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A8532" w14:textId="77777777" w:rsidR="00520F6D" w:rsidRPr="00F84728" w:rsidRDefault="00520F6D" w:rsidP="00F84728">
      <w:pPr>
        <w:keepNext/>
        <w:keepLines/>
        <w:spacing w:before="320"/>
        <w:outlineLvl w:val="0"/>
        <w:rPr>
          <w:rFonts w:ascii="Times New Roman" w:eastAsia="Times New Roman" w:hAnsi="Times New Roman" w:cs="Times New Roman"/>
          <w:b/>
          <w:bCs/>
          <w:kern w:val="0"/>
          <w:sz w:val="24"/>
          <w:szCs w:val="24"/>
          <w:lang w:eastAsia="en-GB"/>
          <w14:ligatures w14:val="none"/>
        </w:rPr>
      </w:pPr>
      <w:bookmarkStart w:id="0" w:name="Verdatum"/>
      <w:bookmarkEnd w:id="0"/>
    </w:p>
    <w:p w14:paraId="2941D430" w14:textId="77777777" w:rsidR="00520F6D" w:rsidRPr="00F84728" w:rsidRDefault="00520F6D" w:rsidP="00F84728">
      <w:pPr>
        <w:spacing w:after="120"/>
        <w:rPr>
          <w:rFonts w:eastAsiaTheme="minorEastAsia"/>
          <w:kern w:val="0"/>
          <w:sz w:val="24"/>
          <w:szCs w:val="24"/>
          <w:lang w:eastAsia="en-GB"/>
          <w14:ligatures w14:val="none"/>
        </w:rPr>
      </w:pPr>
    </w:p>
    <w:p w14:paraId="26665EAE" w14:textId="22D4E653" w:rsidR="00520F6D" w:rsidRPr="00F84728" w:rsidRDefault="00F84728" w:rsidP="00F84728">
      <w:pPr>
        <w:spacing w:after="120"/>
        <w:rPr>
          <w:rFonts w:ascii="Times New Roman" w:eastAsia="Times New Roman" w:hAnsi="Times New Roman" w:cs="Times New Roman"/>
          <w:b/>
          <w:bCs/>
          <w:kern w:val="0"/>
          <w:sz w:val="24"/>
          <w:szCs w:val="24"/>
          <w:lang w:eastAsia="en-GB"/>
          <w14:ligatures w14:val="none"/>
        </w:rPr>
      </w:pPr>
      <w:r w:rsidRPr="00F84728">
        <w:rPr>
          <w:rFonts w:ascii="Times New Roman" w:eastAsia="Times New Roman" w:hAnsi="Times New Roman" w:cs="Times New Roman"/>
          <w:b/>
          <w:bCs/>
          <w:kern w:val="0"/>
          <w:sz w:val="24"/>
          <w:szCs w:val="24"/>
          <w:lang w:eastAsia="en-GB"/>
          <w14:ligatures w14:val="none"/>
        </w:rPr>
        <w:t>EFFICIENCY, EFFECTIVENESS AND PRAGMATISM: WHAT NEXT FOR DISPUTE RESOLUTION UNDER AFCFTA AND THE INVESTMENT PROTOCOL?</w:t>
      </w:r>
    </w:p>
    <w:p w14:paraId="52A27A4D" w14:textId="38EB2F5A" w:rsidR="00F84728" w:rsidRPr="00AD0E3F" w:rsidRDefault="00AD0E3F" w:rsidP="00161E82">
      <w:pPr>
        <w:keepNext/>
        <w:keepLines/>
        <w:spacing w:before="320"/>
        <w:jc w:val="center"/>
        <w:outlineLvl w:val="0"/>
        <w:rPr>
          <w:rFonts w:ascii="Times New Roman" w:eastAsia="Times New Roman" w:hAnsi="Times New Roman" w:cs="Times New Roman"/>
          <w:b/>
          <w:bCs/>
          <w:kern w:val="0"/>
          <w:sz w:val="24"/>
          <w:szCs w:val="24"/>
          <w:lang w:eastAsia="en-GB"/>
          <w14:ligatures w14:val="none"/>
        </w:rPr>
      </w:pPr>
      <w:r w:rsidRPr="00AD0E3F">
        <w:rPr>
          <w:rFonts w:ascii="Times New Roman" w:eastAsia="Times New Roman" w:hAnsi="Times New Roman" w:cs="Times New Roman"/>
          <w:b/>
          <w:bCs/>
          <w:kern w:val="0"/>
          <w:sz w:val="24"/>
          <w:szCs w:val="24"/>
          <w:lang w:eastAsia="en-GB"/>
          <w14:ligatures w14:val="none"/>
        </w:rPr>
        <w:t>Hakeem Seriki</w:t>
      </w:r>
      <w:r w:rsidR="00427572">
        <w:rPr>
          <w:rFonts w:ascii="Times New Roman" w:eastAsia="Times New Roman" w:hAnsi="Times New Roman" w:cs="Times New Roman"/>
          <w:b/>
          <w:bCs/>
          <w:kern w:val="0"/>
          <w:sz w:val="24"/>
          <w:szCs w:val="24"/>
          <w:lang w:eastAsia="en-GB"/>
          <w14:ligatures w14:val="none"/>
        </w:rPr>
        <w:t>*</w:t>
      </w:r>
      <w:r w:rsidRPr="00AD0E3F">
        <w:rPr>
          <w:rFonts w:ascii="Times New Roman" w:eastAsia="Times New Roman" w:hAnsi="Times New Roman" w:cs="Times New Roman"/>
          <w:b/>
          <w:bCs/>
          <w:kern w:val="0"/>
          <w:sz w:val="24"/>
          <w:szCs w:val="24"/>
          <w:lang w:eastAsia="en-GB"/>
          <w14:ligatures w14:val="none"/>
        </w:rPr>
        <w:t xml:space="preserve"> and Ifeanyi Egwuatu</w:t>
      </w:r>
      <w:r w:rsidR="00427572">
        <w:rPr>
          <w:rFonts w:ascii="Times New Roman" w:eastAsia="Times New Roman" w:hAnsi="Times New Roman" w:cs="Times New Roman"/>
          <w:b/>
          <w:bCs/>
          <w:kern w:val="0"/>
          <w:sz w:val="24"/>
          <w:szCs w:val="24"/>
          <w:lang w:eastAsia="en-GB"/>
          <w14:ligatures w14:val="none"/>
        </w:rPr>
        <w:t>**</w:t>
      </w:r>
    </w:p>
    <w:p w14:paraId="5788024F" w14:textId="2608BBED" w:rsidR="001D21C5" w:rsidRDefault="001D21C5" w:rsidP="001D21C5">
      <w:pPr>
        <w:keepNext/>
        <w:keepLines/>
        <w:spacing w:before="320" w:line="360" w:lineRule="auto"/>
        <w:jc w:val="center"/>
        <w:outlineLvl w:val="0"/>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 xml:space="preserve">ABSTRACT </w:t>
      </w:r>
    </w:p>
    <w:p w14:paraId="6F82C588" w14:textId="4F5EAFB4" w:rsidR="00F84728" w:rsidRDefault="00F84728" w:rsidP="00F84728">
      <w:pPr>
        <w:keepNext/>
        <w:keepLines/>
        <w:spacing w:before="320"/>
        <w:jc w:val="center"/>
        <w:outlineLvl w:val="0"/>
        <w:rPr>
          <w:rFonts w:ascii="Times New Roman" w:eastAsia="Times New Roman" w:hAnsi="Times New Roman" w:cs="Times New Roman"/>
          <w:b/>
          <w:bCs/>
          <w:kern w:val="0"/>
          <w:sz w:val="24"/>
          <w:szCs w:val="24"/>
          <w:lang w:eastAsia="en-GB"/>
          <w14:ligatures w14:val="none"/>
        </w:rPr>
      </w:pPr>
    </w:p>
    <w:p w14:paraId="025B0B1C" w14:textId="146EDAA7" w:rsidR="00E66694" w:rsidRPr="008E3898" w:rsidRDefault="00E66694" w:rsidP="003F57CE">
      <w:pPr>
        <w:spacing w:line="360" w:lineRule="auto"/>
        <w:textAlignment w:val="baseline"/>
        <w:rPr>
          <w:rFonts w:ascii="Times New Roman" w:eastAsia="Times New Roman" w:hAnsi="Times New Roman" w:cs="Times New Roman"/>
          <w:color w:val="000000"/>
          <w:kern w:val="0"/>
          <w:sz w:val="24"/>
          <w:szCs w:val="24"/>
          <w:lang w:eastAsia="en-GB"/>
          <w14:ligatures w14:val="none"/>
        </w:rPr>
      </w:pPr>
      <w:r w:rsidRPr="008E3898">
        <w:rPr>
          <w:rFonts w:ascii="Times New Roman" w:eastAsia="Times New Roman" w:hAnsi="Times New Roman" w:cs="Times New Roman"/>
          <w:color w:val="000000"/>
          <w:kern w:val="0"/>
          <w:sz w:val="24"/>
          <w:szCs w:val="24"/>
          <w:lang w:eastAsia="en-GB"/>
          <w14:ligatures w14:val="none"/>
        </w:rPr>
        <w:t>The Africa</w:t>
      </w:r>
      <w:r w:rsidRPr="00222FBB">
        <w:rPr>
          <w:rFonts w:ascii="Times New Roman" w:eastAsia="Times New Roman" w:hAnsi="Times New Roman" w:cs="Times New Roman"/>
          <w:color w:val="000000"/>
          <w:kern w:val="0"/>
          <w:sz w:val="24"/>
          <w:szCs w:val="24"/>
          <w:lang w:eastAsia="en-GB"/>
          <w14:ligatures w14:val="none"/>
        </w:rPr>
        <w:t xml:space="preserve">n </w:t>
      </w:r>
      <w:r w:rsidRPr="008E3898">
        <w:rPr>
          <w:rFonts w:ascii="Times New Roman" w:eastAsia="Times New Roman" w:hAnsi="Times New Roman" w:cs="Times New Roman"/>
          <w:color w:val="000000"/>
          <w:kern w:val="0"/>
          <w:sz w:val="24"/>
          <w:szCs w:val="24"/>
          <w:lang w:eastAsia="en-GB"/>
          <w14:ligatures w14:val="none"/>
        </w:rPr>
        <w:t>Continental Free Trade Area Agreement (AfCFTA) was signed in March 2018 to boost intra</w:t>
      </w:r>
      <w:r w:rsidR="00F37AF4">
        <w:rPr>
          <w:rFonts w:ascii="Times New Roman" w:eastAsia="Times New Roman" w:hAnsi="Times New Roman" w:cs="Times New Roman"/>
          <w:color w:val="000000"/>
          <w:kern w:val="0"/>
          <w:sz w:val="24"/>
          <w:szCs w:val="24"/>
          <w:lang w:eastAsia="en-GB"/>
          <w14:ligatures w14:val="none"/>
        </w:rPr>
        <w:t>-</w:t>
      </w:r>
      <w:r w:rsidRPr="008E3898">
        <w:rPr>
          <w:rFonts w:ascii="Times New Roman" w:eastAsia="Times New Roman" w:hAnsi="Times New Roman" w:cs="Times New Roman"/>
          <w:color w:val="000000"/>
          <w:kern w:val="0"/>
          <w:sz w:val="24"/>
          <w:szCs w:val="24"/>
          <w:lang w:eastAsia="en-GB"/>
          <w14:ligatures w14:val="none"/>
        </w:rPr>
        <w:t>Africa</w:t>
      </w:r>
      <w:r w:rsidR="00B51766">
        <w:rPr>
          <w:rFonts w:ascii="Times New Roman" w:eastAsia="Times New Roman" w:hAnsi="Times New Roman" w:cs="Times New Roman"/>
          <w:color w:val="000000"/>
          <w:kern w:val="0"/>
          <w:sz w:val="24"/>
          <w:szCs w:val="24"/>
          <w:lang w:eastAsia="en-GB"/>
          <w14:ligatures w14:val="none"/>
        </w:rPr>
        <w:t>n</w:t>
      </w:r>
      <w:r w:rsidRPr="008E3898">
        <w:rPr>
          <w:rFonts w:ascii="Times New Roman" w:eastAsia="Times New Roman" w:hAnsi="Times New Roman" w:cs="Times New Roman"/>
          <w:color w:val="000000"/>
          <w:kern w:val="0"/>
          <w:sz w:val="24"/>
          <w:szCs w:val="24"/>
          <w:lang w:eastAsia="en-GB"/>
          <w14:ligatures w14:val="none"/>
        </w:rPr>
        <w:t xml:space="preserve"> trade and will transform economic integration in Africa by creating the largest free trade area in the world measured by the number of countries participating</w:t>
      </w:r>
      <w:r w:rsidR="00AC3087" w:rsidRPr="008E3898">
        <w:rPr>
          <w:rFonts w:ascii="Times New Roman" w:eastAsia="Times New Roman" w:hAnsi="Times New Roman" w:cs="Times New Roman"/>
          <w:color w:val="000000"/>
          <w:kern w:val="0"/>
          <w:sz w:val="24"/>
          <w:szCs w:val="24"/>
          <w:lang w:eastAsia="en-GB"/>
          <w14:ligatures w14:val="none"/>
        </w:rPr>
        <w:t xml:space="preserve">. </w:t>
      </w:r>
      <w:r w:rsidRPr="008E3898">
        <w:rPr>
          <w:rFonts w:ascii="Times New Roman" w:eastAsia="Times New Roman" w:hAnsi="Times New Roman" w:cs="Times New Roman"/>
          <w:color w:val="000000"/>
          <w:kern w:val="0"/>
          <w:sz w:val="24"/>
          <w:szCs w:val="24"/>
          <w:lang w:eastAsia="en-GB"/>
          <w14:ligatures w14:val="none"/>
        </w:rPr>
        <w:t xml:space="preserve">In </w:t>
      </w:r>
      <w:r w:rsidR="00147902" w:rsidRPr="008E3898">
        <w:rPr>
          <w:rFonts w:ascii="Times New Roman" w:eastAsia="Times New Roman" w:hAnsi="Times New Roman" w:cs="Times New Roman"/>
          <w:color w:val="000000"/>
          <w:kern w:val="0"/>
          <w:sz w:val="24"/>
          <w:szCs w:val="24"/>
          <w:lang w:eastAsia="en-GB"/>
          <w14:ligatures w14:val="none"/>
        </w:rPr>
        <w:t>2023, one</w:t>
      </w:r>
      <w:r w:rsidRPr="008E3898">
        <w:rPr>
          <w:rFonts w:ascii="Times New Roman" w:eastAsia="Times New Roman" w:hAnsi="Times New Roman" w:cs="Times New Roman"/>
          <w:color w:val="000000"/>
          <w:kern w:val="0"/>
          <w:sz w:val="24"/>
          <w:szCs w:val="24"/>
          <w:lang w:eastAsia="en-GB"/>
          <w14:ligatures w14:val="none"/>
        </w:rPr>
        <w:t xml:space="preserve"> of the most important protocols under AfCFTA, the Investment Protocol was adopted without a dispute resolution mechanism</w:t>
      </w:r>
      <w:r w:rsidR="00AC3087" w:rsidRPr="008E3898">
        <w:rPr>
          <w:rFonts w:ascii="Times New Roman" w:eastAsia="Times New Roman" w:hAnsi="Times New Roman" w:cs="Times New Roman"/>
          <w:color w:val="000000"/>
          <w:kern w:val="0"/>
          <w:sz w:val="24"/>
          <w:szCs w:val="24"/>
          <w:lang w:eastAsia="en-GB"/>
          <w14:ligatures w14:val="none"/>
        </w:rPr>
        <w:t xml:space="preserve">. </w:t>
      </w:r>
      <w:r w:rsidRPr="008E3898">
        <w:rPr>
          <w:rFonts w:ascii="Times New Roman" w:eastAsia="Times New Roman" w:hAnsi="Times New Roman" w:cs="Times New Roman"/>
          <w:color w:val="000000"/>
          <w:kern w:val="0"/>
          <w:sz w:val="24"/>
          <w:szCs w:val="24"/>
          <w:lang w:eastAsia="en-GB"/>
          <w14:ligatures w14:val="none"/>
        </w:rPr>
        <w:t xml:space="preserve">Central to the success or otherwise of AfCFTA is the existence of an effective dispute resolution mechanism to resolve disputes </w:t>
      </w:r>
      <w:r w:rsidR="00147902" w:rsidRPr="008E3898">
        <w:rPr>
          <w:rFonts w:ascii="Times New Roman" w:eastAsia="Times New Roman" w:hAnsi="Times New Roman" w:cs="Times New Roman"/>
          <w:color w:val="000000"/>
          <w:kern w:val="0"/>
          <w:sz w:val="24"/>
          <w:szCs w:val="24"/>
          <w:lang w:eastAsia="en-GB"/>
          <w14:ligatures w14:val="none"/>
        </w:rPr>
        <w:t>arising under</w:t>
      </w:r>
      <w:r w:rsidRPr="008E3898">
        <w:rPr>
          <w:rFonts w:ascii="Times New Roman" w:eastAsia="Times New Roman" w:hAnsi="Times New Roman" w:cs="Times New Roman"/>
          <w:color w:val="000000"/>
          <w:kern w:val="0"/>
          <w:sz w:val="24"/>
          <w:szCs w:val="24"/>
          <w:lang w:eastAsia="en-GB"/>
          <w14:ligatures w14:val="none"/>
        </w:rPr>
        <w:t xml:space="preserve"> the Investment Protocol</w:t>
      </w:r>
      <w:r w:rsidR="00AC3087" w:rsidRPr="008E3898">
        <w:rPr>
          <w:rFonts w:ascii="Times New Roman" w:eastAsia="Times New Roman" w:hAnsi="Times New Roman" w:cs="Times New Roman"/>
          <w:color w:val="000000"/>
          <w:kern w:val="0"/>
          <w:sz w:val="24"/>
          <w:szCs w:val="24"/>
          <w:lang w:eastAsia="en-GB"/>
          <w14:ligatures w14:val="none"/>
        </w:rPr>
        <w:t xml:space="preserve">. </w:t>
      </w:r>
      <w:r w:rsidRPr="008E3898">
        <w:rPr>
          <w:rFonts w:ascii="Times New Roman" w:eastAsia="Times New Roman" w:hAnsi="Times New Roman" w:cs="Times New Roman"/>
          <w:color w:val="000000"/>
          <w:kern w:val="0"/>
          <w:sz w:val="24"/>
          <w:szCs w:val="24"/>
          <w:lang w:eastAsia="en-GB"/>
          <w14:ligatures w14:val="none"/>
        </w:rPr>
        <w:t xml:space="preserve">Indeed, any dispute resolution mechanism adopted must be efficient, effective and pragmatic. This article examines four </w:t>
      </w:r>
      <w:r w:rsidR="00023DDA" w:rsidRPr="008E3898">
        <w:rPr>
          <w:rFonts w:ascii="Times New Roman" w:eastAsia="Times New Roman" w:hAnsi="Times New Roman" w:cs="Times New Roman"/>
          <w:color w:val="000000"/>
          <w:kern w:val="0"/>
          <w:sz w:val="24"/>
          <w:szCs w:val="24"/>
          <w:lang w:eastAsia="en-GB"/>
          <w14:ligatures w14:val="none"/>
        </w:rPr>
        <w:t>practical options</w:t>
      </w:r>
      <w:r w:rsidRPr="008E3898">
        <w:rPr>
          <w:rFonts w:ascii="Times New Roman" w:eastAsia="Times New Roman" w:hAnsi="Times New Roman" w:cs="Times New Roman"/>
          <w:color w:val="000000"/>
          <w:kern w:val="0"/>
          <w:sz w:val="24"/>
          <w:szCs w:val="24"/>
          <w:lang w:eastAsia="en-GB"/>
          <w14:ligatures w14:val="none"/>
        </w:rPr>
        <w:t xml:space="preserve"> that could be adopted and argues that a reformed form of ISDS should be adopted given it is the most efficient, effective and pragmatic option in the short to medium term.</w:t>
      </w:r>
    </w:p>
    <w:p w14:paraId="18F3F403" w14:textId="736F3894" w:rsidR="0029129D" w:rsidRPr="0061311C" w:rsidRDefault="00E66694" w:rsidP="003F57CE">
      <w:pPr>
        <w:spacing w:line="360" w:lineRule="auto"/>
        <w:textAlignment w:val="baseline"/>
        <w:rPr>
          <w:rFonts w:ascii="Times New Roman" w:eastAsia="Times New Roman" w:hAnsi="Times New Roman" w:cs="Times New Roman"/>
          <w:color w:val="000000"/>
          <w:kern w:val="0"/>
          <w:sz w:val="24"/>
          <w:szCs w:val="24"/>
          <w:lang w:eastAsia="zh-CN"/>
          <w14:ligatures w14:val="none"/>
        </w:rPr>
      </w:pPr>
      <w:r w:rsidRPr="008E3898">
        <w:rPr>
          <w:rFonts w:ascii="Times New Roman" w:eastAsia="Times New Roman" w:hAnsi="Times New Roman" w:cs="Times New Roman"/>
          <w:color w:val="000000"/>
          <w:kern w:val="0"/>
          <w:sz w:val="24"/>
          <w:szCs w:val="24"/>
          <w:lang w:eastAsia="en-GB"/>
          <w14:ligatures w14:val="none"/>
        </w:rPr>
        <w:t> </w:t>
      </w:r>
    </w:p>
    <w:p w14:paraId="486D9ACE" w14:textId="77777777" w:rsidR="00B43C4C" w:rsidRDefault="00B43C4C" w:rsidP="003F57CE">
      <w:pPr>
        <w:spacing w:line="360" w:lineRule="auto"/>
        <w:textAlignment w:val="baseline"/>
        <w:rPr>
          <w:rFonts w:ascii="Times New Roman" w:eastAsia="Times New Roman" w:hAnsi="Times New Roman" w:cs="Times New Roman"/>
          <w:color w:val="000000"/>
          <w:kern w:val="0"/>
          <w:sz w:val="24"/>
          <w:szCs w:val="24"/>
          <w:lang w:eastAsia="zh-CN"/>
          <w14:ligatures w14:val="none"/>
        </w:rPr>
      </w:pPr>
    </w:p>
    <w:p w14:paraId="256C0848" w14:textId="77777777" w:rsidR="00B43C4C" w:rsidRDefault="00B43C4C" w:rsidP="003F57CE">
      <w:pPr>
        <w:spacing w:line="360" w:lineRule="auto"/>
        <w:textAlignment w:val="baseline"/>
        <w:rPr>
          <w:rFonts w:ascii="Times New Roman" w:eastAsia="Times New Roman" w:hAnsi="Times New Roman" w:cs="Times New Roman"/>
          <w:color w:val="000000"/>
          <w:kern w:val="0"/>
          <w:sz w:val="24"/>
          <w:szCs w:val="24"/>
          <w:lang w:eastAsia="zh-CN"/>
          <w14:ligatures w14:val="none"/>
        </w:rPr>
      </w:pPr>
    </w:p>
    <w:p w14:paraId="61E4D115" w14:textId="70CEC716" w:rsidR="0029129D" w:rsidRPr="0061311C" w:rsidRDefault="0029129D" w:rsidP="003F57CE">
      <w:pPr>
        <w:spacing w:line="360" w:lineRule="auto"/>
        <w:textAlignment w:val="baseline"/>
        <w:rPr>
          <w:rFonts w:ascii="Times New Roman" w:eastAsia="Times New Roman" w:hAnsi="Times New Roman" w:cs="Times New Roman"/>
          <w:color w:val="000000"/>
          <w:kern w:val="0"/>
          <w:sz w:val="24"/>
          <w:szCs w:val="24"/>
          <w:lang w:eastAsia="zh-CN"/>
          <w14:ligatures w14:val="none"/>
        </w:rPr>
      </w:pPr>
      <w:r w:rsidRPr="004B520F">
        <w:rPr>
          <w:rFonts w:ascii="Times New Roman" w:eastAsia="Times New Roman" w:hAnsi="Times New Roman" w:cs="Times New Roman"/>
          <w:color w:val="000000"/>
          <w:kern w:val="0"/>
          <w:sz w:val="24"/>
          <w:szCs w:val="24"/>
          <w:lang w:eastAsia="zh-CN"/>
          <w14:ligatures w14:val="none"/>
        </w:rPr>
        <w:t>Key Words: The Africa</w:t>
      </w:r>
      <w:r w:rsidR="00711309">
        <w:rPr>
          <w:rFonts w:ascii="Times New Roman" w:eastAsia="Times New Roman" w:hAnsi="Times New Roman" w:cs="Times New Roman"/>
          <w:color w:val="000000"/>
          <w:kern w:val="0"/>
          <w:sz w:val="24"/>
          <w:szCs w:val="24"/>
          <w:lang w:eastAsia="zh-CN"/>
          <w14:ligatures w14:val="none"/>
        </w:rPr>
        <w:t>n</w:t>
      </w:r>
      <w:r w:rsidRPr="004B520F">
        <w:rPr>
          <w:rFonts w:ascii="Times New Roman" w:eastAsia="Times New Roman" w:hAnsi="Times New Roman" w:cs="Times New Roman"/>
          <w:color w:val="000000"/>
          <w:kern w:val="0"/>
          <w:sz w:val="24"/>
          <w:szCs w:val="24"/>
          <w:lang w:eastAsia="zh-CN"/>
          <w14:ligatures w14:val="none"/>
        </w:rPr>
        <w:t xml:space="preserve"> Continental Free Trade Area Agreement, AfCFTA, Investment Protocol, Africa</w:t>
      </w:r>
      <w:r w:rsidR="002C6C5E">
        <w:rPr>
          <w:rFonts w:ascii="Times New Roman" w:eastAsia="Times New Roman" w:hAnsi="Times New Roman" w:cs="Times New Roman"/>
          <w:color w:val="000000"/>
          <w:kern w:val="0"/>
          <w:sz w:val="24"/>
          <w:szCs w:val="24"/>
          <w:lang w:eastAsia="zh-CN"/>
          <w14:ligatures w14:val="none"/>
        </w:rPr>
        <w:t>n</w:t>
      </w:r>
      <w:r w:rsidRPr="004B520F">
        <w:rPr>
          <w:rFonts w:ascii="Times New Roman" w:eastAsia="Times New Roman" w:hAnsi="Times New Roman" w:cs="Times New Roman"/>
          <w:color w:val="000000"/>
          <w:kern w:val="0"/>
          <w:sz w:val="24"/>
          <w:szCs w:val="24"/>
          <w:lang w:eastAsia="zh-CN"/>
          <w14:ligatures w14:val="none"/>
        </w:rPr>
        <w:t xml:space="preserve"> Investment Court</w:t>
      </w:r>
      <w:r w:rsidRPr="0061311C">
        <w:rPr>
          <w:rFonts w:ascii="Times New Roman" w:eastAsia="Times New Roman" w:hAnsi="Times New Roman" w:cs="Times New Roman"/>
          <w:color w:val="000000"/>
          <w:kern w:val="0"/>
          <w:sz w:val="24"/>
          <w:szCs w:val="24"/>
          <w:lang w:eastAsia="zh-CN"/>
          <w14:ligatures w14:val="none"/>
        </w:rPr>
        <w:t>, Investment Treaty Arbitration, ISDS, International Dispute Resolution</w:t>
      </w:r>
      <w:r w:rsidR="004B520F">
        <w:rPr>
          <w:rFonts w:ascii="Times New Roman" w:eastAsia="Times New Roman" w:hAnsi="Times New Roman" w:cs="Times New Roman"/>
          <w:color w:val="000000"/>
          <w:kern w:val="0"/>
          <w:sz w:val="24"/>
          <w:szCs w:val="24"/>
          <w:lang w:eastAsia="zh-CN"/>
          <w14:ligatures w14:val="none"/>
        </w:rPr>
        <w:t>, Private International Law</w:t>
      </w:r>
      <w:r w:rsidR="00AC3087">
        <w:rPr>
          <w:rFonts w:ascii="Times New Roman" w:eastAsia="Times New Roman" w:hAnsi="Times New Roman" w:cs="Times New Roman"/>
          <w:color w:val="000000"/>
          <w:kern w:val="0"/>
          <w:sz w:val="24"/>
          <w:szCs w:val="24"/>
          <w:lang w:eastAsia="zh-CN"/>
          <w14:ligatures w14:val="none"/>
        </w:rPr>
        <w:t xml:space="preserve">. </w:t>
      </w:r>
    </w:p>
    <w:p w14:paraId="1069FF14" w14:textId="7EF6A075" w:rsidR="007B3EC8" w:rsidRDefault="007B3EC8" w:rsidP="003F57CE">
      <w:pPr>
        <w:keepNext/>
        <w:keepLines/>
        <w:spacing w:before="320" w:line="360" w:lineRule="auto"/>
        <w:jc w:val="center"/>
        <w:outlineLvl w:val="0"/>
        <w:rPr>
          <w:rFonts w:ascii="Times New Roman" w:eastAsia="Times New Roman" w:hAnsi="Times New Roman" w:cs="Times New Roman"/>
          <w:b/>
          <w:bCs/>
          <w:kern w:val="0"/>
          <w:sz w:val="24"/>
          <w:szCs w:val="24"/>
          <w:lang w:eastAsia="en-GB"/>
          <w14:ligatures w14:val="none"/>
        </w:rPr>
      </w:pPr>
    </w:p>
    <w:p w14:paraId="56769C58" w14:textId="1F58AEEB" w:rsidR="007B3EC8" w:rsidRDefault="007B3EC8" w:rsidP="003F57CE">
      <w:pPr>
        <w:keepNext/>
        <w:keepLines/>
        <w:spacing w:before="320" w:line="360" w:lineRule="auto"/>
        <w:jc w:val="center"/>
        <w:outlineLvl w:val="0"/>
        <w:rPr>
          <w:rFonts w:ascii="Times New Roman" w:eastAsia="Times New Roman" w:hAnsi="Times New Roman" w:cs="Times New Roman"/>
          <w:b/>
          <w:bCs/>
          <w:kern w:val="0"/>
          <w:sz w:val="24"/>
          <w:szCs w:val="24"/>
          <w:lang w:eastAsia="en-GB"/>
          <w14:ligatures w14:val="none"/>
        </w:rPr>
      </w:pPr>
    </w:p>
    <w:p w14:paraId="1D59E456" w14:textId="77777777" w:rsidR="00980EE8" w:rsidRPr="00F84728" w:rsidRDefault="00980EE8" w:rsidP="003F57CE">
      <w:pPr>
        <w:spacing w:after="120" w:line="360" w:lineRule="auto"/>
        <w:rPr>
          <w:rFonts w:ascii="Times New Roman" w:eastAsia="Times New Roman" w:hAnsi="Times New Roman" w:cs="Times New Roman"/>
          <w:bCs/>
          <w:kern w:val="0"/>
          <w:sz w:val="24"/>
          <w:szCs w:val="24"/>
          <w:lang w:eastAsia="en-GB"/>
          <w14:ligatures w14:val="none"/>
        </w:rPr>
      </w:pPr>
    </w:p>
    <w:p w14:paraId="612FD376" w14:textId="77777777" w:rsidR="007B3EC8" w:rsidRDefault="007B3EC8" w:rsidP="003F57CE">
      <w:pPr>
        <w:pStyle w:val="Heading1"/>
        <w:numPr>
          <w:ilvl w:val="0"/>
          <w:numId w:val="0"/>
        </w:numPr>
        <w:spacing w:line="360" w:lineRule="auto"/>
        <w:ind w:left="720"/>
        <w:jc w:val="center"/>
        <w:rPr>
          <w:rFonts w:ascii="Times New Roman" w:hAnsi="Times New Roman" w:cs="Times New Roman"/>
          <w:b/>
          <w:sz w:val="24"/>
          <w:szCs w:val="24"/>
          <w:lang w:eastAsia="en-GB"/>
        </w:rPr>
      </w:pPr>
    </w:p>
    <w:p w14:paraId="021719A5" w14:textId="77777777" w:rsidR="00F779EB" w:rsidRDefault="00F779EB" w:rsidP="003F57CE">
      <w:pPr>
        <w:pStyle w:val="Heading1"/>
        <w:numPr>
          <w:ilvl w:val="0"/>
          <w:numId w:val="0"/>
        </w:numPr>
        <w:spacing w:line="360" w:lineRule="auto"/>
        <w:ind w:left="2880" w:firstLine="720"/>
        <w:rPr>
          <w:rFonts w:ascii="Times New Roman" w:hAnsi="Times New Roman" w:cs="Times New Roman"/>
          <w:b/>
          <w:sz w:val="24"/>
          <w:szCs w:val="24"/>
          <w:lang w:eastAsia="en-GB"/>
        </w:rPr>
      </w:pPr>
    </w:p>
    <w:p w14:paraId="404AFDC5" w14:textId="5B2DAB72" w:rsidR="00520F6D" w:rsidRPr="00F84728" w:rsidRDefault="00295328" w:rsidP="003F57CE">
      <w:pPr>
        <w:pStyle w:val="Heading1"/>
        <w:numPr>
          <w:ilvl w:val="0"/>
          <w:numId w:val="0"/>
        </w:numPr>
        <w:spacing w:line="360" w:lineRule="auto"/>
        <w:ind w:left="2880" w:firstLine="720"/>
        <w:jc w:val="left"/>
        <w:rPr>
          <w:rFonts w:ascii="Times New Roman" w:hAnsi="Times New Roman" w:cs="Times New Roman"/>
          <w:b/>
          <w:sz w:val="24"/>
          <w:szCs w:val="24"/>
          <w:lang w:eastAsia="en-GB"/>
        </w:rPr>
      </w:pPr>
      <w:r w:rsidRPr="00295328">
        <w:rPr>
          <w:rFonts w:ascii="Times New Roman" w:hAnsi="Times New Roman" w:cs="Times New Roman"/>
          <w:b/>
          <w:sz w:val="24"/>
          <w:szCs w:val="24"/>
          <w:lang w:eastAsia="en-GB"/>
        </w:rPr>
        <w:t>I</w:t>
      </w:r>
      <w:r>
        <w:rPr>
          <w:rFonts w:ascii="Times New Roman" w:hAnsi="Times New Roman" w:cs="Times New Roman"/>
          <w:b/>
          <w:sz w:val="24"/>
          <w:szCs w:val="24"/>
          <w:lang w:eastAsia="en-GB"/>
        </w:rPr>
        <w:t xml:space="preserve">. </w:t>
      </w:r>
      <w:r w:rsidR="000B7564" w:rsidRPr="00F84728">
        <w:rPr>
          <w:rFonts w:ascii="Times New Roman" w:hAnsi="Times New Roman" w:cs="Times New Roman"/>
          <w:b/>
          <w:sz w:val="24"/>
          <w:szCs w:val="24"/>
          <w:lang w:eastAsia="en-GB"/>
        </w:rPr>
        <w:t>INTRODUCTION</w:t>
      </w:r>
    </w:p>
    <w:p w14:paraId="17F65020" w14:textId="0C4B8EC1" w:rsidR="00520F6D" w:rsidRPr="00F84728" w:rsidRDefault="00520F6D" w:rsidP="003F57CE">
      <w:pPr>
        <w:spacing w:after="120" w:line="360" w:lineRule="auto"/>
        <w:rPr>
          <w:rFonts w:ascii="Times New Roman" w:eastAsia="Times New Roman" w:hAnsi="Times New Roman" w:cs="Times New Roman"/>
          <w:kern w:val="0"/>
          <w:sz w:val="24"/>
          <w:szCs w:val="24"/>
          <w:lang w:eastAsia="en-GB"/>
          <w14:ligatures w14:val="none"/>
        </w:rPr>
      </w:pPr>
      <w:r w:rsidRPr="00F84728">
        <w:rPr>
          <w:rFonts w:ascii="Times New Roman" w:eastAsia="Times New Roman" w:hAnsi="Times New Roman" w:cs="Times New Roman"/>
          <w:bCs/>
          <w:kern w:val="0"/>
          <w:sz w:val="24"/>
          <w:szCs w:val="24"/>
          <w:lang w:eastAsia="en-GB"/>
          <w14:ligatures w14:val="none"/>
        </w:rPr>
        <w:t>The African Continental Free Trade</w:t>
      </w:r>
      <w:r w:rsidR="002E1F4A" w:rsidRPr="00F84728">
        <w:rPr>
          <w:rFonts w:ascii="Times New Roman" w:eastAsia="Times New Roman" w:hAnsi="Times New Roman" w:cs="Times New Roman"/>
          <w:bCs/>
          <w:kern w:val="0"/>
          <w:sz w:val="24"/>
          <w:szCs w:val="24"/>
          <w:lang w:eastAsia="en-GB"/>
          <w14:ligatures w14:val="none"/>
        </w:rPr>
        <w:t xml:space="preserve"> Area</w:t>
      </w:r>
      <w:r w:rsidR="000B5ED3" w:rsidRPr="00F84728">
        <w:rPr>
          <w:rFonts w:ascii="Times New Roman" w:eastAsia="Times New Roman" w:hAnsi="Times New Roman" w:cs="Times New Roman"/>
          <w:bCs/>
          <w:kern w:val="0"/>
          <w:sz w:val="24"/>
          <w:szCs w:val="24"/>
          <w:lang w:eastAsia="en-GB"/>
          <w14:ligatures w14:val="none"/>
        </w:rPr>
        <w:t xml:space="preserve"> </w:t>
      </w:r>
      <w:r w:rsidR="00532D07" w:rsidRPr="00F84728">
        <w:rPr>
          <w:rFonts w:ascii="Times New Roman" w:eastAsia="Times New Roman" w:hAnsi="Times New Roman" w:cs="Times New Roman"/>
          <w:bCs/>
          <w:kern w:val="0"/>
          <w:sz w:val="24"/>
          <w:szCs w:val="24"/>
          <w:lang w:eastAsia="en-GB"/>
          <w14:ligatures w14:val="none"/>
        </w:rPr>
        <w:t>Agreement (</w:t>
      </w:r>
      <w:r w:rsidRPr="00F84728">
        <w:rPr>
          <w:rFonts w:ascii="Times New Roman" w:eastAsia="Times New Roman" w:hAnsi="Times New Roman" w:cs="Times New Roman"/>
          <w:bCs/>
          <w:kern w:val="0"/>
          <w:sz w:val="24"/>
          <w:szCs w:val="24"/>
          <w:lang w:eastAsia="en-GB"/>
          <w14:ligatures w14:val="none"/>
        </w:rPr>
        <w:t>AfCFTA)</w:t>
      </w:r>
      <w:r w:rsidR="002E1F4A" w:rsidRPr="00F84728">
        <w:rPr>
          <w:rFonts w:ascii="Times New Roman" w:eastAsia="Times New Roman" w:hAnsi="Times New Roman" w:cs="Times New Roman"/>
          <w:bCs/>
          <w:kern w:val="0"/>
          <w:sz w:val="24"/>
          <w:szCs w:val="24"/>
          <w:lang w:eastAsia="en-GB"/>
          <w14:ligatures w14:val="none"/>
        </w:rPr>
        <w:t xml:space="preserve"> </w:t>
      </w:r>
      <w:r w:rsidRPr="00F84728">
        <w:rPr>
          <w:rFonts w:ascii="Times New Roman" w:eastAsia="Times New Roman" w:hAnsi="Times New Roman" w:cs="Times New Roman"/>
          <w:kern w:val="0"/>
          <w:sz w:val="24"/>
          <w:szCs w:val="24"/>
          <w:lang w:eastAsia="en-GB"/>
          <w14:ligatures w14:val="none"/>
        </w:rPr>
        <w:t>was signed in March</w:t>
      </w:r>
      <w:r w:rsidRPr="00F84728">
        <w:rPr>
          <w:rFonts w:ascii="Times New Roman" w:eastAsia="Times New Roman" w:hAnsi="Times New Roman" w:cs="Times New Roman"/>
          <w:b/>
          <w:kern w:val="0"/>
          <w:sz w:val="24"/>
          <w:szCs w:val="24"/>
          <w:lang w:eastAsia="en-GB"/>
          <w14:ligatures w14:val="none"/>
        </w:rPr>
        <w:t xml:space="preserve"> </w:t>
      </w:r>
      <w:r w:rsidRPr="00F84728">
        <w:rPr>
          <w:rFonts w:ascii="Times New Roman" w:eastAsia="Times New Roman" w:hAnsi="Times New Roman" w:cs="Times New Roman"/>
          <w:bCs/>
          <w:kern w:val="0"/>
          <w:sz w:val="24"/>
          <w:szCs w:val="24"/>
          <w:lang w:eastAsia="en-GB"/>
          <w14:ligatures w14:val="none"/>
        </w:rPr>
        <w:t>2018 to improve the economic integration of the African Continent.</w:t>
      </w:r>
      <w:r w:rsidR="00541AB7" w:rsidRPr="00F84728">
        <w:rPr>
          <w:rFonts w:ascii="Times New Roman" w:eastAsia="Times New Roman" w:hAnsi="Times New Roman" w:cs="Times New Roman"/>
          <w:bCs/>
          <w:kern w:val="0"/>
          <w:sz w:val="24"/>
          <w:szCs w:val="24"/>
          <w:lang w:eastAsia="en-GB"/>
          <w14:ligatures w14:val="none"/>
        </w:rPr>
        <w:t xml:space="preserve"> </w:t>
      </w:r>
      <w:r w:rsidRPr="00F84728">
        <w:rPr>
          <w:rFonts w:ascii="Times New Roman" w:eastAsia="Times New Roman" w:hAnsi="Times New Roman" w:cs="Times New Roman"/>
          <w:bCs/>
          <w:kern w:val="0"/>
          <w:sz w:val="24"/>
          <w:szCs w:val="24"/>
          <w:lang w:eastAsia="en-GB"/>
          <w14:ligatures w14:val="none"/>
        </w:rPr>
        <w:t>AfCFTA has the potential to transform economic integration and according to the World Bank,</w:t>
      </w:r>
      <w:r w:rsidRPr="00F84728">
        <w:rPr>
          <w:rStyle w:val="FootnoteReference"/>
          <w:rFonts w:ascii="Times New Roman" w:eastAsia="Times New Roman" w:hAnsi="Times New Roman" w:cs="Times New Roman"/>
          <w:bCs/>
          <w:kern w:val="0"/>
          <w:sz w:val="24"/>
          <w:szCs w:val="24"/>
          <w:lang w:eastAsia="en-GB"/>
          <w14:ligatures w14:val="none"/>
        </w:rPr>
        <w:footnoteReference w:id="1"/>
      </w:r>
      <w:r w:rsidRPr="00F84728">
        <w:rPr>
          <w:rFonts w:ascii="Times New Roman" w:eastAsia="Times New Roman" w:hAnsi="Times New Roman" w:cs="Times New Roman"/>
          <w:bCs/>
          <w:kern w:val="0"/>
          <w:sz w:val="24"/>
          <w:szCs w:val="24"/>
          <w:lang w:eastAsia="en-GB"/>
          <w14:ligatures w14:val="none"/>
        </w:rPr>
        <w:t xml:space="preserve"> AfCFTA will create the largest free trade area in the world measured by the number of countries participating. This is because it will connect 1.3 billion people across 55 countries with a combined GDP of $3.4 trillion.</w:t>
      </w:r>
      <w:r w:rsidRPr="00F84728">
        <w:rPr>
          <w:rStyle w:val="FootnoteReference"/>
          <w:rFonts w:ascii="Times New Roman" w:eastAsia="Times New Roman" w:hAnsi="Times New Roman" w:cs="Times New Roman"/>
          <w:bCs/>
          <w:kern w:val="0"/>
          <w:sz w:val="24"/>
          <w:szCs w:val="24"/>
          <w:lang w:eastAsia="en-GB"/>
          <w14:ligatures w14:val="none"/>
        </w:rPr>
        <w:footnoteReference w:id="2"/>
      </w:r>
      <w:r w:rsidRPr="00F84728">
        <w:rPr>
          <w:rFonts w:ascii="Times New Roman" w:eastAsia="Times New Roman" w:hAnsi="Times New Roman" w:cs="Times New Roman"/>
          <w:bCs/>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The central focus of AfCFTA is to implement specific commitments to remove up to 97</w:t>
      </w:r>
      <w:r w:rsidR="00B44BB4">
        <w:rPr>
          <w:rFonts w:ascii="Times New Roman" w:eastAsiaTheme="minorEastAsia" w:hAnsi="Times New Roman" w:cs="Times New Roman"/>
          <w:kern w:val="0"/>
          <w:sz w:val="24"/>
          <w:szCs w:val="24"/>
          <w:lang w:eastAsia="en-GB"/>
          <w14:ligatures w14:val="none"/>
        </w:rPr>
        <w:t xml:space="preserve"> per cent</w:t>
      </w:r>
      <w:r w:rsidRPr="00F84728">
        <w:rPr>
          <w:rFonts w:ascii="Times New Roman" w:eastAsiaTheme="minorEastAsia" w:hAnsi="Times New Roman" w:cs="Times New Roman"/>
          <w:kern w:val="0"/>
          <w:sz w:val="24"/>
          <w:szCs w:val="24"/>
          <w:lang w:eastAsia="en-GB"/>
          <w14:ligatures w14:val="none"/>
        </w:rPr>
        <w:t xml:space="preserve"> of tariffs and reduce non-tariff barriers obstructing trade activities in Africa. The World Bank in its 2022</w:t>
      </w:r>
      <w:r w:rsidR="000B5ED3"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 xml:space="preserve">Report </w:t>
      </w:r>
      <w:r w:rsidR="000B5ED3" w:rsidRPr="00F84728">
        <w:rPr>
          <w:rStyle w:val="FootnoteReference"/>
          <w:rFonts w:ascii="Times New Roman" w:eastAsiaTheme="minorEastAsia" w:hAnsi="Times New Roman" w:cs="Times New Roman"/>
          <w:kern w:val="0"/>
          <w:sz w:val="24"/>
          <w:szCs w:val="24"/>
          <w:lang w:eastAsia="en-GB"/>
          <w14:ligatures w14:val="none"/>
        </w:rPr>
        <w:footnoteReference w:id="3"/>
      </w:r>
      <w:r w:rsidR="000B5ED3"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states that AfCFTA could generate greater economic benefits than previously anticipated and could raise income in Africa by 9</w:t>
      </w:r>
      <w:r w:rsidR="00B44BB4">
        <w:rPr>
          <w:rFonts w:ascii="Times New Roman" w:eastAsiaTheme="minorEastAsia" w:hAnsi="Times New Roman" w:cs="Times New Roman"/>
          <w:kern w:val="0"/>
          <w:sz w:val="24"/>
          <w:szCs w:val="24"/>
          <w:lang w:eastAsia="en-GB"/>
          <w14:ligatures w14:val="none"/>
        </w:rPr>
        <w:t xml:space="preserve"> per </w:t>
      </w:r>
      <w:r w:rsidR="00147902">
        <w:rPr>
          <w:rFonts w:ascii="Times New Roman" w:eastAsiaTheme="minorEastAsia" w:hAnsi="Times New Roman" w:cs="Times New Roman"/>
          <w:kern w:val="0"/>
          <w:sz w:val="24"/>
          <w:szCs w:val="24"/>
          <w:lang w:eastAsia="en-GB"/>
          <w14:ligatures w14:val="none"/>
        </w:rPr>
        <w:t xml:space="preserve">cent </w:t>
      </w:r>
      <w:r w:rsidR="00147902" w:rsidRPr="00F84728">
        <w:rPr>
          <w:rFonts w:ascii="Times New Roman" w:eastAsiaTheme="minorEastAsia" w:hAnsi="Times New Roman" w:cs="Times New Roman"/>
          <w:kern w:val="0"/>
          <w:sz w:val="24"/>
          <w:szCs w:val="24"/>
          <w:lang w:eastAsia="en-GB"/>
          <w14:ligatures w14:val="none"/>
        </w:rPr>
        <w:t>by</w:t>
      </w:r>
      <w:r w:rsidRPr="00F84728">
        <w:rPr>
          <w:rFonts w:ascii="Times New Roman" w:eastAsiaTheme="minorEastAsia" w:hAnsi="Times New Roman" w:cs="Times New Roman"/>
          <w:kern w:val="0"/>
          <w:sz w:val="24"/>
          <w:szCs w:val="24"/>
          <w:lang w:eastAsia="en-GB"/>
          <w14:ligatures w14:val="none"/>
        </w:rPr>
        <w:t xml:space="preserve"> 2035 and lift 50 million people out of extreme poverty</w:t>
      </w:r>
      <w:r w:rsidR="00AC3087"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Given the potential economic benefits of AfCFTA, it is no surprise that, external actors like the European Union</w:t>
      </w:r>
      <w:r w:rsidR="005E6675">
        <w:rPr>
          <w:rFonts w:ascii="Times New Roman" w:eastAsiaTheme="minorEastAsia" w:hAnsi="Times New Roman" w:cs="Times New Roman"/>
          <w:kern w:val="0"/>
          <w:sz w:val="24"/>
          <w:szCs w:val="24"/>
          <w:lang w:eastAsia="en-GB"/>
          <w14:ligatures w14:val="none"/>
        </w:rPr>
        <w:t xml:space="preserve"> (EU)</w:t>
      </w:r>
      <w:r w:rsidRPr="00F84728">
        <w:rPr>
          <w:rFonts w:ascii="Times New Roman" w:eastAsiaTheme="minorEastAsia" w:hAnsi="Times New Roman" w:cs="Times New Roman"/>
          <w:kern w:val="0"/>
          <w:sz w:val="24"/>
          <w:szCs w:val="24"/>
          <w:lang w:eastAsia="en-GB"/>
          <w14:ligatures w14:val="none"/>
        </w:rPr>
        <w:t>,</w:t>
      </w:r>
      <w:r w:rsidRPr="00F84728" w:rsidDel="00462801">
        <w:rPr>
          <w:rStyle w:val="FootnoteReference"/>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the United States and  the UK  have shown their support for the same.</w:t>
      </w:r>
      <w:r w:rsidRPr="00F84728">
        <w:rPr>
          <w:rFonts w:ascii="Times New Roman" w:eastAsiaTheme="minorEastAsia" w:hAnsi="Times New Roman" w:cs="Times New Roman"/>
          <w:kern w:val="0"/>
          <w:sz w:val="24"/>
          <w:szCs w:val="24"/>
          <w:vertAlign w:val="superscript"/>
          <w:lang w:eastAsia="en-GB"/>
          <w14:ligatures w14:val="none"/>
        </w:rPr>
        <w:footnoteReference w:id="4"/>
      </w:r>
      <w:r w:rsidRPr="00F84728">
        <w:rPr>
          <w:rFonts w:ascii="Times New Roman" w:eastAsiaTheme="minorEastAsia" w:hAnsi="Times New Roman" w:cs="Times New Roman"/>
          <w:kern w:val="0"/>
          <w:sz w:val="24"/>
          <w:szCs w:val="24"/>
          <w:lang w:eastAsia="en-GB"/>
          <w14:ligatures w14:val="none"/>
        </w:rPr>
        <w:t xml:space="preserve"> An example of such support is the signing of a Memorandum of Understanding between the United States and the AfCFTA's Secretariat in 2022,</w:t>
      </w:r>
      <w:r w:rsidR="00E22F85"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to facilitate</w:t>
      </w:r>
      <w:r w:rsidR="00B04D21"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information exchange and improve AfCFTA's activities.</w:t>
      </w:r>
      <w:r w:rsidRPr="00F84728">
        <w:rPr>
          <w:rFonts w:ascii="Times New Roman" w:eastAsiaTheme="minorEastAsia" w:hAnsi="Times New Roman" w:cs="Times New Roman"/>
          <w:kern w:val="0"/>
          <w:sz w:val="24"/>
          <w:szCs w:val="24"/>
          <w:vertAlign w:val="superscript"/>
          <w:lang w:eastAsia="en-GB"/>
          <w14:ligatures w14:val="none"/>
        </w:rPr>
        <w:footnoteReference w:id="5"/>
      </w:r>
      <w:r w:rsidRPr="00F84728">
        <w:rPr>
          <w:rFonts w:ascii="Times New Roman" w:eastAsiaTheme="minorEastAsia" w:hAnsi="Times New Roman" w:cs="Times New Roman"/>
          <w:kern w:val="0"/>
          <w:sz w:val="24"/>
          <w:szCs w:val="24"/>
          <w:lang w:eastAsia="en-GB"/>
          <w14:ligatures w14:val="none"/>
        </w:rPr>
        <w:t xml:space="preserve">  Furthermore, the UK government is committing up to £35 million to support the implementation of  AfCFTA.</w:t>
      </w:r>
      <w:r w:rsidRPr="00F84728">
        <w:rPr>
          <w:rStyle w:val="FootnoteReference"/>
          <w:rFonts w:ascii="Times New Roman" w:eastAsiaTheme="minorEastAsia" w:hAnsi="Times New Roman" w:cs="Times New Roman"/>
          <w:kern w:val="0"/>
          <w:sz w:val="24"/>
          <w:szCs w:val="24"/>
          <w:lang w:eastAsia="en-GB"/>
          <w14:ligatures w14:val="none"/>
        </w:rPr>
        <w:footnoteReference w:id="6"/>
      </w:r>
      <w:r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imes New Roman" w:hAnsi="Times New Roman" w:cs="Times New Roman"/>
          <w:kern w:val="0"/>
          <w:sz w:val="24"/>
          <w:szCs w:val="24"/>
          <w:lang w:eastAsia="en-GB"/>
          <w14:ligatures w14:val="none"/>
        </w:rPr>
        <w:t xml:space="preserve">The difficulties of Member States reaching an agreement or consensus  are clear given that AfCFTA itself was agreed and signed in 2018 and the Protocol to </w:t>
      </w:r>
      <w:r w:rsidRPr="00F84728">
        <w:rPr>
          <w:rFonts w:ascii="Times New Roman" w:eastAsia="Times New Roman" w:hAnsi="Times New Roman" w:cs="Times New Roman"/>
          <w:kern w:val="0"/>
          <w:sz w:val="24"/>
          <w:szCs w:val="24"/>
          <w:lang w:eastAsia="en-GB"/>
          <w14:ligatures w14:val="none"/>
        </w:rPr>
        <w:lastRenderedPageBreak/>
        <w:t>Agreement Establishing the African Continental Free Trade Area on Investment (“Investment Protocol”) was  only adopted some 5 years later in February 2023</w:t>
      </w:r>
      <w:r w:rsidR="00914736" w:rsidRPr="00F84728">
        <w:rPr>
          <w:rFonts w:ascii="Times New Roman" w:eastAsia="Times New Roman" w:hAnsi="Times New Roman" w:cs="Times New Roman"/>
          <w:kern w:val="0"/>
          <w:sz w:val="24"/>
          <w:szCs w:val="24"/>
          <w:lang w:eastAsia="en-GB"/>
          <w14:ligatures w14:val="none"/>
        </w:rPr>
        <w:t>.</w:t>
      </w:r>
      <w:r w:rsidRPr="00F84728">
        <w:rPr>
          <w:rStyle w:val="FootnoteReference"/>
          <w:rFonts w:ascii="Times New Roman" w:eastAsia="Times New Roman" w:hAnsi="Times New Roman" w:cs="Times New Roman"/>
          <w:kern w:val="0"/>
          <w:sz w:val="24"/>
          <w:szCs w:val="24"/>
          <w:lang w:eastAsia="en-GB"/>
          <w14:ligatures w14:val="none"/>
        </w:rPr>
        <w:footnoteReference w:id="7"/>
      </w:r>
      <w:r w:rsidR="002E1F4A" w:rsidRPr="00F84728">
        <w:rPr>
          <w:rFonts w:ascii="Times New Roman" w:eastAsia="Times New Roman" w:hAnsi="Times New Roman" w:cs="Times New Roman"/>
          <w:kern w:val="0"/>
          <w:sz w:val="24"/>
          <w:szCs w:val="24"/>
          <w:lang w:eastAsia="en-GB"/>
          <w14:ligatures w14:val="none"/>
        </w:rPr>
        <w:t xml:space="preserve"> </w:t>
      </w:r>
      <w:r w:rsidRPr="00F84728">
        <w:rPr>
          <w:rFonts w:ascii="Times New Roman" w:eastAsia="Times New Roman" w:hAnsi="Times New Roman" w:cs="Times New Roman"/>
          <w:kern w:val="0"/>
          <w:sz w:val="24"/>
          <w:szCs w:val="24"/>
          <w:lang w:eastAsia="en-GB"/>
          <w14:ligatures w14:val="none"/>
        </w:rPr>
        <w:t xml:space="preserve">Despite this, there is no agreed form of dispute resolution mechanism under the Investment Protocol. </w:t>
      </w:r>
    </w:p>
    <w:p w14:paraId="6594C944" w14:textId="50FA062E" w:rsidR="00520F6D" w:rsidRPr="00F84728" w:rsidRDefault="00520F6D" w:rsidP="003F57CE">
      <w:pPr>
        <w:spacing w:after="120" w:line="360" w:lineRule="auto"/>
        <w:ind w:firstLine="720"/>
        <w:rPr>
          <w:rFonts w:ascii="Times New Roman" w:eastAsia="Times New Roman" w:hAnsi="Times New Roman" w:cs="Times New Roman"/>
          <w:kern w:val="0"/>
          <w:sz w:val="24"/>
          <w:szCs w:val="24"/>
          <w:lang w:eastAsia="en-GB"/>
          <w14:ligatures w14:val="none"/>
        </w:rPr>
      </w:pPr>
      <w:r w:rsidRPr="00F84728">
        <w:rPr>
          <w:rFonts w:ascii="Times New Roman" w:eastAsia="Times New Roman" w:hAnsi="Times New Roman" w:cs="Times New Roman"/>
          <w:bCs/>
          <w:kern w:val="0"/>
          <w:sz w:val="24"/>
          <w:szCs w:val="24"/>
          <w:lang w:eastAsia="en-GB"/>
          <w14:ligatures w14:val="none"/>
        </w:rPr>
        <w:t>However, integral to the success or otherwise of AfCFTA is the existence of an effective dispute settlement mechanism to resolve disputes arising from investment activities between</w:t>
      </w:r>
      <w:r w:rsidR="00B04D21" w:rsidRPr="00F84728">
        <w:rPr>
          <w:rFonts w:ascii="Times New Roman" w:eastAsia="Times New Roman" w:hAnsi="Times New Roman" w:cs="Times New Roman"/>
          <w:bCs/>
          <w:kern w:val="0"/>
          <w:sz w:val="24"/>
          <w:szCs w:val="24"/>
          <w:lang w:eastAsia="en-GB"/>
          <w14:ligatures w14:val="none"/>
        </w:rPr>
        <w:t xml:space="preserve"> a</w:t>
      </w:r>
      <w:r w:rsidRPr="00F84728">
        <w:rPr>
          <w:rFonts w:ascii="Times New Roman" w:eastAsia="Times New Roman" w:hAnsi="Times New Roman" w:cs="Times New Roman"/>
          <w:bCs/>
          <w:kern w:val="0"/>
          <w:sz w:val="24"/>
          <w:szCs w:val="24"/>
          <w:lang w:eastAsia="en-GB"/>
          <w14:ligatures w14:val="none"/>
        </w:rPr>
        <w:t xml:space="preserve"> foreign investor and a host State. </w:t>
      </w:r>
      <w:r w:rsidRPr="00F84728">
        <w:rPr>
          <w:rFonts w:ascii="Times New Roman" w:eastAsia="Times New Roman" w:hAnsi="Times New Roman" w:cs="Times New Roman"/>
          <w:kern w:val="0"/>
          <w:sz w:val="24"/>
          <w:szCs w:val="24"/>
          <w:lang w:eastAsia="en-GB"/>
          <w14:ligatures w14:val="none"/>
        </w:rPr>
        <w:t>This is so because investors, wherever they invest</w:t>
      </w:r>
      <w:r w:rsidR="00914736" w:rsidRPr="00F84728">
        <w:rPr>
          <w:rFonts w:ascii="Times New Roman" w:eastAsia="Times New Roman" w:hAnsi="Times New Roman" w:cs="Times New Roman"/>
          <w:kern w:val="0"/>
          <w:sz w:val="24"/>
          <w:szCs w:val="24"/>
          <w:lang w:eastAsia="en-GB"/>
          <w14:ligatures w14:val="none"/>
        </w:rPr>
        <w:t xml:space="preserve">, </w:t>
      </w:r>
      <w:r w:rsidRPr="00F84728">
        <w:rPr>
          <w:rFonts w:ascii="Times New Roman" w:eastAsia="Times New Roman" w:hAnsi="Times New Roman" w:cs="Times New Roman"/>
          <w:kern w:val="0"/>
          <w:sz w:val="24"/>
          <w:szCs w:val="24"/>
          <w:lang w:eastAsia="en-GB"/>
          <w14:ligatures w14:val="none"/>
        </w:rPr>
        <w:t>like certainty and need to know that an efficient, effective and reliable dispute settlement</w:t>
      </w:r>
      <w:r w:rsidR="00B04D21" w:rsidRPr="00F84728">
        <w:rPr>
          <w:rFonts w:ascii="Times New Roman" w:eastAsia="Times New Roman" w:hAnsi="Times New Roman" w:cs="Times New Roman"/>
          <w:kern w:val="0"/>
          <w:sz w:val="24"/>
          <w:szCs w:val="24"/>
          <w:lang w:eastAsia="en-GB"/>
          <w14:ligatures w14:val="none"/>
        </w:rPr>
        <w:t xml:space="preserve"> mechanism</w:t>
      </w:r>
      <w:r w:rsidRPr="00F84728">
        <w:rPr>
          <w:rFonts w:ascii="Times New Roman" w:eastAsia="Times New Roman" w:hAnsi="Times New Roman" w:cs="Times New Roman"/>
          <w:kern w:val="0"/>
          <w:sz w:val="24"/>
          <w:szCs w:val="24"/>
          <w:lang w:eastAsia="en-GB"/>
          <w14:ligatures w14:val="none"/>
        </w:rPr>
        <w:t xml:space="preserve"> exists should a dispute arise with the host State. </w:t>
      </w:r>
      <w:r w:rsidRPr="00F84728">
        <w:rPr>
          <w:rFonts w:ascii="Times New Roman" w:eastAsia="Times New Roman" w:hAnsi="Times New Roman" w:cs="Times New Roman"/>
          <w:bCs/>
          <w:kern w:val="0"/>
          <w:sz w:val="24"/>
          <w:szCs w:val="24"/>
          <w:lang w:eastAsia="en-GB"/>
          <w14:ligatures w14:val="none"/>
        </w:rPr>
        <w:t>AfCFTA Dispute Settlement Protocol only provides for State-State Dispute Settlement (SSDS), denying private individuals a locus standi under the Agreement</w:t>
      </w:r>
      <w:r w:rsidR="00AC3087" w:rsidRPr="00F84728">
        <w:rPr>
          <w:rFonts w:ascii="Times New Roman" w:eastAsia="Times New Roman" w:hAnsi="Times New Roman" w:cs="Times New Roman"/>
          <w:bCs/>
          <w:kern w:val="0"/>
          <w:sz w:val="24"/>
          <w:szCs w:val="24"/>
          <w:lang w:eastAsia="en-GB"/>
          <w14:ligatures w14:val="none"/>
        </w:rPr>
        <w:t xml:space="preserve">. </w:t>
      </w:r>
      <w:r w:rsidRPr="00F84728">
        <w:rPr>
          <w:rFonts w:ascii="Times New Roman" w:eastAsia="Times New Roman" w:hAnsi="Times New Roman" w:cs="Times New Roman"/>
          <w:kern w:val="0"/>
          <w:sz w:val="24"/>
          <w:szCs w:val="24"/>
          <w:lang w:eastAsia="en-GB"/>
          <w14:ligatures w14:val="none"/>
        </w:rPr>
        <w:t>The recently adopted Investment Protocol provides for an Annex I to be adopted within twelve months of the signing of the Investment Protocol</w:t>
      </w:r>
      <w:r w:rsidR="00AC3087" w:rsidRPr="00F84728">
        <w:rPr>
          <w:rFonts w:ascii="Times New Roman" w:eastAsia="Times New Roman" w:hAnsi="Times New Roman" w:cs="Times New Roman"/>
          <w:kern w:val="0"/>
          <w:sz w:val="24"/>
          <w:szCs w:val="24"/>
          <w:lang w:eastAsia="en-GB"/>
          <w14:ligatures w14:val="none"/>
        </w:rPr>
        <w:t xml:space="preserve">. </w:t>
      </w:r>
      <w:r w:rsidR="00E75F9F" w:rsidRPr="00F84728">
        <w:rPr>
          <w:rFonts w:ascii="Times New Roman" w:eastAsia="Times New Roman" w:hAnsi="Times New Roman" w:cs="Times New Roman"/>
          <w:kern w:val="0"/>
          <w:sz w:val="24"/>
          <w:szCs w:val="24"/>
          <w:lang w:eastAsia="en-GB"/>
          <w14:ligatures w14:val="none"/>
        </w:rPr>
        <w:t>However, at</w:t>
      </w:r>
      <w:r w:rsidRPr="00F84728">
        <w:rPr>
          <w:rFonts w:ascii="Times New Roman" w:eastAsia="Times New Roman" w:hAnsi="Times New Roman" w:cs="Times New Roman"/>
          <w:kern w:val="0"/>
          <w:sz w:val="24"/>
          <w:szCs w:val="24"/>
          <w:lang w:eastAsia="en-GB"/>
          <w14:ligatures w14:val="none"/>
        </w:rPr>
        <w:t xml:space="preserve"> the time of </w:t>
      </w:r>
      <w:r w:rsidR="00E75F9F" w:rsidRPr="00F84728">
        <w:rPr>
          <w:rFonts w:ascii="Times New Roman" w:eastAsia="Times New Roman" w:hAnsi="Times New Roman" w:cs="Times New Roman"/>
          <w:kern w:val="0"/>
          <w:sz w:val="24"/>
          <w:szCs w:val="24"/>
          <w:lang w:eastAsia="en-GB"/>
          <w14:ligatures w14:val="none"/>
        </w:rPr>
        <w:t>writing, Annex</w:t>
      </w:r>
      <w:r w:rsidRPr="00F84728">
        <w:rPr>
          <w:rFonts w:ascii="Times New Roman" w:eastAsia="Times New Roman" w:hAnsi="Times New Roman" w:cs="Times New Roman"/>
          <w:kern w:val="0"/>
          <w:sz w:val="24"/>
          <w:szCs w:val="24"/>
          <w:lang w:eastAsia="en-GB"/>
          <w14:ligatures w14:val="none"/>
        </w:rPr>
        <w:t xml:space="preserve"> 1 is yet to materialise so </w:t>
      </w:r>
      <w:r w:rsidR="00532D07" w:rsidRPr="00F84728">
        <w:rPr>
          <w:rFonts w:ascii="Times New Roman" w:eastAsia="Times New Roman" w:hAnsi="Times New Roman" w:cs="Times New Roman"/>
          <w:kern w:val="0"/>
          <w:sz w:val="24"/>
          <w:szCs w:val="24"/>
          <w:lang w:eastAsia="en-GB"/>
          <w14:ligatures w14:val="none"/>
        </w:rPr>
        <w:t>the exact</w:t>
      </w:r>
      <w:r w:rsidRPr="00F84728">
        <w:rPr>
          <w:rFonts w:ascii="Times New Roman" w:eastAsia="Times New Roman" w:hAnsi="Times New Roman" w:cs="Times New Roman"/>
          <w:kern w:val="0"/>
          <w:sz w:val="24"/>
          <w:szCs w:val="24"/>
          <w:lang w:eastAsia="en-GB"/>
          <w14:ligatures w14:val="none"/>
        </w:rPr>
        <w:t xml:space="preserve"> dispute resolution </w:t>
      </w:r>
      <w:r w:rsidR="00532D07" w:rsidRPr="00F84728">
        <w:rPr>
          <w:rFonts w:ascii="Times New Roman" w:eastAsia="Times New Roman" w:hAnsi="Times New Roman" w:cs="Times New Roman"/>
          <w:kern w:val="0"/>
          <w:sz w:val="24"/>
          <w:szCs w:val="24"/>
          <w:lang w:eastAsia="en-GB"/>
          <w14:ligatures w14:val="none"/>
        </w:rPr>
        <w:t>mechanism to</w:t>
      </w:r>
      <w:r w:rsidRPr="00F84728">
        <w:rPr>
          <w:rFonts w:ascii="Times New Roman" w:eastAsia="Times New Roman" w:hAnsi="Times New Roman" w:cs="Times New Roman"/>
          <w:kern w:val="0"/>
          <w:sz w:val="24"/>
          <w:szCs w:val="24"/>
          <w:lang w:eastAsia="en-GB"/>
          <w14:ligatures w14:val="none"/>
        </w:rPr>
        <w:t xml:space="preserve"> be adopted under the Investment Protocol is yet to be determined. Nevertheless, it is crucial that any dispute resolution </w:t>
      </w:r>
      <w:r w:rsidR="00E75F9F" w:rsidRPr="00F84728">
        <w:rPr>
          <w:rFonts w:ascii="Times New Roman" w:eastAsia="Times New Roman" w:hAnsi="Times New Roman" w:cs="Times New Roman"/>
          <w:kern w:val="0"/>
          <w:sz w:val="24"/>
          <w:szCs w:val="24"/>
          <w:lang w:eastAsia="en-GB"/>
          <w14:ligatures w14:val="none"/>
        </w:rPr>
        <w:t>mechanism that</w:t>
      </w:r>
      <w:r w:rsidRPr="00F84728">
        <w:rPr>
          <w:rFonts w:ascii="Times New Roman" w:eastAsia="Times New Roman" w:hAnsi="Times New Roman" w:cs="Times New Roman"/>
          <w:kern w:val="0"/>
          <w:sz w:val="24"/>
          <w:szCs w:val="24"/>
          <w:lang w:eastAsia="en-GB"/>
          <w14:ligatures w14:val="none"/>
        </w:rPr>
        <w:t xml:space="preserve"> is adopted </w:t>
      </w:r>
      <w:r w:rsidR="00532D07" w:rsidRPr="00F84728">
        <w:rPr>
          <w:rFonts w:ascii="Times New Roman" w:eastAsia="Times New Roman" w:hAnsi="Times New Roman" w:cs="Times New Roman"/>
          <w:kern w:val="0"/>
          <w:sz w:val="24"/>
          <w:szCs w:val="24"/>
          <w:lang w:eastAsia="en-GB"/>
          <w14:ligatures w14:val="none"/>
        </w:rPr>
        <w:t>must</w:t>
      </w:r>
      <w:r w:rsidRPr="00F84728">
        <w:rPr>
          <w:rFonts w:ascii="Times New Roman" w:eastAsia="Times New Roman" w:hAnsi="Times New Roman" w:cs="Times New Roman"/>
          <w:kern w:val="0"/>
          <w:sz w:val="24"/>
          <w:szCs w:val="24"/>
          <w:lang w:eastAsia="en-GB"/>
          <w14:ligatures w14:val="none"/>
        </w:rPr>
        <w:t xml:space="preserve"> be efficient, effective and pragmatic. Efficient in terms of resolving disputes quickly without undue delay, in a fair and unbiased manner with transparency that commands confidence amongst stake holders.</w:t>
      </w:r>
      <w:r w:rsidRPr="00F84728">
        <w:rPr>
          <w:rStyle w:val="FootnoteReference"/>
          <w:rFonts w:ascii="Times New Roman" w:eastAsia="Times New Roman" w:hAnsi="Times New Roman" w:cs="Times New Roman"/>
          <w:kern w:val="0"/>
          <w:sz w:val="24"/>
          <w:szCs w:val="24"/>
          <w:lang w:eastAsia="en-GB"/>
          <w14:ligatures w14:val="none"/>
        </w:rPr>
        <w:footnoteReference w:id="8"/>
      </w:r>
      <w:r w:rsidRPr="00F84728">
        <w:rPr>
          <w:rFonts w:ascii="Times New Roman" w:eastAsia="Times New Roman" w:hAnsi="Times New Roman" w:cs="Times New Roman"/>
          <w:kern w:val="0"/>
          <w:sz w:val="24"/>
          <w:szCs w:val="24"/>
          <w:lang w:eastAsia="en-GB"/>
          <w14:ligatures w14:val="none"/>
        </w:rPr>
        <w:t xml:space="preserve">  A system riddled with delay and inefficiency</w:t>
      </w:r>
      <w:r w:rsidR="000B5ED3" w:rsidRPr="00F84728">
        <w:rPr>
          <w:rFonts w:ascii="Times New Roman" w:eastAsia="Times New Roman" w:hAnsi="Times New Roman" w:cs="Times New Roman"/>
          <w:kern w:val="0"/>
          <w:sz w:val="24"/>
          <w:szCs w:val="24"/>
          <w:lang w:eastAsia="en-GB"/>
          <w14:ligatures w14:val="none"/>
        </w:rPr>
        <w:t xml:space="preserve"> </w:t>
      </w:r>
      <w:r w:rsidRPr="00F84728">
        <w:rPr>
          <w:rFonts w:ascii="Times New Roman" w:eastAsia="Times New Roman" w:hAnsi="Times New Roman" w:cs="Times New Roman"/>
          <w:kern w:val="0"/>
          <w:sz w:val="24"/>
          <w:szCs w:val="24"/>
          <w:lang w:eastAsia="en-GB"/>
          <w14:ligatures w14:val="none"/>
        </w:rPr>
        <w:t xml:space="preserve">does little to promote confidence. A key driver of effectiveness is an effective enforcement </w:t>
      </w:r>
      <w:r w:rsidR="00532D07" w:rsidRPr="00F84728">
        <w:rPr>
          <w:rFonts w:ascii="Times New Roman" w:eastAsia="Times New Roman" w:hAnsi="Times New Roman" w:cs="Times New Roman"/>
          <w:kern w:val="0"/>
          <w:sz w:val="24"/>
          <w:szCs w:val="24"/>
          <w:lang w:eastAsia="en-GB"/>
          <w14:ligatures w14:val="none"/>
        </w:rPr>
        <w:t>regime,</w:t>
      </w:r>
      <w:r w:rsidRPr="00F84728">
        <w:rPr>
          <w:rFonts w:ascii="Times New Roman" w:eastAsia="Times New Roman" w:hAnsi="Times New Roman" w:cs="Times New Roman"/>
          <w:kern w:val="0"/>
          <w:sz w:val="24"/>
          <w:szCs w:val="24"/>
          <w:lang w:eastAsia="en-GB"/>
          <w14:ligatures w14:val="none"/>
        </w:rPr>
        <w:t xml:space="preserve"> and it is indeed surprising that the negotiators so far have not focused nor considered a suitable enforcement regime given its importance. A weak or non-existent enforcement regime</w:t>
      </w:r>
      <w:r w:rsidRPr="00F84728">
        <w:rPr>
          <w:rStyle w:val="FootnoteReference"/>
          <w:rFonts w:ascii="Times New Roman" w:eastAsia="Times New Roman" w:hAnsi="Times New Roman" w:cs="Times New Roman"/>
          <w:kern w:val="0"/>
          <w:sz w:val="24"/>
          <w:szCs w:val="24"/>
          <w:lang w:eastAsia="en-GB"/>
          <w14:ligatures w14:val="none"/>
        </w:rPr>
        <w:footnoteReference w:id="9"/>
      </w:r>
      <w:r w:rsidRPr="00F84728">
        <w:rPr>
          <w:rFonts w:ascii="Times New Roman" w:eastAsia="Times New Roman" w:hAnsi="Times New Roman" w:cs="Times New Roman"/>
          <w:kern w:val="0"/>
          <w:sz w:val="24"/>
          <w:szCs w:val="24"/>
          <w:lang w:eastAsia="en-GB"/>
          <w14:ligatures w14:val="none"/>
        </w:rPr>
        <w:t xml:space="preserve"> will be </w:t>
      </w:r>
      <w:r w:rsidR="00161E82">
        <w:rPr>
          <w:rFonts w:ascii="Times New Roman" w:eastAsia="Times New Roman" w:hAnsi="Times New Roman" w:cs="Times New Roman"/>
          <w:kern w:val="0"/>
          <w:sz w:val="24"/>
          <w:szCs w:val="24"/>
          <w:lang w:eastAsia="en-GB"/>
          <w14:ligatures w14:val="none"/>
        </w:rPr>
        <w:t xml:space="preserve">detrimental </w:t>
      </w:r>
      <w:r w:rsidR="00161E82" w:rsidRPr="00F84728">
        <w:rPr>
          <w:rFonts w:ascii="Times New Roman" w:eastAsia="Times New Roman" w:hAnsi="Times New Roman" w:cs="Times New Roman"/>
          <w:kern w:val="0"/>
          <w:sz w:val="24"/>
          <w:szCs w:val="24"/>
          <w:lang w:eastAsia="en-GB"/>
          <w14:ligatures w14:val="none"/>
        </w:rPr>
        <w:t>to</w:t>
      </w:r>
      <w:r w:rsidR="00532D07" w:rsidRPr="00F84728">
        <w:rPr>
          <w:rFonts w:ascii="Times New Roman" w:eastAsia="Times New Roman" w:hAnsi="Times New Roman" w:cs="Times New Roman"/>
          <w:kern w:val="0"/>
          <w:sz w:val="24"/>
          <w:szCs w:val="24"/>
          <w:lang w:eastAsia="en-GB"/>
          <w14:ligatures w14:val="none"/>
        </w:rPr>
        <w:t xml:space="preserve"> the</w:t>
      </w:r>
      <w:r w:rsidRPr="00F84728">
        <w:rPr>
          <w:rFonts w:ascii="Times New Roman" w:eastAsia="Times New Roman" w:hAnsi="Times New Roman" w:cs="Times New Roman"/>
          <w:kern w:val="0"/>
          <w:sz w:val="24"/>
          <w:szCs w:val="24"/>
          <w:lang w:eastAsia="en-GB"/>
          <w14:ligatures w14:val="none"/>
        </w:rPr>
        <w:t xml:space="preserve"> success of AfCFTA and any hope of achieving</w:t>
      </w:r>
      <w:r w:rsidR="002E1F4A" w:rsidRPr="00F84728">
        <w:rPr>
          <w:rFonts w:ascii="Times New Roman" w:eastAsia="Times New Roman" w:hAnsi="Times New Roman" w:cs="Times New Roman"/>
          <w:kern w:val="0"/>
          <w:sz w:val="24"/>
          <w:szCs w:val="24"/>
          <w:lang w:eastAsia="en-GB"/>
          <w14:ligatures w14:val="none"/>
        </w:rPr>
        <w:t xml:space="preserve"> the </w:t>
      </w:r>
      <w:r w:rsidR="00532D07" w:rsidRPr="00F84728">
        <w:rPr>
          <w:rFonts w:ascii="Times New Roman" w:eastAsia="Times New Roman" w:hAnsi="Times New Roman" w:cs="Times New Roman"/>
          <w:kern w:val="0"/>
          <w:sz w:val="24"/>
          <w:szCs w:val="24"/>
          <w:lang w:eastAsia="en-GB"/>
          <w14:ligatures w14:val="none"/>
        </w:rPr>
        <w:t>much-anticipated</w:t>
      </w:r>
      <w:r w:rsidR="002E1F4A" w:rsidRPr="00F84728">
        <w:rPr>
          <w:rFonts w:ascii="Times New Roman" w:eastAsia="Times New Roman" w:hAnsi="Times New Roman" w:cs="Times New Roman"/>
          <w:kern w:val="0"/>
          <w:sz w:val="24"/>
          <w:szCs w:val="24"/>
          <w:lang w:eastAsia="en-GB"/>
          <w14:ligatures w14:val="none"/>
        </w:rPr>
        <w:t xml:space="preserve"> growth. </w:t>
      </w:r>
      <w:r w:rsidR="00427572">
        <w:rPr>
          <w:rFonts w:ascii="Times New Roman" w:eastAsia="Times New Roman" w:hAnsi="Times New Roman" w:cs="Times New Roman"/>
          <w:kern w:val="0"/>
          <w:sz w:val="24"/>
          <w:szCs w:val="24"/>
          <w:lang w:eastAsia="en-GB"/>
          <w14:ligatures w14:val="none"/>
        </w:rPr>
        <w:t xml:space="preserve">A key driver of pragmatism is </w:t>
      </w:r>
      <w:r w:rsidR="00A17CF5">
        <w:rPr>
          <w:rFonts w:ascii="Times New Roman" w:eastAsia="Times New Roman" w:hAnsi="Times New Roman" w:cs="Times New Roman"/>
          <w:kern w:val="0"/>
          <w:sz w:val="24"/>
          <w:szCs w:val="24"/>
          <w:lang w:eastAsia="en-GB"/>
          <w14:ligatures w14:val="none"/>
        </w:rPr>
        <w:t>realism,</w:t>
      </w:r>
      <w:r w:rsidR="00427572">
        <w:rPr>
          <w:rFonts w:ascii="Times New Roman" w:eastAsia="Times New Roman" w:hAnsi="Times New Roman" w:cs="Times New Roman"/>
          <w:kern w:val="0"/>
          <w:sz w:val="24"/>
          <w:szCs w:val="24"/>
          <w:lang w:eastAsia="en-GB"/>
          <w14:ligatures w14:val="none"/>
        </w:rPr>
        <w:t xml:space="preserve"> and any dispute resolution mechanism adopted must be pragmatic. </w:t>
      </w:r>
      <w:r w:rsidR="00A17CF5">
        <w:rPr>
          <w:rFonts w:ascii="Times New Roman" w:eastAsia="Times New Roman" w:hAnsi="Times New Roman" w:cs="Times New Roman"/>
          <w:kern w:val="0"/>
          <w:sz w:val="24"/>
          <w:szCs w:val="24"/>
          <w:lang w:eastAsia="en-GB"/>
          <w14:ligatures w14:val="none"/>
        </w:rPr>
        <w:t>It must be based on practical rather than theoretical considerations</w:t>
      </w:r>
      <w:r w:rsidR="00717682">
        <w:rPr>
          <w:rFonts w:ascii="Times New Roman" w:eastAsia="Times New Roman" w:hAnsi="Times New Roman" w:cs="Times New Roman"/>
          <w:kern w:val="0"/>
          <w:sz w:val="24"/>
          <w:szCs w:val="24"/>
          <w:lang w:eastAsia="en-GB"/>
          <w14:ligatures w14:val="none"/>
        </w:rPr>
        <w:t xml:space="preserve">, financially </w:t>
      </w:r>
      <w:r w:rsidR="00D66460">
        <w:rPr>
          <w:rFonts w:ascii="Times New Roman" w:eastAsia="Times New Roman" w:hAnsi="Times New Roman" w:cs="Times New Roman"/>
          <w:kern w:val="0"/>
          <w:sz w:val="24"/>
          <w:szCs w:val="24"/>
          <w:lang w:eastAsia="en-GB"/>
          <w14:ligatures w14:val="none"/>
        </w:rPr>
        <w:t>sustainable and</w:t>
      </w:r>
      <w:r w:rsidR="00717682">
        <w:rPr>
          <w:rFonts w:ascii="Times New Roman" w:eastAsia="Times New Roman" w:hAnsi="Times New Roman" w:cs="Times New Roman"/>
          <w:kern w:val="0"/>
          <w:sz w:val="24"/>
          <w:szCs w:val="24"/>
          <w:lang w:eastAsia="en-GB"/>
          <w14:ligatures w14:val="none"/>
        </w:rPr>
        <w:t xml:space="preserve"> </w:t>
      </w:r>
      <w:r w:rsidR="00A17CF5">
        <w:rPr>
          <w:rFonts w:ascii="Times New Roman" w:eastAsia="Times New Roman" w:hAnsi="Times New Roman" w:cs="Times New Roman"/>
          <w:kern w:val="0"/>
          <w:sz w:val="24"/>
          <w:szCs w:val="24"/>
          <w:lang w:eastAsia="en-GB"/>
          <w14:ligatures w14:val="none"/>
        </w:rPr>
        <w:t xml:space="preserve">capable of being implemented in the short to medium term. </w:t>
      </w:r>
    </w:p>
    <w:p w14:paraId="2A9C891B" w14:textId="635C2FAE" w:rsidR="003A4FE4" w:rsidRPr="00F84728" w:rsidRDefault="00520F6D" w:rsidP="003F57CE">
      <w:pPr>
        <w:spacing w:after="120" w:line="360" w:lineRule="auto"/>
        <w:ind w:firstLine="720"/>
        <w:rPr>
          <w:rFonts w:ascii="Times New Roman" w:eastAsia="Times New Roman" w:hAnsi="Times New Roman" w:cs="Times New Roman"/>
          <w:bCs/>
          <w:kern w:val="0"/>
          <w:sz w:val="24"/>
          <w:szCs w:val="24"/>
          <w:lang w:eastAsia="en-GB"/>
          <w14:ligatures w14:val="none"/>
        </w:rPr>
      </w:pPr>
      <w:r w:rsidRPr="00F84728">
        <w:rPr>
          <w:rFonts w:ascii="Times New Roman" w:eastAsia="Times New Roman" w:hAnsi="Times New Roman" w:cs="Times New Roman"/>
          <w:bCs/>
          <w:kern w:val="0"/>
          <w:sz w:val="24"/>
          <w:szCs w:val="24"/>
          <w:lang w:eastAsia="en-GB"/>
          <w14:ligatures w14:val="none"/>
        </w:rPr>
        <w:t>Given the recent adoption of the Investment Protocol, this is an apt time to examine the options that ought to be considered by the negotiators of AfCFTA</w:t>
      </w:r>
      <w:r w:rsidR="002E1F4A" w:rsidRPr="00F84728">
        <w:rPr>
          <w:rFonts w:ascii="Times New Roman" w:eastAsia="Times New Roman" w:hAnsi="Times New Roman" w:cs="Times New Roman"/>
          <w:bCs/>
          <w:kern w:val="0"/>
          <w:sz w:val="24"/>
          <w:szCs w:val="24"/>
          <w:lang w:eastAsia="en-GB"/>
          <w14:ligatures w14:val="none"/>
        </w:rPr>
        <w:t xml:space="preserve"> in relation to the</w:t>
      </w:r>
      <w:r w:rsidR="006E0E29" w:rsidRPr="00F84728">
        <w:rPr>
          <w:rFonts w:ascii="Times New Roman" w:eastAsia="Times New Roman" w:hAnsi="Times New Roman" w:cs="Times New Roman"/>
          <w:bCs/>
          <w:kern w:val="0"/>
          <w:sz w:val="24"/>
          <w:szCs w:val="24"/>
          <w:lang w:eastAsia="en-GB"/>
          <w14:ligatures w14:val="none"/>
        </w:rPr>
        <w:t xml:space="preserve"> same</w:t>
      </w:r>
      <w:r w:rsidR="00AC3087" w:rsidRPr="00F84728">
        <w:rPr>
          <w:rFonts w:ascii="Times New Roman" w:eastAsia="Times New Roman" w:hAnsi="Times New Roman" w:cs="Times New Roman"/>
          <w:bCs/>
          <w:kern w:val="0"/>
          <w:sz w:val="24"/>
          <w:szCs w:val="24"/>
          <w:lang w:eastAsia="en-GB"/>
          <w14:ligatures w14:val="none"/>
        </w:rPr>
        <w:t xml:space="preserve">. </w:t>
      </w:r>
      <w:r w:rsidR="00914736" w:rsidRPr="00F84728">
        <w:rPr>
          <w:rFonts w:ascii="Times New Roman" w:eastAsia="Times New Roman" w:hAnsi="Times New Roman" w:cs="Times New Roman"/>
          <w:bCs/>
          <w:kern w:val="0"/>
          <w:sz w:val="24"/>
          <w:szCs w:val="24"/>
          <w:lang w:eastAsia="en-GB"/>
          <w14:ligatures w14:val="none"/>
        </w:rPr>
        <w:t>Realistically, there</w:t>
      </w:r>
      <w:r w:rsidRPr="00F84728">
        <w:rPr>
          <w:rFonts w:ascii="Times New Roman" w:eastAsia="Times New Roman" w:hAnsi="Times New Roman" w:cs="Times New Roman"/>
          <w:kern w:val="0"/>
          <w:sz w:val="24"/>
          <w:szCs w:val="24"/>
          <w:lang w:eastAsia="en-GB"/>
          <w14:ligatures w14:val="none"/>
        </w:rPr>
        <w:t xml:space="preserve"> are four options</w:t>
      </w:r>
      <w:r w:rsidRPr="00F84728">
        <w:rPr>
          <w:rStyle w:val="FootnoteReference"/>
          <w:rFonts w:ascii="Times New Roman" w:eastAsia="Times New Roman" w:hAnsi="Times New Roman" w:cs="Times New Roman"/>
          <w:kern w:val="0"/>
          <w:sz w:val="24"/>
          <w:szCs w:val="24"/>
          <w:lang w:eastAsia="en-GB"/>
          <w14:ligatures w14:val="none"/>
        </w:rPr>
        <w:footnoteReference w:id="10"/>
      </w:r>
      <w:r w:rsidRPr="00F84728">
        <w:rPr>
          <w:rFonts w:ascii="Times New Roman" w:eastAsia="Times New Roman" w:hAnsi="Times New Roman" w:cs="Times New Roman"/>
          <w:kern w:val="0"/>
          <w:sz w:val="24"/>
          <w:szCs w:val="24"/>
          <w:lang w:eastAsia="en-GB"/>
          <w14:ligatures w14:val="none"/>
        </w:rPr>
        <w:t xml:space="preserve"> that ought to be </w:t>
      </w:r>
      <w:r w:rsidR="00D66460" w:rsidRPr="00F84728">
        <w:rPr>
          <w:rFonts w:ascii="Times New Roman" w:eastAsia="Times New Roman" w:hAnsi="Times New Roman" w:cs="Times New Roman"/>
          <w:kern w:val="0"/>
          <w:sz w:val="24"/>
          <w:szCs w:val="24"/>
          <w:lang w:eastAsia="en-GB"/>
          <w14:ligatures w14:val="none"/>
        </w:rPr>
        <w:t>considered,</w:t>
      </w:r>
      <w:r w:rsidR="00B55E82">
        <w:rPr>
          <w:rFonts w:ascii="Times New Roman" w:eastAsia="Times New Roman" w:hAnsi="Times New Roman" w:cs="Times New Roman"/>
          <w:kern w:val="0"/>
          <w:sz w:val="24"/>
          <w:szCs w:val="24"/>
          <w:lang w:eastAsia="en-GB"/>
          <w14:ligatures w14:val="none"/>
        </w:rPr>
        <w:t xml:space="preserve"> and</w:t>
      </w:r>
      <w:r w:rsidRPr="00F84728">
        <w:rPr>
          <w:rFonts w:ascii="Times New Roman" w:eastAsia="Times New Roman" w:hAnsi="Times New Roman" w:cs="Times New Roman"/>
          <w:kern w:val="0"/>
          <w:sz w:val="24"/>
          <w:szCs w:val="24"/>
          <w:lang w:eastAsia="en-GB"/>
          <w14:ligatures w14:val="none"/>
        </w:rPr>
        <w:t xml:space="preserve"> the authors acknowledge </w:t>
      </w:r>
      <w:r w:rsidRPr="00F84728">
        <w:rPr>
          <w:rFonts w:ascii="Times New Roman" w:eastAsia="Times New Roman" w:hAnsi="Times New Roman" w:cs="Times New Roman"/>
          <w:kern w:val="0"/>
          <w:sz w:val="24"/>
          <w:szCs w:val="24"/>
          <w:lang w:eastAsia="en-GB"/>
          <w14:ligatures w14:val="none"/>
        </w:rPr>
        <w:lastRenderedPageBreak/>
        <w:t xml:space="preserve">that no option or system will be perfect </w:t>
      </w:r>
      <w:r w:rsidR="003A4FE4" w:rsidRPr="00F84728">
        <w:rPr>
          <w:rFonts w:ascii="Times New Roman" w:eastAsia="Times New Roman" w:hAnsi="Times New Roman" w:cs="Times New Roman"/>
          <w:kern w:val="0"/>
          <w:sz w:val="24"/>
          <w:szCs w:val="24"/>
          <w:lang w:eastAsia="en-GB"/>
          <w14:ligatures w14:val="none"/>
        </w:rPr>
        <w:t>or immune</w:t>
      </w:r>
      <w:r w:rsidRPr="00F84728">
        <w:rPr>
          <w:rFonts w:ascii="Times New Roman" w:eastAsia="Times New Roman" w:hAnsi="Times New Roman" w:cs="Times New Roman"/>
          <w:kern w:val="0"/>
          <w:sz w:val="24"/>
          <w:szCs w:val="24"/>
          <w:lang w:eastAsia="en-GB"/>
          <w14:ligatures w14:val="none"/>
        </w:rPr>
        <w:t xml:space="preserve"> from criticisms. Indeed, the key question is which option is best placed to help achieve AfCFTA’s aim</w:t>
      </w:r>
      <w:r w:rsidR="00AC3087" w:rsidRPr="00F84728">
        <w:rPr>
          <w:rFonts w:ascii="Times New Roman" w:eastAsia="Times New Roman" w:hAnsi="Times New Roman" w:cs="Times New Roman"/>
          <w:kern w:val="0"/>
          <w:sz w:val="24"/>
          <w:szCs w:val="24"/>
          <w:lang w:eastAsia="en-GB"/>
          <w14:ligatures w14:val="none"/>
        </w:rPr>
        <w:t xml:space="preserve">? </w:t>
      </w:r>
      <w:r w:rsidR="00EF3F0D" w:rsidRPr="00F84728">
        <w:rPr>
          <w:rFonts w:ascii="Times New Roman" w:eastAsia="Times New Roman" w:hAnsi="Times New Roman" w:cs="Times New Roman"/>
          <w:kern w:val="0"/>
          <w:sz w:val="24"/>
          <w:szCs w:val="24"/>
          <w:lang w:eastAsia="en-GB"/>
          <w14:ligatures w14:val="none"/>
        </w:rPr>
        <w:t>It is</w:t>
      </w:r>
      <w:r w:rsidRPr="00F84728">
        <w:rPr>
          <w:rFonts w:ascii="Times New Roman" w:eastAsia="Times New Roman" w:hAnsi="Times New Roman" w:cs="Times New Roman"/>
          <w:kern w:val="0"/>
          <w:sz w:val="24"/>
          <w:szCs w:val="24"/>
          <w:lang w:eastAsia="en-GB"/>
          <w14:ligatures w14:val="none"/>
        </w:rPr>
        <w:t xml:space="preserve"> imperative that any dispute resolution system adopted must have </w:t>
      </w:r>
      <w:r w:rsidR="00EF3F0D" w:rsidRPr="00F84728">
        <w:rPr>
          <w:rFonts w:ascii="Times New Roman" w:eastAsia="Times New Roman" w:hAnsi="Times New Roman" w:cs="Times New Roman"/>
          <w:kern w:val="0"/>
          <w:sz w:val="24"/>
          <w:szCs w:val="24"/>
          <w:lang w:eastAsia="en-GB"/>
          <w14:ligatures w14:val="none"/>
        </w:rPr>
        <w:t>the confidence</w:t>
      </w:r>
      <w:r w:rsidRPr="00F84728">
        <w:rPr>
          <w:rFonts w:ascii="Times New Roman" w:eastAsia="Times New Roman" w:hAnsi="Times New Roman" w:cs="Times New Roman"/>
          <w:kern w:val="0"/>
          <w:sz w:val="24"/>
          <w:szCs w:val="24"/>
          <w:lang w:eastAsia="en-GB"/>
          <w14:ligatures w14:val="none"/>
        </w:rPr>
        <w:t xml:space="preserve"> of both the Member States as well </w:t>
      </w:r>
      <w:r w:rsidR="003A4FE4" w:rsidRPr="00F84728">
        <w:rPr>
          <w:rFonts w:ascii="Times New Roman" w:eastAsia="Times New Roman" w:hAnsi="Times New Roman" w:cs="Times New Roman"/>
          <w:kern w:val="0"/>
          <w:sz w:val="24"/>
          <w:szCs w:val="24"/>
          <w:lang w:eastAsia="en-GB"/>
          <w14:ligatures w14:val="none"/>
        </w:rPr>
        <w:t>as that</w:t>
      </w:r>
      <w:r w:rsidRPr="00F84728">
        <w:rPr>
          <w:rFonts w:ascii="Times New Roman" w:eastAsia="Times New Roman" w:hAnsi="Times New Roman" w:cs="Times New Roman"/>
          <w:kern w:val="0"/>
          <w:sz w:val="24"/>
          <w:szCs w:val="24"/>
          <w:lang w:eastAsia="en-GB"/>
          <w14:ligatures w14:val="none"/>
        </w:rPr>
        <w:t xml:space="preserve"> of </w:t>
      </w:r>
      <w:r w:rsidR="00147902" w:rsidRPr="00F84728">
        <w:rPr>
          <w:rFonts w:ascii="Times New Roman" w:eastAsia="Times New Roman" w:hAnsi="Times New Roman" w:cs="Times New Roman"/>
          <w:kern w:val="0"/>
          <w:sz w:val="24"/>
          <w:szCs w:val="24"/>
          <w:lang w:eastAsia="en-GB"/>
          <w14:ligatures w14:val="none"/>
        </w:rPr>
        <w:t>the investment</w:t>
      </w:r>
      <w:r w:rsidRPr="00F84728">
        <w:rPr>
          <w:rFonts w:ascii="Times New Roman" w:eastAsia="Times New Roman" w:hAnsi="Times New Roman" w:cs="Times New Roman"/>
          <w:kern w:val="0"/>
          <w:sz w:val="24"/>
          <w:szCs w:val="24"/>
          <w:lang w:eastAsia="en-GB"/>
          <w14:ligatures w14:val="none"/>
        </w:rPr>
        <w:t xml:space="preserve"> community. </w:t>
      </w:r>
      <w:r w:rsidR="00EF3F0D" w:rsidRPr="00F84728">
        <w:rPr>
          <w:rFonts w:ascii="Times New Roman" w:eastAsia="Times New Roman" w:hAnsi="Times New Roman" w:cs="Times New Roman"/>
          <w:bCs/>
          <w:kern w:val="0"/>
          <w:sz w:val="24"/>
          <w:szCs w:val="24"/>
          <w:lang w:eastAsia="en-GB"/>
          <w14:ligatures w14:val="none"/>
        </w:rPr>
        <w:t>After all</w:t>
      </w:r>
      <w:r w:rsidRPr="00F84728">
        <w:rPr>
          <w:rFonts w:ascii="Times New Roman" w:eastAsia="Times New Roman" w:hAnsi="Times New Roman" w:cs="Times New Roman"/>
          <w:bCs/>
          <w:kern w:val="0"/>
          <w:sz w:val="24"/>
          <w:szCs w:val="24"/>
          <w:lang w:eastAsia="en-GB"/>
          <w14:ligatures w14:val="none"/>
        </w:rPr>
        <w:t>, the success of AfCFTA very much depends on investors making the relevant investment because without the investment the much-</w:t>
      </w:r>
      <w:r w:rsidR="00EF3F0D" w:rsidRPr="00F84728">
        <w:rPr>
          <w:rFonts w:ascii="Times New Roman" w:eastAsia="Times New Roman" w:hAnsi="Times New Roman" w:cs="Times New Roman"/>
          <w:bCs/>
          <w:kern w:val="0"/>
          <w:sz w:val="24"/>
          <w:szCs w:val="24"/>
          <w:lang w:eastAsia="en-GB"/>
          <w14:ligatures w14:val="none"/>
        </w:rPr>
        <w:t>anticipated growth</w:t>
      </w:r>
      <w:r w:rsidRPr="00F84728">
        <w:rPr>
          <w:rFonts w:ascii="Times New Roman" w:eastAsia="Times New Roman" w:hAnsi="Times New Roman" w:cs="Times New Roman"/>
          <w:bCs/>
          <w:kern w:val="0"/>
          <w:sz w:val="24"/>
          <w:szCs w:val="24"/>
          <w:lang w:eastAsia="en-GB"/>
          <w14:ligatures w14:val="none"/>
        </w:rPr>
        <w:t xml:space="preserve"> will not materialise. Furthermore, investing in a foreign State involves investors taking both economic and political risks</w:t>
      </w:r>
      <w:r w:rsidR="000F35A3">
        <w:rPr>
          <w:rStyle w:val="FootnoteReference"/>
          <w:rFonts w:ascii="Times New Roman" w:eastAsia="Times New Roman" w:hAnsi="Times New Roman" w:cs="Times New Roman"/>
          <w:bCs/>
          <w:kern w:val="0"/>
          <w:sz w:val="24"/>
          <w:szCs w:val="24"/>
          <w:lang w:eastAsia="en-GB"/>
          <w14:ligatures w14:val="none"/>
        </w:rPr>
        <w:footnoteReference w:id="11"/>
      </w:r>
      <w:r w:rsidRPr="00F84728">
        <w:rPr>
          <w:rFonts w:ascii="Times New Roman" w:eastAsia="Times New Roman" w:hAnsi="Times New Roman" w:cs="Times New Roman"/>
          <w:bCs/>
          <w:kern w:val="0"/>
          <w:sz w:val="24"/>
          <w:szCs w:val="24"/>
          <w:lang w:eastAsia="en-GB"/>
          <w14:ligatures w14:val="none"/>
        </w:rPr>
        <w:t xml:space="preserve"> which they </w:t>
      </w:r>
      <w:r w:rsidR="00AC3087" w:rsidRPr="00F84728">
        <w:rPr>
          <w:rFonts w:ascii="Times New Roman" w:eastAsia="Times New Roman" w:hAnsi="Times New Roman" w:cs="Times New Roman"/>
          <w:bCs/>
          <w:kern w:val="0"/>
          <w:sz w:val="24"/>
          <w:szCs w:val="24"/>
          <w:lang w:eastAsia="en-GB"/>
          <w14:ligatures w14:val="none"/>
        </w:rPr>
        <w:t>do not</w:t>
      </w:r>
      <w:r w:rsidRPr="00F84728">
        <w:rPr>
          <w:rFonts w:ascii="Times New Roman" w:eastAsia="Times New Roman" w:hAnsi="Times New Roman" w:cs="Times New Roman"/>
          <w:bCs/>
          <w:kern w:val="0"/>
          <w:sz w:val="24"/>
          <w:szCs w:val="24"/>
          <w:lang w:eastAsia="en-GB"/>
          <w14:ligatures w14:val="none"/>
        </w:rPr>
        <w:t xml:space="preserve"> mind taking</w:t>
      </w:r>
      <w:r w:rsidR="00914736" w:rsidRPr="00F84728">
        <w:rPr>
          <w:rFonts w:ascii="Times New Roman" w:eastAsia="Times New Roman" w:hAnsi="Times New Roman" w:cs="Times New Roman"/>
          <w:bCs/>
          <w:kern w:val="0"/>
          <w:sz w:val="24"/>
          <w:szCs w:val="24"/>
          <w:lang w:eastAsia="en-GB"/>
          <w14:ligatures w14:val="none"/>
        </w:rPr>
        <w:t>,</w:t>
      </w:r>
      <w:r w:rsidRPr="00F84728">
        <w:rPr>
          <w:rFonts w:ascii="Times New Roman" w:eastAsia="Times New Roman" w:hAnsi="Times New Roman" w:cs="Times New Roman"/>
          <w:bCs/>
          <w:kern w:val="0"/>
          <w:sz w:val="24"/>
          <w:szCs w:val="24"/>
          <w:lang w:eastAsia="en-GB"/>
          <w14:ligatures w14:val="none"/>
        </w:rPr>
        <w:t xml:space="preserve"> given that such risks can be factored into their business model. </w:t>
      </w:r>
      <w:r w:rsidR="00914736" w:rsidRPr="00F84728">
        <w:rPr>
          <w:rFonts w:ascii="Times New Roman" w:eastAsia="Times New Roman" w:hAnsi="Times New Roman" w:cs="Times New Roman"/>
          <w:bCs/>
          <w:kern w:val="0"/>
          <w:sz w:val="24"/>
          <w:szCs w:val="24"/>
          <w:lang w:eastAsia="en-GB"/>
          <w14:ligatures w14:val="none"/>
        </w:rPr>
        <w:t>However, in</w:t>
      </w:r>
      <w:r w:rsidRPr="00F84728">
        <w:rPr>
          <w:rFonts w:ascii="Times New Roman" w:eastAsia="Times New Roman" w:hAnsi="Times New Roman" w:cs="Times New Roman"/>
          <w:bCs/>
          <w:kern w:val="0"/>
          <w:sz w:val="24"/>
          <w:szCs w:val="24"/>
          <w:lang w:eastAsia="en-GB"/>
          <w14:ligatures w14:val="none"/>
        </w:rPr>
        <w:t xml:space="preserve"> our view</w:t>
      </w:r>
      <w:r w:rsidR="00914736" w:rsidRPr="00F84728">
        <w:rPr>
          <w:rFonts w:ascii="Times New Roman" w:eastAsia="Times New Roman" w:hAnsi="Times New Roman" w:cs="Times New Roman"/>
          <w:bCs/>
          <w:kern w:val="0"/>
          <w:sz w:val="24"/>
          <w:szCs w:val="24"/>
          <w:lang w:eastAsia="en-GB"/>
          <w14:ligatures w14:val="none"/>
        </w:rPr>
        <w:t>,</w:t>
      </w:r>
      <w:r w:rsidRPr="00F84728">
        <w:rPr>
          <w:rFonts w:ascii="Times New Roman" w:eastAsia="Times New Roman" w:hAnsi="Times New Roman" w:cs="Times New Roman"/>
          <w:bCs/>
          <w:kern w:val="0"/>
          <w:sz w:val="24"/>
          <w:szCs w:val="24"/>
          <w:lang w:eastAsia="en-GB"/>
          <w14:ligatures w14:val="none"/>
        </w:rPr>
        <w:t xml:space="preserve"> what </w:t>
      </w:r>
      <w:r w:rsidR="00EF3F0D" w:rsidRPr="00F84728">
        <w:rPr>
          <w:rFonts w:ascii="Times New Roman" w:eastAsia="Times New Roman" w:hAnsi="Times New Roman" w:cs="Times New Roman"/>
          <w:bCs/>
          <w:kern w:val="0"/>
          <w:sz w:val="24"/>
          <w:szCs w:val="24"/>
          <w:lang w:eastAsia="en-GB"/>
          <w14:ligatures w14:val="none"/>
        </w:rPr>
        <w:t>will deter</w:t>
      </w:r>
      <w:r w:rsidRPr="00F84728">
        <w:rPr>
          <w:rFonts w:ascii="Times New Roman" w:eastAsia="Times New Roman" w:hAnsi="Times New Roman" w:cs="Times New Roman"/>
          <w:bCs/>
          <w:kern w:val="0"/>
          <w:sz w:val="24"/>
          <w:szCs w:val="24"/>
          <w:lang w:eastAsia="en-GB"/>
          <w14:ligatures w14:val="none"/>
        </w:rPr>
        <w:t xml:space="preserve"> investors from investing is the lack of a meaningful and reliable dispute resolution system where investors feel that they can seek redress from in the event of a dispute. Whilst one may hope that investments made under AfCFTA will be plain sailing, it is the case that disputes are an </w:t>
      </w:r>
      <w:r w:rsidR="00EF3F0D" w:rsidRPr="00F84728">
        <w:rPr>
          <w:rFonts w:ascii="Times New Roman" w:eastAsia="Times New Roman" w:hAnsi="Times New Roman" w:cs="Times New Roman"/>
          <w:bCs/>
          <w:kern w:val="0"/>
          <w:sz w:val="24"/>
          <w:szCs w:val="24"/>
          <w:lang w:eastAsia="en-GB"/>
          <w14:ligatures w14:val="none"/>
        </w:rPr>
        <w:t>inevitable part</w:t>
      </w:r>
      <w:r w:rsidRPr="00F84728">
        <w:rPr>
          <w:rFonts w:ascii="Times New Roman" w:eastAsia="Times New Roman" w:hAnsi="Times New Roman" w:cs="Times New Roman"/>
          <w:bCs/>
          <w:kern w:val="0"/>
          <w:sz w:val="24"/>
          <w:szCs w:val="24"/>
          <w:lang w:eastAsia="en-GB"/>
          <w14:ligatures w14:val="none"/>
        </w:rPr>
        <w:t xml:space="preserve"> of investment and/or commercial activities. Hence, the investment community must </w:t>
      </w:r>
      <w:r w:rsidR="00914736" w:rsidRPr="00F84728">
        <w:rPr>
          <w:rFonts w:ascii="Times New Roman" w:eastAsia="Times New Roman" w:hAnsi="Times New Roman" w:cs="Times New Roman"/>
          <w:bCs/>
          <w:kern w:val="0"/>
          <w:sz w:val="24"/>
          <w:szCs w:val="24"/>
          <w:lang w:eastAsia="en-GB"/>
          <w14:ligatures w14:val="none"/>
        </w:rPr>
        <w:t>be carried</w:t>
      </w:r>
      <w:r w:rsidRPr="00F84728">
        <w:rPr>
          <w:rFonts w:ascii="Times New Roman" w:eastAsia="Times New Roman" w:hAnsi="Times New Roman" w:cs="Times New Roman"/>
          <w:bCs/>
          <w:kern w:val="0"/>
          <w:sz w:val="24"/>
          <w:szCs w:val="24"/>
          <w:lang w:eastAsia="en-GB"/>
          <w14:ligatures w14:val="none"/>
        </w:rPr>
        <w:t xml:space="preserve"> along in the process and an effective, efficient and pragmatic dispute resolution mechanism must </w:t>
      </w:r>
      <w:r w:rsidR="00060413" w:rsidRPr="00F84728">
        <w:rPr>
          <w:rFonts w:ascii="Times New Roman" w:eastAsia="Times New Roman" w:hAnsi="Times New Roman" w:cs="Times New Roman"/>
          <w:bCs/>
          <w:kern w:val="0"/>
          <w:sz w:val="24"/>
          <w:szCs w:val="24"/>
          <w:lang w:eastAsia="en-GB"/>
          <w14:ligatures w14:val="none"/>
        </w:rPr>
        <w:t>be adopted</w:t>
      </w:r>
      <w:r w:rsidRPr="00F84728">
        <w:rPr>
          <w:rFonts w:ascii="Times New Roman" w:eastAsia="Times New Roman" w:hAnsi="Times New Roman" w:cs="Times New Roman"/>
          <w:bCs/>
          <w:kern w:val="0"/>
          <w:sz w:val="24"/>
          <w:szCs w:val="24"/>
          <w:lang w:eastAsia="en-GB"/>
          <w14:ligatures w14:val="none"/>
        </w:rPr>
        <w:t>.</w:t>
      </w:r>
    </w:p>
    <w:p w14:paraId="733DEA9C" w14:textId="132F8A76" w:rsidR="00520F6D" w:rsidRPr="00F84728" w:rsidRDefault="00A17CF5" w:rsidP="003F57CE">
      <w:pPr>
        <w:spacing w:after="120" w:line="360" w:lineRule="auto"/>
        <w:ind w:firstLine="720"/>
        <w:rPr>
          <w:rFonts w:ascii="Times New Roman" w:eastAsia="Times New Roman" w:hAnsi="Times New Roman" w:cs="Times New Roman"/>
          <w:bCs/>
          <w:kern w:val="0"/>
          <w:sz w:val="24"/>
          <w:szCs w:val="24"/>
          <w:lang w:eastAsia="en-GB"/>
          <w14:ligatures w14:val="none"/>
        </w:rPr>
      </w:pPr>
      <w:r>
        <w:rPr>
          <w:rFonts w:ascii="Times New Roman" w:eastAsia="Times New Roman" w:hAnsi="Times New Roman" w:cs="Times New Roman"/>
          <w:bCs/>
          <w:kern w:val="0"/>
          <w:sz w:val="24"/>
          <w:szCs w:val="24"/>
          <w:lang w:eastAsia="en-GB"/>
          <w14:ligatures w14:val="none"/>
        </w:rPr>
        <w:t>To date, most commentators have simply commented on A</w:t>
      </w:r>
      <w:r w:rsidR="006A2095">
        <w:rPr>
          <w:rFonts w:ascii="Times New Roman" w:eastAsia="Times New Roman" w:hAnsi="Times New Roman" w:cs="Times New Roman"/>
          <w:bCs/>
          <w:kern w:val="0"/>
          <w:sz w:val="24"/>
          <w:szCs w:val="24"/>
          <w:lang w:eastAsia="en-GB"/>
          <w14:ligatures w14:val="none"/>
        </w:rPr>
        <w:t>f</w:t>
      </w:r>
      <w:r>
        <w:rPr>
          <w:rFonts w:ascii="Times New Roman" w:eastAsia="Times New Roman" w:hAnsi="Times New Roman" w:cs="Times New Roman"/>
          <w:bCs/>
          <w:kern w:val="0"/>
          <w:sz w:val="24"/>
          <w:szCs w:val="24"/>
          <w:lang w:eastAsia="en-GB"/>
          <w14:ligatures w14:val="none"/>
        </w:rPr>
        <w:t>CFTA or SSDS.</w:t>
      </w:r>
      <w:r w:rsidR="0060566A">
        <w:rPr>
          <w:rStyle w:val="FootnoteReference"/>
          <w:rFonts w:ascii="Times New Roman" w:eastAsia="Times New Roman" w:hAnsi="Times New Roman" w:cs="Times New Roman"/>
          <w:bCs/>
          <w:kern w:val="0"/>
          <w:sz w:val="24"/>
          <w:szCs w:val="24"/>
          <w:lang w:eastAsia="en-GB"/>
          <w14:ligatures w14:val="none"/>
        </w:rPr>
        <w:footnoteReference w:id="12"/>
      </w:r>
      <w:r>
        <w:rPr>
          <w:rFonts w:ascii="Times New Roman" w:eastAsia="Times New Roman" w:hAnsi="Times New Roman" w:cs="Times New Roman"/>
          <w:bCs/>
          <w:kern w:val="0"/>
          <w:sz w:val="24"/>
          <w:szCs w:val="24"/>
          <w:lang w:eastAsia="en-GB"/>
          <w14:ligatures w14:val="none"/>
        </w:rPr>
        <w:t xml:space="preserve"> On the contrary, this article is</w:t>
      </w:r>
      <w:r w:rsidR="005D026B">
        <w:rPr>
          <w:rFonts w:ascii="Times New Roman" w:eastAsia="Times New Roman" w:hAnsi="Times New Roman" w:cs="Times New Roman"/>
          <w:bCs/>
          <w:kern w:val="0"/>
          <w:sz w:val="24"/>
          <w:szCs w:val="24"/>
          <w:lang w:eastAsia="en-GB"/>
          <w14:ligatures w14:val="none"/>
        </w:rPr>
        <w:t xml:space="preserve"> a critical and in-</w:t>
      </w:r>
      <w:r w:rsidR="00D66460">
        <w:rPr>
          <w:rFonts w:ascii="Times New Roman" w:eastAsia="Times New Roman" w:hAnsi="Times New Roman" w:cs="Times New Roman"/>
          <w:bCs/>
          <w:kern w:val="0"/>
          <w:sz w:val="24"/>
          <w:szCs w:val="24"/>
          <w:lang w:eastAsia="en-GB"/>
          <w14:ligatures w14:val="none"/>
        </w:rPr>
        <w:t>depth analysis</w:t>
      </w:r>
      <w:r w:rsidR="005D026B">
        <w:rPr>
          <w:rFonts w:ascii="Times New Roman" w:eastAsia="Times New Roman" w:hAnsi="Times New Roman" w:cs="Times New Roman"/>
          <w:bCs/>
          <w:kern w:val="0"/>
          <w:sz w:val="24"/>
          <w:szCs w:val="24"/>
          <w:lang w:eastAsia="en-GB"/>
          <w14:ligatures w14:val="none"/>
        </w:rPr>
        <w:t xml:space="preserve"> of the options that the negotiators should consider when negotiating Annex 1. </w:t>
      </w:r>
      <w:r>
        <w:rPr>
          <w:rFonts w:ascii="Times New Roman" w:eastAsia="Times New Roman" w:hAnsi="Times New Roman" w:cs="Times New Roman"/>
          <w:bCs/>
          <w:kern w:val="0"/>
          <w:sz w:val="24"/>
          <w:szCs w:val="24"/>
          <w:lang w:eastAsia="en-GB"/>
          <w14:ligatures w14:val="none"/>
        </w:rPr>
        <w:t xml:space="preserve"> </w:t>
      </w:r>
      <w:r w:rsidR="00520F6D" w:rsidRPr="00F84728">
        <w:rPr>
          <w:rFonts w:ascii="Times New Roman" w:eastAsia="Times New Roman" w:hAnsi="Times New Roman" w:cs="Times New Roman"/>
          <w:bCs/>
          <w:kern w:val="0"/>
          <w:sz w:val="24"/>
          <w:szCs w:val="24"/>
          <w:lang w:eastAsia="en-GB"/>
          <w14:ligatures w14:val="none"/>
        </w:rPr>
        <w:t xml:space="preserve">Consequently, this article evaluates the options suggested </w:t>
      </w:r>
      <w:r w:rsidR="00EF3F0D" w:rsidRPr="00F84728">
        <w:rPr>
          <w:rFonts w:ascii="Times New Roman" w:eastAsia="Times New Roman" w:hAnsi="Times New Roman" w:cs="Times New Roman"/>
          <w:bCs/>
          <w:kern w:val="0"/>
          <w:sz w:val="24"/>
          <w:szCs w:val="24"/>
          <w:lang w:eastAsia="en-GB"/>
          <w14:ligatures w14:val="none"/>
        </w:rPr>
        <w:t xml:space="preserve">below </w:t>
      </w:r>
      <w:r w:rsidR="003A4FE4" w:rsidRPr="00F84728">
        <w:rPr>
          <w:rFonts w:ascii="Times New Roman" w:eastAsia="Times New Roman" w:hAnsi="Times New Roman" w:cs="Times New Roman"/>
          <w:bCs/>
          <w:kern w:val="0"/>
          <w:sz w:val="24"/>
          <w:szCs w:val="24"/>
          <w:lang w:eastAsia="en-GB"/>
          <w14:ligatures w14:val="none"/>
        </w:rPr>
        <w:t xml:space="preserve">and </w:t>
      </w:r>
      <w:r w:rsidR="003A4FE4" w:rsidRPr="00F84728">
        <w:rPr>
          <w:rFonts w:ascii="Times New Roman" w:eastAsia="Times New Roman" w:hAnsi="Times New Roman" w:cs="Times New Roman"/>
          <w:kern w:val="0"/>
          <w:sz w:val="24"/>
          <w:szCs w:val="24"/>
          <w:lang w:eastAsia="en-GB"/>
          <w14:ligatures w14:val="none"/>
        </w:rPr>
        <w:t>starts</w:t>
      </w:r>
      <w:r w:rsidR="00520F6D" w:rsidRPr="00F84728">
        <w:rPr>
          <w:rFonts w:ascii="Times New Roman" w:eastAsia="Times New Roman" w:hAnsi="Times New Roman" w:cs="Times New Roman"/>
          <w:kern w:val="0"/>
          <w:sz w:val="24"/>
          <w:szCs w:val="24"/>
          <w:lang w:eastAsia="en-GB"/>
          <w14:ligatures w14:val="none"/>
        </w:rPr>
        <w:t xml:space="preserve"> by giving an overview of both AfCFTA and the Investment Protocol. It then examines the various options</w:t>
      </w:r>
      <w:r w:rsidR="00060413" w:rsidRPr="00F84728">
        <w:rPr>
          <w:rFonts w:ascii="Times New Roman" w:eastAsia="Times New Roman" w:hAnsi="Times New Roman" w:cs="Times New Roman"/>
          <w:kern w:val="0"/>
          <w:sz w:val="24"/>
          <w:szCs w:val="24"/>
          <w:lang w:eastAsia="en-GB"/>
          <w14:ligatures w14:val="none"/>
        </w:rPr>
        <w:t>,</w:t>
      </w:r>
      <w:r w:rsidR="00520F6D" w:rsidRPr="00F84728">
        <w:rPr>
          <w:rFonts w:ascii="Times New Roman" w:eastAsia="Times New Roman" w:hAnsi="Times New Roman" w:cs="Times New Roman"/>
          <w:kern w:val="0"/>
          <w:sz w:val="24"/>
          <w:szCs w:val="24"/>
          <w:lang w:eastAsia="en-GB"/>
          <w14:ligatures w14:val="none"/>
        </w:rPr>
        <w:t xml:space="preserve"> highlighting the strengths and weaknesses of each option and</w:t>
      </w:r>
      <w:r w:rsidR="00520F6D" w:rsidRPr="00F84728">
        <w:rPr>
          <w:rFonts w:ascii="Times New Roman" w:eastAsia="Times New Roman" w:hAnsi="Times New Roman" w:cs="Times New Roman"/>
          <w:bCs/>
          <w:kern w:val="0"/>
          <w:sz w:val="24"/>
          <w:szCs w:val="24"/>
          <w:lang w:eastAsia="en-GB"/>
          <w14:ligatures w14:val="none"/>
        </w:rPr>
        <w:t xml:space="preserve"> seeks to </w:t>
      </w:r>
      <w:r w:rsidR="00520F6D" w:rsidRPr="00F84728">
        <w:rPr>
          <w:rFonts w:ascii="Times New Roman" w:eastAsia="Times New Roman" w:hAnsi="Times New Roman" w:cs="Times New Roman"/>
          <w:kern w:val="0"/>
          <w:sz w:val="24"/>
          <w:szCs w:val="24"/>
          <w:lang w:eastAsia="en-GB"/>
          <w14:ligatures w14:val="none"/>
        </w:rPr>
        <w:t>suggest what the authors consider to be the most pragmatic option that may help ensure that AfCFTA achieves its aim of growing int</w:t>
      </w:r>
      <w:r w:rsidR="00654DDD">
        <w:rPr>
          <w:rFonts w:ascii="Times New Roman" w:eastAsia="Times New Roman" w:hAnsi="Times New Roman" w:cs="Times New Roman"/>
          <w:kern w:val="0"/>
          <w:sz w:val="24"/>
          <w:szCs w:val="24"/>
          <w:lang w:eastAsia="en-GB"/>
          <w14:ligatures w14:val="none"/>
        </w:rPr>
        <w:t>ra-</w:t>
      </w:r>
      <w:r w:rsidR="00520F6D" w:rsidRPr="00F84728">
        <w:rPr>
          <w:rFonts w:ascii="Times New Roman" w:eastAsia="Times New Roman" w:hAnsi="Times New Roman" w:cs="Times New Roman"/>
          <w:kern w:val="0"/>
          <w:sz w:val="24"/>
          <w:szCs w:val="24"/>
          <w:lang w:eastAsia="en-GB"/>
          <w14:ligatures w14:val="none"/>
        </w:rPr>
        <w:t>Africa</w:t>
      </w:r>
      <w:r w:rsidR="002B482E">
        <w:rPr>
          <w:rFonts w:ascii="Times New Roman" w:eastAsia="Times New Roman" w:hAnsi="Times New Roman" w:cs="Times New Roman"/>
          <w:kern w:val="0"/>
          <w:sz w:val="24"/>
          <w:szCs w:val="24"/>
          <w:lang w:eastAsia="en-GB"/>
          <w14:ligatures w14:val="none"/>
        </w:rPr>
        <w:t>n</w:t>
      </w:r>
      <w:r w:rsidR="00520F6D" w:rsidRPr="00F84728">
        <w:rPr>
          <w:rFonts w:ascii="Times New Roman" w:eastAsia="Times New Roman" w:hAnsi="Times New Roman" w:cs="Times New Roman"/>
          <w:kern w:val="0"/>
          <w:sz w:val="24"/>
          <w:szCs w:val="24"/>
          <w:lang w:eastAsia="en-GB"/>
          <w14:ligatures w14:val="none"/>
        </w:rPr>
        <w:t xml:space="preserve"> Trade</w:t>
      </w:r>
      <w:r w:rsidR="00023DDA" w:rsidRPr="00F84728">
        <w:rPr>
          <w:rFonts w:ascii="Times New Roman" w:eastAsia="Times New Roman" w:hAnsi="Times New Roman" w:cs="Times New Roman"/>
          <w:kern w:val="0"/>
          <w:sz w:val="24"/>
          <w:szCs w:val="24"/>
          <w:lang w:eastAsia="en-GB"/>
          <w14:ligatures w14:val="none"/>
        </w:rPr>
        <w:t xml:space="preserve">. </w:t>
      </w:r>
      <w:r w:rsidR="00EF3F0D" w:rsidRPr="00F84728">
        <w:rPr>
          <w:rFonts w:ascii="Times New Roman" w:eastAsia="Times New Roman" w:hAnsi="Times New Roman" w:cs="Times New Roman"/>
          <w:kern w:val="0"/>
          <w:sz w:val="24"/>
          <w:szCs w:val="24"/>
          <w:lang w:eastAsia="en-GB"/>
          <w14:ligatures w14:val="none"/>
        </w:rPr>
        <w:t>Indeed, it</w:t>
      </w:r>
      <w:r w:rsidR="00520F6D" w:rsidRPr="00F84728">
        <w:rPr>
          <w:rFonts w:ascii="Times New Roman" w:eastAsia="Times New Roman" w:hAnsi="Times New Roman" w:cs="Times New Roman"/>
          <w:kern w:val="0"/>
          <w:sz w:val="24"/>
          <w:szCs w:val="24"/>
          <w:lang w:eastAsia="en-GB"/>
          <w14:ligatures w14:val="none"/>
        </w:rPr>
        <w:t xml:space="preserve"> will be argued that a reformed form of </w:t>
      </w:r>
      <w:r w:rsidR="005B030E">
        <w:rPr>
          <w:rFonts w:ascii="Times New Roman" w:eastAsia="Times New Roman" w:hAnsi="Times New Roman" w:cs="Times New Roman"/>
          <w:kern w:val="0"/>
          <w:sz w:val="24"/>
          <w:szCs w:val="24"/>
          <w:lang w:eastAsia="en-GB"/>
          <w14:ligatures w14:val="none"/>
        </w:rPr>
        <w:t xml:space="preserve">Investor-State Dispute Settlement </w:t>
      </w:r>
      <w:r w:rsidR="009D7C2F">
        <w:rPr>
          <w:rFonts w:ascii="Times New Roman" w:eastAsia="Times New Roman" w:hAnsi="Times New Roman" w:cs="Times New Roman"/>
          <w:kern w:val="0"/>
          <w:sz w:val="24"/>
          <w:szCs w:val="24"/>
          <w:lang w:eastAsia="en-GB"/>
          <w14:ligatures w14:val="none"/>
        </w:rPr>
        <w:t>(</w:t>
      </w:r>
      <w:r w:rsidR="00161E82">
        <w:rPr>
          <w:rFonts w:ascii="Times New Roman" w:eastAsia="Times New Roman" w:hAnsi="Times New Roman" w:cs="Times New Roman"/>
          <w:kern w:val="0"/>
          <w:sz w:val="24"/>
          <w:szCs w:val="24"/>
          <w:lang w:eastAsia="en-GB"/>
          <w14:ligatures w14:val="none"/>
        </w:rPr>
        <w:t xml:space="preserve">ISDS) </w:t>
      </w:r>
      <w:r w:rsidR="00161E82" w:rsidRPr="00F84728">
        <w:rPr>
          <w:rFonts w:ascii="Times New Roman" w:eastAsia="Times New Roman" w:hAnsi="Times New Roman" w:cs="Times New Roman"/>
          <w:kern w:val="0"/>
          <w:sz w:val="24"/>
          <w:szCs w:val="24"/>
          <w:lang w:eastAsia="en-GB"/>
          <w14:ligatures w14:val="none"/>
        </w:rPr>
        <w:t>should</w:t>
      </w:r>
      <w:r w:rsidR="00520F6D" w:rsidRPr="00F84728">
        <w:rPr>
          <w:rFonts w:ascii="Times New Roman" w:eastAsia="Times New Roman" w:hAnsi="Times New Roman" w:cs="Times New Roman"/>
          <w:kern w:val="0"/>
          <w:sz w:val="24"/>
          <w:szCs w:val="24"/>
          <w:lang w:eastAsia="en-GB"/>
          <w14:ligatures w14:val="none"/>
        </w:rPr>
        <w:t xml:space="preserve"> be adopted as it is the most pragmatic option at least in the short to medium term given the infrastructure required already exists and any changes can easily be made to address key concerns </w:t>
      </w:r>
      <w:r w:rsidR="00EF3F0D" w:rsidRPr="00F84728">
        <w:rPr>
          <w:rFonts w:ascii="Times New Roman" w:eastAsia="Times New Roman" w:hAnsi="Times New Roman" w:cs="Times New Roman"/>
          <w:kern w:val="0"/>
          <w:sz w:val="24"/>
          <w:szCs w:val="24"/>
          <w:lang w:eastAsia="en-GB"/>
          <w14:ligatures w14:val="none"/>
        </w:rPr>
        <w:t>about ISDS</w:t>
      </w:r>
      <w:r w:rsidR="00AC3087" w:rsidRPr="00F84728">
        <w:rPr>
          <w:rFonts w:ascii="Times New Roman" w:eastAsia="Times New Roman" w:hAnsi="Times New Roman" w:cs="Times New Roman"/>
          <w:kern w:val="0"/>
          <w:sz w:val="24"/>
          <w:szCs w:val="24"/>
          <w:lang w:eastAsia="en-GB"/>
          <w14:ligatures w14:val="none"/>
        </w:rPr>
        <w:t xml:space="preserve">. </w:t>
      </w:r>
      <w:r w:rsidR="00520F6D" w:rsidRPr="00F84728">
        <w:rPr>
          <w:rFonts w:ascii="Times New Roman" w:eastAsia="Times New Roman" w:hAnsi="Times New Roman" w:cs="Times New Roman"/>
          <w:kern w:val="0"/>
          <w:sz w:val="24"/>
          <w:szCs w:val="24"/>
          <w:lang w:eastAsia="en-GB"/>
          <w14:ligatures w14:val="none"/>
        </w:rPr>
        <w:t xml:space="preserve">It </w:t>
      </w:r>
      <w:r w:rsidR="00EF3F0D" w:rsidRPr="00F84728">
        <w:rPr>
          <w:rFonts w:ascii="Times New Roman" w:eastAsia="Times New Roman" w:hAnsi="Times New Roman" w:cs="Times New Roman"/>
          <w:kern w:val="0"/>
          <w:sz w:val="24"/>
          <w:szCs w:val="24"/>
          <w:lang w:eastAsia="en-GB"/>
          <w14:ligatures w14:val="none"/>
        </w:rPr>
        <w:t>is also</w:t>
      </w:r>
      <w:r w:rsidR="00520F6D" w:rsidRPr="00F84728">
        <w:rPr>
          <w:rFonts w:ascii="Times New Roman" w:eastAsia="Times New Roman" w:hAnsi="Times New Roman" w:cs="Times New Roman"/>
          <w:kern w:val="0"/>
          <w:sz w:val="24"/>
          <w:szCs w:val="24"/>
          <w:lang w:eastAsia="en-GB"/>
          <w14:ligatures w14:val="none"/>
        </w:rPr>
        <w:t xml:space="preserve"> the case </w:t>
      </w:r>
      <w:r w:rsidR="003A4FE4" w:rsidRPr="00F84728">
        <w:rPr>
          <w:rFonts w:ascii="Times New Roman" w:eastAsia="Times New Roman" w:hAnsi="Times New Roman" w:cs="Times New Roman"/>
          <w:kern w:val="0"/>
          <w:sz w:val="24"/>
          <w:szCs w:val="24"/>
          <w:lang w:eastAsia="en-GB"/>
          <w14:ligatures w14:val="none"/>
        </w:rPr>
        <w:t>that some</w:t>
      </w:r>
      <w:r w:rsidR="00520F6D" w:rsidRPr="00F84728">
        <w:rPr>
          <w:rFonts w:ascii="Times New Roman" w:eastAsia="Times New Roman" w:hAnsi="Times New Roman" w:cs="Times New Roman"/>
          <w:kern w:val="0"/>
          <w:sz w:val="24"/>
          <w:szCs w:val="24"/>
          <w:lang w:eastAsia="en-GB"/>
          <w14:ligatures w14:val="none"/>
        </w:rPr>
        <w:t xml:space="preserve"> of the major concerns about ISDS are being addressed and further progress can be made</w:t>
      </w:r>
      <w:r w:rsidR="00AC3087" w:rsidRPr="00F84728">
        <w:rPr>
          <w:rFonts w:ascii="Times New Roman" w:eastAsia="Times New Roman" w:hAnsi="Times New Roman" w:cs="Times New Roman"/>
          <w:kern w:val="0"/>
          <w:sz w:val="24"/>
          <w:szCs w:val="24"/>
          <w:lang w:eastAsia="en-GB"/>
          <w14:ligatures w14:val="none"/>
        </w:rPr>
        <w:t xml:space="preserve">. </w:t>
      </w:r>
      <w:r w:rsidR="00520F6D" w:rsidRPr="00F84728">
        <w:rPr>
          <w:rFonts w:ascii="Times New Roman" w:eastAsia="Times New Roman" w:hAnsi="Times New Roman" w:cs="Times New Roman"/>
          <w:kern w:val="0"/>
          <w:sz w:val="24"/>
          <w:szCs w:val="24"/>
          <w:lang w:eastAsia="en-GB"/>
          <w14:ligatures w14:val="none"/>
        </w:rPr>
        <w:t xml:space="preserve">However, the other options are likely to be </w:t>
      </w:r>
      <w:r w:rsidR="00060413" w:rsidRPr="00F84728">
        <w:rPr>
          <w:rFonts w:ascii="Times New Roman" w:eastAsia="Times New Roman" w:hAnsi="Times New Roman" w:cs="Times New Roman"/>
          <w:kern w:val="0"/>
          <w:sz w:val="24"/>
          <w:szCs w:val="24"/>
          <w:lang w:eastAsia="en-GB"/>
          <w14:ligatures w14:val="none"/>
        </w:rPr>
        <w:t>unacceptable to</w:t>
      </w:r>
      <w:r w:rsidR="00520F6D" w:rsidRPr="00F84728">
        <w:rPr>
          <w:rFonts w:ascii="Times New Roman" w:eastAsia="Times New Roman" w:hAnsi="Times New Roman" w:cs="Times New Roman"/>
          <w:kern w:val="0"/>
          <w:sz w:val="24"/>
          <w:szCs w:val="24"/>
          <w:lang w:eastAsia="en-GB"/>
          <w14:ligatures w14:val="none"/>
        </w:rPr>
        <w:t xml:space="preserve"> investors, not suitable for ISDS or may be more </w:t>
      </w:r>
      <w:r w:rsidR="00520F6D" w:rsidRPr="00F84728">
        <w:rPr>
          <w:rFonts w:ascii="Times New Roman" w:eastAsia="Times New Roman" w:hAnsi="Times New Roman" w:cs="Times New Roman"/>
          <w:kern w:val="0"/>
          <w:sz w:val="24"/>
          <w:szCs w:val="24"/>
          <w:lang w:eastAsia="en-GB"/>
          <w14:ligatures w14:val="none"/>
        </w:rPr>
        <w:lastRenderedPageBreak/>
        <w:t>complicated to implement in the short to medium term</w:t>
      </w:r>
      <w:r w:rsidR="00060413" w:rsidRPr="00F84728">
        <w:rPr>
          <w:rFonts w:ascii="Times New Roman" w:eastAsia="Times New Roman" w:hAnsi="Times New Roman" w:cs="Times New Roman"/>
          <w:kern w:val="0"/>
          <w:sz w:val="24"/>
          <w:szCs w:val="24"/>
          <w:lang w:eastAsia="en-GB"/>
          <w14:ligatures w14:val="none"/>
        </w:rPr>
        <w:t>,</w:t>
      </w:r>
      <w:r w:rsidR="00520F6D" w:rsidRPr="00F84728">
        <w:rPr>
          <w:rFonts w:ascii="Times New Roman" w:eastAsia="Times New Roman" w:hAnsi="Times New Roman" w:cs="Times New Roman"/>
          <w:kern w:val="0"/>
          <w:sz w:val="24"/>
          <w:szCs w:val="24"/>
          <w:lang w:eastAsia="en-GB"/>
          <w14:ligatures w14:val="none"/>
        </w:rPr>
        <w:t xml:space="preserve"> thereby making them less pragmatic to help achieve AfCFTA’s aims</w:t>
      </w:r>
      <w:r w:rsidR="00AC3087" w:rsidRPr="00F84728">
        <w:rPr>
          <w:rFonts w:ascii="Times New Roman" w:eastAsia="Times New Roman" w:hAnsi="Times New Roman" w:cs="Times New Roman"/>
          <w:kern w:val="0"/>
          <w:sz w:val="24"/>
          <w:szCs w:val="24"/>
          <w:lang w:eastAsia="en-GB"/>
          <w14:ligatures w14:val="none"/>
        </w:rPr>
        <w:t xml:space="preserve">. </w:t>
      </w:r>
      <w:r w:rsidR="00520F6D" w:rsidRPr="00F84728">
        <w:rPr>
          <w:rFonts w:ascii="Times New Roman" w:eastAsia="Times New Roman" w:hAnsi="Times New Roman" w:cs="Times New Roman"/>
          <w:kern w:val="0"/>
          <w:sz w:val="24"/>
          <w:szCs w:val="24"/>
          <w:lang w:eastAsia="en-GB"/>
          <w14:ligatures w14:val="none"/>
        </w:rPr>
        <w:t xml:space="preserve">The current position is </w:t>
      </w:r>
      <w:r w:rsidR="00060413" w:rsidRPr="00F84728">
        <w:rPr>
          <w:rFonts w:ascii="Times New Roman" w:eastAsia="Times New Roman" w:hAnsi="Times New Roman" w:cs="Times New Roman"/>
          <w:kern w:val="0"/>
          <w:sz w:val="24"/>
          <w:szCs w:val="24"/>
          <w:lang w:eastAsia="en-GB"/>
          <w14:ligatures w14:val="none"/>
        </w:rPr>
        <w:t>that AfCFTA</w:t>
      </w:r>
      <w:r w:rsidR="00520F6D" w:rsidRPr="00F84728">
        <w:rPr>
          <w:rFonts w:ascii="Times New Roman" w:eastAsia="Times New Roman" w:hAnsi="Times New Roman" w:cs="Times New Roman"/>
          <w:kern w:val="0"/>
          <w:sz w:val="24"/>
          <w:szCs w:val="24"/>
          <w:lang w:eastAsia="en-GB"/>
          <w14:ligatures w14:val="none"/>
        </w:rPr>
        <w:t xml:space="preserve"> is in force as free trading came into effect in January 2021</w:t>
      </w:r>
      <w:r w:rsidR="00520F6D" w:rsidRPr="00F84728">
        <w:rPr>
          <w:rStyle w:val="FootnoteReference"/>
          <w:rFonts w:ascii="Times New Roman" w:eastAsia="Times New Roman" w:hAnsi="Times New Roman" w:cs="Times New Roman"/>
          <w:kern w:val="0"/>
          <w:sz w:val="24"/>
          <w:szCs w:val="24"/>
          <w:lang w:eastAsia="en-GB"/>
          <w14:ligatures w14:val="none"/>
        </w:rPr>
        <w:footnoteReference w:id="13"/>
      </w:r>
      <w:r w:rsidR="00520F6D" w:rsidRPr="00F84728">
        <w:rPr>
          <w:rFonts w:ascii="Times New Roman" w:eastAsia="Times New Roman" w:hAnsi="Times New Roman" w:cs="Times New Roman"/>
          <w:kern w:val="0"/>
          <w:sz w:val="24"/>
          <w:szCs w:val="24"/>
          <w:lang w:eastAsia="en-GB"/>
          <w14:ligatures w14:val="none"/>
        </w:rPr>
        <w:t xml:space="preserve"> but there is no dispute resolution mechanism under the Investment </w:t>
      </w:r>
      <w:r w:rsidR="00647E7C" w:rsidRPr="00F84728">
        <w:rPr>
          <w:rFonts w:ascii="Times New Roman" w:eastAsia="Times New Roman" w:hAnsi="Times New Roman" w:cs="Times New Roman"/>
          <w:kern w:val="0"/>
          <w:sz w:val="24"/>
          <w:szCs w:val="24"/>
          <w:lang w:eastAsia="en-GB"/>
          <w14:ligatures w14:val="none"/>
        </w:rPr>
        <w:t>Protocol to</w:t>
      </w:r>
      <w:r w:rsidR="00520F6D" w:rsidRPr="00F84728">
        <w:rPr>
          <w:rFonts w:ascii="Times New Roman" w:eastAsia="Times New Roman" w:hAnsi="Times New Roman" w:cs="Times New Roman"/>
          <w:kern w:val="0"/>
          <w:sz w:val="24"/>
          <w:szCs w:val="24"/>
          <w:lang w:eastAsia="en-GB"/>
          <w14:ligatures w14:val="none"/>
        </w:rPr>
        <w:t xml:space="preserve"> resolve any resulting disputes</w:t>
      </w:r>
      <w:r w:rsidR="00AC3087" w:rsidRPr="00F84728">
        <w:rPr>
          <w:rFonts w:ascii="Times New Roman" w:eastAsia="Times New Roman" w:hAnsi="Times New Roman" w:cs="Times New Roman"/>
          <w:kern w:val="0"/>
          <w:sz w:val="24"/>
          <w:szCs w:val="24"/>
          <w:lang w:eastAsia="en-GB"/>
          <w14:ligatures w14:val="none"/>
        </w:rPr>
        <w:t xml:space="preserve">. </w:t>
      </w:r>
      <w:r w:rsidR="00520F6D" w:rsidRPr="00F84728">
        <w:rPr>
          <w:rFonts w:ascii="Times New Roman" w:eastAsia="Times New Roman" w:hAnsi="Times New Roman" w:cs="Times New Roman"/>
          <w:kern w:val="0"/>
          <w:sz w:val="24"/>
          <w:szCs w:val="24"/>
          <w:lang w:eastAsia="en-GB"/>
          <w14:ligatures w14:val="none"/>
        </w:rPr>
        <w:t>This is not an ideal situation, and one that must not be allowed to persist for much longer. Hence, the following options are suggested and examined</w:t>
      </w:r>
      <w:r w:rsidR="00AC3087" w:rsidRPr="00F84728">
        <w:rPr>
          <w:rFonts w:ascii="Times New Roman" w:eastAsia="Times New Roman" w:hAnsi="Times New Roman" w:cs="Times New Roman"/>
          <w:kern w:val="0"/>
          <w:sz w:val="24"/>
          <w:szCs w:val="24"/>
          <w:lang w:eastAsia="en-GB"/>
          <w14:ligatures w14:val="none"/>
        </w:rPr>
        <w:t xml:space="preserve">. </w:t>
      </w:r>
    </w:p>
    <w:p w14:paraId="295E48A7" w14:textId="327E6924" w:rsidR="00520F6D" w:rsidRPr="00F84728" w:rsidRDefault="00AE3516" w:rsidP="003F57CE">
      <w:pPr>
        <w:pStyle w:val="ListParagraph"/>
        <w:numPr>
          <w:ilvl w:val="0"/>
          <w:numId w:val="6"/>
        </w:numPr>
        <w:spacing w:line="360" w:lineRule="auto"/>
        <w:rPr>
          <w:rFonts w:ascii="Times New Roman" w:eastAsia="Times New Roman" w:hAnsi="Times New Roman" w:cs="Times New Roman"/>
          <w:sz w:val="24"/>
          <w:szCs w:val="24"/>
        </w:rPr>
      </w:pPr>
      <w:r w:rsidRPr="00F84728">
        <w:rPr>
          <w:rFonts w:ascii="Times New Roman" w:eastAsia="Times New Roman" w:hAnsi="Times New Roman" w:cs="Times New Roman"/>
          <w:bCs/>
          <w:sz w:val="24"/>
          <w:szCs w:val="24"/>
        </w:rPr>
        <w:t>L</w:t>
      </w:r>
      <w:r w:rsidR="00520F6D" w:rsidRPr="00F84728">
        <w:rPr>
          <w:rFonts w:ascii="Times New Roman" w:eastAsia="Times New Roman" w:hAnsi="Times New Roman" w:cs="Times New Roman"/>
          <w:bCs/>
          <w:sz w:val="24"/>
          <w:szCs w:val="24"/>
        </w:rPr>
        <w:t>itigation or arbitration in the host State</w:t>
      </w:r>
      <w:r w:rsidR="00AC3087" w:rsidRPr="00F84728">
        <w:rPr>
          <w:rFonts w:ascii="Times New Roman" w:eastAsia="Times New Roman" w:hAnsi="Times New Roman" w:cs="Times New Roman"/>
          <w:bCs/>
          <w:sz w:val="24"/>
          <w:szCs w:val="24"/>
        </w:rPr>
        <w:t xml:space="preserve">. </w:t>
      </w:r>
      <w:r w:rsidR="00520F6D" w:rsidRPr="00F84728">
        <w:rPr>
          <w:rFonts w:ascii="Times New Roman" w:eastAsia="Times New Roman" w:hAnsi="Times New Roman" w:cs="Times New Roman"/>
          <w:bCs/>
          <w:sz w:val="24"/>
          <w:szCs w:val="24"/>
        </w:rPr>
        <w:t xml:space="preserve">This will be a system where investors </w:t>
      </w:r>
      <w:r w:rsidR="00EF3F0D" w:rsidRPr="00F84728">
        <w:rPr>
          <w:rFonts w:ascii="Times New Roman" w:eastAsia="Times New Roman" w:hAnsi="Times New Roman" w:cs="Times New Roman"/>
          <w:bCs/>
          <w:sz w:val="24"/>
          <w:szCs w:val="24"/>
        </w:rPr>
        <w:t>are required</w:t>
      </w:r>
      <w:r w:rsidR="00520F6D" w:rsidRPr="00F84728">
        <w:rPr>
          <w:rFonts w:ascii="Times New Roman" w:eastAsia="Times New Roman" w:hAnsi="Times New Roman" w:cs="Times New Roman"/>
          <w:bCs/>
          <w:sz w:val="24"/>
          <w:szCs w:val="24"/>
        </w:rPr>
        <w:t xml:space="preserve"> to either litigate before the Courts of the host State or bring arbitration proceedings locally. </w:t>
      </w:r>
    </w:p>
    <w:p w14:paraId="2115EA63" w14:textId="72D3222F" w:rsidR="00520F6D" w:rsidRPr="00F84728" w:rsidRDefault="00520F6D" w:rsidP="003F57CE">
      <w:pPr>
        <w:pStyle w:val="ListParagraph"/>
        <w:numPr>
          <w:ilvl w:val="0"/>
          <w:numId w:val="6"/>
        </w:numPr>
        <w:spacing w:line="360" w:lineRule="auto"/>
        <w:rPr>
          <w:rFonts w:ascii="Times New Roman" w:eastAsia="Times New Roman" w:hAnsi="Times New Roman" w:cs="Times New Roman"/>
          <w:sz w:val="24"/>
          <w:szCs w:val="24"/>
        </w:rPr>
      </w:pPr>
      <w:r w:rsidRPr="00F84728">
        <w:rPr>
          <w:rFonts w:ascii="Times New Roman" w:eastAsia="Times New Roman" w:hAnsi="Times New Roman" w:cs="Times New Roman"/>
          <w:bCs/>
          <w:sz w:val="24"/>
          <w:szCs w:val="24"/>
        </w:rPr>
        <w:t>A</w:t>
      </w:r>
      <w:r w:rsidRPr="00F84728">
        <w:rPr>
          <w:rFonts w:ascii="Times New Roman" w:eastAsia="Times New Roman" w:hAnsi="Times New Roman" w:cs="Times New Roman"/>
          <w:sz w:val="24"/>
          <w:szCs w:val="24"/>
        </w:rPr>
        <w:t xml:space="preserve"> form of SSDS where disputes will be resolved at the governmental level</w:t>
      </w:r>
      <w:r w:rsidR="00AC3087" w:rsidRPr="00F84728">
        <w:rPr>
          <w:rFonts w:ascii="Times New Roman" w:eastAsia="Times New Roman" w:hAnsi="Times New Roman" w:cs="Times New Roman"/>
          <w:sz w:val="24"/>
          <w:szCs w:val="24"/>
        </w:rPr>
        <w:t xml:space="preserve">. </w:t>
      </w:r>
      <w:r w:rsidRPr="00F84728">
        <w:rPr>
          <w:rFonts w:ascii="Times New Roman" w:eastAsia="Times New Roman" w:hAnsi="Times New Roman" w:cs="Times New Roman"/>
          <w:sz w:val="24"/>
          <w:szCs w:val="24"/>
        </w:rPr>
        <w:t>This is what is currently provided for under Article 20 of AfCFTA and Article 27 of the</w:t>
      </w:r>
      <w:r w:rsidR="00B961EE" w:rsidRPr="00F84728">
        <w:rPr>
          <w:rFonts w:ascii="Times New Roman" w:hAnsi="Times New Roman" w:cs="Times New Roman"/>
          <w:sz w:val="24"/>
          <w:szCs w:val="24"/>
        </w:rPr>
        <w:t xml:space="preserve"> Protocol on Rules and Procedures on the Settlement of Disputes (AfCFTA-DSM Protocol)</w:t>
      </w:r>
      <w:r w:rsidRPr="00F84728">
        <w:rPr>
          <w:rFonts w:ascii="Times New Roman" w:eastAsia="Times New Roman" w:hAnsi="Times New Roman" w:cs="Times New Roman"/>
          <w:sz w:val="24"/>
          <w:szCs w:val="24"/>
        </w:rPr>
        <w:t>.</w:t>
      </w:r>
    </w:p>
    <w:p w14:paraId="60CDA8E3" w14:textId="09F642A3" w:rsidR="00520F6D" w:rsidRPr="00F84728" w:rsidRDefault="00520F6D" w:rsidP="003F57CE">
      <w:pPr>
        <w:pStyle w:val="ListParagraph"/>
        <w:numPr>
          <w:ilvl w:val="0"/>
          <w:numId w:val="6"/>
        </w:numPr>
        <w:spacing w:line="360" w:lineRule="auto"/>
        <w:rPr>
          <w:rFonts w:ascii="Times New Roman" w:eastAsia="Times New Roman" w:hAnsi="Times New Roman" w:cs="Times New Roman"/>
          <w:sz w:val="24"/>
          <w:szCs w:val="24"/>
        </w:rPr>
      </w:pPr>
      <w:r w:rsidRPr="00F84728">
        <w:rPr>
          <w:rFonts w:ascii="Times New Roman" w:eastAsia="Times New Roman" w:hAnsi="Times New Roman" w:cs="Times New Roman"/>
          <w:sz w:val="24"/>
          <w:szCs w:val="24"/>
        </w:rPr>
        <w:t xml:space="preserve"> The establishment of an Investment </w:t>
      </w:r>
      <w:r w:rsidR="00D50324" w:rsidRPr="00F84728">
        <w:rPr>
          <w:rFonts w:ascii="Times New Roman" w:eastAsia="Times New Roman" w:hAnsi="Times New Roman" w:cs="Times New Roman"/>
          <w:sz w:val="24"/>
          <w:szCs w:val="24"/>
        </w:rPr>
        <w:t>Court to</w:t>
      </w:r>
      <w:r w:rsidRPr="00F84728">
        <w:rPr>
          <w:rFonts w:ascii="Times New Roman" w:eastAsia="Times New Roman" w:hAnsi="Times New Roman" w:cs="Times New Roman"/>
          <w:sz w:val="24"/>
          <w:szCs w:val="24"/>
        </w:rPr>
        <w:t xml:space="preserve"> handle investment related disputes arising out of AfCFTA.</w:t>
      </w:r>
      <w:r w:rsidRPr="00F84728">
        <w:rPr>
          <w:rFonts w:ascii="Times New Roman" w:eastAsia="Times New Roman" w:hAnsi="Times New Roman" w:cs="Times New Roman"/>
          <w:sz w:val="24"/>
          <w:szCs w:val="24"/>
          <w:vertAlign w:val="superscript"/>
        </w:rPr>
        <w:t xml:space="preserve"> </w:t>
      </w:r>
      <w:r w:rsidRPr="00F84728">
        <w:rPr>
          <w:rFonts w:ascii="Times New Roman" w:eastAsia="Times New Roman" w:hAnsi="Times New Roman" w:cs="Times New Roman"/>
          <w:sz w:val="24"/>
          <w:szCs w:val="24"/>
          <w:vertAlign w:val="superscript"/>
        </w:rPr>
        <w:footnoteReference w:id="14"/>
      </w:r>
      <w:r w:rsidRPr="00F84728">
        <w:rPr>
          <w:rFonts w:ascii="Times New Roman" w:eastAsia="Times New Roman" w:hAnsi="Times New Roman" w:cs="Times New Roman"/>
          <w:bCs/>
          <w:sz w:val="24"/>
          <w:szCs w:val="24"/>
        </w:rPr>
        <w:t xml:space="preserve"> </w:t>
      </w:r>
    </w:p>
    <w:p w14:paraId="4CD4ECE6" w14:textId="4DDE5F39" w:rsidR="00520F6D" w:rsidRPr="00F84728" w:rsidRDefault="00520F6D" w:rsidP="003F57CE">
      <w:pPr>
        <w:pStyle w:val="ListParagraph"/>
        <w:numPr>
          <w:ilvl w:val="0"/>
          <w:numId w:val="6"/>
        </w:numPr>
        <w:spacing w:line="360" w:lineRule="auto"/>
        <w:rPr>
          <w:rFonts w:ascii="Times New Roman" w:eastAsia="Times New Roman" w:hAnsi="Times New Roman" w:cs="Times New Roman"/>
          <w:sz w:val="24"/>
          <w:szCs w:val="24"/>
        </w:rPr>
      </w:pPr>
      <w:r w:rsidRPr="00F84728">
        <w:rPr>
          <w:rFonts w:ascii="Times New Roman" w:eastAsia="Times New Roman" w:hAnsi="Times New Roman" w:cs="Times New Roman"/>
          <w:sz w:val="24"/>
          <w:szCs w:val="24"/>
        </w:rPr>
        <w:t>A reformed form of ISDS where one of the leading arbitral institutions becomes a centre for resolving investment disputes</w:t>
      </w:r>
      <w:r w:rsidR="00AC3087" w:rsidRPr="00F84728">
        <w:rPr>
          <w:rFonts w:ascii="Times New Roman" w:eastAsia="Times New Roman" w:hAnsi="Times New Roman" w:cs="Times New Roman"/>
          <w:sz w:val="24"/>
          <w:szCs w:val="24"/>
        </w:rPr>
        <w:t xml:space="preserve">. </w:t>
      </w:r>
    </w:p>
    <w:p w14:paraId="1F9104A1" w14:textId="2B3C5115" w:rsidR="00520F6D" w:rsidRPr="00F84728" w:rsidRDefault="004514D3" w:rsidP="003F57CE">
      <w:pPr>
        <w:pStyle w:val="Heading1"/>
        <w:numPr>
          <w:ilvl w:val="0"/>
          <w:numId w:val="0"/>
        </w:numPr>
        <w:spacing w:line="360" w:lineRule="auto"/>
        <w:ind w:left="720"/>
        <w:jc w:val="center"/>
        <w:rPr>
          <w:rFonts w:ascii="Times New Roman" w:eastAsia="Times New Roman" w:hAnsi="Times New Roman" w:cs="Times New Roman"/>
          <w:b/>
          <w:kern w:val="0"/>
          <w:sz w:val="24"/>
          <w:szCs w:val="24"/>
          <w:lang w:eastAsia="en-GB"/>
          <w14:ligatures w14:val="none"/>
        </w:rPr>
      </w:pPr>
      <w:r w:rsidRPr="004514D3">
        <w:rPr>
          <w:rFonts w:ascii="Times New Roman" w:eastAsia="Times New Roman" w:hAnsi="Times New Roman" w:cs="Times New Roman"/>
          <w:b/>
          <w:kern w:val="0"/>
          <w:sz w:val="24"/>
          <w:szCs w:val="24"/>
          <w:lang w:eastAsia="en-GB"/>
          <w14:ligatures w14:val="none"/>
        </w:rPr>
        <w:t>II</w:t>
      </w:r>
      <w:r>
        <w:rPr>
          <w:rFonts w:ascii="Times New Roman" w:eastAsia="Times New Roman" w:hAnsi="Times New Roman" w:cs="Times New Roman"/>
          <w:b/>
          <w:kern w:val="0"/>
          <w:sz w:val="24"/>
          <w:szCs w:val="24"/>
          <w:lang w:eastAsia="en-GB"/>
          <w14:ligatures w14:val="none"/>
        </w:rPr>
        <w:t xml:space="preserve">. </w:t>
      </w:r>
      <w:r w:rsidR="001F3D6C" w:rsidRPr="00F84728">
        <w:rPr>
          <w:rFonts w:ascii="Times New Roman" w:eastAsia="Times New Roman" w:hAnsi="Times New Roman" w:cs="Times New Roman"/>
          <w:b/>
          <w:kern w:val="0"/>
          <w:sz w:val="24"/>
          <w:szCs w:val="24"/>
          <w:lang w:eastAsia="en-GB"/>
          <w14:ligatures w14:val="none"/>
        </w:rPr>
        <w:t>AFCFTA:</w:t>
      </w:r>
      <w:bookmarkStart w:id="1" w:name="_Toc144182849"/>
      <w:r w:rsidR="001F3D6C" w:rsidRPr="00F84728">
        <w:rPr>
          <w:rFonts w:ascii="Times New Roman" w:eastAsia="Times New Roman" w:hAnsi="Times New Roman" w:cs="Times New Roman"/>
          <w:b/>
          <w:kern w:val="0"/>
          <w:sz w:val="24"/>
          <w:szCs w:val="24"/>
          <w:lang w:eastAsia="en-GB"/>
          <w14:ligatures w14:val="none"/>
        </w:rPr>
        <w:t xml:space="preserve"> AN </w:t>
      </w:r>
      <w:r w:rsidR="001F3D6C" w:rsidRPr="00F84728">
        <w:rPr>
          <w:rFonts w:ascii="Times New Roman" w:eastAsiaTheme="majorEastAsia" w:hAnsi="Times New Roman" w:cs="Times New Roman"/>
          <w:b/>
          <w:kern w:val="0"/>
          <w:sz w:val="24"/>
          <w:szCs w:val="24"/>
          <w:lang w:eastAsia="en-GB"/>
          <w14:ligatures w14:val="none"/>
        </w:rPr>
        <w:t>OVERVIEW</w:t>
      </w:r>
      <w:bookmarkEnd w:id="1"/>
    </w:p>
    <w:p w14:paraId="196B5C7F" w14:textId="5518B12B" w:rsidR="00520F6D" w:rsidRPr="00F84728" w:rsidRDefault="00520F6D" w:rsidP="003F57CE">
      <w:pPr>
        <w:spacing w:after="120" w:line="360" w:lineRule="auto"/>
        <w:rPr>
          <w:rFonts w:ascii="Times New Roman" w:eastAsia="Times New Roman" w:hAnsi="Times New Roman" w:cs="Times New Roman"/>
          <w:kern w:val="0"/>
          <w:sz w:val="24"/>
          <w:szCs w:val="24"/>
          <w:lang w:eastAsia="en-GB"/>
          <w14:ligatures w14:val="none"/>
        </w:rPr>
      </w:pPr>
      <w:r w:rsidRPr="00F84728">
        <w:rPr>
          <w:rFonts w:ascii="Times New Roman" w:eastAsia="Times New Roman" w:hAnsi="Times New Roman" w:cs="Times New Roman"/>
          <w:kern w:val="0"/>
          <w:sz w:val="24"/>
          <w:szCs w:val="24"/>
          <w:lang w:eastAsia="en-GB"/>
          <w14:ligatures w14:val="none"/>
        </w:rPr>
        <w:t xml:space="preserve"> </w:t>
      </w:r>
      <w:sdt>
        <w:sdtPr>
          <w:rPr>
            <w:rFonts w:ascii="Times New Roman" w:eastAsiaTheme="minorEastAsia" w:hAnsi="Times New Roman" w:cs="Times New Roman"/>
            <w:kern w:val="0"/>
            <w:sz w:val="24"/>
            <w:szCs w:val="24"/>
            <w:lang w:eastAsia="en-GB"/>
            <w14:ligatures w14:val="none"/>
          </w:rPr>
          <w:tag w:val="goog_rdk_1"/>
          <w:id w:val="-444615162"/>
          <w:showingPlcHdr/>
        </w:sdtPr>
        <w:sdtEndPr/>
        <w:sdtContent>
          <w:r w:rsidR="00436CFD">
            <w:rPr>
              <w:rFonts w:ascii="Times New Roman" w:eastAsiaTheme="minorEastAsia" w:hAnsi="Times New Roman" w:cs="Times New Roman"/>
              <w:kern w:val="0"/>
              <w:sz w:val="24"/>
              <w:szCs w:val="24"/>
              <w:lang w:eastAsia="en-GB"/>
              <w14:ligatures w14:val="none"/>
            </w:rPr>
            <w:t xml:space="preserve">     </w:t>
          </w:r>
        </w:sdtContent>
      </w:sdt>
      <w:r w:rsidR="00436CFD">
        <w:rPr>
          <w:rFonts w:ascii="Times New Roman" w:eastAsia="Times New Roman" w:hAnsi="Times New Roman" w:cs="Times New Roman"/>
          <w:kern w:val="0"/>
          <w:sz w:val="24"/>
          <w:szCs w:val="24"/>
          <w:lang w:eastAsia="en-GB"/>
          <w14:ligatures w14:val="none"/>
        </w:rPr>
        <w:t xml:space="preserve"> AfCFTA was signed on 21 March 2018</w:t>
      </w:r>
      <w:r w:rsidR="00436CFD" w:rsidRPr="00F84728">
        <w:rPr>
          <w:rFonts w:ascii="Times New Roman" w:eastAsia="Times New Roman" w:hAnsi="Times New Roman" w:cs="Times New Roman"/>
          <w:kern w:val="0"/>
          <w:sz w:val="24"/>
          <w:szCs w:val="24"/>
          <w:vertAlign w:val="superscript"/>
          <w:lang w:eastAsia="en-GB"/>
          <w14:ligatures w14:val="none"/>
        </w:rPr>
        <w:footnoteReference w:id="15"/>
      </w:r>
      <w:r w:rsidR="00436CFD" w:rsidRPr="00F84728">
        <w:rPr>
          <w:rFonts w:ascii="Times New Roman" w:eastAsia="Times New Roman" w:hAnsi="Times New Roman" w:cs="Times New Roman"/>
          <w:kern w:val="0"/>
          <w:sz w:val="24"/>
          <w:szCs w:val="24"/>
          <w:lang w:eastAsia="en-GB"/>
          <w14:ligatures w14:val="none"/>
        </w:rPr>
        <w:t xml:space="preserve"> </w:t>
      </w:r>
      <w:r w:rsidR="00436CFD">
        <w:rPr>
          <w:rFonts w:ascii="Times New Roman" w:eastAsia="Times New Roman" w:hAnsi="Times New Roman" w:cs="Times New Roman"/>
          <w:kern w:val="0"/>
          <w:sz w:val="24"/>
          <w:szCs w:val="24"/>
          <w:lang w:eastAsia="en-GB"/>
          <w14:ligatures w14:val="none"/>
        </w:rPr>
        <w:t xml:space="preserve"> by 44 Member States in Kigali, Rwanda and </w:t>
      </w:r>
      <w:r w:rsidRPr="00F84728">
        <w:rPr>
          <w:rFonts w:ascii="Times New Roman" w:eastAsia="Times New Roman" w:hAnsi="Times New Roman" w:cs="Times New Roman"/>
          <w:kern w:val="0"/>
          <w:sz w:val="24"/>
          <w:szCs w:val="24"/>
          <w:lang w:eastAsia="en-GB"/>
          <w14:ligatures w14:val="none"/>
        </w:rPr>
        <w:t>came into force on 30 May 2019, whilst trading came into force in January 2021.</w:t>
      </w:r>
      <w:r w:rsidRPr="00F84728">
        <w:rPr>
          <w:rStyle w:val="FootnoteReference"/>
          <w:rFonts w:ascii="Times New Roman" w:eastAsia="Times New Roman" w:hAnsi="Times New Roman" w:cs="Times New Roman"/>
          <w:kern w:val="0"/>
          <w:sz w:val="24"/>
          <w:szCs w:val="24"/>
          <w:lang w:eastAsia="en-GB"/>
          <w14:ligatures w14:val="none"/>
        </w:rPr>
        <w:footnoteReference w:id="16"/>
      </w:r>
      <w:r w:rsidRPr="00F84728">
        <w:rPr>
          <w:rFonts w:ascii="Times New Roman" w:eastAsia="Times New Roman" w:hAnsi="Times New Roman" w:cs="Times New Roman"/>
          <w:kern w:val="0"/>
          <w:sz w:val="24"/>
          <w:szCs w:val="24"/>
          <w:lang w:eastAsia="en-GB"/>
          <w14:ligatures w14:val="none"/>
        </w:rPr>
        <w:t xml:space="preserve"> AfCFTA </w:t>
      </w:r>
      <w:r w:rsidR="00436CFD">
        <w:rPr>
          <w:rFonts w:ascii="Times New Roman" w:eastAsia="Times New Roman" w:hAnsi="Times New Roman" w:cs="Times New Roman"/>
          <w:kern w:val="0"/>
          <w:sz w:val="24"/>
          <w:szCs w:val="24"/>
          <w:lang w:eastAsia="en-GB"/>
          <w14:ligatures w14:val="none"/>
        </w:rPr>
        <w:t xml:space="preserve">seeks </w:t>
      </w:r>
      <w:r w:rsidRPr="00F84728">
        <w:rPr>
          <w:rFonts w:ascii="Times New Roman" w:eastAsia="Times New Roman" w:hAnsi="Times New Roman" w:cs="Times New Roman"/>
          <w:kern w:val="0"/>
          <w:sz w:val="24"/>
          <w:szCs w:val="24"/>
          <w:lang w:eastAsia="en-GB"/>
          <w14:ligatures w14:val="none"/>
        </w:rPr>
        <w:t xml:space="preserve"> to promote intra</w:t>
      </w:r>
      <w:r w:rsidR="00F779EB">
        <w:rPr>
          <w:rFonts w:ascii="Times New Roman" w:eastAsia="Times New Roman" w:hAnsi="Times New Roman" w:cs="Times New Roman"/>
          <w:kern w:val="0"/>
          <w:sz w:val="24"/>
          <w:szCs w:val="24"/>
          <w:lang w:eastAsia="en-GB"/>
          <w14:ligatures w14:val="none"/>
        </w:rPr>
        <w:t>-</w:t>
      </w:r>
      <w:r w:rsidRPr="00F84728">
        <w:rPr>
          <w:rFonts w:ascii="Times New Roman" w:eastAsia="Times New Roman" w:hAnsi="Times New Roman" w:cs="Times New Roman"/>
          <w:kern w:val="0"/>
          <w:sz w:val="24"/>
          <w:szCs w:val="24"/>
          <w:lang w:eastAsia="en-GB"/>
          <w14:ligatures w14:val="none"/>
        </w:rPr>
        <w:t>African trade and regional value chains for the integration of Africa into the global economy, with the end goal of improving the continent's economic and social development.</w:t>
      </w:r>
      <w:r w:rsidRPr="00F84728">
        <w:rPr>
          <w:rFonts w:ascii="Times New Roman" w:eastAsia="Times New Roman" w:hAnsi="Times New Roman" w:cs="Times New Roman"/>
          <w:kern w:val="0"/>
          <w:sz w:val="24"/>
          <w:szCs w:val="24"/>
          <w:vertAlign w:val="superscript"/>
          <w:lang w:eastAsia="en-GB"/>
          <w14:ligatures w14:val="none"/>
        </w:rPr>
        <w:footnoteReference w:id="17"/>
      </w:r>
      <w:r w:rsidRPr="00F84728">
        <w:rPr>
          <w:rFonts w:ascii="Times New Roman" w:eastAsia="Times New Roman" w:hAnsi="Times New Roman" w:cs="Times New Roman"/>
          <w:kern w:val="0"/>
          <w:sz w:val="24"/>
          <w:szCs w:val="24"/>
          <w:lang w:eastAsia="en-GB"/>
          <w14:ligatures w14:val="none"/>
        </w:rPr>
        <w:t xml:space="preserve"> Phase 1 negotiations  led to the adoption of AfCFTA and consisted of three major agreements: the protocol on trade in goods, the protocol on the settlement of dispute, and protocol on trade in services.</w:t>
      </w:r>
      <w:r w:rsidRPr="00F84728">
        <w:rPr>
          <w:rFonts w:ascii="Times New Roman" w:eastAsia="Times New Roman" w:hAnsi="Times New Roman" w:cs="Times New Roman"/>
          <w:kern w:val="0"/>
          <w:sz w:val="24"/>
          <w:szCs w:val="24"/>
          <w:vertAlign w:val="superscript"/>
          <w:lang w:eastAsia="en-GB"/>
          <w14:ligatures w14:val="none"/>
        </w:rPr>
        <w:footnoteReference w:id="18"/>
      </w:r>
      <w:r w:rsidRPr="00F84728">
        <w:rPr>
          <w:rFonts w:ascii="Times New Roman" w:eastAsia="Times New Roman" w:hAnsi="Times New Roman" w:cs="Times New Roman"/>
          <w:kern w:val="0"/>
          <w:sz w:val="24"/>
          <w:szCs w:val="24"/>
          <w:lang w:eastAsia="en-GB"/>
          <w14:ligatures w14:val="none"/>
        </w:rPr>
        <w:t xml:space="preserve"> Phase II negotiations consisted of the protocol on intellectual property, competition, </w:t>
      </w:r>
      <w:r w:rsidRPr="00F84728">
        <w:rPr>
          <w:rFonts w:ascii="Times New Roman" w:eastAsia="Times New Roman" w:hAnsi="Times New Roman" w:cs="Times New Roman"/>
          <w:kern w:val="0"/>
          <w:sz w:val="24"/>
          <w:szCs w:val="24"/>
          <w:lang w:eastAsia="en-GB"/>
          <w14:ligatures w14:val="none"/>
        </w:rPr>
        <w:lastRenderedPageBreak/>
        <w:t>and investment protocol. Phase III negotiations are</w:t>
      </w:r>
      <w:r w:rsidRPr="00F84728">
        <w:rPr>
          <w:rFonts w:ascii="Times New Roman" w:eastAsia="Times New Roman" w:hAnsi="Times New Roman" w:cs="Times New Roman"/>
          <w:color w:val="0000FF"/>
          <w:kern w:val="0"/>
          <w:sz w:val="24"/>
          <w:szCs w:val="24"/>
          <w:lang w:eastAsia="en-GB"/>
          <w14:ligatures w14:val="none"/>
        </w:rPr>
        <w:t xml:space="preserve"> </w:t>
      </w:r>
      <w:r w:rsidRPr="00F84728">
        <w:rPr>
          <w:rFonts w:ascii="Times New Roman" w:eastAsia="Times New Roman" w:hAnsi="Times New Roman" w:cs="Times New Roman"/>
          <w:kern w:val="0"/>
          <w:sz w:val="24"/>
          <w:szCs w:val="24"/>
          <w:lang w:eastAsia="en-GB"/>
          <w14:ligatures w14:val="none"/>
        </w:rPr>
        <w:t>slated</w:t>
      </w:r>
      <w:r w:rsidRPr="00F84728">
        <w:rPr>
          <w:rFonts w:ascii="Times New Roman" w:eastAsia="Times New Roman" w:hAnsi="Times New Roman" w:cs="Times New Roman"/>
          <w:color w:val="0000FF"/>
          <w:kern w:val="0"/>
          <w:sz w:val="24"/>
          <w:szCs w:val="24"/>
          <w:lang w:eastAsia="en-GB"/>
          <w14:ligatures w14:val="none"/>
        </w:rPr>
        <w:t xml:space="preserve"> </w:t>
      </w:r>
      <w:r w:rsidRPr="00F84728">
        <w:rPr>
          <w:rFonts w:ascii="Times New Roman" w:eastAsia="Times New Roman" w:hAnsi="Times New Roman" w:cs="Times New Roman"/>
          <w:kern w:val="0"/>
          <w:sz w:val="24"/>
          <w:szCs w:val="24"/>
          <w:lang w:eastAsia="en-GB"/>
          <w14:ligatures w14:val="none"/>
        </w:rPr>
        <w:t>to involve negotiations for an e-commerce protocol.</w:t>
      </w:r>
      <w:r w:rsidRPr="00F84728">
        <w:rPr>
          <w:rFonts w:ascii="Times New Roman" w:eastAsia="Times New Roman" w:hAnsi="Times New Roman" w:cs="Times New Roman"/>
          <w:kern w:val="0"/>
          <w:sz w:val="24"/>
          <w:szCs w:val="24"/>
          <w:vertAlign w:val="superscript"/>
          <w:lang w:eastAsia="en-GB"/>
          <w14:ligatures w14:val="none"/>
        </w:rPr>
        <w:footnoteReference w:id="19"/>
      </w:r>
    </w:p>
    <w:p w14:paraId="11C172FC" w14:textId="201B81D3" w:rsidR="00520F6D" w:rsidRPr="00F84728" w:rsidRDefault="00520F6D" w:rsidP="003F57CE">
      <w:pPr>
        <w:spacing w:after="120" w:line="360" w:lineRule="auto"/>
        <w:ind w:firstLine="720"/>
        <w:rPr>
          <w:rFonts w:ascii="Times New Roman" w:eastAsiaTheme="minorEastAsia" w:hAnsi="Times New Roman" w:cs="Times New Roman"/>
          <w:kern w:val="0"/>
          <w:sz w:val="24"/>
          <w:szCs w:val="24"/>
          <w:lang w:eastAsia="en-GB"/>
          <w14:ligatures w14:val="none"/>
        </w:rPr>
      </w:pPr>
      <w:r w:rsidRPr="00F84728">
        <w:rPr>
          <w:rFonts w:ascii="Times New Roman" w:eastAsiaTheme="minorEastAsia" w:hAnsi="Times New Roman" w:cs="Times New Roman"/>
          <w:kern w:val="0"/>
          <w:sz w:val="24"/>
          <w:szCs w:val="24"/>
          <w:lang w:eastAsia="en-GB"/>
          <w14:ligatures w14:val="none"/>
        </w:rPr>
        <w:t>AfCFTA, if successful has the potential to increase FDI by between 110</w:t>
      </w:r>
      <w:r w:rsidR="00B44BB4">
        <w:rPr>
          <w:rFonts w:ascii="Times New Roman" w:eastAsiaTheme="minorEastAsia" w:hAnsi="Times New Roman" w:cs="Times New Roman"/>
          <w:kern w:val="0"/>
          <w:sz w:val="24"/>
          <w:szCs w:val="24"/>
          <w:lang w:eastAsia="en-GB"/>
          <w14:ligatures w14:val="none"/>
        </w:rPr>
        <w:t xml:space="preserve"> per </w:t>
      </w:r>
      <w:r w:rsidR="00147902">
        <w:rPr>
          <w:rFonts w:ascii="Times New Roman" w:eastAsiaTheme="minorEastAsia" w:hAnsi="Times New Roman" w:cs="Times New Roman"/>
          <w:kern w:val="0"/>
          <w:sz w:val="24"/>
          <w:szCs w:val="24"/>
          <w:lang w:eastAsia="en-GB"/>
          <w14:ligatures w14:val="none"/>
        </w:rPr>
        <w:t xml:space="preserve">cent </w:t>
      </w:r>
      <w:r w:rsidR="00147902" w:rsidRPr="00F84728">
        <w:rPr>
          <w:rFonts w:ascii="Times New Roman" w:eastAsiaTheme="minorEastAsia" w:hAnsi="Times New Roman" w:cs="Times New Roman"/>
          <w:kern w:val="0"/>
          <w:sz w:val="24"/>
          <w:szCs w:val="24"/>
          <w:lang w:eastAsia="en-GB"/>
          <w14:ligatures w14:val="none"/>
        </w:rPr>
        <w:t>and</w:t>
      </w:r>
      <w:r w:rsidRPr="00F84728">
        <w:rPr>
          <w:rFonts w:ascii="Times New Roman" w:eastAsiaTheme="minorEastAsia" w:hAnsi="Times New Roman" w:cs="Times New Roman"/>
          <w:kern w:val="0"/>
          <w:sz w:val="24"/>
          <w:szCs w:val="24"/>
          <w:lang w:eastAsia="en-GB"/>
          <w14:ligatures w14:val="none"/>
        </w:rPr>
        <w:t xml:space="preserve"> 159</w:t>
      </w:r>
      <w:r w:rsidR="00B44BB4">
        <w:rPr>
          <w:rFonts w:ascii="Times New Roman" w:eastAsiaTheme="minorEastAsia" w:hAnsi="Times New Roman" w:cs="Times New Roman"/>
          <w:kern w:val="0"/>
          <w:sz w:val="24"/>
          <w:szCs w:val="24"/>
          <w:lang w:eastAsia="en-GB"/>
          <w14:ligatures w14:val="none"/>
        </w:rPr>
        <w:t xml:space="preserve"> per cent </w:t>
      </w:r>
      <w:r w:rsidRPr="00F84728">
        <w:rPr>
          <w:rStyle w:val="FootnoteReference"/>
          <w:rFonts w:ascii="Times New Roman" w:eastAsiaTheme="minorEastAsia" w:hAnsi="Times New Roman" w:cs="Times New Roman"/>
          <w:kern w:val="0"/>
          <w:sz w:val="24"/>
          <w:szCs w:val="24"/>
          <w:lang w:eastAsia="en-GB"/>
          <w14:ligatures w14:val="none"/>
        </w:rPr>
        <w:footnoteReference w:id="20"/>
      </w:r>
      <w:r w:rsidRPr="00F84728">
        <w:rPr>
          <w:rFonts w:ascii="Times New Roman" w:eastAsiaTheme="minorEastAsia" w:hAnsi="Times New Roman" w:cs="Times New Roman"/>
          <w:kern w:val="0"/>
          <w:sz w:val="24"/>
          <w:szCs w:val="24"/>
          <w:lang w:eastAsia="en-GB"/>
          <w14:ligatures w14:val="none"/>
        </w:rPr>
        <w:t xml:space="preserve"> and potentially upscale</w:t>
      </w:r>
      <w:r w:rsidR="000409FA">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Africa’s export by 32</w:t>
      </w:r>
      <w:r w:rsidR="00B44BB4">
        <w:rPr>
          <w:rFonts w:ascii="Times New Roman" w:eastAsiaTheme="minorEastAsia" w:hAnsi="Times New Roman" w:cs="Times New Roman"/>
          <w:kern w:val="0"/>
          <w:sz w:val="24"/>
          <w:szCs w:val="24"/>
          <w:lang w:eastAsia="en-GB"/>
          <w14:ligatures w14:val="none"/>
        </w:rPr>
        <w:t xml:space="preserve"> per cent</w:t>
      </w:r>
      <w:r w:rsidRPr="00F84728">
        <w:rPr>
          <w:rFonts w:ascii="Times New Roman" w:eastAsiaTheme="minorEastAsia" w:hAnsi="Times New Roman" w:cs="Times New Roman"/>
          <w:kern w:val="0"/>
          <w:sz w:val="24"/>
          <w:szCs w:val="24"/>
          <w:lang w:eastAsia="en-GB"/>
          <w14:ligatures w14:val="none"/>
        </w:rPr>
        <w:t xml:space="preserve"> by 2035 and intra </w:t>
      </w:r>
      <w:r w:rsidR="00F37AF4">
        <w:rPr>
          <w:rFonts w:ascii="Times New Roman" w:eastAsiaTheme="minorEastAsia" w:hAnsi="Times New Roman" w:cs="Times New Roman"/>
          <w:kern w:val="0"/>
          <w:sz w:val="24"/>
          <w:szCs w:val="24"/>
          <w:lang w:eastAsia="en-GB"/>
          <w14:ligatures w14:val="none"/>
        </w:rPr>
        <w:t>-</w:t>
      </w:r>
      <w:r w:rsidRPr="00F84728">
        <w:rPr>
          <w:rFonts w:ascii="Times New Roman" w:eastAsiaTheme="minorEastAsia" w:hAnsi="Times New Roman" w:cs="Times New Roman"/>
          <w:kern w:val="0"/>
          <w:sz w:val="24"/>
          <w:szCs w:val="24"/>
          <w:lang w:eastAsia="en-GB"/>
          <w14:ligatures w14:val="none"/>
        </w:rPr>
        <w:t>Africa</w:t>
      </w:r>
      <w:r w:rsidR="00B63C16">
        <w:rPr>
          <w:rFonts w:ascii="Times New Roman" w:eastAsiaTheme="minorEastAsia" w:hAnsi="Times New Roman" w:cs="Times New Roman"/>
          <w:kern w:val="0"/>
          <w:sz w:val="24"/>
          <w:szCs w:val="24"/>
          <w:lang w:eastAsia="en-GB"/>
          <w14:ligatures w14:val="none"/>
        </w:rPr>
        <w:t xml:space="preserve">n </w:t>
      </w:r>
      <w:r w:rsidRPr="00F84728">
        <w:rPr>
          <w:rFonts w:ascii="Times New Roman" w:eastAsiaTheme="minorEastAsia" w:hAnsi="Times New Roman" w:cs="Times New Roman"/>
          <w:kern w:val="0"/>
          <w:sz w:val="24"/>
          <w:szCs w:val="24"/>
          <w:lang w:eastAsia="en-GB"/>
          <w14:ligatures w14:val="none"/>
        </w:rPr>
        <w:t>exports could grow by 109</w:t>
      </w:r>
      <w:r w:rsidR="00B44BB4">
        <w:rPr>
          <w:rFonts w:ascii="Times New Roman" w:eastAsiaTheme="minorEastAsia" w:hAnsi="Times New Roman" w:cs="Times New Roman"/>
          <w:kern w:val="0"/>
          <w:sz w:val="24"/>
          <w:szCs w:val="24"/>
          <w:lang w:eastAsia="en-GB"/>
          <w14:ligatures w14:val="none"/>
        </w:rPr>
        <w:t xml:space="preserve"> per cent</w:t>
      </w:r>
      <w:r w:rsidRPr="00F84728">
        <w:rPr>
          <w:rFonts w:ascii="Times New Roman" w:eastAsiaTheme="minorEastAsia" w:hAnsi="Times New Roman" w:cs="Times New Roman"/>
          <w:kern w:val="0"/>
          <w:sz w:val="24"/>
          <w:szCs w:val="24"/>
          <w:lang w:eastAsia="en-GB"/>
          <w14:ligatures w14:val="none"/>
        </w:rPr>
        <w:t xml:space="preserve">. </w:t>
      </w:r>
      <w:r w:rsidRPr="00F84728">
        <w:rPr>
          <w:rStyle w:val="FootnoteReference"/>
          <w:rFonts w:ascii="Times New Roman" w:eastAsiaTheme="minorEastAsia" w:hAnsi="Times New Roman" w:cs="Times New Roman"/>
          <w:kern w:val="0"/>
          <w:sz w:val="24"/>
          <w:szCs w:val="24"/>
          <w:lang w:eastAsia="en-GB"/>
          <w14:ligatures w14:val="none"/>
        </w:rPr>
        <w:footnoteReference w:id="21"/>
      </w:r>
      <w:r w:rsidRPr="00F84728">
        <w:rPr>
          <w:rFonts w:ascii="Times New Roman" w:eastAsiaTheme="minorEastAsia" w:hAnsi="Times New Roman" w:cs="Times New Roman"/>
          <w:kern w:val="0"/>
          <w:sz w:val="24"/>
          <w:szCs w:val="24"/>
          <w:lang w:eastAsia="en-GB"/>
          <w14:ligatures w14:val="none"/>
        </w:rPr>
        <w:t xml:space="preserve"> Consequently, </w:t>
      </w:r>
      <w:r w:rsidR="000A5C27" w:rsidRPr="00F84728">
        <w:rPr>
          <w:rFonts w:ascii="Times New Roman" w:eastAsiaTheme="minorEastAsia" w:hAnsi="Times New Roman" w:cs="Times New Roman"/>
          <w:kern w:val="0"/>
          <w:sz w:val="24"/>
          <w:szCs w:val="24"/>
          <w:lang w:eastAsia="en-GB"/>
          <w14:ligatures w14:val="none"/>
        </w:rPr>
        <w:t>the general</w:t>
      </w:r>
      <w:r w:rsidRPr="00F84728">
        <w:rPr>
          <w:rFonts w:ascii="Times New Roman" w:eastAsiaTheme="minorEastAsia" w:hAnsi="Times New Roman" w:cs="Times New Roman"/>
          <w:kern w:val="0"/>
          <w:sz w:val="24"/>
          <w:szCs w:val="24"/>
          <w:lang w:eastAsia="en-GB"/>
          <w14:ligatures w14:val="none"/>
        </w:rPr>
        <w:t xml:space="preserve"> objectives of AfCFTA</w:t>
      </w:r>
      <w:r w:rsidRPr="00F84728">
        <w:rPr>
          <w:rStyle w:val="FootnoteReference"/>
          <w:rFonts w:ascii="Times New Roman" w:eastAsiaTheme="minorEastAsia" w:hAnsi="Times New Roman" w:cs="Times New Roman"/>
          <w:kern w:val="0"/>
          <w:sz w:val="24"/>
          <w:szCs w:val="24"/>
          <w:lang w:eastAsia="en-GB"/>
          <w14:ligatures w14:val="none"/>
        </w:rPr>
        <w:footnoteReference w:id="22"/>
      </w:r>
      <w:r w:rsidRPr="00F84728">
        <w:rPr>
          <w:rFonts w:ascii="Times New Roman" w:eastAsiaTheme="minorEastAsia" w:hAnsi="Times New Roman" w:cs="Times New Roman"/>
          <w:kern w:val="0"/>
          <w:sz w:val="24"/>
          <w:szCs w:val="24"/>
          <w:lang w:eastAsia="en-GB"/>
          <w14:ligatures w14:val="none"/>
        </w:rPr>
        <w:t xml:space="preserve"> include creating one market for goods and services so as to deepen the African continent's economic integration. Secondly, creating a liberalised market through successive negotiation rounds and improving the economic competition among </w:t>
      </w:r>
      <w:r w:rsidR="002E1F4A" w:rsidRPr="00F84728">
        <w:rPr>
          <w:rFonts w:ascii="Times New Roman" w:eastAsiaTheme="minorEastAsia" w:hAnsi="Times New Roman" w:cs="Times New Roman"/>
          <w:kern w:val="0"/>
          <w:sz w:val="24"/>
          <w:szCs w:val="24"/>
          <w:lang w:eastAsia="en-GB"/>
          <w14:ligatures w14:val="none"/>
        </w:rPr>
        <w:t>S</w:t>
      </w:r>
      <w:r w:rsidRPr="00F84728">
        <w:rPr>
          <w:rFonts w:ascii="Times New Roman" w:eastAsiaTheme="minorEastAsia" w:hAnsi="Times New Roman" w:cs="Times New Roman"/>
          <w:kern w:val="0"/>
          <w:sz w:val="24"/>
          <w:szCs w:val="24"/>
          <w:lang w:eastAsia="en-GB"/>
          <w14:ligatures w14:val="none"/>
        </w:rPr>
        <w:t xml:space="preserve">tate </w:t>
      </w:r>
      <w:r w:rsidR="00E049B8">
        <w:rPr>
          <w:rFonts w:ascii="Times New Roman" w:eastAsiaTheme="minorEastAsia" w:hAnsi="Times New Roman" w:cs="Times New Roman"/>
          <w:kern w:val="0"/>
          <w:sz w:val="24"/>
          <w:szCs w:val="24"/>
          <w:lang w:eastAsia="en-GB"/>
          <w14:ligatures w14:val="none"/>
        </w:rPr>
        <w:t>P</w:t>
      </w:r>
      <w:r w:rsidRPr="00F84728">
        <w:rPr>
          <w:rFonts w:ascii="Times New Roman" w:eastAsiaTheme="minorEastAsia" w:hAnsi="Times New Roman" w:cs="Times New Roman"/>
          <w:kern w:val="0"/>
          <w:sz w:val="24"/>
          <w:szCs w:val="24"/>
          <w:lang w:eastAsia="en-GB"/>
          <w14:ligatures w14:val="none"/>
        </w:rPr>
        <w:t xml:space="preserve">arties globally and within the continent. Since the signing of AfCFTA, as </w:t>
      </w:r>
      <w:r w:rsidR="000920BB" w:rsidRPr="00F84728">
        <w:rPr>
          <w:rFonts w:ascii="Times New Roman" w:eastAsiaTheme="minorEastAsia" w:hAnsi="Times New Roman" w:cs="Times New Roman"/>
          <w:kern w:val="0"/>
          <w:sz w:val="24"/>
          <w:szCs w:val="24"/>
          <w:lang w:eastAsia="en-GB"/>
          <w14:ligatures w14:val="none"/>
        </w:rPr>
        <w:t>at September</w:t>
      </w:r>
      <w:r w:rsidRPr="00F84728">
        <w:rPr>
          <w:rFonts w:ascii="Times New Roman" w:eastAsiaTheme="minorEastAsia" w:hAnsi="Times New Roman" w:cs="Times New Roman"/>
          <w:kern w:val="0"/>
          <w:sz w:val="24"/>
          <w:szCs w:val="24"/>
          <w:lang w:eastAsia="en-GB"/>
          <w14:ligatures w14:val="none"/>
        </w:rPr>
        <w:t xml:space="preserve"> 2023, 54 countries of the 55 countries it aims to bring together have signed the same, 47 have ratified and 47 deposited</w:t>
      </w:r>
      <w:r w:rsidR="000920BB" w:rsidRPr="00F84728">
        <w:rPr>
          <w:rFonts w:ascii="Times New Roman" w:eastAsiaTheme="minorEastAsia" w:hAnsi="Times New Roman" w:cs="Times New Roman"/>
          <w:kern w:val="0"/>
          <w:sz w:val="24"/>
          <w:szCs w:val="24"/>
          <w:lang w:eastAsia="en-GB"/>
          <w14:ligatures w14:val="none"/>
        </w:rPr>
        <w:t>.</w:t>
      </w:r>
      <w:r w:rsidRPr="00F84728">
        <w:rPr>
          <w:rStyle w:val="FootnoteReference"/>
          <w:rFonts w:ascii="Times New Roman" w:eastAsiaTheme="minorEastAsia" w:hAnsi="Times New Roman" w:cs="Times New Roman"/>
          <w:kern w:val="0"/>
          <w:sz w:val="24"/>
          <w:szCs w:val="24"/>
          <w:lang w:eastAsia="en-GB"/>
          <w14:ligatures w14:val="none"/>
        </w:rPr>
        <w:footnoteReference w:id="23"/>
      </w:r>
      <w:r w:rsidR="000920BB"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The bodies responsible for the administration, monitoring, facilitation, and evaluation of AfCFTA include the Council of Ministers, the Committee of Senior Trade officials, the Secretariat, and the Assembly.</w:t>
      </w:r>
      <w:r w:rsidRPr="00F84728">
        <w:rPr>
          <w:rFonts w:ascii="Times New Roman" w:eastAsiaTheme="minorEastAsia" w:hAnsi="Times New Roman" w:cs="Times New Roman"/>
          <w:kern w:val="0"/>
          <w:sz w:val="24"/>
          <w:szCs w:val="24"/>
          <w:vertAlign w:val="superscript"/>
          <w:lang w:eastAsia="en-GB"/>
          <w14:ligatures w14:val="none"/>
        </w:rPr>
        <w:footnoteReference w:id="24"/>
      </w:r>
      <w:r w:rsidRPr="00F84728">
        <w:rPr>
          <w:rFonts w:ascii="Times New Roman" w:eastAsiaTheme="minorEastAsia" w:hAnsi="Times New Roman" w:cs="Times New Roman"/>
          <w:kern w:val="0"/>
          <w:sz w:val="24"/>
          <w:szCs w:val="24"/>
          <w:lang w:eastAsia="en-GB"/>
          <w14:ligatures w14:val="none"/>
        </w:rPr>
        <w:t xml:space="preserve"> The Assembly consists of the Government of AU and heads of State. It is the highest organ in the institution and it is responsible for the provision of strategic guidance to AfCFTA.</w:t>
      </w:r>
      <w:r w:rsidRPr="00F84728">
        <w:rPr>
          <w:rFonts w:ascii="Times New Roman" w:eastAsiaTheme="minorEastAsia" w:hAnsi="Times New Roman" w:cs="Times New Roman"/>
          <w:kern w:val="0"/>
          <w:sz w:val="24"/>
          <w:szCs w:val="24"/>
          <w:vertAlign w:val="superscript"/>
          <w:lang w:eastAsia="en-GB"/>
          <w14:ligatures w14:val="none"/>
        </w:rPr>
        <w:footnoteReference w:id="25"/>
      </w:r>
      <w:r w:rsidRPr="00F84728">
        <w:rPr>
          <w:rFonts w:ascii="Times New Roman" w:eastAsiaTheme="minorEastAsia" w:hAnsi="Times New Roman" w:cs="Times New Roman"/>
          <w:kern w:val="0"/>
          <w:sz w:val="24"/>
          <w:szCs w:val="24"/>
          <w:lang w:eastAsia="en-GB"/>
          <w14:ligatures w14:val="none"/>
        </w:rPr>
        <w:t xml:space="preserve"> The Council of Ministers, which is composed of members' trade ministers, serves as the </w:t>
      </w:r>
      <w:r w:rsidR="007B535A" w:rsidRPr="00F84728">
        <w:rPr>
          <w:rFonts w:ascii="Times New Roman" w:eastAsiaTheme="minorEastAsia" w:hAnsi="Times New Roman" w:cs="Times New Roman"/>
          <w:kern w:val="0"/>
          <w:sz w:val="24"/>
          <w:szCs w:val="24"/>
          <w:lang w:eastAsia="en-GB"/>
          <w14:ligatures w14:val="none"/>
        </w:rPr>
        <w:t>de facto</w:t>
      </w:r>
      <w:r w:rsidR="000920BB"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legislative arm and is responsible for overseeing the implementation and enforcement of the AfCFTA agreement.</w:t>
      </w:r>
      <w:r w:rsidRPr="00F84728">
        <w:rPr>
          <w:rFonts w:ascii="Times New Roman" w:eastAsiaTheme="minorEastAsia" w:hAnsi="Times New Roman" w:cs="Times New Roman"/>
          <w:kern w:val="0"/>
          <w:sz w:val="24"/>
          <w:szCs w:val="24"/>
          <w:vertAlign w:val="superscript"/>
          <w:lang w:eastAsia="en-GB"/>
          <w14:ligatures w14:val="none"/>
        </w:rPr>
        <w:footnoteReference w:id="26"/>
      </w:r>
      <w:r w:rsidRPr="00F84728">
        <w:rPr>
          <w:rFonts w:ascii="Times New Roman" w:eastAsiaTheme="minorEastAsia" w:hAnsi="Times New Roman" w:cs="Times New Roman"/>
          <w:kern w:val="0"/>
          <w:sz w:val="24"/>
          <w:szCs w:val="24"/>
          <w:lang w:eastAsia="en-GB"/>
          <w14:ligatures w14:val="none"/>
        </w:rPr>
        <w:t xml:space="preserve"> The senior trade officials committee consists of principal and permanent secretaries of </w:t>
      </w:r>
      <w:r w:rsidR="00E049B8">
        <w:rPr>
          <w:rFonts w:ascii="Times New Roman" w:eastAsiaTheme="minorEastAsia" w:hAnsi="Times New Roman" w:cs="Times New Roman"/>
          <w:kern w:val="0"/>
          <w:sz w:val="24"/>
          <w:szCs w:val="24"/>
          <w:lang w:eastAsia="en-GB"/>
          <w14:ligatures w14:val="none"/>
        </w:rPr>
        <w:t>S</w:t>
      </w:r>
      <w:r w:rsidRPr="00F84728">
        <w:rPr>
          <w:rFonts w:ascii="Times New Roman" w:eastAsiaTheme="minorEastAsia" w:hAnsi="Times New Roman" w:cs="Times New Roman"/>
          <w:kern w:val="0"/>
          <w:sz w:val="24"/>
          <w:szCs w:val="24"/>
          <w:lang w:eastAsia="en-GB"/>
          <w14:ligatures w14:val="none"/>
        </w:rPr>
        <w:t xml:space="preserve">tate </w:t>
      </w:r>
      <w:r w:rsidR="00E049B8">
        <w:rPr>
          <w:rFonts w:ascii="Times New Roman" w:eastAsiaTheme="minorEastAsia" w:hAnsi="Times New Roman" w:cs="Times New Roman"/>
          <w:kern w:val="0"/>
          <w:sz w:val="24"/>
          <w:szCs w:val="24"/>
          <w:lang w:eastAsia="en-GB"/>
          <w14:ligatures w14:val="none"/>
        </w:rPr>
        <w:t>P</w:t>
      </w:r>
      <w:r w:rsidRPr="00F84728">
        <w:rPr>
          <w:rFonts w:ascii="Times New Roman" w:eastAsiaTheme="minorEastAsia" w:hAnsi="Times New Roman" w:cs="Times New Roman"/>
          <w:kern w:val="0"/>
          <w:sz w:val="24"/>
          <w:szCs w:val="24"/>
          <w:lang w:eastAsia="en-GB"/>
          <w14:ligatures w14:val="none"/>
        </w:rPr>
        <w:t xml:space="preserve">arties and is responsible for implementing the decisions made by the </w:t>
      </w:r>
      <w:r w:rsidR="00EA1AC9" w:rsidRPr="00F84728">
        <w:rPr>
          <w:rFonts w:ascii="Times New Roman" w:eastAsiaTheme="minorEastAsia" w:hAnsi="Times New Roman" w:cs="Times New Roman"/>
          <w:kern w:val="0"/>
          <w:sz w:val="24"/>
          <w:szCs w:val="24"/>
          <w:lang w:eastAsia="en-GB"/>
          <w14:ligatures w14:val="none"/>
        </w:rPr>
        <w:t>C</w:t>
      </w:r>
      <w:r w:rsidRPr="00F84728">
        <w:rPr>
          <w:rFonts w:ascii="Times New Roman" w:eastAsiaTheme="minorEastAsia" w:hAnsi="Times New Roman" w:cs="Times New Roman"/>
          <w:kern w:val="0"/>
          <w:sz w:val="24"/>
          <w:szCs w:val="24"/>
          <w:lang w:eastAsia="en-GB"/>
          <w14:ligatures w14:val="none"/>
        </w:rPr>
        <w:t xml:space="preserve">ouncil of </w:t>
      </w:r>
      <w:r w:rsidR="00EA1AC9" w:rsidRPr="00F84728">
        <w:rPr>
          <w:rFonts w:ascii="Times New Roman" w:eastAsiaTheme="minorEastAsia" w:hAnsi="Times New Roman" w:cs="Times New Roman"/>
          <w:kern w:val="0"/>
          <w:sz w:val="24"/>
          <w:szCs w:val="24"/>
          <w:lang w:eastAsia="en-GB"/>
          <w14:ligatures w14:val="none"/>
        </w:rPr>
        <w:t>M</w:t>
      </w:r>
      <w:r w:rsidRPr="00F84728">
        <w:rPr>
          <w:rFonts w:ascii="Times New Roman" w:eastAsiaTheme="minorEastAsia" w:hAnsi="Times New Roman" w:cs="Times New Roman"/>
          <w:kern w:val="0"/>
          <w:sz w:val="24"/>
          <w:szCs w:val="24"/>
          <w:lang w:eastAsia="en-GB"/>
          <w14:ligatures w14:val="none"/>
        </w:rPr>
        <w:t>inisters.</w:t>
      </w:r>
      <w:r w:rsidRPr="00F84728">
        <w:rPr>
          <w:rFonts w:ascii="Times New Roman" w:eastAsiaTheme="minorEastAsia" w:hAnsi="Times New Roman" w:cs="Times New Roman"/>
          <w:kern w:val="0"/>
          <w:sz w:val="24"/>
          <w:szCs w:val="24"/>
          <w:vertAlign w:val="superscript"/>
          <w:lang w:eastAsia="en-GB"/>
          <w14:ligatures w14:val="none"/>
        </w:rPr>
        <w:footnoteReference w:id="27"/>
      </w:r>
      <w:r w:rsidRPr="00F84728">
        <w:rPr>
          <w:rFonts w:ascii="Times New Roman" w:eastAsiaTheme="minorEastAsia" w:hAnsi="Times New Roman" w:cs="Times New Roman"/>
          <w:kern w:val="0"/>
          <w:sz w:val="24"/>
          <w:szCs w:val="24"/>
          <w:lang w:eastAsia="en-GB"/>
          <w14:ligatures w14:val="none"/>
        </w:rPr>
        <w:t xml:space="preserve"> While the Secretariat is an autonomous body with an independent legal personality.</w:t>
      </w:r>
      <w:r w:rsidRPr="00F84728">
        <w:rPr>
          <w:rFonts w:ascii="Times New Roman" w:eastAsiaTheme="minorEastAsia" w:hAnsi="Times New Roman" w:cs="Times New Roman"/>
          <w:kern w:val="0"/>
          <w:sz w:val="24"/>
          <w:szCs w:val="24"/>
          <w:vertAlign w:val="superscript"/>
          <w:lang w:eastAsia="en-GB"/>
          <w14:ligatures w14:val="none"/>
        </w:rPr>
        <w:footnoteReference w:id="28"/>
      </w:r>
      <w:r w:rsidRPr="00F84728">
        <w:rPr>
          <w:rFonts w:ascii="Times New Roman" w:eastAsiaTheme="minorEastAsia" w:hAnsi="Times New Roman" w:cs="Times New Roman"/>
          <w:kern w:val="0"/>
          <w:sz w:val="24"/>
          <w:szCs w:val="24"/>
          <w:lang w:eastAsia="en-GB"/>
          <w14:ligatures w14:val="none"/>
        </w:rPr>
        <w:t xml:space="preserve"> </w:t>
      </w:r>
    </w:p>
    <w:p w14:paraId="4CDC9509" w14:textId="5A5034F9" w:rsidR="00520F6D" w:rsidRDefault="00520F6D" w:rsidP="003F57CE">
      <w:pPr>
        <w:spacing w:after="120" w:line="360" w:lineRule="auto"/>
        <w:ind w:firstLine="720"/>
        <w:rPr>
          <w:rFonts w:ascii="Times New Roman" w:eastAsia="Times New Roman" w:hAnsi="Times New Roman" w:cs="Times New Roman"/>
          <w:kern w:val="0"/>
          <w:sz w:val="24"/>
          <w:szCs w:val="24"/>
          <w:lang w:eastAsia="en-GB"/>
          <w14:ligatures w14:val="none"/>
        </w:rPr>
      </w:pPr>
      <w:r w:rsidRPr="00F84728">
        <w:rPr>
          <w:rFonts w:ascii="Times New Roman" w:eastAsia="Times New Roman" w:hAnsi="Times New Roman" w:cs="Times New Roman"/>
          <w:kern w:val="0"/>
          <w:sz w:val="24"/>
          <w:szCs w:val="24"/>
          <w:lang w:eastAsia="en-GB"/>
          <w14:ligatures w14:val="none"/>
        </w:rPr>
        <w:t xml:space="preserve">The dispute resolution mechanism is contained in Article 4(f) </w:t>
      </w:r>
      <w:r w:rsidR="00011218" w:rsidRPr="00F84728">
        <w:rPr>
          <w:rFonts w:ascii="Times New Roman" w:eastAsia="Times New Roman" w:hAnsi="Times New Roman" w:cs="Times New Roman"/>
          <w:kern w:val="0"/>
          <w:sz w:val="24"/>
          <w:szCs w:val="24"/>
          <w:lang w:eastAsia="en-GB"/>
          <w14:ligatures w14:val="none"/>
        </w:rPr>
        <w:t>of AfCFTA</w:t>
      </w:r>
      <w:r w:rsidRPr="00F84728">
        <w:rPr>
          <w:rFonts w:ascii="Times New Roman" w:eastAsia="Times New Roman" w:hAnsi="Times New Roman" w:cs="Times New Roman"/>
          <w:kern w:val="0"/>
          <w:sz w:val="24"/>
          <w:szCs w:val="24"/>
          <w:lang w:eastAsia="en-GB"/>
          <w14:ligatures w14:val="none"/>
        </w:rPr>
        <w:t xml:space="preserve"> whilst Article 20 </w:t>
      </w:r>
      <w:r w:rsidR="00011218" w:rsidRPr="00F84728">
        <w:rPr>
          <w:rFonts w:ascii="Times New Roman" w:eastAsia="Times New Roman" w:hAnsi="Times New Roman" w:cs="Times New Roman"/>
          <w:kern w:val="0"/>
          <w:sz w:val="24"/>
          <w:szCs w:val="24"/>
          <w:lang w:eastAsia="en-GB"/>
          <w14:ligatures w14:val="none"/>
        </w:rPr>
        <w:t>of AfCFTA</w:t>
      </w:r>
      <w:r w:rsidRPr="00F84728">
        <w:rPr>
          <w:rFonts w:ascii="Times New Roman" w:eastAsia="Times New Roman" w:hAnsi="Times New Roman" w:cs="Times New Roman"/>
          <w:kern w:val="0"/>
          <w:sz w:val="24"/>
          <w:szCs w:val="24"/>
          <w:lang w:eastAsia="en-GB"/>
          <w14:ligatures w14:val="none"/>
        </w:rPr>
        <w:t xml:space="preserve"> provides for SSDS mechanism for disputes arising in relation to the same</w:t>
      </w:r>
      <w:r w:rsidR="00AC3087" w:rsidRPr="00F84728">
        <w:rPr>
          <w:rFonts w:ascii="Times New Roman" w:eastAsia="Times New Roman" w:hAnsi="Times New Roman" w:cs="Times New Roman"/>
          <w:kern w:val="0"/>
          <w:sz w:val="24"/>
          <w:szCs w:val="24"/>
          <w:lang w:eastAsia="en-GB"/>
          <w14:ligatures w14:val="none"/>
        </w:rPr>
        <w:t xml:space="preserve">. </w:t>
      </w:r>
      <w:r w:rsidRPr="00F84728">
        <w:rPr>
          <w:rFonts w:ascii="Times New Roman" w:eastAsia="Times New Roman" w:hAnsi="Times New Roman" w:cs="Times New Roman"/>
          <w:kern w:val="0"/>
          <w:sz w:val="24"/>
          <w:szCs w:val="24"/>
          <w:lang w:eastAsia="en-GB"/>
          <w14:ligatures w14:val="none"/>
        </w:rPr>
        <w:t xml:space="preserve">Article </w:t>
      </w:r>
      <w:r w:rsidR="00011218" w:rsidRPr="00F84728">
        <w:rPr>
          <w:rFonts w:ascii="Times New Roman" w:eastAsia="Times New Roman" w:hAnsi="Times New Roman" w:cs="Times New Roman"/>
          <w:kern w:val="0"/>
          <w:sz w:val="24"/>
          <w:szCs w:val="24"/>
          <w:lang w:eastAsia="en-GB"/>
          <w14:ligatures w14:val="none"/>
        </w:rPr>
        <w:lastRenderedPageBreak/>
        <w:t>27 of</w:t>
      </w:r>
      <w:r w:rsidRPr="00F84728">
        <w:rPr>
          <w:rFonts w:ascii="Times New Roman" w:eastAsia="Times New Roman" w:hAnsi="Times New Roman" w:cs="Times New Roman"/>
          <w:kern w:val="0"/>
          <w:sz w:val="24"/>
          <w:szCs w:val="24"/>
          <w:lang w:eastAsia="en-GB"/>
          <w14:ligatures w14:val="none"/>
        </w:rPr>
        <w:t xml:space="preserve"> the </w:t>
      </w:r>
      <w:r w:rsidR="00B961EE" w:rsidRPr="00F84728">
        <w:rPr>
          <w:rFonts w:ascii="Times New Roman" w:eastAsiaTheme="minorEastAsia" w:hAnsi="Times New Roman" w:cs="Times New Roman"/>
          <w:kern w:val="0"/>
          <w:sz w:val="24"/>
          <w:szCs w:val="24"/>
          <w:lang w:eastAsia="en-GB"/>
          <w14:ligatures w14:val="none"/>
        </w:rPr>
        <w:t>AfCFTA-DSM Protocol</w:t>
      </w:r>
      <w:r w:rsidR="00B961EE" w:rsidRPr="00F84728">
        <w:rPr>
          <w:rFonts w:ascii="Times New Roman" w:eastAsia="Times New Roman" w:hAnsi="Times New Roman" w:cs="Times New Roman"/>
          <w:kern w:val="0"/>
          <w:sz w:val="24"/>
          <w:szCs w:val="24"/>
          <w:lang w:eastAsia="en-GB"/>
          <w14:ligatures w14:val="none"/>
        </w:rPr>
        <w:t xml:space="preserve"> </w:t>
      </w:r>
      <w:r w:rsidRPr="00F84728">
        <w:rPr>
          <w:rFonts w:ascii="Times New Roman" w:eastAsia="Times New Roman" w:hAnsi="Times New Roman" w:cs="Times New Roman"/>
          <w:kern w:val="0"/>
          <w:sz w:val="24"/>
          <w:szCs w:val="24"/>
          <w:lang w:eastAsia="en-GB"/>
          <w14:ligatures w14:val="none"/>
        </w:rPr>
        <w:t xml:space="preserve">provides </w:t>
      </w:r>
      <w:r w:rsidR="000F14ED" w:rsidRPr="00F84728">
        <w:rPr>
          <w:rFonts w:ascii="Times New Roman" w:eastAsia="Times New Roman" w:hAnsi="Times New Roman" w:cs="Times New Roman"/>
          <w:kern w:val="0"/>
          <w:sz w:val="24"/>
          <w:szCs w:val="24"/>
          <w:lang w:eastAsia="en-GB"/>
          <w14:ligatures w14:val="none"/>
        </w:rPr>
        <w:t>for arbitration</w:t>
      </w:r>
      <w:r w:rsidRPr="00F84728">
        <w:rPr>
          <w:rFonts w:ascii="Times New Roman" w:eastAsia="Times New Roman" w:hAnsi="Times New Roman" w:cs="Times New Roman"/>
          <w:kern w:val="0"/>
          <w:sz w:val="24"/>
          <w:szCs w:val="24"/>
          <w:lang w:eastAsia="en-GB"/>
          <w14:ligatures w14:val="none"/>
        </w:rPr>
        <w:t xml:space="preserve"> as one of the resolution options that State </w:t>
      </w:r>
      <w:r w:rsidR="00E049B8">
        <w:rPr>
          <w:rFonts w:ascii="Times New Roman" w:eastAsia="Times New Roman" w:hAnsi="Times New Roman" w:cs="Times New Roman"/>
          <w:kern w:val="0"/>
          <w:sz w:val="24"/>
          <w:szCs w:val="24"/>
          <w:lang w:eastAsia="en-GB"/>
          <w14:ligatures w14:val="none"/>
        </w:rPr>
        <w:t>P</w:t>
      </w:r>
      <w:r w:rsidRPr="00F84728">
        <w:rPr>
          <w:rFonts w:ascii="Times New Roman" w:eastAsia="Times New Roman" w:hAnsi="Times New Roman" w:cs="Times New Roman"/>
          <w:kern w:val="0"/>
          <w:sz w:val="24"/>
          <w:szCs w:val="24"/>
          <w:lang w:eastAsia="en-GB"/>
          <w14:ligatures w14:val="none"/>
        </w:rPr>
        <w:t xml:space="preserve">arties can mutually decide to explore. It is </w:t>
      </w:r>
      <w:r w:rsidR="00AC3087" w:rsidRPr="00F84728">
        <w:rPr>
          <w:rFonts w:ascii="Times New Roman" w:eastAsia="Times New Roman" w:hAnsi="Times New Roman" w:cs="Times New Roman"/>
          <w:kern w:val="0"/>
          <w:sz w:val="24"/>
          <w:szCs w:val="24"/>
          <w:lang w:eastAsia="en-GB"/>
          <w14:ligatures w14:val="none"/>
        </w:rPr>
        <w:t>clear this</w:t>
      </w:r>
      <w:r w:rsidRPr="00F84728">
        <w:rPr>
          <w:rFonts w:ascii="Times New Roman" w:eastAsia="Times New Roman" w:hAnsi="Times New Roman" w:cs="Times New Roman"/>
          <w:kern w:val="0"/>
          <w:sz w:val="24"/>
          <w:szCs w:val="24"/>
          <w:lang w:eastAsia="en-GB"/>
          <w14:ligatures w14:val="none"/>
        </w:rPr>
        <w:t xml:space="preserve"> is a </w:t>
      </w:r>
      <w:r w:rsidR="001F3D6C" w:rsidRPr="00F84728">
        <w:rPr>
          <w:rFonts w:ascii="Times New Roman" w:eastAsia="Times New Roman" w:hAnsi="Times New Roman" w:cs="Times New Roman"/>
          <w:kern w:val="0"/>
          <w:sz w:val="24"/>
          <w:szCs w:val="24"/>
          <w:lang w:eastAsia="en-GB"/>
          <w14:ligatures w14:val="none"/>
        </w:rPr>
        <w:t>State-to-State</w:t>
      </w:r>
      <w:r w:rsidRPr="00F84728">
        <w:rPr>
          <w:rFonts w:ascii="Times New Roman" w:eastAsia="Times New Roman" w:hAnsi="Times New Roman" w:cs="Times New Roman"/>
          <w:kern w:val="0"/>
          <w:sz w:val="24"/>
          <w:szCs w:val="24"/>
          <w:lang w:eastAsia="en-GB"/>
          <w14:ligatures w14:val="none"/>
        </w:rPr>
        <w:t xml:space="preserve"> provision given that a “Party” is defined as a State party to the dispute.</w:t>
      </w:r>
      <w:r w:rsidRPr="00F84728">
        <w:rPr>
          <w:rStyle w:val="FootnoteReference"/>
          <w:rFonts w:ascii="Times New Roman" w:eastAsia="Times New Roman" w:hAnsi="Times New Roman" w:cs="Times New Roman"/>
          <w:kern w:val="0"/>
          <w:sz w:val="24"/>
          <w:szCs w:val="24"/>
          <w:lang w:eastAsia="en-GB"/>
          <w14:ligatures w14:val="none"/>
        </w:rPr>
        <w:footnoteReference w:id="29"/>
      </w:r>
      <w:r w:rsidRPr="00F84728">
        <w:rPr>
          <w:rFonts w:ascii="Times New Roman" w:eastAsia="Times New Roman" w:hAnsi="Times New Roman" w:cs="Times New Roman"/>
          <w:kern w:val="0"/>
          <w:sz w:val="24"/>
          <w:szCs w:val="24"/>
          <w:lang w:eastAsia="en-GB"/>
          <w14:ligatures w14:val="none"/>
        </w:rPr>
        <w:t xml:space="preserve"> </w:t>
      </w:r>
    </w:p>
    <w:p w14:paraId="7A7EAFF8" w14:textId="77777777" w:rsidR="004358AF" w:rsidRPr="00F84728" w:rsidRDefault="004358AF" w:rsidP="003F57CE">
      <w:pPr>
        <w:spacing w:after="120" w:line="360" w:lineRule="auto"/>
        <w:ind w:firstLine="720"/>
        <w:rPr>
          <w:rFonts w:ascii="Times New Roman" w:eastAsia="Times New Roman" w:hAnsi="Times New Roman" w:cs="Times New Roman"/>
          <w:kern w:val="0"/>
          <w:sz w:val="24"/>
          <w:szCs w:val="24"/>
          <w:lang w:eastAsia="en-GB"/>
          <w14:ligatures w14:val="none"/>
        </w:rPr>
      </w:pPr>
    </w:p>
    <w:p w14:paraId="454E69B0" w14:textId="0242FF59" w:rsidR="00520F6D" w:rsidRPr="00F84728" w:rsidRDefault="00AF1226" w:rsidP="003F57CE">
      <w:pPr>
        <w:spacing w:after="120" w:line="360" w:lineRule="auto"/>
        <w:jc w:val="center"/>
        <w:rPr>
          <w:rFonts w:ascii="Times New Roman" w:eastAsia="Times New Roman" w:hAnsi="Times New Roman" w:cs="Times New Roman"/>
          <w:b/>
          <w:kern w:val="0"/>
          <w:sz w:val="24"/>
          <w:szCs w:val="24"/>
          <w:lang w:eastAsia="en-GB"/>
          <w14:ligatures w14:val="none"/>
        </w:rPr>
      </w:pPr>
      <w:r>
        <w:rPr>
          <w:rFonts w:ascii="Times New Roman" w:eastAsia="Times New Roman" w:hAnsi="Times New Roman" w:cs="Times New Roman"/>
          <w:b/>
          <w:kern w:val="0"/>
          <w:sz w:val="24"/>
          <w:szCs w:val="24"/>
          <w:lang w:eastAsia="en-GB"/>
          <w14:ligatures w14:val="none"/>
        </w:rPr>
        <w:t xml:space="preserve">A. </w:t>
      </w:r>
      <w:r w:rsidR="001F3D6C" w:rsidRPr="00F84728">
        <w:rPr>
          <w:rFonts w:ascii="Times New Roman" w:eastAsia="Times New Roman" w:hAnsi="Times New Roman" w:cs="Times New Roman"/>
          <w:b/>
          <w:kern w:val="0"/>
          <w:sz w:val="24"/>
          <w:szCs w:val="24"/>
          <w:lang w:eastAsia="en-GB"/>
          <w14:ligatures w14:val="none"/>
        </w:rPr>
        <w:t>INVESTMENT PROTOCOL:  AN OVERVIEW</w:t>
      </w:r>
    </w:p>
    <w:p w14:paraId="7088635E" w14:textId="32D2C2C3" w:rsidR="00520F6D" w:rsidRPr="00F84728" w:rsidRDefault="00520F6D" w:rsidP="003F57CE">
      <w:pPr>
        <w:spacing w:after="120" w:line="360" w:lineRule="auto"/>
        <w:rPr>
          <w:rFonts w:ascii="Times New Roman" w:eastAsia="Times New Roman" w:hAnsi="Times New Roman" w:cs="Times New Roman"/>
          <w:color w:val="000000"/>
          <w:kern w:val="0"/>
          <w:sz w:val="24"/>
          <w:szCs w:val="24"/>
          <w:lang w:eastAsia="en-GB"/>
          <w14:ligatures w14:val="none"/>
        </w:rPr>
      </w:pPr>
      <w:r w:rsidRPr="00F84728">
        <w:rPr>
          <w:rFonts w:ascii="Times New Roman" w:eastAsia="Times New Roman" w:hAnsi="Times New Roman" w:cs="Times New Roman"/>
          <w:kern w:val="0"/>
          <w:sz w:val="24"/>
          <w:szCs w:val="24"/>
          <w:lang w:eastAsia="en-GB"/>
          <w14:ligatures w14:val="none"/>
        </w:rPr>
        <w:t>To advance its objectives, Member States adopted the Investment Protocol in February 2023</w:t>
      </w:r>
      <w:r w:rsidR="00E049B8">
        <w:rPr>
          <w:rFonts w:ascii="Times New Roman" w:eastAsia="Times New Roman" w:hAnsi="Times New Roman" w:cs="Times New Roman"/>
          <w:kern w:val="0"/>
          <w:sz w:val="24"/>
          <w:szCs w:val="24"/>
          <w:lang w:eastAsia="en-GB"/>
          <w14:ligatures w14:val="none"/>
        </w:rPr>
        <w:t xml:space="preserve"> </w:t>
      </w:r>
      <w:r w:rsidRPr="00F84728">
        <w:rPr>
          <w:rStyle w:val="FootnoteReference"/>
          <w:rFonts w:ascii="Times New Roman" w:eastAsia="Times New Roman" w:hAnsi="Times New Roman" w:cs="Times New Roman"/>
          <w:kern w:val="0"/>
          <w:sz w:val="24"/>
          <w:szCs w:val="24"/>
          <w:lang w:eastAsia="en-GB"/>
          <w14:ligatures w14:val="none"/>
        </w:rPr>
        <w:footnoteReference w:id="30"/>
      </w:r>
      <w:r w:rsidR="00E049B8">
        <w:rPr>
          <w:rFonts w:ascii="Times New Roman" w:eastAsia="Times New Roman" w:hAnsi="Times New Roman" w:cs="Times New Roman"/>
          <w:kern w:val="0"/>
          <w:sz w:val="24"/>
          <w:szCs w:val="24"/>
          <w:lang w:eastAsia="en-GB"/>
          <w14:ligatures w14:val="none"/>
        </w:rPr>
        <w:t xml:space="preserve">  but it is still subject to ratification and implementation by State Parties.  </w:t>
      </w:r>
      <w:r w:rsidRPr="00F84728">
        <w:rPr>
          <w:rFonts w:ascii="Times New Roman" w:eastAsia="Times New Roman" w:hAnsi="Times New Roman" w:cs="Times New Roman"/>
          <w:kern w:val="0"/>
          <w:sz w:val="24"/>
          <w:szCs w:val="24"/>
          <w:lang w:eastAsia="en-GB"/>
          <w14:ligatures w14:val="none"/>
        </w:rPr>
        <w:t xml:space="preserve"> The Investment Protocol’s stated objectives are encouraging intra</w:t>
      </w:r>
      <w:r w:rsidR="00F779EB">
        <w:rPr>
          <w:rFonts w:ascii="Times New Roman" w:eastAsia="Times New Roman" w:hAnsi="Times New Roman" w:cs="Times New Roman"/>
          <w:kern w:val="0"/>
          <w:sz w:val="24"/>
          <w:szCs w:val="24"/>
          <w:lang w:eastAsia="en-GB"/>
          <w14:ligatures w14:val="none"/>
        </w:rPr>
        <w:t>-</w:t>
      </w:r>
      <w:r w:rsidRPr="00F84728">
        <w:rPr>
          <w:rFonts w:ascii="Times New Roman" w:eastAsia="Times New Roman" w:hAnsi="Times New Roman" w:cs="Times New Roman"/>
          <w:kern w:val="0"/>
          <w:sz w:val="24"/>
          <w:szCs w:val="24"/>
          <w:lang w:eastAsia="en-GB"/>
          <w14:ligatures w14:val="none"/>
        </w:rPr>
        <w:t>Africa</w:t>
      </w:r>
      <w:r w:rsidR="00F37AF4">
        <w:rPr>
          <w:rFonts w:ascii="Times New Roman" w:eastAsia="Times New Roman" w:hAnsi="Times New Roman" w:cs="Times New Roman"/>
          <w:kern w:val="0"/>
          <w:sz w:val="24"/>
          <w:szCs w:val="24"/>
          <w:lang w:eastAsia="en-GB"/>
          <w14:ligatures w14:val="none"/>
        </w:rPr>
        <w:t>n</w:t>
      </w:r>
      <w:r w:rsidRPr="00F84728">
        <w:rPr>
          <w:rFonts w:ascii="Times New Roman" w:eastAsia="Times New Roman" w:hAnsi="Times New Roman" w:cs="Times New Roman"/>
          <w:kern w:val="0"/>
          <w:sz w:val="24"/>
          <w:szCs w:val="24"/>
          <w:lang w:eastAsia="en-GB"/>
          <w14:ligatures w14:val="none"/>
        </w:rPr>
        <w:t xml:space="preserve"> investment, establishing a balanced</w:t>
      </w:r>
      <w:r w:rsidR="002D4794" w:rsidRPr="00F84728">
        <w:rPr>
          <w:rFonts w:ascii="Times New Roman" w:eastAsia="Times New Roman" w:hAnsi="Times New Roman" w:cs="Times New Roman"/>
          <w:kern w:val="0"/>
          <w:sz w:val="24"/>
          <w:szCs w:val="24"/>
          <w:lang w:eastAsia="en-GB"/>
          <w14:ligatures w14:val="none"/>
        </w:rPr>
        <w:t>, predictable</w:t>
      </w:r>
      <w:r w:rsidRPr="00F84728">
        <w:rPr>
          <w:rFonts w:ascii="Times New Roman" w:eastAsia="Times New Roman" w:hAnsi="Times New Roman" w:cs="Times New Roman"/>
          <w:kern w:val="0"/>
          <w:sz w:val="24"/>
          <w:szCs w:val="24"/>
          <w:lang w:eastAsia="en-GB"/>
          <w14:ligatures w14:val="none"/>
        </w:rPr>
        <w:t xml:space="preserve"> and transparent legal and institutional framework, encouraging the acquisition and transfer of technology and promoting investment in Africa.</w:t>
      </w:r>
      <w:r w:rsidRPr="00F84728">
        <w:rPr>
          <w:rFonts w:ascii="Times New Roman" w:eastAsia="Times New Roman" w:hAnsi="Times New Roman" w:cs="Times New Roman"/>
          <w:color w:val="000000"/>
          <w:kern w:val="0"/>
          <w:sz w:val="24"/>
          <w:szCs w:val="24"/>
          <w:vertAlign w:val="superscript"/>
          <w:lang w:eastAsia="en-GB"/>
          <w14:ligatures w14:val="none"/>
        </w:rPr>
        <w:footnoteReference w:id="31"/>
      </w:r>
      <w:r w:rsidRPr="00F84728">
        <w:rPr>
          <w:rFonts w:ascii="Times New Roman" w:eastAsia="Times New Roman" w:hAnsi="Times New Roman" w:cs="Times New Roman"/>
          <w:color w:val="000000"/>
          <w:kern w:val="0"/>
          <w:sz w:val="24"/>
          <w:szCs w:val="24"/>
          <w:lang w:eastAsia="en-GB"/>
          <w14:ligatures w14:val="none"/>
        </w:rPr>
        <w:t xml:space="preserve"> The Investment Protocol contains the usual objectives,</w:t>
      </w:r>
      <w:r w:rsidRPr="00F84728">
        <w:rPr>
          <w:rStyle w:val="FootnoteReference"/>
          <w:rFonts w:ascii="Times New Roman" w:eastAsia="Times New Roman" w:hAnsi="Times New Roman" w:cs="Times New Roman"/>
          <w:color w:val="000000"/>
          <w:kern w:val="0"/>
          <w:sz w:val="24"/>
          <w:szCs w:val="24"/>
          <w:lang w:eastAsia="en-GB"/>
          <w14:ligatures w14:val="none"/>
        </w:rPr>
        <w:footnoteReference w:id="32"/>
      </w:r>
      <w:r w:rsidRPr="00F84728">
        <w:rPr>
          <w:rFonts w:ascii="Times New Roman" w:eastAsia="Times New Roman" w:hAnsi="Times New Roman" w:cs="Times New Roman"/>
          <w:color w:val="000000"/>
          <w:kern w:val="0"/>
          <w:sz w:val="24"/>
          <w:szCs w:val="24"/>
          <w:lang w:eastAsia="en-GB"/>
          <w14:ligatures w14:val="none"/>
        </w:rPr>
        <w:t xml:space="preserve">  definitions</w:t>
      </w:r>
      <w:r w:rsidRPr="00F84728">
        <w:rPr>
          <w:rStyle w:val="FootnoteReference"/>
          <w:rFonts w:ascii="Times New Roman" w:eastAsia="Times New Roman" w:hAnsi="Times New Roman" w:cs="Times New Roman"/>
          <w:color w:val="000000"/>
          <w:kern w:val="0"/>
          <w:sz w:val="24"/>
          <w:szCs w:val="24"/>
          <w:lang w:eastAsia="en-GB"/>
          <w14:ligatures w14:val="none"/>
        </w:rPr>
        <w:footnoteReference w:id="33"/>
      </w:r>
      <w:r w:rsidRPr="00F84728">
        <w:rPr>
          <w:rFonts w:ascii="Times New Roman" w:eastAsia="Times New Roman" w:hAnsi="Times New Roman" w:cs="Times New Roman"/>
          <w:color w:val="000000"/>
          <w:kern w:val="0"/>
          <w:sz w:val="24"/>
          <w:szCs w:val="24"/>
          <w:lang w:eastAsia="en-GB"/>
          <w14:ligatures w14:val="none"/>
        </w:rPr>
        <w:t xml:space="preserve"> </w:t>
      </w:r>
      <w:r w:rsidR="00D66460" w:rsidRPr="00F84728">
        <w:rPr>
          <w:rFonts w:ascii="Times New Roman" w:eastAsia="Times New Roman" w:hAnsi="Times New Roman" w:cs="Times New Roman"/>
          <w:color w:val="000000"/>
          <w:kern w:val="0"/>
          <w:sz w:val="24"/>
          <w:szCs w:val="24"/>
          <w:lang w:eastAsia="en-GB"/>
          <w14:ligatures w14:val="none"/>
        </w:rPr>
        <w:t>and protections</w:t>
      </w:r>
      <w:r w:rsidRPr="00F84728">
        <w:rPr>
          <w:rStyle w:val="FootnoteReference"/>
          <w:rFonts w:ascii="Times New Roman" w:eastAsia="Times New Roman" w:hAnsi="Times New Roman" w:cs="Times New Roman"/>
          <w:color w:val="000000"/>
          <w:kern w:val="0"/>
          <w:sz w:val="24"/>
          <w:szCs w:val="24"/>
          <w:lang w:eastAsia="en-GB"/>
          <w14:ligatures w14:val="none"/>
        </w:rPr>
        <w:footnoteReference w:id="34"/>
      </w:r>
      <w:r w:rsidRPr="00F84728">
        <w:rPr>
          <w:rFonts w:ascii="Times New Roman" w:eastAsia="Times New Roman" w:hAnsi="Times New Roman" w:cs="Times New Roman"/>
          <w:color w:val="000000"/>
          <w:kern w:val="0"/>
          <w:sz w:val="24"/>
          <w:szCs w:val="24"/>
          <w:lang w:eastAsia="en-GB"/>
          <w14:ligatures w14:val="none"/>
        </w:rPr>
        <w:t xml:space="preserve"> that are often seen </w:t>
      </w:r>
      <w:r w:rsidR="00161E82" w:rsidRPr="00F84728">
        <w:rPr>
          <w:rFonts w:ascii="Times New Roman" w:eastAsia="Times New Roman" w:hAnsi="Times New Roman" w:cs="Times New Roman"/>
          <w:color w:val="000000"/>
          <w:kern w:val="0"/>
          <w:sz w:val="24"/>
          <w:szCs w:val="24"/>
          <w:lang w:eastAsia="en-GB"/>
          <w14:ligatures w14:val="none"/>
        </w:rPr>
        <w:t>in Bilateral Investment Treaties</w:t>
      </w:r>
      <w:r w:rsidRPr="00F84728">
        <w:rPr>
          <w:rFonts w:ascii="Times New Roman" w:eastAsia="Times New Roman" w:hAnsi="Times New Roman" w:cs="Times New Roman"/>
          <w:color w:val="000000"/>
          <w:kern w:val="0"/>
          <w:sz w:val="24"/>
          <w:szCs w:val="24"/>
          <w:lang w:eastAsia="en-GB"/>
          <w14:ligatures w14:val="none"/>
        </w:rPr>
        <w:t xml:space="preserve"> (BIT</w:t>
      </w:r>
      <w:r w:rsidR="0029129D">
        <w:rPr>
          <w:rFonts w:ascii="Times New Roman" w:eastAsia="Times New Roman" w:hAnsi="Times New Roman" w:cs="Times New Roman"/>
          <w:color w:val="000000"/>
          <w:kern w:val="0"/>
          <w:sz w:val="24"/>
          <w:szCs w:val="24"/>
          <w:lang w:eastAsia="en-GB"/>
          <w14:ligatures w14:val="none"/>
        </w:rPr>
        <w:t>s</w:t>
      </w:r>
      <w:r w:rsidRPr="00F84728">
        <w:rPr>
          <w:rFonts w:ascii="Times New Roman" w:eastAsia="Times New Roman" w:hAnsi="Times New Roman" w:cs="Times New Roman"/>
          <w:color w:val="000000"/>
          <w:kern w:val="0"/>
          <w:sz w:val="24"/>
          <w:szCs w:val="24"/>
          <w:lang w:eastAsia="en-GB"/>
          <w14:ligatures w14:val="none"/>
        </w:rPr>
        <w:t>).  The Investment Protocol also provides for “Investor Obligations</w:t>
      </w:r>
      <w:r w:rsidR="00AC3087" w:rsidRPr="00F84728">
        <w:rPr>
          <w:rFonts w:ascii="Times New Roman" w:eastAsia="Times New Roman" w:hAnsi="Times New Roman" w:cs="Times New Roman"/>
          <w:color w:val="000000"/>
          <w:kern w:val="0"/>
          <w:sz w:val="24"/>
          <w:szCs w:val="24"/>
          <w:lang w:eastAsia="en-GB"/>
          <w14:ligatures w14:val="none"/>
        </w:rPr>
        <w:t>.”</w:t>
      </w:r>
      <w:r w:rsidRPr="00F84728">
        <w:rPr>
          <w:rStyle w:val="FootnoteReference"/>
          <w:rFonts w:ascii="Times New Roman" w:eastAsia="Times New Roman" w:hAnsi="Times New Roman" w:cs="Times New Roman"/>
          <w:color w:val="000000"/>
          <w:kern w:val="0"/>
          <w:sz w:val="24"/>
          <w:szCs w:val="24"/>
          <w:lang w:eastAsia="en-GB"/>
          <w14:ligatures w14:val="none"/>
        </w:rPr>
        <w:footnoteReference w:id="35"/>
      </w:r>
      <w:r w:rsidRPr="00F84728">
        <w:rPr>
          <w:rFonts w:ascii="Times New Roman" w:eastAsia="Times New Roman" w:hAnsi="Times New Roman" w:cs="Times New Roman"/>
          <w:color w:val="000000"/>
          <w:kern w:val="0"/>
          <w:sz w:val="24"/>
          <w:szCs w:val="24"/>
          <w:lang w:eastAsia="en-GB"/>
          <w14:ligatures w14:val="none"/>
        </w:rPr>
        <w:t xml:space="preserve"> These obligations are an attempt to hold investors to account by placing obligations on the same to comply with both national and international law. The </w:t>
      </w:r>
      <w:r w:rsidR="000F14ED" w:rsidRPr="00F84728">
        <w:rPr>
          <w:rFonts w:ascii="Times New Roman" w:eastAsia="Times New Roman" w:hAnsi="Times New Roman" w:cs="Times New Roman"/>
          <w:color w:val="000000"/>
          <w:kern w:val="0"/>
          <w:sz w:val="24"/>
          <w:szCs w:val="24"/>
          <w:lang w:eastAsia="en-GB"/>
          <w14:ligatures w14:val="none"/>
        </w:rPr>
        <w:t>Investment Protocol</w:t>
      </w:r>
      <w:r w:rsidRPr="00F84728">
        <w:rPr>
          <w:rFonts w:ascii="Times New Roman" w:eastAsia="Times New Roman" w:hAnsi="Times New Roman" w:cs="Times New Roman"/>
          <w:color w:val="000000"/>
          <w:kern w:val="0"/>
          <w:sz w:val="24"/>
          <w:szCs w:val="24"/>
          <w:lang w:eastAsia="en-GB"/>
          <w14:ligatures w14:val="none"/>
        </w:rPr>
        <w:t xml:space="preserve"> also provides for the establishment of the Pan- African Trade and Investment Agency</w:t>
      </w:r>
      <w:r w:rsidRPr="00F84728">
        <w:rPr>
          <w:rStyle w:val="FootnoteReference"/>
          <w:rFonts w:ascii="Times New Roman" w:eastAsia="Times New Roman" w:hAnsi="Times New Roman" w:cs="Times New Roman"/>
          <w:color w:val="000000"/>
          <w:kern w:val="0"/>
          <w:sz w:val="24"/>
          <w:szCs w:val="24"/>
          <w:lang w:eastAsia="en-GB"/>
          <w14:ligatures w14:val="none"/>
        </w:rPr>
        <w:footnoteReference w:id="36"/>
      </w:r>
      <w:r w:rsidRPr="00F84728">
        <w:rPr>
          <w:rFonts w:ascii="Times New Roman" w:eastAsia="Times New Roman" w:hAnsi="Times New Roman" w:cs="Times New Roman"/>
          <w:color w:val="000000"/>
          <w:kern w:val="0"/>
          <w:sz w:val="24"/>
          <w:szCs w:val="24"/>
          <w:lang w:eastAsia="en-GB"/>
          <w14:ligatures w14:val="none"/>
        </w:rPr>
        <w:t xml:space="preserve"> and the function of the proposed agency will be carried out by the AfCFTA </w:t>
      </w:r>
      <w:r w:rsidR="00147902" w:rsidRPr="00F84728">
        <w:rPr>
          <w:rFonts w:ascii="Times New Roman" w:eastAsia="Times New Roman" w:hAnsi="Times New Roman" w:cs="Times New Roman"/>
          <w:color w:val="000000"/>
          <w:kern w:val="0"/>
          <w:sz w:val="24"/>
          <w:szCs w:val="24"/>
          <w:lang w:eastAsia="en-GB"/>
          <w14:ligatures w14:val="none"/>
        </w:rPr>
        <w:t>Secretariat in</w:t>
      </w:r>
      <w:r w:rsidRPr="00F84728">
        <w:rPr>
          <w:rFonts w:ascii="Times New Roman" w:eastAsia="Times New Roman" w:hAnsi="Times New Roman" w:cs="Times New Roman"/>
          <w:color w:val="000000"/>
          <w:kern w:val="0"/>
          <w:sz w:val="24"/>
          <w:szCs w:val="24"/>
          <w:lang w:eastAsia="en-GB"/>
          <w14:ligatures w14:val="none"/>
        </w:rPr>
        <w:t xml:space="preserve"> the interim</w:t>
      </w:r>
      <w:r w:rsidR="004E3218" w:rsidRPr="00F84728">
        <w:rPr>
          <w:rFonts w:ascii="Times New Roman" w:eastAsia="Times New Roman" w:hAnsi="Times New Roman" w:cs="Times New Roman"/>
          <w:color w:val="000000"/>
          <w:kern w:val="0"/>
          <w:sz w:val="24"/>
          <w:szCs w:val="24"/>
          <w:lang w:eastAsia="en-GB"/>
          <w14:ligatures w14:val="none"/>
        </w:rPr>
        <w:t xml:space="preserve">. </w:t>
      </w:r>
      <w:r w:rsidRPr="00F84728">
        <w:rPr>
          <w:rStyle w:val="FootnoteReference"/>
          <w:rFonts w:ascii="Times New Roman" w:eastAsia="Times New Roman" w:hAnsi="Times New Roman" w:cs="Times New Roman"/>
          <w:color w:val="000000"/>
          <w:kern w:val="0"/>
          <w:sz w:val="24"/>
          <w:szCs w:val="24"/>
          <w:lang w:eastAsia="en-GB"/>
          <w14:ligatures w14:val="none"/>
        </w:rPr>
        <w:footnoteReference w:id="37"/>
      </w:r>
      <w:r w:rsidRPr="00F84728">
        <w:rPr>
          <w:rFonts w:ascii="Times New Roman" w:eastAsia="Times New Roman" w:hAnsi="Times New Roman" w:cs="Times New Roman"/>
          <w:color w:val="000000"/>
          <w:kern w:val="0"/>
          <w:sz w:val="24"/>
          <w:szCs w:val="24"/>
          <w:lang w:eastAsia="en-GB"/>
          <w14:ligatures w14:val="none"/>
        </w:rPr>
        <w:t xml:space="preserve"> Overall, the Investment Protocol seeks to </w:t>
      </w:r>
      <w:r w:rsidR="00554E54" w:rsidRPr="00F84728">
        <w:rPr>
          <w:rFonts w:ascii="Times New Roman" w:eastAsia="Times New Roman" w:hAnsi="Times New Roman" w:cs="Times New Roman"/>
          <w:color w:val="000000"/>
          <w:kern w:val="0"/>
          <w:sz w:val="24"/>
          <w:szCs w:val="24"/>
          <w:lang w:eastAsia="en-GB"/>
          <w14:ligatures w14:val="none"/>
        </w:rPr>
        <w:t>protect foreign</w:t>
      </w:r>
      <w:r w:rsidRPr="00F84728">
        <w:rPr>
          <w:rFonts w:ascii="Times New Roman" w:eastAsia="Times New Roman" w:hAnsi="Times New Roman" w:cs="Times New Roman"/>
          <w:color w:val="000000"/>
          <w:kern w:val="0"/>
          <w:sz w:val="24"/>
          <w:szCs w:val="24"/>
          <w:lang w:eastAsia="en-GB"/>
          <w14:ligatures w14:val="none"/>
        </w:rPr>
        <w:t xml:space="preserve"> investments but at the same time allow host States the flexibility to perform their regulatory functions as sovereign States. </w:t>
      </w:r>
    </w:p>
    <w:p w14:paraId="3B58FA9F" w14:textId="7C0AC796" w:rsidR="00520F6D" w:rsidRPr="00F84728" w:rsidRDefault="00520F6D" w:rsidP="003F57CE">
      <w:pPr>
        <w:spacing w:after="120" w:line="360" w:lineRule="auto"/>
        <w:ind w:firstLine="720"/>
        <w:rPr>
          <w:rFonts w:ascii="Times New Roman" w:eastAsiaTheme="minorEastAsia" w:hAnsi="Times New Roman" w:cs="Times New Roman"/>
          <w:kern w:val="0"/>
          <w:sz w:val="24"/>
          <w:szCs w:val="24"/>
          <w:lang w:eastAsia="en-GB"/>
          <w14:ligatures w14:val="none"/>
        </w:rPr>
      </w:pPr>
      <w:r w:rsidRPr="00F84728">
        <w:rPr>
          <w:rFonts w:ascii="Times New Roman" w:eastAsia="Times New Roman" w:hAnsi="Times New Roman" w:cs="Times New Roman"/>
          <w:kern w:val="0"/>
          <w:sz w:val="24"/>
          <w:szCs w:val="24"/>
          <w:lang w:eastAsia="en-GB"/>
          <w14:ligatures w14:val="none"/>
        </w:rPr>
        <w:t>Indeed, the Investment Protocol must be seen as the most important protocol under AfCFTA, given that it has the potential to be the driving force for intra</w:t>
      </w:r>
      <w:r w:rsidR="00F37AF4">
        <w:rPr>
          <w:rFonts w:ascii="Times New Roman" w:eastAsia="Times New Roman" w:hAnsi="Times New Roman" w:cs="Times New Roman"/>
          <w:kern w:val="0"/>
          <w:sz w:val="24"/>
          <w:szCs w:val="24"/>
          <w:lang w:eastAsia="en-GB"/>
          <w14:ligatures w14:val="none"/>
        </w:rPr>
        <w:t>-</w:t>
      </w:r>
      <w:r w:rsidRPr="00F84728">
        <w:rPr>
          <w:rFonts w:ascii="Times New Roman" w:eastAsia="Times New Roman" w:hAnsi="Times New Roman" w:cs="Times New Roman"/>
          <w:kern w:val="0"/>
          <w:sz w:val="24"/>
          <w:szCs w:val="24"/>
          <w:lang w:eastAsia="en-GB"/>
          <w14:ligatures w14:val="none"/>
        </w:rPr>
        <w:t xml:space="preserve"> Africa</w:t>
      </w:r>
      <w:r w:rsidR="00F37AF4">
        <w:rPr>
          <w:rFonts w:ascii="Times New Roman" w:eastAsia="Times New Roman" w:hAnsi="Times New Roman" w:cs="Times New Roman"/>
          <w:kern w:val="0"/>
          <w:sz w:val="24"/>
          <w:szCs w:val="24"/>
          <w:lang w:eastAsia="en-GB"/>
          <w14:ligatures w14:val="none"/>
        </w:rPr>
        <w:t>n</w:t>
      </w:r>
      <w:r w:rsidRPr="00F84728">
        <w:rPr>
          <w:rFonts w:ascii="Times New Roman" w:eastAsia="Times New Roman" w:hAnsi="Times New Roman" w:cs="Times New Roman"/>
          <w:kern w:val="0"/>
          <w:sz w:val="24"/>
          <w:szCs w:val="24"/>
          <w:lang w:eastAsia="en-GB"/>
          <w14:ligatures w14:val="none"/>
        </w:rPr>
        <w:t xml:space="preserve"> trade. Foreign Direct Investment in Africa is currently on the rise</w:t>
      </w:r>
      <w:r w:rsidR="00B63C16">
        <w:rPr>
          <w:rFonts w:ascii="Times New Roman" w:eastAsia="Times New Roman" w:hAnsi="Times New Roman" w:cs="Times New Roman"/>
          <w:kern w:val="0"/>
          <w:sz w:val="24"/>
          <w:szCs w:val="24"/>
          <w:lang w:eastAsia="en-GB"/>
          <w14:ligatures w14:val="none"/>
        </w:rPr>
        <w:t xml:space="preserve"> and </w:t>
      </w:r>
      <w:r w:rsidRPr="00F84728">
        <w:rPr>
          <w:rFonts w:ascii="Times New Roman" w:eastAsia="Times New Roman" w:hAnsi="Times New Roman" w:cs="Times New Roman"/>
          <w:kern w:val="0"/>
          <w:sz w:val="24"/>
          <w:szCs w:val="24"/>
          <w:lang w:eastAsia="en-GB"/>
          <w14:ligatures w14:val="none"/>
        </w:rPr>
        <w:t xml:space="preserve">the United Nations in its World Investment Report for 2021 noted that foreign direct investment flows to Africa increased from $31 billion in </w:t>
      </w:r>
      <w:r w:rsidRPr="00F84728">
        <w:rPr>
          <w:rFonts w:ascii="Times New Roman" w:eastAsia="Times New Roman" w:hAnsi="Times New Roman" w:cs="Times New Roman"/>
          <w:kern w:val="0"/>
          <w:sz w:val="24"/>
          <w:szCs w:val="24"/>
          <w:lang w:eastAsia="en-GB"/>
          <w14:ligatures w14:val="none"/>
        </w:rPr>
        <w:lastRenderedPageBreak/>
        <w:t xml:space="preserve">2020 to $83 billion in </w:t>
      </w:r>
      <w:sdt>
        <w:sdtPr>
          <w:rPr>
            <w:rFonts w:ascii="Times New Roman" w:eastAsiaTheme="minorEastAsia" w:hAnsi="Times New Roman" w:cs="Times New Roman"/>
            <w:kern w:val="0"/>
            <w:sz w:val="24"/>
            <w:szCs w:val="24"/>
            <w:lang w:eastAsia="en-GB"/>
            <w14:ligatures w14:val="none"/>
          </w:rPr>
          <w:tag w:val="goog_rdk_5"/>
          <w:id w:val="1394164165"/>
        </w:sdtPr>
        <w:sdtEndPr/>
        <w:sdtContent/>
      </w:sdt>
      <w:r w:rsidRPr="00F84728">
        <w:rPr>
          <w:rFonts w:ascii="Times New Roman" w:eastAsia="Times New Roman" w:hAnsi="Times New Roman" w:cs="Times New Roman"/>
          <w:kern w:val="0"/>
          <w:sz w:val="24"/>
          <w:szCs w:val="24"/>
          <w:lang w:eastAsia="en-GB"/>
          <w14:ligatures w14:val="none"/>
        </w:rPr>
        <w:t>2021</w:t>
      </w:r>
      <w:r w:rsidR="007E4999">
        <w:rPr>
          <w:rFonts w:ascii="Times New Roman" w:eastAsia="Times New Roman" w:hAnsi="Times New Roman" w:cs="Times New Roman"/>
          <w:kern w:val="0"/>
          <w:sz w:val="24"/>
          <w:szCs w:val="24"/>
          <w:lang w:eastAsia="en-GB"/>
          <w14:ligatures w14:val="none"/>
        </w:rPr>
        <w:t>.</w:t>
      </w:r>
      <w:r w:rsidRPr="00F84728">
        <w:rPr>
          <w:rFonts w:ascii="Times New Roman" w:eastAsia="Times New Roman" w:hAnsi="Times New Roman" w:cs="Times New Roman"/>
          <w:kern w:val="0"/>
          <w:sz w:val="24"/>
          <w:szCs w:val="24"/>
          <w:vertAlign w:val="superscript"/>
          <w:lang w:eastAsia="en-GB"/>
          <w14:ligatures w14:val="none"/>
        </w:rPr>
        <w:footnoteReference w:id="38"/>
      </w:r>
      <w:r w:rsidR="007E4999">
        <w:rPr>
          <w:rFonts w:ascii="Times New Roman" w:eastAsia="Times New Roman" w:hAnsi="Times New Roman" w:cs="Times New Roman"/>
          <w:kern w:val="0"/>
          <w:sz w:val="24"/>
          <w:szCs w:val="24"/>
          <w:lang w:eastAsia="en-GB"/>
          <w14:ligatures w14:val="none"/>
        </w:rPr>
        <w:t xml:space="preserve"> However, Foreign Direct Investment declined by 3</w:t>
      </w:r>
      <w:r w:rsidR="00130090">
        <w:rPr>
          <w:rFonts w:ascii="Times New Roman" w:eastAsia="Times New Roman" w:hAnsi="Times New Roman" w:cs="Times New Roman"/>
          <w:kern w:val="0"/>
          <w:sz w:val="24"/>
          <w:szCs w:val="24"/>
          <w:lang w:eastAsia="en-GB"/>
          <w14:ligatures w14:val="none"/>
        </w:rPr>
        <w:t xml:space="preserve"> percent</w:t>
      </w:r>
      <w:r w:rsidR="007E4999">
        <w:rPr>
          <w:rFonts w:ascii="Times New Roman" w:eastAsia="Times New Roman" w:hAnsi="Times New Roman" w:cs="Times New Roman"/>
          <w:kern w:val="0"/>
          <w:sz w:val="24"/>
          <w:szCs w:val="24"/>
          <w:lang w:eastAsia="en-GB"/>
          <w14:ligatures w14:val="none"/>
        </w:rPr>
        <w:t xml:space="preserve">  to $53 billion in 2023.</w:t>
      </w:r>
      <w:r w:rsidR="007E4999">
        <w:rPr>
          <w:rStyle w:val="FootnoteReference"/>
          <w:rFonts w:ascii="Times New Roman" w:eastAsia="Times New Roman" w:hAnsi="Times New Roman" w:cs="Times New Roman"/>
          <w:kern w:val="0"/>
          <w:sz w:val="24"/>
          <w:szCs w:val="24"/>
          <w:lang w:eastAsia="en-GB"/>
          <w14:ligatures w14:val="none"/>
        </w:rPr>
        <w:footnoteReference w:id="39"/>
      </w:r>
      <w:r w:rsidR="007E4999">
        <w:rPr>
          <w:rFonts w:ascii="Times New Roman" w:eastAsia="Times New Roman" w:hAnsi="Times New Roman" w:cs="Times New Roman"/>
          <w:kern w:val="0"/>
          <w:sz w:val="24"/>
          <w:szCs w:val="24"/>
          <w:lang w:eastAsia="en-GB"/>
          <w14:ligatures w14:val="none"/>
        </w:rPr>
        <w:t xml:space="preserve"> </w:t>
      </w:r>
      <w:r w:rsidR="00E566AC">
        <w:rPr>
          <w:rFonts w:ascii="Times New Roman" w:eastAsia="Times New Roman" w:hAnsi="Times New Roman" w:cs="Times New Roman"/>
          <w:kern w:val="0"/>
          <w:sz w:val="24"/>
          <w:szCs w:val="24"/>
          <w:lang w:eastAsia="en-GB"/>
          <w14:ligatures w14:val="none"/>
        </w:rPr>
        <w:t>I</w:t>
      </w:r>
      <w:r w:rsidRPr="00F84728">
        <w:rPr>
          <w:rFonts w:ascii="Times New Roman" w:eastAsia="Times New Roman" w:hAnsi="Times New Roman" w:cs="Times New Roman"/>
          <w:kern w:val="0"/>
          <w:sz w:val="24"/>
          <w:szCs w:val="24"/>
          <w:lang w:eastAsia="en-GB"/>
          <w14:ligatures w14:val="none"/>
        </w:rPr>
        <w:t xml:space="preserve">f successfully implemented, the Investment Protocol will protect investors' rights in intra-African investments, encouraging further investments in Africa. However, the recently adopted Investment </w:t>
      </w:r>
      <w:r w:rsidR="002D4794" w:rsidRPr="00F84728">
        <w:rPr>
          <w:rFonts w:ascii="Times New Roman" w:eastAsia="Times New Roman" w:hAnsi="Times New Roman" w:cs="Times New Roman"/>
          <w:kern w:val="0"/>
          <w:sz w:val="24"/>
          <w:szCs w:val="24"/>
          <w:lang w:eastAsia="en-GB"/>
          <w14:ligatures w14:val="none"/>
        </w:rPr>
        <w:t>P</w:t>
      </w:r>
      <w:r w:rsidRPr="00F84728">
        <w:rPr>
          <w:rFonts w:ascii="Times New Roman" w:eastAsia="Times New Roman" w:hAnsi="Times New Roman" w:cs="Times New Roman"/>
          <w:kern w:val="0"/>
          <w:sz w:val="24"/>
          <w:szCs w:val="24"/>
          <w:lang w:eastAsia="en-GB"/>
          <w14:ligatures w14:val="none"/>
        </w:rPr>
        <w:t xml:space="preserve">rotocol does not contain specific provisions on dispute resolution. Rather, Article 46.3 simply </w:t>
      </w:r>
      <w:r w:rsidR="000F14ED" w:rsidRPr="00F84728">
        <w:rPr>
          <w:rFonts w:ascii="Times New Roman" w:eastAsia="Times New Roman" w:hAnsi="Times New Roman" w:cs="Times New Roman"/>
          <w:kern w:val="0"/>
          <w:sz w:val="24"/>
          <w:szCs w:val="24"/>
          <w:lang w:eastAsia="en-GB"/>
          <w14:ligatures w14:val="none"/>
        </w:rPr>
        <w:t>states that</w:t>
      </w:r>
      <w:r w:rsidRPr="00F84728">
        <w:rPr>
          <w:rFonts w:ascii="Times New Roman" w:eastAsia="Times New Roman" w:hAnsi="Times New Roman" w:cs="Times New Roman"/>
          <w:kern w:val="0"/>
          <w:sz w:val="24"/>
          <w:szCs w:val="24"/>
          <w:lang w:eastAsia="en-GB"/>
          <w14:ligatures w14:val="none"/>
        </w:rPr>
        <w:t xml:space="preserve"> such provisions would be contained in an Annex to the</w:t>
      </w:r>
      <w:r w:rsidR="002E1F4A" w:rsidRPr="00F84728">
        <w:rPr>
          <w:rFonts w:ascii="Times New Roman" w:eastAsia="Times New Roman" w:hAnsi="Times New Roman" w:cs="Times New Roman"/>
          <w:kern w:val="0"/>
          <w:sz w:val="24"/>
          <w:szCs w:val="24"/>
          <w:lang w:eastAsia="en-GB"/>
          <w14:ligatures w14:val="none"/>
        </w:rPr>
        <w:t xml:space="preserve"> same</w:t>
      </w:r>
      <w:r w:rsidRPr="00F84728">
        <w:rPr>
          <w:rFonts w:ascii="Times New Roman" w:eastAsia="Times New Roman" w:hAnsi="Times New Roman" w:cs="Times New Roman"/>
          <w:kern w:val="0"/>
          <w:sz w:val="24"/>
          <w:szCs w:val="24"/>
          <w:lang w:eastAsia="en-GB"/>
          <w14:ligatures w14:val="none"/>
        </w:rPr>
        <w:t>, which is to be concluded within 12 months from the protocol's adoption.</w:t>
      </w:r>
      <w:r w:rsidRPr="00F84728">
        <w:rPr>
          <w:rFonts w:ascii="Times New Roman" w:eastAsia="Times New Roman" w:hAnsi="Times New Roman" w:cs="Times New Roman"/>
          <w:kern w:val="0"/>
          <w:sz w:val="24"/>
          <w:szCs w:val="24"/>
          <w:vertAlign w:val="superscript"/>
          <w:lang w:eastAsia="en-GB"/>
          <w14:ligatures w14:val="none"/>
        </w:rPr>
        <w:footnoteReference w:id="40"/>
      </w:r>
      <w:r w:rsidRPr="00F84728">
        <w:rPr>
          <w:rFonts w:ascii="Times New Roman" w:eastAsia="Times New Roman" w:hAnsi="Times New Roman" w:cs="Times New Roman"/>
          <w:kern w:val="0"/>
          <w:sz w:val="24"/>
          <w:szCs w:val="24"/>
          <w:lang w:eastAsia="en-GB"/>
          <w14:ligatures w14:val="none"/>
        </w:rPr>
        <w:t xml:space="preserve"> At the time of writing, the Annex which will be a significant part of the Investment Protocol is yet to materialise. </w:t>
      </w:r>
      <w:r w:rsidRPr="00F84728">
        <w:rPr>
          <w:rFonts w:ascii="Times New Roman" w:eastAsiaTheme="minorEastAsia" w:hAnsi="Times New Roman" w:cs="Times New Roman"/>
          <w:kern w:val="0"/>
          <w:sz w:val="24"/>
          <w:szCs w:val="24"/>
          <w:lang w:eastAsia="en-GB"/>
          <w14:ligatures w14:val="none"/>
        </w:rPr>
        <w:t>Furthermore,  the Investment Protocol provides for the termination of existing BIT</w:t>
      </w:r>
      <w:r w:rsidR="0029129D">
        <w:rPr>
          <w:rFonts w:ascii="Times New Roman" w:eastAsiaTheme="minorEastAsia" w:hAnsi="Times New Roman" w:cs="Times New Roman"/>
          <w:kern w:val="0"/>
          <w:sz w:val="24"/>
          <w:szCs w:val="24"/>
          <w:lang w:eastAsia="en-GB"/>
          <w14:ligatures w14:val="none"/>
        </w:rPr>
        <w:t>s</w:t>
      </w:r>
      <w:r w:rsidRPr="00F84728">
        <w:rPr>
          <w:rFonts w:ascii="Times New Roman" w:eastAsiaTheme="minorEastAsia" w:hAnsi="Times New Roman" w:cs="Times New Roman"/>
          <w:kern w:val="0"/>
          <w:sz w:val="24"/>
          <w:szCs w:val="24"/>
          <w:lang w:eastAsia="en-GB"/>
          <w14:ligatures w14:val="none"/>
        </w:rPr>
        <w:t xml:space="preserve"> between State Parties within 5</w:t>
      </w:r>
      <w:r w:rsidR="002E1F4A"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years</w:t>
      </w:r>
      <w:r w:rsidRPr="00F84728">
        <w:rPr>
          <w:rStyle w:val="FootnoteReference"/>
          <w:rFonts w:ascii="Times New Roman" w:eastAsia="Times New Roman" w:hAnsi="Times New Roman" w:cs="Times New Roman"/>
          <w:color w:val="000000"/>
          <w:kern w:val="0"/>
          <w:sz w:val="24"/>
          <w:szCs w:val="24"/>
          <w:lang w:eastAsia="en-GB"/>
          <w14:ligatures w14:val="none"/>
        </w:rPr>
        <w:footnoteReference w:id="41"/>
      </w:r>
      <w:r w:rsidRPr="00F84728">
        <w:rPr>
          <w:rFonts w:ascii="Times New Roman" w:eastAsiaTheme="minorEastAsia" w:hAnsi="Times New Roman" w:cs="Times New Roman"/>
          <w:kern w:val="0"/>
          <w:sz w:val="24"/>
          <w:szCs w:val="24"/>
          <w:lang w:eastAsia="en-GB"/>
          <w14:ligatures w14:val="none"/>
        </w:rPr>
        <w:t xml:space="preserve">  of the coming into force of the Investment  Protocol, and  will apply  to  all investments that meet the requirement of an investment at the time of terminating the BIT</w:t>
      </w:r>
      <w:r w:rsidR="0029129D">
        <w:rPr>
          <w:rFonts w:ascii="Times New Roman" w:eastAsiaTheme="minorEastAsia" w:hAnsi="Times New Roman" w:cs="Times New Roman"/>
          <w:kern w:val="0"/>
          <w:sz w:val="24"/>
          <w:szCs w:val="24"/>
          <w:lang w:eastAsia="en-GB"/>
          <w14:ligatures w14:val="none"/>
        </w:rPr>
        <w:t>s</w:t>
      </w:r>
      <w:r w:rsidRPr="00F84728">
        <w:rPr>
          <w:rFonts w:ascii="Times New Roman" w:eastAsiaTheme="minorEastAsia" w:hAnsi="Times New Roman" w:cs="Times New Roman"/>
          <w:kern w:val="0"/>
          <w:sz w:val="24"/>
          <w:szCs w:val="24"/>
          <w:lang w:eastAsia="en-GB"/>
          <w14:ligatures w14:val="none"/>
        </w:rPr>
        <w:t>.</w:t>
      </w:r>
      <w:r w:rsidRPr="00F84728">
        <w:rPr>
          <w:rFonts w:ascii="Times New Roman" w:eastAsiaTheme="minorEastAsia" w:hAnsi="Times New Roman" w:cs="Times New Roman"/>
          <w:kern w:val="0"/>
          <w:sz w:val="24"/>
          <w:szCs w:val="24"/>
          <w:vertAlign w:val="superscript"/>
          <w:lang w:eastAsia="en-GB"/>
          <w14:ligatures w14:val="none"/>
        </w:rPr>
        <w:footnoteReference w:id="42"/>
      </w:r>
      <w:r w:rsidR="00D42D0C"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In our view this could be a potential problem unless the definitions of “investment” and “investor” are the same in the Investment Protocol and the BIT</w:t>
      </w:r>
      <w:r w:rsidR="0029129D">
        <w:rPr>
          <w:rFonts w:ascii="Times New Roman" w:eastAsiaTheme="minorEastAsia" w:hAnsi="Times New Roman" w:cs="Times New Roman"/>
          <w:kern w:val="0"/>
          <w:sz w:val="24"/>
          <w:szCs w:val="24"/>
          <w:lang w:eastAsia="en-GB"/>
          <w14:ligatures w14:val="none"/>
        </w:rPr>
        <w:t>s</w:t>
      </w:r>
      <w:r w:rsidRPr="00F84728">
        <w:rPr>
          <w:rFonts w:ascii="Times New Roman" w:eastAsiaTheme="minorEastAsia" w:hAnsi="Times New Roman" w:cs="Times New Roman"/>
          <w:kern w:val="0"/>
          <w:sz w:val="24"/>
          <w:szCs w:val="24"/>
          <w:lang w:eastAsia="en-GB"/>
          <w14:ligatures w14:val="none"/>
        </w:rPr>
        <w:t xml:space="preserve"> to be terminated. If not, this could leave investors exposed if, for example the definition of </w:t>
      </w:r>
      <w:r w:rsidR="00E566AC">
        <w:rPr>
          <w:rFonts w:ascii="Times New Roman" w:eastAsiaTheme="minorEastAsia" w:hAnsi="Times New Roman" w:cs="Times New Roman"/>
          <w:kern w:val="0"/>
          <w:sz w:val="24"/>
          <w:szCs w:val="24"/>
          <w:lang w:eastAsia="en-GB"/>
          <w14:ligatures w14:val="none"/>
        </w:rPr>
        <w:t>“</w:t>
      </w:r>
      <w:r w:rsidRPr="00F84728">
        <w:rPr>
          <w:rFonts w:ascii="Times New Roman" w:eastAsiaTheme="minorEastAsia" w:hAnsi="Times New Roman" w:cs="Times New Roman"/>
          <w:kern w:val="0"/>
          <w:sz w:val="24"/>
          <w:szCs w:val="24"/>
          <w:lang w:eastAsia="en-GB"/>
          <w14:ligatures w14:val="none"/>
        </w:rPr>
        <w:t>investment</w:t>
      </w:r>
      <w:r w:rsidR="00E566AC">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 xml:space="preserve">is wider in the BIT that was terminated which could leave the investor’s investment not covered under the Investment Protocol. Conversely, the host State could be left exposed if the definitions under the </w:t>
      </w:r>
      <w:r w:rsidR="009E3746" w:rsidRPr="00F84728">
        <w:rPr>
          <w:rFonts w:ascii="Times New Roman" w:eastAsiaTheme="minorEastAsia" w:hAnsi="Times New Roman" w:cs="Times New Roman"/>
          <w:kern w:val="0"/>
          <w:sz w:val="24"/>
          <w:szCs w:val="24"/>
          <w:lang w:eastAsia="en-GB"/>
          <w14:ligatures w14:val="none"/>
        </w:rPr>
        <w:t>Investment Protocol</w:t>
      </w:r>
      <w:r w:rsidRPr="00F84728">
        <w:rPr>
          <w:rFonts w:ascii="Times New Roman" w:eastAsiaTheme="minorEastAsia" w:hAnsi="Times New Roman" w:cs="Times New Roman"/>
          <w:kern w:val="0"/>
          <w:sz w:val="24"/>
          <w:szCs w:val="24"/>
          <w:lang w:eastAsia="en-GB"/>
          <w14:ligatures w14:val="none"/>
        </w:rPr>
        <w:t xml:space="preserve"> are more generous than the definitions in the terminated BIT. It is also the case that where</w:t>
      </w:r>
      <w:r w:rsidRPr="00F84728">
        <w:rPr>
          <w:rFonts w:ascii="Times New Roman" w:eastAsia="Times New Roman" w:hAnsi="Times New Roman" w:cs="Times New Roman"/>
          <w:color w:val="000000"/>
          <w:kern w:val="0"/>
          <w:sz w:val="24"/>
          <w:szCs w:val="24"/>
          <w:lang w:eastAsia="en-GB"/>
          <w14:ligatures w14:val="none"/>
        </w:rPr>
        <w:t xml:space="preserve"> there is a disparity between AfCFTA and the various regional agreements, AfCFTA will prevail.</w:t>
      </w:r>
      <w:r w:rsidRPr="00F84728">
        <w:rPr>
          <w:rStyle w:val="FootnoteReference"/>
          <w:rFonts w:ascii="Times New Roman" w:eastAsia="Times New Roman" w:hAnsi="Times New Roman" w:cs="Times New Roman"/>
          <w:color w:val="000000"/>
          <w:kern w:val="0"/>
          <w:sz w:val="24"/>
          <w:szCs w:val="24"/>
          <w:lang w:eastAsia="en-GB"/>
          <w14:ligatures w14:val="none"/>
        </w:rPr>
        <w:footnoteReference w:id="43"/>
      </w:r>
      <w:r w:rsidRPr="00F84728">
        <w:rPr>
          <w:rFonts w:ascii="Times New Roman" w:eastAsia="Times New Roman" w:hAnsi="Times New Roman" w:cs="Times New Roman"/>
          <w:color w:val="000000"/>
          <w:kern w:val="0"/>
          <w:sz w:val="24"/>
          <w:szCs w:val="24"/>
          <w:lang w:eastAsia="en-GB"/>
          <w14:ligatures w14:val="none"/>
        </w:rPr>
        <w:t xml:space="preserve">  </w:t>
      </w:r>
      <w:r w:rsidR="005D026B">
        <w:rPr>
          <w:rFonts w:ascii="Times New Roman" w:eastAsia="Times New Roman" w:hAnsi="Times New Roman" w:cs="Times New Roman"/>
          <w:color w:val="000000"/>
          <w:kern w:val="0"/>
          <w:sz w:val="24"/>
          <w:szCs w:val="24"/>
          <w:lang w:eastAsia="en-GB"/>
          <w14:ligatures w14:val="none"/>
        </w:rPr>
        <w:t>Further controversy could arise in relation to Article 49(1) of the Investment Protocol given that the sunset clauses will not survive the termination of existing Intra- African BITs</w:t>
      </w:r>
      <w:r w:rsidR="00AA42AB">
        <w:rPr>
          <w:rFonts w:ascii="Times New Roman" w:eastAsia="Times New Roman" w:hAnsi="Times New Roman" w:cs="Times New Roman"/>
          <w:color w:val="000000"/>
          <w:kern w:val="0"/>
          <w:sz w:val="24"/>
          <w:szCs w:val="24"/>
          <w:lang w:eastAsia="en-GB"/>
          <w14:ligatures w14:val="none"/>
        </w:rPr>
        <w:t xml:space="preserve">. This raises legitimate questions as to whether investors have acquired their rights under the BIT as a matter of international law </w:t>
      </w:r>
      <w:r w:rsidR="004F7A3D">
        <w:rPr>
          <w:rFonts w:ascii="Times New Roman" w:eastAsia="Times New Roman" w:hAnsi="Times New Roman" w:cs="Times New Roman"/>
          <w:color w:val="000000"/>
          <w:kern w:val="0"/>
          <w:sz w:val="24"/>
          <w:szCs w:val="24"/>
          <w:lang w:eastAsia="en-GB"/>
          <w14:ligatures w14:val="none"/>
        </w:rPr>
        <w:t>and therefore</w:t>
      </w:r>
      <w:r w:rsidR="00AA42AB">
        <w:rPr>
          <w:rFonts w:ascii="Times New Roman" w:eastAsia="Times New Roman" w:hAnsi="Times New Roman" w:cs="Times New Roman"/>
          <w:color w:val="000000"/>
          <w:kern w:val="0"/>
          <w:sz w:val="24"/>
          <w:szCs w:val="24"/>
          <w:lang w:eastAsia="en-GB"/>
          <w14:ligatures w14:val="none"/>
        </w:rPr>
        <w:t xml:space="preserve"> States cannot unilaterally terminate them. </w:t>
      </w:r>
    </w:p>
    <w:p w14:paraId="5F9367C6" w14:textId="77777777" w:rsidR="00520F6D" w:rsidRPr="00F84728" w:rsidRDefault="00520F6D" w:rsidP="003F57CE">
      <w:pPr>
        <w:spacing w:after="120" w:line="360" w:lineRule="auto"/>
        <w:rPr>
          <w:rFonts w:ascii="Times New Roman" w:eastAsia="Times New Roman" w:hAnsi="Times New Roman" w:cs="Times New Roman"/>
          <w:b/>
          <w:kern w:val="0"/>
          <w:sz w:val="24"/>
          <w:szCs w:val="24"/>
          <w:lang w:eastAsia="en-GB"/>
          <w14:ligatures w14:val="none"/>
        </w:rPr>
      </w:pPr>
    </w:p>
    <w:p w14:paraId="3500F1BE" w14:textId="420F5153" w:rsidR="00520F6D" w:rsidRPr="00F84728" w:rsidRDefault="00AF1226" w:rsidP="003F57CE">
      <w:pPr>
        <w:spacing w:after="120" w:line="360" w:lineRule="auto"/>
        <w:jc w:val="center"/>
        <w:rPr>
          <w:rFonts w:ascii="Times New Roman" w:eastAsiaTheme="minorEastAsia" w:hAnsi="Times New Roman" w:cs="Times New Roman"/>
          <w:b/>
          <w:bCs/>
          <w:iCs/>
          <w:kern w:val="0"/>
          <w:sz w:val="24"/>
          <w:szCs w:val="24"/>
          <w:lang w:eastAsia="en-GB"/>
          <w14:ligatures w14:val="none"/>
        </w:rPr>
      </w:pPr>
      <w:r>
        <w:rPr>
          <w:rFonts w:ascii="Times New Roman" w:eastAsiaTheme="minorEastAsia" w:hAnsi="Times New Roman" w:cs="Times New Roman"/>
          <w:b/>
          <w:bCs/>
          <w:iCs/>
          <w:kern w:val="0"/>
          <w:sz w:val="24"/>
          <w:szCs w:val="24"/>
          <w:lang w:eastAsia="en-GB"/>
          <w14:ligatures w14:val="none"/>
        </w:rPr>
        <w:t xml:space="preserve">B. </w:t>
      </w:r>
      <w:r w:rsidR="00520F6D" w:rsidRPr="00F84728">
        <w:rPr>
          <w:rFonts w:ascii="Times New Roman" w:eastAsiaTheme="minorEastAsia" w:hAnsi="Times New Roman" w:cs="Times New Roman"/>
          <w:b/>
          <w:bCs/>
          <w:iCs/>
          <w:kern w:val="0"/>
          <w:sz w:val="24"/>
          <w:szCs w:val="24"/>
          <w:lang w:eastAsia="en-GB"/>
          <w14:ligatures w14:val="none"/>
        </w:rPr>
        <w:t>Enforcement Regime under Investment Protocol</w:t>
      </w:r>
    </w:p>
    <w:p w14:paraId="0046E590" w14:textId="36310FBA" w:rsidR="00520F6D" w:rsidRPr="00F84728" w:rsidRDefault="00520F6D" w:rsidP="003F57CE">
      <w:pPr>
        <w:spacing w:after="120" w:line="360" w:lineRule="auto"/>
        <w:rPr>
          <w:rFonts w:ascii="Times New Roman" w:eastAsiaTheme="minorEastAsia" w:hAnsi="Times New Roman" w:cs="Times New Roman"/>
          <w:kern w:val="0"/>
          <w:sz w:val="24"/>
          <w:szCs w:val="24"/>
          <w:lang w:eastAsia="en-GB"/>
          <w14:ligatures w14:val="none"/>
        </w:rPr>
      </w:pPr>
      <w:r w:rsidRPr="00F84728">
        <w:rPr>
          <w:rFonts w:ascii="Times New Roman" w:eastAsiaTheme="minorEastAsia" w:hAnsi="Times New Roman" w:cs="Times New Roman"/>
          <w:kern w:val="0"/>
          <w:sz w:val="24"/>
          <w:szCs w:val="24"/>
          <w:lang w:eastAsia="en-GB"/>
          <w14:ligatures w14:val="none"/>
        </w:rPr>
        <w:lastRenderedPageBreak/>
        <w:t>As noted above, there has been no mention of an enforcement regime under AfCFTA and the Investment Protocol. This is surprising given that the success of any dispute resolution mechanism depends largely on having an effective</w:t>
      </w:r>
      <w:r w:rsidR="004B3C80"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enforcement regime.</w:t>
      </w:r>
      <w:r w:rsidR="007E4999">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This is evident in international</w:t>
      </w:r>
      <w:r w:rsidR="001055A8">
        <w:rPr>
          <w:rFonts w:ascii="Times New Roman" w:eastAsiaTheme="minorEastAsia" w:hAnsi="Times New Roman" w:cs="Times New Roman"/>
          <w:kern w:val="0"/>
          <w:sz w:val="24"/>
          <w:szCs w:val="24"/>
          <w:lang w:eastAsia="en-GB"/>
          <w14:ligatures w14:val="none"/>
        </w:rPr>
        <w:t xml:space="preserve"> commercial</w:t>
      </w:r>
      <w:r w:rsidRPr="00F84728">
        <w:rPr>
          <w:rFonts w:ascii="Times New Roman" w:eastAsiaTheme="minorEastAsia" w:hAnsi="Times New Roman" w:cs="Times New Roman"/>
          <w:kern w:val="0"/>
          <w:sz w:val="24"/>
          <w:szCs w:val="24"/>
          <w:lang w:eastAsia="en-GB"/>
          <w14:ligatures w14:val="none"/>
        </w:rPr>
        <w:t xml:space="preserve"> arbitration with the New York Convention which is often seen as </w:t>
      </w:r>
      <w:r w:rsidR="00023DDA" w:rsidRPr="00F84728">
        <w:rPr>
          <w:rFonts w:ascii="Times New Roman" w:eastAsiaTheme="minorEastAsia" w:hAnsi="Times New Roman" w:cs="Times New Roman"/>
          <w:kern w:val="0"/>
          <w:sz w:val="24"/>
          <w:szCs w:val="24"/>
          <w:lang w:eastAsia="en-GB"/>
          <w14:ligatures w14:val="none"/>
        </w:rPr>
        <w:t>a highly successful</w:t>
      </w:r>
      <w:r w:rsidRPr="00F84728">
        <w:rPr>
          <w:rFonts w:ascii="Times New Roman" w:eastAsiaTheme="minorEastAsia" w:hAnsi="Times New Roman" w:cs="Times New Roman"/>
          <w:kern w:val="0"/>
          <w:sz w:val="24"/>
          <w:szCs w:val="24"/>
          <w:lang w:eastAsia="en-GB"/>
          <w14:ligatures w14:val="none"/>
        </w:rPr>
        <w:t xml:space="preserve"> Convention given that there are 172 Contracting States to the same</w:t>
      </w:r>
      <w:r w:rsidR="004B3C80" w:rsidRPr="00F84728">
        <w:rPr>
          <w:rFonts w:ascii="Times New Roman" w:eastAsiaTheme="minorEastAsia" w:hAnsi="Times New Roman" w:cs="Times New Roman"/>
          <w:kern w:val="0"/>
          <w:sz w:val="24"/>
          <w:szCs w:val="24"/>
          <w:lang w:eastAsia="en-GB"/>
          <w14:ligatures w14:val="none"/>
        </w:rPr>
        <w:t>.</w:t>
      </w:r>
      <w:r w:rsidRPr="00F84728">
        <w:rPr>
          <w:rStyle w:val="FootnoteReference"/>
          <w:rFonts w:ascii="Times New Roman" w:eastAsiaTheme="minorEastAsia" w:hAnsi="Times New Roman" w:cs="Times New Roman"/>
          <w:kern w:val="0"/>
          <w:sz w:val="24"/>
          <w:szCs w:val="24"/>
          <w:lang w:eastAsia="en-GB"/>
          <w14:ligatures w14:val="none"/>
        </w:rPr>
        <w:footnoteReference w:id="44"/>
      </w:r>
      <w:r w:rsidRPr="00F84728">
        <w:rPr>
          <w:rFonts w:ascii="Times New Roman" w:eastAsiaTheme="minorEastAsia" w:hAnsi="Times New Roman" w:cs="Times New Roman"/>
          <w:kern w:val="0"/>
          <w:sz w:val="24"/>
          <w:szCs w:val="24"/>
          <w:lang w:eastAsia="en-GB"/>
          <w14:ligatures w14:val="none"/>
        </w:rPr>
        <w:t xml:space="preserve"> A similar successful regime is also seen in relation to the Brussels Recast Regulation</w:t>
      </w:r>
      <w:r w:rsidRPr="00F84728">
        <w:rPr>
          <w:rStyle w:val="FootnoteReference"/>
          <w:rFonts w:ascii="Times New Roman" w:eastAsiaTheme="minorEastAsia" w:hAnsi="Times New Roman" w:cs="Times New Roman"/>
          <w:kern w:val="0"/>
          <w:sz w:val="24"/>
          <w:szCs w:val="24"/>
          <w:lang w:eastAsia="en-GB"/>
          <w14:ligatures w14:val="none"/>
        </w:rPr>
        <w:footnoteReference w:id="45"/>
      </w:r>
      <w:r w:rsidRPr="00F84728">
        <w:rPr>
          <w:rFonts w:ascii="Times New Roman" w:eastAsiaTheme="minorEastAsia" w:hAnsi="Times New Roman" w:cs="Times New Roman"/>
          <w:kern w:val="0"/>
          <w:sz w:val="24"/>
          <w:szCs w:val="24"/>
          <w:lang w:eastAsia="en-GB"/>
          <w14:ligatures w14:val="none"/>
        </w:rPr>
        <w:t xml:space="preserve"> which deals with jurisdiction and enforcement within the E</w:t>
      </w:r>
      <w:r w:rsidR="004E0E8D">
        <w:rPr>
          <w:rFonts w:ascii="Times New Roman" w:eastAsiaTheme="minorEastAsia" w:hAnsi="Times New Roman" w:cs="Times New Roman"/>
          <w:kern w:val="0"/>
          <w:sz w:val="24"/>
          <w:szCs w:val="24"/>
          <w:lang w:eastAsia="en-GB"/>
          <w14:ligatures w14:val="none"/>
        </w:rPr>
        <w:t>U</w:t>
      </w:r>
      <w:r w:rsidRPr="00F84728">
        <w:rPr>
          <w:rFonts w:ascii="Times New Roman" w:eastAsiaTheme="minorEastAsia" w:hAnsi="Times New Roman" w:cs="Times New Roman"/>
          <w:kern w:val="0"/>
          <w:sz w:val="24"/>
          <w:szCs w:val="24"/>
          <w:lang w:eastAsia="en-GB"/>
          <w14:ligatures w14:val="none"/>
        </w:rPr>
        <w:t>. In contrast, there have been attempts to have a global Convention on recognition and enforcement of foreign judgments which culminated in the Hague Judgment Convention</w:t>
      </w:r>
      <w:r w:rsidRPr="00F84728">
        <w:rPr>
          <w:rStyle w:val="FootnoteReference"/>
          <w:rFonts w:ascii="Times New Roman" w:eastAsiaTheme="minorEastAsia" w:hAnsi="Times New Roman" w:cs="Times New Roman"/>
          <w:kern w:val="0"/>
          <w:sz w:val="24"/>
          <w:szCs w:val="24"/>
          <w:lang w:eastAsia="en-GB"/>
          <w14:ligatures w14:val="none"/>
        </w:rPr>
        <w:footnoteReference w:id="46"/>
      </w:r>
      <w:r w:rsidR="002E1F4A" w:rsidRPr="00F84728">
        <w:rPr>
          <w:rFonts w:ascii="Times New Roman" w:eastAsiaTheme="minorEastAsia" w:hAnsi="Times New Roman" w:cs="Times New Roman"/>
          <w:kern w:val="0"/>
          <w:sz w:val="24"/>
          <w:szCs w:val="24"/>
          <w:lang w:eastAsia="en-GB"/>
          <w14:ligatures w14:val="none"/>
        </w:rPr>
        <w:t xml:space="preserve"> </w:t>
      </w:r>
      <w:r w:rsidR="00912677" w:rsidRPr="00F84728">
        <w:rPr>
          <w:rFonts w:ascii="Times New Roman" w:eastAsiaTheme="minorEastAsia" w:hAnsi="Times New Roman" w:cs="Times New Roman"/>
          <w:kern w:val="0"/>
          <w:sz w:val="24"/>
          <w:szCs w:val="24"/>
          <w:lang w:eastAsia="en-GB"/>
          <w14:ligatures w14:val="none"/>
        </w:rPr>
        <w:t>but there</w:t>
      </w:r>
      <w:r w:rsidRPr="00F84728">
        <w:rPr>
          <w:rFonts w:ascii="Times New Roman" w:eastAsiaTheme="minorEastAsia" w:hAnsi="Times New Roman" w:cs="Times New Roman"/>
          <w:kern w:val="0"/>
          <w:sz w:val="24"/>
          <w:szCs w:val="24"/>
          <w:lang w:eastAsia="en-GB"/>
          <w14:ligatures w14:val="none"/>
        </w:rPr>
        <w:t xml:space="preserve"> are currently very few signatories to this Convention. Whilst it has been signed by 7 countries, only two countries have ratified.</w:t>
      </w:r>
      <w:r w:rsidRPr="00F84728">
        <w:rPr>
          <w:rStyle w:val="FootnoteReference"/>
          <w:rFonts w:ascii="Times New Roman" w:eastAsiaTheme="minorEastAsia" w:hAnsi="Times New Roman" w:cs="Times New Roman"/>
          <w:kern w:val="0"/>
          <w:sz w:val="24"/>
          <w:szCs w:val="24"/>
          <w:lang w:eastAsia="en-GB"/>
          <w14:ligatures w14:val="none"/>
        </w:rPr>
        <w:footnoteReference w:id="47"/>
      </w:r>
      <w:r w:rsidRPr="00F84728">
        <w:rPr>
          <w:rFonts w:ascii="Times New Roman" w:eastAsiaTheme="minorEastAsia" w:hAnsi="Times New Roman" w:cs="Times New Roman"/>
          <w:kern w:val="0"/>
          <w:sz w:val="24"/>
          <w:szCs w:val="24"/>
          <w:lang w:eastAsia="en-GB"/>
          <w14:ligatures w14:val="none"/>
        </w:rPr>
        <w:t xml:space="preserve">  Hence, it is important that an efficient enforcement and appeals </w:t>
      </w:r>
      <w:r w:rsidR="004B3C80" w:rsidRPr="00F84728">
        <w:rPr>
          <w:rFonts w:ascii="Times New Roman" w:eastAsiaTheme="minorEastAsia" w:hAnsi="Times New Roman" w:cs="Times New Roman"/>
          <w:kern w:val="0"/>
          <w:sz w:val="24"/>
          <w:szCs w:val="24"/>
          <w:lang w:eastAsia="en-GB"/>
          <w14:ligatures w14:val="none"/>
        </w:rPr>
        <w:t>regime is</w:t>
      </w:r>
      <w:r w:rsidRPr="00F84728">
        <w:rPr>
          <w:rFonts w:ascii="Times New Roman" w:eastAsiaTheme="minorEastAsia" w:hAnsi="Times New Roman" w:cs="Times New Roman"/>
          <w:kern w:val="0"/>
          <w:sz w:val="24"/>
          <w:szCs w:val="24"/>
          <w:lang w:eastAsia="en-GB"/>
          <w14:ligatures w14:val="none"/>
        </w:rPr>
        <w:t xml:space="preserve"> put in place</w:t>
      </w:r>
      <w:r w:rsidR="008E3FFD" w:rsidRPr="00F84728">
        <w:rPr>
          <w:rFonts w:ascii="Times New Roman" w:eastAsiaTheme="minorEastAsia" w:hAnsi="Times New Roman" w:cs="Times New Roman"/>
          <w:kern w:val="0"/>
          <w:sz w:val="24"/>
          <w:szCs w:val="24"/>
          <w:lang w:eastAsia="en-GB"/>
          <w14:ligatures w14:val="none"/>
        </w:rPr>
        <w:t>.</w:t>
      </w:r>
      <w:r w:rsidR="00046A23"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In our view, an instrument will be needed to deal with the enforcement regime under the Investment Protocol</w:t>
      </w:r>
      <w:r w:rsidR="00AC3087"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If an Investment Court is the option to be adopted, then a comprehensive instrument will be needed to deal with recognition, enforcement and appeals. This will need to deal with issues such as grounds of appeal, annulment and the procedure for recognition and enforcement. In relation to the former</w:t>
      </w:r>
      <w:r w:rsidR="00046A23" w:rsidRPr="00F84728">
        <w:rPr>
          <w:rFonts w:ascii="Times New Roman" w:eastAsiaTheme="minorEastAsia" w:hAnsi="Times New Roman" w:cs="Times New Roman"/>
          <w:kern w:val="0"/>
          <w:sz w:val="24"/>
          <w:szCs w:val="24"/>
          <w:lang w:eastAsia="en-GB"/>
          <w14:ligatures w14:val="none"/>
        </w:rPr>
        <w:t>,</w:t>
      </w:r>
      <w:r w:rsidRPr="00F84728">
        <w:rPr>
          <w:rFonts w:ascii="Times New Roman" w:eastAsiaTheme="minorEastAsia" w:hAnsi="Times New Roman" w:cs="Times New Roman"/>
          <w:kern w:val="0"/>
          <w:sz w:val="24"/>
          <w:szCs w:val="24"/>
          <w:lang w:eastAsia="en-GB"/>
          <w14:ligatures w14:val="none"/>
        </w:rPr>
        <w:t xml:space="preserve"> these grounds must be narrow </w:t>
      </w:r>
      <w:r w:rsidR="009C6B5F" w:rsidRPr="00F84728">
        <w:rPr>
          <w:rFonts w:ascii="Times New Roman" w:eastAsiaTheme="minorEastAsia" w:hAnsi="Times New Roman" w:cs="Times New Roman"/>
          <w:kern w:val="0"/>
          <w:sz w:val="24"/>
          <w:szCs w:val="24"/>
          <w:lang w:eastAsia="en-GB"/>
          <w14:ligatures w14:val="none"/>
        </w:rPr>
        <w:t>to</w:t>
      </w:r>
      <w:r w:rsidRPr="00F84728">
        <w:rPr>
          <w:rFonts w:ascii="Times New Roman" w:eastAsiaTheme="minorEastAsia" w:hAnsi="Times New Roman" w:cs="Times New Roman"/>
          <w:kern w:val="0"/>
          <w:sz w:val="24"/>
          <w:szCs w:val="24"/>
          <w:lang w:eastAsia="en-GB"/>
          <w14:ligatures w14:val="none"/>
        </w:rPr>
        <w:t xml:space="preserve"> avoid weak appeals which may delay enforcement and ultimately the effectiveness of the process. It is also imperative that all AfCFTA signatories are also signatories to any instrument dealing with enforcement and there cannot be an opt-in or opt out option. If a Party withdraws from the enforcement instrument that must also imply a withdrawal from AfCFTA</w:t>
      </w:r>
      <w:r w:rsidR="00AC3087"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 xml:space="preserve">Any decision of the Investment Court must be final and binding on Member States and must be treated </w:t>
      </w:r>
      <w:r w:rsidR="009E3746" w:rsidRPr="00F84728">
        <w:rPr>
          <w:rFonts w:ascii="Times New Roman" w:eastAsiaTheme="minorEastAsia" w:hAnsi="Times New Roman" w:cs="Times New Roman"/>
          <w:kern w:val="0"/>
          <w:sz w:val="24"/>
          <w:szCs w:val="24"/>
          <w:lang w:eastAsia="en-GB"/>
          <w14:ligatures w14:val="none"/>
        </w:rPr>
        <w:t>as a</w:t>
      </w:r>
      <w:r w:rsidRPr="00F84728">
        <w:rPr>
          <w:rFonts w:ascii="Times New Roman" w:eastAsiaTheme="minorEastAsia" w:hAnsi="Times New Roman" w:cs="Times New Roman"/>
          <w:kern w:val="0"/>
          <w:sz w:val="24"/>
          <w:szCs w:val="24"/>
          <w:lang w:eastAsia="en-GB"/>
          <w14:ligatures w14:val="none"/>
        </w:rPr>
        <w:t xml:space="preserve"> final decision of Courts </w:t>
      </w:r>
      <w:r w:rsidR="009C6B5F" w:rsidRPr="00F84728">
        <w:rPr>
          <w:rFonts w:ascii="Times New Roman" w:eastAsiaTheme="minorEastAsia" w:hAnsi="Times New Roman" w:cs="Times New Roman"/>
          <w:kern w:val="0"/>
          <w:sz w:val="24"/>
          <w:szCs w:val="24"/>
          <w:lang w:eastAsia="en-GB"/>
          <w14:ligatures w14:val="none"/>
        </w:rPr>
        <w:t>of Member</w:t>
      </w:r>
      <w:r w:rsidRPr="00F84728">
        <w:rPr>
          <w:rFonts w:ascii="Times New Roman" w:eastAsiaTheme="minorEastAsia" w:hAnsi="Times New Roman" w:cs="Times New Roman"/>
          <w:kern w:val="0"/>
          <w:sz w:val="24"/>
          <w:szCs w:val="24"/>
          <w:lang w:eastAsia="en-GB"/>
          <w14:ligatures w14:val="none"/>
        </w:rPr>
        <w:t xml:space="preserve"> </w:t>
      </w:r>
      <w:r w:rsidR="00D01F1E" w:rsidRPr="00F84728">
        <w:rPr>
          <w:rFonts w:ascii="Times New Roman" w:eastAsiaTheme="minorEastAsia" w:hAnsi="Times New Roman" w:cs="Times New Roman"/>
          <w:kern w:val="0"/>
          <w:sz w:val="24"/>
          <w:szCs w:val="24"/>
          <w:lang w:eastAsia="en-GB"/>
          <w14:ligatures w14:val="none"/>
        </w:rPr>
        <w:t>States</w:t>
      </w:r>
      <w:r w:rsidRPr="00F84728">
        <w:rPr>
          <w:rFonts w:ascii="Times New Roman" w:eastAsiaTheme="minorEastAsia" w:hAnsi="Times New Roman" w:cs="Times New Roman"/>
          <w:kern w:val="0"/>
          <w:sz w:val="24"/>
          <w:szCs w:val="24"/>
          <w:lang w:eastAsia="en-GB"/>
          <w14:ligatures w14:val="none"/>
        </w:rPr>
        <w:t xml:space="preserve"> without any further appeal.</w:t>
      </w:r>
    </w:p>
    <w:p w14:paraId="3AE16921" w14:textId="4E6F638F" w:rsidR="00520F6D" w:rsidRPr="00F84728" w:rsidRDefault="00520F6D" w:rsidP="003F57CE">
      <w:pPr>
        <w:spacing w:after="120" w:line="360" w:lineRule="auto"/>
        <w:rPr>
          <w:rFonts w:ascii="Times New Roman" w:eastAsiaTheme="minorEastAsia" w:hAnsi="Times New Roman" w:cs="Times New Roman"/>
          <w:kern w:val="0"/>
          <w:sz w:val="24"/>
          <w:szCs w:val="24"/>
          <w:lang w:eastAsia="en-GB"/>
          <w14:ligatures w14:val="none"/>
        </w:rPr>
      </w:pPr>
      <w:r w:rsidRPr="00F84728">
        <w:rPr>
          <w:rFonts w:ascii="Times New Roman" w:eastAsiaTheme="minorEastAsia" w:hAnsi="Times New Roman" w:cs="Times New Roman"/>
          <w:kern w:val="0"/>
          <w:sz w:val="24"/>
          <w:szCs w:val="24"/>
          <w:lang w:eastAsia="en-GB"/>
          <w14:ligatures w14:val="none"/>
        </w:rPr>
        <w:t xml:space="preserve"> </w:t>
      </w:r>
      <w:r w:rsidR="00D01F1E">
        <w:rPr>
          <w:rFonts w:ascii="Times New Roman" w:eastAsiaTheme="minorEastAsia" w:hAnsi="Times New Roman" w:cs="Times New Roman"/>
          <w:kern w:val="0"/>
          <w:sz w:val="24"/>
          <w:szCs w:val="24"/>
          <w:lang w:eastAsia="en-GB"/>
          <w14:ligatures w14:val="none"/>
        </w:rPr>
        <w:tab/>
      </w:r>
      <w:r w:rsidRPr="00F84728">
        <w:rPr>
          <w:rFonts w:ascii="Times New Roman" w:eastAsiaTheme="minorEastAsia" w:hAnsi="Times New Roman" w:cs="Times New Roman"/>
          <w:kern w:val="0"/>
          <w:sz w:val="24"/>
          <w:szCs w:val="24"/>
          <w:lang w:eastAsia="en-GB"/>
          <w14:ligatures w14:val="none"/>
        </w:rPr>
        <w:t xml:space="preserve">If a reformed form of ISDS is </w:t>
      </w:r>
      <w:r w:rsidR="000D37A3" w:rsidRPr="00F84728">
        <w:rPr>
          <w:rFonts w:ascii="Times New Roman" w:eastAsiaTheme="minorEastAsia" w:hAnsi="Times New Roman" w:cs="Times New Roman"/>
          <w:kern w:val="0"/>
          <w:sz w:val="24"/>
          <w:szCs w:val="24"/>
          <w:lang w:eastAsia="en-GB"/>
          <w14:ligatures w14:val="none"/>
        </w:rPr>
        <w:t>adopted, a</w:t>
      </w:r>
      <w:r w:rsidRPr="00F84728">
        <w:rPr>
          <w:rFonts w:ascii="Times New Roman" w:eastAsiaTheme="minorEastAsia" w:hAnsi="Times New Roman" w:cs="Times New Roman"/>
          <w:kern w:val="0"/>
          <w:sz w:val="24"/>
          <w:szCs w:val="24"/>
          <w:lang w:eastAsia="en-GB"/>
          <w14:ligatures w14:val="none"/>
        </w:rPr>
        <w:t xml:space="preserve"> similar enforcement instrument will also be needed</w:t>
      </w:r>
      <w:r w:rsidR="00AC3087" w:rsidRPr="00F84728">
        <w:rPr>
          <w:rFonts w:ascii="Times New Roman" w:eastAsiaTheme="minorEastAsia" w:hAnsi="Times New Roman" w:cs="Times New Roman"/>
          <w:kern w:val="0"/>
          <w:sz w:val="24"/>
          <w:szCs w:val="24"/>
          <w:lang w:eastAsia="en-GB"/>
          <w14:ligatures w14:val="none"/>
        </w:rPr>
        <w:t xml:space="preserve">. </w:t>
      </w:r>
      <w:r w:rsidR="00046A23" w:rsidRPr="00F84728">
        <w:rPr>
          <w:rFonts w:ascii="Times New Roman" w:eastAsiaTheme="minorEastAsia" w:hAnsi="Times New Roman" w:cs="Times New Roman"/>
          <w:kern w:val="0"/>
          <w:sz w:val="24"/>
          <w:szCs w:val="24"/>
          <w:lang w:eastAsia="en-GB"/>
          <w14:ligatures w14:val="none"/>
        </w:rPr>
        <w:t>Indeed</w:t>
      </w:r>
      <w:r w:rsidRPr="00F84728">
        <w:rPr>
          <w:rFonts w:ascii="Times New Roman" w:eastAsiaTheme="minorEastAsia" w:hAnsi="Times New Roman" w:cs="Times New Roman"/>
          <w:kern w:val="0"/>
          <w:sz w:val="24"/>
          <w:szCs w:val="24"/>
          <w:lang w:eastAsia="en-GB"/>
          <w14:ligatures w14:val="none"/>
        </w:rPr>
        <w:t>, relying on the New York Convention for enforcement under the</w:t>
      </w:r>
      <w:r w:rsidR="00046A23" w:rsidRPr="00F84728">
        <w:rPr>
          <w:rFonts w:ascii="Times New Roman" w:eastAsiaTheme="minorEastAsia" w:hAnsi="Times New Roman" w:cs="Times New Roman"/>
          <w:kern w:val="0"/>
          <w:sz w:val="24"/>
          <w:szCs w:val="24"/>
          <w:lang w:eastAsia="en-GB"/>
          <w14:ligatures w14:val="none"/>
        </w:rPr>
        <w:t xml:space="preserve"> Investment </w:t>
      </w:r>
      <w:r w:rsidR="009C6B5F" w:rsidRPr="00F84728">
        <w:rPr>
          <w:rFonts w:ascii="Times New Roman" w:eastAsiaTheme="minorEastAsia" w:hAnsi="Times New Roman" w:cs="Times New Roman"/>
          <w:kern w:val="0"/>
          <w:sz w:val="24"/>
          <w:szCs w:val="24"/>
          <w:lang w:eastAsia="en-GB"/>
          <w14:ligatures w14:val="none"/>
        </w:rPr>
        <w:t>Protocol could</w:t>
      </w:r>
      <w:r w:rsidRPr="00F84728">
        <w:rPr>
          <w:rFonts w:ascii="Times New Roman" w:eastAsiaTheme="minorEastAsia" w:hAnsi="Times New Roman" w:cs="Times New Roman"/>
          <w:kern w:val="0"/>
          <w:sz w:val="24"/>
          <w:szCs w:val="24"/>
          <w:lang w:eastAsia="en-GB"/>
          <w14:ligatures w14:val="none"/>
        </w:rPr>
        <w:t xml:space="preserve"> undermine the enforcement process for the following reasons. Any award relating </w:t>
      </w:r>
      <w:r w:rsidRPr="00F84728">
        <w:rPr>
          <w:rFonts w:ascii="Times New Roman" w:eastAsiaTheme="minorEastAsia" w:hAnsi="Times New Roman" w:cs="Times New Roman"/>
          <w:kern w:val="0"/>
          <w:sz w:val="24"/>
          <w:szCs w:val="24"/>
          <w:lang w:eastAsia="en-GB"/>
          <w14:ligatures w14:val="none"/>
        </w:rPr>
        <w:lastRenderedPageBreak/>
        <w:t xml:space="preserve">to AfCFTA should be insulated from State Courts as much as possible because applying the New York Convention could allow State Courts to construe grounds such as public policy widely </w:t>
      </w:r>
      <w:r w:rsidR="004B3C80" w:rsidRPr="00F84728">
        <w:rPr>
          <w:rFonts w:ascii="Times New Roman" w:eastAsiaTheme="minorEastAsia" w:hAnsi="Times New Roman" w:cs="Times New Roman"/>
          <w:kern w:val="0"/>
          <w:sz w:val="24"/>
          <w:szCs w:val="24"/>
          <w:lang w:eastAsia="en-GB"/>
          <w14:ligatures w14:val="none"/>
        </w:rPr>
        <w:t>to</w:t>
      </w:r>
      <w:r w:rsidRPr="00F84728">
        <w:rPr>
          <w:rFonts w:ascii="Times New Roman" w:eastAsiaTheme="minorEastAsia" w:hAnsi="Times New Roman" w:cs="Times New Roman"/>
          <w:kern w:val="0"/>
          <w:sz w:val="24"/>
          <w:szCs w:val="24"/>
          <w:lang w:eastAsia="en-GB"/>
          <w14:ligatures w14:val="none"/>
        </w:rPr>
        <w:t xml:space="preserve"> frustrate enforcement. Furthermore, all signatories to AfCFTA should also be signatories to the New York Convention and this is currently not the case.</w:t>
      </w:r>
      <w:r w:rsidR="004B3C80"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12 African countries are not signatories to the New York Convention.</w:t>
      </w:r>
      <w:r w:rsidRPr="00F84728">
        <w:rPr>
          <w:rStyle w:val="FootnoteReference"/>
          <w:rFonts w:ascii="Times New Roman" w:eastAsiaTheme="minorEastAsia" w:hAnsi="Times New Roman" w:cs="Times New Roman"/>
          <w:kern w:val="0"/>
          <w:sz w:val="24"/>
          <w:szCs w:val="24"/>
          <w:lang w:eastAsia="en-GB"/>
          <w14:ligatures w14:val="none"/>
        </w:rPr>
        <w:footnoteReference w:id="48"/>
      </w:r>
      <w:r w:rsidRPr="00F84728">
        <w:rPr>
          <w:rFonts w:ascii="Times New Roman" w:eastAsiaTheme="minorEastAsia" w:hAnsi="Times New Roman" w:cs="Times New Roman"/>
          <w:kern w:val="0"/>
          <w:sz w:val="24"/>
          <w:szCs w:val="24"/>
          <w:lang w:eastAsia="en-GB"/>
          <w14:ligatures w14:val="none"/>
        </w:rPr>
        <w:t xml:space="preserve"> This is important because it could lead to a situation where  awards relating to AfCFTA could be unenforceable in certain Member States.</w:t>
      </w:r>
      <w:r w:rsidRPr="00F84728">
        <w:rPr>
          <w:rStyle w:val="FootnoteReference"/>
          <w:rFonts w:ascii="Times New Roman" w:eastAsiaTheme="minorEastAsia" w:hAnsi="Times New Roman" w:cs="Times New Roman"/>
          <w:kern w:val="0"/>
          <w:sz w:val="24"/>
          <w:szCs w:val="24"/>
          <w:lang w:eastAsia="en-GB"/>
          <w14:ligatures w14:val="none"/>
        </w:rPr>
        <w:footnoteReference w:id="49"/>
      </w:r>
      <w:r w:rsidRPr="00F84728">
        <w:rPr>
          <w:rFonts w:ascii="Times New Roman" w:eastAsiaTheme="minorEastAsia" w:hAnsi="Times New Roman" w:cs="Times New Roman"/>
          <w:kern w:val="0"/>
          <w:sz w:val="24"/>
          <w:szCs w:val="24"/>
          <w:lang w:eastAsia="en-GB"/>
          <w14:ligatures w14:val="none"/>
        </w:rPr>
        <w:t xml:space="preserve"> In addition,  domestic Courts in some AfCFTA</w:t>
      </w:r>
      <w:r w:rsidR="00046A23" w:rsidRPr="00F84728">
        <w:rPr>
          <w:rFonts w:ascii="Times New Roman" w:eastAsiaTheme="minorEastAsia" w:hAnsi="Times New Roman" w:cs="Times New Roman"/>
          <w:kern w:val="0"/>
          <w:sz w:val="24"/>
          <w:szCs w:val="24"/>
          <w:lang w:eastAsia="en-GB"/>
          <w14:ligatures w14:val="none"/>
        </w:rPr>
        <w:t xml:space="preserve"> Member States</w:t>
      </w:r>
      <w:r w:rsidRPr="00F84728">
        <w:rPr>
          <w:rFonts w:ascii="Times New Roman" w:eastAsiaTheme="minorEastAsia" w:hAnsi="Times New Roman" w:cs="Times New Roman"/>
          <w:kern w:val="0"/>
          <w:sz w:val="24"/>
          <w:szCs w:val="24"/>
          <w:lang w:eastAsia="en-GB"/>
          <w14:ligatures w14:val="none"/>
        </w:rPr>
        <w:t xml:space="preserve"> have suggested that an enforcing Court has the power to set aside an international arbitral award that is rendered in a different seat.</w:t>
      </w:r>
      <w:r w:rsidRPr="00F84728">
        <w:rPr>
          <w:rStyle w:val="FootnoteReference"/>
          <w:rFonts w:ascii="Times New Roman" w:eastAsiaTheme="minorEastAsia" w:hAnsi="Times New Roman" w:cs="Times New Roman"/>
          <w:kern w:val="0"/>
          <w:sz w:val="24"/>
          <w:szCs w:val="24"/>
          <w:lang w:eastAsia="en-GB"/>
          <w14:ligatures w14:val="none"/>
        </w:rPr>
        <w:footnoteReference w:id="50"/>
      </w:r>
      <w:r w:rsidRPr="00F84728">
        <w:rPr>
          <w:rFonts w:ascii="Times New Roman" w:eastAsiaTheme="minorEastAsia" w:hAnsi="Times New Roman" w:cs="Times New Roman"/>
          <w:kern w:val="0"/>
          <w:sz w:val="24"/>
          <w:szCs w:val="24"/>
          <w:lang w:eastAsia="en-GB"/>
          <w14:ligatures w14:val="none"/>
        </w:rPr>
        <w:t xml:space="preserve"> Indeed,  this view is difficult to justify as there is no such power under the New York Convention and there are no other arbitration related instruments suggesting that this is indeed the case .</w:t>
      </w:r>
      <w:r w:rsidRPr="00F84728">
        <w:rPr>
          <w:rStyle w:val="FootnoteReference"/>
          <w:rFonts w:ascii="Times New Roman" w:eastAsiaTheme="minorEastAsia" w:hAnsi="Times New Roman" w:cs="Times New Roman"/>
          <w:kern w:val="0"/>
          <w:sz w:val="24"/>
          <w:szCs w:val="24"/>
          <w:lang w:eastAsia="en-GB"/>
          <w14:ligatures w14:val="none"/>
        </w:rPr>
        <w:footnoteReference w:id="51"/>
      </w:r>
      <w:r w:rsidRPr="00F84728">
        <w:rPr>
          <w:rFonts w:ascii="Times New Roman" w:eastAsiaTheme="minorEastAsia" w:hAnsi="Times New Roman" w:cs="Times New Roman"/>
          <w:kern w:val="0"/>
          <w:sz w:val="24"/>
          <w:szCs w:val="24"/>
          <w:lang w:eastAsia="en-GB"/>
          <w14:ligatures w14:val="none"/>
        </w:rPr>
        <w:t xml:space="preserve"> </w:t>
      </w:r>
      <w:r w:rsidR="00046A23" w:rsidRPr="00F84728">
        <w:rPr>
          <w:rFonts w:ascii="Times New Roman" w:eastAsiaTheme="minorEastAsia" w:hAnsi="Times New Roman" w:cs="Times New Roman"/>
          <w:kern w:val="0"/>
          <w:sz w:val="24"/>
          <w:szCs w:val="24"/>
          <w:lang w:eastAsia="en-GB"/>
          <w14:ligatures w14:val="none"/>
        </w:rPr>
        <w:t xml:space="preserve"> It is the case that some </w:t>
      </w:r>
      <w:r w:rsidRPr="00F84728">
        <w:rPr>
          <w:rFonts w:ascii="Times New Roman" w:eastAsiaTheme="minorEastAsia" w:hAnsi="Times New Roman" w:cs="Times New Roman"/>
          <w:kern w:val="0"/>
          <w:sz w:val="24"/>
          <w:szCs w:val="24"/>
          <w:lang w:eastAsia="en-GB"/>
          <w14:ligatures w14:val="none"/>
        </w:rPr>
        <w:t>Member</w:t>
      </w:r>
      <w:r w:rsidR="00046A23" w:rsidRPr="00F84728">
        <w:rPr>
          <w:rFonts w:ascii="Times New Roman" w:eastAsiaTheme="minorEastAsia" w:hAnsi="Times New Roman" w:cs="Times New Roman"/>
          <w:kern w:val="0"/>
          <w:sz w:val="24"/>
          <w:szCs w:val="24"/>
          <w:lang w:eastAsia="en-GB"/>
          <w14:ligatures w14:val="none"/>
        </w:rPr>
        <w:t xml:space="preserve"> States to</w:t>
      </w:r>
      <w:r w:rsidRPr="00F84728">
        <w:rPr>
          <w:rFonts w:ascii="Times New Roman" w:eastAsiaTheme="minorEastAsia" w:hAnsi="Times New Roman" w:cs="Times New Roman"/>
          <w:kern w:val="0"/>
          <w:sz w:val="24"/>
          <w:szCs w:val="24"/>
          <w:lang w:eastAsia="en-GB"/>
          <w14:ligatures w14:val="none"/>
        </w:rPr>
        <w:t xml:space="preserve"> AFCFTA do not have particularly good records in terms of dealing with disputes before the </w:t>
      </w:r>
      <w:r w:rsidR="00046A23" w:rsidRPr="00F84728">
        <w:rPr>
          <w:rFonts w:ascii="Times New Roman" w:eastAsiaTheme="minorEastAsia" w:hAnsi="Times New Roman" w:cs="Times New Roman"/>
          <w:kern w:val="0"/>
          <w:sz w:val="24"/>
          <w:szCs w:val="24"/>
          <w:lang w:eastAsia="en-GB"/>
          <w14:ligatures w14:val="none"/>
        </w:rPr>
        <w:t>C</w:t>
      </w:r>
      <w:r w:rsidRPr="00F84728">
        <w:rPr>
          <w:rFonts w:ascii="Times New Roman" w:eastAsiaTheme="minorEastAsia" w:hAnsi="Times New Roman" w:cs="Times New Roman"/>
          <w:kern w:val="0"/>
          <w:sz w:val="24"/>
          <w:szCs w:val="24"/>
          <w:lang w:eastAsia="en-GB"/>
          <w14:ligatures w14:val="none"/>
        </w:rPr>
        <w:t>ourts in a quick and efficient manner.  In a recent survey</w:t>
      </w:r>
      <w:r w:rsidRPr="00F84728">
        <w:rPr>
          <w:rStyle w:val="FootnoteReference"/>
          <w:rFonts w:ascii="Times New Roman" w:eastAsiaTheme="minorEastAsia" w:hAnsi="Times New Roman" w:cs="Times New Roman"/>
          <w:kern w:val="0"/>
          <w:sz w:val="24"/>
          <w:szCs w:val="24"/>
          <w:lang w:eastAsia="en-GB"/>
          <w14:ligatures w14:val="none"/>
        </w:rPr>
        <w:footnoteReference w:id="52"/>
      </w:r>
      <w:r w:rsidRPr="00F84728">
        <w:rPr>
          <w:rFonts w:ascii="Times New Roman" w:eastAsiaTheme="minorEastAsia" w:hAnsi="Times New Roman" w:cs="Times New Roman"/>
          <w:kern w:val="0"/>
          <w:sz w:val="24"/>
          <w:szCs w:val="24"/>
          <w:lang w:eastAsia="en-GB"/>
          <w14:ligatures w14:val="none"/>
        </w:rPr>
        <w:t xml:space="preserve"> about arbitration in Nigeria, the survey found that it takes an average of 9 years and 1 month to enforce an award in Nigeria from the date of the award to the date of the judgment of the Supreme Court</w:t>
      </w:r>
      <w:r w:rsidR="004E7B61" w:rsidRPr="00F84728">
        <w:rPr>
          <w:rFonts w:ascii="Times New Roman" w:eastAsiaTheme="minorEastAsia" w:hAnsi="Times New Roman" w:cs="Times New Roman"/>
          <w:kern w:val="0"/>
          <w:sz w:val="24"/>
          <w:szCs w:val="24"/>
          <w:lang w:eastAsia="en-GB"/>
          <w14:ligatures w14:val="none"/>
        </w:rPr>
        <w:t>.</w:t>
      </w:r>
      <w:r w:rsidRPr="00F84728">
        <w:rPr>
          <w:rStyle w:val="FootnoteReference"/>
          <w:rFonts w:ascii="Times New Roman" w:eastAsiaTheme="minorEastAsia" w:hAnsi="Times New Roman" w:cs="Times New Roman"/>
          <w:kern w:val="0"/>
          <w:sz w:val="24"/>
          <w:szCs w:val="24"/>
          <w:lang w:eastAsia="en-GB"/>
          <w14:ligatures w14:val="none"/>
        </w:rPr>
        <w:footnoteReference w:id="53"/>
      </w:r>
      <w:r w:rsidRPr="00F84728">
        <w:rPr>
          <w:rFonts w:ascii="Times New Roman" w:eastAsiaTheme="minorEastAsia" w:hAnsi="Times New Roman" w:cs="Times New Roman"/>
          <w:kern w:val="0"/>
          <w:sz w:val="24"/>
          <w:szCs w:val="24"/>
          <w:lang w:eastAsia="en-GB"/>
          <w14:ligatures w14:val="none"/>
        </w:rPr>
        <w:t xml:space="preserve"> In relation to  challenging awards, the picture is not rosier as it takes an average of 10 years from the date of the award to the date of the judgment</w:t>
      </w:r>
      <w:r w:rsidR="004E7B61" w:rsidRPr="00F84728">
        <w:rPr>
          <w:rFonts w:ascii="Times New Roman" w:eastAsiaTheme="minorEastAsia" w:hAnsi="Times New Roman" w:cs="Times New Roman"/>
          <w:kern w:val="0"/>
          <w:sz w:val="24"/>
          <w:szCs w:val="24"/>
          <w:lang w:eastAsia="en-GB"/>
          <w14:ligatures w14:val="none"/>
        </w:rPr>
        <w:t>.</w:t>
      </w:r>
      <w:r w:rsidRPr="00F84728">
        <w:rPr>
          <w:rStyle w:val="FootnoteReference"/>
          <w:rFonts w:ascii="Times New Roman" w:eastAsiaTheme="minorEastAsia" w:hAnsi="Times New Roman" w:cs="Times New Roman"/>
          <w:kern w:val="0"/>
          <w:sz w:val="24"/>
          <w:szCs w:val="24"/>
          <w:lang w:eastAsia="en-GB"/>
          <w14:ligatures w14:val="none"/>
        </w:rPr>
        <w:footnoteReference w:id="54"/>
      </w:r>
      <w:r w:rsidRPr="00F84728">
        <w:rPr>
          <w:rFonts w:ascii="Times New Roman" w:eastAsiaTheme="minorEastAsia" w:hAnsi="Times New Roman" w:cs="Times New Roman"/>
          <w:kern w:val="0"/>
          <w:sz w:val="24"/>
          <w:szCs w:val="24"/>
          <w:lang w:eastAsia="en-GB"/>
          <w14:ligatures w14:val="none"/>
        </w:rPr>
        <w:t xml:space="preserve">       </w:t>
      </w:r>
    </w:p>
    <w:p w14:paraId="0AE243BC" w14:textId="51CD0DE4" w:rsidR="002D0012" w:rsidRDefault="004E7B61" w:rsidP="003F57CE">
      <w:pPr>
        <w:spacing w:after="120" w:line="360" w:lineRule="auto"/>
        <w:ind w:firstLine="720"/>
        <w:rPr>
          <w:rFonts w:ascii="Times New Roman" w:eastAsiaTheme="minorEastAsia" w:hAnsi="Times New Roman" w:cs="Times New Roman"/>
          <w:kern w:val="0"/>
          <w:sz w:val="24"/>
          <w:szCs w:val="24"/>
          <w:lang w:eastAsia="en-GB"/>
          <w14:ligatures w14:val="none"/>
        </w:rPr>
      </w:pPr>
      <w:r w:rsidRPr="00F84728">
        <w:rPr>
          <w:rFonts w:ascii="Times New Roman" w:eastAsiaTheme="minorEastAsia" w:hAnsi="Times New Roman" w:cs="Times New Roman"/>
          <w:kern w:val="0"/>
          <w:sz w:val="24"/>
          <w:szCs w:val="24"/>
          <w:lang w:eastAsia="en-GB"/>
          <w14:ligatures w14:val="none"/>
        </w:rPr>
        <w:t>Consequently, for</w:t>
      </w:r>
      <w:r w:rsidR="00520F6D" w:rsidRPr="00F84728">
        <w:rPr>
          <w:rFonts w:ascii="Times New Roman" w:eastAsiaTheme="minorEastAsia" w:hAnsi="Times New Roman" w:cs="Times New Roman"/>
          <w:kern w:val="0"/>
          <w:sz w:val="24"/>
          <w:szCs w:val="24"/>
          <w:lang w:eastAsia="en-GB"/>
          <w14:ligatures w14:val="none"/>
        </w:rPr>
        <w:t xml:space="preserve"> the reasons above, a new instrument will also be needed for an ISDS mechanism under AfCFTA to improve efficiency</w:t>
      </w:r>
      <w:r w:rsidR="00AC3087" w:rsidRPr="00F84728">
        <w:rPr>
          <w:rFonts w:ascii="Times New Roman" w:eastAsiaTheme="minorEastAsia" w:hAnsi="Times New Roman" w:cs="Times New Roman"/>
          <w:kern w:val="0"/>
          <w:sz w:val="24"/>
          <w:szCs w:val="24"/>
          <w:lang w:eastAsia="en-GB"/>
          <w14:ligatures w14:val="none"/>
        </w:rPr>
        <w:t xml:space="preserve">. </w:t>
      </w:r>
      <w:r w:rsidR="00520F6D" w:rsidRPr="00F84728">
        <w:rPr>
          <w:rFonts w:ascii="Times New Roman" w:eastAsiaTheme="minorEastAsia" w:hAnsi="Times New Roman" w:cs="Times New Roman"/>
          <w:kern w:val="0"/>
          <w:sz w:val="24"/>
          <w:szCs w:val="24"/>
          <w:lang w:eastAsia="en-GB"/>
          <w14:ligatures w14:val="none"/>
        </w:rPr>
        <w:t xml:space="preserve">As suggested above in relation to the Investment Court, any </w:t>
      </w:r>
      <w:r w:rsidR="001677D9" w:rsidRPr="00F84728">
        <w:rPr>
          <w:rFonts w:ascii="Times New Roman" w:eastAsiaTheme="minorEastAsia" w:hAnsi="Times New Roman" w:cs="Times New Roman"/>
          <w:kern w:val="0"/>
          <w:sz w:val="24"/>
          <w:szCs w:val="24"/>
          <w:lang w:eastAsia="en-GB"/>
          <w14:ligatures w14:val="none"/>
        </w:rPr>
        <w:t>award under</w:t>
      </w:r>
      <w:r w:rsidR="00520F6D" w:rsidRPr="00F84728">
        <w:rPr>
          <w:rFonts w:ascii="Times New Roman" w:eastAsiaTheme="minorEastAsia" w:hAnsi="Times New Roman" w:cs="Times New Roman"/>
          <w:kern w:val="0"/>
          <w:sz w:val="24"/>
          <w:szCs w:val="24"/>
          <w:lang w:eastAsia="en-GB"/>
          <w14:ligatures w14:val="none"/>
        </w:rPr>
        <w:t xml:space="preserve"> ISDS must also be final and be treated as a final judgment of the enforcing Court. It is also suggested that any grounds of appeal should be narrow with </w:t>
      </w:r>
      <w:r w:rsidR="00023DDA" w:rsidRPr="00F84728">
        <w:rPr>
          <w:rFonts w:ascii="Times New Roman" w:eastAsiaTheme="minorEastAsia" w:hAnsi="Times New Roman" w:cs="Times New Roman"/>
          <w:kern w:val="0"/>
          <w:sz w:val="24"/>
          <w:szCs w:val="24"/>
          <w:lang w:eastAsia="en-GB"/>
          <w14:ligatures w14:val="none"/>
        </w:rPr>
        <w:t>extremely limited</w:t>
      </w:r>
      <w:r w:rsidR="00520F6D" w:rsidRPr="00F84728">
        <w:rPr>
          <w:rFonts w:ascii="Times New Roman" w:eastAsiaTheme="minorEastAsia" w:hAnsi="Times New Roman" w:cs="Times New Roman"/>
          <w:kern w:val="0"/>
          <w:sz w:val="24"/>
          <w:szCs w:val="24"/>
          <w:lang w:eastAsia="en-GB"/>
          <w14:ligatures w14:val="none"/>
        </w:rPr>
        <w:t xml:space="preserve"> scope </w:t>
      </w:r>
      <w:r w:rsidRPr="00F84728">
        <w:rPr>
          <w:rFonts w:ascii="Times New Roman" w:eastAsiaTheme="minorEastAsia" w:hAnsi="Times New Roman" w:cs="Times New Roman"/>
          <w:kern w:val="0"/>
          <w:sz w:val="24"/>
          <w:szCs w:val="24"/>
          <w:lang w:eastAsia="en-GB"/>
          <w14:ligatures w14:val="none"/>
        </w:rPr>
        <w:t>for making</w:t>
      </w:r>
      <w:r w:rsidR="00520F6D" w:rsidRPr="00F84728">
        <w:rPr>
          <w:rFonts w:ascii="Times New Roman" w:eastAsiaTheme="minorEastAsia" w:hAnsi="Times New Roman" w:cs="Times New Roman"/>
          <w:kern w:val="0"/>
          <w:sz w:val="24"/>
          <w:szCs w:val="24"/>
          <w:lang w:eastAsia="en-GB"/>
          <w14:ligatures w14:val="none"/>
        </w:rPr>
        <w:t xml:space="preserve"> weak appeals in this regard. Similar grounds</w:t>
      </w:r>
      <w:r w:rsidR="002D4794" w:rsidRPr="00F84728">
        <w:rPr>
          <w:rFonts w:ascii="Times New Roman" w:eastAsiaTheme="minorEastAsia" w:hAnsi="Times New Roman" w:cs="Times New Roman"/>
          <w:kern w:val="0"/>
          <w:sz w:val="24"/>
          <w:szCs w:val="24"/>
          <w:lang w:eastAsia="en-GB"/>
          <w14:ligatures w14:val="none"/>
        </w:rPr>
        <w:t xml:space="preserve"> akin</w:t>
      </w:r>
      <w:r w:rsidR="00520F6D" w:rsidRPr="00F84728">
        <w:rPr>
          <w:rFonts w:ascii="Times New Roman" w:eastAsiaTheme="minorEastAsia" w:hAnsi="Times New Roman" w:cs="Times New Roman"/>
          <w:kern w:val="0"/>
          <w:sz w:val="24"/>
          <w:szCs w:val="24"/>
          <w:lang w:eastAsia="en-GB"/>
          <w14:ligatures w14:val="none"/>
        </w:rPr>
        <w:t xml:space="preserve"> to Article 52 of the ICSID Convention should be adopted</w:t>
      </w:r>
      <w:r w:rsidR="00AC3087" w:rsidRPr="00F84728">
        <w:rPr>
          <w:rFonts w:ascii="Times New Roman" w:eastAsiaTheme="minorEastAsia" w:hAnsi="Times New Roman" w:cs="Times New Roman"/>
          <w:kern w:val="0"/>
          <w:sz w:val="24"/>
          <w:szCs w:val="24"/>
          <w:lang w:eastAsia="en-GB"/>
          <w14:ligatures w14:val="none"/>
        </w:rPr>
        <w:t xml:space="preserve">. </w:t>
      </w:r>
    </w:p>
    <w:p w14:paraId="062F2FEC" w14:textId="77777777" w:rsidR="008C1487" w:rsidRPr="008C1487" w:rsidRDefault="008C1487" w:rsidP="003F57CE">
      <w:pPr>
        <w:spacing w:after="120" w:line="360" w:lineRule="auto"/>
        <w:ind w:firstLine="720"/>
        <w:rPr>
          <w:rFonts w:ascii="Times New Roman" w:eastAsiaTheme="minorEastAsia" w:hAnsi="Times New Roman" w:cs="Times New Roman"/>
          <w:kern w:val="0"/>
          <w:sz w:val="24"/>
          <w:szCs w:val="24"/>
          <w:lang w:eastAsia="en-GB"/>
          <w14:ligatures w14:val="none"/>
        </w:rPr>
      </w:pPr>
    </w:p>
    <w:p w14:paraId="7A4AD455" w14:textId="6E3F3BB3" w:rsidR="00520F6D" w:rsidRPr="00F84728" w:rsidRDefault="00944E12" w:rsidP="003F57CE">
      <w:pPr>
        <w:spacing w:after="120" w:line="360" w:lineRule="auto"/>
        <w:jc w:val="center"/>
        <w:rPr>
          <w:rFonts w:ascii="Times New Roman" w:eastAsia="Times New Roman" w:hAnsi="Times New Roman" w:cs="Times New Roman"/>
          <w:b/>
          <w:kern w:val="0"/>
          <w:sz w:val="24"/>
          <w:szCs w:val="24"/>
          <w:lang w:eastAsia="en-GB"/>
          <w14:ligatures w14:val="none"/>
        </w:rPr>
      </w:pPr>
      <w:r>
        <w:rPr>
          <w:rFonts w:ascii="Times New Roman" w:eastAsia="Times New Roman" w:hAnsi="Times New Roman" w:cs="Times New Roman"/>
          <w:b/>
          <w:kern w:val="0"/>
          <w:sz w:val="24"/>
          <w:szCs w:val="24"/>
          <w:lang w:eastAsia="en-GB"/>
          <w14:ligatures w14:val="none"/>
        </w:rPr>
        <w:t xml:space="preserve">C. </w:t>
      </w:r>
      <w:r w:rsidR="00520F6D" w:rsidRPr="00F84728">
        <w:rPr>
          <w:rFonts w:ascii="Times New Roman" w:eastAsia="Times New Roman" w:hAnsi="Times New Roman" w:cs="Times New Roman"/>
          <w:b/>
          <w:kern w:val="0"/>
          <w:sz w:val="24"/>
          <w:szCs w:val="24"/>
          <w:lang w:eastAsia="en-GB"/>
          <w14:ligatures w14:val="none"/>
        </w:rPr>
        <w:t xml:space="preserve">Is Litigating/ </w:t>
      </w:r>
      <w:r w:rsidR="001677D9" w:rsidRPr="00F84728">
        <w:rPr>
          <w:rFonts w:ascii="Times New Roman" w:eastAsia="Times New Roman" w:hAnsi="Times New Roman" w:cs="Times New Roman"/>
          <w:b/>
          <w:kern w:val="0"/>
          <w:sz w:val="24"/>
          <w:szCs w:val="24"/>
          <w:lang w:eastAsia="en-GB"/>
          <w14:ligatures w14:val="none"/>
        </w:rPr>
        <w:t>Arbitrating in</w:t>
      </w:r>
      <w:r w:rsidR="00520F6D" w:rsidRPr="00F84728">
        <w:rPr>
          <w:rFonts w:ascii="Times New Roman" w:eastAsia="Times New Roman" w:hAnsi="Times New Roman" w:cs="Times New Roman"/>
          <w:b/>
          <w:kern w:val="0"/>
          <w:sz w:val="24"/>
          <w:szCs w:val="24"/>
          <w:lang w:eastAsia="en-GB"/>
          <w14:ligatures w14:val="none"/>
        </w:rPr>
        <w:t xml:space="preserve"> the Host State the Answer?</w:t>
      </w:r>
    </w:p>
    <w:p w14:paraId="23C0C880" w14:textId="5093CC22" w:rsidR="00520F6D" w:rsidRPr="00F84728" w:rsidRDefault="00520F6D" w:rsidP="003F57CE">
      <w:pPr>
        <w:spacing w:after="120" w:line="360" w:lineRule="auto"/>
        <w:rPr>
          <w:rFonts w:ascii="Times New Roman" w:eastAsia="Times New Roman" w:hAnsi="Times New Roman" w:cs="Times New Roman"/>
          <w:kern w:val="0"/>
          <w:sz w:val="24"/>
          <w:szCs w:val="24"/>
          <w:lang w:eastAsia="en-GB"/>
          <w14:ligatures w14:val="none"/>
        </w:rPr>
      </w:pPr>
      <w:r w:rsidRPr="00F84728">
        <w:rPr>
          <w:rFonts w:ascii="Times New Roman" w:eastAsia="Times New Roman" w:hAnsi="Times New Roman" w:cs="Times New Roman"/>
          <w:kern w:val="0"/>
          <w:sz w:val="24"/>
          <w:szCs w:val="24"/>
          <w:lang w:eastAsia="en-GB"/>
          <w14:ligatures w14:val="none"/>
        </w:rPr>
        <w:t xml:space="preserve">Having discussed AfCFTA and the Investment Protocol, the following sections </w:t>
      </w:r>
      <w:r w:rsidR="001677D9" w:rsidRPr="00F84728">
        <w:rPr>
          <w:rFonts w:ascii="Times New Roman" w:eastAsia="Times New Roman" w:hAnsi="Times New Roman" w:cs="Times New Roman"/>
          <w:kern w:val="0"/>
          <w:sz w:val="24"/>
          <w:szCs w:val="24"/>
          <w:lang w:eastAsia="en-GB"/>
          <w14:ligatures w14:val="none"/>
        </w:rPr>
        <w:t>will examine</w:t>
      </w:r>
      <w:r w:rsidRPr="00F84728">
        <w:rPr>
          <w:rFonts w:ascii="Times New Roman" w:eastAsia="Times New Roman" w:hAnsi="Times New Roman" w:cs="Times New Roman"/>
          <w:kern w:val="0"/>
          <w:sz w:val="24"/>
          <w:szCs w:val="24"/>
          <w:lang w:eastAsia="en-GB"/>
          <w14:ligatures w14:val="none"/>
        </w:rPr>
        <w:t xml:space="preserve"> the options suggested above</w:t>
      </w:r>
      <w:r w:rsidR="00AC3087" w:rsidRPr="00F84728">
        <w:rPr>
          <w:rFonts w:ascii="Times New Roman" w:eastAsia="Times New Roman" w:hAnsi="Times New Roman" w:cs="Times New Roman"/>
          <w:kern w:val="0"/>
          <w:sz w:val="24"/>
          <w:szCs w:val="24"/>
          <w:lang w:eastAsia="en-GB"/>
          <w14:ligatures w14:val="none"/>
        </w:rPr>
        <w:t xml:space="preserve">. </w:t>
      </w:r>
      <w:r w:rsidRPr="00F84728">
        <w:rPr>
          <w:rFonts w:ascii="Times New Roman" w:eastAsia="Times New Roman" w:hAnsi="Times New Roman" w:cs="Times New Roman"/>
          <w:kern w:val="0"/>
          <w:sz w:val="24"/>
          <w:szCs w:val="24"/>
          <w:lang w:eastAsia="en-GB"/>
          <w14:ligatures w14:val="none"/>
        </w:rPr>
        <w:t xml:space="preserve">In relation to option (a) above, investors could be required to resolve disputes arising under the Investment Protocol before the local Courts or commence arbitral proceedings locally. Whilst this may suit the host State, it will not necessarily appeal to investors. This is because investors will be concerned about the potential impartiality and/or bias of the domestic Courts. Indeed, the concern will be that the judiciary may not necessarily be free from the control of the Executive of the host State that it has a claim against. It is normally the case that the event that an investor may be complaining about would have arisen </w:t>
      </w:r>
      <w:r w:rsidR="00F90CE0" w:rsidRPr="00F84728">
        <w:rPr>
          <w:rFonts w:ascii="Times New Roman" w:eastAsia="Times New Roman" w:hAnsi="Times New Roman" w:cs="Times New Roman"/>
          <w:kern w:val="0"/>
          <w:sz w:val="24"/>
          <w:szCs w:val="24"/>
          <w:lang w:eastAsia="en-GB"/>
          <w14:ligatures w14:val="none"/>
        </w:rPr>
        <w:t>because of</w:t>
      </w:r>
      <w:r w:rsidRPr="00F84728">
        <w:rPr>
          <w:rFonts w:ascii="Times New Roman" w:eastAsia="Times New Roman" w:hAnsi="Times New Roman" w:cs="Times New Roman"/>
          <w:kern w:val="0"/>
          <w:sz w:val="24"/>
          <w:szCs w:val="24"/>
          <w:lang w:eastAsia="en-GB"/>
          <w14:ligatures w14:val="none"/>
        </w:rPr>
        <w:t xml:space="preserve"> a new local legislation or regulation. This means that local Courts may </w:t>
      </w:r>
      <w:r w:rsidR="008C057A" w:rsidRPr="00F84728">
        <w:rPr>
          <w:rFonts w:ascii="Times New Roman" w:eastAsia="Times New Roman" w:hAnsi="Times New Roman" w:cs="Times New Roman"/>
          <w:kern w:val="0"/>
          <w:sz w:val="24"/>
          <w:szCs w:val="24"/>
          <w:lang w:eastAsia="en-GB"/>
          <w14:ligatures w14:val="none"/>
        </w:rPr>
        <w:t>be obliged</w:t>
      </w:r>
      <w:r w:rsidRPr="00F84728">
        <w:rPr>
          <w:rFonts w:ascii="Times New Roman" w:eastAsia="Times New Roman" w:hAnsi="Times New Roman" w:cs="Times New Roman"/>
          <w:kern w:val="0"/>
          <w:sz w:val="24"/>
          <w:szCs w:val="24"/>
          <w:lang w:eastAsia="en-GB"/>
          <w14:ligatures w14:val="none"/>
        </w:rPr>
        <w:t xml:space="preserve"> to apply local law even where this is</w:t>
      </w:r>
      <w:r w:rsidR="00046A23" w:rsidRPr="00F84728">
        <w:rPr>
          <w:rFonts w:ascii="Times New Roman" w:eastAsia="Times New Roman" w:hAnsi="Times New Roman" w:cs="Times New Roman"/>
          <w:kern w:val="0"/>
          <w:sz w:val="24"/>
          <w:szCs w:val="24"/>
          <w:lang w:eastAsia="en-GB"/>
          <w14:ligatures w14:val="none"/>
        </w:rPr>
        <w:t xml:space="preserve"> in contravention </w:t>
      </w:r>
      <w:r w:rsidR="00D01F1E" w:rsidRPr="00F84728">
        <w:rPr>
          <w:rFonts w:ascii="Times New Roman" w:eastAsia="Times New Roman" w:hAnsi="Times New Roman" w:cs="Times New Roman"/>
          <w:kern w:val="0"/>
          <w:sz w:val="24"/>
          <w:szCs w:val="24"/>
          <w:lang w:eastAsia="en-GB"/>
          <w14:ligatures w14:val="none"/>
        </w:rPr>
        <w:t>of international</w:t>
      </w:r>
      <w:r w:rsidRPr="00F84728">
        <w:rPr>
          <w:rFonts w:ascii="Times New Roman" w:eastAsia="Times New Roman" w:hAnsi="Times New Roman" w:cs="Times New Roman"/>
          <w:kern w:val="0"/>
          <w:sz w:val="24"/>
          <w:szCs w:val="24"/>
          <w:lang w:eastAsia="en-GB"/>
          <w14:ligatures w14:val="none"/>
        </w:rPr>
        <w:t xml:space="preserve"> legal instruments. It could even be the case that AfCFTA may not have been incorporated into the domestic laws of the host State meaning </w:t>
      </w:r>
      <w:r w:rsidR="008C057A" w:rsidRPr="00F84728">
        <w:rPr>
          <w:rFonts w:ascii="Times New Roman" w:eastAsia="Times New Roman" w:hAnsi="Times New Roman" w:cs="Times New Roman"/>
          <w:kern w:val="0"/>
          <w:sz w:val="24"/>
          <w:szCs w:val="24"/>
          <w:lang w:eastAsia="en-GB"/>
          <w14:ligatures w14:val="none"/>
        </w:rPr>
        <w:t>that domestic</w:t>
      </w:r>
      <w:r w:rsidRPr="00F84728">
        <w:rPr>
          <w:rFonts w:ascii="Times New Roman" w:eastAsia="Times New Roman" w:hAnsi="Times New Roman" w:cs="Times New Roman"/>
          <w:kern w:val="0"/>
          <w:sz w:val="24"/>
          <w:szCs w:val="24"/>
          <w:lang w:eastAsia="en-GB"/>
          <w14:ligatures w14:val="none"/>
        </w:rPr>
        <w:t xml:space="preserve"> Courts could simply ignore those provisions. </w:t>
      </w:r>
    </w:p>
    <w:p w14:paraId="35D8A7A6" w14:textId="3B94FE7A" w:rsidR="00520F6D" w:rsidRPr="00F84728" w:rsidRDefault="00520F6D" w:rsidP="003F57CE">
      <w:pPr>
        <w:spacing w:after="120" w:line="360" w:lineRule="auto"/>
        <w:ind w:firstLine="720"/>
        <w:rPr>
          <w:rFonts w:ascii="Times New Roman" w:eastAsia="Times New Roman" w:hAnsi="Times New Roman" w:cs="Times New Roman"/>
          <w:kern w:val="0"/>
          <w:sz w:val="24"/>
          <w:szCs w:val="24"/>
          <w:lang w:eastAsia="en-GB"/>
          <w14:ligatures w14:val="none"/>
        </w:rPr>
      </w:pPr>
      <w:r w:rsidRPr="00F84728">
        <w:rPr>
          <w:rFonts w:ascii="Times New Roman" w:eastAsia="Times New Roman" w:hAnsi="Times New Roman" w:cs="Times New Roman"/>
          <w:kern w:val="0"/>
          <w:sz w:val="24"/>
          <w:szCs w:val="24"/>
          <w:lang w:eastAsia="en-GB"/>
          <w14:ligatures w14:val="none"/>
        </w:rPr>
        <w:t>In relation to local arbitral proceedings, there are also potential concerns for investors. Given that the Courts of seat of the arbitration will normally have supervisory powers, investors could again find themselves at the mercy of local Courts. The potential issues discussed above in terms of impartiality and/or bias also apply to local arbitral proceedings</w:t>
      </w:r>
      <w:r w:rsidR="00AC3087" w:rsidRPr="00F84728">
        <w:rPr>
          <w:rFonts w:ascii="Times New Roman" w:eastAsia="Times New Roman" w:hAnsi="Times New Roman" w:cs="Times New Roman"/>
          <w:kern w:val="0"/>
          <w:sz w:val="24"/>
          <w:szCs w:val="24"/>
          <w:lang w:eastAsia="en-GB"/>
          <w14:ligatures w14:val="none"/>
        </w:rPr>
        <w:t xml:space="preserve">. </w:t>
      </w:r>
      <w:r w:rsidRPr="00F84728">
        <w:rPr>
          <w:rFonts w:ascii="Times New Roman" w:eastAsia="Times New Roman" w:hAnsi="Times New Roman" w:cs="Times New Roman"/>
          <w:kern w:val="0"/>
          <w:sz w:val="24"/>
          <w:szCs w:val="24"/>
          <w:lang w:eastAsia="en-GB"/>
          <w14:ligatures w14:val="none"/>
        </w:rPr>
        <w:t xml:space="preserve">This is because it may be easy for the host State to obtain </w:t>
      </w:r>
      <w:r w:rsidR="008C057A" w:rsidRPr="00F84728">
        <w:rPr>
          <w:rFonts w:ascii="Times New Roman" w:eastAsia="Times New Roman" w:hAnsi="Times New Roman" w:cs="Times New Roman"/>
          <w:kern w:val="0"/>
          <w:sz w:val="24"/>
          <w:szCs w:val="24"/>
          <w:lang w:eastAsia="en-GB"/>
          <w14:ligatures w14:val="none"/>
        </w:rPr>
        <w:t>Court Orders</w:t>
      </w:r>
      <w:r w:rsidRPr="00F84728">
        <w:rPr>
          <w:rFonts w:ascii="Times New Roman" w:eastAsia="Times New Roman" w:hAnsi="Times New Roman" w:cs="Times New Roman"/>
          <w:kern w:val="0"/>
          <w:sz w:val="24"/>
          <w:szCs w:val="24"/>
          <w:lang w:eastAsia="en-GB"/>
          <w14:ligatures w14:val="none"/>
        </w:rPr>
        <w:t xml:space="preserve"> and measures such as injunctions from domestic Courts that could frustrate, delay or even extinguish such proceedings</w:t>
      </w:r>
      <w:r w:rsidR="00AC3087" w:rsidRPr="00F84728">
        <w:rPr>
          <w:rFonts w:ascii="Times New Roman" w:eastAsia="Times New Roman" w:hAnsi="Times New Roman" w:cs="Times New Roman"/>
          <w:kern w:val="0"/>
          <w:sz w:val="24"/>
          <w:szCs w:val="24"/>
          <w:lang w:eastAsia="en-GB"/>
          <w14:ligatures w14:val="none"/>
        </w:rPr>
        <w:t xml:space="preserve">. </w:t>
      </w:r>
      <w:r w:rsidRPr="00F84728">
        <w:rPr>
          <w:rFonts w:ascii="Times New Roman" w:eastAsia="Times New Roman" w:hAnsi="Times New Roman" w:cs="Times New Roman"/>
          <w:kern w:val="0"/>
          <w:sz w:val="24"/>
          <w:szCs w:val="24"/>
          <w:lang w:eastAsia="en-GB"/>
          <w14:ligatures w14:val="none"/>
        </w:rPr>
        <w:t xml:space="preserve">For example, it is easy </w:t>
      </w:r>
      <w:r w:rsidR="008C057A" w:rsidRPr="00F84728">
        <w:rPr>
          <w:rFonts w:ascii="Times New Roman" w:eastAsia="Times New Roman" w:hAnsi="Times New Roman" w:cs="Times New Roman"/>
          <w:kern w:val="0"/>
          <w:sz w:val="24"/>
          <w:szCs w:val="24"/>
          <w:lang w:eastAsia="en-GB"/>
          <w14:ligatures w14:val="none"/>
        </w:rPr>
        <w:t>for local</w:t>
      </w:r>
      <w:r w:rsidRPr="00F84728">
        <w:rPr>
          <w:rFonts w:ascii="Times New Roman" w:eastAsia="Times New Roman" w:hAnsi="Times New Roman" w:cs="Times New Roman"/>
          <w:kern w:val="0"/>
          <w:sz w:val="24"/>
          <w:szCs w:val="24"/>
          <w:lang w:eastAsia="en-GB"/>
          <w14:ligatures w14:val="none"/>
        </w:rPr>
        <w:t xml:space="preserve"> Courts to rule in favour of the host State in terms of arbitrability of the dispute or the validity or existence of the arbitration agreement. Related to this is the issue of enforcement of any award rendered. If the arbitral proceedings are termed domestic in nature, then this raises the issue of enforceability given that domestic awards will not be enforceable as a New York Convention award in that host State.</w:t>
      </w:r>
      <w:r w:rsidRPr="00F84728">
        <w:rPr>
          <w:rStyle w:val="FootnoteReference"/>
          <w:rFonts w:ascii="Times New Roman" w:eastAsia="Times New Roman" w:hAnsi="Times New Roman" w:cs="Times New Roman"/>
          <w:kern w:val="0"/>
          <w:sz w:val="24"/>
          <w:szCs w:val="24"/>
          <w:lang w:eastAsia="en-GB"/>
          <w14:ligatures w14:val="none"/>
        </w:rPr>
        <w:footnoteReference w:id="55"/>
      </w:r>
      <w:r w:rsidRPr="00F84728">
        <w:rPr>
          <w:rFonts w:ascii="Times New Roman" w:eastAsia="Times New Roman" w:hAnsi="Times New Roman" w:cs="Times New Roman"/>
          <w:kern w:val="0"/>
          <w:sz w:val="24"/>
          <w:szCs w:val="24"/>
          <w:lang w:eastAsia="en-GB"/>
          <w14:ligatures w14:val="none"/>
        </w:rPr>
        <w:t xml:space="preserve">  The State may also attempt to resist enforcement on public policy grounds. Hence, the investor is faced with trying to enforce against the host State in its territory</w:t>
      </w:r>
      <w:r w:rsidR="00AC3087" w:rsidRPr="00F84728">
        <w:rPr>
          <w:rFonts w:ascii="Times New Roman" w:eastAsia="Times New Roman" w:hAnsi="Times New Roman" w:cs="Times New Roman"/>
          <w:kern w:val="0"/>
          <w:sz w:val="24"/>
          <w:szCs w:val="24"/>
          <w:lang w:eastAsia="en-GB"/>
          <w14:ligatures w14:val="none"/>
        </w:rPr>
        <w:t xml:space="preserve">. </w:t>
      </w:r>
      <w:r w:rsidRPr="00F84728">
        <w:rPr>
          <w:rFonts w:ascii="Times New Roman" w:eastAsia="Times New Roman" w:hAnsi="Times New Roman" w:cs="Times New Roman"/>
          <w:kern w:val="0"/>
          <w:sz w:val="24"/>
          <w:szCs w:val="24"/>
          <w:lang w:eastAsia="en-GB"/>
          <w14:ligatures w14:val="none"/>
        </w:rPr>
        <w:t xml:space="preserve">Whilst this option will be attractive to host States given the degree of </w:t>
      </w:r>
      <w:r w:rsidR="00D01F1E" w:rsidRPr="00F84728">
        <w:rPr>
          <w:rFonts w:ascii="Times New Roman" w:eastAsia="Times New Roman" w:hAnsi="Times New Roman" w:cs="Times New Roman"/>
          <w:kern w:val="0"/>
          <w:sz w:val="24"/>
          <w:szCs w:val="24"/>
          <w:lang w:eastAsia="en-GB"/>
          <w14:ligatures w14:val="none"/>
        </w:rPr>
        <w:t>control,</w:t>
      </w:r>
      <w:r w:rsidR="00E0402E" w:rsidRPr="00F84728">
        <w:rPr>
          <w:rFonts w:ascii="Times New Roman" w:eastAsia="Times New Roman" w:hAnsi="Times New Roman" w:cs="Times New Roman"/>
          <w:kern w:val="0"/>
          <w:sz w:val="24"/>
          <w:szCs w:val="24"/>
          <w:lang w:eastAsia="en-GB"/>
          <w14:ligatures w14:val="none"/>
        </w:rPr>
        <w:t xml:space="preserve"> they</w:t>
      </w:r>
      <w:r w:rsidRPr="00F84728">
        <w:rPr>
          <w:rFonts w:ascii="Times New Roman" w:eastAsia="Times New Roman" w:hAnsi="Times New Roman" w:cs="Times New Roman"/>
          <w:kern w:val="0"/>
          <w:sz w:val="24"/>
          <w:szCs w:val="24"/>
          <w:lang w:eastAsia="en-GB"/>
          <w14:ligatures w14:val="none"/>
        </w:rPr>
        <w:t xml:space="preserve"> may be able to exert over the dispute resolution system within their territory particularly where the judiciary is </w:t>
      </w:r>
      <w:r w:rsidRPr="00F84728">
        <w:rPr>
          <w:rFonts w:ascii="Times New Roman" w:eastAsia="Times New Roman" w:hAnsi="Times New Roman" w:cs="Times New Roman"/>
          <w:kern w:val="0"/>
          <w:sz w:val="24"/>
          <w:szCs w:val="24"/>
          <w:lang w:eastAsia="en-GB"/>
          <w14:ligatures w14:val="none"/>
        </w:rPr>
        <w:lastRenderedPageBreak/>
        <w:t xml:space="preserve">not independent, it is unlikely to be attractive to </w:t>
      </w:r>
      <w:r w:rsidR="00D01F1E" w:rsidRPr="00F84728">
        <w:rPr>
          <w:rFonts w:ascii="Times New Roman" w:eastAsia="Times New Roman" w:hAnsi="Times New Roman" w:cs="Times New Roman"/>
          <w:kern w:val="0"/>
          <w:sz w:val="24"/>
          <w:szCs w:val="24"/>
          <w:lang w:eastAsia="en-GB"/>
          <w14:ligatures w14:val="none"/>
        </w:rPr>
        <w:t>investors for</w:t>
      </w:r>
      <w:r w:rsidRPr="00F84728">
        <w:rPr>
          <w:rFonts w:ascii="Times New Roman" w:eastAsia="Times New Roman" w:hAnsi="Times New Roman" w:cs="Times New Roman"/>
          <w:kern w:val="0"/>
          <w:sz w:val="24"/>
          <w:szCs w:val="24"/>
          <w:lang w:eastAsia="en-GB"/>
          <w14:ligatures w14:val="none"/>
        </w:rPr>
        <w:t xml:space="preserve"> the reasons above. Consequently, in our view this is not the most pragmatic option. </w:t>
      </w:r>
      <w:bookmarkStart w:id="2" w:name="_Toc144182850"/>
    </w:p>
    <w:bookmarkEnd w:id="2"/>
    <w:p w14:paraId="4A277651" w14:textId="77777777" w:rsidR="00AE24EB" w:rsidRDefault="00AE24EB" w:rsidP="003F57CE">
      <w:pPr>
        <w:spacing w:after="120" w:line="360" w:lineRule="auto"/>
        <w:jc w:val="center"/>
        <w:rPr>
          <w:rFonts w:ascii="Times New Roman" w:eastAsiaTheme="majorEastAsia" w:hAnsi="Times New Roman" w:cs="Times New Roman"/>
          <w:b/>
          <w:bCs/>
          <w:kern w:val="0"/>
          <w:sz w:val="24"/>
          <w:szCs w:val="24"/>
          <w:lang w:eastAsia="en-GB"/>
          <w14:ligatures w14:val="none"/>
        </w:rPr>
      </w:pPr>
    </w:p>
    <w:p w14:paraId="006E68FD" w14:textId="77777777" w:rsidR="0099386B" w:rsidRDefault="0099386B" w:rsidP="003F57CE">
      <w:pPr>
        <w:spacing w:after="120" w:line="360" w:lineRule="auto"/>
        <w:jc w:val="center"/>
        <w:rPr>
          <w:rFonts w:ascii="Times New Roman" w:eastAsiaTheme="majorEastAsia" w:hAnsi="Times New Roman" w:cs="Times New Roman"/>
          <w:b/>
          <w:bCs/>
          <w:kern w:val="0"/>
          <w:sz w:val="24"/>
          <w:szCs w:val="24"/>
          <w:lang w:eastAsia="en-GB"/>
          <w14:ligatures w14:val="none"/>
        </w:rPr>
      </w:pPr>
    </w:p>
    <w:p w14:paraId="53A45A47" w14:textId="253BC12C" w:rsidR="00520F6D" w:rsidRPr="00F84728" w:rsidRDefault="00631096" w:rsidP="003F57CE">
      <w:pPr>
        <w:spacing w:after="120" w:line="360" w:lineRule="auto"/>
        <w:jc w:val="center"/>
        <w:rPr>
          <w:rFonts w:ascii="Times New Roman" w:eastAsia="Times New Roman" w:hAnsi="Times New Roman" w:cs="Times New Roman"/>
          <w:b/>
          <w:kern w:val="0"/>
          <w:sz w:val="24"/>
          <w:szCs w:val="24"/>
          <w:lang w:eastAsia="en-GB"/>
          <w14:ligatures w14:val="none"/>
        </w:rPr>
      </w:pPr>
      <w:r w:rsidRPr="00631096">
        <w:rPr>
          <w:rFonts w:ascii="Times New Roman" w:eastAsiaTheme="majorEastAsia" w:hAnsi="Times New Roman" w:cs="Times New Roman"/>
          <w:b/>
          <w:bCs/>
          <w:kern w:val="0"/>
          <w:sz w:val="24"/>
          <w:szCs w:val="24"/>
          <w:lang w:eastAsia="en-GB"/>
          <w14:ligatures w14:val="none"/>
        </w:rPr>
        <w:t>III</w:t>
      </w:r>
      <w:r>
        <w:rPr>
          <w:rFonts w:ascii="Times New Roman" w:eastAsiaTheme="majorEastAsia" w:hAnsi="Times New Roman" w:cs="Times New Roman"/>
          <w:b/>
          <w:bCs/>
          <w:kern w:val="0"/>
          <w:sz w:val="24"/>
          <w:szCs w:val="24"/>
          <w:lang w:eastAsia="en-GB"/>
          <w14:ligatures w14:val="none"/>
        </w:rPr>
        <w:t xml:space="preserve">. </w:t>
      </w:r>
      <w:r w:rsidR="008C057A" w:rsidRPr="00F84728">
        <w:rPr>
          <w:rFonts w:ascii="Times New Roman" w:eastAsiaTheme="majorEastAsia" w:hAnsi="Times New Roman" w:cs="Times New Roman"/>
          <w:b/>
          <w:bCs/>
          <w:kern w:val="0"/>
          <w:sz w:val="24"/>
          <w:szCs w:val="24"/>
          <w:lang w:eastAsia="en-GB"/>
          <w14:ligatures w14:val="none"/>
        </w:rPr>
        <w:t xml:space="preserve">SSDS </w:t>
      </w:r>
      <w:r w:rsidR="008C66A2">
        <w:rPr>
          <w:rFonts w:ascii="Times New Roman" w:eastAsiaTheme="majorEastAsia" w:hAnsi="Times New Roman" w:cs="Times New Roman"/>
          <w:b/>
          <w:bCs/>
          <w:kern w:val="0"/>
          <w:sz w:val="24"/>
          <w:szCs w:val="24"/>
          <w:lang w:eastAsia="en-GB"/>
          <w14:ligatures w14:val="none"/>
        </w:rPr>
        <w:t>AND</w:t>
      </w:r>
      <w:r w:rsidR="008C057A" w:rsidRPr="00F84728">
        <w:rPr>
          <w:rFonts w:ascii="Times New Roman" w:eastAsiaTheme="majorEastAsia" w:hAnsi="Times New Roman" w:cs="Times New Roman"/>
          <w:b/>
          <w:bCs/>
          <w:kern w:val="0"/>
          <w:sz w:val="24"/>
          <w:szCs w:val="24"/>
          <w:lang w:eastAsia="en-GB"/>
          <w14:ligatures w14:val="none"/>
        </w:rPr>
        <w:t xml:space="preserve"> AfCFTA</w:t>
      </w:r>
    </w:p>
    <w:p w14:paraId="22ADAFEC" w14:textId="1769AF8F" w:rsidR="00520F6D" w:rsidRPr="00F84728" w:rsidRDefault="00520F6D" w:rsidP="003F57CE">
      <w:pPr>
        <w:shd w:val="clear" w:color="auto" w:fill="FFFFFF" w:themeFill="background1"/>
        <w:spacing w:after="120" w:line="360" w:lineRule="auto"/>
        <w:rPr>
          <w:rFonts w:ascii="Times New Roman" w:eastAsiaTheme="minorEastAsia" w:hAnsi="Times New Roman" w:cs="Times New Roman"/>
          <w:kern w:val="0"/>
          <w:sz w:val="24"/>
          <w:szCs w:val="24"/>
          <w:lang w:eastAsia="en-GB"/>
          <w14:ligatures w14:val="none"/>
        </w:rPr>
      </w:pPr>
      <w:r w:rsidRPr="00F84728">
        <w:rPr>
          <w:rFonts w:ascii="Times New Roman" w:eastAsiaTheme="minorEastAsia" w:hAnsi="Times New Roman" w:cs="Times New Roman"/>
          <w:kern w:val="0"/>
          <w:sz w:val="24"/>
          <w:szCs w:val="24"/>
          <w:lang w:eastAsia="en-GB"/>
          <w14:ligatures w14:val="none"/>
        </w:rPr>
        <w:t xml:space="preserve">As mentioned in option (b) </w:t>
      </w:r>
      <w:r w:rsidR="00A779DB" w:rsidRPr="00F84728">
        <w:rPr>
          <w:rFonts w:ascii="Times New Roman" w:eastAsiaTheme="minorEastAsia" w:hAnsi="Times New Roman" w:cs="Times New Roman"/>
          <w:kern w:val="0"/>
          <w:sz w:val="24"/>
          <w:szCs w:val="24"/>
          <w:lang w:eastAsia="en-GB"/>
          <w14:ligatures w14:val="none"/>
        </w:rPr>
        <w:t>above, one</w:t>
      </w:r>
      <w:r w:rsidRPr="00F84728">
        <w:rPr>
          <w:rFonts w:ascii="Times New Roman" w:eastAsiaTheme="minorEastAsia" w:hAnsi="Times New Roman" w:cs="Times New Roman"/>
          <w:kern w:val="0"/>
          <w:sz w:val="24"/>
          <w:szCs w:val="24"/>
          <w:lang w:eastAsia="en-GB"/>
          <w14:ligatures w14:val="none"/>
        </w:rPr>
        <w:t xml:space="preserve"> option for resolving disputes under AfCFTA is a form of SSDS.</w:t>
      </w:r>
      <w:r w:rsidR="00A779DB"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 xml:space="preserve">Article 20 of AfCFTA establishes a Dispute Settlement </w:t>
      </w:r>
      <w:r w:rsidR="00A779DB" w:rsidRPr="00F84728">
        <w:rPr>
          <w:rFonts w:ascii="Times New Roman" w:eastAsiaTheme="minorEastAsia" w:hAnsi="Times New Roman" w:cs="Times New Roman"/>
          <w:kern w:val="0"/>
          <w:sz w:val="24"/>
          <w:szCs w:val="24"/>
          <w:lang w:eastAsia="en-GB"/>
          <w14:ligatures w14:val="none"/>
        </w:rPr>
        <w:t>Mechanism which</w:t>
      </w:r>
      <w:r w:rsidRPr="00F84728">
        <w:rPr>
          <w:rFonts w:ascii="Times New Roman" w:eastAsiaTheme="minorEastAsia" w:hAnsi="Times New Roman" w:cs="Times New Roman"/>
          <w:kern w:val="0"/>
          <w:sz w:val="24"/>
          <w:szCs w:val="24"/>
          <w:lang w:eastAsia="en-GB"/>
          <w14:ligatures w14:val="none"/>
        </w:rPr>
        <w:t xml:space="preserve"> is to be implemented according to the provisions of </w:t>
      </w:r>
      <w:bookmarkStart w:id="3" w:name="_Hlk173329948"/>
      <w:r w:rsidR="00D01F1E" w:rsidRPr="00F84728">
        <w:rPr>
          <w:rFonts w:ascii="Times New Roman" w:eastAsiaTheme="minorEastAsia" w:hAnsi="Times New Roman" w:cs="Times New Roman"/>
          <w:kern w:val="0"/>
          <w:sz w:val="24"/>
          <w:szCs w:val="24"/>
          <w:lang w:eastAsia="en-GB"/>
          <w14:ligatures w14:val="none"/>
        </w:rPr>
        <w:t>the AfCFTA</w:t>
      </w:r>
      <w:r w:rsidRPr="00F84728">
        <w:rPr>
          <w:rFonts w:ascii="Times New Roman" w:eastAsiaTheme="minorEastAsia" w:hAnsi="Times New Roman" w:cs="Times New Roman"/>
          <w:kern w:val="0"/>
          <w:sz w:val="24"/>
          <w:szCs w:val="24"/>
          <w:lang w:eastAsia="en-GB"/>
          <w14:ligatures w14:val="none"/>
        </w:rPr>
        <w:t>-DSM Protocol</w:t>
      </w:r>
      <w:bookmarkEnd w:id="3"/>
      <w:r w:rsidRPr="00F84728">
        <w:rPr>
          <w:rFonts w:ascii="Times New Roman" w:eastAsiaTheme="minorEastAsia" w:hAnsi="Times New Roman" w:cs="Times New Roman"/>
          <w:kern w:val="0"/>
          <w:sz w:val="24"/>
          <w:szCs w:val="24"/>
          <w:lang w:eastAsia="en-GB"/>
          <w14:ligatures w14:val="none"/>
        </w:rPr>
        <w:t xml:space="preserve">. This is modelled after the dispute settlement mechanism of the World Trade Organisation. Article 20 of </w:t>
      </w:r>
      <w:r w:rsidR="00D01F1E" w:rsidRPr="00F84728">
        <w:rPr>
          <w:rFonts w:ascii="Times New Roman" w:eastAsiaTheme="minorEastAsia" w:hAnsi="Times New Roman" w:cs="Times New Roman"/>
          <w:kern w:val="0"/>
          <w:sz w:val="24"/>
          <w:szCs w:val="24"/>
          <w:lang w:eastAsia="en-GB"/>
          <w14:ligatures w14:val="none"/>
        </w:rPr>
        <w:t>AfCFTA reflects</w:t>
      </w:r>
      <w:r w:rsidR="008421BA" w:rsidRPr="00F84728">
        <w:rPr>
          <w:rFonts w:ascii="Times New Roman" w:eastAsiaTheme="minorEastAsia" w:hAnsi="Times New Roman" w:cs="Times New Roman"/>
          <w:kern w:val="0"/>
          <w:sz w:val="24"/>
          <w:szCs w:val="24"/>
          <w:lang w:eastAsia="en-GB"/>
          <w14:ligatures w14:val="none"/>
        </w:rPr>
        <w:t xml:space="preserve"> the </w:t>
      </w:r>
      <w:r w:rsidRPr="00F84728">
        <w:rPr>
          <w:rFonts w:ascii="Times New Roman" w:eastAsiaTheme="minorEastAsia" w:hAnsi="Times New Roman" w:cs="Times New Roman"/>
          <w:kern w:val="0"/>
          <w:sz w:val="24"/>
          <w:szCs w:val="24"/>
          <w:lang w:eastAsia="en-GB"/>
          <w14:ligatures w14:val="none"/>
        </w:rPr>
        <w:t>SSD</w:t>
      </w:r>
      <w:r w:rsidR="00046A23" w:rsidRPr="00F84728">
        <w:rPr>
          <w:rFonts w:ascii="Times New Roman" w:eastAsiaTheme="minorEastAsia" w:hAnsi="Times New Roman" w:cs="Times New Roman"/>
          <w:kern w:val="0"/>
          <w:sz w:val="24"/>
          <w:szCs w:val="24"/>
          <w:lang w:eastAsia="en-GB"/>
          <w14:ligatures w14:val="none"/>
        </w:rPr>
        <w:t>S</w:t>
      </w:r>
      <w:r w:rsidRPr="00F84728">
        <w:rPr>
          <w:rFonts w:ascii="Times New Roman" w:eastAsiaTheme="minorEastAsia" w:hAnsi="Times New Roman" w:cs="Times New Roman"/>
          <w:kern w:val="0"/>
          <w:sz w:val="24"/>
          <w:szCs w:val="24"/>
          <w:lang w:eastAsia="en-GB"/>
          <w14:ligatures w14:val="none"/>
        </w:rPr>
        <w:t xml:space="preserve"> mechanism, as its provisions only apply to disputes arising between State </w:t>
      </w:r>
      <w:r w:rsidR="00E049B8">
        <w:rPr>
          <w:rFonts w:ascii="Times New Roman" w:eastAsiaTheme="minorEastAsia" w:hAnsi="Times New Roman" w:cs="Times New Roman"/>
          <w:kern w:val="0"/>
          <w:sz w:val="24"/>
          <w:szCs w:val="24"/>
          <w:lang w:eastAsia="en-GB"/>
          <w14:ligatures w14:val="none"/>
        </w:rPr>
        <w:t>P</w:t>
      </w:r>
      <w:r w:rsidRPr="00F84728">
        <w:rPr>
          <w:rFonts w:ascii="Times New Roman" w:eastAsiaTheme="minorEastAsia" w:hAnsi="Times New Roman" w:cs="Times New Roman"/>
          <w:kern w:val="0"/>
          <w:sz w:val="24"/>
          <w:szCs w:val="24"/>
          <w:lang w:eastAsia="en-GB"/>
          <w14:ligatures w14:val="none"/>
        </w:rPr>
        <w:t>arties.</w:t>
      </w:r>
      <w:r w:rsidRPr="00F84728">
        <w:rPr>
          <w:rFonts w:ascii="Times New Roman" w:eastAsiaTheme="minorEastAsia" w:hAnsi="Times New Roman" w:cs="Times New Roman"/>
          <w:kern w:val="0"/>
          <w:sz w:val="24"/>
          <w:szCs w:val="24"/>
          <w:vertAlign w:val="superscript"/>
          <w:lang w:eastAsia="en-GB"/>
          <w14:ligatures w14:val="none"/>
        </w:rPr>
        <w:footnoteReference w:id="56"/>
      </w:r>
      <w:r w:rsidRPr="00F84728">
        <w:rPr>
          <w:rFonts w:ascii="Times New Roman" w:eastAsiaTheme="minorEastAsia" w:hAnsi="Times New Roman" w:cs="Times New Roman"/>
          <w:kern w:val="0"/>
          <w:sz w:val="24"/>
          <w:szCs w:val="24"/>
          <w:lang w:eastAsia="en-GB"/>
          <w14:ligatures w14:val="none"/>
        </w:rPr>
        <w:t xml:space="preserve"> This means a private investor can only seek redress under the DSM through his home State party. The AfCFTA-DSM Protocol further establishes a Dispute Settlement Body (DSB) which is to be responsible for the interpretation and implementation of AfCFTA's legal instruments, protocols, annexes, and appendixes as required and also to govern the rights and obligations of </w:t>
      </w:r>
      <w:r w:rsidR="00E049B8">
        <w:rPr>
          <w:rFonts w:ascii="Times New Roman" w:eastAsiaTheme="minorEastAsia" w:hAnsi="Times New Roman" w:cs="Times New Roman"/>
          <w:kern w:val="0"/>
          <w:sz w:val="24"/>
          <w:szCs w:val="24"/>
          <w:lang w:eastAsia="en-GB"/>
          <w14:ligatures w14:val="none"/>
        </w:rPr>
        <w:t>S</w:t>
      </w:r>
      <w:r w:rsidRPr="00F84728">
        <w:rPr>
          <w:rFonts w:ascii="Times New Roman" w:eastAsiaTheme="minorEastAsia" w:hAnsi="Times New Roman" w:cs="Times New Roman"/>
          <w:kern w:val="0"/>
          <w:sz w:val="24"/>
          <w:szCs w:val="24"/>
          <w:lang w:eastAsia="en-GB"/>
          <w14:ligatures w14:val="none"/>
        </w:rPr>
        <w:t xml:space="preserve">tate </w:t>
      </w:r>
      <w:r w:rsidR="00E049B8">
        <w:rPr>
          <w:rFonts w:ascii="Times New Roman" w:eastAsiaTheme="minorEastAsia" w:hAnsi="Times New Roman" w:cs="Times New Roman"/>
          <w:kern w:val="0"/>
          <w:sz w:val="24"/>
          <w:szCs w:val="24"/>
          <w:lang w:eastAsia="en-GB"/>
          <w14:ligatures w14:val="none"/>
        </w:rPr>
        <w:t>P</w:t>
      </w:r>
      <w:r w:rsidRPr="00F84728">
        <w:rPr>
          <w:rFonts w:ascii="Times New Roman" w:eastAsiaTheme="minorEastAsia" w:hAnsi="Times New Roman" w:cs="Times New Roman"/>
          <w:kern w:val="0"/>
          <w:sz w:val="24"/>
          <w:szCs w:val="24"/>
          <w:lang w:eastAsia="en-GB"/>
          <w14:ligatures w14:val="none"/>
        </w:rPr>
        <w:t>arties under the agreement.</w:t>
      </w:r>
      <w:r w:rsidRPr="00F84728">
        <w:rPr>
          <w:rFonts w:ascii="Times New Roman" w:eastAsiaTheme="minorEastAsia" w:hAnsi="Times New Roman" w:cs="Times New Roman"/>
          <w:kern w:val="0"/>
          <w:sz w:val="24"/>
          <w:szCs w:val="24"/>
          <w:vertAlign w:val="superscript"/>
          <w:lang w:eastAsia="en-GB"/>
          <w14:ligatures w14:val="none"/>
        </w:rPr>
        <w:footnoteReference w:id="57"/>
      </w:r>
      <w:r w:rsidRPr="00F84728">
        <w:rPr>
          <w:rFonts w:ascii="Times New Roman" w:eastAsiaTheme="minorEastAsia" w:hAnsi="Times New Roman" w:cs="Times New Roman"/>
          <w:kern w:val="0"/>
          <w:sz w:val="24"/>
          <w:szCs w:val="24"/>
          <w:lang w:eastAsia="en-GB"/>
          <w14:ligatures w14:val="none"/>
        </w:rPr>
        <w:t xml:space="preserve"> The mechanism also establishes an appellate body of seven members to determine appeals from the decisions of the DSB.</w:t>
      </w:r>
      <w:r w:rsidRPr="00F84728">
        <w:rPr>
          <w:rFonts w:ascii="Times New Roman" w:eastAsiaTheme="minorEastAsia" w:hAnsi="Times New Roman" w:cs="Times New Roman"/>
          <w:kern w:val="0"/>
          <w:sz w:val="24"/>
          <w:szCs w:val="24"/>
          <w:vertAlign w:val="superscript"/>
          <w:lang w:eastAsia="en-GB"/>
          <w14:ligatures w14:val="none"/>
        </w:rPr>
        <w:footnoteReference w:id="58"/>
      </w:r>
      <w:r w:rsidRPr="00F84728">
        <w:rPr>
          <w:rFonts w:ascii="Times New Roman" w:eastAsiaTheme="minorEastAsia" w:hAnsi="Times New Roman" w:cs="Times New Roman"/>
          <w:kern w:val="0"/>
          <w:sz w:val="24"/>
          <w:szCs w:val="24"/>
          <w:lang w:eastAsia="en-GB"/>
          <w14:ligatures w14:val="none"/>
        </w:rPr>
        <w:t xml:space="preserve"> There are three broad dispute settlement options under the AfCFTA-DSM Protocol : adjudication, mediation, and arbitration</w:t>
      </w:r>
      <w:r w:rsidR="00A779DB" w:rsidRPr="00F84728">
        <w:rPr>
          <w:rFonts w:ascii="Times New Roman" w:eastAsiaTheme="minorEastAsia" w:hAnsi="Times New Roman" w:cs="Times New Roman"/>
          <w:kern w:val="0"/>
          <w:sz w:val="24"/>
          <w:szCs w:val="24"/>
          <w:lang w:eastAsia="en-GB"/>
          <w14:ligatures w14:val="none"/>
        </w:rPr>
        <w:t>.</w:t>
      </w:r>
      <w:r w:rsidRPr="00F84728">
        <w:rPr>
          <w:rFonts w:ascii="Times New Roman" w:eastAsiaTheme="minorEastAsia" w:hAnsi="Times New Roman" w:cs="Times New Roman"/>
          <w:kern w:val="0"/>
          <w:sz w:val="24"/>
          <w:szCs w:val="24"/>
          <w:vertAlign w:val="superscript"/>
          <w:lang w:eastAsia="en-GB"/>
          <w14:ligatures w14:val="none"/>
        </w:rPr>
        <w:footnoteReference w:id="59"/>
      </w:r>
      <w:r w:rsidRPr="00F84728">
        <w:rPr>
          <w:rFonts w:ascii="Times New Roman" w:eastAsiaTheme="minorEastAsia" w:hAnsi="Times New Roman" w:cs="Times New Roman"/>
          <w:kern w:val="0"/>
          <w:sz w:val="24"/>
          <w:szCs w:val="24"/>
          <w:lang w:eastAsia="en-GB"/>
          <w14:ligatures w14:val="none"/>
        </w:rPr>
        <w:t xml:space="preserve"> However, there is a mandatory requirement for </w:t>
      </w:r>
      <w:r w:rsidR="00E049B8">
        <w:rPr>
          <w:rFonts w:ascii="Times New Roman" w:eastAsiaTheme="minorEastAsia" w:hAnsi="Times New Roman" w:cs="Times New Roman"/>
          <w:kern w:val="0"/>
          <w:sz w:val="24"/>
          <w:szCs w:val="24"/>
          <w:lang w:eastAsia="en-GB"/>
          <w14:ligatures w14:val="none"/>
        </w:rPr>
        <w:t>P</w:t>
      </w:r>
      <w:r w:rsidRPr="00F84728">
        <w:rPr>
          <w:rFonts w:ascii="Times New Roman" w:eastAsiaTheme="minorEastAsia" w:hAnsi="Times New Roman" w:cs="Times New Roman"/>
          <w:kern w:val="0"/>
          <w:sz w:val="24"/>
          <w:szCs w:val="24"/>
          <w:lang w:eastAsia="en-GB"/>
          <w14:ligatures w14:val="none"/>
        </w:rPr>
        <w:t>arties to take part in consultations in good faith as a means of prioritizing amicable dispute resolution.</w:t>
      </w:r>
      <w:r w:rsidRPr="00F84728">
        <w:rPr>
          <w:rFonts w:ascii="Times New Roman" w:eastAsiaTheme="minorEastAsia" w:hAnsi="Times New Roman" w:cs="Times New Roman"/>
          <w:kern w:val="0"/>
          <w:sz w:val="24"/>
          <w:szCs w:val="24"/>
          <w:vertAlign w:val="superscript"/>
          <w:lang w:eastAsia="en-GB"/>
          <w14:ligatures w14:val="none"/>
        </w:rPr>
        <w:footnoteReference w:id="60"/>
      </w:r>
      <w:r w:rsidRPr="00F84728">
        <w:rPr>
          <w:rFonts w:ascii="Times New Roman" w:eastAsiaTheme="minorEastAsia" w:hAnsi="Times New Roman" w:cs="Times New Roman"/>
          <w:kern w:val="0"/>
          <w:sz w:val="24"/>
          <w:szCs w:val="24"/>
          <w:lang w:eastAsia="en-GB"/>
          <w14:ligatures w14:val="none"/>
        </w:rPr>
        <w:t xml:space="preserve">  Further evidence of a WTO system is seen by the creation of an Appellate Body.  </w:t>
      </w:r>
      <w:r w:rsidR="008C057A" w:rsidRPr="00F84728">
        <w:rPr>
          <w:rFonts w:ascii="Times New Roman" w:eastAsiaTheme="minorEastAsia" w:hAnsi="Times New Roman" w:cs="Times New Roman"/>
          <w:kern w:val="0"/>
          <w:sz w:val="24"/>
          <w:szCs w:val="24"/>
          <w:lang w:eastAsia="en-GB"/>
          <w14:ligatures w14:val="none"/>
        </w:rPr>
        <w:t>The AfCFTA</w:t>
      </w:r>
      <w:r w:rsidRPr="00F84728">
        <w:rPr>
          <w:rFonts w:ascii="Times New Roman" w:eastAsiaTheme="minorEastAsia" w:hAnsi="Times New Roman" w:cs="Times New Roman"/>
          <w:kern w:val="0"/>
          <w:sz w:val="24"/>
          <w:szCs w:val="24"/>
          <w:lang w:eastAsia="en-GB"/>
          <w14:ligatures w14:val="none"/>
        </w:rPr>
        <w:t xml:space="preserve">-DSM </w:t>
      </w:r>
      <w:r w:rsidR="00841765" w:rsidRPr="00F84728">
        <w:rPr>
          <w:rFonts w:ascii="Times New Roman" w:eastAsiaTheme="minorEastAsia" w:hAnsi="Times New Roman" w:cs="Times New Roman"/>
          <w:kern w:val="0"/>
          <w:sz w:val="24"/>
          <w:szCs w:val="24"/>
          <w:lang w:eastAsia="en-GB"/>
          <w14:ligatures w14:val="none"/>
        </w:rPr>
        <w:t>Protocol</w:t>
      </w:r>
      <w:r w:rsidRPr="00F84728">
        <w:rPr>
          <w:rFonts w:ascii="Times New Roman" w:eastAsiaTheme="minorEastAsia" w:hAnsi="Times New Roman" w:cs="Times New Roman"/>
          <w:kern w:val="0"/>
          <w:sz w:val="24"/>
          <w:szCs w:val="24"/>
          <w:lang w:eastAsia="en-GB"/>
          <w14:ligatures w14:val="none"/>
        </w:rPr>
        <w:t xml:space="preserve"> provides that an </w:t>
      </w:r>
      <w:r w:rsidR="00466CA1">
        <w:rPr>
          <w:rFonts w:ascii="Times New Roman" w:eastAsiaTheme="minorEastAsia" w:hAnsi="Times New Roman" w:cs="Times New Roman"/>
          <w:kern w:val="0"/>
          <w:sz w:val="24"/>
          <w:szCs w:val="24"/>
          <w:lang w:eastAsia="en-GB"/>
          <w14:ligatures w14:val="none"/>
        </w:rPr>
        <w:t>A</w:t>
      </w:r>
      <w:r w:rsidRPr="00F84728">
        <w:rPr>
          <w:rFonts w:ascii="Times New Roman" w:eastAsiaTheme="minorEastAsia" w:hAnsi="Times New Roman" w:cs="Times New Roman"/>
          <w:kern w:val="0"/>
          <w:sz w:val="24"/>
          <w:szCs w:val="24"/>
          <w:lang w:eastAsia="en-GB"/>
          <w14:ligatures w14:val="none"/>
        </w:rPr>
        <w:t xml:space="preserve">ppellate </w:t>
      </w:r>
      <w:r w:rsidR="00466CA1">
        <w:rPr>
          <w:rFonts w:ascii="Times New Roman" w:eastAsiaTheme="minorEastAsia" w:hAnsi="Times New Roman" w:cs="Times New Roman"/>
          <w:kern w:val="0"/>
          <w:sz w:val="24"/>
          <w:szCs w:val="24"/>
          <w:lang w:eastAsia="en-GB"/>
          <w14:ligatures w14:val="none"/>
        </w:rPr>
        <w:t>B</w:t>
      </w:r>
      <w:r w:rsidRPr="00F84728">
        <w:rPr>
          <w:rFonts w:ascii="Times New Roman" w:eastAsiaTheme="minorEastAsia" w:hAnsi="Times New Roman" w:cs="Times New Roman"/>
          <w:kern w:val="0"/>
          <w:sz w:val="24"/>
          <w:szCs w:val="24"/>
          <w:lang w:eastAsia="en-GB"/>
          <w14:ligatures w14:val="none"/>
        </w:rPr>
        <w:t>ody is established by the DSB to determine panel cases on appeal</w:t>
      </w:r>
      <w:r w:rsidR="00AC3087"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 xml:space="preserve">The powers, composition and appointment of members of the Appellate Body are provided for under Article 20 of the AfCFTA-DSM </w:t>
      </w:r>
      <w:r w:rsidR="00DD1E8D" w:rsidRPr="00F84728">
        <w:rPr>
          <w:rFonts w:ascii="Times New Roman" w:eastAsiaTheme="minorEastAsia" w:hAnsi="Times New Roman" w:cs="Times New Roman"/>
          <w:kern w:val="0"/>
          <w:sz w:val="24"/>
          <w:szCs w:val="24"/>
          <w:lang w:eastAsia="en-GB"/>
          <w14:ligatures w14:val="none"/>
        </w:rPr>
        <w:t>Protocol</w:t>
      </w:r>
      <w:r w:rsidRPr="00F84728">
        <w:rPr>
          <w:rFonts w:ascii="Times New Roman" w:eastAsiaTheme="minorEastAsia" w:hAnsi="Times New Roman" w:cs="Times New Roman"/>
          <w:kern w:val="0"/>
          <w:sz w:val="24"/>
          <w:szCs w:val="24"/>
          <w:lang w:eastAsia="en-GB"/>
          <w14:ligatures w14:val="none"/>
        </w:rPr>
        <w:t>.</w:t>
      </w:r>
      <w:r w:rsidRPr="00F84728">
        <w:rPr>
          <w:rStyle w:val="FootnoteReference"/>
          <w:rFonts w:ascii="Times New Roman" w:eastAsiaTheme="minorEastAsia" w:hAnsi="Times New Roman" w:cs="Times New Roman"/>
          <w:kern w:val="0"/>
          <w:sz w:val="24"/>
          <w:szCs w:val="24"/>
          <w:lang w:eastAsia="en-GB"/>
          <w14:ligatures w14:val="none"/>
        </w:rPr>
        <w:footnoteReference w:id="61"/>
      </w:r>
      <w:r w:rsidRPr="00F84728">
        <w:rPr>
          <w:rFonts w:ascii="Times New Roman" w:eastAsiaTheme="minorEastAsia" w:hAnsi="Times New Roman" w:cs="Times New Roman"/>
          <w:kern w:val="0"/>
          <w:sz w:val="24"/>
          <w:szCs w:val="24"/>
          <w:lang w:eastAsia="en-GB"/>
          <w14:ligatures w14:val="none"/>
        </w:rPr>
        <w:t xml:space="preserve"> Where disputing </w:t>
      </w:r>
      <w:r w:rsidR="00E049B8">
        <w:rPr>
          <w:rFonts w:ascii="Times New Roman" w:eastAsiaTheme="minorEastAsia" w:hAnsi="Times New Roman" w:cs="Times New Roman"/>
          <w:kern w:val="0"/>
          <w:sz w:val="24"/>
          <w:szCs w:val="24"/>
          <w:lang w:eastAsia="en-GB"/>
          <w14:ligatures w14:val="none"/>
        </w:rPr>
        <w:t>P</w:t>
      </w:r>
      <w:r w:rsidRPr="00F84728">
        <w:rPr>
          <w:rFonts w:ascii="Times New Roman" w:eastAsiaTheme="minorEastAsia" w:hAnsi="Times New Roman" w:cs="Times New Roman"/>
          <w:kern w:val="0"/>
          <w:sz w:val="24"/>
          <w:szCs w:val="24"/>
          <w:lang w:eastAsia="en-GB"/>
          <w14:ligatures w14:val="none"/>
        </w:rPr>
        <w:t xml:space="preserve">arties think it is expedient to explore arbitration as a first </w:t>
      </w:r>
      <w:r w:rsidRPr="00F84728">
        <w:rPr>
          <w:rFonts w:ascii="Times New Roman" w:eastAsiaTheme="minorEastAsia" w:hAnsi="Times New Roman" w:cs="Times New Roman"/>
          <w:kern w:val="0"/>
          <w:sz w:val="24"/>
          <w:szCs w:val="24"/>
          <w:lang w:eastAsia="en-GB"/>
          <w14:ligatures w14:val="none"/>
        </w:rPr>
        <w:lastRenderedPageBreak/>
        <w:t>dispute settlement recourse, they can do so in accordance with its provisions.</w:t>
      </w:r>
      <w:r w:rsidRPr="00F84728">
        <w:rPr>
          <w:rFonts w:ascii="Times New Roman" w:eastAsiaTheme="minorEastAsia" w:hAnsi="Times New Roman" w:cs="Times New Roman"/>
          <w:kern w:val="0"/>
          <w:sz w:val="24"/>
          <w:szCs w:val="24"/>
          <w:vertAlign w:val="superscript"/>
          <w:lang w:eastAsia="en-GB"/>
          <w14:ligatures w14:val="none"/>
        </w:rPr>
        <w:footnoteReference w:id="62"/>
      </w:r>
      <w:r w:rsidRPr="00F84728">
        <w:rPr>
          <w:rFonts w:ascii="Times New Roman" w:eastAsiaTheme="minorEastAsia" w:hAnsi="Times New Roman" w:cs="Times New Roman"/>
          <w:kern w:val="0"/>
          <w:sz w:val="24"/>
          <w:szCs w:val="24"/>
          <w:lang w:eastAsia="en-GB"/>
          <w14:ligatures w14:val="none"/>
        </w:rPr>
        <w:t xml:space="preserve">  However, when </w:t>
      </w:r>
      <w:r w:rsidR="00E049B8">
        <w:rPr>
          <w:rFonts w:ascii="Times New Roman" w:eastAsiaTheme="minorEastAsia" w:hAnsi="Times New Roman" w:cs="Times New Roman"/>
          <w:kern w:val="0"/>
          <w:sz w:val="24"/>
          <w:szCs w:val="24"/>
          <w:lang w:eastAsia="en-GB"/>
          <w14:ligatures w14:val="none"/>
        </w:rPr>
        <w:t>P</w:t>
      </w:r>
      <w:r w:rsidRPr="00F84728">
        <w:rPr>
          <w:rFonts w:ascii="Times New Roman" w:eastAsiaTheme="minorEastAsia" w:hAnsi="Times New Roman" w:cs="Times New Roman"/>
          <w:kern w:val="0"/>
          <w:sz w:val="24"/>
          <w:szCs w:val="24"/>
          <w:lang w:eastAsia="en-GB"/>
          <w14:ligatures w14:val="none"/>
        </w:rPr>
        <w:t>arties mutually agree to go for arbitration, they cannot simultaneously bring the same matter before the DSB.</w:t>
      </w:r>
      <w:r w:rsidRPr="00F84728">
        <w:rPr>
          <w:rFonts w:ascii="Times New Roman" w:eastAsiaTheme="minorEastAsia" w:hAnsi="Times New Roman" w:cs="Times New Roman"/>
          <w:kern w:val="0"/>
          <w:sz w:val="24"/>
          <w:szCs w:val="24"/>
          <w:vertAlign w:val="superscript"/>
          <w:lang w:eastAsia="en-GB"/>
          <w14:ligatures w14:val="none"/>
        </w:rPr>
        <w:footnoteReference w:id="63"/>
      </w:r>
      <w:r w:rsidRPr="00F84728">
        <w:rPr>
          <w:rFonts w:ascii="Times New Roman" w:eastAsiaTheme="minorEastAsia" w:hAnsi="Times New Roman" w:cs="Times New Roman"/>
          <w:kern w:val="0"/>
          <w:sz w:val="24"/>
          <w:szCs w:val="24"/>
          <w:lang w:eastAsia="en-GB"/>
          <w14:ligatures w14:val="none"/>
        </w:rPr>
        <w:t xml:space="preserve"> </w:t>
      </w:r>
    </w:p>
    <w:p w14:paraId="290EDED4" w14:textId="4C80B4B9" w:rsidR="00520F6D" w:rsidRPr="00F84728" w:rsidRDefault="00520F6D" w:rsidP="003F57CE">
      <w:pPr>
        <w:spacing w:after="120" w:line="360" w:lineRule="auto"/>
        <w:ind w:firstLine="720"/>
        <w:rPr>
          <w:rFonts w:ascii="Times New Roman" w:eastAsiaTheme="minorEastAsia" w:hAnsi="Times New Roman" w:cs="Times New Roman"/>
          <w:kern w:val="0"/>
          <w:sz w:val="24"/>
          <w:szCs w:val="24"/>
          <w:lang w:eastAsia="en-GB"/>
          <w14:ligatures w14:val="none"/>
        </w:rPr>
      </w:pPr>
      <w:r w:rsidRPr="00F84728">
        <w:rPr>
          <w:rFonts w:ascii="Times New Roman" w:eastAsiaTheme="minorEastAsia" w:hAnsi="Times New Roman" w:cs="Times New Roman"/>
          <w:kern w:val="0"/>
          <w:sz w:val="24"/>
          <w:szCs w:val="24"/>
          <w:lang w:eastAsia="en-GB"/>
          <w14:ligatures w14:val="none"/>
        </w:rPr>
        <w:t xml:space="preserve">A decision to explore arbitration must be communicated to the DSB, and </w:t>
      </w:r>
      <w:r w:rsidR="006158C4">
        <w:rPr>
          <w:rFonts w:ascii="Times New Roman" w:eastAsiaTheme="minorEastAsia" w:hAnsi="Times New Roman" w:cs="Times New Roman"/>
          <w:kern w:val="0"/>
          <w:sz w:val="24"/>
          <w:szCs w:val="24"/>
          <w:lang w:eastAsia="en-GB"/>
          <w14:ligatures w14:val="none"/>
        </w:rPr>
        <w:t>P</w:t>
      </w:r>
      <w:r w:rsidRPr="00F84728">
        <w:rPr>
          <w:rFonts w:ascii="Times New Roman" w:eastAsiaTheme="minorEastAsia" w:hAnsi="Times New Roman" w:cs="Times New Roman"/>
          <w:kern w:val="0"/>
          <w:sz w:val="24"/>
          <w:szCs w:val="24"/>
          <w:lang w:eastAsia="en-GB"/>
          <w14:ligatures w14:val="none"/>
        </w:rPr>
        <w:t>arties are bound by the arbitration award, which is to be communicated to the DSB for enforcement.</w:t>
      </w:r>
      <w:r w:rsidRPr="00F84728">
        <w:rPr>
          <w:rFonts w:ascii="Times New Roman" w:eastAsiaTheme="minorEastAsia" w:hAnsi="Times New Roman" w:cs="Times New Roman"/>
          <w:kern w:val="0"/>
          <w:sz w:val="24"/>
          <w:szCs w:val="24"/>
          <w:vertAlign w:val="superscript"/>
          <w:lang w:eastAsia="en-GB"/>
          <w14:ligatures w14:val="none"/>
        </w:rPr>
        <w:footnoteReference w:id="64"/>
      </w:r>
      <w:r w:rsidRPr="00F84728">
        <w:rPr>
          <w:rFonts w:ascii="Times New Roman" w:eastAsiaTheme="minorEastAsia" w:hAnsi="Times New Roman" w:cs="Times New Roman"/>
          <w:kern w:val="0"/>
          <w:sz w:val="24"/>
          <w:szCs w:val="24"/>
          <w:lang w:eastAsia="en-GB"/>
          <w14:ligatures w14:val="none"/>
        </w:rPr>
        <w:t xml:space="preserve"> </w:t>
      </w:r>
      <w:r w:rsidR="00D01F1E" w:rsidRPr="00F84728">
        <w:rPr>
          <w:rFonts w:ascii="Times New Roman" w:eastAsiaTheme="minorEastAsia" w:hAnsi="Times New Roman" w:cs="Times New Roman"/>
          <w:kern w:val="0"/>
          <w:sz w:val="24"/>
          <w:szCs w:val="24"/>
          <w:lang w:eastAsia="en-GB"/>
          <w14:ligatures w14:val="none"/>
        </w:rPr>
        <w:t>The AfCFTA</w:t>
      </w:r>
      <w:r w:rsidR="00D5668E" w:rsidRPr="00F84728">
        <w:rPr>
          <w:rFonts w:ascii="Times New Roman" w:eastAsiaTheme="minorEastAsia" w:hAnsi="Times New Roman" w:cs="Times New Roman"/>
          <w:kern w:val="0"/>
          <w:sz w:val="24"/>
          <w:szCs w:val="24"/>
          <w:lang w:eastAsia="en-GB"/>
          <w14:ligatures w14:val="none"/>
        </w:rPr>
        <w:t xml:space="preserve">- </w:t>
      </w:r>
      <w:r w:rsidR="00D01F1E" w:rsidRPr="00F84728">
        <w:rPr>
          <w:rFonts w:ascii="Times New Roman" w:eastAsiaTheme="minorEastAsia" w:hAnsi="Times New Roman" w:cs="Times New Roman"/>
          <w:kern w:val="0"/>
          <w:sz w:val="24"/>
          <w:szCs w:val="24"/>
          <w:lang w:eastAsia="en-GB"/>
          <w14:ligatures w14:val="none"/>
        </w:rPr>
        <w:t>DSM Protocol</w:t>
      </w:r>
      <w:r w:rsidR="00D5668E"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also mentions the use of arbitration in two other instances. First, to determine the time for the implementation of rulings and recommendations. Secondly,</w:t>
      </w:r>
      <w:r w:rsidR="00A779DB"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where a party is displeased with the level of suspension of concessions and thinks it is not commensurate with the negative effects of the nullification caused by the offending party.</w:t>
      </w:r>
      <w:r w:rsidRPr="00F84728">
        <w:rPr>
          <w:rFonts w:ascii="Times New Roman" w:eastAsiaTheme="minorEastAsia" w:hAnsi="Times New Roman" w:cs="Times New Roman"/>
          <w:kern w:val="0"/>
          <w:sz w:val="24"/>
          <w:szCs w:val="24"/>
          <w:vertAlign w:val="superscript"/>
          <w:lang w:eastAsia="en-GB"/>
          <w14:ligatures w14:val="none"/>
        </w:rPr>
        <w:footnoteReference w:id="65"/>
      </w:r>
      <w:r w:rsidRPr="00F84728">
        <w:rPr>
          <w:rFonts w:ascii="Times New Roman" w:eastAsiaTheme="minorEastAsia" w:hAnsi="Times New Roman" w:cs="Times New Roman"/>
          <w:kern w:val="0"/>
          <w:sz w:val="24"/>
          <w:szCs w:val="24"/>
          <w:lang w:eastAsia="en-GB"/>
          <w14:ligatures w14:val="none"/>
        </w:rPr>
        <w:t xml:space="preserve">  However, it is the case that the Protocol does not specifically state provisions for the appointment of an arbitrator. </w:t>
      </w:r>
    </w:p>
    <w:p w14:paraId="3A87228A" w14:textId="77777777" w:rsidR="00520F6D" w:rsidRPr="00F84728" w:rsidRDefault="00520F6D" w:rsidP="003F57CE">
      <w:pPr>
        <w:spacing w:after="120" w:line="360" w:lineRule="auto"/>
        <w:rPr>
          <w:rFonts w:ascii="Times New Roman" w:eastAsiaTheme="minorEastAsia" w:hAnsi="Times New Roman" w:cs="Times New Roman"/>
          <w:kern w:val="0"/>
          <w:sz w:val="24"/>
          <w:szCs w:val="24"/>
          <w:lang w:eastAsia="en-GB"/>
          <w14:ligatures w14:val="none"/>
        </w:rPr>
      </w:pPr>
    </w:p>
    <w:p w14:paraId="10E06E34" w14:textId="77777777" w:rsidR="00AE24EB" w:rsidRDefault="00AE24EB" w:rsidP="003F57CE">
      <w:pPr>
        <w:spacing w:after="120" w:line="360" w:lineRule="auto"/>
        <w:jc w:val="center"/>
        <w:rPr>
          <w:rFonts w:ascii="Times New Roman" w:eastAsiaTheme="minorEastAsia" w:hAnsi="Times New Roman" w:cs="Times New Roman"/>
          <w:b/>
          <w:kern w:val="0"/>
          <w:sz w:val="24"/>
          <w:szCs w:val="24"/>
          <w:lang w:eastAsia="en-GB"/>
          <w14:ligatures w14:val="none"/>
        </w:rPr>
      </w:pPr>
    </w:p>
    <w:p w14:paraId="6D44D276" w14:textId="66F2EFA5" w:rsidR="00520F6D" w:rsidRPr="00F84728" w:rsidRDefault="0062748C" w:rsidP="003F57CE">
      <w:pPr>
        <w:spacing w:after="120" w:line="360" w:lineRule="auto"/>
        <w:jc w:val="center"/>
        <w:rPr>
          <w:rFonts w:ascii="Times New Roman" w:eastAsiaTheme="minorEastAsia" w:hAnsi="Times New Roman" w:cs="Times New Roman"/>
          <w:b/>
          <w:kern w:val="0"/>
          <w:sz w:val="24"/>
          <w:szCs w:val="24"/>
          <w:lang w:eastAsia="en-GB"/>
          <w14:ligatures w14:val="none"/>
        </w:rPr>
      </w:pPr>
      <w:r>
        <w:rPr>
          <w:rFonts w:ascii="Times New Roman" w:eastAsiaTheme="minorEastAsia" w:hAnsi="Times New Roman" w:cs="Times New Roman"/>
          <w:b/>
          <w:kern w:val="0"/>
          <w:sz w:val="24"/>
          <w:szCs w:val="24"/>
          <w:lang w:eastAsia="en-GB"/>
          <w14:ligatures w14:val="none"/>
        </w:rPr>
        <w:t xml:space="preserve">A. </w:t>
      </w:r>
      <w:r w:rsidR="00520F6D" w:rsidRPr="00F84728">
        <w:rPr>
          <w:rFonts w:ascii="Times New Roman" w:eastAsiaTheme="minorEastAsia" w:hAnsi="Times New Roman" w:cs="Times New Roman"/>
          <w:b/>
          <w:kern w:val="0"/>
          <w:sz w:val="24"/>
          <w:szCs w:val="24"/>
          <w:lang w:eastAsia="en-GB"/>
          <w14:ligatures w14:val="none"/>
        </w:rPr>
        <w:t>Is SSDS the Answer?</w:t>
      </w:r>
    </w:p>
    <w:p w14:paraId="044AD9E7" w14:textId="63835704" w:rsidR="00520F6D" w:rsidRPr="00F84728" w:rsidRDefault="00520F6D" w:rsidP="003F57CE">
      <w:pPr>
        <w:shd w:val="clear" w:color="auto" w:fill="FFFFFF" w:themeFill="background1"/>
        <w:spacing w:after="120" w:line="360" w:lineRule="auto"/>
        <w:rPr>
          <w:rFonts w:ascii="Times New Roman" w:eastAsiaTheme="minorEastAsia" w:hAnsi="Times New Roman" w:cs="Times New Roman"/>
          <w:kern w:val="0"/>
          <w:sz w:val="24"/>
          <w:szCs w:val="24"/>
          <w:lang w:eastAsia="en-GB"/>
          <w14:ligatures w14:val="none"/>
        </w:rPr>
      </w:pPr>
      <w:r w:rsidRPr="00F84728">
        <w:rPr>
          <w:rFonts w:ascii="Times New Roman" w:eastAsiaTheme="minorEastAsia" w:hAnsi="Times New Roman" w:cs="Times New Roman"/>
          <w:kern w:val="0"/>
          <w:sz w:val="24"/>
          <w:szCs w:val="24"/>
          <w:lang w:eastAsia="en-GB"/>
          <w14:ligatures w14:val="none"/>
        </w:rPr>
        <w:t xml:space="preserve">Having examined the provisions of SSDS under AfCFTA, it is clear this is modelled after </w:t>
      </w:r>
      <w:r w:rsidR="002D4794" w:rsidRPr="00F84728">
        <w:rPr>
          <w:rFonts w:ascii="Times New Roman" w:eastAsiaTheme="minorEastAsia" w:hAnsi="Times New Roman" w:cs="Times New Roman"/>
          <w:kern w:val="0"/>
          <w:sz w:val="24"/>
          <w:szCs w:val="24"/>
          <w:lang w:eastAsia="en-GB"/>
          <w14:ligatures w14:val="none"/>
        </w:rPr>
        <w:t xml:space="preserve">the </w:t>
      </w:r>
      <w:r w:rsidR="009F23FB" w:rsidRPr="00F84728">
        <w:rPr>
          <w:rFonts w:ascii="Times New Roman" w:hAnsi="Times New Roman" w:cs="Times New Roman"/>
          <w:kern w:val="0"/>
          <w:sz w:val="24"/>
          <w:szCs w:val="24"/>
          <w:lang w:val="en-US"/>
          <w14:ligatures w14:val="none"/>
        </w:rPr>
        <w:t>WTO dispute</w:t>
      </w:r>
      <w:r w:rsidRPr="00F84728">
        <w:rPr>
          <w:rFonts w:ascii="Times New Roman" w:hAnsi="Times New Roman" w:cs="Times New Roman"/>
          <w:kern w:val="0"/>
          <w:sz w:val="24"/>
          <w:szCs w:val="24"/>
          <w:lang w:val="en-US"/>
          <w14:ligatures w14:val="none"/>
        </w:rPr>
        <w:t xml:space="preserve"> settlement mechanism</w:t>
      </w:r>
      <w:r w:rsidR="00AC3087" w:rsidRPr="00F84728">
        <w:rPr>
          <w:rFonts w:ascii="Times New Roman" w:hAnsi="Times New Roman" w:cs="Times New Roman"/>
          <w:kern w:val="0"/>
          <w:sz w:val="24"/>
          <w:szCs w:val="24"/>
          <w:lang w:val="en-US"/>
          <w14:ligatures w14:val="none"/>
        </w:rPr>
        <w:t xml:space="preserve">. </w:t>
      </w:r>
      <w:r w:rsidRPr="00F84728">
        <w:rPr>
          <w:rFonts w:ascii="Times New Roman" w:eastAsiaTheme="minorEastAsia" w:hAnsi="Times New Roman" w:cs="Times New Roman"/>
          <w:kern w:val="0"/>
          <w:sz w:val="24"/>
          <w:szCs w:val="24"/>
          <w:lang w:eastAsia="en-GB"/>
          <w14:ligatures w14:val="none"/>
        </w:rPr>
        <w:t xml:space="preserve">In our view, it is not the most pragmatic option as the </w:t>
      </w:r>
      <w:r w:rsidR="00A779DB" w:rsidRPr="00F84728">
        <w:rPr>
          <w:rFonts w:ascii="Times New Roman" w:eastAsiaTheme="minorEastAsia" w:hAnsi="Times New Roman" w:cs="Times New Roman"/>
          <w:kern w:val="0"/>
          <w:sz w:val="24"/>
          <w:szCs w:val="24"/>
          <w:lang w:eastAsia="en-GB"/>
          <w14:ligatures w14:val="none"/>
        </w:rPr>
        <w:t>WTO system</w:t>
      </w:r>
      <w:r w:rsidRPr="00F84728">
        <w:rPr>
          <w:rFonts w:ascii="Times New Roman" w:eastAsiaTheme="minorEastAsia" w:hAnsi="Times New Roman" w:cs="Times New Roman"/>
          <w:kern w:val="0"/>
          <w:sz w:val="24"/>
          <w:szCs w:val="24"/>
          <w:lang w:eastAsia="en-GB"/>
          <w14:ligatures w14:val="none"/>
        </w:rPr>
        <w:t xml:space="preserve"> is currently facing its own </w:t>
      </w:r>
      <w:r w:rsidR="00D66460" w:rsidRPr="00F84728">
        <w:rPr>
          <w:rFonts w:ascii="Times New Roman" w:eastAsiaTheme="minorEastAsia" w:hAnsi="Times New Roman" w:cs="Times New Roman"/>
          <w:kern w:val="0"/>
          <w:sz w:val="24"/>
          <w:szCs w:val="24"/>
          <w:lang w:eastAsia="en-GB"/>
          <w14:ligatures w14:val="none"/>
        </w:rPr>
        <w:t>crises,</w:t>
      </w:r>
      <w:r w:rsidRPr="00F84728">
        <w:rPr>
          <w:rFonts w:ascii="Times New Roman" w:eastAsiaTheme="minorEastAsia" w:hAnsi="Times New Roman" w:cs="Times New Roman"/>
          <w:kern w:val="0"/>
          <w:sz w:val="24"/>
          <w:szCs w:val="24"/>
          <w:lang w:eastAsia="en-GB"/>
          <w14:ligatures w14:val="none"/>
        </w:rPr>
        <w:t xml:space="preserve"> and it is not suitable for investment related disputes</w:t>
      </w:r>
      <w:r w:rsidR="00AC3087"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hAnsi="Times New Roman" w:cs="Times New Roman"/>
          <w:kern w:val="0"/>
          <w:sz w:val="24"/>
          <w:szCs w:val="24"/>
          <w:lang w:val="en-US"/>
          <w14:ligatures w14:val="none"/>
        </w:rPr>
        <w:t>Over the years</w:t>
      </w:r>
      <w:bookmarkStart w:id="4" w:name="_Hlk162190656"/>
      <w:r w:rsidRPr="00F84728">
        <w:rPr>
          <w:rFonts w:ascii="Times New Roman" w:hAnsi="Times New Roman" w:cs="Times New Roman"/>
          <w:kern w:val="0"/>
          <w:sz w:val="24"/>
          <w:szCs w:val="24"/>
          <w:lang w:val="en-US"/>
          <w14:ligatures w14:val="none"/>
        </w:rPr>
        <w:t xml:space="preserve">, WTO </w:t>
      </w:r>
      <w:bookmarkEnd w:id="4"/>
      <w:r w:rsidRPr="00F84728">
        <w:rPr>
          <w:rFonts w:ascii="Times New Roman" w:hAnsi="Times New Roman" w:cs="Times New Roman"/>
          <w:kern w:val="0"/>
          <w:sz w:val="24"/>
          <w:szCs w:val="24"/>
          <w:lang w:val="en-US"/>
          <w14:ligatures w14:val="none"/>
        </w:rPr>
        <w:t xml:space="preserve">Members have shown dissatisfaction concerning the current WTO dispute resolution mechanism and there are discussions on the limitations of the current mechanism and </w:t>
      </w:r>
      <w:r w:rsidR="00644FC2" w:rsidRPr="00F84728">
        <w:rPr>
          <w:rFonts w:ascii="Times New Roman" w:hAnsi="Times New Roman" w:cs="Times New Roman"/>
          <w:kern w:val="0"/>
          <w:sz w:val="24"/>
          <w:szCs w:val="24"/>
          <w:lang w:val="en-US"/>
          <w14:ligatures w14:val="none"/>
        </w:rPr>
        <w:t>viable solutions</w:t>
      </w:r>
      <w:r w:rsidRPr="00F84728">
        <w:rPr>
          <w:rFonts w:ascii="Times New Roman" w:hAnsi="Times New Roman" w:cs="Times New Roman"/>
          <w:kern w:val="0"/>
          <w:sz w:val="24"/>
          <w:szCs w:val="24"/>
          <w:lang w:val="en-US"/>
          <w14:ligatures w14:val="none"/>
        </w:rPr>
        <w:t xml:space="preserve"> for reform.</w:t>
      </w:r>
      <w:r w:rsidRPr="00F84728">
        <w:rPr>
          <w:rFonts w:ascii="Times New Roman" w:hAnsi="Times New Roman" w:cs="Times New Roman"/>
          <w:kern w:val="0"/>
          <w:sz w:val="24"/>
          <w:szCs w:val="24"/>
          <w:vertAlign w:val="superscript"/>
          <w:lang w:val="en-US"/>
          <w14:ligatures w14:val="none"/>
        </w:rPr>
        <w:footnoteReference w:id="66"/>
      </w:r>
      <w:r w:rsidRPr="00F84728">
        <w:rPr>
          <w:rFonts w:ascii="Times New Roman" w:eastAsiaTheme="minorEastAsia" w:hAnsi="Times New Roman" w:cs="Times New Roman"/>
          <w:kern w:val="0"/>
          <w:sz w:val="24"/>
          <w:szCs w:val="24"/>
          <w:lang w:eastAsia="en-GB"/>
          <w14:ligatures w14:val="none"/>
        </w:rPr>
        <w:t xml:space="preserve"> Th</w:t>
      </w:r>
      <w:r w:rsidR="00DB3810" w:rsidRPr="00F84728">
        <w:rPr>
          <w:rFonts w:ascii="Times New Roman" w:eastAsiaTheme="minorEastAsia" w:hAnsi="Times New Roman" w:cs="Times New Roman"/>
          <w:kern w:val="0"/>
          <w:sz w:val="24"/>
          <w:szCs w:val="24"/>
          <w:lang w:eastAsia="en-GB"/>
          <w14:ligatures w14:val="none"/>
        </w:rPr>
        <w:t xml:space="preserve">e </w:t>
      </w:r>
      <w:r w:rsidRPr="00F84728">
        <w:rPr>
          <w:rFonts w:ascii="Times New Roman" w:hAnsi="Times New Roman" w:cs="Times New Roman"/>
          <w:kern w:val="0"/>
          <w:sz w:val="24"/>
          <w:szCs w:val="24"/>
          <w:lang w:val="en-US"/>
          <w14:ligatures w14:val="none"/>
        </w:rPr>
        <w:t xml:space="preserve">WTO DSM has been </w:t>
      </w:r>
      <w:r w:rsidR="007B535A" w:rsidRPr="00F84728">
        <w:rPr>
          <w:rFonts w:ascii="Times New Roman" w:hAnsi="Times New Roman" w:cs="Times New Roman"/>
          <w:kern w:val="0"/>
          <w:sz w:val="24"/>
          <w:szCs w:val="24"/>
          <w:lang w:val="en-US"/>
          <w14:ligatures w14:val="none"/>
        </w:rPr>
        <w:t>criticized</w:t>
      </w:r>
      <w:r w:rsidRPr="00F84728">
        <w:rPr>
          <w:rFonts w:ascii="Times New Roman" w:hAnsi="Times New Roman" w:cs="Times New Roman"/>
          <w:kern w:val="0"/>
          <w:sz w:val="24"/>
          <w:szCs w:val="24"/>
          <w:lang w:val="en-US"/>
          <w14:ligatures w14:val="none"/>
        </w:rPr>
        <w:t xml:space="preserve"> for several reasons. First,</w:t>
      </w:r>
      <w:r w:rsidRPr="00F84728">
        <w:rPr>
          <w:rFonts w:ascii="Times New Roman" w:hAnsi="Times New Roman" w:cs="Times New Roman"/>
          <w:bCs/>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the system is seen as lengthy and inefficient because</w:t>
      </w:r>
      <w:r w:rsidR="00A779DB"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by the provisions of the Dispute Settlement Understanding (DSU) of the WTO</w:t>
      </w:r>
      <w:r w:rsidR="00DB3810"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at each stage of the resolution process, application for retaliation can only be brought upon the fulfillment of a prerequisite</w:t>
      </w:r>
      <w:r w:rsidR="00DB3810" w:rsidRPr="00F84728">
        <w:rPr>
          <w:rFonts w:ascii="Times New Roman" w:hAnsi="Times New Roman" w:cs="Times New Roman"/>
          <w:kern w:val="0"/>
          <w:sz w:val="24"/>
          <w:szCs w:val="24"/>
          <w:lang w:val="en-US"/>
          <w14:ligatures w14:val="none"/>
        </w:rPr>
        <w:t xml:space="preserve"> in relation to </w:t>
      </w:r>
      <w:r w:rsidRPr="00F84728">
        <w:rPr>
          <w:rFonts w:ascii="Times New Roman" w:hAnsi="Times New Roman" w:cs="Times New Roman"/>
          <w:kern w:val="0"/>
          <w:sz w:val="24"/>
          <w:szCs w:val="24"/>
          <w:lang w:val="en-US"/>
          <w14:ligatures w14:val="none"/>
        </w:rPr>
        <w:t>the negotiation and implementation of</w:t>
      </w:r>
      <w:r w:rsidR="00DB3810"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compensation. The DSU provides for a</w:t>
      </w:r>
      <w:r w:rsidR="00DB3810" w:rsidRPr="00F84728">
        <w:rPr>
          <w:rFonts w:ascii="Times New Roman" w:hAnsi="Times New Roman" w:cs="Times New Roman"/>
          <w:kern w:val="0"/>
          <w:sz w:val="24"/>
          <w:szCs w:val="24"/>
          <w:lang w:val="en-US"/>
          <w14:ligatures w14:val="none"/>
        </w:rPr>
        <w:t xml:space="preserve"> reasonable period that should not </w:t>
      </w:r>
      <w:r w:rsidR="00DB3810" w:rsidRPr="00F84728">
        <w:rPr>
          <w:rFonts w:ascii="Times New Roman" w:hAnsi="Times New Roman" w:cs="Times New Roman"/>
          <w:kern w:val="0"/>
          <w:sz w:val="24"/>
          <w:szCs w:val="24"/>
          <w:lang w:val="en-US"/>
          <w14:ligatures w14:val="none"/>
        </w:rPr>
        <w:lastRenderedPageBreak/>
        <w:t>exceed 15 months</w:t>
      </w:r>
      <w:r w:rsidR="00DB3810" w:rsidRPr="00F84728">
        <w:rPr>
          <w:rStyle w:val="FootnoteReference"/>
          <w:rFonts w:ascii="Times New Roman" w:hAnsi="Times New Roman" w:cs="Times New Roman"/>
          <w:kern w:val="0"/>
          <w:sz w:val="24"/>
          <w:szCs w:val="24"/>
          <w:lang w:val="en-US"/>
          <w14:ligatures w14:val="none"/>
        </w:rPr>
        <w:footnoteReference w:id="67"/>
      </w:r>
      <w:r w:rsidR="00DB3810" w:rsidRPr="00F84728">
        <w:rPr>
          <w:rFonts w:ascii="Times New Roman" w:hAnsi="Times New Roman" w:cs="Times New Roman"/>
          <w:kern w:val="0"/>
          <w:sz w:val="24"/>
          <w:szCs w:val="24"/>
          <w:lang w:val="en-US"/>
          <w14:ligatures w14:val="none"/>
        </w:rPr>
        <w:t xml:space="preserve"> </w:t>
      </w:r>
      <w:r w:rsidR="00A85816" w:rsidRPr="00F84728">
        <w:rPr>
          <w:rFonts w:ascii="Times New Roman" w:hAnsi="Times New Roman" w:cs="Times New Roman"/>
          <w:kern w:val="0"/>
          <w:sz w:val="24"/>
          <w:szCs w:val="24"/>
          <w:lang w:val="en-US"/>
          <w14:ligatures w14:val="none"/>
        </w:rPr>
        <w:t xml:space="preserve">for </w:t>
      </w:r>
      <w:r w:rsidR="006158C4">
        <w:rPr>
          <w:rFonts w:ascii="Times New Roman" w:hAnsi="Times New Roman" w:cs="Times New Roman"/>
          <w:kern w:val="0"/>
          <w:sz w:val="24"/>
          <w:szCs w:val="24"/>
          <w:lang w:val="en-US"/>
          <w14:ligatures w14:val="none"/>
        </w:rPr>
        <w:t>P</w:t>
      </w:r>
      <w:r w:rsidR="00A85816" w:rsidRPr="00F84728">
        <w:rPr>
          <w:rFonts w:ascii="Times New Roman" w:hAnsi="Times New Roman" w:cs="Times New Roman"/>
          <w:kern w:val="0"/>
          <w:sz w:val="24"/>
          <w:szCs w:val="24"/>
          <w:lang w:val="en-US"/>
          <w14:ligatures w14:val="none"/>
        </w:rPr>
        <w:t xml:space="preserve">arties to reach an agreement on compensation. Failing this, a party may only seek redress for retaliation after 20 days of the expiration of the reasonable period. </w:t>
      </w:r>
      <w:r w:rsidR="00A85816" w:rsidRPr="00F84728">
        <w:rPr>
          <w:rFonts w:ascii="Times New Roman" w:hAnsi="Times New Roman" w:cs="Times New Roman"/>
          <w:kern w:val="0"/>
          <w:sz w:val="24"/>
          <w:szCs w:val="24"/>
          <w:vertAlign w:val="superscript"/>
          <w:lang w:val="en-US"/>
          <w14:ligatures w14:val="none"/>
        </w:rPr>
        <w:footnoteReference w:id="68"/>
      </w:r>
      <w:r w:rsidR="00A85816"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 xml:space="preserve">It has been argued that this requirement </w:t>
      </w:r>
      <w:r w:rsidR="00A779DB" w:rsidRPr="00F84728">
        <w:rPr>
          <w:rFonts w:ascii="Times New Roman" w:hAnsi="Times New Roman" w:cs="Times New Roman"/>
          <w:kern w:val="0"/>
          <w:sz w:val="24"/>
          <w:szCs w:val="24"/>
          <w:lang w:val="en-US"/>
          <w14:ligatures w14:val="none"/>
        </w:rPr>
        <w:t>makes</w:t>
      </w:r>
      <w:r w:rsidRPr="00F84728">
        <w:rPr>
          <w:rFonts w:ascii="Times New Roman" w:hAnsi="Times New Roman" w:cs="Times New Roman"/>
          <w:kern w:val="0"/>
          <w:sz w:val="24"/>
          <w:szCs w:val="24"/>
          <w:lang w:val="en-US"/>
          <w14:ligatures w14:val="none"/>
        </w:rPr>
        <w:t xml:space="preserve"> the resolution process lengthy.</w:t>
      </w:r>
      <w:r w:rsidRPr="00F84728">
        <w:rPr>
          <w:rFonts w:ascii="Times New Roman" w:hAnsi="Times New Roman" w:cs="Times New Roman"/>
          <w:kern w:val="0"/>
          <w:sz w:val="24"/>
          <w:szCs w:val="24"/>
          <w:vertAlign w:val="superscript"/>
          <w:lang w:val="en-US"/>
          <w14:ligatures w14:val="none"/>
        </w:rPr>
        <w:footnoteReference w:id="69"/>
      </w:r>
      <w:r w:rsidRPr="00F84728">
        <w:rPr>
          <w:rFonts w:ascii="Times New Roman" w:hAnsi="Times New Roman" w:cs="Times New Roman"/>
          <w:kern w:val="0"/>
          <w:sz w:val="24"/>
          <w:szCs w:val="24"/>
          <w:lang w:val="en-US"/>
          <w14:ligatures w14:val="none"/>
        </w:rPr>
        <w:t xml:space="preserve"> </w:t>
      </w:r>
    </w:p>
    <w:p w14:paraId="46962F16" w14:textId="74A2DFA0" w:rsidR="00520F6D" w:rsidRPr="00F84728" w:rsidRDefault="00520F6D" w:rsidP="003F57CE">
      <w:pPr>
        <w:spacing w:line="360" w:lineRule="auto"/>
        <w:rPr>
          <w:rFonts w:ascii="Times New Roman" w:hAnsi="Times New Roman" w:cs="Times New Roman"/>
          <w:kern w:val="0"/>
          <w:sz w:val="24"/>
          <w:szCs w:val="24"/>
          <w:lang w:val="en-US"/>
          <w14:ligatures w14:val="none"/>
        </w:rPr>
      </w:pPr>
      <w:r w:rsidRPr="00F84728">
        <w:rPr>
          <w:rFonts w:ascii="Times New Roman" w:hAnsi="Times New Roman" w:cs="Times New Roman"/>
          <w:kern w:val="0"/>
          <w:sz w:val="24"/>
          <w:szCs w:val="24"/>
          <w:lang w:val="en-US"/>
          <w14:ligatures w14:val="none"/>
        </w:rPr>
        <w:t xml:space="preserve"> </w:t>
      </w:r>
      <w:r w:rsidR="00D01F1E">
        <w:rPr>
          <w:rFonts w:ascii="Times New Roman" w:hAnsi="Times New Roman" w:cs="Times New Roman"/>
          <w:kern w:val="0"/>
          <w:sz w:val="24"/>
          <w:szCs w:val="24"/>
          <w:lang w:val="en-US"/>
          <w14:ligatures w14:val="none"/>
        </w:rPr>
        <w:tab/>
      </w:r>
      <w:r w:rsidRPr="00F84728">
        <w:rPr>
          <w:rFonts w:ascii="Times New Roman" w:hAnsi="Times New Roman" w:cs="Times New Roman"/>
          <w:kern w:val="0"/>
          <w:sz w:val="24"/>
          <w:szCs w:val="24"/>
          <w:lang w:val="en-US"/>
          <w14:ligatures w14:val="none"/>
        </w:rPr>
        <w:t>Secondly, there is a perception of lack of transparency given that the DSU, consultations and panel deliberations are required to be confidential.</w:t>
      </w:r>
      <w:r w:rsidRPr="00F84728">
        <w:rPr>
          <w:rFonts w:ascii="Times New Roman" w:hAnsi="Times New Roman" w:cs="Times New Roman"/>
          <w:kern w:val="0"/>
          <w:sz w:val="24"/>
          <w:szCs w:val="24"/>
          <w:vertAlign w:val="superscript"/>
          <w:lang w:val="en-US"/>
          <w14:ligatures w14:val="none"/>
        </w:rPr>
        <w:footnoteReference w:id="70"/>
      </w:r>
      <w:r w:rsidRPr="00F84728">
        <w:rPr>
          <w:rFonts w:ascii="Times New Roman" w:hAnsi="Times New Roman" w:cs="Times New Roman"/>
          <w:kern w:val="0"/>
          <w:sz w:val="24"/>
          <w:szCs w:val="24"/>
          <w:lang w:val="en-US"/>
          <w14:ligatures w14:val="none"/>
        </w:rPr>
        <w:t xml:space="preserve"> This is because disputes arising between WTO members tend to be of national interests and can involve State-confidential agreements that </w:t>
      </w:r>
      <w:r w:rsidR="006158C4">
        <w:rPr>
          <w:rFonts w:ascii="Times New Roman" w:hAnsi="Times New Roman" w:cs="Times New Roman"/>
          <w:kern w:val="0"/>
          <w:sz w:val="24"/>
          <w:szCs w:val="24"/>
          <w:lang w:val="en-US"/>
          <w14:ligatures w14:val="none"/>
        </w:rPr>
        <w:t>P</w:t>
      </w:r>
      <w:r w:rsidRPr="00F84728">
        <w:rPr>
          <w:rFonts w:ascii="Times New Roman" w:hAnsi="Times New Roman" w:cs="Times New Roman"/>
          <w:kern w:val="0"/>
          <w:sz w:val="24"/>
          <w:szCs w:val="24"/>
          <w:lang w:val="en-US"/>
          <w14:ligatures w14:val="none"/>
        </w:rPr>
        <w:t xml:space="preserve">arties are not willing to reveal. Hence, the unwillingness of </w:t>
      </w:r>
      <w:r w:rsidR="006158C4">
        <w:rPr>
          <w:rFonts w:ascii="Times New Roman" w:hAnsi="Times New Roman" w:cs="Times New Roman"/>
          <w:kern w:val="0"/>
          <w:sz w:val="24"/>
          <w:szCs w:val="24"/>
          <w:lang w:val="en-US"/>
          <w14:ligatures w14:val="none"/>
        </w:rPr>
        <w:t>P</w:t>
      </w:r>
      <w:r w:rsidRPr="00F84728">
        <w:rPr>
          <w:rFonts w:ascii="Times New Roman" w:hAnsi="Times New Roman" w:cs="Times New Roman"/>
          <w:kern w:val="0"/>
          <w:sz w:val="24"/>
          <w:szCs w:val="24"/>
          <w:lang w:val="en-US"/>
          <w14:ligatures w14:val="none"/>
        </w:rPr>
        <w:t>arties to participate in public proceedings. However, this confidentiality is a limitation of access of other members of the WTO to relevant information on related strategies.</w:t>
      </w:r>
      <w:r w:rsidRPr="00F84728">
        <w:rPr>
          <w:rFonts w:ascii="Times New Roman" w:hAnsi="Times New Roman" w:cs="Times New Roman"/>
          <w:kern w:val="0"/>
          <w:sz w:val="24"/>
          <w:szCs w:val="24"/>
          <w:vertAlign w:val="superscript"/>
          <w:lang w:val="en-US"/>
          <w14:ligatures w14:val="none"/>
        </w:rPr>
        <w:footnoteReference w:id="71"/>
      </w:r>
      <w:r w:rsidRPr="00F84728">
        <w:rPr>
          <w:rFonts w:ascii="Times New Roman" w:hAnsi="Times New Roman" w:cs="Times New Roman"/>
          <w:kern w:val="0"/>
          <w:sz w:val="24"/>
          <w:szCs w:val="24"/>
          <w:lang w:val="en-US"/>
          <w14:ligatures w14:val="none"/>
        </w:rPr>
        <w:t xml:space="preserve"> This lack of transparency </w:t>
      </w:r>
      <w:r w:rsidR="00977164">
        <w:rPr>
          <w:rFonts w:ascii="Times New Roman" w:hAnsi="Times New Roman" w:cs="Times New Roman"/>
          <w:kern w:val="0"/>
          <w:sz w:val="24"/>
          <w:szCs w:val="24"/>
          <w:lang w:val="en-US"/>
          <w14:ligatures w14:val="none"/>
        </w:rPr>
        <w:t xml:space="preserve">could also </w:t>
      </w:r>
      <w:r w:rsidR="007B535A">
        <w:rPr>
          <w:rFonts w:ascii="Times New Roman" w:hAnsi="Times New Roman" w:cs="Times New Roman"/>
          <w:kern w:val="0"/>
          <w:sz w:val="24"/>
          <w:szCs w:val="24"/>
          <w:lang w:val="en-US"/>
          <w14:ligatures w14:val="none"/>
        </w:rPr>
        <w:t xml:space="preserve">reduce </w:t>
      </w:r>
      <w:r w:rsidR="007B535A" w:rsidRPr="00F84728">
        <w:rPr>
          <w:rFonts w:ascii="Times New Roman" w:hAnsi="Times New Roman" w:cs="Times New Roman"/>
          <w:kern w:val="0"/>
          <w:sz w:val="24"/>
          <w:szCs w:val="24"/>
          <w:lang w:val="en-US"/>
          <w14:ligatures w14:val="none"/>
        </w:rPr>
        <w:t>public</w:t>
      </w:r>
      <w:r w:rsidRPr="00F84728">
        <w:rPr>
          <w:rFonts w:ascii="Times New Roman" w:hAnsi="Times New Roman" w:cs="Times New Roman"/>
          <w:kern w:val="0"/>
          <w:sz w:val="24"/>
          <w:szCs w:val="24"/>
          <w:lang w:val="en-US"/>
          <w14:ligatures w14:val="none"/>
        </w:rPr>
        <w:t xml:space="preserve"> confidence and support for the dispute resolution process, as</w:t>
      </w:r>
      <w:r w:rsidR="00F61233" w:rsidRPr="00F84728">
        <w:rPr>
          <w:rFonts w:ascii="Times New Roman" w:hAnsi="Times New Roman" w:cs="Times New Roman"/>
          <w:kern w:val="0"/>
          <w:sz w:val="24"/>
          <w:szCs w:val="24"/>
          <w:lang w:val="en-US"/>
          <w14:ligatures w14:val="none"/>
        </w:rPr>
        <w:t xml:space="preserve"> it may </w:t>
      </w:r>
      <w:r w:rsidRPr="00F84728">
        <w:rPr>
          <w:rFonts w:ascii="Times New Roman" w:hAnsi="Times New Roman" w:cs="Times New Roman"/>
          <w:kern w:val="0"/>
          <w:sz w:val="24"/>
          <w:szCs w:val="24"/>
          <w:lang w:val="en-US"/>
          <w14:ligatures w14:val="none"/>
        </w:rPr>
        <w:t>cas</w:t>
      </w:r>
      <w:r w:rsidR="00F61233" w:rsidRPr="00F84728">
        <w:rPr>
          <w:rFonts w:ascii="Times New Roman" w:hAnsi="Times New Roman" w:cs="Times New Roman"/>
          <w:kern w:val="0"/>
          <w:sz w:val="24"/>
          <w:szCs w:val="24"/>
          <w:lang w:val="en-US"/>
          <w14:ligatures w14:val="none"/>
        </w:rPr>
        <w:t>t</w:t>
      </w:r>
      <w:r w:rsidRPr="00F84728">
        <w:rPr>
          <w:rFonts w:ascii="Times New Roman" w:hAnsi="Times New Roman" w:cs="Times New Roman"/>
          <w:kern w:val="0"/>
          <w:sz w:val="24"/>
          <w:szCs w:val="24"/>
          <w:lang w:val="en-US"/>
          <w14:ligatures w14:val="none"/>
        </w:rPr>
        <w:t xml:space="preserve"> doubt on the neutrality of the decisions made.</w:t>
      </w:r>
      <w:r w:rsidRPr="00F84728">
        <w:rPr>
          <w:rFonts w:ascii="Times New Roman" w:hAnsi="Times New Roman" w:cs="Times New Roman"/>
          <w:kern w:val="0"/>
          <w:sz w:val="24"/>
          <w:szCs w:val="24"/>
          <w:vertAlign w:val="superscript"/>
          <w:lang w:val="en-US"/>
          <w14:ligatures w14:val="none"/>
        </w:rPr>
        <w:footnoteReference w:id="72"/>
      </w:r>
    </w:p>
    <w:p w14:paraId="0A99335D" w14:textId="1BA51929" w:rsidR="00520F6D" w:rsidRPr="00F84728" w:rsidRDefault="00520F6D" w:rsidP="003F57CE">
      <w:pPr>
        <w:spacing w:line="360" w:lineRule="auto"/>
        <w:ind w:firstLine="720"/>
        <w:rPr>
          <w:rFonts w:ascii="Times New Roman" w:hAnsi="Times New Roman" w:cs="Times New Roman"/>
          <w:kern w:val="0"/>
          <w:sz w:val="24"/>
          <w:szCs w:val="24"/>
          <w:lang w:val="en-US"/>
          <w14:ligatures w14:val="none"/>
        </w:rPr>
      </w:pPr>
      <w:r w:rsidRPr="00F84728">
        <w:rPr>
          <w:rFonts w:ascii="Times New Roman" w:hAnsi="Times New Roman" w:cs="Times New Roman"/>
          <w:kern w:val="0"/>
          <w:sz w:val="24"/>
          <w:szCs w:val="24"/>
          <w:lang w:val="en-US"/>
          <w14:ligatures w14:val="none"/>
        </w:rPr>
        <w:t>Another criticism of the WTO’s DSM is the insufficient number of judges</w:t>
      </w:r>
      <w:r w:rsidR="006309B9" w:rsidRPr="00F84728">
        <w:rPr>
          <w:rFonts w:ascii="Times New Roman" w:hAnsi="Times New Roman" w:cs="Times New Roman"/>
          <w:kern w:val="0"/>
          <w:sz w:val="24"/>
          <w:szCs w:val="24"/>
          <w:lang w:val="en-US"/>
          <w14:ligatures w14:val="none"/>
        </w:rPr>
        <w:t xml:space="preserve"> at</w:t>
      </w:r>
      <w:r w:rsidRPr="00F84728">
        <w:rPr>
          <w:rFonts w:ascii="Times New Roman" w:hAnsi="Times New Roman" w:cs="Times New Roman"/>
          <w:kern w:val="0"/>
          <w:sz w:val="24"/>
          <w:szCs w:val="24"/>
          <w:lang w:val="en-US"/>
          <w14:ligatures w14:val="none"/>
        </w:rPr>
        <w:t xml:space="preserve"> the Appellate Body as it only consists of seven judges with three judges hearing a case each time.</w:t>
      </w:r>
      <w:r w:rsidRPr="00F84728">
        <w:rPr>
          <w:rFonts w:ascii="Times New Roman" w:hAnsi="Times New Roman" w:cs="Times New Roman"/>
          <w:kern w:val="0"/>
          <w:sz w:val="24"/>
          <w:szCs w:val="24"/>
          <w:vertAlign w:val="superscript"/>
          <w:lang w:val="en-US"/>
          <w14:ligatures w14:val="none"/>
        </w:rPr>
        <w:footnoteReference w:id="73"/>
      </w:r>
      <w:r w:rsidRPr="00F84728">
        <w:rPr>
          <w:rFonts w:ascii="Times New Roman" w:hAnsi="Times New Roman" w:cs="Times New Roman"/>
          <w:kern w:val="0"/>
          <w:sz w:val="24"/>
          <w:szCs w:val="24"/>
          <w:lang w:val="en-US"/>
          <w14:ligatures w14:val="none"/>
        </w:rPr>
        <w:t xml:space="preserve"> The Appellate Body is currently not functioning because it lacks the necessary quorum to sit on matters. This is due to  the refusal of the United States to consent to the appointment of replacements for the judges whose terms have expired.</w:t>
      </w:r>
      <w:r w:rsidRPr="00F84728">
        <w:rPr>
          <w:rFonts w:ascii="Times New Roman" w:hAnsi="Times New Roman" w:cs="Times New Roman"/>
          <w:kern w:val="0"/>
          <w:sz w:val="24"/>
          <w:szCs w:val="24"/>
          <w:vertAlign w:val="superscript"/>
          <w:lang w:val="en-US"/>
          <w14:ligatures w14:val="none"/>
        </w:rPr>
        <w:footnoteReference w:id="74"/>
      </w:r>
      <w:r w:rsidRPr="00F84728">
        <w:rPr>
          <w:rFonts w:ascii="Times New Roman" w:hAnsi="Times New Roman" w:cs="Times New Roman"/>
          <w:kern w:val="0"/>
          <w:sz w:val="24"/>
          <w:szCs w:val="24"/>
          <w:lang w:val="en-US"/>
          <w14:ligatures w14:val="none"/>
        </w:rPr>
        <w:t xml:space="preserve"> The refusal of the US</w:t>
      </w:r>
      <w:r w:rsidR="006309B9" w:rsidRPr="00F84728">
        <w:rPr>
          <w:rFonts w:ascii="Times New Roman" w:hAnsi="Times New Roman" w:cs="Times New Roman"/>
          <w:kern w:val="0"/>
          <w:sz w:val="24"/>
          <w:szCs w:val="24"/>
          <w:lang w:val="en-US"/>
          <w14:ligatures w14:val="none"/>
        </w:rPr>
        <w:t>A</w:t>
      </w:r>
      <w:r w:rsidRPr="00F84728">
        <w:rPr>
          <w:rFonts w:ascii="Times New Roman" w:hAnsi="Times New Roman" w:cs="Times New Roman"/>
          <w:kern w:val="0"/>
          <w:sz w:val="24"/>
          <w:szCs w:val="24"/>
          <w:lang w:val="en-US"/>
          <w14:ligatures w14:val="none"/>
        </w:rPr>
        <w:t xml:space="preserve"> to consent to the appointment of replacements stems from its accusations of judicial overreach and a blatant violation of specific procedural rules.</w:t>
      </w:r>
      <w:r w:rsidRPr="00F84728">
        <w:rPr>
          <w:rFonts w:ascii="Times New Roman" w:hAnsi="Times New Roman" w:cs="Times New Roman"/>
          <w:kern w:val="0"/>
          <w:sz w:val="24"/>
          <w:szCs w:val="24"/>
          <w:vertAlign w:val="superscript"/>
          <w:lang w:val="en-US"/>
          <w14:ligatures w14:val="none"/>
        </w:rPr>
        <w:footnoteReference w:id="75"/>
      </w:r>
      <w:r w:rsidRPr="00F84728">
        <w:rPr>
          <w:rFonts w:ascii="Times New Roman" w:hAnsi="Times New Roman" w:cs="Times New Roman"/>
          <w:kern w:val="0"/>
          <w:sz w:val="24"/>
          <w:szCs w:val="24"/>
          <w:lang w:val="en-US"/>
          <w14:ligatures w14:val="none"/>
        </w:rPr>
        <w:t xml:space="preserve">  Accordingly, the USA has maintained that the Appellate Body being equally responsible </w:t>
      </w:r>
      <w:r w:rsidRPr="00F84728">
        <w:rPr>
          <w:rFonts w:ascii="Times New Roman" w:hAnsi="Times New Roman" w:cs="Times New Roman"/>
          <w:kern w:val="0"/>
          <w:sz w:val="24"/>
          <w:szCs w:val="24"/>
          <w:lang w:val="en-US"/>
          <w14:ligatures w14:val="none"/>
        </w:rPr>
        <w:lastRenderedPageBreak/>
        <w:t>for the preservation of rights and obligations of the members alongside dispute resolution has led the body to believe it has a wide authority to develop coherent and predictable jurisprudence and act like a Court.</w:t>
      </w:r>
      <w:r w:rsidRPr="00F84728">
        <w:rPr>
          <w:rFonts w:ascii="Times New Roman" w:hAnsi="Times New Roman" w:cs="Times New Roman"/>
          <w:kern w:val="0"/>
          <w:sz w:val="24"/>
          <w:szCs w:val="24"/>
          <w:vertAlign w:val="superscript"/>
          <w:lang w:val="en-US"/>
          <w14:ligatures w14:val="none"/>
        </w:rPr>
        <w:footnoteReference w:id="76"/>
      </w:r>
      <w:r w:rsidRPr="00F84728">
        <w:rPr>
          <w:rFonts w:ascii="Times New Roman" w:hAnsi="Times New Roman" w:cs="Times New Roman"/>
          <w:kern w:val="0"/>
          <w:sz w:val="24"/>
          <w:szCs w:val="24"/>
          <w:lang w:val="en-US"/>
          <w14:ligatures w14:val="none"/>
        </w:rPr>
        <w:t xml:space="preserve"> The implication of</w:t>
      </w:r>
      <w:r w:rsidR="00535B23" w:rsidRPr="00F84728">
        <w:rPr>
          <w:rFonts w:ascii="Times New Roman" w:hAnsi="Times New Roman" w:cs="Times New Roman"/>
          <w:kern w:val="0"/>
          <w:sz w:val="24"/>
          <w:szCs w:val="24"/>
          <w:lang w:val="en-US"/>
          <w14:ligatures w14:val="none"/>
        </w:rPr>
        <w:t xml:space="preserve"> the non-appointment has been  </w:t>
      </w:r>
      <w:r w:rsidRPr="00F84728">
        <w:rPr>
          <w:rFonts w:ascii="Times New Roman" w:hAnsi="Times New Roman" w:cs="Times New Roman"/>
          <w:kern w:val="0"/>
          <w:sz w:val="24"/>
          <w:szCs w:val="24"/>
          <w:lang w:val="en-US"/>
          <w14:ligatures w14:val="none"/>
        </w:rPr>
        <w:t>that panel reports appealed by respondents will not be dealt with since the Appellate Body will not be able to issue recommendations on such reports.</w:t>
      </w:r>
      <w:r w:rsidRPr="00F84728">
        <w:rPr>
          <w:rFonts w:ascii="Times New Roman" w:hAnsi="Times New Roman" w:cs="Times New Roman"/>
          <w:kern w:val="0"/>
          <w:sz w:val="24"/>
          <w:szCs w:val="24"/>
          <w:vertAlign w:val="superscript"/>
          <w:lang w:val="en-US"/>
          <w14:ligatures w14:val="none"/>
        </w:rPr>
        <w:footnoteReference w:id="77"/>
      </w:r>
      <w:r w:rsidRPr="00F84728">
        <w:rPr>
          <w:rFonts w:ascii="Times New Roman" w:hAnsi="Times New Roman" w:cs="Times New Roman"/>
          <w:kern w:val="0"/>
          <w:sz w:val="24"/>
          <w:szCs w:val="24"/>
          <w:lang w:val="en-US"/>
          <w14:ligatures w14:val="none"/>
        </w:rPr>
        <w:t xml:space="preserve"> Consequently, the </w:t>
      </w:r>
      <w:r w:rsidR="00977164">
        <w:rPr>
          <w:rFonts w:ascii="Times New Roman" w:hAnsi="Times New Roman" w:cs="Times New Roman"/>
          <w:kern w:val="0"/>
          <w:sz w:val="24"/>
          <w:szCs w:val="24"/>
          <w:lang w:val="en-US"/>
          <w14:ligatures w14:val="none"/>
        </w:rPr>
        <w:t>A</w:t>
      </w:r>
      <w:r w:rsidRPr="00F84728">
        <w:rPr>
          <w:rFonts w:ascii="Times New Roman" w:hAnsi="Times New Roman" w:cs="Times New Roman"/>
          <w:kern w:val="0"/>
          <w:sz w:val="24"/>
          <w:szCs w:val="24"/>
          <w:lang w:val="en-US"/>
          <w14:ligatures w14:val="none"/>
        </w:rPr>
        <w:t xml:space="preserve">ppellate </w:t>
      </w:r>
      <w:r w:rsidR="00977164">
        <w:rPr>
          <w:rFonts w:ascii="Times New Roman" w:hAnsi="Times New Roman" w:cs="Times New Roman"/>
          <w:kern w:val="0"/>
          <w:sz w:val="24"/>
          <w:szCs w:val="24"/>
          <w:lang w:val="en-US"/>
          <w14:ligatures w14:val="none"/>
        </w:rPr>
        <w:t>B</w:t>
      </w:r>
      <w:r w:rsidRPr="00F84728">
        <w:rPr>
          <w:rFonts w:ascii="Times New Roman" w:hAnsi="Times New Roman" w:cs="Times New Roman"/>
          <w:kern w:val="0"/>
          <w:sz w:val="24"/>
          <w:szCs w:val="24"/>
          <w:lang w:val="en-US"/>
          <w14:ligatures w14:val="none"/>
        </w:rPr>
        <w:t>ody of the WTO DSM is currently non-functional, affecting the effectiveness of dispute settlement under WTO.</w:t>
      </w:r>
    </w:p>
    <w:p w14:paraId="32543E7E" w14:textId="2769E1C1" w:rsidR="00520F6D" w:rsidRPr="00F84728" w:rsidRDefault="00520F6D" w:rsidP="003F57CE">
      <w:pPr>
        <w:spacing w:line="360" w:lineRule="auto"/>
        <w:ind w:firstLine="720"/>
        <w:rPr>
          <w:rFonts w:ascii="Times New Roman" w:eastAsiaTheme="minorEastAsia" w:hAnsi="Times New Roman" w:cs="Times New Roman"/>
          <w:kern w:val="0"/>
          <w:sz w:val="24"/>
          <w:szCs w:val="24"/>
          <w:lang w:eastAsia="en-GB"/>
          <w14:ligatures w14:val="none"/>
        </w:rPr>
      </w:pPr>
      <w:r w:rsidRPr="00F84728">
        <w:rPr>
          <w:rFonts w:ascii="Times New Roman" w:hAnsi="Times New Roman" w:cs="Times New Roman"/>
          <w:kern w:val="0"/>
          <w:sz w:val="24"/>
          <w:szCs w:val="24"/>
          <w:lang w:val="en-US"/>
          <w14:ligatures w14:val="none"/>
        </w:rPr>
        <w:t>Given the criticism above, in our view the WTO system is far from perfect and arguably faces its own legitimacy crises.</w:t>
      </w:r>
      <w:r w:rsidRPr="00F84728">
        <w:rPr>
          <w:rStyle w:val="FootnoteReference"/>
          <w:rFonts w:ascii="Times New Roman" w:hAnsi="Times New Roman" w:cs="Times New Roman"/>
          <w:kern w:val="0"/>
          <w:sz w:val="24"/>
          <w:szCs w:val="24"/>
          <w:lang w:val="en-US"/>
          <w14:ligatures w14:val="none"/>
        </w:rPr>
        <w:footnoteReference w:id="78"/>
      </w:r>
      <w:r w:rsidRPr="00F84728">
        <w:rPr>
          <w:rFonts w:ascii="Times New Roman" w:hAnsi="Times New Roman" w:cs="Times New Roman"/>
          <w:kern w:val="0"/>
          <w:sz w:val="24"/>
          <w:szCs w:val="24"/>
          <w:lang w:val="en-US"/>
          <w14:ligatures w14:val="none"/>
        </w:rPr>
        <w:t xml:space="preserve"> </w:t>
      </w:r>
      <w:r w:rsidRPr="00F84728">
        <w:rPr>
          <w:rFonts w:ascii="Times New Roman" w:eastAsiaTheme="minorEastAsia" w:hAnsi="Times New Roman" w:cs="Times New Roman"/>
          <w:kern w:val="0"/>
          <w:sz w:val="24"/>
          <w:szCs w:val="24"/>
          <w:lang w:eastAsia="en-GB"/>
          <w14:ligatures w14:val="none"/>
        </w:rPr>
        <w:t xml:space="preserve">  </w:t>
      </w:r>
      <w:r w:rsidR="00977164">
        <w:rPr>
          <w:rFonts w:ascii="Times New Roman" w:eastAsiaTheme="minorEastAsia" w:hAnsi="Times New Roman" w:cs="Times New Roman"/>
          <w:kern w:val="0"/>
          <w:sz w:val="24"/>
          <w:szCs w:val="24"/>
          <w:lang w:eastAsia="en-GB"/>
          <w14:ligatures w14:val="none"/>
        </w:rPr>
        <w:t xml:space="preserve">On the one hand, it may be said that </w:t>
      </w:r>
      <w:r w:rsidR="00382480">
        <w:rPr>
          <w:rFonts w:ascii="Times New Roman" w:eastAsiaTheme="minorEastAsia" w:hAnsi="Times New Roman" w:cs="Times New Roman"/>
          <w:kern w:val="0"/>
          <w:sz w:val="24"/>
          <w:szCs w:val="24"/>
          <w:lang w:eastAsia="en-GB"/>
          <w14:ligatures w14:val="none"/>
        </w:rPr>
        <w:t>the</w:t>
      </w:r>
      <w:r w:rsidR="00977164">
        <w:rPr>
          <w:rFonts w:ascii="Times New Roman" w:eastAsiaTheme="minorEastAsia" w:hAnsi="Times New Roman" w:cs="Times New Roman"/>
          <w:kern w:val="0"/>
          <w:sz w:val="24"/>
          <w:szCs w:val="24"/>
          <w:lang w:eastAsia="en-GB"/>
          <w14:ligatures w14:val="none"/>
        </w:rPr>
        <w:t xml:space="preserve"> problems and political deadlock above should be</w:t>
      </w:r>
      <w:r w:rsidR="00F36137">
        <w:rPr>
          <w:rFonts w:ascii="Times New Roman" w:eastAsiaTheme="minorEastAsia" w:hAnsi="Times New Roman" w:cs="Times New Roman"/>
          <w:kern w:val="0"/>
          <w:sz w:val="24"/>
          <w:szCs w:val="24"/>
          <w:lang w:eastAsia="en-GB"/>
          <w14:ligatures w14:val="none"/>
        </w:rPr>
        <w:t xml:space="preserve"> seen as WTO specific. In our view, they are not given that any dispute resolution system that is open to political interference will always be problematic</w:t>
      </w:r>
      <w:r w:rsidR="00AC3087">
        <w:rPr>
          <w:rFonts w:ascii="Times New Roman" w:eastAsiaTheme="minorEastAsia" w:hAnsi="Times New Roman" w:cs="Times New Roman"/>
          <w:kern w:val="0"/>
          <w:sz w:val="24"/>
          <w:szCs w:val="24"/>
          <w:lang w:eastAsia="en-GB"/>
          <w14:ligatures w14:val="none"/>
        </w:rPr>
        <w:t xml:space="preserve">. </w:t>
      </w:r>
      <w:r w:rsidR="00147902">
        <w:rPr>
          <w:rFonts w:ascii="Times New Roman" w:eastAsiaTheme="minorEastAsia" w:hAnsi="Times New Roman" w:cs="Times New Roman"/>
          <w:kern w:val="0"/>
          <w:sz w:val="24"/>
          <w:szCs w:val="24"/>
          <w:lang w:eastAsia="en-GB"/>
          <w14:ligatures w14:val="none"/>
        </w:rPr>
        <w:t>Consequently, the</w:t>
      </w:r>
      <w:r w:rsidRPr="00F84728">
        <w:rPr>
          <w:rFonts w:ascii="Times New Roman" w:eastAsiaTheme="minorEastAsia" w:hAnsi="Times New Roman" w:cs="Times New Roman"/>
          <w:kern w:val="0"/>
          <w:sz w:val="24"/>
          <w:szCs w:val="24"/>
          <w:lang w:eastAsia="en-GB"/>
          <w14:ligatures w14:val="none"/>
        </w:rPr>
        <w:t xml:space="preserve"> use of SSDS under the Investment Protocol is unlikely to be attractive to investors given that what they want is an effective dispute resolution with no political interference</w:t>
      </w:r>
      <w:r w:rsidR="00AC3087"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 xml:space="preserve">In addition, </w:t>
      </w:r>
      <w:r w:rsidR="006158C4">
        <w:rPr>
          <w:rFonts w:ascii="Times New Roman" w:eastAsiaTheme="minorEastAsia" w:hAnsi="Times New Roman" w:cs="Times New Roman"/>
          <w:kern w:val="0"/>
          <w:sz w:val="24"/>
          <w:szCs w:val="24"/>
          <w:lang w:eastAsia="en-GB"/>
          <w14:ligatures w14:val="none"/>
        </w:rPr>
        <w:t>P</w:t>
      </w:r>
      <w:r w:rsidRPr="00F84728">
        <w:rPr>
          <w:rFonts w:ascii="Times New Roman" w:eastAsiaTheme="minorEastAsia" w:hAnsi="Times New Roman" w:cs="Times New Roman"/>
          <w:kern w:val="0"/>
          <w:sz w:val="24"/>
          <w:szCs w:val="24"/>
          <w:lang w:eastAsia="en-GB"/>
          <w14:ligatures w14:val="none"/>
        </w:rPr>
        <w:t>arties and in particular investors want a resolution to their dispute and not necessarily “mutual outcome between States</w:t>
      </w:r>
      <w:r w:rsidR="00AC3087" w:rsidRPr="00F84728">
        <w:rPr>
          <w:rFonts w:ascii="Times New Roman" w:eastAsiaTheme="minorEastAsia" w:hAnsi="Times New Roman" w:cs="Times New Roman"/>
          <w:kern w:val="0"/>
          <w:sz w:val="24"/>
          <w:szCs w:val="24"/>
          <w:lang w:eastAsia="en-GB"/>
          <w14:ligatures w14:val="none"/>
        </w:rPr>
        <w:t>.”</w:t>
      </w:r>
      <w:r w:rsidRPr="00F84728">
        <w:rPr>
          <w:rFonts w:ascii="Times New Roman" w:eastAsiaTheme="minorEastAsia" w:hAnsi="Times New Roman" w:cs="Times New Roman"/>
          <w:kern w:val="0"/>
          <w:sz w:val="24"/>
          <w:szCs w:val="24"/>
          <w:lang w:eastAsia="en-GB"/>
          <w14:ligatures w14:val="none"/>
        </w:rPr>
        <w:t xml:space="preserve"> There is also no guarantee that a State will take up an investor’s case as there are no mandatory provisions to that effect in the AfCFTA DSM-Protocol or the Investment Protocol. In fact, there is no way to assess which disputes will be taken up by the State on behalf of the investor and how this will be assessed</w:t>
      </w:r>
      <w:r w:rsidR="00AC3087"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In the event that a State takes up the dispute and is successful, will the compensation be passed on to the investor?</w:t>
      </w:r>
      <w:r w:rsidR="006309B9" w:rsidRPr="00F84728">
        <w:rPr>
          <w:rFonts w:ascii="Times New Roman" w:eastAsiaTheme="minorEastAsia" w:hAnsi="Times New Roman" w:cs="Times New Roman"/>
          <w:kern w:val="0"/>
          <w:sz w:val="24"/>
          <w:szCs w:val="24"/>
          <w:lang w:eastAsia="en-GB"/>
          <w14:ligatures w14:val="none"/>
        </w:rPr>
        <w:t xml:space="preserve"> Consequently, it</w:t>
      </w:r>
      <w:r w:rsidRPr="00F84728">
        <w:rPr>
          <w:rFonts w:ascii="Times New Roman" w:eastAsiaTheme="minorEastAsia" w:hAnsi="Times New Roman" w:cs="Times New Roman"/>
          <w:kern w:val="0"/>
          <w:sz w:val="24"/>
          <w:szCs w:val="24"/>
          <w:lang w:eastAsia="en-GB"/>
          <w14:ligatures w14:val="none"/>
        </w:rPr>
        <w:t xml:space="preserve"> is clear that the SSDS dispute mechanism is designed for trade disputes between States where retaliatory measures will be more appropriate and not for disputes between an investor and a host State which is what is anticipated under the </w:t>
      </w:r>
      <w:r w:rsidR="00F90CE0" w:rsidRPr="00F84728">
        <w:rPr>
          <w:rFonts w:ascii="Times New Roman" w:eastAsiaTheme="minorEastAsia" w:hAnsi="Times New Roman" w:cs="Times New Roman"/>
          <w:kern w:val="0"/>
          <w:sz w:val="24"/>
          <w:szCs w:val="24"/>
          <w:lang w:eastAsia="en-GB"/>
          <w14:ligatures w14:val="none"/>
        </w:rPr>
        <w:t>Investment Protocol</w:t>
      </w:r>
      <w:r w:rsidRPr="00F84728">
        <w:rPr>
          <w:rFonts w:ascii="Times New Roman" w:eastAsiaTheme="minorEastAsia" w:hAnsi="Times New Roman" w:cs="Times New Roman"/>
          <w:kern w:val="0"/>
          <w:sz w:val="24"/>
          <w:szCs w:val="24"/>
          <w:lang w:eastAsia="en-GB"/>
          <w14:ligatures w14:val="none"/>
        </w:rPr>
        <w:t>. In any event, taking up disputes on behalf of investors is not something that a sovereign State should be burdened with. A State has more pressing domestic and international functions to perform and the role of the State in this regard should simply be facilitating the environment and opportunities for investment and not resolving disputes on behalf of investors.</w:t>
      </w:r>
      <w:r w:rsidR="00F90CE0"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As argued above, the investment community must be carried along in finding the most effective, efficient and pragmatic dispute resolution mechanism</w:t>
      </w:r>
      <w:r w:rsidR="00AC3087"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 xml:space="preserve">Consequently, a </w:t>
      </w:r>
      <w:r w:rsidRPr="00F84728">
        <w:rPr>
          <w:rFonts w:ascii="Times New Roman" w:eastAsiaTheme="minorEastAsia" w:hAnsi="Times New Roman" w:cs="Times New Roman"/>
          <w:kern w:val="0"/>
          <w:sz w:val="24"/>
          <w:szCs w:val="24"/>
          <w:lang w:eastAsia="en-GB"/>
          <w14:ligatures w14:val="none"/>
        </w:rPr>
        <w:lastRenderedPageBreak/>
        <w:t>dispute resolution system that places too much control in State hands is unlikely to be attractive to investors</w:t>
      </w:r>
      <w:r w:rsidR="00AC3087"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 xml:space="preserve">SSDS will be suitable for trade disputes but not investor State dispute. Hence, SSDS is not the pragmatic answer under the Investment Protocol. </w:t>
      </w:r>
    </w:p>
    <w:p w14:paraId="64EE3B17" w14:textId="77777777" w:rsidR="00520F6D" w:rsidRPr="00F84728" w:rsidRDefault="00520F6D" w:rsidP="003F57CE">
      <w:pPr>
        <w:shd w:val="clear" w:color="auto" w:fill="FFFFFF" w:themeFill="background1"/>
        <w:spacing w:after="120" w:line="360" w:lineRule="auto"/>
        <w:rPr>
          <w:rFonts w:ascii="Times New Roman" w:eastAsiaTheme="minorEastAsia" w:hAnsi="Times New Roman" w:cs="Times New Roman"/>
          <w:kern w:val="0"/>
          <w:sz w:val="24"/>
          <w:szCs w:val="24"/>
          <w:lang w:eastAsia="en-GB"/>
          <w14:ligatures w14:val="none"/>
        </w:rPr>
      </w:pPr>
    </w:p>
    <w:p w14:paraId="225DE0F6" w14:textId="7449DB55" w:rsidR="00520F6D" w:rsidRDefault="0062748C" w:rsidP="003F57CE">
      <w:pPr>
        <w:keepNext/>
        <w:keepLines/>
        <w:spacing w:before="80" w:line="360" w:lineRule="auto"/>
        <w:jc w:val="center"/>
        <w:outlineLvl w:val="1"/>
        <w:rPr>
          <w:rFonts w:ascii="Times New Roman" w:eastAsiaTheme="majorEastAsia" w:hAnsi="Times New Roman" w:cs="Times New Roman"/>
          <w:b/>
          <w:bCs/>
          <w:kern w:val="0"/>
          <w:sz w:val="24"/>
          <w:szCs w:val="24"/>
          <w:lang w:eastAsia="en-GB"/>
          <w14:ligatures w14:val="none"/>
        </w:rPr>
      </w:pPr>
      <w:bookmarkStart w:id="6" w:name="_Toc144182859"/>
      <w:r>
        <w:rPr>
          <w:rFonts w:ascii="Times New Roman" w:eastAsiaTheme="majorEastAsia" w:hAnsi="Times New Roman" w:cs="Times New Roman"/>
          <w:b/>
          <w:bCs/>
          <w:kern w:val="0"/>
          <w:sz w:val="24"/>
          <w:szCs w:val="24"/>
          <w:lang w:eastAsia="en-GB"/>
          <w14:ligatures w14:val="none"/>
        </w:rPr>
        <w:t xml:space="preserve">B. </w:t>
      </w:r>
      <w:r w:rsidR="00FE5BB7" w:rsidRPr="00F84728">
        <w:rPr>
          <w:rFonts w:ascii="Times New Roman" w:eastAsiaTheme="majorEastAsia" w:hAnsi="Times New Roman" w:cs="Times New Roman"/>
          <w:b/>
          <w:bCs/>
          <w:kern w:val="0"/>
          <w:sz w:val="24"/>
          <w:szCs w:val="24"/>
          <w:lang w:eastAsia="en-GB"/>
          <w14:ligatures w14:val="none"/>
        </w:rPr>
        <w:t>Is an Investment Court the Way Forward?</w:t>
      </w:r>
      <w:bookmarkEnd w:id="6"/>
    </w:p>
    <w:p w14:paraId="7C45B0F7" w14:textId="77777777" w:rsidR="00361ABE" w:rsidRPr="00F84728" w:rsidRDefault="00361ABE" w:rsidP="003F57CE">
      <w:pPr>
        <w:keepNext/>
        <w:keepLines/>
        <w:spacing w:before="80" w:line="360" w:lineRule="auto"/>
        <w:jc w:val="center"/>
        <w:outlineLvl w:val="1"/>
        <w:rPr>
          <w:rFonts w:ascii="Times New Roman" w:eastAsiaTheme="majorEastAsia" w:hAnsi="Times New Roman" w:cs="Times New Roman"/>
          <w:b/>
          <w:bCs/>
          <w:kern w:val="0"/>
          <w:sz w:val="24"/>
          <w:szCs w:val="24"/>
          <w:lang w:eastAsia="en-GB"/>
          <w14:ligatures w14:val="none"/>
        </w:rPr>
      </w:pPr>
    </w:p>
    <w:p w14:paraId="2113427F" w14:textId="240680DB" w:rsidR="00520F6D" w:rsidRPr="00F84728" w:rsidRDefault="00520F6D" w:rsidP="003F57CE">
      <w:pPr>
        <w:spacing w:after="120" w:line="360" w:lineRule="auto"/>
        <w:rPr>
          <w:rFonts w:ascii="Times New Roman" w:eastAsiaTheme="minorEastAsia" w:hAnsi="Times New Roman" w:cs="Times New Roman"/>
          <w:kern w:val="0"/>
          <w:sz w:val="24"/>
          <w:szCs w:val="24"/>
          <w:lang w:eastAsia="en-GB"/>
          <w14:ligatures w14:val="none"/>
        </w:rPr>
      </w:pPr>
      <w:r w:rsidRPr="00F84728">
        <w:rPr>
          <w:rFonts w:ascii="Times New Roman" w:eastAsiaTheme="minorEastAsia" w:hAnsi="Times New Roman" w:cs="Times New Roman"/>
          <w:kern w:val="0"/>
          <w:sz w:val="24"/>
          <w:szCs w:val="24"/>
          <w:lang w:eastAsia="en-GB"/>
          <w14:ligatures w14:val="none"/>
        </w:rPr>
        <w:t xml:space="preserve">As earlier </w:t>
      </w:r>
      <w:r w:rsidR="00FA4DD1" w:rsidRPr="00F84728">
        <w:rPr>
          <w:rFonts w:ascii="Times New Roman" w:eastAsiaTheme="minorEastAsia" w:hAnsi="Times New Roman" w:cs="Times New Roman"/>
          <w:kern w:val="0"/>
          <w:sz w:val="24"/>
          <w:szCs w:val="24"/>
          <w:lang w:eastAsia="en-GB"/>
          <w14:ligatures w14:val="none"/>
        </w:rPr>
        <w:t xml:space="preserve">stated, </w:t>
      </w:r>
      <w:r w:rsidR="006F3B85" w:rsidRPr="00F84728">
        <w:rPr>
          <w:rFonts w:ascii="Times New Roman" w:eastAsiaTheme="minorEastAsia" w:hAnsi="Times New Roman" w:cs="Times New Roman"/>
          <w:kern w:val="0"/>
          <w:sz w:val="24"/>
          <w:szCs w:val="24"/>
          <w:lang w:eastAsia="en-GB"/>
          <w14:ligatures w14:val="none"/>
        </w:rPr>
        <w:t>there are</w:t>
      </w:r>
      <w:r w:rsidRPr="00F84728">
        <w:rPr>
          <w:rFonts w:ascii="Times New Roman" w:eastAsiaTheme="minorEastAsia" w:hAnsi="Times New Roman" w:cs="Times New Roman"/>
          <w:kern w:val="0"/>
          <w:sz w:val="24"/>
          <w:szCs w:val="24"/>
          <w:lang w:eastAsia="en-GB"/>
          <w14:ligatures w14:val="none"/>
        </w:rPr>
        <w:t xml:space="preserve"> commentators</w:t>
      </w:r>
      <w:r w:rsidRPr="00F84728">
        <w:rPr>
          <w:rFonts w:ascii="Times New Roman" w:eastAsiaTheme="minorEastAsia" w:hAnsi="Times New Roman" w:cs="Times New Roman"/>
          <w:kern w:val="0"/>
          <w:sz w:val="24"/>
          <w:szCs w:val="24"/>
          <w:vertAlign w:val="superscript"/>
          <w:lang w:eastAsia="en-GB"/>
          <w14:ligatures w14:val="none"/>
        </w:rPr>
        <w:footnoteReference w:id="79"/>
      </w:r>
      <w:r w:rsidRPr="00F84728">
        <w:rPr>
          <w:rFonts w:ascii="Times New Roman" w:eastAsiaTheme="minorEastAsia" w:hAnsi="Times New Roman" w:cs="Times New Roman"/>
          <w:kern w:val="0"/>
          <w:sz w:val="24"/>
          <w:szCs w:val="24"/>
          <w:lang w:eastAsia="en-GB"/>
          <w14:ligatures w14:val="none"/>
        </w:rPr>
        <w:t xml:space="preserve">  in favour of creating an </w:t>
      </w:r>
      <w:r w:rsidR="00147902" w:rsidRPr="00F84728">
        <w:rPr>
          <w:rFonts w:ascii="Times New Roman" w:eastAsiaTheme="minorEastAsia" w:hAnsi="Times New Roman" w:cs="Times New Roman"/>
          <w:kern w:val="0"/>
          <w:sz w:val="24"/>
          <w:szCs w:val="24"/>
          <w:lang w:eastAsia="en-GB"/>
          <w14:ligatures w14:val="none"/>
        </w:rPr>
        <w:t>African Investment</w:t>
      </w:r>
      <w:r w:rsidRPr="00F84728">
        <w:rPr>
          <w:rFonts w:ascii="Times New Roman" w:eastAsiaTheme="minorEastAsia" w:hAnsi="Times New Roman" w:cs="Times New Roman"/>
          <w:kern w:val="0"/>
          <w:sz w:val="24"/>
          <w:szCs w:val="24"/>
          <w:lang w:eastAsia="en-GB"/>
          <w14:ligatures w14:val="none"/>
        </w:rPr>
        <w:t xml:space="preserve"> </w:t>
      </w:r>
      <w:r w:rsidR="00147902" w:rsidRPr="00F84728">
        <w:rPr>
          <w:rFonts w:ascii="Times New Roman" w:eastAsiaTheme="minorEastAsia" w:hAnsi="Times New Roman" w:cs="Times New Roman"/>
          <w:kern w:val="0"/>
          <w:sz w:val="24"/>
          <w:szCs w:val="24"/>
          <w:lang w:eastAsia="en-GB"/>
          <w14:ligatures w14:val="none"/>
        </w:rPr>
        <w:t>Court to</w:t>
      </w:r>
      <w:r w:rsidRPr="00F84728">
        <w:rPr>
          <w:rFonts w:ascii="Times New Roman" w:eastAsiaTheme="minorEastAsia" w:hAnsi="Times New Roman" w:cs="Times New Roman"/>
          <w:kern w:val="0"/>
          <w:sz w:val="24"/>
          <w:szCs w:val="24"/>
          <w:lang w:eastAsia="en-GB"/>
          <w14:ligatures w14:val="none"/>
        </w:rPr>
        <w:t xml:space="preserve"> deal with investment disputes </w:t>
      </w:r>
      <w:r w:rsidR="00147902" w:rsidRPr="00F84728">
        <w:rPr>
          <w:rFonts w:ascii="Times New Roman" w:eastAsiaTheme="minorEastAsia" w:hAnsi="Times New Roman" w:cs="Times New Roman"/>
          <w:kern w:val="0"/>
          <w:sz w:val="24"/>
          <w:szCs w:val="24"/>
          <w:lang w:eastAsia="en-GB"/>
          <w14:ligatures w14:val="none"/>
        </w:rPr>
        <w:t>arising out</w:t>
      </w:r>
      <w:r w:rsidRPr="00F84728">
        <w:rPr>
          <w:rFonts w:ascii="Times New Roman" w:eastAsiaTheme="minorEastAsia" w:hAnsi="Times New Roman" w:cs="Times New Roman"/>
          <w:kern w:val="0"/>
          <w:sz w:val="24"/>
          <w:szCs w:val="24"/>
          <w:lang w:eastAsia="en-GB"/>
          <w14:ligatures w14:val="none"/>
        </w:rPr>
        <w:t xml:space="preserve"> of AfC</w:t>
      </w:r>
      <w:r w:rsidR="009F23FB" w:rsidRPr="00F84728">
        <w:rPr>
          <w:rFonts w:ascii="Times New Roman" w:eastAsiaTheme="minorEastAsia" w:hAnsi="Times New Roman" w:cs="Times New Roman"/>
          <w:kern w:val="0"/>
          <w:sz w:val="24"/>
          <w:szCs w:val="24"/>
          <w:lang w:eastAsia="en-GB"/>
          <w14:ligatures w14:val="none"/>
        </w:rPr>
        <w:t>FT</w:t>
      </w:r>
      <w:r w:rsidRPr="00F84728">
        <w:rPr>
          <w:rFonts w:ascii="Times New Roman" w:eastAsiaTheme="minorEastAsia" w:hAnsi="Times New Roman" w:cs="Times New Roman"/>
          <w:kern w:val="0"/>
          <w:sz w:val="24"/>
          <w:szCs w:val="24"/>
          <w:lang w:eastAsia="en-GB"/>
          <w14:ligatures w14:val="none"/>
        </w:rPr>
        <w:t>A</w:t>
      </w:r>
      <w:r w:rsidR="00AC3087"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Although the suggestion for considering a Court system has been made as far back as 2015 in a United Nations Economic Commission for Africa report,</w:t>
      </w:r>
      <w:r w:rsidRPr="00F84728">
        <w:rPr>
          <w:rFonts w:ascii="Times New Roman" w:eastAsiaTheme="minorEastAsia" w:hAnsi="Times New Roman" w:cs="Times New Roman"/>
          <w:kern w:val="0"/>
          <w:sz w:val="24"/>
          <w:szCs w:val="24"/>
          <w:vertAlign w:val="superscript"/>
          <w:lang w:eastAsia="en-GB"/>
          <w14:ligatures w14:val="none"/>
        </w:rPr>
        <w:footnoteReference w:id="80"/>
      </w:r>
      <w:r w:rsidRPr="00F84728">
        <w:rPr>
          <w:rFonts w:ascii="Times New Roman" w:eastAsiaTheme="minorEastAsia" w:hAnsi="Times New Roman" w:cs="Times New Roman"/>
          <w:kern w:val="0"/>
          <w:sz w:val="24"/>
          <w:szCs w:val="24"/>
          <w:lang w:eastAsia="en-GB"/>
          <w14:ligatures w14:val="none"/>
        </w:rPr>
        <w:t xml:space="preserve"> there has been renewed drive in light of AfCFTA</w:t>
      </w:r>
      <w:r w:rsidR="00AC3087" w:rsidRPr="00F84728">
        <w:rPr>
          <w:rFonts w:ascii="Times New Roman" w:eastAsiaTheme="minorEastAsia" w:hAnsi="Times New Roman" w:cs="Times New Roman"/>
          <w:kern w:val="0"/>
          <w:sz w:val="24"/>
          <w:szCs w:val="24"/>
          <w:lang w:eastAsia="en-GB"/>
          <w14:ligatures w14:val="none"/>
        </w:rPr>
        <w:t xml:space="preserve">. </w:t>
      </w:r>
      <w:r w:rsidR="00E0402E" w:rsidRPr="00F84728">
        <w:rPr>
          <w:rFonts w:ascii="Times New Roman" w:eastAsiaTheme="minorEastAsia" w:hAnsi="Times New Roman" w:cs="Times New Roman"/>
          <w:kern w:val="0"/>
          <w:sz w:val="24"/>
          <w:szCs w:val="24"/>
          <w:lang w:eastAsia="en-GB"/>
          <w14:ligatures w14:val="none"/>
        </w:rPr>
        <w:t>However, neither</w:t>
      </w:r>
      <w:r w:rsidRPr="00F84728">
        <w:rPr>
          <w:rFonts w:ascii="Times New Roman" w:eastAsiaTheme="minorEastAsia" w:hAnsi="Times New Roman" w:cs="Times New Roman"/>
          <w:kern w:val="0"/>
          <w:sz w:val="24"/>
          <w:szCs w:val="24"/>
          <w:lang w:eastAsia="en-GB"/>
          <w14:ligatures w14:val="none"/>
        </w:rPr>
        <w:t xml:space="preserve"> AfCFTA nor the Investment Protocol provides for an Investment Court. For an African Investment Court to be </w:t>
      </w:r>
      <w:r w:rsidR="00F90CE0" w:rsidRPr="00F84728">
        <w:rPr>
          <w:rFonts w:ascii="Times New Roman" w:eastAsiaTheme="minorEastAsia" w:hAnsi="Times New Roman" w:cs="Times New Roman"/>
          <w:kern w:val="0"/>
          <w:sz w:val="24"/>
          <w:szCs w:val="24"/>
          <w:lang w:eastAsia="en-GB"/>
          <w14:ligatures w14:val="none"/>
        </w:rPr>
        <w:t xml:space="preserve">successful </w:t>
      </w:r>
      <w:r w:rsidR="00FA4DD1" w:rsidRPr="00F84728">
        <w:rPr>
          <w:rFonts w:ascii="Times New Roman" w:eastAsiaTheme="minorEastAsia" w:hAnsi="Times New Roman" w:cs="Times New Roman"/>
          <w:kern w:val="0"/>
          <w:sz w:val="24"/>
          <w:szCs w:val="24"/>
          <w:lang w:eastAsia="en-GB"/>
          <w14:ligatures w14:val="none"/>
        </w:rPr>
        <w:t>under AfCFTA</w:t>
      </w:r>
      <w:r w:rsidRPr="00F84728">
        <w:rPr>
          <w:rFonts w:ascii="Times New Roman" w:eastAsiaTheme="minorEastAsia" w:hAnsi="Times New Roman" w:cs="Times New Roman"/>
          <w:kern w:val="0"/>
          <w:sz w:val="24"/>
          <w:szCs w:val="24"/>
          <w:lang w:eastAsia="en-GB"/>
          <w14:ligatures w14:val="none"/>
        </w:rPr>
        <w:t>, it must be adequate in structure, composition, jurisdiction, expertise, and adjudication.</w:t>
      </w:r>
      <w:r w:rsidRPr="00F84728">
        <w:rPr>
          <w:rFonts w:ascii="Times New Roman" w:eastAsiaTheme="minorEastAsia" w:hAnsi="Times New Roman" w:cs="Times New Roman"/>
          <w:kern w:val="0"/>
          <w:sz w:val="24"/>
          <w:szCs w:val="24"/>
          <w:vertAlign w:val="superscript"/>
          <w:lang w:eastAsia="en-GB"/>
          <w14:ligatures w14:val="none"/>
        </w:rPr>
        <w:footnoteReference w:id="81"/>
      </w:r>
      <w:r w:rsidRPr="00F84728">
        <w:rPr>
          <w:rFonts w:ascii="Times New Roman" w:eastAsiaTheme="minorEastAsia" w:hAnsi="Times New Roman" w:cs="Times New Roman"/>
          <w:kern w:val="0"/>
          <w:sz w:val="24"/>
          <w:szCs w:val="24"/>
          <w:lang w:eastAsia="en-GB"/>
          <w14:ligatures w14:val="none"/>
        </w:rPr>
        <w:t xml:space="preserve">  It has been suggested the jurisdiction of the proposed Investment Court should include all disputes arising from matters and transactions under the Investment Protocol. It could also include cases arising from agreements and disputes where </w:t>
      </w:r>
      <w:r w:rsidR="006158C4">
        <w:rPr>
          <w:rFonts w:ascii="Times New Roman" w:eastAsiaTheme="minorEastAsia" w:hAnsi="Times New Roman" w:cs="Times New Roman"/>
          <w:kern w:val="0"/>
          <w:sz w:val="24"/>
          <w:szCs w:val="24"/>
          <w:lang w:eastAsia="en-GB"/>
          <w14:ligatures w14:val="none"/>
        </w:rPr>
        <w:t>P</w:t>
      </w:r>
      <w:r w:rsidRPr="00F84728">
        <w:rPr>
          <w:rFonts w:ascii="Times New Roman" w:eastAsiaTheme="minorEastAsia" w:hAnsi="Times New Roman" w:cs="Times New Roman"/>
          <w:kern w:val="0"/>
          <w:sz w:val="24"/>
          <w:szCs w:val="24"/>
          <w:lang w:eastAsia="en-GB"/>
          <w14:ligatures w14:val="none"/>
        </w:rPr>
        <w:t>arties have referred to the Court as a dispute settlement mechanism.</w:t>
      </w:r>
      <w:r w:rsidRPr="00F84728">
        <w:rPr>
          <w:rFonts w:ascii="Times New Roman" w:eastAsiaTheme="minorEastAsia" w:hAnsi="Times New Roman" w:cs="Times New Roman"/>
          <w:kern w:val="0"/>
          <w:sz w:val="24"/>
          <w:szCs w:val="24"/>
          <w:vertAlign w:val="superscript"/>
          <w:lang w:eastAsia="en-GB"/>
          <w14:ligatures w14:val="none"/>
        </w:rPr>
        <w:footnoteReference w:id="82"/>
      </w:r>
      <w:r w:rsidRPr="00F84728">
        <w:rPr>
          <w:rFonts w:ascii="Times New Roman" w:eastAsiaTheme="minorEastAsia" w:hAnsi="Times New Roman" w:cs="Times New Roman"/>
          <w:kern w:val="0"/>
          <w:sz w:val="24"/>
          <w:szCs w:val="24"/>
          <w:lang w:eastAsia="en-GB"/>
          <w14:ligatures w14:val="none"/>
        </w:rPr>
        <w:t xml:space="preserve"> In terms of structure and composition, in relation to the former, a WTO style of structure is being suggested</w:t>
      </w:r>
      <w:r w:rsidRPr="00F84728">
        <w:rPr>
          <w:rStyle w:val="FootnoteReference"/>
          <w:rFonts w:ascii="Times New Roman" w:eastAsiaTheme="minorEastAsia" w:hAnsi="Times New Roman" w:cs="Times New Roman"/>
          <w:kern w:val="0"/>
          <w:sz w:val="24"/>
          <w:szCs w:val="24"/>
          <w:lang w:eastAsia="en-GB"/>
          <w14:ligatures w14:val="none"/>
        </w:rPr>
        <w:footnoteReference w:id="83"/>
      </w:r>
      <w:r w:rsidRPr="00F84728">
        <w:rPr>
          <w:rFonts w:ascii="Times New Roman" w:eastAsiaTheme="minorEastAsia" w:hAnsi="Times New Roman" w:cs="Times New Roman"/>
          <w:kern w:val="0"/>
          <w:sz w:val="24"/>
          <w:szCs w:val="24"/>
          <w:lang w:eastAsia="en-GB"/>
          <w14:ligatures w14:val="none"/>
        </w:rPr>
        <w:t xml:space="preserve">  and as to the latter an appointment system  akin to that of the ICJ is being proposed.</w:t>
      </w:r>
      <w:r w:rsidRPr="00F84728">
        <w:rPr>
          <w:rStyle w:val="FootnoteReference"/>
          <w:rFonts w:ascii="Times New Roman" w:eastAsiaTheme="minorEastAsia" w:hAnsi="Times New Roman" w:cs="Times New Roman"/>
          <w:kern w:val="0"/>
          <w:sz w:val="24"/>
          <w:szCs w:val="24"/>
          <w:lang w:eastAsia="en-GB"/>
          <w14:ligatures w14:val="none"/>
        </w:rPr>
        <w:footnoteReference w:id="84"/>
      </w:r>
      <w:r w:rsidRPr="00F84728">
        <w:rPr>
          <w:rFonts w:ascii="Times New Roman" w:eastAsiaTheme="minorEastAsia" w:hAnsi="Times New Roman" w:cs="Times New Roman"/>
          <w:kern w:val="0"/>
          <w:sz w:val="24"/>
          <w:szCs w:val="24"/>
          <w:lang w:eastAsia="en-GB"/>
          <w14:ligatures w14:val="none"/>
        </w:rPr>
        <w:t xml:space="preserve"> The question that then follows is that:  is this a realistic objective in the short to medium term? In our view it is </w:t>
      </w:r>
      <w:r w:rsidR="00F90CE0" w:rsidRPr="00F84728">
        <w:rPr>
          <w:rFonts w:ascii="Times New Roman" w:eastAsiaTheme="minorEastAsia" w:hAnsi="Times New Roman" w:cs="Times New Roman"/>
          <w:kern w:val="0"/>
          <w:sz w:val="24"/>
          <w:szCs w:val="24"/>
          <w:lang w:eastAsia="en-GB"/>
          <w14:ligatures w14:val="none"/>
        </w:rPr>
        <w:t>not,</w:t>
      </w:r>
      <w:r w:rsidRPr="00F84728">
        <w:rPr>
          <w:rFonts w:ascii="Times New Roman" w:eastAsiaTheme="minorEastAsia" w:hAnsi="Times New Roman" w:cs="Times New Roman"/>
          <w:kern w:val="0"/>
          <w:sz w:val="24"/>
          <w:szCs w:val="24"/>
          <w:lang w:eastAsia="en-GB"/>
          <w14:ligatures w14:val="none"/>
        </w:rPr>
        <w:t xml:space="preserve"> and the reasons are examined below. </w:t>
      </w:r>
    </w:p>
    <w:p w14:paraId="6AE47CA9" w14:textId="2431A47A" w:rsidR="006309B9" w:rsidRPr="00F84728" w:rsidRDefault="00520F6D" w:rsidP="003F57CE">
      <w:pPr>
        <w:spacing w:after="120" w:line="360" w:lineRule="auto"/>
        <w:ind w:firstLine="720"/>
        <w:rPr>
          <w:rFonts w:ascii="Times New Roman" w:eastAsiaTheme="minorEastAsia" w:hAnsi="Times New Roman" w:cs="Times New Roman"/>
          <w:kern w:val="0"/>
          <w:sz w:val="24"/>
          <w:szCs w:val="24"/>
          <w:lang w:eastAsia="en-GB"/>
          <w14:ligatures w14:val="none"/>
        </w:rPr>
      </w:pPr>
      <w:r w:rsidRPr="00F84728">
        <w:rPr>
          <w:rFonts w:ascii="Times New Roman" w:eastAsiaTheme="minorEastAsia" w:hAnsi="Times New Roman" w:cs="Times New Roman"/>
          <w:kern w:val="0"/>
          <w:sz w:val="24"/>
          <w:szCs w:val="24"/>
          <w:lang w:eastAsia="en-GB"/>
          <w14:ligatures w14:val="none"/>
        </w:rPr>
        <w:t xml:space="preserve">Whilst the African </w:t>
      </w:r>
      <w:r w:rsidR="00F90CE0" w:rsidRPr="00F84728">
        <w:rPr>
          <w:rFonts w:ascii="Times New Roman" w:eastAsiaTheme="minorEastAsia" w:hAnsi="Times New Roman" w:cs="Times New Roman"/>
          <w:kern w:val="0"/>
          <w:sz w:val="24"/>
          <w:szCs w:val="24"/>
          <w:lang w:eastAsia="en-GB"/>
          <w14:ligatures w14:val="none"/>
        </w:rPr>
        <w:t>Investment Court</w:t>
      </w:r>
      <w:r w:rsidRPr="00F84728">
        <w:rPr>
          <w:rFonts w:ascii="Times New Roman" w:eastAsiaTheme="minorEastAsia" w:hAnsi="Times New Roman" w:cs="Times New Roman"/>
          <w:kern w:val="0"/>
          <w:sz w:val="24"/>
          <w:szCs w:val="24"/>
          <w:lang w:eastAsia="en-GB"/>
          <w14:ligatures w14:val="none"/>
        </w:rPr>
        <w:t xml:space="preserve"> is a laudable </w:t>
      </w:r>
      <w:r w:rsidR="00FA4DD1" w:rsidRPr="00F84728">
        <w:rPr>
          <w:rFonts w:ascii="Times New Roman" w:eastAsiaTheme="minorEastAsia" w:hAnsi="Times New Roman" w:cs="Times New Roman"/>
          <w:kern w:val="0"/>
          <w:sz w:val="24"/>
          <w:szCs w:val="24"/>
          <w:lang w:eastAsia="en-GB"/>
          <w14:ligatures w14:val="none"/>
        </w:rPr>
        <w:t>idea, the</w:t>
      </w:r>
      <w:r w:rsidRPr="00F84728">
        <w:rPr>
          <w:rFonts w:ascii="Times New Roman" w:eastAsiaTheme="minorEastAsia" w:hAnsi="Times New Roman" w:cs="Times New Roman"/>
          <w:kern w:val="0"/>
          <w:sz w:val="24"/>
          <w:szCs w:val="24"/>
          <w:lang w:eastAsia="en-GB"/>
          <w14:ligatures w14:val="none"/>
        </w:rPr>
        <w:t xml:space="preserve"> following observations are made. The availability of funds to establish and sustain an African Investment Court is not only a major </w:t>
      </w:r>
      <w:r w:rsidR="00FF7EC2" w:rsidRPr="00F84728">
        <w:rPr>
          <w:rFonts w:ascii="Times New Roman" w:eastAsiaTheme="minorEastAsia" w:hAnsi="Times New Roman" w:cs="Times New Roman"/>
          <w:kern w:val="0"/>
          <w:sz w:val="24"/>
          <w:szCs w:val="24"/>
          <w:lang w:eastAsia="en-GB"/>
          <w14:ligatures w14:val="none"/>
        </w:rPr>
        <w:t>consideration but</w:t>
      </w:r>
      <w:r w:rsidRPr="00F84728">
        <w:rPr>
          <w:rFonts w:ascii="Times New Roman" w:eastAsiaTheme="minorEastAsia" w:hAnsi="Times New Roman" w:cs="Times New Roman"/>
          <w:kern w:val="0"/>
          <w:sz w:val="24"/>
          <w:szCs w:val="24"/>
          <w:lang w:eastAsia="en-GB"/>
          <w14:ligatures w14:val="none"/>
        </w:rPr>
        <w:t xml:space="preserve"> also a potential challenge. This is because a well-structured and </w:t>
      </w:r>
      <w:r w:rsidR="00AD3DB0" w:rsidRPr="00F84728">
        <w:rPr>
          <w:rFonts w:ascii="Times New Roman" w:eastAsiaTheme="minorEastAsia" w:hAnsi="Times New Roman" w:cs="Times New Roman"/>
          <w:kern w:val="0"/>
          <w:sz w:val="24"/>
          <w:szCs w:val="24"/>
          <w:lang w:eastAsia="en-GB"/>
          <w14:ligatures w14:val="none"/>
        </w:rPr>
        <w:t>sustainable funding</w:t>
      </w:r>
      <w:r w:rsidRPr="00F84728">
        <w:rPr>
          <w:rFonts w:ascii="Times New Roman" w:eastAsiaTheme="minorEastAsia" w:hAnsi="Times New Roman" w:cs="Times New Roman"/>
          <w:kern w:val="0"/>
          <w:sz w:val="24"/>
          <w:szCs w:val="24"/>
          <w:lang w:eastAsia="en-GB"/>
          <w14:ligatures w14:val="none"/>
        </w:rPr>
        <w:t xml:space="preserve"> </w:t>
      </w:r>
      <w:r w:rsidR="00AD3DB0" w:rsidRPr="00F84728">
        <w:rPr>
          <w:rFonts w:ascii="Times New Roman" w:eastAsiaTheme="minorEastAsia" w:hAnsi="Times New Roman" w:cs="Times New Roman"/>
          <w:kern w:val="0"/>
          <w:sz w:val="24"/>
          <w:szCs w:val="24"/>
          <w:lang w:eastAsia="en-GB"/>
          <w14:ligatures w14:val="none"/>
        </w:rPr>
        <w:t>arrangement will</w:t>
      </w:r>
      <w:r w:rsidRPr="00F84728">
        <w:rPr>
          <w:rFonts w:ascii="Times New Roman" w:eastAsiaTheme="minorEastAsia" w:hAnsi="Times New Roman" w:cs="Times New Roman"/>
          <w:kern w:val="0"/>
          <w:sz w:val="24"/>
          <w:szCs w:val="24"/>
          <w:lang w:eastAsia="en-GB"/>
          <w14:ligatures w14:val="none"/>
        </w:rPr>
        <w:t xml:space="preserve"> need to</w:t>
      </w:r>
      <w:r w:rsidR="008421BA" w:rsidRPr="00F84728">
        <w:rPr>
          <w:rFonts w:ascii="Times New Roman" w:eastAsiaTheme="minorEastAsia" w:hAnsi="Times New Roman" w:cs="Times New Roman"/>
          <w:kern w:val="0"/>
          <w:sz w:val="24"/>
          <w:szCs w:val="24"/>
          <w:lang w:eastAsia="en-GB"/>
          <w14:ligatures w14:val="none"/>
        </w:rPr>
        <w:t xml:space="preserve"> be</w:t>
      </w:r>
      <w:r w:rsidRPr="00F84728">
        <w:rPr>
          <w:rFonts w:ascii="Times New Roman" w:eastAsiaTheme="minorEastAsia" w:hAnsi="Times New Roman" w:cs="Times New Roman"/>
          <w:kern w:val="0"/>
          <w:sz w:val="24"/>
          <w:szCs w:val="24"/>
          <w:lang w:eastAsia="en-GB"/>
          <w14:ligatures w14:val="none"/>
        </w:rPr>
        <w:t xml:space="preserve"> agreed and put in place by Member </w:t>
      </w:r>
      <w:r w:rsidR="006F3B85" w:rsidRPr="00F84728">
        <w:rPr>
          <w:rFonts w:ascii="Times New Roman" w:eastAsiaTheme="minorEastAsia" w:hAnsi="Times New Roman" w:cs="Times New Roman"/>
          <w:kern w:val="0"/>
          <w:sz w:val="24"/>
          <w:szCs w:val="24"/>
          <w:lang w:eastAsia="en-GB"/>
          <w14:ligatures w14:val="none"/>
        </w:rPr>
        <w:t>States,</w:t>
      </w:r>
      <w:r w:rsidRPr="00F84728">
        <w:rPr>
          <w:rFonts w:ascii="Times New Roman" w:eastAsiaTheme="minorEastAsia" w:hAnsi="Times New Roman" w:cs="Times New Roman"/>
          <w:kern w:val="0"/>
          <w:sz w:val="24"/>
          <w:szCs w:val="24"/>
          <w:lang w:eastAsia="en-GB"/>
          <w14:ligatures w14:val="none"/>
        </w:rPr>
        <w:t xml:space="preserve"> and this cannot be a one </w:t>
      </w:r>
      <w:r w:rsidR="00FA4DD1" w:rsidRPr="00F84728">
        <w:rPr>
          <w:rFonts w:ascii="Times New Roman" w:eastAsiaTheme="minorEastAsia" w:hAnsi="Times New Roman" w:cs="Times New Roman"/>
          <w:kern w:val="0"/>
          <w:sz w:val="24"/>
          <w:szCs w:val="24"/>
          <w:lang w:eastAsia="en-GB"/>
          <w14:ligatures w14:val="none"/>
        </w:rPr>
        <w:t xml:space="preserve">off </w:t>
      </w:r>
      <w:r w:rsidR="006F3B85" w:rsidRPr="00F84728">
        <w:rPr>
          <w:rFonts w:ascii="Times New Roman" w:eastAsiaTheme="minorEastAsia" w:hAnsi="Times New Roman" w:cs="Times New Roman"/>
          <w:kern w:val="0"/>
          <w:sz w:val="24"/>
          <w:szCs w:val="24"/>
          <w:lang w:eastAsia="en-GB"/>
          <w14:ligatures w14:val="none"/>
        </w:rPr>
        <w:t>and will</w:t>
      </w:r>
      <w:r w:rsidRPr="00F84728">
        <w:rPr>
          <w:rFonts w:ascii="Times New Roman" w:eastAsiaTheme="minorEastAsia" w:hAnsi="Times New Roman" w:cs="Times New Roman"/>
          <w:kern w:val="0"/>
          <w:sz w:val="24"/>
          <w:szCs w:val="24"/>
          <w:lang w:eastAsia="en-GB"/>
          <w14:ligatures w14:val="none"/>
        </w:rPr>
        <w:t xml:space="preserve"> inevitably take time and effort to achieve</w:t>
      </w:r>
      <w:r w:rsidR="00AC3087"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 xml:space="preserve">There is a significant </w:t>
      </w:r>
      <w:r w:rsidRPr="00F84728">
        <w:rPr>
          <w:rFonts w:ascii="Times New Roman" w:eastAsiaTheme="minorEastAsia" w:hAnsi="Times New Roman" w:cs="Times New Roman"/>
          <w:kern w:val="0"/>
          <w:sz w:val="24"/>
          <w:szCs w:val="24"/>
          <w:lang w:eastAsia="en-GB"/>
          <w14:ligatures w14:val="none"/>
        </w:rPr>
        <w:lastRenderedPageBreak/>
        <w:t xml:space="preserve">lack of funding within the African Union as the </w:t>
      </w:r>
      <w:r w:rsidR="00FA4DD1" w:rsidRPr="00F84728">
        <w:rPr>
          <w:rFonts w:ascii="Times New Roman" w:eastAsiaTheme="minorEastAsia" w:hAnsi="Times New Roman" w:cs="Times New Roman"/>
          <w:kern w:val="0"/>
          <w:sz w:val="24"/>
          <w:szCs w:val="24"/>
          <w:lang w:eastAsia="en-GB"/>
          <w14:ligatures w14:val="none"/>
        </w:rPr>
        <w:t>organisation is</w:t>
      </w:r>
      <w:r w:rsidRPr="00F84728">
        <w:rPr>
          <w:rFonts w:ascii="Times New Roman" w:eastAsiaTheme="minorEastAsia" w:hAnsi="Times New Roman" w:cs="Times New Roman"/>
          <w:kern w:val="0"/>
          <w:sz w:val="24"/>
          <w:szCs w:val="24"/>
          <w:lang w:eastAsia="en-GB"/>
          <w14:ligatures w14:val="none"/>
        </w:rPr>
        <w:t xml:space="preserve"> not currently financed in a predictable, sustainable, equitable or accountable manner.</w:t>
      </w:r>
      <w:r w:rsidRPr="00F84728">
        <w:rPr>
          <w:rStyle w:val="FootnoteReference"/>
          <w:rFonts w:ascii="Times New Roman" w:eastAsiaTheme="minorEastAsia" w:hAnsi="Times New Roman" w:cs="Times New Roman"/>
          <w:kern w:val="0"/>
          <w:sz w:val="24"/>
          <w:szCs w:val="24"/>
          <w:lang w:eastAsia="en-GB"/>
          <w14:ligatures w14:val="none"/>
        </w:rPr>
        <w:footnoteReference w:id="85"/>
      </w:r>
      <w:r w:rsidRPr="00F84728">
        <w:rPr>
          <w:rFonts w:ascii="Times New Roman" w:eastAsiaTheme="minorEastAsia" w:hAnsi="Times New Roman" w:cs="Times New Roman"/>
          <w:kern w:val="0"/>
          <w:sz w:val="24"/>
          <w:szCs w:val="24"/>
          <w:lang w:eastAsia="en-GB"/>
          <w14:ligatures w14:val="none"/>
        </w:rPr>
        <w:t xml:space="preserve"> This is further compounded by the fact that over 40</w:t>
      </w:r>
      <w:r w:rsidR="00B44BB4">
        <w:rPr>
          <w:rFonts w:ascii="Times New Roman" w:eastAsiaTheme="minorEastAsia" w:hAnsi="Times New Roman" w:cs="Times New Roman"/>
          <w:kern w:val="0"/>
          <w:sz w:val="24"/>
          <w:szCs w:val="24"/>
          <w:lang w:eastAsia="en-GB"/>
          <w14:ligatures w14:val="none"/>
        </w:rPr>
        <w:t xml:space="preserve"> per cent </w:t>
      </w:r>
      <w:r w:rsidR="006F3B85" w:rsidRPr="00F84728">
        <w:rPr>
          <w:rFonts w:ascii="Times New Roman" w:eastAsiaTheme="minorEastAsia" w:hAnsi="Times New Roman" w:cs="Times New Roman"/>
          <w:kern w:val="0"/>
          <w:sz w:val="24"/>
          <w:szCs w:val="24"/>
          <w:lang w:eastAsia="en-GB"/>
          <w14:ligatures w14:val="none"/>
        </w:rPr>
        <w:t>of Member</w:t>
      </w:r>
      <w:r w:rsidRPr="00F84728">
        <w:rPr>
          <w:rFonts w:ascii="Times New Roman" w:eastAsiaTheme="minorEastAsia" w:hAnsi="Times New Roman" w:cs="Times New Roman"/>
          <w:kern w:val="0"/>
          <w:sz w:val="24"/>
          <w:szCs w:val="24"/>
          <w:lang w:eastAsia="en-GB"/>
          <w14:ligatures w14:val="none"/>
        </w:rPr>
        <w:t xml:space="preserve"> States do not pay their yearly contributions to the </w:t>
      </w:r>
      <w:r w:rsidR="00F61233" w:rsidRPr="00F84728">
        <w:rPr>
          <w:rFonts w:ascii="Times New Roman" w:eastAsiaTheme="minorEastAsia" w:hAnsi="Times New Roman" w:cs="Times New Roman"/>
          <w:kern w:val="0"/>
          <w:sz w:val="24"/>
          <w:szCs w:val="24"/>
          <w:lang w:eastAsia="en-GB"/>
          <w14:ligatures w14:val="none"/>
        </w:rPr>
        <w:t>organisation</w:t>
      </w:r>
      <w:r w:rsidRPr="00F84728">
        <w:rPr>
          <w:rFonts w:ascii="Times New Roman" w:eastAsiaTheme="minorEastAsia" w:hAnsi="Times New Roman" w:cs="Times New Roman"/>
          <w:kern w:val="0"/>
          <w:sz w:val="24"/>
          <w:szCs w:val="24"/>
          <w:lang w:eastAsia="en-GB"/>
          <w14:ligatures w14:val="none"/>
        </w:rPr>
        <w:t xml:space="preserve">. </w:t>
      </w:r>
      <w:r w:rsidRPr="00F84728">
        <w:rPr>
          <w:rStyle w:val="FootnoteReference"/>
          <w:rFonts w:ascii="Times New Roman" w:eastAsiaTheme="minorEastAsia" w:hAnsi="Times New Roman" w:cs="Times New Roman"/>
          <w:kern w:val="0"/>
          <w:sz w:val="24"/>
          <w:szCs w:val="24"/>
          <w:lang w:eastAsia="en-GB"/>
          <w14:ligatures w14:val="none"/>
        </w:rPr>
        <w:footnoteReference w:id="86"/>
      </w:r>
      <w:r w:rsidRPr="00F84728">
        <w:rPr>
          <w:rFonts w:ascii="Times New Roman" w:eastAsiaTheme="minorEastAsia" w:hAnsi="Times New Roman" w:cs="Times New Roman"/>
          <w:kern w:val="0"/>
          <w:sz w:val="24"/>
          <w:szCs w:val="24"/>
          <w:lang w:eastAsia="en-GB"/>
          <w14:ligatures w14:val="none"/>
        </w:rPr>
        <w:t xml:space="preserve">  Indeed, Member States have limited involvement in the process of setting the institution’s budget and with little or weak oversight over financial management and accountability</w:t>
      </w:r>
      <w:r w:rsidR="00AD3DB0" w:rsidRPr="00F84728">
        <w:rPr>
          <w:rFonts w:ascii="Times New Roman" w:eastAsiaTheme="minorEastAsia" w:hAnsi="Times New Roman" w:cs="Times New Roman"/>
          <w:kern w:val="0"/>
          <w:sz w:val="24"/>
          <w:szCs w:val="24"/>
          <w:lang w:eastAsia="en-GB"/>
          <w14:ligatures w14:val="none"/>
        </w:rPr>
        <w:t>.</w:t>
      </w:r>
      <w:r w:rsidRPr="00F84728">
        <w:rPr>
          <w:rStyle w:val="FootnoteReference"/>
          <w:rFonts w:ascii="Times New Roman" w:eastAsiaTheme="minorEastAsia" w:hAnsi="Times New Roman" w:cs="Times New Roman"/>
          <w:kern w:val="0"/>
          <w:sz w:val="24"/>
          <w:szCs w:val="24"/>
          <w:lang w:eastAsia="en-GB"/>
          <w14:ligatures w14:val="none"/>
        </w:rPr>
        <w:footnoteReference w:id="87"/>
      </w:r>
      <w:r w:rsidRPr="00F84728">
        <w:rPr>
          <w:rFonts w:ascii="Times New Roman" w:eastAsiaTheme="minorEastAsia" w:hAnsi="Times New Roman" w:cs="Times New Roman"/>
          <w:kern w:val="0"/>
          <w:sz w:val="24"/>
          <w:szCs w:val="24"/>
          <w:lang w:eastAsia="en-GB"/>
          <w14:ligatures w14:val="none"/>
        </w:rPr>
        <w:t xml:space="preserve"> In essence, there is a weak oversight in ensuring that resources are managed and deployed in an effective and prudent manner. Consequently</w:t>
      </w:r>
      <w:r w:rsidR="00F551CB"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 xml:space="preserve">it fills one and probably the investment community with little confidence that the Investment Court will be adequately </w:t>
      </w:r>
      <w:r w:rsidR="00FA4DD1" w:rsidRPr="00F84728">
        <w:rPr>
          <w:rFonts w:ascii="Times New Roman" w:eastAsiaTheme="minorEastAsia" w:hAnsi="Times New Roman" w:cs="Times New Roman"/>
          <w:kern w:val="0"/>
          <w:sz w:val="24"/>
          <w:szCs w:val="24"/>
          <w:lang w:eastAsia="en-GB"/>
          <w14:ligatures w14:val="none"/>
        </w:rPr>
        <w:t>funded given</w:t>
      </w:r>
      <w:r w:rsidRPr="00F84728">
        <w:rPr>
          <w:rFonts w:ascii="Times New Roman" w:eastAsiaTheme="minorEastAsia" w:hAnsi="Times New Roman" w:cs="Times New Roman"/>
          <w:kern w:val="0"/>
          <w:sz w:val="24"/>
          <w:szCs w:val="24"/>
          <w:lang w:eastAsia="en-GB"/>
          <w14:ligatures w14:val="none"/>
        </w:rPr>
        <w:t xml:space="preserve"> that around 59</w:t>
      </w:r>
      <w:r w:rsidR="00B44BB4">
        <w:rPr>
          <w:rFonts w:ascii="Times New Roman" w:eastAsiaTheme="minorEastAsia" w:hAnsi="Times New Roman" w:cs="Times New Roman"/>
          <w:kern w:val="0"/>
          <w:sz w:val="24"/>
          <w:szCs w:val="24"/>
          <w:lang w:eastAsia="en-GB"/>
          <w14:ligatures w14:val="none"/>
        </w:rPr>
        <w:t xml:space="preserve"> per cent </w:t>
      </w:r>
      <w:r w:rsidRPr="00F84728">
        <w:rPr>
          <w:rFonts w:ascii="Times New Roman" w:eastAsiaTheme="minorEastAsia" w:hAnsi="Times New Roman" w:cs="Times New Roman"/>
          <w:kern w:val="0"/>
          <w:sz w:val="24"/>
          <w:szCs w:val="24"/>
          <w:lang w:eastAsia="en-GB"/>
          <w14:ligatures w14:val="none"/>
        </w:rPr>
        <w:t>of the African Union’s budget is provided by international partners, notably the United States, Canada, China and the E</w:t>
      </w:r>
      <w:r w:rsidR="004E0E8D">
        <w:rPr>
          <w:rFonts w:ascii="Times New Roman" w:eastAsiaTheme="minorEastAsia" w:hAnsi="Times New Roman" w:cs="Times New Roman"/>
          <w:kern w:val="0"/>
          <w:sz w:val="24"/>
          <w:szCs w:val="24"/>
          <w:lang w:eastAsia="en-GB"/>
          <w14:ligatures w14:val="none"/>
        </w:rPr>
        <w:t>U</w:t>
      </w:r>
      <w:r w:rsidRPr="00F84728">
        <w:rPr>
          <w:rStyle w:val="FootnoteReference"/>
          <w:rFonts w:ascii="Times New Roman" w:eastAsiaTheme="minorEastAsia" w:hAnsi="Times New Roman" w:cs="Times New Roman"/>
          <w:kern w:val="0"/>
          <w:sz w:val="24"/>
          <w:szCs w:val="24"/>
          <w:lang w:eastAsia="en-GB"/>
          <w14:ligatures w14:val="none"/>
        </w:rPr>
        <w:footnoteReference w:id="88"/>
      </w:r>
      <w:r w:rsidR="00AC3087"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 xml:space="preserve">Given the lack of sustainable </w:t>
      </w:r>
      <w:r w:rsidR="00E0402E" w:rsidRPr="00F84728">
        <w:rPr>
          <w:rFonts w:ascii="Times New Roman" w:eastAsiaTheme="minorEastAsia" w:hAnsi="Times New Roman" w:cs="Times New Roman"/>
          <w:kern w:val="0"/>
          <w:sz w:val="24"/>
          <w:szCs w:val="24"/>
          <w:lang w:eastAsia="en-GB"/>
          <w14:ligatures w14:val="none"/>
        </w:rPr>
        <w:t>funding, in</w:t>
      </w:r>
      <w:r w:rsidRPr="00F84728">
        <w:rPr>
          <w:rFonts w:ascii="Times New Roman" w:eastAsiaTheme="minorEastAsia" w:hAnsi="Times New Roman" w:cs="Times New Roman"/>
          <w:kern w:val="0"/>
          <w:sz w:val="24"/>
          <w:szCs w:val="24"/>
          <w:lang w:eastAsia="en-GB"/>
          <w14:ligatures w14:val="none"/>
        </w:rPr>
        <w:t xml:space="preserve"> 2016 the African </w:t>
      </w:r>
      <w:r w:rsidR="00FA4DD1" w:rsidRPr="00F84728">
        <w:rPr>
          <w:rFonts w:ascii="Times New Roman" w:eastAsiaTheme="minorEastAsia" w:hAnsi="Times New Roman" w:cs="Times New Roman"/>
          <w:kern w:val="0"/>
          <w:sz w:val="24"/>
          <w:szCs w:val="24"/>
          <w:lang w:eastAsia="en-GB"/>
          <w14:ligatures w14:val="none"/>
        </w:rPr>
        <w:t>Union sought</w:t>
      </w:r>
      <w:r w:rsidRPr="00F84728">
        <w:rPr>
          <w:rFonts w:ascii="Times New Roman" w:eastAsiaTheme="minorEastAsia" w:hAnsi="Times New Roman" w:cs="Times New Roman"/>
          <w:kern w:val="0"/>
          <w:sz w:val="24"/>
          <w:szCs w:val="24"/>
          <w:lang w:eastAsia="en-GB"/>
          <w14:ligatures w14:val="none"/>
        </w:rPr>
        <w:t xml:space="preserve"> to address these problems </w:t>
      </w:r>
      <w:r w:rsidR="006F3B85" w:rsidRPr="00F84728">
        <w:rPr>
          <w:rFonts w:ascii="Times New Roman" w:eastAsiaTheme="minorEastAsia" w:hAnsi="Times New Roman" w:cs="Times New Roman"/>
          <w:kern w:val="0"/>
          <w:sz w:val="24"/>
          <w:szCs w:val="24"/>
          <w:lang w:eastAsia="en-GB"/>
          <w14:ligatures w14:val="none"/>
        </w:rPr>
        <w:t>by trying</w:t>
      </w:r>
      <w:r w:rsidRPr="00F84728">
        <w:rPr>
          <w:rFonts w:ascii="Times New Roman" w:eastAsiaTheme="minorEastAsia" w:hAnsi="Times New Roman" w:cs="Times New Roman"/>
          <w:kern w:val="0"/>
          <w:sz w:val="24"/>
          <w:szCs w:val="24"/>
          <w:lang w:eastAsia="en-GB"/>
          <w14:ligatures w14:val="none"/>
        </w:rPr>
        <w:t xml:space="preserve"> to introduce a new funding regime that will require a </w:t>
      </w:r>
      <w:r w:rsidR="00147902" w:rsidRPr="00F84728">
        <w:rPr>
          <w:rFonts w:ascii="Times New Roman" w:eastAsiaTheme="minorEastAsia" w:hAnsi="Times New Roman" w:cs="Times New Roman"/>
          <w:kern w:val="0"/>
          <w:sz w:val="24"/>
          <w:szCs w:val="24"/>
          <w:lang w:eastAsia="en-GB"/>
          <w14:ligatures w14:val="none"/>
        </w:rPr>
        <w:t xml:space="preserve">0.2 </w:t>
      </w:r>
      <w:r w:rsidR="00147902">
        <w:rPr>
          <w:rFonts w:ascii="Times New Roman" w:eastAsiaTheme="minorEastAsia" w:hAnsi="Times New Roman" w:cs="Times New Roman"/>
          <w:kern w:val="0"/>
          <w:sz w:val="24"/>
          <w:szCs w:val="24"/>
          <w:lang w:eastAsia="en-GB"/>
          <w14:ligatures w14:val="none"/>
        </w:rPr>
        <w:t>per</w:t>
      </w:r>
      <w:r w:rsidR="00F37AF4">
        <w:rPr>
          <w:rFonts w:ascii="Times New Roman" w:eastAsiaTheme="minorEastAsia" w:hAnsi="Times New Roman" w:cs="Times New Roman"/>
          <w:kern w:val="0"/>
          <w:sz w:val="24"/>
          <w:szCs w:val="24"/>
          <w:lang w:eastAsia="en-GB"/>
          <w14:ligatures w14:val="none"/>
        </w:rPr>
        <w:t xml:space="preserve"> </w:t>
      </w:r>
      <w:r w:rsidR="00147902">
        <w:rPr>
          <w:rFonts w:ascii="Times New Roman" w:eastAsiaTheme="minorEastAsia" w:hAnsi="Times New Roman" w:cs="Times New Roman"/>
          <w:kern w:val="0"/>
          <w:sz w:val="24"/>
          <w:szCs w:val="24"/>
          <w:lang w:eastAsia="en-GB"/>
          <w14:ligatures w14:val="none"/>
        </w:rPr>
        <w:t xml:space="preserve">cent </w:t>
      </w:r>
      <w:r w:rsidR="00147902" w:rsidRPr="00F84728">
        <w:rPr>
          <w:rFonts w:ascii="Times New Roman" w:eastAsiaTheme="minorEastAsia" w:hAnsi="Times New Roman" w:cs="Times New Roman"/>
          <w:kern w:val="0"/>
          <w:sz w:val="24"/>
          <w:szCs w:val="24"/>
          <w:lang w:eastAsia="en-GB"/>
          <w14:ligatures w14:val="none"/>
        </w:rPr>
        <w:t>levy</w:t>
      </w:r>
      <w:r w:rsidRPr="00F84728">
        <w:rPr>
          <w:rFonts w:ascii="Times New Roman" w:eastAsiaTheme="minorEastAsia" w:hAnsi="Times New Roman" w:cs="Times New Roman"/>
          <w:kern w:val="0"/>
          <w:sz w:val="24"/>
          <w:szCs w:val="24"/>
          <w:lang w:eastAsia="en-GB"/>
          <w14:ligatures w14:val="none"/>
        </w:rPr>
        <w:t xml:space="preserve"> on imports on Member States in order to </w:t>
      </w:r>
      <w:r w:rsidR="00147902" w:rsidRPr="00F84728">
        <w:rPr>
          <w:rFonts w:ascii="Times New Roman" w:eastAsiaTheme="minorEastAsia" w:hAnsi="Times New Roman" w:cs="Times New Roman"/>
          <w:kern w:val="0"/>
          <w:sz w:val="24"/>
          <w:szCs w:val="24"/>
          <w:lang w:eastAsia="en-GB"/>
          <w14:ligatures w14:val="none"/>
        </w:rPr>
        <w:t>move away</w:t>
      </w:r>
      <w:r w:rsidRPr="00F84728">
        <w:rPr>
          <w:rFonts w:ascii="Times New Roman" w:eastAsiaTheme="minorEastAsia" w:hAnsi="Times New Roman" w:cs="Times New Roman"/>
          <w:kern w:val="0"/>
          <w:sz w:val="24"/>
          <w:szCs w:val="24"/>
          <w:lang w:eastAsia="en-GB"/>
          <w14:ligatures w14:val="none"/>
        </w:rPr>
        <w:t xml:space="preserve"> from reliance on donor countries. This proposal was made in </w:t>
      </w:r>
      <w:r w:rsidR="00FA4DD1" w:rsidRPr="00F84728">
        <w:rPr>
          <w:rFonts w:ascii="Times New Roman" w:eastAsiaTheme="minorEastAsia" w:hAnsi="Times New Roman" w:cs="Times New Roman"/>
          <w:kern w:val="0"/>
          <w:sz w:val="24"/>
          <w:szCs w:val="24"/>
          <w:lang w:eastAsia="en-GB"/>
          <w14:ligatures w14:val="none"/>
        </w:rPr>
        <w:t>2016,</w:t>
      </w:r>
      <w:r w:rsidRPr="00F84728">
        <w:rPr>
          <w:rFonts w:ascii="Times New Roman" w:eastAsiaTheme="minorEastAsia" w:hAnsi="Times New Roman" w:cs="Times New Roman"/>
          <w:kern w:val="0"/>
          <w:sz w:val="24"/>
          <w:szCs w:val="24"/>
          <w:lang w:eastAsia="en-GB"/>
          <w14:ligatures w14:val="none"/>
        </w:rPr>
        <w:t xml:space="preserve"> but it seems little progress has been made given there has been little or no update on the same. Without doubt, there will be significant costs involved in setting up, maintaining and operationalising the Investment Court. With some Member States already struggling to pay yearly contributions, the same problem is likely to arise in relation to the Investment Court</w:t>
      </w:r>
      <w:r w:rsidR="00AC3087"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 xml:space="preserve">That being the case, and the fact that any proposed </w:t>
      </w:r>
      <w:r w:rsidR="00E0402E" w:rsidRPr="00F84728">
        <w:rPr>
          <w:rFonts w:ascii="Times New Roman" w:eastAsiaTheme="minorEastAsia" w:hAnsi="Times New Roman" w:cs="Times New Roman"/>
          <w:kern w:val="0"/>
          <w:sz w:val="24"/>
          <w:szCs w:val="24"/>
          <w:lang w:eastAsia="en-GB"/>
          <w14:ligatures w14:val="none"/>
        </w:rPr>
        <w:t>institution like</w:t>
      </w:r>
      <w:r w:rsidRPr="00F84728">
        <w:rPr>
          <w:rFonts w:ascii="Times New Roman" w:eastAsiaTheme="minorEastAsia" w:hAnsi="Times New Roman" w:cs="Times New Roman"/>
          <w:kern w:val="0"/>
          <w:sz w:val="24"/>
          <w:szCs w:val="24"/>
          <w:lang w:eastAsia="en-GB"/>
          <w14:ligatures w14:val="none"/>
        </w:rPr>
        <w:t xml:space="preserve"> the Investment </w:t>
      </w:r>
      <w:r w:rsidR="00FA4DD1" w:rsidRPr="00F84728">
        <w:rPr>
          <w:rFonts w:ascii="Times New Roman" w:eastAsiaTheme="minorEastAsia" w:hAnsi="Times New Roman" w:cs="Times New Roman"/>
          <w:kern w:val="0"/>
          <w:sz w:val="24"/>
          <w:szCs w:val="24"/>
          <w:lang w:eastAsia="en-GB"/>
          <w14:ligatures w14:val="none"/>
        </w:rPr>
        <w:t>Court will</w:t>
      </w:r>
      <w:r w:rsidRPr="00F84728">
        <w:rPr>
          <w:rFonts w:ascii="Times New Roman" w:eastAsiaTheme="minorEastAsia" w:hAnsi="Times New Roman" w:cs="Times New Roman"/>
          <w:kern w:val="0"/>
          <w:sz w:val="24"/>
          <w:szCs w:val="24"/>
          <w:lang w:eastAsia="en-GB"/>
          <w14:ligatures w14:val="none"/>
        </w:rPr>
        <w:t xml:space="preserve"> most likely be funded by the African Union, it raises real questions about </w:t>
      </w:r>
      <w:r w:rsidR="00FA4DD1" w:rsidRPr="00F84728">
        <w:rPr>
          <w:rFonts w:ascii="Times New Roman" w:eastAsiaTheme="minorEastAsia" w:hAnsi="Times New Roman" w:cs="Times New Roman"/>
          <w:kern w:val="0"/>
          <w:sz w:val="24"/>
          <w:szCs w:val="24"/>
          <w:lang w:eastAsia="en-GB"/>
          <w14:ligatures w14:val="none"/>
        </w:rPr>
        <w:t>the long</w:t>
      </w:r>
      <w:r w:rsidR="00434DA3" w:rsidRPr="00F84728">
        <w:rPr>
          <w:rFonts w:ascii="Times New Roman" w:eastAsiaTheme="minorEastAsia" w:hAnsi="Times New Roman" w:cs="Times New Roman"/>
          <w:kern w:val="0"/>
          <w:sz w:val="24"/>
          <w:szCs w:val="24"/>
          <w:lang w:eastAsia="en-GB"/>
          <w14:ligatures w14:val="none"/>
        </w:rPr>
        <w:t>-term</w:t>
      </w:r>
      <w:r w:rsidRPr="00F84728">
        <w:rPr>
          <w:rFonts w:ascii="Times New Roman" w:eastAsiaTheme="minorEastAsia" w:hAnsi="Times New Roman" w:cs="Times New Roman"/>
          <w:kern w:val="0"/>
          <w:sz w:val="24"/>
          <w:szCs w:val="24"/>
          <w:lang w:eastAsia="en-GB"/>
          <w14:ligatures w14:val="none"/>
        </w:rPr>
        <w:t xml:space="preserve"> funding and viability of any proposed Investment Court</w:t>
      </w:r>
      <w:r w:rsidR="00AC3087" w:rsidRPr="00F84728">
        <w:rPr>
          <w:rFonts w:ascii="Times New Roman" w:eastAsiaTheme="minorEastAsia" w:hAnsi="Times New Roman" w:cs="Times New Roman"/>
          <w:kern w:val="0"/>
          <w:sz w:val="24"/>
          <w:szCs w:val="24"/>
          <w:lang w:eastAsia="en-GB"/>
          <w14:ligatures w14:val="none"/>
        </w:rPr>
        <w:t xml:space="preserve">. </w:t>
      </w:r>
    </w:p>
    <w:p w14:paraId="3A38F8D9" w14:textId="2EB2942D" w:rsidR="00520F6D" w:rsidRPr="00F84728" w:rsidRDefault="00520F6D" w:rsidP="003F57CE">
      <w:pPr>
        <w:spacing w:after="120" w:line="360" w:lineRule="auto"/>
        <w:ind w:firstLine="720"/>
        <w:rPr>
          <w:rFonts w:ascii="Times New Roman" w:eastAsiaTheme="minorEastAsia" w:hAnsi="Times New Roman" w:cs="Times New Roman"/>
          <w:kern w:val="0"/>
          <w:sz w:val="24"/>
          <w:szCs w:val="24"/>
          <w:lang w:eastAsia="en-GB"/>
          <w14:ligatures w14:val="none"/>
        </w:rPr>
      </w:pPr>
      <w:r w:rsidRPr="00F84728">
        <w:rPr>
          <w:rFonts w:ascii="Times New Roman" w:eastAsiaTheme="minorEastAsia" w:hAnsi="Times New Roman" w:cs="Times New Roman"/>
          <w:kern w:val="0"/>
          <w:sz w:val="24"/>
          <w:szCs w:val="24"/>
          <w:lang w:eastAsia="en-GB"/>
          <w14:ligatures w14:val="none"/>
        </w:rPr>
        <w:t xml:space="preserve">Furthermore, lessons must also be learnt from </w:t>
      </w:r>
      <w:r w:rsidR="00AD3DB0" w:rsidRPr="00F84728">
        <w:rPr>
          <w:rFonts w:ascii="Times New Roman" w:eastAsiaTheme="minorEastAsia" w:hAnsi="Times New Roman" w:cs="Times New Roman"/>
          <w:kern w:val="0"/>
          <w:sz w:val="24"/>
          <w:szCs w:val="24"/>
          <w:lang w:eastAsia="en-GB"/>
          <w14:ligatures w14:val="none"/>
        </w:rPr>
        <w:t>the</w:t>
      </w:r>
      <w:r w:rsidRPr="00F84728">
        <w:rPr>
          <w:rFonts w:ascii="Times New Roman" w:eastAsiaTheme="minorEastAsia" w:hAnsi="Times New Roman" w:cs="Times New Roman"/>
          <w:kern w:val="0"/>
          <w:sz w:val="24"/>
          <w:szCs w:val="24"/>
          <w:lang w:eastAsia="en-GB"/>
          <w14:ligatures w14:val="none"/>
        </w:rPr>
        <w:t xml:space="preserve"> </w:t>
      </w:r>
      <w:r w:rsidR="00AD3DB0" w:rsidRPr="00F84728">
        <w:rPr>
          <w:rFonts w:ascii="Times New Roman" w:eastAsiaTheme="minorEastAsia" w:hAnsi="Times New Roman" w:cs="Times New Roman"/>
          <w:kern w:val="0"/>
          <w:sz w:val="24"/>
          <w:szCs w:val="24"/>
          <w:lang w:eastAsia="en-GB"/>
          <w14:ligatures w14:val="none"/>
        </w:rPr>
        <w:t>African Court</w:t>
      </w:r>
      <w:r w:rsidRPr="00F84728">
        <w:rPr>
          <w:rFonts w:ascii="Times New Roman" w:eastAsiaTheme="minorEastAsia" w:hAnsi="Times New Roman" w:cs="Times New Roman"/>
          <w:kern w:val="0"/>
          <w:sz w:val="24"/>
          <w:szCs w:val="24"/>
          <w:lang w:eastAsia="en-GB"/>
          <w14:ligatures w14:val="none"/>
        </w:rPr>
        <w:t xml:space="preserve"> on Human and Peoples’ Rights (Human Rights Court) which has seen </w:t>
      </w:r>
      <w:r w:rsidR="00023DDA" w:rsidRPr="00F84728">
        <w:rPr>
          <w:rFonts w:ascii="Times New Roman" w:eastAsiaTheme="minorEastAsia" w:hAnsi="Times New Roman" w:cs="Times New Roman"/>
          <w:kern w:val="0"/>
          <w:sz w:val="24"/>
          <w:szCs w:val="24"/>
          <w:lang w:eastAsia="en-GB"/>
          <w14:ligatures w14:val="none"/>
        </w:rPr>
        <w:t>an extremely low</w:t>
      </w:r>
      <w:r w:rsidRPr="00F84728">
        <w:rPr>
          <w:rFonts w:ascii="Times New Roman" w:eastAsiaTheme="minorEastAsia" w:hAnsi="Times New Roman" w:cs="Times New Roman"/>
          <w:kern w:val="0"/>
          <w:sz w:val="24"/>
          <w:szCs w:val="24"/>
          <w:lang w:eastAsia="en-GB"/>
          <w14:ligatures w14:val="none"/>
        </w:rPr>
        <w:t xml:space="preserve"> level of participation from Member States. It was set up in 1998 and the relevant protocol came into force in 2004</w:t>
      </w:r>
      <w:r w:rsidR="00413526" w:rsidRPr="00F84728">
        <w:rPr>
          <w:rFonts w:ascii="Times New Roman" w:eastAsiaTheme="minorEastAsia" w:hAnsi="Times New Roman" w:cs="Times New Roman"/>
          <w:kern w:val="0"/>
          <w:sz w:val="24"/>
          <w:szCs w:val="24"/>
          <w:lang w:eastAsia="en-GB"/>
          <w14:ligatures w14:val="none"/>
        </w:rPr>
        <w:t xml:space="preserve">, </w:t>
      </w:r>
      <w:r w:rsidRPr="00F84728">
        <w:rPr>
          <w:rStyle w:val="FootnoteReference"/>
          <w:rFonts w:ascii="Times New Roman" w:eastAsiaTheme="minorEastAsia" w:hAnsi="Times New Roman" w:cs="Times New Roman"/>
          <w:kern w:val="0"/>
          <w:sz w:val="24"/>
          <w:szCs w:val="24"/>
          <w:lang w:eastAsia="en-GB"/>
          <w14:ligatures w14:val="none"/>
        </w:rPr>
        <w:footnoteReference w:id="89"/>
      </w:r>
      <w:r w:rsidRPr="00F84728">
        <w:rPr>
          <w:rFonts w:ascii="Times New Roman" w:eastAsiaTheme="minorEastAsia" w:hAnsi="Times New Roman" w:cs="Times New Roman"/>
          <w:kern w:val="0"/>
          <w:sz w:val="24"/>
          <w:szCs w:val="24"/>
          <w:lang w:eastAsia="en-GB"/>
          <w14:ligatures w14:val="none"/>
        </w:rPr>
        <w:t xml:space="preserve">  and  between 2006 and 2008</w:t>
      </w:r>
      <w:r w:rsidR="00413526" w:rsidRPr="00F84728">
        <w:rPr>
          <w:rFonts w:ascii="Times New Roman" w:eastAsiaTheme="minorEastAsia" w:hAnsi="Times New Roman" w:cs="Times New Roman"/>
          <w:kern w:val="0"/>
          <w:sz w:val="24"/>
          <w:szCs w:val="24"/>
          <w:lang w:eastAsia="en-GB"/>
          <w14:ligatures w14:val="none"/>
        </w:rPr>
        <w:t>,</w:t>
      </w:r>
      <w:r w:rsidRPr="00F84728">
        <w:rPr>
          <w:rFonts w:ascii="Times New Roman" w:eastAsiaTheme="minorEastAsia" w:hAnsi="Times New Roman" w:cs="Times New Roman"/>
          <w:kern w:val="0"/>
          <w:sz w:val="24"/>
          <w:szCs w:val="24"/>
          <w:lang w:eastAsia="en-GB"/>
          <w14:ligatures w14:val="none"/>
        </w:rPr>
        <w:t xml:space="preserve"> the Human Rights Court dealt principally with operational and administrative </w:t>
      </w:r>
      <w:r w:rsidRPr="00F84728">
        <w:rPr>
          <w:rFonts w:ascii="Times New Roman" w:eastAsiaTheme="minorEastAsia" w:hAnsi="Times New Roman" w:cs="Times New Roman"/>
          <w:kern w:val="0"/>
          <w:sz w:val="24"/>
          <w:szCs w:val="24"/>
          <w:lang w:eastAsia="en-GB"/>
          <w14:ligatures w14:val="none"/>
        </w:rPr>
        <w:lastRenderedPageBreak/>
        <w:t>issues.</w:t>
      </w:r>
      <w:r w:rsidRPr="00F84728">
        <w:rPr>
          <w:rStyle w:val="FootnoteReference"/>
          <w:rFonts w:ascii="Times New Roman" w:eastAsiaTheme="minorEastAsia" w:hAnsi="Times New Roman" w:cs="Times New Roman"/>
          <w:kern w:val="0"/>
          <w:sz w:val="24"/>
          <w:szCs w:val="24"/>
          <w:lang w:eastAsia="en-GB"/>
          <w14:ligatures w14:val="none"/>
        </w:rPr>
        <w:footnoteReference w:id="90"/>
      </w:r>
      <w:r w:rsidRPr="00F84728">
        <w:rPr>
          <w:rFonts w:ascii="Times New Roman" w:eastAsiaTheme="minorEastAsia" w:hAnsi="Times New Roman" w:cs="Times New Roman"/>
          <w:kern w:val="0"/>
          <w:sz w:val="24"/>
          <w:szCs w:val="24"/>
          <w:lang w:eastAsia="en-GB"/>
          <w14:ligatures w14:val="none"/>
        </w:rPr>
        <w:t xml:space="preserve">    Whilst 34 States have ratified the Protocol in relation to the Human Rights Court, only 8 Member States have deposited the declaration recognising the competence of the same to hear cases directly from NGOs and individuals.</w:t>
      </w:r>
      <w:r w:rsidRPr="00F84728">
        <w:rPr>
          <w:rStyle w:val="FootnoteReference"/>
          <w:rFonts w:ascii="Times New Roman" w:eastAsiaTheme="minorEastAsia" w:hAnsi="Times New Roman" w:cs="Times New Roman"/>
          <w:kern w:val="0"/>
          <w:sz w:val="24"/>
          <w:szCs w:val="24"/>
          <w:lang w:eastAsia="en-GB"/>
          <w14:ligatures w14:val="none"/>
        </w:rPr>
        <w:footnoteReference w:id="91"/>
      </w:r>
      <w:r w:rsidRPr="00F84728">
        <w:rPr>
          <w:rFonts w:ascii="Times New Roman" w:eastAsiaTheme="minorEastAsia" w:hAnsi="Times New Roman" w:cs="Times New Roman"/>
          <w:kern w:val="0"/>
          <w:sz w:val="24"/>
          <w:szCs w:val="24"/>
          <w:lang w:eastAsia="en-GB"/>
          <w14:ligatures w14:val="none"/>
        </w:rPr>
        <w:t xml:space="preserve"> In fact, in the last 7 years, 4 Member States withdrew their declarations.</w:t>
      </w:r>
      <w:r w:rsidRPr="00F84728">
        <w:rPr>
          <w:rStyle w:val="FootnoteReference"/>
          <w:rFonts w:ascii="Times New Roman" w:eastAsiaTheme="minorEastAsia" w:hAnsi="Times New Roman" w:cs="Times New Roman"/>
          <w:kern w:val="0"/>
          <w:sz w:val="24"/>
          <w:szCs w:val="24"/>
          <w:lang w:eastAsia="en-GB"/>
          <w14:ligatures w14:val="none"/>
        </w:rPr>
        <w:footnoteReference w:id="92"/>
      </w:r>
      <w:r w:rsidRPr="00F84728">
        <w:rPr>
          <w:rFonts w:ascii="Times New Roman" w:eastAsiaTheme="minorEastAsia" w:hAnsi="Times New Roman" w:cs="Times New Roman"/>
          <w:kern w:val="0"/>
          <w:sz w:val="24"/>
          <w:szCs w:val="24"/>
          <w:lang w:eastAsia="en-GB"/>
          <w14:ligatures w14:val="none"/>
        </w:rPr>
        <w:t xml:space="preserve">  Indeed, these events strengthen our argument that in the short to medium term an Investment Court is not the answer. </w:t>
      </w:r>
      <w:r w:rsidR="00F9207E" w:rsidRPr="00F84728">
        <w:rPr>
          <w:rFonts w:ascii="Times New Roman" w:eastAsiaTheme="minorEastAsia" w:hAnsi="Times New Roman" w:cs="Times New Roman"/>
          <w:kern w:val="0"/>
          <w:sz w:val="24"/>
          <w:szCs w:val="24"/>
          <w:lang w:eastAsia="en-GB"/>
          <w14:ligatures w14:val="none"/>
        </w:rPr>
        <w:t xml:space="preserve"> The challenge involved in setting up an </w:t>
      </w:r>
      <w:r w:rsidR="001D48A9" w:rsidRPr="00F84728">
        <w:rPr>
          <w:rFonts w:ascii="Times New Roman" w:eastAsiaTheme="minorEastAsia" w:hAnsi="Times New Roman" w:cs="Times New Roman"/>
          <w:kern w:val="0"/>
          <w:sz w:val="24"/>
          <w:szCs w:val="24"/>
          <w:lang w:eastAsia="en-GB"/>
          <w14:ligatures w14:val="none"/>
        </w:rPr>
        <w:t>I</w:t>
      </w:r>
      <w:r w:rsidR="00F9207E" w:rsidRPr="00F84728">
        <w:rPr>
          <w:rFonts w:ascii="Times New Roman" w:eastAsiaTheme="minorEastAsia" w:hAnsi="Times New Roman" w:cs="Times New Roman"/>
          <w:kern w:val="0"/>
          <w:sz w:val="24"/>
          <w:szCs w:val="24"/>
          <w:lang w:eastAsia="en-GB"/>
          <w14:ligatures w14:val="none"/>
        </w:rPr>
        <w:t xml:space="preserve">nvestment Court is clear to see given </w:t>
      </w:r>
      <w:r w:rsidR="00E0402E" w:rsidRPr="00F84728">
        <w:rPr>
          <w:rFonts w:ascii="Times New Roman" w:eastAsiaTheme="minorEastAsia" w:hAnsi="Times New Roman" w:cs="Times New Roman"/>
          <w:kern w:val="0"/>
          <w:sz w:val="24"/>
          <w:szCs w:val="24"/>
          <w:lang w:eastAsia="en-GB"/>
          <w14:ligatures w14:val="none"/>
        </w:rPr>
        <w:t>that a</w:t>
      </w:r>
      <w:r w:rsidRPr="00F84728">
        <w:rPr>
          <w:rFonts w:ascii="Times New Roman" w:eastAsiaTheme="minorEastAsia" w:hAnsi="Times New Roman" w:cs="Times New Roman"/>
          <w:kern w:val="0"/>
          <w:sz w:val="24"/>
          <w:szCs w:val="24"/>
          <w:lang w:eastAsia="en-GB"/>
          <w14:ligatures w14:val="none"/>
        </w:rPr>
        <w:t xml:space="preserve"> Court that was created in 1998</w:t>
      </w:r>
      <w:r w:rsidR="00F9207E" w:rsidRPr="00F84728">
        <w:rPr>
          <w:rFonts w:ascii="Times New Roman" w:eastAsiaTheme="minorEastAsia" w:hAnsi="Times New Roman" w:cs="Times New Roman"/>
          <w:kern w:val="0"/>
          <w:sz w:val="24"/>
          <w:szCs w:val="24"/>
          <w:lang w:eastAsia="en-GB"/>
          <w14:ligatures w14:val="none"/>
        </w:rPr>
        <w:t xml:space="preserve"> only </w:t>
      </w:r>
      <w:r w:rsidRPr="00F84728">
        <w:rPr>
          <w:rFonts w:ascii="Times New Roman" w:eastAsiaTheme="minorEastAsia" w:hAnsi="Times New Roman" w:cs="Times New Roman"/>
          <w:kern w:val="0"/>
          <w:sz w:val="24"/>
          <w:szCs w:val="24"/>
          <w:lang w:eastAsia="en-GB"/>
          <w14:ligatures w14:val="none"/>
        </w:rPr>
        <w:t xml:space="preserve">became </w:t>
      </w:r>
      <w:r w:rsidR="00FA4DD1" w:rsidRPr="00F84728">
        <w:rPr>
          <w:rFonts w:ascii="Times New Roman" w:eastAsiaTheme="minorEastAsia" w:hAnsi="Times New Roman" w:cs="Times New Roman"/>
          <w:kern w:val="0"/>
          <w:sz w:val="24"/>
          <w:szCs w:val="24"/>
          <w:lang w:eastAsia="en-GB"/>
          <w14:ligatures w14:val="none"/>
        </w:rPr>
        <w:t>fully functional</w:t>
      </w:r>
      <w:r w:rsidR="004C45AA" w:rsidRPr="00F84728">
        <w:rPr>
          <w:rFonts w:ascii="Times New Roman" w:eastAsiaTheme="minorEastAsia" w:hAnsi="Times New Roman" w:cs="Times New Roman"/>
          <w:kern w:val="0"/>
          <w:sz w:val="24"/>
          <w:szCs w:val="24"/>
          <w:lang w:eastAsia="en-GB"/>
          <w14:ligatures w14:val="none"/>
        </w:rPr>
        <w:t xml:space="preserve"> in </w:t>
      </w:r>
      <w:r w:rsidRPr="00F84728">
        <w:rPr>
          <w:rFonts w:ascii="Times New Roman" w:eastAsiaTheme="minorEastAsia" w:hAnsi="Times New Roman" w:cs="Times New Roman"/>
          <w:kern w:val="0"/>
          <w:sz w:val="24"/>
          <w:szCs w:val="24"/>
          <w:lang w:eastAsia="en-GB"/>
          <w14:ligatures w14:val="none"/>
        </w:rPr>
        <w:t>2010</w:t>
      </w:r>
      <w:r w:rsidR="004C45AA" w:rsidRPr="00F84728">
        <w:rPr>
          <w:rFonts w:ascii="Times New Roman" w:eastAsiaTheme="minorEastAsia" w:hAnsi="Times New Roman" w:cs="Times New Roman"/>
          <w:kern w:val="0"/>
          <w:sz w:val="24"/>
          <w:szCs w:val="24"/>
          <w:lang w:eastAsia="en-GB"/>
          <w14:ligatures w14:val="none"/>
        </w:rPr>
        <w:t>.</w:t>
      </w:r>
      <w:r w:rsidRPr="00F84728">
        <w:rPr>
          <w:rFonts w:ascii="Times New Roman" w:eastAsiaTheme="minorEastAsia" w:hAnsi="Times New Roman" w:cs="Times New Roman"/>
          <w:kern w:val="0"/>
          <w:sz w:val="24"/>
          <w:szCs w:val="24"/>
          <w:lang w:eastAsia="en-GB"/>
          <w14:ligatures w14:val="none"/>
        </w:rPr>
        <w:t xml:space="preserve"> This is a clear indication that there are</w:t>
      </w:r>
      <w:r w:rsidR="00413526" w:rsidRPr="00F84728">
        <w:rPr>
          <w:rFonts w:ascii="Times New Roman" w:eastAsiaTheme="minorEastAsia" w:hAnsi="Times New Roman" w:cs="Times New Roman"/>
          <w:kern w:val="0"/>
          <w:sz w:val="24"/>
          <w:szCs w:val="24"/>
          <w:lang w:eastAsia="en-GB"/>
          <w14:ligatures w14:val="none"/>
        </w:rPr>
        <w:t xml:space="preserve"> a</w:t>
      </w:r>
      <w:r w:rsidRPr="00F84728">
        <w:rPr>
          <w:rFonts w:ascii="Times New Roman" w:eastAsiaTheme="minorEastAsia" w:hAnsi="Times New Roman" w:cs="Times New Roman"/>
          <w:kern w:val="0"/>
          <w:sz w:val="24"/>
          <w:szCs w:val="24"/>
          <w:lang w:eastAsia="en-GB"/>
          <w14:ligatures w14:val="none"/>
        </w:rPr>
        <w:t xml:space="preserve"> number of hurdles to navigate before an Investment Court can be set up and </w:t>
      </w:r>
      <w:r w:rsidR="00E0402E" w:rsidRPr="00F84728">
        <w:rPr>
          <w:rFonts w:ascii="Times New Roman" w:eastAsiaTheme="minorEastAsia" w:hAnsi="Times New Roman" w:cs="Times New Roman"/>
          <w:kern w:val="0"/>
          <w:sz w:val="24"/>
          <w:szCs w:val="24"/>
          <w:lang w:eastAsia="en-GB"/>
          <w14:ligatures w14:val="none"/>
        </w:rPr>
        <w:t>negotiators do</w:t>
      </w:r>
      <w:r w:rsidRPr="00F84728">
        <w:rPr>
          <w:rFonts w:ascii="Times New Roman" w:eastAsiaTheme="minorEastAsia" w:hAnsi="Times New Roman" w:cs="Times New Roman"/>
          <w:kern w:val="0"/>
          <w:sz w:val="24"/>
          <w:szCs w:val="24"/>
          <w:lang w:eastAsia="en-GB"/>
          <w14:ligatures w14:val="none"/>
        </w:rPr>
        <w:t xml:space="preserve"> </w:t>
      </w:r>
      <w:r w:rsidR="00FA4DD1" w:rsidRPr="00F84728">
        <w:rPr>
          <w:rFonts w:ascii="Times New Roman" w:eastAsiaTheme="minorEastAsia" w:hAnsi="Times New Roman" w:cs="Times New Roman"/>
          <w:kern w:val="0"/>
          <w:sz w:val="24"/>
          <w:szCs w:val="24"/>
          <w:lang w:eastAsia="en-GB"/>
          <w14:ligatures w14:val="none"/>
        </w:rPr>
        <w:t>not have</w:t>
      </w:r>
      <w:r w:rsidRPr="00F84728">
        <w:rPr>
          <w:rFonts w:ascii="Times New Roman" w:eastAsiaTheme="minorEastAsia" w:hAnsi="Times New Roman" w:cs="Times New Roman"/>
          <w:kern w:val="0"/>
          <w:sz w:val="24"/>
          <w:szCs w:val="24"/>
          <w:lang w:eastAsia="en-GB"/>
          <w14:ligatures w14:val="none"/>
        </w:rPr>
        <w:t xml:space="preserve"> the luxury of waiting for 1</w:t>
      </w:r>
      <w:r w:rsidR="005100DC" w:rsidRPr="00F84728">
        <w:rPr>
          <w:rFonts w:ascii="Times New Roman" w:eastAsiaTheme="minorEastAsia" w:hAnsi="Times New Roman" w:cs="Times New Roman"/>
          <w:kern w:val="0"/>
          <w:sz w:val="24"/>
          <w:szCs w:val="24"/>
          <w:lang w:eastAsia="en-GB"/>
          <w14:ligatures w14:val="none"/>
        </w:rPr>
        <w:t>2</w:t>
      </w:r>
      <w:r w:rsidRPr="00F84728">
        <w:rPr>
          <w:rFonts w:ascii="Times New Roman" w:eastAsiaTheme="minorEastAsia" w:hAnsi="Times New Roman" w:cs="Times New Roman"/>
          <w:kern w:val="0"/>
          <w:sz w:val="24"/>
          <w:szCs w:val="24"/>
          <w:lang w:eastAsia="en-GB"/>
          <w14:ligatures w14:val="none"/>
        </w:rPr>
        <w:t xml:space="preserve"> years before the same becomes operational if AfCFTA is to succeed</w:t>
      </w:r>
      <w:r w:rsidR="00AC3087" w:rsidRPr="00F84728">
        <w:rPr>
          <w:rFonts w:ascii="Times New Roman" w:eastAsiaTheme="minorEastAsia" w:hAnsi="Times New Roman" w:cs="Times New Roman"/>
          <w:kern w:val="0"/>
          <w:sz w:val="24"/>
          <w:szCs w:val="24"/>
          <w:lang w:eastAsia="en-GB"/>
          <w14:ligatures w14:val="none"/>
        </w:rPr>
        <w:t xml:space="preserve">. </w:t>
      </w:r>
    </w:p>
    <w:p w14:paraId="288CA0D2" w14:textId="630402AA" w:rsidR="00520F6D" w:rsidRPr="00F84728" w:rsidRDefault="00520F6D" w:rsidP="003F57CE">
      <w:pPr>
        <w:spacing w:after="120" w:line="360" w:lineRule="auto"/>
        <w:ind w:firstLine="720"/>
        <w:rPr>
          <w:rFonts w:ascii="Times New Roman" w:eastAsiaTheme="minorEastAsia" w:hAnsi="Times New Roman" w:cs="Times New Roman"/>
          <w:b/>
          <w:kern w:val="0"/>
          <w:sz w:val="24"/>
          <w:szCs w:val="24"/>
          <w:lang w:eastAsia="en-GB"/>
          <w14:ligatures w14:val="none"/>
        </w:rPr>
      </w:pPr>
      <w:r w:rsidRPr="00F84728">
        <w:rPr>
          <w:rFonts w:ascii="Times New Roman" w:eastAsiaTheme="minorEastAsia" w:hAnsi="Times New Roman" w:cs="Times New Roman"/>
          <w:kern w:val="0"/>
          <w:sz w:val="24"/>
          <w:szCs w:val="24"/>
          <w:lang w:eastAsia="en-GB"/>
          <w14:ligatures w14:val="none"/>
        </w:rPr>
        <w:t xml:space="preserve">Apart from having a sustainable funding structure, it is also important that any Investment </w:t>
      </w:r>
      <w:r w:rsidR="00E0402E" w:rsidRPr="00F84728">
        <w:rPr>
          <w:rFonts w:ascii="Times New Roman" w:eastAsiaTheme="minorEastAsia" w:hAnsi="Times New Roman" w:cs="Times New Roman"/>
          <w:kern w:val="0"/>
          <w:sz w:val="24"/>
          <w:szCs w:val="24"/>
          <w:lang w:eastAsia="en-GB"/>
          <w14:ligatures w14:val="none"/>
        </w:rPr>
        <w:t>Court functions</w:t>
      </w:r>
      <w:r w:rsidRPr="00F84728">
        <w:rPr>
          <w:rFonts w:ascii="Times New Roman" w:eastAsiaTheme="minorEastAsia" w:hAnsi="Times New Roman" w:cs="Times New Roman"/>
          <w:kern w:val="0"/>
          <w:sz w:val="24"/>
          <w:szCs w:val="24"/>
          <w:lang w:eastAsia="en-GB"/>
          <w14:ligatures w14:val="none"/>
        </w:rPr>
        <w:t xml:space="preserve"> efficiently</w:t>
      </w:r>
      <w:r w:rsidR="00AC3087"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A potential consequence of lack of adequate funding</w:t>
      </w:r>
      <w:r w:rsidR="0039283E" w:rsidRPr="00F84728">
        <w:rPr>
          <w:rFonts w:ascii="Times New Roman" w:eastAsiaTheme="minorEastAsia" w:hAnsi="Times New Roman" w:cs="Times New Roman"/>
          <w:kern w:val="0"/>
          <w:sz w:val="24"/>
          <w:szCs w:val="24"/>
          <w:lang w:eastAsia="en-GB"/>
          <w14:ligatures w14:val="none"/>
        </w:rPr>
        <w:t xml:space="preserve"> is </w:t>
      </w:r>
      <w:r w:rsidR="00AC3087" w:rsidRPr="00F84728">
        <w:rPr>
          <w:rFonts w:ascii="Times New Roman" w:eastAsiaTheme="minorEastAsia" w:hAnsi="Times New Roman" w:cs="Times New Roman"/>
          <w:kern w:val="0"/>
          <w:sz w:val="24"/>
          <w:szCs w:val="24"/>
          <w:lang w:eastAsia="en-GB"/>
          <w14:ligatures w14:val="none"/>
        </w:rPr>
        <w:t>delay if</w:t>
      </w:r>
      <w:r w:rsidRPr="00F84728">
        <w:rPr>
          <w:rFonts w:ascii="Times New Roman" w:eastAsiaTheme="minorEastAsia" w:hAnsi="Times New Roman" w:cs="Times New Roman"/>
          <w:kern w:val="0"/>
          <w:sz w:val="24"/>
          <w:szCs w:val="24"/>
          <w:lang w:eastAsia="en-GB"/>
          <w14:ligatures w14:val="none"/>
        </w:rPr>
        <w:t xml:space="preserve"> </w:t>
      </w:r>
      <w:r w:rsidR="00E0402E" w:rsidRPr="00F84728">
        <w:rPr>
          <w:rFonts w:ascii="Times New Roman" w:eastAsiaTheme="minorEastAsia" w:hAnsi="Times New Roman" w:cs="Times New Roman"/>
          <w:kern w:val="0"/>
          <w:sz w:val="24"/>
          <w:szCs w:val="24"/>
          <w:lang w:eastAsia="en-GB"/>
          <w14:ligatures w14:val="none"/>
        </w:rPr>
        <w:t>the Investment</w:t>
      </w:r>
      <w:r w:rsidRPr="00F84728">
        <w:rPr>
          <w:rFonts w:ascii="Times New Roman" w:eastAsiaTheme="minorEastAsia" w:hAnsi="Times New Roman" w:cs="Times New Roman"/>
          <w:kern w:val="0"/>
          <w:sz w:val="24"/>
          <w:szCs w:val="24"/>
          <w:lang w:eastAsia="en-GB"/>
          <w14:ligatures w14:val="none"/>
        </w:rPr>
        <w:t xml:space="preserve"> Court is under resourced</w:t>
      </w:r>
      <w:r w:rsidR="00AC3087" w:rsidRPr="00F84728">
        <w:rPr>
          <w:rFonts w:ascii="Times New Roman" w:eastAsiaTheme="minorEastAsia" w:hAnsi="Times New Roman" w:cs="Times New Roman"/>
          <w:kern w:val="0"/>
          <w:sz w:val="24"/>
          <w:szCs w:val="24"/>
          <w:lang w:eastAsia="en-GB"/>
          <w14:ligatures w14:val="none"/>
        </w:rPr>
        <w:t xml:space="preserve">. </w:t>
      </w:r>
      <w:r w:rsidR="00F36137">
        <w:rPr>
          <w:rFonts w:ascii="Times New Roman" w:eastAsiaTheme="minorEastAsia" w:hAnsi="Times New Roman" w:cs="Times New Roman"/>
          <w:kern w:val="0"/>
          <w:sz w:val="24"/>
          <w:szCs w:val="24"/>
          <w:lang w:eastAsia="en-GB"/>
          <w14:ligatures w14:val="none"/>
        </w:rPr>
        <w:t xml:space="preserve">Under resourcing may manifest </w:t>
      </w:r>
      <w:r w:rsidR="00147902">
        <w:rPr>
          <w:rFonts w:ascii="Times New Roman" w:eastAsiaTheme="minorEastAsia" w:hAnsi="Times New Roman" w:cs="Times New Roman"/>
          <w:kern w:val="0"/>
          <w:sz w:val="24"/>
          <w:szCs w:val="24"/>
          <w:lang w:eastAsia="en-GB"/>
          <w14:ligatures w14:val="none"/>
        </w:rPr>
        <w:t>itself in</w:t>
      </w:r>
      <w:r w:rsidR="00F36137">
        <w:rPr>
          <w:rFonts w:ascii="Times New Roman" w:eastAsiaTheme="minorEastAsia" w:hAnsi="Times New Roman" w:cs="Times New Roman"/>
          <w:kern w:val="0"/>
          <w:sz w:val="24"/>
          <w:szCs w:val="24"/>
          <w:lang w:eastAsia="en-GB"/>
          <w14:ligatures w14:val="none"/>
        </w:rPr>
        <w:t xml:space="preserve"> terms </w:t>
      </w:r>
      <w:r w:rsidR="00147902">
        <w:rPr>
          <w:rFonts w:ascii="Times New Roman" w:eastAsiaTheme="minorEastAsia" w:hAnsi="Times New Roman" w:cs="Times New Roman"/>
          <w:kern w:val="0"/>
          <w:sz w:val="24"/>
          <w:szCs w:val="24"/>
          <w:lang w:eastAsia="en-GB"/>
          <w14:ligatures w14:val="none"/>
        </w:rPr>
        <w:t>of lack</w:t>
      </w:r>
      <w:r w:rsidR="00F36137" w:rsidRPr="00F84728">
        <w:rPr>
          <w:rFonts w:ascii="Times New Roman" w:eastAsiaTheme="minorEastAsia" w:hAnsi="Times New Roman" w:cs="Times New Roman"/>
          <w:kern w:val="0"/>
          <w:sz w:val="24"/>
          <w:szCs w:val="24"/>
          <w:lang w:eastAsia="en-GB"/>
          <w14:ligatures w14:val="none"/>
        </w:rPr>
        <w:t xml:space="preserve"> of funding, </w:t>
      </w:r>
      <w:r w:rsidR="00AC3087" w:rsidRPr="00F84728">
        <w:rPr>
          <w:rFonts w:ascii="Times New Roman" w:eastAsiaTheme="minorEastAsia" w:hAnsi="Times New Roman" w:cs="Times New Roman"/>
          <w:kern w:val="0"/>
          <w:sz w:val="24"/>
          <w:szCs w:val="24"/>
          <w:lang w:eastAsia="en-GB"/>
          <w14:ligatures w14:val="none"/>
        </w:rPr>
        <w:t>workforce</w:t>
      </w:r>
      <w:r w:rsidR="00F36137" w:rsidRPr="00F84728">
        <w:rPr>
          <w:rFonts w:ascii="Times New Roman" w:eastAsiaTheme="minorEastAsia" w:hAnsi="Times New Roman" w:cs="Times New Roman"/>
          <w:kern w:val="0"/>
          <w:sz w:val="24"/>
          <w:szCs w:val="24"/>
          <w:lang w:eastAsia="en-GB"/>
          <w14:ligatures w14:val="none"/>
        </w:rPr>
        <w:t xml:space="preserve"> and operationalising expertise. </w:t>
      </w:r>
      <w:r w:rsidRPr="00F84728">
        <w:rPr>
          <w:rFonts w:ascii="Times New Roman" w:eastAsiaTheme="minorEastAsia" w:hAnsi="Times New Roman" w:cs="Times New Roman"/>
          <w:kern w:val="0"/>
          <w:sz w:val="24"/>
          <w:szCs w:val="24"/>
          <w:lang w:eastAsia="en-GB"/>
          <w14:ligatures w14:val="none"/>
        </w:rPr>
        <w:t xml:space="preserve">As part of an efficient system </w:t>
      </w:r>
      <w:r w:rsidR="00FA4DD1" w:rsidRPr="00F84728">
        <w:rPr>
          <w:rFonts w:ascii="Times New Roman" w:eastAsiaTheme="minorEastAsia" w:hAnsi="Times New Roman" w:cs="Times New Roman"/>
          <w:kern w:val="0"/>
          <w:sz w:val="24"/>
          <w:szCs w:val="24"/>
          <w:lang w:eastAsia="en-GB"/>
          <w14:ligatures w14:val="none"/>
        </w:rPr>
        <w:t>any Investment</w:t>
      </w:r>
      <w:r w:rsidR="00E0402E" w:rsidRPr="00F84728">
        <w:rPr>
          <w:rFonts w:ascii="Times New Roman" w:eastAsiaTheme="minorEastAsia" w:hAnsi="Times New Roman" w:cs="Times New Roman"/>
          <w:kern w:val="0"/>
          <w:sz w:val="24"/>
          <w:szCs w:val="24"/>
          <w:lang w:eastAsia="en-GB"/>
          <w14:ligatures w14:val="none"/>
        </w:rPr>
        <w:t xml:space="preserve"> Court</w:t>
      </w:r>
      <w:r w:rsidRPr="00F84728">
        <w:rPr>
          <w:rFonts w:ascii="Times New Roman" w:eastAsiaTheme="minorEastAsia" w:hAnsi="Times New Roman" w:cs="Times New Roman"/>
          <w:kern w:val="0"/>
          <w:sz w:val="24"/>
          <w:szCs w:val="24"/>
          <w:lang w:eastAsia="en-GB"/>
          <w14:ligatures w14:val="none"/>
        </w:rPr>
        <w:t xml:space="preserve"> must be able to deal with cases without delay</w:t>
      </w:r>
      <w:r w:rsidR="00AC3087" w:rsidRPr="00F84728">
        <w:rPr>
          <w:rFonts w:ascii="Times New Roman" w:eastAsiaTheme="minorEastAsia" w:hAnsi="Times New Roman" w:cs="Times New Roman"/>
          <w:kern w:val="0"/>
          <w:sz w:val="24"/>
          <w:szCs w:val="24"/>
          <w:lang w:eastAsia="en-GB"/>
          <w14:ligatures w14:val="none"/>
        </w:rPr>
        <w:t xml:space="preserve">. </w:t>
      </w:r>
      <w:r w:rsidR="00FA4DD1" w:rsidRPr="00F84728">
        <w:rPr>
          <w:rFonts w:ascii="Times New Roman" w:eastAsiaTheme="minorEastAsia" w:hAnsi="Times New Roman" w:cs="Times New Roman"/>
          <w:kern w:val="0"/>
          <w:sz w:val="24"/>
          <w:szCs w:val="24"/>
          <w:lang w:eastAsia="en-GB"/>
          <w14:ligatures w14:val="none"/>
        </w:rPr>
        <w:t>Ultimately, delays</w:t>
      </w:r>
      <w:r w:rsidRPr="00F84728">
        <w:rPr>
          <w:rFonts w:ascii="Times New Roman" w:eastAsiaTheme="minorEastAsia" w:hAnsi="Times New Roman" w:cs="Times New Roman"/>
          <w:kern w:val="0"/>
          <w:sz w:val="24"/>
          <w:szCs w:val="24"/>
          <w:lang w:eastAsia="en-GB"/>
          <w14:ligatures w14:val="none"/>
        </w:rPr>
        <w:t xml:space="preserve"> in proceedings will</w:t>
      </w:r>
      <w:r w:rsidR="0090318D"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compromise the effectiveness and efficiency of the system and reduce investors' confidence in the mechanism</w:t>
      </w:r>
      <w:r w:rsidR="0090318D"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 xml:space="preserve">A related </w:t>
      </w:r>
      <w:r w:rsidR="00E0402E" w:rsidRPr="00F84728">
        <w:rPr>
          <w:rFonts w:ascii="Times New Roman" w:eastAsiaTheme="minorEastAsia" w:hAnsi="Times New Roman" w:cs="Times New Roman"/>
          <w:kern w:val="0"/>
          <w:sz w:val="24"/>
          <w:szCs w:val="24"/>
          <w:lang w:eastAsia="en-GB"/>
          <w14:ligatures w14:val="none"/>
        </w:rPr>
        <w:t>issue is</w:t>
      </w:r>
      <w:r w:rsidRPr="00F84728">
        <w:rPr>
          <w:rFonts w:ascii="Times New Roman" w:eastAsiaTheme="minorEastAsia" w:hAnsi="Times New Roman" w:cs="Times New Roman"/>
          <w:kern w:val="0"/>
          <w:sz w:val="24"/>
          <w:szCs w:val="24"/>
          <w:lang w:eastAsia="en-GB"/>
          <w14:ligatures w14:val="none"/>
        </w:rPr>
        <w:t xml:space="preserve"> training and capacity building</w:t>
      </w:r>
      <w:r w:rsidR="00AC3087"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 xml:space="preserve">The quality and qualification of judges that will staff the </w:t>
      </w:r>
      <w:r w:rsidR="00E0402E" w:rsidRPr="00F84728">
        <w:rPr>
          <w:rFonts w:ascii="Times New Roman" w:eastAsiaTheme="minorEastAsia" w:hAnsi="Times New Roman" w:cs="Times New Roman"/>
          <w:kern w:val="0"/>
          <w:sz w:val="24"/>
          <w:szCs w:val="24"/>
          <w:lang w:eastAsia="en-GB"/>
          <w14:ligatures w14:val="none"/>
        </w:rPr>
        <w:t>Investment Court</w:t>
      </w:r>
      <w:r w:rsidRPr="00F84728">
        <w:rPr>
          <w:rFonts w:ascii="Times New Roman" w:eastAsiaTheme="minorEastAsia" w:hAnsi="Times New Roman" w:cs="Times New Roman"/>
          <w:kern w:val="0"/>
          <w:sz w:val="24"/>
          <w:szCs w:val="24"/>
          <w:lang w:eastAsia="en-GB"/>
          <w14:ligatures w14:val="none"/>
        </w:rPr>
        <w:t xml:space="preserve"> are </w:t>
      </w:r>
      <w:r w:rsidR="00023DDA" w:rsidRPr="00F84728">
        <w:rPr>
          <w:rFonts w:ascii="Times New Roman" w:eastAsiaTheme="minorEastAsia" w:hAnsi="Times New Roman" w:cs="Times New Roman"/>
          <w:kern w:val="0"/>
          <w:sz w:val="24"/>
          <w:szCs w:val="24"/>
          <w:lang w:eastAsia="en-GB"/>
          <w14:ligatures w14:val="none"/>
        </w:rPr>
        <w:t>particularly important</w:t>
      </w:r>
      <w:r w:rsidR="00AC3087"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 xml:space="preserve">Given the ever-evolving nature of investment treaty, </w:t>
      </w:r>
      <w:r w:rsidR="00AD3DB0" w:rsidRPr="00F84728">
        <w:rPr>
          <w:rFonts w:ascii="Times New Roman" w:eastAsiaTheme="minorEastAsia" w:hAnsi="Times New Roman" w:cs="Times New Roman"/>
          <w:kern w:val="0"/>
          <w:sz w:val="24"/>
          <w:szCs w:val="24"/>
          <w:lang w:eastAsia="en-GB"/>
          <w14:ligatures w14:val="none"/>
        </w:rPr>
        <w:t>having judges</w:t>
      </w:r>
      <w:r w:rsidRPr="00F84728">
        <w:rPr>
          <w:rFonts w:ascii="Times New Roman" w:eastAsiaTheme="minorEastAsia" w:hAnsi="Times New Roman" w:cs="Times New Roman"/>
          <w:kern w:val="0"/>
          <w:sz w:val="24"/>
          <w:szCs w:val="24"/>
          <w:lang w:eastAsia="en-GB"/>
          <w14:ligatures w14:val="none"/>
        </w:rPr>
        <w:t xml:space="preserve"> with the relevant expertise</w:t>
      </w:r>
      <w:r w:rsidRPr="00F84728">
        <w:rPr>
          <w:rStyle w:val="FootnoteReference"/>
          <w:rFonts w:ascii="Times New Roman" w:eastAsiaTheme="minorEastAsia" w:hAnsi="Times New Roman" w:cs="Times New Roman"/>
          <w:kern w:val="0"/>
          <w:sz w:val="24"/>
          <w:szCs w:val="24"/>
          <w:lang w:eastAsia="en-GB"/>
          <w14:ligatures w14:val="none"/>
        </w:rPr>
        <w:footnoteReference w:id="93"/>
      </w:r>
      <w:r w:rsidRPr="00F84728">
        <w:rPr>
          <w:rFonts w:ascii="Times New Roman" w:eastAsiaTheme="minorEastAsia" w:hAnsi="Times New Roman" w:cs="Times New Roman"/>
          <w:kern w:val="0"/>
          <w:sz w:val="24"/>
          <w:szCs w:val="24"/>
          <w:lang w:eastAsia="en-GB"/>
          <w14:ligatures w14:val="none"/>
        </w:rPr>
        <w:t xml:space="preserve"> will be</w:t>
      </w:r>
      <w:r w:rsidR="00413526" w:rsidRPr="00F84728">
        <w:rPr>
          <w:rFonts w:ascii="Times New Roman" w:eastAsiaTheme="minorEastAsia" w:hAnsi="Times New Roman" w:cs="Times New Roman"/>
          <w:kern w:val="0"/>
          <w:sz w:val="24"/>
          <w:szCs w:val="24"/>
          <w:lang w:eastAsia="en-GB"/>
          <w14:ligatures w14:val="none"/>
        </w:rPr>
        <w:t xml:space="preserve"> a</w:t>
      </w:r>
      <w:r w:rsidRPr="00F84728">
        <w:rPr>
          <w:rFonts w:ascii="Times New Roman" w:eastAsiaTheme="minorEastAsia" w:hAnsi="Times New Roman" w:cs="Times New Roman"/>
          <w:kern w:val="0"/>
          <w:sz w:val="24"/>
          <w:szCs w:val="24"/>
          <w:lang w:eastAsia="en-GB"/>
          <w14:ligatures w14:val="none"/>
        </w:rPr>
        <w:t xml:space="preserve"> key part of both efficiency and effectiveness. It will be futile to have an </w:t>
      </w:r>
      <w:r w:rsidR="00E0402E" w:rsidRPr="00F84728">
        <w:rPr>
          <w:rFonts w:ascii="Times New Roman" w:eastAsiaTheme="minorEastAsia" w:hAnsi="Times New Roman" w:cs="Times New Roman"/>
          <w:kern w:val="0"/>
          <w:sz w:val="24"/>
          <w:szCs w:val="24"/>
          <w:lang w:eastAsia="en-GB"/>
          <w14:ligatures w14:val="none"/>
        </w:rPr>
        <w:t>Investment Court</w:t>
      </w:r>
      <w:r w:rsidRPr="00F84728">
        <w:rPr>
          <w:rFonts w:ascii="Times New Roman" w:eastAsiaTheme="minorEastAsia" w:hAnsi="Times New Roman" w:cs="Times New Roman"/>
          <w:kern w:val="0"/>
          <w:sz w:val="24"/>
          <w:szCs w:val="24"/>
          <w:lang w:eastAsia="en-GB"/>
          <w14:ligatures w14:val="none"/>
        </w:rPr>
        <w:t xml:space="preserve"> with judges with little or no experience of investment related </w:t>
      </w:r>
      <w:r w:rsidR="00FA4DD1" w:rsidRPr="00F84728">
        <w:rPr>
          <w:rFonts w:ascii="Times New Roman" w:eastAsiaTheme="minorEastAsia" w:hAnsi="Times New Roman" w:cs="Times New Roman"/>
          <w:kern w:val="0"/>
          <w:sz w:val="24"/>
          <w:szCs w:val="24"/>
          <w:lang w:eastAsia="en-GB"/>
          <w14:ligatures w14:val="none"/>
        </w:rPr>
        <w:t>disputes.</w:t>
      </w:r>
      <w:r w:rsidRPr="00F84728">
        <w:rPr>
          <w:rFonts w:ascii="Times New Roman" w:eastAsiaTheme="minorEastAsia" w:hAnsi="Times New Roman" w:cs="Times New Roman"/>
          <w:kern w:val="0"/>
          <w:sz w:val="24"/>
          <w:szCs w:val="24"/>
          <w:lang w:eastAsia="en-GB"/>
          <w14:ligatures w14:val="none"/>
        </w:rPr>
        <w:t xml:space="preserve"> This makes it imperative that appointees to the Investment Court cannot </w:t>
      </w:r>
      <w:r w:rsidR="00AD3DB0" w:rsidRPr="00F84728">
        <w:rPr>
          <w:rFonts w:ascii="Times New Roman" w:eastAsiaTheme="minorEastAsia" w:hAnsi="Times New Roman" w:cs="Times New Roman"/>
          <w:kern w:val="0"/>
          <w:sz w:val="24"/>
          <w:szCs w:val="24"/>
          <w:lang w:eastAsia="en-GB"/>
          <w14:ligatures w14:val="none"/>
        </w:rPr>
        <w:t>and must</w:t>
      </w:r>
      <w:r w:rsidRPr="00F84728">
        <w:rPr>
          <w:rFonts w:ascii="Times New Roman" w:eastAsiaTheme="minorEastAsia" w:hAnsi="Times New Roman" w:cs="Times New Roman"/>
          <w:kern w:val="0"/>
          <w:sz w:val="24"/>
          <w:szCs w:val="24"/>
          <w:lang w:eastAsia="en-GB"/>
          <w14:ligatures w14:val="none"/>
        </w:rPr>
        <w:t xml:space="preserve"> not be </w:t>
      </w:r>
      <w:r w:rsidR="00AD3DB0" w:rsidRPr="00F84728">
        <w:rPr>
          <w:rFonts w:ascii="Times New Roman" w:eastAsiaTheme="minorEastAsia" w:hAnsi="Times New Roman" w:cs="Times New Roman"/>
          <w:kern w:val="0"/>
          <w:sz w:val="24"/>
          <w:szCs w:val="24"/>
          <w:lang w:eastAsia="en-GB"/>
          <w14:ligatures w14:val="none"/>
        </w:rPr>
        <w:t>political appointees</w:t>
      </w:r>
      <w:r w:rsidRPr="00F84728">
        <w:rPr>
          <w:rFonts w:ascii="Times New Roman" w:eastAsiaTheme="minorEastAsia" w:hAnsi="Times New Roman" w:cs="Times New Roman"/>
          <w:kern w:val="0"/>
          <w:sz w:val="24"/>
          <w:szCs w:val="24"/>
          <w:lang w:eastAsia="en-GB"/>
          <w14:ligatures w14:val="none"/>
        </w:rPr>
        <w:t xml:space="preserve"> but individuals with the relevant experience</w:t>
      </w:r>
      <w:r w:rsidR="0090318D"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and expertise. Any politicisation of the appointment system will only serve to weaken the level of confidence in the same</w:t>
      </w:r>
      <w:r w:rsidR="00AC3087"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Consequently,</w:t>
      </w:r>
      <w:r w:rsidR="0090318D" w:rsidRPr="00F84728">
        <w:rPr>
          <w:rFonts w:ascii="Times New Roman" w:eastAsiaTheme="minorEastAsia" w:hAnsi="Times New Roman" w:cs="Times New Roman"/>
          <w:kern w:val="0"/>
          <w:sz w:val="24"/>
          <w:szCs w:val="24"/>
          <w:lang w:eastAsia="en-GB"/>
          <w14:ligatures w14:val="none"/>
        </w:rPr>
        <w:t xml:space="preserve"> </w:t>
      </w:r>
      <w:r w:rsidR="00AD3DB0" w:rsidRPr="00F84728">
        <w:rPr>
          <w:rFonts w:ascii="Times New Roman" w:eastAsiaTheme="minorEastAsia" w:hAnsi="Times New Roman" w:cs="Times New Roman"/>
          <w:kern w:val="0"/>
          <w:sz w:val="24"/>
          <w:szCs w:val="24"/>
          <w:lang w:eastAsia="en-GB"/>
          <w14:ligatures w14:val="none"/>
        </w:rPr>
        <w:t>in</w:t>
      </w:r>
      <w:r w:rsidRPr="00F84728">
        <w:rPr>
          <w:rFonts w:ascii="Times New Roman" w:eastAsiaTheme="minorEastAsia" w:hAnsi="Times New Roman" w:cs="Times New Roman"/>
          <w:kern w:val="0"/>
          <w:sz w:val="24"/>
          <w:szCs w:val="24"/>
          <w:lang w:eastAsia="en-GB"/>
          <w14:ligatures w14:val="none"/>
        </w:rPr>
        <w:t xml:space="preserve"> the short</w:t>
      </w:r>
      <w:r w:rsidR="0090318D" w:rsidRPr="00F84728">
        <w:rPr>
          <w:rFonts w:ascii="Times New Roman" w:eastAsiaTheme="minorEastAsia" w:hAnsi="Times New Roman" w:cs="Times New Roman"/>
          <w:kern w:val="0"/>
          <w:sz w:val="24"/>
          <w:szCs w:val="24"/>
          <w:lang w:eastAsia="en-GB"/>
          <w14:ligatures w14:val="none"/>
        </w:rPr>
        <w:t xml:space="preserve"> to medium</w:t>
      </w:r>
      <w:r w:rsidRPr="00F84728">
        <w:rPr>
          <w:rFonts w:ascii="Times New Roman" w:eastAsiaTheme="minorEastAsia" w:hAnsi="Times New Roman" w:cs="Times New Roman"/>
          <w:kern w:val="0"/>
          <w:sz w:val="24"/>
          <w:szCs w:val="24"/>
          <w:lang w:eastAsia="en-GB"/>
          <w14:ligatures w14:val="none"/>
        </w:rPr>
        <w:t xml:space="preserve"> term</w:t>
      </w:r>
      <w:r w:rsidR="0090318D" w:rsidRPr="00F84728">
        <w:rPr>
          <w:rFonts w:ascii="Times New Roman" w:eastAsiaTheme="minorEastAsia" w:hAnsi="Times New Roman" w:cs="Times New Roman"/>
          <w:kern w:val="0"/>
          <w:sz w:val="24"/>
          <w:szCs w:val="24"/>
          <w:lang w:eastAsia="en-GB"/>
          <w14:ligatures w14:val="none"/>
        </w:rPr>
        <w:t xml:space="preserve">, the factors discussed above make an </w:t>
      </w:r>
      <w:r w:rsidRPr="00F84728">
        <w:rPr>
          <w:rFonts w:ascii="Times New Roman" w:eastAsiaTheme="minorEastAsia" w:hAnsi="Times New Roman" w:cs="Times New Roman"/>
          <w:kern w:val="0"/>
          <w:sz w:val="24"/>
          <w:szCs w:val="24"/>
          <w:lang w:eastAsia="en-GB"/>
          <w14:ligatures w14:val="none"/>
        </w:rPr>
        <w:t xml:space="preserve">Investment Court less attractive. </w:t>
      </w:r>
    </w:p>
    <w:p w14:paraId="0D73ECD1" w14:textId="77777777" w:rsidR="00B43C4C" w:rsidRDefault="00B43C4C" w:rsidP="003F57CE">
      <w:pPr>
        <w:spacing w:line="360" w:lineRule="auto"/>
        <w:jc w:val="center"/>
        <w:rPr>
          <w:rFonts w:ascii="Times New Roman" w:hAnsi="Times New Roman" w:cs="Times New Roman"/>
          <w:b/>
          <w:bCs/>
          <w:kern w:val="0"/>
          <w:sz w:val="24"/>
          <w:szCs w:val="24"/>
          <w:lang w:val="en-US"/>
          <w14:ligatures w14:val="none"/>
        </w:rPr>
      </w:pPr>
    </w:p>
    <w:p w14:paraId="1EA69E42" w14:textId="3C867644" w:rsidR="008B41B6" w:rsidRDefault="00D33AD8" w:rsidP="003F57CE">
      <w:pPr>
        <w:spacing w:line="360" w:lineRule="auto"/>
        <w:jc w:val="center"/>
        <w:rPr>
          <w:rFonts w:ascii="Times New Roman" w:hAnsi="Times New Roman" w:cs="Times New Roman"/>
          <w:b/>
          <w:bCs/>
          <w:kern w:val="0"/>
          <w:sz w:val="24"/>
          <w:szCs w:val="24"/>
          <w:lang w:val="en-US"/>
          <w14:ligatures w14:val="none"/>
        </w:rPr>
      </w:pPr>
      <w:r>
        <w:rPr>
          <w:rFonts w:ascii="Times New Roman" w:hAnsi="Times New Roman" w:cs="Times New Roman"/>
          <w:b/>
          <w:bCs/>
          <w:kern w:val="0"/>
          <w:sz w:val="24"/>
          <w:szCs w:val="24"/>
          <w:lang w:val="en-US"/>
          <w14:ligatures w14:val="none"/>
        </w:rPr>
        <w:t xml:space="preserve">C. </w:t>
      </w:r>
      <w:r w:rsidR="00520F6D" w:rsidRPr="00F84728">
        <w:rPr>
          <w:rFonts w:ascii="Times New Roman" w:hAnsi="Times New Roman" w:cs="Times New Roman"/>
          <w:b/>
          <w:bCs/>
          <w:kern w:val="0"/>
          <w:sz w:val="24"/>
          <w:szCs w:val="24"/>
          <w:lang w:val="en-US"/>
          <w14:ligatures w14:val="none"/>
        </w:rPr>
        <w:t>The Creation of an Investment Court Else Where: Some food for thought</w:t>
      </w:r>
    </w:p>
    <w:p w14:paraId="12C56CB4" w14:textId="77777777" w:rsidR="009235AB" w:rsidRPr="00F84728" w:rsidRDefault="009235AB" w:rsidP="003F57CE">
      <w:pPr>
        <w:spacing w:line="360" w:lineRule="auto"/>
        <w:jc w:val="center"/>
        <w:rPr>
          <w:rFonts w:ascii="Times New Roman" w:hAnsi="Times New Roman" w:cs="Times New Roman"/>
          <w:b/>
          <w:bCs/>
          <w:kern w:val="0"/>
          <w:sz w:val="24"/>
          <w:szCs w:val="24"/>
          <w:lang w:val="en-US"/>
          <w14:ligatures w14:val="none"/>
        </w:rPr>
      </w:pPr>
    </w:p>
    <w:p w14:paraId="156E5E59" w14:textId="62DF2E80" w:rsidR="00520F6D" w:rsidRPr="00F84728" w:rsidRDefault="00520F6D" w:rsidP="003F57CE">
      <w:pPr>
        <w:spacing w:after="120" w:line="360" w:lineRule="auto"/>
        <w:rPr>
          <w:rFonts w:ascii="Times New Roman" w:eastAsiaTheme="minorEastAsia" w:hAnsi="Times New Roman" w:cs="Times New Roman"/>
          <w:kern w:val="0"/>
          <w:sz w:val="24"/>
          <w:szCs w:val="24"/>
          <w:lang w:eastAsia="en-GB"/>
          <w14:ligatures w14:val="none"/>
        </w:rPr>
      </w:pPr>
      <w:r w:rsidRPr="00F84728">
        <w:rPr>
          <w:rFonts w:ascii="Times New Roman" w:eastAsiaTheme="minorEastAsia" w:hAnsi="Times New Roman" w:cs="Times New Roman"/>
          <w:kern w:val="0"/>
          <w:sz w:val="24"/>
          <w:szCs w:val="24"/>
          <w:lang w:eastAsia="en-GB"/>
          <w14:ligatures w14:val="none"/>
        </w:rPr>
        <w:t>Although thi</w:t>
      </w:r>
      <w:r w:rsidR="0090318D" w:rsidRPr="00F84728">
        <w:rPr>
          <w:rFonts w:ascii="Times New Roman" w:eastAsiaTheme="minorEastAsia" w:hAnsi="Times New Roman" w:cs="Times New Roman"/>
          <w:kern w:val="0"/>
          <w:sz w:val="24"/>
          <w:szCs w:val="24"/>
          <w:lang w:eastAsia="en-GB"/>
          <w14:ligatures w14:val="none"/>
        </w:rPr>
        <w:t xml:space="preserve">s paper </w:t>
      </w:r>
      <w:r w:rsidRPr="00F84728">
        <w:rPr>
          <w:rFonts w:ascii="Times New Roman" w:eastAsiaTheme="minorEastAsia" w:hAnsi="Times New Roman" w:cs="Times New Roman"/>
          <w:kern w:val="0"/>
          <w:sz w:val="24"/>
          <w:szCs w:val="24"/>
          <w:lang w:eastAsia="en-GB"/>
          <w14:ligatures w14:val="none"/>
        </w:rPr>
        <w:t>is about AfCFTA, it is worthwhile examining attempts elsewhere to create an Investment Court as this</w:t>
      </w:r>
      <w:r w:rsidR="0090318D" w:rsidRPr="00F84728">
        <w:rPr>
          <w:rFonts w:ascii="Times New Roman" w:eastAsiaTheme="minorEastAsia" w:hAnsi="Times New Roman" w:cs="Times New Roman"/>
          <w:kern w:val="0"/>
          <w:sz w:val="24"/>
          <w:szCs w:val="24"/>
          <w:lang w:eastAsia="en-GB"/>
          <w14:ligatures w14:val="none"/>
        </w:rPr>
        <w:t xml:space="preserve"> </w:t>
      </w:r>
      <w:r w:rsidR="00FA4DD1" w:rsidRPr="00F84728">
        <w:rPr>
          <w:rFonts w:ascii="Times New Roman" w:eastAsiaTheme="minorEastAsia" w:hAnsi="Times New Roman" w:cs="Times New Roman"/>
          <w:kern w:val="0"/>
          <w:sz w:val="24"/>
          <w:szCs w:val="24"/>
          <w:lang w:eastAsia="en-GB"/>
          <w14:ligatures w14:val="none"/>
        </w:rPr>
        <w:t>will assist</w:t>
      </w:r>
      <w:r w:rsidRPr="00F84728">
        <w:rPr>
          <w:rFonts w:ascii="Times New Roman" w:eastAsiaTheme="minorEastAsia" w:hAnsi="Times New Roman" w:cs="Times New Roman"/>
          <w:kern w:val="0"/>
          <w:sz w:val="24"/>
          <w:szCs w:val="24"/>
          <w:lang w:eastAsia="en-GB"/>
          <w14:ligatures w14:val="none"/>
        </w:rPr>
        <w:t xml:space="preserve"> in understanding some of the challenges that must be navigated in relation to</w:t>
      </w:r>
      <w:r w:rsidR="00C61DB8">
        <w:rPr>
          <w:rFonts w:ascii="Times New Roman" w:eastAsiaTheme="minorEastAsia" w:hAnsi="Times New Roman" w:cs="Times New Roman"/>
          <w:kern w:val="0"/>
          <w:sz w:val="24"/>
          <w:szCs w:val="24"/>
          <w:lang w:eastAsia="en-GB"/>
          <w14:ligatures w14:val="none"/>
        </w:rPr>
        <w:t xml:space="preserve"> the same</w:t>
      </w:r>
      <w:r w:rsidR="00AC3087"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In 2015, the</w:t>
      </w:r>
      <w:r w:rsidR="005E6675">
        <w:rPr>
          <w:rFonts w:ascii="Times New Roman" w:eastAsiaTheme="minorEastAsia" w:hAnsi="Times New Roman" w:cs="Times New Roman"/>
          <w:kern w:val="0"/>
          <w:sz w:val="24"/>
          <w:szCs w:val="24"/>
          <w:lang w:eastAsia="en-GB"/>
          <w14:ligatures w14:val="none"/>
        </w:rPr>
        <w:t xml:space="preserve"> EU</w:t>
      </w:r>
      <w:r w:rsidRPr="00F84728">
        <w:rPr>
          <w:rFonts w:ascii="Times New Roman" w:eastAsiaTheme="minorEastAsia" w:hAnsi="Times New Roman" w:cs="Times New Roman"/>
          <w:kern w:val="0"/>
          <w:sz w:val="24"/>
          <w:szCs w:val="24"/>
          <w:lang w:eastAsia="en-GB"/>
          <w14:ligatures w14:val="none"/>
        </w:rPr>
        <w:t xml:space="preserve"> conducted a public consultation on the use of ISDS in Trans-Atlantic trade and investment partnerships and received 145,686 responses, most of which opposed the implementation of the ISDS mechanism, describing it as a threat to democracy.</w:t>
      </w:r>
      <w:r w:rsidRPr="00F84728">
        <w:rPr>
          <w:rFonts w:ascii="Times New Roman" w:eastAsiaTheme="minorEastAsia" w:hAnsi="Times New Roman" w:cs="Times New Roman"/>
          <w:kern w:val="0"/>
          <w:sz w:val="24"/>
          <w:szCs w:val="24"/>
          <w:vertAlign w:val="superscript"/>
          <w:lang w:eastAsia="en-GB"/>
          <w14:ligatures w14:val="none"/>
        </w:rPr>
        <w:footnoteReference w:id="94"/>
      </w:r>
      <w:r w:rsidRPr="00F84728">
        <w:rPr>
          <w:rFonts w:ascii="Times New Roman" w:eastAsiaTheme="minorEastAsia" w:hAnsi="Times New Roman" w:cs="Times New Roman"/>
          <w:kern w:val="0"/>
          <w:sz w:val="24"/>
          <w:szCs w:val="24"/>
          <w:lang w:eastAsia="en-GB"/>
          <w14:ligatures w14:val="none"/>
        </w:rPr>
        <w:t xml:space="preserve">  As a result, the E</w:t>
      </w:r>
      <w:r w:rsidR="005E6675">
        <w:rPr>
          <w:rFonts w:ascii="Times New Roman" w:eastAsiaTheme="minorEastAsia" w:hAnsi="Times New Roman" w:cs="Times New Roman"/>
          <w:kern w:val="0"/>
          <w:sz w:val="24"/>
          <w:szCs w:val="24"/>
          <w:lang w:eastAsia="en-GB"/>
          <w14:ligatures w14:val="none"/>
        </w:rPr>
        <w:t>U</w:t>
      </w:r>
      <w:r w:rsidRPr="00F84728">
        <w:rPr>
          <w:rFonts w:ascii="Times New Roman" w:eastAsiaTheme="minorEastAsia" w:hAnsi="Times New Roman" w:cs="Times New Roman"/>
          <w:kern w:val="0"/>
          <w:sz w:val="24"/>
          <w:szCs w:val="24"/>
          <w:lang w:eastAsia="en-GB"/>
          <w14:ligatures w14:val="none"/>
        </w:rPr>
        <w:t xml:space="preserve"> has been exploring the creation of a Multilateral Investment Court (MIC)  that allows private investors to institute claims directly against States, but with an initial tribunal and Appellate Body where judges are appointed for fixed terms, paid salaries, and restricted from acting as counsel in other matters.</w:t>
      </w:r>
      <w:r w:rsidRPr="00F84728">
        <w:rPr>
          <w:rFonts w:ascii="Times New Roman" w:eastAsiaTheme="minorEastAsia" w:hAnsi="Times New Roman" w:cs="Times New Roman"/>
          <w:kern w:val="0"/>
          <w:sz w:val="24"/>
          <w:szCs w:val="24"/>
          <w:vertAlign w:val="superscript"/>
          <w:lang w:eastAsia="en-GB"/>
          <w14:ligatures w14:val="none"/>
        </w:rPr>
        <w:footnoteReference w:id="95"/>
      </w:r>
      <w:r w:rsidRPr="00F84728">
        <w:rPr>
          <w:rFonts w:ascii="Times New Roman" w:hAnsi="Times New Roman" w:cs="Times New Roman"/>
          <w:kern w:val="0"/>
          <w:sz w:val="24"/>
          <w:szCs w:val="24"/>
          <w:lang w:val="en-US"/>
          <w14:ligatures w14:val="none"/>
        </w:rPr>
        <w:t xml:space="preserve">The  (EU) subsequently began negotiations on establishing </w:t>
      </w:r>
      <w:r w:rsidR="009D2798">
        <w:rPr>
          <w:rFonts w:ascii="Times New Roman" w:hAnsi="Times New Roman" w:cs="Times New Roman"/>
          <w:kern w:val="0"/>
          <w:sz w:val="24"/>
          <w:szCs w:val="24"/>
          <w:lang w:val="en-US"/>
          <w14:ligatures w14:val="none"/>
        </w:rPr>
        <w:t xml:space="preserve"> a MIC </w:t>
      </w:r>
      <w:r w:rsidRPr="00F84728">
        <w:rPr>
          <w:rFonts w:ascii="Times New Roman" w:hAnsi="Times New Roman" w:cs="Times New Roman"/>
          <w:kern w:val="0"/>
          <w:sz w:val="24"/>
          <w:szCs w:val="24"/>
          <w:lang w:val="en-US"/>
          <w14:ligatures w14:val="none"/>
        </w:rPr>
        <w:t xml:space="preserve"> with the objective of having a single, multilateral institution for investment dispute resolution, which is covered by all the bilateral agreements in place.</w:t>
      </w:r>
      <w:r w:rsidRPr="00F84728">
        <w:rPr>
          <w:rFonts w:ascii="Times New Roman" w:hAnsi="Times New Roman" w:cs="Times New Roman"/>
          <w:kern w:val="0"/>
          <w:sz w:val="24"/>
          <w:szCs w:val="24"/>
          <w:vertAlign w:val="superscript"/>
          <w:lang w:val="en-US"/>
          <w14:ligatures w14:val="none"/>
        </w:rPr>
        <w:footnoteReference w:id="96"/>
      </w:r>
      <w:r w:rsidRPr="00F84728">
        <w:rPr>
          <w:rFonts w:ascii="Times New Roman" w:hAnsi="Times New Roman" w:cs="Times New Roman"/>
          <w:kern w:val="0"/>
          <w:sz w:val="24"/>
          <w:szCs w:val="24"/>
          <w:lang w:val="en-US"/>
          <w14:ligatures w14:val="none"/>
        </w:rPr>
        <w:t xml:space="preserve">  The reason for this is  to ensure the presence of a system that would cater  for the concerns</w:t>
      </w:r>
      <w:r w:rsidRPr="00F84728">
        <w:rPr>
          <w:rStyle w:val="FootnoteReference"/>
          <w:rFonts w:ascii="Times New Roman" w:hAnsi="Times New Roman" w:cs="Times New Roman"/>
          <w:kern w:val="0"/>
          <w:sz w:val="24"/>
          <w:szCs w:val="24"/>
          <w:lang w:val="en-US"/>
          <w14:ligatures w14:val="none"/>
        </w:rPr>
        <w:footnoteReference w:id="97"/>
      </w:r>
      <w:r w:rsidRPr="00F84728">
        <w:rPr>
          <w:rFonts w:ascii="Times New Roman" w:hAnsi="Times New Roman" w:cs="Times New Roman"/>
          <w:kern w:val="0"/>
          <w:sz w:val="24"/>
          <w:szCs w:val="24"/>
          <w:lang w:val="en-US"/>
          <w14:ligatures w14:val="none"/>
        </w:rPr>
        <w:t xml:space="preserve"> of stakeholders in international investment and restore their confidence in international investment agreements.</w:t>
      </w:r>
      <w:r w:rsidRPr="00F84728">
        <w:rPr>
          <w:rFonts w:ascii="Times New Roman" w:hAnsi="Times New Roman" w:cs="Times New Roman"/>
          <w:kern w:val="0"/>
          <w:sz w:val="24"/>
          <w:szCs w:val="24"/>
          <w:vertAlign w:val="superscript"/>
          <w:lang w:val="en-US"/>
          <w14:ligatures w14:val="none"/>
        </w:rPr>
        <w:footnoteReference w:id="98"/>
      </w:r>
      <w:r w:rsidRPr="00F84728">
        <w:rPr>
          <w:rFonts w:ascii="Times New Roman" w:hAnsi="Times New Roman" w:cs="Times New Roman"/>
          <w:kern w:val="0"/>
          <w:sz w:val="24"/>
          <w:szCs w:val="24"/>
          <w:lang w:val="en-US"/>
          <w14:ligatures w14:val="none"/>
        </w:rPr>
        <w:t xml:space="preserve">  The MIC focuses on providing a judicial procedural framework and does not touch the substantive laws of the ISDS mechanism </w:t>
      </w:r>
      <w:r w:rsidR="008421BA" w:rsidRPr="00F84728">
        <w:rPr>
          <w:rFonts w:ascii="Times New Roman" w:hAnsi="Times New Roman" w:cs="Times New Roman"/>
          <w:kern w:val="0"/>
          <w:sz w:val="24"/>
          <w:szCs w:val="24"/>
          <w:lang w:val="en-US"/>
          <w14:ligatures w14:val="none"/>
        </w:rPr>
        <w:t>.</w:t>
      </w:r>
      <w:r w:rsidRPr="00F84728">
        <w:rPr>
          <w:rFonts w:ascii="Times New Roman" w:hAnsi="Times New Roman" w:cs="Times New Roman"/>
          <w:kern w:val="0"/>
          <w:sz w:val="24"/>
          <w:szCs w:val="24"/>
          <w:vertAlign w:val="superscript"/>
          <w:lang w:val="en-US"/>
          <w14:ligatures w14:val="none"/>
        </w:rPr>
        <w:footnoteReference w:id="99"/>
      </w:r>
      <w:r w:rsidRPr="00F84728">
        <w:rPr>
          <w:rFonts w:ascii="Times New Roman" w:hAnsi="Times New Roman" w:cs="Times New Roman"/>
          <w:kern w:val="0"/>
          <w:sz w:val="24"/>
          <w:szCs w:val="24"/>
          <w:lang w:val="en-US"/>
          <w14:ligatures w14:val="none"/>
        </w:rPr>
        <w:t xml:space="preserve"> </w:t>
      </w:r>
      <w:r w:rsidR="008421BA" w:rsidRPr="00F84728">
        <w:rPr>
          <w:rFonts w:ascii="Times New Roman" w:hAnsi="Times New Roman" w:cs="Times New Roman"/>
          <w:kern w:val="0"/>
          <w:sz w:val="24"/>
          <w:szCs w:val="24"/>
          <w:lang w:val="en-US"/>
          <w14:ligatures w14:val="none"/>
        </w:rPr>
        <w:t xml:space="preserve">However, </w:t>
      </w:r>
      <w:r w:rsidRPr="00F84728">
        <w:rPr>
          <w:rFonts w:ascii="Times New Roman" w:hAnsi="Times New Roman" w:cs="Times New Roman"/>
          <w:kern w:val="0"/>
          <w:sz w:val="24"/>
          <w:szCs w:val="24"/>
          <w:lang w:val="en-US"/>
          <w14:ligatures w14:val="none"/>
        </w:rPr>
        <w:t xml:space="preserve"> this is a weakness in our view and</w:t>
      </w:r>
      <w:r w:rsidR="00413526" w:rsidRPr="00F84728">
        <w:rPr>
          <w:rFonts w:ascii="Times New Roman" w:hAnsi="Times New Roman" w:cs="Times New Roman"/>
          <w:kern w:val="0"/>
          <w:sz w:val="24"/>
          <w:szCs w:val="24"/>
          <w:lang w:val="en-US"/>
          <w14:ligatures w14:val="none"/>
        </w:rPr>
        <w:t xml:space="preserve"> is</w:t>
      </w:r>
      <w:r w:rsidRPr="00F84728">
        <w:rPr>
          <w:rFonts w:ascii="Times New Roman" w:hAnsi="Times New Roman" w:cs="Times New Roman"/>
          <w:kern w:val="0"/>
          <w:sz w:val="24"/>
          <w:szCs w:val="24"/>
          <w:lang w:val="en-US"/>
          <w14:ligatures w14:val="none"/>
        </w:rPr>
        <w:t xml:space="preserve"> addressed later. </w:t>
      </w:r>
    </w:p>
    <w:p w14:paraId="49D23C0A" w14:textId="1F7F9B43" w:rsidR="00520F6D" w:rsidRPr="00F84728" w:rsidRDefault="00520F6D" w:rsidP="003F57CE">
      <w:pPr>
        <w:spacing w:line="360" w:lineRule="auto"/>
        <w:ind w:firstLine="720"/>
        <w:rPr>
          <w:rFonts w:ascii="Times New Roman" w:hAnsi="Times New Roman" w:cs="Times New Roman"/>
          <w:kern w:val="0"/>
          <w:sz w:val="24"/>
          <w:szCs w:val="24"/>
          <w:lang w:val="en-US"/>
          <w14:ligatures w14:val="none"/>
        </w:rPr>
      </w:pPr>
      <w:r w:rsidRPr="00F84728">
        <w:rPr>
          <w:rFonts w:ascii="Times New Roman" w:hAnsi="Times New Roman" w:cs="Times New Roman"/>
          <w:kern w:val="0"/>
          <w:sz w:val="24"/>
          <w:szCs w:val="24"/>
          <w:lang w:val="en-US"/>
          <w14:ligatures w14:val="none"/>
        </w:rPr>
        <w:t xml:space="preserve">Since then, the Investment Court System (ICS) has been included in the recent trade and Investment Agreements with </w:t>
      </w:r>
      <w:r w:rsidR="00FA4DD1" w:rsidRPr="00F84728">
        <w:rPr>
          <w:rFonts w:ascii="Times New Roman" w:hAnsi="Times New Roman" w:cs="Times New Roman"/>
          <w:kern w:val="0"/>
          <w:sz w:val="24"/>
          <w:szCs w:val="24"/>
          <w:lang w:val="en-US"/>
          <w14:ligatures w14:val="none"/>
        </w:rPr>
        <w:t>Canada, Vietnam</w:t>
      </w:r>
      <w:r w:rsidRPr="00F84728">
        <w:rPr>
          <w:rFonts w:ascii="Times New Roman" w:hAnsi="Times New Roman" w:cs="Times New Roman"/>
          <w:kern w:val="0"/>
          <w:sz w:val="24"/>
          <w:szCs w:val="24"/>
          <w:lang w:val="en-US"/>
          <w14:ligatures w14:val="none"/>
        </w:rPr>
        <w:t>, Singapore, and Mexico</w:t>
      </w:r>
      <w:r w:rsidR="00FA4DD1">
        <w:rPr>
          <w:rFonts w:ascii="Times New Roman" w:hAnsi="Times New Roman" w:cs="Times New Roman"/>
          <w:kern w:val="0"/>
          <w:sz w:val="24"/>
          <w:szCs w:val="24"/>
          <w:lang w:val="en-US"/>
          <w14:ligatures w14:val="none"/>
        </w:rPr>
        <w:t>.</w:t>
      </w:r>
      <w:r w:rsidRPr="00F84728">
        <w:rPr>
          <w:rFonts w:ascii="Times New Roman" w:hAnsi="Times New Roman" w:cs="Times New Roman"/>
          <w:kern w:val="0"/>
          <w:sz w:val="24"/>
          <w:szCs w:val="24"/>
          <w:vertAlign w:val="superscript"/>
          <w:lang w:val="en-US"/>
          <w14:ligatures w14:val="none"/>
        </w:rPr>
        <w:footnoteReference w:id="100"/>
      </w:r>
      <w:r w:rsidRPr="00F84728">
        <w:rPr>
          <w:rFonts w:ascii="Times New Roman" w:hAnsi="Times New Roman" w:cs="Times New Roman"/>
          <w:kern w:val="0"/>
          <w:sz w:val="24"/>
          <w:szCs w:val="24"/>
          <w:lang w:val="en-US"/>
          <w14:ligatures w14:val="none"/>
        </w:rPr>
        <w:t xml:space="preserve">  The ICS provides for a permanent first instance tribunal and then an appellate tribunal to be established from a pre-</w:t>
      </w:r>
      <w:r w:rsidRPr="00F84728">
        <w:rPr>
          <w:rFonts w:ascii="Times New Roman" w:hAnsi="Times New Roman" w:cs="Times New Roman"/>
          <w:kern w:val="0"/>
          <w:sz w:val="24"/>
          <w:szCs w:val="24"/>
          <w:lang w:val="en-US"/>
          <w14:ligatures w14:val="none"/>
        </w:rPr>
        <w:lastRenderedPageBreak/>
        <w:t>selected roster of tribunal members</w:t>
      </w:r>
      <w:r w:rsidR="00FA4DD1">
        <w:rPr>
          <w:rFonts w:ascii="Times New Roman" w:hAnsi="Times New Roman" w:cs="Times New Roman"/>
          <w:kern w:val="0"/>
          <w:sz w:val="24"/>
          <w:szCs w:val="24"/>
          <w:lang w:val="en-US"/>
          <w14:ligatures w14:val="none"/>
        </w:rPr>
        <w:t>.</w:t>
      </w:r>
      <w:r w:rsidRPr="00F84728">
        <w:rPr>
          <w:rFonts w:ascii="Times New Roman" w:hAnsi="Times New Roman" w:cs="Times New Roman"/>
          <w:kern w:val="0"/>
          <w:sz w:val="24"/>
          <w:szCs w:val="24"/>
          <w:vertAlign w:val="superscript"/>
          <w:lang w:val="en-US"/>
          <w14:ligatures w14:val="none"/>
        </w:rPr>
        <w:footnoteReference w:id="101"/>
      </w:r>
      <w:r w:rsidRPr="00F84728">
        <w:rPr>
          <w:rFonts w:ascii="Times New Roman" w:hAnsi="Times New Roman" w:cs="Times New Roman"/>
          <w:kern w:val="0"/>
          <w:sz w:val="24"/>
          <w:szCs w:val="24"/>
          <w:lang w:val="en-US"/>
          <w14:ligatures w14:val="none"/>
        </w:rPr>
        <w:t xml:space="preserve"> It is however important to note </w:t>
      </w:r>
      <w:r w:rsidR="009D5C60" w:rsidRPr="00F84728">
        <w:rPr>
          <w:rFonts w:ascii="Times New Roman" w:hAnsi="Times New Roman" w:cs="Times New Roman"/>
          <w:kern w:val="0"/>
          <w:sz w:val="24"/>
          <w:szCs w:val="24"/>
          <w:lang w:val="en-US"/>
          <w14:ligatures w14:val="none"/>
        </w:rPr>
        <w:t>that the</w:t>
      </w:r>
      <w:r w:rsidRPr="00F84728">
        <w:rPr>
          <w:rFonts w:ascii="Times New Roman" w:hAnsi="Times New Roman" w:cs="Times New Roman"/>
          <w:kern w:val="0"/>
          <w:sz w:val="24"/>
          <w:szCs w:val="24"/>
          <w:lang w:val="en-US"/>
          <w14:ligatures w14:val="none"/>
        </w:rPr>
        <w:t xml:space="preserve"> ICS currently provided for in the recently negotiated Investment Agreements with Canada and others is a Bilateral Investment Court system with plans to transition into a permanent MIC</w:t>
      </w:r>
      <w:r w:rsidR="009D5C60" w:rsidRPr="00F84728">
        <w:rPr>
          <w:rFonts w:ascii="Times New Roman" w:hAnsi="Times New Roman" w:cs="Times New Roman"/>
          <w:kern w:val="0"/>
          <w:sz w:val="24"/>
          <w:szCs w:val="24"/>
          <w:lang w:val="en-US"/>
          <w14:ligatures w14:val="none"/>
        </w:rPr>
        <w:t>.</w:t>
      </w:r>
      <w:r w:rsidRPr="00F84728">
        <w:rPr>
          <w:rFonts w:ascii="Times New Roman" w:hAnsi="Times New Roman" w:cs="Times New Roman"/>
          <w:kern w:val="0"/>
          <w:sz w:val="24"/>
          <w:szCs w:val="24"/>
          <w:vertAlign w:val="superscript"/>
          <w:lang w:val="en-US"/>
          <w14:ligatures w14:val="none"/>
        </w:rPr>
        <w:footnoteReference w:id="102"/>
      </w:r>
      <w:r w:rsidRPr="00F84728">
        <w:rPr>
          <w:rFonts w:ascii="Times New Roman" w:hAnsi="Times New Roman" w:cs="Times New Roman"/>
          <w:kern w:val="0"/>
          <w:sz w:val="24"/>
          <w:szCs w:val="24"/>
          <w:lang w:val="en-US"/>
          <w14:ligatures w14:val="none"/>
        </w:rPr>
        <w:t>The current status of the MIC is that negotiations for its establishment are currently ongoing within the framework of the Working Group III; the Investor-State Dispute Settlement Reform of the UNCITRAL. The working group has been mandated to identify the existing concerns and limitations of the ISDS, consider the possibility of a reformation in terms of any of the concerns and where reformation is desirable, proffer relevant solutions that would be recommended to the UNCITRAL.</w:t>
      </w:r>
      <w:r w:rsidRPr="00F84728">
        <w:rPr>
          <w:rFonts w:ascii="Times New Roman" w:hAnsi="Times New Roman" w:cs="Times New Roman"/>
          <w:kern w:val="0"/>
          <w:sz w:val="24"/>
          <w:szCs w:val="24"/>
          <w:vertAlign w:val="superscript"/>
          <w:lang w:val="en-US"/>
          <w14:ligatures w14:val="none"/>
        </w:rPr>
        <w:footnoteReference w:id="103"/>
      </w:r>
      <w:r w:rsidRPr="00F84728">
        <w:rPr>
          <w:rFonts w:ascii="Times New Roman" w:hAnsi="Times New Roman" w:cs="Times New Roman"/>
          <w:kern w:val="0"/>
          <w:sz w:val="24"/>
          <w:szCs w:val="24"/>
          <w:lang w:val="en-US"/>
          <w14:ligatures w14:val="none"/>
        </w:rPr>
        <w:t xml:space="preserve">  </w:t>
      </w:r>
      <w:r w:rsidR="00E6735C">
        <w:rPr>
          <w:rFonts w:ascii="Times New Roman" w:hAnsi="Times New Roman" w:cs="Times New Roman"/>
          <w:kern w:val="0"/>
          <w:sz w:val="24"/>
          <w:szCs w:val="24"/>
          <w:lang w:val="en-US"/>
          <w14:ligatures w14:val="none"/>
        </w:rPr>
        <w:t>T</w:t>
      </w:r>
      <w:r w:rsidRPr="00F84728">
        <w:rPr>
          <w:rFonts w:ascii="Times New Roman" w:hAnsi="Times New Roman" w:cs="Times New Roman"/>
          <w:kern w:val="0"/>
          <w:sz w:val="24"/>
          <w:szCs w:val="24"/>
          <w:lang w:val="en-US"/>
          <w14:ligatures w14:val="none"/>
        </w:rPr>
        <w:t>he proposed changes by the working group have been classified into six categories</w:t>
      </w:r>
      <w:r w:rsidR="009D5C60" w:rsidRPr="00F84728">
        <w:rPr>
          <w:rFonts w:ascii="Times New Roman" w:hAnsi="Times New Roman" w:cs="Times New Roman"/>
          <w:kern w:val="0"/>
          <w:sz w:val="24"/>
          <w:szCs w:val="24"/>
          <w:lang w:val="en-US"/>
          <w14:ligatures w14:val="none"/>
        </w:rPr>
        <w:t>.</w:t>
      </w:r>
      <w:r w:rsidRPr="00F84728">
        <w:rPr>
          <w:rStyle w:val="FootnoteReference"/>
          <w:rFonts w:ascii="Times New Roman" w:hAnsi="Times New Roman" w:cs="Times New Roman"/>
          <w:kern w:val="0"/>
          <w:sz w:val="24"/>
          <w:szCs w:val="24"/>
          <w:lang w:val="en-US"/>
          <w14:ligatures w14:val="none"/>
        </w:rPr>
        <w:footnoteReference w:id="104"/>
      </w:r>
      <w:r w:rsidR="009D5C60"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The exact design, functions and technicalities of the MIC</w:t>
      </w:r>
      <w:r w:rsidR="0090318D"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 xml:space="preserve"> will depend on the outcome of these ongoing negotiations.  However, States like the US</w:t>
      </w:r>
      <w:r w:rsidR="006F3B85">
        <w:rPr>
          <w:rFonts w:ascii="Times New Roman" w:hAnsi="Times New Roman" w:cs="Times New Roman"/>
          <w:kern w:val="0"/>
          <w:sz w:val="24"/>
          <w:szCs w:val="24"/>
          <w:lang w:val="en-US"/>
          <w14:ligatures w14:val="none"/>
        </w:rPr>
        <w:t>,</w:t>
      </w:r>
      <w:r w:rsidR="00D34782" w:rsidRPr="00F84728">
        <w:rPr>
          <w:rStyle w:val="FootnoteReference"/>
          <w:rFonts w:ascii="Times New Roman" w:hAnsi="Times New Roman" w:cs="Times New Roman"/>
          <w:kern w:val="0"/>
          <w:sz w:val="24"/>
          <w:szCs w:val="24"/>
          <w:lang w:val="en-US"/>
          <w14:ligatures w14:val="none"/>
        </w:rPr>
        <w:footnoteReference w:id="105"/>
      </w:r>
      <w:r w:rsidR="006F3B85">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Chile, Russia and Japan have since opposed the establishment of the MIC on several basis, preferring the adoption of bilateral tools and drafting techniques to address the problems of the ISDS mechanism.</w:t>
      </w:r>
      <w:r w:rsidR="00F258D0" w:rsidRPr="00F84728">
        <w:rPr>
          <w:rStyle w:val="FootnoteReference"/>
          <w:rFonts w:ascii="Times New Roman" w:hAnsi="Times New Roman" w:cs="Times New Roman"/>
          <w:kern w:val="0"/>
          <w:sz w:val="24"/>
          <w:szCs w:val="24"/>
          <w:lang w:val="en-US"/>
          <w14:ligatures w14:val="none"/>
        </w:rPr>
        <w:footnoteReference w:id="106"/>
      </w:r>
      <w:r w:rsidRPr="00F84728">
        <w:rPr>
          <w:rFonts w:ascii="Times New Roman" w:hAnsi="Times New Roman" w:cs="Times New Roman"/>
          <w:kern w:val="0"/>
          <w:sz w:val="24"/>
          <w:szCs w:val="24"/>
          <w:lang w:val="en-US"/>
          <w14:ligatures w14:val="none"/>
        </w:rPr>
        <w:t xml:space="preserve"> Consequently, alternatives are also being considered at the UNCITRAL negotiations, including the establishment of a stand</w:t>
      </w:r>
      <w:r w:rsidR="00C61DB8">
        <w:rPr>
          <w:rFonts w:ascii="Times New Roman" w:hAnsi="Times New Roman" w:cs="Times New Roman"/>
          <w:kern w:val="0"/>
          <w:sz w:val="24"/>
          <w:szCs w:val="24"/>
          <w:lang w:val="en-US"/>
          <w14:ligatures w14:val="none"/>
        </w:rPr>
        <w:t>-</w:t>
      </w:r>
      <w:r w:rsidRPr="00F84728">
        <w:rPr>
          <w:rFonts w:ascii="Times New Roman" w:hAnsi="Times New Roman" w:cs="Times New Roman"/>
          <w:kern w:val="0"/>
          <w:sz w:val="24"/>
          <w:szCs w:val="24"/>
          <w:lang w:val="en-US"/>
          <w14:ligatures w14:val="none"/>
        </w:rPr>
        <w:t>alone review mechanism or a multilateral advisory center</w:t>
      </w:r>
      <w:r w:rsidR="00503C9E" w:rsidRPr="00F84728">
        <w:rPr>
          <w:rFonts w:ascii="Times New Roman" w:hAnsi="Times New Roman" w:cs="Times New Roman"/>
          <w:kern w:val="0"/>
          <w:sz w:val="24"/>
          <w:szCs w:val="24"/>
          <w:lang w:val="en-US"/>
          <w14:ligatures w14:val="none"/>
        </w:rPr>
        <w:t>.</w:t>
      </w:r>
      <w:r w:rsidRPr="00F84728">
        <w:rPr>
          <w:rFonts w:ascii="Times New Roman" w:hAnsi="Times New Roman" w:cs="Times New Roman"/>
          <w:kern w:val="0"/>
          <w:sz w:val="24"/>
          <w:szCs w:val="24"/>
          <w:vertAlign w:val="superscript"/>
          <w:lang w:val="en-US"/>
          <w14:ligatures w14:val="none"/>
        </w:rPr>
        <w:footnoteReference w:id="107"/>
      </w:r>
    </w:p>
    <w:p w14:paraId="215622A0" w14:textId="0A370F85" w:rsidR="00520F6D" w:rsidRPr="00F84728" w:rsidRDefault="00A25FED" w:rsidP="003F57CE">
      <w:pPr>
        <w:spacing w:line="360" w:lineRule="auto"/>
        <w:ind w:firstLine="720"/>
        <w:rPr>
          <w:rFonts w:ascii="Times New Roman" w:hAnsi="Times New Roman" w:cs="Times New Roman"/>
          <w:kern w:val="0"/>
          <w:sz w:val="24"/>
          <w:szCs w:val="24"/>
          <w:lang w:val="en-US"/>
          <w14:ligatures w14:val="none"/>
        </w:rPr>
      </w:pPr>
      <w:r w:rsidRPr="00F84728">
        <w:rPr>
          <w:rFonts w:ascii="Times New Roman" w:hAnsi="Times New Roman" w:cs="Times New Roman"/>
          <w:kern w:val="0"/>
          <w:sz w:val="24"/>
          <w:szCs w:val="24"/>
          <w:lang w:val="en-US"/>
          <w14:ligatures w14:val="none"/>
        </w:rPr>
        <w:t>A draft stat</w:t>
      </w:r>
      <w:r w:rsidR="00520F6D" w:rsidRPr="00F84728">
        <w:rPr>
          <w:rFonts w:ascii="Times New Roman" w:hAnsi="Times New Roman" w:cs="Times New Roman"/>
          <w:kern w:val="0"/>
          <w:sz w:val="24"/>
          <w:szCs w:val="24"/>
          <w:lang w:val="en-US"/>
          <w14:ligatures w14:val="none"/>
        </w:rPr>
        <w:t>ute of the Multilateral Investment Court was published in 2020</w:t>
      </w:r>
      <w:r w:rsidR="00503C9E" w:rsidRPr="00F84728">
        <w:rPr>
          <w:rFonts w:ascii="Times New Roman" w:hAnsi="Times New Roman" w:cs="Times New Roman"/>
          <w:kern w:val="0"/>
          <w:sz w:val="24"/>
          <w:szCs w:val="24"/>
          <w:lang w:val="en-US"/>
          <w14:ligatures w14:val="none"/>
        </w:rPr>
        <w:t>,</w:t>
      </w:r>
      <w:r w:rsidR="00520F6D" w:rsidRPr="00F84728">
        <w:rPr>
          <w:rFonts w:ascii="Times New Roman" w:hAnsi="Times New Roman" w:cs="Times New Roman"/>
          <w:kern w:val="0"/>
          <w:sz w:val="24"/>
          <w:szCs w:val="24"/>
          <w:vertAlign w:val="superscript"/>
          <w:lang w:val="en-US"/>
          <w14:ligatures w14:val="none"/>
        </w:rPr>
        <w:footnoteReference w:id="108"/>
      </w:r>
      <w:r w:rsidR="00520F6D" w:rsidRPr="00F84728">
        <w:rPr>
          <w:rFonts w:ascii="Times New Roman" w:hAnsi="Times New Roman" w:cs="Times New Roman"/>
          <w:kern w:val="0"/>
          <w:sz w:val="24"/>
          <w:szCs w:val="24"/>
          <w:lang w:val="en-US"/>
          <w14:ligatures w14:val="none"/>
        </w:rPr>
        <w:t xml:space="preserve"> but it is important to note that this draft is not an adopted official treaty or </w:t>
      </w:r>
      <w:r w:rsidR="00503C9E" w:rsidRPr="00F84728">
        <w:rPr>
          <w:rFonts w:ascii="Times New Roman" w:hAnsi="Times New Roman" w:cs="Times New Roman"/>
          <w:kern w:val="0"/>
          <w:sz w:val="24"/>
          <w:szCs w:val="24"/>
          <w:lang w:val="en-US"/>
          <w14:ligatures w14:val="none"/>
        </w:rPr>
        <w:t>international instrument</w:t>
      </w:r>
      <w:r w:rsidR="00520F6D" w:rsidRPr="00F84728">
        <w:rPr>
          <w:rFonts w:ascii="Times New Roman" w:hAnsi="Times New Roman" w:cs="Times New Roman"/>
          <w:kern w:val="0"/>
          <w:sz w:val="24"/>
          <w:szCs w:val="24"/>
          <w:lang w:val="en-US"/>
          <w14:ligatures w14:val="none"/>
        </w:rPr>
        <w:t>, it is simply a draft document “to stimulate discussions and to demonstrate that it is possible to create</w:t>
      </w:r>
      <w:r w:rsidR="00840F29">
        <w:rPr>
          <w:rFonts w:ascii="Times New Roman" w:hAnsi="Times New Roman" w:cs="Times New Roman"/>
          <w:kern w:val="0"/>
          <w:sz w:val="24"/>
          <w:szCs w:val="24"/>
          <w:lang w:val="en-US"/>
          <w14:ligatures w14:val="none"/>
        </w:rPr>
        <w:t xml:space="preserve"> a </w:t>
      </w:r>
      <w:r w:rsidR="00520F6D" w:rsidRPr="00F84728">
        <w:rPr>
          <w:rFonts w:ascii="Times New Roman" w:hAnsi="Times New Roman" w:cs="Times New Roman"/>
          <w:kern w:val="0"/>
          <w:sz w:val="24"/>
          <w:szCs w:val="24"/>
          <w:lang w:val="en-US"/>
          <w14:ligatures w14:val="none"/>
        </w:rPr>
        <w:t xml:space="preserve">  MIC on the basis </w:t>
      </w:r>
      <w:r w:rsidR="006F3B85" w:rsidRPr="00F84728">
        <w:rPr>
          <w:rFonts w:ascii="Times New Roman" w:hAnsi="Times New Roman" w:cs="Times New Roman"/>
          <w:kern w:val="0"/>
          <w:sz w:val="24"/>
          <w:szCs w:val="24"/>
          <w:lang w:val="en-US"/>
          <w14:ligatures w14:val="none"/>
        </w:rPr>
        <w:t>of a</w:t>
      </w:r>
      <w:r w:rsidR="00520F6D" w:rsidRPr="00F84728">
        <w:rPr>
          <w:rFonts w:ascii="Times New Roman" w:hAnsi="Times New Roman" w:cs="Times New Roman"/>
          <w:kern w:val="0"/>
          <w:sz w:val="24"/>
          <w:szCs w:val="24"/>
          <w:lang w:val="en-US"/>
          <w14:ligatures w14:val="none"/>
        </w:rPr>
        <w:t xml:space="preserve"> treaty”</w:t>
      </w:r>
      <w:r w:rsidR="006F3B85">
        <w:rPr>
          <w:rFonts w:ascii="Times New Roman" w:hAnsi="Times New Roman" w:cs="Times New Roman"/>
          <w:kern w:val="0"/>
          <w:sz w:val="24"/>
          <w:szCs w:val="24"/>
          <w:lang w:val="en-US"/>
          <w14:ligatures w14:val="none"/>
        </w:rPr>
        <w:t>.</w:t>
      </w:r>
      <w:r w:rsidR="00520F6D" w:rsidRPr="00F84728">
        <w:rPr>
          <w:rStyle w:val="FootnoteReference"/>
          <w:rFonts w:ascii="Times New Roman" w:hAnsi="Times New Roman" w:cs="Times New Roman"/>
          <w:kern w:val="0"/>
          <w:sz w:val="24"/>
          <w:szCs w:val="24"/>
          <w:lang w:val="en-US"/>
          <w14:ligatures w14:val="none"/>
        </w:rPr>
        <w:footnoteReference w:id="109"/>
      </w:r>
      <w:r w:rsidR="006F3B85">
        <w:rPr>
          <w:rFonts w:ascii="Times New Roman" w:hAnsi="Times New Roman" w:cs="Times New Roman"/>
          <w:kern w:val="0"/>
          <w:sz w:val="24"/>
          <w:szCs w:val="24"/>
          <w:lang w:val="en-US"/>
          <w14:ligatures w14:val="none"/>
        </w:rPr>
        <w:t xml:space="preserve"> </w:t>
      </w:r>
      <w:r w:rsidR="00520F6D" w:rsidRPr="00F84728">
        <w:rPr>
          <w:rFonts w:ascii="Times New Roman" w:hAnsi="Times New Roman" w:cs="Times New Roman"/>
          <w:kern w:val="0"/>
          <w:sz w:val="24"/>
          <w:szCs w:val="24"/>
          <w:lang w:val="en-US"/>
          <w14:ligatures w14:val="none"/>
        </w:rPr>
        <w:t>The draft statute seeks to enshrine efficiency, transparency, consistency, and the rule of law. It also incorporates the UNCITRAL Transparency Rules in treaty-</w:t>
      </w:r>
      <w:r w:rsidR="00520F6D" w:rsidRPr="00F84728">
        <w:rPr>
          <w:rFonts w:ascii="Times New Roman" w:hAnsi="Times New Roman" w:cs="Times New Roman"/>
          <w:kern w:val="0"/>
          <w:sz w:val="24"/>
          <w:szCs w:val="24"/>
          <w:lang w:val="en-US"/>
          <w14:ligatures w14:val="none"/>
        </w:rPr>
        <w:lastRenderedPageBreak/>
        <w:t>based Investor-State Arbitration and stipulates that the MIC may regulate its own procedures and rules as needed in the case of future disputes.</w:t>
      </w:r>
      <w:r w:rsidR="00520F6D" w:rsidRPr="00F84728">
        <w:rPr>
          <w:rFonts w:ascii="Times New Roman" w:hAnsi="Times New Roman" w:cs="Times New Roman"/>
          <w:kern w:val="0"/>
          <w:sz w:val="24"/>
          <w:szCs w:val="24"/>
          <w:vertAlign w:val="superscript"/>
          <w:lang w:val="en-US"/>
          <w14:ligatures w14:val="none"/>
        </w:rPr>
        <w:footnoteReference w:id="110"/>
      </w:r>
      <w:r w:rsidR="00520F6D" w:rsidRPr="00F84728">
        <w:rPr>
          <w:rFonts w:ascii="Times New Roman" w:hAnsi="Times New Roman" w:cs="Times New Roman"/>
          <w:kern w:val="0"/>
          <w:sz w:val="24"/>
          <w:szCs w:val="24"/>
          <w:lang w:val="en-US"/>
          <w14:ligatures w14:val="none"/>
        </w:rPr>
        <w:t xml:space="preserve">  What this demonstrates is that setting up any form of an Investment Court will be </w:t>
      </w:r>
      <w:r w:rsidR="006F3B85" w:rsidRPr="00F84728">
        <w:rPr>
          <w:rFonts w:ascii="Times New Roman" w:hAnsi="Times New Roman" w:cs="Times New Roman"/>
          <w:kern w:val="0"/>
          <w:sz w:val="24"/>
          <w:szCs w:val="24"/>
          <w:lang w:val="en-US"/>
          <w14:ligatures w14:val="none"/>
        </w:rPr>
        <w:t>challenging,</w:t>
      </w:r>
      <w:r w:rsidR="00520F6D" w:rsidRPr="00F84728">
        <w:rPr>
          <w:rFonts w:ascii="Times New Roman" w:hAnsi="Times New Roman" w:cs="Times New Roman"/>
          <w:kern w:val="0"/>
          <w:sz w:val="24"/>
          <w:szCs w:val="24"/>
          <w:lang w:val="en-US"/>
          <w14:ligatures w14:val="none"/>
        </w:rPr>
        <w:t xml:space="preserve"> </w:t>
      </w:r>
      <w:r w:rsidR="00147902" w:rsidRPr="00F84728">
        <w:rPr>
          <w:rFonts w:ascii="Times New Roman" w:hAnsi="Times New Roman" w:cs="Times New Roman"/>
          <w:kern w:val="0"/>
          <w:sz w:val="24"/>
          <w:szCs w:val="24"/>
          <w:lang w:val="en-US"/>
          <w14:ligatures w14:val="none"/>
        </w:rPr>
        <w:t>time-consuming</w:t>
      </w:r>
      <w:r w:rsidR="00520F6D" w:rsidRPr="00F84728">
        <w:rPr>
          <w:rFonts w:ascii="Times New Roman" w:hAnsi="Times New Roman" w:cs="Times New Roman"/>
          <w:kern w:val="0"/>
          <w:sz w:val="24"/>
          <w:szCs w:val="24"/>
          <w:lang w:val="en-US"/>
          <w14:ligatures w14:val="none"/>
        </w:rPr>
        <w:t xml:space="preserve"> and will not be achieved quickly</w:t>
      </w:r>
      <w:r w:rsidR="00F1338C" w:rsidRPr="00F84728">
        <w:rPr>
          <w:rFonts w:ascii="Times New Roman" w:hAnsi="Times New Roman" w:cs="Times New Roman"/>
          <w:kern w:val="0"/>
          <w:sz w:val="24"/>
          <w:szCs w:val="24"/>
          <w:lang w:val="en-US"/>
          <w14:ligatures w14:val="none"/>
        </w:rPr>
        <w:t xml:space="preserve"> given this process has been ongoing since 2017</w:t>
      </w:r>
      <w:r w:rsidR="00520F6D" w:rsidRPr="00F84728">
        <w:rPr>
          <w:rFonts w:ascii="Times New Roman" w:hAnsi="Times New Roman" w:cs="Times New Roman"/>
          <w:kern w:val="0"/>
          <w:sz w:val="24"/>
          <w:szCs w:val="24"/>
          <w:lang w:val="en-US"/>
          <w14:ligatures w14:val="none"/>
        </w:rPr>
        <w:t xml:space="preserve">. That said, there is a crucial difference between the attempts to set up a MIC and AfCFTA. This is because in relation to the former, they can afford to take their time given that there are existing dispute resolution mechanisms in </w:t>
      </w:r>
      <w:r w:rsidR="00E0402E" w:rsidRPr="00F84728">
        <w:rPr>
          <w:rFonts w:ascii="Times New Roman" w:hAnsi="Times New Roman" w:cs="Times New Roman"/>
          <w:kern w:val="0"/>
          <w:sz w:val="24"/>
          <w:szCs w:val="24"/>
          <w:lang w:val="en-US"/>
          <w14:ligatures w14:val="none"/>
        </w:rPr>
        <w:t>place to</w:t>
      </w:r>
      <w:r w:rsidR="00520F6D" w:rsidRPr="00F84728">
        <w:rPr>
          <w:rFonts w:ascii="Times New Roman" w:hAnsi="Times New Roman" w:cs="Times New Roman"/>
          <w:kern w:val="0"/>
          <w:sz w:val="24"/>
          <w:szCs w:val="24"/>
          <w:lang w:val="en-US"/>
          <w14:ligatures w14:val="none"/>
        </w:rPr>
        <w:t xml:space="preserve"> resolve disputes under BIT</w:t>
      </w:r>
      <w:r w:rsidR="0029129D">
        <w:rPr>
          <w:rFonts w:ascii="Times New Roman" w:hAnsi="Times New Roman" w:cs="Times New Roman"/>
          <w:kern w:val="0"/>
          <w:sz w:val="24"/>
          <w:szCs w:val="24"/>
          <w:lang w:val="en-US"/>
          <w14:ligatures w14:val="none"/>
        </w:rPr>
        <w:t>s</w:t>
      </w:r>
      <w:r w:rsidR="00520F6D" w:rsidRPr="00F84728">
        <w:rPr>
          <w:rFonts w:ascii="Times New Roman" w:hAnsi="Times New Roman" w:cs="Times New Roman"/>
          <w:kern w:val="0"/>
          <w:sz w:val="24"/>
          <w:szCs w:val="24"/>
          <w:lang w:val="en-US"/>
          <w14:ligatures w14:val="none"/>
        </w:rPr>
        <w:t xml:space="preserve"> or similar agreements</w:t>
      </w:r>
      <w:r w:rsidR="00382480" w:rsidRPr="00F84728">
        <w:rPr>
          <w:rFonts w:ascii="Times New Roman" w:hAnsi="Times New Roman" w:cs="Times New Roman"/>
          <w:kern w:val="0"/>
          <w:sz w:val="24"/>
          <w:szCs w:val="24"/>
          <w:lang w:val="en-US"/>
          <w14:ligatures w14:val="none"/>
        </w:rPr>
        <w:t xml:space="preserve">. </w:t>
      </w:r>
      <w:r w:rsidR="00520F6D" w:rsidRPr="00F84728">
        <w:rPr>
          <w:rFonts w:ascii="Times New Roman" w:hAnsi="Times New Roman" w:cs="Times New Roman"/>
          <w:kern w:val="0"/>
          <w:sz w:val="24"/>
          <w:szCs w:val="24"/>
          <w:lang w:val="en-US"/>
          <w14:ligatures w14:val="none"/>
        </w:rPr>
        <w:t xml:space="preserve">However, in relation to AfCFTA there is </w:t>
      </w:r>
      <w:r w:rsidR="00E0402E" w:rsidRPr="00F84728">
        <w:rPr>
          <w:rFonts w:ascii="Times New Roman" w:hAnsi="Times New Roman" w:cs="Times New Roman"/>
          <w:kern w:val="0"/>
          <w:sz w:val="24"/>
          <w:szCs w:val="24"/>
          <w:lang w:val="en-US"/>
          <w14:ligatures w14:val="none"/>
        </w:rPr>
        <w:t>currently no</w:t>
      </w:r>
      <w:r w:rsidR="00520F6D" w:rsidRPr="00F84728">
        <w:rPr>
          <w:rFonts w:ascii="Times New Roman" w:hAnsi="Times New Roman" w:cs="Times New Roman"/>
          <w:kern w:val="0"/>
          <w:sz w:val="24"/>
          <w:szCs w:val="24"/>
          <w:lang w:val="en-US"/>
          <w14:ligatures w14:val="none"/>
        </w:rPr>
        <w:t xml:space="preserve"> </w:t>
      </w:r>
      <w:r w:rsidR="006F3B85" w:rsidRPr="00F84728">
        <w:rPr>
          <w:rFonts w:ascii="Times New Roman" w:hAnsi="Times New Roman" w:cs="Times New Roman"/>
          <w:kern w:val="0"/>
          <w:sz w:val="24"/>
          <w:szCs w:val="24"/>
          <w:lang w:val="en-US"/>
          <w14:ligatures w14:val="none"/>
        </w:rPr>
        <w:t>functioning dispute</w:t>
      </w:r>
      <w:r w:rsidR="00520F6D" w:rsidRPr="00F84728">
        <w:rPr>
          <w:rFonts w:ascii="Times New Roman" w:hAnsi="Times New Roman" w:cs="Times New Roman"/>
          <w:kern w:val="0"/>
          <w:sz w:val="24"/>
          <w:szCs w:val="24"/>
          <w:lang w:val="en-US"/>
          <w14:ligatures w14:val="none"/>
        </w:rPr>
        <w:t xml:space="preserve"> resolution system under the Investment Protocol and the </w:t>
      </w:r>
      <w:r w:rsidR="006F3B85" w:rsidRPr="00F84728">
        <w:rPr>
          <w:rFonts w:ascii="Times New Roman" w:hAnsi="Times New Roman" w:cs="Times New Roman"/>
          <w:kern w:val="0"/>
          <w:sz w:val="24"/>
          <w:szCs w:val="24"/>
          <w:lang w:val="en-US"/>
          <w14:ligatures w14:val="none"/>
        </w:rPr>
        <w:t>negotiators do</w:t>
      </w:r>
      <w:r w:rsidR="00DE7DB7" w:rsidRPr="00F84728">
        <w:rPr>
          <w:rFonts w:ascii="Times New Roman" w:hAnsi="Times New Roman" w:cs="Times New Roman"/>
          <w:kern w:val="0"/>
          <w:sz w:val="24"/>
          <w:szCs w:val="24"/>
          <w:lang w:val="en-US"/>
          <w14:ligatures w14:val="none"/>
        </w:rPr>
        <w:t xml:space="preserve"> not</w:t>
      </w:r>
      <w:r w:rsidR="00520F6D" w:rsidRPr="00F84728">
        <w:rPr>
          <w:rFonts w:ascii="Times New Roman" w:hAnsi="Times New Roman" w:cs="Times New Roman"/>
          <w:kern w:val="0"/>
          <w:sz w:val="24"/>
          <w:szCs w:val="24"/>
          <w:lang w:val="en-US"/>
          <w14:ligatures w14:val="none"/>
        </w:rPr>
        <w:t xml:space="preserve"> have the luxury of time in setting up an Investment Court. This </w:t>
      </w:r>
      <w:r w:rsidR="00E40631" w:rsidRPr="00F84728">
        <w:rPr>
          <w:rFonts w:ascii="Times New Roman" w:hAnsi="Times New Roman" w:cs="Times New Roman"/>
          <w:kern w:val="0"/>
          <w:sz w:val="24"/>
          <w:szCs w:val="24"/>
          <w:lang w:val="en-US"/>
          <w14:ligatures w14:val="none"/>
        </w:rPr>
        <w:t>supports our</w:t>
      </w:r>
      <w:r w:rsidR="00520F6D" w:rsidRPr="00F84728">
        <w:rPr>
          <w:rFonts w:ascii="Times New Roman" w:hAnsi="Times New Roman" w:cs="Times New Roman"/>
          <w:kern w:val="0"/>
          <w:sz w:val="24"/>
          <w:szCs w:val="24"/>
          <w:lang w:val="en-US"/>
          <w14:ligatures w14:val="none"/>
        </w:rPr>
        <w:t xml:space="preserve"> </w:t>
      </w:r>
      <w:r w:rsidR="006F3B85" w:rsidRPr="00F84728">
        <w:rPr>
          <w:rFonts w:ascii="Times New Roman" w:hAnsi="Times New Roman" w:cs="Times New Roman"/>
          <w:kern w:val="0"/>
          <w:sz w:val="24"/>
          <w:szCs w:val="24"/>
          <w:lang w:val="en-US"/>
          <w14:ligatures w14:val="none"/>
        </w:rPr>
        <w:t>proposition that</w:t>
      </w:r>
      <w:r w:rsidR="00520F6D" w:rsidRPr="00F84728">
        <w:rPr>
          <w:rFonts w:ascii="Times New Roman" w:hAnsi="Times New Roman" w:cs="Times New Roman"/>
          <w:kern w:val="0"/>
          <w:sz w:val="24"/>
          <w:szCs w:val="24"/>
          <w:lang w:val="en-US"/>
          <w14:ligatures w14:val="none"/>
        </w:rPr>
        <w:t xml:space="preserve"> in the short to medium </w:t>
      </w:r>
      <w:r w:rsidR="006F3B85" w:rsidRPr="00F84728">
        <w:rPr>
          <w:rFonts w:ascii="Times New Roman" w:hAnsi="Times New Roman" w:cs="Times New Roman"/>
          <w:kern w:val="0"/>
          <w:sz w:val="24"/>
          <w:szCs w:val="24"/>
          <w:lang w:val="en-US"/>
          <w14:ligatures w14:val="none"/>
        </w:rPr>
        <w:t>term, this</w:t>
      </w:r>
      <w:r w:rsidR="00520F6D" w:rsidRPr="00F84728">
        <w:rPr>
          <w:rFonts w:ascii="Times New Roman" w:hAnsi="Times New Roman" w:cs="Times New Roman"/>
          <w:kern w:val="0"/>
          <w:sz w:val="24"/>
          <w:szCs w:val="24"/>
          <w:lang w:val="en-US"/>
          <w14:ligatures w14:val="none"/>
        </w:rPr>
        <w:t xml:space="preserve"> is not the solution</w:t>
      </w:r>
      <w:r w:rsidR="00382480" w:rsidRPr="00F84728">
        <w:rPr>
          <w:rFonts w:ascii="Times New Roman" w:hAnsi="Times New Roman" w:cs="Times New Roman"/>
          <w:kern w:val="0"/>
          <w:sz w:val="24"/>
          <w:szCs w:val="24"/>
          <w:lang w:val="en-US"/>
          <w14:ligatures w14:val="none"/>
        </w:rPr>
        <w:t xml:space="preserve">. </w:t>
      </w:r>
    </w:p>
    <w:p w14:paraId="007B298C" w14:textId="77777777" w:rsidR="00520F6D" w:rsidRPr="00F84728" w:rsidRDefault="00520F6D" w:rsidP="003F57CE">
      <w:pPr>
        <w:shd w:val="clear" w:color="auto" w:fill="FFFFFF" w:themeFill="background1"/>
        <w:spacing w:after="120" w:line="360" w:lineRule="auto"/>
        <w:rPr>
          <w:rFonts w:ascii="Times New Roman" w:eastAsiaTheme="minorEastAsia" w:hAnsi="Times New Roman" w:cs="Times New Roman"/>
          <w:kern w:val="0"/>
          <w:sz w:val="24"/>
          <w:szCs w:val="24"/>
          <w:lang w:eastAsia="en-GB"/>
          <w14:ligatures w14:val="none"/>
        </w:rPr>
      </w:pPr>
    </w:p>
    <w:p w14:paraId="0FF59609" w14:textId="2E40DDDA" w:rsidR="00520F6D" w:rsidRPr="00F84728" w:rsidRDefault="00C94499" w:rsidP="003F57CE">
      <w:pPr>
        <w:keepNext/>
        <w:keepLines/>
        <w:spacing w:before="40" w:line="360" w:lineRule="auto"/>
        <w:jc w:val="center"/>
        <w:outlineLvl w:val="2"/>
        <w:rPr>
          <w:rFonts w:ascii="Times New Roman" w:eastAsiaTheme="majorEastAsia" w:hAnsi="Times New Roman" w:cs="Times New Roman"/>
          <w:b/>
          <w:bCs/>
          <w:iCs/>
          <w:kern w:val="0"/>
          <w:sz w:val="24"/>
          <w:szCs w:val="24"/>
          <w:lang w:eastAsia="en-GB"/>
          <w14:ligatures w14:val="none"/>
        </w:rPr>
      </w:pPr>
      <w:bookmarkStart w:id="10" w:name="_Toc144182853"/>
      <w:r w:rsidRPr="00C94499">
        <w:rPr>
          <w:rFonts w:ascii="Times New Roman" w:eastAsiaTheme="majorEastAsia" w:hAnsi="Times New Roman" w:cs="Times New Roman"/>
          <w:b/>
          <w:bCs/>
          <w:iCs/>
          <w:kern w:val="0"/>
          <w:sz w:val="24"/>
          <w:szCs w:val="24"/>
          <w:lang w:eastAsia="en-GB"/>
          <w14:ligatures w14:val="none"/>
        </w:rPr>
        <w:t>IV</w:t>
      </w:r>
      <w:r>
        <w:rPr>
          <w:rFonts w:ascii="Times New Roman" w:eastAsiaTheme="majorEastAsia" w:hAnsi="Times New Roman" w:cs="Times New Roman"/>
          <w:b/>
          <w:bCs/>
          <w:iCs/>
          <w:kern w:val="0"/>
          <w:sz w:val="24"/>
          <w:szCs w:val="24"/>
          <w:lang w:eastAsia="en-GB"/>
          <w14:ligatures w14:val="none"/>
        </w:rPr>
        <w:t xml:space="preserve">. </w:t>
      </w:r>
      <w:r w:rsidR="00520F6D" w:rsidRPr="00F84728">
        <w:rPr>
          <w:rFonts w:ascii="Times New Roman" w:eastAsiaTheme="majorEastAsia" w:hAnsi="Times New Roman" w:cs="Times New Roman"/>
          <w:b/>
          <w:bCs/>
          <w:iCs/>
          <w:kern w:val="0"/>
          <w:sz w:val="24"/>
          <w:szCs w:val="24"/>
          <w:lang w:eastAsia="en-GB"/>
          <w14:ligatures w14:val="none"/>
        </w:rPr>
        <w:t>ISDS M</w:t>
      </w:r>
      <w:r w:rsidR="009E0F67">
        <w:rPr>
          <w:rFonts w:ascii="Times New Roman" w:eastAsiaTheme="majorEastAsia" w:hAnsi="Times New Roman" w:cs="Times New Roman"/>
          <w:b/>
          <w:bCs/>
          <w:iCs/>
          <w:kern w:val="0"/>
          <w:sz w:val="24"/>
          <w:szCs w:val="24"/>
          <w:lang w:eastAsia="en-GB"/>
          <w14:ligatures w14:val="none"/>
        </w:rPr>
        <w:t>ECHANIS</w:t>
      </w:r>
      <w:bookmarkEnd w:id="10"/>
      <w:r w:rsidR="009E0F67">
        <w:rPr>
          <w:rFonts w:ascii="Times New Roman" w:eastAsiaTheme="majorEastAsia" w:hAnsi="Times New Roman" w:cs="Times New Roman"/>
          <w:b/>
          <w:bCs/>
          <w:iCs/>
          <w:kern w:val="0"/>
          <w:sz w:val="24"/>
          <w:szCs w:val="24"/>
          <w:lang w:eastAsia="en-GB"/>
          <w14:ligatures w14:val="none"/>
        </w:rPr>
        <w:t>M</w:t>
      </w:r>
      <w:r w:rsidR="00520F6D" w:rsidRPr="00F84728">
        <w:rPr>
          <w:rFonts w:ascii="Times New Roman" w:eastAsiaTheme="majorEastAsia" w:hAnsi="Times New Roman" w:cs="Times New Roman"/>
          <w:b/>
          <w:bCs/>
          <w:iCs/>
          <w:kern w:val="0"/>
          <w:sz w:val="24"/>
          <w:szCs w:val="24"/>
          <w:lang w:eastAsia="en-GB"/>
          <w14:ligatures w14:val="none"/>
        </w:rPr>
        <w:t xml:space="preserve"> </w:t>
      </w:r>
      <w:r w:rsidR="009E0F67">
        <w:rPr>
          <w:rFonts w:ascii="Times New Roman" w:eastAsiaTheme="majorEastAsia" w:hAnsi="Times New Roman" w:cs="Times New Roman"/>
          <w:b/>
          <w:bCs/>
          <w:iCs/>
          <w:kern w:val="0"/>
          <w:sz w:val="24"/>
          <w:szCs w:val="24"/>
          <w:lang w:eastAsia="en-GB"/>
          <w14:ligatures w14:val="none"/>
        </w:rPr>
        <w:t>AND</w:t>
      </w:r>
      <w:r w:rsidR="00E40631" w:rsidRPr="00F84728">
        <w:rPr>
          <w:rFonts w:ascii="Times New Roman" w:eastAsiaTheme="majorEastAsia" w:hAnsi="Times New Roman" w:cs="Times New Roman"/>
          <w:b/>
          <w:bCs/>
          <w:iCs/>
          <w:kern w:val="0"/>
          <w:sz w:val="24"/>
          <w:szCs w:val="24"/>
          <w:lang w:eastAsia="en-GB"/>
          <w14:ligatures w14:val="none"/>
        </w:rPr>
        <w:t xml:space="preserve"> I</w:t>
      </w:r>
      <w:r w:rsidR="009E0F67">
        <w:rPr>
          <w:rFonts w:ascii="Times New Roman" w:eastAsiaTheme="majorEastAsia" w:hAnsi="Times New Roman" w:cs="Times New Roman"/>
          <w:b/>
          <w:bCs/>
          <w:iCs/>
          <w:kern w:val="0"/>
          <w:sz w:val="24"/>
          <w:szCs w:val="24"/>
          <w:lang w:eastAsia="en-GB"/>
          <w14:ligatures w14:val="none"/>
        </w:rPr>
        <w:t>NVESTMENT</w:t>
      </w:r>
      <w:r w:rsidR="00520F6D" w:rsidRPr="00F84728">
        <w:rPr>
          <w:rFonts w:ascii="Times New Roman" w:eastAsiaTheme="majorEastAsia" w:hAnsi="Times New Roman" w:cs="Times New Roman"/>
          <w:b/>
          <w:bCs/>
          <w:iCs/>
          <w:kern w:val="0"/>
          <w:sz w:val="24"/>
          <w:szCs w:val="24"/>
          <w:lang w:eastAsia="en-GB"/>
          <w14:ligatures w14:val="none"/>
        </w:rPr>
        <w:t xml:space="preserve"> D</w:t>
      </w:r>
      <w:r w:rsidR="009E0F67">
        <w:rPr>
          <w:rFonts w:ascii="Times New Roman" w:eastAsiaTheme="majorEastAsia" w:hAnsi="Times New Roman" w:cs="Times New Roman"/>
          <w:b/>
          <w:bCs/>
          <w:iCs/>
          <w:kern w:val="0"/>
          <w:sz w:val="24"/>
          <w:szCs w:val="24"/>
          <w:lang w:eastAsia="en-GB"/>
          <w14:ligatures w14:val="none"/>
        </w:rPr>
        <w:t>ISPUTES</w:t>
      </w:r>
      <w:r w:rsidR="00520F6D" w:rsidRPr="00F84728">
        <w:rPr>
          <w:rFonts w:ascii="Times New Roman" w:eastAsiaTheme="majorEastAsia" w:hAnsi="Times New Roman" w:cs="Times New Roman"/>
          <w:b/>
          <w:bCs/>
          <w:iCs/>
          <w:kern w:val="0"/>
          <w:sz w:val="24"/>
          <w:szCs w:val="24"/>
          <w:lang w:eastAsia="en-GB"/>
          <w14:ligatures w14:val="none"/>
        </w:rPr>
        <w:t xml:space="preserve"> </w:t>
      </w:r>
    </w:p>
    <w:p w14:paraId="4780029B" w14:textId="77777777" w:rsidR="00FE5BB7" w:rsidRPr="00F84728" w:rsidRDefault="00FE5BB7" w:rsidP="003F57CE">
      <w:pPr>
        <w:keepNext/>
        <w:keepLines/>
        <w:spacing w:before="40" w:line="360" w:lineRule="auto"/>
        <w:jc w:val="center"/>
        <w:outlineLvl w:val="2"/>
        <w:rPr>
          <w:rFonts w:ascii="Times New Roman" w:eastAsiaTheme="majorEastAsia" w:hAnsi="Times New Roman" w:cs="Times New Roman"/>
          <w:b/>
          <w:bCs/>
          <w:i/>
          <w:iCs/>
          <w:kern w:val="0"/>
          <w:sz w:val="24"/>
          <w:szCs w:val="24"/>
          <w:lang w:eastAsia="en-GB"/>
          <w14:ligatures w14:val="none"/>
        </w:rPr>
      </w:pPr>
    </w:p>
    <w:p w14:paraId="3ACF6877" w14:textId="1D22A122" w:rsidR="00AE24EB" w:rsidRPr="0049705D" w:rsidRDefault="00520F6D" w:rsidP="003F57CE">
      <w:pPr>
        <w:spacing w:line="360" w:lineRule="auto"/>
        <w:rPr>
          <w:rFonts w:ascii="Times New Roman" w:hAnsi="Times New Roman" w:cs="Times New Roman"/>
          <w:kern w:val="0"/>
          <w:sz w:val="24"/>
          <w:szCs w:val="24"/>
          <w:lang w:val="en-US"/>
          <w14:ligatures w14:val="none"/>
        </w:rPr>
      </w:pPr>
      <w:r w:rsidRPr="00F84728">
        <w:rPr>
          <w:rFonts w:ascii="Times New Roman" w:eastAsiaTheme="minorEastAsia" w:hAnsi="Times New Roman" w:cs="Times New Roman"/>
          <w:kern w:val="0"/>
          <w:sz w:val="24"/>
          <w:szCs w:val="24"/>
          <w:lang w:eastAsia="en-GB"/>
          <w14:ligatures w14:val="none"/>
        </w:rPr>
        <w:t>Before examining option (d</w:t>
      </w:r>
      <w:r w:rsidR="00E40631" w:rsidRPr="00F84728">
        <w:rPr>
          <w:rFonts w:ascii="Times New Roman" w:eastAsiaTheme="minorEastAsia" w:hAnsi="Times New Roman" w:cs="Times New Roman"/>
          <w:kern w:val="0"/>
          <w:sz w:val="24"/>
          <w:szCs w:val="24"/>
          <w:lang w:eastAsia="en-GB"/>
          <w14:ligatures w14:val="none"/>
        </w:rPr>
        <w:t>) in</w:t>
      </w:r>
      <w:r w:rsidRPr="00F84728">
        <w:rPr>
          <w:rFonts w:ascii="Times New Roman" w:eastAsiaTheme="minorEastAsia" w:hAnsi="Times New Roman" w:cs="Times New Roman"/>
          <w:kern w:val="0"/>
          <w:sz w:val="24"/>
          <w:szCs w:val="24"/>
          <w:lang w:eastAsia="en-GB"/>
          <w14:ligatures w14:val="none"/>
        </w:rPr>
        <w:t xml:space="preserve"> detail, it is helpful to discuss the ISDS system brief</w:t>
      </w:r>
      <w:r w:rsidR="00413526" w:rsidRPr="00F84728">
        <w:rPr>
          <w:rFonts w:ascii="Times New Roman" w:eastAsiaTheme="minorEastAsia" w:hAnsi="Times New Roman" w:cs="Times New Roman"/>
          <w:kern w:val="0"/>
          <w:sz w:val="24"/>
          <w:szCs w:val="24"/>
          <w:lang w:eastAsia="en-GB"/>
          <w14:ligatures w14:val="none"/>
        </w:rPr>
        <w:t>ly</w:t>
      </w:r>
      <w:r w:rsidRPr="00F84728">
        <w:rPr>
          <w:rFonts w:ascii="Times New Roman" w:eastAsiaTheme="minorEastAsia" w:hAnsi="Times New Roman" w:cs="Times New Roman"/>
          <w:kern w:val="0"/>
          <w:sz w:val="24"/>
          <w:szCs w:val="24"/>
          <w:lang w:eastAsia="en-GB"/>
          <w14:ligatures w14:val="none"/>
        </w:rPr>
        <w:t xml:space="preserve"> and the ongoing controversies surrounding the same </w:t>
      </w:r>
      <w:r w:rsidR="006F3B85" w:rsidRPr="00F84728">
        <w:rPr>
          <w:rFonts w:ascii="Times New Roman" w:eastAsiaTheme="minorEastAsia" w:hAnsi="Times New Roman" w:cs="Times New Roman"/>
          <w:kern w:val="0"/>
          <w:sz w:val="24"/>
          <w:szCs w:val="24"/>
          <w:lang w:eastAsia="en-GB"/>
          <w14:ligatures w14:val="none"/>
        </w:rPr>
        <w:t>to</w:t>
      </w:r>
      <w:r w:rsidRPr="00F84728">
        <w:rPr>
          <w:rFonts w:ascii="Times New Roman" w:eastAsiaTheme="minorEastAsia" w:hAnsi="Times New Roman" w:cs="Times New Roman"/>
          <w:kern w:val="0"/>
          <w:sz w:val="24"/>
          <w:szCs w:val="24"/>
          <w:lang w:eastAsia="en-GB"/>
          <w14:ligatures w14:val="none"/>
        </w:rPr>
        <w:t xml:space="preserve"> contextualise the discussion</w:t>
      </w:r>
      <w:r w:rsidR="00AC3087" w:rsidRPr="00F84728">
        <w:rPr>
          <w:rFonts w:ascii="Times New Roman" w:eastAsiaTheme="minorEastAsia" w:hAnsi="Times New Roman" w:cs="Times New Roman"/>
          <w:kern w:val="0"/>
          <w:sz w:val="24"/>
          <w:szCs w:val="24"/>
          <w:lang w:eastAsia="en-GB"/>
          <w14:ligatures w14:val="none"/>
        </w:rPr>
        <w:t xml:space="preserve">. </w:t>
      </w:r>
      <w:r w:rsidR="00557BC2" w:rsidRPr="00F84728">
        <w:rPr>
          <w:rFonts w:ascii="Times New Roman" w:eastAsiaTheme="minorEastAsia" w:hAnsi="Times New Roman" w:cs="Times New Roman"/>
          <w:kern w:val="0"/>
          <w:sz w:val="24"/>
          <w:szCs w:val="24"/>
          <w:lang w:eastAsia="en-GB"/>
          <w14:ligatures w14:val="none"/>
        </w:rPr>
        <w:t xml:space="preserve">Although </w:t>
      </w:r>
      <w:r w:rsidRPr="00F84728">
        <w:rPr>
          <w:rFonts w:ascii="Times New Roman" w:eastAsiaTheme="minorEastAsia" w:hAnsi="Times New Roman" w:cs="Times New Roman"/>
          <w:kern w:val="0"/>
          <w:sz w:val="24"/>
          <w:szCs w:val="24"/>
          <w:lang w:eastAsia="en-GB"/>
          <w14:ligatures w14:val="none"/>
        </w:rPr>
        <w:t>ISDS is not provided for in AfCFTA or the Investment Protocol</w:t>
      </w:r>
      <w:r w:rsidR="00F1338C" w:rsidRPr="00F84728">
        <w:rPr>
          <w:rFonts w:ascii="Times New Roman" w:eastAsiaTheme="minorEastAsia" w:hAnsi="Times New Roman" w:cs="Times New Roman"/>
          <w:kern w:val="0"/>
          <w:sz w:val="24"/>
          <w:szCs w:val="24"/>
          <w:lang w:eastAsia="en-GB"/>
          <w14:ligatures w14:val="none"/>
        </w:rPr>
        <w:t xml:space="preserve">, </w:t>
      </w:r>
      <w:r w:rsidR="00147902">
        <w:rPr>
          <w:rFonts w:ascii="Times New Roman" w:eastAsiaTheme="minorEastAsia" w:hAnsi="Times New Roman" w:cs="Times New Roman"/>
          <w:kern w:val="0"/>
          <w:sz w:val="24"/>
          <w:szCs w:val="24"/>
          <w:lang w:eastAsia="en-GB"/>
          <w14:ligatures w14:val="none"/>
        </w:rPr>
        <w:t xml:space="preserve">it </w:t>
      </w:r>
      <w:r w:rsidR="00147902" w:rsidRPr="00F84728">
        <w:rPr>
          <w:rFonts w:ascii="Times New Roman" w:eastAsiaTheme="minorEastAsia" w:hAnsi="Times New Roman" w:cs="Times New Roman"/>
          <w:kern w:val="0"/>
          <w:sz w:val="24"/>
          <w:szCs w:val="24"/>
          <w:lang w:eastAsia="en-GB"/>
          <w14:ligatures w14:val="none"/>
        </w:rPr>
        <w:t>gives</w:t>
      </w:r>
      <w:r w:rsidRPr="00F84728">
        <w:rPr>
          <w:rFonts w:ascii="Times New Roman" w:eastAsiaTheme="minorEastAsia" w:hAnsi="Times New Roman" w:cs="Times New Roman"/>
          <w:kern w:val="0"/>
          <w:sz w:val="24"/>
          <w:szCs w:val="24"/>
          <w:lang w:eastAsia="en-GB"/>
          <w14:ligatures w14:val="none"/>
        </w:rPr>
        <w:t xml:space="preserve"> private investors the </w:t>
      </w:r>
      <w:r w:rsidR="00E40631" w:rsidRPr="00F84728">
        <w:rPr>
          <w:rFonts w:ascii="Times New Roman" w:eastAsiaTheme="minorEastAsia" w:hAnsi="Times New Roman" w:cs="Times New Roman"/>
          <w:kern w:val="0"/>
          <w:sz w:val="24"/>
          <w:szCs w:val="24"/>
          <w:lang w:eastAsia="en-GB"/>
          <w14:ligatures w14:val="none"/>
        </w:rPr>
        <w:t>right to</w:t>
      </w:r>
      <w:r w:rsidRPr="00F84728">
        <w:rPr>
          <w:rFonts w:ascii="Times New Roman" w:eastAsiaTheme="minorEastAsia" w:hAnsi="Times New Roman" w:cs="Times New Roman"/>
          <w:kern w:val="0"/>
          <w:sz w:val="24"/>
          <w:szCs w:val="24"/>
          <w:lang w:eastAsia="en-GB"/>
          <w14:ligatures w14:val="none"/>
        </w:rPr>
        <w:t xml:space="preserve"> bring “</w:t>
      </w:r>
      <w:r w:rsidR="006F3B85" w:rsidRPr="00F84728">
        <w:rPr>
          <w:rFonts w:ascii="Times New Roman" w:eastAsiaTheme="minorEastAsia" w:hAnsi="Times New Roman" w:cs="Times New Roman"/>
          <w:kern w:val="0"/>
          <w:sz w:val="24"/>
          <w:szCs w:val="24"/>
          <w:lang w:eastAsia="en-GB"/>
          <w14:ligatures w14:val="none"/>
        </w:rPr>
        <w:t>treaty claims</w:t>
      </w:r>
      <w:r w:rsidRPr="00F84728">
        <w:rPr>
          <w:rFonts w:ascii="Times New Roman" w:eastAsiaTheme="minorEastAsia" w:hAnsi="Times New Roman" w:cs="Times New Roman"/>
          <w:kern w:val="0"/>
          <w:sz w:val="24"/>
          <w:szCs w:val="24"/>
          <w:lang w:eastAsia="en-GB"/>
          <w14:ligatures w14:val="none"/>
        </w:rPr>
        <w:t xml:space="preserve">” before an arbitral tribunal for breaches of any investment protections the host State may have guaranteed to the foreign   investor under </w:t>
      </w:r>
      <w:r w:rsidR="00147902" w:rsidRPr="00F84728">
        <w:rPr>
          <w:rFonts w:ascii="Times New Roman" w:eastAsiaTheme="minorEastAsia" w:hAnsi="Times New Roman" w:cs="Times New Roman"/>
          <w:kern w:val="0"/>
          <w:sz w:val="24"/>
          <w:szCs w:val="24"/>
          <w:lang w:eastAsia="en-GB"/>
          <w14:ligatures w14:val="none"/>
        </w:rPr>
        <w:t>a BIT</w:t>
      </w:r>
      <w:r w:rsidRPr="00F84728">
        <w:rPr>
          <w:rFonts w:ascii="Times New Roman" w:eastAsiaTheme="minorEastAsia" w:hAnsi="Times New Roman" w:cs="Times New Roman"/>
          <w:kern w:val="0"/>
          <w:sz w:val="24"/>
          <w:szCs w:val="24"/>
          <w:lang w:eastAsia="en-GB"/>
          <w14:ligatures w14:val="none"/>
        </w:rPr>
        <w:t>. Such disputes are predominantly resolved under the auspices of ICSID although some BIT</w:t>
      </w:r>
      <w:r w:rsidR="0029129D">
        <w:rPr>
          <w:rFonts w:ascii="Times New Roman" w:eastAsiaTheme="minorEastAsia" w:hAnsi="Times New Roman" w:cs="Times New Roman"/>
          <w:kern w:val="0"/>
          <w:sz w:val="24"/>
          <w:szCs w:val="24"/>
          <w:lang w:eastAsia="en-GB"/>
          <w14:ligatures w14:val="none"/>
        </w:rPr>
        <w:t>s</w:t>
      </w:r>
      <w:r w:rsidR="000F3B10">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may provide for UNCITRAL</w:t>
      </w:r>
      <w:r w:rsidR="00BD69BF" w:rsidRPr="00F84728">
        <w:rPr>
          <w:rFonts w:ascii="Times New Roman" w:eastAsiaTheme="minorEastAsia" w:hAnsi="Times New Roman" w:cs="Times New Roman"/>
          <w:kern w:val="0"/>
          <w:sz w:val="24"/>
          <w:szCs w:val="24"/>
          <w:lang w:eastAsia="en-GB"/>
          <w14:ligatures w14:val="none"/>
        </w:rPr>
        <w:t>,</w:t>
      </w:r>
      <w:r w:rsidRPr="00F84728">
        <w:rPr>
          <w:rStyle w:val="FootnoteReference"/>
          <w:rFonts w:ascii="Times New Roman" w:eastAsiaTheme="minorEastAsia" w:hAnsi="Times New Roman" w:cs="Times New Roman"/>
          <w:kern w:val="0"/>
          <w:sz w:val="24"/>
          <w:szCs w:val="24"/>
          <w:lang w:eastAsia="en-GB"/>
          <w14:ligatures w14:val="none"/>
        </w:rPr>
        <w:footnoteReference w:id="111"/>
      </w:r>
      <w:r w:rsidRPr="00F84728">
        <w:rPr>
          <w:rFonts w:ascii="Times New Roman" w:eastAsiaTheme="minorEastAsia" w:hAnsi="Times New Roman" w:cs="Times New Roman"/>
          <w:kern w:val="0"/>
          <w:sz w:val="24"/>
          <w:szCs w:val="24"/>
          <w:lang w:eastAsia="en-GB"/>
          <w14:ligatures w14:val="none"/>
        </w:rPr>
        <w:t xml:space="preserve"> ICC</w:t>
      </w:r>
      <w:r w:rsidR="00BD69BF" w:rsidRPr="00F84728">
        <w:rPr>
          <w:rFonts w:ascii="Times New Roman" w:eastAsiaTheme="minorEastAsia" w:hAnsi="Times New Roman" w:cs="Times New Roman"/>
          <w:kern w:val="0"/>
          <w:sz w:val="24"/>
          <w:szCs w:val="24"/>
          <w:lang w:eastAsia="en-GB"/>
          <w14:ligatures w14:val="none"/>
        </w:rPr>
        <w:t>,</w:t>
      </w:r>
      <w:r w:rsidR="00DB4CB5" w:rsidRPr="00F84728">
        <w:rPr>
          <w:rStyle w:val="FootnoteReference"/>
          <w:rFonts w:ascii="Times New Roman" w:eastAsiaTheme="minorEastAsia" w:hAnsi="Times New Roman" w:cs="Times New Roman"/>
          <w:kern w:val="0"/>
          <w:sz w:val="24"/>
          <w:szCs w:val="24"/>
          <w:lang w:eastAsia="en-GB"/>
          <w14:ligatures w14:val="none"/>
        </w:rPr>
        <w:footnoteReference w:id="112"/>
      </w:r>
      <w:r w:rsidR="00DB4CB5" w:rsidRPr="00F84728">
        <w:rPr>
          <w:rFonts w:ascii="Times New Roman" w:eastAsiaTheme="minorEastAsia" w:hAnsi="Times New Roman" w:cs="Times New Roman"/>
          <w:kern w:val="0"/>
          <w:sz w:val="24"/>
          <w:szCs w:val="24"/>
          <w:lang w:eastAsia="en-GB"/>
          <w14:ligatures w14:val="none"/>
        </w:rPr>
        <w:t xml:space="preserve"> and </w:t>
      </w:r>
      <w:r w:rsidRPr="00F84728">
        <w:rPr>
          <w:rFonts w:ascii="Times New Roman" w:eastAsiaTheme="minorEastAsia" w:hAnsi="Times New Roman" w:cs="Times New Roman"/>
          <w:kern w:val="0"/>
          <w:sz w:val="24"/>
          <w:szCs w:val="24"/>
          <w:lang w:eastAsia="en-GB"/>
          <w14:ligatures w14:val="none"/>
        </w:rPr>
        <w:t>SCC</w:t>
      </w:r>
      <w:r w:rsidR="00BD69BF" w:rsidRPr="00F84728">
        <w:rPr>
          <w:rFonts w:ascii="Times New Roman" w:eastAsiaTheme="minorEastAsia" w:hAnsi="Times New Roman" w:cs="Times New Roman"/>
          <w:kern w:val="0"/>
          <w:sz w:val="24"/>
          <w:szCs w:val="24"/>
          <w:lang w:eastAsia="en-GB"/>
          <w14:ligatures w14:val="none"/>
        </w:rPr>
        <w:t>.</w:t>
      </w:r>
      <w:r w:rsidR="00DB4CB5" w:rsidRPr="00F84728">
        <w:rPr>
          <w:rStyle w:val="FootnoteReference"/>
          <w:rFonts w:ascii="Times New Roman" w:eastAsiaTheme="minorEastAsia" w:hAnsi="Times New Roman" w:cs="Times New Roman"/>
          <w:kern w:val="0"/>
          <w:sz w:val="24"/>
          <w:szCs w:val="24"/>
          <w:lang w:eastAsia="en-GB"/>
          <w14:ligatures w14:val="none"/>
        </w:rPr>
        <w:footnoteReference w:id="113"/>
      </w:r>
      <w:r w:rsidRPr="00F84728">
        <w:rPr>
          <w:rFonts w:ascii="Times New Roman" w:eastAsiaTheme="minorEastAsia" w:hAnsi="Times New Roman" w:cs="Times New Roman"/>
          <w:kern w:val="0"/>
          <w:sz w:val="24"/>
          <w:szCs w:val="24"/>
          <w:lang w:eastAsia="en-GB"/>
          <w14:ligatures w14:val="none"/>
        </w:rPr>
        <w:t xml:space="preserve">  </w:t>
      </w:r>
      <w:r w:rsidR="007F1267" w:rsidRPr="00F84728">
        <w:rPr>
          <w:rFonts w:ascii="Times New Roman" w:eastAsiaTheme="minorEastAsia" w:hAnsi="Times New Roman" w:cs="Times New Roman"/>
          <w:kern w:val="0"/>
          <w:sz w:val="24"/>
          <w:szCs w:val="24"/>
          <w:lang w:eastAsia="en-GB"/>
          <w14:ligatures w14:val="none"/>
        </w:rPr>
        <w:t xml:space="preserve"> Most African countries are </w:t>
      </w:r>
      <w:r w:rsidR="006158C4">
        <w:rPr>
          <w:rFonts w:ascii="Times New Roman" w:eastAsiaTheme="minorEastAsia" w:hAnsi="Times New Roman" w:cs="Times New Roman"/>
          <w:kern w:val="0"/>
          <w:sz w:val="24"/>
          <w:szCs w:val="24"/>
          <w:lang w:eastAsia="en-GB"/>
          <w14:ligatures w14:val="none"/>
        </w:rPr>
        <w:t>P</w:t>
      </w:r>
      <w:r w:rsidR="007F1267" w:rsidRPr="00F84728">
        <w:rPr>
          <w:rFonts w:ascii="Times New Roman" w:eastAsiaTheme="minorEastAsia" w:hAnsi="Times New Roman" w:cs="Times New Roman"/>
          <w:kern w:val="0"/>
          <w:sz w:val="24"/>
          <w:szCs w:val="24"/>
          <w:lang w:eastAsia="en-GB"/>
          <w14:ligatures w14:val="none"/>
        </w:rPr>
        <w:t>arties to the ICSID Convention with the exception of Libya, South Africa and Equatorial Guinea, whilst Guinea Bissau, Namibia and Ethiopia are signatories but yet to ratify</w:t>
      </w:r>
      <w:r w:rsidR="00BD69BF" w:rsidRPr="00F84728">
        <w:rPr>
          <w:rFonts w:ascii="Times New Roman" w:eastAsiaTheme="minorEastAsia" w:hAnsi="Times New Roman" w:cs="Times New Roman"/>
          <w:kern w:val="0"/>
          <w:sz w:val="24"/>
          <w:szCs w:val="24"/>
          <w:lang w:eastAsia="en-GB"/>
          <w14:ligatures w14:val="none"/>
        </w:rPr>
        <w:t>.</w:t>
      </w:r>
      <w:r w:rsidR="007F1267" w:rsidRPr="00F84728">
        <w:rPr>
          <w:rStyle w:val="FootnoteReference"/>
          <w:rFonts w:ascii="Times New Roman" w:eastAsiaTheme="minorEastAsia" w:hAnsi="Times New Roman" w:cs="Times New Roman"/>
          <w:kern w:val="0"/>
          <w:sz w:val="24"/>
          <w:szCs w:val="24"/>
          <w:lang w:eastAsia="en-GB"/>
          <w14:ligatures w14:val="none"/>
        </w:rPr>
        <w:footnoteReference w:id="114"/>
      </w:r>
      <w:r w:rsidR="006F3B85">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imes New Roman" w:hAnsi="Times New Roman" w:cs="Times New Roman"/>
          <w:color w:val="000000"/>
          <w:kern w:val="0"/>
          <w:sz w:val="24"/>
          <w:szCs w:val="24"/>
          <w:lang w:eastAsia="en-GB"/>
          <w14:ligatures w14:val="none"/>
        </w:rPr>
        <w:t xml:space="preserve">There are currently 852 Bilateral Investment Treaties involving African </w:t>
      </w:r>
      <w:r w:rsidR="00413526" w:rsidRPr="00F84728">
        <w:rPr>
          <w:rFonts w:ascii="Times New Roman" w:eastAsia="Times New Roman" w:hAnsi="Times New Roman" w:cs="Times New Roman"/>
          <w:color w:val="000000"/>
          <w:kern w:val="0"/>
          <w:sz w:val="24"/>
          <w:szCs w:val="24"/>
          <w:lang w:eastAsia="en-GB"/>
          <w14:ligatures w14:val="none"/>
        </w:rPr>
        <w:t>S</w:t>
      </w:r>
      <w:r w:rsidRPr="00F84728">
        <w:rPr>
          <w:rFonts w:ascii="Times New Roman" w:eastAsia="Times New Roman" w:hAnsi="Times New Roman" w:cs="Times New Roman"/>
          <w:color w:val="000000"/>
          <w:kern w:val="0"/>
          <w:sz w:val="24"/>
          <w:szCs w:val="24"/>
          <w:lang w:eastAsia="en-GB"/>
          <w14:ligatures w14:val="none"/>
        </w:rPr>
        <w:t>tates</w:t>
      </w:r>
      <w:r w:rsidR="00413526" w:rsidRPr="00F84728">
        <w:rPr>
          <w:rFonts w:ascii="Times New Roman" w:eastAsia="Times New Roman" w:hAnsi="Times New Roman" w:cs="Times New Roman"/>
          <w:color w:val="000000"/>
          <w:kern w:val="0"/>
          <w:sz w:val="24"/>
          <w:szCs w:val="24"/>
          <w:lang w:eastAsia="en-GB"/>
          <w14:ligatures w14:val="none"/>
        </w:rPr>
        <w:t xml:space="preserve">, </w:t>
      </w:r>
      <w:r w:rsidRPr="00F84728">
        <w:rPr>
          <w:rFonts w:ascii="Times New Roman" w:eastAsia="Times New Roman" w:hAnsi="Times New Roman" w:cs="Times New Roman"/>
          <w:color w:val="000000"/>
          <w:kern w:val="0"/>
          <w:sz w:val="24"/>
          <w:szCs w:val="24"/>
          <w:lang w:eastAsia="en-GB"/>
          <w14:ligatures w14:val="none"/>
        </w:rPr>
        <w:t xml:space="preserve"> 515 are currently in force and 173 are intra </w:t>
      </w:r>
      <w:r w:rsidR="00FC62FD">
        <w:rPr>
          <w:rFonts w:ascii="Times New Roman" w:eastAsia="Times New Roman" w:hAnsi="Times New Roman" w:cs="Times New Roman"/>
          <w:color w:val="000000"/>
          <w:kern w:val="0"/>
          <w:sz w:val="24"/>
          <w:szCs w:val="24"/>
          <w:lang w:eastAsia="en-GB"/>
          <w14:ligatures w14:val="none"/>
        </w:rPr>
        <w:t>-</w:t>
      </w:r>
      <w:r w:rsidRPr="00F84728">
        <w:rPr>
          <w:rFonts w:ascii="Times New Roman" w:eastAsia="Times New Roman" w:hAnsi="Times New Roman" w:cs="Times New Roman"/>
          <w:color w:val="000000"/>
          <w:kern w:val="0"/>
          <w:sz w:val="24"/>
          <w:szCs w:val="24"/>
          <w:lang w:eastAsia="en-GB"/>
          <w14:ligatures w14:val="none"/>
        </w:rPr>
        <w:t>Africa</w:t>
      </w:r>
      <w:r w:rsidR="006C7DC9">
        <w:rPr>
          <w:rFonts w:ascii="Times New Roman" w:eastAsia="Times New Roman" w:hAnsi="Times New Roman" w:cs="Times New Roman"/>
          <w:color w:val="000000"/>
          <w:kern w:val="0"/>
          <w:sz w:val="24"/>
          <w:szCs w:val="24"/>
          <w:lang w:eastAsia="en-GB"/>
          <w14:ligatures w14:val="none"/>
        </w:rPr>
        <w:t>n</w:t>
      </w:r>
      <w:r w:rsidRPr="00F84728">
        <w:rPr>
          <w:rFonts w:ascii="Times New Roman" w:eastAsia="Times New Roman" w:hAnsi="Times New Roman" w:cs="Times New Roman"/>
          <w:color w:val="000000"/>
          <w:kern w:val="0"/>
          <w:sz w:val="24"/>
          <w:szCs w:val="24"/>
          <w:lang w:eastAsia="en-GB"/>
          <w14:ligatures w14:val="none"/>
        </w:rPr>
        <w:t>.</w:t>
      </w:r>
      <w:r w:rsidRPr="00F84728">
        <w:rPr>
          <w:rStyle w:val="FootnoteReference"/>
          <w:rFonts w:ascii="Times New Roman" w:eastAsia="Times New Roman" w:hAnsi="Times New Roman" w:cs="Times New Roman"/>
          <w:color w:val="000000"/>
          <w:kern w:val="0"/>
          <w:sz w:val="24"/>
          <w:szCs w:val="24"/>
          <w:lang w:eastAsia="en-GB"/>
          <w14:ligatures w14:val="none"/>
        </w:rPr>
        <w:footnoteReference w:id="115"/>
      </w:r>
      <w:r w:rsidRPr="00F84728">
        <w:rPr>
          <w:rFonts w:ascii="Times New Roman" w:eastAsia="Times New Roman" w:hAnsi="Times New Roman" w:cs="Times New Roman"/>
          <w:color w:val="000000"/>
          <w:kern w:val="0"/>
          <w:sz w:val="24"/>
          <w:szCs w:val="24"/>
          <w:lang w:eastAsia="en-GB"/>
          <w14:ligatures w14:val="none"/>
        </w:rPr>
        <w:t xml:space="preserve"> These BIT</w:t>
      </w:r>
      <w:r w:rsidR="0029129D">
        <w:rPr>
          <w:rFonts w:ascii="Times New Roman" w:eastAsia="Times New Roman" w:hAnsi="Times New Roman" w:cs="Times New Roman"/>
          <w:color w:val="000000"/>
          <w:kern w:val="0"/>
          <w:sz w:val="24"/>
          <w:szCs w:val="24"/>
          <w:lang w:eastAsia="en-GB"/>
          <w14:ligatures w14:val="none"/>
        </w:rPr>
        <w:t>s</w:t>
      </w:r>
      <w:r w:rsidRPr="00F84728">
        <w:rPr>
          <w:rFonts w:ascii="Times New Roman" w:eastAsia="Times New Roman" w:hAnsi="Times New Roman" w:cs="Times New Roman"/>
          <w:color w:val="000000"/>
          <w:kern w:val="0"/>
          <w:sz w:val="24"/>
          <w:szCs w:val="24"/>
          <w:lang w:eastAsia="en-GB"/>
          <w14:ligatures w14:val="none"/>
        </w:rPr>
        <w:t xml:space="preserve"> and indeed </w:t>
      </w:r>
      <w:r w:rsidRPr="00F84728">
        <w:rPr>
          <w:rFonts w:ascii="Times New Roman" w:eastAsia="Times New Roman" w:hAnsi="Times New Roman" w:cs="Times New Roman"/>
          <w:color w:val="000000"/>
          <w:kern w:val="0"/>
          <w:sz w:val="24"/>
          <w:szCs w:val="24"/>
          <w:lang w:eastAsia="en-GB"/>
          <w14:ligatures w14:val="none"/>
        </w:rPr>
        <w:lastRenderedPageBreak/>
        <w:t>national and regional agreements</w:t>
      </w:r>
      <w:r w:rsidRPr="00F84728">
        <w:rPr>
          <w:rStyle w:val="FootnoteReference"/>
          <w:rFonts w:ascii="Times New Roman" w:eastAsia="Times New Roman" w:hAnsi="Times New Roman" w:cs="Times New Roman"/>
          <w:color w:val="000000"/>
          <w:kern w:val="0"/>
          <w:sz w:val="24"/>
          <w:szCs w:val="24"/>
          <w:lang w:eastAsia="en-GB"/>
          <w14:ligatures w14:val="none"/>
        </w:rPr>
        <w:footnoteReference w:id="116"/>
      </w:r>
      <w:r w:rsidRPr="00F84728">
        <w:rPr>
          <w:rFonts w:ascii="Times New Roman" w:eastAsia="Times New Roman" w:hAnsi="Times New Roman" w:cs="Times New Roman"/>
          <w:color w:val="000000"/>
          <w:kern w:val="0"/>
          <w:sz w:val="24"/>
          <w:szCs w:val="24"/>
          <w:lang w:eastAsia="en-GB"/>
          <w14:ligatures w14:val="none"/>
        </w:rPr>
        <w:t xml:space="preserve"> govern foreign investments across Africa. </w:t>
      </w:r>
      <w:r w:rsidRPr="00F84728">
        <w:rPr>
          <w:rFonts w:ascii="Times New Roman" w:hAnsi="Times New Roman" w:cs="Times New Roman"/>
          <w:kern w:val="0"/>
          <w:sz w:val="24"/>
          <w:szCs w:val="24"/>
          <w:lang w:val="en-US"/>
          <w14:ligatures w14:val="none"/>
        </w:rPr>
        <w:t xml:space="preserve"> Given that investment </w:t>
      </w:r>
      <w:r w:rsidR="00147902" w:rsidRPr="00F84728">
        <w:rPr>
          <w:rFonts w:ascii="Times New Roman" w:hAnsi="Times New Roman" w:cs="Times New Roman"/>
          <w:kern w:val="0"/>
          <w:sz w:val="24"/>
          <w:szCs w:val="24"/>
          <w:lang w:val="en-US"/>
          <w14:ligatures w14:val="none"/>
        </w:rPr>
        <w:t>law</w:t>
      </w:r>
      <w:r w:rsidRPr="00F84728">
        <w:rPr>
          <w:rFonts w:ascii="Times New Roman" w:hAnsi="Times New Roman" w:cs="Times New Roman"/>
          <w:kern w:val="0"/>
          <w:sz w:val="24"/>
          <w:szCs w:val="24"/>
          <w:lang w:val="en-US"/>
          <w14:ligatures w14:val="none"/>
        </w:rPr>
        <w:t xml:space="preserve"> transcends international </w:t>
      </w:r>
      <w:r w:rsidR="006F3B85" w:rsidRPr="00F84728">
        <w:rPr>
          <w:rFonts w:ascii="Times New Roman" w:hAnsi="Times New Roman" w:cs="Times New Roman"/>
          <w:kern w:val="0"/>
          <w:sz w:val="24"/>
          <w:szCs w:val="24"/>
          <w:lang w:val="en-US"/>
          <w14:ligatures w14:val="none"/>
        </w:rPr>
        <w:t>law, domestic</w:t>
      </w:r>
      <w:r w:rsidRPr="00F84728">
        <w:rPr>
          <w:rFonts w:ascii="Times New Roman" w:hAnsi="Times New Roman" w:cs="Times New Roman"/>
          <w:kern w:val="0"/>
          <w:sz w:val="24"/>
          <w:szCs w:val="24"/>
          <w:lang w:val="en-US"/>
          <w14:ligatures w14:val="none"/>
        </w:rPr>
        <w:t xml:space="preserve"> </w:t>
      </w:r>
      <w:r w:rsidR="00382480" w:rsidRPr="00F84728">
        <w:rPr>
          <w:rFonts w:ascii="Times New Roman" w:hAnsi="Times New Roman" w:cs="Times New Roman"/>
          <w:kern w:val="0"/>
          <w:sz w:val="24"/>
          <w:szCs w:val="24"/>
          <w:lang w:val="en-US"/>
          <w14:ligatures w14:val="none"/>
        </w:rPr>
        <w:t>law,</w:t>
      </w:r>
      <w:r w:rsidRPr="00F84728">
        <w:rPr>
          <w:rFonts w:ascii="Times New Roman" w:hAnsi="Times New Roman" w:cs="Times New Roman"/>
          <w:kern w:val="0"/>
          <w:sz w:val="24"/>
          <w:szCs w:val="24"/>
          <w:lang w:val="en-US"/>
          <w14:ligatures w14:val="none"/>
        </w:rPr>
        <w:t xml:space="preserve"> and more recently human rights law</w:t>
      </w:r>
      <w:r w:rsidR="0097744F" w:rsidRPr="00F84728">
        <w:rPr>
          <w:rFonts w:ascii="Times New Roman" w:hAnsi="Times New Roman" w:cs="Times New Roman"/>
          <w:kern w:val="0"/>
          <w:sz w:val="24"/>
          <w:szCs w:val="24"/>
          <w:lang w:val="en-US"/>
          <w14:ligatures w14:val="none"/>
        </w:rPr>
        <w:t>,</w:t>
      </w:r>
      <w:r w:rsidRPr="00F84728">
        <w:rPr>
          <w:rStyle w:val="FootnoteReference"/>
          <w:rFonts w:ascii="Times New Roman" w:hAnsi="Times New Roman" w:cs="Times New Roman"/>
          <w:kern w:val="0"/>
          <w:sz w:val="24"/>
          <w:szCs w:val="24"/>
          <w:lang w:val="en-US"/>
          <w14:ligatures w14:val="none"/>
        </w:rPr>
        <w:footnoteReference w:id="117"/>
      </w:r>
      <w:r w:rsidRPr="00F84728">
        <w:rPr>
          <w:rFonts w:ascii="Times New Roman" w:hAnsi="Times New Roman" w:cs="Times New Roman"/>
          <w:kern w:val="0"/>
          <w:sz w:val="24"/>
          <w:szCs w:val="24"/>
          <w:lang w:val="en-US"/>
          <w14:ligatures w14:val="none"/>
        </w:rPr>
        <w:t xml:space="preserve"> it </w:t>
      </w:r>
      <w:r w:rsidR="006F3B85" w:rsidRPr="00F84728">
        <w:rPr>
          <w:rFonts w:ascii="Times New Roman" w:hAnsi="Times New Roman" w:cs="Times New Roman"/>
          <w:kern w:val="0"/>
          <w:sz w:val="24"/>
          <w:szCs w:val="24"/>
          <w:lang w:val="en-US"/>
          <w14:ligatures w14:val="none"/>
        </w:rPr>
        <w:t>is no</w:t>
      </w:r>
      <w:r w:rsidRPr="00F84728">
        <w:rPr>
          <w:rFonts w:ascii="Times New Roman" w:hAnsi="Times New Roman" w:cs="Times New Roman"/>
          <w:kern w:val="0"/>
          <w:sz w:val="24"/>
          <w:szCs w:val="24"/>
          <w:lang w:val="en-US"/>
          <w14:ligatures w14:val="none"/>
        </w:rPr>
        <w:t xml:space="preserve"> surprise that both private investors and State actors are involved in investment treaty claims. This </w:t>
      </w:r>
      <w:r w:rsidR="00E40631" w:rsidRPr="00F84728">
        <w:rPr>
          <w:rFonts w:ascii="Times New Roman" w:hAnsi="Times New Roman" w:cs="Times New Roman"/>
          <w:kern w:val="0"/>
          <w:sz w:val="24"/>
          <w:szCs w:val="24"/>
          <w:lang w:val="en-US"/>
          <w14:ligatures w14:val="none"/>
        </w:rPr>
        <w:t>makes this</w:t>
      </w:r>
      <w:r w:rsidRPr="00F84728">
        <w:rPr>
          <w:rFonts w:ascii="Times New Roman" w:hAnsi="Times New Roman" w:cs="Times New Roman"/>
          <w:kern w:val="0"/>
          <w:sz w:val="24"/>
          <w:szCs w:val="24"/>
          <w:lang w:val="en-US"/>
          <w14:ligatures w14:val="none"/>
        </w:rPr>
        <w:t xml:space="preserve"> area of </w:t>
      </w:r>
      <w:r w:rsidR="006F3B85" w:rsidRPr="00F84728">
        <w:rPr>
          <w:rFonts w:ascii="Times New Roman" w:hAnsi="Times New Roman" w:cs="Times New Roman"/>
          <w:kern w:val="0"/>
          <w:sz w:val="24"/>
          <w:szCs w:val="24"/>
          <w:lang w:val="en-US"/>
          <w14:ligatures w14:val="none"/>
        </w:rPr>
        <w:t>law unique</w:t>
      </w:r>
      <w:r w:rsidRPr="00F84728">
        <w:rPr>
          <w:rFonts w:ascii="Times New Roman" w:hAnsi="Times New Roman" w:cs="Times New Roman"/>
          <w:kern w:val="0"/>
          <w:sz w:val="24"/>
          <w:szCs w:val="24"/>
          <w:lang w:val="en-US"/>
          <w14:ligatures w14:val="none"/>
        </w:rPr>
        <w:t xml:space="preserve"> when one considers that once a State enters into a BIT and gives its consent to a particular dispute resolution mechanism, it </w:t>
      </w:r>
      <w:r w:rsidR="00E40631" w:rsidRPr="00F84728">
        <w:rPr>
          <w:rFonts w:ascii="Times New Roman" w:hAnsi="Times New Roman" w:cs="Times New Roman"/>
          <w:kern w:val="0"/>
          <w:sz w:val="24"/>
          <w:szCs w:val="24"/>
          <w:lang w:val="en-US"/>
          <w14:ligatures w14:val="none"/>
        </w:rPr>
        <w:t>loses</w:t>
      </w:r>
      <w:r w:rsidRPr="00F84728">
        <w:rPr>
          <w:rFonts w:ascii="Times New Roman" w:hAnsi="Times New Roman" w:cs="Times New Roman"/>
          <w:kern w:val="0"/>
          <w:sz w:val="24"/>
          <w:szCs w:val="24"/>
          <w:lang w:val="en-US"/>
          <w14:ligatures w14:val="none"/>
        </w:rPr>
        <w:t xml:space="preserve"> its </w:t>
      </w:r>
      <w:r w:rsidR="006F3B85" w:rsidRPr="00F84728">
        <w:rPr>
          <w:rFonts w:ascii="Times New Roman" w:hAnsi="Times New Roman" w:cs="Times New Roman"/>
          <w:kern w:val="0"/>
          <w:sz w:val="24"/>
          <w:szCs w:val="24"/>
          <w:lang w:val="en-US"/>
          <w14:ligatures w14:val="none"/>
        </w:rPr>
        <w:t>Sovereign immunity</w:t>
      </w:r>
      <w:r w:rsidRPr="00F84728">
        <w:rPr>
          <w:rFonts w:ascii="Times New Roman" w:hAnsi="Times New Roman" w:cs="Times New Roman"/>
          <w:kern w:val="0"/>
          <w:sz w:val="24"/>
          <w:szCs w:val="24"/>
          <w:lang w:val="en-US"/>
          <w14:ligatures w14:val="none"/>
        </w:rPr>
        <w:t xml:space="preserve"> and to some extent </w:t>
      </w:r>
      <w:r w:rsidR="002156FD" w:rsidRPr="00F84728">
        <w:rPr>
          <w:rFonts w:ascii="Times New Roman" w:hAnsi="Times New Roman" w:cs="Times New Roman"/>
          <w:kern w:val="0"/>
          <w:sz w:val="24"/>
          <w:szCs w:val="24"/>
          <w:lang w:val="en-US"/>
          <w14:ligatures w14:val="none"/>
        </w:rPr>
        <w:t>its sovereign</w:t>
      </w:r>
      <w:r w:rsidRPr="00F84728">
        <w:rPr>
          <w:rFonts w:ascii="Times New Roman" w:hAnsi="Times New Roman" w:cs="Times New Roman"/>
          <w:kern w:val="0"/>
          <w:sz w:val="24"/>
          <w:szCs w:val="24"/>
          <w:lang w:val="en-US"/>
          <w14:ligatures w14:val="none"/>
        </w:rPr>
        <w:t xml:space="preserve"> regulatory powers</w:t>
      </w:r>
      <w:r w:rsidR="00382480"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 xml:space="preserve">This has led to concerns not only in relation to loss of sovereignty but also the legitimacy of foreign investment law and how it has been applied over the years. </w:t>
      </w:r>
      <w:r w:rsidR="00E40631" w:rsidRPr="00F84728">
        <w:rPr>
          <w:rFonts w:ascii="Times New Roman" w:hAnsi="Times New Roman" w:cs="Times New Roman"/>
          <w:kern w:val="0"/>
          <w:sz w:val="24"/>
          <w:szCs w:val="24"/>
          <w:lang w:val="en-US"/>
          <w14:ligatures w14:val="none"/>
        </w:rPr>
        <w:t>Consequently, ISDS</w:t>
      </w:r>
      <w:r w:rsidRPr="00F84728">
        <w:rPr>
          <w:rFonts w:ascii="Times New Roman" w:hAnsi="Times New Roman" w:cs="Times New Roman"/>
          <w:kern w:val="0"/>
          <w:sz w:val="24"/>
          <w:szCs w:val="24"/>
          <w:lang w:val="en-US"/>
          <w14:ligatures w14:val="none"/>
        </w:rPr>
        <w:t xml:space="preserve"> is </w:t>
      </w:r>
      <w:r w:rsidR="00E40631" w:rsidRPr="00F84728">
        <w:rPr>
          <w:rFonts w:ascii="Times New Roman" w:hAnsi="Times New Roman" w:cs="Times New Roman"/>
          <w:kern w:val="0"/>
          <w:sz w:val="24"/>
          <w:szCs w:val="24"/>
          <w:lang w:val="en-US"/>
          <w14:ligatures w14:val="none"/>
        </w:rPr>
        <w:t>perceived as</w:t>
      </w:r>
      <w:r w:rsidRPr="00F84728">
        <w:rPr>
          <w:rFonts w:ascii="Times New Roman" w:hAnsi="Times New Roman" w:cs="Times New Roman"/>
          <w:kern w:val="0"/>
          <w:sz w:val="24"/>
          <w:szCs w:val="24"/>
          <w:lang w:val="en-US"/>
          <w14:ligatures w14:val="none"/>
        </w:rPr>
        <w:t xml:space="preserve"> weakening the powers of States to enact new regulations, irrespective of what their intentions are</w:t>
      </w:r>
      <w:r w:rsidR="00382480"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 xml:space="preserve">The ability to bring investment </w:t>
      </w:r>
      <w:r w:rsidR="00E40631" w:rsidRPr="00F84728">
        <w:rPr>
          <w:rFonts w:ascii="Times New Roman" w:hAnsi="Times New Roman" w:cs="Times New Roman"/>
          <w:kern w:val="0"/>
          <w:sz w:val="24"/>
          <w:szCs w:val="24"/>
          <w:lang w:val="en-US"/>
          <w14:ligatures w14:val="none"/>
        </w:rPr>
        <w:t>treaty claims</w:t>
      </w:r>
      <w:r w:rsidRPr="00F84728">
        <w:rPr>
          <w:rFonts w:ascii="Times New Roman" w:hAnsi="Times New Roman" w:cs="Times New Roman"/>
          <w:kern w:val="0"/>
          <w:sz w:val="24"/>
          <w:szCs w:val="24"/>
          <w:lang w:val="en-US"/>
          <w14:ligatures w14:val="none"/>
        </w:rPr>
        <w:t xml:space="preserve"> based on BIT</w:t>
      </w:r>
      <w:r w:rsidR="0029129D">
        <w:rPr>
          <w:rFonts w:ascii="Times New Roman" w:hAnsi="Times New Roman" w:cs="Times New Roman"/>
          <w:kern w:val="0"/>
          <w:sz w:val="24"/>
          <w:szCs w:val="24"/>
          <w:lang w:val="en-US"/>
          <w14:ligatures w14:val="none"/>
        </w:rPr>
        <w:t>s</w:t>
      </w:r>
      <w:r w:rsidRPr="00F84728">
        <w:rPr>
          <w:rFonts w:ascii="Times New Roman" w:hAnsi="Times New Roman" w:cs="Times New Roman"/>
          <w:kern w:val="0"/>
          <w:sz w:val="24"/>
          <w:szCs w:val="24"/>
          <w:lang w:val="en-US"/>
          <w14:ligatures w14:val="none"/>
        </w:rPr>
        <w:t xml:space="preserve"> could mean governments refrain from </w:t>
      </w:r>
      <w:r w:rsidR="006F3B85" w:rsidRPr="00F84728">
        <w:rPr>
          <w:rFonts w:ascii="Times New Roman" w:hAnsi="Times New Roman" w:cs="Times New Roman"/>
          <w:kern w:val="0"/>
          <w:sz w:val="24"/>
          <w:szCs w:val="24"/>
          <w:lang w:val="en-US"/>
          <w14:ligatures w14:val="none"/>
        </w:rPr>
        <w:t>enacting key policies</w:t>
      </w:r>
      <w:r w:rsidRPr="00F84728">
        <w:rPr>
          <w:rFonts w:ascii="Times New Roman" w:hAnsi="Times New Roman" w:cs="Times New Roman"/>
          <w:kern w:val="0"/>
          <w:sz w:val="24"/>
          <w:szCs w:val="24"/>
          <w:lang w:val="en-US"/>
          <w14:ligatures w14:val="none"/>
        </w:rPr>
        <w:t>. This concern was highlighted in two cases</w:t>
      </w:r>
      <w:r w:rsidRPr="00F84728">
        <w:rPr>
          <w:rFonts w:ascii="Times New Roman" w:hAnsi="Times New Roman" w:cs="Times New Roman"/>
          <w:i/>
          <w:kern w:val="0"/>
          <w:sz w:val="24"/>
          <w:szCs w:val="24"/>
          <w:lang w:val="en-US"/>
          <w14:ligatures w14:val="none"/>
        </w:rPr>
        <w:t>, Philip Morris v Australia</w:t>
      </w:r>
      <w:r w:rsidRPr="00F84728">
        <w:rPr>
          <w:rStyle w:val="FootnoteReference"/>
          <w:rFonts w:ascii="Times New Roman" w:hAnsi="Times New Roman" w:cs="Times New Roman"/>
          <w:kern w:val="0"/>
          <w:sz w:val="24"/>
          <w:szCs w:val="24"/>
          <w:lang w:val="en-US"/>
          <w14:ligatures w14:val="none"/>
        </w:rPr>
        <w:footnoteReference w:id="118"/>
      </w:r>
      <w:r w:rsidRPr="00F84728">
        <w:rPr>
          <w:rFonts w:ascii="Times New Roman" w:hAnsi="Times New Roman" w:cs="Times New Roman"/>
          <w:kern w:val="0"/>
          <w:sz w:val="24"/>
          <w:szCs w:val="24"/>
          <w:lang w:val="en-US"/>
          <w14:ligatures w14:val="none"/>
        </w:rPr>
        <w:t xml:space="preserve"> and </w:t>
      </w:r>
      <w:r w:rsidRPr="00F84728">
        <w:rPr>
          <w:rFonts w:ascii="Times New Roman" w:hAnsi="Times New Roman" w:cs="Times New Roman"/>
          <w:i/>
          <w:kern w:val="0"/>
          <w:sz w:val="24"/>
          <w:szCs w:val="24"/>
          <w:lang w:val="en-US"/>
          <w14:ligatures w14:val="none"/>
        </w:rPr>
        <w:t>Philip Morris v Uruguay</w:t>
      </w:r>
      <w:r w:rsidR="00C73862" w:rsidRPr="00F84728">
        <w:rPr>
          <w:rFonts w:ascii="Times New Roman" w:hAnsi="Times New Roman" w:cs="Times New Roman"/>
          <w:kern w:val="0"/>
          <w:sz w:val="24"/>
          <w:szCs w:val="24"/>
          <w:lang w:val="en-US"/>
          <w14:ligatures w14:val="none"/>
        </w:rPr>
        <w:t>.</w:t>
      </w:r>
      <w:r w:rsidRPr="00F84728">
        <w:rPr>
          <w:rStyle w:val="FootnoteReference"/>
          <w:rFonts w:ascii="Times New Roman" w:hAnsi="Times New Roman" w:cs="Times New Roman"/>
          <w:kern w:val="0"/>
          <w:sz w:val="24"/>
          <w:szCs w:val="24"/>
          <w:lang w:val="en-US"/>
          <w14:ligatures w14:val="none"/>
        </w:rPr>
        <w:footnoteReference w:id="119"/>
      </w:r>
      <w:r w:rsidRPr="00F84728">
        <w:rPr>
          <w:rFonts w:ascii="Times New Roman" w:hAnsi="Times New Roman" w:cs="Times New Roman"/>
          <w:kern w:val="0"/>
          <w:sz w:val="24"/>
          <w:szCs w:val="24"/>
          <w:lang w:val="en-US"/>
          <w14:ligatures w14:val="none"/>
        </w:rPr>
        <w:t xml:space="preserve"> The two cases concerned investment treaty claims that arose from regulations by the States to regulate public consumption of tobacco by </w:t>
      </w:r>
      <w:r w:rsidR="006F3B85" w:rsidRPr="00F84728">
        <w:rPr>
          <w:rFonts w:ascii="Times New Roman" w:hAnsi="Times New Roman" w:cs="Times New Roman"/>
          <w:kern w:val="0"/>
          <w:sz w:val="24"/>
          <w:szCs w:val="24"/>
          <w:lang w:val="en-US"/>
          <w14:ligatures w14:val="none"/>
        </w:rPr>
        <w:t>introducing plain</w:t>
      </w:r>
      <w:r w:rsidRPr="00F84728">
        <w:rPr>
          <w:rFonts w:ascii="Times New Roman" w:hAnsi="Times New Roman" w:cs="Times New Roman"/>
          <w:kern w:val="0"/>
          <w:sz w:val="24"/>
          <w:szCs w:val="24"/>
          <w:lang w:val="en-US"/>
          <w14:ligatures w14:val="none"/>
        </w:rPr>
        <w:t xml:space="preserve"> packaging</w:t>
      </w:r>
      <w:r w:rsidR="00766C78">
        <w:rPr>
          <w:rFonts w:ascii="Times New Roman" w:hAnsi="Times New Roman" w:cs="Times New Roman"/>
          <w:kern w:val="0"/>
          <w:sz w:val="24"/>
          <w:szCs w:val="24"/>
          <w:lang w:val="en-US"/>
          <w14:ligatures w14:val="none"/>
        </w:rPr>
        <w:t xml:space="preserve"> and health warnings</w:t>
      </w:r>
      <w:r w:rsidRPr="00F84728">
        <w:rPr>
          <w:rFonts w:ascii="Times New Roman" w:hAnsi="Times New Roman" w:cs="Times New Roman"/>
          <w:kern w:val="0"/>
          <w:sz w:val="24"/>
          <w:szCs w:val="24"/>
          <w:lang w:val="en-US"/>
          <w14:ligatures w14:val="none"/>
        </w:rPr>
        <w:t xml:space="preserve"> on tobacco products. In relation to the former, the tribunal declined jurisdiction on the basis that the claim was an abuse of right given that the claimant underwent a corporate restructuring when it was clear that a dispute was inventible </w:t>
      </w:r>
      <w:r w:rsidR="006F3B85" w:rsidRPr="00F84728">
        <w:rPr>
          <w:rFonts w:ascii="Times New Roman" w:hAnsi="Times New Roman" w:cs="Times New Roman"/>
          <w:kern w:val="0"/>
          <w:sz w:val="24"/>
          <w:szCs w:val="24"/>
          <w:lang w:val="en-US"/>
          <w14:ligatures w14:val="none"/>
        </w:rPr>
        <w:t>to</w:t>
      </w:r>
      <w:r w:rsidRPr="00F84728">
        <w:rPr>
          <w:rFonts w:ascii="Times New Roman" w:hAnsi="Times New Roman" w:cs="Times New Roman"/>
          <w:kern w:val="0"/>
          <w:sz w:val="24"/>
          <w:szCs w:val="24"/>
          <w:lang w:val="en-US"/>
          <w14:ligatures w14:val="none"/>
        </w:rPr>
        <w:t xml:space="preserve"> gain protection under the BIT</w:t>
      </w:r>
      <w:r w:rsidR="00382480"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 xml:space="preserve">In the Uruguay </w:t>
      </w:r>
      <w:r w:rsidR="006F3B85" w:rsidRPr="00F84728">
        <w:rPr>
          <w:rFonts w:ascii="Times New Roman" w:hAnsi="Times New Roman" w:cs="Times New Roman"/>
          <w:kern w:val="0"/>
          <w:sz w:val="24"/>
          <w:szCs w:val="24"/>
          <w:lang w:val="en-US"/>
          <w14:ligatures w14:val="none"/>
        </w:rPr>
        <w:t xml:space="preserve">case, </w:t>
      </w:r>
      <w:r w:rsidR="002156FD" w:rsidRPr="00F84728">
        <w:rPr>
          <w:rFonts w:ascii="Times New Roman" w:hAnsi="Times New Roman" w:cs="Times New Roman"/>
          <w:kern w:val="0"/>
          <w:sz w:val="24"/>
          <w:szCs w:val="24"/>
          <w:lang w:val="en-US"/>
          <w14:ligatures w14:val="none"/>
        </w:rPr>
        <w:t>the tribunal</w:t>
      </w:r>
      <w:r w:rsidRPr="00F84728">
        <w:rPr>
          <w:rFonts w:ascii="Times New Roman" w:hAnsi="Times New Roman" w:cs="Times New Roman"/>
          <w:kern w:val="0"/>
          <w:sz w:val="24"/>
          <w:szCs w:val="24"/>
          <w:lang w:val="en-US"/>
          <w14:ligatures w14:val="none"/>
        </w:rPr>
        <w:t xml:space="preserve"> did accept jurisdiction but by a majority of </w:t>
      </w:r>
      <w:r w:rsidR="007B535A">
        <w:rPr>
          <w:rFonts w:ascii="Times New Roman" w:hAnsi="Times New Roman" w:cs="Times New Roman"/>
          <w:kern w:val="0"/>
          <w:sz w:val="24"/>
          <w:szCs w:val="24"/>
          <w:lang w:val="en-US"/>
          <w14:ligatures w14:val="none"/>
        </w:rPr>
        <w:t xml:space="preserve">two </w:t>
      </w:r>
      <w:r w:rsidR="007B535A" w:rsidRPr="00F84728">
        <w:rPr>
          <w:rFonts w:ascii="Times New Roman" w:hAnsi="Times New Roman" w:cs="Times New Roman"/>
          <w:kern w:val="0"/>
          <w:sz w:val="24"/>
          <w:szCs w:val="24"/>
          <w:lang w:val="en-US"/>
          <w14:ligatures w14:val="none"/>
        </w:rPr>
        <w:t>to</w:t>
      </w:r>
      <w:r w:rsidRPr="00F84728">
        <w:rPr>
          <w:rFonts w:ascii="Times New Roman" w:hAnsi="Times New Roman" w:cs="Times New Roman"/>
          <w:kern w:val="0"/>
          <w:sz w:val="24"/>
          <w:szCs w:val="24"/>
          <w:lang w:val="en-US"/>
          <w14:ligatures w14:val="none"/>
        </w:rPr>
        <w:t xml:space="preserve"> </w:t>
      </w:r>
      <w:r w:rsidR="00E6735C">
        <w:rPr>
          <w:rFonts w:ascii="Times New Roman" w:hAnsi="Times New Roman" w:cs="Times New Roman"/>
          <w:kern w:val="0"/>
          <w:sz w:val="24"/>
          <w:szCs w:val="24"/>
          <w:lang w:val="en-US"/>
          <w14:ligatures w14:val="none"/>
        </w:rPr>
        <w:t xml:space="preserve">one </w:t>
      </w:r>
      <w:r w:rsidRPr="00F84728">
        <w:rPr>
          <w:rStyle w:val="FootnoteReference"/>
          <w:rFonts w:ascii="Times New Roman" w:hAnsi="Times New Roman" w:cs="Times New Roman"/>
          <w:kern w:val="0"/>
          <w:sz w:val="24"/>
          <w:szCs w:val="24"/>
          <w:lang w:val="en-US"/>
          <w14:ligatures w14:val="none"/>
        </w:rPr>
        <w:footnoteReference w:id="120"/>
      </w:r>
      <w:r w:rsidR="00C73862"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 xml:space="preserve">held that the measures complained about by the </w:t>
      </w:r>
      <w:r w:rsidR="002156FD" w:rsidRPr="00F84728">
        <w:rPr>
          <w:rFonts w:ascii="Times New Roman" w:hAnsi="Times New Roman" w:cs="Times New Roman"/>
          <w:kern w:val="0"/>
          <w:sz w:val="24"/>
          <w:szCs w:val="24"/>
          <w:lang w:val="en-US"/>
          <w14:ligatures w14:val="none"/>
        </w:rPr>
        <w:t>claimant were</w:t>
      </w:r>
      <w:r w:rsidRPr="00F84728">
        <w:rPr>
          <w:rFonts w:ascii="Times New Roman" w:hAnsi="Times New Roman" w:cs="Times New Roman"/>
          <w:kern w:val="0"/>
          <w:sz w:val="24"/>
          <w:szCs w:val="24"/>
          <w:lang w:val="en-US"/>
          <w14:ligatures w14:val="none"/>
        </w:rPr>
        <w:t xml:space="preserve"> health protection measures and were legitimate. Nevertheless, these cases did generate public awareness and were seen as an attempt by the Claimant to </w:t>
      </w:r>
      <w:r w:rsidR="006F3B85" w:rsidRPr="00F84728">
        <w:rPr>
          <w:rFonts w:ascii="Times New Roman" w:hAnsi="Times New Roman" w:cs="Times New Roman"/>
          <w:kern w:val="0"/>
          <w:sz w:val="24"/>
          <w:szCs w:val="24"/>
          <w:lang w:val="en-US"/>
          <w14:ligatures w14:val="none"/>
        </w:rPr>
        <w:t>curtail host</w:t>
      </w:r>
      <w:r w:rsidRPr="00F84728">
        <w:rPr>
          <w:rFonts w:ascii="Times New Roman" w:hAnsi="Times New Roman" w:cs="Times New Roman"/>
          <w:kern w:val="0"/>
          <w:sz w:val="24"/>
          <w:szCs w:val="24"/>
          <w:lang w:val="en-US"/>
          <w14:ligatures w14:val="none"/>
        </w:rPr>
        <w:t xml:space="preserve"> States from enacting regulations that were in the best interest of public health</w:t>
      </w:r>
      <w:r w:rsidR="00644FC2"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There is also a perception that BIT</w:t>
      </w:r>
      <w:r w:rsidR="006F3B85">
        <w:rPr>
          <w:rFonts w:ascii="Times New Roman" w:hAnsi="Times New Roman" w:cs="Times New Roman"/>
          <w:kern w:val="0"/>
          <w:sz w:val="24"/>
          <w:szCs w:val="24"/>
          <w:lang w:val="en-US"/>
          <w14:ligatures w14:val="none"/>
        </w:rPr>
        <w:t>s</w:t>
      </w:r>
      <w:r w:rsidRPr="00F84728">
        <w:rPr>
          <w:rFonts w:ascii="Times New Roman" w:hAnsi="Times New Roman" w:cs="Times New Roman"/>
          <w:kern w:val="0"/>
          <w:sz w:val="24"/>
          <w:szCs w:val="24"/>
          <w:lang w:val="en-US"/>
          <w14:ligatures w14:val="none"/>
        </w:rPr>
        <w:t xml:space="preserve"> place obligations on host States with little or no obligation on the investor</w:t>
      </w:r>
      <w:r w:rsidRPr="00F84728">
        <w:rPr>
          <w:rStyle w:val="FootnoteReference"/>
          <w:rFonts w:ascii="Times New Roman" w:hAnsi="Times New Roman" w:cs="Times New Roman"/>
          <w:kern w:val="0"/>
          <w:sz w:val="24"/>
          <w:szCs w:val="24"/>
          <w:lang w:val="en-US"/>
          <w14:ligatures w14:val="none"/>
        </w:rPr>
        <w:footnoteReference w:id="121"/>
      </w:r>
      <w:r w:rsidRPr="00F84728">
        <w:rPr>
          <w:rFonts w:ascii="Times New Roman" w:hAnsi="Times New Roman" w:cs="Times New Roman"/>
          <w:kern w:val="0"/>
          <w:sz w:val="24"/>
          <w:szCs w:val="24"/>
          <w:lang w:val="en-US"/>
          <w14:ligatures w14:val="none"/>
        </w:rPr>
        <w:t xml:space="preserve"> and particularly </w:t>
      </w:r>
      <w:r w:rsidR="00941524" w:rsidRPr="00F84728">
        <w:rPr>
          <w:rFonts w:ascii="Times New Roman" w:hAnsi="Times New Roman" w:cs="Times New Roman"/>
          <w:kern w:val="0"/>
          <w:sz w:val="24"/>
          <w:szCs w:val="24"/>
          <w:lang w:val="en-US"/>
          <w14:ligatures w14:val="none"/>
        </w:rPr>
        <w:t>so under the</w:t>
      </w:r>
      <w:r w:rsidRPr="00F84728">
        <w:rPr>
          <w:rFonts w:ascii="Times New Roman" w:hAnsi="Times New Roman" w:cs="Times New Roman"/>
          <w:kern w:val="0"/>
          <w:sz w:val="24"/>
          <w:szCs w:val="24"/>
          <w:lang w:val="en-US"/>
          <w14:ligatures w14:val="none"/>
        </w:rPr>
        <w:t xml:space="preserve"> old generation BIT</w:t>
      </w:r>
      <w:r w:rsidR="0029129D">
        <w:rPr>
          <w:rFonts w:ascii="Times New Roman" w:hAnsi="Times New Roman" w:cs="Times New Roman"/>
          <w:kern w:val="0"/>
          <w:sz w:val="24"/>
          <w:szCs w:val="24"/>
          <w:lang w:val="en-US"/>
          <w14:ligatures w14:val="none"/>
        </w:rPr>
        <w:t>s</w:t>
      </w:r>
      <w:r w:rsidR="00382480"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In any event, given that BIT</w:t>
      </w:r>
      <w:r w:rsidR="006F3B85">
        <w:rPr>
          <w:rFonts w:ascii="Times New Roman" w:hAnsi="Times New Roman" w:cs="Times New Roman"/>
          <w:kern w:val="0"/>
          <w:sz w:val="24"/>
          <w:szCs w:val="24"/>
          <w:lang w:val="en-US"/>
          <w14:ligatures w14:val="none"/>
        </w:rPr>
        <w:t>s</w:t>
      </w:r>
      <w:r w:rsidR="00557BC2" w:rsidRPr="00F84728">
        <w:rPr>
          <w:rFonts w:ascii="Times New Roman" w:hAnsi="Times New Roman" w:cs="Times New Roman"/>
          <w:kern w:val="0"/>
          <w:sz w:val="24"/>
          <w:szCs w:val="24"/>
          <w:lang w:val="en-US"/>
          <w14:ligatures w14:val="none"/>
        </w:rPr>
        <w:t xml:space="preserve"> </w:t>
      </w:r>
      <w:r w:rsidR="006F3B85">
        <w:rPr>
          <w:rFonts w:ascii="Times New Roman" w:hAnsi="Times New Roman" w:cs="Times New Roman"/>
          <w:kern w:val="0"/>
          <w:sz w:val="24"/>
          <w:szCs w:val="24"/>
          <w:lang w:val="en-US"/>
          <w14:ligatures w14:val="none"/>
        </w:rPr>
        <w:t>are</w:t>
      </w:r>
      <w:r w:rsidRPr="00F84728">
        <w:rPr>
          <w:rFonts w:ascii="Times New Roman" w:hAnsi="Times New Roman" w:cs="Times New Roman"/>
          <w:kern w:val="0"/>
          <w:sz w:val="24"/>
          <w:szCs w:val="24"/>
          <w:lang w:val="en-US"/>
          <w14:ligatures w14:val="none"/>
        </w:rPr>
        <w:t xml:space="preserve"> freely negotiated between </w:t>
      </w:r>
      <w:r w:rsidR="000B6516">
        <w:rPr>
          <w:rFonts w:ascii="Times New Roman" w:hAnsi="Times New Roman" w:cs="Times New Roman"/>
          <w:kern w:val="0"/>
          <w:sz w:val="24"/>
          <w:szCs w:val="24"/>
          <w:lang w:val="en-US"/>
          <w14:ligatures w14:val="none"/>
        </w:rPr>
        <w:t>P</w:t>
      </w:r>
      <w:r w:rsidRPr="00F84728">
        <w:rPr>
          <w:rFonts w:ascii="Times New Roman" w:hAnsi="Times New Roman" w:cs="Times New Roman"/>
          <w:kern w:val="0"/>
          <w:sz w:val="24"/>
          <w:szCs w:val="24"/>
          <w:lang w:val="en-US"/>
          <w14:ligatures w14:val="none"/>
        </w:rPr>
        <w:t>arties, and the host States will be giving up some sovereignty, it is imperative that BIT</w:t>
      </w:r>
      <w:r w:rsidR="0029129D">
        <w:rPr>
          <w:rFonts w:ascii="Times New Roman" w:hAnsi="Times New Roman" w:cs="Times New Roman"/>
          <w:kern w:val="0"/>
          <w:sz w:val="24"/>
          <w:szCs w:val="24"/>
          <w:lang w:val="en-US"/>
          <w14:ligatures w14:val="none"/>
        </w:rPr>
        <w:t>s</w:t>
      </w:r>
      <w:r w:rsidRPr="00F84728">
        <w:rPr>
          <w:rFonts w:ascii="Times New Roman" w:hAnsi="Times New Roman" w:cs="Times New Roman"/>
          <w:kern w:val="0"/>
          <w:sz w:val="24"/>
          <w:szCs w:val="24"/>
          <w:lang w:val="en-US"/>
          <w14:ligatures w14:val="none"/>
        </w:rPr>
        <w:t xml:space="preserve"> are properly negotiated and are kept under constant review. As</w:t>
      </w:r>
      <w:r w:rsidR="00557BC2" w:rsidRPr="00F84728">
        <w:rPr>
          <w:rFonts w:ascii="Times New Roman" w:hAnsi="Times New Roman" w:cs="Times New Roman"/>
          <w:kern w:val="0"/>
          <w:sz w:val="24"/>
          <w:szCs w:val="24"/>
          <w:lang w:val="en-US"/>
          <w14:ligatures w14:val="none"/>
        </w:rPr>
        <w:t xml:space="preserve"> will be demonstrated </w:t>
      </w:r>
      <w:r w:rsidR="006F3B85" w:rsidRPr="00F84728">
        <w:rPr>
          <w:rFonts w:ascii="Times New Roman" w:hAnsi="Times New Roman" w:cs="Times New Roman"/>
          <w:kern w:val="0"/>
          <w:sz w:val="24"/>
          <w:szCs w:val="24"/>
          <w:lang w:val="en-US"/>
          <w14:ligatures w14:val="none"/>
        </w:rPr>
        <w:t>below, if</w:t>
      </w:r>
      <w:r w:rsidRPr="00F84728">
        <w:rPr>
          <w:rFonts w:ascii="Times New Roman" w:hAnsi="Times New Roman" w:cs="Times New Roman"/>
          <w:kern w:val="0"/>
          <w:sz w:val="24"/>
          <w:szCs w:val="24"/>
          <w:lang w:val="en-US"/>
          <w14:ligatures w14:val="none"/>
        </w:rPr>
        <w:t xml:space="preserve"> </w:t>
      </w:r>
      <w:r w:rsidR="002156FD" w:rsidRPr="00F84728">
        <w:rPr>
          <w:rFonts w:ascii="Times New Roman" w:hAnsi="Times New Roman" w:cs="Times New Roman"/>
          <w:kern w:val="0"/>
          <w:sz w:val="24"/>
          <w:szCs w:val="24"/>
          <w:lang w:val="en-US"/>
          <w14:ligatures w14:val="none"/>
        </w:rPr>
        <w:t>a better</w:t>
      </w:r>
      <w:r w:rsidRPr="00F84728">
        <w:rPr>
          <w:rFonts w:ascii="Times New Roman" w:hAnsi="Times New Roman" w:cs="Times New Roman"/>
          <w:kern w:val="0"/>
          <w:sz w:val="24"/>
          <w:szCs w:val="24"/>
          <w:lang w:val="en-US"/>
          <w14:ligatures w14:val="none"/>
        </w:rPr>
        <w:t xml:space="preserve"> balance is struck in BIT</w:t>
      </w:r>
      <w:r w:rsidR="0029129D">
        <w:rPr>
          <w:rFonts w:ascii="Times New Roman" w:hAnsi="Times New Roman" w:cs="Times New Roman"/>
          <w:kern w:val="0"/>
          <w:sz w:val="24"/>
          <w:szCs w:val="24"/>
          <w:lang w:val="en-US"/>
          <w14:ligatures w14:val="none"/>
        </w:rPr>
        <w:t>s</w:t>
      </w:r>
      <w:r w:rsidRPr="00F84728">
        <w:rPr>
          <w:rFonts w:ascii="Times New Roman" w:hAnsi="Times New Roman" w:cs="Times New Roman"/>
          <w:kern w:val="0"/>
          <w:sz w:val="24"/>
          <w:szCs w:val="24"/>
          <w:lang w:val="en-US"/>
          <w14:ligatures w14:val="none"/>
        </w:rPr>
        <w:t>, this will help address the</w:t>
      </w:r>
      <w:r w:rsidR="00DE7DB7" w:rsidRPr="00F84728">
        <w:rPr>
          <w:rFonts w:ascii="Times New Roman" w:hAnsi="Times New Roman" w:cs="Times New Roman"/>
          <w:kern w:val="0"/>
          <w:sz w:val="24"/>
          <w:szCs w:val="24"/>
          <w:lang w:val="en-US"/>
          <w14:ligatures w14:val="none"/>
        </w:rPr>
        <w:t xml:space="preserve"> existing </w:t>
      </w:r>
      <w:r w:rsidRPr="00F84728">
        <w:rPr>
          <w:rFonts w:ascii="Times New Roman" w:hAnsi="Times New Roman" w:cs="Times New Roman"/>
          <w:kern w:val="0"/>
          <w:sz w:val="24"/>
          <w:szCs w:val="24"/>
          <w:lang w:val="en-US"/>
          <w14:ligatures w14:val="none"/>
        </w:rPr>
        <w:t>imbalance and some of the criticisms</w:t>
      </w:r>
      <w:r w:rsidR="00DE7DB7" w:rsidRPr="00F84728">
        <w:rPr>
          <w:rFonts w:ascii="Times New Roman" w:hAnsi="Times New Roman" w:cs="Times New Roman"/>
          <w:kern w:val="0"/>
          <w:sz w:val="24"/>
          <w:szCs w:val="24"/>
          <w:lang w:val="en-US"/>
          <w14:ligatures w14:val="none"/>
        </w:rPr>
        <w:t xml:space="preserve">. </w:t>
      </w:r>
    </w:p>
    <w:p w14:paraId="487CA8F6" w14:textId="7E2A60C5" w:rsidR="00520F6D" w:rsidRPr="00F84728" w:rsidRDefault="005B084C" w:rsidP="003F57CE">
      <w:pPr>
        <w:spacing w:after="120" w:line="360" w:lineRule="auto"/>
        <w:jc w:val="center"/>
        <w:rPr>
          <w:rFonts w:ascii="Times New Roman" w:eastAsiaTheme="minorEastAsia" w:hAnsi="Times New Roman" w:cs="Times New Roman"/>
          <w:b/>
          <w:kern w:val="0"/>
          <w:sz w:val="24"/>
          <w:szCs w:val="24"/>
          <w:lang w:eastAsia="en-GB"/>
          <w14:ligatures w14:val="none"/>
        </w:rPr>
      </w:pPr>
      <w:r>
        <w:rPr>
          <w:rFonts w:ascii="Times New Roman" w:eastAsiaTheme="minorEastAsia" w:hAnsi="Times New Roman" w:cs="Times New Roman"/>
          <w:b/>
          <w:kern w:val="0"/>
          <w:sz w:val="24"/>
          <w:szCs w:val="24"/>
          <w:lang w:eastAsia="en-GB"/>
          <w14:ligatures w14:val="none"/>
        </w:rPr>
        <w:lastRenderedPageBreak/>
        <w:t xml:space="preserve">A. </w:t>
      </w:r>
      <w:r w:rsidR="00557BC2" w:rsidRPr="00F84728">
        <w:rPr>
          <w:rFonts w:ascii="Times New Roman" w:eastAsiaTheme="minorEastAsia" w:hAnsi="Times New Roman" w:cs="Times New Roman"/>
          <w:b/>
          <w:kern w:val="0"/>
          <w:sz w:val="24"/>
          <w:szCs w:val="24"/>
          <w:lang w:eastAsia="en-GB"/>
          <w14:ligatures w14:val="none"/>
        </w:rPr>
        <w:t>ISDS and African States</w:t>
      </w:r>
    </w:p>
    <w:p w14:paraId="29B16959" w14:textId="474F6373" w:rsidR="00535B23" w:rsidRPr="00F84728" w:rsidRDefault="00557BC2" w:rsidP="003F57CE">
      <w:pPr>
        <w:spacing w:line="360" w:lineRule="auto"/>
        <w:rPr>
          <w:rFonts w:ascii="Times New Roman" w:hAnsi="Times New Roman" w:cs="Times New Roman"/>
          <w:kern w:val="0"/>
          <w:sz w:val="24"/>
          <w:szCs w:val="24"/>
          <w:lang w:val="en-US"/>
          <w14:ligatures w14:val="none"/>
        </w:rPr>
      </w:pPr>
      <w:r w:rsidRPr="00F84728">
        <w:rPr>
          <w:rFonts w:ascii="Times New Roman" w:hAnsi="Times New Roman" w:cs="Times New Roman"/>
          <w:kern w:val="0"/>
          <w:sz w:val="24"/>
          <w:szCs w:val="24"/>
          <w:lang w:val="en-US"/>
          <w14:ligatures w14:val="none"/>
        </w:rPr>
        <w:t>Fifteen out of the first twenty-five states that were registered with ICSID after its inception involved African States.</w:t>
      </w:r>
      <w:r w:rsidRPr="00F84728">
        <w:rPr>
          <w:rFonts w:ascii="Times New Roman" w:hAnsi="Times New Roman" w:cs="Times New Roman"/>
          <w:kern w:val="0"/>
          <w:sz w:val="24"/>
          <w:szCs w:val="24"/>
          <w:vertAlign w:val="superscript"/>
          <w:lang w:val="en-US"/>
          <w14:ligatures w14:val="none"/>
        </w:rPr>
        <w:footnoteReference w:id="122"/>
      </w:r>
      <w:r w:rsidRPr="00F84728">
        <w:rPr>
          <w:rFonts w:ascii="Times New Roman" w:hAnsi="Times New Roman" w:cs="Times New Roman"/>
          <w:kern w:val="0"/>
          <w:sz w:val="24"/>
          <w:szCs w:val="24"/>
          <w:lang w:val="en-US"/>
          <w14:ligatures w14:val="none"/>
        </w:rPr>
        <w:t xml:space="preserve"> </w:t>
      </w:r>
      <w:r w:rsidR="00520F6D" w:rsidRPr="00F84728">
        <w:rPr>
          <w:rFonts w:ascii="Times New Roman" w:hAnsi="Times New Roman" w:cs="Times New Roman"/>
          <w:kern w:val="0"/>
          <w:sz w:val="24"/>
          <w:szCs w:val="24"/>
          <w:lang w:val="en-US"/>
          <w14:ligatures w14:val="none"/>
        </w:rPr>
        <w:t xml:space="preserve">In 2023 ICSID registered a total of 57 new cases under its rules. Of these 57 </w:t>
      </w:r>
      <w:r w:rsidR="006F3B85" w:rsidRPr="00F84728">
        <w:rPr>
          <w:rFonts w:ascii="Times New Roman" w:hAnsi="Times New Roman" w:cs="Times New Roman"/>
          <w:kern w:val="0"/>
          <w:sz w:val="24"/>
          <w:szCs w:val="24"/>
          <w:lang w:val="en-US"/>
          <w14:ligatures w14:val="none"/>
        </w:rPr>
        <w:t>cases, sub</w:t>
      </w:r>
      <w:r w:rsidR="00520F6D" w:rsidRPr="00F84728">
        <w:rPr>
          <w:rFonts w:ascii="Times New Roman" w:hAnsi="Times New Roman" w:cs="Times New Roman"/>
          <w:kern w:val="0"/>
          <w:sz w:val="24"/>
          <w:szCs w:val="24"/>
          <w:lang w:val="en-US"/>
          <w14:ligatures w14:val="none"/>
        </w:rPr>
        <w:t>-Saharan Africa accounted for 12</w:t>
      </w:r>
      <w:r w:rsidR="00F37AF4">
        <w:rPr>
          <w:rFonts w:ascii="Times New Roman" w:hAnsi="Times New Roman" w:cs="Times New Roman"/>
          <w:kern w:val="0"/>
          <w:sz w:val="24"/>
          <w:szCs w:val="24"/>
          <w:lang w:val="en-US"/>
          <w14:ligatures w14:val="none"/>
        </w:rPr>
        <w:t xml:space="preserve"> per </w:t>
      </w:r>
      <w:r w:rsidR="007B535A">
        <w:rPr>
          <w:rFonts w:ascii="Times New Roman" w:hAnsi="Times New Roman" w:cs="Times New Roman"/>
          <w:kern w:val="0"/>
          <w:sz w:val="24"/>
          <w:szCs w:val="24"/>
          <w:lang w:val="en-US"/>
          <w14:ligatures w14:val="none"/>
        </w:rPr>
        <w:t>cent,</w:t>
      </w:r>
      <w:r w:rsidR="00520F6D" w:rsidRPr="00F84728">
        <w:rPr>
          <w:rFonts w:ascii="Times New Roman" w:hAnsi="Times New Roman" w:cs="Times New Roman"/>
          <w:kern w:val="0"/>
          <w:sz w:val="24"/>
          <w:szCs w:val="24"/>
          <w:lang w:val="en-US"/>
          <w14:ligatures w14:val="none"/>
        </w:rPr>
        <w:t xml:space="preserve"> while the Middle East and North Africa accounted for 7</w:t>
      </w:r>
      <w:r w:rsidR="00F37AF4">
        <w:rPr>
          <w:rFonts w:ascii="Times New Roman" w:hAnsi="Times New Roman" w:cs="Times New Roman"/>
          <w:kern w:val="0"/>
          <w:sz w:val="24"/>
          <w:szCs w:val="24"/>
          <w:lang w:val="en-US"/>
          <w14:ligatures w14:val="none"/>
        </w:rPr>
        <w:t xml:space="preserve"> per </w:t>
      </w:r>
      <w:r w:rsidR="00382480">
        <w:rPr>
          <w:rFonts w:ascii="Times New Roman" w:hAnsi="Times New Roman" w:cs="Times New Roman"/>
          <w:kern w:val="0"/>
          <w:sz w:val="24"/>
          <w:szCs w:val="24"/>
          <w:lang w:val="en-US"/>
          <w14:ligatures w14:val="none"/>
        </w:rPr>
        <w:t>cent.</w:t>
      </w:r>
      <w:r w:rsidR="00520F6D" w:rsidRPr="00F84728">
        <w:rPr>
          <w:rFonts w:ascii="Times New Roman" w:hAnsi="Times New Roman" w:cs="Times New Roman"/>
          <w:kern w:val="0"/>
          <w:sz w:val="24"/>
          <w:szCs w:val="24"/>
          <w:lang w:val="en-US"/>
          <w14:ligatures w14:val="none"/>
        </w:rPr>
        <w:t xml:space="preserve"> </w:t>
      </w:r>
      <w:r w:rsidR="00520F6D" w:rsidRPr="00F84728">
        <w:rPr>
          <w:rFonts w:ascii="Times New Roman" w:hAnsi="Times New Roman" w:cs="Times New Roman"/>
          <w:kern w:val="0"/>
          <w:sz w:val="24"/>
          <w:szCs w:val="24"/>
          <w:vertAlign w:val="superscript"/>
          <w:lang w:val="en-US"/>
          <w14:ligatures w14:val="none"/>
        </w:rPr>
        <w:footnoteReference w:id="123"/>
      </w:r>
      <w:r w:rsidR="00DE7DB7" w:rsidRPr="00F84728">
        <w:rPr>
          <w:rFonts w:ascii="Times New Roman" w:hAnsi="Times New Roman" w:cs="Times New Roman"/>
          <w:kern w:val="0"/>
          <w:sz w:val="24"/>
          <w:szCs w:val="24"/>
          <w:lang w:val="en-US"/>
          <w14:ligatures w14:val="none"/>
        </w:rPr>
        <w:t xml:space="preserve"> </w:t>
      </w:r>
      <w:r w:rsidR="00520F6D" w:rsidRPr="00F84728">
        <w:rPr>
          <w:rFonts w:ascii="Times New Roman" w:hAnsi="Times New Roman" w:cs="Times New Roman"/>
          <w:kern w:val="0"/>
          <w:sz w:val="24"/>
          <w:szCs w:val="24"/>
          <w:lang w:val="en-US"/>
          <w14:ligatures w14:val="none"/>
        </w:rPr>
        <w:t xml:space="preserve">While there has been no actual statistics on the success rate of African countries in defeating ICSID </w:t>
      </w:r>
      <w:r w:rsidR="006F3B85" w:rsidRPr="00F84728">
        <w:rPr>
          <w:rFonts w:ascii="Times New Roman" w:hAnsi="Times New Roman" w:cs="Times New Roman"/>
          <w:kern w:val="0"/>
          <w:sz w:val="24"/>
          <w:szCs w:val="24"/>
          <w:lang w:val="en-US"/>
          <w14:ligatures w14:val="none"/>
        </w:rPr>
        <w:t>awards, it</w:t>
      </w:r>
      <w:r w:rsidR="00520F6D" w:rsidRPr="00F84728">
        <w:rPr>
          <w:rFonts w:ascii="Times New Roman" w:hAnsi="Times New Roman" w:cs="Times New Roman"/>
          <w:kern w:val="0"/>
          <w:sz w:val="24"/>
          <w:szCs w:val="24"/>
          <w:lang w:val="en-US"/>
          <w14:ligatures w14:val="none"/>
        </w:rPr>
        <w:t xml:space="preserve"> is the </w:t>
      </w:r>
      <w:r w:rsidR="002156FD" w:rsidRPr="00F84728">
        <w:rPr>
          <w:rFonts w:ascii="Times New Roman" w:hAnsi="Times New Roman" w:cs="Times New Roman"/>
          <w:kern w:val="0"/>
          <w:sz w:val="24"/>
          <w:szCs w:val="24"/>
          <w:lang w:val="en-US"/>
          <w14:ligatures w14:val="none"/>
        </w:rPr>
        <w:t>case that</w:t>
      </w:r>
      <w:r w:rsidR="00520F6D" w:rsidRPr="00F84728">
        <w:rPr>
          <w:rFonts w:ascii="Times New Roman" w:hAnsi="Times New Roman" w:cs="Times New Roman"/>
          <w:kern w:val="0"/>
          <w:sz w:val="24"/>
          <w:szCs w:val="24"/>
          <w:lang w:val="en-US"/>
          <w14:ligatures w14:val="none"/>
        </w:rPr>
        <w:t xml:space="preserve"> the bulk of criticisms the ISDS faces under the ICSID is from the African countries</w:t>
      </w:r>
      <w:r w:rsidR="00535B23" w:rsidRPr="00F84728">
        <w:rPr>
          <w:rFonts w:ascii="Times New Roman" w:hAnsi="Times New Roman" w:cs="Times New Roman"/>
          <w:kern w:val="0"/>
          <w:sz w:val="24"/>
          <w:szCs w:val="24"/>
          <w:lang w:val="en-US"/>
          <w14:ligatures w14:val="none"/>
        </w:rPr>
        <w:t xml:space="preserve"> </w:t>
      </w:r>
      <w:r w:rsidR="00147902" w:rsidRPr="00F84728">
        <w:rPr>
          <w:rFonts w:ascii="Times New Roman" w:hAnsi="Times New Roman" w:cs="Times New Roman"/>
          <w:kern w:val="0"/>
          <w:sz w:val="24"/>
          <w:szCs w:val="24"/>
          <w:lang w:val="en-US"/>
          <w14:ligatures w14:val="none"/>
        </w:rPr>
        <w:t>and this</w:t>
      </w:r>
      <w:r w:rsidR="00520F6D" w:rsidRPr="00F84728">
        <w:rPr>
          <w:rFonts w:ascii="Times New Roman" w:hAnsi="Times New Roman" w:cs="Times New Roman"/>
          <w:kern w:val="0"/>
          <w:sz w:val="24"/>
          <w:szCs w:val="24"/>
          <w:lang w:val="en-US"/>
          <w14:ligatures w14:val="none"/>
        </w:rPr>
        <w:t xml:space="preserve"> can only be an indication that this dispute settlement mechanism has not been so favorable, particularly to African countries.</w:t>
      </w:r>
      <w:r w:rsidR="00520F6D" w:rsidRPr="00F84728">
        <w:rPr>
          <w:rFonts w:ascii="Times New Roman" w:hAnsi="Times New Roman" w:cs="Times New Roman"/>
          <w:kern w:val="0"/>
          <w:sz w:val="24"/>
          <w:szCs w:val="24"/>
          <w:vertAlign w:val="superscript"/>
          <w:lang w:val="en-US"/>
          <w14:ligatures w14:val="none"/>
        </w:rPr>
        <w:footnoteReference w:id="124"/>
      </w:r>
      <w:r w:rsidR="00520F6D" w:rsidRPr="00F84728">
        <w:rPr>
          <w:rFonts w:ascii="Times New Roman" w:hAnsi="Times New Roman" w:cs="Times New Roman"/>
          <w:kern w:val="0"/>
          <w:sz w:val="24"/>
          <w:szCs w:val="24"/>
          <w:lang w:val="en-US"/>
          <w14:ligatures w14:val="none"/>
        </w:rPr>
        <w:t xml:space="preserve"> </w:t>
      </w:r>
    </w:p>
    <w:p w14:paraId="16233867" w14:textId="3F21D677" w:rsidR="00520F6D" w:rsidRPr="00F84728" w:rsidRDefault="00BB2B45" w:rsidP="003F57CE">
      <w:pPr>
        <w:spacing w:line="360" w:lineRule="auto"/>
        <w:ind w:firstLine="720"/>
        <w:rPr>
          <w:rFonts w:ascii="Times New Roman" w:hAnsi="Times New Roman" w:cs="Times New Roman"/>
          <w:kern w:val="0"/>
          <w:sz w:val="24"/>
          <w:szCs w:val="24"/>
          <w:lang w:val="en-US"/>
          <w14:ligatures w14:val="none"/>
        </w:rPr>
      </w:pPr>
      <w:r w:rsidRPr="00F84728">
        <w:rPr>
          <w:rFonts w:ascii="Times New Roman" w:hAnsi="Times New Roman" w:cs="Times New Roman"/>
          <w:kern w:val="0"/>
          <w:sz w:val="24"/>
          <w:szCs w:val="24"/>
          <w:lang w:val="en-US"/>
          <w14:ligatures w14:val="none"/>
        </w:rPr>
        <w:t>As a result of</w:t>
      </w:r>
      <w:r w:rsidR="00520F6D" w:rsidRPr="00F84728">
        <w:rPr>
          <w:rFonts w:ascii="Times New Roman" w:hAnsi="Times New Roman" w:cs="Times New Roman"/>
          <w:kern w:val="0"/>
          <w:sz w:val="24"/>
          <w:szCs w:val="24"/>
          <w:lang w:val="en-US"/>
          <w14:ligatures w14:val="none"/>
        </w:rPr>
        <w:t xml:space="preserve"> the criticisms and concerns, some African countries have sought to alter their position in relation to ISDS. South Africa passed the Protection Investment Act in 2015 which came into force in July 2018 which is an attempt to codify its BIT</w:t>
      </w:r>
      <w:r w:rsidR="0029129D">
        <w:rPr>
          <w:rFonts w:ascii="Times New Roman" w:hAnsi="Times New Roman" w:cs="Times New Roman"/>
          <w:kern w:val="0"/>
          <w:sz w:val="24"/>
          <w:szCs w:val="24"/>
          <w:lang w:val="en-US"/>
          <w14:ligatures w14:val="none"/>
        </w:rPr>
        <w:t>s</w:t>
      </w:r>
      <w:r w:rsidR="00520F6D" w:rsidRPr="00F84728">
        <w:rPr>
          <w:rFonts w:ascii="Times New Roman" w:hAnsi="Times New Roman" w:cs="Times New Roman"/>
          <w:kern w:val="0"/>
          <w:sz w:val="24"/>
          <w:szCs w:val="24"/>
          <w:lang w:val="en-US"/>
          <w14:ligatures w14:val="none"/>
        </w:rPr>
        <w:t xml:space="preserve"> and relationship with foreign investors. It terminated BIT</w:t>
      </w:r>
      <w:r w:rsidR="0029129D">
        <w:rPr>
          <w:rFonts w:ascii="Times New Roman" w:hAnsi="Times New Roman" w:cs="Times New Roman"/>
          <w:kern w:val="0"/>
          <w:sz w:val="24"/>
          <w:szCs w:val="24"/>
          <w:lang w:val="en-US"/>
          <w14:ligatures w14:val="none"/>
        </w:rPr>
        <w:t>s</w:t>
      </w:r>
      <w:r w:rsidR="00520F6D" w:rsidRPr="00F84728">
        <w:rPr>
          <w:rFonts w:ascii="Times New Roman" w:hAnsi="Times New Roman" w:cs="Times New Roman"/>
          <w:kern w:val="0"/>
          <w:sz w:val="24"/>
          <w:szCs w:val="24"/>
          <w:lang w:val="en-US"/>
          <w14:ligatures w14:val="none"/>
        </w:rPr>
        <w:t xml:space="preserve"> with Denmark, Spain, Germany, Belgium, Luxembourg and Netherlands. Section 13 of the Act</w:t>
      </w:r>
      <w:r w:rsidR="00520F6D" w:rsidRPr="00F84728">
        <w:rPr>
          <w:rStyle w:val="FootnoteReference"/>
          <w:rFonts w:ascii="Times New Roman" w:hAnsi="Times New Roman" w:cs="Times New Roman"/>
          <w:kern w:val="0"/>
          <w:sz w:val="24"/>
          <w:szCs w:val="24"/>
          <w:lang w:val="en-US"/>
          <w14:ligatures w14:val="none"/>
        </w:rPr>
        <w:footnoteReference w:id="125"/>
      </w:r>
      <w:r w:rsidR="00520F6D" w:rsidRPr="00F84728">
        <w:rPr>
          <w:rFonts w:ascii="Times New Roman" w:hAnsi="Times New Roman" w:cs="Times New Roman"/>
          <w:kern w:val="0"/>
          <w:sz w:val="24"/>
          <w:szCs w:val="24"/>
          <w:lang w:val="en-US"/>
          <w14:ligatures w14:val="none"/>
        </w:rPr>
        <w:t xml:space="preserve">  provides for mediation then domestic remedy and then South Africa may consent to Arbitration with the home State of the investor. This </w:t>
      </w:r>
      <w:r w:rsidR="00382480" w:rsidRPr="00F84728">
        <w:rPr>
          <w:rFonts w:ascii="Times New Roman" w:hAnsi="Times New Roman" w:cs="Times New Roman"/>
          <w:kern w:val="0"/>
          <w:sz w:val="24"/>
          <w:szCs w:val="24"/>
          <w:lang w:val="en-US"/>
          <w14:ligatures w14:val="none"/>
        </w:rPr>
        <w:t>mirrors</w:t>
      </w:r>
      <w:r w:rsidR="00520F6D" w:rsidRPr="00F84728">
        <w:rPr>
          <w:rFonts w:ascii="Times New Roman" w:hAnsi="Times New Roman" w:cs="Times New Roman"/>
          <w:kern w:val="0"/>
          <w:sz w:val="24"/>
          <w:szCs w:val="24"/>
          <w:lang w:val="en-US"/>
          <w14:ligatures w14:val="none"/>
        </w:rPr>
        <w:t xml:space="preserve"> an SSDS provision</w:t>
      </w:r>
      <w:r w:rsidR="00382480" w:rsidRPr="00F84728">
        <w:rPr>
          <w:rFonts w:ascii="Times New Roman" w:hAnsi="Times New Roman" w:cs="Times New Roman"/>
          <w:kern w:val="0"/>
          <w:sz w:val="24"/>
          <w:szCs w:val="24"/>
          <w:lang w:val="en-US"/>
          <w14:ligatures w14:val="none"/>
        </w:rPr>
        <w:t xml:space="preserve">. </w:t>
      </w:r>
      <w:r w:rsidR="00535B23" w:rsidRPr="00F84728">
        <w:rPr>
          <w:rFonts w:ascii="Times New Roman" w:hAnsi="Times New Roman" w:cs="Times New Roman"/>
          <w:kern w:val="0"/>
          <w:sz w:val="24"/>
          <w:szCs w:val="24"/>
          <w:lang w:val="en-US"/>
          <w14:ligatures w14:val="none"/>
        </w:rPr>
        <w:t>Given that</w:t>
      </w:r>
      <w:r w:rsidRPr="00F84728">
        <w:rPr>
          <w:rFonts w:ascii="Times New Roman" w:hAnsi="Times New Roman" w:cs="Times New Roman"/>
          <w:kern w:val="0"/>
          <w:sz w:val="24"/>
          <w:szCs w:val="24"/>
          <w:lang w:val="en-US"/>
          <w14:ligatures w14:val="none"/>
        </w:rPr>
        <w:t xml:space="preserve"> the 2015 Act only came into force in 2018, it appears to be</w:t>
      </w:r>
      <w:r w:rsidR="00DE7DB7" w:rsidRPr="00F84728">
        <w:rPr>
          <w:rFonts w:ascii="Times New Roman" w:hAnsi="Times New Roman" w:cs="Times New Roman"/>
          <w:kern w:val="0"/>
          <w:sz w:val="24"/>
          <w:szCs w:val="24"/>
          <w:lang w:val="en-US"/>
          <w14:ligatures w14:val="none"/>
        </w:rPr>
        <w:t xml:space="preserve"> the</w:t>
      </w:r>
      <w:r w:rsidRPr="00F84728">
        <w:rPr>
          <w:rFonts w:ascii="Times New Roman" w:hAnsi="Times New Roman" w:cs="Times New Roman"/>
          <w:kern w:val="0"/>
          <w:sz w:val="24"/>
          <w:szCs w:val="24"/>
          <w:lang w:val="en-US"/>
          <w14:ligatures w14:val="none"/>
        </w:rPr>
        <w:t xml:space="preserve"> case that there are no reported cases that have invoked the dispute resolution</w:t>
      </w:r>
      <w:r w:rsidR="002D4794" w:rsidRPr="00F84728">
        <w:rPr>
          <w:rFonts w:ascii="Times New Roman" w:hAnsi="Times New Roman" w:cs="Times New Roman"/>
          <w:kern w:val="0"/>
          <w:sz w:val="24"/>
          <w:szCs w:val="24"/>
          <w:lang w:val="en-US"/>
          <w14:ligatures w14:val="none"/>
        </w:rPr>
        <w:t xml:space="preserve"> mechanism </w:t>
      </w:r>
      <w:r w:rsidRPr="00F84728">
        <w:rPr>
          <w:rFonts w:ascii="Times New Roman" w:hAnsi="Times New Roman" w:cs="Times New Roman"/>
          <w:kern w:val="0"/>
          <w:sz w:val="24"/>
          <w:szCs w:val="24"/>
          <w:lang w:val="en-US"/>
          <w14:ligatures w14:val="none"/>
        </w:rPr>
        <w:t>under</w:t>
      </w:r>
      <w:r w:rsidR="00DE7DB7" w:rsidRPr="00F84728">
        <w:rPr>
          <w:rFonts w:ascii="Times New Roman" w:hAnsi="Times New Roman" w:cs="Times New Roman"/>
          <w:kern w:val="0"/>
          <w:sz w:val="24"/>
          <w:szCs w:val="24"/>
          <w:lang w:val="en-US"/>
          <w14:ligatures w14:val="none"/>
        </w:rPr>
        <w:t xml:space="preserve"> Section</w:t>
      </w:r>
      <w:r w:rsidRPr="00F84728">
        <w:rPr>
          <w:rFonts w:ascii="Times New Roman" w:hAnsi="Times New Roman" w:cs="Times New Roman"/>
          <w:kern w:val="0"/>
          <w:sz w:val="24"/>
          <w:szCs w:val="24"/>
          <w:lang w:val="en-US"/>
          <w14:ligatures w14:val="none"/>
        </w:rPr>
        <w:t xml:space="preserve"> 13</w:t>
      </w:r>
      <w:r w:rsidR="00DE7DB7" w:rsidRPr="00F84728">
        <w:rPr>
          <w:rFonts w:ascii="Times New Roman" w:hAnsi="Times New Roman" w:cs="Times New Roman"/>
          <w:kern w:val="0"/>
          <w:sz w:val="24"/>
          <w:szCs w:val="24"/>
          <w:lang w:val="en-US"/>
          <w14:ligatures w14:val="none"/>
        </w:rPr>
        <w:t xml:space="preserve"> and t</w:t>
      </w:r>
      <w:r w:rsidRPr="00F84728">
        <w:rPr>
          <w:rFonts w:ascii="Times New Roman" w:hAnsi="Times New Roman" w:cs="Times New Roman"/>
          <w:kern w:val="0"/>
          <w:sz w:val="24"/>
          <w:szCs w:val="24"/>
          <w:lang w:val="en-US"/>
          <w14:ligatures w14:val="none"/>
        </w:rPr>
        <w:t>he success or otherwise of</w:t>
      </w:r>
      <w:r w:rsidR="00DE7DB7" w:rsidRPr="00F84728">
        <w:rPr>
          <w:rFonts w:ascii="Times New Roman" w:hAnsi="Times New Roman" w:cs="Times New Roman"/>
          <w:kern w:val="0"/>
          <w:sz w:val="24"/>
          <w:szCs w:val="24"/>
          <w:lang w:val="en-US"/>
          <w14:ligatures w14:val="none"/>
        </w:rPr>
        <w:t xml:space="preserve"> same</w:t>
      </w:r>
      <w:r w:rsidRPr="00F84728">
        <w:rPr>
          <w:rFonts w:ascii="Times New Roman" w:hAnsi="Times New Roman" w:cs="Times New Roman"/>
          <w:kern w:val="0"/>
          <w:sz w:val="24"/>
          <w:szCs w:val="24"/>
          <w:lang w:val="en-US"/>
          <w14:ligatures w14:val="none"/>
        </w:rPr>
        <w:t xml:space="preserve"> remains to be seen</w:t>
      </w:r>
      <w:r w:rsidR="00941524" w:rsidRPr="00F84728">
        <w:rPr>
          <w:rFonts w:ascii="Times New Roman" w:hAnsi="Times New Roman" w:cs="Times New Roman"/>
          <w:kern w:val="0"/>
          <w:sz w:val="24"/>
          <w:szCs w:val="24"/>
          <w:lang w:val="en-US"/>
          <w14:ligatures w14:val="none"/>
        </w:rPr>
        <w:t>.</w:t>
      </w:r>
    </w:p>
    <w:p w14:paraId="4521C2AA" w14:textId="0B806A78" w:rsidR="00520F6D" w:rsidRPr="00F84728" w:rsidRDefault="00520F6D" w:rsidP="003F57CE">
      <w:pPr>
        <w:spacing w:line="360" w:lineRule="auto"/>
        <w:ind w:firstLine="720"/>
        <w:rPr>
          <w:rFonts w:ascii="Times New Roman" w:hAnsi="Times New Roman" w:cs="Times New Roman"/>
          <w:kern w:val="0"/>
          <w:sz w:val="24"/>
          <w:szCs w:val="24"/>
          <w:lang w:val="en-US"/>
          <w14:ligatures w14:val="none"/>
        </w:rPr>
      </w:pPr>
      <w:r w:rsidRPr="00F84728">
        <w:rPr>
          <w:rFonts w:ascii="Times New Roman" w:hAnsi="Times New Roman" w:cs="Times New Roman"/>
          <w:kern w:val="0"/>
          <w:sz w:val="24"/>
          <w:szCs w:val="24"/>
          <w:lang w:val="en-US"/>
          <w14:ligatures w14:val="none"/>
        </w:rPr>
        <w:t xml:space="preserve">In 2017 </w:t>
      </w:r>
      <w:r w:rsidR="008C0501" w:rsidRPr="00F84728">
        <w:rPr>
          <w:rFonts w:ascii="Times New Roman" w:hAnsi="Times New Roman" w:cs="Times New Roman"/>
          <w:kern w:val="0"/>
          <w:sz w:val="24"/>
          <w:szCs w:val="24"/>
          <w:lang w:val="en-US"/>
          <w14:ligatures w14:val="none"/>
        </w:rPr>
        <w:t>Tanzania passed</w:t>
      </w:r>
      <w:r w:rsidRPr="00F84728">
        <w:rPr>
          <w:rFonts w:ascii="Times New Roman" w:hAnsi="Times New Roman" w:cs="Times New Roman"/>
          <w:kern w:val="0"/>
          <w:sz w:val="24"/>
          <w:szCs w:val="24"/>
          <w:lang w:val="en-US"/>
          <w14:ligatures w14:val="none"/>
        </w:rPr>
        <w:t xml:space="preserve"> the Wealth and Resources (Permanent Sovereignty Act 2017</w:t>
      </w:r>
      <w:r w:rsidR="002156FD" w:rsidRPr="00F84728">
        <w:rPr>
          <w:rFonts w:ascii="Times New Roman" w:hAnsi="Times New Roman" w:cs="Times New Roman"/>
          <w:kern w:val="0"/>
          <w:sz w:val="24"/>
          <w:szCs w:val="24"/>
          <w:lang w:val="en-US"/>
          <w14:ligatures w14:val="none"/>
        </w:rPr>
        <w:t>) which</w:t>
      </w:r>
      <w:r w:rsidRPr="00F84728">
        <w:rPr>
          <w:rFonts w:ascii="Times New Roman" w:hAnsi="Times New Roman" w:cs="Times New Roman"/>
          <w:kern w:val="0"/>
          <w:sz w:val="24"/>
          <w:szCs w:val="24"/>
          <w:lang w:val="en-US"/>
          <w14:ligatures w14:val="none"/>
        </w:rPr>
        <w:t xml:space="preserve"> prohibits investors from arbitrating internationally in relation to disputes arising</w:t>
      </w:r>
      <w:r w:rsidR="00E6735C">
        <w:rPr>
          <w:rFonts w:ascii="Times New Roman" w:hAnsi="Times New Roman" w:cs="Times New Roman"/>
          <w:kern w:val="0"/>
          <w:sz w:val="24"/>
          <w:szCs w:val="24"/>
          <w:lang w:val="en-US"/>
          <w14:ligatures w14:val="none"/>
        </w:rPr>
        <w:t xml:space="preserve"> </w:t>
      </w:r>
      <w:r w:rsidR="007B535A">
        <w:rPr>
          <w:rFonts w:ascii="Times New Roman" w:hAnsi="Times New Roman" w:cs="Times New Roman"/>
          <w:kern w:val="0"/>
          <w:sz w:val="24"/>
          <w:szCs w:val="24"/>
          <w:lang w:val="en-US"/>
          <w14:ligatures w14:val="none"/>
        </w:rPr>
        <w:t xml:space="preserve">from </w:t>
      </w:r>
      <w:r w:rsidR="007B535A" w:rsidRPr="00F84728">
        <w:rPr>
          <w:rFonts w:ascii="Times New Roman" w:hAnsi="Times New Roman" w:cs="Times New Roman"/>
          <w:kern w:val="0"/>
          <w:sz w:val="24"/>
          <w:szCs w:val="24"/>
          <w:lang w:val="en-US"/>
          <w14:ligatures w14:val="none"/>
        </w:rPr>
        <w:t>natural</w:t>
      </w:r>
      <w:r w:rsidRPr="00F84728">
        <w:rPr>
          <w:rFonts w:ascii="Times New Roman" w:hAnsi="Times New Roman" w:cs="Times New Roman"/>
          <w:kern w:val="0"/>
          <w:sz w:val="24"/>
          <w:szCs w:val="24"/>
          <w:lang w:val="en-US"/>
          <w14:ligatures w14:val="none"/>
        </w:rPr>
        <w:t xml:space="preserve"> wealth </w:t>
      </w:r>
      <w:r w:rsidR="002156FD" w:rsidRPr="00F84728">
        <w:rPr>
          <w:rFonts w:ascii="Times New Roman" w:hAnsi="Times New Roman" w:cs="Times New Roman"/>
          <w:kern w:val="0"/>
          <w:sz w:val="24"/>
          <w:szCs w:val="24"/>
          <w:lang w:val="en-US"/>
          <w14:ligatures w14:val="none"/>
        </w:rPr>
        <w:t>and resources.</w:t>
      </w:r>
      <w:r w:rsidRPr="00F84728">
        <w:rPr>
          <w:rFonts w:ascii="Times New Roman" w:hAnsi="Times New Roman" w:cs="Times New Roman"/>
          <w:kern w:val="0"/>
          <w:sz w:val="24"/>
          <w:szCs w:val="24"/>
          <w:lang w:val="en-US"/>
          <w14:ligatures w14:val="none"/>
        </w:rPr>
        <w:t xml:space="preserve"> The upshot of this is that disputes from this sector </w:t>
      </w:r>
      <w:r w:rsidR="00382480" w:rsidRPr="00F84728">
        <w:rPr>
          <w:rFonts w:ascii="Times New Roman" w:hAnsi="Times New Roman" w:cs="Times New Roman"/>
          <w:kern w:val="0"/>
          <w:sz w:val="24"/>
          <w:szCs w:val="24"/>
          <w:lang w:val="en-US"/>
          <w14:ligatures w14:val="none"/>
        </w:rPr>
        <w:t>must</w:t>
      </w:r>
      <w:r w:rsidRPr="00F84728">
        <w:rPr>
          <w:rFonts w:ascii="Times New Roman" w:hAnsi="Times New Roman" w:cs="Times New Roman"/>
          <w:kern w:val="0"/>
          <w:sz w:val="24"/>
          <w:szCs w:val="24"/>
          <w:lang w:val="en-US"/>
          <w14:ligatures w14:val="none"/>
        </w:rPr>
        <w:t xml:space="preserve"> be litigated in Tanzania or arbitrated locally in accordance with Tanzania law</w:t>
      </w:r>
      <w:r w:rsidR="00382480"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 xml:space="preserve">At the </w:t>
      </w:r>
      <w:r w:rsidR="002156FD" w:rsidRPr="00F84728">
        <w:rPr>
          <w:rFonts w:ascii="Times New Roman" w:hAnsi="Times New Roman" w:cs="Times New Roman"/>
          <w:kern w:val="0"/>
          <w:sz w:val="24"/>
          <w:szCs w:val="24"/>
          <w:lang w:val="en-US"/>
          <w14:ligatures w14:val="none"/>
        </w:rPr>
        <w:t>time, there</w:t>
      </w:r>
      <w:r w:rsidRPr="00F84728">
        <w:rPr>
          <w:rFonts w:ascii="Times New Roman" w:hAnsi="Times New Roman" w:cs="Times New Roman"/>
          <w:kern w:val="0"/>
          <w:sz w:val="24"/>
          <w:szCs w:val="24"/>
          <w:lang w:val="en-US"/>
          <w14:ligatures w14:val="none"/>
        </w:rPr>
        <w:t xml:space="preserve"> was a feeling that this may deter foreign investors which could ultimately   harm the inflow </w:t>
      </w:r>
      <w:r w:rsidR="008C0501" w:rsidRPr="00F84728">
        <w:rPr>
          <w:rFonts w:ascii="Times New Roman" w:hAnsi="Times New Roman" w:cs="Times New Roman"/>
          <w:kern w:val="0"/>
          <w:sz w:val="24"/>
          <w:szCs w:val="24"/>
          <w:lang w:val="en-US"/>
          <w14:ligatures w14:val="none"/>
        </w:rPr>
        <w:t>of FDI</w:t>
      </w:r>
      <w:r w:rsidRPr="00F84728">
        <w:rPr>
          <w:rFonts w:ascii="Times New Roman" w:hAnsi="Times New Roman" w:cs="Times New Roman"/>
          <w:kern w:val="0"/>
          <w:sz w:val="24"/>
          <w:szCs w:val="24"/>
          <w:lang w:val="en-US"/>
          <w14:ligatures w14:val="none"/>
        </w:rPr>
        <w:t xml:space="preserve"> into Tanzania</w:t>
      </w:r>
      <w:r w:rsidR="00382480" w:rsidRPr="00F84728">
        <w:rPr>
          <w:rFonts w:ascii="Times New Roman" w:hAnsi="Times New Roman" w:cs="Times New Roman"/>
          <w:kern w:val="0"/>
          <w:sz w:val="24"/>
          <w:szCs w:val="24"/>
          <w:lang w:val="en-US"/>
          <w14:ligatures w14:val="none"/>
        </w:rPr>
        <w:t xml:space="preserve">. </w:t>
      </w:r>
      <w:r w:rsidR="00BB2B45" w:rsidRPr="00F84728">
        <w:rPr>
          <w:rFonts w:ascii="Times New Roman" w:hAnsi="Times New Roman" w:cs="Times New Roman"/>
          <w:kern w:val="0"/>
          <w:sz w:val="24"/>
          <w:szCs w:val="24"/>
          <w:lang w:val="en-US"/>
          <w14:ligatures w14:val="none"/>
        </w:rPr>
        <w:t xml:space="preserve">According to </w:t>
      </w:r>
      <w:r w:rsidR="00941524" w:rsidRPr="00F84728">
        <w:rPr>
          <w:rFonts w:ascii="Times New Roman" w:hAnsi="Times New Roman" w:cs="Times New Roman"/>
          <w:kern w:val="0"/>
          <w:sz w:val="24"/>
          <w:szCs w:val="24"/>
          <w:lang w:val="en-US"/>
          <w14:ligatures w14:val="none"/>
        </w:rPr>
        <w:t>the Bank</w:t>
      </w:r>
      <w:r w:rsidR="00BB2B45" w:rsidRPr="00F84728">
        <w:rPr>
          <w:rFonts w:ascii="Times New Roman" w:hAnsi="Times New Roman" w:cs="Times New Roman"/>
          <w:kern w:val="0"/>
          <w:sz w:val="24"/>
          <w:szCs w:val="24"/>
          <w:lang w:val="en-US"/>
          <w14:ligatures w14:val="none"/>
        </w:rPr>
        <w:t xml:space="preserve"> of Tanzania’s report for </w:t>
      </w:r>
      <w:r w:rsidR="00941524" w:rsidRPr="00F84728">
        <w:rPr>
          <w:rFonts w:ascii="Times New Roman" w:hAnsi="Times New Roman" w:cs="Times New Roman"/>
          <w:kern w:val="0"/>
          <w:sz w:val="24"/>
          <w:szCs w:val="24"/>
          <w:lang w:val="en-US"/>
          <w14:ligatures w14:val="none"/>
        </w:rPr>
        <w:t>2018, FDI</w:t>
      </w:r>
      <w:r w:rsidR="00BB2B45" w:rsidRPr="00F84728">
        <w:rPr>
          <w:rFonts w:ascii="Times New Roman" w:hAnsi="Times New Roman" w:cs="Times New Roman"/>
          <w:kern w:val="0"/>
          <w:sz w:val="24"/>
          <w:szCs w:val="24"/>
          <w:lang w:val="en-US"/>
          <w14:ligatures w14:val="none"/>
        </w:rPr>
        <w:t xml:space="preserve"> declined to 1.4 billion Dollars in 2017 having peaked at 1.9 billion dollars in 2015</w:t>
      </w:r>
      <w:r w:rsidR="00941524" w:rsidRPr="00F84728">
        <w:rPr>
          <w:rFonts w:ascii="Times New Roman" w:hAnsi="Times New Roman" w:cs="Times New Roman"/>
          <w:kern w:val="0"/>
          <w:sz w:val="24"/>
          <w:szCs w:val="24"/>
          <w:lang w:val="en-US"/>
          <w14:ligatures w14:val="none"/>
        </w:rPr>
        <w:t>.</w:t>
      </w:r>
      <w:r w:rsidR="0037591A" w:rsidRPr="00F84728">
        <w:rPr>
          <w:rStyle w:val="FootnoteReference"/>
          <w:rFonts w:ascii="Times New Roman" w:hAnsi="Times New Roman" w:cs="Times New Roman"/>
          <w:kern w:val="0"/>
          <w:sz w:val="24"/>
          <w:szCs w:val="24"/>
          <w:lang w:val="en-US"/>
          <w14:ligatures w14:val="none"/>
        </w:rPr>
        <w:footnoteReference w:id="126"/>
      </w:r>
      <w:r w:rsidR="002156FD">
        <w:rPr>
          <w:rFonts w:ascii="Times New Roman" w:hAnsi="Times New Roman" w:cs="Times New Roman"/>
          <w:kern w:val="0"/>
          <w:sz w:val="24"/>
          <w:szCs w:val="24"/>
          <w:lang w:val="en-US"/>
          <w14:ligatures w14:val="none"/>
        </w:rPr>
        <w:t xml:space="preserve"> </w:t>
      </w:r>
      <w:r w:rsidR="009D13DB" w:rsidRPr="00F84728">
        <w:rPr>
          <w:rFonts w:ascii="Times New Roman" w:hAnsi="Times New Roman" w:cs="Times New Roman"/>
          <w:kern w:val="0"/>
          <w:sz w:val="24"/>
          <w:szCs w:val="24"/>
          <w:lang w:val="en-US"/>
          <w14:ligatures w14:val="none"/>
        </w:rPr>
        <w:t>It is difficult to categorically infer that the decline is attributable to</w:t>
      </w:r>
      <w:r w:rsidR="002D4794" w:rsidRPr="00F84728">
        <w:rPr>
          <w:rFonts w:ascii="Times New Roman" w:hAnsi="Times New Roman" w:cs="Times New Roman"/>
          <w:kern w:val="0"/>
          <w:sz w:val="24"/>
          <w:szCs w:val="24"/>
          <w:lang w:val="en-US"/>
          <w14:ligatures w14:val="none"/>
        </w:rPr>
        <w:t xml:space="preserve"> </w:t>
      </w:r>
      <w:r w:rsidR="002156FD" w:rsidRPr="00F84728">
        <w:rPr>
          <w:rFonts w:ascii="Times New Roman" w:hAnsi="Times New Roman" w:cs="Times New Roman"/>
          <w:kern w:val="0"/>
          <w:sz w:val="24"/>
          <w:szCs w:val="24"/>
          <w:lang w:val="en-US"/>
          <w14:ligatures w14:val="none"/>
        </w:rPr>
        <w:t>the 2017</w:t>
      </w:r>
      <w:r w:rsidR="00941524" w:rsidRPr="00F84728">
        <w:rPr>
          <w:rFonts w:ascii="Times New Roman" w:hAnsi="Times New Roman" w:cs="Times New Roman"/>
          <w:kern w:val="0"/>
          <w:sz w:val="24"/>
          <w:szCs w:val="24"/>
          <w:lang w:val="en-US"/>
          <w14:ligatures w14:val="none"/>
        </w:rPr>
        <w:t xml:space="preserve"> </w:t>
      </w:r>
      <w:r w:rsidR="00147902" w:rsidRPr="00F84728">
        <w:rPr>
          <w:rFonts w:ascii="Times New Roman" w:hAnsi="Times New Roman" w:cs="Times New Roman"/>
          <w:kern w:val="0"/>
          <w:sz w:val="24"/>
          <w:szCs w:val="24"/>
          <w:lang w:val="en-US"/>
          <w14:ligatures w14:val="none"/>
        </w:rPr>
        <w:t>Act,</w:t>
      </w:r>
      <w:r w:rsidR="009D13DB" w:rsidRPr="00F84728">
        <w:rPr>
          <w:rFonts w:ascii="Times New Roman" w:hAnsi="Times New Roman" w:cs="Times New Roman"/>
          <w:kern w:val="0"/>
          <w:sz w:val="24"/>
          <w:szCs w:val="24"/>
          <w:lang w:val="en-US"/>
          <w14:ligatures w14:val="none"/>
        </w:rPr>
        <w:t xml:space="preserve"> but it is reasonable to assume that the 2017</w:t>
      </w:r>
      <w:r w:rsidR="002D4794" w:rsidRPr="00F84728">
        <w:rPr>
          <w:rFonts w:ascii="Times New Roman" w:hAnsi="Times New Roman" w:cs="Times New Roman"/>
          <w:kern w:val="0"/>
          <w:sz w:val="24"/>
          <w:szCs w:val="24"/>
          <w:lang w:val="en-US"/>
          <w14:ligatures w14:val="none"/>
        </w:rPr>
        <w:t xml:space="preserve"> </w:t>
      </w:r>
      <w:r w:rsidR="00147902" w:rsidRPr="00F84728">
        <w:rPr>
          <w:rFonts w:ascii="Times New Roman" w:hAnsi="Times New Roman" w:cs="Times New Roman"/>
          <w:kern w:val="0"/>
          <w:sz w:val="24"/>
          <w:szCs w:val="24"/>
          <w:lang w:val="en-US"/>
          <w14:ligatures w14:val="none"/>
        </w:rPr>
        <w:t>Act may</w:t>
      </w:r>
      <w:r w:rsidR="009D13DB" w:rsidRPr="00F84728">
        <w:rPr>
          <w:rFonts w:ascii="Times New Roman" w:hAnsi="Times New Roman" w:cs="Times New Roman"/>
          <w:kern w:val="0"/>
          <w:sz w:val="24"/>
          <w:szCs w:val="24"/>
          <w:lang w:val="en-US"/>
          <w14:ligatures w14:val="none"/>
        </w:rPr>
        <w:t xml:space="preserve"> have played a </w:t>
      </w:r>
      <w:r w:rsidR="009D13DB" w:rsidRPr="00F84728">
        <w:rPr>
          <w:rFonts w:ascii="Times New Roman" w:hAnsi="Times New Roman" w:cs="Times New Roman"/>
          <w:kern w:val="0"/>
          <w:sz w:val="24"/>
          <w:szCs w:val="24"/>
          <w:lang w:val="en-US"/>
          <w14:ligatures w14:val="none"/>
        </w:rPr>
        <w:lastRenderedPageBreak/>
        <w:t>role.</w:t>
      </w:r>
      <w:r w:rsidR="000D1CB1" w:rsidRPr="00F84728">
        <w:rPr>
          <w:rFonts w:ascii="Times New Roman" w:hAnsi="Times New Roman" w:cs="Times New Roman"/>
          <w:kern w:val="0"/>
          <w:sz w:val="24"/>
          <w:szCs w:val="24"/>
          <w:lang w:val="en-US"/>
          <w14:ligatures w14:val="none"/>
        </w:rPr>
        <w:t xml:space="preserve"> </w:t>
      </w:r>
      <w:r w:rsidRPr="00F84728">
        <w:rPr>
          <w:rFonts w:ascii="Times New Roman" w:eastAsiaTheme="minorEastAsia" w:hAnsi="Times New Roman" w:cs="Times New Roman"/>
          <w:kern w:val="0"/>
          <w:sz w:val="24"/>
          <w:szCs w:val="24"/>
          <w:lang w:eastAsia="en-GB"/>
          <w14:ligatures w14:val="none"/>
        </w:rPr>
        <w:t xml:space="preserve">However, </w:t>
      </w:r>
      <w:r w:rsidR="00941524" w:rsidRPr="00F84728">
        <w:rPr>
          <w:rFonts w:ascii="Times New Roman" w:eastAsiaTheme="minorEastAsia" w:hAnsi="Times New Roman" w:cs="Times New Roman"/>
          <w:kern w:val="0"/>
          <w:sz w:val="24"/>
          <w:szCs w:val="24"/>
          <w:lang w:eastAsia="en-GB"/>
          <w14:ligatures w14:val="none"/>
        </w:rPr>
        <w:t>Tanzania subsequently passed</w:t>
      </w:r>
      <w:r w:rsidRPr="00F84728">
        <w:rPr>
          <w:rFonts w:ascii="Times New Roman" w:eastAsiaTheme="minorEastAsia" w:hAnsi="Times New Roman" w:cs="Times New Roman"/>
          <w:kern w:val="0"/>
          <w:sz w:val="24"/>
          <w:szCs w:val="24"/>
          <w:lang w:eastAsia="en-GB"/>
          <w14:ligatures w14:val="none"/>
        </w:rPr>
        <w:t xml:space="preserve"> th</w:t>
      </w:r>
      <w:r w:rsidR="002D4794" w:rsidRPr="00F84728">
        <w:rPr>
          <w:rFonts w:ascii="Times New Roman" w:eastAsiaTheme="minorEastAsia" w:hAnsi="Times New Roman" w:cs="Times New Roman"/>
          <w:kern w:val="0"/>
          <w:sz w:val="24"/>
          <w:szCs w:val="24"/>
          <w:lang w:eastAsia="en-GB"/>
          <w14:ligatures w14:val="none"/>
        </w:rPr>
        <w:t xml:space="preserve">e </w:t>
      </w:r>
      <w:r w:rsidRPr="00F84728">
        <w:rPr>
          <w:rFonts w:ascii="Times New Roman" w:eastAsiaTheme="minorEastAsia" w:hAnsi="Times New Roman" w:cs="Times New Roman"/>
          <w:kern w:val="0"/>
          <w:sz w:val="24"/>
          <w:szCs w:val="24"/>
          <w:lang w:eastAsia="en-GB"/>
          <w14:ligatures w14:val="none"/>
        </w:rPr>
        <w:t>Tanzania Arbitration Act 2020</w:t>
      </w:r>
      <w:r w:rsidR="00941524" w:rsidRPr="00F84728">
        <w:rPr>
          <w:rFonts w:ascii="Times New Roman" w:eastAsiaTheme="minorEastAsia" w:hAnsi="Times New Roman" w:cs="Times New Roman"/>
          <w:kern w:val="0"/>
          <w:sz w:val="24"/>
          <w:szCs w:val="24"/>
          <w:lang w:eastAsia="en-GB"/>
          <w14:ligatures w14:val="none"/>
        </w:rPr>
        <w:t>.</w:t>
      </w:r>
      <w:r w:rsidRPr="00F84728">
        <w:rPr>
          <w:rStyle w:val="FootnoteReference"/>
          <w:rFonts w:ascii="Times New Roman" w:eastAsiaTheme="minorEastAsia" w:hAnsi="Times New Roman" w:cs="Times New Roman"/>
          <w:kern w:val="0"/>
          <w:sz w:val="24"/>
          <w:szCs w:val="24"/>
          <w:lang w:eastAsia="en-GB"/>
          <w14:ligatures w14:val="none"/>
        </w:rPr>
        <w:footnoteReference w:id="127"/>
      </w:r>
      <w:r w:rsidR="002156FD">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 xml:space="preserve">The new Arbitration </w:t>
      </w:r>
      <w:r w:rsidR="00941524" w:rsidRPr="00F84728">
        <w:rPr>
          <w:rFonts w:ascii="Times New Roman" w:eastAsiaTheme="minorEastAsia" w:hAnsi="Times New Roman" w:cs="Times New Roman"/>
          <w:kern w:val="0"/>
          <w:sz w:val="24"/>
          <w:szCs w:val="24"/>
          <w:lang w:eastAsia="en-GB"/>
          <w14:ligatures w14:val="none"/>
        </w:rPr>
        <w:t>Act, does</w:t>
      </w:r>
      <w:r w:rsidRPr="00F84728">
        <w:rPr>
          <w:rFonts w:ascii="Times New Roman" w:eastAsiaTheme="minorEastAsia" w:hAnsi="Times New Roman" w:cs="Times New Roman"/>
          <w:kern w:val="0"/>
          <w:sz w:val="24"/>
          <w:szCs w:val="24"/>
          <w:lang w:eastAsia="en-GB"/>
          <w14:ligatures w14:val="none"/>
        </w:rPr>
        <w:t xml:space="preserve"> not repeal</w:t>
      </w:r>
      <w:r w:rsidRPr="00F84728">
        <w:rPr>
          <w:rStyle w:val="FootnoteReference"/>
          <w:rFonts w:ascii="Times New Roman" w:eastAsiaTheme="minorEastAsia" w:hAnsi="Times New Roman" w:cs="Times New Roman"/>
          <w:kern w:val="0"/>
          <w:sz w:val="24"/>
          <w:szCs w:val="24"/>
          <w:lang w:eastAsia="en-GB"/>
          <w14:ligatures w14:val="none"/>
        </w:rPr>
        <w:footnoteReference w:id="128"/>
      </w:r>
      <w:r w:rsidRPr="00F84728">
        <w:rPr>
          <w:rFonts w:ascii="Times New Roman" w:eastAsiaTheme="minorEastAsia" w:hAnsi="Times New Roman" w:cs="Times New Roman"/>
          <w:kern w:val="0"/>
          <w:sz w:val="24"/>
          <w:szCs w:val="24"/>
          <w:lang w:eastAsia="en-GB"/>
          <w14:ligatures w14:val="none"/>
        </w:rPr>
        <w:t xml:space="preserve"> the Sovereignty Act of 2017 but it does make a subtle </w:t>
      </w:r>
      <w:r w:rsidR="002156FD" w:rsidRPr="00F84728">
        <w:rPr>
          <w:rFonts w:ascii="Times New Roman" w:eastAsiaTheme="minorEastAsia" w:hAnsi="Times New Roman" w:cs="Times New Roman"/>
          <w:kern w:val="0"/>
          <w:sz w:val="24"/>
          <w:szCs w:val="24"/>
          <w:lang w:eastAsia="en-GB"/>
          <w14:ligatures w14:val="none"/>
        </w:rPr>
        <w:t>change, as</w:t>
      </w:r>
      <w:r w:rsidRPr="00F84728">
        <w:rPr>
          <w:rFonts w:ascii="Times New Roman" w:eastAsiaTheme="minorEastAsia" w:hAnsi="Times New Roman" w:cs="Times New Roman"/>
          <w:kern w:val="0"/>
          <w:sz w:val="24"/>
          <w:szCs w:val="24"/>
          <w:lang w:eastAsia="en-GB"/>
          <w14:ligatures w14:val="none"/>
        </w:rPr>
        <w:t xml:space="preserve"> Article 11 of the  same has been amended</w:t>
      </w:r>
      <w:r w:rsidR="00941524" w:rsidRPr="00F84728">
        <w:rPr>
          <w:rFonts w:ascii="Times New Roman" w:eastAsiaTheme="minorEastAsia" w:hAnsi="Times New Roman" w:cs="Times New Roman"/>
          <w:kern w:val="0"/>
          <w:sz w:val="24"/>
          <w:szCs w:val="24"/>
          <w:lang w:eastAsia="en-GB"/>
          <w14:ligatures w14:val="none"/>
        </w:rPr>
        <w:t>.</w:t>
      </w:r>
      <w:r w:rsidRPr="00F84728">
        <w:rPr>
          <w:rStyle w:val="FootnoteReference"/>
          <w:rFonts w:ascii="Times New Roman" w:eastAsiaTheme="minorEastAsia" w:hAnsi="Times New Roman" w:cs="Times New Roman"/>
          <w:kern w:val="0"/>
          <w:sz w:val="24"/>
          <w:szCs w:val="24"/>
          <w:lang w:eastAsia="en-GB"/>
          <w14:ligatures w14:val="none"/>
        </w:rPr>
        <w:footnoteReference w:id="129"/>
      </w:r>
      <w:r w:rsidRPr="00F84728">
        <w:rPr>
          <w:rFonts w:ascii="Times New Roman" w:eastAsiaTheme="minorEastAsia" w:hAnsi="Times New Roman" w:cs="Times New Roman"/>
          <w:kern w:val="0"/>
          <w:sz w:val="24"/>
          <w:szCs w:val="24"/>
          <w:lang w:eastAsia="en-GB"/>
          <w14:ligatures w14:val="none"/>
        </w:rPr>
        <w:t xml:space="preserve"> Disputes arising in relation to natural wealth and resources can now be arbitrated under the auspices of</w:t>
      </w:r>
      <w:r w:rsidR="00941524"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 xml:space="preserve">foreign arbitral </w:t>
      </w:r>
      <w:r w:rsidR="007B535A" w:rsidRPr="00F84728">
        <w:rPr>
          <w:rFonts w:ascii="Times New Roman" w:eastAsiaTheme="minorEastAsia" w:hAnsi="Times New Roman" w:cs="Times New Roman"/>
          <w:kern w:val="0"/>
          <w:sz w:val="24"/>
          <w:szCs w:val="24"/>
          <w:lang w:eastAsia="en-GB"/>
          <w14:ligatures w14:val="none"/>
        </w:rPr>
        <w:t>institutions,</w:t>
      </w:r>
      <w:r w:rsidRPr="00F84728">
        <w:rPr>
          <w:rFonts w:ascii="Times New Roman" w:eastAsiaTheme="minorEastAsia" w:hAnsi="Times New Roman" w:cs="Times New Roman"/>
          <w:kern w:val="0"/>
          <w:sz w:val="24"/>
          <w:szCs w:val="24"/>
          <w:lang w:eastAsia="en-GB"/>
          <w14:ligatures w14:val="none"/>
        </w:rPr>
        <w:t xml:space="preserve"> but the arbitration must be conducted in Tanzania. Given that the current position is that, for any arbitrator to be appointed, that person must be accredited as an arbitrator in Tanzania, the choice and pool of arbitrators for wealth and natural resources disputes remain very limited.</w:t>
      </w:r>
      <w:r w:rsidRPr="00F84728">
        <w:rPr>
          <w:rStyle w:val="FootnoteReference"/>
          <w:rFonts w:ascii="Times New Roman" w:eastAsiaTheme="minorEastAsia" w:hAnsi="Times New Roman" w:cs="Times New Roman"/>
          <w:kern w:val="0"/>
          <w:sz w:val="24"/>
          <w:szCs w:val="24"/>
          <w:lang w:eastAsia="en-GB"/>
          <w14:ligatures w14:val="none"/>
        </w:rPr>
        <w:footnoteReference w:id="130"/>
      </w:r>
    </w:p>
    <w:p w14:paraId="3B35DE3B" w14:textId="77777777" w:rsidR="00520F6D" w:rsidRPr="00F84728" w:rsidRDefault="00520F6D" w:rsidP="003F57CE">
      <w:pPr>
        <w:spacing w:after="120" w:line="360" w:lineRule="auto"/>
        <w:rPr>
          <w:rFonts w:ascii="Times New Roman" w:eastAsiaTheme="minorEastAsia" w:hAnsi="Times New Roman" w:cs="Times New Roman"/>
          <w:kern w:val="0"/>
          <w:sz w:val="24"/>
          <w:szCs w:val="24"/>
          <w:lang w:eastAsia="en-GB"/>
          <w14:ligatures w14:val="none"/>
        </w:rPr>
      </w:pPr>
    </w:p>
    <w:p w14:paraId="1C9B5B8C" w14:textId="0E483025" w:rsidR="00520F6D" w:rsidRDefault="00A7502D" w:rsidP="003F57CE">
      <w:pPr>
        <w:spacing w:line="360" w:lineRule="auto"/>
        <w:jc w:val="center"/>
        <w:rPr>
          <w:rFonts w:ascii="Times New Roman" w:hAnsi="Times New Roman" w:cs="Times New Roman"/>
          <w:b/>
          <w:bCs/>
          <w:kern w:val="0"/>
          <w:sz w:val="24"/>
          <w:szCs w:val="24"/>
          <w:lang w:val="en-US"/>
          <w14:ligatures w14:val="none"/>
        </w:rPr>
      </w:pPr>
      <w:r>
        <w:rPr>
          <w:rFonts w:ascii="Times New Roman" w:hAnsi="Times New Roman" w:cs="Times New Roman"/>
          <w:b/>
          <w:kern w:val="0"/>
          <w:sz w:val="24"/>
          <w:szCs w:val="24"/>
          <w:lang w:val="en-US"/>
          <w14:ligatures w14:val="none"/>
        </w:rPr>
        <w:t xml:space="preserve">B. </w:t>
      </w:r>
      <w:r w:rsidR="00520F6D" w:rsidRPr="00F84728">
        <w:rPr>
          <w:rFonts w:ascii="Times New Roman" w:hAnsi="Times New Roman" w:cs="Times New Roman"/>
          <w:b/>
          <w:kern w:val="0"/>
          <w:sz w:val="24"/>
          <w:szCs w:val="24"/>
          <w:lang w:val="en-US"/>
          <w14:ligatures w14:val="none"/>
        </w:rPr>
        <w:t>Criticisms of ISDS</w:t>
      </w:r>
      <w:r w:rsidR="00FE5BB7" w:rsidRPr="00F84728">
        <w:rPr>
          <w:rFonts w:ascii="Times New Roman" w:hAnsi="Times New Roman" w:cs="Times New Roman"/>
          <w:b/>
          <w:kern w:val="0"/>
          <w:sz w:val="24"/>
          <w:szCs w:val="24"/>
          <w:lang w:val="en-US"/>
          <w14:ligatures w14:val="none"/>
        </w:rPr>
        <w:t>:</w:t>
      </w:r>
      <w:r w:rsidR="00FE5BB7" w:rsidRPr="00F84728">
        <w:rPr>
          <w:rFonts w:ascii="Times New Roman" w:hAnsi="Times New Roman" w:cs="Times New Roman"/>
          <w:b/>
          <w:bCs/>
          <w:kern w:val="0"/>
          <w:sz w:val="24"/>
          <w:szCs w:val="24"/>
          <w:lang w:val="en-US"/>
          <w14:ligatures w14:val="none"/>
        </w:rPr>
        <w:t xml:space="preserve"> Legitimacy/Transparency</w:t>
      </w:r>
    </w:p>
    <w:p w14:paraId="69B2A97B" w14:textId="77777777" w:rsidR="00AE24EB" w:rsidRPr="00F84728" w:rsidRDefault="00AE24EB" w:rsidP="003F57CE">
      <w:pPr>
        <w:spacing w:line="360" w:lineRule="auto"/>
        <w:jc w:val="center"/>
        <w:rPr>
          <w:rFonts w:ascii="Times New Roman" w:hAnsi="Times New Roman" w:cs="Times New Roman"/>
          <w:b/>
          <w:bCs/>
          <w:kern w:val="0"/>
          <w:sz w:val="24"/>
          <w:szCs w:val="24"/>
          <w:lang w:val="en-US"/>
          <w14:ligatures w14:val="none"/>
        </w:rPr>
      </w:pPr>
    </w:p>
    <w:p w14:paraId="10D3ACE2" w14:textId="48EF6DE3" w:rsidR="00520F6D" w:rsidRPr="00F84728" w:rsidRDefault="00520F6D" w:rsidP="003F57CE">
      <w:pPr>
        <w:spacing w:after="120" w:line="360" w:lineRule="auto"/>
        <w:rPr>
          <w:rFonts w:ascii="Times New Roman" w:eastAsiaTheme="minorEastAsia" w:hAnsi="Times New Roman" w:cs="Times New Roman"/>
          <w:kern w:val="0"/>
          <w:sz w:val="24"/>
          <w:szCs w:val="24"/>
          <w:lang w:eastAsia="en-GB"/>
          <w14:ligatures w14:val="none"/>
        </w:rPr>
      </w:pPr>
      <w:r w:rsidRPr="00F84728">
        <w:rPr>
          <w:rFonts w:ascii="Times New Roman" w:eastAsiaTheme="minorEastAsia" w:hAnsi="Times New Roman" w:cs="Times New Roman"/>
          <w:kern w:val="0"/>
          <w:sz w:val="24"/>
          <w:szCs w:val="24"/>
          <w:lang w:eastAsia="en-GB"/>
          <w14:ligatures w14:val="none"/>
        </w:rPr>
        <w:t>Having discussed ISDS and BIT</w:t>
      </w:r>
      <w:r w:rsidR="0029129D">
        <w:rPr>
          <w:rFonts w:ascii="Times New Roman" w:eastAsiaTheme="minorEastAsia" w:hAnsi="Times New Roman" w:cs="Times New Roman"/>
          <w:kern w:val="0"/>
          <w:sz w:val="24"/>
          <w:szCs w:val="24"/>
          <w:lang w:eastAsia="en-GB"/>
          <w14:ligatures w14:val="none"/>
        </w:rPr>
        <w:t>s</w:t>
      </w:r>
      <w:r w:rsidRPr="00F84728">
        <w:rPr>
          <w:rFonts w:ascii="Times New Roman" w:eastAsiaTheme="minorEastAsia" w:hAnsi="Times New Roman" w:cs="Times New Roman"/>
          <w:kern w:val="0"/>
          <w:sz w:val="24"/>
          <w:szCs w:val="24"/>
          <w:lang w:eastAsia="en-GB"/>
          <w14:ligatures w14:val="none"/>
        </w:rPr>
        <w:t xml:space="preserve"> which give rise to investment disputes it is worth considering some </w:t>
      </w:r>
      <w:r w:rsidR="00284A21" w:rsidRPr="00F84728">
        <w:rPr>
          <w:rFonts w:ascii="Times New Roman" w:eastAsiaTheme="minorEastAsia" w:hAnsi="Times New Roman" w:cs="Times New Roman"/>
          <w:kern w:val="0"/>
          <w:sz w:val="24"/>
          <w:szCs w:val="24"/>
          <w:lang w:eastAsia="en-GB"/>
          <w14:ligatures w14:val="none"/>
        </w:rPr>
        <w:t>of the</w:t>
      </w:r>
      <w:r w:rsidRPr="00F84728">
        <w:rPr>
          <w:rFonts w:ascii="Times New Roman" w:eastAsiaTheme="minorEastAsia" w:hAnsi="Times New Roman" w:cs="Times New Roman"/>
          <w:kern w:val="0"/>
          <w:sz w:val="24"/>
          <w:szCs w:val="24"/>
          <w:lang w:eastAsia="en-GB"/>
          <w14:ligatures w14:val="none"/>
        </w:rPr>
        <w:t xml:space="preserve"> </w:t>
      </w:r>
      <w:r w:rsidR="00DC38D7" w:rsidRPr="00F84728">
        <w:rPr>
          <w:rFonts w:ascii="Times New Roman" w:eastAsiaTheme="minorEastAsia" w:hAnsi="Times New Roman" w:cs="Times New Roman"/>
          <w:kern w:val="0"/>
          <w:sz w:val="24"/>
          <w:szCs w:val="24"/>
          <w:lang w:eastAsia="en-GB"/>
          <w14:ligatures w14:val="none"/>
        </w:rPr>
        <w:t>criticisms levelled</w:t>
      </w:r>
      <w:r w:rsidRPr="00F84728">
        <w:rPr>
          <w:rFonts w:ascii="Times New Roman" w:eastAsiaTheme="minorEastAsia" w:hAnsi="Times New Roman" w:cs="Times New Roman"/>
          <w:kern w:val="0"/>
          <w:sz w:val="24"/>
          <w:szCs w:val="24"/>
          <w:lang w:eastAsia="en-GB"/>
          <w14:ligatures w14:val="none"/>
        </w:rPr>
        <w:t xml:space="preserve"> against ISDS as a dispute resolution system and the issues that have caused discontent.</w:t>
      </w:r>
      <w:r w:rsidRPr="00F84728">
        <w:rPr>
          <w:rFonts w:ascii="Times New Roman" w:eastAsiaTheme="minorEastAsia" w:hAnsi="Times New Roman" w:cs="Times New Roman"/>
          <w:kern w:val="0"/>
          <w:sz w:val="24"/>
          <w:szCs w:val="24"/>
          <w:vertAlign w:val="superscript"/>
          <w:lang w:eastAsia="en-GB"/>
          <w14:ligatures w14:val="none"/>
        </w:rPr>
        <w:footnoteReference w:id="131"/>
      </w:r>
      <w:r w:rsidRPr="00F84728">
        <w:rPr>
          <w:rFonts w:ascii="Times New Roman" w:eastAsiaTheme="minorEastAsia" w:hAnsi="Times New Roman" w:cs="Times New Roman"/>
          <w:kern w:val="0"/>
          <w:sz w:val="24"/>
          <w:szCs w:val="24"/>
          <w:lang w:eastAsia="en-GB"/>
          <w14:ligatures w14:val="none"/>
        </w:rPr>
        <w:t xml:space="preserve"> Whilst these issues have been rehearsed over time, it is worth examining them here briefly so as to  contextualise the discussion as to why a reformed form  of ISDS should be adopted. </w:t>
      </w:r>
      <w:r w:rsidR="00284A21">
        <w:rPr>
          <w:rFonts w:ascii="Times New Roman" w:eastAsiaTheme="minorEastAsia" w:hAnsi="Times New Roman" w:cs="Times New Roman"/>
          <w:kern w:val="0"/>
          <w:sz w:val="24"/>
          <w:szCs w:val="24"/>
          <w:lang w:eastAsia="en-GB"/>
          <w14:ligatures w14:val="none"/>
        </w:rPr>
        <w:t xml:space="preserve"> </w:t>
      </w:r>
      <w:r w:rsidRPr="00F84728">
        <w:rPr>
          <w:rFonts w:ascii="Times New Roman" w:hAnsi="Times New Roman" w:cs="Times New Roman"/>
          <w:kern w:val="0"/>
          <w:sz w:val="24"/>
          <w:szCs w:val="24"/>
          <w:lang w:val="en-US"/>
          <w14:ligatures w14:val="none"/>
        </w:rPr>
        <w:t xml:space="preserve">Critics have expressed </w:t>
      </w:r>
      <w:r w:rsidR="00284A21" w:rsidRPr="00F84728">
        <w:rPr>
          <w:rFonts w:ascii="Times New Roman" w:hAnsi="Times New Roman" w:cs="Times New Roman"/>
          <w:kern w:val="0"/>
          <w:sz w:val="24"/>
          <w:szCs w:val="24"/>
          <w:lang w:val="en-US"/>
          <w14:ligatures w14:val="none"/>
        </w:rPr>
        <w:t>that lack</w:t>
      </w:r>
      <w:r w:rsidRPr="00F84728">
        <w:rPr>
          <w:rFonts w:ascii="Times New Roman" w:hAnsi="Times New Roman" w:cs="Times New Roman"/>
          <w:kern w:val="0"/>
          <w:sz w:val="24"/>
          <w:szCs w:val="24"/>
          <w:lang w:val="en-US"/>
          <w14:ligatures w14:val="none"/>
        </w:rPr>
        <w:t xml:space="preserve"> of transparency contradicts </w:t>
      </w:r>
      <w:r w:rsidR="000D1CB1" w:rsidRPr="00F84728">
        <w:rPr>
          <w:rFonts w:ascii="Times New Roman" w:hAnsi="Times New Roman" w:cs="Times New Roman"/>
          <w:kern w:val="0"/>
          <w:sz w:val="24"/>
          <w:szCs w:val="24"/>
          <w:lang w:val="en-US"/>
          <w14:ligatures w14:val="none"/>
        </w:rPr>
        <w:t>S</w:t>
      </w:r>
      <w:r w:rsidRPr="00F84728">
        <w:rPr>
          <w:rFonts w:ascii="Times New Roman" w:hAnsi="Times New Roman" w:cs="Times New Roman"/>
          <w:kern w:val="0"/>
          <w:sz w:val="24"/>
          <w:szCs w:val="24"/>
          <w:lang w:val="en-US"/>
          <w14:ligatures w14:val="none"/>
        </w:rPr>
        <w:t>tates’ public interest and accountability</w:t>
      </w:r>
      <w:r w:rsidR="00941524" w:rsidRPr="00F84728">
        <w:rPr>
          <w:rFonts w:ascii="Times New Roman" w:hAnsi="Times New Roman" w:cs="Times New Roman"/>
          <w:kern w:val="0"/>
          <w:sz w:val="24"/>
          <w:szCs w:val="24"/>
          <w:lang w:val="en-US"/>
          <w14:ligatures w14:val="none"/>
        </w:rPr>
        <w:t>.</w:t>
      </w:r>
      <w:r w:rsidRPr="00F84728">
        <w:rPr>
          <w:rFonts w:ascii="Times New Roman" w:hAnsi="Times New Roman" w:cs="Times New Roman"/>
          <w:kern w:val="0"/>
          <w:sz w:val="24"/>
          <w:szCs w:val="24"/>
          <w:vertAlign w:val="superscript"/>
          <w:lang w:val="en-US"/>
          <w14:ligatures w14:val="none"/>
        </w:rPr>
        <w:footnoteReference w:id="132"/>
      </w:r>
      <w:r w:rsidR="00941524"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 xml:space="preserve">The issue here is whether a private arbitral tribunal should be determining investment disputes with </w:t>
      </w:r>
      <w:r w:rsidR="00941524" w:rsidRPr="00F84728">
        <w:rPr>
          <w:rFonts w:ascii="Times New Roman" w:hAnsi="Times New Roman" w:cs="Times New Roman"/>
          <w:kern w:val="0"/>
          <w:sz w:val="24"/>
          <w:szCs w:val="24"/>
          <w:lang w:val="en-US"/>
          <w14:ligatures w14:val="none"/>
        </w:rPr>
        <w:t>significant regulatory</w:t>
      </w:r>
      <w:r w:rsidRPr="00F84728">
        <w:rPr>
          <w:rFonts w:ascii="Times New Roman" w:hAnsi="Times New Roman" w:cs="Times New Roman"/>
          <w:kern w:val="0"/>
          <w:sz w:val="24"/>
          <w:szCs w:val="24"/>
          <w:lang w:val="en-US"/>
          <w14:ligatures w14:val="none"/>
        </w:rPr>
        <w:t xml:space="preserve"> and financial</w:t>
      </w:r>
      <w:r w:rsidR="00941524"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consequences</w:t>
      </w:r>
      <w:r w:rsidR="00941524"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 xml:space="preserve">for the host State. The authors agree </w:t>
      </w:r>
      <w:r w:rsidR="00284A21" w:rsidRPr="00F84728">
        <w:rPr>
          <w:rFonts w:ascii="Times New Roman" w:hAnsi="Times New Roman" w:cs="Times New Roman"/>
          <w:kern w:val="0"/>
          <w:sz w:val="24"/>
          <w:szCs w:val="24"/>
          <w:lang w:val="en-US"/>
          <w14:ligatures w14:val="none"/>
        </w:rPr>
        <w:t xml:space="preserve">that </w:t>
      </w:r>
      <w:r w:rsidR="007B535A" w:rsidRPr="00F84728">
        <w:rPr>
          <w:rFonts w:ascii="Times New Roman" w:hAnsi="Times New Roman" w:cs="Times New Roman"/>
          <w:kern w:val="0"/>
          <w:sz w:val="24"/>
          <w:szCs w:val="24"/>
          <w:lang w:val="en-US"/>
          <w14:ligatures w14:val="none"/>
        </w:rPr>
        <w:t>the mechanism</w:t>
      </w:r>
      <w:r w:rsidRPr="00F84728">
        <w:rPr>
          <w:rFonts w:ascii="Times New Roman" w:hAnsi="Times New Roman" w:cs="Times New Roman"/>
          <w:kern w:val="0"/>
          <w:sz w:val="24"/>
          <w:szCs w:val="24"/>
          <w:lang w:val="en-US"/>
          <w14:ligatures w14:val="none"/>
        </w:rPr>
        <w:t xml:space="preserve"> for resolving these disputes should not be shrouded in secrecy</w:t>
      </w:r>
      <w:r w:rsidRPr="00F84728">
        <w:rPr>
          <w:rStyle w:val="FootnoteReference"/>
          <w:rFonts w:ascii="Times New Roman" w:hAnsi="Times New Roman" w:cs="Times New Roman"/>
          <w:kern w:val="0"/>
          <w:sz w:val="24"/>
          <w:szCs w:val="24"/>
          <w:lang w:val="en-US"/>
          <w14:ligatures w14:val="none"/>
        </w:rPr>
        <w:footnoteReference w:id="133"/>
      </w:r>
      <w:r w:rsidR="00DE7DB7" w:rsidRPr="00F84728">
        <w:rPr>
          <w:rFonts w:ascii="Times New Roman" w:eastAsiaTheme="minorEastAsia" w:hAnsi="Times New Roman" w:cs="Times New Roman"/>
          <w:kern w:val="0"/>
          <w:sz w:val="24"/>
          <w:szCs w:val="24"/>
          <w:lang w:eastAsia="en-GB"/>
          <w14:ligatures w14:val="none"/>
        </w:rPr>
        <w:t xml:space="preserve"> as </w:t>
      </w:r>
      <w:r w:rsidRPr="00F84728">
        <w:rPr>
          <w:rFonts w:ascii="Times New Roman" w:eastAsiaTheme="minorEastAsia" w:hAnsi="Times New Roman" w:cs="Times New Roman"/>
          <w:kern w:val="0"/>
          <w:sz w:val="24"/>
          <w:szCs w:val="24"/>
          <w:lang w:eastAsia="en-GB"/>
          <w14:ligatures w14:val="none"/>
        </w:rPr>
        <w:t>investor-state disputes</w:t>
      </w:r>
      <w:r w:rsidR="000D1CB1" w:rsidRPr="00F84728">
        <w:rPr>
          <w:rFonts w:ascii="Times New Roman" w:eastAsiaTheme="minorEastAsia" w:hAnsi="Times New Roman" w:cs="Times New Roman"/>
          <w:kern w:val="0"/>
          <w:sz w:val="24"/>
          <w:szCs w:val="24"/>
          <w:lang w:eastAsia="en-GB"/>
          <w14:ligatures w14:val="none"/>
        </w:rPr>
        <w:t xml:space="preserve"> are</w:t>
      </w:r>
      <w:r w:rsidRPr="00F84728">
        <w:rPr>
          <w:rFonts w:ascii="Times New Roman" w:eastAsiaTheme="minorEastAsia" w:hAnsi="Times New Roman" w:cs="Times New Roman"/>
          <w:kern w:val="0"/>
          <w:sz w:val="24"/>
          <w:szCs w:val="24"/>
          <w:lang w:eastAsia="en-GB"/>
          <w14:ligatures w14:val="none"/>
        </w:rPr>
        <w:t xml:space="preserve"> public matters</w:t>
      </w:r>
      <w:r w:rsidR="00E6735C">
        <w:rPr>
          <w:rFonts w:ascii="Times New Roman" w:eastAsiaTheme="minorEastAsia" w:hAnsi="Times New Roman" w:cs="Times New Roman"/>
          <w:kern w:val="0"/>
          <w:sz w:val="24"/>
          <w:szCs w:val="24"/>
          <w:lang w:eastAsia="en-GB"/>
          <w14:ligatures w14:val="none"/>
        </w:rPr>
        <w:t>.</w:t>
      </w:r>
      <w:r w:rsidRPr="00F84728">
        <w:rPr>
          <w:rFonts w:ascii="Times New Roman" w:eastAsiaTheme="minorEastAsia" w:hAnsi="Times New Roman" w:cs="Times New Roman"/>
          <w:kern w:val="0"/>
          <w:sz w:val="24"/>
          <w:szCs w:val="24"/>
          <w:lang w:eastAsia="en-GB"/>
          <w14:ligatures w14:val="none"/>
        </w:rPr>
        <w:t xml:space="preserve"> </w:t>
      </w:r>
      <w:r w:rsidR="00E6735C">
        <w:rPr>
          <w:rFonts w:ascii="Times New Roman" w:eastAsiaTheme="minorEastAsia" w:hAnsi="Times New Roman" w:cs="Times New Roman"/>
          <w:kern w:val="0"/>
          <w:sz w:val="24"/>
          <w:szCs w:val="24"/>
          <w:lang w:eastAsia="en-GB"/>
          <w14:ligatures w14:val="none"/>
        </w:rPr>
        <w:t xml:space="preserve">This is </w:t>
      </w:r>
      <w:r w:rsidRPr="00F84728">
        <w:rPr>
          <w:rFonts w:ascii="Times New Roman" w:eastAsiaTheme="minorEastAsia" w:hAnsi="Times New Roman" w:cs="Times New Roman"/>
          <w:kern w:val="0"/>
          <w:sz w:val="24"/>
          <w:szCs w:val="24"/>
          <w:lang w:eastAsia="en-GB"/>
          <w14:ligatures w14:val="none"/>
        </w:rPr>
        <w:t xml:space="preserve">because they often affect a </w:t>
      </w:r>
      <w:r w:rsidR="000D1CB1" w:rsidRPr="00F84728">
        <w:rPr>
          <w:rFonts w:ascii="Times New Roman" w:eastAsiaTheme="minorEastAsia" w:hAnsi="Times New Roman" w:cs="Times New Roman"/>
          <w:kern w:val="0"/>
          <w:sz w:val="24"/>
          <w:szCs w:val="24"/>
          <w:lang w:eastAsia="en-GB"/>
          <w14:ligatures w14:val="none"/>
        </w:rPr>
        <w:t>S</w:t>
      </w:r>
      <w:r w:rsidRPr="00F84728">
        <w:rPr>
          <w:rFonts w:ascii="Times New Roman" w:eastAsiaTheme="minorEastAsia" w:hAnsi="Times New Roman" w:cs="Times New Roman"/>
          <w:kern w:val="0"/>
          <w:sz w:val="24"/>
          <w:szCs w:val="24"/>
          <w:lang w:eastAsia="en-GB"/>
          <w14:ligatures w14:val="none"/>
        </w:rPr>
        <w:t xml:space="preserve">tate's </w:t>
      </w:r>
      <w:r w:rsidR="000D1CB1" w:rsidRPr="00F84728">
        <w:rPr>
          <w:rFonts w:ascii="Times New Roman" w:eastAsiaTheme="minorEastAsia" w:hAnsi="Times New Roman" w:cs="Times New Roman"/>
          <w:kern w:val="0"/>
          <w:sz w:val="24"/>
          <w:szCs w:val="24"/>
          <w:lang w:eastAsia="en-GB"/>
          <w14:ligatures w14:val="none"/>
        </w:rPr>
        <w:t xml:space="preserve">  resources</w:t>
      </w:r>
      <w:r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lastRenderedPageBreak/>
        <w:t>given that arbitral awards are often settled with public funds</w:t>
      </w:r>
      <w:r w:rsidR="000D1CB1" w:rsidRPr="00F84728">
        <w:rPr>
          <w:rFonts w:ascii="Times New Roman" w:eastAsiaTheme="minorEastAsia" w:hAnsi="Times New Roman" w:cs="Times New Roman"/>
          <w:kern w:val="0"/>
          <w:sz w:val="24"/>
          <w:szCs w:val="24"/>
          <w:lang w:eastAsia="en-GB"/>
          <w14:ligatures w14:val="none"/>
        </w:rPr>
        <w:t xml:space="preserve"> and its ability to make</w:t>
      </w:r>
      <w:r w:rsidR="00DE7DB7" w:rsidRPr="00F84728">
        <w:rPr>
          <w:rFonts w:ascii="Times New Roman" w:eastAsiaTheme="minorEastAsia" w:hAnsi="Times New Roman" w:cs="Times New Roman"/>
          <w:kern w:val="0"/>
          <w:sz w:val="24"/>
          <w:szCs w:val="24"/>
          <w:lang w:eastAsia="en-GB"/>
          <w14:ligatures w14:val="none"/>
        </w:rPr>
        <w:t xml:space="preserve"> new policies or alter existing </w:t>
      </w:r>
      <w:r w:rsidR="00147902" w:rsidRPr="00F84728">
        <w:rPr>
          <w:rFonts w:ascii="Times New Roman" w:eastAsiaTheme="minorEastAsia" w:hAnsi="Times New Roman" w:cs="Times New Roman"/>
          <w:kern w:val="0"/>
          <w:sz w:val="24"/>
          <w:szCs w:val="24"/>
          <w:lang w:eastAsia="en-GB"/>
          <w14:ligatures w14:val="none"/>
        </w:rPr>
        <w:t>ones.</w:t>
      </w:r>
      <w:r w:rsidRPr="00F84728">
        <w:rPr>
          <w:rFonts w:ascii="Times New Roman" w:eastAsiaTheme="minorEastAsia" w:hAnsi="Times New Roman" w:cs="Times New Roman"/>
          <w:kern w:val="0"/>
          <w:sz w:val="24"/>
          <w:szCs w:val="24"/>
          <w:vertAlign w:val="superscript"/>
          <w:lang w:eastAsia="en-GB"/>
          <w14:ligatures w14:val="none"/>
        </w:rPr>
        <w:footnoteReference w:id="134"/>
      </w:r>
      <w:r w:rsidRPr="00F84728">
        <w:rPr>
          <w:rFonts w:ascii="Times New Roman" w:hAnsi="Times New Roman" w:cs="Times New Roman"/>
          <w:kern w:val="0"/>
          <w:sz w:val="24"/>
          <w:szCs w:val="24"/>
          <w:lang w:val="en-US"/>
          <w14:ligatures w14:val="none"/>
        </w:rPr>
        <w:t xml:space="preserve"> </w:t>
      </w:r>
    </w:p>
    <w:p w14:paraId="34E436E3" w14:textId="53467FF1" w:rsidR="00520F6D" w:rsidRPr="00F84728" w:rsidRDefault="00520F6D" w:rsidP="003F57CE">
      <w:pPr>
        <w:spacing w:line="360" w:lineRule="auto"/>
        <w:ind w:firstLine="720"/>
        <w:rPr>
          <w:rFonts w:ascii="Times New Roman" w:hAnsi="Times New Roman" w:cs="Times New Roman"/>
          <w:kern w:val="0"/>
          <w:sz w:val="24"/>
          <w:szCs w:val="24"/>
          <w:lang w:val="en-US"/>
          <w14:ligatures w14:val="none"/>
        </w:rPr>
      </w:pPr>
      <w:r w:rsidRPr="00F84728">
        <w:rPr>
          <w:rFonts w:ascii="Times New Roman" w:hAnsi="Times New Roman" w:cs="Times New Roman"/>
          <w:kern w:val="0"/>
          <w:sz w:val="24"/>
          <w:szCs w:val="24"/>
          <w:lang w:val="en-US"/>
          <w14:ligatures w14:val="none"/>
        </w:rPr>
        <w:t xml:space="preserve">To this end, </w:t>
      </w:r>
      <w:r w:rsidR="00941524" w:rsidRPr="00F84728">
        <w:rPr>
          <w:rFonts w:ascii="Times New Roman" w:hAnsi="Times New Roman" w:cs="Times New Roman"/>
          <w:kern w:val="0"/>
          <w:sz w:val="24"/>
          <w:szCs w:val="24"/>
          <w:lang w:val="en-US"/>
          <w14:ligatures w14:val="none"/>
        </w:rPr>
        <w:t>the issue</w:t>
      </w:r>
      <w:r w:rsidRPr="00F84728">
        <w:rPr>
          <w:rFonts w:ascii="Times New Roman" w:hAnsi="Times New Roman" w:cs="Times New Roman"/>
          <w:kern w:val="0"/>
          <w:sz w:val="24"/>
          <w:szCs w:val="24"/>
          <w:lang w:val="en-US"/>
          <w14:ligatures w14:val="none"/>
        </w:rPr>
        <w:t xml:space="preserve"> of confidentiality in commercial arbitration is different to that in investment treaty arbitration. Confidentiality is one of the key </w:t>
      </w:r>
      <w:r w:rsidR="00284A21" w:rsidRPr="00F84728">
        <w:rPr>
          <w:rFonts w:ascii="Times New Roman" w:hAnsi="Times New Roman" w:cs="Times New Roman"/>
          <w:kern w:val="0"/>
          <w:sz w:val="24"/>
          <w:szCs w:val="24"/>
          <w:lang w:val="en-US"/>
          <w14:ligatures w14:val="none"/>
        </w:rPr>
        <w:t>tenets of</w:t>
      </w:r>
      <w:r w:rsidRPr="00F84728">
        <w:rPr>
          <w:rFonts w:ascii="Times New Roman" w:hAnsi="Times New Roman" w:cs="Times New Roman"/>
          <w:kern w:val="0"/>
          <w:sz w:val="24"/>
          <w:szCs w:val="24"/>
          <w:lang w:val="en-US"/>
          <w14:ligatures w14:val="none"/>
        </w:rPr>
        <w:t xml:space="preserve"> arbitration as proceedings are normally held in private and resulting awards are also normally not published although this is now changing.</w:t>
      </w:r>
      <w:r w:rsidRPr="00F84728">
        <w:rPr>
          <w:rStyle w:val="FootnoteReference"/>
          <w:rFonts w:ascii="Times New Roman" w:hAnsi="Times New Roman" w:cs="Times New Roman"/>
          <w:kern w:val="0"/>
          <w:sz w:val="24"/>
          <w:szCs w:val="24"/>
          <w:lang w:val="en-US"/>
          <w14:ligatures w14:val="none"/>
        </w:rPr>
        <w:footnoteReference w:id="135"/>
      </w:r>
      <w:r w:rsidRPr="00F84728">
        <w:rPr>
          <w:rFonts w:ascii="Times New Roman" w:hAnsi="Times New Roman" w:cs="Times New Roman"/>
          <w:kern w:val="0"/>
          <w:sz w:val="24"/>
          <w:szCs w:val="24"/>
          <w:lang w:val="en-US"/>
          <w14:ligatures w14:val="none"/>
        </w:rPr>
        <w:t xml:space="preserve"> In the former, it normally involves commercial </w:t>
      </w:r>
      <w:r w:rsidR="000B6516">
        <w:rPr>
          <w:rFonts w:ascii="Times New Roman" w:hAnsi="Times New Roman" w:cs="Times New Roman"/>
          <w:kern w:val="0"/>
          <w:sz w:val="24"/>
          <w:szCs w:val="24"/>
          <w:lang w:val="en-US"/>
          <w14:ligatures w14:val="none"/>
        </w:rPr>
        <w:t>P</w:t>
      </w:r>
      <w:r w:rsidRPr="00F84728">
        <w:rPr>
          <w:rFonts w:ascii="Times New Roman" w:hAnsi="Times New Roman" w:cs="Times New Roman"/>
          <w:kern w:val="0"/>
          <w:sz w:val="24"/>
          <w:szCs w:val="24"/>
          <w:lang w:val="en-US"/>
          <w14:ligatures w14:val="none"/>
        </w:rPr>
        <w:t xml:space="preserve">arties that have agreed to resolve their dispute in a certain way. With </w:t>
      </w:r>
      <w:r w:rsidR="00284A21" w:rsidRPr="00F84728">
        <w:rPr>
          <w:rFonts w:ascii="Times New Roman" w:hAnsi="Times New Roman" w:cs="Times New Roman"/>
          <w:kern w:val="0"/>
          <w:sz w:val="24"/>
          <w:szCs w:val="24"/>
          <w:lang w:val="en-US"/>
          <w14:ligatures w14:val="none"/>
        </w:rPr>
        <w:t>an investment</w:t>
      </w:r>
      <w:r w:rsidRPr="00F84728">
        <w:rPr>
          <w:rFonts w:ascii="Times New Roman" w:hAnsi="Times New Roman" w:cs="Times New Roman"/>
          <w:kern w:val="0"/>
          <w:sz w:val="24"/>
          <w:szCs w:val="24"/>
          <w:lang w:val="en-US"/>
          <w14:ligatures w14:val="none"/>
        </w:rPr>
        <w:t xml:space="preserve"> treaty, given that this could </w:t>
      </w:r>
      <w:r w:rsidR="008C0501" w:rsidRPr="00F84728">
        <w:rPr>
          <w:rFonts w:ascii="Times New Roman" w:hAnsi="Times New Roman" w:cs="Times New Roman"/>
          <w:kern w:val="0"/>
          <w:sz w:val="24"/>
          <w:szCs w:val="24"/>
          <w:lang w:val="en-US"/>
          <w14:ligatures w14:val="none"/>
        </w:rPr>
        <w:t>involve a</w:t>
      </w:r>
      <w:r w:rsidRPr="00F84728">
        <w:rPr>
          <w:rFonts w:ascii="Times New Roman" w:hAnsi="Times New Roman" w:cs="Times New Roman"/>
          <w:kern w:val="0"/>
          <w:sz w:val="24"/>
          <w:szCs w:val="24"/>
          <w:lang w:val="en-US"/>
          <w14:ligatures w14:val="none"/>
        </w:rPr>
        <w:t xml:space="preserve"> sovereign State, </w:t>
      </w:r>
      <w:r w:rsidR="007B535A" w:rsidRPr="00F84728">
        <w:rPr>
          <w:rFonts w:ascii="Times New Roman" w:hAnsi="Times New Roman" w:cs="Times New Roman"/>
          <w:kern w:val="0"/>
          <w:sz w:val="24"/>
          <w:szCs w:val="24"/>
          <w:lang w:val="en-US"/>
          <w14:ligatures w14:val="none"/>
        </w:rPr>
        <w:t>and could</w:t>
      </w:r>
      <w:r w:rsidRPr="00F84728">
        <w:rPr>
          <w:rFonts w:ascii="Times New Roman" w:hAnsi="Times New Roman" w:cs="Times New Roman"/>
          <w:kern w:val="0"/>
          <w:sz w:val="24"/>
          <w:szCs w:val="24"/>
          <w:lang w:val="en-US"/>
          <w14:ligatures w14:val="none"/>
        </w:rPr>
        <w:t xml:space="preserve"> impact on the finances of the State, it is indeed right that </w:t>
      </w:r>
      <w:r w:rsidR="00382480" w:rsidRPr="00F84728">
        <w:rPr>
          <w:rFonts w:ascii="Times New Roman" w:hAnsi="Times New Roman" w:cs="Times New Roman"/>
          <w:kern w:val="0"/>
          <w:sz w:val="24"/>
          <w:szCs w:val="24"/>
          <w:lang w:val="en-US"/>
          <w14:ligatures w14:val="none"/>
        </w:rPr>
        <w:t>resolving investment</w:t>
      </w:r>
      <w:r w:rsidRPr="00F84728">
        <w:rPr>
          <w:rFonts w:ascii="Times New Roman" w:hAnsi="Times New Roman" w:cs="Times New Roman"/>
          <w:kern w:val="0"/>
          <w:sz w:val="24"/>
          <w:szCs w:val="24"/>
          <w:lang w:val="en-US"/>
          <w14:ligatures w14:val="none"/>
        </w:rPr>
        <w:t xml:space="preserve"> disputes must be transparent. In relation to ISDS, arbitral hearings are closed to the public but a tribunal can allow non- </w:t>
      </w:r>
      <w:r w:rsidR="000B6516">
        <w:rPr>
          <w:rFonts w:ascii="Times New Roman" w:hAnsi="Times New Roman" w:cs="Times New Roman"/>
          <w:kern w:val="0"/>
          <w:sz w:val="24"/>
          <w:szCs w:val="24"/>
          <w:lang w:val="en-US"/>
          <w14:ligatures w14:val="none"/>
        </w:rPr>
        <w:t>P</w:t>
      </w:r>
      <w:r w:rsidRPr="00F84728">
        <w:rPr>
          <w:rFonts w:ascii="Times New Roman" w:hAnsi="Times New Roman" w:cs="Times New Roman"/>
          <w:kern w:val="0"/>
          <w:sz w:val="24"/>
          <w:szCs w:val="24"/>
          <w:lang w:val="en-US"/>
          <w14:ligatures w14:val="none"/>
        </w:rPr>
        <w:t>arties to</w:t>
      </w:r>
      <w:r w:rsidR="00AB26DA" w:rsidRPr="00F84728">
        <w:rPr>
          <w:rFonts w:ascii="Times New Roman" w:hAnsi="Times New Roman" w:cs="Times New Roman"/>
          <w:kern w:val="0"/>
          <w:sz w:val="24"/>
          <w:szCs w:val="24"/>
          <w:lang w:val="en-US"/>
          <w14:ligatures w14:val="none"/>
        </w:rPr>
        <w:t xml:space="preserve"> observe</w:t>
      </w:r>
      <w:r w:rsidRPr="00F84728">
        <w:rPr>
          <w:rFonts w:ascii="Times New Roman" w:hAnsi="Times New Roman" w:cs="Times New Roman"/>
          <w:kern w:val="0"/>
          <w:sz w:val="24"/>
          <w:szCs w:val="24"/>
          <w:lang w:val="en-US"/>
          <w14:ligatures w14:val="none"/>
        </w:rPr>
        <w:t xml:space="preserve"> hearings provided there are no objections from the </w:t>
      </w:r>
      <w:r w:rsidR="006158C4">
        <w:rPr>
          <w:rFonts w:ascii="Times New Roman" w:hAnsi="Times New Roman" w:cs="Times New Roman"/>
          <w:kern w:val="0"/>
          <w:sz w:val="24"/>
          <w:szCs w:val="24"/>
          <w:lang w:val="en-US"/>
          <w14:ligatures w14:val="none"/>
        </w:rPr>
        <w:t>P</w:t>
      </w:r>
      <w:r w:rsidRPr="00F84728">
        <w:rPr>
          <w:rFonts w:ascii="Times New Roman" w:hAnsi="Times New Roman" w:cs="Times New Roman"/>
          <w:kern w:val="0"/>
          <w:sz w:val="24"/>
          <w:szCs w:val="24"/>
          <w:lang w:val="en-US"/>
          <w14:ligatures w14:val="none"/>
        </w:rPr>
        <w:t>arties.</w:t>
      </w:r>
      <w:r w:rsidRPr="00F84728">
        <w:rPr>
          <w:rStyle w:val="FootnoteReference"/>
          <w:rFonts w:ascii="Times New Roman" w:hAnsi="Times New Roman" w:cs="Times New Roman"/>
          <w:kern w:val="0"/>
          <w:sz w:val="24"/>
          <w:szCs w:val="24"/>
          <w:lang w:val="en-US"/>
          <w14:ligatures w14:val="none"/>
        </w:rPr>
        <w:footnoteReference w:id="136"/>
      </w:r>
      <w:r w:rsidRPr="00F84728">
        <w:rPr>
          <w:rFonts w:ascii="Times New Roman" w:hAnsi="Times New Roman" w:cs="Times New Roman"/>
          <w:kern w:val="0"/>
          <w:sz w:val="24"/>
          <w:szCs w:val="24"/>
          <w:lang w:val="en-US"/>
          <w14:ligatures w14:val="none"/>
        </w:rPr>
        <w:t xml:space="preserve">  ICSID must publish information about the commencement and progress of cases administered by the center.</w:t>
      </w:r>
      <w:r w:rsidRPr="00F84728">
        <w:rPr>
          <w:rStyle w:val="FootnoteReference"/>
          <w:rFonts w:ascii="Times New Roman" w:hAnsi="Times New Roman" w:cs="Times New Roman"/>
          <w:kern w:val="0"/>
          <w:sz w:val="24"/>
          <w:szCs w:val="24"/>
          <w:lang w:val="en-US"/>
          <w14:ligatures w14:val="none"/>
        </w:rPr>
        <w:footnoteReference w:id="137"/>
      </w:r>
      <w:r w:rsidRPr="00F84728">
        <w:rPr>
          <w:rFonts w:ascii="Times New Roman" w:hAnsi="Times New Roman" w:cs="Times New Roman"/>
          <w:kern w:val="0"/>
          <w:sz w:val="24"/>
          <w:szCs w:val="24"/>
          <w:lang w:val="en-US"/>
          <w14:ligatures w14:val="none"/>
        </w:rPr>
        <w:t xml:space="preserve">  It is not mandatory to publish ICSID awards but these can be published with the consent</w:t>
      </w:r>
      <w:r w:rsidR="00AB26DA" w:rsidRPr="00F84728">
        <w:rPr>
          <w:rStyle w:val="FootnoteReference"/>
          <w:rFonts w:ascii="Times New Roman" w:hAnsi="Times New Roman" w:cs="Times New Roman"/>
          <w:kern w:val="0"/>
          <w:sz w:val="24"/>
          <w:szCs w:val="24"/>
          <w:lang w:val="en-US"/>
          <w14:ligatures w14:val="none"/>
        </w:rPr>
        <w:footnoteReference w:id="138"/>
      </w:r>
      <w:r w:rsidRPr="00F84728">
        <w:rPr>
          <w:rFonts w:ascii="Times New Roman" w:hAnsi="Times New Roman" w:cs="Times New Roman"/>
          <w:kern w:val="0"/>
          <w:sz w:val="24"/>
          <w:szCs w:val="24"/>
          <w:lang w:val="en-US"/>
          <w14:ligatures w14:val="none"/>
        </w:rPr>
        <w:t xml:space="preserve"> of the </w:t>
      </w:r>
      <w:r w:rsidR="006158C4">
        <w:rPr>
          <w:rFonts w:ascii="Times New Roman" w:hAnsi="Times New Roman" w:cs="Times New Roman"/>
          <w:kern w:val="0"/>
          <w:sz w:val="24"/>
          <w:szCs w:val="24"/>
          <w:lang w:val="en-US"/>
          <w14:ligatures w14:val="none"/>
        </w:rPr>
        <w:t>P</w:t>
      </w:r>
      <w:r w:rsidRPr="00F84728">
        <w:rPr>
          <w:rFonts w:ascii="Times New Roman" w:hAnsi="Times New Roman" w:cs="Times New Roman"/>
          <w:kern w:val="0"/>
          <w:sz w:val="24"/>
          <w:szCs w:val="24"/>
          <w:lang w:val="en-US"/>
          <w14:ligatures w14:val="none"/>
        </w:rPr>
        <w:t>arties.</w:t>
      </w:r>
      <w:r w:rsidRPr="00F84728">
        <w:rPr>
          <w:rStyle w:val="FootnoteReference"/>
          <w:rFonts w:ascii="Times New Roman" w:hAnsi="Times New Roman" w:cs="Times New Roman"/>
          <w:kern w:val="0"/>
          <w:sz w:val="24"/>
          <w:szCs w:val="24"/>
          <w:lang w:val="en-US"/>
          <w14:ligatures w14:val="none"/>
        </w:rPr>
        <w:footnoteReference w:id="139"/>
      </w:r>
      <w:r w:rsidRPr="00F84728">
        <w:rPr>
          <w:rFonts w:ascii="Times New Roman" w:hAnsi="Times New Roman" w:cs="Times New Roman"/>
          <w:kern w:val="0"/>
          <w:sz w:val="24"/>
          <w:szCs w:val="24"/>
          <w:lang w:val="en-US"/>
          <w14:ligatures w14:val="none"/>
        </w:rPr>
        <w:t xml:space="preserve"> </w:t>
      </w:r>
      <w:r w:rsidR="00AB26DA" w:rsidRPr="00F84728">
        <w:rPr>
          <w:rFonts w:ascii="Times New Roman" w:hAnsi="Times New Roman" w:cs="Times New Roman"/>
          <w:kern w:val="0"/>
          <w:sz w:val="24"/>
          <w:szCs w:val="24"/>
          <w:lang w:val="en-US"/>
          <w14:ligatures w14:val="none"/>
        </w:rPr>
        <w:t xml:space="preserve"> However, where consent is not given, </w:t>
      </w:r>
      <w:r w:rsidRPr="00F84728">
        <w:rPr>
          <w:rFonts w:ascii="Times New Roman" w:hAnsi="Times New Roman" w:cs="Times New Roman"/>
          <w:kern w:val="0"/>
          <w:sz w:val="24"/>
          <w:szCs w:val="24"/>
          <w:lang w:val="en-US"/>
          <w14:ligatures w14:val="none"/>
        </w:rPr>
        <w:t xml:space="preserve"> there is an obligation on ICSID to publish excerpts of legal reasoning of awards. </w:t>
      </w:r>
      <w:r w:rsidRPr="00F84728">
        <w:rPr>
          <w:rStyle w:val="FootnoteReference"/>
          <w:rFonts w:ascii="Times New Roman" w:hAnsi="Times New Roman" w:cs="Times New Roman"/>
          <w:kern w:val="0"/>
          <w:sz w:val="24"/>
          <w:szCs w:val="24"/>
          <w:lang w:val="en-US"/>
          <w14:ligatures w14:val="none"/>
        </w:rPr>
        <w:footnoteReference w:id="140"/>
      </w:r>
      <w:r w:rsidRPr="00F84728">
        <w:rPr>
          <w:rFonts w:ascii="Times New Roman" w:hAnsi="Times New Roman" w:cs="Times New Roman"/>
          <w:kern w:val="0"/>
          <w:sz w:val="24"/>
          <w:szCs w:val="24"/>
          <w:lang w:val="en-US"/>
          <w14:ligatures w14:val="none"/>
        </w:rPr>
        <w:t xml:space="preserve"> In any event, many ICSID awards,</w:t>
      </w:r>
      <w:r w:rsidR="008B1F49" w:rsidRPr="00F84728">
        <w:rPr>
          <w:rFonts w:ascii="Times New Roman" w:hAnsi="Times New Roman" w:cs="Times New Roman"/>
          <w:kern w:val="0"/>
          <w:sz w:val="24"/>
          <w:szCs w:val="24"/>
          <w:lang w:val="en-US"/>
          <w14:ligatures w14:val="none"/>
        </w:rPr>
        <w:t xml:space="preserve"> </w:t>
      </w:r>
      <w:r w:rsidR="00284A21" w:rsidRPr="00F84728">
        <w:rPr>
          <w:rFonts w:ascii="Times New Roman" w:hAnsi="Times New Roman" w:cs="Times New Roman"/>
          <w:kern w:val="0"/>
          <w:sz w:val="24"/>
          <w:szCs w:val="24"/>
          <w:lang w:val="en-US"/>
          <w14:ligatures w14:val="none"/>
        </w:rPr>
        <w:t>and Procedural</w:t>
      </w:r>
      <w:r w:rsidRPr="00F84728">
        <w:rPr>
          <w:rFonts w:ascii="Times New Roman" w:hAnsi="Times New Roman" w:cs="Times New Roman"/>
          <w:kern w:val="0"/>
          <w:sz w:val="24"/>
          <w:szCs w:val="24"/>
          <w:lang w:val="en-US"/>
          <w14:ligatures w14:val="none"/>
        </w:rPr>
        <w:t xml:space="preserve"> Orders by tribunals are now published on its website. </w:t>
      </w:r>
    </w:p>
    <w:p w14:paraId="3FB94380" w14:textId="737FD1D9" w:rsidR="00284A21" w:rsidRDefault="00520F6D" w:rsidP="003F57CE">
      <w:pPr>
        <w:spacing w:line="360" w:lineRule="auto"/>
        <w:rPr>
          <w:rFonts w:ascii="Times New Roman" w:hAnsi="Times New Roman" w:cs="Times New Roman"/>
          <w:b/>
          <w:kern w:val="0"/>
          <w:sz w:val="24"/>
          <w:szCs w:val="24"/>
          <w:lang w:val="en-US"/>
          <w14:ligatures w14:val="none"/>
        </w:rPr>
      </w:pPr>
      <w:r w:rsidRPr="00F84728">
        <w:rPr>
          <w:rFonts w:ascii="Times New Roman" w:hAnsi="Times New Roman" w:cs="Times New Roman"/>
          <w:kern w:val="0"/>
          <w:sz w:val="24"/>
          <w:szCs w:val="24"/>
          <w:lang w:val="en-US"/>
          <w14:ligatures w14:val="none"/>
        </w:rPr>
        <w:t>Linked to the issue of transparency, is third party participation</w:t>
      </w:r>
      <w:r w:rsidR="00941524" w:rsidRPr="00F84728">
        <w:rPr>
          <w:rFonts w:ascii="Times New Roman" w:hAnsi="Times New Roman" w:cs="Times New Roman"/>
          <w:kern w:val="0"/>
          <w:sz w:val="24"/>
          <w:szCs w:val="24"/>
          <w:lang w:val="en-US"/>
          <w14:ligatures w14:val="none"/>
        </w:rPr>
        <w:t>.</w:t>
      </w:r>
      <w:r w:rsidRPr="00F84728">
        <w:rPr>
          <w:rStyle w:val="FootnoteReference"/>
          <w:rFonts w:ascii="Times New Roman" w:hAnsi="Times New Roman" w:cs="Times New Roman"/>
          <w:kern w:val="0"/>
          <w:sz w:val="24"/>
          <w:szCs w:val="24"/>
          <w:lang w:val="en-US"/>
          <w14:ligatures w14:val="none"/>
        </w:rPr>
        <w:footnoteReference w:id="141"/>
      </w:r>
      <w:r w:rsidRPr="00F84728">
        <w:rPr>
          <w:rFonts w:ascii="Times New Roman" w:hAnsi="Times New Roman" w:cs="Times New Roman"/>
          <w:kern w:val="0"/>
          <w:sz w:val="24"/>
          <w:szCs w:val="24"/>
          <w:lang w:val="en-US"/>
          <w14:ligatures w14:val="none"/>
        </w:rPr>
        <w:t xml:space="preserve">A key plank of arbitration is that </w:t>
      </w:r>
      <w:r w:rsidR="006158C4">
        <w:rPr>
          <w:rFonts w:ascii="Times New Roman" w:hAnsi="Times New Roman" w:cs="Times New Roman"/>
          <w:kern w:val="0"/>
          <w:sz w:val="24"/>
          <w:szCs w:val="24"/>
          <w:lang w:val="en-US"/>
          <w14:ligatures w14:val="none"/>
        </w:rPr>
        <w:t>P</w:t>
      </w:r>
      <w:r w:rsidRPr="00F84728">
        <w:rPr>
          <w:rFonts w:ascii="Times New Roman" w:hAnsi="Times New Roman" w:cs="Times New Roman"/>
          <w:kern w:val="0"/>
          <w:sz w:val="24"/>
          <w:szCs w:val="24"/>
          <w:lang w:val="en-US"/>
          <w14:ligatures w14:val="none"/>
        </w:rPr>
        <w:t xml:space="preserve">arties must give their consent to participation in the arbitration proceedings. </w:t>
      </w:r>
      <w:r w:rsidR="006158C4" w:rsidRPr="00F84728">
        <w:rPr>
          <w:rFonts w:ascii="Times New Roman" w:hAnsi="Times New Roman" w:cs="Times New Roman"/>
          <w:kern w:val="0"/>
          <w:sz w:val="24"/>
          <w:szCs w:val="24"/>
          <w:lang w:val="en-US"/>
          <w14:ligatures w14:val="none"/>
        </w:rPr>
        <w:t>Hence,</w:t>
      </w:r>
      <w:r w:rsidRPr="00F84728">
        <w:rPr>
          <w:rFonts w:ascii="Times New Roman" w:hAnsi="Times New Roman" w:cs="Times New Roman"/>
          <w:kern w:val="0"/>
          <w:sz w:val="24"/>
          <w:szCs w:val="24"/>
          <w:lang w:val="en-US"/>
          <w14:ligatures w14:val="none"/>
        </w:rPr>
        <w:t xml:space="preserve"> only </w:t>
      </w:r>
      <w:r w:rsidR="006158C4">
        <w:rPr>
          <w:rFonts w:ascii="Times New Roman" w:hAnsi="Times New Roman" w:cs="Times New Roman"/>
          <w:kern w:val="0"/>
          <w:sz w:val="24"/>
          <w:szCs w:val="24"/>
          <w:lang w:val="en-US"/>
          <w14:ligatures w14:val="none"/>
        </w:rPr>
        <w:t>P</w:t>
      </w:r>
      <w:r w:rsidRPr="00F84728">
        <w:rPr>
          <w:rFonts w:ascii="Times New Roman" w:hAnsi="Times New Roman" w:cs="Times New Roman"/>
          <w:kern w:val="0"/>
          <w:sz w:val="24"/>
          <w:szCs w:val="24"/>
          <w:lang w:val="en-US"/>
          <w14:ligatures w14:val="none"/>
        </w:rPr>
        <w:t xml:space="preserve">arties to the arbitration agreement can be </w:t>
      </w:r>
      <w:r w:rsidR="006158C4">
        <w:rPr>
          <w:rFonts w:ascii="Times New Roman" w:hAnsi="Times New Roman" w:cs="Times New Roman"/>
          <w:kern w:val="0"/>
          <w:sz w:val="24"/>
          <w:szCs w:val="24"/>
          <w:lang w:val="en-US"/>
          <w14:ligatures w14:val="none"/>
        </w:rPr>
        <w:t>P</w:t>
      </w:r>
      <w:r w:rsidRPr="00F84728">
        <w:rPr>
          <w:rFonts w:ascii="Times New Roman" w:hAnsi="Times New Roman" w:cs="Times New Roman"/>
          <w:kern w:val="0"/>
          <w:sz w:val="24"/>
          <w:szCs w:val="24"/>
          <w:lang w:val="en-US"/>
          <w14:ligatures w14:val="none"/>
        </w:rPr>
        <w:t>arties to the arbitral proceedings.</w:t>
      </w:r>
      <w:r w:rsidR="00941524"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 xml:space="preserve">Given the nature of investment treaty arbitration and the need for transparency, this then raises the question whether </w:t>
      </w:r>
      <w:r w:rsidR="003F57CE">
        <w:rPr>
          <w:rFonts w:ascii="Times New Roman" w:hAnsi="Times New Roman" w:cs="Times New Roman"/>
          <w:kern w:val="0"/>
          <w:sz w:val="24"/>
          <w:szCs w:val="24"/>
          <w:lang w:val="en-US"/>
          <w14:ligatures w14:val="none"/>
        </w:rPr>
        <w:lastRenderedPageBreak/>
        <w:t>P</w:t>
      </w:r>
      <w:r w:rsidRPr="00F84728">
        <w:rPr>
          <w:rFonts w:ascii="Times New Roman" w:hAnsi="Times New Roman" w:cs="Times New Roman"/>
          <w:kern w:val="0"/>
          <w:sz w:val="24"/>
          <w:szCs w:val="24"/>
          <w:lang w:val="en-US"/>
          <w14:ligatures w14:val="none"/>
        </w:rPr>
        <w:t>arties that are affected by the actions of the foreign investor and potentially by any resulting award should be allowed to participate in the arbitral process.</w:t>
      </w:r>
      <w:r w:rsidRPr="00F84728">
        <w:rPr>
          <w:rFonts w:ascii="Times New Roman" w:hAnsi="Times New Roman" w:cs="Times New Roman"/>
          <w:b/>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 xml:space="preserve">Normally such participation will </w:t>
      </w:r>
      <w:r w:rsidR="00284A21" w:rsidRPr="00F84728">
        <w:rPr>
          <w:rFonts w:ascii="Times New Roman" w:hAnsi="Times New Roman" w:cs="Times New Roman"/>
          <w:kern w:val="0"/>
          <w:sz w:val="24"/>
          <w:szCs w:val="24"/>
          <w:lang w:val="en-US"/>
          <w14:ligatures w14:val="none"/>
        </w:rPr>
        <w:t>be in</w:t>
      </w:r>
      <w:r w:rsidRPr="00F84728">
        <w:rPr>
          <w:rFonts w:ascii="Times New Roman" w:hAnsi="Times New Roman" w:cs="Times New Roman"/>
          <w:kern w:val="0"/>
          <w:sz w:val="24"/>
          <w:szCs w:val="24"/>
          <w:lang w:val="en-US"/>
          <w14:ligatures w14:val="none"/>
        </w:rPr>
        <w:t xml:space="preserve"> the form of filing an amicus brief or a written submission. Since 2006, </w:t>
      </w:r>
      <w:r w:rsidR="00337D85" w:rsidRPr="00F84728">
        <w:rPr>
          <w:rStyle w:val="FootnoteReference"/>
          <w:rFonts w:ascii="Times New Roman" w:hAnsi="Times New Roman" w:cs="Times New Roman"/>
          <w:kern w:val="0"/>
          <w:sz w:val="24"/>
          <w:szCs w:val="24"/>
          <w:lang w:val="en-US"/>
          <w14:ligatures w14:val="none"/>
        </w:rPr>
        <w:footnoteReference w:id="142"/>
      </w:r>
      <w:r w:rsidRPr="00F84728">
        <w:rPr>
          <w:rFonts w:ascii="Times New Roman" w:hAnsi="Times New Roman" w:cs="Times New Roman"/>
          <w:kern w:val="0"/>
          <w:sz w:val="24"/>
          <w:szCs w:val="24"/>
          <w:lang w:val="en-US"/>
          <w14:ligatures w14:val="none"/>
        </w:rPr>
        <w:t xml:space="preserve"> a non-party may file an amicus brief</w:t>
      </w:r>
      <w:r w:rsidR="00382480"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 xml:space="preserve">In  </w:t>
      </w:r>
      <w:r w:rsidRPr="00F84728">
        <w:rPr>
          <w:rFonts w:ascii="Times New Roman" w:hAnsi="Times New Roman" w:cs="Times New Roman"/>
          <w:i/>
          <w:kern w:val="0"/>
          <w:sz w:val="24"/>
          <w:szCs w:val="24"/>
          <w:lang w:val="en-US"/>
          <w14:ligatures w14:val="none"/>
        </w:rPr>
        <w:t>Eni International BV &amp; Nigerian Agip Exploration Nigeria v Federal Republic of Nigeria</w:t>
      </w:r>
      <w:r w:rsidRPr="00F84728">
        <w:rPr>
          <w:rStyle w:val="FootnoteReference"/>
          <w:rFonts w:ascii="Times New Roman" w:hAnsi="Times New Roman" w:cs="Times New Roman"/>
          <w:kern w:val="0"/>
          <w:sz w:val="24"/>
          <w:szCs w:val="24"/>
          <w:lang w:val="en-US"/>
          <w14:ligatures w14:val="none"/>
        </w:rPr>
        <w:footnoteReference w:id="143"/>
      </w:r>
      <w:r w:rsidRPr="00F84728">
        <w:rPr>
          <w:rFonts w:ascii="Times New Roman" w:hAnsi="Times New Roman" w:cs="Times New Roman"/>
          <w:kern w:val="0"/>
          <w:sz w:val="24"/>
          <w:szCs w:val="24"/>
          <w:lang w:val="en-US"/>
          <w14:ligatures w14:val="none"/>
        </w:rPr>
        <w:t xml:space="preserve">   the tribunal allowed third party submissions on the basis that the petitioners</w:t>
      </w:r>
      <w:r w:rsidR="00A22A9F" w:rsidRPr="00F84728">
        <w:rPr>
          <w:rFonts w:ascii="Times New Roman" w:hAnsi="Times New Roman" w:cs="Times New Roman"/>
          <w:kern w:val="0"/>
          <w:sz w:val="24"/>
          <w:szCs w:val="24"/>
          <w:lang w:val="en-US"/>
          <w14:ligatures w14:val="none"/>
        </w:rPr>
        <w:t>’</w:t>
      </w:r>
      <w:r w:rsidRPr="00F84728">
        <w:rPr>
          <w:rFonts w:ascii="Times New Roman" w:hAnsi="Times New Roman" w:cs="Times New Roman"/>
          <w:kern w:val="0"/>
          <w:sz w:val="24"/>
          <w:szCs w:val="24"/>
          <w:lang w:val="en-US"/>
          <w14:ligatures w14:val="none"/>
        </w:rPr>
        <w:t xml:space="preserve"> input might assist the tribunal in better understanding certain aspects of the case</w:t>
      </w:r>
      <w:r w:rsidR="00941524" w:rsidRPr="00F84728">
        <w:rPr>
          <w:rFonts w:ascii="Times New Roman" w:hAnsi="Times New Roman" w:cs="Times New Roman"/>
          <w:kern w:val="0"/>
          <w:sz w:val="24"/>
          <w:szCs w:val="24"/>
          <w:lang w:val="en-US"/>
          <w14:ligatures w14:val="none"/>
        </w:rPr>
        <w:t>.</w:t>
      </w:r>
      <w:r w:rsidRPr="00F84728">
        <w:rPr>
          <w:rStyle w:val="FootnoteReference"/>
          <w:rFonts w:ascii="Times New Roman" w:hAnsi="Times New Roman" w:cs="Times New Roman"/>
          <w:kern w:val="0"/>
          <w:sz w:val="24"/>
          <w:szCs w:val="24"/>
          <w:lang w:val="en-US"/>
          <w14:ligatures w14:val="none"/>
        </w:rPr>
        <w:footnoteReference w:id="144"/>
      </w:r>
      <w:r w:rsidRPr="00F84728">
        <w:rPr>
          <w:rFonts w:ascii="Times New Roman" w:hAnsi="Times New Roman" w:cs="Times New Roman"/>
          <w:kern w:val="0"/>
          <w:sz w:val="24"/>
          <w:szCs w:val="24"/>
          <w:lang w:val="en-US"/>
          <w14:ligatures w14:val="none"/>
        </w:rPr>
        <w:t xml:space="preserve"> However, the tribunal rejected the assertion of the petitioners</w:t>
      </w:r>
      <w:r w:rsidR="00A22A9F" w:rsidRPr="00F84728">
        <w:rPr>
          <w:rFonts w:ascii="Times New Roman" w:hAnsi="Times New Roman" w:cs="Times New Roman"/>
          <w:kern w:val="0"/>
          <w:sz w:val="24"/>
          <w:szCs w:val="24"/>
          <w:lang w:val="en-US"/>
          <w14:ligatures w14:val="none"/>
        </w:rPr>
        <w:t>’</w:t>
      </w:r>
      <w:r w:rsidRPr="00F84728">
        <w:rPr>
          <w:rFonts w:ascii="Times New Roman" w:hAnsi="Times New Roman" w:cs="Times New Roman"/>
          <w:kern w:val="0"/>
          <w:sz w:val="24"/>
          <w:szCs w:val="24"/>
          <w:lang w:val="en-US"/>
          <w14:ligatures w14:val="none"/>
        </w:rPr>
        <w:t xml:space="preserve"> that they would be able to provide the tribunal with a different legal perspective of the transaction independent of the </w:t>
      </w:r>
      <w:r w:rsidR="006158C4">
        <w:rPr>
          <w:rFonts w:ascii="Times New Roman" w:hAnsi="Times New Roman" w:cs="Times New Roman"/>
          <w:kern w:val="0"/>
          <w:sz w:val="24"/>
          <w:szCs w:val="24"/>
          <w:lang w:val="en-US"/>
          <w14:ligatures w14:val="none"/>
        </w:rPr>
        <w:t>P</w:t>
      </w:r>
      <w:r w:rsidRPr="00F84728">
        <w:rPr>
          <w:rFonts w:ascii="Times New Roman" w:hAnsi="Times New Roman" w:cs="Times New Roman"/>
          <w:kern w:val="0"/>
          <w:sz w:val="24"/>
          <w:szCs w:val="24"/>
          <w:lang w:val="en-US"/>
          <w14:ligatures w14:val="none"/>
        </w:rPr>
        <w:t>arties.</w:t>
      </w:r>
      <w:r w:rsidRPr="00F84728">
        <w:rPr>
          <w:rStyle w:val="FootnoteReference"/>
          <w:rFonts w:ascii="Times New Roman" w:hAnsi="Times New Roman" w:cs="Times New Roman"/>
          <w:kern w:val="0"/>
          <w:sz w:val="24"/>
          <w:szCs w:val="24"/>
          <w:lang w:val="en-US"/>
          <w14:ligatures w14:val="none"/>
        </w:rPr>
        <w:footnoteReference w:id="145"/>
      </w:r>
      <w:r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sz w:val="24"/>
          <w:szCs w:val="24"/>
        </w:rPr>
        <w:t>In</w:t>
      </w:r>
      <w:r w:rsidR="00A22A9F" w:rsidRPr="00F84728">
        <w:rPr>
          <w:rFonts w:ascii="Times New Roman" w:hAnsi="Times New Roman" w:cs="Times New Roman"/>
          <w:sz w:val="24"/>
          <w:szCs w:val="24"/>
        </w:rPr>
        <w:t xml:space="preserve"> </w:t>
      </w:r>
      <w:r w:rsidRPr="00F84728">
        <w:rPr>
          <w:rFonts w:ascii="Times New Roman" w:hAnsi="Times New Roman" w:cs="Times New Roman"/>
          <w:sz w:val="24"/>
          <w:szCs w:val="24"/>
        </w:rPr>
        <w:t xml:space="preserve"> </w:t>
      </w:r>
      <w:r w:rsidRPr="00F84728">
        <w:rPr>
          <w:rFonts w:ascii="Times New Roman" w:hAnsi="Times New Roman" w:cs="Times New Roman"/>
          <w:i/>
          <w:sz w:val="24"/>
          <w:szCs w:val="24"/>
        </w:rPr>
        <w:t>Bernhard Von Pezold &amp; others  v Republic of Zimbabwe</w:t>
      </w:r>
      <w:r w:rsidR="00941524" w:rsidRPr="00F84728">
        <w:rPr>
          <w:rFonts w:ascii="Times New Roman" w:hAnsi="Times New Roman" w:cs="Times New Roman"/>
          <w:i/>
          <w:sz w:val="24"/>
          <w:szCs w:val="24"/>
        </w:rPr>
        <w:t>,</w:t>
      </w:r>
      <w:r w:rsidRPr="00F84728">
        <w:rPr>
          <w:rStyle w:val="FootnoteReference"/>
          <w:rFonts w:ascii="Times New Roman" w:hAnsi="Times New Roman" w:cs="Times New Roman"/>
          <w:sz w:val="24"/>
          <w:szCs w:val="24"/>
        </w:rPr>
        <w:footnoteReference w:id="146"/>
      </w:r>
      <w:r w:rsidRPr="00F84728">
        <w:rPr>
          <w:rFonts w:ascii="Times New Roman" w:hAnsi="Times New Roman" w:cs="Times New Roman"/>
          <w:sz w:val="24"/>
          <w:szCs w:val="24"/>
        </w:rPr>
        <w:t xml:space="preserve"> the tribunal rejected the Amicus Curie participation because it was not persuaded of the relevance of the evidence to be presented</w:t>
      </w:r>
      <w:r w:rsidR="00941524" w:rsidRPr="00F84728">
        <w:rPr>
          <w:rFonts w:ascii="Times New Roman" w:hAnsi="Times New Roman" w:cs="Times New Roman"/>
          <w:sz w:val="24"/>
          <w:szCs w:val="24"/>
        </w:rPr>
        <w:t>.</w:t>
      </w:r>
      <w:r w:rsidRPr="00F84728">
        <w:rPr>
          <w:rStyle w:val="FootnoteReference"/>
          <w:rFonts w:ascii="Times New Roman" w:hAnsi="Times New Roman" w:cs="Times New Roman"/>
          <w:sz w:val="24"/>
          <w:szCs w:val="24"/>
        </w:rPr>
        <w:footnoteReference w:id="147"/>
      </w:r>
      <w:r w:rsidRPr="00F84728">
        <w:rPr>
          <w:rFonts w:ascii="Times New Roman" w:hAnsi="Times New Roman" w:cs="Times New Roman"/>
          <w:kern w:val="0"/>
          <w:sz w:val="24"/>
          <w:szCs w:val="24"/>
          <w:lang w:val="en-US"/>
          <w14:ligatures w14:val="none"/>
        </w:rPr>
        <w:t>The</w:t>
      </w:r>
      <w:r w:rsidR="005E6675">
        <w:rPr>
          <w:rFonts w:ascii="Times New Roman" w:hAnsi="Times New Roman" w:cs="Times New Roman"/>
          <w:kern w:val="0"/>
          <w:sz w:val="24"/>
          <w:szCs w:val="24"/>
          <w:lang w:val="en-US"/>
          <w14:ligatures w14:val="none"/>
        </w:rPr>
        <w:t xml:space="preserve"> EU</w:t>
      </w:r>
      <w:r w:rsidRPr="00F84728">
        <w:rPr>
          <w:rFonts w:ascii="Times New Roman" w:hAnsi="Times New Roman" w:cs="Times New Roman"/>
          <w:kern w:val="0"/>
          <w:sz w:val="24"/>
          <w:szCs w:val="24"/>
          <w:lang w:val="en-US"/>
          <w14:ligatures w14:val="none"/>
        </w:rPr>
        <w:t xml:space="preserve"> commission has also been permitted to make submissions to tribunals in relation to BIT and Energy Treaty </w:t>
      </w:r>
      <w:r w:rsidR="000D1CB1" w:rsidRPr="00F84728">
        <w:rPr>
          <w:rFonts w:ascii="Times New Roman" w:hAnsi="Times New Roman" w:cs="Times New Roman"/>
          <w:kern w:val="0"/>
          <w:sz w:val="24"/>
          <w:szCs w:val="24"/>
          <w:lang w:val="en-US"/>
          <w14:ligatures w14:val="none"/>
        </w:rPr>
        <w:t>c</w:t>
      </w:r>
      <w:r w:rsidRPr="00F84728">
        <w:rPr>
          <w:rFonts w:ascii="Times New Roman" w:hAnsi="Times New Roman" w:cs="Times New Roman"/>
          <w:kern w:val="0"/>
          <w:sz w:val="24"/>
          <w:szCs w:val="24"/>
          <w:lang w:val="en-US"/>
          <w14:ligatures w14:val="none"/>
        </w:rPr>
        <w:t xml:space="preserve">laims as </w:t>
      </w:r>
      <w:r w:rsidR="003F57CE">
        <w:rPr>
          <w:rFonts w:ascii="Times New Roman" w:hAnsi="Times New Roman" w:cs="Times New Roman"/>
          <w:kern w:val="0"/>
          <w:sz w:val="24"/>
          <w:szCs w:val="24"/>
          <w:lang w:val="en-US"/>
          <w14:ligatures w14:val="none"/>
        </w:rPr>
        <w:t>T</w:t>
      </w:r>
      <w:r w:rsidRPr="00F84728">
        <w:rPr>
          <w:rFonts w:ascii="Times New Roman" w:hAnsi="Times New Roman" w:cs="Times New Roman"/>
          <w:kern w:val="0"/>
          <w:sz w:val="24"/>
          <w:szCs w:val="24"/>
          <w:lang w:val="en-US"/>
          <w14:ligatures w14:val="none"/>
        </w:rPr>
        <w:t xml:space="preserve">hird </w:t>
      </w:r>
      <w:r w:rsidR="003F57CE">
        <w:rPr>
          <w:rFonts w:ascii="Times New Roman" w:hAnsi="Times New Roman" w:cs="Times New Roman"/>
          <w:kern w:val="0"/>
          <w:sz w:val="24"/>
          <w:szCs w:val="24"/>
          <w:lang w:val="en-US"/>
          <w14:ligatures w14:val="none"/>
        </w:rPr>
        <w:t>P</w:t>
      </w:r>
      <w:r w:rsidRPr="00F84728">
        <w:rPr>
          <w:rFonts w:ascii="Times New Roman" w:hAnsi="Times New Roman" w:cs="Times New Roman"/>
          <w:kern w:val="0"/>
          <w:sz w:val="24"/>
          <w:szCs w:val="24"/>
          <w:lang w:val="en-US"/>
          <w14:ligatures w14:val="none"/>
        </w:rPr>
        <w:t>arties.</w:t>
      </w:r>
      <w:r w:rsidRPr="00F84728">
        <w:rPr>
          <w:rStyle w:val="FootnoteReference"/>
          <w:rFonts w:ascii="Times New Roman" w:hAnsi="Times New Roman" w:cs="Times New Roman"/>
          <w:kern w:val="0"/>
          <w:sz w:val="24"/>
          <w:szCs w:val="24"/>
          <w:lang w:val="en-US"/>
          <w14:ligatures w14:val="none"/>
        </w:rPr>
        <w:footnoteReference w:id="148"/>
      </w:r>
      <w:r w:rsidRPr="00F84728">
        <w:rPr>
          <w:rFonts w:ascii="Times New Roman" w:hAnsi="Times New Roman" w:cs="Times New Roman"/>
          <w:kern w:val="0"/>
          <w:sz w:val="24"/>
          <w:szCs w:val="24"/>
          <w:lang w:val="en-US"/>
          <w14:ligatures w14:val="none"/>
        </w:rPr>
        <w:t xml:space="preserve"> </w:t>
      </w:r>
    </w:p>
    <w:p w14:paraId="3934CD24" w14:textId="77777777" w:rsidR="00284A21" w:rsidRPr="00F84728" w:rsidRDefault="00284A21" w:rsidP="003F57CE">
      <w:pPr>
        <w:spacing w:line="360" w:lineRule="auto"/>
        <w:rPr>
          <w:rFonts w:ascii="Times New Roman" w:hAnsi="Times New Roman" w:cs="Times New Roman"/>
          <w:b/>
          <w:kern w:val="0"/>
          <w:sz w:val="24"/>
          <w:szCs w:val="24"/>
          <w:lang w:val="en-US"/>
          <w14:ligatures w14:val="none"/>
        </w:rPr>
      </w:pPr>
    </w:p>
    <w:p w14:paraId="223059E6" w14:textId="345B9D39" w:rsidR="00520F6D" w:rsidRDefault="00C26840" w:rsidP="003F57CE">
      <w:pPr>
        <w:spacing w:line="360" w:lineRule="auto"/>
        <w:jc w:val="center"/>
        <w:rPr>
          <w:rFonts w:ascii="Times New Roman" w:hAnsi="Times New Roman" w:cs="Times New Roman"/>
          <w:b/>
          <w:bCs/>
          <w:kern w:val="0"/>
          <w:sz w:val="24"/>
          <w:szCs w:val="24"/>
          <w:lang w:val="en-US"/>
          <w14:ligatures w14:val="none"/>
        </w:rPr>
      </w:pPr>
      <w:r>
        <w:rPr>
          <w:rFonts w:ascii="Times New Roman" w:hAnsi="Times New Roman" w:cs="Times New Roman"/>
          <w:b/>
          <w:bCs/>
          <w:kern w:val="0"/>
          <w:sz w:val="24"/>
          <w:szCs w:val="24"/>
          <w:lang w:val="en-US"/>
          <w14:ligatures w14:val="none"/>
        </w:rPr>
        <w:t xml:space="preserve">C. </w:t>
      </w:r>
      <w:r w:rsidR="00520F6D" w:rsidRPr="00F84728">
        <w:rPr>
          <w:rFonts w:ascii="Times New Roman" w:hAnsi="Times New Roman" w:cs="Times New Roman"/>
          <w:b/>
          <w:bCs/>
          <w:kern w:val="0"/>
          <w:sz w:val="24"/>
          <w:szCs w:val="24"/>
          <w:lang w:val="en-US"/>
          <w14:ligatures w14:val="none"/>
        </w:rPr>
        <w:t xml:space="preserve">Inconsistency in </w:t>
      </w:r>
      <w:r w:rsidR="009E0F67">
        <w:rPr>
          <w:rFonts w:ascii="Times New Roman" w:hAnsi="Times New Roman" w:cs="Times New Roman"/>
          <w:b/>
          <w:bCs/>
          <w:kern w:val="0"/>
          <w:sz w:val="24"/>
          <w:szCs w:val="24"/>
          <w:lang w:val="en-US"/>
          <w14:ligatures w14:val="none"/>
        </w:rPr>
        <w:t>D</w:t>
      </w:r>
      <w:r w:rsidR="00520F6D" w:rsidRPr="00F84728">
        <w:rPr>
          <w:rFonts w:ascii="Times New Roman" w:hAnsi="Times New Roman" w:cs="Times New Roman"/>
          <w:b/>
          <w:bCs/>
          <w:kern w:val="0"/>
          <w:sz w:val="24"/>
          <w:szCs w:val="24"/>
          <w:lang w:val="en-US"/>
          <w14:ligatures w14:val="none"/>
        </w:rPr>
        <w:t>ecision</w:t>
      </w:r>
      <w:r w:rsidR="00025F6D">
        <w:rPr>
          <w:rFonts w:ascii="Times New Roman" w:hAnsi="Times New Roman" w:cs="Times New Roman"/>
          <w:b/>
          <w:bCs/>
          <w:kern w:val="0"/>
          <w:sz w:val="24"/>
          <w:szCs w:val="24"/>
          <w:lang w:val="en-US"/>
          <w14:ligatures w14:val="none"/>
        </w:rPr>
        <w:t>-</w:t>
      </w:r>
      <w:r w:rsidR="009E0F67">
        <w:rPr>
          <w:rFonts w:ascii="Times New Roman" w:hAnsi="Times New Roman" w:cs="Times New Roman"/>
          <w:b/>
          <w:bCs/>
          <w:kern w:val="0"/>
          <w:sz w:val="24"/>
          <w:szCs w:val="24"/>
          <w:lang w:val="en-US"/>
          <w14:ligatures w14:val="none"/>
        </w:rPr>
        <w:t>M</w:t>
      </w:r>
      <w:r w:rsidR="00520F6D" w:rsidRPr="00F84728">
        <w:rPr>
          <w:rFonts w:ascii="Times New Roman" w:hAnsi="Times New Roman" w:cs="Times New Roman"/>
          <w:b/>
          <w:bCs/>
          <w:kern w:val="0"/>
          <w:sz w:val="24"/>
          <w:szCs w:val="24"/>
          <w:lang w:val="en-US"/>
          <w14:ligatures w14:val="none"/>
        </w:rPr>
        <w:t>aking</w:t>
      </w:r>
    </w:p>
    <w:p w14:paraId="5CF4FAF6" w14:textId="77777777" w:rsidR="00025F6D" w:rsidRPr="00F84728" w:rsidRDefault="00025F6D" w:rsidP="003F57CE">
      <w:pPr>
        <w:spacing w:line="360" w:lineRule="auto"/>
        <w:jc w:val="center"/>
        <w:rPr>
          <w:rFonts w:ascii="Times New Roman" w:hAnsi="Times New Roman" w:cs="Times New Roman"/>
          <w:b/>
          <w:bCs/>
          <w:kern w:val="0"/>
          <w:sz w:val="24"/>
          <w:szCs w:val="24"/>
          <w:lang w:val="en-US"/>
          <w14:ligatures w14:val="none"/>
        </w:rPr>
      </w:pPr>
    </w:p>
    <w:p w14:paraId="33F59D8E" w14:textId="2BA775E4" w:rsidR="00520F6D" w:rsidRDefault="00520F6D" w:rsidP="003F57CE">
      <w:pPr>
        <w:spacing w:line="360" w:lineRule="auto"/>
        <w:rPr>
          <w:rFonts w:ascii="Times New Roman" w:hAnsi="Times New Roman" w:cs="Times New Roman"/>
          <w:kern w:val="0"/>
          <w:sz w:val="24"/>
          <w:szCs w:val="24"/>
          <w:lang w:val="en-US"/>
          <w14:ligatures w14:val="none"/>
        </w:rPr>
      </w:pPr>
      <w:r w:rsidRPr="00F84728">
        <w:rPr>
          <w:rFonts w:ascii="Times New Roman" w:hAnsi="Times New Roman" w:cs="Times New Roman"/>
          <w:kern w:val="0"/>
          <w:sz w:val="24"/>
          <w:szCs w:val="24"/>
          <w:lang w:val="en-US"/>
          <w14:ligatures w14:val="none"/>
        </w:rPr>
        <w:t xml:space="preserve"> ICSID tribunals sometimes render inconsistent decisions</w:t>
      </w:r>
      <w:r w:rsidRPr="00F84728">
        <w:rPr>
          <w:rFonts w:ascii="Times New Roman" w:hAnsi="Times New Roman" w:cs="Times New Roman"/>
          <w:kern w:val="0"/>
          <w:sz w:val="24"/>
          <w:szCs w:val="24"/>
          <w:vertAlign w:val="superscript"/>
          <w:lang w:val="en-US"/>
          <w14:ligatures w14:val="none"/>
        </w:rPr>
        <w:footnoteReference w:id="149"/>
      </w:r>
      <w:r w:rsidR="00644FC2" w:rsidRPr="00F84728">
        <w:rPr>
          <w:rFonts w:ascii="Times New Roman" w:hAnsi="Times New Roman" w:cs="Times New Roman"/>
          <w:kern w:val="0"/>
          <w:sz w:val="24"/>
          <w:szCs w:val="24"/>
          <w:lang w:val="en-US"/>
          <w14:ligatures w14:val="none"/>
        </w:rPr>
        <w:t xml:space="preserve">. </w:t>
      </w:r>
      <w:r w:rsidR="002D4794" w:rsidRPr="00F84728">
        <w:rPr>
          <w:rFonts w:ascii="Times New Roman" w:hAnsi="Times New Roman" w:cs="Times New Roman"/>
          <w:kern w:val="0"/>
          <w:sz w:val="24"/>
          <w:szCs w:val="24"/>
          <w:lang w:val="en-US"/>
          <w14:ligatures w14:val="none"/>
        </w:rPr>
        <w:t>T</w:t>
      </w:r>
      <w:r w:rsidR="00EA3153" w:rsidRPr="00F84728">
        <w:rPr>
          <w:rFonts w:ascii="Times New Roman" w:hAnsi="Times New Roman" w:cs="Times New Roman"/>
          <w:kern w:val="0"/>
          <w:sz w:val="24"/>
          <w:szCs w:val="24"/>
          <w:lang w:val="en-US"/>
          <w14:ligatures w14:val="none"/>
        </w:rPr>
        <w:t>his</w:t>
      </w:r>
      <w:r w:rsidRPr="00F84728">
        <w:rPr>
          <w:rFonts w:ascii="Times New Roman" w:hAnsi="Times New Roman" w:cs="Times New Roman"/>
          <w:kern w:val="0"/>
          <w:sz w:val="24"/>
          <w:szCs w:val="24"/>
          <w:lang w:val="en-US"/>
          <w14:ligatures w14:val="none"/>
        </w:rPr>
        <w:t xml:space="preserve"> is </w:t>
      </w:r>
      <w:r w:rsidR="00284A21" w:rsidRPr="00F84728">
        <w:rPr>
          <w:rFonts w:ascii="Times New Roman" w:hAnsi="Times New Roman" w:cs="Times New Roman"/>
          <w:kern w:val="0"/>
          <w:sz w:val="24"/>
          <w:szCs w:val="24"/>
          <w:lang w:val="en-US"/>
          <w14:ligatures w14:val="none"/>
        </w:rPr>
        <w:t>evident in</w:t>
      </w:r>
      <w:r w:rsidRPr="00F84728">
        <w:rPr>
          <w:rFonts w:ascii="Times New Roman" w:hAnsi="Times New Roman" w:cs="Times New Roman"/>
          <w:kern w:val="0"/>
          <w:sz w:val="24"/>
          <w:szCs w:val="24"/>
          <w:lang w:val="en-US"/>
          <w14:ligatures w14:val="none"/>
        </w:rPr>
        <w:t xml:space="preserve"> a number of cases including cases involving the interpretation</w:t>
      </w:r>
      <w:r w:rsidR="00941524"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of umbrella clauses.</w:t>
      </w:r>
      <w:r w:rsidRPr="00F84728">
        <w:rPr>
          <w:rStyle w:val="FootnoteReference"/>
          <w:rFonts w:ascii="Times New Roman" w:hAnsi="Times New Roman" w:cs="Times New Roman"/>
          <w:kern w:val="0"/>
          <w:sz w:val="24"/>
          <w:szCs w:val="24"/>
          <w:lang w:val="en-US"/>
          <w14:ligatures w14:val="none"/>
        </w:rPr>
        <w:footnoteReference w:id="150"/>
      </w:r>
      <w:r w:rsidRPr="00F84728">
        <w:rPr>
          <w:rFonts w:ascii="Times New Roman" w:hAnsi="Times New Roman" w:cs="Times New Roman"/>
          <w:kern w:val="0"/>
          <w:sz w:val="24"/>
          <w:szCs w:val="24"/>
          <w:lang w:val="en-US"/>
          <w14:ligatures w14:val="none"/>
        </w:rPr>
        <w:t xml:space="preserve"> The problem of inconsistency </w:t>
      </w:r>
      <w:r w:rsidRPr="00F84728">
        <w:rPr>
          <w:rFonts w:ascii="Times New Roman" w:hAnsi="Times New Roman" w:cs="Times New Roman"/>
          <w:kern w:val="0"/>
          <w:sz w:val="24"/>
          <w:szCs w:val="24"/>
          <w:lang w:val="en-US"/>
          <w14:ligatures w14:val="none"/>
        </w:rPr>
        <w:lastRenderedPageBreak/>
        <w:t>might be</w:t>
      </w:r>
      <w:r w:rsidR="00DE7DB7" w:rsidRPr="00F84728">
        <w:rPr>
          <w:rFonts w:ascii="Times New Roman" w:hAnsi="Times New Roman" w:cs="Times New Roman"/>
          <w:kern w:val="0"/>
          <w:sz w:val="24"/>
          <w:szCs w:val="24"/>
          <w:lang w:val="en-US"/>
          <w14:ligatures w14:val="none"/>
        </w:rPr>
        <w:t xml:space="preserve"> due</w:t>
      </w:r>
      <w:r w:rsidRPr="00F84728">
        <w:rPr>
          <w:rFonts w:ascii="Times New Roman" w:hAnsi="Times New Roman" w:cs="Times New Roman"/>
          <w:kern w:val="0"/>
          <w:sz w:val="24"/>
          <w:szCs w:val="24"/>
          <w:lang w:val="en-US"/>
          <w14:ligatures w14:val="none"/>
        </w:rPr>
        <w:t xml:space="preserve"> to the nature of the tribunal being ad hoc, and a lack of a formal doctrine of stare decisis in public international law.</w:t>
      </w:r>
      <w:r w:rsidRPr="00F84728">
        <w:rPr>
          <w:rFonts w:ascii="Times New Roman" w:hAnsi="Times New Roman" w:cs="Times New Roman"/>
          <w:kern w:val="0"/>
          <w:sz w:val="24"/>
          <w:szCs w:val="24"/>
          <w:vertAlign w:val="superscript"/>
          <w:lang w:val="en-US"/>
          <w14:ligatures w14:val="none"/>
        </w:rPr>
        <w:footnoteReference w:id="151"/>
      </w:r>
      <w:r w:rsidRPr="00F84728">
        <w:rPr>
          <w:rFonts w:ascii="Times New Roman" w:hAnsi="Times New Roman" w:cs="Times New Roman"/>
          <w:kern w:val="0"/>
          <w:sz w:val="24"/>
          <w:szCs w:val="24"/>
          <w:lang w:val="en-US"/>
          <w14:ligatures w14:val="none"/>
        </w:rPr>
        <w:t xml:space="preserve"> In general there is no doctrine of precedent in international arbitration and investment treaty arbitration is the same. Earlier awards are often cited in subsequent proceedings and are persuasive in nature and not binding on subsequent tribunals and tribunals have made clear that they are not bound by previous awards</w:t>
      </w:r>
      <w:r w:rsidR="00D37C1C" w:rsidRPr="00F84728">
        <w:rPr>
          <w:rFonts w:ascii="Times New Roman" w:hAnsi="Times New Roman" w:cs="Times New Roman"/>
          <w:kern w:val="0"/>
          <w:sz w:val="24"/>
          <w:szCs w:val="24"/>
          <w:lang w:val="en-US"/>
          <w14:ligatures w14:val="none"/>
        </w:rPr>
        <w:t>.</w:t>
      </w:r>
      <w:r w:rsidRPr="00F84728">
        <w:rPr>
          <w:rStyle w:val="FootnoteReference"/>
          <w:rFonts w:ascii="Times New Roman" w:hAnsi="Times New Roman" w:cs="Times New Roman"/>
          <w:kern w:val="0"/>
          <w:sz w:val="24"/>
          <w:szCs w:val="24"/>
          <w:lang w:val="en-US"/>
          <w14:ligatures w14:val="none"/>
        </w:rPr>
        <w:footnoteReference w:id="152"/>
      </w:r>
      <w:r w:rsidR="00D37C1C"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 xml:space="preserve">That said, tribunals do </w:t>
      </w:r>
      <w:r w:rsidR="007B535A" w:rsidRPr="00F84728">
        <w:rPr>
          <w:rFonts w:ascii="Times New Roman" w:hAnsi="Times New Roman" w:cs="Times New Roman"/>
          <w:kern w:val="0"/>
          <w:sz w:val="24"/>
          <w:szCs w:val="24"/>
          <w:lang w:val="en-US"/>
          <w14:ligatures w14:val="none"/>
        </w:rPr>
        <w:t>recogni</w:t>
      </w:r>
      <w:r w:rsidR="007B535A">
        <w:rPr>
          <w:rFonts w:ascii="Times New Roman" w:hAnsi="Times New Roman" w:cs="Times New Roman"/>
          <w:kern w:val="0"/>
          <w:sz w:val="24"/>
          <w:szCs w:val="24"/>
          <w:lang w:val="en-US"/>
          <w14:ligatures w14:val="none"/>
        </w:rPr>
        <w:t>z</w:t>
      </w:r>
      <w:r w:rsidR="007B535A" w:rsidRPr="00F84728">
        <w:rPr>
          <w:rFonts w:ascii="Times New Roman" w:hAnsi="Times New Roman" w:cs="Times New Roman"/>
          <w:kern w:val="0"/>
          <w:sz w:val="24"/>
          <w:szCs w:val="24"/>
          <w:lang w:val="en-US"/>
          <w14:ligatures w14:val="none"/>
        </w:rPr>
        <w:t>e</w:t>
      </w:r>
      <w:r w:rsidRPr="00F84728">
        <w:rPr>
          <w:rFonts w:ascii="Times New Roman" w:hAnsi="Times New Roman" w:cs="Times New Roman"/>
          <w:kern w:val="0"/>
          <w:sz w:val="24"/>
          <w:szCs w:val="24"/>
          <w:lang w:val="en-US"/>
          <w14:ligatures w14:val="none"/>
        </w:rPr>
        <w:t xml:space="preserve"> that it is useful to consider and follow previous decisions where the two tribunals share the same views.</w:t>
      </w:r>
      <w:r w:rsidRPr="00F84728">
        <w:rPr>
          <w:rStyle w:val="FootnoteReference"/>
          <w:rFonts w:ascii="Times New Roman" w:hAnsi="Times New Roman" w:cs="Times New Roman"/>
          <w:kern w:val="0"/>
          <w:sz w:val="24"/>
          <w:szCs w:val="24"/>
          <w:lang w:val="en-US"/>
          <w14:ligatures w14:val="none"/>
        </w:rPr>
        <w:footnoteReference w:id="153"/>
      </w:r>
      <w:r w:rsidRPr="00F84728">
        <w:rPr>
          <w:rFonts w:ascii="Times New Roman" w:hAnsi="Times New Roman" w:cs="Times New Roman"/>
          <w:kern w:val="0"/>
          <w:sz w:val="24"/>
          <w:szCs w:val="24"/>
          <w:lang w:val="en-US"/>
          <w14:ligatures w14:val="none"/>
        </w:rPr>
        <w:t>This issue has been a major focus of the United Nations Commissions on International Trade Law (UNCITRAL) Working Group III working on the ISDS reform.</w:t>
      </w:r>
      <w:r w:rsidRPr="00F84728">
        <w:rPr>
          <w:rStyle w:val="FootnoteReference"/>
          <w:rFonts w:ascii="Times New Roman" w:hAnsi="Times New Roman" w:cs="Times New Roman"/>
          <w:kern w:val="0"/>
          <w:sz w:val="24"/>
          <w:szCs w:val="24"/>
          <w:lang w:val="en-US"/>
          <w14:ligatures w14:val="none"/>
        </w:rPr>
        <w:footnoteReference w:id="154"/>
      </w:r>
      <w:r w:rsidRPr="00F84728">
        <w:rPr>
          <w:rFonts w:ascii="Times New Roman" w:hAnsi="Times New Roman" w:cs="Times New Roman"/>
          <w:kern w:val="0"/>
          <w:sz w:val="24"/>
          <w:szCs w:val="24"/>
          <w:lang w:val="en-US"/>
          <w14:ligatures w14:val="none"/>
        </w:rPr>
        <w:t xml:space="preserve"> The Working Group III has concluded that the obvious cases of inconsistency occur in cases where the same customary rule of international law or the same investment treaty is interpreted differently and there are no grounds for the distinction.</w:t>
      </w:r>
      <w:r w:rsidR="00D37C1C" w:rsidRPr="00F84728">
        <w:rPr>
          <w:rStyle w:val="FootnoteReference"/>
          <w:rFonts w:ascii="Times New Roman" w:hAnsi="Times New Roman" w:cs="Times New Roman"/>
          <w:kern w:val="0"/>
          <w:sz w:val="24"/>
          <w:szCs w:val="24"/>
          <w:lang w:val="en-US"/>
          <w14:ligatures w14:val="none"/>
        </w:rPr>
        <w:footnoteReference w:id="155"/>
      </w:r>
      <w:r w:rsidRPr="00F84728">
        <w:rPr>
          <w:rFonts w:ascii="Times New Roman" w:hAnsi="Times New Roman" w:cs="Times New Roman"/>
          <w:kern w:val="0"/>
          <w:sz w:val="24"/>
          <w:szCs w:val="24"/>
          <w:lang w:val="en-US"/>
          <w14:ligatures w14:val="none"/>
        </w:rPr>
        <w:t xml:space="preserve"> Whilst the authors agree that there has been a degree of inconsistencies  in decided cases, however, it is worth noting that inconsistency </w:t>
      </w:r>
      <w:r w:rsidR="00AF679A">
        <w:rPr>
          <w:rFonts w:ascii="Times New Roman" w:hAnsi="Times New Roman" w:cs="Times New Roman"/>
          <w:kern w:val="0"/>
          <w:sz w:val="24"/>
          <w:szCs w:val="24"/>
          <w:lang w:val="en-US"/>
          <w14:ligatures w14:val="none"/>
        </w:rPr>
        <w:t xml:space="preserve">cannot be </w:t>
      </w:r>
      <w:r w:rsidRPr="00F84728">
        <w:rPr>
          <w:rFonts w:ascii="Times New Roman" w:hAnsi="Times New Roman" w:cs="Times New Roman"/>
          <w:kern w:val="0"/>
          <w:sz w:val="24"/>
          <w:szCs w:val="24"/>
          <w:lang w:val="en-US"/>
          <w14:ligatures w14:val="none"/>
        </w:rPr>
        <w:t xml:space="preserve"> completely eradicated from the dispute process. </w:t>
      </w:r>
      <w:r w:rsidR="00382480">
        <w:rPr>
          <w:rFonts w:ascii="Times New Roman" w:hAnsi="Times New Roman" w:cs="Times New Roman"/>
          <w:kern w:val="0"/>
          <w:sz w:val="24"/>
          <w:szCs w:val="24"/>
          <w:lang w:val="en-US"/>
          <w14:ligatures w14:val="none"/>
        </w:rPr>
        <w:t>Afterall,</w:t>
      </w:r>
      <w:r w:rsidRPr="00F84728">
        <w:rPr>
          <w:rFonts w:ascii="Times New Roman" w:hAnsi="Times New Roman" w:cs="Times New Roman"/>
          <w:kern w:val="0"/>
          <w:sz w:val="24"/>
          <w:szCs w:val="24"/>
          <w:lang w:val="en-US"/>
          <w14:ligatures w14:val="none"/>
        </w:rPr>
        <w:t xml:space="preserve"> Court decisions are sometimes </w:t>
      </w:r>
      <w:r w:rsidR="00284A21" w:rsidRPr="00F84728">
        <w:rPr>
          <w:rFonts w:ascii="Times New Roman" w:hAnsi="Times New Roman" w:cs="Times New Roman"/>
          <w:kern w:val="0"/>
          <w:sz w:val="24"/>
          <w:szCs w:val="24"/>
          <w:lang w:val="en-US"/>
          <w14:ligatures w14:val="none"/>
        </w:rPr>
        <w:t>inconsistent</w:t>
      </w:r>
      <w:r w:rsidR="00644FC2">
        <w:rPr>
          <w:rFonts w:ascii="Times New Roman" w:hAnsi="Times New Roman" w:cs="Times New Roman"/>
          <w:kern w:val="0"/>
          <w:sz w:val="24"/>
          <w:szCs w:val="24"/>
          <w:lang w:val="en-US"/>
          <w14:ligatures w14:val="none"/>
        </w:rPr>
        <w:t>.</w:t>
      </w:r>
      <w:r w:rsidR="00644FC2"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 xml:space="preserve">What also makes consistency more difficult is that tribunals are asked to </w:t>
      </w:r>
      <w:r w:rsidR="00361B58" w:rsidRPr="00F84728">
        <w:rPr>
          <w:rFonts w:ascii="Times New Roman" w:hAnsi="Times New Roman" w:cs="Times New Roman"/>
          <w:kern w:val="0"/>
          <w:sz w:val="24"/>
          <w:szCs w:val="24"/>
          <w:lang w:val="en-US"/>
          <w14:ligatures w14:val="none"/>
        </w:rPr>
        <w:t>interpret</w:t>
      </w:r>
      <w:r w:rsidRPr="00F84728">
        <w:rPr>
          <w:rFonts w:ascii="Times New Roman" w:hAnsi="Times New Roman" w:cs="Times New Roman"/>
          <w:kern w:val="0"/>
          <w:sz w:val="24"/>
          <w:szCs w:val="24"/>
          <w:lang w:val="en-US"/>
          <w14:ligatures w14:val="none"/>
        </w:rPr>
        <w:t xml:space="preserve"> BIT</w:t>
      </w:r>
      <w:r w:rsidR="0029129D">
        <w:rPr>
          <w:rFonts w:ascii="Times New Roman" w:hAnsi="Times New Roman" w:cs="Times New Roman"/>
          <w:kern w:val="0"/>
          <w:sz w:val="24"/>
          <w:szCs w:val="24"/>
          <w:lang w:val="en-US"/>
          <w14:ligatures w14:val="none"/>
        </w:rPr>
        <w:t>s</w:t>
      </w:r>
      <w:r w:rsidRPr="00F84728">
        <w:rPr>
          <w:rFonts w:ascii="Times New Roman" w:hAnsi="Times New Roman" w:cs="Times New Roman"/>
          <w:kern w:val="0"/>
          <w:sz w:val="24"/>
          <w:szCs w:val="24"/>
          <w:lang w:val="en-US"/>
          <w14:ligatures w14:val="none"/>
        </w:rPr>
        <w:t>, some which are similar in wordings and others are different.</w:t>
      </w:r>
      <w:r w:rsidR="00D37C1C"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With over 3,00 BIT</w:t>
      </w:r>
      <w:r w:rsidR="0029129D">
        <w:rPr>
          <w:rFonts w:ascii="Times New Roman" w:hAnsi="Times New Roman" w:cs="Times New Roman"/>
          <w:kern w:val="0"/>
          <w:sz w:val="24"/>
          <w:szCs w:val="24"/>
          <w:lang w:val="en-US"/>
          <w14:ligatures w14:val="none"/>
        </w:rPr>
        <w:t>s</w:t>
      </w:r>
      <w:r w:rsidRPr="00F84728">
        <w:rPr>
          <w:rStyle w:val="FootnoteReference"/>
          <w:rFonts w:ascii="Times New Roman" w:hAnsi="Times New Roman" w:cs="Times New Roman"/>
          <w:kern w:val="0"/>
          <w:sz w:val="24"/>
          <w:szCs w:val="24"/>
          <w:lang w:val="en-US"/>
          <w14:ligatures w14:val="none"/>
        </w:rPr>
        <w:footnoteReference w:id="156"/>
      </w:r>
      <w:r w:rsidR="008B1F49" w:rsidRPr="00F84728">
        <w:rPr>
          <w:rFonts w:ascii="Times New Roman" w:hAnsi="Times New Roman" w:cs="Times New Roman"/>
          <w:kern w:val="0"/>
          <w:sz w:val="24"/>
          <w:szCs w:val="24"/>
          <w:lang w:val="en-US"/>
          <w14:ligatures w14:val="none"/>
        </w:rPr>
        <w:t xml:space="preserve"> there will</w:t>
      </w:r>
      <w:r w:rsidRPr="00F84728">
        <w:rPr>
          <w:rFonts w:ascii="Times New Roman" w:hAnsi="Times New Roman" w:cs="Times New Roman"/>
          <w:kern w:val="0"/>
          <w:sz w:val="24"/>
          <w:szCs w:val="24"/>
          <w:lang w:val="en-US"/>
          <w14:ligatures w14:val="none"/>
        </w:rPr>
        <w:t xml:space="preserve"> be differences in the </w:t>
      </w:r>
      <w:r w:rsidR="00284A21" w:rsidRPr="00F84728">
        <w:rPr>
          <w:rFonts w:ascii="Times New Roman" w:hAnsi="Times New Roman" w:cs="Times New Roman"/>
          <w:kern w:val="0"/>
          <w:sz w:val="24"/>
          <w:szCs w:val="24"/>
          <w:lang w:val="en-US"/>
          <w14:ligatures w14:val="none"/>
        </w:rPr>
        <w:t>text, factual</w:t>
      </w:r>
      <w:r w:rsidRPr="00F84728">
        <w:rPr>
          <w:rFonts w:ascii="Times New Roman" w:hAnsi="Times New Roman" w:cs="Times New Roman"/>
          <w:kern w:val="0"/>
          <w:sz w:val="24"/>
          <w:szCs w:val="24"/>
          <w:lang w:val="en-US"/>
          <w14:ligatures w14:val="none"/>
        </w:rPr>
        <w:t xml:space="preserve"> situations, circumstances</w:t>
      </w:r>
      <w:r w:rsidR="008D59B9" w:rsidRPr="00F84728">
        <w:rPr>
          <w:rFonts w:ascii="Times New Roman" w:hAnsi="Times New Roman" w:cs="Times New Roman"/>
          <w:kern w:val="0"/>
          <w:sz w:val="24"/>
          <w:szCs w:val="24"/>
          <w:lang w:val="en-US"/>
          <w14:ligatures w14:val="none"/>
        </w:rPr>
        <w:t>,</w:t>
      </w:r>
      <w:r w:rsidRPr="00F84728">
        <w:rPr>
          <w:rFonts w:ascii="Times New Roman" w:hAnsi="Times New Roman" w:cs="Times New Roman"/>
          <w:kern w:val="0"/>
          <w:sz w:val="24"/>
          <w:szCs w:val="24"/>
          <w:lang w:val="en-US"/>
          <w14:ligatures w14:val="none"/>
        </w:rPr>
        <w:t xml:space="preserve"> and evidence</w:t>
      </w:r>
      <w:r w:rsidR="008B1F49" w:rsidRPr="00F84728">
        <w:rPr>
          <w:rFonts w:ascii="Times New Roman" w:hAnsi="Times New Roman" w:cs="Times New Roman"/>
          <w:kern w:val="0"/>
          <w:sz w:val="24"/>
          <w:szCs w:val="24"/>
          <w:lang w:val="en-US"/>
          <w14:ligatures w14:val="none"/>
        </w:rPr>
        <w:t xml:space="preserve"> before the </w:t>
      </w:r>
      <w:r w:rsidR="00284A21" w:rsidRPr="00F84728">
        <w:rPr>
          <w:rFonts w:ascii="Times New Roman" w:hAnsi="Times New Roman" w:cs="Times New Roman"/>
          <w:kern w:val="0"/>
          <w:sz w:val="24"/>
          <w:szCs w:val="24"/>
          <w:lang w:val="en-US"/>
          <w14:ligatures w14:val="none"/>
        </w:rPr>
        <w:t>tribunal, thereby</w:t>
      </w:r>
      <w:r w:rsidRPr="00F84728">
        <w:rPr>
          <w:rFonts w:ascii="Times New Roman" w:hAnsi="Times New Roman" w:cs="Times New Roman"/>
          <w:kern w:val="0"/>
          <w:sz w:val="24"/>
          <w:szCs w:val="24"/>
          <w:lang w:val="en-US"/>
          <w14:ligatures w14:val="none"/>
        </w:rPr>
        <w:t xml:space="preserve"> making consistency more challenging. What is important and needs to be improved is the degree of such inconsistencies.</w:t>
      </w:r>
    </w:p>
    <w:p w14:paraId="6BCB21AD" w14:textId="77777777" w:rsidR="00CA2DDF" w:rsidRPr="00F84728" w:rsidRDefault="00CA2DDF" w:rsidP="003F57CE">
      <w:pPr>
        <w:spacing w:line="360" w:lineRule="auto"/>
        <w:rPr>
          <w:rFonts w:ascii="Times New Roman" w:hAnsi="Times New Roman" w:cs="Times New Roman"/>
          <w:bCs/>
          <w:kern w:val="0"/>
          <w:sz w:val="24"/>
          <w:szCs w:val="24"/>
          <w:lang w:val="en-US"/>
          <w14:ligatures w14:val="none"/>
        </w:rPr>
      </w:pPr>
    </w:p>
    <w:p w14:paraId="70AA119F" w14:textId="037B9215" w:rsidR="00520F6D" w:rsidRDefault="0066179F" w:rsidP="003F57CE">
      <w:pPr>
        <w:spacing w:line="360" w:lineRule="auto"/>
        <w:jc w:val="center"/>
        <w:rPr>
          <w:rFonts w:ascii="Times New Roman" w:hAnsi="Times New Roman" w:cs="Times New Roman"/>
          <w:b/>
          <w:bCs/>
          <w:kern w:val="0"/>
          <w:sz w:val="24"/>
          <w:szCs w:val="24"/>
          <w:lang w:val="en-US"/>
          <w14:ligatures w14:val="none"/>
        </w:rPr>
      </w:pPr>
      <w:r>
        <w:rPr>
          <w:rFonts w:ascii="Times New Roman" w:hAnsi="Times New Roman" w:cs="Times New Roman"/>
          <w:b/>
          <w:bCs/>
          <w:kern w:val="0"/>
          <w:sz w:val="24"/>
          <w:szCs w:val="24"/>
          <w:lang w:val="en-US"/>
          <w14:ligatures w14:val="none"/>
        </w:rPr>
        <w:t xml:space="preserve">D. </w:t>
      </w:r>
      <w:r w:rsidR="00520F6D" w:rsidRPr="00F84728">
        <w:rPr>
          <w:rFonts w:ascii="Times New Roman" w:hAnsi="Times New Roman" w:cs="Times New Roman"/>
          <w:b/>
          <w:bCs/>
          <w:kern w:val="0"/>
          <w:sz w:val="24"/>
          <w:szCs w:val="24"/>
          <w:lang w:val="en-US"/>
          <w14:ligatures w14:val="none"/>
        </w:rPr>
        <w:t>Appeal Mechanism</w:t>
      </w:r>
      <w:r w:rsidR="0048114C" w:rsidRPr="00F84728">
        <w:rPr>
          <w:rFonts w:ascii="Times New Roman" w:hAnsi="Times New Roman" w:cs="Times New Roman"/>
          <w:b/>
          <w:bCs/>
          <w:kern w:val="0"/>
          <w:sz w:val="24"/>
          <w:szCs w:val="24"/>
          <w:lang w:val="en-US"/>
          <w14:ligatures w14:val="none"/>
        </w:rPr>
        <w:t xml:space="preserve"> </w:t>
      </w:r>
    </w:p>
    <w:p w14:paraId="7D975D74" w14:textId="77777777" w:rsidR="00591BFF" w:rsidRPr="00F84728" w:rsidRDefault="00591BFF" w:rsidP="003F57CE">
      <w:pPr>
        <w:spacing w:line="360" w:lineRule="auto"/>
        <w:jc w:val="center"/>
        <w:rPr>
          <w:rFonts w:ascii="Times New Roman" w:hAnsi="Times New Roman" w:cs="Times New Roman"/>
          <w:b/>
          <w:bCs/>
          <w:kern w:val="0"/>
          <w:sz w:val="24"/>
          <w:szCs w:val="24"/>
          <w:lang w:val="en-US"/>
          <w14:ligatures w14:val="none"/>
        </w:rPr>
      </w:pPr>
    </w:p>
    <w:p w14:paraId="200A6BB9" w14:textId="1400FC6E" w:rsidR="00520F6D" w:rsidRPr="00F84728" w:rsidRDefault="00520F6D" w:rsidP="003F57CE">
      <w:pPr>
        <w:spacing w:line="360" w:lineRule="auto"/>
        <w:rPr>
          <w:rFonts w:ascii="Times New Roman" w:hAnsi="Times New Roman" w:cs="Times New Roman"/>
          <w:kern w:val="0"/>
          <w:sz w:val="24"/>
          <w:szCs w:val="24"/>
          <w:lang w:val="en-US"/>
          <w14:ligatures w14:val="none"/>
        </w:rPr>
      </w:pPr>
      <w:r w:rsidRPr="00F84728">
        <w:rPr>
          <w:rFonts w:ascii="Times New Roman" w:hAnsi="Times New Roman" w:cs="Times New Roman"/>
          <w:kern w:val="0"/>
          <w:sz w:val="24"/>
          <w:szCs w:val="24"/>
          <w:lang w:val="en-US"/>
          <w14:ligatures w14:val="none"/>
        </w:rPr>
        <w:lastRenderedPageBreak/>
        <w:t>In commercial arbitration, awards are generally seen as final and subject to limited grounds of appeal and ISDS is also the same.</w:t>
      </w:r>
      <w:r w:rsidRPr="00F84728">
        <w:rPr>
          <w:rStyle w:val="FootnoteReference"/>
          <w:rFonts w:ascii="Times New Roman" w:hAnsi="Times New Roman" w:cs="Times New Roman"/>
          <w:kern w:val="0"/>
          <w:sz w:val="24"/>
          <w:szCs w:val="24"/>
          <w:lang w:val="en-US"/>
          <w14:ligatures w14:val="none"/>
        </w:rPr>
        <w:footnoteReference w:id="157"/>
      </w:r>
      <w:r w:rsidRPr="00F84728">
        <w:rPr>
          <w:rFonts w:ascii="Times New Roman" w:hAnsi="Times New Roman" w:cs="Times New Roman"/>
          <w:kern w:val="0"/>
          <w:sz w:val="24"/>
          <w:szCs w:val="24"/>
          <w:lang w:val="en-US"/>
          <w14:ligatures w14:val="none"/>
        </w:rPr>
        <w:t xml:space="preserve"> </w:t>
      </w:r>
      <w:r w:rsidR="00D4381B" w:rsidRPr="00F84728">
        <w:rPr>
          <w:rFonts w:ascii="Times New Roman" w:hAnsi="Times New Roman" w:cs="Times New Roman"/>
          <w:kern w:val="0"/>
          <w:sz w:val="24"/>
          <w:szCs w:val="24"/>
          <w:lang w:val="en-US"/>
          <w14:ligatures w14:val="none"/>
        </w:rPr>
        <w:t xml:space="preserve"> Finality allows for expeditious and efficient settlement of disputes with limited opportunity to challenge awards and delay the arbitral process. </w:t>
      </w:r>
      <w:r w:rsidR="008B1F49" w:rsidRPr="00F84728">
        <w:rPr>
          <w:rFonts w:ascii="Times New Roman" w:hAnsi="Times New Roman" w:cs="Times New Roman"/>
          <w:kern w:val="0"/>
          <w:sz w:val="24"/>
          <w:szCs w:val="24"/>
          <w:lang w:val="en-US"/>
          <w14:ligatures w14:val="none"/>
        </w:rPr>
        <w:t>Nevertheless</w:t>
      </w:r>
      <w:r w:rsidR="00D4381B" w:rsidRPr="00F84728">
        <w:rPr>
          <w:rFonts w:ascii="Times New Roman" w:hAnsi="Times New Roman" w:cs="Times New Roman"/>
          <w:kern w:val="0"/>
          <w:sz w:val="24"/>
          <w:szCs w:val="24"/>
          <w:lang w:val="en-US"/>
          <w14:ligatures w14:val="none"/>
        </w:rPr>
        <w:t xml:space="preserve">, it is also important </w:t>
      </w:r>
      <w:r w:rsidR="00AA2E16" w:rsidRPr="00F84728">
        <w:rPr>
          <w:rFonts w:ascii="Times New Roman" w:hAnsi="Times New Roman" w:cs="Times New Roman"/>
          <w:kern w:val="0"/>
          <w:sz w:val="24"/>
          <w:szCs w:val="24"/>
          <w:lang w:val="en-US"/>
          <w14:ligatures w14:val="none"/>
        </w:rPr>
        <w:t>that finality should not be at the expense of due process and tribunals reaching the correct decision. Given the nature of ISDS discussed above, it is important there must be an oversight</w:t>
      </w:r>
      <w:r w:rsidR="00DE7DB7" w:rsidRPr="00F84728">
        <w:rPr>
          <w:rFonts w:ascii="Times New Roman" w:hAnsi="Times New Roman" w:cs="Times New Roman"/>
          <w:kern w:val="0"/>
          <w:sz w:val="24"/>
          <w:szCs w:val="24"/>
          <w:lang w:val="en-US"/>
          <w14:ligatures w14:val="none"/>
        </w:rPr>
        <w:t xml:space="preserve"> over the decisions emanating from ISDS. </w:t>
      </w:r>
      <w:r w:rsidR="00AA2E16" w:rsidRPr="00F84728">
        <w:rPr>
          <w:rFonts w:ascii="Times New Roman" w:hAnsi="Times New Roman" w:cs="Times New Roman"/>
          <w:kern w:val="0"/>
          <w:sz w:val="24"/>
          <w:szCs w:val="24"/>
          <w:lang w:val="en-US"/>
          <w14:ligatures w14:val="none"/>
        </w:rPr>
        <w:t>The issue is whether this should be done in an insular manner</w:t>
      </w:r>
      <w:r w:rsidR="008B1F49" w:rsidRPr="00F84728">
        <w:rPr>
          <w:rFonts w:ascii="Times New Roman" w:hAnsi="Times New Roman" w:cs="Times New Roman"/>
          <w:kern w:val="0"/>
          <w:sz w:val="24"/>
          <w:szCs w:val="24"/>
          <w:lang w:val="en-US"/>
          <w14:ligatures w14:val="none"/>
        </w:rPr>
        <w:t xml:space="preserve"> (as is currently the case under </w:t>
      </w:r>
      <w:r w:rsidR="00497E84" w:rsidRPr="00F84728">
        <w:rPr>
          <w:rFonts w:ascii="Times New Roman" w:hAnsi="Times New Roman" w:cs="Times New Roman"/>
          <w:kern w:val="0"/>
          <w:sz w:val="24"/>
          <w:szCs w:val="24"/>
          <w:lang w:val="en-US"/>
          <w14:ligatures w14:val="none"/>
        </w:rPr>
        <w:t>ICSID) or</w:t>
      </w:r>
      <w:r w:rsidR="00AA2E16" w:rsidRPr="00F84728">
        <w:rPr>
          <w:rFonts w:ascii="Times New Roman" w:hAnsi="Times New Roman" w:cs="Times New Roman"/>
          <w:kern w:val="0"/>
          <w:sz w:val="24"/>
          <w:szCs w:val="24"/>
          <w:lang w:val="en-US"/>
          <w14:ligatures w14:val="none"/>
        </w:rPr>
        <w:t xml:space="preserve"> externally by a Court</w:t>
      </w:r>
      <w:r w:rsidR="00644FC2" w:rsidRPr="00F84728">
        <w:rPr>
          <w:rFonts w:ascii="Times New Roman" w:hAnsi="Times New Roman" w:cs="Times New Roman"/>
          <w:kern w:val="0"/>
          <w:sz w:val="24"/>
          <w:szCs w:val="24"/>
          <w:lang w:val="en-US"/>
          <w14:ligatures w14:val="none"/>
        </w:rPr>
        <w:t xml:space="preserve">. </w:t>
      </w:r>
      <w:r w:rsidR="00AA2E16" w:rsidRPr="00F84728">
        <w:rPr>
          <w:rFonts w:ascii="Times New Roman" w:hAnsi="Times New Roman" w:cs="Times New Roman"/>
          <w:kern w:val="0"/>
          <w:sz w:val="24"/>
          <w:szCs w:val="24"/>
          <w:lang w:val="en-US"/>
          <w14:ligatures w14:val="none"/>
        </w:rPr>
        <w:t xml:space="preserve">There have been attempts to introduce an external appeals system over the years and more recently </w:t>
      </w:r>
      <w:r w:rsidR="00147902" w:rsidRPr="00F84728">
        <w:rPr>
          <w:rFonts w:ascii="Times New Roman" w:hAnsi="Times New Roman" w:cs="Times New Roman"/>
          <w:kern w:val="0"/>
          <w:sz w:val="24"/>
          <w:szCs w:val="24"/>
          <w:lang w:val="en-US"/>
          <w14:ligatures w14:val="none"/>
        </w:rPr>
        <w:t>through</w:t>
      </w:r>
      <w:r w:rsidR="00AA2E16" w:rsidRPr="00F84728">
        <w:rPr>
          <w:rFonts w:ascii="Times New Roman" w:hAnsi="Times New Roman" w:cs="Times New Roman"/>
          <w:kern w:val="0"/>
          <w:sz w:val="24"/>
          <w:szCs w:val="24"/>
          <w:lang w:val="en-US"/>
          <w14:ligatures w14:val="none"/>
        </w:rPr>
        <w:t xml:space="preserve"> ongoing discussions in relation to creating a </w:t>
      </w:r>
      <w:r w:rsidR="00644FC2" w:rsidRPr="00F84728">
        <w:rPr>
          <w:rFonts w:ascii="Times New Roman" w:hAnsi="Times New Roman" w:cs="Times New Roman"/>
          <w:kern w:val="0"/>
          <w:sz w:val="24"/>
          <w:szCs w:val="24"/>
          <w:lang w:val="en-US"/>
          <w14:ligatures w14:val="none"/>
        </w:rPr>
        <w:t xml:space="preserve">MIC. </w:t>
      </w:r>
      <w:r w:rsidR="00AA2E16" w:rsidRPr="00F84728">
        <w:rPr>
          <w:rFonts w:ascii="Times New Roman" w:hAnsi="Times New Roman" w:cs="Times New Roman"/>
          <w:kern w:val="0"/>
          <w:sz w:val="24"/>
          <w:szCs w:val="24"/>
          <w:lang w:val="en-US"/>
          <w14:ligatures w14:val="none"/>
        </w:rPr>
        <w:t xml:space="preserve">In fact, as far back as 2005 ICSID considered changes to its appeals </w:t>
      </w:r>
      <w:r w:rsidR="001075C8" w:rsidRPr="00F84728">
        <w:rPr>
          <w:rFonts w:ascii="Times New Roman" w:hAnsi="Times New Roman" w:cs="Times New Roman"/>
          <w:kern w:val="0"/>
          <w:sz w:val="24"/>
          <w:szCs w:val="24"/>
          <w:lang w:val="en-US"/>
          <w14:ligatures w14:val="none"/>
        </w:rPr>
        <w:t>procedure,</w:t>
      </w:r>
      <w:r w:rsidR="00AA2E16" w:rsidRPr="00F84728">
        <w:rPr>
          <w:rFonts w:ascii="Times New Roman" w:hAnsi="Times New Roman" w:cs="Times New Roman"/>
          <w:kern w:val="0"/>
          <w:sz w:val="24"/>
          <w:szCs w:val="24"/>
          <w:lang w:val="en-US"/>
          <w14:ligatures w14:val="none"/>
        </w:rPr>
        <w:t xml:space="preserve"> but these were</w:t>
      </w:r>
      <w:r w:rsidR="008D59B9" w:rsidRPr="00F84728">
        <w:rPr>
          <w:rFonts w:ascii="Times New Roman" w:hAnsi="Times New Roman" w:cs="Times New Roman"/>
          <w:kern w:val="0"/>
          <w:sz w:val="24"/>
          <w:szCs w:val="24"/>
          <w:lang w:val="en-US"/>
          <w14:ligatures w14:val="none"/>
        </w:rPr>
        <w:t xml:space="preserve"> not</w:t>
      </w:r>
      <w:r w:rsidR="0065019D" w:rsidRPr="00F84728">
        <w:rPr>
          <w:rFonts w:ascii="Times New Roman" w:hAnsi="Times New Roman" w:cs="Times New Roman"/>
          <w:kern w:val="0"/>
          <w:sz w:val="24"/>
          <w:szCs w:val="24"/>
          <w:lang w:val="en-US"/>
          <w14:ligatures w14:val="none"/>
        </w:rPr>
        <w:t xml:space="preserve"> taken forward</w:t>
      </w:r>
      <w:r w:rsidR="00361B58" w:rsidRPr="00F84728">
        <w:rPr>
          <w:rFonts w:ascii="Times New Roman" w:hAnsi="Times New Roman" w:cs="Times New Roman"/>
          <w:kern w:val="0"/>
          <w:sz w:val="24"/>
          <w:szCs w:val="24"/>
          <w:lang w:val="en-US"/>
          <w14:ligatures w14:val="none"/>
        </w:rPr>
        <w:t>.</w:t>
      </w:r>
      <w:r w:rsidR="0065019D" w:rsidRPr="00F84728">
        <w:rPr>
          <w:rStyle w:val="FootnoteReference"/>
          <w:rFonts w:ascii="Times New Roman" w:hAnsi="Times New Roman" w:cs="Times New Roman"/>
          <w:kern w:val="0"/>
          <w:sz w:val="24"/>
          <w:szCs w:val="24"/>
          <w:lang w:val="en-US"/>
          <w14:ligatures w14:val="none"/>
        </w:rPr>
        <w:footnoteReference w:id="158"/>
      </w:r>
      <w:r w:rsidR="00AA2E16"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It is often said that ICSID lacks an appeal system.</w:t>
      </w:r>
      <w:r w:rsidR="00E13874" w:rsidRPr="00F84728">
        <w:rPr>
          <w:rStyle w:val="FootnoteReference"/>
          <w:rFonts w:ascii="Times New Roman" w:hAnsi="Times New Roman" w:cs="Times New Roman"/>
          <w:kern w:val="0"/>
          <w:sz w:val="24"/>
          <w:szCs w:val="24"/>
          <w:lang w:val="en-US"/>
          <w14:ligatures w14:val="none"/>
        </w:rPr>
        <w:footnoteReference w:id="159"/>
      </w:r>
      <w:r w:rsidR="00E13874" w:rsidRPr="00F84728">
        <w:rPr>
          <w:rFonts w:ascii="Times New Roman" w:hAnsi="Times New Roman" w:cs="Times New Roman"/>
          <w:kern w:val="0"/>
          <w:sz w:val="24"/>
          <w:szCs w:val="24"/>
          <w:lang w:val="en-US"/>
          <w14:ligatures w14:val="none"/>
        </w:rPr>
        <w:t xml:space="preserve">  The lack of a Court appeal system has also been a driving force for the proponents of MIC </w:t>
      </w:r>
      <w:r w:rsidR="00497E84" w:rsidRPr="00F84728">
        <w:rPr>
          <w:rFonts w:ascii="Times New Roman" w:hAnsi="Times New Roman" w:cs="Times New Roman"/>
          <w:kern w:val="0"/>
          <w:sz w:val="24"/>
          <w:szCs w:val="24"/>
          <w:lang w:val="en-US"/>
          <w14:ligatures w14:val="none"/>
        </w:rPr>
        <w:t>and</w:t>
      </w:r>
      <w:r w:rsidR="00983916" w:rsidRPr="00F84728">
        <w:rPr>
          <w:rFonts w:ascii="Times New Roman" w:hAnsi="Times New Roman" w:cs="Times New Roman"/>
          <w:kern w:val="0"/>
          <w:sz w:val="24"/>
          <w:szCs w:val="24"/>
          <w:lang w:val="en-US"/>
          <w14:ligatures w14:val="none"/>
        </w:rPr>
        <w:t xml:space="preserve"> as</w:t>
      </w:r>
      <w:r w:rsidR="00E13874" w:rsidRPr="00F84728">
        <w:rPr>
          <w:rFonts w:ascii="Times New Roman" w:hAnsi="Times New Roman" w:cs="Times New Roman"/>
          <w:kern w:val="0"/>
          <w:sz w:val="24"/>
          <w:szCs w:val="24"/>
          <w:lang w:val="en-US"/>
          <w14:ligatures w14:val="none"/>
        </w:rPr>
        <w:t xml:space="preserve"> a reason for inconsistency in decisions. </w:t>
      </w:r>
      <w:r w:rsidR="008B1F49" w:rsidRPr="00F84728">
        <w:rPr>
          <w:rFonts w:ascii="Times New Roman" w:hAnsi="Times New Roman" w:cs="Times New Roman"/>
          <w:kern w:val="0"/>
          <w:sz w:val="24"/>
          <w:szCs w:val="24"/>
          <w:lang w:val="en-US"/>
          <w14:ligatures w14:val="none"/>
        </w:rPr>
        <w:t xml:space="preserve">Article 53 of the ICSID Convention provides that an ICSID award shall be binding and shall not be subject to any appeal except for those provided for by the ICSID Convention. </w:t>
      </w:r>
      <w:r w:rsidRPr="00F84728">
        <w:rPr>
          <w:rFonts w:ascii="Times New Roman" w:hAnsi="Times New Roman" w:cs="Times New Roman"/>
          <w:kern w:val="0"/>
          <w:sz w:val="24"/>
          <w:szCs w:val="24"/>
          <w:lang w:val="en-US"/>
          <w14:ligatures w14:val="none"/>
        </w:rPr>
        <w:t>Whilst it is the case that there is no review of ICSID awards by any Court</w:t>
      </w:r>
      <w:r w:rsidR="00A91509">
        <w:rPr>
          <w:rFonts w:ascii="Times New Roman" w:hAnsi="Times New Roman" w:cs="Times New Roman"/>
          <w:kern w:val="0"/>
          <w:sz w:val="24"/>
          <w:szCs w:val="24"/>
          <w:lang w:val="en-US"/>
          <w14:ligatures w14:val="none"/>
        </w:rPr>
        <w:t xml:space="preserve"> or an external </w:t>
      </w:r>
      <w:r w:rsidR="00382480">
        <w:rPr>
          <w:rFonts w:ascii="Times New Roman" w:hAnsi="Times New Roman" w:cs="Times New Roman"/>
          <w:kern w:val="0"/>
          <w:sz w:val="24"/>
          <w:szCs w:val="24"/>
          <w:lang w:val="en-US"/>
          <w14:ligatures w14:val="none"/>
        </w:rPr>
        <w:t>institution,</w:t>
      </w:r>
      <w:r w:rsidRPr="00F84728">
        <w:rPr>
          <w:rFonts w:ascii="Times New Roman" w:hAnsi="Times New Roman" w:cs="Times New Roman"/>
          <w:kern w:val="0"/>
          <w:sz w:val="24"/>
          <w:szCs w:val="24"/>
          <w:lang w:val="en-US"/>
          <w14:ligatures w14:val="none"/>
        </w:rPr>
        <w:t xml:space="preserve"> it does have its own insular or self-contained system</w:t>
      </w:r>
      <w:r w:rsidR="00644FC2"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 xml:space="preserve">Its self-contained system operates by a party seeking an annulment proceeding under Article 52 of the ICSID </w:t>
      </w:r>
      <w:r w:rsidR="001075C8" w:rsidRPr="00F84728">
        <w:rPr>
          <w:rFonts w:ascii="Times New Roman" w:hAnsi="Times New Roman" w:cs="Times New Roman"/>
          <w:kern w:val="0"/>
          <w:sz w:val="24"/>
          <w:szCs w:val="24"/>
          <w:lang w:val="en-US"/>
          <w14:ligatures w14:val="none"/>
        </w:rPr>
        <w:t>Convention and</w:t>
      </w:r>
      <w:r w:rsidRPr="00F84728">
        <w:rPr>
          <w:rFonts w:ascii="Times New Roman" w:hAnsi="Times New Roman" w:cs="Times New Roman"/>
          <w:kern w:val="0"/>
          <w:sz w:val="24"/>
          <w:szCs w:val="24"/>
          <w:lang w:val="en-US"/>
          <w14:ligatures w14:val="none"/>
        </w:rPr>
        <w:t xml:space="preserve"> the narrow grounds upon which the same may be sought</w:t>
      </w:r>
      <w:r w:rsidR="0065019D" w:rsidRPr="00F84728">
        <w:rPr>
          <w:rFonts w:ascii="Times New Roman" w:hAnsi="Times New Roman" w:cs="Times New Roman"/>
          <w:kern w:val="0"/>
          <w:sz w:val="24"/>
          <w:szCs w:val="24"/>
          <w:lang w:val="en-US"/>
          <w14:ligatures w14:val="none"/>
        </w:rPr>
        <w:t>.</w:t>
      </w:r>
    </w:p>
    <w:p w14:paraId="6A21C93E" w14:textId="3F6D57A8" w:rsidR="00EA3153" w:rsidRPr="00F84728" w:rsidRDefault="00520F6D" w:rsidP="003F57CE">
      <w:pPr>
        <w:spacing w:after="120" w:line="360" w:lineRule="auto"/>
        <w:ind w:firstLine="720"/>
        <w:rPr>
          <w:rFonts w:ascii="Times New Roman" w:eastAsiaTheme="minorEastAsia" w:hAnsi="Times New Roman" w:cs="Times New Roman"/>
          <w:kern w:val="0"/>
          <w:sz w:val="24"/>
          <w:szCs w:val="24"/>
          <w:lang w:eastAsia="en-GB"/>
          <w14:ligatures w14:val="none"/>
        </w:rPr>
      </w:pPr>
      <w:r w:rsidRPr="00F84728">
        <w:rPr>
          <w:rFonts w:ascii="Times New Roman" w:hAnsi="Times New Roman" w:cs="Times New Roman"/>
          <w:kern w:val="0"/>
          <w:sz w:val="24"/>
          <w:szCs w:val="24"/>
          <w:lang w:val="en-US"/>
          <w14:ligatures w14:val="none"/>
        </w:rPr>
        <w:t xml:space="preserve">Another criticism of the ISDS is the potential lack of independence and impartiality of </w:t>
      </w:r>
      <w:r w:rsidR="008C0501" w:rsidRPr="00F84728">
        <w:rPr>
          <w:rFonts w:ascii="Times New Roman" w:hAnsi="Times New Roman" w:cs="Times New Roman"/>
          <w:kern w:val="0"/>
          <w:sz w:val="24"/>
          <w:szCs w:val="24"/>
          <w:lang w:val="en-US"/>
          <w14:ligatures w14:val="none"/>
        </w:rPr>
        <w:t>arbitrators given</w:t>
      </w:r>
      <w:r w:rsidRPr="00F84728">
        <w:rPr>
          <w:rFonts w:ascii="Times New Roman" w:hAnsi="Times New Roman" w:cs="Times New Roman"/>
          <w:kern w:val="0"/>
          <w:sz w:val="24"/>
          <w:szCs w:val="24"/>
          <w:lang w:val="en-US"/>
          <w14:ligatures w14:val="none"/>
        </w:rPr>
        <w:t xml:space="preserve"> that they are appointed on an adhoc basis by the </w:t>
      </w:r>
      <w:r w:rsidR="006158C4">
        <w:rPr>
          <w:rFonts w:ascii="Times New Roman" w:hAnsi="Times New Roman" w:cs="Times New Roman"/>
          <w:kern w:val="0"/>
          <w:sz w:val="24"/>
          <w:szCs w:val="24"/>
          <w:lang w:val="en-US"/>
          <w14:ligatures w14:val="none"/>
        </w:rPr>
        <w:t>P</w:t>
      </w:r>
      <w:r w:rsidRPr="00F84728">
        <w:rPr>
          <w:rFonts w:ascii="Times New Roman" w:hAnsi="Times New Roman" w:cs="Times New Roman"/>
          <w:kern w:val="0"/>
          <w:sz w:val="24"/>
          <w:szCs w:val="24"/>
          <w:lang w:val="en-US"/>
          <w14:ligatures w14:val="none"/>
        </w:rPr>
        <w:t xml:space="preserve">arties for each dispute. This has raised </w:t>
      </w:r>
      <w:r w:rsidR="00361B58" w:rsidRPr="00F84728">
        <w:rPr>
          <w:rFonts w:ascii="Times New Roman" w:hAnsi="Times New Roman" w:cs="Times New Roman"/>
          <w:kern w:val="0"/>
          <w:sz w:val="24"/>
          <w:szCs w:val="24"/>
          <w:lang w:val="en-US"/>
          <w14:ligatures w14:val="none"/>
        </w:rPr>
        <w:t>questions about</w:t>
      </w:r>
      <w:r w:rsidRPr="00F84728">
        <w:rPr>
          <w:rFonts w:ascii="Times New Roman" w:hAnsi="Times New Roman" w:cs="Times New Roman"/>
          <w:kern w:val="0"/>
          <w:sz w:val="24"/>
          <w:szCs w:val="24"/>
          <w:lang w:val="en-US"/>
          <w14:ligatures w14:val="none"/>
        </w:rPr>
        <w:t xml:space="preserve"> the independence and/or impartiality of arbitrators. There is also the issue of “double hatting” where an arbitrator may also be acting as counsel or </w:t>
      </w:r>
      <w:r w:rsidR="00361B58" w:rsidRPr="00F84728">
        <w:rPr>
          <w:rFonts w:ascii="Times New Roman" w:hAnsi="Times New Roman" w:cs="Times New Roman"/>
          <w:kern w:val="0"/>
          <w:sz w:val="24"/>
          <w:szCs w:val="24"/>
          <w:lang w:val="en-US"/>
          <w14:ligatures w14:val="none"/>
        </w:rPr>
        <w:t>an expert</w:t>
      </w:r>
      <w:r w:rsidRPr="00F84728">
        <w:rPr>
          <w:rFonts w:ascii="Times New Roman" w:hAnsi="Times New Roman" w:cs="Times New Roman"/>
          <w:kern w:val="0"/>
          <w:sz w:val="24"/>
          <w:szCs w:val="24"/>
          <w:lang w:val="en-US"/>
          <w14:ligatures w14:val="none"/>
        </w:rPr>
        <w:t xml:space="preserve"> in other cases involving one of the </w:t>
      </w:r>
      <w:r w:rsidR="003F57CE">
        <w:rPr>
          <w:rFonts w:ascii="Times New Roman" w:hAnsi="Times New Roman" w:cs="Times New Roman"/>
          <w:kern w:val="0"/>
          <w:sz w:val="24"/>
          <w:szCs w:val="24"/>
          <w:lang w:val="en-US"/>
          <w14:ligatures w14:val="none"/>
        </w:rPr>
        <w:t>P</w:t>
      </w:r>
      <w:r w:rsidRPr="00F84728">
        <w:rPr>
          <w:rFonts w:ascii="Times New Roman" w:hAnsi="Times New Roman" w:cs="Times New Roman"/>
          <w:kern w:val="0"/>
          <w:sz w:val="24"/>
          <w:szCs w:val="24"/>
          <w:lang w:val="en-US"/>
          <w14:ligatures w14:val="none"/>
        </w:rPr>
        <w:t xml:space="preserve">arties before them or </w:t>
      </w:r>
      <w:r w:rsidR="00983916" w:rsidRPr="00F84728">
        <w:rPr>
          <w:rFonts w:ascii="Times New Roman" w:hAnsi="Times New Roman" w:cs="Times New Roman"/>
          <w:kern w:val="0"/>
          <w:sz w:val="24"/>
          <w:szCs w:val="24"/>
          <w:lang w:val="en-US"/>
          <w14:ligatures w14:val="none"/>
        </w:rPr>
        <w:t>may have</w:t>
      </w:r>
      <w:r w:rsidRPr="00F84728">
        <w:rPr>
          <w:rFonts w:ascii="Times New Roman" w:hAnsi="Times New Roman" w:cs="Times New Roman"/>
          <w:kern w:val="0"/>
          <w:sz w:val="24"/>
          <w:szCs w:val="24"/>
          <w:lang w:val="en-US"/>
          <w14:ligatures w14:val="none"/>
        </w:rPr>
        <w:t xml:space="preserve"> an ongoing relationship with one of the </w:t>
      </w:r>
      <w:r w:rsidR="006158C4">
        <w:rPr>
          <w:rFonts w:ascii="Times New Roman" w:hAnsi="Times New Roman" w:cs="Times New Roman"/>
          <w:kern w:val="0"/>
          <w:sz w:val="24"/>
          <w:szCs w:val="24"/>
          <w:lang w:val="en-US"/>
          <w14:ligatures w14:val="none"/>
        </w:rPr>
        <w:t>P</w:t>
      </w:r>
      <w:r w:rsidRPr="00F84728">
        <w:rPr>
          <w:rFonts w:ascii="Times New Roman" w:hAnsi="Times New Roman" w:cs="Times New Roman"/>
          <w:kern w:val="0"/>
          <w:sz w:val="24"/>
          <w:szCs w:val="24"/>
          <w:lang w:val="en-US"/>
          <w14:ligatures w14:val="none"/>
        </w:rPr>
        <w:t>arties</w:t>
      </w:r>
      <w:r w:rsidR="00644FC2"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This may also create an impression of lack of independence and raise potential conflict issues</w:t>
      </w:r>
      <w:r w:rsidR="00644FC2" w:rsidRPr="00F84728">
        <w:rPr>
          <w:rFonts w:ascii="Times New Roman" w:hAnsi="Times New Roman" w:cs="Times New Roman"/>
          <w:kern w:val="0"/>
          <w:sz w:val="24"/>
          <w:szCs w:val="24"/>
          <w:lang w:val="en-US"/>
          <w14:ligatures w14:val="none"/>
        </w:rPr>
        <w:t xml:space="preserve">. </w:t>
      </w:r>
      <w:r w:rsidR="008B1F49" w:rsidRPr="00F84728">
        <w:rPr>
          <w:rFonts w:ascii="Times New Roman" w:hAnsi="Times New Roman" w:cs="Times New Roman"/>
          <w:kern w:val="0"/>
          <w:sz w:val="24"/>
          <w:szCs w:val="24"/>
          <w:lang w:val="en-US"/>
          <w14:ligatures w14:val="none"/>
        </w:rPr>
        <w:t>However</w:t>
      </w:r>
      <w:r w:rsidR="00E13874" w:rsidRPr="00F84728">
        <w:rPr>
          <w:rFonts w:ascii="Times New Roman" w:hAnsi="Times New Roman" w:cs="Times New Roman"/>
          <w:kern w:val="0"/>
          <w:sz w:val="24"/>
          <w:szCs w:val="24"/>
          <w:lang w:val="en-US"/>
          <w14:ligatures w14:val="none"/>
        </w:rPr>
        <w:t>,</w:t>
      </w:r>
      <w:r w:rsidRPr="00F84728">
        <w:rPr>
          <w:rFonts w:ascii="Times New Roman" w:hAnsi="Times New Roman" w:cs="Times New Roman"/>
          <w:kern w:val="0"/>
          <w:sz w:val="24"/>
          <w:szCs w:val="24"/>
          <w:lang w:val="en-US"/>
          <w14:ligatures w14:val="none"/>
        </w:rPr>
        <w:t xml:space="preserve"> instruments such as the IBA Guidelines on Conflict of Interest in International </w:t>
      </w:r>
      <w:r w:rsidR="008C0501" w:rsidRPr="00F84728">
        <w:rPr>
          <w:rFonts w:ascii="Times New Roman" w:hAnsi="Times New Roman" w:cs="Times New Roman"/>
          <w:kern w:val="0"/>
          <w:sz w:val="24"/>
          <w:szCs w:val="24"/>
          <w:lang w:val="en-US"/>
          <w14:ligatures w14:val="none"/>
        </w:rPr>
        <w:lastRenderedPageBreak/>
        <w:t>Arbitration are</w:t>
      </w:r>
      <w:r w:rsidRPr="00F84728">
        <w:rPr>
          <w:rFonts w:ascii="Times New Roman" w:hAnsi="Times New Roman" w:cs="Times New Roman"/>
          <w:kern w:val="0"/>
          <w:sz w:val="24"/>
          <w:szCs w:val="24"/>
          <w:lang w:val="en-US"/>
          <w14:ligatures w14:val="none"/>
        </w:rPr>
        <w:t xml:space="preserve"> often relied upon by arbitrators and arbitral institutions</w:t>
      </w:r>
      <w:r w:rsidR="00644FC2"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Arbitral institutions and ICSID seek to ensure that issues of potential conflict are disclosed at the time of confirming appointment</w:t>
      </w:r>
      <w:r w:rsidR="00361B58" w:rsidRPr="00F84728">
        <w:rPr>
          <w:rFonts w:ascii="Times New Roman" w:hAnsi="Times New Roman" w:cs="Times New Roman"/>
          <w:kern w:val="0"/>
          <w:sz w:val="24"/>
          <w:szCs w:val="24"/>
          <w:lang w:val="en-US"/>
          <w14:ligatures w14:val="none"/>
        </w:rPr>
        <w:t>.</w:t>
      </w:r>
      <w:r w:rsidRPr="00F84728">
        <w:rPr>
          <w:rStyle w:val="FootnoteReference"/>
          <w:rFonts w:ascii="Times New Roman" w:hAnsi="Times New Roman" w:cs="Times New Roman"/>
          <w:kern w:val="0"/>
          <w:sz w:val="24"/>
          <w:szCs w:val="24"/>
          <w:lang w:val="en-US"/>
          <w14:ligatures w14:val="none"/>
        </w:rPr>
        <w:footnoteReference w:id="160"/>
      </w:r>
      <w:r w:rsidR="00EA3153" w:rsidRPr="00F84728">
        <w:rPr>
          <w:rFonts w:ascii="Times New Roman" w:hAnsi="Times New Roman" w:cs="Times New Roman"/>
          <w:kern w:val="0"/>
          <w:sz w:val="24"/>
          <w:szCs w:val="24"/>
          <w:lang w:val="en-US"/>
          <w14:ligatures w14:val="none"/>
        </w:rPr>
        <w:t xml:space="preserve"> </w:t>
      </w:r>
      <w:r w:rsidR="00EA3153" w:rsidRPr="00F84728">
        <w:rPr>
          <w:rFonts w:ascii="Times New Roman" w:eastAsiaTheme="minorEastAsia" w:hAnsi="Times New Roman" w:cs="Times New Roman"/>
          <w:kern w:val="0"/>
          <w:sz w:val="24"/>
          <w:szCs w:val="24"/>
          <w:lang w:eastAsia="en-GB"/>
          <w14:ligatures w14:val="none"/>
        </w:rPr>
        <w:t xml:space="preserve">Perhaps </w:t>
      </w:r>
      <w:r w:rsidR="008B03FE" w:rsidRPr="00F84728">
        <w:rPr>
          <w:rFonts w:ascii="Times New Roman" w:eastAsiaTheme="minorEastAsia" w:hAnsi="Times New Roman" w:cs="Times New Roman"/>
          <w:kern w:val="0"/>
          <w:sz w:val="24"/>
          <w:szCs w:val="24"/>
          <w:lang w:eastAsia="en-GB"/>
          <w14:ligatures w14:val="none"/>
        </w:rPr>
        <w:t>because of</w:t>
      </w:r>
      <w:r w:rsidR="00EA3153" w:rsidRPr="00F84728">
        <w:rPr>
          <w:rFonts w:ascii="Times New Roman" w:eastAsiaTheme="minorEastAsia" w:hAnsi="Times New Roman" w:cs="Times New Roman"/>
          <w:kern w:val="0"/>
          <w:sz w:val="24"/>
          <w:szCs w:val="24"/>
          <w:lang w:eastAsia="en-GB"/>
          <w14:ligatures w14:val="none"/>
        </w:rPr>
        <w:t xml:space="preserve"> these criticisms the ISDS mechanism has been missing in some recent BIT</w:t>
      </w:r>
      <w:r w:rsidR="0029129D">
        <w:rPr>
          <w:rFonts w:ascii="Times New Roman" w:eastAsiaTheme="minorEastAsia" w:hAnsi="Times New Roman" w:cs="Times New Roman"/>
          <w:kern w:val="0"/>
          <w:sz w:val="24"/>
          <w:szCs w:val="24"/>
          <w:lang w:eastAsia="en-GB"/>
          <w14:ligatures w14:val="none"/>
        </w:rPr>
        <w:t>s</w:t>
      </w:r>
      <w:r w:rsidR="00EA3153" w:rsidRPr="00F84728">
        <w:rPr>
          <w:rFonts w:ascii="Times New Roman" w:eastAsiaTheme="minorEastAsia" w:hAnsi="Times New Roman" w:cs="Times New Roman"/>
          <w:kern w:val="0"/>
          <w:sz w:val="24"/>
          <w:szCs w:val="24"/>
          <w:lang w:eastAsia="en-GB"/>
          <w14:ligatures w14:val="none"/>
        </w:rPr>
        <w:t xml:space="preserve"> signed by African countries. The Brazil-Malawi BIT of 2015, Angola-Brazil BIT of 2015 and Brazil-Ethiopia BIT of 2018 all make provisions for only SSDS mechanisms.</w:t>
      </w:r>
    </w:p>
    <w:p w14:paraId="2AC2BF71" w14:textId="590ECF47" w:rsidR="00520F6D" w:rsidRPr="00F84728" w:rsidRDefault="00520F6D" w:rsidP="003F57CE">
      <w:pPr>
        <w:spacing w:line="360" w:lineRule="auto"/>
        <w:rPr>
          <w:rFonts w:ascii="Times New Roman" w:hAnsi="Times New Roman" w:cs="Times New Roman"/>
          <w:b/>
          <w:kern w:val="0"/>
          <w:sz w:val="24"/>
          <w:szCs w:val="24"/>
          <w:lang w:val="en-US"/>
          <w14:ligatures w14:val="none"/>
        </w:rPr>
      </w:pPr>
    </w:p>
    <w:p w14:paraId="0C371617" w14:textId="1F2C1744" w:rsidR="00520F6D" w:rsidRDefault="00DA5B35" w:rsidP="003F57CE">
      <w:pPr>
        <w:spacing w:line="360" w:lineRule="auto"/>
        <w:jc w:val="center"/>
        <w:rPr>
          <w:rFonts w:ascii="Times New Roman" w:hAnsi="Times New Roman" w:cs="Times New Roman"/>
          <w:b/>
          <w:kern w:val="0"/>
          <w:sz w:val="24"/>
          <w:szCs w:val="24"/>
          <w:lang w:val="en-US"/>
          <w14:ligatures w14:val="none"/>
        </w:rPr>
      </w:pPr>
      <w:r>
        <w:rPr>
          <w:rFonts w:ascii="Times New Roman" w:hAnsi="Times New Roman" w:cs="Times New Roman"/>
          <w:b/>
          <w:kern w:val="0"/>
          <w:sz w:val="24"/>
          <w:szCs w:val="24"/>
          <w:lang w:val="en-US"/>
          <w14:ligatures w14:val="none"/>
        </w:rPr>
        <w:t xml:space="preserve">E. </w:t>
      </w:r>
      <w:r w:rsidR="00520F6D" w:rsidRPr="00F84728">
        <w:rPr>
          <w:rFonts w:ascii="Times New Roman" w:hAnsi="Times New Roman" w:cs="Times New Roman"/>
          <w:b/>
          <w:kern w:val="0"/>
          <w:sz w:val="24"/>
          <w:szCs w:val="24"/>
          <w:lang w:val="en-US"/>
          <w14:ligatures w14:val="none"/>
        </w:rPr>
        <w:t xml:space="preserve">Can ISDS Evolve to </w:t>
      </w:r>
      <w:r w:rsidR="009E0F67">
        <w:rPr>
          <w:rFonts w:ascii="Times New Roman" w:hAnsi="Times New Roman" w:cs="Times New Roman"/>
          <w:b/>
          <w:kern w:val="0"/>
          <w:sz w:val="24"/>
          <w:szCs w:val="24"/>
          <w:lang w:val="en-US"/>
          <w14:ligatures w14:val="none"/>
        </w:rPr>
        <w:t>A</w:t>
      </w:r>
      <w:r w:rsidR="00520F6D" w:rsidRPr="00F84728">
        <w:rPr>
          <w:rFonts w:ascii="Times New Roman" w:hAnsi="Times New Roman" w:cs="Times New Roman"/>
          <w:b/>
          <w:kern w:val="0"/>
          <w:sz w:val="24"/>
          <w:szCs w:val="24"/>
          <w:lang w:val="en-US"/>
          <w14:ligatures w14:val="none"/>
        </w:rPr>
        <w:t xml:space="preserve">ddress the </w:t>
      </w:r>
      <w:r w:rsidR="009E0F67">
        <w:rPr>
          <w:rFonts w:ascii="Times New Roman" w:hAnsi="Times New Roman" w:cs="Times New Roman"/>
          <w:b/>
          <w:kern w:val="0"/>
          <w:sz w:val="24"/>
          <w:szCs w:val="24"/>
          <w:lang w:val="en-US"/>
          <w14:ligatures w14:val="none"/>
        </w:rPr>
        <w:t>C</w:t>
      </w:r>
      <w:r w:rsidR="00520F6D" w:rsidRPr="00F84728">
        <w:rPr>
          <w:rFonts w:ascii="Times New Roman" w:hAnsi="Times New Roman" w:cs="Times New Roman"/>
          <w:b/>
          <w:kern w:val="0"/>
          <w:sz w:val="24"/>
          <w:szCs w:val="24"/>
          <w:lang w:val="en-US"/>
          <w14:ligatures w14:val="none"/>
        </w:rPr>
        <w:t xml:space="preserve">riticisms it </w:t>
      </w:r>
      <w:r w:rsidR="009E0F67">
        <w:rPr>
          <w:rFonts w:ascii="Times New Roman" w:hAnsi="Times New Roman" w:cs="Times New Roman"/>
          <w:b/>
          <w:kern w:val="0"/>
          <w:sz w:val="24"/>
          <w:szCs w:val="24"/>
          <w:lang w:val="en-US"/>
          <w14:ligatures w14:val="none"/>
        </w:rPr>
        <w:t>F</w:t>
      </w:r>
      <w:r w:rsidR="00520F6D" w:rsidRPr="00F84728">
        <w:rPr>
          <w:rFonts w:ascii="Times New Roman" w:hAnsi="Times New Roman" w:cs="Times New Roman"/>
          <w:b/>
          <w:kern w:val="0"/>
          <w:sz w:val="24"/>
          <w:szCs w:val="24"/>
          <w:lang w:val="en-US"/>
          <w14:ligatures w14:val="none"/>
        </w:rPr>
        <w:t>aces?</w:t>
      </w:r>
    </w:p>
    <w:p w14:paraId="7F9A478D" w14:textId="77777777" w:rsidR="008E32C7" w:rsidRPr="00F84728" w:rsidRDefault="008E32C7" w:rsidP="003F57CE">
      <w:pPr>
        <w:spacing w:line="360" w:lineRule="auto"/>
        <w:jc w:val="center"/>
        <w:rPr>
          <w:rFonts w:ascii="Times New Roman" w:hAnsi="Times New Roman" w:cs="Times New Roman"/>
          <w:kern w:val="0"/>
          <w:sz w:val="24"/>
          <w:szCs w:val="24"/>
          <w:lang w:val="en-US"/>
          <w14:ligatures w14:val="none"/>
        </w:rPr>
      </w:pPr>
    </w:p>
    <w:p w14:paraId="4AB80C0C" w14:textId="0E1753E0" w:rsidR="00520F6D" w:rsidRPr="00F84728" w:rsidRDefault="00520F6D" w:rsidP="003F57CE">
      <w:pPr>
        <w:spacing w:line="360" w:lineRule="auto"/>
        <w:rPr>
          <w:rFonts w:ascii="Times New Roman" w:hAnsi="Times New Roman" w:cs="Times New Roman"/>
          <w:b/>
          <w:kern w:val="0"/>
          <w:sz w:val="24"/>
          <w:szCs w:val="24"/>
          <w:lang w:val="en-US"/>
          <w14:ligatures w14:val="none"/>
        </w:rPr>
      </w:pPr>
      <w:r w:rsidRPr="00F84728">
        <w:rPr>
          <w:rFonts w:ascii="Times New Roman" w:hAnsi="Times New Roman" w:cs="Times New Roman"/>
          <w:color w:val="000000" w:themeColor="text1"/>
          <w:kern w:val="0"/>
          <w:sz w:val="24"/>
          <w:szCs w:val="24"/>
          <w:lang w:val="en-US"/>
          <w14:ligatures w14:val="none"/>
        </w:rPr>
        <w:t xml:space="preserve">Having examined the criticisms of ISDS, this section </w:t>
      </w:r>
      <w:r w:rsidR="008B03FE" w:rsidRPr="00F84728">
        <w:rPr>
          <w:rFonts w:ascii="Times New Roman" w:hAnsi="Times New Roman" w:cs="Times New Roman"/>
          <w:color w:val="000000" w:themeColor="text1"/>
          <w:kern w:val="0"/>
          <w:sz w:val="24"/>
          <w:szCs w:val="24"/>
          <w:lang w:val="en-US"/>
          <w14:ligatures w14:val="none"/>
        </w:rPr>
        <w:t>discusses some</w:t>
      </w:r>
      <w:r w:rsidRPr="00F84728">
        <w:rPr>
          <w:rFonts w:ascii="Times New Roman" w:hAnsi="Times New Roman" w:cs="Times New Roman"/>
          <w:color w:val="000000" w:themeColor="text1"/>
          <w:kern w:val="0"/>
          <w:sz w:val="24"/>
          <w:szCs w:val="24"/>
          <w:lang w:val="en-US"/>
          <w14:ligatures w14:val="none"/>
        </w:rPr>
        <w:t xml:space="preserve"> of the attempts being made to </w:t>
      </w:r>
      <w:r w:rsidR="008B03FE" w:rsidRPr="00F84728">
        <w:rPr>
          <w:rFonts w:ascii="Times New Roman" w:hAnsi="Times New Roman" w:cs="Times New Roman"/>
          <w:color w:val="000000" w:themeColor="text1"/>
          <w:kern w:val="0"/>
          <w:sz w:val="24"/>
          <w:szCs w:val="24"/>
          <w:lang w:val="en-US"/>
          <w14:ligatures w14:val="none"/>
        </w:rPr>
        <w:t>address them</w:t>
      </w:r>
      <w:r w:rsidRPr="00F84728">
        <w:rPr>
          <w:rFonts w:ascii="Times New Roman" w:hAnsi="Times New Roman" w:cs="Times New Roman"/>
          <w:color w:val="000000" w:themeColor="text1"/>
          <w:kern w:val="0"/>
          <w:sz w:val="24"/>
          <w:szCs w:val="24"/>
          <w:lang w:val="en-US"/>
          <w14:ligatures w14:val="none"/>
        </w:rPr>
        <w:t>. In relation to transparency there have been two key developments</w:t>
      </w:r>
      <w:r w:rsidR="00361B58" w:rsidRPr="00F84728">
        <w:rPr>
          <w:rFonts w:ascii="Times New Roman" w:hAnsi="Times New Roman" w:cs="Times New Roman"/>
          <w:color w:val="000000" w:themeColor="text1"/>
          <w:kern w:val="0"/>
          <w:sz w:val="24"/>
          <w:szCs w:val="24"/>
          <w:lang w:val="en-US"/>
          <w14:ligatures w14:val="none"/>
        </w:rPr>
        <w:t>- the</w:t>
      </w:r>
      <w:r w:rsidRPr="00F84728">
        <w:rPr>
          <w:rFonts w:ascii="Times New Roman" w:hAnsi="Times New Roman" w:cs="Times New Roman"/>
          <w:color w:val="000000" w:themeColor="text1"/>
          <w:kern w:val="0"/>
          <w:sz w:val="24"/>
          <w:szCs w:val="24"/>
          <w:lang w:val="en-US"/>
          <w14:ligatures w14:val="none"/>
        </w:rPr>
        <w:t xml:space="preserve"> 2013 UNCITRAL Rules on Transparency, and the Mauritius Convention on Transparency</w:t>
      </w:r>
      <w:r w:rsidR="00644FC2" w:rsidRPr="00F84728">
        <w:rPr>
          <w:rFonts w:ascii="Times New Roman" w:hAnsi="Times New Roman" w:cs="Times New Roman"/>
          <w:color w:val="000000" w:themeColor="text1"/>
          <w:kern w:val="0"/>
          <w:sz w:val="24"/>
          <w:szCs w:val="24"/>
          <w:lang w:val="en-US"/>
          <w14:ligatures w14:val="none"/>
        </w:rPr>
        <w:t xml:space="preserve">. </w:t>
      </w:r>
      <w:r w:rsidRPr="00F84728">
        <w:rPr>
          <w:rFonts w:ascii="Times New Roman" w:hAnsi="Times New Roman" w:cs="Times New Roman"/>
          <w:color w:val="000000" w:themeColor="text1"/>
          <w:kern w:val="0"/>
          <w:sz w:val="24"/>
          <w:szCs w:val="24"/>
          <w:lang w:val="en-US"/>
          <w14:ligatures w14:val="none"/>
        </w:rPr>
        <w:t>The UNCITRAL 2013 Rules on Transparency makes it mandatory that submissions, decisions and awards are published in proceedings conducted under the auspices of UNCITRAL</w:t>
      </w:r>
      <w:r w:rsidR="00361B58" w:rsidRPr="00F84728">
        <w:rPr>
          <w:rFonts w:ascii="Times New Roman" w:hAnsi="Times New Roman" w:cs="Times New Roman"/>
          <w:color w:val="000000" w:themeColor="text1"/>
          <w:kern w:val="0"/>
          <w:sz w:val="24"/>
          <w:szCs w:val="24"/>
          <w:lang w:val="en-US"/>
          <w14:ligatures w14:val="none"/>
        </w:rPr>
        <w:t>.</w:t>
      </w:r>
      <w:r w:rsidRPr="00F84728">
        <w:rPr>
          <w:rStyle w:val="FootnoteReference"/>
          <w:rFonts w:ascii="Times New Roman" w:hAnsi="Times New Roman" w:cs="Times New Roman"/>
          <w:color w:val="000000" w:themeColor="text1"/>
          <w:kern w:val="0"/>
          <w:sz w:val="24"/>
          <w:szCs w:val="24"/>
          <w:lang w:val="en-US"/>
          <w14:ligatures w14:val="none"/>
        </w:rPr>
        <w:footnoteReference w:id="161"/>
      </w:r>
      <w:r w:rsidRPr="00F84728">
        <w:rPr>
          <w:rFonts w:ascii="Times New Roman" w:hAnsi="Times New Roman" w:cs="Times New Roman"/>
          <w:color w:val="000000" w:themeColor="text1"/>
          <w:kern w:val="0"/>
          <w:sz w:val="24"/>
          <w:szCs w:val="24"/>
          <w:lang w:val="en-US"/>
          <w14:ligatures w14:val="none"/>
        </w:rPr>
        <w:t xml:space="preserve"> Furthermore, Article 4 of the same envisages that a third party not a party to the dispute may be </w:t>
      </w:r>
      <w:r w:rsidRPr="00F84728">
        <w:rPr>
          <w:rFonts w:ascii="Times New Roman" w:hAnsi="Times New Roman" w:cs="Times New Roman"/>
          <w:kern w:val="0"/>
          <w:sz w:val="24"/>
          <w:szCs w:val="24"/>
          <w:lang w:val="en-US"/>
          <w14:ligatures w14:val="none"/>
        </w:rPr>
        <w:t>allowed to file written submissions with the arbitral tribunal regarding a matter within the scope of the dispute.</w:t>
      </w:r>
      <w:r w:rsidRPr="00F84728">
        <w:rPr>
          <w:rStyle w:val="FootnoteReference"/>
          <w:rFonts w:ascii="Times New Roman" w:hAnsi="Times New Roman" w:cs="Times New Roman"/>
          <w:kern w:val="0"/>
          <w:sz w:val="24"/>
          <w:szCs w:val="24"/>
          <w:lang w:val="en-US"/>
          <w14:ligatures w14:val="none"/>
        </w:rPr>
        <w:footnoteReference w:id="162"/>
      </w:r>
      <w:r w:rsidRPr="00F84728">
        <w:rPr>
          <w:rFonts w:ascii="Times New Roman" w:hAnsi="Times New Roman" w:cs="Times New Roman"/>
          <w:kern w:val="0"/>
          <w:sz w:val="24"/>
          <w:szCs w:val="24"/>
          <w:lang w:val="en-US"/>
          <w14:ligatures w14:val="none"/>
        </w:rPr>
        <w:t xml:space="preserve"> Article 5  provides that a  non-disputing party that is a party to the treaty under consideration may also file submissions.</w:t>
      </w:r>
      <w:r w:rsidRPr="00F84728">
        <w:rPr>
          <w:rStyle w:val="FootnoteReference"/>
          <w:rFonts w:ascii="Times New Roman" w:hAnsi="Times New Roman" w:cs="Times New Roman"/>
          <w:kern w:val="0"/>
          <w:sz w:val="24"/>
          <w:szCs w:val="24"/>
          <w:lang w:val="en-US"/>
          <w14:ligatures w14:val="none"/>
        </w:rPr>
        <w:footnoteReference w:id="163"/>
      </w:r>
      <w:r w:rsidRPr="00F84728">
        <w:rPr>
          <w:rFonts w:ascii="Times New Roman" w:hAnsi="Times New Roman" w:cs="Times New Roman"/>
          <w:kern w:val="0"/>
          <w:sz w:val="24"/>
          <w:szCs w:val="24"/>
          <w:lang w:val="en-US"/>
          <w14:ligatures w14:val="none"/>
        </w:rPr>
        <w:t xml:space="preserve"> It is however the case that the 2013 rules  apply to treaties concluded on or after 1</w:t>
      </w:r>
      <w:r w:rsidRPr="00F84728">
        <w:rPr>
          <w:rFonts w:ascii="Times New Roman" w:hAnsi="Times New Roman" w:cs="Times New Roman"/>
          <w:kern w:val="0"/>
          <w:sz w:val="24"/>
          <w:szCs w:val="24"/>
          <w:vertAlign w:val="superscript"/>
          <w:lang w:val="en-US"/>
          <w14:ligatures w14:val="none"/>
        </w:rPr>
        <w:t xml:space="preserve"> </w:t>
      </w:r>
      <w:r w:rsidRPr="00F84728">
        <w:rPr>
          <w:rFonts w:ascii="Times New Roman" w:hAnsi="Times New Roman" w:cs="Times New Roman"/>
          <w:kern w:val="0"/>
          <w:sz w:val="24"/>
          <w:szCs w:val="24"/>
          <w:lang w:val="en-US"/>
          <w14:ligatures w14:val="none"/>
        </w:rPr>
        <w:t xml:space="preserve">April 2014. The Mauritius Convention on the other hand extends the scope of publication to all investment treaty arbitrations between signatory States of the Mauritius Convention and extends to treaties pre-1 April 2014. Although the Mauritius Convention came into force on 18 October 2017, it is evident that the ratification process has been slow given that as </w:t>
      </w:r>
      <w:r w:rsidR="008B03FE" w:rsidRPr="00F84728">
        <w:rPr>
          <w:rFonts w:ascii="Times New Roman" w:hAnsi="Times New Roman" w:cs="Times New Roman"/>
          <w:kern w:val="0"/>
          <w:sz w:val="24"/>
          <w:szCs w:val="24"/>
          <w:lang w:val="en-US"/>
          <w14:ligatures w14:val="none"/>
        </w:rPr>
        <w:t>of</w:t>
      </w:r>
      <w:r w:rsidRPr="00F84728">
        <w:rPr>
          <w:rFonts w:ascii="Times New Roman" w:hAnsi="Times New Roman" w:cs="Times New Roman"/>
          <w:kern w:val="0"/>
          <w:sz w:val="24"/>
          <w:szCs w:val="24"/>
          <w:lang w:val="en-US"/>
          <w14:ligatures w14:val="none"/>
        </w:rPr>
        <w:t xml:space="preserve"> September 2021 only 9 States</w:t>
      </w:r>
      <w:r w:rsidRPr="00F84728">
        <w:rPr>
          <w:rStyle w:val="FootnoteReference"/>
          <w:rFonts w:ascii="Times New Roman" w:hAnsi="Times New Roman" w:cs="Times New Roman"/>
          <w:kern w:val="0"/>
          <w:sz w:val="24"/>
          <w:szCs w:val="24"/>
          <w:lang w:val="en-US"/>
          <w14:ligatures w14:val="none"/>
        </w:rPr>
        <w:footnoteReference w:id="164"/>
      </w:r>
      <w:r w:rsidRPr="00F84728">
        <w:rPr>
          <w:rFonts w:ascii="Times New Roman" w:hAnsi="Times New Roman" w:cs="Times New Roman"/>
          <w:kern w:val="0"/>
          <w:sz w:val="24"/>
          <w:szCs w:val="24"/>
          <w:lang w:val="en-US"/>
          <w14:ligatures w14:val="none"/>
        </w:rPr>
        <w:t xml:space="preserve"> have ratified the same</w:t>
      </w:r>
      <w:r w:rsidR="00EA3153" w:rsidRPr="00F84728">
        <w:rPr>
          <w:rFonts w:ascii="Times New Roman" w:hAnsi="Times New Roman" w:cs="Times New Roman"/>
          <w:kern w:val="0"/>
          <w:sz w:val="24"/>
          <w:szCs w:val="24"/>
          <w:lang w:val="en-US"/>
          <w14:ligatures w14:val="none"/>
        </w:rPr>
        <w:t xml:space="preserve">. </w:t>
      </w:r>
    </w:p>
    <w:p w14:paraId="380A6223" w14:textId="0BABA0F5" w:rsidR="004408C9" w:rsidRDefault="00520F6D" w:rsidP="003F57CE">
      <w:pPr>
        <w:spacing w:after="120" w:line="360" w:lineRule="auto"/>
        <w:rPr>
          <w:rFonts w:ascii="Times New Roman" w:hAnsi="Times New Roman" w:cs="Times New Roman"/>
          <w:kern w:val="0"/>
          <w:sz w:val="24"/>
          <w:szCs w:val="24"/>
          <w:lang w:val="en-US"/>
          <w14:ligatures w14:val="none"/>
        </w:rPr>
      </w:pPr>
      <w:r w:rsidRPr="00F84728">
        <w:rPr>
          <w:rFonts w:ascii="Times New Roman" w:hAnsi="Times New Roman" w:cs="Times New Roman"/>
          <w:kern w:val="0"/>
          <w:sz w:val="24"/>
          <w:szCs w:val="24"/>
          <w:lang w:val="en-US"/>
          <w14:ligatures w14:val="none"/>
        </w:rPr>
        <w:t xml:space="preserve"> </w:t>
      </w:r>
      <w:r w:rsidR="008B03FE">
        <w:rPr>
          <w:rFonts w:ascii="Times New Roman" w:hAnsi="Times New Roman" w:cs="Times New Roman"/>
          <w:kern w:val="0"/>
          <w:sz w:val="24"/>
          <w:szCs w:val="24"/>
          <w:lang w:val="en-US"/>
          <w14:ligatures w14:val="none"/>
        </w:rPr>
        <w:tab/>
      </w:r>
      <w:r w:rsidRPr="00F84728">
        <w:rPr>
          <w:rFonts w:ascii="Times New Roman" w:hAnsi="Times New Roman" w:cs="Times New Roman"/>
          <w:kern w:val="0"/>
          <w:sz w:val="24"/>
          <w:szCs w:val="24"/>
          <w:lang w:val="en-US"/>
          <w14:ligatures w14:val="none"/>
        </w:rPr>
        <w:t>In relation to independence/impartiality in  February 2024, UNCITRAL published its Code of conduct for Arbitrators in International Investment Dispute Resolution.</w:t>
      </w:r>
      <w:r w:rsidRPr="00F84728">
        <w:rPr>
          <w:rStyle w:val="FootnoteReference"/>
          <w:rFonts w:ascii="Times New Roman" w:hAnsi="Times New Roman" w:cs="Times New Roman"/>
          <w:kern w:val="0"/>
          <w:sz w:val="24"/>
          <w:szCs w:val="24"/>
          <w:lang w:val="en-US"/>
          <w14:ligatures w14:val="none"/>
        </w:rPr>
        <w:footnoteReference w:id="165"/>
      </w:r>
      <w:r w:rsidRPr="00F84728">
        <w:rPr>
          <w:rFonts w:ascii="Times New Roman" w:hAnsi="Times New Roman" w:cs="Times New Roman"/>
          <w:kern w:val="0"/>
          <w:sz w:val="24"/>
          <w:szCs w:val="24"/>
          <w:lang w:val="en-US"/>
          <w14:ligatures w14:val="none"/>
        </w:rPr>
        <w:t xml:space="preserve"> This Code seeks to </w:t>
      </w:r>
      <w:r w:rsidRPr="00F84728">
        <w:rPr>
          <w:rFonts w:ascii="Times New Roman" w:hAnsi="Times New Roman" w:cs="Times New Roman"/>
          <w:kern w:val="0"/>
          <w:sz w:val="24"/>
          <w:szCs w:val="24"/>
          <w:lang w:val="en-US"/>
          <w14:ligatures w14:val="none"/>
        </w:rPr>
        <w:lastRenderedPageBreak/>
        <w:t xml:space="preserve">“provide guidelines to arbitrators, candidates and former arbitrators as well for disputing </w:t>
      </w:r>
      <w:r w:rsidR="003F57CE">
        <w:rPr>
          <w:rFonts w:ascii="Times New Roman" w:hAnsi="Times New Roman" w:cs="Times New Roman"/>
          <w:kern w:val="0"/>
          <w:sz w:val="24"/>
          <w:szCs w:val="24"/>
          <w:lang w:val="en-US"/>
          <w14:ligatures w14:val="none"/>
        </w:rPr>
        <w:t>P</w:t>
      </w:r>
      <w:r w:rsidRPr="00F84728">
        <w:rPr>
          <w:rFonts w:ascii="Times New Roman" w:hAnsi="Times New Roman" w:cs="Times New Roman"/>
          <w:kern w:val="0"/>
          <w:sz w:val="24"/>
          <w:szCs w:val="24"/>
          <w:lang w:val="en-US"/>
          <w14:ligatures w14:val="none"/>
        </w:rPr>
        <w:t>arties and States in applying the Code”.</w:t>
      </w:r>
      <w:r w:rsidRPr="00F84728">
        <w:rPr>
          <w:rStyle w:val="FootnoteReference"/>
          <w:rFonts w:ascii="Times New Roman" w:hAnsi="Times New Roman" w:cs="Times New Roman"/>
          <w:kern w:val="0"/>
          <w:sz w:val="24"/>
          <w:szCs w:val="24"/>
          <w:lang w:val="en-US"/>
          <w14:ligatures w14:val="none"/>
        </w:rPr>
        <w:footnoteReference w:id="166"/>
      </w:r>
      <w:r w:rsidRPr="00F84728">
        <w:rPr>
          <w:rFonts w:ascii="Times New Roman" w:hAnsi="Times New Roman" w:cs="Times New Roman"/>
          <w:kern w:val="0"/>
          <w:sz w:val="24"/>
          <w:szCs w:val="24"/>
          <w:lang w:val="en-US"/>
          <w14:ligatures w14:val="none"/>
        </w:rPr>
        <w:t xml:space="preserve"> Some of the key provisions are Articles 3, 4 and 5.  Article 3 deals with independence and impartiality and states that Arbitrators must not act in way that will call into question their independence or impartiality.  Article </w:t>
      </w:r>
      <w:r w:rsidR="00BA79CC" w:rsidRPr="00F84728">
        <w:rPr>
          <w:rFonts w:ascii="Times New Roman" w:hAnsi="Times New Roman" w:cs="Times New Roman"/>
          <w:kern w:val="0"/>
          <w:sz w:val="24"/>
          <w:szCs w:val="24"/>
          <w:lang w:val="en-US"/>
          <w14:ligatures w14:val="none"/>
        </w:rPr>
        <w:t>4 seeks</w:t>
      </w:r>
      <w:r w:rsidRPr="00F84728">
        <w:rPr>
          <w:rFonts w:ascii="Times New Roman" w:hAnsi="Times New Roman" w:cs="Times New Roman"/>
          <w:kern w:val="0"/>
          <w:sz w:val="24"/>
          <w:szCs w:val="24"/>
          <w:lang w:val="en-US"/>
          <w14:ligatures w14:val="none"/>
        </w:rPr>
        <w:t xml:space="preserve"> to limit arbitrators acting in multiple roles concurrently. It provides that an “Arbitrator shall not act concurrently as counsel or expert witnessed involving the same measures, same or related </w:t>
      </w:r>
      <w:r w:rsidR="003F57CE">
        <w:rPr>
          <w:rFonts w:ascii="Times New Roman" w:hAnsi="Times New Roman" w:cs="Times New Roman"/>
          <w:kern w:val="0"/>
          <w:sz w:val="24"/>
          <w:szCs w:val="24"/>
          <w:lang w:val="en-US"/>
          <w14:ligatures w14:val="none"/>
        </w:rPr>
        <w:t>P</w:t>
      </w:r>
      <w:r w:rsidRPr="00F84728">
        <w:rPr>
          <w:rFonts w:ascii="Times New Roman" w:hAnsi="Times New Roman" w:cs="Times New Roman"/>
          <w:kern w:val="0"/>
          <w:sz w:val="24"/>
          <w:szCs w:val="24"/>
          <w:lang w:val="en-US"/>
          <w14:ligatures w14:val="none"/>
        </w:rPr>
        <w:t>arties or the same provisions of the same instrument of consent</w:t>
      </w:r>
      <w:r w:rsidR="00644FC2" w:rsidRPr="00F84728">
        <w:rPr>
          <w:rFonts w:ascii="Times New Roman" w:hAnsi="Times New Roman" w:cs="Times New Roman"/>
          <w:kern w:val="0"/>
          <w:sz w:val="24"/>
          <w:szCs w:val="24"/>
          <w:lang w:val="en-US"/>
          <w14:ligatures w14:val="none"/>
        </w:rPr>
        <w:t>.”</w:t>
      </w:r>
      <w:r w:rsidRPr="00F84728">
        <w:rPr>
          <w:rFonts w:ascii="Times New Roman" w:hAnsi="Times New Roman" w:cs="Times New Roman"/>
          <w:kern w:val="0"/>
          <w:sz w:val="24"/>
          <w:szCs w:val="24"/>
          <w:lang w:val="en-US"/>
          <w14:ligatures w14:val="none"/>
        </w:rPr>
        <w:t xml:space="preserve"> It also provides for a cooling period of between 1 and 3 years before the arbitrator can act.</w:t>
      </w:r>
      <w:r w:rsidRPr="00F84728">
        <w:rPr>
          <w:rStyle w:val="FootnoteReference"/>
          <w:rFonts w:ascii="Times New Roman" w:hAnsi="Times New Roman" w:cs="Times New Roman"/>
          <w:kern w:val="0"/>
          <w:sz w:val="24"/>
          <w:szCs w:val="24"/>
          <w:lang w:val="en-US"/>
          <w14:ligatures w14:val="none"/>
        </w:rPr>
        <w:footnoteReference w:id="167"/>
      </w:r>
      <w:r w:rsidRPr="00F84728">
        <w:rPr>
          <w:rFonts w:ascii="Times New Roman" w:hAnsi="Times New Roman" w:cs="Times New Roman"/>
          <w:kern w:val="0"/>
          <w:sz w:val="24"/>
          <w:szCs w:val="24"/>
          <w:lang w:val="en-US"/>
          <w14:ligatures w14:val="none"/>
        </w:rPr>
        <w:t xml:space="preserve">  Article 5 seeks to ensure that </w:t>
      </w:r>
      <w:r w:rsidR="00147902" w:rsidRPr="00F84728">
        <w:rPr>
          <w:rFonts w:ascii="Times New Roman" w:hAnsi="Times New Roman" w:cs="Times New Roman"/>
          <w:kern w:val="0"/>
          <w:sz w:val="24"/>
          <w:szCs w:val="24"/>
          <w:lang w:val="en-US"/>
          <w14:ligatures w14:val="none"/>
        </w:rPr>
        <w:t>the arbitrator</w:t>
      </w:r>
      <w:r w:rsidR="00147902">
        <w:rPr>
          <w:rFonts w:ascii="Times New Roman" w:hAnsi="Times New Roman" w:cs="Times New Roman"/>
          <w:kern w:val="0"/>
          <w:sz w:val="24"/>
          <w:szCs w:val="24"/>
          <w:lang w:val="en-US"/>
          <w14:ligatures w14:val="none"/>
        </w:rPr>
        <w:t>s</w:t>
      </w:r>
      <w:r w:rsidRPr="00F84728">
        <w:rPr>
          <w:rFonts w:ascii="Times New Roman" w:hAnsi="Times New Roman" w:cs="Times New Roman"/>
          <w:kern w:val="0"/>
          <w:sz w:val="24"/>
          <w:szCs w:val="24"/>
          <w:lang w:val="en-US"/>
          <w14:ligatures w14:val="none"/>
        </w:rPr>
        <w:t xml:space="preserve"> act in a diligent manner. In terms of disclosure, an arbitrator should disclose any professional, financial or personal relationship in the previous five years with any of the </w:t>
      </w:r>
      <w:r w:rsidR="000B6516">
        <w:rPr>
          <w:rFonts w:ascii="Times New Roman" w:hAnsi="Times New Roman" w:cs="Times New Roman"/>
          <w:kern w:val="0"/>
          <w:sz w:val="24"/>
          <w:szCs w:val="24"/>
          <w:lang w:val="en-US"/>
          <w14:ligatures w14:val="none"/>
        </w:rPr>
        <w:t>P</w:t>
      </w:r>
      <w:r w:rsidRPr="00F84728">
        <w:rPr>
          <w:rFonts w:ascii="Times New Roman" w:hAnsi="Times New Roman" w:cs="Times New Roman"/>
          <w:kern w:val="0"/>
          <w:sz w:val="24"/>
          <w:szCs w:val="24"/>
          <w:lang w:val="en-US"/>
          <w14:ligatures w14:val="none"/>
        </w:rPr>
        <w:t>arties, its legal representatives, other arbitrators or third-party funders.</w:t>
      </w:r>
      <w:r w:rsidRPr="00F84728">
        <w:rPr>
          <w:rStyle w:val="FootnoteReference"/>
          <w:rFonts w:ascii="Times New Roman" w:hAnsi="Times New Roman" w:cs="Times New Roman"/>
          <w:kern w:val="0"/>
          <w:sz w:val="24"/>
          <w:szCs w:val="24"/>
          <w:lang w:val="en-US"/>
          <w14:ligatures w14:val="none"/>
        </w:rPr>
        <w:footnoteReference w:id="168"/>
      </w:r>
      <w:r w:rsidRPr="00F84728">
        <w:rPr>
          <w:rFonts w:ascii="Times New Roman" w:hAnsi="Times New Roman" w:cs="Times New Roman"/>
          <w:kern w:val="0"/>
          <w:sz w:val="24"/>
          <w:szCs w:val="24"/>
          <w:lang w:val="en-US"/>
          <w14:ligatures w14:val="none"/>
        </w:rPr>
        <w:t xml:space="preserve">  Although this </w:t>
      </w:r>
      <w:r w:rsidR="00147902" w:rsidRPr="00F84728">
        <w:rPr>
          <w:rFonts w:ascii="Times New Roman" w:hAnsi="Times New Roman" w:cs="Times New Roman"/>
          <w:kern w:val="0"/>
          <w:sz w:val="24"/>
          <w:szCs w:val="24"/>
          <w:lang w:val="en-US"/>
          <w14:ligatures w14:val="none"/>
        </w:rPr>
        <w:t>is a Code</w:t>
      </w:r>
      <w:r w:rsidR="000969D5" w:rsidRPr="00F84728">
        <w:rPr>
          <w:rFonts w:ascii="Times New Roman" w:hAnsi="Times New Roman" w:cs="Times New Roman"/>
          <w:kern w:val="0"/>
          <w:sz w:val="24"/>
          <w:szCs w:val="24"/>
          <w:lang w:val="en-US"/>
          <w14:ligatures w14:val="none"/>
        </w:rPr>
        <w:t xml:space="preserve"> that </w:t>
      </w:r>
      <w:r w:rsidRPr="00F84728">
        <w:rPr>
          <w:rFonts w:ascii="Times New Roman" w:hAnsi="Times New Roman" w:cs="Times New Roman"/>
          <w:kern w:val="0"/>
          <w:sz w:val="24"/>
          <w:szCs w:val="24"/>
          <w:lang w:val="en-US"/>
          <w14:ligatures w14:val="none"/>
        </w:rPr>
        <w:t>lacks any enforcement sanctions</w:t>
      </w:r>
      <w:r w:rsidR="00CE6794">
        <w:rPr>
          <w:rFonts w:ascii="Times New Roman" w:hAnsi="Times New Roman" w:cs="Times New Roman"/>
          <w:kern w:val="0"/>
          <w:sz w:val="24"/>
          <w:szCs w:val="24"/>
          <w:lang w:val="en-US"/>
          <w14:ligatures w14:val="none"/>
        </w:rPr>
        <w:t>,</w:t>
      </w:r>
      <w:r w:rsidRPr="00F84728">
        <w:rPr>
          <w:rFonts w:ascii="Times New Roman" w:hAnsi="Times New Roman" w:cs="Times New Roman"/>
          <w:kern w:val="0"/>
          <w:sz w:val="24"/>
          <w:szCs w:val="24"/>
          <w:lang w:val="en-US"/>
          <w14:ligatures w14:val="none"/>
        </w:rPr>
        <w:t xml:space="preserve"> it must be welcomed</w:t>
      </w:r>
      <w:r w:rsidR="00644FC2"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When one considers an instrument like the IBA Guidelines on Conflict of Interest in Arbitration has served the arbitral community very well and it is heavily relied upon despite not having been backed</w:t>
      </w:r>
      <w:r w:rsidR="000969D5" w:rsidRPr="00F84728">
        <w:rPr>
          <w:rFonts w:ascii="Times New Roman" w:hAnsi="Times New Roman" w:cs="Times New Roman"/>
          <w:kern w:val="0"/>
          <w:sz w:val="24"/>
          <w:szCs w:val="24"/>
          <w:lang w:val="en-US"/>
          <w14:ligatures w14:val="none"/>
        </w:rPr>
        <w:t xml:space="preserve"> by</w:t>
      </w:r>
      <w:r w:rsidRPr="00F84728">
        <w:rPr>
          <w:rFonts w:ascii="Times New Roman" w:hAnsi="Times New Roman" w:cs="Times New Roman"/>
          <w:kern w:val="0"/>
          <w:sz w:val="24"/>
          <w:szCs w:val="24"/>
          <w:lang w:val="en-US"/>
          <w14:ligatures w14:val="none"/>
        </w:rPr>
        <w:t xml:space="preserve"> any enforcement sanctions. There is no reason why the Code of Conduct should not be equally effective. Sometimes, soft law may be more effective than Treaties or sanction backed Instruments. </w:t>
      </w:r>
      <w:bookmarkStart w:id="12" w:name="_Hlk172358231"/>
    </w:p>
    <w:p w14:paraId="1EE67585" w14:textId="77777777" w:rsidR="003262E9" w:rsidRPr="00F84728" w:rsidRDefault="003262E9" w:rsidP="003F57CE">
      <w:pPr>
        <w:spacing w:after="120" w:line="360" w:lineRule="auto"/>
        <w:rPr>
          <w:rFonts w:ascii="Times New Roman" w:eastAsiaTheme="minorEastAsia" w:hAnsi="Times New Roman" w:cs="Times New Roman"/>
          <w:kern w:val="0"/>
          <w:sz w:val="24"/>
          <w:szCs w:val="24"/>
          <w:lang w:eastAsia="en-GB"/>
          <w14:ligatures w14:val="none"/>
        </w:rPr>
      </w:pPr>
    </w:p>
    <w:bookmarkEnd w:id="12"/>
    <w:p w14:paraId="2C316C31" w14:textId="12E8B5C3" w:rsidR="00520F6D" w:rsidRPr="00F84728" w:rsidRDefault="008A2445" w:rsidP="003F57CE">
      <w:pPr>
        <w:spacing w:after="120" w:line="360" w:lineRule="auto"/>
        <w:jc w:val="center"/>
        <w:rPr>
          <w:rFonts w:ascii="Times New Roman" w:eastAsiaTheme="minorEastAsia" w:hAnsi="Times New Roman" w:cs="Times New Roman"/>
          <w:b/>
          <w:kern w:val="0"/>
          <w:sz w:val="24"/>
          <w:szCs w:val="24"/>
          <w:lang w:eastAsia="en-GB"/>
          <w14:ligatures w14:val="none"/>
        </w:rPr>
      </w:pPr>
      <w:r w:rsidRPr="008A2445">
        <w:rPr>
          <w:rFonts w:ascii="Times New Roman" w:eastAsiaTheme="minorEastAsia" w:hAnsi="Times New Roman" w:cs="Times New Roman"/>
          <w:b/>
          <w:kern w:val="0"/>
          <w:sz w:val="24"/>
          <w:szCs w:val="24"/>
          <w:lang w:eastAsia="en-GB"/>
          <w14:ligatures w14:val="none"/>
        </w:rPr>
        <w:t> V</w:t>
      </w:r>
      <w:r>
        <w:rPr>
          <w:rFonts w:ascii="Times New Roman" w:eastAsiaTheme="minorEastAsia" w:hAnsi="Times New Roman" w:cs="Times New Roman"/>
          <w:b/>
          <w:kern w:val="0"/>
          <w:sz w:val="24"/>
          <w:szCs w:val="24"/>
          <w:lang w:eastAsia="en-GB"/>
          <w14:ligatures w14:val="none"/>
        </w:rPr>
        <w:t xml:space="preserve">. </w:t>
      </w:r>
      <w:r w:rsidR="00520F6D" w:rsidRPr="00F84728">
        <w:rPr>
          <w:rFonts w:ascii="Times New Roman" w:eastAsiaTheme="minorEastAsia" w:hAnsi="Times New Roman" w:cs="Times New Roman"/>
          <w:b/>
          <w:kern w:val="0"/>
          <w:sz w:val="24"/>
          <w:szCs w:val="24"/>
          <w:lang w:eastAsia="en-GB"/>
          <w14:ligatures w14:val="none"/>
        </w:rPr>
        <w:t xml:space="preserve">ISDS </w:t>
      </w:r>
      <w:r w:rsidR="002C3EA6">
        <w:rPr>
          <w:rFonts w:ascii="Times New Roman" w:eastAsiaTheme="minorEastAsia" w:hAnsi="Times New Roman" w:cs="Times New Roman"/>
          <w:b/>
          <w:kern w:val="0"/>
          <w:sz w:val="24"/>
          <w:szCs w:val="24"/>
          <w:lang w:eastAsia="en-GB"/>
          <w14:ligatures w14:val="none"/>
        </w:rPr>
        <w:t>AS</w:t>
      </w:r>
      <w:r w:rsidR="00520F6D" w:rsidRPr="00F84728">
        <w:rPr>
          <w:rFonts w:ascii="Times New Roman" w:eastAsiaTheme="minorEastAsia" w:hAnsi="Times New Roman" w:cs="Times New Roman"/>
          <w:b/>
          <w:kern w:val="0"/>
          <w:sz w:val="24"/>
          <w:szCs w:val="24"/>
          <w:lang w:eastAsia="en-GB"/>
          <w14:ligatures w14:val="none"/>
        </w:rPr>
        <w:t xml:space="preserve"> </w:t>
      </w:r>
      <w:r w:rsidR="002C3EA6">
        <w:rPr>
          <w:rFonts w:ascii="Times New Roman" w:eastAsiaTheme="minorEastAsia" w:hAnsi="Times New Roman" w:cs="Times New Roman"/>
          <w:b/>
          <w:kern w:val="0"/>
          <w:sz w:val="24"/>
          <w:szCs w:val="24"/>
          <w:lang w:eastAsia="en-GB"/>
          <w14:ligatures w14:val="none"/>
        </w:rPr>
        <w:t>A</w:t>
      </w:r>
      <w:r w:rsidR="00520F6D" w:rsidRPr="00F84728">
        <w:rPr>
          <w:rFonts w:ascii="Times New Roman" w:eastAsiaTheme="minorEastAsia" w:hAnsi="Times New Roman" w:cs="Times New Roman"/>
          <w:b/>
          <w:kern w:val="0"/>
          <w:sz w:val="24"/>
          <w:szCs w:val="24"/>
          <w:lang w:eastAsia="en-GB"/>
          <w14:ligatures w14:val="none"/>
        </w:rPr>
        <w:t xml:space="preserve"> D</w:t>
      </w:r>
      <w:r w:rsidR="002C3EA6">
        <w:rPr>
          <w:rFonts w:ascii="Times New Roman" w:eastAsiaTheme="minorEastAsia" w:hAnsi="Times New Roman" w:cs="Times New Roman"/>
          <w:b/>
          <w:kern w:val="0"/>
          <w:sz w:val="24"/>
          <w:szCs w:val="24"/>
          <w:lang w:eastAsia="en-GB"/>
          <w14:ligatures w14:val="none"/>
        </w:rPr>
        <w:t>ISPUTE</w:t>
      </w:r>
      <w:r w:rsidR="00520F6D" w:rsidRPr="00F84728">
        <w:rPr>
          <w:rFonts w:ascii="Times New Roman" w:eastAsiaTheme="minorEastAsia" w:hAnsi="Times New Roman" w:cs="Times New Roman"/>
          <w:b/>
          <w:kern w:val="0"/>
          <w:sz w:val="24"/>
          <w:szCs w:val="24"/>
          <w:lang w:eastAsia="en-GB"/>
          <w14:ligatures w14:val="none"/>
        </w:rPr>
        <w:t xml:space="preserve"> R</w:t>
      </w:r>
      <w:r w:rsidR="002C3EA6">
        <w:rPr>
          <w:rFonts w:ascii="Times New Roman" w:eastAsiaTheme="minorEastAsia" w:hAnsi="Times New Roman" w:cs="Times New Roman"/>
          <w:b/>
          <w:kern w:val="0"/>
          <w:sz w:val="24"/>
          <w:szCs w:val="24"/>
          <w:lang w:eastAsia="en-GB"/>
          <w14:ligatures w14:val="none"/>
        </w:rPr>
        <w:t>ESOLUTION</w:t>
      </w:r>
      <w:r w:rsidR="00520F6D" w:rsidRPr="00F84728">
        <w:rPr>
          <w:rFonts w:ascii="Times New Roman" w:eastAsiaTheme="minorEastAsia" w:hAnsi="Times New Roman" w:cs="Times New Roman"/>
          <w:b/>
          <w:kern w:val="0"/>
          <w:sz w:val="24"/>
          <w:szCs w:val="24"/>
          <w:lang w:eastAsia="en-GB"/>
          <w14:ligatures w14:val="none"/>
        </w:rPr>
        <w:t xml:space="preserve"> </w:t>
      </w:r>
      <w:r w:rsidR="002C3EA6">
        <w:rPr>
          <w:rFonts w:ascii="Times New Roman" w:eastAsiaTheme="minorEastAsia" w:hAnsi="Times New Roman" w:cs="Times New Roman"/>
          <w:b/>
          <w:kern w:val="0"/>
          <w:sz w:val="24"/>
          <w:szCs w:val="24"/>
          <w:lang w:eastAsia="en-GB"/>
          <w14:ligatures w14:val="none"/>
        </w:rPr>
        <w:t>MECHANISM</w:t>
      </w:r>
      <w:r w:rsidR="00023DDA" w:rsidRPr="00F84728">
        <w:rPr>
          <w:rFonts w:ascii="Times New Roman" w:eastAsiaTheme="minorEastAsia" w:hAnsi="Times New Roman" w:cs="Times New Roman"/>
          <w:b/>
          <w:kern w:val="0"/>
          <w:sz w:val="24"/>
          <w:szCs w:val="24"/>
          <w:lang w:eastAsia="en-GB"/>
          <w14:ligatures w14:val="none"/>
        </w:rPr>
        <w:t>- FURTHER</w:t>
      </w:r>
      <w:r w:rsidR="00520F6D" w:rsidRPr="00F84728">
        <w:rPr>
          <w:rFonts w:ascii="Times New Roman" w:eastAsiaTheme="minorEastAsia" w:hAnsi="Times New Roman" w:cs="Times New Roman"/>
          <w:b/>
          <w:kern w:val="0"/>
          <w:sz w:val="24"/>
          <w:szCs w:val="24"/>
          <w:lang w:eastAsia="en-GB"/>
          <w14:ligatures w14:val="none"/>
        </w:rPr>
        <w:t xml:space="preserve"> C</w:t>
      </w:r>
      <w:r w:rsidR="002C3EA6">
        <w:rPr>
          <w:rFonts w:ascii="Times New Roman" w:eastAsiaTheme="minorEastAsia" w:hAnsi="Times New Roman" w:cs="Times New Roman"/>
          <w:b/>
          <w:kern w:val="0"/>
          <w:sz w:val="24"/>
          <w:szCs w:val="24"/>
          <w:lang w:eastAsia="en-GB"/>
          <w14:ligatures w14:val="none"/>
        </w:rPr>
        <w:t>OMMENTS</w:t>
      </w:r>
    </w:p>
    <w:p w14:paraId="7F10671E" w14:textId="76DAAD9B" w:rsidR="00520F6D" w:rsidRPr="00F84728" w:rsidRDefault="00520F6D" w:rsidP="003F57CE">
      <w:pPr>
        <w:spacing w:after="120" w:line="360" w:lineRule="auto"/>
        <w:rPr>
          <w:rFonts w:ascii="Times New Roman" w:eastAsiaTheme="minorEastAsia" w:hAnsi="Times New Roman" w:cs="Times New Roman"/>
          <w:kern w:val="0"/>
          <w:sz w:val="24"/>
          <w:szCs w:val="24"/>
          <w:lang w:eastAsia="en-GB"/>
          <w14:ligatures w14:val="none"/>
        </w:rPr>
      </w:pPr>
      <w:r w:rsidRPr="00F84728">
        <w:rPr>
          <w:rFonts w:ascii="Times New Roman" w:eastAsiaTheme="minorEastAsia" w:hAnsi="Times New Roman" w:cs="Times New Roman"/>
          <w:kern w:val="0"/>
          <w:sz w:val="24"/>
          <w:szCs w:val="24"/>
          <w:lang w:eastAsia="en-GB"/>
          <w14:ligatures w14:val="none"/>
        </w:rPr>
        <w:t>Whilst the authors acknowledge the issues with ISDS and the problems must continue to be addressed, the role BIT</w:t>
      </w:r>
      <w:r w:rsidR="0043339B">
        <w:rPr>
          <w:rFonts w:ascii="Times New Roman" w:eastAsiaTheme="minorEastAsia" w:hAnsi="Times New Roman" w:cs="Times New Roman"/>
          <w:kern w:val="0"/>
          <w:sz w:val="24"/>
          <w:szCs w:val="24"/>
          <w:lang w:eastAsia="en-GB"/>
          <w14:ligatures w14:val="none"/>
        </w:rPr>
        <w:t>s</w:t>
      </w:r>
      <w:r w:rsidRPr="00F84728">
        <w:rPr>
          <w:rFonts w:ascii="Times New Roman" w:eastAsiaTheme="minorEastAsia" w:hAnsi="Times New Roman" w:cs="Times New Roman"/>
          <w:kern w:val="0"/>
          <w:sz w:val="24"/>
          <w:szCs w:val="24"/>
          <w:lang w:eastAsia="en-GB"/>
          <w14:ligatures w14:val="none"/>
        </w:rPr>
        <w:t xml:space="preserve"> play should </w:t>
      </w:r>
      <w:r w:rsidR="00361B58" w:rsidRPr="00F84728">
        <w:rPr>
          <w:rFonts w:ascii="Times New Roman" w:eastAsiaTheme="minorEastAsia" w:hAnsi="Times New Roman" w:cs="Times New Roman"/>
          <w:kern w:val="0"/>
          <w:sz w:val="24"/>
          <w:szCs w:val="24"/>
          <w:lang w:eastAsia="en-GB"/>
          <w14:ligatures w14:val="none"/>
        </w:rPr>
        <w:t>not be</w:t>
      </w:r>
      <w:r w:rsidR="004408C9" w:rsidRPr="00F84728">
        <w:rPr>
          <w:rFonts w:ascii="Times New Roman" w:eastAsiaTheme="minorEastAsia" w:hAnsi="Times New Roman" w:cs="Times New Roman"/>
          <w:kern w:val="0"/>
          <w:sz w:val="24"/>
          <w:szCs w:val="24"/>
          <w:lang w:eastAsia="en-GB"/>
          <w14:ligatures w14:val="none"/>
        </w:rPr>
        <w:t xml:space="preserve"> </w:t>
      </w:r>
      <w:r w:rsidR="003F3B50" w:rsidRPr="00F84728">
        <w:rPr>
          <w:rFonts w:ascii="Times New Roman" w:eastAsiaTheme="minorEastAsia" w:hAnsi="Times New Roman" w:cs="Times New Roman"/>
          <w:kern w:val="0"/>
          <w:sz w:val="24"/>
          <w:szCs w:val="24"/>
          <w:lang w:eastAsia="en-GB"/>
          <w14:ligatures w14:val="none"/>
        </w:rPr>
        <w:t>underestimated</w:t>
      </w:r>
      <w:r w:rsidR="004408C9" w:rsidRPr="00F84728">
        <w:rPr>
          <w:rFonts w:ascii="Times New Roman" w:eastAsiaTheme="minorEastAsia" w:hAnsi="Times New Roman" w:cs="Times New Roman"/>
          <w:kern w:val="0"/>
          <w:sz w:val="24"/>
          <w:szCs w:val="24"/>
          <w:lang w:eastAsia="en-GB"/>
          <w14:ligatures w14:val="none"/>
        </w:rPr>
        <w:t>. This is because</w:t>
      </w:r>
      <w:r w:rsidRPr="00F84728">
        <w:rPr>
          <w:rFonts w:ascii="Times New Roman" w:eastAsiaTheme="minorEastAsia" w:hAnsi="Times New Roman" w:cs="Times New Roman"/>
          <w:kern w:val="0"/>
          <w:sz w:val="24"/>
          <w:szCs w:val="24"/>
          <w:lang w:eastAsia="en-GB"/>
          <w14:ligatures w14:val="none"/>
        </w:rPr>
        <w:t xml:space="preserve"> </w:t>
      </w:r>
      <w:r w:rsidR="004408C9" w:rsidRPr="00F84728">
        <w:rPr>
          <w:rFonts w:ascii="Times New Roman" w:eastAsiaTheme="minorEastAsia" w:hAnsi="Times New Roman" w:cs="Times New Roman"/>
          <w:kern w:val="0"/>
          <w:sz w:val="24"/>
          <w:szCs w:val="24"/>
          <w:lang w:eastAsia="en-GB"/>
          <w14:ligatures w14:val="none"/>
        </w:rPr>
        <w:t>m</w:t>
      </w:r>
      <w:r w:rsidRPr="00F84728">
        <w:rPr>
          <w:rFonts w:ascii="Times New Roman" w:eastAsiaTheme="minorEastAsia" w:hAnsi="Times New Roman" w:cs="Times New Roman"/>
          <w:kern w:val="0"/>
          <w:sz w:val="24"/>
          <w:szCs w:val="24"/>
          <w:lang w:eastAsia="en-GB"/>
          <w14:ligatures w14:val="none"/>
        </w:rPr>
        <w:t>any of the first-generation BIT</w:t>
      </w:r>
      <w:r w:rsidR="0029129D">
        <w:rPr>
          <w:rFonts w:ascii="Times New Roman" w:eastAsiaTheme="minorEastAsia" w:hAnsi="Times New Roman" w:cs="Times New Roman"/>
          <w:kern w:val="0"/>
          <w:sz w:val="24"/>
          <w:szCs w:val="24"/>
          <w:lang w:eastAsia="en-GB"/>
          <w14:ligatures w14:val="none"/>
        </w:rPr>
        <w:t>s</w:t>
      </w:r>
      <w:r w:rsidR="00FF7CBD">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adopt very similar language suggesting that little negotiations occurred</w:t>
      </w:r>
      <w:r w:rsidR="00023DDA"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 xml:space="preserve">The first BIT was signed </w:t>
      </w:r>
      <w:r w:rsidR="008D59B9" w:rsidRPr="00F84728">
        <w:rPr>
          <w:rFonts w:ascii="Times New Roman" w:eastAsiaTheme="minorEastAsia" w:hAnsi="Times New Roman" w:cs="Times New Roman"/>
          <w:kern w:val="0"/>
          <w:sz w:val="24"/>
          <w:szCs w:val="24"/>
          <w:lang w:eastAsia="en-GB"/>
          <w14:ligatures w14:val="none"/>
        </w:rPr>
        <w:t xml:space="preserve">in </w:t>
      </w:r>
      <w:r w:rsidRPr="00F84728">
        <w:rPr>
          <w:rFonts w:ascii="Times New Roman" w:eastAsiaTheme="minorEastAsia" w:hAnsi="Times New Roman" w:cs="Times New Roman"/>
          <w:kern w:val="0"/>
          <w:sz w:val="24"/>
          <w:szCs w:val="24"/>
          <w:lang w:eastAsia="en-GB"/>
          <w14:ligatures w14:val="none"/>
        </w:rPr>
        <w:t xml:space="preserve">1959 between Pakistan and </w:t>
      </w:r>
      <w:r w:rsidR="008B03FE" w:rsidRPr="00F84728">
        <w:rPr>
          <w:rFonts w:ascii="Times New Roman" w:eastAsiaTheme="minorEastAsia" w:hAnsi="Times New Roman" w:cs="Times New Roman"/>
          <w:kern w:val="0"/>
          <w:sz w:val="24"/>
          <w:szCs w:val="24"/>
          <w:lang w:eastAsia="en-GB"/>
          <w14:ligatures w14:val="none"/>
        </w:rPr>
        <w:t>Germany,</w:t>
      </w:r>
      <w:r w:rsidRPr="00F84728">
        <w:rPr>
          <w:rFonts w:ascii="Times New Roman" w:eastAsiaTheme="minorEastAsia" w:hAnsi="Times New Roman" w:cs="Times New Roman"/>
          <w:kern w:val="0"/>
          <w:sz w:val="24"/>
          <w:szCs w:val="24"/>
          <w:lang w:eastAsia="en-GB"/>
          <w14:ligatures w14:val="none"/>
        </w:rPr>
        <w:t xml:space="preserve"> and it is still in force. </w:t>
      </w:r>
      <w:r w:rsidR="00985174">
        <w:rPr>
          <w:rFonts w:ascii="Times New Roman" w:eastAsiaTheme="minorEastAsia" w:hAnsi="Times New Roman" w:cs="Times New Roman"/>
          <w:kern w:val="0"/>
          <w:sz w:val="24"/>
          <w:szCs w:val="24"/>
          <w:lang w:eastAsia="en-GB"/>
          <w14:ligatures w14:val="none"/>
        </w:rPr>
        <w:t xml:space="preserve">Surely </w:t>
      </w:r>
      <w:r w:rsidRPr="00F84728">
        <w:rPr>
          <w:rFonts w:ascii="Times New Roman" w:eastAsiaTheme="minorEastAsia" w:hAnsi="Times New Roman" w:cs="Times New Roman"/>
          <w:kern w:val="0"/>
          <w:sz w:val="24"/>
          <w:szCs w:val="24"/>
          <w:lang w:eastAsia="en-GB"/>
          <w14:ligatures w14:val="none"/>
        </w:rPr>
        <w:t>such an instrument cannot be fit for purpose given the various developments that have occurred since it was signed. It is evident that more thought has been put into the new generation of BIT</w:t>
      </w:r>
      <w:r w:rsidR="0029129D">
        <w:rPr>
          <w:rFonts w:ascii="Times New Roman" w:eastAsiaTheme="minorEastAsia" w:hAnsi="Times New Roman" w:cs="Times New Roman"/>
          <w:kern w:val="0"/>
          <w:sz w:val="24"/>
          <w:szCs w:val="24"/>
          <w:lang w:eastAsia="en-GB"/>
          <w14:ligatures w14:val="none"/>
        </w:rPr>
        <w:t>s</w:t>
      </w:r>
      <w:r w:rsidRPr="00F84728">
        <w:rPr>
          <w:rFonts w:ascii="Times New Roman" w:eastAsiaTheme="minorEastAsia" w:hAnsi="Times New Roman" w:cs="Times New Roman"/>
          <w:kern w:val="0"/>
          <w:sz w:val="24"/>
          <w:szCs w:val="24"/>
          <w:lang w:eastAsia="en-GB"/>
          <w14:ligatures w14:val="none"/>
        </w:rPr>
        <w:t xml:space="preserve"> like the Nigeria and Morocco BIT which was signed in 2016 but not yet in force</w:t>
      </w:r>
      <w:r w:rsidR="00361B58" w:rsidRPr="00F84728">
        <w:rPr>
          <w:rFonts w:ascii="Times New Roman" w:eastAsiaTheme="minorEastAsia" w:hAnsi="Times New Roman" w:cs="Times New Roman"/>
          <w:kern w:val="0"/>
          <w:sz w:val="24"/>
          <w:szCs w:val="24"/>
          <w:lang w:eastAsia="en-GB"/>
          <w14:ligatures w14:val="none"/>
        </w:rPr>
        <w:t>.</w:t>
      </w:r>
      <w:r w:rsidRPr="00F84728">
        <w:rPr>
          <w:rStyle w:val="FootnoteReference"/>
          <w:rFonts w:ascii="Times New Roman" w:eastAsiaTheme="minorEastAsia" w:hAnsi="Times New Roman" w:cs="Times New Roman"/>
          <w:kern w:val="0"/>
          <w:sz w:val="24"/>
          <w:szCs w:val="24"/>
          <w:lang w:eastAsia="en-GB"/>
          <w14:ligatures w14:val="none"/>
        </w:rPr>
        <w:footnoteReference w:id="169"/>
      </w:r>
      <w:r w:rsidRPr="00F84728">
        <w:rPr>
          <w:rFonts w:ascii="Times New Roman" w:eastAsiaTheme="minorEastAsia" w:hAnsi="Times New Roman" w:cs="Times New Roman"/>
          <w:kern w:val="0"/>
          <w:sz w:val="24"/>
          <w:szCs w:val="24"/>
          <w:lang w:eastAsia="en-GB"/>
          <w14:ligatures w14:val="none"/>
        </w:rPr>
        <w:t xml:space="preserve"> One will note that </w:t>
      </w:r>
      <w:r w:rsidRPr="00F84728">
        <w:rPr>
          <w:rFonts w:ascii="Times New Roman" w:eastAsiaTheme="minorEastAsia" w:hAnsi="Times New Roman" w:cs="Times New Roman"/>
          <w:kern w:val="0"/>
          <w:sz w:val="24"/>
          <w:szCs w:val="24"/>
          <w:lang w:eastAsia="en-GB"/>
          <w14:ligatures w14:val="none"/>
        </w:rPr>
        <w:lastRenderedPageBreak/>
        <w:t>controversial clauses such as umbrella clauses which ha</w:t>
      </w:r>
      <w:r w:rsidR="00240FB1" w:rsidRPr="00F84728">
        <w:rPr>
          <w:rFonts w:ascii="Times New Roman" w:eastAsiaTheme="minorEastAsia" w:hAnsi="Times New Roman" w:cs="Times New Roman"/>
          <w:kern w:val="0"/>
          <w:sz w:val="24"/>
          <w:szCs w:val="24"/>
          <w:lang w:eastAsia="en-GB"/>
          <w14:ligatures w14:val="none"/>
        </w:rPr>
        <w:t>ve</w:t>
      </w:r>
      <w:r w:rsidRPr="00F84728">
        <w:rPr>
          <w:rFonts w:ascii="Times New Roman" w:eastAsiaTheme="minorEastAsia" w:hAnsi="Times New Roman" w:cs="Times New Roman"/>
          <w:kern w:val="0"/>
          <w:sz w:val="24"/>
          <w:szCs w:val="24"/>
          <w:lang w:eastAsia="en-GB"/>
          <w14:ligatures w14:val="none"/>
        </w:rPr>
        <w:t xml:space="preserve"> the potential to lift a “contractual claim” to a treaty claim</w:t>
      </w:r>
      <w:r w:rsidRPr="00F84728">
        <w:rPr>
          <w:rStyle w:val="FootnoteReference"/>
          <w:rFonts w:ascii="Times New Roman" w:eastAsiaTheme="minorEastAsia" w:hAnsi="Times New Roman" w:cs="Times New Roman"/>
          <w:kern w:val="0"/>
          <w:sz w:val="24"/>
          <w:szCs w:val="24"/>
          <w:lang w:eastAsia="en-GB"/>
          <w14:ligatures w14:val="none"/>
        </w:rPr>
        <w:footnoteReference w:id="170"/>
      </w:r>
      <w:r w:rsidRPr="00F84728">
        <w:rPr>
          <w:rFonts w:ascii="Times New Roman" w:eastAsiaTheme="minorEastAsia" w:hAnsi="Times New Roman" w:cs="Times New Roman"/>
          <w:kern w:val="0"/>
          <w:sz w:val="24"/>
          <w:szCs w:val="24"/>
          <w:lang w:eastAsia="en-GB"/>
          <w14:ligatures w14:val="none"/>
        </w:rPr>
        <w:t xml:space="preserve"> are fast disappearing from the new generation BITs. Furthermore, the new </w:t>
      </w:r>
      <w:r w:rsidR="00BA79CC" w:rsidRPr="00F84728">
        <w:rPr>
          <w:rFonts w:ascii="Times New Roman" w:eastAsiaTheme="minorEastAsia" w:hAnsi="Times New Roman" w:cs="Times New Roman"/>
          <w:kern w:val="0"/>
          <w:sz w:val="24"/>
          <w:szCs w:val="24"/>
          <w:lang w:eastAsia="en-GB"/>
          <w14:ligatures w14:val="none"/>
        </w:rPr>
        <w:t>B</w:t>
      </w:r>
      <w:r w:rsidRPr="00F84728">
        <w:rPr>
          <w:rFonts w:ascii="Times New Roman" w:eastAsiaTheme="minorEastAsia" w:hAnsi="Times New Roman" w:cs="Times New Roman"/>
          <w:kern w:val="0"/>
          <w:sz w:val="24"/>
          <w:szCs w:val="24"/>
          <w:lang w:eastAsia="en-GB"/>
          <w14:ligatures w14:val="none"/>
        </w:rPr>
        <w:t>IT</w:t>
      </w:r>
      <w:r w:rsidR="0043339B">
        <w:rPr>
          <w:rFonts w:ascii="Times New Roman" w:eastAsiaTheme="minorEastAsia" w:hAnsi="Times New Roman" w:cs="Times New Roman"/>
          <w:kern w:val="0"/>
          <w:sz w:val="24"/>
          <w:szCs w:val="24"/>
          <w:lang w:eastAsia="en-GB"/>
          <w14:ligatures w14:val="none"/>
        </w:rPr>
        <w:t>s</w:t>
      </w:r>
      <w:r w:rsidRPr="00F84728">
        <w:rPr>
          <w:rFonts w:ascii="Times New Roman" w:eastAsiaTheme="minorEastAsia" w:hAnsi="Times New Roman" w:cs="Times New Roman"/>
          <w:kern w:val="0"/>
          <w:sz w:val="24"/>
          <w:szCs w:val="24"/>
          <w:lang w:eastAsia="en-GB"/>
          <w14:ligatures w14:val="none"/>
        </w:rPr>
        <w:t xml:space="preserve"> are placing obligations such as </w:t>
      </w:r>
      <w:r w:rsidR="004E02AD">
        <w:rPr>
          <w:rFonts w:ascii="Times New Roman" w:eastAsiaTheme="minorEastAsia" w:hAnsi="Times New Roman" w:cs="Times New Roman"/>
          <w:kern w:val="0"/>
          <w:sz w:val="24"/>
          <w:szCs w:val="24"/>
          <w:lang w:eastAsia="en-GB"/>
          <w14:ligatures w14:val="none"/>
        </w:rPr>
        <w:t>h</w:t>
      </w:r>
      <w:r w:rsidRPr="00F84728">
        <w:rPr>
          <w:rFonts w:ascii="Times New Roman" w:eastAsiaTheme="minorEastAsia" w:hAnsi="Times New Roman" w:cs="Times New Roman"/>
          <w:kern w:val="0"/>
          <w:sz w:val="24"/>
          <w:szCs w:val="24"/>
          <w:lang w:eastAsia="en-GB"/>
          <w14:ligatures w14:val="none"/>
        </w:rPr>
        <w:t>uman rights, labour and anti-corruption obligations on investors</w:t>
      </w:r>
      <w:r w:rsidR="00841765" w:rsidRPr="00F84728">
        <w:rPr>
          <w:rStyle w:val="FootnoteReference"/>
          <w:rFonts w:ascii="Times New Roman" w:eastAsiaTheme="minorEastAsia" w:hAnsi="Times New Roman" w:cs="Times New Roman"/>
          <w:kern w:val="0"/>
          <w:sz w:val="24"/>
          <w:szCs w:val="24"/>
          <w:lang w:eastAsia="en-GB"/>
          <w14:ligatures w14:val="none"/>
        </w:rPr>
        <w:footnoteReference w:id="171"/>
      </w:r>
      <w:r w:rsidRPr="00F84728">
        <w:rPr>
          <w:rFonts w:ascii="Times New Roman" w:eastAsiaTheme="minorEastAsia" w:hAnsi="Times New Roman" w:cs="Times New Roman"/>
          <w:kern w:val="0"/>
          <w:sz w:val="24"/>
          <w:szCs w:val="24"/>
          <w:lang w:eastAsia="en-GB"/>
          <w14:ligatures w14:val="none"/>
        </w:rPr>
        <w:t xml:space="preserve"> with the provisions allowing the host State to sue a foreign investor in its country of domicile</w:t>
      </w:r>
      <w:r w:rsidR="00E41D8C" w:rsidRPr="00F84728">
        <w:rPr>
          <w:rFonts w:ascii="Times New Roman" w:eastAsiaTheme="minorEastAsia" w:hAnsi="Times New Roman" w:cs="Times New Roman"/>
          <w:kern w:val="0"/>
          <w:sz w:val="24"/>
          <w:szCs w:val="24"/>
          <w:lang w:eastAsia="en-GB"/>
          <w14:ligatures w14:val="none"/>
        </w:rPr>
        <w:t>.</w:t>
      </w:r>
      <w:r w:rsidR="00090F4C" w:rsidRPr="00F84728">
        <w:rPr>
          <w:rStyle w:val="FootnoteReference"/>
          <w:rFonts w:ascii="Times New Roman" w:eastAsiaTheme="minorEastAsia" w:hAnsi="Times New Roman" w:cs="Times New Roman"/>
          <w:kern w:val="0"/>
          <w:sz w:val="24"/>
          <w:szCs w:val="24"/>
          <w:lang w:eastAsia="en-GB"/>
          <w14:ligatures w14:val="none"/>
        </w:rPr>
        <w:footnoteReference w:id="172"/>
      </w:r>
      <w:r w:rsidR="002C54B4">
        <w:rPr>
          <w:rFonts w:ascii="Times New Roman" w:eastAsiaTheme="minorEastAsia" w:hAnsi="Times New Roman" w:cs="Times New Roman"/>
          <w:kern w:val="0"/>
          <w:sz w:val="24"/>
          <w:szCs w:val="24"/>
          <w:lang w:eastAsia="en-GB"/>
          <w14:ligatures w14:val="none"/>
        </w:rPr>
        <w:t xml:space="preserve"> Furthermore, the new generation BIT</w:t>
      </w:r>
      <w:r w:rsidR="00CE6794">
        <w:rPr>
          <w:rFonts w:ascii="Times New Roman" w:eastAsiaTheme="minorEastAsia" w:hAnsi="Times New Roman" w:cs="Times New Roman"/>
          <w:kern w:val="0"/>
          <w:sz w:val="24"/>
          <w:szCs w:val="24"/>
          <w:lang w:eastAsia="en-GB"/>
          <w14:ligatures w14:val="none"/>
        </w:rPr>
        <w:t>s</w:t>
      </w:r>
      <w:r w:rsidR="002C54B4">
        <w:rPr>
          <w:rFonts w:ascii="Times New Roman" w:eastAsiaTheme="minorEastAsia" w:hAnsi="Times New Roman" w:cs="Times New Roman"/>
          <w:kern w:val="0"/>
          <w:sz w:val="24"/>
          <w:szCs w:val="24"/>
          <w:lang w:eastAsia="en-GB"/>
          <w14:ligatures w14:val="none"/>
        </w:rPr>
        <w:t xml:space="preserve"> ar</w:t>
      </w:r>
      <w:r w:rsidR="00AF679A">
        <w:rPr>
          <w:rFonts w:ascii="Times New Roman" w:eastAsiaTheme="minorEastAsia" w:hAnsi="Times New Roman" w:cs="Times New Roman"/>
          <w:kern w:val="0"/>
          <w:sz w:val="24"/>
          <w:szCs w:val="24"/>
          <w:lang w:eastAsia="en-GB"/>
          <w14:ligatures w14:val="none"/>
        </w:rPr>
        <w:t>e</w:t>
      </w:r>
      <w:r w:rsidR="002C54B4">
        <w:rPr>
          <w:rFonts w:ascii="Times New Roman" w:eastAsiaTheme="minorEastAsia" w:hAnsi="Times New Roman" w:cs="Times New Roman"/>
          <w:kern w:val="0"/>
          <w:sz w:val="24"/>
          <w:szCs w:val="24"/>
          <w:lang w:eastAsia="en-GB"/>
          <w14:ligatures w14:val="none"/>
        </w:rPr>
        <w:t xml:space="preserve"> providing for a host State to be able to regulate within its territory to achieve legitimate policy objectives in relation to issues such as health and the environment</w:t>
      </w:r>
      <w:r w:rsidR="002C54B4">
        <w:rPr>
          <w:rStyle w:val="FootnoteReference"/>
          <w:rFonts w:ascii="Times New Roman" w:eastAsiaTheme="minorEastAsia" w:hAnsi="Times New Roman" w:cs="Times New Roman"/>
          <w:kern w:val="0"/>
          <w:sz w:val="24"/>
          <w:szCs w:val="24"/>
          <w:lang w:eastAsia="en-GB"/>
          <w14:ligatures w14:val="none"/>
        </w:rPr>
        <w:footnoteReference w:id="173"/>
      </w:r>
      <w:r w:rsidR="002C54B4">
        <w:rPr>
          <w:rFonts w:ascii="Times New Roman" w:eastAsiaTheme="minorEastAsia" w:hAnsi="Times New Roman" w:cs="Times New Roman"/>
          <w:kern w:val="0"/>
          <w:sz w:val="24"/>
          <w:szCs w:val="24"/>
          <w:lang w:eastAsia="en-GB"/>
          <w14:ligatures w14:val="none"/>
        </w:rPr>
        <w:t xml:space="preserve">.   </w:t>
      </w:r>
      <w:r w:rsidR="00841765" w:rsidRPr="00F84728">
        <w:rPr>
          <w:rFonts w:ascii="Times New Roman" w:eastAsiaTheme="minorEastAsia" w:hAnsi="Times New Roman" w:cs="Times New Roman"/>
          <w:kern w:val="0"/>
          <w:sz w:val="24"/>
          <w:szCs w:val="24"/>
          <w:lang w:eastAsia="en-GB"/>
          <w14:ligatures w14:val="none"/>
        </w:rPr>
        <w:t xml:space="preserve">In our </w:t>
      </w:r>
      <w:r w:rsidR="00E41D8C" w:rsidRPr="00F84728">
        <w:rPr>
          <w:rFonts w:ascii="Times New Roman" w:eastAsiaTheme="minorEastAsia" w:hAnsi="Times New Roman" w:cs="Times New Roman"/>
          <w:kern w:val="0"/>
          <w:sz w:val="24"/>
          <w:szCs w:val="24"/>
          <w:lang w:eastAsia="en-GB"/>
          <w14:ligatures w14:val="none"/>
        </w:rPr>
        <w:t>view, in</w:t>
      </w:r>
      <w:r w:rsidRPr="00F84728">
        <w:rPr>
          <w:rFonts w:ascii="Times New Roman" w:eastAsiaTheme="minorEastAsia" w:hAnsi="Times New Roman" w:cs="Times New Roman"/>
          <w:kern w:val="0"/>
          <w:sz w:val="24"/>
          <w:szCs w:val="24"/>
          <w:lang w:eastAsia="en-GB"/>
          <w14:ligatures w14:val="none"/>
        </w:rPr>
        <w:t xml:space="preserve"> order to maintain the balance of BIT</w:t>
      </w:r>
      <w:r w:rsidR="0043339B">
        <w:rPr>
          <w:rFonts w:ascii="Times New Roman" w:eastAsiaTheme="minorEastAsia" w:hAnsi="Times New Roman" w:cs="Times New Roman"/>
          <w:kern w:val="0"/>
          <w:sz w:val="24"/>
          <w:szCs w:val="24"/>
          <w:lang w:eastAsia="en-GB"/>
          <w14:ligatures w14:val="none"/>
        </w:rPr>
        <w:t>s</w:t>
      </w:r>
      <w:r w:rsidRPr="00F84728">
        <w:rPr>
          <w:rFonts w:ascii="Times New Roman" w:eastAsiaTheme="minorEastAsia" w:hAnsi="Times New Roman" w:cs="Times New Roman"/>
          <w:kern w:val="0"/>
          <w:sz w:val="24"/>
          <w:szCs w:val="24"/>
          <w:lang w:eastAsia="en-GB"/>
          <w14:ligatures w14:val="none"/>
        </w:rPr>
        <w:t xml:space="preserve"> and ensure that they are fit for purpose, BIT</w:t>
      </w:r>
      <w:r w:rsidR="0029129D">
        <w:rPr>
          <w:rFonts w:ascii="Times New Roman" w:eastAsiaTheme="minorEastAsia" w:hAnsi="Times New Roman" w:cs="Times New Roman"/>
          <w:kern w:val="0"/>
          <w:sz w:val="24"/>
          <w:szCs w:val="24"/>
          <w:lang w:eastAsia="en-GB"/>
          <w14:ligatures w14:val="none"/>
        </w:rPr>
        <w:t>s</w:t>
      </w:r>
      <w:r w:rsidRPr="00F84728">
        <w:rPr>
          <w:rFonts w:ascii="Times New Roman" w:eastAsiaTheme="minorEastAsia" w:hAnsi="Times New Roman" w:cs="Times New Roman"/>
          <w:kern w:val="0"/>
          <w:sz w:val="24"/>
          <w:szCs w:val="24"/>
          <w:lang w:eastAsia="en-GB"/>
          <w14:ligatures w14:val="none"/>
        </w:rPr>
        <w:t xml:space="preserve"> should contain mandatory review/renegotiation clauses to allow renegotiation every 5 years. In the event that this review is not</w:t>
      </w:r>
      <w:r w:rsidR="000969D5" w:rsidRPr="00F84728">
        <w:rPr>
          <w:rFonts w:ascii="Times New Roman" w:eastAsiaTheme="minorEastAsia" w:hAnsi="Times New Roman" w:cs="Times New Roman"/>
          <w:kern w:val="0"/>
          <w:sz w:val="24"/>
          <w:szCs w:val="24"/>
          <w:lang w:eastAsia="en-GB"/>
          <w14:ligatures w14:val="none"/>
        </w:rPr>
        <w:t xml:space="preserve"> carried out</w:t>
      </w:r>
      <w:r w:rsidRPr="00F84728">
        <w:rPr>
          <w:rFonts w:ascii="Times New Roman" w:eastAsiaTheme="minorEastAsia" w:hAnsi="Times New Roman" w:cs="Times New Roman"/>
          <w:kern w:val="0"/>
          <w:sz w:val="24"/>
          <w:szCs w:val="24"/>
          <w:lang w:eastAsia="en-GB"/>
          <w14:ligatures w14:val="none"/>
        </w:rPr>
        <w:t xml:space="preserve"> the BIT should automatically be terminated after 7 years. This approach will help </w:t>
      </w:r>
      <w:r w:rsidR="004D418A" w:rsidRPr="00F84728">
        <w:rPr>
          <w:rFonts w:ascii="Times New Roman" w:eastAsiaTheme="minorEastAsia" w:hAnsi="Times New Roman" w:cs="Times New Roman"/>
          <w:kern w:val="0"/>
          <w:sz w:val="24"/>
          <w:szCs w:val="24"/>
          <w:lang w:eastAsia="en-GB"/>
          <w14:ligatures w14:val="none"/>
        </w:rPr>
        <w:t>focus minds</w:t>
      </w:r>
      <w:r w:rsidRPr="00F84728">
        <w:rPr>
          <w:rFonts w:ascii="Times New Roman" w:eastAsiaTheme="minorEastAsia" w:hAnsi="Times New Roman" w:cs="Times New Roman"/>
          <w:kern w:val="0"/>
          <w:sz w:val="24"/>
          <w:szCs w:val="24"/>
          <w:lang w:eastAsia="en-GB"/>
          <w14:ligatures w14:val="none"/>
        </w:rPr>
        <w:t xml:space="preserve"> on renegotiation and allow for events not previous</w:t>
      </w:r>
      <w:r w:rsidR="00240FB1" w:rsidRPr="00F84728">
        <w:rPr>
          <w:rFonts w:ascii="Times New Roman" w:eastAsiaTheme="minorEastAsia" w:hAnsi="Times New Roman" w:cs="Times New Roman"/>
          <w:kern w:val="0"/>
          <w:sz w:val="24"/>
          <w:szCs w:val="24"/>
          <w:lang w:eastAsia="en-GB"/>
          <w14:ligatures w14:val="none"/>
        </w:rPr>
        <w:t>ly</w:t>
      </w:r>
      <w:r w:rsidRPr="00F84728">
        <w:rPr>
          <w:rFonts w:ascii="Times New Roman" w:eastAsiaTheme="minorEastAsia" w:hAnsi="Times New Roman" w:cs="Times New Roman"/>
          <w:kern w:val="0"/>
          <w:sz w:val="24"/>
          <w:szCs w:val="24"/>
          <w:lang w:eastAsia="en-GB"/>
          <w14:ligatures w14:val="none"/>
        </w:rPr>
        <w:t xml:space="preserve"> envisaged to be addressed during such review. For example, we are seeing the rapid need to address climate change and States are now committing to reducing carbon emission. Such commitments need to be enforced </w:t>
      </w:r>
      <w:r w:rsidR="004D418A" w:rsidRPr="00F84728">
        <w:rPr>
          <w:rFonts w:ascii="Times New Roman" w:eastAsiaTheme="minorEastAsia" w:hAnsi="Times New Roman" w:cs="Times New Roman"/>
          <w:kern w:val="0"/>
          <w:sz w:val="24"/>
          <w:szCs w:val="24"/>
          <w:lang w:eastAsia="en-GB"/>
          <w14:ligatures w14:val="none"/>
        </w:rPr>
        <w:t>and will</w:t>
      </w:r>
      <w:r w:rsidRPr="00F84728">
        <w:rPr>
          <w:rFonts w:ascii="Times New Roman" w:eastAsiaTheme="minorEastAsia" w:hAnsi="Times New Roman" w:cs="Times New Roman"/>
          <w:kern w:val="0"/>
          <w:sz w:val="24"/>
          <w:szCs w:val="24"/>
          <w:lang w:eastAsia="en-GB"/>
          <w14:ligatures w14:val="none"/>
        </w:rPr>
        <w:t xml:space="preserve"> most likely mean legislative changes that could affect </w:t>
      </w:r>
      <w:r w:rsidR="004D418A" w:rsidRPr="00F84728">
        <w:rPr>
          <w:rFonts w:ascii="Times New Roman" w:eastAsiaTheme="minorEastAsia" w:hAnsi="Times New Roman" w:cs="Times New Roman"/>
          <w:kern w:val="0"/>
          <w:sz w:val="24"/>
          <w:szCs w:val="24"/>
          <w:lang w:eastAsia="en-GB"/>
          <w14:ligatures w14:val="none"/>
        </w:rPr>
        <w:t>foreign investment</w:t>
      </w:r>
      <w:r w:rsidRPr="00F84728">
        <w:rPr>
          <w:rFonts w:ascii="Times New Roman" w:eastAsiaTheme="minorEastAsia" w:hAnsi="Times New Roman" w:cs="Times New Roman"/>
          <w:kern w:val="0"/>
          <w:sz w:val="24"/>
          <w:szCs w:val="24"/>
          <w:lang w:eastAsia="en-GB"/>
          <w14:ligatures w14:val="none"/>
        </w:rPr>
        <w:t xml:space="preserve"> in the extractive industries.</w:t>
      </w:r>
      <w:r w:rsidR="00E41D8C"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The ability to make such changes could be hampered by threats of breach of BIT</w:t>
      </w:r>
      <w:r w:rsidR="0029129D">
        <w:rPr>
          <w:rFonts w:ascii="Times New Roman" w:eastAsiaTheme="minorEastAsia" w:hAnsi="Times New Roman" w:cs="Times New Roman"/>
          <w:kern w:val="0"/>
          <w:sz w:val="24"/>
          <w:szCs w:val="24"/>
          <w:lang w:eastAsia="en-GB"/>
          <w14:ligatures w14:val="none"/>
        </w:rPr>
        <w:t>s</w:t>
      </w:r>
      <w:r w:rsidRPr="00F84728">
        <w:rPr>
          <w:rFonts w:ascii="Times New Roman" w:eastAsiaTheme="minorEastAsia" w:hAnsi="Times New Roman" w:cs="Times New Roman"/>
          <w:kern w:val="0"/>
          <w:sz w:val="24"/>
          <w:szCs w:val="24"/>
          <w:lang w:eastAsia="en-GB"/>
          <w14:ligatures w14:val="none"/>
        </w:rPr>
        <w:t xml:space="preserve"> given</w:t>
      </w:r>
      <w:r w:rsidR="000969D5" w:rsidRPr="00F84728">
        <w:rPr>
          <w:rFonts w:ascii="Times New Roman" w:eastAsiaTheme="minorEastAsia" w:hAnsi="Times New Roman" w:cs="Times New Roman"/>
          <w:kern w:val="0"/>
          <w:sz w:val="24"/>
          <w:szCs w:val="24"/>
          <w:lang w:eastAsia="en-GB"/>
          <w14:ligatures w14:val="none"/>
        </w:rPr>
        <w:t xml:space="preserve"> </w:t>
      </w:r>
      <w:r w:rsidR="008B03FE" w:rsidRPr="00F84728">
        <w:rPr>
          <w:rFonts w:ascii="Times New Roman" w:eastAsiaTheme="minorEastAsia" w:hAnsi="Times New Roman" w:cs="Times New Roman"/>
          <w:kern w:val="0"/>
          <w:sz w:val="24"/>
          <w:szCs w:val="24"/>
          <w:lang w:eastAsia="en-GB"/>
          <w14:ligatures w14:val="none"/>
        </w:rPr>
        <w:t>that the</w:t>
      </w:r>
      <w:r w:rsidRPr="00F84728">
        <w:rPr>
          <w:rFonts w:ascii="Times New Roman" w:eastAsiaTheme="minorEastAsia" w:hAnsi="Times New Roman" w:cs="Times New Roman"/>
          <w:kern w:val="0"/>
          <w:sz w:val="24"/>
          <w:szCs w:val="24"/>
          <w:lang w:eastAsia="en-GB"/>
          <w14:ligatures w14:val="none"/>
        </w:rPr>
        <w:t xml:space="preserve"> </w:t>
      </w:r>
      <w:r w:rsidR="004F5E3E" w:rsidRPr="00F84728">
        <w:rPr>
          <w:rFonts w:ascii="Times New Roman" w:eastAsiaTheme="minorEastAsia" w:hAnsi="Times New Roman" w:cs="Times New Roman"/>
          <w:kern w:val="0"/>
          <w:sz w:val="24"/>
          <w:szCs w:val="24"/>
          <w:lang w:eastAsia="en-GB"/>
          <w14:ligatures w14:val="none"/>
        </w:rPr>
        <w:t>first-generation</w:t>
      </w:r>
      <w:r w:rsidRPr="00F84728">
        <w:rPr>
          <w:rFonts w:ascii="Times New Roman" w:eastAsiaTheme="minorEastAsia" w:hAnsi="Times New Roman" w:cs="Times New Roman"/>
          <w:kern w:val="0"/>
          <w:sz w:val="24"/>
          <w:szCs w:val="24"/>
          <w:lang w:eastAsia="en-GB"/>
          <w14:ligatures w14:val="none"/>
        </w:rPr>
        <w:t xml:space="preserve"> BIT</w:t>
      </w:r>
      <w:r w:rsidR="0029129D">
        <w:rPr>
          <w:rFonts w:ascii="Times New Roman" w:eastAsiaTheme="minorEastAsia" w:hAnsi="Times New Roman" w:cs="Times New Roman"/>
          <w:kern w:val="0"/>
          <w:sz w:val="24"/>
          <w:szCs w:val="24"/>
          <w:lang w:eastAsia="en-GB"/>
          <w14:ligatures w14:val="none"/>
        </w:rPr>
        <w:t>s</w:t>
      </w:r>
      <w:r w:rsidRPr="00F84728">
        <w:rPr>
          <w:rFonts w:ascii="Times New Roman" w:eastAsiaTheme="minorEastAsia" w:hAnsi="Times New Roman" w:cs="Times New Roman"/>
          <w:kern w:val="0"/>
          <w:sz w:val="24"/>
          <w:szCs w:val="24"/>
          <w:lang w:eastAsia="en-GB"/>
          <w14:ligatures w14:val="none"/>
        </w:rPr>
        <w:t xml:space="preserve"> do not provide for States to be able to deal with such situations. </w:t>
      </w:r>
      <w:r w:rsidR="008B03FE" w:rsidRPr="00F84728">
        <w:rPr>
          <w:rFonts w:ascii="Times New Roman" w:eastAsiaTheme="minorEastAsia" w:hAnsi="Times New Roman" w:cs="Times New Roman"/>
          <w:kern w:val="0"/>
          <w:sz w:val="24"/>
          <w:szCs w:val="24"/>
          <w:lang w:eastAsia="en-GB"/>
          <w14:ligatures w14:val="none"/>
        </w:rPr>
        <w:t>Another notable example</w:t>
      </w:r>
      <w:r w:rsidRPr="00F84728">
        <w:rPr>
          <w:rFonts w:ascii="Times New Roman" w:eastAsiaTheme="minorEastAsia" w:hAnsi="Times New Roman" w:cs="Times New Roman"/>
          <w:kern w:val="0"/>
          <w:sz w:val="24"/>
          <w:szCs w:val="24"/>
          <w:lang w:eastAsia="en-GB"/>
          <w14:ligatures w14:val="none"/>
        </w:rPr>
        <w:t xml:space="preserve"> is </w:t>
      </w:r>
      <w:r w:rsidR="00BA79CC" w:rsidRPr="00F84728">
        <w:rPr>
          <w:rFonts w:ascii="Times New Roman" w:eastAsiaTheme="minorEastAsia" w:hAnsi="Times New Roman" w:cs="Times New Roman"/>
          <w:kern w:val="0"/>
          <w:sz w:val="24"/>
          <w:szCs w:val="24"/>
          <w:lang w:eastAsia="en-GB"/>
          <w14:ligatures w14:val="none"/>
        </w:rPr>
        <w:t>the sanctions</w:t>
      </w:r>
      <w:r w:rsidRPr="00F84728">
        <w:rPr>
          <w:rFonts w:ascii="Times New Roman" w:eastAsiaTheme="minorEastAsia" w:hAnsi="Times New Roman" w:cs="Times New Roman"/>
          <w:kern w:val="0"/>
          <w:sz w:val="24"/>
          <w:szCs w:val="24"/>
          <w:lang w:eastAsia="en-GB"/>
          <w14:ligatures w14:val="none"/>
        </w:rPr>
        <w:t xml:space="preserve"> imposed by certain global north countries on Russia, its state entities and individual </w:t>
      </w:r>
      <w:r w:rsidR="00147902" w:rsidRPr="00F84728">
        <w:rPr>
          <w:rFonts w:ascii="Times New Roman" w:eastAsiaTheme="minorEastAsia" w:hAnsi="Times New Roman" w:cs="Times New Roman"/>
          <w:kern w:val="0"/>
          <w:sz w:val="24"/>
          <w:szCs w:val="24"/>
          <w:lang w:eastAsia="en-GB"/>
          <w14:ligatures w14:val="none"/>
        </w:rPr>
        <w:t>because of</w:t>
      </w:r>
      <w:r w:rsidRPr="00F84728">
        <w:rPr>
          <w:rFonts w:ascii="Times New Roman" w:eastAsiaTheme="minorEastAsia" w:hAnsi="Times New Roman" w:cs="Times New Roman"/>
          <w:kern w:val="0"/>
          <w:sz w:val="24"/>
          <w:szCs w:val="24"/>
          <w:lang w:eastAsia="en-GB"/>
          <w14:ligatures w14:val="none"/>
        </w:rPr>
        <w:t xml:space="preserve"> the Ukrainian war. This also has the potential for investment treaty claims to be commenced</w:t>
      </w:r>
      <w:r w:rsidR="004D418A" w:rsidRPr="00F84728">
        <w:rPr>
          <w:rFonts w:ascii="Times New Roman" w:eastAsiaTheme="minorEastAsia" w:hAnsi="Times New Roman" w:cs="Times New Roman"/>
          <w:kern w:val="0"/>
          <w:sz w:val="24"/>
          <w:szCs w:val="24"/>
          <w:lang w:eastAsia="en-GB"/>
          <w14:ligatures w14:val="none"/>
        </w:rPr>
        <w:t>.</w:t>
      </w:r>
      <w:r w:rsidRPr="00F84728">
        <w:rPr>
          <w:rStyle w:val="FootnoteReference"/>
          <w:rFonts w:ascii="Times New Roman" w:eastAsiaTheme="minorEastAsia" w:hAnsi="Times New Roman" w:cs="Times New Roman"/>
          <w:kern w:val="0"/>
          <w:sz w:val="24"/>
          <w:szCs w:val="24"/>
          <w:lang w:eastAsia="en-GB"/>
          <w14:ligatures w14:val="none"/>
        </w:rPr>
        <w:footnoteReference w:id="174"/>
      </w:r>
      <w:r w:rsidRPr="00F84728">
        <w:rPr>
          <w:rFonts w:ascii="Times New Roman" w:eastAsiaTheme="minorEastAsia" w:hAnsi="Times New Roman" w:cs="Times New Roman"/>
          <w:kern w:val="0"/>
          <w:sz w:val="24"/>
          <w:szCs w:val="24"/>
          <w:lang w:eastAsia="en-GB"/>
          <w14:ligatures w14:val="none"/>
        </w:rPr>
        <w:t xml:space="preserve">  Consequently, a review/mandatory re</w:t>
      </w:r>
      <w:r w:rsidR="004D418A" w:rsidRPr="00F84728">
        <w:rPr>
          <w:rFonts w:ascii="Times New Roman" w:eastAsiaTheme="minorEastAsia" w:hAnsi="Times New Roman" w:cs="Times New Roman"/>
          <w:kern w:val="0"/>
          <w:sz w:val="24"/>
          <w:szCs w:val="24"/>
          <w:lang w:eastAsia="en-GB"/>
          <w14:ligatures w14:val="none"/>
        </w:rPr>
        <w:t>negotiation will</w:t>
      </w:r>
      <w:r w:rsidRPr="00F84728">
        <w:rPr>
          <w:rFonts w:ascii="Times New Roman" w:eastAsiaTheme="minorEastAsia" w:hAnsi="Times New Roman" w:cs="Times New Roman"/>
          <w:kern w:val="0"/>
          <w:sz w:val="24"/>
          <w:szCs w:val="24"/>
          <w:lang w:eastAsia="en-GB"/>
          <w14:ligatures w14:val="none"/>
        </w:rPr>
        <w:t xml:space="preserve"> allow for greater flexibility and alleviate concerns about loss of regulatory powers by </w:t>
      </w:r>
      <w:r w:rsidR="004D418A" w:rsidRPr="00F84728">
        <w:rPr>
          <w:rFonts w:ascii="Times New Roman" w:eastAsiaTheme="minorEastAsia" w:hAnsi="Times New Roman" w:cs="Times New Roman"/>
          <w:kern w:val="0"/>
          <w:sz w:val="24"/>
          <w:szCs w:val="24"/>
          <w:lang w:eastAsia="en-GB"/>
          <w14:ligatures w14:val="none"/>
        </w:rPr>
        <w:t>States.</w:t>
      </w:r>
      <w:r w:rsidRPr="00F84728">
        <w:rPr>
          <w:rFonts w:ascii="Times New Roman" w:eastAsiaTheme="minorEastAsia" w:hAnsi="Times New Roman" w:cs="Times New Roman"/>
          <w:kern w:val="0"/>
          <w:sz w:val="24"/>
          <w:szCs w:val="24"/>
          <w:lang w:eastAsia="en-GB"/>
          <w14:ligatures w14:val="none"/>
        </w:rPr>
        <w:t xml:space="preserve"> </w:t>
      </w:r>
    </w:p>
    <w:p w14:paraId="16671E09" w14:textId="1545C023" w:rsidR="00520F6D" w:rsidRPr="00F84728" w:rsidRDefault="00520F6D" w:rsidP="003F57CE">
      <w:pPr>
        <w:spacing w:after="120" w:line="360" w:lineRule="auto"/>
        <w:ind w:firstLine="720"/>
        <w:rPr>
          <w:rFonts w:ascii="Times New Roman" w:eastAsiaTheme="minorEastAsia" w:hAnsi="Times New Roman" w:cs="Times New Roman"/>
          <w:kern w:val="0"/>
          <w:sz w:val="24"/>
          <w:szCs w:val="24"/>
          <w:lang w:eastAsia="en-GB"/>
          <w14:ligatures w14:val="none"/>
        </w:rPr>
      </w:pPr>
      <w:r w:rsidRPr="00F84728">
        <w:rPr>
          <w:rFonts w:ascii="Times New Roman" w:eastAsiaTheme="minorEastAsia" w:hAnsi="Times New Roman" w:cs="Times New Roman"/>
          <w:kern w:val="0"/>
          <w:sz w:val="24"/>
          <w:szCs w:val="24"/>
          <w:lang w:eastAsia="en-GB"/>
          <w14:ligatures w14:val="none"/>
        </w:rPr>
        <w:t xml:space="preserve">Furthermore, there has been a clamour for a doctrine of precedent in relation to investment treaty jurisprudence. The doctrine of precedent is a common law creature where earlier decisions rendered by higher Courts bind lower Courts. The rationale is that it allows </w:t>
      </w:r>
      <w:r w:rsidR="00BA79CC" w:rsidRPr="00F84728">
        <w:rPr>
          <w:rFonts w:ascii="Times New Roman" w:eastAsiaTheme="minorEastAsia" w:hAnsi="Times New Roman" w:cs="Times New Roman"/>
          <w:kern w:val="0"/>
          <w:sz w:val="24"/>
          <w:szCs w:val="24"/>
          <w:lang w:eastAsia="en-GB"/>
          <w14:ligatures w14:val="none"/>
        </w:rPr>
        <w:t xml:space="preserve">for </w:t>
      </w:r>
      <w:r w:rsidR="008B03FE" w:rsidRPr="00F84728">
        <w:rPr>
          <w:rFonts w:ascii="Times New Roman" w:eastAsiaTheme="minorEastAsia" w:hAnsi="Times New Roman" w:cs="Times New Roman"/>
          <w:kern w:val="0"/>
          <w:sz w:val="24"/>
          <w:szCs w:val="24"/>
          <w:lang w:eastAsia="en-GB"/>
          <w14:ligatures w14:val="none"/>
        </w:rPr>
        <w:t>consistency and</w:t>
      </w:r>
      <w:r w:rsidRPr="00F84728">
        <w:rPr>
          <w:rFonts w:ascii="Times New Roman" w:eastAsiaTheme="minorEastAsia" w:hAnsi="Times New Roman" w:cs="Times New Roman"/>
          <w:kern w:val="0"/>
          <w:sz w:val="24"/>
          <w:szCs w:val="24"/>
          <w:lang w:eastAsia="en-GB"/>
          <w14:ligatures w14:val="none"/>
        </w:rPr>
        <w:t xml:space="preserve"> predictability. </w:t>
      </w:r>
      <w:r w:rsidR="004D418A" w:rsidRPr="00F84728">
        <w:rPr>
          <w:rFonts w:ascii="Times New Roman" w:eastAsiaTheme="minorEastAsia" w:hAnsi="Times New Roman" w:cs="Times New Roman"/>
          <w:kern w:val="0"/>
          <w:sz w:val="24"/>
          <w:szCs w:val="24"/>
          <w:lang w:eastAsia="en-GB"/>
          <w14:ligatures w14:val="none"/>
        </w:rPr>
        <w:t>However, whilst</w:t>
      </w:r>
      <w:r w:rsidRPr="00F84728">
        <w:rPr>
          <w:rFonts w:ascii="Times New Roman" w:eastAsiaTheme="minorEastAsia" w:hAnsi="Times New Roman" w:cs="Times New Roman"/>
          <w:kern w:val="0"/>
          <w:sz w:val="24"/>
          <w:szCs w:val="24"/>
          <w:lang w:eastAsia="en-GB"/>
          <w14:ligatures w14:val="none"/>
        </w:rPr>
        <w:t xml:space="preserve"> the authors understand this clamour, it might be somewhat </w:t>
      </w:r>
      <w:r w:rsidRPr="00F84728">
        <w:rPr>
          <w:rFonts w:ascii="Times New Roman" w:eastAsiaTheme="minorEastAsia" w:hAnsi="Times New Roman" w:cs="Times New Roman"/>
          <w:kern w:val="0"/>
          <w:sz w:val="24"/>
          <w:szCs w:val="24"/>
          <w:lang w:eastAsia="en-GB"/>
          <w14:ligatures w14:val="none"/>
        </w:rPr>
        <w:lastRenderedPageBreak/>
        <w:t xml:space="preserve">exaggerated   because the doctrine of precedent is not </w:t>
      </w:r>
      <w:r w:rsidR="00D66460" w:rsidRPr="00F84728">
        <w:rPr>
          <w:rFonts w:ascii="Times New Roman" w:eastAsiaTheme="minorEastAsia" w:hAnsi="Times New Roman" w:cs="Times New Roman"/>
          <w:kern w:val="0"/>
          <w:sz w:val="24"/>
          <w:szCs w:val="24"/>
          <w:lang w:eastAsia="en-GB"/>
          <w14:ligatures w14:val="none"/>
        </w:rPr>
        <w:t xml:space="preserve">inflexible </w:t>
      </w:r>
      <w:r w:rsidR="00D66460">
        <w:rPr>
          <w:rFonts w:ascii="Times New Roman" w:eastAsiaTheme="minorEastAsia" w:hAnsi="Times New Roman" w:cs="Times New Roman"/>
          <w:kern w:val="0"/>
          <w:sz w:val="24"/>
          <w:szCs w:val="24"/>
          <w:lang w:eastAsia="en-GB"/>
          <w14:ligatures w14:val="none"/>
        </w:rPr>
        <w:t>because</w:t>
      </w:r>
      <w:r w:rsidRPr="00F84728">
        <w:rPr>
          <w:rFonts w:ascii="Times New Roman" w:eastAsiaTheme="minorEastAsia" w:hAnsi="Times New Roman" w:cs="Times New Roman"/>
          <w:kern w:val="0"/>
          <w:sz w:val="24"/>
          <w:szCs w:val="24"/>
          <w:lang w:eastAsia="en-GB"/>
          <w14:ligatures w14:val="none"/>
        </w:rPr>
        <w:t xml:space="preserve"> judges can and do distinguish cases and do not always follow earlier decisions. In addition, it is also possible for a Court to overrule its earlier decision where the previous decision may be wrong</w:t>
      </w:r>
      <w:r w:rsidR="004D418A" w:rsidRPr="00F84728">
        <w:rPr>
          <w:rFonts w:ascii="Times New Roman" w:eastAsiaTheme="minorEastAsia" w:hAnsi="Times New Roman" w:cs="Times New Roman"/>
          <w:kern w:val="0"/>
          <w:sz w:val="24"/>
          <w:szCs w:val="24"/>
          <w:lang w:eastAsia="en-GB"/>
          <w14:ligatures w14:val="none"/>
        </w:rPr>
        <w:t>.</w:t>
      </w:r>
      <w:r w:rsidRPr="00F84728">
        <w:rPr>
          <w:rStyle w:val="FootnoteReference"/>
          <w:rFonts w:ascii="Times New Roman" w:eastAsiaTheme="minorEastAsia" w:hAnsi="Times New Roman" w:cs="Times New Roman"/>
          <w:kern w:val="0"/>
          <w:sz w:val="24"/>
          <w:szCs w:val="24"/>
          <w:lang w:eastAsia="en-GB"/>
          <w14:ligatures w14:val="none"/>
        </w:rPr>
        <w:footnoteReference w:id="175"/>
      </w:r>
      <w:r w:rsidR="004D418A"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eastAsiaTheme="minorEastAsia" w:hAnsi="Times New Roman" w:cs="Times New Roman"/>
          <w:kern w:val="0"/>
          <w:sz w:val="24"/>
          <w:szCs w:val="24"/>
          <w:lang w:eastAsia="en-GB"/>
          <w14:ligatures w14:val="none"/>
        </w:rPr>
        <w:t xml:space="preserve">The doctrine of precedent itself doesn’t guarantee that correct decisions will always be reached and sometimes decisions are wrong which means that other cases will simply end up applying the wrong principles. Given that </w:t>
      </w:r>
      <w:r w:rsidR="00983916" w:rsidRPr="00F84728">
        <w:rPr>
          <w:rFonts w:ascii="Times New Roman" w:eastAsiaTheme="minorEastAsia" w:hAnsi="Times New Roman" w:cs="Times New Roman"/>
          <w:kern w:val="0"/>
          <w:sz w:val="24"/>
          <w:szCs w:val="24"/>
          <w:lang w:eastAsia="en-GB"/>
          <w14:ligatures w14:val="none"/>
        </w:rPr>
        <w:t>the doctrine</w:t>
      </w:r>
      <w:r w:rsidRPr="00F84728">
        <w:rPr>
          <w:rFonts w:ascii="Times New Roman" w:eastAsiaTheme="minorEastAsia" w:hAnsi="Times New Roman" w:cs="Times New Roman"/>
          <w:kern w:val="0"/>
          <w:sz w:val="24"/>
          <w:szCs w:val="24"/>
          <w:lang w:eastAsia="en-GB"/>
          <w14:ligatures w14:val="none"/>
        </w:rPr>
        <w:t xml:space="preserve"> of precedent does </w:t>
      </w:r>
      <w:r w:rsidR="008B03FE" w:rsidRPr="00F84728">
        <w:rPr>
          <w:rFonts w:ascii="Times New Roman" w:eastAsiaTheme="minorEastAsia" w:hAnsi="Times New Roman" w:cs="Times New Roman"/>
          <w:kern w:val="0"/>
          <w:sz w:val="24"/>
          <w:szCs w:val="24"/>
          <w:lang w:eastAsia="en-GB"/>
          <w14:ligatures w14:val="none"/>
        </w:rPr>
        <w:t>not guarantee</w:t>
      </w:r>
      <w:r w:rsidRPr="00F84728">
        <w:rPr>
          <w:rFonts w:ascii="Times New Roman" w:eastAsiaTheme="minorEastAsia" w:hAnsi="Times New Roman" w:cs="Times New Roman"/>
          <w:kern w:val="0"/>
          <w:sz w:val="24"/>
          <w:szCs w:val="24"/>
          <w:lang w:eastAsia="en-GB"/>
          <w14:ligatures w14:val="none"/>
        </w:rPr>
        <w:t xml:space="preserve"> the right decision, what is perhaps more important is the reasoning and the application adopted in reaching a determination in the award rather than simply following an earlier decision that may have applied the wrong principles</w:t>
      </w:r>
      <w:r w:rsidR="00AC3087" w:rsidRPr="00F84728">
        <w:rPr>
          <w:rFonts w:ascii="Times New Roman" w:eastAsiaTheme="minorEastAsia" w:hAnsi="Times New Roman" w:cs="Times New Roman"/>
          <w:kern w:val="0"/>
          <w:sz w:val="24"/>
          <w:szCs w:val="24"/>
          <w:lang w:eastAsia="en-GB"/>
          <w14:ligatures w14:val="none"/>
        </w:rPr>
        <w:t xml:space="preserve">. </w:t>
      </w:r>
      <w:r w:rsidRPr="00F84728">
        <w:rPr>
          <w:rFonts w:ascii="Times New Roman" w:hAnsi="Times New Roman" w:cs="Times New Roman"/>
          <w:kern w:val="0"/>
          <w:sz w:val="24"/>
          <w:szCs w:val="24"/>
          <w:lang w:val="en-US"/>
          <w14:ligatures w14:val="none"/>
        </w:rPr>
        <w:t>In addition,</w:t>
      </w:r>
      <w:r w:rsidR="00F551CB"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 xml:space="preserve">broad principles are laid </w:t>
      </w:r>
      <w:r w:rsidR="008B03FE" w:rsidRPr="00F84728">
        <w:rPr>
          <w:rFonts w:ascii="Times New Roman" w:hAnsi="Times New Roman" w:cs="Times New Roman"/>
          <w:kern w:val="0"/>
          <w:sz w:val="24"/>
          <w:szCs w:val="24"/>
          <w:lang w:val="en-US"/>
          <w14:ligatures w14:val="none"/>
        </w:rPr>
        <w:t>down,</w:t>
      </w:r>
      <w:r w:rsidRPr="00F84728">
        <w:rPr>
          <w:rFonts w:ascii="Times New Roman" w:hAnsi="Times New Roman" w:cs="Times New Roman"/>
          <w:kern w:val="0"/>
          <w:sz w:val="24"/>
          <w:szCs w:val="24"/>
          <w:lang w:val="en-US"/>
          <w14:ligatures w14:val="none"/>
        </w:rPr>
        <w:t xml:space="preserve"> but decisions cannot be the same given different investment treaties and/or </w:t>
      </w:r>
      <w:r w:rsidR="00BA79CC" w:rsidRPr="00F84728">
        <w:rPr>
          <w:rFonts w:ascii="Times New Roman" w:hAnsi="Times New Roman" w:cs="Times New Roman"/>
          <w:kern w:val="0"/>
          <w:sz w:val="24"/>
          <w:szCs w:val="24"/>
          <w:lang w:val="en-US"/>
          <w14:ligatures w14:val="none"/>
        </w:rPr>
        <w:t>agreements are</w:t>
      </w:r>
      <w:r w:rsidRPr="00F84728">
        <w:rPr>
          <w:rFonts w:ascii="Times New Roman" w:hAnsi="Times New Roman" w:cs="Times New Roman"/>
          <w:kern w:val="0"/>
          <w:sz w:val="24"/>
          <w:szCs w:val="24"/>
          <w:lang w:val="en-US"/>
          <w14:ligatures w14:val="none"/>
        </w:rPr>
        <w:t xml:space="preserve"> being </w:t>
      </w:r>
      <w:r w:rsidR="00D66460" w:rsidRPr="00F84728">
        <w:rPr>
          <w:rFonts w:ascii="Times New Roman" w:hAnsi="Times New Roman" w:cs="Times New Roman"/>
          <w:kern w:val="0"/>
          <w:sz w:val="24"/>
          <w:szCs w:val="24"/>
          <w:lang w:val="en-US"/>
          <w14:ligatures w14:val="none"/>
        </w:rPr>
        <w:t>interpreted,</w:t>
      </w:r>
      <w:r w:rsidRPr="00F84728">
        <w:rPr>
          <w:rFonts w:ascii="Times New Roman" w:hAnsi="Times New Roman" w:cs="Times New Roman"/>
          <w:kern w:val="0"/>
          <w:sz w:val="24"/>
          <w:szCs w:val="24"/>
          <w:lang w:val="en-US"/>
          <w14:ligatures w14:val="none"/>
        </w:rPr>
        <w:t xml:space="preserve"> and the facts and evidence will be case specific. The wordings and provisions of BIT</w:t>
      </w:r>
      <w:r w:rsidR="00CE6794">
        <w:rPr>
          <w:rFonts w:ascii="Times New Roman" w:hAnsi="Times New Roman" w:cs="Times New Roman"/>
          <w:kern w:val="0"/>
          <w:sz w:val="24"/>
          <w:szCs w:val="24"/>
          <w:lang w:val="en-US"/>
          <w14:ligatures w14:val="none"/>
        </w:rPr>
        <w:t>s</w:t>
      </w:r>
      <w:r w:rsidRPr="00F84728">
        <w:rPr>
          <w:rFonts w:ascii="Times New Roman" w:hAnsi="Times New Roman" w:cs="Times New Roman"/>
          <w:kern w:val="0"/>
          <w:sz w:val="24"/>
          <w:szCs w:val="24"/>
          <w:lang w:val="en-US"/>
          <w14:ligatures w14:val="none"/>
        </w:rPr>
        <w:t xml:space="preserve"> and Investment Agreements are not always identical</w:t>
      </w:r>
      <w:r w:rsidR="00644FC2" w:rsidRPr="00F84728">
        <w:rPr>
          <w:rFonts w:ascii="Times New Roman" w:hAnsi="Times New Roman" w:cs="Times New Roman"/>
          <w:kern w:val="0"/>
          <w:sz w:val="24"/>
          <w:szCs w:val="24"/>
          <w:lang w:val="en-US"/>
          <w14:ligatures w14:val="none"/>
        </w:rPr>
        <w:t xml:space="preserve">. </w:t>
      </w:r>
    </w:p>
    <w:p w14:paraId="0CF80661" w14:textId="0EE6B704" w:rsidR="00520F6D" w:rsidRPr="00F84728" w:rsidRDefault="00520F6D" w:rsidP="003F57CE">
      <w:pPr>
        <w:spacing w:line="360" w:lineRule="auto"/>
        <w:ind w:firstLine="720"/>
        <w:rPr>
          <w:rFonts w:ascii="Times New Roman" w:hAnsi="Times New Roman" w:cs="Times New Roman"/>
          <w:kern w:val="0"/>
          <w:sz w:val="24"/>
          <w:szCs w:val="24"/>
          <w:lang w:val="en-US"/>
          <w14:ligatures w14:val="none"/>
        </w:rPr>
      </w:pPr>
      <w:r w:rsidRPr="00F84728">
        <w:rPr>
          <w:rFonts w:ascii="Times New Roman" w:hAnsi="Times New Roman" w:cs="Times New Roman"/>
          <w:kern w:val="0"/>
          <w:sz w:val="24"/>
          <w:szCs w:val="24"/>
          <w:lang w:val="en-US"/>
          <w14:ligatures w14:val="none"/>
        </w:rPr>
        <w:t xml:space="preserve">In relation </w:t>
      </w:r>
      <w:r w:rsidR="004D418A" w:rsidRPr="00F84728">
        <w:rPr>
          <w:rFonts w:ascii="Times New Roman" w:hAnsi="Times New Roman" w:cs="Times New Roman"/>
          <w:kern w:val="0"/>
          <w:sz w:val="24"/>
          <w:szCs w:val="24"/>
          <w:lang w:val="en-US"/>
          <w14:ligatures w14:val="none"/>
        </w:rPr>
        <w:t xml:space="preserve">to </w:t>
      </w:r>
      <w:r w:rsidR="00161E82">
        <w:rPr>
          <w:rFonts w:ascii="Times New Roman" w:hAnsi="Times New Roman" w:cs="Times New Roman"/>
          <w:kern w:val="0"/>
          <w:sz w:val="24"/>
          <w:szCs w:val="24"/>
          <w:lang w:val="en-US"/>
          <w14:ligatures w14:val="none"/>
        </w:rPr>
        <w:t xml:space="preserve">the </w:t>
      </w:r>
      <w:r w:rsidR="00161E82" w:rsidRPr="00F84728">
        <w:rPr>
          <w:rFonts w:ascii="Times New Roman" w:hAnsi="Times New Roman" w:cs="Times New Roman"/>
          <w:kern w:val="0"/>
          <w:sz w:val="24"/>
          <w:szCs w:val="24"/>
          <w:lang w:val="en-US"/>
          <w14:ligatures w14:val="none"/>
        </w:rPr>
        <w:t>MIC</w:t>
      </w:r>
      <w:r w:rsidR="008B03FE" w:rsidRPr="00F84728">
        <w:rPr>
          <w:rFonts w:ascii="Times New Roman" w:hAnsi="Times New Roman" w:cs="Times New Roman"/>
          <w:kern w:val="0"/>
          <w:sz w:val="24"/>
          <w:szCs w:val="24"/>
          <w:lang w:val="en-US"/>
          <w14:ligatures w14:val="none"/>
        </w:rPr>
        <w:t>, it</w:t>
      </w:r>
      <w:r w:rsidRPr="00F84728">
        <w:rPr>
          <w:rFonts w:ascii="Times New Roman" w:hAnsi="Times New Roman" w:cs="Times New Roman"/>
          <w:kern w:val="0"/>
          <w:sz w:val="24"/>
          <w:szCs w:val="24"/>
          <w:lang w:val="en-US"/>
          <w14:ligatures w14:val="none"/>
        </w:rPr>
        <w:t xml:space="preserve"> is also the case </w:t>
      </w:r>
      <w:r w:rsidR="00D66460" w:rsidRPr="00F84728">
        <w:rPr>
          <w:rFonts w:ascii="Times New Roman" w:hAnsi="Times New Roman" w:cs="Times New Roman"/>
          <w:kern w:val="0"/>
          <w:sz w:val="24"/>
          <w:szCs w:val="24"/>
          <w:lang w:val="en-US"/>
          <w14:ligatures w14:val="none"/>
        </w:rPr>
        <w:t xml:space="preserve">that </w:t>
      </w:r>
      <w:r w:rsidR="00161E82">
        <w:rPr>
          <w:rFonts w:ascii="Times New Roman" w:hAnsi="Times New Roman" w:cs="Times New Roman"/>
          <w:kern w:val="0"/>
          <w:sz w:val="24"/>
          <w:szCs w:val="24"/>
          <w:lang w:val="en-US"/>
          <w14:ligatures w14:val="none"/>
        </w:rPr>
        <w:t xml:space="preserve">this </w:t>
      </w:r>
      <w:r w:rsidR="00161E82" w:rsidRPr="00F84728">
        <w:rPr>
          <w:rFonts w:ascii="Times New Roman" w:hAnsi="Times New Roman" w:cs="Times New Roman"/>
          <w:kern w:val="0"/>
          <w:sz w:val="24"/>
          <w:szCs w:val="24"/>
          <w:lang w:val="en-US"/>
          <w14:ligatures w14:val="none"/>
        </w:rPr>
        <w:t>will</w:t>
      </w:r>
      <w:r w:rsidRPr="00F84728">
        <w:rPr>
          <w:rFonts w:ascii="Times New Roman" w:hAnsi="Times New Roman" w:cs="Times New Roman"/>
          <w:kern w:val="0"/>
          <w:sz w:val="24"/>
          <w:szCs w:val="24"/>
          <w:lang w:val="en-US"/>
          <w14:ligatures w14:val="none"/>
        </w:rPr>
        <w:t xml:space="preserve"> not suddenly fix the problems because existing investments will most likely be subject to ISDS arbitration as provided for </w:t>
      </w:r>
      <w:r w:rsidR="003914BA" w:rsidRPr="00F84728">
        <w:rPr>
          <w:rFonts w:ascii="Times New Roman" w:hAnsi="Times New Roman" w:cs="Times New Roman"/>
          <w:kern w:val="0"/>
          <w:sz w:val="24"/>
          <w:szCs w:val="24"/>
          <w:lang w:val="en-US"/>
          <w14:ligatures w14:val="none"/>
        </w:rPr>
        <w:t xml:space="preserve">by </w:t>
      </w:r>
      <w:r w:rsidRPr="00F84728">
        <w:rPr>
          <w:rFonts w:ascii="Times New Roman" w:hAnsi="Times New Roman" w:cs="Times New Roman"/>
          <w:kern w:val="0"/>
          <w:sz w:val="24"/>
          <w:szCs w:val="24"/>
          <w:lang w:val="en-US"/>
          <w14:ligatures w14:val="none"/>
        </w:rPr>
        <w:t>the BIT</w:t>
      </w:r>
      <w:r w:rsidR="0029129D">
        <w:rPr>
          <w:rFonts w:ascii="Times New Roman" w:hAnsi="Times New Roman" w:cs="Times New Roman"/>
          <w:kern w:val="0"/>
          <w:sz w:val="24"/>
          <w:szCs w:val="24"/>
          <w:lang w:val="en-US"/>
          <w14:ligatures w14:val="none"/>
        </w:rPr>
        <w:t>s</w:t>
      </w:r>
      <w:r w:rsidR="00644FC2"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BIT</w:t>
      </w:r>
      <w:r w:rsidR="0029129D">
        <w:rPr>
          <w:rFonts w:ascii="Times New Roman" w:hAnsi="Times New Roman" w:cs="Times New Roman"/>
          <w:kern w:val="0"/>
          <w:sz w:val="24"/>
          <w:szCs w:val="24"/>
          <w:lang w:val="en-US"/>
          <w14:ligatures w14:val="none"/>
        </w:rPr>
        <w:t>s</w:t>
      </w:r>
      <w:r w:rsidRPr="00F84728">
        <w:rPr>
          <w:rFonts w:ascii="Times New Roman" w:hAnsi="Times New Roman" w:cs="Times New Roman"/>
          <w:kern w:val="0"/>
          <w:sz w:val="24"/>
          <w:szCs w:val="24"/>
          <w:lang w:val="en-US"/>
          <w14:ligatures w14:val="none"/>
        </w:rPr>
        <w:t xml:space="preserve"> often contain sunset clauses</w:t>
      </w:r>
      <w:r w:rsidR="00D4381B" w:rsidRPr="00F84728">
        <w:rPr>
          <w:rStyle w:val="FootnoteReference"/>
          <w:rFonts w:ascii="Times New Roman" w:hAnsi="Times New Roman" w:cs="Times New Roman"/>
          <w:kern w:val="0"/>
          <w:sz w:val="24"/>
          <w:szCs w:val="24"/>
          <w:lang w:val="en-US"/>
          <w14:ligatures w14:val="none"/>
        </w:rPr>
        <w:footnoteReference w:id="176"/>
      </w:r>
      <w:r w:rsidRPr="00F84728">
        <w:rPr>
          <w:rFonts w:ascii="Times New Roman" w:hAnsi="Times New Roman" w:cs="Times New Roman"/>
          <w:kern w:val="0"/>
          <w:sz w:val="24"/>
          <w:szCs w:val="24"/>
          <w:lang w:val="en-US"/>
          <w14:ligatures w14:val="none"/>
        </w:rPr>
        <w:t xml:space="preserve"> so investors will still be able to bring claims within the stipulated </w:t>
      </w:r>
      <w:r w:rsidR="00382480" w:rsidRPr="00F84728">
        <w:rPr>
          <w:rFonts w:ascii="Times New Roman" w:hAnsi="Times New Roman" w:cs="Times New Roman"/>
          <w:kern w:val="0"/>
          <w:sz w:val="24"/>
          <w:szCs w:val="24"/>
          <w:lang w:val="en-US"/>
          <w14:ligatures w14:val="none"/>
        </w:rPr>
        <w:t>time limit</w:t>
      </w:r>
      <w:r w:rsidRPr="00F84728">
        <w:rPr>
          <w:rFonts w:ascii="Times New Roman" w:hAnsi="Times New Roman" w:cs="Times New Roman"/>
          <w:kern w:val="0"/>
          <w:sz w:val="24"/>
          <w:szCs w:val="24"/>
          <w:lang w:val="en-US"/>
          <w14:ligatures w14:val="none"/>
        </w:rPr>
        <w:t xml:space="preserve"> in the BIT</w:t>
      </w:r>
      <w:r w:rsidR="00DE7F25" w:rsidRPr="00F84728">
        <w:rPr>
          <w:rFonts w:ascii="Times New Roman" w:hAnsi="Times New Roman" w:cs="Times New Roman"/>
          <w:kern w:val="0"/>
          <w:sz w:val="24"/>
          <w:szCs w:val="24"/>
          <w:lang w:val="en-US"/>
          <w14:ligatures w14:val="none"/>
        </w:rPr>
        <w:t xml:space="preserve"> post termination</w:t>
      </w:r>
      <w:r w:rsidR="00644FC2"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Indeed, there are real questions to be asked about the composition of the MIC</w:t>
      </w:r>
      <w:r w:rsidR="00DE7F25" w:rsidRPr="00F84728">
        <w:rPr>
          <w:rFonts w:ascii="Times New Roman" w:hAnsi="Times New Roman" w:cs="Times New Roman"/>
          <w:kern w:val="0"/>
          <w:sz w:val="24"/>
          <w:szCs w:val="24"/>
          <w:lang w:val="en-US"/>
          <w14:ligatures w14:val="none"/>
        </w:rPr>
        <w:t xml:space="preserve"> because n</w:t>
      </w:r>
      <w:r w:rsidRPr="00F84728">
        <w:rPr>
          <w:rFonts w:ascii="Times New Roman" w:hAnsi="Times New Roman" w:cs="Times New Roman"/>
          <w:kern w:val="0"/>
          <w:sz w:val="24"/>
          <w:szCs w:val="24"/>
          <w:lang w:val="en-US"/>
          <w14:ligatures w14:val="none"/>
        </w:rPr>
        <w:t xml:space="preserve">ormally </w:t>
      </w:r>
      <w:r w:rsidR="00BA79CC" w:rsidRPr="00F84728">
        <w:rPr>
          <w:rFonts w:ascii="Times New Roman" w:hAnsi="Times New Roman" w:cs="Times New Roman"/>
          <w:kern w:val="0"/>
          <w:sz w:val="24"/>
          <w:szCs w:val="24"/>
          <w:lang w:val="en-US"/>
          <w14:ligatures w14:val="none"/>
        </w:rPr>
        <w:t>a Court</w:t>
      </w:r>
      <w:r w:rsidRPr="00F84728">
        <w:rPr>
          <w:rFonts w:ascii="Times New Roman" w:hAnsi="Times New Roman" w:cs="Times New Roman"/>
          <w:kern w:val="0"/>
          <w:sz w:val="24"/>
          <w:szCs w:val="24"/>
          <w:lang w:val="en-US"/>
          <w14:ligatures w14:val="none"/>
        </w:rPr>
        <w:t xml:space="preserve"> will be applying</w:t>
      </w:r>
      <w:r w:rsidR="00DE7F25"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pre-existing legislation passed by legislative bodies</w:t>
      </w:r>
      <w:r w:rsidR="00644FC2" w:rsidRPr="00F84728">
        <w:rPr>
          <w:rFonts w:ascii="Times New Roman" w:hAnsi="Times New Roman" w:cs="Times New Roman"/>
          <w:kern w:val="0"/>
          <w:sz w:val="24"/>
          <w:szCs w:val="24"/>
          <w:lang w:val="en-US"/>
          <w14:ligatures w14:val="none"/>
        </w:rPr>
        <w:t xml:space="preserve">. </w:t>
      </w:r>
      <w:r w:rsidR="00DE7F25" w:rsidRPr="00F84728">
        <w:rPr>
          <w:rFonts w:ascii="Times New Roman" w:hAnsi="Times New Roman" w:cs="Times New Roman"/>
          <w:kern w:val="0"/>
          <w:sz w:val="24"/>
          <w:szCs w:val="24"/>
          <w:lang w:val="en-US"/>
          <w14:ligatures w14:val="none"/>
        </w:rPr>
        <w:t>I</w:t>
      </w:r>
      <w:r w:rsidRPr="00F84728">
        <w:rPr>
          <w:rFonts w:ascii="Times New Roman" w:hAnsi="Times New Roman" w:cs="Times New Roman"/>
          <w:kern w:val="0"/>
          <w:sz w:val="24"/>
          <w:szCs w:val="24"/>
          <w:lang w:val="en-US"/>
          <w14:ligatures w14:val="none"/>
        </w:rPr>
        <w:t xml:space="preserve">t is worth stressing </w:t>
      </w:r>
      <w:r w:rsidR="008B03FE" w:rsidRPr="00F84728">
        <w:rPr>
          <w:rFonts w:ascii="Times New Roman" w:hAnsi="Times New Roman" w:cs="Times New Roman"/>
          <w:kern w:val="0"/>
          <w:sz w:val="24"/>
          <w:szCs w:val="24"/>
          <w:lang w:val="en-US"/>
          <w14:ligatures w14:val="none"/>
        </w:rPr>
        <w:t>that having</w:t>
      </w:r>
      <w:r w:rsidRPr="00F84728">
        <w:rPr>
          <w:rFonts w:ascii="Times New Roman" w:hAnsi="Times New Roman" w:cs="Times New Roman"/>
          <w:kern w:val="0"/>
          <w:sz w:val="24"/>
          <w:szCs w:val="24"/>
          <w:lang w:val="en-US"/>
          <w14:ligatures w14:val="none"/>
        </w:rPr>
        <w:t xml:space="preserve"> an Investment Court</w:t>
      </w:r>
      <w:r w:rsidR="000E499E"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filled with arbitrators and simply call</w:t>
      </w:r>
      <w:r w:rsidR="00DE7F25" w:rsidRPr="00F84728">
        <w:rPr>
          <w:rFonts w:ascii="Times New Roman" w:hAnsi="Times New Roman" w:cs="Times New Roman"/>
          <w:kern w:val="0"/>
          <w:sz w:val="24"/>
          <w:szCs w:val="24"/>
          <w:lang w:val="en-US"/>
          <w14:ligatures w14:val="none"/>
        </w:rPr>
        <w:t xml:space="preserve">ing </w:t>
      </w:r>
      <w:r w:rsidR="00382480" w:rsidRPr="00F84728">
        <w:rPr>
          <w:rFonts w:ascii="Times New Roman" w:hAnsi="Times New Roman" w:cs="Times New Roman"/>
          <w:kern w:val="0"/>
          <w:sz w:val="24"/>
          <w:szCs w:val="24"/>
          <w:lang w:val="en-US"/>
          <w14:ligatures w14:val="none"/>
        </w:rPr>
        <w:t>it a</w:t>
      </w:r>
      <w:r w:rsidRPr="00F84728">
        <w:rPr>
          <w:rFonts w:ascii="Times New Roman" w:hAnsi="Times New Roman" w:cs="Times New Roman"/>
          <w:kern w:val="0"/>
          <w:sz w:val="24"/>
          <w:szCs w:val="24"/>
          <w:lang w:val="en-US"/>
          <w14:ligatures w14:val="none"/>
        </w:rPr>
        <w:t xml:space="preserve"> </w:t>
      </w:r>
      <w:r w:rsidR="00DE7F25" w:rsidRPr="00F84728">
        <w:rPr>
          <w:rFonts w:ascii="Times New Roman" w:hAnsi="Times New Roman" w:cs="Times New Roman"/>
          <w:kern w:val="0"/>
          <w:sz w:val="24"/>
          <w:szCs w:val="24"/>
          <w:lang w:val="en-US"/>
          <w14:ligatures w14:val="none"/>
        </w:rPr>
        <w:t>“C</w:t>
      </w:r>
      <w:r w:rsidRPr="00F84728">
        <w:rPr>
          <w:rFonts w:ascii="Times New Roman" w:hAnsi="Times New Roman" w:cs="Times New Roman"/>
          <w:kern w:val="0"/>
          <w:sz w:val="24"/>
          <w:szCs w:val="24"/>
          <w:lang w:val="en-US"/>
          <w14:ligatures w14:val="none"/>
        </w:rPr>
        <w:t>ourt</w:t>
      </w:r>
      <w:r w:rsidR="00DE7F25" w:rsidRPr="00F84728">
        <w:rPr>
          <w:rFonts w:ascii="Times New Roman" w:hAnsi="Times New Roman" w:cs="Times New Roman"/>
          <w:kern w:val="0"/>
          <w:sz w:val="24"/>
          <w:szCs w:val="24"/>
          <w:lang w:val="en-US"/>
          <w14:ligatures w14:val="none"/>
        </w:rPr>
        <w:t>”</w:t>
      </w:r>
      <w:r w:rsidRPr="00F84728">
        <w:rPr>
          <w:rFonts w:ascii="Times New Roman" w:hAnsi="Times New Roman" w:cs="Times New Roman"/>
          <w:kern w:val="0"/>
          <w:sz w:val="24"/>
          <w:szCs w:val="24"/>
          <w:lang w:val="en-US"/>
          <w14:ligatures w14:val="none"/>
        </w:rPr>
        <w:t xml:space="preserve"> will not necessarily mean it has legitimacy</w:t>
      </w:r>
      <w:r w:rsidR="00644FC2"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 xml:space="preserve">Legitimacy is predicated on the view that judges are impartial in their </w:t>
      </w:r>
      <w:r w:rsidR="008B03FE" w:rsidRPr="00F84728">
        <w:rPr>
          <w:rFonts w:ascii="Times New Roman" w:hAnsi="Times New Roman" w:cs="Times New Roman"/>
          <w:kern w:val="0"/>
          <w:sz w:val="24"/>
          <w:szCs w:val="24"/>
          <w:lang w:val="en-US"/>
          <w14:ligatures w14:val="none"/>
        </w:rPr>
        <w:t>decisions,</w:t>
      </w:r>
      <w:r w:rsidRPr="00F84728">
        <w:rPr>
          <w:rFonts w:ascii="Times New Roman" w:hAnsi="Times New Roman" w:cs="Times New Roman"/>
          <w:kern w:val="0"/>
          <w:sz w:val="24"/>
          <w:szCs w:val="24"/>
          <w:lang w:val="en-US"/>
          <w14:ligatures w14:val="none"/>
        </w:rPr>
        <w:t xml:space="preserve"> and they have sought to apply the law in an impartial manner free from political interference. It is this perception that leads to the acceptance and respect for such decisions even though one might disagree with the same</w:t>
      </w:r>
      <w:r w:rsidR="0039283E"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 xml:space="preserve">In essence, legitimacy is earned </w:t>
      </w:r>
      <w:r w:rsidR="00D66460" w:rsidRPr="00F84728">
        <w:rPr>
          <w:rFonts w:ascii="Times New Roman" w:hAnsi="Times New Roman" w:cs="Times New Roman"/>
          <w:kern w:val="0"/>
          <w:sz w:val="24"/>
          <w:szCs w:val="24"/>
          <w:lang w:val="en-US"/>
          <w14:ligatures w14:val="none"/>
        </w:rPr>
        <w:t>overtime</w:t>
      </w:r>
      <w:r w:rsidR="00644FC2" w:rsidRPr="00F84728">
        <w:rPr>
          <w:rFonts w:ascii="Times New Roman" w:hAnsi="Times New Roman" w:cs="Times New Roman"/>
          <w:kern w:val="0"/>
          <w:sz w:val="24"/>
          <w:szCs w:val="24"/>
          <w:lang w:val="en-US"/>
          <w14:ligatures w14:val="none"/>
        </w:rPr>
        <w:t xml:space="preserve">. </w:t>
      </w:r>
      <w:r w:rsidR="00DE7F25" w:rsidRPr="00F84728">
        <w:rPr>
          <w:rFonts w:ascii="Times New Roman" w:hAnsi="Times New Roman" w:cs="Times New Roman"/>
          <w:kern w:val="0"/>
          <w:sz w:val="24"/>
          <w:szCs w:val="24"/>
          <w:lang w:val="en-US"/>
          <w14:ligatures w14:val="none"/>
        </w:rPr>
        <w:t>Furthermore, failure to address the</w:t>
      </w:r>
      <w:r w:rsidRPr="00F84728">
        <w:rPr>
          <w:rFonts w:ascii="Times New Roman" w:hAnsi="Times New Roman" w:cs="Times New Roman"/>
          <w:kern w:val="0"/>
          <w:sz w:val="24"/>
          <w:szCs w:val="24"/>
          <w:lang w:val="en-US"/>
          <w14:ligatures w14:val="none"/>
        </w:rPr>
        <w:t xml:space="preserve"> imbalance</w:t>
      </w:r>
      <w:r w:rsidR="00387E9E" w:rsidRPr="00F84728">
        <w:rPr>
          <w:rFonts w:ascii="Times New Roman" w:hAnsi="Times New Roman" w:cs="Times New Roman"/>
          <w:kern w:val="0"/>
          <w:sz w:val="24"/>
          <w:szCs w:val="24"/>
          <w:lang w:val="en-US"/>
          <w14:ligatures w14:val="none"/>
        </w:rPr>
        <w:t>s</w:t>
      </w:r>
      <w:r w:rsidRPr="00F84728">
        <w:rPr>
          <w:rFonts w:ascii="Times New Roman" w:hAnsi="Times New Roman" w:cs="Times New Roman"/>
          <w:kern w:val="0"/>
          <w:sz w:val="24"/>
          <w:szCs w:val="24"/>
          <w:lang w:val="en-US"/>
          <w14:ligatures w14:val="none"/>
        </w:rPr>
        <w:t xml:space="preserve"> in BIT</w:t>
      </w:r>
      <w:r w:rsidR="0029129D">
        <w:rPr>
          <w:rFonts w:ascii="Times New Roman" w:hAnsi="Times New Roman" w:cs="Times New Roman"/>
          <w:kern w:val="0"/>
          <w:sz w:val="24"/>
          <w:szCs w:val="24"/>
          <w:lang w:val="en-US"/>
          <w14:ligatures w14:val="none"/>
        </w:rPr>
        <w:t>s</w:t>
      </w:r>
      <w:r w:rsidR="000E499E" w:rsidRPr="00F84728">
        <w:rPr>
          <w:rFonts w:ascii="Times New Roman" w:hAnsi="Times New Roman" w:cs="Times New Roman"/>
          <w:kern w:val="0"/>
          <w:sz w:val="24"/>
          <w:szCs w:val="24"/>
          <w:lang w:val="en-US"/>
          <w14:ligatures w14:val="none"/>
        </w:rPr>
        <w:t xml:space="preserve"> </w:t>
      </w:r>
      <w:r w:rsidR="00DE7F25" w:rsidRPr="00F84728">
        <w:rPr>
          <w:rFonts w:ascii="Times New Roman" w:hAnsi="Times New Roman" w:cs="Times New Roman"/>
          <w:kern w:val="0"/>
          <w:sz w:val="24"/>
          <w:szCs w:val="24"/>
          <w:lang w:val="en-US"/>
          <w14:ligatures w14:val="none"/>
        </w:rPr>
        <w:t>will simply</w:t>
      </w:r>
      <w:r w:rsidR="00387E9E" w:rsidRPr="00F84728">
        <w:rPr>
          <w:rFonts w:ascii="Times New Roman" w:hAnsi="Times New Roman" w:cs="Times New Roman"/>
          <w:kern w:val="0"/>
          <w:sz w:val="24"/>
          <w:szCs w:val="24"/>
          <w:lang w:val="en-US"/>
          <w14:ligatures w14:val="none"/>
        </w:rPr>
        <w:t xml:space="preserve"> be doing a disservice</w:t>
      </w:r>
      <w:r w:rsidR="00644FC2" w:rsidRPr="00F84728">
        <w:rPr>
          <w:rFonts w:ascii="Times New Roman" w:hAnsi="Times New Roman" w:cs="Times New Roman"/>
          <w:kern w:val="0"/>
          <w:sz w:val="24"/>
          <w:szCs w:val="24"/>
          <w:lang w:val="en-US"/>
          <w14:ligatures w14:val="none"/>
        </w:rPr>
        <w:t xml:space="preserve">. </w:t>
      </w:r>
      <w:r w:rsidR="00387E9E" w:rsidRPr="00F84728">
        <w:rPr>
          <w:rFonts w:ascii="Times New Roman" w:hAnsi="Times New Roman" w:cs="Times New Roman"/>
          <w:kern w:val="0"/>
          <w:sz w:val="24"/>
          <w:szCs w:val="24"/>
          <w:lang w:val="en-US"/>
          <w14:ligatures w14:val="none"/>
        </w:rPr>
        <w:t>Simply focusing on</w:t>
      </w:r>
      <w:r w:rsidR="00EF3E78" w:rsidRPr="00F84728">
        <w:rPr>
          <w:rFonts w:ascii="Times New Roman" w:hAnsi="Times New Roman" w:cs="Times New Roman"/>
          <w:kern w:val="0"/>
          <w:sz w:val="24"/>
          <w:szCs w:val="24"/>
          <w:lang w:val="en-US"/>
          <w14:ligatures w14:val="none"/>
        </w:rPr>
        <w:t xml:space="preserve"> reforming</w:t>
      </w:r>
      <w:r w:rsidR="000E499E" w:rsidRPr="00F84728">
        <w:rPr>
          <w:rFonts w:ascii="Times New Roman" w:hAnsi="Times New Roman" w:cs="Times New Roman"/>
          <w:kern w:val="0"/>
          <w:sz w:val="24"/>
          <w:szCs w:val="24"/>
          <w:lang w:val="en-US"/>
          <w14:ligatures w14:val="none"/>
        </w:rPr>
        <w:t xml:space="preserve"> the</w:t>
      </w:r>
      <w:r w:rsidR="00387E9E" w:rsidRPr="00F84728">
        <w:rPr>
          <w:rFonts w:ascii="Times New Roman" w:hAnsi="Times New Roman" w:cs="Times New Roman"/>
          <w:kern w:val="0"/>
          <w:sz w:val="24"/>
          <w:szCs w:val="24"/>
          <w:lang w:val="en-US"/>
          <w14:ligatures w14:val="none"/>
        </w:rPr>
        <w:t xml:space="preserve"> judicial framework without</w:t>
      </w:r>
      <w:r w:rsidR="000E499E" w:rsidRPr="00F84728">
        <w:rPr>
          <w:rFonts w:ascii="Times New Roman" w:hAnsi="Times New Roman" w:cs="Times New Roman"/>
          <w:kern w:val="0"/>
          <w:sz w:val="24"/>
          <w:szCs w:val="24"/>
          <w:lang w:val="en-US"/>
          <w14:ligatures w14:val="none"/>
        </w:rPr>
        <w:t xml:space="preserve"> </w:t>
      </w:r>
      <w:r w:rsidR="00387E9E" w:rsidRPr="00F84728">
        <w:rPr>
          <w:rFonts w:ascii="Times New Roman" w:hAnsi="Times New Roman" w:cs="Times New Roman"/>
          <w:kern w:val="0"/>
          <w:sz w:val="24"/>
          <w:szCs w:val="24"/>
          <w:lang w:val="en-US"/>
          <w14:ligatures w14:val="none"/>
        </w:rPr>
        <w:t>addressing the</w:t>
      </w:r>
      <w:r w:rsidR="00EF3E78" w:rsidRPr="00F84728">
        <w:rPr>
          <w:rFonts w:ascii="Times New Roman" w:hAnsi="Times New Roman" w:cs="Times New Roman"/>
          <w:kern w:val="0"/>
          <w:sz w:val="24"/>
          <w:szCs w:val="24"/>
          <w:lang w:val="en-US"/>
          <w14:ligatures w14:val="none"/>
        </w:rPr>
        <w:t xml:space="preserve"> underlying</w:t>
      </w:r>
      <w:r w:rsidR="00AD20FF" w:rsidRPr="00F84728">
        <w:rPr>
          <w:rFonts w:ascii="Times New Roman" w:hAnsi="Times New Roman" w:cs="Times New Roman"/>
          <w:kern w:val="0"/>
          <w:sz w:val="24"/>
          <w:szCs w:val="24"/>
          <w:lang w:val="en-US"/>
          <w14:ligatures w14:val="none"/>
        </w:rPr>
        <w:t xml:space="preserve"> </w:t>
      </w:r>
      <w:r w:rsidR="00387E9E" w:rsidRPr="00F84728">
        <w:rPr>
          <w:rFonts w:ascii="Times New Roman" w:hAnsi="Times New Roman" w:cs="Times New Roman"/>
          <w:kern w:val="0"/>
          <w:sz w:val="24"/>
          <w:szCs w:val="24"/>
          <w:lang w:val="en-US"/>
          <w14:ligatures w14:val="none"/>
        </w:rPr>
        <w:t>substantive law</w:t>
      </w:r>
      <w:r w:rsidR="00EF3E78" w:rsidRPr="00F84728">
        <w:rPr>
          <w:rFonts w:ascii="Times New Roman" w:hAnsi="Times New Roman" w:cs="Times New Roman"/>
          <w:kern w:val="0"/>
          <w:sz w:val="24"/>
          <w:szCs w:val="24"/>
          <w:lang w:val="en-US"/>
          <w14:ligatures w14:val="none"/>
        </w:rPr>
        <w:t xml:space="preserve"> issues</w:t>
      </w:r>
      <w:r w:rsidR="00387E9E" w:rsidRPr="00F84728">
        <w:rPr>
          <w:rFonts w:ascii="Times New Roman" w:hAnsi="Times New Roman" w:cs="Times New Roman"/>
          <w:kern w:val="0"/>
          <w:sz w:val="24"/>
          <w:szCs w:val="24"/>
          <w:lang w:val="en-US"/>
          <w14:ligatures w14:val="none"/>
        </w:rPr>
        <w:t xml:space="preserve"> will simply not improve matters under the MIC.</w:t>
      </w:r>
      <w:r w:rsidR="009951C6" w:rsidRPr="00F84728">
        <w:rPr>
          <w:rFonts w:ascii="Times New Roman" w:hAnsi="Times New Roman" w:cs="Times New Roman"/>
          <w:kern w:val="0"/>
          <w:sz w:val="24"/>
          <w:szCs w:val="24"/>
          <w:lang w:val="en-US"/>
          <w14:ligatures w14:val="none"/>
        </w:rPr>
        <w:t xml:space="preserve"> Judicial and substantive reform must be addressed in tandem.</w:t>
      </w:r>
      <w:r w:rsidR="000E499E" w:rsidRPr="00F84728">
        <w:rPr>
          <w:rFonts w:ascii="Times New Roman" w:hAnsi="Times New Roman" w:cs="Times New Roman"/>
          <w:kern w:val="0"/>
          <w:sz w:val="24"/>
          <w:szCs w:val="24"/>
          <w:lang w:val="en-US"/>
          <w14:ligatures w14:val="none"/>
        </w:rPr>
        <w:t xml:space="preserve"> </w:t>
      </w:r>
      <w:r w:rsidR="00EF3E78" w:rsidRPr="00F84728">
        <w:rPr>
          <w:rFonts w:ascii="Times New Roman" w:hAnsi="Times New Roman" w:cs="Times New Roman"/>
          <w:kern w:val="0"/>
          <w:sz w:val="24"/>
          <w:szCs w:val="24"/>
          <w:lang w:val="en-US"/>
          <w14:ligatures w14:val="none"/>
        </w:rPr>
        <w:t>In any event, under</w:t>
      </w:r>
      <w:r w:rsidRPr="00F84728">
        <w:rPr>
          <w:rFonts w:ascii="Times New Roman" w:hAnsi="Times New Roman" w:cs="Times New Roman"/>
          <w:kern w:val="0"/>
          <w:sz w:val="24"/>
          <w:szCs w:val="24"/>
          <w:lang w:val="en-US"/>
          <w14:ligatures w14:val="none"/>
        </w:rPr>
        <w:t xml:space="preserve"> AfCFTA, </w:t>
      </w:r>
      <w:r w:rsidR="00BA79CC" w:rsidRPr="00F84728">
        <w:rPr>
          <w:rFonts w:ascii="Times New Roman" w:hAnsi="Times New Roman" w:cs="Times New Roman"/>
          <w:kern w:val="0"/>
          <w:sz w:val="24"/>
          <w:szCs w:val="24"/>
          <w:lang w:val="en-US"/>
          <w14:ligatures w14:val="none"/>
        </w:rPr>
        <w:t>having the</w:t>
      </w:r>
      <w:r w:rsidRPr="00F84728">
        <w:rPr>
          <w:rFonts w:ascii="Times New Roman" w:hAnsi="Times New Roman" w:cs="Times New Roman"/>
          <w:kern w:val="0"/>
          <w:sz w:val="24"/>
          <w:szCs w:val="24"/>
          <w:lang w:val="en-US"/>
          <w14:ligatures w14:val="none"/>
        </w:rPr>
        <w:t xml:space="preserve"> Investment Protocol as the only document should help in addressing the issues around balance</w:t>
      </w:r>
      <w:r w:rsidR="000E499E" w:rsidRPr="00F84728">
        <w:rPr>
          <w:rFonts w:ascii="Times New Roman" w:hAnsi="Times New Roman" w:cs="Times New Roman"/>
          <w:kern w:val="0"/>
          <w:sz w:val="24"/>
          <w:szCs w:val="24"/>
          <w:lang w:val="en-US"/>
          <w14:ligatures w14:val="none"/>
        </w:rPr>
        <w:t>,</w:t>
      </w:r>
      <w:r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lastRenderedPageBreak/>
        <w:t>consistency and predictability since tribunals or</w:t>
      </w:r>
      <w:r w:rsidR="009951C6" w:rsidRPr="00F84728">
        <w:rPr>
          <w:rFonts w:ascii="Times New Roman" w:hAnsi="Times New Roman" w:cs="Times New Roman"/>
          <w:kern w:val="0"/>
          <w:sz w:val="24"/>
          <w:szCs w:val="24"/>
          <w:lang w:val="en-US"/>
          <w14:ligatures w14:val="none"/>
        </w:rPr>
        <w:t xml:space="preserve"> the Investment Court</w:t>
      </w:r>
      <w:r w:rsidRPr="00F84728">
        <w:rPr>
          <w:rFonts w:ascii="Times New Roman" w:hAnsi="Times New Roman" w:cs="Times New Roman"/>
          <w:kern w:val="0"/>
          <w:sz w:val="24"/>
          <w:szCs w:val="24"/>
          <w:lang w:val="en-US"/>
          <w14:ligatures w14:val="none"/>
        </w:rPr>
        <w:t xml:space="preserve"> will only be interpreting one document</w:t>
      </w:r>
      <w:r w:rsidR="009951C6" w:rsidRPr="00F84728">
        <w:rPr>
          <w:rFonts w:ascii="Times New Roman" w:hAnsi="Times New Roman" w:cs="Times New Roman"/>
          <w:kern w:val="0"/>
          <w:sz w:val="24"/>
          <w:szCs w:val="24"/>
          <w:lang w:val="en-US"/>
          <w14:ligatures w14:val="none"/>
        </w:rPr>
        <w:t xml:space="preserve"> and not</w:t>
      </w:r>
      <w:r w:rsidRPr="00F84728">
        <w:rPr>
          <w:rFonts w:ascii="Times New Roman" w:hAnsi="Times New Roman" w:cs="Times New Roman"/>
          <w:kern w:val="0"/>
          <w:sz w:val="24"/>
          <w:szCs w:val="24"/>
          <w:lang w:val="en-US"/>
          <w14:ligatures w14:val="none"/>
        </w:rPr>
        <w:t xml:space="preserve"> various BIT</w:t>
      </w:r>
      <w:r w:rsidR="0029129D">
        <w:rPr>
          <w:rFonts w:ascii="Times New Roman" w:hAnsi="Times New Roman" w:cs="Times New Roman"/>
          <w:kern w:val="0"/>
          <w:sz w:val="24"/>
          <w:szCs w:val="24"/>
          <w:lang w:val="en-US"/>
          <w14:ligatures w14:val="none"/>
        </w:rPr>
        <w:t>s</w:t>
      </w:r>
      <w:r w:rsidRPr="00F84728">
        <w:rPr>
          <w:rFonts w:ascii="Times New Roman" w:hAnsi="Times New Roman" w:cs="Times New Roman"/>
          <w:kern w:val="0"/>
          <w:sz w:val="24"/>
          <w:szCs w:val="24"/>
          <w:lang w:val="en-US"/>
          <w14:ligatures w14:val="none"/>
        </w:rPr>
        <w:t xml:space="preserve">. </w:t>
      </w:r>
    </w:p>
    <w:p w14:paraId="2219792D" w14:textId="77777777" w:rsidR="00520F6D" w:rsidRPr="00F84728" w:rsidRDefault="00520F6D" w:rsidP="003F57CE">
      <w:pPr>
        <w:spacing w:after="120" w:line="360" w:lineRule="auto"/>
        <w:rPr>
          <w:rFonts w:ascii="Times New Roman" w:eastAsiaTheme="minorEastAsia" w:hAnsi="Times New Roman" w:cs="Times New Roman"/>
          <w:kern w:val="0"/>
          <w:sz w:val="24"/>
          <w:szCs w:val="24"/>
          <w:lang w:eastAsia="en-GB"/>
          <w14:ligatures w14:val="none"/>
        </w:rPr>
      </w:pPr>
    </w:p>
    <w:p w14:paraId="464A8731" w14:textId="21E10732" w:rsidR="00520F6D" w:rsidRDefault="00D869CD" w:rsidP="003F57CE">
      <w:pPr>
        <w:spacing w:line="360" w:lineRule="auto"/>
        <w:contextualSpacing/>
        <w:jc w:val="center"/>
        <w:rPr>
          <w:rFonts w:ascii="Times New Roman" w:hAnsi="Times New Roman" w:cs="Times New Roman"/>
          <w:b/>
          <w:kern w:val="0"/>
          <w:sz w:val="24"/>
          <w:szCs w:val="24"/>
          <w:lang w:val="en-US"/>
          <w14:ligatures w14:val="none"/>
        </w:rPr>
      </w:pPr>
      <w:r>
        <w:rPr>
          <w:rFonts w:ascii="Times New Roman" w:hAnsi="Times New Roman" w:cs="Times New Roman"/>
          <w:b/>
          <w:kern w:val="0"/>
          <w:sz w:val="24"/>
          <w:szCs w:val="24"/>
          <w:lang w:val="en-US"/>
          <w14:ligatures w14:val="none"/>
        </w:rPr>
        <w:t xml:space="preserve">A. A </w:t>
      </w:r>
      <w:r w:rsidR="008B03FE">
        <w:rPr>
          <w:rFonts w:ascii="Times New Roman" w:hAnsi="Times New Roman" w:cs="Times New Roman"/>
          <w:b/>
          <w:kern w:val="0"/>
          <w:sz w:val="24"/>
          <w:szCs w:val="24"/>
          <w:lang w:val="en-US"/>
          <w14:ligatures w14:val="none"/>
        </w:rPr>
        <w:t>M</w:t>
      </w:r>
      <w:r w:rsidR="00520F6D" w:rsidRPr="00F84728">
        <w:rPr>
          <w:rFonts w:ascii="Times New Roman" w:hAnsi="Times New Roman" w:cs="Times New Roman"/>
          <w:b/>
          <w:kern w:val="0"/>
          <w:sz w:val="24"/>
          <w:szCs w:val="24"/>
          <w:lang w:val="en-US"/>
          <w14:ligatures w14:val="none"/>
        </w:rPr>
        <w:t>odified ISD</w:t>
      </w:r>
      <w:r w:rsidR="004408C9" w:rsidRPr="00F84728">
        <w:rPr>
          <w:rFonts w:ascii="Times New Roman" w:hAnsi="Times New Roman" w:cs="Times New Roman"/>
          <w:b/>
          <w:kern w:val="0"/>
          <w:sz w:val="24"/>
          <w:szCs w:val="24"/>
          <w:lang w:val="en-US"/>
          <w14:ligatures w14:val="none"/>
        </w:rPr>
        <w:t>S</w:t>
      </w:r>
    </w:p>
    <w:p w14:paraId="16468B50" w14:textId="77777777" w:rsidR="008E32C7" w:rsidRPr="00F84728" w:rsidRDefault="008E32C7" w:rsidP="003F57CE">
      <w:pPr>
        <w:spacing w:line="360" w:lineRule="auto"/>
        <w:contextualSpacing/>
        <w:jc w:val="center"/>
        <w:rPr>
          <w:rFonts w:ascii="Times New Roman" w:hAnsi="Times New Roman" w:cs="Times New Roman"/>
          <w:b/>
          <w:kern w:val="0"/>
          <w:sz w:val="24"/>
          <w:szCs w:val="24"/>
          <w:lang w:val="en-US"/>
          <w14:ligatures w14:val="none"/>
        </w:rPr>
      </w:pPr>
    </w:p>
    <w:p w14:paraId="34314675" w14:textId="3C37CC04" w:rsidR="00520F6D" w:rsidRPr="00F84728" w:rsidRDefault="00520F6D" w:rsidP="003F57CE">
      <w:pPr>
        <w:spacing w:line="360" w:lineRule="auto"/>
        <w:contextualSpacing/>
        <w:rPr>
          <w:rFonts w:ascii="Times New Roman" w:hAnsi="Times New Roman" w:cs="Times New Roman"/>
          <w:kern w:val="0"/>
          <w:sz w:val="24"/>
          <w:szCs w:val="24"/>
          <w:lang w:val="en-US"/>
          <w14:ligatures w14:val="none"/>
        </w:rPr>
      </w:pPr>
      <w:r w:rsidRPr="00F84728">
        <w:rPr>
          <w:rFonts w:ascii="Times New Roman" w:hAnsi="Times New Roman" w:cs="Times New Roman"/>
          <w:kern w:val="0"/>
          <w:sz w:val="24"/>
          <w:szCs w:val="24"/>
          <w:lang w:val="en-US"/>
          <w14:ligatures w14:val="none"/>
        </w:rPr>
        <w:t>As noted in option (d) above, we argue for a modified ISD</w:t>
      </w:r>
      <w:r w:rsidR="004408C9" w:rsidRPr="00F84728">
        <w:rPr>
          <w:rFonts w:ascii="Times New Roman" w:hAnsi="Times New Roman" w:cs="Times New Roman"/>
          <w:kern w:val="0"/>
          <w:sz w:val="24"/>
          <w:szCs w:val="24"/>
          <w:lang w:val="en-US"/>
          <w14:ligatures w14:val="none"/>
        </w:rPr>
        <w:t>S</w:t>
      </w:r>
      <w:r w:rsidRPr="00F84728">
        <w:rPr>
          <w:rFonts w:ascii="Times New Roman" w:hAnsi="Times New Roman" w:cs="Times New Roman"/>
          <w:kern w:val="0"/>
          <w:sz w:val="24"/>
          <w:szCs w:val="24"/>
          <w:lang w:val="en-US"/>
          <w14:ligatures w14:val="none"/>
        </w:rPr>
        <w:t xml:space="preserve"> as the pragmatic option. This </w:t>
      </w:r>
      <w:r w:rsidR="00BA79CC" w:rsidRPr="00F84728">
        <w:rPr>
          <w:rFonts w:ascii="Times New Roman" w:hAnsi="Times New Roman" w:cs="Times New Roman"/>
          <w:kern w:val="0"/>
          <w:sz w:val="24"/>
          <w:szCs w:val="24"/>
          <w:lang w:val="en-US"/>
          <w14:ligatures w14:val="none"/>
        </w:rPr>
        <w:t>is</w:t>
      </w:r>
      <w:r w:rsidR="00240FB1" w:rsidRPr="00F84728">
        <w:rPr>
          <w:rFonts w:ascii="Times New Roman" w:hAnsi="Times New Roman" w:cs="Times New Roman"/>
          <w:kern w:val="0"/>
          <w:sz w:val="24"/>
          <w:szCs w:val="24"/>
          <w:lang w:val="en-US"/>
          <w14:ligatures w14:val="none"/>
        </w:rPr>
        <w:t xml:space="preserve"> because</w:t>
      </w:r>
      <w:r w:rsidR="00BA79CC" w:rsidRPr="00F84728">
        <w:rPr>
          <w:rFonts w:ascii="Times New Roman" w:hAnsi="Times New Roman" w:cs="Times New Roman"/>
          <w:kern w:val="0"/>
          <w:sz w:val="24"/>
          <w:szCs w:val="24"/>
          <w:lang w:val="en-US"/>
          <w14:ligatures w14:val="none"/>
        </w:rPr>
        <w:t xml:space="preserve"> the</w:t>
      </w:r>
      <w:r w:rsidR="00240FB1" w:rsidRPr="00F84728">
        <w:rPr>
          <w:rFonts w:ascii="Times New Roman" w:hAnsi="Times New Roman" w:cs="Times New Roman"/>
          <w:kern w:val="0"/>
          <w:sz w:val="24"/>
          <w:szCs w:val="24"/>
          <w:lang w:val="en-US"/>
          <w14:ligatures w14:val="none"/>
        </w:rPr>
        <w:t xml:space="preserve"> problems and/or criticisms </w:t>
      </w:r>
      <w:r w:rsidRPr="00F84728">
        <w:rPr>
          <w:rFonts w:ascii="Times New Roman" w:hAnsi="Times New Roman" w:cs="Times New Roman"/>
          <w:kern w:val="0"/>
          <w:sz w:val="24"/>
          <w:szCs w:val="24"/>
          <w:lang w:val="en-US"/>
          <w14:ligatures w14:val="none"/>
        </w:rPr>
        <w:t xml:space="preserve">of ISDS as a </w:t>
      </w:r>
      <w:r w:rsidR="001E44FD" w:rsidRPr="00F84728">
        <w:rPr>
          <w:rFonts w:ascii="Times New Roman" w:hAnsi="Times New Roman" w:cs="Times New Roman"/>
          <w:kern w:val="0"/>
          <w:sz w:val="24"/>
          <w:szCs w:val="24"/>
          <w:lang w:val="en-US"/>
          <w14:ligatures w14:val="none"/>
        </w:rPr>
        <w:t>dispute resolution</w:t>
      </w:r>
      <w:r w:rsidRPr="00F84728">
        <w:rPr>
          <w:rFonts w:ascii="Times New Roman" w:hAnsi="Times New Roman" w:cs="Times New Roman"/>
          <w:kern w:val="0"/>
          <w:sz w:val="24"/>
          <w:szCs w:val="24"/>
          <w:lang w:val="en-US"/>
          <w14:ligatures w14:val="none"/>
        </w:rPr>
        <w:t xml:space="preserve"> </w:t>
      </w:r>
      <w:r w:rsidR="001E44FD" w:rsidRPr="00F84728">
        <w:rPr>
          <w:rFonts w:ascii="Times New Roman" w:hAnsi="Times New Roman" w:cs="Times New Roman"/>
          <w:kern w:val="0"/>
          <w:sz w:val="24"/>
          <w:szCs w:val="24"/>
          <w:lang w:val="en-US"/>
          <w14:ligatures w14:val="none"/>
        </w:rPr>
        <w:t xml:space="preserve">mechanism </w:t>
      </w:r>
      <w:r w:rsidR="00382480" w:rsidRPr="00F84728">
        <w:rPr>
          <w:rFonts w:ascii="Times New Roman" w:hAnsi="Times New Roman" w:cs="Times New Roman"/>
          <w:kern w:val="0"/>
          <w:sz w:val="24"/>
          <w:szCs w:val="24"/>
          <w:lang w:val="en-US"/>
          <w14:ligatures w14:val="none"/>
        </w:rPr>
        <w:t>are already</w:t>
      </w:r>
      <w:r w:rsidR="00240FB1" w:rsidRPr="00F84728">
        <w:rPr>
          <w:rFonts w:ascii="Times New Roman" w:hAnsi="Times New Roman" w:cs="Times New Roman"/>
          <w:kern w:val="0"/>
          <w:sz w:val="24"/>
          <w:szCs w:val="24"/>
          <w:lang w:val="en-US"/>
          <w14:ligatures w14:val="none"/>
        </w:rPr>
        <w:t xml:space="preserve"> well</w:t>
      </w:r>
      <w:r w:rsidRPr="00F84728">
        <w:rPr>
          <w:rFonts w:ascii="Times New Roman" w:hAnsi="Times New Roman" w:cs="Times New Roman"/>
          <w:kern w:val="0"/>
          <w:sz w:val="24"/>
          <w:szCs w:val="24"/>
          <w:lang w:val="en-US"/>
          <w14:ligatures w14:val="none"/>
        </w:rPr>
        <w:t xml:space="preserve"> know</w:t>
      </w:r>
      <w:r w:rsidR="00240FB1" w:rsidRPr="00F84728">
        <w:rPr>
          <w:rFonts w:ascii="Times New Roman" w:hAnsi="Times New Roman" w:cs="Times New Roman"/>
          <w:kern w:val="0"/>
          <w:sz w:val="24"/>
          <w:szCs w:val="24"/>
          <w:lang w:val="en-US"/>
          <w14:ligatures w14:val="none"/>
        </w:rPr>
        <w:t>n</w:t>
      </w:r>
      <w:r w:rsidR="003914BA" w:rsidRPr="00F84728">
        <w:rPr>
          <w:rFonts w:ascii="Times New Roman" w:hAnsi="Times New Roman" w:cs="Times New Roman"/>
          <w:kern w:val="0"/>
          <w:sz w:val="24"/>
          <w:szCs w:val="24"/>
          <w:lang w:val="en-US"/>
          <w14:ligatures w14:val="none"/>
        </w:rPr>
        <w:t xml:space="preserve"> and are</w:t>
      </w:r>
      <w:r w:rsidRPr="00F84728">
        <w:rPr>
          <w:rFonts w:ascii="Times New Roman" w:hAnsi="Times New Roman" w:cs="Times New Roman"/>
          <w:kern w:val="0"/>
          <w:sz w:val="24"/>
          <w:szCs w:val="24"/>
          <w:lang w:val="en-US"/>
          <w14:ligatures w14:val="none"/>
        </w:rPr>
        <w:t xml:space="preserve"> being addressed with initiatives such as UNCITRAL Rules on Transparency, IBA Rules on Conflict in International Arbitration, and the UNCITRAL Code of Conduct in International Investment Dispute Resolution. The issues of legitimacy and privacy can be dealt with by allowing awards under AfCFTA to be mandatorily published without the consent of the </w:t>
      </w:r>
      <w:r w:rsidR="000B6516">
        <w:rPr>
          <w:rFonts w:ascii="Times New Roman" w:hAnsi="Times New Roman" w:cs="Times New Roman"/>
          <w:kern w:val="0"/>
          <w:sz w:val="24"/>
          <w:szCs w:val="24"/>
          <w:lang w:val="en-US"/>
          <w14:ligatures w14:val="none"/>
        </w:rPr>
        <w:t>P</w:t>
      </w:r>
      <w:r w:rsidRPr="00F84728">
        <w:rPr>
          <w:rFonts w:ascii="Times New Roman" w:hAnsi="Times New Roman" w:cs="Times New Roman"/>
          <w:kern w:val="0"/>
          <w:sz w:val="24"/>
          <w:szCs w:val="24"/>
          <w:lang w:val="en-US"/>
          <w14:ligatures w14:val="none"/>
        </w:rPr>
        <w:t>arties. Of</w:t>
      </w:r>
      <w:r w:rsidR="004D418A"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 xml:space="preserve">course, if there </w:t>
      </w:r>
      <w:r w:rsidR="00147902" w:rsidRPr="00F84728">
        <w:rPr>
          <w:rFonts w:ascii="Times New Roman" w:hAnsi="Times New Roman" w:cs="Times New Roman"/>
          <w:kern w:val="0"/>
          <w:sz w:val="24"/>
          <w:szCs w:val="24"/>
          <w:lang w:val="en-US"/>
          <w14:ligatures w14:val="none"/>
        </w:rPr>
        <w:t>is</w:t>
      </w:r>
      <w:r w:rsidRPr="00F84728">
        <w:rPr>
          <w:rFonts w:ascii="Times New Roman" w:hAnsi="Times New Roman" w:cs="Times New Roman"/>
          <w:kern w:val="0"/>
          <w:sz w:val="24"/>
          <w:szCs w:val="24"/>
          <w:lang w:val="en-US"/>
          <w14:ligatures w14:val="none"/>
        </w:rPr>
        <w:t xml:space="preserve"> sensitive government information th</w:t>
      </w:r>
      <w:r w:rsidR="00147902">
        <w:rPr>
          <w:rFonts w:ascii="Times New Roman" w:hAnsi="Times New Roman" w:cs="Times New Roman"/>
          <w:kern w:val="0"/>
          <w:sz w:val="24"/>
          <w:szCs w:val="24"/>
          <w:lang w:val="en-US"/>
          <w14:ligatures w14:val="none"/>
        </w:rPr>
        <w:t>is</w:t>
      </w:r>
      <w:r w:rsidRPr="00F84728">
        <w:rPr>
          <w:rFonts w:ascii="Times New Roman" w:hAnsi="Times New Roman" w:cs="Times New Roman"/>
          <w:kern w:val="0"/>
          <w:sz w:val="24"/>
          <w:szCs w:val="24"/>
          <w:lang w:val="en-US"/>
          <w14:ligatures w14:val="none"/>
        </w:rPr>
        <w:t xml:space="preserve"> can be redacted. Also, if any part of the hearing is sensitive or may be a risk to national security, an application can be made to the tribunal for that part of the proceedings</w:t>
      </w:r>
      <w:r w:rsidR="003914BA" w:rsidRPr="00F84728">
        <w:rPr>
          <w:rFonts w:ascii="Times New Roman" w:hAnsi="Times New Roman" w:cs="Times New Roman"/>
          <w:kern w:val="0"/>
          <w:sz w:val="24"/>
          <w:szCs w:val="24"/>
          <w:lang w:val="en-US"/>
          <w14:ligatures w14:val="none"/>
        </w:rPr>
        <w:t xml:space="preserve"> to</w:t>
      </w:r>
      <w:r w:rsidRPr="00F84728">
        <w:rPr>
          <w:rFonts w:ascii="Times New Roman" w:hAnsi="Times New Roman" w:cs="Times New Roman"/>
          <w:kern w:val="0"/>
          <w:sz w:val="24"/>
          <w:szCs w:val="24"/>
          <w:lang w:val="en-US"/>
          <w14:ligatures w14:val="none"/>
        </w:rPr>
        <w:t xml:space="preserve"> be held in private</w:t>
      </w:r>
      <w:r w:rsidR="00644FC2"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 xml:space="preserve">In essence, a presumption of open hearing and publication will be the norm. There should also be a presumption that affected third </w:t>
      </w:r>
      <w:r w:rsidR="000B6516">
        <w:rPr>
          <w:rFonts w:ascii="Times New Roman" w:hAnsi="Times New Roman" w:cs="Times New Roman"/>
          <w:kern w:val="0"/>
          <w:sz w:val="24"/>
          <w:szCs w:val="24"/>
          <w:lang w:val="en-US"/>
          <w14:ligatures w14:val="none"/>
        </w:rPr>
        <w:t>P</w:t>
      </w:r>
      <w:r w:rsidRPr="00F84728">
        <w:rPr>
          <w:rFonts w:ascii="Times New Roman" w:hAnsi="Times New Roman" w:cs="Times New Roman"/>
          <w:kern w:val="0"/>
          <w:sz w:val="24"/>
          <w:szCs w:val="24"/>
          <w:lang w:val="en-US"/>
          <w14:ligatures w14:val="none"/>
        </w:rPr>
        <w:t xml:space="preserve">arties will be able </w:t>
      </w:r>
      <w:r w:rsidR="004D418A" w:rsidRPr="00F84728">
        <w:rPr>
          <w:rFonts w:ascii="Times New Roman" w:hAnsi="Times New Roman" w:cs="Times New Roman"/>
          <w:kern w:val="0"/>
          <w:sz w:val="24"/>
          <w:szCs w:val="24"/>
          <w:lang w:val="en-US"/>
          <w14:ligatures w14:val="none"/>
        </w:rPr>
        <w:t>to make</w:t>
      </w:r>
      <w:r w:rsidRPr="00F84728">
        <w:rPr>
          <w:rFonts w:ascii="Times New Roman" w:hAnsi="Times New Roman" w:cs="Times New Roman"/>
          <w:kern w:val="0"/>
          <w:sz w:val="24"/>
          <w:szCs w:val="24"/>
          <w:lang w:val="en-US"/>
          <w14:ligatures w14:val="none"/>
        </w:rPr>
        <w:t xml:space="preserve"> submissions where the same ha</w:t>
      </w:r>
      <w:r w:rsidR="00C94D1C" w:rsidRPr="00F84728">
        <w:rPr>
          <w:rFonts w:ascii="Times New Roman" w:hAnsi="Times New Roman" w:cs="Times New Roman"/>
          <w:kern w:val="0"/>
          <w:sz w:val="24"/>
          <w:szCs w:val="24"/>
          <w:lang w:val="en-US"/>
          <w14:ligatures w14:val="none"/>
        </w:rPr>
        <w:t>ve</w:t>
      </w:r>
      <w:r w:rsidRPr="00F84728">
        <w:rPr>
          <w:rFonts w:ascii="Times New Roman" w:hAnsi="Times New Roman" w:cs="Times New Roman"/>
          <w:kern w:val="0"/>
          <w:sz w:val="24"/>
          <w:szCs w:val="24"/>
          <w:lang w:val="en-US"/>
          <w14:ligatures w14:val="none"/>
        </w:rPr>
        <w:t xml:space="preserve"> a real interest in the case. This is already the case under Article </w:t>
      </w:r>
      <w:r w:rsidR="00BA79CC" w:rsidRPr="00F84728">
        <w:rPr>
          <w:rFonts w:ascii="Times New Roman" w:hAnsi="Times New Roman" w:cs="Times New Roman"/>
          <w:kern w:val="0"/>
          <w:sz w:val="24"/>
          <w:szCs w:val="24"/>
          <w:lang w:val="en-US"/>
          <w14:ligatures w14:val="none"/>
        </w:rPr>
        <w:t>13 of</w:t>
      </w:r>
      <w:r w:rsidRPr="00F84728">
        <w:rPr>
          <w:rFonts w:ascii="Times New Roman" w:hAnsi="Times New Roman" w:cs="Times New Roman"/>
          <w:kern w:val="0"/>
          <w:sz w:val="24"/>
          <w:szCs w:val="24"/>
          <w:lang w:val="en-US"/>
          <w14:ligatures w14:val="none"/>
        </w:rPr>
        <w:t xml:space="preserve"> the</w:t>
      </w:r>
      <w:r w:rsidR="00B27E3A" w:rsidRPr="00F84728">
        <w:rPr>
          <w:rFonts w:ascii="Times New Roman" w:eastAsiaTheme="minorEastAsia" w:hAnsi="Times New Roman" w:cs="Times New Roman"/>
          <w:kern w:val="0"/>
          <w:sz w:val="24"/>
          <w:szCs w:val="24"/>
          <w:lang w:eastAsia="en-GB"/>
          <w14:ligatures w14:val="none"/>
        </w:rPr>
        <w:t xml:space="preserve"> AfCFTA-DSM </w:t>
      </w:r>
      <w:r w:rsidR="001E44FD" w:rsidRPr="00F84728">
        <w:rPr>
          <w:rFonts w:ascii="Times New Roman" w:eastAsiaTheme="minorEastAsia" w:hAnsi="Times New Roman" w:cs="Times New Roman"/>
          <w:kern w:val="0"/>
          <w:sz w:val="24"/>
          <w:szCs w:val="24"/>
          <w:lang w:eastAsia="en-GB"/>
          <w14:ligatures w14:val="none"/>
        </w:rPr>
        <w:t>Protocol</w:t>
      </w:r>
      <w:r w:rsidR="001E44FD" w:rsidRPr="00F84728">
        <w:rPr>
          <w:rFonts w:ascii="Times New Roman" w:hAnsi="Times New Roman" w:cs="Times New Roman"/>
          <w:kern w:val="0"/>
          <w:sz w:val="24"/>
          <w:szCs w:val="24"/>
          <w:lang w:val="en-US"/>
          <w14:ligatures w14:val="none"/>
        </w:rPr>
        <w:t xml:space="preserve"> which</w:t>
      </w:r>
      <w:r w:rsidRPr="00F84728">
        <w:rPr>
          <w:rFonts w:ascii="Times New Roman" w:hAnsi="Times New Roman" w:cs="Times New Roman"/>
          <w:kern w:val="0"/>
          <w:sz w:val="24"/>
          <w:szCs w:val="24"/>
          <w:lang w:val="en-US"/>
          <w14:ligatures w14:val="none"/>
        </w:rPr>
        <w:t xml:space="preserve"> provides for third party participation. </w:t>
      </w:r>
      <w:r w:rsidR="00161E82" w:rsidRPr="00F84728">
        <w:rPr>
          <w:rFonts w:ascii="Times New Roman" w:hAnsi="Times New Roman" w:cs="Times New Roman"/>
          <w:kern w:val="0"/>
          <w:sz w:val="24"/>
          <w:szCs w:val="24"/>
          <w:lang w:val="en-US"/>
          <w14:ligatures w14:val="none"/>
        </w:rPr>
        <w:t xml:space="preserve">Third </w:t>
      </w:r>
      <w:r w:rsidR="00161E82">
        <w:rPr>
          <w:rFonts w:ascii="Times New Roman" w:hAnsi="Times New Roman" w:cs="Times New Roman"/>
          <w:kern w:val="0"/>
          <w:sz w:val="24"/>
          <w:szCs w:val="24"/>
          <w:lang w:val="en-US"/>
          <w14:ligatures w14:val="none"/>
        </w:rPr>
        <w:t>Parties</w:t>
      </w:r>
      <w:r w:rsidRPr="00F84728">
        <w:rPr>
          <w:rFonts w:ascii="Times New Roman" w:hAnsi="Times New Roman" w:cs="Times New Roman"/>
          <w:kern w:val="0"/>
          <w:sz w:val="24"/>
          <w:szCs w:val="24"/>
          <w:lang w:val="en-US"/>
          <w14:ligatures w14:val="none"/>
        </w:rPr>
        <w:t xml:space="preserve"> have the opportunity to be heard and make written submissions where there is a substantial claim</w:t>
      </w:r>
      <w:r w:rsidR="00644FC2" w:rsidRPr="00F84728">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 xml:space="preserve">For example, where the investor might have breached internationally acceptable environmental standards. These provisions can easily be included in the annex of Investment Protocol or indeed the rules that will govern the dispute resolution mechanism. As argued </w:t>
      </w:r>
      <w:r w:rsidR="00BA79CC" w:rsidRPr="00F84728">
        <w:rPr>
          <w:rFonts w:ascii="Times New Roman" w:hAnsi="Times New Roman" w:cs="Times New Roman"/>
          <w:kern w:val="0"/>
          <w:sz w:val="24"/>
          <w:szCs w:val="24"/>
          <w:lang w:val="en-US"/>
          <w14:ligatures w14:val="none"/>
        </w:rPr>
        <w:t>above, the</w:t>
      </w:r>
      <w:r w:rsidRPr="00F84728">
        <w:rPr>
          <w:rFonts w:ascii="Times New Roman" w:hAnsi="Times New Roman" w:cs="Times New Roman"/>
          <w:kern w:val="0"/>
          <w:sz w:val="24"/>
          <w:szCs w:val="24"/>
          <w:lang w:val="en-US"/>
          <w14:ligatures w14:val="none"/>
        </w:rPr>
        <w:t xml:space="preserve"> cost, time and efforts needed to set up an Investment Court will invariably mean that it will take time to set up. As a result, we suggest that one of the two leading arbitral institutions in </w:t>
      </w:r>
      <w:r w:rsidR="004D418A" w:rsidRPr="00F84728">
        <w:rPr>
          <w:rFonts w:ascii="Times New Roman" w:hAnsi="Times New Roman" w:cs="Times New Roman"/>
          <w:kern w:val="0"/>
          <w:sz w:val="24"/>
          <w:szCs w:val="24"/>
          <w:lang w:val="en-US"/>
          <w14:ligatures w14:val="none"/>
        </w:rPr>
        <w:t>Africa could</w:t>
      </w:r>
      <w:r w:rsidRPr="00F84728">
        <w:rPr>
          <w:rFonts w:ascii="Times New Roman" w:hAnsi="Times New Roman" w:cs="Times New Roman"/>
          <w:kern w:val="0"/>
          <w:sz w:val="24"/>
          <w:szCs w:val="24"/>
          <w:lang w:val="en-US"/>
          <w14:ligatures w14:val="none"/>
        </w:rPr>
        <w:t xml:space="preserve"> take on the role of administering AfCFTA related disputes. The Lagos Court of Arbitration or the Kigali Arbitration Center can </w:t>
      </w:r>
      <w:r w:rsidR="00382480" w:rsidRPr="00F84728">
        <w:rPr>
          <w:rFonts w:ascii="Times New Roman" w:hAnsi="Times New Roman" w:cs="Times New Roman"/>
          <w:kern w:val="0"/>
          <w:sz w:val="24"/>
          <w:szCs w:val="24"/>
          <w:lang w:val="en-US"/>
          <w14:ligatures w14:val="none"/>
        </w:rPr>
        <w:t xml:space="preserve">become </w:t>
      </w:r>
      <w:r w:rsidR="00382480">
        <w:rPr>
          <w:rFonts w:ascii="Times New Roman" w:hAnsi="Times New Roman" w:cs="Times New Roman"/>
          <w:kern w:val="0"/>
          <w:sz w:val="24"/>
          <w:szCs w:val="24"/>
          <w:lang w:val="en-US"/>
          <w14:ligatures w14:val="none"/>
        </w:rPr>
        <w:t>a</w:t>
      </w:r>
      <w:r w:rsidR="002C54B4">
        <w:rPr>
          <w:rFonts w:ascii="Times New Roman" w:hAnsi="Times New Roman" w:cs="Times New Roman"/>
          <w:kern w:val="0"/>
          <w:sz w:val="24"/>
          <w:szCs w:val="24"/>
          <w:lang w:val="en-US"/>
          <w14:ligatures w14:val="none"/>
        </w:rPr>
        <w:t xml:space="preserve"> designated center </w:t>
      </w:r>
      <w:r w:rsidR="00382480">
        <w:rPr>
          <w:rFonts w:ascii="Times New Roman" w:hAnsi="Times New Roman" w:cs="Times New Roman"/>
          <w:kern w:val="0"/>
          <w:sz w:val="24"/>
          <w:szCs w:val="24"/>
          <w:lang w:val="en-US"/>
          <w14:ligatures w14:val="none"/>
        </w:rPr>
        <w:t>for disputes</w:t>
      </w:r>
      <w:r w:rsidR="002C54B4">
        <w:rPr>
          <w:rFonts w:ascii="Times New Roman" w:hAnsi="Times New Roman" w:cs="Times New Roman"/>
          <w:kern w:val="0"/>
          <w:sz w:val="24"/>
          <w:szCs w:val="24"/>
          <w:lang w:val="en-US"/>
          <w14:ligatures w14:val="none"/>
        </w:rPr>
        <w:t xml:space="preserve"> arising under the Investment Protocol. In the spirit of geographical balance, both Lagos and Kigali could become designated </w:t>
      </w:r>
      <w:r w:rsidR="00E03675">
        <w:rPr>
          <w:rFonts w:ascii="Times New Roman" w:hAnsi="Times New Roman" w:cs="Times New Roman"/>
          <w:kern w:val="0"/>
          <w:sz w:val="24"/>
          <w:szCs w:val="24"/>
          <w:lang w:val="en-US"/>
          <w14:ligatures w14:val="none"/>
        </w:rPr>
        <w:t>Centers and</w:t>
      </w:r>
      <w:r w:rsidR="002C54B4">
        <w:rPr>
          <w:rFonts w:ascii="Times New Roman" w:hAnsi="Times New Roman" w:cs="Times New Roman"/>
          <w:kern w:val="0"/>
          <w:sz w:val="24"/>
          <w:szCs w:val="24"/>
          <w:lang w:val="en-US"/>
          <w14:ligatures w14:val="none"/>
        </w:rPr>
        <w:t xml:space="preserve"> </w:t>
      </w:r>
      <w:r w:rsidR="006158C4">
        <w:rPr>
          <w:rFonts w:ascii="Times New Roman" w:hAnsi="Times New Roman" w:cs="Times New Roman"/>
          <w:kern w:val="0"/>
          <w:sz w:val="24"/>
          <w:szCs w:val="24"/>
          <w:lang w:val="en-US"/>
          <w14:ligatures w14:val="none"/>
        </w:rPr>
        <w:t>P</w:t>
      </w:r>
      <w:r w:rsidR="002C54B4">
        <w:rPr>
          <w:rFonts w:ascii="Times New Roman" w:hAnsi="Times New Roman" w:cs="Times New Roman"/>
          <w:kern w:val="0"/>
          <w:sz w:val="24"/>
          <w:szCs w:val="24"/>
          <w:lang w:val="en-US"/>
          <w14:ligatures w14:val="none"/>
        </w:rPr>
        <w:t>arties will t</w:t>
      </w:r>
      <w:r w:rsidR="00E03675">
        <w:rPr>
          <w:rFonts w:ascii="Times New Roman" w:hAnsi="Times New Roman" w:cs="Times New Roman"/>
          <w:kern w:val="0"/>
          <w:sz w:val="24"/>
          <w:szCs w:val="24"/>
          <w:lang w:val="en-US"/>
          <w14:ligatures w14:val="none"/>
        </w:rPr>
        <w:t>hen have a choice</w:t>
      </w:r>
      <w:r w:rsidR="00644FC2">
        <w:rPr>
          <w:rFonts w:ascii="Times New Roman" w:hAnsi="Times New Roman" w:cs="Times New Roman"/>
          <w:kern w:val="0"/>
          <w:sz w:val="24"/>
          <w:szCs w:val="24"/>
          <w:lang w:val="en-US"/>
          <w14:ligatures w14:val="none"/>
        </w:rPr>
        <w:t xml:space="preserve">. </w:t>
      </w:r>
      <w:r w:rsidRPr="00F84728">
        <w:rPr>
          <w:rFonts w:ascii="Times New Roman" w:hAnsi="Times New Roman" w:cs="Times New Roman"/>
          <w:kern w:val="0"/>
          <w:sz w:val="24"/>
          <w:szCs w:val="24"/>
          <w:lang w:val="en-US"/>
          <w14:ligatures w14:val="none"/>
        </w:rPr>
        <w:t>These two institutions already have the facilities and infrastructure to provide the required services. What will be needed is a set of Institutional Rules to deal specifically with disputes arising under the Investment Protocol. This will also help to deal with the issues of politi</w:t>
      </w:r>
      <w:r w:rsidR="004D418A" w:rsidRPr="00F84728">
        <w:rPr>
          <w:rFonts w:ascii="Times New Roman" w:hAnsi="Times New Roman" w:cs="Times New Roman"/>
          <w:kern w:val="0"/>
          <w:sz w:val="24"/>
          <w:szCs w:val="24"/>
          <w:lang w:val="en-US"/>
          <w14:ligatures w14:val="none"/>
        </w:rPr>
        <w:t>z</w:t>
      </w:r>
      <w:r w:rsidRPr="00F84728">
        <w:rPr>
          <w:rFonts w:ascii="Times New Roman" w:hAnsi="Times New Roman" w:cs="Times New Roman"/>
          <w:kern w:val="0"/>
          <w:sz w:val="24"/>
          <w:szCs w:val="24"/>
          <w:lang w:val="en-US"/>
          <w14:ligatures w14:val="none"/>
        </w:rPr>
        <w:t xml:space="preserve">ation. In addition, the initiatives discussed above, such as UNCITRAL’s Transparency Rules, The Arbitrators’ Code and the Mauritius Convention </w:t>
      </w:r>
      <w:r w:rsidRPr="00F84728">
        <w:rPr>
          <w:rFonts w:ascii="Times New Roman" w:hAnsi="Times New Roman" w:cs="Times New Roman"/>
          <w:kern w:val="0"/>
          <w:sz w:val="24"/>
          <w:szCs w:val="24"/>
          <w:lang w:val="en-US"/>
          <w14:ligatures w14:val="none"/>
        </w:rPr>
        <w:lastRenderedPageBreak/>
        <w:t xml:space="preserve">can easily be adopted either in Annex 1 of any instrument dealing with the final dispute resolution as well as in the rules of arbitration to be adopted. In our </w:t>
      </w:r>
      <w:r w:rsidR="004D418A" w:rsidRPr="00F84728">
        <w:rPr>
          <w:rFonts w:ascii="Times New Roman" w:hAnsi="Times New Roman" w:cs="Times New Roman"/>
          <w:kern w:val="0"/>
          <w:sz w:val="24"/>
          <w:szCs w:val="24"/>
          <w:lang w:val="en-US"/>
          <w14:ligatures w14:val="none"/>
        </w:rPr>
        <w:t>view, a</w:t>
      </w:r>
      <w:r w:rsidRPr="00F84728">
        <w:rPr>
          <w:rFonts w:ascii="Times New Roman" w:hAnsi="Times New Roman" w:cs="Times New Roman"/>
          <w:kern w:val="0"/>
          <w:sz w:val="24"/>
          <w:szCs w:val="24"/>
          <w:lang w:val="en-US"/>
          <w14:ligatures w14:val="none"/>
        </w:rPr>
        <w:t xml:space="preserve"> great deal of consideration should be given to this </w:t>
      </w:r>
      <w:r w:rsidR="001E44FD" w:rsidRPr="00F84728">
        <w:rPr>
          <w:rFonts w:ascii="Times New Roman" w:hAnsi="Times New Roman" w:cs="Times New Roman"/>
          <w:kern w:val="0"/>
          <w:sz w:val="24"/>
          <w:szCs w:val="24"/>
          <w:lang w:val="en-US"/>
          <w14:ligatures w14:val="none"/>
        </w:rPr>
        <w:t>option,</w:t>
      </w:r>
      <w:r w:rsidRPr="00F84728">
        <w:rPr>
          <w:rFonts w:ascii="Times New Roman" w:hAnsi="Times New Roman" w:cs="Times New Roman"/>
          <w:kern w:val="0"/>
          <w:sz w:val="24"/>
          <w:szCs w:val="24"/>
          <w:lang w:val="en-US"/>
          <w14:ligatures w14:val="none"/>
        </w:rPr>
        <w:t xml:space="preserve"> at least in the short to medium term</w:t>
      </w:r>
      <w:r w:rsidR="00644FC2" w:rsidRPr="00F84728">
        <w:rPr>
          <w:rFonts w:ascii="Times New Roman" w:hAnsi="Times New Roman" w:cs="Times New Roman"/>
          <w:kern w:val="0"/>
          <w:sz w:val="24"/>
          <w:szCs w:val="24"/>
          <w:lang w:val="en-US"/>
          <w14:ligatures w14:val="none"/>
        </w:rPr>
        <w:t xml:space="preserve">. </w:t>
      </w:r>
    </w:p>
    <w:p w14:paraId="6168C04E" w14:textId="77777777" w:rsidR="00520F6D" w:rsidRPr="00F84728" w:rsidRDefault="00520F6D" w:rsidP="003F57CE">
      <w:pPr>
        <w:spacing w:line="360" w:lineRule="auto"/>
        <w:contextualSpacing/>
        <w:rPr>
          <w:rFonts w:ascii="Times New Roman" w:hAnsi="Times New Roman" w:cs="Times New Roman"/>
          <w:kern w:val="0"/>
          <w:sz w:val="24"/>
          <w:szCs w:val="24"/>
          <w:lang w:val="en-US"/>
          <w14:ligatures w14:val="none"/>
        </w:rPr>
      </w:pPr>
    </w:p>
    <w:p w14:paraId="0AA66D52" w14:textId="1F9A816A" w:rsidR="00520F6D" w:rsidRDefault="00344876" w:rsidP="003F57CE">
      <w:pPr>
        <w:keepNext/>
        <w:keepLines/>
        <w:spacing w:before="80" w:line="360" w:lineRule="auto"/>
        <w:jc w:val="center"/>
        <w:outlineLvl w:val="1"/>
        <w:rPr>
          <w:rFonts w:ascii="Times New Roman" w:eastAsiaTheme="majorEastAsia" w:hAnsi="Times New Roman" w:cs="Times New Roman"/>
          <w:b/>
          <w:bCs/>
          <w:kern w:val="0"/>
          <w:sz w:val="24"/>
          <w:szCs w:val="24"/>
          <w:lang w:eastAsia="en-GB"/>
          <w14:ligatures w14:val="none"/>
        </w:rPr>
      </w:pPr>
      <w:bookmarkStart w:id="13" w:name="_Toc144182870"/>
      <w:r>
        <w:rPr>
          <w:rFonts w:ascii="Times New Roman" w:eastAsiaTheme="majorEastAsia" w:hAnsi="Times New Roman" w:cs="Times New Roman"/>
          <w:b/>
          <w:bCs/>
          <w:kern w:val="0"/>
          <w:sz w:val="24"/>
          <w:szCs w:val="24"/>
          <w:lang w:eastAsia="en-GB"/>
          <w14:ligatures w14:val="none"/>
        </w:rPr>
        <w:t xml:space="preserve">VI. </w:t>
      </w:r>
      <w:r w:rsidR="00520F6D" w:rsidRPr="00F84728">
        <w:rPr>
          <w:rFonts w:ascii="Times New Roman" w:eastAsiaTheme="majorEastAsia" w:hAnsi="Times New Roman" w:cs="Times New Roman"/>
          <w:b/>
          <w:bCs/>
          <w:kern w:val="0"/>
          <w:sz w:val="24"/>
          <w:szCs w:val="24"/>
          <w:lang w:eastAsia="en-GB"/>
          <w14:ligatures w14:val="none"/>
        </w:rPr>
        <w:t>C</w:t>
      </w:r>
      <w:r w:rsidR="002C3EA6">
        <w:rPr>
          <w:rFonts w:ascii="Times New Roman" w:eastAsiaTheme="majorEastAsia" w:hAnsi="Times New Roman" w:cs="Times New Roman"/>
          <w:b/>
          <w:bCs/>
          <w:kern w:val="0"/>
          <w:sz w:val="24"/>
          <w:szCs w:val="24"/>
          <w:lang w:eastAsia="en-GB"/>
          <w14:ligatures w14:val="none"/>
        </w:rPr>
        <w:t>ONCLUSIO</w:t>
      </w:r>
      <w:bookmarkEnd w:id="13"/>
      <w:r w:rsidR="002C3EA6">
        <w:rPr>
          <w:rFonts w:ascii="Times New Roman" w:eastAsiaTheme="majorEastAsia" w:hAnsi="Times New Roman" w:cs="Times New Roman"/>
          <w:b/>
          <w:bCs/>
          <w:kern w:val="0"/>
          <w:sz w:val="24"/>
          <w:szCs w:val="24"/>
          <w:lang w:eastAsia="en-GB"/>
          <w14:ligatures w14:val="none"/>
        </w:rPr>
        <w:t>N</w:t>
      </w:r>
    </w:p>
    <w:p w14:paraId="670138D9" w14:textId="77777777" w:rsidR="00A93319" w:rsidRPr="00F84728" w:rsidRDefault="00A93319" w:rsidP="003F57CE">
      <w:pPr>
        <w:keepNext/>
        <w:keepLines/>
        <w:spacing w:before="80" w:line="360" w:lineRule="auto"/>
        <w:jc w:val="center"/>
        <w:outlineLvl w:val="1"/>
        <w:rPr>
          <w:rFonts w:ascii="Times New Roman" w:eastAsiaTheme="majorEastAsia" w:hAnsi="Times New Roman" w:cs="Times New Roman"/>
          <w:b/>
          <w:bCs/>
          <w:kern w:val="0"/>
          <w:sz w:val="24"/>
          <w:szCs w:val="24"/>
          <w:lang w:eastAsia="en-GB"/>
          <w14:ligatures w14:val="none"/>
        </w:rPr>
      </w:pPr>
    </w:p>
    <w:p w14:paraId="47355050" w14:textId="7B3FC450" w:rsidR="00287959" w:rsidRPr="00F84728" w:rsidRDefault="00520F6D" w:rsidP="003F57CE">
      <w:pPr>
        <w:spacing w:after="120" w:line="360" w:lineRule="auto"/>
        <w:rPr>
          <w:rFonts w:ascii="Times New Roman" w:eastAsiaTheme="minorEastAsia" w:hAnsi="Times New Roman" w:cs="Times New Roman"/>
          <w:kern w:val="0"/>
          <w:sz w:val="24"/>
          <w:szCs w:val="24"/>
          <w:lang w:eastAsia="en-GB"/>
          <w14:ligatures w14:val="none"/>
        </w:rPr>
      </w:pPr>
      <w:r w:rsidRPr="00F84728">
        <w:rPr>
          <w:rFonts w:ascii="Times New Roman" w:eastAsiaTheme="majorEastAsia" w:hAnsi="Times New Roman" w:cs="Times New Roman"/>
          <w:bCs/>
          <w:kern w:val="0"/>
          <w:sz w:val="24"/>
          <w:szCs w:val="24"/>
          <w:lang w:eastAsia="en-GB"/>
          <w14:ligatures w14:val="none"/>
        </w:rPr>
        <w:t>This article examined the recently adopted Investment Protocol under AfCFTA and evaluated the various options that the negotiators should consider in relation to the dispute resolution system</w:t>
      </w:r>
      <w:r w:rsidR="00023DDA" w:rsidRPr="00F84728">
        <w:rPr>
          <w:rFonts w:ascii="Times New Roman" w:eastAsiaTheme="majorEastAsia" w:hAnsi="Times New Roman" w:cs="Times New Roman"/>
          <w:bCs/>
          <w:kern w:val="0"/>
          <w:sz w:val="24"/>
          <w:szCs w:val="24"/>
          <w:lang w:eastAsia="en-GB"/>
          <w14:ligatures w14:val="none"/>
        </w:rPr>
        <w:t xml:space="preserve">. </w:t>
      </w:r>
      <w:r w:rsidRPr="00F84728">
        <w:rPr>
          <w:rFonts w:ascii="Times New Roman" w:eastAsiaTheme="majorEastAsia" w:hAnsi="Times New Roman" w:cs="Times New Roman"/>
          <w:bCs/>
          <w:kern w:val="0"/>
          <w:sz w:val="24"/>
          <w:szCs w:val="24"/>
          <w:lang w:eastAsia="en-GB"/>
          <w14:ligatures w14:val="none"/>
        </w:rPr>
        <w:t xml:space="preserve">Indeed, the </w:t>
      </w:r>
      <w:r w:rsidR="00983916" w:rsidRPr="00F84728">
        <w:rPr>
          <w:rFonts w:ascii="Times New Roman" w:eastAsiaTheme="majorEastAsia" w:hAnsi="Times New Roman" w:cs="Times New Roman"/>
          <w:bCs/>
          <w:kern w:val="0"/>
          <w:sz w:val="24"/>
          <w:szCs w:val="24"/>
          <w:lang w:eastAsia="en-GB"/>
          <w14:ligatures w14:val="none"/>
        </w:rPr>
        <w:t>importance of</w:t>
      </w:r>
      <w:r w:rsidRPr="00F84728">
        <w:rPr>
          <w:rFonts w:ascii="Times New Roman" w:eastAsiaTheme="majorEastAsia" w:hAnsi="Times New Roman" w:cs="Times New Roman"/>
          <w:bCs/>
          <w:kern w:val="0"/>
          <w:sz w:val="24"/>
          <w:szCs w:val="24"/>
          <w:lang w:eastAsia="en-GB"/>
          <w14:ligatures w14:val="none"/>
        </w:rPr>
        <w:t xml:space="preserve"> an effective, efficient and </w:t>
      </w:r>
      <w:r w:rsidR="00983916" w:rsidRPr="00F84728">
        <w:rPr>
          <w:rFonts w:ascii="Times New Roman" w:eastAsiaTheme="majorEastAsia" w:hAnsi="Times New Roman" w:cs="Times New Roman"/>
          <w:bCs/>
          <w:kern w:val="0"/>
          <w:sz w:val="24"/>
          <w:szCs w:val="24"/>
          <w:lang w:eastAsia="en-GB"/>
          <w14:ligatures w14:val="none"/>
        </w:rPr>
        <w:t>pragmatic dispute</w:t>
      </w:r>
      <w:r w:rsidRPr="00F84728">
        <w:rPr>
          <w:rFonts w:ascii="Times New Roman" w:eastAsiaTheme="majorEastAsia" w:hAnsi="Times New Roman" w:cs="Times New Roman"/>
          <w:bCs/>
          <w:kern w:val="0"/>
          <w:sz w:val="24"/>
          <w:szCs w:val="24"/>
          <w:lang w:eastAsia="en-GB"/>
          <w14:ligatures w14:val="none"/>
        </w:rPr>
        <w:t xml:space="preserve"> resolution system under AfCFTA cannot be overstated and the success or otherwise of AfCFTA could ultimately depend on the dispute resolution system adopted. The authors acknowledge the difficulty in finding the most efficient, effective and pragmatic option given that no system is </w:t>
      </w:r>
      <w:r w:rsidR="001E44FD" w:rsidRPr="00F84728">
        <w:rPr>
          <w:rFonts w:ascii="Times New Roman" w:eastAsiaTheme="majorEastAsia" w:hAnsi="Times New Roman" w:cs="Times New Roman"/>
          <w:bCs/>
          <w:kern w:val="0"/>
          <w:sz w:val="24"/>
          <w:szCs w:val="24"/>
          <w:lang w:eastAsia="en-GB"/>
          <w14:ligatures w14:val="none"/>
        </w:rPr>
        <w:t>perfect but</w:t>
      </w:r>
      <w:r w:rsidR="00983916" w:rsidRPr="00F84728">
        <w:rPr>
          <w:rFonts w:ascii="Times New Roman" w:eastAsiaTheme="majorEastAsia" w:hAnsi="Times New Roman" w:cs="Times New Roman"/>
          <w:bCs/>
          <w:kern w:val="0"/>
          <w:sz w:val="24"/>
          <w:szCs w:val="24"/>
          <w:lang w:eastAsia="en-GB"/>
          <w14:ligatures w14:val="none"/>
        </w:rPr>
        <w:t xml:space="preserve"> have</w:t>
      </w:r>
      <w:r w:rsidRPr="00F84728">
        <w:rPr>
          <w:rFonts w:ascii="Times New Roman" w:eastAsiaTheme="majorEastAsia" w:hAnsi="Times New Roman" w:cs="Times New Roman"/>
          <w:bCs/>
          <w:kern w:val="0"/>
          <w:sz w:val="24"/>
          <w:szCs w:val="24"/>
          <w:lang w:eastAsia="en-GB"/>
          <w14:ligatures w14:val="none"/>
        </w:rPr>
        <w:t xml:space="preserve"> sought to offer a pragmatic option that would at </w:t>
      </w:r>
      <w:r w:rsidR="00983916" w:rsidRPr="00F84728">
        <w:rPr>
          <w:rFonts w:ascii="Times New Roman" w:eastAsiaTheme="majorEastAsia" w:hAnsi="Times New Roman" w:cs="Times New Roman"/>
          <w:bCs/>
          <w:kern w:val="0"/>
          <w:sz w:val="24"/>
          <w:szCs w:val="24"/>
          <w:lang w:eastAsia="en-GB"/>
          <w14:ligatures w14:val="none"/>
        </w:rPr>
        <w:t>least, in</w:t>
      </w:r>
      <w:r w:rsidRPr="00F84728">
        <w:rPr>
          <w:rFonts w:ascii="Times New Roman" w:eastAsiaTheme="majorEastAsia" w:hAnsi="Times New Roman" w:cs="Times New Roman"/>
          <w:bCs/>
          <w:kern w:val="0"/>
          <w:sz w:val="24"/>
          <w:szCs w:val="24"/>
          <w:lang w:eastAsia="en-GB"/>
          <w14:ligatures w14:val="none"/>
        </w:rPr>
        <w:t xml:space="preserve"> the short to medium term help AfCFTA achieve its aims and objectives. It was argued that option (a) would not appeal to investors because of potential lack of independence of the local Courts and lack of neutrality. Option (b) would not be acceptable to investors and puts too much power in the hands of the </w:t>
      </w:r>
      <w:r w:rsidR="001E44FD" w:rsidRPr="00F84728">
        <w:rPr>
          <w:rFonts w:ascii="Times New Roman" w:eastAsiaTheme="majorEastAsia" w:hAnsi="Times New Roman" w:cs="Times New Roman"/>
          <w:bCs/>
          <w:kern w:val="0"/>
          <w:sz w:val="24"/>
          <w:szCs w:val="24"/>
          <w:lang w:eastAsia="en-GB"/>
          <w14:ligatures w14:val="none"/>
        </w:rPr>
        <w:t>State,</w:t>
      </w:r>
      <w:r w:rsidRPr="00F84728">
        <w:rPr>
          <w:rFonts w:ascii="Times New Roman" w:eastAsiaTheme="majorEastAsia" w:hAnsi="Times New Roman" w:cs="Times New Roman"/>
          <w:bCs/>
          <w:kern w:val="0"/>
          <w:sz w:val="24"/>
          <w:szCs w:val="24"/>
          <w:lang w:eastAsia="en-GB"/>
          <w14:ligatures w14:val="none"/>
        </w:rPr>
        <w:t xml:space="preserve"> and it is not a system designed to resolve Investor State </w:t>
      </w:r>
      <w:r w:rsidR="00D66460" w:rsidRPr="00F84728">
        <w:rPr>
          <w:rFonts w:ascii="Times New Roman" w:eastAsiaTheme="majorEastAsia" w:hAnsi="Times New Roman" w:cs="Times New Roman"/>
          <w:bCs/>
          <w:kern w:val="0"/>
          <w:sz w:val="24"/>
          <w:szCs w:val="24"/>
          <w:lang w:eastAsia="en-GB"/>
          <w14:ligatures w14:val="none"/>
        </w:rPr>
        <w:t>disputes,</w:t>
      </w:r>
      <w:r w:rsidRPr="00F84728">
        <w:rPr>
          <w:rFonts w:ascii="Times New Roman" w:eastAsiaTheme="majorEastAsia" w:hAnsi="Times New Roman" w:cs="Times New Roman"/>
          <w:bCs/>
          <w:kern w:val="0"/>
          <w:sz w:val="24"/>
          <w:szCs w:val="24"/>
          <w:lang w:eastAsia="en-GB"/>
          <w14:ligatures w14:val="none"/>
        </w:rPr>
        <w:t xml:space="preserve"> and it is more suited to trade disputes between States. In any </w:t>
      </w:r>
      <w:r w:rsidR="00BA79CC" w:rsidRPr="00F84728">
        <w:rPr>
          <w:rFonts w:ascii="Times New Roman" w:eastAsiaTheme="majorEastAsia" w:hAnsi="Times New Roman" w:cs="Times New Roman"/>
          <w:bCs/>
          <w:kern w:val="0"/>
          <w:sz w:val="24"/>
          <w:szCs w:val="24"/>
          <w:lang w:eastAsia="en-GB"/>
          <w14:ligatures w14:val="none"/>
        </w:rPr>
        <w:t>event, as</w:t>
      </w:r>
      <w:r w:rsidRPr="00F84728">
        <w:rPr>
          <w:rFonts w:ascii="Times New Roman" w:eastAsiaTheme="majorEastAsia" w:hAnsi="Times New Roman" w:cs="Times New Roman"/>
          <w:bCs/>
          <w:kern w:val="0"/>
          <w:sz w:val="24"/>
          <w:szCs w:val="24"/>
          <w:lang w:eastAsia="en-GB"/>
          <w14:ligatures w14:val="none"/>
        </w:rPr>
        <w:t xml:space="preserve"> </w:t>
      </w:r>
      <w:r w:rsidR="001E44FD" w:rsidRPr="00F84728">
        <w:rPr>
          <w:rFonts w:ascii="Times New Roman" w:eastAsiaTheme="majorEastAsia" w:hAnsi="Times New Roman" w:cs="Times New Roman"/>
          <w:bCs/>
          <w:kern w:val="0"/>
          <w:sz w:val="24"/>
          <w:szCs w:val="24"/>
          <w:lang w:eastAsia="en-GB"/>
          <w14:ligatures w14:val="none"/>
        </w:rPr>
        <w:t>demonstrated above</w:t>
      </w:r>
      <w:r w:rsidRPr="00F84728">
        <w:rPr>
          <w:rFonts w:ascii="Times New Roman" w:eastAsiaTheme="majorEastAsia" w:hAnsi="Times New Roman" w:cs="Times New Roman"/>
          <w:bCs/>
          <w:kern w:val="0"/>
          <w:sz w:val="24"/>
          <w:szCs w:val="24"/>
          <w:lang w:eastAsia="en-GB"/>
          <w14:ligatures w14:val="none"/>
        </w:rPr>
        <w:t>,</w:t>
      </w:r>
      <w:r w:rsidR="00287959" w:rsidRPr="00F84728">
        <w:rPr>
          <w:rFonts w:ascii="Times New Roman" w:eastAsiaTheme="majorEastAsia" w:hAnsi="Times New Roman" w:cs="Times New Roman"/>
          <w:bCs/>
          <w:kern w:val="0"/>
          <w:sz w:val="24"/>
          <w:szCs w:val="24"/>
          <w:lang w:eastAsia="en-GB"/>
          <w14:ligatures w14:val="none"/>
        </w:rPr>
        <w:t xml:space="preserve"> </w:t>
      </w:r>
      <w:r w:rsidR="001E44FD" w:rsidRPr="00F84728">
        <w:rPr>
          <w:rFonts w:ascii="Times New Roman" w:eastAsiaTheme="majorEastAsia" w:hAnsi="Times New Roman" w:cs="Times New Roman"/>
          <w:bCs/>
          <w:kern w:val="0"/>
          <w:sz w:val="24"/>
          <w:szCs w:val="24"/>
          <w:lang w:eastAsia="en-GB"/>
          <w14:ligatures w14:val="none"/>
        </w:rPr>
        <w:t>WTO faces</w:t>
      </w:r>
      <w:r w:rsidRPr="00F84728">
        <w:rPr>
          <w:rFonts w:ascii="Times New Roman" w:eastAsiaTheme="majorEastAsia" w:hAnsi="Times New Roman" w:cs="Times New Roman"/>
          <w:bCs/>
          <w:kern w:val="0"/>
          <w:sz w:val="24"/>
          <w:szCs w:val="24"/>
          <w:lang w:eastAsia="en-GB"/>
          <w14:ligatures w14:val="none"/>
        </w:rPr>
        <w:t xml:space="preserve"> its own cri</w:t>
      </w:r>
      <w:r w:rsidR="00D96ECC" w:rsidRPr="00F84728">
        <w:rPr>
          <w:rFonts w:ascii="Times New Roman" w:eastAsiaTheme="majorEastAsia" w:hAnsi="Times New Roman" w:cs="Times New Roman"/>
          <w:bCs/>
          <w:kern w:val="0"/>
          <w:sz w:val="24"/>
          <w:szCs w:val="24"/>
          <w:lang w:eastAsia="en-GB"/>
          <w14:ligatures w14:val="none"/>
        </w:rPr>
        <w:t>sis</w:t>
      </w:r>
      <w:r w:rsidR="00426B9F" w:rsidRPr="00F84728">
        <w:rPr>
          <w:rFonts w:ascii="Times New Roman" w:eastAsiaTheme="majorEastAsia" w:hAnsi="Times New Roman" w:cs="Times New Roman"/>
          <w:bCs/>
          <w:kern w:val="0"/>
          <w:sz w:val="24"/>
          <w:szCs w:val="24"/>
          <w:lang w:eastAsia="en-GB"/>
          <w14:ligatures w14:val="none"/>
        </w:rPr>
        <w:t xml:space="preserve"> and</w:t>
      </w:r>
      <w:r w:rsidRPr="00F84728">
        <w:rPr>
          <w:rFonts w:ascii="Times New Roman" w:eastAsiaTheme="majorEastAsia" w:hAnsi="Times New Roman" w:cs="Times New Roman"/>
          <w:bCs/>
          <w:kern w:val="0"/>
          <w:sz w:val="24"/>
          <w:szCs w:val="24"/>
          <w:lang w:eastAsia="en-GB"/>
          <w14:ligatures w14:val="none"/>
        </w:rPr>
        <w:t xml:space="preserve"> </w:t>
      </w:r>
      <w:r w:rsidR="00426B9F" w:rsidRPr="00F84728">
        <w:rPr>
          <w:rFonts w:ascii="Times New Roman" w:eastAsiaTheme="majorEastAsia" w:hAnsi="Times New Roman" w:cs="Times New Roman"/>
          <w:bCs/>
          <w:kern w:val="0"/>
          <w:sz w:val="24"/>
          <w:szCs w:val="24"/>
          <w:lang w:eastAsia="en-GB"/>
          <w14:ligatures w14:val="none"/>
        </w:rPr>
        <w:t>t</w:t>
      </w:r>
      <w:r w:rsidRPr="00F84728">
        <w:rPr>
          <w:rFonts w:ascii="Times New Roman" w:eastAsiaTheme="majorEastAsia" w:hAnsi="Times New Roman" w:cs="Times New Roman"/>
          <w:bCs/>
          <w:kern w:val="0"/>
          <w:sz w:val="24"/>
          <w:szCs w:val="24"/>
          <w:lang w:eastAsia="en-GB"/>
          <w14:ligatures w14:val="none"/>
        </w:rPr>
        <w:t>here is no point adopting a crisis ridden mechanism when the aim should be about finding an efficient, effective and pragmatic dispute resolution system.</w:t>
      </w:r>
      <w:r w:rsidR="00426B9F" w:rsidRPr="00F84728">
        <w:rPr>
          <w:rFonts w:ascii="Times New Roman" w:eastAsiaTheme="majorEastAsia" w:hAnsi="Times New Roman" w:cs="Times New Roman"/>
          <w:bCs/>
          <w:kern w:val="0"/>
          <w:sz w:val="24"/>
          <w:szCs w:val="24"/>
          <w:lang w:eastAsia="en-GB"/>
          <w14:ligatures w14:val="none"/>
        </w:rPr>
        <w:t xml:space="preserve"> </w:t>
      </w:r>
      <w:r w:rsidRPr="00F84728">
        <w:rPr>
          <w:rFonts w:ascii="Times New Roman" w:eastAsia="Times New Roman" w:hAnsi="Times New Roman" w:cs="Times New Roman"/>
          <w:kern w:val="0"/>
          <w:sz w:val="24"/>
          <w:szCs w:val="24"/>
          <w:lang w:eastAsia="en-GB"/>
          <w14:ligatures w14:val="none"/>
        </w:rPr>
        <w:t>Option (c) whilst laudable is not pragmatic at least in the short to medium term given the amount of effort and financial resources that will be needed to</w:t>
      </w:r>
      <w:r w:rsidR="00EF5BA7" w:rsidRPr="00F84728">
        <w:rPr>
          <w:rFonts w:ascii="Times New Roman" w:eastAsia="Times New Roman" w:hAnsi="Times New Roman" w:cs="Times New Roman"/>
          <w:kern w:val="0"/>
          <w:sz w:val="24"/>
          <w:szCs w:val="24"/>
          <w:lang w:eastAsia="en-GB"/>
          <w14:ligatures w14:val="none"/>
        </w:rPr>
        <w:t xml:space="preserve"> set up such an institution. As demonstrated by the experiences </w:t>
      </w:r>
      <w:r w:rsidR="00983916" w:rsidRPr="00F84728">
        <w:rPr>
          <w:rFonts w:ascii="Times New Roman" w:eastAsia="Times New Roman" w:hAnsi="Times New Roman" w:cs="Times New Roman"/>
          <w:kern w:val="0"/>
          <w:sz w:val="24"/>
          <w:szCs w:val="24"/>
          <w:lang w:eastAsia="en-GB"/>
          <w14:ligatures w14:val="none"/>
        </w:rPr>
        <w:t>of the</w:t>
      </w:r>
      <w:r w:rsidR="00EF5BA7" w:rsidRPr="00F84728">
        <w:rPr>
          <w:rFonts w:ascii="Times New Roman" w:eastAsia="Times New Roman" w:hAnsi="Times New Roman" w:cs="Times New Roman"/>
          <w:kern w:val="0"/>
          <w:sz w:val="24"/>
          <w:szCs w:val="24"/>
          <w:lang w:eastAsia="en-GB"/>
          <w14:ligatures w14:val="none"/>
        </w:rPr>
        <w:t xml:space="preserve"> Human Rights Court and the ongoing negotiation in relation to the</w:t>
      </w:r>
      <w:r w:rsidR="00983916" w:rsidRPr="00F84728">
        <w:rPr>
          <w:rFonts w:ascii="Times New Roman" w:eastAsia="Times New Roman" w:hAnsi="Times New Roman" w:cs="Times New Roman"/>
          <w:kern w:val="0"/>
          <w:sz w:val="24"/>
          <w:szCs w:val="24"/>
          <w:lang w:eastAsia="en-GB"/>
          <w14:ligatures w14:val="none"/>
        </w:rPr>
        <w:t xml:space="preserve"> </w:t>
      </w:r>
      <w:r w:rsidR="00426B9F" w:rsidRPr="00F84728">
        <w:rPr>
          <w:rFonts w:ascii="Times New Roman" w:eastAsia="Times New Roman" w:hAnsi="Times New Roman" w:cs="Times New Roman"/>
          <w:kern w:val="0"/>
          <w:sz w:val="24"/>
          <w:szCs w:val="24"/>
          <w:lang w:eastAsia="en-GB"/>
          <w14:ligatures w14:val="none"/>
        </w:rPr>
        <w:t>MIC</w:t>
      </w:r>
      <w:r w:rsidR="00EF5BA7" w:rsidRPr="00F84728">
        <w:rPr>
          <w:rFonts w:ascii="Times New Roman" w:eastAsia="Times New Roman" w:hAnsi="Times New Roman" w:cs="Times New Roman"/>
          <w:kern w:val="0"/>
          <w:sz w:val="24"/>
          <w:szCs w:val="24"/>
          <w:lang w:eastAsia="en-GB"/>
          <w14:ligatures w14:val="none"/>
        </w:rPr>
        <w:t>,</w:t>
      </w:r>
      <w:r w:rsidR="004408C9" w:rsidRPr="00F84728">
        <w:rPr>
          <w:rFonts w:ascii="Times New Roman" w:eastAsia="Times New Roman" w:hAnsi="Times New Roman" w:cs="Times New Roman"/>
          <w:kern w:val="0"/>
          <w:sz w:val="24"/>
          <w:szCs w:val="24"/>
          <w:lang w:eastAsia="en-GB"/>
          <w14:ligatures w14:val="none"/>
        </w:rPr>
        <w:t xml:space="preserve"> </w:t>
      </w:r>
      <w:r w:rsidR="00600B8C" w:rsidRPr="00F84728">
        <w:rPr>
          <w:rFonts w:ascii="Times New Roman" w:eastAsiaTheme="minorEastAsia" w:hAnsi="Times New Roman" w:cs="Times New Roman"/>
          <w:kern w:val="0"/>
          <w:sz w:val="24"/>
          <w:szCs w:val="24"/>
          <w:lang w:eastAsia="en-GB"/>
          <w14:ligatures w14:val="none"/>
        </w:rPr>
        <w:t>s</w:t>
      </w:r>
      <w:r w:rsidRPr="00F84728">
        <w:rPr>
          <w:rFonts w:ascii="Times New Roman" w:eastAsiaTheme="minorEastAsia" w:hAnsi="Times New Roman" w:cs="Times New Roman"/>
          <w:kern w:val="0"/>
          <w:sz w:val="24"/>
          <w:szCs w:val="24"/>
          <w:lang w:eastAsia="en-GB"/>
          <w14:ligatures w14:val="none"/>
        </w:rPr>
        <w:t>etting up an investment Court will require substantial funds, time and commitment on the part of Member States of AfCFTA</w:t>
      </w:r>
      <w:r w:rsidR="00426B9F" w:rsidRPr="00F84728">
        <w:rPr>
          <w:rFonts w:ascii="Times New Roman" w:eastAsiaTheme="minorEastAsia" w:hAnsi="Times New Roman" w:cs="Times New Roman"/>
          <w:kern w:val="0"/>
          <w:sz w:val="24"/>
          <w:szCs w:val="24"/>
          <w:lang w:eastAsia="en-GB"/>
          <w14:ligatures w14:val="none"/>
        </w:rPr>
        <w:t xml:space="preserve"> </w:t>
      </w:r>
      <w:r w:rsidR="001E44FD" w:rsidRPr="00F84728">
        <w:rPr>
          <w:rFonts w:ascii="Times New Roman" w:eastAsiaTheme="minorEastAsia" w:hAnsi="Times New Roman" w:cs="Times New Roman"/>
          <w:kern w:val="0"/>
          <w:sz w:val="24"/>
          <w:szCs w:val="24"/>
          <w:lang w:eastAsia="en-GB"/>
          <w14:ligatures w14:val="none"/>
        </w:rPr>
        <w:t>and it</w:t>
      </w:r>
      <w:r w:rsidRPr="00F84728">
        <w:rPr>
          <w:rFonts w:ascii="Times New Roman" w:eastAsiaTheme="minorEastAsia" w:hAnsi="Times New Roman" w:cs="Times New Roman"/>
          <w:kern w:val="0"/>
          <w:sz w:val="24"/>
          <w:szCs w:val="24"/>
          <w:lang w:eastAsia="en-GB"/>
          <w14:ligatures w14:val="none"/>
        </w:rPr>
        <w:t xml:space="preserve"> is debatable whether Member States have the resources and the appetite to commit to such upfront costs. The setting up of this Court cannot </w:t>
      </w:r>
      <w:r w:rsidR="00426B9F" w:rsidRPr="00F84728">
        <w:rPr>
          <w:rFonts w:ascii="Times New Roman" w:eastAsiaTheme="minorEastAsia" w:hAnsi="Times New Roman" w:cs="Times New Roman"/>
          <w:kern w:val="0"/>
          <w:sz w:val="24"/>
          <w:szCs w:val="24"/>
          <w:lang w:eastAsia="en-GB"/>
          <w14:ligatures w14:val="none"/>
        </w:rPr>
        <w:t xml:space="preserve">be prolonged </w:t>
      </w:r>
      <w:r w:rsidR="001E44FD" w:rsidRPr="00F84728">
        <w:rPr>
          <w:rFonts w:ascii="Times New Roman" w:eastAsiaTheme="minorEastAsia" w:hAnsi="Times New Roman" w:cs="Times New Roman"/>
          <w:kern w:val="0"/>
          <w:sz w:val="24"/>
          <w:szCs w:val="24"/>
          <w:lang w:eastAsia="en-GB"/>
          <w14:ligatures w14:val="none"/>
        </w:rPr>
        <w:t>and it</w:t>
      </w:r>
      <w:r w:rsidRPr="00F84728">
        <w:rPr>
          <w:rFonts w:ascii="Times New Roman" w:eastAsiaTheme="minorEastAsia" w:hAnsi="Times New Roman" w:cs="Times New Roman"/>
          <w:kern w:val="0"/>
          <w:sz w:val="24"/>
          <w:szCs w:val="24"/>
          <w:lang w:eastAsia="en-GB"/>
          <w14:ligatures w14:val="none"/>
        </w:rPr>
        <w:t xml:space="preserve"> would be unacceptable to have investment activities in </w:t>
      </w:r>
      <w:r w:rsidR="00BA79CC" w:rsidRPr="00F84728">
        <w:rPr>
          <w:rFonts w:ascii="Times New Roman" w:eastAsiaTheme="minorEastAsia" w:hAnsi="Times New Roman" w:cs="Times New Roman"/>
          <w:kern w:val="0"/>
          <w:sz w:val="24"/>
          <w:szCs w:val="24"/>
          <w:lang w:eastAsia="en-GB"/>
          <w14:ligatures w14:val="none"/>
        </w:rPr>
        <w:t>Member States</w:t>
      </w:r>
      <w:r w:rsidRPr="00F84728">
        <w:rPr>
          <w:rFonts w:ascii="Times New Roman" w:eastAsiaTheme="minorEastAsia" w:hAnsi="Times New Roman" w:cs="Times New Roman"/>
          <w:kern w:val="0"/>
          <w:sz w:val="24"/>
          <w:szCs w:val="24"/>
          <w:lang w:eastAsia="en-GB"/>
          <w14:ligatures w14:val="none"/>
        </w:rPr>
        <w:t xml:space="preserve"> but </w:t>
      </w:r>
      <w:r w:rsidR="001E44FD" w:rsidRPr="00F84728">
        <w:rPr>
          <w:rFonts w:ascii="Times New Roman" w:eastAsiaTheme="minorEastAsia" w:hAnsi="Times New Roman" w:cs="Times New Roman"/>
          <w:kern w:val="0"/>
          <w:sz w:val="24"/>
          <w:szCs w:val="24"/>
          <w:lang w:eastAsia="en-GB"/>
          <w14:ligatures w14:val="none"/>
        </w:rPr>
        <w:t>no mechanism to</w:t>
      </w:r>
      <w:r w:rsidRPr="00F84728">
        <w:rPr>
          <w:rFonts w:ascii="Times New Roman" w:eastAsiaTheme="minorEastAsia" w:hAnsi="Times New Roman" w:cs="Times New Roman"/>
          <w:kern w:val="0"/>
          <w:sz w:val="24"/>
          <w:szCs w:val="24"/>
          <w:lang w:eastAsia="en-GB"/>
          <w14:ligatures w14:val="none"/>
        </w:rPr>
        <w:t xml:space="preserve"> resolve any disputes that may </w:t>
      </w:r>
      <w:r w:rsidR="00382480" w:rsidRPr="00F84728">
        <w:rPr>
          <w:rFonts w:ascii="Times New Roman" w:eastAsiaTheme="minorEastAsia" w:hAnsi="Times New Roman" w:cs="Times New Roman"/>
          <w:kern w:val="0"/>
          <w:sz w:val="24"/>
          <w:szCs w:val="24"/>
          <w:lang w:eastAsia="en-GB"/>
          <w14:ligatures w14:val="none"/>
        </w:rPr>
        <w:t>arise,</w:t>
      </w:r>
      <w:r w:rsidR="00287959" w:rsidRPr="00F84728">
        <w:rPr>
          <w:rFonts w:ascii="Times New Roman" w:eastAsiaTheme="minorEastAsia" w:hAnsi="Times New Roman" w:cs="Times New Roman"/>
          <w:kern w:val="0"/>
          <w:sz w:val="24"/>
          <w:szCs w:val="24"/>
          <w:lang w:eastAsia="en-GB"/>
          <w14:ligatures w14:val="none"/>
        </w:rPr>
        <w:t xml:space="preserve"> and, in our </w:t>
      </w:r>
      <w:r w:rsidR="00D66460" w:rsidRPr="00F84728">
        <w:rPr>
          <w:rFonts w:ascii="Times New Roman" w:eastAsiaTheme="minorEastAsia" w:hAnsi="Times New Roman" w:cs="Times New Roman"/>
          <w:kern w:val="0"/>
          <w:sz w:val="24"/>
          <w:szCs w:val="24"/>
          <w:lang w:eastAsia="en-GB"/>
          <w14:ligatures w14:val="none"/>
        </w:rPr>
        <w:t>view,</w:t>
      </w:r>
      <w:r w:rsidR="00D66460" w:rsidRPr="00F84728">
        <w:rPr>
          <w:rFonts w:ascii="Times New Roman" w:hAnsi="Times New Roman" w:cs="Times New Roman"/>
          <w:kern w:val="0"/>
          <w:sz w:val="24"/>
          <w:szCs w:val="24"/>
          <w:lang w:val="en-US"/>
          <w14:ligatures w14:val="none"/>
        </w:rPr>
        <w:t xml:space="preserve"> </w:t>
      </w:r>
      <w:r w:rsidR="00D66460">
        <w:rPr>
          <w:rFonts w:ascii="Times New Roman" w:hAnsi="Times New Roman" w:cs="Times New Roman"/>
          <w:kern w:val="0"/>
          <w:sz w:val="24"/>
          <w:szCs w:val="24"/>
          <w:lang w:val="en-US"/>
          <w14:ligatures w14:val="none"/>
        </w:rPr>
        <w:t>the</w:t>
      </w:r>
      <w:r w:rsidR="00840F29">
        <w:rPr>
          <w:rFonts w:ascii="Times New Roman" w:hAnsi="Times New Roman" w:cs="Times New Roman"/>
          <w:kern w:val="0"/>
          <w:sz w:val="24"/>
          <w:szCs w:val="24"/>
          <w:lang w:val="en-US"/>
          <w14:ligatures w14:val="none"/>
        </w:rPr>
        <w:t xml:space="preserve">  </w:t>
      </w:r>
      <w:r w:rsidR="00147902" w:rsidRPr="00F84728">
        <w:rPr>
          <w:rFonts w:ascii="Times New Roman" w:hAnsi="Times New Roman" w:cs="Times New Roman"/>
          <w:kern w:val="0"/>
          <w:sz w:val="24"/>
          <w:szCs w:val="24"/>
          <w:lang w:val="en-US"/>
          <w14:ligatures w14:val="none"/>
        </w:rPr>
        <w:t xml:space="preserve"> MIC</w:t>
      </w:r>
      <w:r w:rsidR="00EF5BA7" w:rsidRPr="00F84728">
        <w:rPr>
          <w:rFonts w:ascii="Times New Roman" w:hAnsi="Times New Roman" w:cs="Times New Roman"/>
          <w:kern w:val="0"/>
          <w:sz w:val="24"/>
          <w:szCs w:val="24"/>
          <w:lang w:val="en-US"/>
          <w14:ligatures w14:val="none"/>
        </w:rPr>
        <w:t xml:space="preserve"> will not necessarily guarantee predictability of cases</w:t>
      </w:r>
      <w:r w:rsidR="00AC3087" w:rsidRPr="00F84728">
        <w:rPr>
          <w:rFonts w:ascii="Times New Roman" w:hAnsi="Times New Roman" w:cs="Times New Roman"/>
          <w:kern w:val="0"/>
          <w:sz w:val="24"/>
          <w:szCs w:val="24"/>
          <w:lang w:val="en-US"/>
          <w14:ligatures w14:val="none"/>
        </w:rPr>
        <w:t xml:space="preserve">. </w:t>
      </w:r>
    </w:p>
    <w:p w14:paraId="3F45C594" w14:textId="3C9A2C93" w:rsidR="00520F6D" w:rsidRPr="00F84728" w:rsidRDefault="00520F6D" w:rsidP="003F57CE">
      <w:pPr>
        <w:spacing w:after="120" w:line="360" w:lineRule="auto"/>
        <w:ind w:firstLine="720"/>
        <w:rPr>
          <w:rFonts w:ascii="Times New Roman" w:eastAsiaTheme="minorEastAsia" w:hAnsi="Times New Roman" w:cs="Times New Roman"/>
          <w:kern w:val="0"/>
          <w:sz w:val="24"/>
          <w:szCs w:val="24"/>
          <w:lang w:eastAsia="en-GB"/>
          <w14:ligatures w14:val="none"/>
        </w:rPr>
      </w:pPr>
      <w:r w:rsidRPr="00F84728">
        <w:rPr>
          <w:rFonts w:ascii="Times New Roman" w:eastAsia="Times New Roman" w:hAnsi="Times New Roman" w:cs="Times New Roman"/>
          <w:kern w:val="0"/>
          <w:sz w:val="24"/>
          <w:szCs w:val="24"/>
          <w:lang w:eastAsia="en-GB"/>
          <w14:ligatures w14:val="none"/>
        </w:rPr>
        <w:t>Consequently, the authors argued for a reformed ISDS system</w:t>
      </w:r>
      <w:r w:rsidR="00EF5BA7" w:rsidRPr="00F84728">
        <w:rPr>
          <w:rFonts w:ascii="Times New Roman" w:eastAsia="Times New Roman" w:hAnsi="Times New Roman" w:cs="Times New Roman"/>
          <w:kern w:val="0"/>
          <w:sz w:val="24"/>
          <w:szCs w:val="24"/>
          <w:lang w:eastAsia="en-GB"/>
          <w14:ligatures w14:val="none"/>
        </w:rPr>
        <w:t xml:space="preserve"> </w:t>
      </w:r>
      <w:r w:rsidRPr="00F84728">
        <w:rPr>
          <w:rFonts w:ascii="Times New Roman" w:eastAsia="Times New Roman" w:hAnsi="Times New Roman" w:cs="Times New Roman"/>
          <w:kern w:val="0"/>
          <w:sz w:val="24"/>
          <w:szCs w:val="24"/>
          <w:lang w:eastAsia="en-GB"/>
          <w14:ligatures w14:val="none"/>
        </w:rPr>
        <w:t>as the most pragmatic option</w:t>
      </w:r>
      <w:r w:rsidR="00AC3087" w:rsidRPr="00F84728">
        <w:rPr>
          <w:rFonts w:ascii="Times New Roman" w:eastAsia="Times New Roman" w:hAnsi="Times New Roman" w:cs="Times New Roman"/>
          <w:kern w:val="0"/>
          <w:sz w:val="24"/>
          <w:szCs w:val="24"/>
          <w:lang w:eastAsia="en-GB"/>
          <w14:ligatures w14:val="none"/>
        </w:rPr>
        <w:t xml:space="preserve">. </w:t>
      </w:r>
      <w:r w:rsidRPr="00F84728">
        <w:rPr>
          <w:rFonts w:ascii="Times New Roman" w:eastAsia="Times New Roman" w:hAnsi="Times New Roman" w:cs="Times New Roman"/>
          <w:kern w:val="0"/>
          <w:sz w:val="24"/>
          <w:szCs w:val="24"/>
          <w:lang w:eastAsia="en-GB"/>
          <w14:ligatures w14:val="none"/>
        </w:rPr>
        <w:t xml:space="preserve">This is because the problems and criticisms of ISDS are well known and there are </w:t>
      </w:r>
      <w:r w:rsidR="001E44FD" w:rsidRPr="00F84728">
        <w:rPr>
          <w:rFonts w:ascii="Times New Roman" w:eastAsia="Times New Roman" w:hAnsi="Times New Roman" w:cs="Times New Roman"/>
          <w:kern w:val="0"/>
          <w:sz w:val="24"/>
          <w:szCs w:val="24"/>
          <w:lang w:eastAsia="en-GB"/>
          <w14:ligatures w14:val="none"/>
        </w:rPr>
        <w:t>several</w:t>
      </w:r>
      <w:r w:rsidRPr="00F84728">
        <w:rPr>
          <w:rFonts w:ascii="Times New Roman" w:eastAsia="Times New Roman" w:hAnsi="Times New Roman" w:cs="Times New Roman"/>
          <w:kern w:val="0"/>
          <w:sz w:val="24"/>
          <w:szCs w:val="24"/>
          <w:lang w:eastAsia="en-GB"/>
          <w14:ligatures w14:val="none"/>
        </w:rPr>
        <w:t xml:space="preserve"> </w:t>
      </w:r>
      <w:r w:rsidRPr="00F84728">
        <w:rPr>
          <w:rFonts w:ascii="Times New Roman" w:eastAsia="Times New Roman" w:hAnsi="Times New Roman" w:cs="Times New Roman"/>
          <w:kern w:val="0"/>
          <w:sz w:val="24"/>
          <w:szCs w:val="24"/>
          <w:lang w:eastAsia="en-GB"/>
          <w14:ligatures w14:val="none"/>
        </w:rPr>
        <w:lastRenderedPageBreak/>
        <w:t>steps that have already been taken to address the same.</w:t>
      </w:r>
      <w:r w:rsidRPr="00F84728">
        <w:rPr>
          <w:rFonts w:ascii="Times New Roman" w:hAnsi="Times New Roman" w:cs="Times New Roman"/>
          <w:kern w:val="0"/>
          <w:sz w:val="24"/>
          <w:szCs w:val="24"/>
          <w:lang w:val="en-US"/>
          <w14:ligatures w14:val="none"/>
        </w:rPr>
        <w:t xml:space="preserve"> </w:t>
      </w:r>
      <w:r w:rsidR="00AC3087">
        <w:rPr>
          <w:rFonts w:ascii="Times New Roman" w:hAnsi="Times New Roman" w:cs="Times New Roman"/>
          <w:kern w:val="0"/>
          <w:sz w:val="24"/>
          <w:szCs w:val="24"/>
          <w:lang w:val="en-US"/>
          <w14:ligatures w14:val="none"/>
        </w:rPr>
        <w:t>I</w:t>
      </w:r>
      <w:r w:rsidRPr="00F84728">
        <w:rPr>
          <w:rFonts w:ascii="Times New Roman" w:hAnsi="Times New Roman" w:cs="Times New Roman"/>
          <w:kern w:val="0"/>
          <w:sz w:val="24"/>
          <w:szCs w:val="24"/>
          <w:lang w:val="en-US"/>
          <w14:ligatures w14:val="none"/>
        </w:rPr>
        <w:t>ssues like transparency, independence and third-party participation are already being addressed by instruments such as the Mauritius Convention and the Code for Arbitrators. Perhaps more effort should be directed at strengthening</w:t>
      </w:r>
      <w:r w:rsidR="00EF5BA7" w:rsidRPr="00F84728">
        <w:rPr>
          <w:rFonts w:ascii="Times New Roman" w:hAnsi="Times New Roman" w:cs="Times New Roman"/>
          <w:kern w:val="0"/>
          <w:sz w:val="24"/>
          <w:szCs w:val="24"/>
          <w:lang w:val="en-US"/>
          <w14:ligatures w14:val="none"/>
        </w:rPr>
        <w:t xml:space="preserve"> these </w:t>
      </w:r>
      <w:r w:rsidR="001E44FD" w:rsidRPr="00F84728">
        <w:rPr>
          <w:rFonts w:ascii="Times New Roman" w:hAnsi="Times New Roman" w:cs="Times New Roman"/>
          <w:kern w:val="0"/>
          <w:sz w:val="24"/>
          <w:szCs w:val="24"/>
          <w:lang w:val="en-US"/>
          <w14:ligatures w14:val="none"/>
        </w:rPr>
        <w:t>instruments, getting</w:t>
      </w:r>
      <w:r w:rsidRPr="00F84728">
        <w:rPr>
          <w:rFonts w:ascii="Times New Roman" w:hAnsi="Times New Roman" w:cs="Times New Roman"/>
          <w:kern w:val="0"/>
          <w:sz w:val="24"/>
          <w:szCs w:val="24"/>
          <w:lang w:val="en-US"/>
          <w14:ligatures w14:val="none"/>
        </w:rPr>
        <w:t xml:space="preserve"> more countries to sign up and encourag</w:t>
      </w:r>
      <w:r w:rsidR="00240FB1" w:rsidRPr="00F84728">
        <w:rPr>
          <w:rFonts w:ascii="Times New Roman" w:hAnsi="Times New Roman" w:cs="Times New Roman"/>
          <w:kern w:val="0"/>
          <w:sz w:val="24"/>
          <w:szCs w:val="24"/>
          <w:lang w:val="en-US"/>
          <w14:ligatures w14:val="none"/>
        </w:rPr>
        <w:t xml:space="preserve">ing </w:t>
      </w:r>
      <w:r w:rsidR="00600B8C" w:rsidRPr="00F84728">
        <w:rPr>
          <w:rFonts w:ascii="Times New Roman" w:hAnsi="Times New Roman" w:cs="Times New Roman"/>
          <w:kern w:val="0"/>
          <w:sz w:val="24"/>
          <w:szCs w:val="24"/>
          <w:lang w:val="en-US"/>
          <w14:ligatures w14:val="none"/>
        </w:rPr>
        <w:t>P</w:t>
      </w:r>
      <w:r w:rsidRPr="00F84728">
        <w:rPr>
          <w:rFonts w:ascii="Times New Roman" w:hAnsi="Times New Roman" w:cs="Times New Roman"/>
          <w:kern w:val="0"/>
          <w:sz w:val="24"/>
          <w:szCs w:val="24"/>
          <w:lang w:val="en-US"/>
          <w14:ligatures w14:val="none"/>
        </w:rPr>
        <w:t xml:space="preserve">arties to adopt them. </w:t>
      </w:r>
    </w:p>
    <w:p w14:paraId="72B9887E" w14:textId="56B4B6CA" w:rsidR="00520F6D" w:rsidRPr="00F84728" w:rsidRDefault="00426B9F" w:rsidP="003F57CE">
      <w:pPr>
        <w:spacing w:after="120" w:line="360" w:lineRule="auto"/>
        <w:ind w:firstLine="720"/>
        <w:rPr>
          <w:rFonts w:ascii="Times New Roman" w:eastAsia="Times New Roman" w:hAnsi="Times New Roman" w:cs="Times New Roman"/>
          <w:kern w:val="0"/>
          <w:sz w:val="24"/>
          <w:szCs w:val="24"/>
          <w:lang w:eastAsia="en-GB"/>
          <w14:ligatures w14:val="none"/>
        </w:rPr>
      </w:pPr>
      <w:r w:rsidRPr="00F84728">
        <w:rPr>
          <w:rFonts w:ascii="Times New Roman" w:eastAsia="Times New Roman" w:hAnsi="Times New Roman" w:cs="Times New Roman"/>
          <w:kern w:val="0"/>
          <w:sz w:val="24"/>
          <w:szCs w:val="24"/>
          <w:lang w:eastAsia="en-GB"/>
          <w14:ligatures w14:val="none"/>
        </w:rPr>
        <w:t xml:space="preserve">It is our contention that three </w:t>
      </w:r>
      <w:r w:rsidR="00520F6D" w:rsidRPr="00F84728">
        <w:rPr>
          <w:rFonts w:ascii="Times New Roman" w:eastAsia="Times New Roman" w:hAnsi="Times New Roman" w:cs="Times New Roman"/>
          <w:kern w:val="0"/>
          <w:sz w:val="24"/>
          <w:szCs w:val="24"/>
          <w:lang w:eastAsia="en-GB"/>
          <w14:ligatures w14:val="none"/>
        </w:rPr>
        <w:t>key issues must be addressed for</w:t>
      </w:r>
      <w:r w:rsidR="00240FB1" w:rsidRPr="00F84728">
        <w:rPr>
          <w:rFonts w:ascii="Times New Roman" w:eastAsia="Times New Roman" w:hAnsi="Times New Roman" w:cs="Times New Roman"/>
          <w:kern w:val="0"/>
          <w:sz w:val="24"/>
          <w:szCs w:val="24"/>
          <w:lang w:eastAsia="en-GB"/>
          <w14:ligatures w14:val="none"/>
        </w:rPr>
        <w:t xml:space="preserve"> the Investment Protocol</w:t>
      </w:r>
      <w:r w:rsidR="00520F6D" w:rsidRPr="00F84728">
        <w:rPr>
          <w:rFonts w:ascii="Times New Roman" w:eastAsia="Times New Roman" w:hAnsi="Times New Roman" w:cs="Times New Roman"/>
          <w:kern w:val="0"/>
          <w:sz w:val="24"/>
          <w:szCs w:val="24"/>
          <w:lang w:eastAsia="en-GB"/>
          <w14:ligatures w14:val="none"/>
        </w:rPr>
        <w:t xml:space="preserve"> to be successful. First,</w:t>
      </w:r>
      <w:r w:rsidR="00535B23" w:rsidRPr="00F84728">
        <w:rPr>
          <w:rFonts w:ascii="Times New Roman" w:eastAsia="Times New Roman" w:hAnsi="Times New Roman" w:cs="Times New Roman"/>
          <w:kern w:val="0"/>
          <w:sz w:val="24"/>
          <w:szCs w:val="24"/>
          <w:lang w:eastAsia="en-GB"/>
          <w14:ligatures w14:val="none"/>
        </w:rPr>
        <w:t xml:space="preserve"> </w:t>
      </w:r>
      <w:r w:rsidR="00520F6D" w:rsidRPr="00F84728">
        <w:rPr>
          <w:rFonts w:ascii="Times New Roman" w:eastAsia="Times New Roman" w:hAnsi="Times New Roman" w:cs="Times New Roman"/>
          <w:kern w:val="0"/>
          <w:sz w:val="24"/>
          <w:szCs w:val="24"/>
          <w:lang w:eastAsia="en-GB"/>
          <w14:ligatures w14:val="none"/>
        </w:rPr>
        <w:t>there must be a balanced Investment Treaty, secondly an effective, efficient and pragmatic</w:t>
      </w:r>
      <w:r w:rsidR="006F0A4E" w:rsidRPr="00F84728">
        <w:rPr>
          <w:rFonts w:ascii="Times New Roman" w:eastAsia="Times New Roman" w:hAnsi="Times New Roman" w:cs="Times New Roman"/>
          <w:kern w:val="0"/>
          <w:sz w:val="24"/>
          <w:szCs w:val="24"/>
          <w:lang w:eastAsia="en-GB"/>
          <w14:ligatures w14:val="none"/>
        </w:rPr>
        <w:t xml:space="preserve"> </w:t>
      </w:r>
      <w:r w:rsidR="00520F6D" w:rsidRPr="00F84728">
        <w:rPr>
          <w:rFonts w:ascii="Times New Roman" w:eastAsia="Times New Roman" w:hAnsi="Times New Roman" w:cs="Times New Roman"/>
          <w:kern w:val="0"/>
          <w:sz w:val="24"/>
          <w:szCs w:val="24"/>
          <w:lang w:eastAsia="en-GB"/>
          <w14:ligatures w14:val="none"/>
        </w:rPr>
        <w:t>dispute resolution system</w:t>
      </w:r>
      <w:r w:rsidRPr="00F84728">
        <w:rPr>
          <w:rFonts w:ascii="Times New Roman" w:eastAsia="Times New Roman" w:hAnsi="Times New Roman" w:cs="Times New Roman"/>
          <w:kern w:val="0"/>
          <w:sz w:val="24"/>
          <w:szCs w:val="24"/>
          <w:lang w:eastAsia="en-GB"/>
          <w14:ligatures w14:val="none"/>
        </w:rPr>
        <w:t xml:space="preserve"> </w:t>
      </w:r>
      <w:r w:rsidR="00520F6D" w:rsidRPr="00F84728">
        <w:rPr>
          <w:rFonts w:ascii="Times New Roman" w:eastAsia="Times New Roman" w:hAnsi="Times New Roman" w:cs="Times New Roman"/>
          <w:kern w:val="0"/>
          <w:sz w:val="24"/>
          <w:szCs w:val="24"/>
          <w:lang w:eastAsia="en-GB"/>
          <w14:ligatures w14:val="none"/>
        </w:rPr>
        <w:t>and thirdly</w:t>
      </w:r>
      <w:r w:rsidR="00BA79CC" w:rsidRPr="00F84728">
        <w:rPr>
          <w:rFonts w:ascii="Times New Roman" w:eastAsia="Times New Roman" w:hAnsi="Times New Roman" w:cs="Times New Roman"/>
          <w:kern w:val="0"/>
          <w:sz w:val="24"/>
          <w:szCs w:val="24"/>
          <w:lang w:eastAsia="en-GB"/>
          <w14:ligatures w14:val="none"/>
        </w:rPr>
        <w:t>,</w:t>
      </w:r>
      <w:r w:rsidR="00520F6D" w:rsidRPr="00F84728">
        <w:rPr>
          <w:rFonts w:ascii="Times New Roman" w:eastAsia="Times New Roman" w:hAnsi="Times New Roman" w:cs="Times New Roman"/>
          <w:kern w:val="0"/>
          <w:sz w:val="24"/>
          <w:szCs w:val="24"/>
          <w:lang w:eastAsia="en-GB"/>
          <w14:ligatures w14:val="none"/>
        </w:rPr>
        <w:t xml:space="preserve"> an effective enforcement regime. In relation to the</w:t>
      </w:r>
      <w:r w:rsidR="00287959" w:rsidRPr="00F84728">
        <w:rPr>
          <w:rFonts w:ascii="Times New Roman" w:eastAsia="Times New Roman" w:hAnsi="Times New Roman" w:cs="Times New Roman"/>
          <w:kern w:val="0"/>
          <w:sz w:val="24"/>
          <w:szCs w:val="24"/>
          <w:lang w:eastAsia="en-GB"/>
          <w14:ligatures w14:val="none"/>
        </w:rPr>
        <w:t xml:space="preserve"> first </w:t>
      </w:r>
      <w:r w:rsidR="00BA79CC" w:rsidRPr="00F84728">
        <w:rPr>
          <w:rFonts w:ascii="Times New Roman" w:eastAsia="Times New Roman" w:hAnsi="Times New Roman" w:cs="Times New Roman"/>
          <w:kern w:val="0"/>
          <w:sz w:val="24"/>
          <w:szCs w:val="24"/>
          <w:lang w:eastAsia="en-GB"/>
          <w14:ligatures w14:val="none"/>
        </w:rPr>
        <w:t>issue, part</w:t>
      </w:r>
      <w:r w:rsidR="00520F6D" w:rsidRPr="00F84728">
        <w:rPr>
          <w:rFonts w:ascii="Times New Roman" w:eastAsia="Times New Roman" w:hAnsi="Times New Roman" w:cs="Times New Roman"/>
          <w:kern w:val="0"/>
          <w:sz w:val="24"/>
          <w:szCs w:val="24"/>
          <w:lang w:eastAsia="en-GB"/>
          <w14:ligatures w14:val="none"/>
        </w:rPr>
        <w:t xml:space="preserve"> of the</w:t>
      </w:r>
      <w:r w:rsidR="00240FB1" w:rsidRPr="00F84728">
        <w:rPr>
          <w:rFonts w:ascii="Times New Roman" w:eastAsia="Times New Roman" w:hAnsi="Times New Roman" w:cs="Times New Roman"/>
          <w:kern w:val="0"/>
          <w:sz w:val="24"/>
          <w:szCs w:val="24"/>
          <w:lang w:eastAsia="en-GB"/>
          <w14:ligatures w14:val="none"/>
        </w:rPr>
        <w:t xml:space="preserve"> reason</w:t>
      </w:r>
      <w:r w:rsidR="00520F6D" w:rsidRPr="00F84728">
        <w:rPr>
          <w:rFonts w:ascii="Times New Roman" w:eastAsia="Times New Roman" w:hAnsi="Times New Roman" w:cs="Times New Roman"/>
          <w:kern w:val="0"/>
          <w:sz w:val="24"/>
          <w:szCs w:val="24"/>
          <w:lang w:eastAsia="en-GB"/>
          <w14:ligatures w14:val="none"/>
        </w:rPr>
        <w:t xml:space="preserve"> why ISDS is perceived as</w:t>
      </w:r>
      <w:r w:rsidR="00287959" w:rsidRPr="00F84728">
        <w:rPr>
          <w:rFonts w:ascii="Times New Roman" w:eastAsia="Times New Roman" w:hAnsi="Times New Roman" w:cs="Times New Roman"/>
          <w:kern w:val="0"/>
          <w:sz w:val="24"/>
          <w:szCs w:val="24"/>
          <w:lang w:eastAsia="en-GB"/>
          <w14:ligatures w14:val="none"/>
        </w:rPr>
        <w:t xml:space="preserve"> flawed and </w:t>
      </w:r>
      <w:r w:rsidR="001E44FD" w:rsidRPr="00F84728">
        <w:rPr>
          <w:rFonts w:ascii="Times New Roman" w:eastAsia="Times New Roman" w:hAnsi="Times New Roman" w:cs="Times New Roman"/>
          <w:kern w:val="0"/>
          <w:sz w:val="24"/>
          <w:szCs w:val="24"/>
          <w:lang w:eastAsia="en-GB"/>
          <w14:ligatures w14:val="none"/>
        </w:rPr>
        <w:t>biased is</w:t>
      </w:r>
      <w:r w:rsidR="00520F6D" w:rsidRPr="00F84728">
        <w:rPr>
          <w:rFonts w:ascii="Times New Roman" w:eastAsia="Times New Roman" w:hAnsi="Times New Roman" w:cs="Times New Roman"/>
          <w:kern w:val="0"/>
          <w:sz w:val="24"/>
          <w:szCs w:val="24"/>
          <w:lang w:eastAsia="en-GB"/>
          <w14:ligatures w14:val="none"/>
        </w:rPr>
        <w:t xml:space="preserve"> because of the BIT</w:t>
      </w:r>
      <w:r w:rsidR="0029129D">
        <w:rPr>
          <w:rFonts w:ascii="Times New Roman" w:eastAsia="Times New Roman" w:hAnsi="Times New Roman" w:cs="Times New Roman"/>
          <w:kern w:val="0"/>
          <w:sz w:val="24"/>
          <w:szCs w:val="24"/>
          <w:lang w:eastAsia="en-GB"/>
          <w14:ligatures w14:val="none"/>
        </w:rPr>
        <w:t>s</w:t>
      </w:r>
      <w:r w:rsidR="00520F6D" w:rsidRPr="00F84728">
        <w:rPr>
          <w:rFonts w:ascii="Times New Roman" w:eastAsia="Times New Roman" w:hAnsi="Times New Roman" w:cs="Times New Roman"/>
          <w:kern w:val="0"/>
          <w:sz w:val="24"/>
          <w:szCs w:val="24"/>
          <w:lang w:eastAsia="en-GB"/>
          <w14:ligatures w14:val="none"/>
        </w:rPr>
        <w:t xml:space="preserve"> in force. Many of the first-</w:t>
      </w:r>
      <w:r w:rsidR="001B6FA1" w:rsidRPr="00F84728">
        <w:rPr>
          <w:rFonts w:ascii="Times New Roman" w:eastAsia="Times New Roman" w:hAnsi="Times New Roman" w:cs="Times New Roman"/>
          <w:kern w:val="0"/>
          <w:sz w:val="24"/>
          <w:szCs w:val="24"/>
          <w:lang w:eastAsia="en-GB"/>
          <w14:ligatures w14:val="none"/>
        </w:rPr>
        <w:t>generation BIT</w:t>
      </w:r>
      <w:r w:rsidR="0029129D">
        <w:rPr>
          <w:rFonts w:ascii="Times New Roman" w:eastAsia="Times New Roman" w:hAnsi="Times New Roman" w:cs="Times New Roman"/>
          <w:kern w:val="0"/>
          <w:sz w:val="24"/>
          <w:szCs w:val="24"/>
          <w:lang w:eastAsia="en-GB"/>
          <w14:ligatures w14:val="none"/>
        </w:rPr>
        <w:t>s</w:t>
      </w:r>
      <w:r w:rsidR="00520F6D" w:rsidRPr="00F84728">
        <w:rPr>
          <w:rFonts w:ascii="Times New Roman" w:eastAsia="Times New Roman" w:hAnsi="Times New Roman" w:cs="Times New Roman"/>
          <w:kern w:val="0"/>
          <w:sz w:val="24"/>
          <w:szCs w:val="24"/>
          <w:lang w:eastAsia="en-GB"/>
          <w14:ligatures w14:val="none"/>
        </w:rPr>
        <w:t xml:space="preserve"> are not flexible enough to allow States carry out regulatory functions and react to changing economic and social needs of the host State. I</w:t>
      </w:r>
      <w:r w:rsidR="00287959" w:rsidRPr="00F84728">
        <w:rPr>
          <w:rFonts w:ascii="Times New Roman" w:eastAsia="Times New Roman" w:hAnsi="Times New Roman" w:cs="Times New Roman"/>
          <w:kern w:val="0"/>
          <w:sz w:val="24"/>
          <w:szCs w:val="24"/>
          <w:lang w:eastAsia="en-GB"/>
          <w14:ligatures w14:val="none"/>
        </w:rPr>
        <w:t xml:space="preserve">ndeed, with </w:t>
      </w:r>
      <w:r w:rsidRPr="00F84728">
        <w:rPr>
          <w:rFonts w:ascii="Times New Roman" w:eastAsia="Times New Roman" w:hAnsi="Times New Roman" w:cs="Times New Roman"/>
          <w:kern w:val="0"/>
          <w:sz w:val="24"/>
          <w:szCs w:val="24"/>
          <w:lang w:eastAsia="en-GB"/>
          <w14:ligatures w14:val="none"/>
        </w:rPr>
        <w:t>a</w:t>
      </w:r>
      <w:r w:rsidR="00520F6D" w:rsidRPr="00F84728">
        <w:rPr>
          <w:rFonts w:ascii="Times New Roman" w:eastAsia="Times New Roman" w:hAnsi="Times New Roman" w:cs="Times New Roman"/>
          <w:kern w:val="0"/>
          <w:sz w:val="24"/>
          <w:szCs w:val="24"/>
          <w:lang w:eastAsia="en-GB"/>
          <w14:ligatures w14:val="none"/>
        </w:rPr>
        <w:t xml:space="preserve"> single agreement such as the </w:t>
      </w:r>
      <w:r w:rsidR="00287959" w:rsidRPr="00F84728">
        <w:rPr>
          <w:rFonts w:ascii="Times New Roman" w:eastAsia="Times New Roman" w:hAnsi="Times New Roman" w:cs="Times New Roman"/>
          <w:kern w:val="0"/>
          <w:sz w:val="24"/>
          <w:szCs w:val="24"/>
          <w:lang w:eastAsia="en-GB"/>
          <w14:ligatures w14:val="none"/>
        </w:rPr>
        <w:t>I</w:t>
      </w:r>
      <w:r w:rsidR="00520F6D" w:rsidRPr="00F84728">
        <w:rPr>
          <w:rFonts w:ascii="Times New Roman" w:eastAsia="Times New Roman" w:hAnsi="Times New Roman" w:cs="Times New Roman"/>
          <w:kern w:val="0"/>
          <w:sz w:val="24"/>
          <w:szCs w:val="24"/>
          <w:lang w:eastAsia="en-GB"/>
          <w14:ligatures w14:val="none"/>
        </w:rPr>
        <w:t>nvestment Protocol, this</w:t>
      </w:r>
      <w:r w:rsidR="00CE6794">
        <w:rPr>
          <w:rFonts w:ascii="Times New Roman" w:eastAsia="Times New Roman" w:hAnsi="Times New Roman" w:cs="Times New Roman"/>
          <w:kern w:val="0"/>
          <w:sz w:val="24"/>
          <w:szCs w:val="24"/>
          <w:lang w:eastAsia="en-GB"/>
          <w14:ligatures w14:val="none"/>
        </w:rPr>
        <w:t xml:space="preserve"> could </w:t>
      </w:r>
      <w:r w:rsidR="00520F6D" w:rsidRPr="00F84728">
        <w:rPr>
          <w:rFonts w:ascii="Times New Roman" w:eastAsia="Times New Roman" w:hAnsi="Times New Roman" w:cs="Times New Roman"/>
          <w:kern w:val="0"/>
          <w:sz w:val="24"/>
          <w:szCs w:val="24"/>
          <w:lang w:eastAsia="en-GB"/>
          <w14:ligatures w14:val="none"/>
        </w:rPr>
        <w:t>help in reducing inconsistencies in decisions and ensure</w:t>
      </w:r>
      <w:r w:rsidR="00413526" w:rsidRPr="00F84728">
        <w:rPr>
          <w:rFonts w:ascii="Times New Roman" w:eastAsia="Times New Roman" w:hAnsi="Times New Roman" w:cs="Times New Roman"/>
          <w:kern w:val="0"/>
          <w:sz w:val="24"/>
          <w:szCs w:val="24"/>
          <w:lang w:eastAsia="en-GB"/>
          <w14:ligatures w14:val="none"/>
        </w:rPr>
        <w:t xml:space="preserve"> </w:t>
      </w:r>
      <w:r w:rsidR="001B6FA1" w:rsidRPr="00F84728">
        <w:rPr>
          <w:rFonts w:ascii="Times New Roman" w:eastAsia="Times New Roman" w:hAnsi="Times New Roman" w:cs="Times New Roman"/>
          <w:kern w:val="0"/>
          <w:sz w:val="24"/>
          <w:szCs w:val="24"/>
          <w:lang w:eastAsia="en-GB"/>
          <w14:ligatures w14:val="none"/>
        </w:rPr>
        <w:t>more balanced obligation</w:t>
      </w:r>
      <w:r w:rsidR="00520F6D" w:rsidRPr="00F84728">
        <w:rPr>
          <w:rFonts w:ascii="Times New Roman" w:eastAsia="Times New Roman" w:hAnsi="Times New Roman" w:cs="Times New Roman"/>
          <w:kern w:val="0"/>
          <w:sz w:val="24"/>
          <w:szCs w:val="24"/>
          <w:lang w:eastAsia="en-GB"/>
          <w14:ligatures w14:val="none"/>
        </w:rPr>
        <w:t xml:space="preserve"> between investors and host States.</w:t>
      </w:r>
      <w:r w:rsidRPr="00F84728">
        <w:rPr>
          <w:rFonts w:ascii="Times New Roman" w:eastAsia="Times New Roman" w:hAnsi="Times New Roman" w:cs="Times New Roman"/>
          <w:kern w:val="0"/>
          <w:sz w:val="24"/>
          <w:szCs w:val="24"/>
          <w:lang w:eastAsia="en-GB"/>
          <w14:ligatures w14:val="none"/>
        </w:rPr>
        <w:t xml:space="preserve"> In relation to the second issue, a pragmatic solution must be found in terms of the dispute </w:t>
      </w:r>
      <w:r w:rsidR="001E44FD" w:rsidRPr="00F84728">
        <w:rPr>
          <w:rFonts w:ascii="Times New Roman" w:eastAsia="Times New Roman" w:hAnsi="Times New Roman" w:cs="Times New Roman"/>
          <w:kern w:val="0"/>
          <w:sz w:val="24"/>
          <w:szCs w:val="24"/>
          <w:lang w:eastAsia="en-GB"/>
          <w14:ligatures w14:val="none"/>
        </w:rPr>
        <w:t>resolution,</w:t>
      </w:r>
      <w:r w:rsidRPr="00F84728">
        <w:rPr>
          <w:rFonts w:ascii="Times New Roman" w:eastAsia="Times New Roman" w:hAnsi="Times New Roman" w:cs="Times New Roman"/>
          <w:kern w:val="0"/>
          <w:sz w:val="24"/>
          <w:szCs w:val="24"/>
          <w:lang w:eastAsia="en-GB"/>
          <w14:ligatures w14:val="none"/>
        </w:rPr>
        <w:t xml:space="preserve"> and it is our contention that a reformed ISDS is the</w:t>
      </w:r>
      <w:r w:rsidR="00287959" w:rsidRPr="00F84728">
        <w:rPr>
          <w:rFonts w:ascii="Times New Roman" w:eastAsia="Times New Roman" w:hAnsi="Times New Roman" w:cs="Times New Roman"/>
          <w:kern w:val="0"/>
          <w:sz w:val="24"/>
          <w:szCs w:val="24"/>
          <w:lang w:eastAsia="en-GB"/>
          <w14:ligatures w14:val="none"/>
        </w:rPr>
        <w:t xml:space="preserve"> most</w:t>
      </w:r>
      <w:r w:rsidRPr="00F84728">
        <w:rPr>
          <w:rFonts w:ascii="Times New Roman" w:eastAsia="Times New Roman" w:hAnsi="Times New Roman" w:cs="Times New Roman"/>
          <w:kern w:val="0"/>
          <w:sz w:val="24"/>
          <w:szCs w:val="24"/>
          <w:lang w:eastAsia="en-GB"/>
          <w14:ligatures w14:val="none"/>
        </w:rPr>
        <w:t xml:space="preserve"> efficient, effective and pragmatic solution in the short to medium term. </w:t>
      </w:r>
      <w:r w:rsidR="00535B23" w:rsidRPr="00F84728">
        <w:rPr>
          <w:rFonts w:ascii="Times New Roman" w:eastAsia="Times New Roman" w:hAnsi="Times New Roman" w:cs="Times New Roman"/>
          <w:kern w:val="0"/>
          <w:sz w:val="24"/>
          <w:szCs w:val="24"/>
          <w:lang w:eastAsia="en-GB"/>
          <w14:ligatures w14:val="none"/>
        </w:rPr>
        <w:t>Finally,</w:t>
      </w:r>
      <w:r w:rsidR="00287959" w:rsidRPr="00F84728">
        <w:rPr>
          <w:rFonts w:ascii="Times New Roman" w:eastAsia="Times New Roman" w:hAnsi="Times New Roman" w:cs="Times New Roman"/>
          <w:kern w:val="0"/>
          <w:sz w:val="24"/>
          <w:szCs w:val="24"/>
          <w:lang w:eastAsia="en-GB"/>
          <w14:ligatures w14:val="none"/>
        </w:rPr>
        <w:t xml:space="preserve"> as to</w:t>
      </w:r>
      <w:r w:rsidR="00535B23" w:rsidRPr="00F84728">
        <w:rPr>
          <w:rFonts w:ascii="Times New Roman" w:eastAsia="Times New Roman" w:hAnsi="Times New Roman" w:cs="Times New Roman"/>
          <w:kern w:val="0"/>
          <w:sz w:val="24"/>
          <w:szCs w:val="24"/>
          <w:lang w:eastAsia="en-GB"/>
          <w14:ligatures w14:val="none"/>
        </w:rPr>
        <w:t xml:space="preserve"> the</w:t>
      </w:r>
      <w:r w:rsidRPr="00F84728">
        <w:rPr>
          <w:rFonts w:ascii="Times New Roman" w:eastAsia="Times New Roman" w:hAnsi="Times New Roman" w:cs="Times New Roman"/>
          <w:kern w:val="0"/>
          <w:sz w:val="24"/>
          <w:szCs w:val="24"/>
          <w:lang w:eastAsia="en-GB"/>
          <w14:ligatures w14:val="none"/>
        </w:rPr>
        <w:t xml:space="preserve"> third issue</w:t>
      </w:r>
      <w:r w:rsidR="00535B23" w:rsidRPr="00F84728">
        <w:rPr>
          <w:rFonts w:ascii="Times New Roman" w:eastAsia="Times New Roman" w:hAnsi="Times New Roman" w:cs="Times New Roman"/>
          <w:kern w:val="0"/>
          <w:sz w:val="24"/>
          <w:szCs w:val="24"/>
          <w:lang w:eastAsia="en-GB"/>
          <w14:ligatures w14:val="none"/>
        </w:rPr>
        <w:t>,</w:t>
      </w:r>
      <w:r w:rsidR="00520F6D" w:rsidRPr="00F84728">
        <w:rPr>
          <w:rFonts w:ascii="Times New Roman" w:eastAsia="Times New Roman" w:hAnsi="Times New Roman" w:cs="Times New Roman"/>
          <w:kern w:val="0"/>
          <w:sz w:val="24"/>
          <w:szCs w:val="24"/>
          <w:lang w:eastAsia="en-GB"/>
          <w14:ligatures w14:val="none"/>
        </w:rPr>
        <w:t xml:space="preserve"> without an efficient enforcement regime, the aims and objectives will most likely not be achieved</w:t>
      </w:r>
      <w:r w:rsidR="00AC3087" w:rsidRPr="00F84728">
        <w:rPr>
          <w:rFonts w:ascii="Times New Roman" w:eastAsia="Times New Roman" w:hAnsi="Times New Roman" w:cs="Times New Roman"/>
          <w:kern w:val="0"/>
          <w:sz w:val="24"/>
          <w:szCs w:val="24"/>
          <w:lang w:eastAsia="en-GB"/>
          <w14:ligatures w14:val="none"/>
        </w:rPr>
        <w:t xml:space="preserve">. </w:t>
      </w:r>
      <w:r w:rsidR="00520F6D" w:rsidRPr="00F84728">
        <w:rPr>
          <w:rFonts w:ascii="Times New Roman" w:eastAsia="Times New Roman" w:hAnsi="Times New Roman" w:cs="Times New Roman"/>
          <w:kern w:val="0"/>
          <w:sz w:val="24"/>
          <w:szCs w:val="24"/>
          <w:lang w:eastAsia="en-GB"/>
          <w14:ligatures w14:val="none"/>
        </w:rPr>
        <w:t>AfCFTA provides a real opportunity for Africa to grow intra</w:t>
      </w:r>
      <w:r w:rsidR="00F37AF4">
        <w:rPr>
          <w:rFonts w:ascii="Times New Roman" w:eastAsia="Times New Roman" w:hAnsi="Times New Roman" w:cs="Times New Roman"/>
          <w:kern w:val="0"/>
          <w:sz w:val="24"/>
          <w:szCs w:val="24"/>
          <w:lang w:eastAsia="en-GB"/>
          <w14:ligatures w14:val="none"/>
        </w:rPr>
        <w:t>-</w:t>
      </w:r>
      <w:r w:rsidR="00520F6D" w:rsidRPr="00F84728">
        <w:rPr>
          <w:rFonts w:ascii="Times New Roman" w:eastAsia="Times New Roman" w:hAnsi="Times New Roman" w:cs="Times New Roman"/>
          <w:kern w:val="0"/>
          <w:sz w:val="24"/>
          <w:szCs w:val="24"/>
          <w:lang w:eastAsia="en-GB"/>
          <w14:ligatures w14:val="none"/>
        </w:rPr>
        <w:t>Africa</w:t>
      </w:r>
      <w:r w:rsidR="00CE6794">
        <w:rPr>
          <w:rFonts w:ascii="Times New Roman" w:eastAsia="Times New Roman" w:hAnsi="Times New Roman" w:cs="Times New Roman"/>
          <w:kern w:val="0"/>
          <w:sz w:val="24"/>
          <w:szCs w:val="24"/>
          <w:lang w:eastAsia="en-GB"/>
          <w14:ligatures w14:val="none"/>
        </w:rPr>
        <w:t>n</w:t>
      </w:r>
      <w:r w:rsidR="00520F6D" w:rsidRPr="00F84728">
        <w:rPr>
          <w:rFonts w:ascii="Times New Roman" w:eastAsia="Times New Roman" w:hAnsi="Times New Roman" w:cs="Times New Roman"/>
          <w:kern w:val="0"/>
          <w:sz w:val="24"/>
          <w:szCs w:val="24"/>
          <w:lang w:eastAsia="en-GB"/>
          <w14:ligatures w14:val="none"/>
        </w:rPr>
        <w:t xml:space="preserve"> trade and lift millions out of poverty</w:t>
      </w:r>
      <w:r w:rsidR="00240FB1" w:rsidRPr="00F84728">
        <w:rPr>
          <w:rFonts w:ascii="Times New Roman" w:eastAsia="Times New Roman" w:hAnsi="Times New Roman" w:cs="Times New Roman"/>
          <w:kern w:val="0"/>
          <w:sz w:val="24"/>
          <w:szCs w:val="24"/>
          <w:lang w:eastAsia="en-GB"/>
          <w14:ligatures w14:val="none"/>
        </w:rPr>
        <w:t xml:space="preserve"> and the Investment Protocol is central to this</w:t>
      </w:r>
      <w:r w:rsidR="00AC3087" w:rsidRPr="00F84728">
        <w:rPr>
          <w:rFonts w:ascii="Times New Roman" w:eastAsia="Times New Roman" w:hAnsi="Times New Roman" w:cs="Times New Roman"/>
          <w:kern w:val="0"/>
          <w:sz w:val="24"/>
          <w:szCs w:val="24"/>
          <w:lang w:eastAsia="en-GB"/>
          <w14:ligatures w14:val="none"/>
        </w:rPr>
        <w:t xml:space="preserve">. </w:t>
      </w:r>
      <w:r w:rsidR="00520F6D" w:rsidRPr="00F84728">
        <w:rPr>
          <w:rFonts w:ascii="Times New Roman" w:eastAsia="Times New Roman" w:hAnsi="Times New Roman" w:cs="Times New Roman"/>
          <w:kern w:val="0"/>
          <w:sz w:val="24"/>
          <w:szCs w:val="24"/>
          <w:lang w:eastAsia="en-GB"/>
          <w14:ligatures w14:val="none"/>
        </w:rPr>
        <w:t xml:space="preserve">It is hoped that this opportunity will not be </w:t>
      </w:r>
      <w:r w:rsidR="00161E82" w:rsidRPr="00F84728">
        <w:rPr>
          <w:rFonts w:ascii="Times New Roman" w:eastAsia="Times New Roman" w:hAnsi="Times New Roman" w:cs="Times New Roman"/>
          <w:kern w:val="0"/>
          <w:sz w:val="24"/>
          <w:szCs w:val="24"/>
          <w:lang w:eastAsia="en-GB"/>
          <w14:ligatures w14:val="none"/>
        </w:rPr>
        <w:t>missed,</w:t>
      </w:r>
      <w:r w:rsidR="00840F29">
        <w:rPr>
          <w:rFonts w:ascii="Times New Roman" w:eastAsia="Times New Roman" w:hAnsi="Times New Roman" w:cs="Times New Roman"/>
          <w:kern w:val="0"/>
          <w:sz w:val="24"/>
          <w:szCs w:val="24"/>
          <w:lang w:eastAsia="en-GB"/>
          <w14:ligatures w14:val="none"/>
        </w:rPr>
        <w:t xml:space="preserve"> and </w:t>
      </w:r>
      <w:r w:rsidR="003B1E66">
        <w:rPr>
          <w:rFonts w:ascii="Times New Roman" w:eastAsia="Times New Roman" w:hAnsi="Times New Roman" w:cs="Times New Roman"/>
          <w:kern w:val="0"/>
          <w:sz w:val="24"/>
          <w:szCs w:val="24"/>
          <w:lang w:eastAsia="en-GB"/>
          <w14:ligatures w14:val="none"/>
        </w:rPr>
        <w:t>the negotiators</w:t>
      </w:r>
      <w:r w:rsidR="00840F29">
        <w:rPr>
          <w:rFonts w:ascii="Times New Roman" w:eastAsia="Times New Roman" w:hAnsi="Times New Roman" w:cs="Times New Roman"/>
          <w:kern w:val="0"/>
          <w:sz w:val="24"/>
          <w:szCs w:val="24"/>
          <w:lang w:eastAsia="en-GB"/>
          <w14:ligatures w14:val="none"/>
        </w:rPr>
        <w:t xml:space="preserve"> of Annex 1 will be pragmatic</w:t>
      </w:r>
      <w:r w:rsidR="00520F6D" w:rsidRPr="00F84728">
        <w:rPr>
          <w:rFonts w:ascii="Times New Roman" w:eastAsia="Times New Roman" w:hAnsi="Times New Roman" w:cs="Times New Roman"/>
          <w:kern w:val="0"/>
          <w:sz w:val="24"/>
          <w:szCs w:val="24"/>
          <w:lang w:eastAsia="en-GB"/>
          <w14:ligatures w14:val="none"/>
        </w:rPr>
        <w:t xml:space="preserve">. </w:t>
      </w:r>
    </w:p>
    <w:p w14:paraId="52B63FC9" w14:textId="77777777" w:rsidR="007B72C3" w:rsidRPr="00F84728" w:rsidRDefault="007B72C3" w:rsidP="003F57CE">
      <w:pPr>
        <w:pStyle w:val="SingleSpace"/>
        <w:spacing w:line="360" w:lineRule="auto"/>
        <w:rPr>
          <w:sz w:val="24"/>
          <w:szCs w:val="24"/>
        </w:rPr>
      </w:pPr>
    </w:p>
    <w:sectPr w:rsidR="007B72C3" w:rsidRPr="00F847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C3F6E" w14:textId="77777777" w:rsidR="000D7BBB" w:rsidRDefault="000D7BBB" w:rsidP="00520F6D">
      <w:r>
        <w:separator/>
      </w:r>
    </w:p>
  </w:endnote>
  <w:endnote w:type="continuationSeparator" w:id="0">
    <w:p w14:paraId="54883938" w14:textId="77777777" w:rsidR="000D7BBB" w:rsidRDefault="000D7BBB" w:rsidP="0052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38AE" w14:textId="77777777" w:rsidR="001A4FF8" w:rsidRDefault="001A4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9209" w14:textId="77777777" w:rsidR="001A4FF8" w:rsidRDefault="001A4F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F959" w14:textId="77777777" w:rsidR="001A4FF8" w:rsidRDefault="001A4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9AA83" w14:textId="77777777" w:rsidR="000D7BBB" w:rsidRDefault="000D7BBB" w:rsidP="00520F6D">
      <w:r>
        <w:separator/>
      </w:r>
    </w:p>
  </w:footnote>
  <w:footnote w:type="continuationSeparator" w:id="0">
    <w:p w14:paraId="7D7C23A3" w14:textId="77777777" w:rsidR="000D7BBB" w:rsidRDefault="000D7BBB" w:rsidP="00520F6D">
      <w:r>
        <w:continuationSeparator/>
      </w:r>
    </w:p>
  </w:footnote>
  <w:footnote w:id="1">
    <w:p w14:paraId="0B0B8D4B" w14:textId="487895D4" w:rsidR="00427572" w:rsidRDefault="00427572" w:rsidP="00427572">
      <w:pPr>
        <w:pStyle w:val="FootnoteText"/>
        <w:rPr>
          <w:rFonts w:ascii="Times New Roman" w:hAnsi="Times New Roman" w:cs="Times New Roman"/>
          <w:bCs/>
        </w:rPr>
      </w:pPr>
      <w:r>
        <w:rPr>
          <w:rFonts w:ascii="Times New Roman" w:hAnsi="Times New Roman" w:cs="Times New Roman"/>
          <w:bCs/>
        </w:rPr>
        <w:t>*LLM, PHD (Cardiff)</w:t>
      </w:r>
      <w:r w:rsidR="00A0117E">
        <w:rPr>
          <w:rFonts w:ascii="Times New Roman" w:hAnsi="Times New Roman" w:cs="Times New Roman"/>
          <w:bCs/>
        </w:rPr>
        <w:t>.</w:t>
      </w:r>
      <w:r>
        <w:rPr>
          <w:rFonts w:ascii="Times New Roman" w:hAnsi="Times New Roman" w:cs="Times New Roman"/>
          <w:bCs/>
        </w:rPr>
        <w:t xml:space="preserve"> Associate Professor University of East Anglia. Solicitor Senior Courts of England </w:t>
      </w:r>
      <w:r w:rsidR="00AF0A61">
        <w:rPr>
          <w:rFonts w:ascii="Times New Roman" w:hAnsi="Times New Roman" w:cs="Times New Roman"/>
          <w:bCs/>
        </w:rPr>
        <w:t xml:space="preserve">&amp; </w:t>
      </w:r>
      <w:r>
        <w:rPr>
          <w:rFonts w:ascii="Times New Roman" w:hAnsi="Times New Roman" w:cs="Times New Roman"/>
          <w:bCs/>
        </w:rPr>
        <w:t xml:space="preserve">Wales. </w:t>
      </w:r>
    </w:p>
    <w:p w14:paraId="502BE584" w14:textId="5E5CC66F" w:rsidR="006C7DC9" w:rsidRDefault="00427572" w:rsidP="00427572">
      <w:pPr>
        <w:pStyle w:val="FootnoteText"/>
        <w:rPr>
          <w:rFonts w:ascii="Times New Roman" w:hAnsi="Times New Roman" w:cs="Times New Roman"/>
          <w:bCs/>
        </w:rPr>
      </w:pPr>
      <w:r>
        <w:rPr>
          <w:rFonts w:ascii="Times New Roman" w:hAnsi="Times New Roman" w:cs="Times New Roman"/>
          <w:bCs/>
        </w:rPr>
        <w:t xml:space="preserve">** LLM (University of East Anglia). Barrister and Solicitor of the Supreme Court of Nigeria. </w:t>
      </w:r>
      <w:r w:rsidR="006C7DC9">
        <w:rPr>
          <w:rFonts w:ascii="Times New Roman" w:hAnsi="Times New Roman" w:cs="Times New Roman"/>
          <w:bCs/>
        </w:rPr>
        <w:t>The authors would like to thank the anonymous reviewers for their incisive comments. We would also like to thank Professor Rob Merkin</w:t>
      </w:r>
      <w:r>
        <w:rPr>
          <w:rFonts w:ascii="Times New Roman" w:hAnsi="Times New Roman" w:cs="Times New Roman"/>
          <w:bCs/>
        </w:rPr>
        <w:t>, Professor Tarcisio Gazzini</w:t>
      </w:r>
      <w:r w:rsidR="006C7DC9">
        <w:rPr>
          <w:rFonts w:ascii="Times New Roman" w:hAnsi="Times New Roman" w:cs="Times New Roman"/>
          <w:bCs/>
        </w:rPr>
        <w:t xml:space="preserve"> and Rishi Gulati for their comments on earlier drafts</w:t>
      </w:r>
      <w:r w:rsidR="000A7D5A">
        <w:rPr>
          <w:rFonts w:ascii="Times New Roman" w:hAnsi="Times New Roman" w:cs="Times New Roman"/>
          <w:bCs/>
        </w:rPr>
        <w:t>.</w:t>
      </w:r>
      <w:r w:rsidR="006C7DC9">
        <w:rPr>
          <w:rFonts w:ascii="Times New Roman" w:hAnsi="Times New Roman" w:cs="Times New Roman"/>
          <w:bCs/>
        </w:rPr>
        <w:t xml:space="preserve"> </w:t>
      </w:r>
    </w:p>
    <w:p w14:paraId="1E5F535A" w14:textId="77777777" w:rsidR="006C7DC9" w:rsidRDefault="006C7DC9" w:rsidP="006A7D3C">
      <w:pPr>
        <w:pStyle w:val="FootnoteText"/>
        <w:rPr>
          <w:rFonts w:ascii="Times New Roman" w:hAnsi="Times New Roman" w:cs="Times New Roman"/>
          <w:bCs/>
        </w:rPr>
      </w:pPr>
    </w:p>
    <w:p w14:paraId="12CEBA36" w14:textId="77777777" w:rsidR="006C7DC9" w:rsidRDefault="006C7DC9" w:rsidP="006A7D3C">
      <w:pPr>
        <w:pStyle w:val="FootnoteText"/>
        <w:rPr>
          <w:rFonts w:ascii="Times New Roman" w:hAnsi="Times New Roman" w:cs="Times New Roman"/>
          <w:bCs/>
        </w:rPr>
      </w:pPr>
    </w:p>
    <w:p w14:paraId="4440D5EF" w14:textId="049993FB"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World Bank, ‘The African Continental Free Trade Area: Economic and Distributional Effects’ (Washington DC, 2020)</w:t>
      </w:r>
      <w:r>
        <w:rPr>
          <w:rFonts w:ascii="Times New Roman" w:hAnsi="Times New Roman" w:cs="Times New Roman"/>
          <w:bCs/>
        </w:rPr>
        <w:t>&lt;</w:t>
      </w:r>
      <w:hyperlink r:id="rId1" w:history="1">
        <w:r w:rsidRPr="00D2427C">
          <w:rPr>
            <w:rStyle w:val="Hyperlink"/>
            <w:rFonts w:ascii="Times New Roman" w:hAnsi="Times New Roman" w:cs="Times New Roman"/>
            <w:bCs/>
          </w:rPr>
          <w:t>http://documents.worldbank.org/curated/en/216831595998182418/The-African-Continental-Free-Trade-Area-Economic-and-Distributional-Effects</w:t>
        </w:r>
      </w:hyperlink>
      <w:r>
        <w:rPr>
          <w:rFonts w:ascii="Times New Roman" w:hAnsi="Times New Roman" w:cs="Times New Roman"/>
          <w:bCs/>
        </w:rPr>
        <w:t>&gt;</w:t>
      </w:r>
      <w:r w:rsidRPr="006A7D3C">
        <w:rPr>
          <w:rFonts w:ascii="Times New Roman" w:hAnsi="Times New Roman" w:cs="Times New Roman"/>
          <w:bCs/>
        </w:rPr>
        <w:t xml:space="preserve">  </w:t>
      </w:r>
      <w:r>
        <w:rPr>
          <w:rFonts w:ascii="Times New Roman" w:hAnsi="Times New Roman" w:cs="Times New Roman"/>
          <w:bCs/>
        </w:rPr>
        <w:t>a</w:t>
      </w:r>
      <w:r w:rsidRPr="006A7D3C">
        <w:rPr>
          <w:rFonts w:ascii="Times New Roman" w:hAnsi="Times New Roman" w:cs="Times New Roman"/>
          <w:bCs/>
        </w:rPr>
        <w:t xml:space="preserve">ccessed 25 </w:t>
      </w:r>
      <w:r w:rsidR="00547BF1">
        <w:rPr>
          <w:rFonts w:ascii="Times New Roman" w:hAnsi="Times New Roman" w:cs="Times New Roman"/>
          <w:bCs/>
        </w:rPr>
        <w:t>October</w:t>
      </w:r>
      <w:r w:rsidRPr="006A7D3C">
        <w:rPr>
          <w:rFonts w:ascii="Times New Roman" w:hAnsi="Times New Roman" w:cs="Times New Roman"/>
          <w:bCs/>
        </w:rPr>
        <w:t xml:space="preserve"> 202</w:t>
      </w:r>
      <w:r>
        <w:rPr>
          <w:rFonts w:ascii="Times New Roman" w:hAnsi="Times New Roman" w:cs="Times New Roman"/>
          <w:bCs/>
        </w:rPr>
        <w:t>4</w:t>
      </w:r>
      <w:r w:rsidRPr="006A7D3C">
        <w:rPr>
          <w:rFonts w:ascii="Times New Roman" w:hAnsi="Times New Roman" w:cs="Times New Roman"/>
          <w:bCs/>
        </w:rPr>
        <w:t>.</w:t>
      </w:r>
    </w:p>
  </w:footnote>
  <w:footnote w:id="2">
    <w:p w14:paraId="065C1555" w14:textId="5FFA8D95"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ibid.</w:t>
      </w:r>
    </w:p>
  </w:footnote>
  <w:footnote w:id="3">
    <w:p w14:paraId="031A2A96" w14:textId="7256EE0F" w:rsidR="00A91509" w:rsidRPr="006A7D3C" w:rsidRDefault="00A91509" w:rsidP="000B5ED3">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World Bank Group, ‘Free Trade Pact Could Help Lift up to 50 million Africans from Extreme Poverty’ (World Bank Group Press Release, 2022) ˂https://www.worldbank.org/en/news/press-release/2022/06/30/free-trade-pact-could-help-lift-up-to-50-million-africans-from-extreme-poverty&gt; </w:t>
      </w:r>
      <w:r>
        <w:rPr>
          <w:rFonts w:ascii="Times New Roman" w:hAnsi="Times New Roman" w:cs="Times New Roman"/>
          <w:bCs/>
        </w:rPr>
        <w:t>a</w:t>
      </w:r>
      <w:r w:rsidRPr="006A7D3C">
        <w:rPr>
          <w:rFonts w:ascii="Times New Roman" w:hAnsi="Times New Roman" w:cs="Times New Roman"/>
          <w:bCs/>
        </w:rPr>
        <w:t xml:space="preserve">ccessed 25 </w:t>
      </w:r>
      <w:r w:rsidR="0076047A">
        <w:rPr>
          <w:rFonts w:ascii="Times New Roman" w:hAnsi="Times New Roman" w:cs="Times New Roman"/>
          <w:bCs/>
        </w:rPr>
        <w:t>October</w:t>
      </w:r>
      <w:r w:rsidRPr="006A7D3C">
        <w:rPr>
          <w:rFonts w:ascii="Times New Roman" w:hAnsi="Times New Roman" w:cs="Times New Roman"/>
          <w:bCs/>
        </w:rPr>
        <w:t xml:space="preserve"> 202</w:t>
      </w:r>
      <w:r>
        <w:rPr>
          <w:rFonts w:ascii="Times New Roman" w:hAnsi="Times New Roman" w:cs="Times New Roman"/>
          <w:bCs/>
        </w:rPr>
        <w:t>4</w:t>
      </w:r>
      <w:r w:rsidRPr="006A7D3C">
        <w:rPr>
          <w:rFonts w:ascii="Times New Roman" w:hAnsi="Times New Roman" w:cs="Times New Roman"/>
          <w:bCs/>
        </w:rPr>
        <w:t>.</w:t>
      </w:r>
    </w:p>
  </w:footnote>
  <w:footnote w:id="4">
    <w:p w14:paraId="6007933F" w14:textId="734FA1A4"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N Cook and L Wong 'African Continental Free Trade Area (AfCFTA): Overview and Issues for Congress' (Congressional Research Service, 2022). </w:t>
      </w:r>
    </w:p>
  </w:footnote>
  <w:footnote w:id="5">
    <w:p w14:paraId="1DA8B014" w14:textId="38426C39"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lang w:val="en-US"/>
        </w:rPr>
        <w:t>ibid.</w:t>
      </w:r>
    </w:p>
  </w:footnote>
  <w:footnote w:id="6">
    <w:p w14:paraId="6B77C116" w14:textId="0BF79BA8" w:rsidR="00A91509" w:rsidRPr="006A7D3C" w:rsidRDefault="00A91509" w:rsidP="006A7D3C">
      <w:pPr>
        <w:pStyle w:val="FootnoteText"/>
        <w:rPr>
          <w:rFonts w:ascii="Times New Roman" w:eastAsiaTheme="minorEastAsia" w:hAnsi="Times New Roman" w:cs="Times New Roman"/>
          <w:bCs/>
          <w:color w:val="000000" w:themeColor="text1"/>
          <w:lang w:eastAsia="en-GB"/>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eastAsiaTheme="minorEastAsia" w:hAnsi="Times New Roman" w:cs="Times New Roman"/>
          <w:bCs/>
          <w:lang w:eastAsia="en-GB"/>
        </w:rPr>
        <w:t xml:space="preserve"> UK’s Department of International Trade announced its support for AfCFTA and pledged up to £35million to support this ambitious project. See Gov.uk, ‘UK backs Africa’s ambitious continental free trade initiative’ (GOV.UK, 29 March 2022) &lt;</w:t>
      </w:r>
      <w:hyperlink r:id="rId2" w:history="1">
        <w:r w:rsidRPr="006A7D3C">
          <w:rPr>
            <w:rStyle w:val="Hyperlink"/>
            <w:rFonts w:ascii="Times New Roman" w:hAnsi="Times New Roman" w:cs="Times New Roman"/>
          </w:rPr>
          <w:t>https://www.gov.uk/government/news/uk-backs-africas-ambitious-continental-free-trade-initiative</w:t>
        </w:r>
      </w:hyperlink>
      <w:r w:rsidRPr="006A7D3C">
        <w:rPr>
          <w:rFonts w:ascii="Times New Roman" w:eastAsiaTheme="minorEastAsia" w:hAnsi="Times New Roman" w:cs="Times New Roman"/>
          <w:bCs/>
          <w:lang w:eastAsia="en-GB"/>
        </w:rPr>
        <w:t xml:space="preserve">&gt; </w:t>
      </w:r>
      <w:r>
        <w:rPr>
          <w:rFonts w:ascii="Times New Roman" w:eastAsiaTheme="minorEastAsia" w:hAnsi="Times New Roman" w:cs="Times New Roman"/>
          <w:bCs/>
          <w:color w:val="000000" w:themeColor="text1"/>
          <w:lang w:eastAsia="en-GB"/>
        </w:rPr>
        <w:t>a</w:t>
      </w:r>
      <w:r w:rsidRPr="006A7D3C">
        <w:rPr>
          <w:rFonts w:ascii="Times New Roman" w:eastAsiaTheme="minorEastAsia" w:hAnsi="Times New Roman" w:cs="Times New Roman"/>
          <w:bCs/>
          <w:color w:val="000000" w:themeColor="text1"/>
          <w:lang w:eastAsia="en-GB"/>
        </w:rPr>
        <w:t xml:space="preserve">ccessed 28 </w:t>
      </w:r>
      <w:r w:rsidR="00F17DEB">
        <w:rPr>
          <w:rFonts w:ascii="Times New Roman" w:eastAsiaTheme="minorEastAsia" w:hAnsi="Times New Roman" w:cs="Times New Roman"/>
          <w:bCs/>
          <w:color w:val="000000" w:themeColor="text1"/>
          <w:lang w:eastAsia="en-GB"/>
        </w:rPr>
        <w:t>October</w:t>
      </w:r>
      <w:r w:rsidRPr="006A7D3C">
        <w:rPr>
          <w:rFonts w:ascii="Times New Roman" w:eastAsiaTheme="minorEastAsia" w:hAnsi="Times New Roman" w:cs="Times New Roman"/>
          <w:bCs/>
          <w:color w:val="000000" w:themeColor="text1"/>
          <w:lang w:eastAsia="en-GB"/>
        </w:rPr>
        <w:t xml:space="preserve"> 202</w:t>
      </w:r>
      <w:r>
        <w:rPr>
          <w:rFonts w:ascii="Times New Roman" w:eastAsiaTheme="minorEastAsia" w:hAnsi="Times New Roman" w:cs="Times New Roman"/>
          <w:bCs/>
          <w:color w:val="000000" w:themeColor="text1"/>
          <w:lang w:eastAsia="en-GB"/>
        </w:rPr>
        <w:t>4</w:t>
      </w:r>
      <w:r w:rsidRPr="006A7D3C">
        <w:rPr>
          <w:rFonts w:ascii="Times New Roman" w:eastAsiaTheme="minorEastAsia" w:hAnsi="Times New Roman" w:cs="Times New Roman"/>
          <w:bCs/>
          <w:color w:val="000000" w:themeColor="text1"/>
          <w:lang w:eastAsia="en-GB"/>
        </w:rPr>
        <w:t>.</w:t>
      </w:r>
    </w:p>
  </w:footnote>
  <w:footnote w:id="7">
    <w:p w14:paraId="6C375051" w14:textId="62AB400D"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color w:val="000000" w:themeColor="text1"/>
        </w:rPr>
        <w:footnoteRef/>
      </w:r>
      <w:r w:rsidRPr="006A7D3C">
        <w:rPr>
          <w:rFonts w:ascii="Times New Roman" w:hAnsi="Times New Roman" w:cs="Times New Roman"/>
          <w:bCs/>
          <w:color w:val="000000" w:themeColor="text1"/>
        </w:rPr>
        <w:t xml:space="preserve"> Other protocols include </w:t>
      </w:r>
      <w:r w:rsidR="004E02AD">
        <w:rPr>
          <w:rFonts w:ascii="Times New Roman" w:hAnsi="Times New Roman" w:cs="Times New Roman"/>
          <w:bCs/>
          <w:color w:val="000000" w:themeColor="text1"/>
        </w:rPr>
        <w:t>I</w:t>
      </w:r>
      <w:r w:rsidRPr="006A7D3C">
        <w:rPr>
          <w:rFonts w:ascii="Times New Roman" w:hAnsi="Times New Roman" w:cs="Times New Roman"/>
          <w:bCs/>
          <w:color w:val="000000" w:themeColor="text1"/>
        </w:rPr>
        <w:t xml:space="preserve">ntellectual </w:t>
      </w:r>
      <w:r w:rsidR="004E02AD">
        <w:rPr>
          <w:rFonts w:ascii="Times New Roman" w:hAnsi="Times New Roman" w:cs="Times New Roman"/>
          <w:bCs/>
          <w:color w:val="000000" w:themeColor="text1"/>
        </w:rPr>
        <w:t>P</w:t>
      </w:r>
      <w:r w:rsidRPr="006A7D3C">
        <w:rPr>
          <w:rFonts w:ascii="Times New Roman" w:hAnsi="Times New Roman" w:cs="Times New Roman"/>
          <w:bCs/>
          <w:color w:val="000000" w:themeColor="text1"/>
        </w:rPr>
        <w:t xml:space="preserve">roperty, </w:t>
      </w:r>
      <w:r w:rsidR="004E02AD">
        <w:rPr>
          <w:rFonts w:ascii="Times New Roman" w:hAnsi="Times New Roman" w:cs="Times New Roman"/>
          <w:bCs/>
          <w:color w:val="000000" w:themeColor="text1"/>
        </w:rPr>
        <w:t>C</w:t>
      </w:r>
      <w:r w:rsidRPr="006A7D3C">
        <w:rPr>
          <w:rFonts w:ascii="Times New Roman" w:hAnsi="Times New Roman" w:cs="Times New Roman"/>
          <w:bCs/>
          <w:color w:val="000000" w:themeColor="text1"/>
        </w:rPr>
        <w:t xml:space="preserve">ompetition, Trade in Services, Dispute Settlement, Trade in Goods and </w:t>
      </w:r>
      <w:r w:rsidR="004E02AD">
        <w:rPr>
          <w:rFonts w:ascii="Times New Roman" w:hAnsi="Times New Roman" w:cs="Times New Roman"/>
          <w:bCs/>
          <w:color w:val="000000" w:themeColor="text1"/>
        </w:rPr>
        <w:t>E</w:t>
      </w:r>
      <w:r w:rsidRPr="006A7D3C">
        <w:rPr>
          <w:rFonts w:ascii="Times New Roman" w:hAnsi="Times New Roman" w:cs="Times New Roman"/>
          <w:bCs/>
          <w:color w:val="000000" w:themeColor="text1"/>
        </w:rPr>
        <w:t xml:space="preserve">-commerce. </w:t>
      </w:r>
    </w:p>
  </w:footnote>
  <w:footnote w:id="8">
    <w:p w14:paraId="21111FD9" w14:textId="7322BDA7"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Stakeholders include Member States, the investment community and </w:t>
      </w:r>
      <w:r w:rsidR="00147902" w:rsidRPr="006A7D3C">
        <w:rPr>
          <w:rFonts w:ascii="Times New Roman" w:hAnsi="Times New Roman" w:cs="Times New Roman"/>
          <w:bCs/>
        </w:rPr>
        <w:t>lawyers</w:t>
      </w:r>
      <w:r w:rsidR="00147902">
        <w:rPr>
          <w:rFonts w:ascii="Times New Roman" w:hAnsi="Times New Roman" w:cs="Times New Roman"/>
          <w:bCs/>
        </w:rPr>
        <w:t>,</w:t>
      </w:r>
      <w:r w:rsidR="00147902" w:rsidRPr="006A7D3C">
        <w:rPr>
          <w:rFonts w:ascii="Times New Roman" w:hAnsi="Times New Roman" w:cs="Times New Roman"/>
          <w:bCs/>
        </w:rPr>
        <w:t xml:space="preserve"> academics</w:t>
      </w:r>
      <w:r w:rsidRPr="006A7D3C">
        <w:rPr>
          <w:rFonts w:ascii="Times New Roman" w:hAnsi="Times New Roman" w:cs="Times New Roman"/>
          <w:bCs/>
        </w:rPr>
        <w:t xml:space="preserve"> with investment and public law expertise</w:t>
      </w:r>
      <w:r w:rsidR="00B55E82">
        <w:rPr>
          <w:rFonts w:ascii="Times New Roman" w:hAnsi="Times New Roman" w:cs="Times New Roman"/>
          <w:bCs/>
        </w:rPr>
        <w:t xml:space="preserve">, government parastatals such as trade ministries. </w:t>
      </w:r>
    </w:p>
  </w:footnote>
  <w:footnote w:id="9">
    <w:p w14:paraId="28FF9B61" w14:textId="77777777"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This issue is discussed later in the article. </w:t>
      </w:r>
    </w:p>
  </w:footnote>
  <w:footnote w:id="10">
    <w:p w14:paraId="70F8A004" w14:textId="77777777"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These options are considered below. </w:t>
      </w:r>
    </w:p>
  </w:footnote>
  <w:footnote w:id="11">
    <w:p w14:paraId="5C0EB4C4" w14:textId="71484718" w:rsidR="00A91509" w:rsidRDefault="00A91509">
      <w:pPr>
        <w:pStyle w:val="FootnoteText"/>
      </w:pPr>
      <w:r>
        <w:rPr>
          <w:rStyle w:val="FootnoteReference"/>
        </w:rPr>
        <w:footnoteRef/>
      </w:r>
      <w:r>
        <w:t xml:space="preserve"> An investor could also consider taking out political risk insurance. </w:t>
      </w:r>
    </w:p>
  </w:footnote>
  <w:footnote w:id="12">
    <w:p w14:paraId="427F1FE1" w14:textId="1A248352" w:rsidR="0060566A" w:rsidRDefault="0060566A">
      <w:pPr>
        <w:pStyle w:val="FootnoteText"/>
        <w:rPr>
          <w:rFonts w:ascii="Times New Roman" w:hAnsi="Times New Roman" w:cs="Times New Roman"/>
          <w:lang w:val="en-US"/>
        </w:rPr>
      </w:pPr>
      <w:r w:rsidRPr="00161E82">
        <w:rPr>
          <w:rStyle w:val="FootnoteReference"/>
          <w:rFonts w:ascii="Times New Roman" w:hAnsi="Times New Roman" w:cs="Times New Roman"/>
        </w:rPr>
        <w:footnoteRef/>
      </w:r>
      <w:r w:rsidRPr="00161E82">
        <w:rPr>
          <w:rFonts w:ascii="Times New Roman" w:hAnsi="Times New Roman" w:cs="Times New Roman"/>
          <w:lang w:val="en-US"/>
        </w:rPr>
        <w:fldChar w:fldCharType="begin"/>
      </w:r>
      <w:r w:rsidRPr="00161E82">
        <w:rPr>
          <w:rFonts w:ascii="Times New Roman" w:hAnsi="Times New Roman" w:cs="Times New Roman"/>
          <w:lang w:val="en-US"/>
        </w:rPr>
        <w:instrText xml:space="preserve"> ADDIN ZOTERO_ITEM CSL_CITATION {"citationID":"n3iy0rax","properties":{"formattedCitation":"\\uc0\\u8216{}What Lessons Can the AfCFTA Learn from the WTO\\uc0\\u8217{}s Dispute Settlement Mechanism\\uc0\\u8217{}s Challenges?\\uc0\\u8217{} ({\\i{}Afronomicslaw.org}) &lt;https://www.afronomicslaw.org/2020/12/22/what-lessons-can-the-afcfta-learn-from-the-wtos-dispute-settlement-mechanisms-challenges&gt; accessed 21 June 2025.","plainCitation":"‘What Lessons Can the AfCFTA Learn from the WTO’s Dispute Settlement Mechanism’s Challenges?’ (Afronomicslaw.org) &lt;https://www.afronomicslaw.org/2020/12/22/what-lessons-can-the-afcfta-learn-from-the-wtos-dispute-settlement-mechanisms-challenges&gt; accessed 21 June 2025.","noteIndex":12},"citationItems":[{"id":389,"uris":["http://zotero.org/users/local/6CCjKPGN/items/ICHG3T2U"],"itemData":{"id":389,"type":"webpage","abstract":"December 22, 2020","container-title":"Afronomicslaw.org","language":"en","title":"What Lessons can the AfCFTA learn from the WTO's Dispute Settlement Mechanism's Challenges?","URL":"https://www.afronomicslaw.org/2020/12/22/what-lessons-can-the-afcfta-learn-from-the-wtos-dispute-settlement-mechanisms-challenges","accessed":{"date-parts":[["2025",6,21]]}}}],"schema":"https://github.com/citation-style-language/schema/raw/master/csl-citation.json"} </w:instrText>
      </w:r>
      <w:r w:rsidRPr="00161E82">
        <w:rPr>
          <w:rFonts w:ascii="Times New Roman" w:hAnsi="Times New Roman" w:cs="Times New Roman"/>
          <w:lang w:val="en-US"/>
        </w:rPr>
        <w:fldChar w:fldCharType="separate"/>
      </w:r>
      <w:r w:rsidRPr="00161E82">
        <w:rPr>
          <w:rFonts w:ascii="Times New Roman" w:hAnsi="Times New Roman" w:cs="Times New Roman"/>
          <w:szCs w:val="24"/>
        </w:rPr>
        <w:t>‘What Lessons Can the AfCFTA Learn from the WTO’s Dispute Settlement Mechanism’s Challenges?’ (</w:t>
      </w:r>
      <w:r w:rsidRPr="00161E82">
        <w:rPr>
          <w:rFonts w:ascii="Times New Roman" w:hAnsi="Times New Roman" w:cs="Times New Roman"/>
          <w:i/>
          <w:iCs/>
          <w:szCs w:val="24"/>
        </w:rPr>
        <w:t>Afronomicslaw.org</w:t>
      </w:r>
      <w:r w:rsidRPr="00161E82">
        <w:rPr>
          <w:rFonts w:ascii="Times New Roman" w:hAnsi="Times New Roman" w:cs="Times New Roman"/>
          <w:szCs w:val="24"/>
        </w:rPr>
        <w:t>) &lt;https://www.afronomicslaw.org/2020/12/22/what-lessons-can-the-afcfta-learn-from-the-wtos-dispute-settlement-mechanisms-challenges&gt; accessed 2</w:t>
      </w:r>
      <w:r w:rsidR="008D7ECE">
        <w:rPr>
          <w:rFonts w:ascii="Times New Roman" w:hAnsi="Times New Roman" w:cs="Times New Roman"/>
          <w:szCs w:val="24"/>
        </w:rPr>
        <w:t>8 October</w:t>
      </w:r>
      <w:r w:rsidRPr="00161E82">
        <w:rPr>
          <w:rFonts w:ascii="Times New Roman" w:hAnsi="Times New Roman" w:cs="Times New Roman"/>
          <w:szCs w:val="24"/>
        </w:rPr>
        <w:t xml:space="preserve"> 202</w:t>
      </w:r>
      <w:r w:rsidR="008D7ECE">
        <w:rPr>
          <w:rFonts w:ascii="Times New Roman" w:hAnsi="Times New Roman" w:cs="Times New Roman"/>
          <w:szCs w:val="24"/>
        </w:rPr>
        <w:t>4</w:t>
      </w:r>
      <w:r w:rsidRPr="00161E82">
        <w:rPr>
          <w:rFonts w:ascii="Times New Roman" w:hAnsi="Times New Roman" w:cs="Times New Roman"/>
          <w:szCs w:val="24"/>
        </w:rPr>
        <w:t>.</w:t>
      </w:r>
      <w:r w:rsidRPr="00161E82">
        <w:rPr>
          <w:rFonts w:ascii="Times New Roman" w:hAnsi="Times New Roman" w:cs="Times New Roman"/>
          <w:lang w:val="en-US"/>
        </w:rPr>
        <w:fldChar w:fldCharType="end"/>
      </w:r>
      <w:r w:rsidR="004F7A3D">
        <w:rPr>
          <w:rFonts w:ascii="Times New Roman" w:hAnsi="Times New Roman" w:cs="Times New Roman"/>
          <w:lang w:val="en-US"/>
        </w:rPr>
        <w:fldChar w:fldCharType="begin"/>
      </w:r>
      <w:r w:rsidR="004F7A3D">
        <w:rPr>
          <w:rFonts w:ascii="Times New Roman" w:hAnsi="Times New Roman" w:cs="Times New Roman"/>
          <w:lang w:val="en-US"/>
        </w:rPr>
        <w:instrText xml:space="preserve"> ADDIN ZOTERO_ITEM CSL_CITATION {"citationID":"aC0DqtSJ","properties":{"formattedCitation":"\\uc0\\u8216{}Dispute Settlement under the AfCFTA\\uc0\\u8217{} &lt;https://www.cliffedekkerhofmeyr.com/en/news/publications/2022/Practice/Dispute/International-Dispute-Resolution-in-Africa-22-June-Dispute-settlement-under-the-AfCFTA.html&gt; accessed 21 June 2025.","plainCitation":"‘Dispute Settlement under the AfCFTA’ &lt;https://www.cliffedekkerhofmeyr.com/en/news/publications/2022/Practice/Dispute/International-Dispute-Resolution-in-Africa-22-June-Dispute-settlement-under-the-AfCFTA.html&gt; accessed 21 June 2025.","noteIndex":12},"citationItems":[{"id":387,"uris":["http://zotero.org/users/local/6CCjKPGN/items/W5997649"],"itemData":{"id":387,"type":"webpage","abstract":"Member states of the African Continental Free Trade Area (AfCFTA) are cognisant of the fact that, aspart of the growing pains of the AfCFTA, there will inevitably be disputes (triggered by privatesector players) which will result in disagreement on the interpretation and application of, amongstothers, the Protocol on Trade in Goods and the Protocol on Trade in Services and the terms set outin the respective annexes to these Protocols.","language":"en","title":"Dispute settlement under the AfCFTA","URL":"https://www.cliffedekkerhofmeyr.com/en/news/publications/2022/Practice/Dispute/International-Dispute-Resolution-in-Africa-22-June-Dispute-settlement-under-the-AfCFTA.html","accessed":{"date-parts":[["2025",6,21]]}}}],"schema":"https://github.com/citation-style-language/schema/raw/master/csl-citation.json"} </w:instrText>
      </w:r>
      <w:r w:rsidR="004F7A3D">
        <w:rPr>
          <w:rFonts w:ascii="Times New Roman" w:hAnsi="Times New Roman" w:cs="Times New Roman"/>
          <w:lang w:val="en-US"/>
        </w:rPr>
        <w:fldChar w:fldCharType="separate"/>
      </w:r>
      <w:r w:rsidR="004F7A3D" w:rsidRPr="004F7A3D">
        <w:rPr>
          <w:rFonts w:ascii="Times New Roman" w:hAnsi="Times New Roman" w:cs="Times New Roman"/>
          <w:szCs w:val="24"/>
        </w:rPr>
        <w:t>‘Dispute Settlement under the AfCFTA’ &lt;https://www.cliffedekkerhofmeyr.com/en/news/publications/2022/Practice/Dispute/International-Dispute-Resolution-in-Africa-22-June-Dispute-settlement-under-the-AfCFTA.html&gt; accessed 2</w:t>
      </w:r>
      <w:r w:rsidR="008D7ECE">
        <w:rPr>
          <w:rFonts w:ascii="Times New Roman" w:hAnsi="Times New Roman" w:cs="Times New Roman"/>
          <w:szCs w:val="24"/>
        </w:rPr>
        <w:t>8</w:t>
      </w:r>
      <w:r w:rsidR="004F7A3D" w:rsidRPr="004F7A3D">
        <w:rPr>
          <w:rFonts w:ascii="Times New Roman" w:hAnsi="Times New Roman" w:cs="Times New Roman"/>
          <w:szCs w:val="24"/>
        </w:rPr>
        <w:t xml:space="preserve"> </w:t>
      </w:r>
      <w:r w:rsidR="008D7ECE">
        <w:rPr>
          <w:rFonts w:ascii="Times New Roman" w:hAnsi="Times New Roman" w:cs="Times New Roman"/>
          <w:szCs w:val="24"/>
        </w:rPr>
        <w:t xml:space="preserve">October </w:t>
      </w:r>
      <w:r w:rsidR="004F7A3D" w:rsidRPr="004F7A3D">
        <w:rPr>
          <w:rFonts w:ascii="Times New Roman" w:hAnsi="Times New Roman" w:cs="Times New Roman"/>
          <w:szCs w:val="24"/>
        </w:rPr>
        <w:t>202</w:t>
      </w:r>
      <w:r w:rsidR="008D7ECE">
        <w:rPr>
          <w:rFonts w:ascii="Times New Roman" w:hAnsi="Times New Roman" w:cs="Times New Roman"/>
          <w:szCs w:val="24"/>
        </w:rPr>
        <w:t>4</w:t>
      </w:r>
      <w:r w:rsidR="004F7A3D" w:rsidRPr="004F7A3D">
        <w:rPr>
          <w:rFonts w:ascii="Times New Roman" w:hAnsi="Times New Roman" w:cs="Times New Roman"/>
          <w:szCs w:val="24"/>
        </w:rPr>
        <w:t>.</w:t>
      </w:r>
      <w:r w:rsidR="004F7A3D">
        <w:rPr>
          <w:rFonts w:ascii="Times New Roman" w:hAnsi="Times New Roman" w:cs="Times New Roman"/>
          <w:lang w:val="en-US"/>
        </w:rPr>
        <w:fldChar w:fldCharType="end"/>
      </w:r>
      <w:r w:rsidR="004F7A3D">
        <w:rPr>
          <w:rFonts w:ascii="Times New Roman" w:hAnsi="Times New Roman" w:cs="Times New Roman"/>
          <w:lang w:val="en-US"/>
        </w:rPr>
        <w:t xml:space="preserve"> </w:t>
      </w:r>
    </w:p>
    <w:p w14:paraId="2C554E27" w14:textId="17AA4C80" w:rsidR="00614C86" w:rsidRPr="00161E82" w:rsidRDefault="00340DC4" w:rsidP="00614C86">
      <w:pPr>
        <w:pStyle w:val="FootnoteTex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ZOTERO_ITEM CSL_CITATION {"citationID":"KT1aTjRB","properties":{"formattedCitation":"Thomas Kwasi Tieku and Afua Boatemaa Yakohene, \\uc0\\u8216{}\\uc0\\u8220{}Analyzing the African Continental Free Trade Area (the AfCFTA) from an Informality Perspective: A Beautiful House in the Wrong Neighborhood\\uc0\\u8221{}\\uc0\\u8217{} (2023) 3 Global Studies Quarterly &lt;https://doi.org/10.1093/isagsq/ksad043&gt;.","plainCitation":"Thomas Kwasi Tieku and Afua Boatemaa Yakohene, ‘“Analyzing the African Continental Free Trade Area (the AfCFTA) from an Informality Perspective: A Beautiful House in the Wrong Neighborhood”’ (2023) 3 Global Studies Quarterly &lt;https://doi.org/10.1093/isagsq/ksad043&gt;.","noteIndex":12},"citationItems":[{"id":395,"uris":["http://zotero.org/users/local/6CCjKPGN/items/L5WQFNPE"],"itemData":{"id":395,"type":"article-journal","container-title":"Global Studies Quarterly","issue":"3","title":"‘Analyzing the African Continental Free Trade Area (the AfCFTA) from an Informality Perspective: A Beautiful House in the Wrong Neighborhood’","URL":"https://doi.org/10.1093/isagsq/ksad043","volume":"3","author":[{"literal":"Thomas Kwasi Tieku"},{"literal":"Afua Boatemaa Yakohene"}],"issued":{"date-parts":[["2023",9,21]]}}}],"schema":"https://github.com/citation-style-language/schema/raw/master/csl-citation.json"} </w:instrText>
      </w:r>
      <w:r>
        <w:rPr>
          <w:rFonts w:ascii="Times New Roman" w:hAnsi="Times New Roman" w:cs="Times New Roman"/>
        </w:rPr>
        <w:fldChar w:fldCharType="separate"/>
      </w:r>
      <w:r w:rsidRPr="00340DC4">
        <w:rPr>
          <w:rFonts w:ascii="Times New Roman" w:hAnsi="Times New Roman" w:cs="Times New Roman"/>
          <w:szCs w:val="24"/>
        </w:rPr>
        <w:t>Thomas Kwasi Tieku and Afua Boatemaa Yakohene, ‘“Analyzing the African Continental Free Trade Area (the AfCFTA) from an Informality Perspective: A Beautiful House in the Wrong Neighborhood”’ (2023) 3 Global Studies Quarterly &lt;https://doi.org/10.1093/isagsq/ksad043&gt;</w:t>
      </w:r>
      <w:r>
        <w:rPr>
          <w:rFonts w:ascii="Times New Roman" w:hAnsi="Times New Roman" w:cs="Times New Roman"/>
          <w:szCs w:val="24"/>
        </w:rPr>
        <w:t xml:space="preserve"> accessed 28 October 2024</w:t>
      </w:r>
      <w:r w:rsidRPr="00340DC4">
        <w:rPr>
          <w:rFonts w:ascii="Times New Roman" w:hAnsi="Times New Roman" w:cs="Times New Roman"/>
          <w:szCs w:val="24"/>
        </w:rPr>
        <w:t>.</w:t>
      </w:r>
      <w:r>
        <w:rPr>
          <w:rFonts w:ascii="Times New Roman" w:hAnsi="Times New Roman" w:cs="Times New Roman"/>
        </w:rPr>
        <w:fldChar w:fldCharType="end"/>
      </w:r>
    </w:p>
  </w:footnote>
  <w:footnote w:id="13">
    <w:p w14:paraId="0D1FBA1C" w14:textId="6A0DA90A" w:rsidR="00A91509" w:rsidRPr="006A7D3C" w:rsidRDefault="00A91509" w:rsidP="006A7D3C">
      <w:pPr>
        <w:pStyle w:val="FootnoteText"/>
        <w:rPr>
          <w:rFonts w:ascii="Times New Roman" w:hAnsi="Times New Roman" w:cs="Times New Roman"/>
        </w:rPr>
      </w:pPr>
      <w:r w:rsidRPr="006A7D3C">
        <w:rPr>
          <w:rStyle w:val="FootnoteReference"/>
          <w:rFonts w:ascii="Times New Roman" w:hAnsi="Times New Roman" w:cs="Times New Roman"/>
          <w:bCs/>
        </w:rPr>
        <w:footnoteRef/>
      </w:r>
      <w:r w:rsidRPr="006A7D3C">
        <w:rPr>
          <w:rFonts w:ascii="Times New Roman" w:hAnsi="Times New Roman" w:cs="Times New Roman"/>
        </w:rPr>
        <w:t xml:space="preserve">African Union, ‘The African Continental Free Trade Area’ (African Union, 1 January 2021) </w:t>
      </w:r>
      <w:r>
        <w:rPr>
          <w:rFonts w:ascii="Times New Roman" w:hAnsi="Times New Roman" w:cs="Times New Roman"/>
        </w:rPr>
        <w:t>&lt;</w:t>
      </w:r>
      <w:hyperlink r:id="rId3" w:anchor=":~:text=The%20AfCFTA%20entered%20into%20force%20on%2030th%20May,the%20AfCFTA%20regime%20commenced%20on%201st%20January%202021." w:history="1">
        <w:r w:rsidRPr="006A7D3C">
          <w:rPr>
            <w:rStyle w:val="Hyperlink"/>
            <w:rFonts w:ascii="Times New Roman" w:hAnsi="Times New Roman" w:cs="Times New Roman"/>
          </w:rPr>
          <w:t>The African Continental Free Trade Area | African Union (au.int)</w:t>
        </w:r>
      </w:hyperlink>
      <w:r w:rsidRPr="006A7D3C">
        <w:rPr>
          <w:rStyle w:val="Hyperlink"/>
          <w:rFonts w:ascii="Times New Roman" w:hAnsi="Times New Roman" w:cs="Times New Roman"/>
        </w:rPr>
        <w:t xml:space="preserve">. </w:t>
      </w:r>
      <w:r>
        <w:rPr>
          <w:rStyle w:val="Hyperlink"/>
          <w:rFonts w:ascii="Times New Roman" w:hAnsi="Times New Roman" w:cs="Times New Roman"/>
        </w:rPr>
        <w:t>&gt;</w:t>
      </w:r>
    </w:p>
  </w:footnote>
  <w:footnote w:id="14">
    <w:p w14:paraId="15337301" w14:textId="1A359A1D"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C</w:t>
      </w:r>
      <w:r>
        <w:rPr>
          <w:rFonts w:ascii="Times New Roman" w:hAnsi="Times New Roman" w:cs="Times New Roman"/>
          <w:bCs/>
        </w:rPr>
        <w:t xml:space="preserve"> </w:t>
      </w:r>
      <w:r w:rsidRPr="006A7D3C">
        <w:rPr>
          <w:rFonts w:ascii="Times New Roman" w:hAnsi="Times New Roman" w:cs="Times New Roman"/>
          <w:bCs/>
        </w:rPr>
        <w:t>Nyombi, ‘The Africanisation of Investment Dispute Resolution Under the AfCFTA Agreement</w:t>
      </w:r>
      <w:r w:rsidRPr="006A7D3C">
        <w:rPr>
          <w:rFonts w:ascii="Times New Roman" w:hAnsi="Times New Roman" w:cs="Times New Roman"/>
          <w:bCs/>
          <w:lang w:val="en-US"/>
        </w:rPr>
        <w:t>’</w:t>
      </w:r>
      <w:r w:rsidRPr="006A7D3C">
        <w:rPr>
          <w:rFonts w:ascii="Times New Roman" w:hAnsi="Times New Roman" w:cs="Times New Roman"/>
          <w:bCs/>
        </w:rPr>
        <w:t xml:space="preserve"> (2022)1 LCA Journal of Arbitration and Dispute Settlement</w:t>
      </w:r>
      <w:r w:rsidRPr="006A7D3C">
        <w:rPr>
          <w:rFonts w:ascii="Times New Roman" w:hAnsi="Times New Roman" w:cs="Times New Roman"/>
          <w:bCs/>
          <w:lang w:val="en-US"/>
        </w:rPr>
        <w:t>t</w:t>
      </w:r>
      <w:r w:rsidRPr="006A7D3C">
        <w:rPr>
          <w:rFonts w:ascii="Times New Roman" w:hAnsi="Times New Roman" w:cs="Times New Roman"/>
          <w:bCs/>
        </w:rPr>
        <w:t xml:space="preserve"> 1-37.</w:t>
      </w:r>
    </w:p>
  </w:footnote>
  <w:footnote w:id="15">
    <w:p w14:paraId="04B13657" w14:textId="3FA59050" w:rsidR="00436CFD" w:rsidRPr="006A7D3C" w:rsidRDefault="00436CFD" w:rsidP="00436CFD">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lang w:val="en-US"/>
        </w:rPr>
        <w:t>The African Union, ‘AU Member Countries Create History by massively signing the</w:t>
      </w:r>
      <w:r w:rsidRPr="006A7D3C">
        <w:rPr>
          <w:rFonts w:ascii="Times New Roman" w:hAnsi="Times New Roman" w:cs="Times New Roman"/>
          <w:lang w:val="en-US"/>
        </w:rPr>
        <w:t xml:space="preserve"> AfCFTA Agreement in Kigali’ (African Union, 21 March 2018)</w:t>
      </w:r>
      <w:r w:rsidRPr="006A7D3C">
        <w:rPr>
          <w:rFonts w:ascii="Times New Roman" w:hAnsi="Times New Roman" w:cs="Times New Roman"/>
        </w:rPr>
        <w:t xml:space="preserve"> </w:t>
      </w:r>
      <w:hyperlink r:id="rId4" w:history="1">
        <w:r w:rsidRPr="006A7D3C">
          <w:rPr>
            <w:rStyle w:val="Hyperlink"/>
            <w:rFonts w:ascii="Times New Roman" w:hAnsi="Times New Roman" w:cs="Times New Roman"/>
            <w:lang w:val="en-US"/>
          </w:rPr>
          <w:t>https://au.int/en/pressreleases/20180321/au-member-countries-create-history-massively-signing-afcfta-agreement-</w:t>
        </w:r>
      </w:hyperlink>
      <w:r w:rsidRPr="006A7D3C">
        <w:rPr>
          <w:rFonts w:ascii="Times New Roman" w:hAnsi="Times New Roman" w:cs="Times New Roman"/>
          <w:lang w:val="en-US"/>
        </w:rPr>
        <w:t xml:space="preserve">˃  </w:t>
      </w:r>
      <w:r>
        <w:rPr>
          <w:rFonts w:ascii="Times New Roman" w:hAnsi="Times New Roman" w:cs="Times New Roman"/>
          <w:lang w:val="en-US"/>
        </w:rPr>
        <w:t>a</w:t>
      </w:r>
      <w:r w:rsidRPr="006A7D3C">
        <w:rPr>
          <w:rFonts w:ascii="Times New Roman" w:hAnsi="Times New Roman" w:cs="Times New Roman"/>
          <w:lang w:val="en-US"/>
        </w:rPr>
        <w:t xml:space="preserve">ccessed 28 </w:t>
      </w:r>
      <w:r>
        <w:rPr>
          <w:rFonts w:ascii="Times New Roman" w:hAnsi="Times New Roman" w:cs="Times New Roman"/>
          <w:lang w:val="en-US"/>
        </w:rPr>
        <w:t>October</w:t>
      </w:r>
      <w:r w:rsidRPr="006A7D3C">
        <w:rPr>
          <w:rFonts w:ascii="Times New Roman" w:hAnsi="Times New Roman" w:cs="Times New Roman"/>
          <w:lang w:val="en-US"/>
        </w:rPr>
        <w:t xml:space="preserve"> 202</w:t>
      </w:r>
      <w:r>
        <w:rPr>
          <w:rFonts w:ascii="Times New Roman" w:hAnsi="Times New Roman" w:cs="Times New Roman"/>
          <w:lang w:val="en-US"/>
        </w:rPr>
        <w:t>4</w:t>
      </w:r>
      <w:r w:rsidRPr="006A7D3C">
        <w:rPr>
          <w:rFonts w:ascii="Times New Roman" w:hAnsi="Times New Roman" w:cs="Times New Roman"/>
          <w:lang w:val="en-US"/>
        </w:rPr>
        <w:t>.</w:t>
      </w:r>
      <w:r w:rsidR="00FC35A3">
        <w:rPr>
          <w:rFonts w:ascii="Times New Roman" w:hAnsi="Times New Roman" w:cs="Times New Roman"/>
          <w:lang w:val="en-US"/>
        </w:rPr>
        <w:t xml:space="preserve"> AfCFTA e</w:t>
      </w:r>
      <w:r w:rsidR="00161E82">
        <w:rPr>
          <w:rFonts w:ascii="Times New Roman" w:hAnsi="Times New Roman" w:cs="Times New Roman"/>
          <w:lang w:val="en-US"/>
        </w:rPr>
        <w:t xml:space="preserve">stablished the African Continental Free Trade Area. </w:t>
      </w:r>
    </w:p>
  </w:footnote>
  <w:footnote w:id="16">
    <w:p w14:paraId="485F66FD" w14:textId="68CD0A97"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ibid. </w:t>
      </w:r>
    </w:p>
  </w:footnote>
  <w:footnote w:id="17">
    <w:p w14:paraId="0EFED559" w14:textId="5CB07160"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lang w:val="en-US"/>
        </w:rPr>
        <w:t>ibid.</w:t>
      </w:r>
    </w:p>
  </w:footnote>
  <w:footnote w:id="18">
    <w:p w14:paraId="614B7E36" w14:textId="6D95EFEF" w:rsidR="00A91509" w:rsidRPr="006A7D3C" w:rsidRDefault="00A91509" w:rsidP="006B2055">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O</w:t>
      </w:r>
      <w:r w:rsidR="006B2055">
        <w:rPr>
          <w:rFonts w:ascii="Times New Roman" w:hAnsi="Times New Roman" w:cs="Times New Roman"/>
          <w:bCs/>
        </w:rPr>
        <w:t xml:space="preserve"> </w:t>
      </w:r>
      <w:r w:rsidRPr="006A7D3C">
        <w:rPr>
          <w:rFonts w:ascii="Times New Roman" w:hAnsi="Times New Roman" w:cs="Times New Roman"/>
          <w:bCs/>
        </w:rPr>
        <w:t xml:space="preserve">Akinkugbe, </w:t>
      </w:r>
      <w:r w:rsidRPr="006A7D3C">
        <w:rPr>
          <w:rFonts w:ascii="Times New Roman" w:hAnsi="Times New Roman" w:cs="Times New Roman"/>
          <w:bCs/>
          <w:lang w:val="en-US"/>
        </w:rPr>
        <w:t>‘</w:t>
      </w:r>
      <w:r w:rsidRPr="006A7D3C">
        <w:rPr>
          <w:rFonts w:ascii="Times New Roman" w:hAnsi="Times New Roman" w:cs="Times New Roman"/>
          <w:bCs/>
        </w:rPr>
        <w:t>Dispute Settlement: African Continental Free Trade Area (AfCFTA)</w:t>
      </w:r>
      <w:r w:rsidRPr="006A7D3C">
        <w:rPr>
          <w:rFonts w:ascii="Times New Roman" w:hAnsi="Times New Roman" w:cs="Times New Roman"/>
          <w:bCs/>
          <w:lang w:val="en-US"/>
        </w:rPr>
        <w:t>’</w:t>
      </w:r>
      <w:r w:rsidRPr="006A7D3C">
        <w:rPr>
          <w:rFonts w:ascii="Times New Roman" w:hAnsi="Times New Roman" w:cs="Times New Roman"/>
          <w:bCs/>
        </w:rPr>
        <w:t xml:space="preserve"> (2021) Max Planck Encyclopaedia of International Procedural Law</w:t>
      </w:r>
      <w:r w:rsidRPr="006A7D3C">
        <w:rPr>
          <w:rFonts w:ascii="Times New Roman" w:hAnsi="Times New Roman" w:cs="Times New Roman"/>
          <w:bCs/>
          <w:lang w:val="en-US"/>
        </w:rPr>
        <w:t xml:space="preserve"> </w:t>
      </w:r>
      <w:r w:rsidRPr="006A7D3C">
        <w:rPr>
          <w:rFonts w:ascii="Times New Roman" w:hAnsi="Times New Roman" w:cs="Times New Roman"/>
          <w:bCs/>
        </w:rPr>
        <w:t>˂</w:t>
      </w:r>
      <w:hyperlink r:id="rId5" w:history="1">
        <w:r w:rsidRPr="006A7D3C">
          <w:rPr>
            <w:rStyle w:val="Hyperlink"/>
            <w:rFonts w:ascii="Times New Roman" w:hAnsi="Times New Roman" w:cs="Times New Roman"/>
            <w:bCs/>
          </w:rPr>
          <w:t>https://ssrn.com/abstract=3825805</w:t>
        </w:r>
      </w:hyperlink>
      <w:r w:rsidRPr="006A7D3C">
        <w:rPr>
          <w:rFonts w:ascii="Times New Roman" w:hAnsi="Times New Roman" w:cs="Times New Roman"/>
          <w:bCs/>
        </w:rPr>
        <w:t>˃</w:t>
      </w:r>
      <w:r w:rsidRPr="006A7D3C">
        <w:rPr>
          <w:rFonts w:ascii="Times New Roman" w:hAnsi="Times New Roman" w:cs="Times New Roman"/>
          <w:bCs/>
          <w:lang w:val="en-US"/>
        </w:rPr>
        <w:t xml:space="preserve"> </w:t>
      </w:r>
      <w:r>
        <w:rPr>
          <w:rFonts w:ascii="Times New Roman" w:hAnsi="Times New Roman" w:cs="Times New Roman"/>
          <w:bCs/>
          <w:lang w:val="en-US"/>
        </w:rPr>
        <w:t>a</w:t>
      </w:r>
      <w:r w:rsidRPr="006A7D3C">
        <w:rPr>
          <w:rFonts w:ascii="Times New Roman" w:hAnsi="Times New Roman" w:cs="Times New Roman"/>
          <w:bCs/>
          <w:lang w:val="en-US"/>
        </w:rPr>
        <w:t>ccessed 28</w:t>
      </w:r>
      <w:r w:rsidR="004A6235">
        <w:rPr>
          <w:rFonts w:ascii="Times New Roman" w:hAnsi="Times New Roman" w:cs="Times New Roman"/>
          <w:bCs/>
          <w:lang w:val="en-US"/>
        </w:rPr>
        <w:t xml:space="preserve"> October</w:t>
      </w:r>
      <w:r w:rsidRPr="006A7D3C">
        <w:rPr>
          <w:rFonts w:ascii="Times New Roman" w:hAnsi="Times New Roman" w:cs="Times New Roman"/>
          <w:bCs/>
          <w:lang w:val="en-US"/>
        </w:rPr>
        <w:t xml:space="preserve"> 202</w:t>
      </w:r>
      <w:r>
        <w:rPr>
          <w:rFonts w:ascii="Times New Roman" w:hAnsi="Times New Roman" w:cs="Times New Roman"/>
          <w:bCs/>
          <w:lang w:val="en-US"/>
        </w:rPr>
        <w:t>4</w:t>
      </w:r>
      <w:r w:rsidRPr="006A7D3C">
        <w:rPr>
          <w:rFonts w:ascii="Times New Roman" w:hAnsi="Times New Roman" w:cs="Times New Roman"/>
          <w:bCs/>
          <w:lang w:val="en-US"/>
        </w:rPr>
        <w:t>.</w:t>
      </w:r>
    </w:p>
  </w:footnote>
  <w:footnote w:id="19">
    <w:p w14:paraId="2835D761" w14:textId="2C228981"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lang w:val="en-US"/>
        </w:rPr>
        <w:t>Investment Treaty News, ‘</w:t>
      </w:r>
      <w:r w:rsidRPr="006A7D3C">
        <w:rPr>
          <w:rFonts w:ascii="Times New Roman" w:hAnsi="Times New Roman" w:cs="Times New Roman"/>
          <w:bCs/>
        </w:rPr>
        <w:t>AfCFTA Protocol on Investment was Concluded</w:t>
      </w:r>
      <w:r w:rsidRPr="006A7D3C">
        <w:rPr>
          <w:rFonts w:ascii="Times New Roman" w:hAnsi="Times New Roman" w:cs="Times New Roman"/>
          <w:bCs/>
          <w:lang w:val="en-US"/>
        </w:rPr>
        <w:t>’</w:t>
      </w:r>
      <w:r w:rsidRPr="006A7D3C">
        <w:rPr>
          <w:rFonts w:ascii="Times New Roman" w:hAnsi="Times New Roman" w:cs="Times New Roman"/>
          <w:bCs/>
        </w:rPr>
        <w:t xml:space="preserve"> </w:t>
      </w:r>
      <w:r w:rsidRPr="006A7D3C">
        <w:rPr>
          <w:rFonts w:ascii="Times New Roman" w:hAnsi="Times New Roman" w:cs="Times New Roman"/>
          <w:bCs/>
          <w:lang w:val="en-US"/>
        </w:rPr>
        <w:t>(</w:t>
      </w:r>
      <w:r w:rsidRPr="006A7D3C">
        <w:rPr>
          <w:rFonts w:ascii="Times New Roman" w:hAnsi="Times New Roman" w:cs="Times New Roman"/>
          <w:bCs/>
        </w:rPr>
        <w:t>International Institute for Sustainable Development</w:t>
      </w:r>
      <w:r w:rsidRPr="006A7D3C">
        <w:rPr>
          <w:rFonts w:ascii="Times New Roman" w:hAnsi="Times New Roman" w:cs="Times New Roman"/>
          <w:bCs/>
          <w:lang w:val="en-US"/>
        </w:rPr>
        <w:t>, 26 December 2022) ˂</w:t>
      </w:r>
      <w:hyperlink r:id="rId6" w:history="1">
        <w:r w:rsidRPr="006A7D3C">
          <w:rPr>
            <w:rStyle w:val="Hyperlink"/>
            <w:rFonts w:ascii="Times New Roman" w:hAnsi="Times New Roman" w:cs="Times New Roman"/>
            <w:bCs/>
          </w:rPr>
          <w:t>https://www.iisd.org/itn/en/2022/12/26/afcfta-protocol-on-investment-was</w:t>
        </w:r>
        <w:r w:rsidRPr="006A7D3C">
          <w:rPr>
            <w:rStyle w:val="Hyperlink"/>
            <w:rFonts w:ascii="Times New Roman" w:hAnsi="Times New Roman" w:cs="Times New Roman"/>
            <w:bCs/>
            <w:lang w:val="en-US"/>
          </w:rPr>
          <w:t>-</w:t>
        </w:r>
        <w:r w:rsidRPr="006A7D3C">
          <w:rPr>
            <w:rStyle w:val="Hyperlink"/>
            <w:rFonts w:ascii="Times New Roman" w:hAnsi="Times New Roman" w:cs="Times New Roman"/>
            <w:bCs/>
          </w:rPr>
          <w:t>conclude</w:t>
        </w:r>
        <w:r w:rsidRPr="006A7D3C">
          <w:rPr>
            <w:rStyle w:val="Hyperlink"/>
            <w:rFonts w:ascii="Times New Roman" w:hAnsi="Times New Roman" w:cs="Times New Roman"/>
            <w:bCs/>
            <w:lang w:val="en-US"/>
          </w:rPr>
          <w:t>d</w:t>
        </w:r>
      </w:hyperlink>
      <w:r w:rsidRPr="006A7D3C">
        <w:rPr>
          <w:rFonts w:ascii="Times New Roman" w:hAnsi="Times New Roman" w:cs="Times New Roman"/>
          <w:bCs/>
          <w:lang w:val="en-US"/>
        </w:rPr>
        <w:t xml:space="preserve"> </w:t>
      </w:r>
      <w:r w:rsidRPr="006A7D3C">
        <w:rPr>
          <w:rFonts w:ascii="Times New Roman" w:hAnsi="Times New Roman" w:cs="Times New Roman"/>
          <w:bCs/>
        </w:rPr>
        <w:t>˃</w:t>
      </w:r>
      <w:r w:rsidRPr="006A7D3C">
        <w:rPr>
          <w:rFonts w:ascii="Times New Roman" w:hAnsi="Times New Roman" w:cs="Times New Roman"/>
          <w:bCs/>
          <w:lang w:val="en-US"/>
        </w:rPr>
        <w:t xml:space="preserve"> </w:t>
      </w:r>
      <w:r>
        <w:rPr>
          <w:rFonts w:ascii="Times New Roman" w:hAnsi="Times New Roman" w:cs="Times New Roman"/>
          <w:bCs/>
          <w:lang w:val="en-US"/>
        </w:rPr>
        <w:t>a</w:t>
      </w:r>
      <w:r w:rsidRPr="006A7D3C">
        <w:rPr>
          <w:rFonts w:ascii="Times New Roman" w:hAnsi="Times New Roman" w:cs="Times New Roman"/>
          <w:bCs/>
          <w:lang w:val="en-US"/>
        </w:rPr>
        <w:t>ccessed 28</w:t>
      </w:r>
      <w:r w:rsidR="004A6235">
        <w:rPr>
          <w:rFonts w:ascii="Times New Roman" w:hAnsi="Times New Roman" w:cs="Times New Roman"/>
          <w:bCs/>
          <w:lang w:val="en-US"/>
        </w:rPr>
        <w:t xml:space="preserve"> October</w:t>
      </w:r>
      <w:r w:rsidRPr="006A7D3C">
        <w:rPr>
          <w:rFonts w:ascii="Times New Roman" w:hAnsi="Times New Roman" w:cs="Times New Roman"/>
          <w:bCs/>
          <w:lang w:val="en-US"/>
        </w:rPr>
        <w:t xml:space="preserve"> 202</w:t>
      </w:r>
      <w:r>
        <w:rPr>
          <w:rFonts w:ascii="Times New Roman" w:hAnsi="Times New Roman" w:cs="Times New Roman"/>
          <w:bCs/>
          <w:lang w:val="en-US"/>
        </w:rPr>
        <w:t>4</w:t>
      </w:r>
      <w:r w:rsidRPr="006A7D3C">
        <w:rPr>
          <w:rFonts w:ascii="Times New Roman" w:hAnsi="Times New Roman" w:cs="Times New Roman"/>
          <w:bCs/>
          <w:lang w:val="en-US"/>
        </w:rPr>
        <w:t>.</w:t>
      </w:r>
    </w:p>
  </w:footnote>
  <w:footnote w:id="20">
    <w:p w14:paraId="34945E15" w14:textId="4401E012"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World Bank Group, ‘Free Trade Deal Boosts Africa’s Economic Development’ (World Bank Group Press Release, 2022)</w:t>
      </w:r>
      <w:r>
        <w:rPr>
          <w:rFonts w:ascii="Times New Roman" w:hAnsi="Times New Roman" w:cs="Times New Roman"/>
          <w:bCs/>
        </w:rPr>
        <w:t>&lt;</w:t>
      </w:r>
      <w:hyperlink r:id="rId7" w:anchor=":~:text=The%20AfCFTA%20promises%20broader%20and%20deeper%20economic%20integration,111%20percent%20and%20159%20percent%20under%20the%20AfCFTA" w:history="1">
        <w:r w:rsidRPr="000A5C27">
          <w:rPr>
            <w:rStyle w:val="Hyperlink"/>
            <w:rFonts w:ascii="Times New Roman" w:hAnsi="Times New Roman" w:cs="Times New Roman"/>
            <w:bCs/>
          </w:rPr>
          <w:t>https://www.worldbank.org/en/topic/trade/publication/free-trade-deal-boosts-africa-economic-development#:~:text=The%20AfCFTA%20promises%20broader%20and%20deeper%20economic%20integration,111%20percent%20and%20159%20percent%20under%20the%20AfCFTA</w:t>
        </w:r>
      </w:hyperlink>
      <w:r>
        <w:rPr>
          <w:rStyle w:val="Hyperlink"/>
          <w:rFonts w:ascii="Times New Roman" w:hAnsi="Times New Roman" w:cs="Times New Roman"/>
          <w:bCs/>
        </w:rPr>
        <w:t>&gt;</w:t>
      </w:r>
      <w:r w:rsidRPr="006A7D3C">
        <w:rPr>
          <w:rFonts w:ascii="Times New Roman" w:hAnsi="Times New Roman" w:cs="Times New Roman"/>
          <w:bCs/>
        </w:rPr>
        <w:t xml:space="preserve">  </w:t>
      </w:r>
      <w:r>
        <w:rPr>
          <w:rFonts w:ascii="Times New Roman" w:hAnsi="Times New Roman" w:cs="Times New Roman"/>
          <w:bCs/>
        </w:rPr>
        <w:t>a</w:t>
      </w:r>
      <w:r w:rsidRPr="006A7D3C">
        <w:rPr>
          <w:rFonts w:ascii="Times New Roman" w:hAnsi="Times New Roman" w:cs="Times New Roman"/>
          <w:bCs/>
        </w:rPr>
        <w:t xml:space="preserve">ccessed 28 </w:t>
      </w:r>
      <w:r w:rsidR="004A6235">
        <w:rPr>
          <w:rFonts w:ascii="Times New Roman" w:hAnsi="Times New Roman" w:cs="Times New Roman"/>
          <w:bCs/>
        </w:rPr>
        <w:t>October</w:t>
      </w:r>
      <w:r w:rsidRPr="006A7D3C">
        <w:rPr>
          <w:rFonts w:ascii="Times New Roman" w:hAnsi="Times New Roman" w:cs="Times New Roman"/>
          <w:bCs/>
        </w:rPr>
        <w:t xml:space="preserve"> 202</w:t>
      </w:r>
      <w:r>
        <w:rPr>
          <w:rFonts w:ascii="Times New Roman" w:hAnsi="Times New Roman" w:cs="Times New Roman"/>
          <w:bCs/>
        </w:rPr>
        <w:t>4</w:t>
      </w:r>
      <w:r w:rsidRPr="006A7D3C">
        <w:rPr>
          <w:rFonts w:ascii="Times New Roman" w:hAnsi="Times New Roman" w:cs="Times New Roman"/>
          <w:bCs/>
        </w:rPr>
        <w:t>.</w:t>
      </w:r>
    </w:p>
  </w:footnote>
  <w:footnote w:id="21">
    <w:p w14:paraId="3AEA2E29" w14:textId="59635236"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ibid. </w:t>
      </w:r>
    </w:p>
  </w:footnote>
  <w:footnote w:id="22">
    <w:p w14:paraId="44F9AF44" w14:textId="3645A4D4"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See </w:t>
      </w:r>
      <w:r w:rsidR="00FF63B9">
        <w:rPr>
          <w:rFonts w:ascii="Times New Roman" w:hAnsi="Times New Roman" w:cs="Times New Roman"/>
          <w:bCs/>
        </w:rPr>
        <w:t>A</w:t>
      </w:r>
      <w:r w:rsidRPr="006A7D3C">
        <w:rPr>
          <w:rFonts w:ascii="Times New Roman" w:hAnsi="Times New Roman" w:cs="Times New Roman"/>
          <w:bCs/>
        </w:rPr>
        <w:t xml:space="preserve">rts 3 and 4 of AFCFTA for objectives and specific objectives. </w:t>
      </w:r>
    </w:p>
  </w:footnote>
  <w:footnote w:id="23">
    <w:p w14:paraId="39C58B69" w14:textId="16FDF3F3" w:rsidR="00A91509" w:rsidRPr="006A7D3C" w:rsidRDefault="00A91509" w:rsidP="00F779EB">
      <w:pPr>
        <w:pStyle w:val="FootnoteText"/>
        <w:jc w:val="left"/>
        <w:rPr>
          <w:rFonts w:ascii="Times New Roman" w:hAnsi="Times New Roman" w:cs="Times New Roman"/>
          <w:bCs/>
        </w:rPr>
      </w:pPr>
      <w:r w:rsidRPr="006A7D3C">
        <w:rPr>
          <w:rStyle w:val="FootnoteReference"/>
          <w:rFonts w:ascii="Times New Roman" w:hAnsi="Times New Roman" w:cs="Times New Roman"/>
          <w:bCs/>
        </w:rPr>
        <w:footnoteRef/>
      </w:r>
      <w:r w:rsidR="005A6AE5">
        <w:rPr>
          <w:rFonts w:ascii="Times New Roman" w:hAnsi="Times New Roman" w:cs="Times New Roman"/>
        </w:rPr>
        <w:t xml:space="preserve"> </w:t>
      </w:r>
      <w:r w:rsidRPr="006A7D3C">
        <w:rPr>
          <w:rFonts w:ascii="Times New Roman" w:hAnsi="Times New Roman" w:cs="Times New Roman"/>
        </w:rPr>
        <w:t xml:space="preserve">Tralac, ‘Infographics: Status of AfCFTA Ratification’ (Tralac, 6 September 2023) </w:t>
      </w:r>
      <w:r w:rsidR="005A6AE5">
        <w:rPr>
          <w:rFonts w:ascii="Times New Roman" w:hAnsi="Times New Roman" w:cs="Times New Roman"/>
        </w:rPr>
        <w:t xml:space="preserve"> </w:t>
      </w:r>
      <w:r w:rsidRPr="006A7D3C">
        <w:rPr>
          <w:rFonts w:ascii="Times New Roman" w:hAnsi="Times New Roman" w:cs="Times New Roman"/>
        </w:rPr>
        <w:t>&lt;</w:t>
      </w:r>
      <w:hyperlink r:id="rId8" w:history="1">
        <w:r w:rsidRPr="006A7D3C">
          <w:rPr>
            <w:rStyle w:val="Hyperlink"/>
            <w:rFonts w:ascii="Times New Roman" w:hAnsi="Times New Roman" w:cs="Times New Roman"/>
          </w:rPr>
          <w:t>https://www.tralac.org/resources/infographic/13795-status-of-afcfta-ratification.html</w:t>
        </w:r>
      </w:hyperlink>
      <w:r w:rsidRPr="006A7D3C">
        <w:rPr>
          <w:rFonts w:ascii="Times New Roman" w:hAnsi="Times New Roman" w:cs="Times New Roman"/>
        </w:rPr>
        <w:t xml:space="preserve">&gt; </w:t>
      </w:r>
      <w:r>
        <w:rPr>
          <w:rFonts w:ascii="Times New Roman" w:hAnsi="Times New Roman" w:cs="Times New Roman"/>
        </w:rPr>
        <w:t>a</w:t>
      </w:r>
      <w:r w:rsidRPr="006A7D3C">
        <w:rPr>
          <w:rFonts w:ascii="Times New Roman" w:hAnsi="Times New Roman" w:cs="Times New Roman"/>
        </w:rPr>
        <w:t xml:space="preserve">ccessed 28 </w:t>
      </w:r>
      <w:r w:rsidR="00153E83">
        <w:rPr>
          <w:rFonts w:ascii="Times New Roman" w:hAnsi="Times New Roman" w:cs="Times New Roman"/>
        </w:rPr>
        <w:t>October</w:t>
      </w:r>
      <w:r w:rsidRPr="006A7D3C">
        <w:rPr>
          <w:rFonts w:ascii="Times New Roman" w:hAnsi="Times New Roman" w:cs="Times New Roman"/>
        </w:rPr>
        <w:t xml:space="preserve"> 202</w:t>
      </w:r>
      <w:r>
        <w:rPr>
          <w:rFonts w:ascii="Times New Roman" w:hAnsi="Times New Roman" w:cs="Times New Roman"/>
        </w:rPr>
        <w:t>4</w:t>
      </w:r>
      <w:r w:rsidRPr="006A7D3C">
        <w:rPr>
          <w:rFonts w:ascii="Times New Roman" w:hAnsi="Times New Roman" w:cs="Times New Roman"/>
        </w:rPr>
        <w:t>.</w:t>
      </w:r>
    </w:p>
  </w:footnote>
  <w:footnote w:id="24">
    <w:p w14:paraId="6A820E76" w14:textId="77777777"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See </w:t>
      </w:r>
      <w:r w:rsidRPr="006A7D3C">
        <w:rPr>
          <w:rFonts w:ascii="Times New Roman" w:hAnsi="Times New Roman" w:cs="Times New Roman"/>
          <w:bCs/>
          <w:lang w:val="en-US"/>
        </w:rPr>
        <w:t>AfCFTA Art 9.</w:t>
      </w:r>
    </w:p>
  </w:footnote>
  <w:footnote w:id="25">
    <w:p w14:paraId="1A71C479" w14:textId="3D8C8E9C"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lang w:val="en-US"/>
        </w:rPr>
        <w:t>ibid.</w:t>
      </w:r>
    </w:p>
  </w:footnote>
  <w:footnote w:id="26">
    <w:p w14:paraId="198B1640" w14:textId="18D3DE35"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See </w:t>
      </w:r>
      <w:r w:rsidRPr="006A7D3C">
        <w:rPr>
          <w:rFonts w:ascii="Times New Roman" w:hAnsi="Times New Roman" w:cs="Times New Roman"/>
          <w:bCs/>
          <w:lang w:val="en-US"/>
        </w:rPr>
        <w:t>AfCFTA Art 9,10.</w:t>
      </w:r>
    </w:p>
  </w:footnote>
  <w:footnote w:id="27">
    <w:p w14:paraId="07E142E3" w14:textId="5F37245E"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lang w:val="en-US"/>
        </w:rPr>
        <w:t>ibid.</w:t>
      </w:r>
    </w:p>
  </w:footnote>
  <w:footnote w:id="28">
    <w:p w14:paraId="67CFA354" w14:textId="4A237240"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lang w:val="en-US"/>
        </w:rPr>
        <w:t>ibid Art 9,13.</w:t>
      </w:r>
    </w:p>
  </w:footnote>
  <w:footnote w:id="29">
    <w:p w14:paraId="23B9B571" w14:textId="1A04C84A"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See Art 1(v) of AfCFTA.</w:t>
      </w:r>
    </w:p>
  </w:footnote>
  <w:footnote w:id="30">
    <w:p w14:paraId="0796AC8F" w14:textId="5B1A9FF3" w:rsidR="00C56E81" w:rsidRPr="004A3241" w:rsidRDefault="00A91509" w:rsidP="006A7D3C">
      <w:pPr>
        <w:pStyle w:val="FootnoteText"/>
        <w:rPr>
          <w:rFonts w:ascii="Times New Roman" w:hAnsi="Times New Roman" w:cs="Times New Roman"/>
          <w:szCs w:val="24"/>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00E049B8">
        <w:rPr>
          <w:rFonts w:ascii="Times New Roman" w:hAnsi="Times New Roman" w:cs="Times New Roman"/>
          <w:bCs/>
        </w:rPr>
        <w:fldChar w:fldCharType="begin"/>
      </w:r>
      <w:r w:rsidR="0060566A">
        <w:rPr>
          <w:rFonts w:ascii="Times New Roman" w:hAnsi="Times New Roman" w:cs="Times New Roman"/>
          <w:bCs/>
        </w:rPr>
        <w:instrText xml:space="preserve"> ADDIN ZOTERO_ITEM CSL_CITATION {"citationID":"tkxbyG80","properties":{"formattedCitation":"\\uc0\\u8216{}AfCFTA Protocol on Investment (2023) | International Investment Agreements Navigator | UNCTAD Investment Policy Hub\\uc0\\u8217{} &lt;https://investmentpolicy.unctad.org/international-investment-agreements/treaties/tips/5114/afcfta-protocol-on-investment-2023-&gt; accessed 20 June 2025.","plainCitation":"‘AfCFTA Protocol on Investment (2023) | International Investment Agreements Navigator | UNCTAD Investment Policy Hub’ &lt;https://investmentpolicy.unctad.org/international-investment-agreements/treaties/tips/5114/afcfta-protocol-on-investment-2023-&gt; accessed 20 June 2025.","noteIndex":30},"citationItems":[{"id":381,"uris":["http://zotero.org/users/local/6CCjKPGN/items/QEUV7V39"],"itemData":{"id":381,"type":"webpage","title":"AfCFTA Protocol on Investment (2023) | International Investment Agreements Navigator | UNCTAD Investment Policy Hub","URL":"https://investmentpolicy.unctad.org/international-investment-agreements/treaties/tips/5114/afcfta-protocol-on-investment-2023-","accessed":{"date-parts":[["2025",6,20]]}}}],"schema":"https://github.com/citation-style-language/schema/raw/master/csl-citation.json"} </w:instrText>
      </w:r>
      <w:r w:rsidR="00E049B8">
        <w:rPr>
          <w:rFonts w:ascii="Times New Roman" w:hAnsi="Times New Roman" w:cs="Times New Roman"/>
          <w:bCs/>
        </w:rPr>
        <w:fldChar w:fldCharType="separate"/>
      </w:r>
      <w:r w:rsidR="0060566A" w:rsidRPr="0060566A">
        <w:rPr>
          <w:rFonts w:ascii="Times New Roman" w:hAnsi="Times New Roman" w:cs="Times New Roman"/>
          <w:szCs w:val="24"/>
        </w:rPr>
        <w:t>‘AfCFTA Protocol on Investment (2023) International Investment Agreements Navigator UNCTAD Investment Policy Hub’</w:t>
      </w:r>
      <w:r w:rsidR="000B6516">
        <w:rPr>
          <w:rFonts w:ascii="Times New Roman" w:hAnsi="Times New Roman" w:cs="Times New Roman"/>
          <w:szCs w:val="24"/>
        </w:rPr>
        <w:t xml:space="preserve"> </w:t>
      </w:r>
      <w:r w:rsidR="0060566A" w:rsidRPr="0060566A">
        <w:rPr>
          <w:rFonts w:ascii="Times New Roman" w:hAnsi="Times New Roman" w:cs="Times New Roman"/>
          <w:szCs w:val="24"/>
        </w:rPr>
        <w:t>&lt;https://investmentpolicy.unctad.org/international-investment-agreements/treaties/tips/5114/afcfta-protocol-on-investment-2023-&gt; accessed 20 June 2025.</w:t>
      </w:r>
      <w:r w:rsidR="00E049B8">
        <w:rPr>
          <w:rFonts w:ascii="Times New Roman" w:hAnsi="Times New Roman" w:cs="Times New Roman"/>
          <w:bCs/>
        </w:rPr>
        <w:fldChar w:fldCharType="end"/>
      </w:r>
      <w:r w:rsidR="00E049B8">
        <w:rPr>
          <w:rFonts w:ascii="Times New Roman" w:hAnsi="Times New Roman" w:cs="Times New Roman"/>
          <w:bCs/>
        </w:rPr>
        <w:t xml:space="preserve"> </w:t>
      </w:r>
      <w:r w:rsidRPr="006A7D3C">
        <w:rPr>
          <w:rFonts w:ascii="Times New Roman" w:hAnsi="Times New Roman" w:cs="Times New Roman"/>
          <w:bCs/>
        </w:rPr>
        <w:t xml:space="preserve">It is also the case that the draft Annex referred to in Arts 46 (2) and (3) are also yet to be made public. However, in an earlier draft (“the Zero Draft”) of the </w:t>
      </w:r>
      <w:r>
        <w:rPr>
          <w:rFonts w:ascii="Times New Roman" w:hAnsi="Times New Roman" w:cs="Times New Roman"/>
          <w:bCs/>
        </w:rPr>
        <w:t>I</w:t>
      </w:r>
      <w:r w:rsidRPr="006A7D3C">
        <w:rPr>
          <w:rFonts w:ascii="Times New Roman" w:hAnsi="Times New Roman" w:cs="Times New Roman"/>
          <w:bCs/>
        </w:rPr>
        <w:t xml:space="preserve">nvestment </w:t>
      </w:r>
      <w:r>
        <w:rPr>
          <w:rFonts w:ascii="Times New Roman" w:hAnsi="Times New Roman" w:cs="Times New Roman"/>
          <w:bCs/>
        </w:rPr>
        <w:t>P</w:t>
      </w:r>
      <w:r w:rsidRPr="006A7D3C">
        <w:rPr>
          <w:rFonts w:ascii="Times New Roman" w:hAnsi="Times New Roman" w:cs="Times New Roman"/>
          <w:bCs/>
        </w:rPr>
        <w:t>rotocol which contained an Annex 1, there are provisions under Art 6 of the Zero Draft for Arbitration.</w:t>
      </w:r>
      <w:r w:rsidR="00C56E81">
        <w:rPr>
          <w:rFonts w:ascii="Times New Roman" w:hAnsi="Times New Roman" w:cs="Times New Roman"/>
          <w:bCs/>
        </w:rPr>
        <w:t xml:space="preserve"> </w:t>
      </w:r>
    </w:p>
  </w:footnote>
  <w:footnote w:id="31">
    <w:p w14:paraId="12C1E5C5" w14:textId="77777777"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lang w:val="en-US"/>
        </w:rPr>
        <w:t xml:space="preserve">See Art 2 of the Investment Protocol. </w:t>
      </w:r>
    </w:p>
  </w:footnote>
  <w:footnote w:id="32">
    <w:p w14:paraId="33987E80" w14:textId="597EF904"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ibid.</w:t>
      </w:r>
    </w:p>
  </w:footnote>
  <w:footnote w:id="33">
    <w:p w14:paraId="7C39B65C" w14:textId="77777777"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See Art 1.</w:t>
      </w:r>
    </w:p>
  </w:footnote>
  <w:footnote w:id="34">
    <w:p w14:paraId="4D15DAA9" w14:textId="28D91CF3"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See Arts 12 to 24.</w:t>
      </w:r>
    </w:p>
  </w:footnote>
  <w:footnote w:id="35">
    <w:p w14:paraId="5A726D52" w14:textId="77777777"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See Arts 31 to 39.</w:t>
      </w:r>
    </w:p>
  </w:footnote>
  <w:footnote w:id="36">
    <w:p w14:paraId="72D8BA27" w14:textId="77777777"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Art 42. </w:t>
      </w:r>
    </w:p>
  </w:footnote>
  <w:footnote w:id="37">
    <w:p w14:paraId="7F6A626D" w14:textId="77777777"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Art 42(6). </w:t>
      </w:r>
    </w:p>
  </w:footnote>
  <w:footnote w:id="38">
    <w:p w14:paraId="2F4EDDF8" w14:textId="71D3EDB1"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lang w:val="en-US"/>
        </w:rPr>
        <w:t>United Nations Conference on Trade and Development, ‘Investment flows to Africa reached a record $83 Billion in 2021’ (UNCTAD, 9 June 2022) ˂</w:t>
      </w:r>
      <w:hyperlink r:id="rId9" w:history="1">
        <w:r w:rsidRPr="006A7D3C">
          <w:rPr>
            <w:rStyle w:val="Hyperlink"/>
            <w:rFonts w:ascii="Times New Roman" w:hAnsi="Times New Roman" w:cs="Times New Roman"/>
            <w:bCs/>
            <w:lang w:val="en-US"/>
          </w:rPr>
          <w:t>https://unctad.org/news/investment-flows-africa-reached-record-83-billion-2021</w:t>
        </w:r>
      </w:hyperlink>
      <w:r w:rsidRPr="006A7D3C">
        <w:rPr>
          <w:rFonts w:ascii="Times New Roman" w:hAnsi="Times New Roman" w:cs="Times New Roman"/>
          <w:bCs/>
          <w:lang w:val="en-US"/>
        </w:rPr>
        <w:t xml:space="preserve">˃ </w:t>
      </w:r>
      <w:r>
        <w:rPr>
          <w:rFonts w:ascii="Times New Roman" w:hAnsi="Times New Roman" w:cs="Times New Roman"/>
          <w:bCs/>
          <w:lang w:val="en-US"/>
        </w:rPr>
        <w:t>a</w:t>
      </w:r>
      <w:r w:rsidRPr="006A7D3C">
        <w:rPr>
          <w:rFonts w:ascii="Times New Roman" w:hAnsi="Times New Roman" w:cs="Times New Roman"/>
          <w:bCs/>
          <w:lang w:val="en-US"/>
        </w:rPr>
        <w:t xml:space="preserve">ccessed 28 </w:t>
      </w:r>
      <w:r w:rsidR="00153E83">
        <w:rPr>
          <w:rFonts w:ascii="Times New Roman" w:hAnsi="Times New Roman" w:cs="Times New Roman"/>
          <w:bCs/>
          <w:lang w:val="en-US"/>
        </w:rPr>
        <w:t>October</w:t>
      </w:r>
      <w:r w:rsidRPr="006A7D3C">
        <w:rPr>
          <w:rFonts w:ascii="Times New Roman" w:hAnsi="Times New Roman" w:cs="Times New Roman"/>
          <w:bCs/>
          <w:lang w:val="en-US"/>
        </w:rPr>
        <w:t xml:space="preserve"> 202</w:t>
      </w:r>
      <w:r>
        <w:rPr>
          <w:rFonts w:ascii="Times New Roman" w:hAnsi="Times New Roman" w:cs="Times New Roman"/>
          <w:bCs/>
          <w:lang w:val="en-US"/>
        </w:rPr>
        <w:t>4</w:t>
      </w:r>
      <w:r w:rsidRPr="006A7D3C">
        <w:rPr>
          <w:rFonts w:ascii="Times New Roman" w:hAnsi="Times New Roman" w:cs="Times New Roman"/>
          <w:bCs/>
          <w:lang w:val="en-US"/>
        </w:rPr>
        <w:t>.</w:t>
      </w:r>
      <w:r w:rsidR="007E4999">
        <w:rPr>
          <w:rFonts w:ascii="Times New Roman" w:hAnsi="Times New Roman" w:cs="Times New Roman"/>
          <w:bCs/>
          <w:lang w:val="en-US"/>
        </w:rPr>
        <w:t xml:space="preserve"> </w:t>
      </w:r>
    </w:p>
  </w:footnote>
  <w:footnote w:id="39">
    <w:p w14:paraId="6F0AEEFB" w14:textId="3C2BA2A7" w:rsidR="007E4999" w:rsidRPr="004A3241" w:rsidRDefault="007E4999">
      <w:pPr>
        <w:pStyle w:val="FootnoteText"/>
        <w:rPr>
          <w:rFonts w:ascii="Times New Roman" w:hAnsi="Times New Roman" w:cs="Times New Roman"/>
          <w:lang w:val="en-US"/>
        </w:rPr>
      </w:pPr>
      <w:r w:rsidRPr="004A3241">
        <w:rPr>
          <w:rStyle w:val="FootnoteReference"/>
          <w:rFonts w:ascii="Times New Roman" w:hAnsi="Times New Roman" w:cs="Times New Roman"/>
        </w:rPr>
        <w:footnoteRef/>
      </w:r>
      <w:r w:rsidRPr="004A3241">
        <w:rPr>
          <w:rFonts w:ascii="Times New Roman" w:hAnsi="Times New Roman" w:cs="Times New Roman"/>
        </w:rPr>
        <w:t xml:space="preserve"> </w:t>
      </w:r>
      <w:r w:rsidRPr="004A3241">
        <w:rPr>
          <w:rFonts w:ascii="Times New Roman" w:hAnsi="Times New Roman" w:cs="Times New Roman"/>
        </w:rPr>
        <w:fldChar w:fldCharType="begin"/>
      </w:r>
      <w:r w:rsidR="0060566A">
        <w:rPr>
          <w:rFonts w:ascii="Times New Roman" w:hAnsi="Times New Roman" w:cs="Times New Roman"/>
        </w:rPr>
        <w:instrText xml:space="preserve"> ADDIN ZOTERO_ITEM CSL_CITATION {"citationID":"olWqYVvd","properties":{"formattedCitation":"\\uc0\\u8216{}Africa: Foreign Investment in Clean Energy Boosts Sustainability Momentum | UN Trade and Development (UNCTAD)\\uc0\\u8217{} (20 June 2024) &lt;https://unctad.org/press-material/africa-foreign-investment-clean-energy-boosts-sustainability-momentum&gt; accessed 20 June 2025.","plainCitation":"‘Africa: Foreign Investment in Clean Energy Boosts Sustainability Momentum | UN Trade and Development (UNCTAD)’ (20 June 2024) &lt;https://unctad.org/press-material/africa-foreign-investment-clean-energy-boosts-sustainability-momentum&gt; accessed 20 June 2025.","noteIndex":39},"citationItems":[{"id":383,"uris":["http://zotero.org/users/local/6CCjKPGN/items/7UGYSJVW"],"itemData":{"id":383,"type":"webpage","abstract":"Foreign direct investment (FDI) flows to Africa fell by 3% to $53 billion in 2023, according to the latest World Investment Report released today. Two of the largest recipient economies – Egypt and South Africa – drove the overall trend. Figure 1: Africa: Foreign direct investment inflows and share in world inflows","language":"en","title":"Africa: Foreign Investment in Clean Energy Boosts Sustainability Momentum | UN Trade and Development (UNCTAD)","title-short":"Africa","URL":"https://unctad.org/press-material/africa-foreign-investment-clean-energy-boosts-sustainability-momentum","accessed":{"date-parts":[["2025",6,20]]},"issued":{"date-parts":[["2024",6,20]]}}}],"schema":"https://github.com/citation-style-language/schema/raw/master/csl-citation.json"} </w:instrText>
      </w:r>
      <w:r w:rsidRPr="004A3241">
        <w:rPr>
          <w:rFonts w:ascii="Times New Roman" w:hAnsi="Times New Roman" w:cs="Times New Roman"/>
        </w:rPr>
        <w:fldChar w:fldCharType="separate"/>
      </w:r>
      <w:r w:rsidR="0060566A" w:rsidRPr="0060566A">
        <w:rPr>
          <w:rFonts w:ascii="Times New Roman" w:hAnsi="Times New Roman" w:cs="Times New Roman"/>
          <w:szCs w:val="24"/>
        </w:rPr>
        <w:t>‘Africa: Foreign Investment in Clean Energy Boosts Sustainability Momentum | UN Trade and Development (UNCTAD)’ (20 June 2024) &lt;https://unctad.org/press-material/africa-foreign-investment-clean-energy-boosts-sustainability-momentum&gt; accessed 20 June 2025.</w:t>
      </w:r>
      <w:r w:rsidRPr="004A3241">
        <w:rPr>
          <w:rFonts w:ascii="Times New Roman" w:hAnsi="Times New Roman" w:cs="Times New Roman"/>
        </w:rPr>
        <w:fldChar w:fldCharType="end"/>
      </w:r>
    </w:p>
  </w:footnote>
  <w:footnote w:id="40">
    <w:p w14:paraId="7FA63BFF" w14:textId="2C385239"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Art 43.6 Investment Protocol.</w:t>
      </w:r>
      <w:r w:rsidRPr="006A7D3C" w:rsidDel="00C3132D">
        <w:rPr>
          <w:rFonts w:ascii="Times New Roman" w:hAnsi="Times New Roman" w:cs="Times New Roman"/>
          <w:bCs/>
        </w:rPr>
        <w:t xml:space="preserve"> </w:t>
      </w:r>
    </w:p>
  </w:footnote>
  <w:footnote w:id="41">
    <w:p w14:paraId="27589BBA" w14:textId="4EB81AB8"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See Art 49 of Investment Protocol. For Regional Economic Community </w:t>
      </w:r>
      <w:r w:rsidR="00147902" w:rsidRPr="006A7D3C">
        <w:rPr>
          <w:rFonts w:ascii="Times New Roman" w:hAnsi="Times New Roman" w:cs="Times New Roman"/>
          <w:bCs/>
        </w:rPr>
        <w:t>Agreements, a</w:t>
      </w:r>
      <w:r w:rsidRPr="006A7D3C">
        <w:rPr>
          <w:rFonts w:ascii="Times New Roman" w:hAnsi="Times New Roman" w:cs="Times New Roman"/>
          <w:bCs/>
        </w:rPr>
        <w:t xml:space="preserve"> realignment </w:t>
      </w:r>
      <w:r w:rsidR="00147902" w:rsidRPr="006A7D3C">
        <w:rPr>
          <w:rFonts w:ascii="Times New Roman" w:hAnsi="Times New Roman" w:cs="Times New Roman"/>
          <w:bCs/>
        </w:rPr>
        <w:t>must occur</w:t>
      </w:r>
      <w:r w:rsidRPr="006A7D3C">
        <w:rPr>
          <w:rFonts w:ascii="Times New Roman" w:hAnsi="Times New Roman" w:cs="Times New Roman"/>
          <w:bCs/>
        </w:rPr>
        <w:t xml:space="preserve"> with 5-10 years. The difference between the two is that for the former, they will need to be terminated whilst the latter can easily be integrated with the Protocol</w:t>
      </w:r>
      <w:r w:rsidR="00AC3087" w:rsidRPr="006A7D3C">
        <w:rPr>
          <w:rFonts w:ascii="Times New Roman" w:hAnsi="Times New Roman" w:cs="Times New Roman"/>
          <w:bCs/>
        </w:rPr>
        <w:t xml:space="preserve">. </w:t>
      </w:r>
    </w:p>
  </w:footnote>
  <w:footnote w:id="42">
    <w:p w14:paraId="0D5AEC3D" w14:textId="39B40E73"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lang w:val="en-US"/>
        </w:rPr>
        <w:t>ibid.</w:t>
      </w:r>
    </w:p>
  </w:footnote>
  <w:footnote w:id="43">
    <w:p w14:paraId="7425A671" w14:textId="77777777"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See Art 19 of AfCFTA. </w:t>
      </w:r>
    </w:p>
  </w:footnote>
  <w:footnote w:id="44">
    <w:p w14:paraId="636F256D" w14:textId="37FBD055" w:rsidR="00A91509" w:rsidRPr="006A7D3C" w:rsidRDefault="00A91509" w:rsidP="006A7D3C">
      <w:pPr>
        <w:pStyle w:val="FootnoteText"/>
        <w:rPr>
          <w:rFonts w:ascii="Times New Roman" w:hAnsi="Times New Roman" w:cs="Times New Roman"/>
        </w:rPr>
      </w:pPr>
      <w:r w:rsidRPr="006A7D3C">
        <w:rPr>
          <w:rStyle w:val="FootnoteReference"/>
          <w:rFonts w:ascii="Times New Roman" w:hAnsi="Times New Roman" w:cs="Times New Roman"/>
        </w:rPr>
        <w:footnoteRef/>
      </w:r>
      <w:r w:rsidRPr="006A7D3C">
        <w:rPr>
          <w:rFonts w:ascii="Times New Roman" w:hAnsi="Times New Roman" w:cs="Times New Roman"/>
        </w:rPr>
        <w:t xml:space="preserve"> New York Convention, ‘Contracting States’ </w:t>
      </w:r>
      <w:r>
        <w:rPr>
          <w:rFonts w:ascii="Times New Roman" w:hAnsi="Times New Roman" w:cs="Times New Roman"/>
        </w:rPr>
        <w:t>&lt;</w:t>
      </w:r>
      <w:hyperlink r:id="rId10" w:history="1">
        <w:r w:rsidRPr="00912677">
          <w:rPr>
            <w:rStyle w:val="Hyperlink"/>
            <w:rFonts w:ascii="Times New Roman" w:hAnsi="Times New Roman" w:cs="Times New Roman"/>
          </w:rPr>
          <w:t>https://www.newyorkconvention.org/contracting-states</w:t>
        </w:r>
      </w:hyperlink>
      <w:r>
        <w:rPr>
          <w:rFonts w:ascii="Times New Roman" w:hAnsi="Times New Roman" w:cs="Times New Roman"/>
        </w:rPr>
        <w:t>&gt;</w:t>
      </w:r>
      <w:r w:rsidRPr="006A7D3C">
        <w:rPr>
          <w:rFonts w:ascii="Times New Roman" w:hAnsi="Times New Roman" w:cs="Times New Roman"/>
        </w:rPr>
        <w:t xml:space="preserve"> </w:t>
      </w:r>
      <w:r>
        <w:rPr>
          <w:rFonts w:ascii="Times New Roman" w:hAnsi="Times New Roman" w:cs="Times New Roman"/>
        </w:rPr>
        <w:t>a</w:t>
      </w:r>
      <w:r w:rsidRPr="006A7D3C">
        <w:rPr>
          <w:rFonts w:ascii="Times New Roman" w:hAnsi="Times New Roman" w:cs="Times New Roman"/>
        </w:rPr>
        <w:t xml:space="preserve">ccessed 28 </w:t>
      </w:r>
      <w:r w:rsidR="00153E83">
        <w:rPr>
          <w:rFonts w:ascii="Times New Roman" w:hAnsi="Times New Roman" w:cs="Times New Roman"/>
        </w:rPr>
        <w:t>October</w:t>
      </w:r>
      <w:r w:rsidRPr="006A7D3C">
        <w:rPr>
          <w:rFonts w:ascii="Times New Roman" w:hAnsi="Times New Roman" w:cs="Times New Roman"/>
        </w:rPr>
        <w:t xml:space="preserve"> 202</w:t>
      </w:r>
      <w:r>
        <w:rPr>
          <w:rFonts w:ascii="Times New Roman" w:hAnsi="Times New Roman" w:cs="Times New Roman"/>
        </w:rPr>
        <w:t>4</w:t>
      </w:r>
      <w:r w:rsidRPr="006A7D3C">
        <w:rPr>
          <w:rFonts w:ascii="Times New Roman" w:hAnsi="Times New Roman" w:cs="Times New Roman"/>
        </w:rPr>
        <w:t>.</w:t>
      </w:r>
    </w:p>
  </w:footnote>
  <w:footnote w:id="45">
    <w:p w14:paraId="39FBA17D" w14:textId="6C17E525"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color w:val="333333"/>
          <w:shd w:val="clear" w:color="auto" w:fill="FFFFFF"/>
        </w:rPr>
        <w:t>Regulation (EU) No 1215/2012 of the European Parliament and of the Council of 12 December 2012 on Jurisdiction and the Recognition</w:t>
      </w:r>
      <w:r>
        <w:rPr>
          <w:rFonts w:ascii="Times New Roman" w:hAnsi="Times New Roman" w:cs="Times New Roman"/>
          <w:bCs/>
          <w:color w:val="333333"/>
          <w:shd w:val="clear" w:color="auto" w:fill="FFFFFF"/>
        </w:rPr>
        <w:t xml:space="preserve"> and</w:t>
      </w:r>
      <w:r w:rsidRPr="006A7D3C">
        <w:rPr>
          <w:rFonts w:ascii="Times New Roman" w:hAnsi="Times New Roman" w:cs="Times New Roman"/>
          <w:bCs/>
          <w:color w:val="333333"/>
          <w:shd w:val="clear" w:color="auto" w:fill="FFFFFF"/>
        </w:rPr>
        <w:t xml:space="preserve"> Enforcement of Judgments in Civil and Commercial Matters (</w:t>
      </w:r>
      <w:r>
        <w:rPr>
          <w:rFonts w:ascii="Times New Roman" w:hAnsi="Times New Roman" w:cs="Times New Roman"/>
          <w:bCs/>
          <w:color w:val="333333"/>
          <w:shd w:val="clear" w:color="auto" w:fill="FFFFFF"/>
        </w:rPr>
        <w:t>R</w:t>
      </w:r>
      <w:r w:rsidRPr="006A7D3C">
        <w:rPr>
          <w:rFonts w:ascii="Times New Roman" w:hAnsi="Times New Roman" w:cs="Times New Roman"/>
          <w:bCs/>
          <w:color w:val="333333"/>
          <w:shd w:val="clear" w:color="auto" w:fill="FFFFFF"/>
        </w:rPr>
        <w:t>ecast).</w:t>
      </w:r>
    </w:p>
  </w:footnote>
  <w:footnote w:id="46">
    <w:p w14:paraId="056EF88D" w14:textId="187FF28B"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This Convention came into force on 1</w:t>
      </w:r>
      <w:r w:rsidRPr="006A7D3C">
        <w:rPr>
          <w:rFonts w:ascii="Times New Roman" w:hAnsi="Times New Roman" w:cs="Times New Roman"/>
          <w:bCs/>
          <w:vertAlign w:val="superscript"/>
        </w:rPr>
        <w:t>st</w:t>
      </w:r>
      <w:r w:rsidRPr="006A7D3C">
        <w:rPr>
          <w:rFonts w:ascii="Times New Roman" w:hAnsi="Times New Roman" w:cs="Times New Roman"/>
          <w:bCs/>
        </w:rPr>
        <w:t xml:space="preserve"> September 2023</w:t>
      </w:r>
      <w:r w:rsidR="00AC3087" w:rsidRPr="006A7D3C">
        <w:rPr>
          <w:rFonts w:ascii="Times New Roman" w:hAnsi="Times New Roman" w:cs="Times New Roman"/>
          <w:bCs/>
        </w:rPr>
        <w:t xml:space="preserve">. </w:t>
      </w:r>
    </w:p>
  </w:footnote>
  <w:footnote w:id="47">
    <w:p w14:paraId="571B214D" w14:textId="7F5265B8"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At the time of writing the Judgment Convention is in force in the EU (except Denmark) and Ukraine whilst the UK</w:t>
      </w:r>
      <w:r>
        <w:rPr>
          <w:rFonts w:ascii="Times New Roman" w:hAnsi="Times New Roman" w:cs="Times New Roman"/>
          <w:bCs/>
        </w:rPr>
        <w:t xml:space="preserve"> ratified on 27 June 2024 and will come into force on 1 July 2025</w:t>
      </w:r>
      <w:r w:rsidR="00AC3087">
        <w:rPr>
          <w:rFonts w:ascii="Times New Roman" w:hAnsi="Times New Roman" w:cs="Times New Roman"/>
          <w:bCs/>
        </w:rPr>
        <w:t xml:space="preserve">. </w:t>
      </w:r>
      <w:r w:rsidRPr="006A7D3C">
        <w:rPr>
          <w:rFonts w:ascii="Times New Roman" w:hAnsi="Times New Roman" w:cs="Times New Roman"/>
          <w:bCs/>
        </w:rPr>
        <w:t>Uruguay signed on conclusion but only ratified on 1</w:t>
      </w:r>
      <w:r w:rsidRPr="006A7D3C">
        <w:rPr>
          <w:rFonts w:ascii="Times New Roman" w:hAnsi="Times New Roman" w:cs="Times New Roman"/>
          <w:bCs/>
          <w:vertAlign w:val="superscript"/>
        </w:rPr>
        <w:t>st</w:t>
      </w:r>
      <w:r w:rsidRPr="006A7D3C">
        <w:rPr>
          <w:rFonts w:ascii="Times New Roman" w:hAnsi="Times New Roman" w:cs="Times New Roman"/>
          <w:bCs/>
        </w:rPr>
        <w:t xml:space="preserve"> September 2023 and will come into force in Uruguay on 1</w:t>
      </w:r>
      <w:r w:rsidRPr="006A7D3C">
        <w:rPr>
          <w:rFonts w:ascii="Times New Roman" w:hAnsi="Times New Roman" w:cs="Times New Roman"/>
          <w:bCs/>
          <w:vertAlign w:val="superscript"/>
        </w:rPr>
        <w:t>st</w:t>
      </w:r>
      <w:r w:rsidRPr="006A7D3C">
        <w:rPr>
          <w:rFonts w:ascii="Times New Roman" w:hAnsi="Times New Roman" w:cs="Times New Roman"/>
          <w:bCs/>
        </w:rPr>
        <w:t xml:space="preserve"> October 2024</w:t>
      </w:r>
      <w:r w:rsidR="00AC3087" w:rsidRPr="006A7D3C">
        <w:rPr>
          <w:rFonts w:ascii="Times New Roman" w:hAnsi="Times New Roman" w:cs="Times New Roman"/>
          <w:bCs/>
        </w:rPr>
        <w:t xml:space="preserve">. </w:t>
      </w:r>
      <w:r w:rsidRPr="006A7D3C">
        <w:rPr>
          <w:rFonts w:ascii="Times New Roman" w:hAnsi="Times New Roman" w:cs="Times New Roman"/>
          <w:bCs/>
        </w:rPr>
        <w:t>Israel, Costa Rica and Russia (all in 2021), USA (in 2022), Montenegro and North Macedonia (in 2023) have all signed the Convention but not yet in force</w:t>
      </w:r>
      <w:r w:rsidR="00AC3087" w:rsidRPr="006A7D3C">
        <w:rPr>
          <w:rFonts w:ascii="Times New Roman" w:hAnsi="Times New Roman" w:cs="Times New Roman"/>
          <w:bCs/>
        </w:rPr>
        <w:t xml:space="preserve">. </w:t>
      </w:r>
    </w:p>
  </w:footnote>
  <w:footnote w:id="48">
    <w:p w14:paraId="46D96562" w14:textId="31D99EFB"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These are Gambia, Guinea Bissau, Chad, Congo (Brazzaville) Equatorial Guinea, Eritrea, Somalia, Libya, Namibia, South Sudan, Togo and Eswatini. </w:t>
      </w:r>
    </w:p>
  </w:footnote>
  <w:footnote w:id="49">
    <w:p w14:paraId="1D133559" w14:textId="1952B02E"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ibid.</w:t>
      </w:r>
    </w:p>
  </w:footnote>
  <w:footnote w:id="50">
    <w:p w14:paraId="04F25B85" w14:textId="44CD7AD2"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rPr>
        <w:t>See</w:t>
      </w:r>
      <w:r w:rsidRPr="006A7D3C">
        <w:rPr>
          <w:rFonts w:ascii="Times New Roman" w:hAnsi="Times New Roman" w:cs="Times New Roman"/>
          <w:i/>
          <w:iCs/>
        </w:rPr>
        <w:t xml:space="preserve"> Limak Yatirim Enerji Uretim Isletme Hizmetierive Insaat A.S. v Sahelian Energy and Integrated Services Ltd</w:t>
      </w:r>
      <w:r w:rsidRPr="006A7D3C">
        <w:rPr>
          <w:rFonts w:ascii="Times New Roman" w:hAnsi="Times New Roman" w:cs="Times New Roman"/>
        </w:rPr>
        <w:t xml:space="preserve"> </w:t>
      </w:r>
      <w:r>
        <w:rPr>
          <w:rFonts w:ascii="Times New Roman" w:hAnsi="Times New Roman" w:cs="Times New Roman"/>
        </w:rPr>
        <w:t xml:space="preserve">(Nigerian Court of Appeal, 14 December 2021) </w:t>
      </w:r>
    </w:p>
  </w:footnote>
  <w:footnote w:id="51">
    <w:p w14:paraId="60ADBC08" w14:textId="5ADD56AE"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This issue is beyond the scope of this article, suffice to say that no such power is provided for under the New York Convention and this approach does not sit comfortably with the concept of the seat theory in international arbitration. </w:t>
      </w:r>
    </w:p>
  </w:footnote>
  <w:footnote w:id="52">
    <w:p w14:paraId="04135A06" w14:textId="29D5EB13"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rPr>
        <w:t xml:space="preserve">See BB&amp;C, ‘Analysis of Arbitration Related Decision in Nigeria’ (Broderick Bozimo &amp; Company, 4 October 2021). </w:t>
      </w:r>
      <w:r w:rsidRPr="006A7D3C">
        <w:rPr>
          <w:rFonts w:ascii="Times New Roman" w:hAnsi="Times New Roman" w:cs="Times New Roman"/>
          <w:bCs/>
        </w:rPr>
        <w:t>The authors are grateful to Isaiah Bozimo, Senior Advocate of Nigeria for the extensive discussions and his valuable insight in relation to this issue</w:t>
      </w:r>
      <w:r w:rsidR="00AC3087" w:rsidRPr="006A7D3C">
        <w:rPr>
          <w:rFonts w:ascii="Times New Roman" w:hAnsi="Times New Roman" w:cs="Times New Roman"/>
          <w:bCs/>
        </w:rPr>
        <w:t xml:space="preserve">. </w:t>
      </w:r>
    </w:p>
  </w:footnote>
  <w:footnote w:id="53">
    <w:p w14:paraId="757146DB" w14:textId="6BA83626"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00CE246C">
        <w:rPr>
          <w:rFonts w:ascii="Times New Roman" w:hAnsi="Times New Roman" w:cs="Times New Roman"/>
          <w:bCs/>
        </w:rPr>
        <w:t xml:space="preserve"> </w:t>
      </w:r>
      <w:r w:rsidRPr="006A7D3C">
        <w:rPr>
          <w:rFonts w:ascii="Times New Roman" w:hAnsi="Times New Roman" w:cs="Times New Roman"/>
          <w:bCs/>
        </w:rPr>
        <w:t xml:space="preserve">ibid. In relation to the Court of Appeal, in cases where was no appeal to the Supreme Court, it took a period of 6 </w:t>
      </w:r>
      <w:r>
        <w:rPr>
          <w:rFonts w:ascii="Times New Roman" w:hAnsi="Times New Roman" w:cs="Times New Roman"/>
          <w:bCs/>
        </w:rPr>
        <w:t>y</w:t>
      </w:r>
      <w:r w:rsidRPr="006A7D3C">
        <w:rPr>
          <w:rFonts w:ascii="Times New Roman" w:hAnsi="Times New Roman" w:cs="Times New Roman"/>
          <w:bCs/>
        </w:rPr>
        <w:t xml:space="preserve">ears and 7 months from the date of the award to the date of the judgment of the Court of Appeal. </w:t>
      </w:r>
    </w:p>
  </w:footnote>
  <w:footnote w:id="54">
    <w:p w14:paraId="15B845FC" w14:textId="611693AF"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ibid. In relation to the Court of Appeal on challenging arbitral awards, it takes an average of 5 years and 8 months from the date of the award to the date of judgment</w:t>
      </w:r>
      <w:r w:rsidR="00AC3087" w:rsidRPr="006A7D3C">
        <w:rPr>
          <w:rFonts w:ascii="Times New Roman" w:hAnsi="Times New Roman" w:cs="Times New Roman"/>
          <w:bCs/>
        </w:rPr>
        <w:t xml:space="preserve">. </w:t>
      </w:r>
    </w:p>
  </w:footnote>
  <w:footnote w:id="55">
    <w:p w14:paraId="0CE8A8A6" w14:textId="77777777"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See Art 1 (1) of the New York Convention. </w:t>
      </w:r>
    </w:p>
  </w:footnote>
  <w:footnote w:id="56">
    <w:p w14:paraId="549AA705" w14:textId="77777777"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lang w:val="en-US"/>
        </w:rPr>
        <w:t>Art 3(1) Agreement Establishing the African Continental Free Trade Area Protocol on Rules and Procedures on the Settlement of Disputes (AfCFTA-DSM Protocol) 2019.</w:t>
      </w:r>
    </w:p>
  </w:footnote>
  <w:footnote w:id="57">
    <w:p w14:paraId="27B59082" w14:textId="601DD1C1"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lang w:val="en-US"/>
        </w:rPr>
        <w:t xml:space="preserve">Art 5 AfCFTA-DSM Protocol. </w:t>
      </w:r>
      <w:r w:rsidRPr="006A7D3C">
        <w:rPr>
          <w:rFonts w:ascii="Times New Roman" w:eastAsiaTheme="minorEastAsia" w:hAnsi="Times New Roman" w:cs="Times New Roman"/>
          <w:lang w:eastAsia="en-GB"/>
        </w:rPr>
        <w:t xml:space="preserve">Decisions made by the DSB are by consensus and members meet with the chairperson, who is to be elected by the State </w:t>
      </w:r>
      <w:r w:rsidR="00E049B8">
        <w:rPr>
          <w:rFonts w:ascii="Times New Roman" w:eastAsiaTheme="minorEastAsia" w:hAnsi="Times New Roman" w:cs="Times New Roman"/>
          <w:lang w:eastAsia="en-GB"/>
        </w:rPr>
        <w:t>P</w:t>
      </w:r>
      <w:r w:rsidRPr="006A7D3C">
        <w:rPr>
          <w:rFonts w:ascii="Times New Roman" w:eastAsiaTheme="minorEastAsia" w:hAnsi="Times New Roman" w:cs="Times New Roman"/>
          <w:lang w:eastAsia="en-GB"/>
        </w:rPr>
        <w:t>arties as often as is necessary for the effective execution of the Body's functions. See Art 5(6) of the protocol.</w:t>
      </w:r>
    </w:p>
  </w:footnote>
  <w:footnote w:id="58">
    <w:p w14:paraId="7B7584EB" w14:textId="008DF236"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lang w:val="en-US"/>
        </w:rPr>
        <w:t>ibid.</w:t>
      </w:r>
    </w:p>
  </w:footnote>
  <w:footnote w:id="59">
    <w:p w14:paraId="66792654" w14:textId="51ED48A8"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lang w:val="en-US"/>
        </w:rPr>
        <w:t>AfCFTA-DSM Protocol</w:t>
      </w:r>
      <w:r>
        <w:rPr>
          <w:rFonts w:ascii="Times New Roman" w:hAnsi="Times New Roman" w:cs="Times New Roman"/>
          <w:bCs/>
          <w:lang w:val="en-US"/>
        </w:rPr>
        <w:t xml:space="preserve"> </w:t>
      </w:r>
      <w:r w:rsidRPr="006A7D3C">
        <w:rPr>
          <w:rFonts w:ascii="Times New Roman" w:hAnsi="Times New Roman" w:cs="Times New Roman"/>
          <w:bCs/>
          <w:lang w:val="en-US"/>
        </w:rPr>
        <w:t xml:space="preserve">Arts 7,9-23, 8 &amp; 27 </w:t>
      </w:r>
    </w:p>
  </w:footnote>
  <w:footnote w:id="60">
    <w:p w14:paraId="50C04134" w14:textId="52969A98"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lang w:val="en-US"/>
        </w:rPr>
        <w:t>Akinkugbe (n1</w:t>
      </w:r>
      <w:r w:rsidR="007F3154">
        <w:rPr>
          <w:rFonts w:ascii="Times New Roman" w:hAnsi="Times New Roman" w:cs="Times New Roman"/>
          <w:bCs/>
          <w:lang w:val="en-US"/>
        </w:rPr>
        <w:t>8</w:t>
      </w:r>
      <w:r w:rsidRPr="006A7D3C">
        <w:rPr>
          <w:rFonts w:ascii="Times New Roman" w:hAnsi="Times New Roman" w:cs="Times New Roman"/>
          <w:bCs/>
          <w:lang w:val="en-US"/>
        </w:rPr>
        <w:t>) 5.</w:t>
      </w:r>
    </w:p>
  </w:footnote>
  <w:footnote w:id="61">
    <w:p w14:paraId="7A9235D0" w14:textId="716E4ECD"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For an overview of the procedure see Arts 21-26 AfCFTA-DSM Protocol.</w:t>
      </w:r>
    </w:p>
  </w:footnote>
  <w:footnote w:id="62">
    <w:p w14:paraId="5627692B" w14:textId="7CC6CB28"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lang w:val="en-US"/>
        </w:rPr>
        <w:t xml:space="preserve">ibid </w:t>
      </w:r>
      <w:r w:rsidR="00FF63B9">
        <w:rPr>
          <w:rFonts w:ascii="Times New Roman" w:hAnsi="Times New Roman" w:cs="Times New Roman"/>
          <w:bCs/>
          <w:lang w:val="en-US"/>
        </w:rPr>
        <w:t>A</w:t>
      </w:r>
      <w:r w:rsidRPr="006A7D3C">
        <w:rPr>
          <w:rFonts w:ascii="Times New Roman" w:hAnsi="Times New Roman" w:cs="Times New Roman"/>
          <w:bCs/>
          <w:lang w:val="en-US"/>
        </w:rPr>
        <w:t>rt 27(3) (4).</w:t>
      </w:r>
    </w:p>
  </w:footnote>
  <w:footnote w:id="63">
    <w:p w14:paraId="40FA7328" w14:textId="4574265A"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lang w:val="en-US"/>
        </w:rPr>
        <w:t>ibid.</w:t>
      </w:r>
    </w:p>
  </w:footnote>
  <w:footnote w:id="64">
    <w:p w14:paraId="6320ABE2" w14:textId="7E26B3E7"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lang w:val="en-US"/>
        </w:rPr>
        <w:t>ibid.</w:t>
      </w:r>
    </w:p>
  </w:footnote>
  <w:footnote w:id="65">
    <w:p w14:paraId="776EDB95" w14:textId="7304C3E2"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Art 24 AfCFTA DSM Protocol </w:t>
      </w:r>
      <w:r w:rsidRPr="006A7D3C">
        <w:rPr>
          <w:rFonts w:ascii="Times New Roman" w:eastAsiaTheme="minorEastAsia" w:hAnsi="Times New Roman" w:cs="Times New Roman"/>
          <w:bCs/>
          <w:lang w:eastAsia="en-GB"/>
        </w:rPr>
        <w:t xml:space="preserve">State </w:t>
      </w:r>
      <w:r w:rsidR="006158C4">
        <w:rPr>
          <w:rFonts w:ascii="Times New Roman" w:eastAsiaTheme="minorEastAsia" w:hAnsi="Times New Roman" w:cs="Times New Roman"/>
          <w:bCs/>
          <w:lang w:eastAsia="en-GB"/>
        </w:rPr>
        <w:t>P</w:t>
      </w:r>
      <w:r w:rsidRPr="006A7D3C">
        <w:rPr>
          <w:rFonts w:ascii="Times New Roman" w:eastAsiaTheme="minorEastAsia" w:hAnsi="Times New Roman" w:cs="Times New Roman"/>
          <w:bCs/>
          <w:lang w:eastAsia="en-GB"/>
        </w:rPr>
        <w:t>arties may also choose to resolve disputes through mediation, conciliation, or through the office of the secretary-general. See Article 8 of AfCFTA DSM Protocol</w:t>
      </w:r>
      <w:r w:rsidRPr="00FB4ECE">
        <w:rPr>
          <w:rFonts w:ascii="Times New Roman" w:eastAsiaTheme="minorEastAsia" w:hAnsi="Times New Roman" w:cs="Times New Roman"/>
          <w:lang w:eastAsia="en-GB"/>
        </w:rPr>
        <w:t>.</w:t>
      </w:r>
    </w:p>
  </w:footnote>
  <w:footnote w:id="66">
    <w:p w14:paraId="3867E252" w14:textId="5274151C"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lang w:val="en-US"/>
        </w:rPr>
        <w:t xml:space="preserve">R Hassan &amp; K Nasrin, ‘Reforming the Dispute Settlement mechanism of WTO: Challenges and Prospects’ (2021) 23 Journal of International Affairs 2. See also R Gulati, ‘Judicial Independence at International Court and Tribunals: lessons drawn from experiences of international Court of Justice and the Appellate Body of the World Trade Agreement, (2020) KFG Working papers series, No 41 </w:t>
      </w:r>
      <w:r w:rsidRPr="006A7D3C">
        <w:rPr>
          <w:rFonts w:ascii="Times New Roman" w:hAnsi="Times New Roman" w:cs="Times New Roman"/>
          <w:shd w:val="clear" w:color="auto" w:fill="FFFFFF"/>
        </w:rPr>
        <w:t>Berlin Potsdam Research Group “The International Rule of Law – Rise or Decline?”, &lt;</w:t>
      </w:r>
      <w:hyperlink r:id="rId11" w:history="1">
        <w:r w:rsidRPr="006A7D3C">
          <w:rPr>
            <w:rStyle w:val="Hyperlink"/>
            <w:rFonts w:ascii="Times New Roman" w:hAnsi="Times New Roman" w:cs="Times New Roman"/>
            <w:shd w:val="clear" w:color="auto" w:fill="FFFFFF"/>
          </w:rPr>
          <w:t>https://ssrn.com/abstract=3519891</w:t>
        </w:r>
      </w:hyperlink>
      <w:r w:rsidRPr="006A7D3C">
        <w:rPr>
          <w:rFonts w:ascii="Times New Roman" w:hAnsi="Times New Roman" w:cs="Times New Roman"/>
        </w:rPr>
        <w:t xml:space="preserve">&gt; </w:t>
      </w:r>
      <w:r>
        <w:rPr>
          <w:rFonts w:ascii="Times New Roman" w:hAnsi="Times New Roman" w:cs="Times New Roman"/>
        </w:rPr>
        <w:t>a</w:t>
      </w:r>
      <w:r w:rsidRPr="006A7D3C">
        <w:rPr>
          <w:rFonts w:ascii="Times New Roman" w:hAnsi="Times New Roman" w:cs="Times New Roman"/>
        </w:rPr>
        <w:t xml:space="preserve">ccessed 4 </w:t>
      </w:r>
      <w:r w:rsidR="00153E83">
        <w:rPr>
          <w:rFonts w:ascii="Times New Roman" w:hAnsi="Times New Roman" w:cs="Times New Roman"/>
        </w:rPr>
        <w:t>November</w:t>
      </w:r>
      <w:r w:rsidRPr="006A7D3C">
        <w:rPr>
          <w:rFonts w:ascii="Times New Roman" w:hAnsi="Times New Roman" w:cs="Times New Roman"/>
        </w:rPr>
        <w:t xml:space="preserve"> 2024. </w:t>
      </w:r>
      <w:bookmarkStart w:id="5" w:name="_Hlk167029399"/>
    </w:p>
    <w:bookmarkEnd w:id="5"/>
  </w:footnote>
  <w:footnote w:id="67">
    <w:p w14:paraId="1FF9DD38" w14:textId="223A8473" w:rsidR="00A91509" w:rsidRPr="006A7D3C" w:rsidRDefault="00A91509" w:rsidP="006A7D3C">
      <w:pPr>
        <w:pStyle w:val="FootnoteText"/>
        <w:rPr>
          <w:rFonts w:ascii="Times New Roman" w:hAnsi="Times New Roman" w:cs="Times New Roman"/>
        </w:rPr>
      </w:pPr>
      <w:r w:rsidRPr="006A7D3C">
        <w:rPr>
          <w:rStyle w:val="FootnoteReference"/>
          <w:rFonts w:ascii="Times New Roman" w:hAnsi="Times New Roman" w:cs="Times New Roman"/>
        </w:rPr>
        <w:footnoteRef/>
      </w:r>
      <w:r w:rsidRPr="006A7D3C">
        <w:rPr>
          <w:rFonts w:ascii="Times New Roman" w:hAnsi="Times New Roman" w:cs="Times New Roman"/>
        </w:rPr>
        <w:t xml:space="preserve"> See Art 21 para 3 of the DSU. </w:t>
      </w:r>
    </w:p>
  </w:footnote>
  <w:footnote w:id="68">
    <w:p w14:paraId="6AC009FF" w14:textId="4A5AB0E8"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lang w:val="en-US"/>
        </w:rPr>
        <w:t xml:space="preserve">Art 22, Annex 2, WTO Agreement </w:t>
      </w:r>
      <w:r>
        <w:rPr>
          <w:rFonts w:ascii="Times New Roman" w:hAnsi="Times New Roman" w:cs="Times New Roman"/>
          <w:bCs/>
          <w:lang w:val="en-US"/>
        </w:rPr>
        <w:t>&lt;</w:t>
      </w:r>
      <w:hyperlink r:id="rId12" w:history="1">
        <w:r w:rsidRPr="00FA4DD1">
          <w:rPr>
            <w:rStyle w:val="Hyperlink"/>
            <w:rFonts w:ascii="Times New Roman" w:hAnsi="Times New Roman" w:cs="Times New Roman"/>
            <w:bCs/>
            <w:lang w:val="en-US"/>
          </w:rPr>
          <w:t>https://www.wto.org/english/tratop_e/dispu_e/dsu_e.htm</w:t>
        </w:r>
      </w:hyperlink>
      <w:r>
        <w:rPr>
          <w:rStyle w:val="Hyperlink"/>
          <w:rFonts w:ascii="Times New Roman" w:hAnsi="Times New Roman" w:cs="Times New Roman"/>
          <w:bCs/>
          <w:lang w:val="en-US"/>
        </w:rPr>
        <w:t>&gt;</w:t>
      </w:r>
      <w:r w:rsidRPr="006A7D3C">
        <w:rPr>
          <w:rFonts w:ascii="Times New Roman" w:hAnsi="Times New Roman" w:cs="Times New Roman"/>
          <w:bCs/>
          <w:lang w:val="en-US"/>
        </w:rPr>
        <w:t xml:space="preserve"> accessed 4 </w:t>
      </w:r>
      <w:r w:rsidR="00153E83">
        <w:rPr>
          <w:rFonts w:ascii="Times New Roman" w:hAnsi="Times New Roman" w:cs="Times New Roman"/>
          <w:bCs/>
          <w:lang w:val="en-US"/>
        </w:rPr>
        <w:t>November</w:t>
      </w:r>
      <w:r w:rsidRPr="006A7D3C">
        <w:rPr>
          <w:rFonts w:ascii="Times New Roman" w:hAnsi="Times New Roman" w:cs="Times New Roman"/>
          <w:bCs/>
          <w:lang w:val="en-US"/>
        </w:rPr>
        <w:t xml:space="preserve"> 2024.</w:t>
      </w:r>
    </w:p>
  </w:footnote>
  <w:footnote w:id="69">
    <w:p w14:paraId="14AA8C36" w14:textId="29391652"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lang w:val="en-US"/>
        </w:rPr>
        <w:t>H Guan, ‘On the Reform of the WTO Dispute Settlement Mechanisms and Suggestions’ (2024) Proceedings of the 3</w:t>
      </w:r>
      <w:r w:rsidRPr="006A7D3C">
        <w:rPr>
          <w:rFonts w:ascii="Times New Roman" w:hAnsi="Times New Roman" w:cs="Times New Roman"/>
          <w:bCs/>
          <w:vertAlign w:val="superscript"/>
          <w:lang w:val="en-US"/>
        </w:rPr>
        <w:t>rd</w:t>
      </w:r>
      <w:r w:rsidRPr="006A7D3C">
        <w:rPr>
          <w:rFonts w:ascii="Times New Roman" w:hAnsi="Times New Roman" w:cs="Times New Roman"/>
          <w:bCs/>
          <w:lang w:val="en-US"/>
        </w:rPr>
        <w:t xml:space="preserve"> International Conference on Business and Policy Studies</w:t>
      </w:r>
      <w:r w:rsidR="00644FC2" w:rsidRPr="006A7D3C">
        <w:rPr>
          <w:rFonts w:ascii="Times New Roman" w:hAnsi="Times New Roman" w:cs="Times New Roman"/>
          <w:bCs/>
          <w:lang w:val="en-US"/>
        </w:rPr>
        <w:t xml:space="preserve">. </w:t>
      </w:r>
      <w:r w:rsidRPr="006A7D3C">
        <w:rPr>
          <w:rFonts w:ascii="Times New Roman" w:hAnsi="Times New Roman" w:cs="Times New Roman"/>
          <w:bCs/>
          <w:lang w:val="en-US"/>
        </w:rPr>
        <w:t>See also, K Gill &amp; P Baldia, ‘Going Bananas: A Glimpse into WTO’s Dispute Settlement Mechanism (2018) 5 Journal of International Business 1, 107-125. See also</w:t>
      </w:r>
      <w:r w:rsidRPr="006A7D3C">
        <w:rPr>
          <w:rFonts w:ascii="Times New Roman" w:hAnsi="Times New Roman" w:cs="Times New Roman"/>
          <w:lang w:val="en-US"/>
        </w:rPr>
        <w:t xml:space="preserve"> R Gulati (n 6</w:t>
      </w:r>
      <w:r w:rsidR="00FB4ECE">
        <w:rPr>
          <w:rFonts w:ascii="Times New Roman" w:hAnsi="Times New Roman" w:cs="Times New Roman"/>
          <w:lang w:val="en-US"/>
        </w:rPr>
        <w:t>4</w:t>
      </w:r>
      <w:r w:rsidRPr="006A7D3C">
        <w:rPr>
          <w:rFonts w:ascii="Times New Roman" w:hAnsi="Times New Roman" w:cs="Times New Roman"/>
          <w:lang w:val="en-US"/>
        </w:rPr>
        <w:t>).</w:t>
      </w:r>
      <w:r>
        <w:rPr>
          <w:rFonts w:ascii="Times New Roman" w:hAnsi="Times New Roman" w:cs="Times New Roman"/>
          <w:bCs/>
          <w:lang w:val="en-US"/>
        </w:rPr>
        <w:t xml:space="preserve"> </w:t>
      </w:r>
      <w:r w:rsidRPr="006A7D3C">
        <w:rPr>
          <w:rFonts w:ascii="Times New Roman" w:hAnsi="Times New Roman" w:cs="Times New Roman"/>
          <w:bCs/>
          <w:lang w:val="en-US"/>
        </w:rPr>
        <w:t>A perfect example of such lengthy process is the EC Bananas case, between the US, Ecuador, Guatemala, Honduras and Mexico as complainants, and the European Communities (EC). In this case, the complainants had alleged that the EC’s regime for importation, sale and distribution of bananas was inconsistent with specific articles of the GATT 1994, the Import Licensing Agreement, the agreement on agriculture, the Trade Related Investment Measures (TRIM) agreements, and the General Agreements on Trade Services (GATS)</w:t>
      </w:r>
      <w:r w:rsidR="00644FC2" w:rsidRPr="006A7D3C">
        <w:rPr>
          <w:rFonts w:ascii="Times New Roman" w:hAnsi="Times New Roman" w:cs="Times New Roman"/>
          <w:bCs/>
          <w:lang w:val="en-US"/>
        </w:rPr>
        <w:t>.</w:t>
      </w:r>
      <w:r w:rsidR="00644FC2">
        <w:rPr>
          <w:rFonts w:ascii="Times New Roman" w:hAnsi="Times New Roman" w:cs="Times New Roman"/>
          <w:bCs/>
          <w:lang w:val="en-US"/>
        </w:rPr>
        <w:t xml:space="preserve"> </w:t>
      </w:r>
      <w:r w:rsidRPr="006A7D3C">
        <w:rPr>
          <w:rFonts w:ascii="Times New Roman" w:hAnsi="Times New Roman" w:cs="Times New Roman"/>
          <w:bCs/>
          <w:lang w:val="en-US"/>
        </w:rPr>
        <w:t xml:space="preserve">Even though final judgement was given in 1998, the EU evaded its responsibilities until 2001, after a retaliation process was instituted by the US and Ecuador to get the trading bloc to be cooperative. This delay resulted in Ecuador suffering a great loss of interest. </w:t>
      </w:r>
    </w:p>
  </w:footnote>
  <w:footnote w:id="70">
    <w:p w14:paraId="6DD1AF8F" w14:textId="68E85616"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Para 6, </w:t>
      </w:r>
      <w:r w:rsidR="00FF63B9">
        <w:rPr>
          <w:rFonts w:ascii="Times New Roman" w:hAnsi="Times New Roman" w:cs="Times New Roman"/>
          <w:bCs/>
        </w:rPr>
        <w:t>A</w:t>
      </w:r>
      <w:r w:rsidRPr="006A7D3C">
        <w:rPr>
          <w:rFonts w:ascii="Times New Roman" w:hAnsi="Times New Roman" w:cs="Times New Roman"/>
          <w:bCs/>
        </w:rPr>
        <w:t>rt 4</w:t>
      </w:r>
      <w:r w:rsidRPr="006A7D3C">
        <w:rPr>
          <w:rFonts w:ascii="Times New Roman" w:hAnsi="Times New Roman" w:cs="Times New Roman"/>
          <w:bCs/>
          <w:lang w:val="en-US"/>
        </w:rPr>
        <w:t>,</w:t>
      </w:r>
      <w:r w:rsidRPr="006A7D3C">
        <w:rPr>
          <w:rFonts w:ascii="Times New Roman" w:hAnsi="Times New Roman" w:cs="Times New Roman"/>
          <w:bCs/>
        </w:rPr>
        <w:t xml:space="preserve"> and </w:t>
      </w:r>
      <w:r w:rsidR="00FF63B9">
        <w:rPr>
          <w:rFonts w:ascii="Times New Roman" w:hAnsi="Times New Roman" w:cs="Times New Roman"/>
          <w:bCs/>
        </w:rPr>
        <w:t>A</w:t>
      </w:r>
      <w:r w:rsidRPr="006A7D3C">
        <w:rPr>
          <w:rFonts w:ascii="Times New Roman" w:hAnsi="Times New Roman" w:cs="Times New Roman"/>
          <w:bCs/>
        </w:rPr>
        <w:t>rt 14 of the WTO DSU.</w:t>
      </w:r>
      <w:r w:rsidRPr="006A7D3C" w:rsidDel="009A1059">
        <w:rPr>
          <w:rFonts w:ascii="Times New Roman" w:hAnsi="Times New Roman" w:cs="Times New Roman"/>
          <w:bCs/>
        </w:rPr>
        <w:t xml:space="preserve"> </w:t>
      </w:r>
    </w:p>
  </w:footnote>
  <w:footnote w:id="71">
    <w:p w14:paraId="2048E6C7" w14:textId="2E08816F"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lang w:val="en-US"/>
        </w:rPr>
        <w:t>Guan (n6</w:t>
      </w:r>
      <w:r w:rsidR="007F3154">
        <w:rPr>
          <w:rFonts w:ascii="Times New Roman" w:hAnsi="Times New Roman" w:cs="Times New Roman"/>
          <w:lang w:val="en-US"/>
        </w:rPr>
        <w:t>9</w:t>
      </w:r>
      <w:r w:rsidRPr="006A7D3C">
        <w:rPr>
          <w:rFonts w:ascii="Times New Roman" w:hAnsi="Times New Roman" w:cs="Times New Roman"/>
          <w:lang w:val="en-US"/>
        </w:rPr>
        <w:t>) 189.</w:t>
      </w:r>
    </w:p>
  </w:footnote>
  <w:footnote w:id="72">
    <w:p w14:paraId="27CA3470" w14:textId="3A6C5037"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lang w:val="en-US"/>
        </w:rPr>
        <w:t>ibid.</w:t>
      </w:r>
    </w:p>
  </w:footnote>
  <w:footnote w:id="73">
    <w:p w14:paraId="134A85DB" w14:textId="18DBAF16"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lang w:val="en-US"/>
        </w:rPr>
        <w:t xml:space="preserve">Art 17, WTO DSU. It is the case that the other </w:t>
      </w:r>
      <w:r w:rsidR="00644FC2">
        <w:rPr>
          <w:rFonts w:ascii="Times New Roman" w:hAnsi="Times New Roman" w:cs="Times New Roman"/>
          <w:bCs/>
          <w:lang w:val="en-US"/>
        </w:rPr>
        <w:t>four</w:t>
      </w:r>
      <w:r w:rsidRPr="006A7D3C">
        <w:rPr>
          <w:rFonts w:ascii="Times New Roman" w:hAnsi="Times New Roman" w:cs="Times New Roman"/>
          <w:bCs/>
          <w:lang w:val="en-US"/>
        </w:rPr>
        <w:t xml:space="preserve"> judges are on standby given the rotational structure of the Appellate Body as tenures </w:t>
      </w:r>
      <w:r w:rsidR="00644FC2" w:rsidRPr="006A7D3C">
        <w:rPr>
          <w:rFonts w:ascii="Times New Roman" w:hAnsi="Times New Roman" w:cs="Times New Roman"/>
          <w:bCs/>
          <w:lang w:val="en-US"/>
        </w:rPr>
        <w:t>end</w:t>
      </w:r>
      <w:r w:rsidRPr="006A7D3C">
        <w:rPr>
          <w:rFonts w:ascii="Times New Roman" w:hAnsi="Times New Roman" w:cs="Times New Roman"/>
          <w:bCs/>
          <w:lang w:val="en-US"/>
        </w:rPr>
        <w:t xml:space="preserve"> at </w:t>
      </w:r>
      <w:r w:rsidR="00D120AA" w:rsidRPr="006A7D3C">
        <w:rPr>
          <w:rFonts w:ascii="Times New Roman" w:hAnsi="Times New Roman" w:cs="Times New Roman"/>
          <w:bCs/>
          <w:lang w:val="en-US"/>
        </w:rPr>
        <w:t>various times</w:t>
      </w:r>
      <w:r w:rsidRPr="006A7D3C">
        <w:rPr>
          <w:rFonts w:ascii="Times New Roman" w:hAnsi="Times New Roman" w:cs="Times New Roman"/>
          <w:bCs/>
          <w:lang w:val="en-US"/>
        </w:rPr>
        <w:t xml:space="preserve">. </w:t>
      </w:r>
    </w:p>
  </w:footnote>
  <w:footnote w:id="74">
    <w:p w14:paraId="2CFDDBE1" w14:textId="01850AEB"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M</w:t>
      </w:r>
      <w:r w:rsidRPr="006A7D3C">
        <w:rPr>
          <w:rFonts w:ascii="Times New Roman" w:hAnsi="Times New Roman" w:cs="Times New Roman"/>
          <w:bCs/>
          <w:lang w:val="en-US"/>
        </w:rPr>
        <w:t xml:space="preserve"> </w:t>
      </w:r>
      <w:r w:rsidRPr="006A7D3C">
        <w:rPr>
          <w:rFonts w:ascii="Times New Roman" w:hAnsi="Times New Roman" w:cs="Times New Roman"/>
          <w:bCs/>
        </w:rPr>
        <w:t>Jorge &amp; SM Manuel</w:t>
      </w:r>
      <w:r w:rsidRPr="006A7D3C">
        <w:rPr>
          <w:rFonts w:ascii="Times New Roman" w:hAnsi="Times New Roman" w:cs="Times New Roman"/>
          <w:bCs/>
          <w:lang w:val="en-US"/>
        </w:rPr>
        <w:t xml:space="preserve"> ‘</w:t>
      </w:r>
      <w:r w:rsidRPr="006A7D3C">
        <w:rPr>
          <w:rFonts w:ascii="Times New Roman" w:hAnsi="Times New Roman" w:cs="Times New Roman"/>
          <w:bCs/>
        </w:rPr>
        <w:t>Chronicle of a crisis foretold: how the WTO Appellate Body drove itself into a corner</w:t>
      </w:r>
      <w:r w:rsidRPr="006A7D3C">
        <w:rPr>
          <w:rFonts w:ascii="Times New Roman" w:hAnsi="Times New Roman" w:cs="Times New Roman"/>
          <w:bCs/>
          <w:lang w:val="en-US"/>
        </w:rPr>
        <w:t xml:space="preserve">’ (2023) 26 </w:t>
      </w:r>
      <w:r w:rsidRPr="006A7D3C">
        <w:rPr>
          <w:rFonts w:ascii="Times New Roman" w:hAnsi="Times New Roman" w:cs="Times New Roman"/>
          <w:bCs/>
        </w:rPr>
        <w:t>Journal of International Economic Law</w:t>
      </w:r>
      <w:r>
        <w:rPr>
          <w:rFonts w:ascii="Times New Roman" w:hAnsi="Times New Roman" w:cs="Times New Roman"/>
          <w:bCs/>
          <w:lang w:val="en-US"/>
        </w:rPr>
        <w:t xml:space="preserve"> </w:t>
      </w:r>
      <w:r w:rsidRPr="006A7D3C">
        <w:rPr>
          <w:rFonts w:ascii="Times New Roman" w:hAnsi="Times New Roman" w:cs="Times New Roman"/>
          <w:bCs/>
        </w:rPr>
        <w:t>10.</w:t>
      </w:r>
    </w:p>
  </w:footnote>
  <w:footnote w:id="75">
    <w:p w14:paraId="21E91EDB" w14:textId="680085A7"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lang w:val="en-US"/>
        </w:rPr>
        <w:t>E Eriksson, ‘The WTO Appellate Body Crisis: A Contribution to the ongoing discussions (National Board of Trade of Sweden, 2023) &lt;</w:t>
      </w:r>
      <w:hyperlink r:id="rId13" w:history="1">
        <w:r w:rsidRPr="006A7D3C">
          <w:rPr>
            <w:rStyle w:val="Hyperlink"/>
            <w:rFonts w:ascii="Times New Roman" w:hAnsi="Times New Roman" w:cs="Times New Roman"/>
            <w:lang w:val="en-US"/>
          </w:rPr>
          <w:t>https://www.kommerskollegium.se/globalassets/publikationer/rapporter/2023/the-wto-appellate-body-crisis.pdf</w:t>
        </w:r>
      </w:hyperlink>
      <w:r w:rsidRPr="006A7D3C">
        <w:rPr>
          <w:rFonts w:ascii="Times New Roman" w:hAnsi="Times New Roman" w:cs="Times New Roman"/>
          <w:lang w:val="en-US"/>
        </w:rPr>
        <w:t>&gt; . For example, the Appellate</w:t>
      </w:r>
      <w:r>
        <w:rPr>
          <w:rFonts w:ascii="Times New Roman" w:hAnsi="Times New Roman" w:cs="Times New Roman"/>
          <w:lang w:val="en-US"/>
        </w:rPr>
        <w:t xml:space="preserve"> Body</w:t>
      </w:r>
      <w:r w:rsidRPr="006A7D3C">
        <w:rPr>
          <w:rFonts w:ascii="Times New Roman" w:hAnsi="Times New Roman" w:cs="Times New Roman"/>
          <w:lang w:val="en-US"/>
        </w:rPr>
        <w:t xml:space="preserve"> has been accused of exceeding the 90-day time limit provided for in the DSU. See Art 17(5) of the DSU.</w:t>
      </w:r>
    </w:p>
  </w:footnote>
  <w:footnote w:id="76">
    <w:p w14:paraId="0751826A" w14:textId="0EB2BF5A" w:rsidR="00A91509" w:rsidRPr="006A7D3C" w:rsidRDefault="00A91509" w:rsidP="006A7D3C">
      <w:pPr>
        <w:pStyle w:val="FootnoteText"/>
        <w:rPr>
          <w:rFonts w:ascii="Times New Roman" w:hAnsi="Times New Roman" w:cs="Times New Roman"/>
          <w:bCs/>
          <w:i/>
          <w:i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lang w:val="en-US"/>
        </w:rPr>
        <w:t xml:space="preserve"> ibid. </w:t>
      </w:r>
    </w:p>
  </w:footnote>
  <w:footnote w:id="77">
    <w:p w14:paraId="5D04E197" w14:textId="77777777"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Special Session of the Dispute Settlement Body 24 October 2005, ‘Minutes of Meeting held in the Centre William Rappard on 24 October 2005’, TN/DS/M/29, 20 January 2006.</w:t>
      </w:r>
    </w:p>
  </w:footnote>
  <w:footnote w:id="78">
    <w:p w14:paraId="2D83CB2C" w14:textId="5ADD17ED"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rPr>
        <w:t xml:space="preserve"> See</w:t>
      </w:r>
      <w:r w:rsidRPr="006A7D3C">
        <w:rPr>
          <w:rFonts w:ascii="Times New Roman" w:hAnsi="Times New Roman" w:cs="Times New Roman"/>
          <w:lang w:val="en-US"/>
        </w:rPr>
        <w:t xml:space="preserve"> Gulati (n6</w:t>
      </w:r>
      <w:r w:rsidR="007F3154">
        <w:rPr>
          <w:rFonts w:ascii="Times New Roman" w:hAnsi="Times New Roman" w:cs="Times New Roman"/>
          <w:lang w:val="en-US"/>
        </w:rPr>
        <w:t>6</w:t>
      </w:r>
      <w:r w:rsidRPr="006A7D3C">
        <w:rPr>
          <w:rFonts w:ascii="Times New Roman" w:hAnsi="Times New Roman" w:cs="Times New Roman"/>
          <w:lang w:val="en-US"/>
        </w:rPr>
        <w:t>).</w:t>
      </w:r>
    </w:p>
    <w:p w14:paraId="34163326" w14:textId="77777777" w:rsidR="00A91509" w:rsidRPr="006A7D3C" w:rsidRDefault="00A91509" w:rsidP="006A7D3C">
      <w:pPr>
        <w:pStyle w:val="FootnoteText"/>
        <w:rPr>
          <w:rFonts w:ascii="Times New Roman" w:hAnsi="Times New Roman" w:cs="Times New Roman"/>
          <w:bCs/>
        </w:rPr>
      </w:pPr>
      <w:r w:rsidRPr="006A7D3C">
        <w:rPr>
          <w:rFonts w:ascii="Times New Roman" w:hAnsi="Times New Roman" w:cs="Times New Roman"/>
          <w:bCs/>
        </w:rPr>
        <w:t xml:space="preserve"> </w:t>
      </w:r>
    </w:p>
  </w:footnote>
  <w:footnote w:id="79">
    <w:p w14:paraId="52B4FC50" w14:textId="64509ECA"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lang w:val="en-US"/>
        </w:rPr>
        <w:t>Nyombi (n1</w:t>
      </w:r>
      <w:r w:rsidR="007F3154">
        <w:rPr>
          <w:rFonts w:ascii="Times New Roman" w:hAnsi="Times New Roman" w:cs="Times New Roman"/>
          <w:bCs/>
          <w:lang w:val="en-US"/>
        </w:rPr>
        <w:t>4</w:t>
      </w:r>
      <w:r w:rsidRPr="006A7D3C">
        <w:rPr>
          <w:rFonts w:ascii="Times New Roman" w:hAnsi="Times New Roman" w:cs="Times New Roman"/>
          <w:bCs/>
          <w:lang w:val="en-US"/>
        </w:rPr>
        <w:t xml:space="preserve">). </w:t>
      </w:r>
    </w:p>
  </w:footnote>
  <w:footnote w:id="80">
    <w:p w14:paraId="04407C28" w14:textId="1441970A"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United Nations</w:t>
      </w:r>
      <w:r w:rsidRPr="006A7D3C">
        <w:rPr>
          <w:rFonts w:ascii="Times New Roman" w:hAnsi="Times New Roman" w:cs="Times New Roman"/>
          <w:bCs/>
          <w:lang w:val="en-US"/>
        </w:rPr>
        <w:t xml:space="preserve"> </w:t>
      </w:r>
      <w:r w:rsidRPr="006A7D3C">
        <w:rPr>
          <w:rFonts w:ascii="Times New Roman" w:hAnsi="Times New Roman" w:cs="Times New Roman"/>
          <w:bCs/>
        </w:rPr>
        <w:t>Economic Commission for Africa</w:t>
      </w:r>
      <w:r w:rsidRPr="006A7D3C">
        <w:rPr>
          <w:rFonts w:ascii="Times New Roman" w:hAnsi="Times New Roman" w:cs="Times New Roman"/>
          <w:bCs/>
          <w:lang w:val="en-US"/>
        </w:rPr>
        <w:t>, ‘</w:t>
      </w:r>
      <w:r w:rsidRPr="006A7D3C">
        <w:rPr>
          <w:rFonts w:ascii="Times New Roman" w:hAnsi="Times New Roman" w:cs="Times New Roman"/>
          <w:bCs/>
        </w:rPr>
        <w:t>Investment policies and bilateral investment treaties in Africa: implications for regional integration’</w:t>
      </w:r>
      <w:r w:rsidRPr="006A7D3C">
        <w:rPr>
          <w:rFonts w:ascii="Times New Roman" w:hAnsi="Times New Roman" w:cs="Times New Roman"/>
          <w:bCs/>
          <w:lang w:val="en-US"/>
        </w:rPr>
        <w:t xml:space="preserve"> (2015) </w:t>
      </w:r>
      <w:r w:rsidRPr="006A7D3C">
        <w:rPr>
          <w:rFonts w:ascii="Times New Roman" w:hAnsi="Times New Roman" w:cs="Times New Roman"/>
          <w:bCs/>
        </w:rPr>
        <w:t>Addis Ababa.</w:t>
      </w:r>
      <w:r w:rsidRPr="006A7D3C">
        <w:rPr>
          <w:rFonts w:ascii="Times New Roman" w:hAnsi="Times New Roman" w:cs="Times New Roman"/>
          <w:bCs/>
          <w:lang w:val="en-US"/>
        </w:rPr>
        <w:t>XII</w:t>
      </w:r>
      <w:r w:rsidRPr="006A7D3C">
        <w:rPr>
          <w:rFonts w:ascii="Times New Roman" w:hAnsi="Times New Roman" w:cs="Times New Roman"/>
          <w:bCs/>
        </w:rPr>
        <w:t xml:space="preserve"> ˂</w:t>
      </w:r>
      <w:r w:rsidRPr="006A7D3C">
        <w:rPr>
          <w:rFonts w:ascii="Times New Roman" w:hAnsi="Times New Roman" w:cs="Times New Roman"/>
          <w:bCs/>
          <w:lang w:val="en-US"/>
        </w:rPr>
        <w:t xml:space="preserve"> </w:t>
      </w:r>
      <w:hyperlink r:id="rId14" w:history="1">
        <w:r w:rsidRPr="006A7D3C">
          <w:rPr>
            <w:rStyle w:val="Hyperlink"/>
            <w:rFonts w:ascii="Times New Roman" w:hAnsi="Times New Roman" w:cs="Times New Roman"/>
            <w:bCs/>
          </w:rPr>
          <w:t>https://hdl.handle.net/10855/2303</w:t>
        </w:r>
        <w:r w:rsidRPr="006A7D3C">
          <w:rPr>
            <w:rStyle w:val="Hyperlink"/>
            <w:rFonts w:ascii="Times New Roman" w:hAnsi="Times New Roman" w:cs="Times New Roman"/>
            <w:bCs/>
            <w:lang w:val="en-US"/>
          </w:rPr>
          <w:t>5</w:t>
        </w:r>
      </w:hyperlink>
      <w:r w:rsidRPr="006A7D3C">
        <w:rPr>
          <w:rFonts w:ascii="Times New Roman" w:hAnsi="Times New Roman" w:cs="Times New Roman"/>
          <w:bCs/>
          <w:lang w:val="en-US"/>
        </w:rPr>
        <w:t xml:space="preserve"> </w:t>
      </w:r>
      <w:r w:rsidRPr="006A7D3C">
        <w:rPr>
          <w:rFonts w:ascii="Times New Roman" w:hAnsi="Times New Roman" w:cs="Times New Roman"/>
          <w:bCs/>
        </w:rPr>
        <w:t>˃</w:t>
      </w:r>
      <w:r w:rsidRPr="006A7D3C">
        <w:rPr>
          <w:rFonts w:ascii="Times New Roman" w:hAnsi="Times New Roman" w:cs="Times New Roman"/>
          <w:bCs/>
          <w:lang w:val="en-US"/>
        </w:rPr>
        <w:t xml:space="preserve"> </w:t>
      </w:r>
      <w:r>
        <w:rPr>
          <w:rFonts w:ascii="Times New Roman" w:hAnsi="Times New Roman" w:cs="Times New Roman"/>
          <w:bCs/>
          <w:lang w:val="en-US"/>
        </w:rPr>
        <w:t>a</w:t>
      </w:r>
      <w:r w:rsidRPr="006A7D3C">
        <w:rPr>
          <w:rFonts w:ascii="Times New Roman" w:hAnsi="Times New Roman" w:cs="Times New Roman"/>
          <w:bCs/>
          <w:lang w:val="en-US"/>
        </w:rPr>
        <w:t xml:space="preserve">ccessed 12 </w:t>
      </w:r>
      <w:r w:rsidR="00153E83">
        <w:rPr>
          <w:rFonts w:ascii="Times New Roman" w:hAnsi="Times New Roman" w:cs="Times New Roman"/>
          <w:bCs/>
          <w:lang w:val="en-US"/>
        </w:rPr>
        <w:t>November</w:t>
      </w:r>
      <w:r w:rsidRPr="006A7D3C">
        <w:rPr>
          <w:rFonts w:ascii="Times New Roman" w:hAnsi="Times New Roman" w:cs="Times New Roman"/>
          <w:bCs/>
          <w:lang w:val="en-US"/>
        </w:rPr>
        <w:t xml:space="preserve"> 202</w:t>
      </w:r>
      <w:r>
        <w:rPr>
          <w:rFonts w:ascii="Times New Roman" w:hAnsi="Times New Roman" w:cs="Times New Roman"/>
          <w:bCs/>
          <w:lang w:val="en-US"/>
        </w:rPr>
        <w:t>4</w:t>
      </w:r>
      <w:r w:rsidRPr="006A7D3C">
        <w:rPr>
          <w:rFonts w:ascii="Times New Roman" w:hAnsi="Times New Roman" w:cs="Times New Roman"/>
          <w:bCs/>
          <w:lang w:val="en-US"/>
        </w:rPr>
        <w:t>.</w:t>
      </w:r>
    </w:p>
  </w:footnote>
  <w:footnote w:id="81">
    <w:p w14:paraId="38E7BE02" w14:textId="0BDE1B47"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lang w:val="en-US"/>
        </w:rPr>
        <w:t>Nyombi (n1</w:t>
      </w:r>
      <w:r w:rsidR="007F3154">
        <w:rPr>
          <w:rFonts w:ascii="Times New Roman" w:hAnsi="Times New Roman" w:cs="Times New Roman"/>
          <w:bCs/>
          <w:lang w:val="en-US"/>
        </w:rPr>
        <w:t>4</w:t>
      </w:r>
      <w:r w:rsidRPr="006A7D3C">
        <w:rPr>
          <w:rFonts w:ascii="Times New Roman" w:hAnsi="Times New Roman" w:cs="Times New Roman"/>
          <w:bCs/>
          <w:lang w:val="en-US"/>
        </w:rPr>
        <w:t>) 26-32.</w:t>
      </w:r>
    </w:p>
  </w:footnote>
  <w:footnote w:id="82">
    <w:p w14:paraId="2D712466" w14:textId="77777777"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lang w:val="en-US"/>
        </w:rPr>
        <w:t>As in ICJ Statute, Art 36.</w:t>
      </w:r>
    </w:p>
  </w:footnote>
  <w:footnote w:id="83">
    <w:p w14:paraId="688E3671" w14:textId="613871FA"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rPr>
        <w:t>Nyombi (n1</w:t>
      </w:r>
      <w:r w:rsidR="00277662">
        <w:rPr>
          <w:rFonts w:ascii="Times New Roman" w:hAnsi="Times New Roman" w:cs="Times New Roman"/>
        </w:rPr>
        <w:t>4</w:t>
      </w:r>
      <w:r w:rsidRPr="006A7D3C">
        <w:rPr>
          <w:rFonts w:ascii="Times New Roman" w:hAnsi="Times New Roman" w:cs="Times New Roman"/>
        </w:rPr>
        <w:t>) 28.</w:t>
      </w:r>
    </w:p>
  </w:footnote>
  <w:footnote w:id="84">
    <w:p w14:paraId="32CB81A4" w14:textId="030BD684"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ibid p 30</w:t>
      </w:r>
      <w:r w:rsidR="00AC3087" w:rsidRPr="006A7D3C">
        <w:rPr>
          <w:rFonts w:ascii="Times New Roman" w:hAnsi="Times New Roman" w:cs="Times New Roman"/>
          <w:bCs/>
        </w:rPr>
        <w:t xml:space="preserve">. </w:t>
      </w:r>
      <w:r w:rsidRPr="006A7D3C">
        <w:rPr>
          <w:rFonts w:ascii="Times New Roman" w:eastAsiaTheme="minorEastAsia" w:hAnsi="Times New Roman" w:cs="Times New Roman"/>
          <w:bCs/>
          <w:lang w:eastAsia="en-GB"/>
        </w:rPr>
        <w:t xml:space="preserve">It is further argued that the creation of an Investment Court may be </w:t>
      </w:r>
      <w:r w:rsidR="00023DDA" w:rsidRPr="006A7D3C">
        <w:rPr>
          <w:rFonts w:ascii="Times New Roman" w:eastAsiaTheme="minorEastAsia" w:hAnsi="Times New Roman" w:cs="Times New Roman"/>
          <w:bCs/>
          <w:lang w:eastAsia="en-GB"/>
        </w:rPr>
        <w:t>an effective way</w:t>
      </w:r>
      <w:r w:rsidRPr="006A7D3C">
        <w:rPr>
          <w:rFonts w:ascii="Times New Roman" w:eastAsiaTheme="minorEastAsia" w:hAnsi="Times New Roman" w:cs="Times New Roman"/>
          <w:bCs/>
          <w:lang w:eastAsia="en-GB"/>
        </w:rPr>
        <w:t xml:space="preserve"> to build investment jurisprudence and deepen Africa's experience and expertise in international trades and investments. See p </w:t>
      </w:r>
      <w:r w:rsidR="00147902" w:rsidRPr="006A7D3C">
        <w:rPr>
          <w:rFonts w:ascii="Times New Roman" w:eastAsiaTheme="minorEastAsia" w:hAnsi="Times New Roman" w:cs="Times New Roman"/>
          <w:bCs/>
          <w:lang w:eastAsia="en-GB"/>
        </w:rPr>
        <w:t>35.</w:t>
      </w:r>
      <w:r w:rsidRPr="006A7D3C">
        <w:rPr>
          <w:rFonts w:ascii="Times New Roman" w:eastAsiaTheme="minorEastAsia" w:hAnsi="Times New Roman" w:cs="Times New Roman"/>
          <w:bCs/>
          <w:lang w:eastAsia="en-GB"/>
        </w:rPr>
        <w:t xml:space="preserve"> </w:t>
      </w:r>
    </w:p>
  </w:footnote>
  <w:footnote w:id="85">
    <w:p w14:paraId="44393C55" w14:textId="334C1D8B" w:rsidR="00A91509" w:rsidRPr="006A7D3C" w:rsidRDefault="00A91509" w:rsidP="006A7D3C">
      <w:pPr>
        <w:pStyle w:val="FootnoteText"/>
        <w:rPr>
          <w:rFonts w:ascii="Times New Roman" w:hAnsi="Times New Roman" w:cs="Times New Roman"/>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rPr>
        <w:t>African Union, ‘Sustainable Financing’ (African Union, 13 June 2022) &lt;</w:t>
      </w:r>
      <w:hyperlink r:id="rId15" w:anchor=":~:text=The%20AU%20is%20currently%20not%20financed%20in%20a,not%20pay%20their%20yearly%20contributions%20to%20the%20institution." w:history="1">
        <w:r w:rsidRPr="006A7D3C">
          <w:rPr>
            <w:rStyle w:val="Hyperlink"/>
            <w:rFonts w:ascii="Times New Roman" w:hAnsi="Times New Roman" w:cs="Times New Roman"/>
          </w:rPr>
          <w:t>https://au.int/en/aureforms/financing#:~:text=The%20AU%20is%20currently%20not%20financed%20in%20a,not%20pay%20their%20yearly%20contributions%20to%20the%20institution.</w:t>
        </w:r>
      </w:hyperlink>
      <w:r w:rsidRPr="006A7D3C">
        <w:rPr>
          <w:rFonts w:ascii="Times New Roman" w:hAnsi="Times New Roman" w:cs="Times New Roman"/>
        </w:rPr>
        <w:t xml:space="preserve">&gt; </w:t>
      </w:r>
      <w:r>
        <w:rPr>
          <w:rFonts w:ascii="Times New Roman" w:hAnsi="Times New Roman" w:cs="Times New Roman"/>
        </w:rPr>
        <w:t>a</w:t>
      </w:r>
      <w:r w:rsidRPr="006A7D3C">
        <w:rPr>
          <w:rFonts w:ascii="Times New Roman" w:hAnsi="Times New Roman" w:cs="Times New Roman"/>
        </w:rPr>
        <w:t>ccessed 21</w:t>
      </w:r>
      <w:r w:rsidR="00153E83">
        <w:rPr>
          <w:rFonts w:ascii="Times New Roman" w:hAnsi="Times New Roman" w:cs="Times New Roman"/>
        </w:rPr>
        <w:t xml:space="preserve"> November</w:t>
      </w:r>
      <w:r w:rsidRPr="006A7D3C">
        <w:rPr>
          <w:rFonts w:ascii="Times New Roman" w:hAnsi="Times New Roman" w:cs="Times New Roman"/>
        </w:rPr>
        <w:t xml:space="preserve"> 202</w:t>
      </w:r>
      <w:r>
        <w:rPr>
          <w:rFonts w:ascii="Times New Roman" w:hAnsi="Times New Roman" w:cs="Times New Roman"/>
        </w:rPr>
        <w:t>4</w:t>
      </w:r>
    </w:p>
  </w:footnote>
  <w:footnote w:id="86">
    <w:p w14:paraId="62CC54DB" w14:textId="1E896F8E"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ibid. </w:t>
      </w:r>
    </w:p>
  </w:footnote>
  <w:footnote w:id="87">
    <w:p w14:paraId="53E03671" w14:textId="441A06C2"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ibid. </w:t>
      </w:r>
    </w:p>
  </w:footnote>
  <w:footnote w:id="88">
    <w:p w14:paraId="5B956192" w14:textId="0A163F35"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rPr>
        <w:t>See M Sow, ‘Commentary Figure of the Week: The African Union introduces a new funding Structure’ (Brookings, 27 July 2016)  &lt;</w:t>
      </w:r>
      <w:hyperlink r:id="rId16" w:anchor=":~:text=The%20African%20Union%20heavily%20relies%20on%20foreign%20donors,United%20States%2C%20Canada%2C%20China%20and%20the%20European%20Union." w:history="1">
        <w:r w:rsidRPr="006A7D3C">
          <w:rPr>
            <w:rStyle w:val="Hyperlink"/>
            <w:rFonts w:ascii="Times New Roman" w:hAnsi="Times New Roman" w:cs="Times New Roman"/>
          </w:rPr>
          <w:t>https://www.brookings.edu/articles/figure-of-the-week-the-african-union-introduces-a-new-funding-structure/#:~:text=The%20African%20Union%20heavily%20relies%20on%20foreign%20donors,United%20States%2C%20Canada%2C%20China%20and%20the%20European%20Union.</w:t>
        </w:r>
      </w:hyperlink>
      <w:r w:rsidRPr="006A7D3C">
        <w:rPr>
          <w:rFonts w:ascii="Times New Roman" w:hAnsi="Times New Roman" w:cs="Times New Roman"/>
        </w:rPr>
        <w:t xml:space="preserve">&gt; </w:t>
      </w:r>
      <w:r>
        <w:rPr>
          <w:rFonts w:ascii="Times New Roman" w:hAnsi="Times New Roman" w:cs="Times New Roman"/>
        </w:rPr>
        <w:t>a</w:t>
      </w:r>
      <w:r w:rsidRPr="006A7D3C">
        <w:rPr>
          <w:rFonts w:ascii="Times New Roman" w:hAnsi="Times New Roman" w:cs="Times New Roman"/>
        </w:rPr>
        <w:t xml:space="preserve">ccessed 21 </w:t>
      </w:r>
      <w:r w:rsidR="00153E83">
        <w:rPr>
          <w:rFonts w:ascii="Times New Roman" w:hAnsi="Times New Roman" w:cs="Times New Roman"/>
        </w:rPr>
        <w:t>November</w:t>
      </w:r>
      <w:r w:rsidRPr="006A7D3C">
        <w:rPr>
          <w:rFonts w:ascii="Times New Roman" w:hAnsi="Times New Roman" w:cs="Times New Roman"/>
        </w:rPr>
        <w:t xml:space="preserve"> 202</w:t>
      </w:r>
      <w:r>
        <w:rPr>
          <w:rFonts w:ascii="Times New Roman" w:hAnsi="Times New Roman" w:cs="Times New Roman"/>
        </w:rPr>
        <w:t>4</w:t>
      </w:r>
      <w:r w:rsidRPr="006A7D3C">
        <w:rPr>
          <w:rFonts w:ascii="Times New Roman" w:hAnsi="Times New Roman" w:cs="Times New Roman"/>
        </w:rPr>
        <w:t>.</w:t>
      </w:r>
    </w:p>
  </w:footnote>
  <w:footnote w:id="89">
    <w:p w14:paraId="0CCCF3B0" w14:textId="62066592" w:rsidR="00A91509" w:rsidRPr="006A7D3C" w:rsidRDefault="00A91509" w:rsidP="006A7D3C">
      <w:pPr>
        <w:pStyle w:val="FootnoteText"/>
        <w:rPr>
          <w:rFonts w:ascii="Times New Roman" w:hAnsi="Times New Roman" w:cs="Times New Roman"/>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rPr>
        <w:t>African Court on Human and Peoples’ Rights, ‘Welcome to the African Court’ &lt;</w:t>
      </w:r>
      <w:hyperlink r:id="rId17" w:history="1">
        <w:r w:rsidRPr="006A7D3C">
          <w:rPr>
            <w:rStyle w:val="Hyperlink"/>
            <w:rFonts w:ascii="Times New Roman" w:hAnsi="Times New Roman" w:cs="Times New Roman"/>
          </w:rPr>
          <w:t>https://www.african-court.org/wpafc/</w:t>
        </w:r>
      </w:hyperlink>
      <w:r w:rsidRPr="006A7D3C">
        <w:rPr>
          <w:rFonts w:ascii="Times New Roman" w:hAnsi="Times New Roman" w:cs="Times New Roman"/>
        </w:rPr>
        <w:t xml:space="preserve">&gt; </w:t>
      </w:r>
      <w:r w:rsidR="007078C5">
        <w:rPr>
          <w:rFonts w:ascii="Times New Roman" w:hAnsi="Times New Roman" w:cs="Times New Roman"/>
        </w:rPr>
        <w:t>a</w:t>
      </w:r>
      <w:r w:rsidRPr="006A7D3C">
        <w:rPr>
          <w:rFonts w:ascii="Times New Roman" w:hAnsi="Times New Roman" w:cs="Times New Roman"/>
        </w:rPr>
        <w:t>ccessed 21</w:t>
      </w:r>
      <w:r w:rsidR="00153E83">
        <w:rPr>
          <w:rFonts w:ascii="Times New Roman" w:hAnsi="Times New Roman" w:cs="Times New Roman"/>
        </w:rPr>
        <w:t xml:space="preserve"> November</w:t>
      </w:r>
      <w:r w:rsidRPr="006A7D3C">
        <w:rPr>
          <w:rFonts w:ascii="Times New Roman" w:hAnsi="Times New Roman" w:cs="Times New Roman"/>
        </w:rPr>
        <w:t xml:space="preserve"> 202</w:t>
      </w:r>
      <w:r w:rsidR="00153E83">
        <w:rPr>
          <w:rFonts w:ascii="Times New Roman" w:hAnsi="Times New Roman" w:cs="Times New Roman"/>
        </w:rPr>
        <w:t>4</w:t>
      </w:r>
      <w:r w:rsidRPr="006A7D3C">
        <w:rPr>
          <w:rFonts w:ascii="Times New Roman" w:hAnsi="Times New Roman" w:cs="Times New Roman"/>
        </w:rPr>
        <w:t>.</w:t>
      </w:r>
    </w:p>
  </w:footnote>
  <w:footnote w:id="90">
    <w:p w14:paraId="2DAD4BA7" w14:textId="6D820400"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ibid. This includes issues such as developing the Structure of the Court, preparing its budget and drafting its rules and procedures</w:t>
      </w:r>
      <w:r w:rsidR="00AC3087" w:rsidRPr="006A7D3C">
        <w:rPr>
          <w:rFonts w:ascii="Times New Roman" w:hAnsi="Times New Roman" w:cs="Times New Roman"/>
          <w:bCs/>
        </w:rPr>
        <w:t xml:space="preserve">. </w:t>
      </w:r>
    </w:p>
  </w:footnote>
  <w:footnote w:id="91">
    <w:p w14:paraId="6C3C1FA8" w14:textId="14B4115A"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From June 2010, the Human Rights Court, </w:t>
      </w:r>
      <w:r w:rsidR="00187F16" w:rsidRPr="006A7D3C">
        <w:rPr>
          <w:rFonts w:ascii="Times New Roman" w:hAnsi="Times New Roman" w:cs="Times New Roman"/>
          <w:bCs/>
        </w:rPr>
        <w:t>can</w:t>
      </w:r>
      <w:r w:rsidRPr="006A7D3C">
        <w:rPr>
          <w:rFonts w:ascii="Times New Roman" w:hAnsi="Times New Roman" w:cs="Times New Roman"/>
          <w:bCs/>
        </w:rPr>
        <w:t xml:space="preserve"> hear cases filed by the Africa Commissions on Human Rights, State Parties to the Protocol, African Intergovernmental Organisations, Non- Governmental Organisations with observer status with the African Commission and individuals can file cases directly provided they are suing a State that has deposited a declaration recognising the Human Rights’ Court jurisdiction.   </w:t>
      </w:r>
      <w:r w:rsidR="00AA42AB">
        <w:rPr>
          <w:rFonts w:ascii="Times New Roman" w:hAnsi="Times New Roman" w:cs="Times New Roman"/>
          <w:bCs/>
        </w:rPr>
        <w:t>The first inter-State application was filed in August 2023 between Democratic Republic of Congo and Rwanda</w:t>
      </w:r>
      <w:r w:rsidR="00FC35A3">
        <w:rPr>
          <w:rFonts w:ascii="Times New Roman" w:hAnsi="Times New Roman" w:cs="Times New Roman"/>
          <w:bCs/>
        </w:rPr>
        <w:t xml:space="preserve"> and a public hearing took place in February 2025. </w:t>
      </w:r>
      <w:r w:rsidRPr="006A7D3C">
        <w:rPr>
          <w:rFonts w:ascii="Times New Roman" w:hAnsi="Times New Roman" w:cs="Times New Roman"/>
          <w:bCs/>
        </w:rPr>
        <w:t xml:space="preserve">    </w:t>
      </w:r>
    </w:p>
  </w:footnote>
  <w:footnote w:id="92">
    <w:p w14:paraId="59974FA3" w14:textId="4F1C148E"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ibid. Rwanda withdrew in 2017, Tanzania in 2019, Cote d’Ivoire and Benin in 2020</w:t>
      </w:r>
      <w:r w:rsidR="00AC3087" w:rsidRPr="006A7D3C">
        <w:rPr>
          <w:rFonts w:ascii="Times New Roman" w:hAnsi="Times New Roman" w:cs="Times New Roman"/>
          <w:bCs/>
        </w:rPr>
        <w:t xml:space="preserve">. </w:t>
      </w:r>
    </w:p>
  </w:footnote>
  <w:footnote w:id="93">
    <w:p w14:paraId="1C990492" w14:textId="1492C1C0" w:rsidR="00A91509" w:rsidRPr="006A7D3C" w:rsidRDefault="00A91509" w:rsidP="006A7D3C">
      <w:pPr>
        <w:pStyle w:val="FootnoteText"/>
        <w:rPr>
          <w:rFonts w:ascii="Times New Roman" w:hAnsi="Times New Roman" w:cs="Times New Roman"/>
        </w:rPr>
      </w:pPr>
      <w:r w:rsidRPr="006A7D3C">
        <w:rPr>
          <w:rStyle w:val="FootnoteReference"/>
          <w:rFonts w:ascii="Times New Roman" w:hAnsi="Times New Roman" w:cs="Times New Roman"/>
        </w:rPr>
        <w:footnoteRef/>
      </w:r>
      <w:r w:rsidRPr="006A7D3C">
        <w:rPr>
          <w:rFonts w:ascii="Times New Roman" w:hAnsi="Times New Roman" w:cs="Times New Roman"/>
        </w:rPr>
        <w:t xml:space="preserve"> </w:t>
      </w:r>
      <w:r w:rsidRPr="006A7D3C">
        <w:rPr>
          <w:rFonts w:ascii="Times New Roman" w:eastAsiaTheme="minorEastAsia" w:hAnsi="Times New Roman" w:cs="Times New Roman"/>
          <w:lang w:eastAsia="en-GB"/>
        </w:rPr>
        <w:t>This will involve knowledge such as international economic law, public international law.</w:t>
      </w:r>
    </w:p>
  </w:footnote>
  <w:footnote w:id="94">
    <w:p w14:paraId="35511E2C" w14:textId="6ADD62C7"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bookmarkStart w:id="7" w:name="_Hlk143552207"/>
      <w:r w:rsidRPr="006A7D3C">
        <w:rPr>
          <w:rFonts w:ascii="Times New Roman" w:hAnsi="Times New Roman" w:cs="Times New Roman"/>
          <w:bCs/>
        </w:rPr>
        <w:t>European Commission,</w:t>
      </w:r>
      <w:r w:rsidRPr="006A7D3C">
        <w:rPr>
          <w:rFonts w:ascii="Times New Roman" w:hAnsi="Times New Roman" w:cs="Times New Roman"/>
          <w:bCs/>
          <w:lang w:val="en-US"/>
        </w:rPr>
        <w:t xml:space="preserve"> ‘Online</w:t>
      </w:r>
      <w:r w:rsidRPr="006A7D3C">
        <w:rPr>
          <w:rFonts w:ascii="Times New Roman" w:hAnsi="Times New Roman" w:cs="Times New Roman"/>
          <w:bCs/>
        </w:rPr>
        <w:t xml:space="preserve"> public consultation on investment protection and investor-to-state dispute settlement (</w:t>
      </w:r>
      <w:r w:rsidRPr="006A7D3C">
        <w:rPr>
          <w:rFonts w:ascii="Times New Roman" w:hAnsi="Times New Roman" w:cs="Times New Roman"/>
          <w:bCs/>
          <w:lang w:val="en-US"/>
        </w:rPr>
        <w:t>ISDS</w:t>
      </w:r>
      <w:r w:rsidRPr="006A7D3C">
        <w:rPr>
          <w:rFonts w:ascii="Times New Roman" w:hAnsi="Times New Roman" w:cs="Times New Roman"/>
          <w:bCs/>
        </w:rPr>
        <w:t xml:space="preserve">) in the </w:t>
      </w:r>
      <w:r w:rsidRPr="006A7D3C">
        <w:rPr>
          <w:rFonts w:ascii="Times New Roman" w:hAnsi="Times New Roman" w:cs="Times New Roman"/>
          <w:bCs/>
          <w:lang w:val="en-US"/>
        </w:rPr>
        <w:t>T</w:t>
      </w:r>
      <w:r w:rsidRPr="006A7D3C">
        <w:rPr>
          <w:rFonts w:ascii="Times New Roman" w:hAnsi="Times New Roman" w:cs="Times New Roman"/>
          <w:bCs/>
        </w:rPr>
        <w:t>rans</w:t>
      </w:r>
      <w:r w:rsidRPr="006A7D3C">
        <w:rPr>
          <w:rFonts w:ascii="Times New Roman" w:hAnsi="Times New Roman" w:cs="Times New Roman"/>
          <w:bCs/>
          <w:lang w:val="en-US"/>
        </w:rPr>
        <w:t>-</w:t>
      </w:r>
      <w:r w:rsidRPr="006A7D3C">
        <w:rPr>
          <w:rFonts w:ascii="Times New Roman" w:hAnsi="Times New Roman" w:cs="Times New Roman"/>
          <w:bCs/>
        </w:rPr>
        <w:t xml:space="preserve">Atlantic Trade and </w:t>
      </w:r>
      <w:r w:rsidRPr="006A7D3C">
        <w:rPr>
          <w:rFonts w:ascii="Times New Roman" w:hAnsi="Times New Roman" w:cs="Times New Roman"/>
          <w:bCs/>
          <w:lang w:val="en-US"/>
        </w:rPr>
        <w:t>I</w:t>
      </w:r>
      <w:r w:rsidRPr="006A7D3C">
        <w:rPr>
          <w:rFonts w:ascii="Times New Roman" w:hAnsi="Times New Roman" w:cs="Times New Roman"/>
          <w:bCs/>
        </w:rPr>
        <w:t xml:space="preserve">investment Partnership Agreement (TTIP), </w:t>
      </w:r>
      <w:r w:rsidRPr="006A7D3C">
        <w:rPr>
          <w:rFonts w:ascii="Times New Roman" w:hAnsi="Times New Roman" w:cs="Times New Roman"/>
          <w:bCs/>
          <w:lang w:val="en-US"/>
        </w:rPr>
        <w:t>(Report,</w:t>
      </w:r>
      <w:r>
        <w:rPr>
          <w:rFonts w:ascii="Times New Roman" w:hAnsi="Times New Roman" w:cs="Times New Roman"/>
          <w:bCs/>
          <w:lang w:val="en-US"/>
        </w:rPr>
        <w:t xml:space="preserve"> </w:t>
      </w:r>
      <w:r w:rsidRPr="006A7D3C">
        <w:rPr>
          <w:rFonts w:ascii="Times New Roman" w:hAnsi="Times New Roman" w:cs="Times New Roman"/>
          <w:bCs/>
        </w:rPr>
        <w:t>2015</w:t>
      </w:r>
      <w:r w:rsidRPr="006A7D3C">
        <w:rPr>
          <w:rFonts w:ascii="Times New Roman" w:hAnsi="Times New Roman" w:cs="Times New Roman"/>
          <w:bCs/>
          <w:lang w:val="en-US"/>
        </w:rPr>
        <w:t xml:space="preserve">) </w:t>
      </w:r>
      <w:r w:rsidRPr="006A7D3C">
        <w:rPr>
          <w:rFonts w:ascii="Times New Roman" w:hAnsi="Times New Roman" w:cs="Times New Roman"/>
          <w:bCs/>
        </w:rPr>
        <w:t>2-3 and 8-10</w:t>
      </w:r>
      <w:bookmarkEnd w:id="7"/>
      <w:r w:rsidRPr="006A7D3C">
        <w:rPr>
          <w:rFonts w:ascii="Times New Roman" w:hAnsi="Times New Roman" w:cs="Times New Roman"/>
          <w:bCs/>
        </w:rPr>
        <w:t>.</w:t>
      </w:r>
    </w:p>
  </w:footnote>
  <w:footnote w:id="95">
    <w:p w14:paraId="03FF5342" w14:textId="2A736BA8"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lang w:val="en-US"/>
        </w:rPr>
        <w:t xml:space="preserve">European Parliament, </w:t>
      </w:r>
      <w:r w:rsidRPr="006A7D3C">
        <w:rPr>
          <w:rFonts w:ascii="Times New Roman" w:hAnsi="Times New Roman" w:cs="Times New Roman"/>
          <w:bCs/>
        </w:rPr>
        <w:t>Multilateral Investment Court Overview of the reform proposals and prospects</w:t>
      </w:r>
      <w:r w:rsidRPr="006A7D3C">
        <w:rPr>
          <w:rFonts w:ascii="Times New Roman" w:hAnsi="Times New Roman" w:cs="Times New Roman"/>
          <w:bCs/>
          <w:lang w:val="en-US"/>
        </w:rPr>
        <w:t xml:space="preserve"> (2020) ˂</w:t>
      </w:r>
      <w:hyperlink r:id="rId18" w:history="1">
        <w:r w:rsidRPr="006A7D3C">
          <w:rPr>
            <w:rStyle w:val="Hyperlink"/>
            <w:rFonts w:ascii="Times New Roman" w:hAnsi="Times New Roman" w:cs="Times New Roman"/>
            <w:bCs/>
          </w:rPr>
          <w:t>https://www.europarl.europa.eu/RegData/etudes/BRIE/2020/646147/EPRS_BRI(2020)646147</w:t>
        </w:r>
        <w:r w:rsidRPr="006A7D3C">
          <w:rPr>
            <w:rStyle w:val="Hyperlink"/>
            <w:rFonts w:ascii="Times New Roman" w:hAnsi="Times New Roman" w:cs="Times New Roman"/>
            <w:bCs/>
            <w:lang w:val="en-US"/>
          </w:rPr>
          <w:t xml:space="preserve"> </w:t>
        </w:r>
        <w:r w:rsidRPr="006A7D3C">
          <w:rPr>
            <w:rStyle w:val="Hyperlink"/>
            <w:rFonts w:ascii="Times New Roman" w:hAnsi="Times New Roman" w:cs="Times New Roman"/>
            <w:bCs/>
          </w:rPr>
          <w:t>EN.pdf</w:t>
        </w:r>
      </w:hyperlink>
      <w:r w:rsidRPr="006A7D3C">
        <w:rPr>
          <w:rFonts w:ascii="Times New Roman" w:hAnsi="Times New Roman" w:cs="Times New Roman"/>
          <w:bCs/>
          <w:lang w:val="en-US"/>
        </w:rPr>
        <w:t xml:space="preserve"> ˃ </w:t>
      </w:r>
      <w:r>
        <w:rPr>
          <w:rFonts w:ascii="Times New Roman" w:hAnsi="Times New Roman" w:cs="Times New Roman"/>
          <w:bCs/>
          <w:lang w:val="en-US"/>
        </w:rPr>
        <w:t>a</w:t>
      </w:r>
      <w:r w:rsidRPr="006A7D3C">
        <w:rPr>
          <w:rFonts w:ascii="Times New Roman" w:hAnsi="Times New Roman" w:cs="Times New Roman"/>
          <w:bCs/>
          <w:lang w:val="en-US"/>
        </w:rPr>
        <w:t xml:space="preserve">ccessed 7 </w:t>
      </w:r>
      <w:r w:rsidR="00153E83">
        <w:rPr>
          <w:rFonts w:ascii="Times New Roman" w:hAnsi="Times New Roman" w:cs="Times New Roman"/>
          <w:bCs/>
          <w:lang w:val="en-US"/>
        </w:rPr>
        <w:t>November</w:t>
      </w:r>
      <w:r w:rsidRPr="006A7D3C">
        <w:rPr>
          <w:rFonts w:ascii="Times New Roman" w:hAnsi="Times New Roman" w:cs="Times New Roman"/>
          <w:bCs/>
          <w:lang w:val="en-US"/>
        </w:rPr>
        <w:t xml:space="preserve"> 202</w:t>
      </w:r>
      <w:r>
        <w:rPr>
          <w:rFonts w:ascii="Times New Roman" w:hAnsi="Times New Roman" w:cs="Times New Roman"/>
          <w:bCs/>
          <w:lang w:val="en-US"/>
        </w:rPr>
        <w:t>4</w:t>
      </w:r>
      <w:r w:rsidRPr="006A7D3C">
        <w:rPr>
          <w:rFonts w:ascii="Times New Roman" w:hAnsi="Times New Roman" w:cs="Times New Roman"/>
          <w:bCs/>
          <w:lang w:val="en-US"/>
        </w:rPr>
        <w:t>.</w:t>
      </w:r>
    </w:p>
  </w:footnote>
  <w:footnote w:id="96">
    <w:p w14:paraId="7529B336" w14:textId="45042B1E"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lang w:val="en-US"/>
        </w:rPr>
        <w:t>European Commission, The Multilateral Investment Court Project.</w:t>
      </w:r>
    </w:p>
  </w:footnote>
  <w:footnote w:id="97">
    <w:p w14:paraId="5BCD0D36" w14:textId="49924B48"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These concerns/criticisms are addressed later under ISDS</w:t>
      </w:r>
      <w:r w:rsidR="00AC3087" w:rsidRPr="006A7D3C">
        <w:rPr>
          <w:rFonts w:ascii="Times New Roman" w:hAnsi="Times New Roman" w:cs="Times New Roman"/>
          <w:bCs/>
        </w:rPr>
        <w:t xml:space="preserve">. </w:t>
      </w:r>
    </w:p>
  </w:footnote>
  <w:footnote w:id="98">
    <w:p w14:paraId="6480AE5A" w14:textId="5BAED0AD"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lang w:val="en-US"/>
        </w:rPr>
        <w:t xml:space="preserve">European Parliament, Multilateral Investment Court (MIC) In “a stronger Europe in the world” Legislative Train schedule </w:t>
      </w:r>
      <w:r>
        <w:rPr>
          <w:rFonts w:ascii="Times New Roman" w:hAnsi="Times New Roman" w:cs="Times New Roman"/>
          <w:bCs/>
          <w:lang w:val="en-US"/>
        </w:rPr>
        <w:t>&lt;</w:t>
      </w:r>
      <w:hyperlink r:id="rId19" w:history="1">
        <w:r w:rsidRPr="006F3B85">
          <w:rPr>
            <w:rStyle w:val="Hyperlink"/>
            <w:rFonts w:ascii="Times New Roman" w:hAnsi="Times New Roman" w:cs="Times New Roman"/>
            <w:bCs/>
            <w:lang w:val="en-US"/>
          </w:rPr>
          <w:t>www.europarl.europe.eu/legislative-train/theme-a-balanced-and-progressive-trade-policy-to-harness-globalisation/</w:t>
        </w:r>
      </w:hyperlink>
      <w:r w:rsidRPr="006A7D3C">
        <w:rPr>
          <w:rFonts w:ascii="Times New Roman" w:hAnsi="Times New Roman" w:cs="Times New Roman"/>
          <w:bCs/>
          <w:lang w:val="en-US"/>
        </w:rPr>
        <w:t xml:space="preserve"> </w:t>
      </w:r>
      <w:r>
        <w:rPr>
          <w:rFonts w:ascii="Times New Roman" w:hAnsi="Times New Roman" w:cs="Times New Roman"/>
          <w:bCs/>
          <w:lang w:val="en-US"/>
        </w:rPr>
        <w:t>&gt;</w:t>
      </w:r>
    </w:p>
  </w:footnote>
  <w:footnote w:id="99">
    <w:p w14:paraId="37AD9574" w14:textId="2879A4B9" w:rsidR="00A91509" w:rsidRPr="006A7D3C" w:rsidRDefault="00A91509" w:rsidP="006A7D3C">
      <w:pPr>
        <w:pStyle w:val="FootnoteText"/>
        <w:rPr>
          <w:rFonts w:ascii="Times New Roman" w:hAnsi="Times New Roman" w:cs="Times New Roman"/>
          <w:bCs/>
          <w:i/>
          <w:i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lang w:val="en-US"/>
        </w:rPr>
        <w:t>ibid.</w:t>
      </w:r>
    </w:p>
  </w:footnote>
  <w:footnote w:id="100">
    <w:p w14:paraId="194B460E" w14:textId="67A12E2F"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lang w:val="en-US"/>
        </w:rPr>
        <w:t xml:space="preserve">Art 8.29 </w:t>
      </w:r>
      <w:r w:rsidRPr="006A7D3C">
        <w:rPr>
          <w:rFonts w:ascii="Times New Roman" w:hAnsi="Times New Roman" w:cs="Times New Roman"/>
          <w:bCs/>
        </w:rPr>
        <w:t xml:space="preserve">EU–Canada Comprehensive Economic and Trade Agreement (“CETA”), </w:t>
      </w:r>
      <w:r w:rsidRPr="006A7D3C">
        <w:rPr>
          <w:rFonts w:ascii="Times New Roman" w:hAnsi="Times New Roman" w:cs="Times New Roman"/>
          <w:bCs/>
          <w:lang w:val="en-US"/>
        </w:rPr>
        <w:t xml:space="preserve">Art 3.12 </w:t>
      </w:r>
      <w:r w:rsidRPr="006A7D3C">
        <w:rPr>
          <w:rFonts w:ascii="Times New Roman" w:hAnsi="Times New Roman" w:cs="Times New Roman"/>
          <w:bCs/>
        </w:rPr>
        <w:t xml:space="preserve">EU–Singapore Investment Protection Agreement (“IPA”), </w:t>
      </w:r>
      <w:r w:rsidRPr="006A7D3C">
        <w:rPr>
          <w:rFonts w:ascii="Times New Roman" w:hAnsi="Times New Roman" w:cs="Times New Roman"/>
          <w:bCs/>
          <w:lang w:val="en-US"/>
        </w:rPr>
        <w:t xml:space="preserve">Art 3.41 </w:t>
      </w:r>
      <w:r w:rsidRPr="006A7D3C">
        <w:rPr>
          <w:rFonts w:ascii="Times New Roman" w:hAnsi="Times New Roman" w:cs="Times New Roman"/>
          <w:bCs/>
        </w:rPr>
        <w:t>EU–Vietnam IPA, and</w:t>
      </w:r>
      <w:r w:rsidRPr="006A7D3C">
        <w:rPr>
          <w:rFonts w:ascii="Times New Roman" w:hAnsi="Times New Roman" w:cs="Times New Roman"/>
          <w:bCs/>
          <w:lang w:val="en-US"/>
        </w:rPr>
        <w:t xml:space="preserve"> section C of the chapter on investment of the </w:t>
      </w:r>
      <w:r w:rsidRPr="006A7D3C">
        <w:rPr>
          <w:rFonts w:ascii="Times New Roman" w:hAnsi="Times New Roman" w:cs="Times New Roman"/>
          <w:bCs/>
        </w:rPr>
        <w:t>revised EU–Mexico Global Agreement.</w:t>
      </w:r>
    </w:p>
  </w:footnote>
  <w:footnote w:id="101">
    <w:p w14:paraId="77CB426D" w14:textId="6BD87B35" w:rsidR="00A91509" w:rsidRPr="006A7D3C" w:rsidRDefault="00A91509" w:rsidP="006A7D3C">
      <w:pPr>
        <w:pStyle w:val="FootnoteText"/>
        <w:rPr>
          <w:rFonts w:ascii="Times New Roman" w:hAnsi="Times New Roman" w:cs="Times New Roman"/>
          <w:bCs/>
          <w:i/>
          <w:i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lang w:val="en-US"/>
        </w:rPr>
        <w:t>ibid.</w:t>
      </w:r>
    </w:p>
  </w:footnote>
  <w:footnote w:id="102">
    <w:p w14:paraId="4BC04A68" w14:textId="459A7C17"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lang w:val="en-US"/>
        </w:rPr>
        <w:t>European Parliament (n96).</w:t>
      </w:r>
      <w:r w:rsidRPr="00C61DB8">
        <w:rPr>
          <w:rFonts w:ascii="Times New Roman" w:hAnsi="Times New Roman" w:cs="Times New Roman"/>
          <w:bCs/>
          <w:lang w:val="en-US"/>
        </w:rPr>
        <w:t xml:space="preserve"> </w:t>
      </w:r>
      <w:r>
        <w:rPr>
          <w:rFonts w:ascii="Times New Roman" w:hAnsi="Times New Roman" w:cs="Times New Roman"/>
          <w:bCs/>
          <w:lang w:val="en-US"/>
        </w:rPr>
        <w:t xml:space="preserve">M Bugenberg </w:t>
      </w:r>
      <w:r w:rsidRPr="008421BA">
        <w:rPr>
          <w:rFonts w:ascii="Times New Roman" w:hAnsi="Times New Roman" w:cs="Times New Roman"/>
          <w:bCs/>
          <w:lang w:val="en-US"/>
        </w:rPr>
        <w:t xml:space="preserve">&amp; A Reinisch ‘Towards a Multilateral Investment Court’ (2021) </w:t>
      </w:r>
      <w:hyperlink r:id="rId20" w:history="1">
        <w:r w:rsidRPr="008421BA">
          <w:rPr>
            <w:rStyle w:val="Hyperlink"/>
            <w:rFonts w:ascii="Times New Roman" w:hAnsi="Times New Roman" w:cs="Times New Roman"/>
            <w:bCs/>
            <w:lang w:val="en-US"/>
          </w:rPr>
          <w:t>https://www.researchgate.net/publication/348999725_Draft_Statute_of_the_Multilateral_Investment_Court</w:t>
        </w:r>
      </w:hyperlink>
      <w:r>
        <w:rPr>
          <w:rFonts w:ascii="Times New Roman" w:hAnsi="Times New Roman" w:cs="Times New Roman"/>
          <w:bCs/>
          <w:lang w:val="en-US"/>
        </w:rPr>
        <w:t>. See</w:t>
      </w:r>
      <w:r w:rsidRPr="006A7D3C">
        <w:rPr>
          <w:rFonts w:ascii="Times New Roman" w:hAnsi="Times New Roman" w:cs="Times New Roman"/>
        </w:rPr>
        <w:t xml:space="preserve"> </w:t>
      </w:r>
      <w:r w:rsidRPr="006A7D3C">
        <w:rPr>
          <w:rFonts w:ascii="Times New Roman" w:hAnsi="Times New Roman" w:cs="Times New Roman"/>
          <w:bCs/>
          <w:lang w:val="en-US"/>
        </w:rPr>
        <w:t>also</w:t>
      </w:r>
      <w:r w:rsidR="00730CEC" w:rsidRPr="00730CEC">
        <w:rPr>
          <w:rFonts w:ascii="Times New Roman" w:hAnsi="Times New Roman" w:cs="Times New Roman"/>
          <w:lang w:val="en-US"/>
        </w:rPr>
        <w:t xml:space="preserve"> </w:t>
      </w:r>
      <w:r w:rsidR="00730CEC" w:rsidRPr="006A7D3C">
        <w:rPr>
          <w:rFonts w:ascii="Times New Roman" w:hAnsi="Times New Roman" w:cs="Times New Roman"/>
          <w:lang w:val="en-US"/>
        </w:rPr>
        <w:t>Bu</w:t>
      </w:r>
      <w:r w:rsidR="00730CEC">
        <w:rPr>
          <w:rFonts w:ascii="Times New Roman" w:hAnsi="Times New Roman" w:cs="Times New Roman"/>
          <w:lang w:val="en-US"/>
        </w:rPr>
        <w:t>genberg</w:t>
      </w:r>
      <w:r w:rsidR="00730CEC">
        <w:rPr>
          <w:rFonts w:ascii="Times New Roman" w:hAnsi="Times New Roman" w:cs="Times New Roman"/>
          <w:bCs/>
          <w:lang w:val="en-US"/>
        </w:rPr>
        <w:t xml:space="preserve"> (n</w:t>
      </w:r>
      <w:r w:rsidRPr="006A7D3C">
        <w:rPr>
          <w:rFonts w:ascii="Times New Roman" w:hAnsi="Times New Roman" w:cs="Times New Roman"/>
          <w:bCs/>
          <w:lang w:val="en-US"/>
        </w:rPr>
        <w:t>10</w:t>
      </w:r>
      <w:r w:rsidR="00277662">
        <w:rPr>
          <w:rFonts w:ascii="Times New Roman" w:hAnsi="Times New Roman" w:cs="Times New Roman"/>
          <w:bCs/>
          <w:lang w:val="en-US"/>
        </w:rPr>
        <w:t>8</w:t>
      </w:r>
      <w:r w:rsidR="00730CEC">
        <w:rPr>
          <w:rFonts w:ascii="Times New Roman" w:hAnsi="Times New Roman" w:cs="Times New Roman"/>
          <w:bCs/>
          <w:lang w:val="en-US"/>
        </w:rPr>
        <w:t>)</w:t>
      </w:r>
      <w:r w:rsidRPr="006A7D3C">
        <w:rPr>
          <w:rFonts w:ascii="Times New Roman" w:hAnsi="Times New Roman" w:cs="Times New Roman"/>
          <w:bCs/>
          <w:lang w:val="en-US"/>
        </w:rPr>
        <w:t>.</w:t>
      </w:r>
    </w:p>
  </w:footnote>
  <w:footnote w:id="103">
    <w:p w14:paraId="51E5A593" w14:textId="3E11F949"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This </w:t>
      </w:r>
      <w:r w:rsidRPr="006A7D3C">
        <w:rPr>
          <w:rFonts w:ascii="Times New Roman" w:hAnsi="Times New Roman" w:cs="Times New Roman"/>
          <w:bCs/>
          <w:lang w:val="en-US"/>
        </w:rPr>
        <w:t xml:space="preserve">UNCITRAL group was </w:t>
      </w:r>
      <w:r w:rsidR="00147902" w:rsidRPr="006A7D3C">
        <w:rPr>
          <w:rFonts w:ascii="Times New Roman" w:hAnsi="Times New Roman" w:cs="Times New Roman"/>
          <w:bCs/>
          <w:lang w:val="en-US"/>
        </w:rPr>
        <w:t>mandated 2017</w:t>
      </w:r>
      <w:r w:rsidRPr="006A7D3C">
        <w:rPr>
          <w:rFonts w:ascii="Times New Roman" w:hAnsi="Times New Roman" w:cs="Times New Roman"/>
          <w:bCs/>
          <w:lang w:val="en-US"/>
        </w:rPr>
        <w:t xml:space="preserve">. </w:t>
      </w:r>
    </w:p>
  </w:footnote>
  <w:footnote w:id="104">
    <w:p w14:paraId="16A0ADB3" w14:textId="198E2832" w:rsidR="00A91509" w:rsidRPr="006A7D3C" w:rsidRDefault="00A91509" w:rsidP="006A7D3C">
      <w:pPr>
        <w:contextualSpacing/>
        <w:rPr>
          <w:rFonts w:ascii="Times New Roman" w:hAnsi="Times New Roman" w:cs="Times New Roman"/>
          <w:sz w:val="20"/>
          <w:szCs w:val="20"/>
        </w:rPr>
      </w:pPr>
      <w:r w:rsidRPr="006A7D3C">
        <w:rPr>
          <w:rStyle w:val="FootnoteReference"/>
          <w:rFonts w:ascii="Times New Roman" w:hAnsi="Times New Roman" w:cs="Times New Roman"/>
          <w:bCs/>
          <w:sz w:val="20"/>
          <w:szCs w:val="20"/>
        </w:rPr>
        <w:footnoteRef/>
      </w:r>
      <w:r w:rsidRPr="006A7D3C">
        <w:rPr>
          <w:rFonts w:ascii="Times New Roman" w:hAnsi="Times New Roman" w:cs="Times New Roman"/>
          <w:bCs/>
          <w:sz w:val="20"/>
          <w:szCs w:val="20"/>
        </w:rPr>
        <w:t xml:space="preserve"> </w:t>
      </w:r>
      <w:r w:rsidRPr="006A7D3C">
        <w:rPr>
          <w:rFonts w:ascii="Times New Roman" w:hAnsi="Times New Roman" w:cs="Times New Roman"/>
          <w:bCs/>
          <w:kern w:val="0"/>
          <w:sz w:val="20"/>
          <w:szCs w:val="20"/>
          <w:lang w:val="en-US"/>
          <w14:ligatures w14:val="none"/>
        </w:rPr>
        <w:t xml:space="preserve">The appointment and ethics of the arbitrators and adjudicators, Cost management and related procedures, Third-party funding, MIC, Tribunals, standing and ad hoc multilateral mechanisms, Involvement of </w:t>
      </w:r>
      <w:r w:rsidR="006158C4">
        <w:rPr>
          <w:rFonts w:ascii="Times New Roman" w:hAnsi="Times New Roman" w:cs="Times New Roman"/>
          <w:bCs/>
          <w:kern w:val="0"/>
          <w:sz w:val="20"/>
          <w:szCs w:val="20"/>
          <w:lang w:val="en-US"/>
          <w14:ligatures w14:val="none"/>
        </w:rPr>
        <w:t>T</w:t>
      </w:r>
      <w:r w:rsidRPr="006A7D3C">
        <w:rPr>
          <w:rFonts w:ascii="Times New Roman" w:hAnsi="Times New Roman" w:cs="Times New Roman"/>
          <w:bCs/>
          <w:kern w:val="0"/>
          <w:sz w:val="20"/>
          <w:szCs w:val="20"/>
          <w:lang w:val="en-US"/>
          <w14:ligatures w14:val="none"/>
        </w:rPr>
        <w:t xml:space="preserve">reaty </w:t>
      </w:r>
      <w:r w:rsidR="006158C4">
        <w:rPr>
          <w:rFonts w:ascii="Times New Roman" w:hAnsi="Times New Roman" w:cs="Times New Roman"/>
          <w:bCs/>
          <w:kern w:val="0"/>
          <w:sz w:val="20"/>
          <w:szCs w:val="20"/>
          <w:lang w:val="en-US"/>
          <w14:ligatures w14:val="none"/>
        </w:rPr>
        <w:t>P</w:t>
      </w:r>
      <w:r w:rsidRPr="006A7D3C">
        <w:rPr>
          <w:rFonts w:ascii="Times New Roman" w:hAnsi="Times New Roman" w:cs="Times New Roman"/>
          <w:bCs/>
          <w:kern w:val="0"/>
          <w:sz w:val="20"/>
          <w:szCs w:val="20"/>
          <w:lang w:val="en-US"/>
          <w14:ligatures w14:val="none"/>
        </w:rPr>
        <w:t>arties in treaty interpretation and control mechanisms and lastly prevention and mitigation of disputes.</w:t>
      </w:r>
    </w:p>
  </w:footnote>
  <w:footnote w:id="105">
    <w:p w14:paraId="6E69EBC9" w14:textId="1372A417" w:rsidR="00A91509" w:rsidRPr="006A7D3C" w:rsidRDefault="00A91509" w:rsidP="006A7D3C">
      <w:pPr>
        <w:pStyle w:val="FootnoteText"/>
        <w:rPr>
          <w:rFonts w:ascii="Times New Roman" w:hAnsi="Times New Roman" w:cs="Times New Roman"/>
          <w:lang w:val="en-US"/>
        </w:rPr>
      </w:pPr>
      <w:r w:rsidRPr="006A7D3C">
        <w:rPr>
          <w:rStyle w:val="FootnoteReference"/>
          <w:rFonts w:ascii="Times New Roman" w:hAnsi="Times New Roman" w:cs="Times New Roman"/>
        </w:rPr>
        <w:footnoteRef/>
      </w:r>
      <w:r w:rsidRPr="006A7D3C">
        <w:rPr>
          <w:rFonts w:ascii="Times New Roman" w:hAnsi="Times New Roman" w:cs="Times New Roman"/>
        </w:rPr>
        <w:t xml:space="preserve"> </w:t>
      </w:r>
      <w:r w:rsidRPr="006A7D3C">
        <w:rPr>
          <w:rFonts w:ascii="Times New Roman" w:hAnsi="Times New Roman" w:cs="Times New Roman"/>
          <w:bCs/>
          <w:lang w:val="en-US"/>
        </w:rPr>
        <w:t>Bu</w:t>
      </w:r>
      <w:r>
        <w:rPr>
          <w:rFonts w:ascii="Times New Roman" w:hAnsi="Times New Roman" w:cs="Times New Roman"/>
          <w:bCs/>
          <w:lang w:val="en-US"/>
        </w:rPr>
        <w:t xml:space="preserve">genberg </w:t>
      </w:r>
      <w:r w:rsidRPr="006A7D3C">
        <w:rPr>
          <w:rFonts w:ascii="Times New Roman" w:hAnsi="Times New Roman" w:cs="Times New Roman"/>
          <w:bCs/>
          <w:lang w:val="en-US"/>
        </w:rPr>
        <w:t>(n10</w:t>
      </w:r>
      <w:r w:rsidR="00277662">
        <w:rPr>
          <w:rFonts w:ascii="Times New Roman" w:hAnsi="Times New Roman" w:cs="Times New Roman"/>
          <w:bCs/>
          <w:lang w:val="en-US"/>
        </w:rPr>
        <w:t>2</w:t>
      </w:r>
      <w:r>
        <w:rPr>
          <w:rFonts w:ascii="Times New Roman" w:hAnsi="Times New Roman" w:cs="Times New Roman"/>
          <w:bCs/>
          <w:lang w:val="en-US"/>
        </w:rPr>
        <w:t xml:space="preserve">) </w:t>
      </w:r>
      <w:r w:rsidRPr="006A7D3C">
        <w:rPr>
          <w:rFonts w:ascii="Times New Roman" w:hAnsi="Times New Roman" w:cs="Times New Roman"/>
          <w:bCs/>
          <w:lang w:val="en-US"/>
        </w:rPr>
        <w:t xml:space="preserve">15. </w:t>
      </w:r>
    </w:p>
  </w:footnote>
  <w:footnote w:id="106">
    <w:p w14:paraId="212A9D99" w14:textId="78251FDC" w:rsidR="00A91509" w:rsidRPr="006A7D3C" w:rsidRDefault="00A91509" w:rsidP="006A7D3C">
      <w:pPr>
        <w:pStyle w:val="FootnoteText"/>
        <w:rPr>
          <w:rFonts w:ascii="Times New Roman" w:hAnsi="Times New Roman" w:cs="Times New Roman"/>
        </w:rPr>
      </w:pPr>
      <w:r w:rsidRPr="006A7D3C">
        <w:rPr>
          <w:rStyle w:val="FootnoteReference"/>
          <w:rFonts w:ascii="Times New Roman" w:hAnsi="Times New Roman" w:cs="Times New Roman"/>
        </w:rPr>
        <w:footnoteRef/>
      </w:r>
      <w:r w:rsidRPr="006A7D3C">
        <w:rPr>
          <w:rFonts w:ascii="Times New Roman" w:hAnsi="Times New Roman" w:cs="Times New Roman"/>
        </w:rPr>
        <w:t xml:space="preserve"> Croisant Guillaume, “Multilateral Investment Court”  </w:t>
      </w:r>
      <w:r>
        <w:rPr>
          <w:rFonts w:ascii="Times New Roman" w:hAnsi="Times New Roman" w:cs="Times New Roman"/>
        </w:rPr>
        <w:t>&lt;</w:t>
      </w:r>
      <w:hyperlink r:id="rId21" w:history="1">
        <w:r w:rsidRPr="006A7D3C">
          <w:rPr>
            <w:rFonts w:ascii="Times New Roman" w:hAnsi="Times New Roman" w:cs="Times New Roman"/>
            <w:color w:val="0000FF"/>
            <w:kern w:val="2"/>
            <w:u w:val="single"/>
            <w14:ligatures w14:val="standardContextual"/>
          </w:rPr>
          <w:t>Multilateral Investment Court (jusmundi.com)</w:t>
        </w:r>
      </w:hyperlink>
      <w:r>
        <w:rPr>
          <w:rFonts w:ascii="Times New Roman" w:hAnsi="Times New Roman" w:cs="Times New Roman"/>
          <w:kern w:val="2"/>
          <w14:ligatures w14:val="standardContextual"/>
        </w:rPr>
        <w:t xml:space="preserve">&gt; </w:t>
      </w:r>
      <w:r w:rsidRPr="006A7D3C">
        <w:rPr>
          <w:rFonts w:ascii="Times New Roman" w:hAnsi="Times New Roman" w:cs="Times New Roman"/>
          <w:kern w:val="2"/>
          <w14:ligatures w14:val="standardContextual"/>
        </w:rPr>
        <w:t xml:space="preserve">accessed 02 </w:t>
      </w:r>
      <w:r w:rsidR="00153E83">
        <w:rPr>
          <w:rFonts w:ascii="Times New Roman" w:hAnsi="Times New Roman" w:cs="Times New Roman"/>
          <w:kern w:val="2"/>
          <w14:ligatures w14:val="standardContextual"/>
        </w:rPr>
        <w:t>November</w:t>
      </w:r>
      <w:r w:rsidRPr="006A7D3C">
        <w:rPr>
          <w:rFonts w:ascii="Times New Roman" w:hAnsi="Times New Roman" w:cs="Times New Roman"/>
          <w:kern w:val="2"/>
          <w14:ligatures w14:val="standardContextual"/>
        </w:rPr>
        <w:t xml:space="preserve"> 2024. A former leading judge of the ICJ has also voiced concerns about the MIC because it could be subject to political bias</w:t>
      </w:r>
      <w:r w:rsidR="00AC3087" w:rsidRPr="006A7D3C">
        <w:rPr>
          <w:rFonts w:ascii="Times New Roman" w:hAnsi="Times New Roman" w:cs="Times New Roman"/>
          <w:kern w:val="2"/>
          <w14:ligatures w14:val="standardContextual"/>
        </w:rPr>
        <w:t xml:space="preserve">. </w:t>
      </w:r>
    </w:p>
  </w:footnote>
  <w:footnote w:id="107">
    <w:p w14:paraId="2D3467E6" w14:textId="759FB6D7"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Pr>
          <w:rFonts w:ascii="Times New Roman" w:hAnsi="Times New Roman" w:cs="Times New Roman"/>
          <w:bCs/>
        </w:rPr>
        <w:t>i</w:t>
      </w:r>
      <w:r w:rsidRPr="006A7D3C">
        <w:rPr>
          <w:rFonts w:ascii="Times New Roman" w:hAnsi="Times New Roman" w:cs="Times New Roman"/>
          <w:bCs/>
        </w:rPr>
        <w:t>bid.</w:t>
      </w:r>
    </w:p>
  </w:footnote>
  <w:footnote w:id="108">
    <w:p w14:paraId="4E829B0D" w14:textId="26EE7A0E"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lang w:val="en-US"/>
        </w:rPr>
        <w:t>M</w:t>
      </w:r>
      <w:bookmarkStart w:id="8" w:name="_Hlk181647893"/>
      <w:r w:rsidRPr="006A7D3C">
        <w:rPr>
          <w:rFonts w:ascii="Times New Roman" w:hAnsi="Times New Roman" w:cs="Times New Roman"/>
          <w:lang w:val="en-US"/>
        </w:rPr>
        <w:t xml:space="preserve"> </w:t>
      </w:r>
      <w:bookmarkStart w:id="9" w:name="_Hlk181647834"/>
      <w:r w:rsidRPr="006A7D3C">
        <w:rPr>
          <w:rFonts w:ascii="Times New Roman" w:hAnsi="Times New Roman" w:cs="Times New Roman"/>
          <w:lang w:val="en-US"/>
        </w:rPr>
        <w:t>Bu</w:t>
      </w:r>
      <w:r>
        <w:rPr>
          <w:rFonts w:ascii="Times New Roman" w:hAnsi="Times New Roman" w:cs="Times New Roman"/>
          <w:lang w:val="en-US"/>
        </w:rPr>
        <w:t>genberg</w:t>
      </w:r>
      <w:bookmarkEnd w:id="9"/>
      <w:r w:rsidRPr="006A7D3C">
        <w:rPr>
          <w:rFonts w:ascii="Times New Roman" w:hAnsi="Times New Roman" w:cs="Times New Roman"/>
          <w:lang w:val="en-US"/>
        </w:rPr>
        <w:t xml:space="preserve"> </w:t>
      </w:r>
      <w:bookmarkEnd w:id="8"/>
      <w:r w:rsidRPr="006A7D3C">
        <w:rPr>
          <w:rFonts w:ascii="Times New Roman" w:hAnsi="Times New Roman" w:cs="Times New Roman"/>
          <w:lang w:val="en-US"/>
        </w:rPr>
        <w:t xml:space="preserve">&amp; A Reinisch, ‘Draft Statute of the Multilateral Investment Court’ in  M Bungenberg &amp; A Reinisch, </w:t>
      </w:r>
      <w:r w:rsidRPr="006A7D3C">
        <w:rPr>
          <w:rFonts w:ascii="Times New Roman" w:hAnsi="Times New Roman" w:cs="Times New Roman"/>
          <w:i/>
          <w:iCs/>
          <w:lang w:val="en-US"/>
        </w:rPr>
        <w:t>From Bilateral Arbitral Tribunals and Investment Courts to a Multilateral Investment Court</w:t>
      </w:r>
      <w:r w:rsidRPr="006A7D3C">
        <w:rPr>
          <w:rFonts w:ascii="Times New Roman" w:hAnsi="Times New Roman" w:cs="Times New Roman"/>
          <w:lang w:val="en-US"/>
        </w:rPr>
        <w:t xml:space="preserve"> (Springer,</w:t>
      </w:r>
      <w:r>
        <w:rPr>
          <w:rFonts w:ascii="Times New Roman" w:hAnsi="Times New Roman" w:cs="Times New Roman"/>
          <w:lang w:val="en-US"/>
        </w:rPr>
        <w:t xml:space="preserve"> </w:t>
      </w:r>
      <w:r w:rsidRPr="006A7D3C">
        <w:rPr>
          <w:rFonts w:ascii="Times New Roman" w:hAnsi="Times New Roman" w:cs="Times New Roman"/>
          <w:lang w:val="en-US"/>
        </w:rPr>
        <w:t>2019)</w:t>
      </w:r>
      <w:r>
        <w:rPr>
          <w:rFonts w:ascii="Times New Roman" w:hAnsi="Times New Roman" w:cs="Times New Roman"/>
          <w:lang w:val="en-US"/>
        </w:rPr>
        <w:t xml:space="preserve"> </w:t>
      </w:r>
      <w:r w:rsidRPr="006A7D3C">
        <w:rPr>
          <w:rFonts w:ascii="Times New Roman" w:hAnsi="Times New Roman" w:cs="Times New Roman"/>
          <w:lang w:val="en-US"/>
        </w:rPr>
        <w:t xml:space="preserve">2 </w:t>
      </w:r>
      <w:hyperlink r:id="rId22" w:history="1">
        <w:r w:rsidRPr="006A7D3C">
          <w:rPr>
            <w:rStyle w:val="Hyperlink"/>
            <w:rFonts w:ascii="Times New Roman" w:hAnsi="Times New Roman" w:cs="Times New Roman"/>
            <w:lang w:val="en-US"/>
          </w:rPr>
          <w:t>https://uncitral.un.org/sites/uncitral.un.org/files/media-documents/uncitral/en/bungenberg_reinisch_draft_statute_of_the_mic.pdf</w:t>
        </w:r>
      </w:hyperlink>
      <w:r w:rsidRPr="006A7D3C">
        <w:rPr>
          <w:rFonts w:ascii="Times New Roman" w:hAnsi="Times New Roman" w:cs="Times New Roman"/>
          <w:lang w:val="en-US"/>
        </w:rPr>
        <w:t xml:space="preserve"> .</w:t>
      </w:r>
    </w:p>
  </w:footnote>
  <w:footnote w:id="109">
    <w:p w14:paraId="038319EB" w14:textId="12F1B244"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00AC3087" w:rsidRPr="006A7D3C">
        <w:rPr>
          <w:rFonts w:ascii="Times New Roman" w:hAnsi="Times New Roman" w:cs="Times New Roman"/>
          <w:bCs/>
        </w:rPr>
        <w:t xml:space="preserve">ibid. </w:t>
      </w:r>
    </w:p>
  </w:footnote>
  <w:footnote w:id="110">
    <w:p w14:paraId="5785F7D4" w14:textId="4BA751F8" w:rsidR="00A91509" w:rsidRPr="006A7D3C" w:rsidRDefault="00A91509" w:rsidP="006A7D3C">
      <w:pPr>
        <w:pStyle w:val="FootnoteText"/>
        <w:rPr>
          <w:rFonts w:ascii="Times New Roman" w:hAnsi="Times New Roman" w:cs="Times New Roman"/>
          <w:bCs/>
          <w:i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lang w:val="en-US"/>
        </w:rPr>
        <w:t>ibid</w:t>
      </w:r>
      <w:r w:rsidRPr="006A7D3C">
        <w:rPr>
          <w:rFonts w:ascii="Times New Roman" w:hAnsi="Times New Roman" w:cs="Times New Roman"/>
          <w:bCs/>
          <w:iCs/>
          <w:lang w:val="en-US"/>
        </w:rPr>
        <w:t>,</w:t>
      </w:r>
      <w:r w:rsidRPr="006A7D3C">
        <w:rPr>
          <w:rFonts w:ascii="Times New Roman" w:hAnsi="Times New Roman" w:cs="Times New Roman"/>
          <w:bCs/>
          <w:i/>
          <w:iCs/>
          <w:lang w:val="en-US"/>
        </w:rPr>
        <w:t xml:space="preserve"> </w:t>
      </w:r>
      <w:r w:rsidRPr="006A7D3C">
        <w:rPr>
          <w:rFonts w:ascii="Times New Roman" w:hAnsi="Times New Roman" w:cs="Times New Roman"/>
          <w:bCs/>
          <w:iCs/>
          <w:lang w:val="en-US"/>
        </w:rPr>
        <w:t>for a full discussion of the statute see</w:t>
      </w:r>
      <w:r w:rsidR="00730CEC" w:rsidRPr="006A7D3C">
        <w:rPr>
          <w:rFonts w:ascii="Times New Roman" w:hAnsi="Times New Roman" w:cs="Times New Roman"/>
          <w:lang w:val="en-US"/>
        </w:rPr>
        <w:t xml:space="preserve"> Bu</w:t>
      </w:r>
      <w:r w:rsidR="00730CEC">
        <w:rPr>
          <w:rFonts w:ascii="Times New Roman" w:hAnsi="Times New Roman" w:cs="Times New Roman"/>
          <w:lang w:val="en-US"/>
        </w:rPr>
        <w:t>genberg</w:t>
      </w:r>
      <w:r w:rsidR="00730CEC">
        <w:rPr>
          <w:rFonts w:ascii="Times New Roman" w:hAnsi="Times New Roman" w:cs="Times New Roman"/>
          <w:bCs/>
          <w:iCs/>
          <w:lang w:val="en-US"/>
        </w:rPr>
        <w:t xml:space="preserve"> (n</w:t>
      </w:r>
      <w:r w:rsidRPr="006A7D3C">
        <w:rPr>
          <w:rFonts w:ascii="Times New Roman" w:hAnsi="Times New Roman" w:cs="Times New Roman"/>
          <w:bCs/>
          <w:iCs/>
          <w:lang w:val="en-US"/>
        </w:rPr>
        <w:t>10</w:t>
      </w:r>
      <w:r w:rsidR="00766C78">
        <w:rPr>
          <w:rFonts w:ascii="Times New Roman" w:hAnsi="Times New Roman" w:cs="Times New Roman"/>
          <w:bCs/>
          <w:iCs/>
          <w:lang w:val="en-US"/>
        </w:rPr>
        <w:t>8</w:t>
      </w:r>
      <w:r w:rsidR="00730CEC">
        <w:rPr>
          <w:rFonts w:ascii="Times New Roman" w:hAnsi="Times New Roman" w:cs="Times New Roman"/>
          <w:bCs/>
          <w:iCs/>
          <w:lang w:val="en-US"/>
        </w:rPr>
        <w:t>)</w:t>
      </w:r>
      <w:r w:rsidRPr="006A7D3C">
        <w:rPr>
          <w:rFonts w:ascii="Times New Roman" w:hAnsi="Times New Roman" w:cs="Times New Roman"/>
          <w:bCs/>
          <w:iCs/>
          <w:lang w:val="en-US"/>
        </w:rPr>
        <w:t>.</w:t>
      </w:r>
    </w:p>
  </w:footnote>
  <w:footnote w:id="111">
    <w:p w14:paraId="49816757" w14:textId="1E901D93" w:rsidR="00A91509" w:rsidRPr="006A7D3C" w:rsidRDefault="00A91509" w:rsidP="006A7D3C">
      <w:pPr>
        <w:pStyle w:val="FootnoteText"/>
        <w:rPr>
          <w:rFonts w:ascii="Times New Roman" w:hAnsi="Times New Roman" w:cs="Times New Roman"/>
        </w:rPr>
      </w:pPr>
      <w:r w:rsidRPr="006A7D3C">
        <w:rPr>
          <w:rStyle w:val="FootnoteReference"/>
          <w:rFonts w:ascii="Times New Roman" w:hAnsi="Times New Roman" w:cs="Times New Roman"/>
        </w:rPr>
        <w:footnoteRef/>
      </w:r>
      <w:r w:rsidRPr="006A7D3C">
        <w:rPr>
          <w:rFonts w:ascii="Times New Roman" w:hAnsi="Times New Roman" w:cs="Times New Roman"/>
        </w:rPr>
        <w:t xml:space="preserve"> See for example Art 9(d) of Ethiopia and Netherlands BIT.</w:t>
      </w:r>
    </w:p>
  </w:footnote>
  <w:footnote w:id="112">
    <w:p w14:paraId="2D119713" w14:textId="27483148" w:rsidR="00A91509" w:rsidRPr="006A7D3C" w:rsidRDefault="00A91509" w:rsidP="006A7D3C">
      <w:pPr>
        <w:pStyle w:val="FootnoteText"/>
        <w:rPr>
          <w:rFonts w:ascii="Times New Roman" w:hAnsi="Times New Roman" w:cs="Times New Roman"/>
        </w:rPr>
      </w:pPr>
      <w:r w:rsidRPr="006A7D3C">
        <w:rPr>
          <w:rStyle w:val="FootnoteReference"/>
          <w:rFonts w:ascii="Times New Roman" w:hAnsi="Times New Roman" w:cs="Times New Roman"/>
        </w:rPr>
        <w:footnoteRef/>
      </w:r>
      <w:r w:rsidRPr="006A7D3C">
        <w:rPr>
          <w:rFonts w:ascii="Times New Roman" w:hAnsi="Times New Roman" w:cs="Times New Roman"/>
        </w:rPr>
        <w:t xml:space="preserve"> See for example Art12(3) of the Belgium – Luxembourg BIT with Montenegro. </w:t>
      </w:r>
    </w:p>
  </w:footnote>
  <w:footnote w:id="113">
    <w:p w14:paraId="4892EE0A" w14:textId="17F11592" w:rsidR="00A91509" w:rsidRPr="006A7D3C" w:rsidRDefault="00A91509" w:rsidP="006A7D3C">
      <w:pPr>
        <w:pStyle w:val="FootnoteText"/>
        <w:rPr>
          <w:rFonts w:ascii="Times New Roman" w:hAnsi="Times New Roman" w:cs="Times New Roman"/>
        </w:rPr>
      </w:pPr>
      <w:r w:rsidRPr="006A7D3C">
        <w:rPr>
          <w:rStyle w:val="FootnoteReference"/>
          <w:rFonts w:ascii="Times New Roman" w:hAnsi="Times New Roman" w:cs="Times New Roman"/>
        </w:rPr>
        <w:footnoteRef/>
      </w:r>
      <w:r w:rsidRPr="006A7D3C">
        <w:rPr>
          <w:rFonts w:ascii="Times New Roman" w:hAnsi="Times New Roman" w:cs="Times New Roman"/>
        </w:rPr>
        <w:t xml:space="preserve"> ibid. </w:t>
      </w:r>
    </w:p>
  </w:footnote>
  <w:footnote w:id="114">
    <w:p w14:paraId="0C34377B" w14:textId="43442E63" w:rsidR="00A91509" w:rsidRPr="006A7D3C" w:rsidRDefault="00A91509" w:rsidP="006A7D3C">
      <w:pPr>
        <w:rPr>
          <w:rFonts w:ascii="Times New Roman" w:hAnsi="Times New Roman" w:cs="Times New Roman"/>
          <w:sz w:val="20"/>
          <w:szCs w:val="20"/>
        </w:rPr>
      </w:pPr>
      <w:r w:rsidRPr="006A7D3C">
        <w:rPr>
          <w:rStyle w:val="FootnoteReference"/>
          <w:rFonts w:ascii="Times New Roman" w:hAnsi="Times New Roman" w:cs="Times New Roman"/>
          <w:sz w:val="20"/>
          <w:szCs w:val="20"/>
        </w:rPr>
        <w:footnoteRef/>
      </w:r>
      <w:r w:rsidRPr="006A7D3C">
        <w:rPr>
          <w:rFonts w:ascii="Times New Roman" w:hAnsi="Times New Roman" w:cs="Times New Roman"/>
          <w:sz w:val="20"/>
          <w:szCs w:val="20"/>
        </w:rPr>
        <w:t xml:space="preserve"> ICSID, ‘Database of ICSID Member States’ (ICSID 2024) </w:t>
      </w:r>
      <w:r>
        <w:rPr>
          <w:rFonts w:ascii="Times New Roman" w:hAnsi="Times New Roman" w:cs="Times New Roman"/>
          <w:sz w:val="20"/>
          <w:szCs w:val="20"/>
        </w:rPr>
        <w:t>&lt;</w:t>
      </w:r>
      <w:hyperlink r:id="rId23" w:history="1">
        <w:r w:rsidRPr="006F3B85">
          <w:rPr>
            <w:rStyle w:val="Hyperlink"/>
            <w:rFonts w:ascii="Times New Roman" w:hAnsi="Times New Roman" w:cs="Times New Roman"/>
            <w:sz w:val="20"/>
            <w:szCs w:val="20"/>
          </w:rPr>
          <w:t>https://icsid.worldbank.org/about/member-states/database-of-member-states</w:t>
        </w:r>
      </w:hyperlink>
      <w:r>
        <w:rPr>
          <w:rFonts w:ascii="Times New Roman" w:hAnsi="Times New Roman" w:cs="Times New Roman"/>
          <w:sz w:val="20"/>
          <w:szCs w:val="20"/>
        </w:rPr>
        <w:t>&gt; a</w:t>
      </w:r>
      <w:r w:rsidRPr="006A7D3C">
        <w:rPr>
          <w:rFonts w:ascii="Times New Roman" w:hAnsi="Times New Roman" w:cs="Times New Roman"/>
          <w:sz w:val="20"/>
          <w:szCs w:val="20"/>
        </w:rPr>
        <w:t xml:space="preserve">ccessed 9 </w:t>
      </w:r>
      <w:r w:rsidR="00153E83">
        <w:rPr>
          <w:rFonts w:ascii="Times New Roman" w:hAnsi="Times New Roman" w:cs="Times New Roman"/>
          <w:sz w:val="20"/>
          <w:szCs w:val="20"/>
        </w:rPr>
        <w:t>November</w:t>
      </w:r>
      <w:r w:rsidRPr="006A7D3C">
        <w:rPr>
          <w:rFonts w:ascii="Times New Roman" w:hAnsi="Times New Roman" w:cs="Times New Roman"/>
          <w:sz w:val="20"/>
          <w:szCs w:val="20"/>
        </w:rPr>
        <w:t xml:space="preserve"> 2024.</w:t>
      </w:r>
    </w:p>
  </w:footnote>
  <w:footnote w:id="115">
    <w:p w14:paraId="66A23D24" w14:textId="29B4625C"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kern w:val="2"/>
          <w14:ligatures w14:val="standardContextual"/>
        </w:rPr>
        <w:t xml:space="preserve">African Union, ‘The AfCFTA Investment Protocol – A potential game changer for the African continent?’ (African Union, May 2023) </w:t>
      </w:r>
      <w:r>
        <w:rPr>
          <w:rFonts w:ascii="Times New Roman" w:hAnsi="Times New Roman" w:cs="Times New Roman"/>
          <w:bCs/>
          <w:kern w:val="2"/>
          <w14:ligatures w14:val="standardContextual"/>
        </w:rPr>
        <w:t>&lt;</w:t>
      </w:r>
      <w:hyperlink r:id="rId24" w:history="1">
        <w:r w:rsidRPr="006F3B85">
          <w:rPr>
            <w:rStyle w:val="Hyperlink"/>
            <w:rFonts w:ascii="Times New Roman" w:hAnsi="Times New Roman" w:cs="Times New Roman"/>
            <w:bCs/>
            <w:kern w:val="2"/>
            <w14:ligatures w14:val="standardContextual"/>
          </w:rPr>
          <w:t>https://au-afcfta.org/2023/05/the-afcfta-investment-protocol-a-potential-game-changer-for-the-african-continent/</w:t>
        </w:r>
      </w:hyperlink>
      <w:r>
        <w:rPr>
          <w:rStyle w:val="Hyperlink"/>
          <w:rFonts w:ascii="Times New Roman" w:hAnsi="Times New Roman" w:cs="Times New Roman"/>
          <w:bCs/>
          <w:kern w:val="2"/>
          <w14:ligatures w14:val="standardContextual"/>
        </w:rPr>
        <w:t>&gt;</w:t>
      </w:r>
      <w:r w:rsidRPr="006A7D3C">
        <w:rPr>
          <w:rFonts w:ascii="Times New Roman" w:hAnsi="Times New Roman" w:cs="Times New Roman"/>
          <w:bCs/>
          <w:kern w:val="2"/>
          <w14:ligatures w14:val="standardContextual"/>
        </w:rPr>
        <w:t xml:space="preserve"> </w:t>
      </w:r>
      <w:r>
        <w:rPr>
          <w:rFonts w:ascii="Times New Roman" w:hAnsi="Times New Roman" w:cs="Times New Roman"/>
          <w:bCs/>
          <w:kern w:val="2"/>
          <w14:ligatures w14:val="standardContextual"/>
        </w:rPr>
        <w:t>a</w:t>
      </w:r>
      <w:r w:rsidRPr="006A7D3C">
        <w:rPr>
          <w:rFonts w:ascii="Times New Roman" w:hAnsi="Times New Roman" w:cs="Times New Roman"/>
          <w:bCs/>
          <w:kern w:val="2"/>
          <w14:ligatures w14:val="standardContextual"/>
        </w:rPr>
        <w:t xml:space="preserve">ccessed 28 </w:t>
      </w:r>
      <w:r w:rsidR="00153E83">
        <w:rPr>
          <w:rFonts w:ascii="Times New Roman" w:hAnsi="Times New Roman" w:cs="Times New Roman"/>
          <w:bCs/>
          <w:kern w:val="2"/>
          <w14:ligatures w14:val="standardContextual"/>
        </w:rPr>
        <w:t>November</w:t>
      </w:r>
      <w:r w:rsidRPr="006A7D3C">
        <w:rPr>
          <w:rFonts w:ascii="Times New Roman" w:hAnsi="Times New Roman" w:cs="Times New Roman"/>
          <w:bCs/>
          <w:kern w:val="2"/>
          <w14:ligatures w14:val="standardContextual"/>
        </w:rPr>
        <w:t xml:space="preserve"> 202</w:t>
      </w:r>
      <w:r>
        <w:rPr>
          <w:rFonts w:ascii="Times New Roman" w:hAnsi="Times New Roman" w:cs="Times New Roman"/>
          <w:bCs/>
          <w:kern w:val="2"/>
          <w14:ligatures w14:val="standardContextual"/>
        </w:rPr>
        <w:t>4</w:t>
      </w:r>
      <w:r w:rsidRPr="006A7D3C">
        <w:rPr>
          <w:rFonts w:ascii="Times New Roman" w:hAnsi="Times New Roman" w:cs="Times New Roman"/>
          <w:bCs/>
          <w:kern w:val="2"/>
          <w14:ligatures w14:val="standardContextual"/>
        </w:rPr>
        <w:t>.</w:t>
      </w:r>
    </w:p>
  </w:footnote>
  <w:footnote w:id="116">
    <w:p w14:paraId="7910795F" w14:textId="2480FEB8"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There are a number of Regional Agreements such as Ecowas Community Rules on Investment (2008), Southern African Development Community, SADC 2012, Common Market of Eastern and Southern Africa (COMESA), Intergovernmental Authority and Development (IGAD) and East Africa Community just to name a few.</w:t>
      </w:r>
    </w:p>
  </w:footnote>
  <w:footnote w:id="117">
    <w:p w14:paraId="7DDA03FB" w14:textId="77777777" w:rsidR="00A91509" w:rsidRPr="006A7D3C" w:rsidRDefault="00A91509" w:rsidP="006A7D3C">
      <w:pPr>
        <w:pStyle w:val="FootnoteText"/>
        <w:rPr>
          <w:rFonts w:ascii="Times New Roman" w:hAnsi="Times New Roman" w:cs="Times New Roman"/>
        </w:rPr>
      </w:pPr>
      <w:r w:rsidRPr="006A7D3C">
        <w:rPr>
          <w:rStyle w:val="FootnoteReference"/>
          <w:rFonts w:ascii="Times New Roman" w:hAnsi="Times New Roman" w:cs="Times New Roman"/>
        </w:rPr>
        <w:footnoteRef/>
      </w:r>
      <w:r w:rsidRPr="006A7D3C">
        <w:rPr>
          <w:rFonts w:ascii="Times New Roman" w:hAnsi="Times New Roman" w:cs="Times New Roman"/>
        </w:rPr>
        <w:t xml:space="preserve"> This is particularly the case in the extractive industries where rights of and livelihood of local communities are being affected.</w:t>
      </w:r>
    </w:p>
  </w:footnote>
  <w:footnote w:id="118">
    <w:p w14:paraId="2FD7BA4E" w14:textId="77777777" w:rsidR="00A91509" w:rsidRPr="006A7D3C" w:rsidRDefault="00A91509" w:rsidP="006A7D3C">
      <w:pPr>
        <w:pStyle w:val="FootnoteText"/>
        <w:rPr>
          <w:rFonts w:ascii="Times New Roman" w:hAnsi="Times New Roman" w:cs="Times New Roman"/>
        </w:rPr>
      </w:pPr>
      <w:r w:rsidRPr="006A7D3C">
        <w:rPr>
          <w:rStyle w:val="FootnoteReference"/>
          <w:rFonts w:ascii="Times New Roman" w:hAnsi="Times New Roman" w:cs="Times New Roman"/>
        </w:rPr>
        <w:footnoteRef/>
      </w:r>
      <w:r w:rsidRPr="006A7D3C">
        <w:rPr>
          <w:rFonts w:ascii="Times New Roman" w:hAnsi="Times New Roman" w:cs="Times New Roman"/>
        </w:rPr>
        <w:t xml:space="preserve"> PCA Case No 2012-12.</w:t>
      </w:r>
    </w:p>
  </w:footnote>
  <w:footnote w:id="119">
    <w:p w14:paraId="02132193" w14:textId="77777777" w:rsidR="00A91509" w:rsidRPr="006A7D3C" w:rsidRDefault="00A91509" w:rsidP="006A7D3C">
      <w:pPr>
        <w:pStyle w:val="FootnoteText"/>
        <w:rPr>
          <w:rFonts w:ascii="Times New Roman" w:hAnsi="Times New Roman" w:cs="Times New Roman"/>
        </w:rPr>
      </w:pPr>
      <w:r w:rsidRPr="006A7D3C">
        <w:rPr>
          <w:rStyle w:val="FootnoteReference"/>
          <w:rFonts w:ascii="Times New Roman" w:hAnsi="Times New Roman" w:cs="Times New Roman"/>
        </w:rPr>
        <w:footnoteRef/>
      </w:r>
      <w:r w:rsidRPr="006A7D3C">
        <w:rPr>
          <w:rFonts w:ascii="Times New Roman" w:hAnsi="Times New Roman" w:cs="Times New Roman"/>
        </w:rPr>
        <w:t xml:space="preserve"> ICSID Case No ARB/10/7.</w:t>
      </w:r>
    </w:p>
  </w:footnote>
  <w:footnote w:id="120">
    <w:p w14:paraId="32FBB2B6" w14:textId="77777777" w:rsidR="00A91509" w:rsidRPr="006A7D3C" w:rsidRDefault="00A91509" w:rsidP="006A7D3C">
      <w:pPr>
        <w:pStyle w:val="FootnoteText"/>
        <w:rPr>
          <w:rFonts w:ascii="Times New Roman" w:hAnsi="Times New Roman" w:cs="Times New Roman"/>
        </w:rPr>
      </w:pPr>
      <w:r w:rsidRPr="006A7D3C">
        <w:rPr>
          <w:rStyle w:val="FootnoteReference"/>
          <w:rFonts w:ascii="Times New Roman" w:hAnsi="Times New Roman" w:cs="Times New Roman"/>
        </w:rPr>
        <w:footnoteRef/>
      </w:r>
      <w:r w:rsidRPr="006A7D3C">
        <w:rPr>
          <w:rFonts w:ascii="Times New Roman" w:hAnsi="Times New Roman" w:cs="Times New Roman"/>
        </w:rPr>
        <w:t xml:space="preserve"> The arbitrator appointed by the claimant issued a dissention opinion. </w:t>
      </w:r>
    </w:p>
  </w:footnote>
  <w:footnote w:id="121">
    <w:p w14:paraId="7D03AD55" w14:textId="78700E54" w:rsidR="00A91509" w:rsidRPr="006A7D3C" w:rsidRDefault="00A91509" w:rsidP="006A7D3C">
      <w:pPr>
        <w:pStyle w:val="FootnoteText"/>
        <w:rPr>
          <w:rFonts w:ascii="Times New Roman" w:hAnsi="Times New Roman" w:cs="Times New Roman"/>
        </w:rPr>
      </w:pPr>
      <w:r w:rsidRPr="006A7D3C">
        <w:rPr>
          <w:rStyle w:val="FootnoteReference"/>
          <w:rFonts w:ascii="Times New Roman" w:hAnsi="Times New Roman" w:cs="Times New Roman"/>
        </w:rPr>
        <w:footnoteRef/>
      </w:r>
      <w:r w:rsidRPr="006A7D3C">
        <w:rPr>
          <w:rFonts w:ascii="Times New Roman" w:hAnsi="Times New Roman" w:cs="Times New Roman"/>
        </w:rPr>
        <w:t xml:space="preserve"> This issue is examined later </w:t>
      </w:r>
      <w:r w:rsidR="00023DDA" w:rsidRPr="006A7D3C">
        <w:rPr>
          <w:rFonts w:ascii="Times New Roman" w:hAnsi="Times New Roman" w:cs="Times New Roman"/>
        </w:rPr>
        <w:t>given the</w:t>
      </w:r>
      <w:r w:rsidRPr="006A7D3C">
        <w:rPr>
          <w:rFonts w:ascii="Times New Roman" w:hAnsi="Times New Roman" w:cs="Times New Roman"/>
        </w:rPr>
        <w:t xml:space="preserve"> new approach adopted in relation to the new generation BIT</w:t>
      </w:r>
      <w:r w:rsidR="0029129D">
        <w:rPr>
          <w:rFonts w:ascii="Times New Roman" w:hAnsi="Times New Roman" w:cs="Times New Roman"/>
        </w:rPr>
        <w:t>s</w:t>
      </w:r>
      <w:r w:rsidR="00023DDA" w:rsidRPr="006A7D3C">
        <w:rPr>
          <w:rFonts w:ascii="Times New Roman" w:hAnsi="Times New Roman" w:cs="Times New Roman"/>
        </w:rPr>
        <w:t xml:space="preserve">. </w:t>
      </w:r>
    </w:p>
  </w:footnote>
  <w:footnote w:id="122">
    <w:p w14:paraId="4F0DA542" w14:textId="53514AC9"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P-J Le Cannu. ‘Foundation and Innovation: The Participation of African States in the ICSID Dispute Resolution System</w:t>
      </w:r>
      <w:r w:rsidR="00147902" w:rsidRPr="006A7D3C">
        <w:rPr>
          <w:rFonts w:ascii="Times New Roman" w:hAnsi="Times New Roman" w:cs="Times New Roman"/>
          <w:bCs/>
        </w:rPr>
        <w:t>’ (</w:t>
      </w:r>
      <w:r w:rsidRPr="006A7D3C">
        <w:rPr>
          <w:rFonts w:ascii="Times New Roman" w:hAnsi="Times New Roman" w:cs="Times New Roman"/>
          <w:bCs/>
        </w:rPr>
        <w:t>2018) ICSID Review 33(2).</w:t>
      </w:r>
    </w:p>
  </w:footnote>
  <w:footnote w:id="123">
    <w:p w14:paraId="111D9616" w14:textId="13695E8C" w:rsidR="00A91509" w:rsidRPr="006A7D3C" w:rsidRDefault="00A91509" w:rsidP="006A7D3C">
      <w:pPr>
        <w:pStyle w:val="FootnoteText"/>
        <w:rPr>
          <w:rFonts w:ascii="Times New Roman" w:hAnsi="Times New Roman" w:cs="Times New Roman"/>
          <w:bCs/>
          <w:i/>
          <w:i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lang w:val="en-US"/>
        </w:rPr>
        <w:t xml:space="preserve">ICSID Annual Report 2023. </w:t>
      </w:r>
    </w:p>
  </w:footnote>
  <w:footnote w:id="124">
    <w:p w14:paraId="008AC43D" w14:textId="05326CCA" w:rsidR="00A91509" w:rsidRPr="006A7D3C" w:rsidRDefault="00A91509" w:rsidP="006A7D3C">
      <w:pPr>
        <w:spacing w:after="120"/>
        <w:rPr>
          <w:rFonts w:ascii="Times New Roman" w:eastAsiaTheme="minorEastAsia" w:hAnsi="Times New Roman" w:cs="Times New Roman"/>
          <w:bCs/>
          <w:kern w:val="0"/>
          <w:sz w:val="20"/>
          <w:szCs w:val="20"/>
          <w:lang w:eastAsia="en-GB"/>
          <w14:ligatures w14:val="none"/>
        </w:rPr>
      </w:pPr>
      <w:r w:rsidRPr="006A7D3C">
        <w:rPr>
          <w:rStyle w:val="FootnoteReference"/>
          <w:rFonts w:ascii="Times New Roman" w:hAnsi="Times New Roman" w:cs="Times New Roman"/>
          <w:bCs/>
          <w:sz w:val="20"/>
          <w:szCs w:val="20"/>
        </w:rPr>
        <w:footnoteRef/>
      </w:r>
      <w:r w:rsidRPr="006A7D3C">
        <w:rPr>
          <w:rFonts w:ascii="Times New Roman" w:hAnsi="Times New Roman" w:cs="Times New Roman"/>
          <w:bCs/>
          <w:sz w:val="20"/>
          <w:szCs w:val="20"/>
        </w:rPr>
        <w:t xml:space="preserve"> </w:t>
      </w:r>
      <w:r w:rsidRPr="006A7D3C">
        <w:rPr>
          <w:rFonts w:ascii="Times New Roman" w:hAnsi="Times New Roman" w:cs="Times New Roman"/>
          <w:bCs/>
          <w:sz w:val="20"/>
          <w:szCs w:val="20"/>
          <w:lang w:val="en-US"/>
        </w:rPr>
        <w:t xml:space="preserve">N </w:t>
      </w:r>
      <w:r w:rsidRPr="006A7D3C">
        <w:rPr>
          <w:rFonts w:ascii="Times New Roman" w:hAnsi="Times New Roman" w:cs="Times New Roman"/>
          <w:bCs/>
          <w:sz w:val="20"/>
          <w:szCs w:val="20"/>
        </w:rPr>
        <w:t>Tarawali, ‘</w:t>
      </w:r>
      <w:r w:rsidRPr="006A7D3C">
        <w:rPr>
          <w:rFonts w:ascii="Times New Roman" w:hAnsi="Times New Roman" w:cs="Times New Roman"/>
          <w:bCs/>
          <w:i/>
          <w:sz w:val="20"/>
          <w:szCs w:val="20"/>
        </w:rPr>
        <w:t>Towards or Away from Investment Treaty Arbitration in Africa’</w:t>
      </w:r>
      <w:r w:rsidRPr="006A7D3C">
        <w:rPr>
          <w:rFonts w:ascii="Times New Roman" w:hAnsi="Times New Roman" w:cs="Times New Roman"/>
          <w:bCs/>
          <w:sz w:val="20"/>
          <w:szCs w:val="20"/>
        </w:rPr>
        <w:t xml:space="preserve"> </w:t>
      </w:r>
      <w:r w:rsidRPr="006A7D3C">
        <w:rPr>
          <w:rFonts w:ascii="Times New Roman" w:hAnsi="Times New Roman" w:cs="Times New Roman"/>
          <w:bCs/>
          <w:sz w:val="20"/>
          <w:szCs w:val="20"/>
          <w:lang w:val="en-US"/>
        </w:rPr>
        <w:t>(201</w:t>
      </w:r>
      <w:r w:rsidRPr="006A7D3C">
        <w:rPr>
          <w:rFonts w:ascii="Times New Roman" w:hAnsi="Times New Roman" w:cs="Times New Roman"/>
          <w:bCs/>
          <w:sz w:val="20"/>
          <w:szCs w:val="20"/>
        </w:rPr>
        <w:t>9) Emerging Markets</w:t>
      </w:r>
      <w:r w:rsidRPr="006A7D3C">
        <w:rPr>
          <w:rFonts w:ascii="Times New Roman" w:hAnsi="Times New Roman" w:cs="Times New Roman"/>
          <w:bCs/>
          <w:sz w:val="20"/>
          <w:szCs w:val="20"/>
          <w:lang w:val="en-US"/>
        </w:rPr>
        <w:t xml:space="preserve"> </w:t>
      </w:r>
      <w:r w:rsidRPr="006A7D3C">
        <w:rPr>
          <w:rFonts w:ascii="Times New Roman" w:hAnsi="Times New Roman" w:cs="Times New Roman"/>
          <w:bCs/>
          <w:sz w:val="20"/>
          <w:szCs w:val="20"/>
        </w:rPr>
        <w:t>Restructuring Journal 9. The author suggests that there</w:t>
      </w:r>
      <w:r w:rsidRPr="006A7D3C">
        <w:rPr>
          <w:rFonts w:ascii="Times New Roman" w:eastAsiaTheme="minorEastAsia" w:hAnsi="Times New Roman" w:cs="Times New Roman"/>
          <w:bCs/>
          <w:kern w:val="0"/>
          <w:sz w:val="20"/>
          <w:szCs w:val="20"/>
          <w:lang w:eastAsia="en-GB"/>
          <w14:ligatures w14:val="none"/>
        </w:rPr>
        <w:t xml:space="preserve"> is a general perception of the ISDS mechanism being biased against African countries, and highlights some of the crit</w:t>
      </w:r>
      <w:r>
        <w:rPr>
          <w:rFonts w:ascii="Times New Roman" w:eastAsiaTheme="minorEastAsia" w:hAnsi="Times New Roman" w:cs="Times New Roman"/>
          <w:bCs/>
          <w:kern w:val="0"/>
          <w:sz w:val="20"/>
          <w:szCs w:val="20"/>
          <w:lang w:eastAsia="en-GB"/>
          <w14:ligatures w14:val="none"/>
        </w:rPr>
        <w:t>icisms</w:t>
      </w:r>
      <w:r w:rsidRPr="006A7D3C">
        <w:rPr>
          <w:rFonts w:ascii="Times New Roman" w:eastAsiaTheme="minorEastAsia" w:hAnsi="Times New Roman" w:cs="Times New Roman"/>
          <w:bCs/>
          <w:kern w:val="0"/>
          <w:sz w:val="20"/>
          <w:szCs w:val="20"/>
          <w:lang w:eastAsia="en-GB"/>
          <w14:ligatures w14:val="none"/>
        </w:rPr>
        <w:t>. However, the author also notes that “</w:t>
      </w:r>
      <w:r w:rsidRPr="006A7D3C">
        <w:rPr>
          <w:rFonts w:ascii="Times New Roman" w:hAnsi="Times New Roman" w:cs="Times New Roman"/>
          <w:color w:val="000000"/>
          <w:sz w:val="20"/>
          <w:szCs w:val="20"/>
        </w:rPr>
        <w:t>upon closer analysis of some of these complaints, the position becomes less clear cut”.</w:t>
      </w:r>
    </w:p>
  </w:footnote>
  <w:footnote w:id="125">
    <w:p w14:paraId="6696FBE6" w14:textId="77777777" w:rsidR="00A91509" w:rsidRPr="006A7D3C" w:rsidRDefault="00A91509" w:rsidP="006A7D3C">
      <w:pPr>
        <w:pStyle w:val="FootnoteText"/>
        <w:rPr>
          <w:rFonts w:ascii="Times New Roman" w:hAnsi="Times New Roman" w:cs="Times New Roman"/>
        </w:rPr>
      </w:pPr>
      <w:r w:rsidRPr="006A7D3C">
        <w:rPr>
          <w:rStyle w:val="FootnoteReference"/>
          <w:rFonts w:ascii="Times New Roman" w:hAnsi="Times New Roman" w:cs="Times New Roman"/>
        </w:rPr>
        <w:footnoteRef/>
      </w:r>
      <w:r w:rsidRPr="006A7D3C">
        <w:rPr>
          <w:rFonts w:ascii="Times New Roman" w:hAnsi="Times New Roman" w:cs="Times New Roman"/>
        </w:rPr>
        <w:t xml:space="preserve"> Section 13 sets out the dispute resolution process to be followed by a foreign investor in the event of a dispute. </w:t>
      </w:r>
    </w:p>
  </w:footnote>
  <w:footnote w:id="126">
    <w:p w14:paraId="4868747B" w14:textId="04135241" w:rsidR="00A91509" w:rsidRPr="006A7D3C" w:rsidRDefault="00A91509" w:rsidP="006A7D3C">
      <w:pPr>
        <w:pStyle w:val="FootnoteText"/>
        <w:rPr>
          <w:rFonts w:ascii="Times New Roman" w:hAnsi="Times New Roman" w:cs="Times New Roman"/>
        </w:rPr>
      </w:pPr>
      <w:r w:rsidRPr="006A7D3C">
        <w:rPr>
          <w:rStyle w:val="FootnoteReference"/>
          <w:rFonts w:ascii="Times New Roman" w:hAnsi="Times New Roman" w:cs="Times New Roman"/>
        </w:rPr>
        <w:footnoteRef/>
      </w:r>
      <w:r w:rsidRPr="006A7D3C">
        <w:rPr>
          <w:rFonts w:ascii="Times New Roman" w:hAnsi="Times New Roman" w:cs="Times New Roman"/>
        </w:rPr>
        <w:t xml:space="preserve"> Bank of Tanzania Report</w:t>
      </w:r>
      <w:r>
        <w:rPr>
          <w:rFonts w:ascii="Times New Roman" w:hAnsi="Times New Roman" w:cs="Times New Roman"/>
        </w:rPr>
        <w:t>,</w:t>
      </w:r>
      <w:r w:rsidRPr="006A7D3C">
        <w:rPr>
          <w:rFonts w:ascii="Times New Roman" w:hAnsi="Times New Roman" w:cs="Times New Roman"/>
        </w:rPr>
        <w:t xml:space="preserve"> Tanzania Investment Report 2018. </w:t>
      </w:r>
    </w:p>
  </w:footnote>
  <w:footnote w:id="127">
    <w:p w14:paraId="494A990C" w14:textId="05F81CF0"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Act No2 of 2020</w:t>
      </w:r>
      <w:r w:rsidR="00AC3087" w:rsidRPr="006A7D3C">
        <w:rPr>
          <w:rFonts w:ascii="Times New Roman" w:hAnsi="Times New Roman" w:cs="Times New Roman"/>
          <w:bCs/>
        </w:rPr>
        <w:t xml:space="preserve">. </w:t>
      </w:r>
      <w:r w:rsidRPr="006A7D3C">
        <w:rPr>
          <w:rFonts w:ascii="Times New Roman" w:hAnsi="Times New Roman" w:cs="Times New Roman"/>
          <w:bCs/>
        </w:rPr>
        <w:t xml:space="preserve">This Act came into force on 18 January 2021. </w:t>
      </w:r>
    </w:p>
  </w:footnote>
  <w:footnote w:id="128">
    <w:p w14:paraId="4DDE3547" w14:textId="5B49E820"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rPr>
        <w:t>JJ Ngowi, ‘The New Tanzanian Arbitration Act: A Challenge to Party Autonomy’ (2022) Alternative Dispute Resolution Journal 10(1) p263-271.</w:t>
      </w:r>
    </w:p>
  </w:footnote>
  <w:footnote w:id="129">
    <w:p w14:paraId="60AECF6A" w14:textId="77777777"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See Section 100. </w:t>
      </w:r>
    </w:p>
  </w:footnote>
  <w:footnote w:id="130">
    <w:p w14:paraId="2D58018E" w14:textId="0C7B7A3E"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ibid 128. </w:t>
      </w:r>
    </w:p>
  </w:footnote>
  <w:footnote w:id="131">
    <w:p w14:paraId="24407B94" w14:textId="74473FCE"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lang w:val="en-US"/>
        </w:rPr>
        <w:t xml:space="preserve">C </w:t>
      </w:r>
      <w:r w:rsidRPr="006A7D3C">
        <w:rPr>
          <w:rFonts w:ascii="Times New Roman" w:hAnsi="Times New Roman" w:cs="Times New Roman"/>
        </w:rPr>
        <w:t>Giorgetti</w:t>
      </w:r>
      <w:r>
        <w:rPr>
          <w:rFonts w:ascii="Times New Roman" w:hAnsi="Times New Roman" w:cs="Times New Roman"/>
          <w:lang w:val="en-US"/>
        </w:rPr>
        <w:t>,</w:t>
      </w:r>
      <w:r w:rsidRPr="006A7D3C">
        <w:rPr>
          <w:rFonts w:ascii="Times New Roman" w:hAnsi="Times New Roman" w:cs="Times New Roman"/>
          <w:lang w:val="en-US"/>
        </w:rPr>
        <w:t xml:space="preserve"> </w:t>
      </w:r>
      <w:r w:rsidRPr="006A7D3C">
        <w:rPr>
          <w:rFonts w:ascii="Times New Roman" w:hAnsi="Times New Roman" w:cs="Times New Roman"/>
        </w:rPr>
        <w:t>‘Independence</w:t>
      </w:r>
      <w:r w:rsidRPr="006A7D3C">
        <w:rPr>
          <w:rFonts w:ascii="Times New Roman" w:hAnsi="Times New Roman" w:cs="Times New Roman"/>
          <w:lang w:val="en-US"/>
        </w:rPr>
        <w:t xml:space="preserve"> </w:t>
      </w:r>
      <w:r w:rsidRPr="006A7D3C">
        <w:rPr>
          <w:rFonts w:ascii="Times New Roman" w:hAnsi="Times New Roman" w:cs="Times New Roman"/>
        </w:rPr>
        <w:t>and Impartiality in Investment Dispute Settlement: Assessing Challenges and Reform Options’</w:t>
      </w:r>
      <w:r w:rsidRPr="006A7D3C">
        <w:rPr>
          <w:rFonts w:ascii="Times New Roman" w:hAnsi="Times New Roman" w:cs="Times New Roman"/>
          <w:lang w:val="en-US"/>
        </w:rPr>
        <w:t xml:space="preserve"> (2020) The Journal of World Investment and Trade 21 (2-3) 441-474. </w:t>
      </w:r>
      <w:r w:rsidRPr="006A7D3C">
        <w:rPr>
          <w:rFonts w:ascii="Times New Roman" w:hAnsi="Times New Roman" w:cs="Times New Roman"/>
        </w:rPr>
        <w:t>P</w:t>
      </w:r>
      <w:r w:rsidRPr="006A7D3C">
        <w:rPr>
          <w:rFonts w:ascii="Times New Roman" w:hAnsi="Times New Roman" w:cs="Times New Roman"/>
          <w:lang w:val="en-US"/>
        </w:rPr>
        <w:t xml:space="preserve"> Dagadu, ‘</w:t>
      </w:r>
      <w:r w:rsidRPr="006A7D3C">
        <w:rPr>
          <w:rFonts w:ascii="Times New Roman" w:hAnsi="Times New Roman" w:cs="Times New Roman"/>
        </w:rPr>
        <w:t>Investor-State Dispute Settlement (ISDS): Reform proposals and their Associated Hidden Risks</w:t>
      </w:r>
      <w:r w:rsidRPr="006A7D3C">
        <w:rPr>
          <w:rFonts w:ascii="Times New Roman" w:hAnsi="Times New Roman" w:cs="Times New Roman"/>
          <w:lang w:val="en-US"/>
        </w:rPr>
        <w:t>’ (2019)</w:t>
      </w:r>
      <w:r w:rsidRPr="006A7D3C">
        <w:rPr>
          <w:rFonts w:ascii="Times New Roman" w:hAnsi="Times New Roman" w:cs="Times New Roman"/>
        </w:rPr>
        <w:t xml:space="preserve"> </w:t>
      </w:r>
      <w:r w:rsidRPr="006A7D3C">
        <w:rPr>
          <w:rFonts w:ascii="Times New Roman" w:hAnsi="Times New Roman" w:cs="Times New Roman"/>
          <w:lang w:val="en-US"/>
        </w:rPr>
        <w:t xml:space="preserve">International Journal of Law 5 </w:t>
      </w:r>
      <w:r w:rsidRPr="006A7D3C">
        <w:rPr>
          <w:rFonts w:ascii="Times New Roman" w:hAnsi="Times New Roman" w:cs="Times New Roman"/>
        </w:rPr>
        <w:t>37-41. 10.1787/5k46b1r85j6f-en.</w:t>
      </w:r>
    </w:p>
  </w:footnote>
  <w:footnote w:id="132">
    <w:p w14:paraId="7FAD919B" w14:textId="0D23379C" w:rsidR="00A91509" w:rsidRPr="006A7D3C" w:rsidRDefault="00A91509" w:rsidP="006A7D3C">
      <w:pPr>
        <w:spacing w:after="120"/>
        <w:rPr>
          <w:rFonts w:ascii="Times New Roman" w:hAnsi="Times New Roman" w:cs="Times New Roman"/>
          <w:kern w:val="0"/>
          <w:sz w:val="20"/>
          <w:szCs w:val="20"/>
          <w:lang w:val="en-US"/>
          <w14:ligatures w14:val="none"/>
        </w:rPr>
      </w:pPr>
      <w:r w:rsidRPr="006A7D3C">
        <w:rPr>
          <w:rStyle w:val="FootnoteReference"/>
          <w:rFonts w:ascii="Times New Roman" w:hAnsi="Times New Roman" w:cs="Times New Roman"/>
          <w:bCs/>
          <w:sz w:val="20"/>
          <w:szCs w:val="20"/>
        </w:rPr>
        <w:footnoteRef/>
      </w:r>
      <w:r w:rsidRPr="006A7D3C">
        <w:rPr>
          <w:rFonts w:ascii="Times New Roman" w:hAnsi="Times New Roman" w:cs="Times New Roman"/>
          <w:sz w:val="20"/>
          <w:szCs w:val="20"/>
        </w:rPr>
        <w:t>UNCTAD, ‘Investor-State Dispute Settlement - UNCTAD Series on Issues in International Investment Agreements II’ (UNCTAD, 2014) p. 26; European Commission, ‘Factsheet on Investor-State Dispute Settlement (Europa, 2013)12,</w:t>
      </w:r>
      <w:r w:rsidRPr="006A7D3C">
        <w:rPr>
          <w:rFonts w:ascii="Times New Roman" w:hAnsi="Times New Roman" w:cs="Times New Roman"/>
          <w:sz w:val="20"/>
          <w:szCs w:val="20"/>
          <w:lang w:val="en-US"/>
        </w:rPr>
        <w:t xml:space="preserve"> </w:t>
      </w:r>
      <w:r>
        <w:rPr>
          <w:rFonts w:ascii="Times New Roman" w:hAnsi="Times New Roman" w:cs="Times New Roman"/>
          <w:sz w:val="20"/>
          <w:szCs w:val="20"/>
          <w:lang w:val="en-US"/>
        </w:rPr>
        <w:t>&lt;</w:t>
      </w:r>
      <w:hyperlink r:id="rId25" w:history="1">
        <w:r w:rsidRPr="00284A21">
          <w:rPr>
            <w:rStyle w:val="Hyperlink"/>
            <w:rFonts w:ascii="Times New Roman" w:hAnsi="Times New Roman" w:cs="Times New Roman"/>
            <w:sz w:val="20"/>
            <w:szCs w:val="20"/>
          </w:rPr>
          <w:t>http://trade.ec.europa.eu/doclib/docs/2013/october/tradoc_151791.pdf</w:t>
        </w:r>
      </w:hyperlink>
      <w:r w:rsidRPr="006A7D3C">
        <w:rPr>
          <w:rStyle w:val="Hyperlink"/>
          <w:rFonts w:ascii="Times New Roman" w:hAnsi="Times New Roman" w:cs="Times New Roman"/>
          <w:sz w:val="20"/>
          <w:szCs w:val="20"/>
        </w:rPr>
        <w:t>.</w:t>
      </w:r>
      <w:r>
        <w:rPr>
          <w:rStyle w:val="Hyperlink"/>
          <w:rFonts w:ascii="Times New Roman" w:hAnsi="Times New Roman" w:cs="Times New Roman"/>
          <w:sz w:val="20"/>
          <w:szCs w:val="20"/>
        </w:rPr>
        <w:t>&gt;</w:t>
      </w:r>
      <w:r w:rsidRPr="006A7D3C">
        <w:rPr>
          <w:rStyle w:val="Hyperlink"/>
          <w:rFonts w:ascii="Times New Roman" w:hAnsi="Times New Roman" w:cs="Times New Roman"/>
          <w:sz w:val="20"/>
          <w:szCs w:val="20"/>
        </w:rPr>
        <w:t xml:space="preserve"> </w:t>
      </w:r>
      <w:r w:rsidRPr="006A7D3C">
        <w:rPr>
          <w:rFonts w:ascii="Times New Roman" w:hAnsi="Times New Roman" w:cs="Times New Roman"/>
          <w:kern w:val="0"/>
          <w:sz w:val="20"/>
          <w:szCs w:val="20"/>
          <w:lang w:val="en-US"/>
          <w14:ligatures w14:val="none"/>
        </w:rPr>
        <w:t xml:space="preserve">Countries and organizations that have </w:t>
      </w:r>
      <w:r w:rsidR="00F779EB" w:rsidRPr="006A7D3C">
        <w:rPr>
          <w:rFonts w:ascii="Times New Roman" w:hAnsi="Times New Roman" w:cs="Times New Roman"/>
          <w:kern w:val="0"/>
          <w:sz w:val="20"/>
          <w:szCs w:val="20"/>
          <w:lang w:val="en-US"/>
          <w14:ligatures w14:val="none"/>
        </w:rPr>
        <w:t>critici</w:t>
      </w:r>
      <w:r w:rsidR="00F779EB">
        <w:rPr>
          <w:rFonts w:ascii="Times New Roman" w:hAnsi="Times New Roman" w:cs="Times New Roman"/>
          <w:kern w:val="0"/>
          <w:sz w:val="20"/>
          <w:szCs w:val="20"/>
          <w:lang w:val="en-US"/>
          <w14:ligatures w14:val="none"/>
        </w:rPr>
        <w:t>z</w:t>
      </w:r>
      <w:r w:rsidR="00F779EB" w:rsidRPr="006A7D3C">
        <w:rPr>
          <w:rFonts w:ascii="Times New Roman" w:hAnsi="Times New Roman" w:cs="Times New Roman"/>
          <w:kern w:val="0"/>
          <w:sz w:val="20"/>
          <w:szCs w:val="20"/>
          <w:lang w:val="en-US"/>
          <w14:ligatures w14:val="none"/>
        </w:rPr>
        <w:t>ed</w:t>
      </w:r>
      <w:r w:rsidRPr="006A7D3C">
        <w:rPr>
          <w:rFonts w:ascii="Times New Roman" w:hAnsi="Times New Roman" w:cs="Times New Roman"/>
          <w:kern w:val="0"/>
          <w:sz w:val="20"/>
          <w:szCs w:val="20"/>
          <w:lang w:val="en-US"/>
          <w14:ligatures w14:val="none"/>
        </w:rPr>
        <w:t xml:space="preserve"> the ISDS for lacking transparency include the United Nations Conference on Trade and Development (UNCTAD) the EU and Australia.</w:t>
      </w:r>
    </w:p>
  </w:footnote>
  <w:footnote w:id="133">
    <w:p w14:paraId="40B7F406" w14:textId="77777777" w:rsidR="00A91509" w:rsidRPr="006A7D3C" w:rsidRDefault="00A91509" w:rsidP="006A7D3C">
      <w:pPr>
        <w:pStyle w:val="FootnoteText"/>
        <w:rPr>
          <w:rFonts w:ascii="Times New Roman" w:hAnsi="Times New Roman" w:cs="Times New Roman"/>
        </w:rPr>
      </w:pPr>
      <w:r w:rsidRPr="006A7D3C">
        <w:rPr>
          <w:rStyle w:val="FootnoteReference"/>
          <w:rFonts w:ascii="Times New Roman" w:hAnsi="Times New Roman" w:cs="Times New Roman"/>
        </w:rPr>
        <w:footnoteRef/>
      </w:r>
      <w:r w:rsidRPr="006A7D3C">
        <w:rPr>
          <w:rFonts w:ascii="Times New Roman" w:hAnsi="Times New Roman" w:cs="Times New Roman"/>
        </w:rPr>
        <w:t xml:space="preserve"> See for example </w:t>
      </w:r>
      <w:r w:rsidRPr="006A7D3C">
        <w:rPr>
          <w:rFonts w:ascii="Times New Roman" w:hAnsi="Times New Roman" w:cs="Times New Roman"/>
          <w:bCs/>
          <w:i/>
          <w:iCs/>
        </w:rPr>
        <w:t xml:space="preserve">Biwater Gauff (Tanzania) Ltd. </w:t>
      </w:r>
      <w:r w:rsidRPr="006A7D3C">
        <w:rPr>
          <w:rFonts w:ascii="Times New Roman" w:hAnsi="Times New Roman" w:cs="Times New Roman"/>
          <w:bCs/>
          <w:i/>
          <w:iCs/>
          <w:lang w:val="en-US"/>
        </w:rPr>
        <w:t>v</w:t>
      </w:r>
      <w:r w:rsidRPr="006A7D3C">
        <w:rPr>
          <w:rFonts w:ascii="Times New Roman" w:hAnsi="Times New Roman" w:cs="Times New Roman"/>
          <w:bCs/>
          <w:i/>
          <w:iCs/>
        </w:rPr>
        <w:t xml:space="preserve"> United Republic of Tanzania</w:t>
      </w:r>
      <w:r w:rsidRPr="006A7D3C">
        <w:rPr>
          <w:rFonts w:ascii="Times New Roman" w:hAnsi="Times New Roman" w:cs="Times New Roman"/>
          <w:bCs/>
          <w:i/>
          <w:iCs/>
          <w:lang w:val="en-US"/>
        </w:rPr>
        <w:t xml:space="preserve"> </w:t>
      </w:r>
      <w:r w:rsidRPr="006A7D3C">
        <w:rPr>
          <w:rFonts w:ascii="Times New Roman" w:hAnsi="Times New Roman" w:cs="Times New Roman"/>
          <w:bCs/>
        </w:rPr>
        <w:t xml:space="preserve">ICSID Case No. ARB/05/22 where the tribunal   refused to make public an important Procedural Order that it had issued. </w:t>
      </w:r>
    </w:p>
  </w:footnote>
  <w:footnote w:id="134">
    <w:p w14:paraId="6C1968D0" w14:textId="082E2776"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rPr>
        <w:t xml:space="preserve">European Parliament - Directorate-General for External Polices Police Department, ‘In Pursuit of an International Investment Court: Recently Negotiated investment chapters in EU Comprehensive FTA in comparative perspective’ (European Parliament, July 2017) </w:t>
      </w:r>
      <w:r w:rsidRPr="006A7D3C">
        <w:rPr>
          <w:rFonts w:ascii="Times New Roman" w:hAnsi="Times New Roman" w:cs="Times New Roman"/>
          <w:bCs/>
        </w:rPr>
        <w:t>˂</w:t>
      </w:r>
      <w:hyperlink r:id="rId26" w:history="1">
        <w:r w:rsidRPr="006A7D3C">
          <w:rPr>
            <w:rStyle w:val="Hyperlink"/>
            <w:rFonts w:ascii="Times New Roman" w:hAnsi="Times New Roman" w:cs="Times New Roman"/>
            <w:bCs/>
          </w:rPr>
          <w:t>https://www.europarl.europa.eu/RegData/etudes/STUD/2017/603844/EXPO_STU(2017)603844_EN.pdf</w:t>
        </w:r>
      </w:hyperlink>
      <w:r w:rsidRPr="006A7D3C">
        <w:rPr>
          <w:rFonts w:ascii="Times New Roman" w:hAnsi="Times New Roman" w:cs="Times New Roman"/>
          <w:bCs/>
        </w:rPr>
        <w:t xml:space="preserve">˃ </w:t>
      </w:r>
      <w:r w:rsidR="007078C5">
        <w:rPr>
          <w:rFonts w:ascii="Times New Roman" w:hAnsi="Times New Roman" w:cs="Times New Roman"/>
          <w:bCs/>
          <w:lang w:val="en-US"/>
        </w:rPr>
        <w:t>a</w:t>
      </w:r>
      <w:r w:rsidRPr="006A7D3C">
        <w:rPr>
          <w:rFonts w:ascii="Times New Roman" w:hAnsi="Times New Roman" w:cs="Times New Roman"/>
          <w:bCs/>
          <w:lang w:val="en-US"/>
        </w:rPr>
        <w:t xml:space="preserve">ccessed 13 </w:t>
      </w:r>
      <w:r w:rsidR="00153E83">
        <w:rPr>
          <w:rFonts w:ascii="Times New Roman" w:hAnsi="Times New Roman" w:cs="Times New Roman"/>
          <w:bCs/>
          <w:lang w:val="en-US"/>
        </w:rPr>
        <w:t xml:space="preserve">November </w:t>
      </w:r>
      <w:r w:rsidRPr="006A7D3C">
        <w:rPr>
          <w:rFonts w:ascii="Times New Roman" w:hAnsi="Times New Roman" w:cs="Times New Roman"/>
          <w:bCs/>
          <w:lang w:val="en-US"/>
        </w:rPr>
        <w:t>202</w:t>
      </w:r>
      <w:r>
        <w:rPr>
          <w:rFonts w:ascii="Times New Roman" w:hAnsi="Times New Roman" w:cs="Times New Roman"/>
          <w:bCs/>
          <w:lang w:val="en-US"/>
        </w:rPr>
        <w:t>4</w:t>
      </w:r>
      <w:r w:rsidRPr="006A7D3C">
        <w:rPr>
          <w:rFonts w:ascii="Times New Roman" w:hAnsi="Times New Roman" w:cs="Times New Roman"/>
          <w:bCs/>
          <w:lang w:val="en-US"/>
        </w:rPr>
        <w:t>.</w:t>
      </w:r>
    </w:p>
  </w:footnote>
  <w:footnote w:id="135">
    <w:p w14:paraId="25D6DD37" w14:textId="4C3FE1C0"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In its December 2018 note to </w:t>
      </w:r>
      <w:r w:rsidR="006158C4">
        <w:rPr>
          <w:rFonts w:ascii="Times New Roman" w:hAnsi="Times New Roman" w:cs="Times New Roman"/>
          <w:bCs/>
        </w:rPr>
        <w:t>P</w:t>
      </w:r>
      <w:r w:rsidRPr="006A7D3C">
        <w:rPr>
          <w:rFonts w:ascii="Times New Roman" w:hAnsi="Times New Roman" w:cs="Times New Roman"/>
          <w:bCs/>
        </w:rPr>
        <w:t>arties and arbitrators, the ICC revised its approach to publication of awards</w:t>
      </w:r>
      <w:r w:rsidR="00AC3087" w:rsidRPr="006A7D3C">
        <w:rPr>
          <w:rFonts w:ascii="Times New Roman" w:hAnsi="Times New Roman" w:cs="Times New Roman"/>
          <w:bCs/>
        </w:rPr>
        <w:t xml:space="preserve">. </w:t>
      </w:r>
      <w:r w:rsidRPr="006A7D3C">
        <w:rPr>
          <w:rFonts w:ascii="Times New Roman" w:hAnsi="Times New Roman" w:cs="Times New Roman"/>
          <w:bCs/>
        </w:rPr>
        <w:t>From 1</w:t>
      </w:r>
      <w:r w:rsidRPr="006A7D3C">
        <w:rPr>
          <w:rFonts w:ascii="Times New Roman" w:hAnsi="Times New Roman" w:cs="Times New Roman"/>
          <w:bCs/>
          <w:vertAlign w:val="superscript"/>
        </w:rPr>
        <w:t>st</w:t>
      </w:r>
      <w:r w:rsidRPr="006A7D3C">
        <w:rPr>
          <w:rFonts w:ascii="Times New Roman" w:hAnsi="Times New Roman" w:cs="Times New Roman"/>
          <w:bCs/>
        </w:rPr>
        <w:t xml:space="preserve"> January 2019, the ICC may publish awards, but the Secretariat will inform the </w:t>
      </w:r>
      <w:r w:rsidR="006158C4">
        <w:rPr>
          <w:rFonts w:ascii="Times New Roman" w:hAnsi="Times New Roman" w:cs="Times New Roman"/>
          <w:bCs/>
        </w:rPr>
        <w:t>P</w:t>
      </w:r>
      <w:r w:rsidRPr="006A7D3C">
        <w:rPr>
          <w:rFonts w:ascii="Times New Roman" w:hAnsi="Times New Roman" w:cs="Times New Roman"/>
          <w:bCs/>
        </w:rPr>
        <w:t xml:space="preserve">arties at the time of the notification of the awards. The award may be published in full after two years of the notification. The secretariat has discretion as to whether an award is published, and parts of the award may be anonymised or redacted. </w:t>
      </w:r>
    </w:p>
  </w:footnote>
  <w:footnote w:id="136">
    <w:p w14:paraId="3EF13EF4" w14:textId="77860087"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Rule 65 of ICSID Arbitration Rules. </w:t>
      </w:r>
    </w:p>
  </w:footnote>
  <w:footnote w:id="137">
    <w:p w14:paraId="4808E46B" w14:textId="4D2D88C2"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rPr>
        <w:t>Reg 26, ICSID Administration and Financial Regulations 2006.</w:t>
      </w:r>
      <w:r w:rsidRPr="006A7D3C" w:rsidDel="00FB265B">
        <w:rPr>
          <w:rFonts w:ascii="Times New Roman" w:hAnsi="Times New Roman" w:cs="Times New Roman"/>
          <w:bCs/>
        </w:rPr>
        <w:t xml:space="preserve"> </w:t>
      </w:r>
    </w:p>
  </w:footnote>
  <w:footnote w:id="138">
    <w:p w14:paraId="6156BFA1" w14:textId="24E7DC2A" w:rsidR="00A91509" w:rsidRPr="006A7D3C" w:rsidRDefault="00A91509" w:rsidP="006A7D3C">
      <w:pPr>
        <w:pStyle w:val="FootnoteText"/>
        <w:rPr>
          <w:rFonts w:ascii="Times New Roman" w:hAnsi="Times New Roman" w:cs="Times New Roman"/>
        </w:rPr>
      </w:pPr>
      <w:r w:rsidRPr="006A7D3C">
        <w:rPr>
          <w:rStyle w:val="FootnoteReference"/>
          <w:rFonts w:ascii="Times New Roman" w:hAnsi="Times New Roman" w:cs="Times New Roman"/>
        </w:rPr>
        <w:footnoteRef/>
      </w:r>
      <w:r w:rsidRPr="006A7D3C">
        <w:rPr>
          <w:rFonts w:ascii="Times New Roman" w:hAnsi="Times New Roman" w:cs="Times New Roman"/>
        </w:rPr>
        <w:t xml:space="preserve"> Consent can be express or implied. See ICSID Arbitration Rules 2022, Rules 62(1), (2) and (3). </w:t>
      </w:r>
    </w:p>
  </w:footnote>
  <w:footnote w:id="139">
    <w:p w14:paraId="182FA52E" w14:textId="28344B4B"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Art 48(5) of the ICSID Convention.</w:t>
      </w:r>
    </w:p>
  </w:footnote>
  <w:footnote w:id="140">
    <w:p w14:paraId="76E0940C" w14:textId="39D1E57A"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rPr>
        <w:t>Rule 62(4) of ICSID Arbitration Rules 2022</w:t>
      </w:r>
      <w:r w:rsidR="00AC3087" w:rsidRPr="006A7D3C">
        <w:rPr>
          <w:rFonts w:ascii="Times New Roman" w:hAnsi="Times New Roman" w:cs="Times New Roman"/>
        </w:rPr>
        <w:t xml:space="preserve">. </w:t>
      </w:r>
    </w:p>
  </w:footnote>
  <w:footnote w:id="141">
    <w:p w14:paraId="209C955C" w14:textId="0E62D00C" w:rsidR="00A91509" w:rsidRPr="006A7D3C" w:rsidRDefault="00A91509" w:rsidP="006A7D3C">
      <w:pPr>
        <w:pStyle w:val="FootnoteText"/>
        <w:rPr>
          <w:rFonts w:ascii="Times New Roman" w:hAnsi="Times New Roman" w:cs="Times New Roman"/>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rPr>
        <w:t xml:space="preserve">For an in-depth discussion of third-party participation see E De Brabandere, T Gazzini &amp; A Kent, ‘Public Participation and Foreign Investment Law from the Creation of Rights and Obligations to Settlement of Disputes (2021) Nijoff International Investment Law Series 16 2021. See also, A Kent, ‘The Evolving Concept of Public Participation from Rio to Mauritius in E De Brabandere, T Gazzini &amp; A Kent (eds) </w:t>
      </w:r>
      <w:r w:rsidRPr="006A7D3C">
        <w:rPr>
          <w:rFonts w:ascii="Times New Roman" w:hAnsi="Times New Roman" w:cs="Times New Roman"/>
          <w:i/>
          <w:iCs/>
        </w:rPr>
        <w:t xml:space="preserve">Public Participation and Foreign Investment Law from the Creation of Rights and Obligations to Settlement of Disputes in Public Participation and Foreign Investment </w:t>
      </w:r>
      <w:r w:rsidR="00D66460" w:rsidRPr="006A7D3C">
        <w:rPr>
          <w:rFonts w:ascii="Times New Roman" w:hAnsi="Times New Roman" w:cs="Times New Roman"/>
          <w:i/>
          <w:iCs/>
        </w:rPr>
        <w:t>Law</w:t>
      </w:r>
      <w:r w:rsidR="00D66460" w:rsidRPr="006A7D3C">
        <w:rPr>
          <w:rFonts w:ascii="Times New Roman" w:hAnsi="Times New Roman" w:cs="Times New Roman"/>
        </w:rPr>
        <w:t xml:space="preserve"> (</w:t>
      </w:r>
      <w:r w:rsidRPr="006A7D3C">
        <w:rPr>
          <w:rFonts w:ascii="Times New Roman" w:hAnsi="Times New Roman" w:cs="Times New Roman"/>
        </w:rPr>
        <w:t>Brill|</w:t>
      </w:r>
      <w:r>
        <w:rPr>
          <w:rFonts w:ascii="Times New Roman" w:hAnsi="Times New Roman" w:cs="Times New Roman"/>
        </w:rPr>
        <w:t xml:space="preserve"> </w:t>
      </w:r>
      <w:r w:rsidRPr="006A7D3C">
        <w:rPr>
          <w:rFonts w:ascii="Times New Roman" w:hAnsi="Times New Roman" w:cs="Times New Roman"/>
        </w:rPr>
        <w:t>Nijoff Publishing, 2021).</w:t>
      </w:r>
    </w:p>
  </w:footnote>
  <w:footnote w:id="142">
    <w:p w14:paraId="0B42E6AB" w14:textId="00C8BBA5" w:rsidR="00A91509" w:rsidRPr="006A7D3C" w:rsidRDefault="00A91509" w:rsidP="006A7D3C">
      <w:pPr>
        <w:pStyle w:val="FootnoteText"/>
        <w:rPr>
          <w:rFonts w:ascii="Times New Roman" w:hAnsi="Times New Roman" w:cs="Times New Roman"/>
        </w:rPr>
      </w:pPr>
      <w:r w:rsidRPr="006A7D3C">
        <w:rPr>
          <w:rStyle w:val="FootnoteReference"/>
          <w:rFonts w:ascii="Times New Roman" w:hAnsi="Times New Roman" w:cs="Times New Roman"/>
        </w:rPr>
        <w:footnoteRef/>
      </w:r>
      <w:r w:rsidRPr="006A7D3C">
        <w:rPr>
          <w:rFonts w:ascii="Times New Roman" w:hAnsi="Times New Roman" w:cs="Times New Roman"/>
        </w:rPr>
        <w:t xml:space="preserve"> Under the 2006 ICSID Arbitration Rules, this was provided for under Rule 37(2). This is now contained in Rule 67 of the 2022 Rules</w:t>
      </w:r>
      <w:r w:rsidR="00AC3087" w:rsidRPr="006A7D3C">
        <w:rPr>
          <w:rFonts w:ascii="Times New Roman" w:hAnsi="Times New Roman" w:cs="Times New Roman"/>
        </w:rPr>
        <w:t xml:space="preserve">. </w:t>
      </w:r>
      <w:r w:rsidRPr="006A7D3C">
        <w:rPr>
          <w:rFonts w:ascii="Times New Roman" w:hAnsi="Times New Roman" w:cs="Times New Roman"/>
        </w:rPr>
        <w:t>See also Rule 68 which allows a non-disputing party to make submissions relating to the interpretation of the treaty in issue</w:t>
      </w:r>
      <w:r w:rsidR="00AC3087" w:rsidRPr="006A7D3C">
        <w:rPr>
          <w:rFonts w:ascii="Times New Roman" w:hAnsi="Times New Roman" w:cs="Times New Roman"/>
        </w:rPr>
        <w:t xml:space="preserve">. </w:t>
      </w:r>
    </w:p>
  </w:footnote>
  <w:footnote w:id="143">
    <w:p w14:paraId="321AADC9" w14:textId="06146F49" w:rsidR="00A91509" w:rsidRPr="006A7D3C" w:rsidRDefault="00A91509" w:rsidP="006A7D3C">
      <w:pPr>
        <w:pStyle w:val="FootnoteText"/>
        <w:rPr>
          <w:rFonts w:ascii="Times New Roman" w:hAnsi="Times New Roman" w:cs="Times New Roman"/>
        </w:rPr>
      </w:pPr>
      <w:r w:rsidRPr="006A7D3C">
        <w:rPr>
          <w:rStyle w:val="FootnoteReference"/>
          <w:rFonts w:ascii="Times New Roman" w:hAnsi="Times New Roman" w:cs="Times New Roman"/>
        </w:rPr>
        <w:footnoteRef/>
      </w:r>
      <w:r w:rsidRPr="006A7D3C">
        <w:rPr>
          <w:rFonts w:ascii="Times New Roman" w:hAnsi="Times New Roman" w:cs="Times New Roman"/>
        </w:rPr>
        <w:t xml:space="preserve"> ICSID Case No Arb/20/41, procedural Order no 4, decision on petition under ICSID Arbitration Rule 37(2).</w:t>
      </w:r>
    </w:p>
  </w:footnote>
  <w:footnote w:id="144">
    <w:p w14:paraId="4489B6CF" w14:textId="77777777" w:rsidR="00A91509" w:rsidRPr="006A7D3C" w:rsidRDefault="00A91509" w:rsidP="006A7D3C">
      <w:pPr>
        <w:pStyle w:val="FootnoteText"/>
        <w:rPr>
          <w:rFonts w:ascii="Times New Roman" w:hAnsi="Times New Roman" w:cs="Times New Roman"/>
        </w:rPr>
      </w:pPr>
      <w:r w:rsidRPr="006A7D3C">
        <w:rPr>
          <w:rStyle w:val="FootnoteReference"/>
          <w:rFonts w:ascii="Times New Roman" w:hAnsi="Times New Roman" w:cs="Times New Roman"/>
        </w:rPr>
        <w:footnoteRef/>
      </w:r>
      <w:r w:rsidRPr="006A7D3C">
        <w:rPr>
          <w:rFonts w:ascii="Times New Roman" w:hAnsi="Times New Roman" w:cs="Times New Roman"/>
        </w:rPr>
        <w:t xml:space="preserve"> At para 54.</w:t>
      </w:r>
    </w:p>
  </w:footnote>
  <w:footnote w:id="145">
    <w:p w14:paraId="72370547" w14:textId="77777777" w:rsidR="00A91509" w:rsidRPr="006A7D3C" w:rsidRDefault="00A91509" w:rsidP="006A7D3C">
      <w:pPr>
        <w:pStyle w:val="FootnoteText"/>
        <w:rPr>
          <w:rFonts w:ascii="Times New Roman" w:hAnsi="Times New Roman" w:cs="Times New Roman"/>
        </w:rPr>
      </w:pPr>
      <w:r w:rsidRPr="006A7D3C">
        <w:rPr>
          <w:rStyle w:val="FootnoteReference"/>
          <w:rFonts w:ascii="Times New Roman" w:hAnsi="Times New Roman" w:cs="Times New Roman"/>
        </w:rPr>
        <w:footnoteRef/>
      </w:r>
      <w:r w:rsidRPr="006A7D3C">
        <w:rPr>
          <w:rFonts w:ascii="Times New Roman" w:hAnsi="Times New Roman" w:cs="Times New Roman"/>
        </w:rPr>
        <w:t xml:space="preserve"> At para 55. </w:t>
      </w:r>
    </w:p>
  </w:footnote>
  <w:footnote w:id="146">
    <w:p w14:paraId="43D26C14" w14:textId="77777777" w:rsidR="00A91509" w:rsidRPr="006A7D3C" w:rsidRDefault="00A91509" w:rsidP="006A7D3C">
      <w:pPr>
        <w:pStyle w:val="FootnoteText"/>
        <w:rPr>
          <w:rFonts w:ascii="Times New Roman" w:hAnsi="Times New Roman" w:cs="Times New Roman"/>
        </w:rPr>
      </w:pPr>
      <w:r w:rsidRPr="006A7D3C">
        <w:rPr>
          <w:rStyle w:val="FootnoteReference"/>
          <w:rFonts w:ascii="Times New Roman" w:hAnsi="Times New Roman" w:cs="Times New Roman"/>
        </w:rPr>
        <w:footnoteRef/>
      </w:r>
      <w:r w:rsidRPr="006A7D3C">
        <w:rPr>
          <w:rFonts w:ascii="Times New Roman" w:hAnsi="Times New Roman" w:cs="Times New Roman"/>
        </w:rPr>
        <w:t xml:space="preserve"> ICSID ARB/10/15.</w:t>
      </w:r>
    </w:p>
  </w:footnote>
  <w:footnote w:id="147">
    <w:p w14:paraId="7A891BB2" w14:textId="1611BE80"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Procedural Order No2 26 June 2012. See also </w:t>
      </w:r>
      <w:r w:rsidRPr="006A7D3C">
        <w:rPr>
          <w:rFonts w:ascii="Times New Roman" w:hAnsi="Times New Roman" w:cs="Times New Roman"/>
          <w:bCs/>
          <w:i/>
          <w:iCs/>
        </w:rPr>
        <w:t>Bi water Gauff v Tanzania</w:t>
      </w:r>
      <w:r w:rsidRPr="006A7D3C">
        <w:rPr>
          <w:rFonts w:ascii="Times New Roman" w:hAnsi="Times New Roman" w:cs="Times New Roman"/>
          <w:bCs/>
        </w:rPr>
        <w:t xml:space="preserve">, Award 24 July </w:t>
      </w:r>
      <w:r>
        <w:rPr>
          <w:rFonts w:ascii="Times New Roman" w:hAnsi="Times New Roman" w:cs="Times New Roman"/>
          <w:bCs/>
        </w:rPr>
        <w:t xml:space="preserve">2008. </w:t>
      </w:r>
    </w:p>
  </w:footnote>
  <w:footnote w:id="148">
    <w:p w14:paraId="78F87319" w14:textId="59D82EB1"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rPr>
        <w:t>See for example</w:t>
      </w:r>
      <w:r w:rsidRPr="006A7D3C">
        <w:rPr>
          <w:rFonts w:ascii="Times New Roman" w:hAnsi="Times New Roman" w:cs="Times New Roman"/>
          <w:i/>
          <w:iCs/>
        </w:rPr>
        <w:t>, Adamakopoulous v Cyprus</w:t>
      </w:r>
      <w:r w:rsidRPr="006A7D3C">
        <w:rPr>
          <w:rFonts w:ascii="Times New Roman" w:hAnsi="Times New Roman" w:cs="Times New Roman"/>
        </w:rPr>
        <w:t>, Decision on Jurisdiction February 2022, paras 28, 40, 42-44, 139-149</w:t>
      </w:r>
      <w:r w:rsidR="00AC3087" w:rsidRPr="006A7D3C">
        <w:rPr>
          <w:rFonts w:ascii="Times New Roman" w:hAnsi="Times New Roman" w:cs="Times New Roman"/>
        </w:rPr>
        <w:t xml:space="preserve">. </w:t>
      </w:r>
      <w:r w:rsidRPr="006A7D3C">
        <w:rPr>
          <w:rFonts w:ascii="Times New Roman" w:hAnsi="Times New Roman" w:cs="Times New Roman"/>
        </w:rPr>
        <w:t xml:space="preserve">However, in </w:t>
      </w:r>
      <w:r w:rsidRPr="006A7D3C">
        <w:rPr>
          <w:rFonts w:ascii="Times New Roman" w:hAnsi="Times New Roman" w:cs="Times New Roman"/>
          <w:i/>
          <w:iCs/>
        </w:rPr>
        <w:t>Baywa v Spain</w:t>
      </w:r>
      <w:r w:rsidRPr="006A7D3C">
        <w:rPr>
          <w:rFonts w:ascii="Times New Roman" w:hAnsi="Times New Roman" w:cs="Times New Roman"/>
        </w:rPr>
        <w:t>, permission was refused by the tribunal because it was not convinced that a submission by the EC would add to the sum total of available information as to intra</w:t>
      </w:r>
      <w:r w:rsidR="00F779EB">
        <w:rPr>
          <w:rFonts w:ascii="Times New Roman" w:hAnsi="Times New Roman" w:cs="Times New Roman"/>
        </w:rPr>
        <w:t>-</w:t>
      </w:r>
      <w:r w:rsidRPr="006A7D3C">
        <w:rPr>
          <w:rFonts w:ascii="Times New Roman" w:hAnsi="Times New Roman" w:cs="Times New Roman"/>
        </w:rPr>
        <w:t>EU jurisdiction under the ECT in the terms of Rule 37(2)(a), while it would most likely cause additional costs to the Parties</w:t>
      </w:r>
      <w:r>
        <w:rPr>
          <w:rFonts w:ascii="Times New Roman" w:hAnsi="Times New Roman" w:cs="Times New Roman"/>
        </w:rPr>
        <w:t xml:space="preserve">. </w:t>
      </w:r>
      <w:r w:rsidRPr="006A7D3C">
        <w:rPr>
          <w:rFonts w:ascii="Times New Roman" w:hAnsi="Times New Roman" w:cs="Times New Roman"/>
        </w:rPr>
        <w:t xml:space="preserve"> Decision on Jurisdiction, Liability and Directions on Jurisdiction, 2 December 2019, paras 16-18, 30-1, 52-54.</w:t>
      </w:r>
    </w:p>
  </w:footnote>
  <w:footnote w:id="149">
    <w:p w14:paraId="6E647499" w14:textId="3F08E637" w:rsidR="00A91509" w:rsidRPr="006A7D3C" w:rsidRDefault="00A91509" w:rsidP="006A7D3C">
      <w:pPr>
        <w:pStyle w:val="FootnoteText"/>
        <w:rPr>
          <w:rFonts w:ascii="Times New Roman" w:hAnsi="Times New Roman" w:cs="Times New Roman"/>
          <w:b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lang w:val="en-US"/>
        </w:rPr>
        <w:t xml:space="preserve">J </w:t>
      </w:r>
      <w:r w:rsidRPr="006A7D3C">
        <w:rPr>
          <w:rFonts w:ascii="Times New Roman" w:hAnsi="Times New Roman" w:cs="Times New Roman"/>
          <w:bCs/>
        </w:rPr>
        <w:t xml:space="preserve">Arato, ‘Parsing and Managing Inconsistency in Investor-State Dispute Settlement’ (2020) Journal of World Investment and Trade 21 Brooklyn Law School, Legal Studies Paper, 631, Available at SSRN: </w:t>
      </w:r>
      <w:r>
        <w:rPr>
          <w:rFonts w:ascii="Times New Roman" w:hAnsi="Times New Roman" w:cs="Times New Roman"/>
          <w:bCs/>
        </w:rPr>
        <w:t>&lt;</w:t>
      </w:r>
      <w:hyperlink r:id="rId27" w:history="1">
        <w:r w:rsidRPr="00284A21">
          <w:rPr>
            <w:rStyle w:val="Hyperlink"/>
            <w:rFonts w:ascii="Times New Roman" w:hAnsi="Times New Roman" w:cs="Times New Roman"/>
            <w:bCs/>
          </w:rPr>
          <w:t>https://ssrn.com/abstract=3522483</w:t>
        </w:r>
      </w:hyperlink>
      <w:r>
        <w:rPr>
          <w:rFonts w:ascii="Times New Roman" w:hAnsi="Times New Roman" w:cs="Times New Roman"/>
          <w:bCs/>
        </w:rPr>
        <w:t>&gt;</w:t>
      </w:r>
      <w:r w:rsidRPr="006A7D3C">
        <w:rPr>
          <w:rFonts w:ascii="Times New Roman" w:hAnsi="Times New Roman" w:cs="Times New Roman"/>
          <w:bCs/>
          <w:lang w:val="en-US"/>
        </w:rPr>
        <w:t xml:space="preserve"> </w:t>
      </w:r>
    </w:p>
  </w:footnote>
  <w:footnote w:id="150">
    <w:p w14:paraId="1EDA0ECA" w14:textId="0F4FBF4D"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For example, some cases on Umbrella Clauses took a wide interpretation of such clauses e. g </w:t>
      </w:r>
      <w:r w:rsidRPr="006A7D3C">
        <w:rPr>
          <w:rFonts w:ascii="Times New Roman" w:hAnsi="Times New Roman" w:cs="Times New Roman"/>
          <w:bCs/>
          <w:i/>
          <w:iCs/>
        </w:rPr>
        <w:t>SGS v Philippines</w:t>
      </w:r>
      <w:r w:rsidRPr="006A7D3C">
        <w:rPr>
          <w:rFonts w:ascii="Times New Roman" w:hAnsi="Times New Roman" w:cs="Times New Roman"/>
          <w:bCs/>
        </w:rPr>
        <w:t xml:space="preserve">, Decision on jurisdiction 29 Jan 2004, </w:t>
      </w:r>
      <w:r w:rsidRPr="006A7D3C">
        <w:rPr>
          <w:rFonts w:ascii="Times New Roman" w:hAnsi="Times New Roman" w:cs="Times New Roman"/>
          <w:bCs/>
          <w:i/>
          <w:iCs/>
        </w:rPr>
        <w:t>Noble ventures v Romania</w:t>
      </w:r>
      <w:r w:rsidRPr="006A7D3C">
        <w:rPr>
          <w:rFonts w:ascii="Times New Roman" w:hAnsi="Times New Roman" w:cs="Times New Roman"/>
          <w:bCs/>
        </w:rPr>
        <w:t xml:space="preserve">, Award 12 October 2005 </w:t>
      </w:r>
      <w:r w:rsidRPr="006A7D3C">
        <w:rPr>
          <w:rFonts w:ascii="Times New Roman" w:hAnsi="Times New Roman" w:cs="Times New Roman"/>
          <w:bCs/>
          <w:i/>
          <w:iCs/>
        </w:rPr>
        <w:t>Eureko v Poland</w:t>
      </w:r>
      <w:r w:rsidRPr="006A7D3C">
        <w:rPr>
          <w:rFonts w:ascii="Times New Roman" w:hAnsi="Times New Roman" w:cs="Times New Roman"/>
          <w:bCs/>
        </w:rPr>
        <w:t xml:space="preserve">, partial Award 19 August 2005. Other Tribunals took a more restrictive approach in cases like </w:t>
      </w:r>
      <w:r w:rsidRPr="006A7D3C">
        <w:rPr>
          <w:rFonts w:ascii="Times New Roman" w:hAnsi="Times New Roman" w:cs="Times New Roman"/>
          <w:bCs/>
          <w:i/>
          <w:iCs/>
        </w:rPr>
        <w:t>SGS v Pakistan</w:t>
      </w:r>
      <w:r w:rsidRPr="006A7D3C">
        <w:rPr>
          <w:rFonts w:ascii="Times New Roman" w:hAnsi="Times New Roman" w:cs="Times New Roman"/>
          <w:bCs/>
        </w:rPr>
        <w:t>, Decision on Jurisdiction 6 August 2003,</w:t>
      </w:r>
      <w:r w:rsidRPr="006A7D3C">
        <w:rPr>
          <w:rFonts w:ascii="Times New Roman" w:hAnsi="Times New Roman" w:cs="Times New Roman"/>
          <w:bCs/>
          <w:i/>
          <w:iCs/>
        </w:rPr>
        <w:t xml:space="preserve"> Elpaso v Argentina</w:t>
      </w:r>
      <w:r w:rsidRPr="006A7D3C">
        <w:rPr>
          <w:rFonts w:ascii="Times New Roman" w:hAnsi="Times New Roman" w:cs="Times New Roman"/>
          <w:bCs/>
        </w:rPr>
        <w:t xml:space="preserve">, Decision on Jurisdiction 27 April 2006 and </w:t>
      </w:r>
      <w:r w:rsidRPr="006A7D3C">
        <w:rPr>
          <w:rFonts w:ascii="Times New Roman" w:hAnsi="Times New Roman" w:cs="Times New Roman"/>
          <w:bCs/>
          <w:i/>
          <w:iCs/>
        </w:rPr>
        <w:t>Pan America v Argentina</w:t>
      </w:r>
      <w:r w:rsidRPr="006A7D3C">
        <w:rPr>
          <w:rFonts w:ascii="Times New Roman" w:hAnsi="Times New Roman" w:cs="Times New Roman"/>
          <w:bCs/>
        </w:rPr>
        <w:t>, Decision on preliminary objection 27 July 2006.</w:t>
      </w:r>
      <w:r>
        <w:rPr>
          <w:rFonts w:ascii="Times New Roman" w:hAnsi="Times New Roman" w:cs="Times New Roman"/>
          <w:bCs/>
        </w:rPr>
        <w:t xml:space="preserve"> Similar inconsistencies can be seen in relation to the interpretation of the Most – Favoured – Nation clauses. See A Wan, ‘The Interpretation and Application of Most – Favoured- Nation Clause in Investment Arbitration’ (2022) World Trade Institute Advanced Studies 12 accessed</w:t>
      </w:r>
      <w:r w:rsidR="00153E83">
        <w:rPr>
          <w:rFonts w:ascii="Times New Roman" w:hAnsi="Times New Roman" w:cs="Times New Roman"/>
          <w:bCs/>
        </w:rPr>
        <w:t xml:space="preserve"> 7 November</w:t>
      </w:r>
      <w:r>
        <w:rPr>
          <w:rFonts w:ascii="Times New Roman" w:hAnsi="Times New Roman" w:cs="Times New Roman"/>
          <w:bCs/>
        </w:rPr>
        <w:t xml:space="preserve"> 2024</w:t>
      </w:r>
      <w:r w:rsidR="00AC3087">
        <w:rPr>
          <w:rFonts w:ascii="Times New Roman" w:hAnsi="Times New Roman" w:cs="Times New Roman"/>
          <w:bCs/>
        </w:rPr>
        <w:t>.</w:t>
      </w:r>
      <w:r w:rsidR="00AC3087" w:rsidRPr="006A7D3C">
        <w:rPr>
          <w:rFonts w:ascii="Times New Roman" w:hAnsi="Times New Roman" w:cs="Times New Roman"/>
          <w:bCs/>
        </w:rPr>
        <w:t xml:space="preserve"> </w:t>
      </w:r>
    </w:p>
  </w:footnote>
  <w:footnote w:id="151">
    <w:p w14:paraId="2E7622F1" w14:textId="2BAE5021" w:rsidR="00A91509" w:rsidRPr="006A7D3C" w:rsidRDefault="00A91509" w:rsidP="006A7D3C">
      <w:pPr>
        <w:pStyle w:val="FootnoteText"/>
        <w:rPr>
          <w:rFonts w:ascii="Times New Roman" w:hAnsi="Times New Roman" w:cs="Times New Roman"/>
          <w:bCs/>
          <w:i/>
          <w:iCs/>
          <w:lang w:val="en-U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00730CEC">
        <w:rPr>
          <w:rFonts w:ascii="Times New Roman" w:hAnsi="Times New Roman" w:cs="Times New Roman"/>
          <w:bCs/>
        </w:rPr>
        <w:t>See</w:t>
      </w:r>
      <w:r w:rsidR="00730CEC">
        <w:rPr>
          <w:rFonts w:ascii="Times New Roman" w:hAnsi="Times New Roman" w:cs="Times New Roman"/>
          <w:bCs/>
          <w:iCs/>
          <w:lang w:val="en-US"/>
        </w:rPr>
        <w:t xml:space="preserve"> (</w:t>
      </w:r>
      <w:r w:rsidRPr="006A7D3C">
        <w:rPr>
          <w:rFonts w:ascii="Times New Roman" w:hAnsi="Times New Roman" w:cs="Times New Roman"/>
          <w:bCs/>
          <w:iCs/>
          <w:lang w:val="en-US"/>
        </w:rPr>
        <w:t>n 1</w:t>
      </w:r>
      <w:r w:rsidR="00C97B78">
        <w:rPr>
          <w:rFonts w:ascii="Times New Roman" w:hAnsi="Times New Roman" w:cs="Times New Roman"/>
          <w:bCs/>
          <w:iCs/>
          <w:lang w:val="en-US"/>
        </w:rPr>
        <w:t>50</w:t>
      </w:r>
      <w:r w:rsidR="00730CEC">
        <w:rPr>
          <w:rFonts w:ascii="Times New Roman" w:hAnsi="Times New Roman" w:cs="Times New Roman"/>
          <w:bCs/>
          <w:iCs/>
          <w:lang w:val="en-US"/>
        </w:rPr>
        <w:t>)</w:t>
      </w:r>
      <w:r w:rsidRPr="006A7D3C">
        <w:rPr>
          <w:rFonts w:ascii="Times New Roman" w:hAnsi="Times New Roman" w:cs="Times New Roman"/>
          <w:bCs/>
          <w:iCs/>
          <w:lang w:val="en-US"/>
        </w:rPr>
        <w:t xml:space="preserve">. </w:t>
      </w:r>
    </w:p>
  </w:footnote>
  <w:footnote w:id="152">
    <w:p w14:paraId="05273CF0" w14:textId="7493887D"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i/>
        </w:rPr>
        <w:t>AES v Argentina</w:t>
      </w:r>
      <w:r w:rsidRPr="006A7D3C">
        <w:rPr>
          <w:rFonts w:ascii="Times New Roman" w:hAnsi="Times New Roman" w:cs="Times New Roman"/>
          <w:bCs/>
        </w:rPr>
        <w:t>, decision on Jurisdiction 26 April 2005 paras 17-33</w:t>
      </w:r>
      <w:r w:rsidR="00AC3087" w:rsidRPr="006A7D3C">
        <w:rPr>
          <w:rFonts w:ascii="Times New Roman" w:hAnsi="Times New Roman" w:cs="Times New Roman"/>
          <w:bCs/>
        </w:rPr>
        <w:t xml:space="preserve">. </w:t>
      </w:r>
      <w:r w:rsidRPr="006A7D3C">
        <w:rPr>
          <w:rFonts w:ascii="Times New Roman" w:hAnsi="Times New Roman" w:cs="Times New Roman"/>
          <w:bCs/>
          <w:i/>
        </w:rPr>
        <w:t>SGS v Philippines</w:t>
      </w:r>
      <w:r w:rsidRPr="006A7D3C">
        <w:rPr>
          <w:rFonts w:ascii="Times New Roman" w:hAnsi="Times New Roman" w:cs="Times New Roman"/>
          <w:bCs/>
        </w:rPr>
        <w:t>, Decision on Jurisdiction, 29 January 2004 para 97</w:t>
      </w:r>
      <w:r w:rsidRPr="006A7D3C">
        <w:rPr>
          <w:rFonts w:ascii="Times New Roman" w:hAnsi="Times New Roman" w:cs="Times New Roman"/>
          <w:bCs/>
          <w:i/>
        </w:rPr>
        <w:t>. Romak v Uzbekistan</w:t>
      </w:r>
      <w:r w:rsidRPr="006A7D3C">
        <w:rPr>
          <w:rFonts w:ascii="Times New Roman" w:hAnsi="Times New Roman" w:cs="Times New Roman"/>
          <w:bCs/>
        </w:rPr>
        <w:t>, Award 26 November 2009 paras 170-171</w:t>
      </w:r>
      <w:r w:rsidR="00AC3087" w:rsidRPr="006A7D3C">
        <w:rPr>
          <w:rFonts w:ascii="Times New Roman" w:hAnsi="Times New Roman" w:cs="Times New Roman"/>
          <w:bCs/>
        </w:rPr>
        <w:t xml:space="preserve">. </w:t>
      </w:r>
    </w:p>
  </w:footnote>
  <w:footnote w:id="153">
    <w:p w14:paraId="4D597E4E" w14:textId="77777777"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bCs/>
          <w:i/>
          <w:iCs/>
        </w:rPr>
        <w:t>AES v Argentina</w:t>
      </w:r>
      <w:r w:rsidRPr="006A7D3C">
        <w:rPr>
          <w:rFonts w:ascii="Times New Roman" w:hAnsi="Times New Roman" w:cs="Times New Roman"/>
          <w:bCs/>
        </w:rPr>
        <w:t xml:space="preserve"> at par 30. See also </w:t>
      </w:r>
      <w:r w:rsidRPr="006A7D3C">
        <w:rPr>
          <w:rFonts w:ascii="Times New Roman" w:hAnsi="Times New Roman" w:cs="Times New Roman"/>
          <w:bCs/>
          <w:i/>
          <w:iCs/>
        </w:rPr>
        <w:t>Saipem v Bangladesh</w:t>
      </w:r>
      <w:r w:rsidRPr="006A7D3C">
        <w:rPr>
          <w:rFonts w:ascii="Times New Roman" w:hAnsi="Times New Roman" w:cs="Times New Roman"/>
          <w:bCs/>
        </w:rPr>
        <w:t xml:space="preserve">, Decision on Jurisdiction 2007 at par 67. </w:t>
      </w:r>
    </w:p>
  </w:footnote>
  <w:footnote w:id="154">
    <w:p w14:paraId="7D4F5C3C" w14:textId="5566D059"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rPr>
        <w:t>This working group was mandated in 2017 to identify concerns regarding ISDS. See United Nations Commission on International Trade Law, ‘Report of Working Group III (Investor-State Dispute Settlement Reform) on the work of its forty-eighth session (New York, 1–5 April 2024).</w:t>
      </w:r>
    </w:p>
  </w:footnote>
  <w:footnote w:id="155">
    <w:p w14:paraId="032E8BB8" w14:textId="016A9B0F" w:rsidR="00A91509" w:rsidRPr="006A7D3C" w:rsidRDefault="00A91509" w:rsidP="006A7D3C">
      <w:pPr>
        <w:pStyle w:val="FootnoteText"/>
        <w:rPr>
          <w:rFonts w:ascii="Times New Roman" w:hAnsi="Times New Roman" w:cs="Times New Roman"/>
          <w:lang w:val="en-US"/>
        </w:rPr>
      </w:pPr>
      <w:r w:rsidRPr="006A7D3C">
        <w:rPr>
          <w:rStyle w:val="FootnoteReference"/>
          <w:rFonts w:ascii="Times New Roman" w:hAnsi="Times New Roman" w:cs="Times New Roman"/>
        </w:rPr>
        <w:footnoteRef/>
      </w:r>
      <w:r w:rsidRPr="006A7D3C">
        <w:rPr>
          <w:rFonts w:ascii="Times New Roman" w:hAnsi="Times New Roman" w:cs="Times New Roman"/>
        </w:rPr>
        <w:t xml:space="preserve"> C Brown, ‘Lack of Consistency and Coherence in the Interpretation of Legal Issues’ </w:t>
      </w:r>
      <w:r>
        <w:rPr>
          <w:rFonts w:ascii="Times New Roman" w:hAnsi="Times New Roman" w:cs="Times New Roman"/>
        </w:rPr>
        <w:t xml:space="preserve">(2019) </w:t>
      </w:r>
      <w:r w:rsidRPr="006A7D3C">
        <w:rPr>
          <w:rFonts w:ascii="Times New Roman" w:hAnsi="Times New Roman" w:cs="Times New Roman"/>
        </w:rPr>
        <w:t xml:space="preserve">European Journal of International Law, 5  </w:t>
      </w:r>
      <w:r>
        <w:rPr>
          <w:rFonts w:ascii="Times New Roman" w:hAnsi="Times New Roman" w:cs="Times New Roman"/>
        </w:rPr>
        <w:t>&lt;</w:t>
      </w:r>
      <w:hyperlink r:id="rId28" w:history="1">
        <w:r w:rsidRPr="003A4B51">
          <w:rPr>
            <w:rStyle w:val="Hyperlink"/>
            <w:rFonts w:ascii="Times New Roman" w:hAnsi="Times New Roman" w:cs="Times New Roman"/>
          </w:rPr>
          <w:t>https://www.ejiltalk.org/lack-of-consistency-and-coherence-in-the-interpretation-of-legal-issues/</w:t>
        </w:r>
      </w:hyperlink>
      <w:r>
        <w:rPr>
          <w:rFonts w:ascii="Times New Roman" w:hAnsi="Times New Roman" w:cs="Times New Roman"/>
        </w:rPr>
        <w:t>&gt;</w:t>
      </w:r>
      <w:r w:rsidRPr="006A7D3C">
        <w:rPr>
          <w:rFonts w:ascii="Times New Roman" w:hAnsi="Times New Roman" w:cs="Times New Roman"/>
        </w:rPr>
        <w:t xml:space="preserve"> </w:t>
      </w:r>
      <w:r>
        <w:rPr>
          <w:rFonts w:ascii="Times New Roman" w:hAnsi="Times New Roman" w:cs="Times New Roman"/>
        </w:rPr>
        <w:t>a</w:t>
      </w:r>
      <w:r w:rsidRPr="006A7D3C">
        <w:rPr>
          <w:rFonts w:ascii="Times New Roman" w:hAnsi="Times New Roman" w:cs="Times New Roman"/>
        </w:rPr>
        <w:t>ccessed 8</w:t>
      </w:r>
      <w:r w:rsidR="00153E83">
        <w:rPr>
          <w:rFonts w:ascii="Times New Roman" w:hAnsi="Times New Roman" w:cs="Times New Roman"/>
        </w:rPr>
        <w:t xml:space="preserve"> November</w:t>
      </w:r>
      <w:r w:rsidRPr="006A7D3C">
        <w:rPr>
          <w:rFonts w:ascii="Times New Roman" w:hAnsi="Times New Roman" w:cs="Times New Roman"/>
        </w:rPr>
        <w:t xml:space="preserve"> 2024</w:t>
      </w:r>
    </w:p>
  </w:footnote>
  <w:footnote w:id="156">
    <w:p w14:paraId="68926B32" w14:textId="0754D2EB"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r w:rsidRPr="006A7D3C">
        <w:rPr>
          <w:rFonts w:ascii="Times New Roman" w:hAnsi="Times New Roman" w:cs="Times New Roman"/>
        </w:rPr>
        <w:t>Investment Policy Hub, ‘IIA Navigator update: new treaties, in force dates and terminations’ (UNCTAD,13 April 2023) &lt;</w:t>
      </w:r>
      <w:hyperlink r:id="rId29" w:history="1">
        <w:r w:rsidRPr="00497E84">
          <w:rPr>
            <w:rStyle w:val="Hyperlink"/>
            <w:rFonts w:ascii="Times New Roman" w:hAnsi="Times New Roman" w:cs="Times New Roman"/>
          </w:rPr>
          <w:t>https://investmentpolicy.unctad.org/news/hub/1716/20230413-iia-navigator-update-new-treaties-in-force-dates-and-terminations</w:t>
        </w:r>
      </w:hyperlink>
      <w:r w:rsidRPr="006A7D3C">
        <w:rPr>
          <w:rFonts w:ascii="Times New Roman" w:hAnsi="Times New Roman" w:cs="Times New Roman"/>
        </w:rPr>
        <w:t>&gt;.</w:t>
      </w:r>
    </w:p>
  </w:footnote>
  <w:footnote w:id="157">
    <w:p w14:paraId="542751AD" w14:textId="05311943"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In commercial </w:t>
      </w:r>
      <w:r w:rsidR="00147902" w:rsidRPr="006A7D3C">
        <w:rPr>
          <w:rFonts w:ascii="Times New Roman" w:hAnsi="Times New Roman" w:cs="Times New Roman"/>
          <w:bCs/>
        </w:rPr>
        <w:t>arbitration appeals</w:t>
      </w:r>
      <w:r w:rsidRPr="006A7D3C">
        <w:rPr>
          <w:rFonts w:ascii="Times New Roman" w:hAnsi="Times New Roman" w:cs="Times New Roman"/>
          <w:bCs/>
        </w:rPr>
        <w:t xml:space="preserve"> on a point of law are normally excluded by the </w:t>
      </w:r>
      <w:r w:rsidR="006158C4">
        <w:rPr>
          <w:rFonts w:ascii="Times New Roman" w:hAnsi="Times New Roman" w:cs="Times New Roman"/>
          <w:bCs/>
        </w:rPr>
        <w:t>P</w:t>
      </w:r>
      <w:r w:rsidRPr="006A7D3C">
        <w:rPr>
          <w:rFonts w:ascii="Times New Roman" w:hAnsi="Times New Roman" w:cs="Times New Roman"/>
          <w:bCs/>
        </w:rPr>
        <w:t>arties and grounds of appeal normally relate to lack of jurisdiction and lack of procedural fairness</w:t>
      </w:r>
      <w:r w:rsidR="00AC3087" w:rsidRPr="006A7D3C">
        <w:rPr>
          <w:rFonts w:ascii="Times New Roman" w:hAnsi="Times New Roman" w:cs="Times New Roman"/>
          <w:bCs/>
        </w:rPr>
        <w:t xml:space="preserve">. </w:t>
      </w:r>
      <w:r w:rsidRPr="006A7D3C">
        <w:rPr>
          <w:rFonts w:ascii="Times New Roman" w:hAnsi="Times New Roman" w:cs="Times New Roman"/>
          <w:bCs/>
        </w:rPr>
        <w:t xml:space="preserve">For example, under section 69 of the English Arbitration Act 1996, </w:t>
      </w:r>
      <w:r w:rsidR="006158C4">
        <w:rPr>
          <w:rFonts w:ascii="Times New Roman" w:hAnsi="Times New Roman" w:cs="Times New Roman"/>
          <w:bCs/>
        </w:rPr>
        <w:t>P</w:t>
      </w:r>
      <w:r w:rsidRPr="006A7D3C">
        <w:rPr>
          <w:rFonts w:ascii="Times New Roman" w:hAnsi="Times New Roman" w:cs="Times New Roman"/>
          <w:bCs/>
        </w:rPr>
        <w:t xml:space="preserve">arties can exclude the right of appeal on a point of law. Institutional </w:t>
      </w:r>
      <w:r w:rsidR="00147902" w:rsidRPr="006A7D3C">
        <w:rPr>
          <w:rFonts w:ascii="Times New Roman" w:hAnsi="Times New Roman" w:cs="Times New Roman"/>
          <w:bCs/>
        </w:rPr>
        <w:t>rules such</w:t>
      </w:r>
      <w:r w:rsidRPr="006A7D3C">
        <w:rPr>
          <w:rFonts w:ascii="Times New Roman" w:hAnsi="Times New Roman" w:cs="Times New Roman"/>
          <w:bCs/>
        </w:rPr>
        <w:t xml:space="preserve"> as ICC and LCIA provide that awards shall be binding and rights to recourse are waived as long as such waiver can be validly made. See Art 35(6) of the ICC Rules and Art 26.8 of the LCIA. See also Art 46 of the SCC Rules. </w:t>
      </w:r>
    </w:p>
  </w:footnote>
  <w:footnote w:id="158">
    <w:p w14:paraId="52A72D67" w14:textId="33A78E59" w:rsidR="00A91509" w:rsidRPr="006A7D3C" w:rsidRDefault="00A91509" w:rsidP="006A7D3C">
      <w:pPr>
        <w:pStyle w:val="FootnoteText"/>
        <w:rPr>
          <w:rFonts w:ascii="Times New Roman" w:hAnsi="Times New Roman" w:cs="Times New Roman"/>
        </w:rPr>
      </w:pPr>
      <w:r w:rsidRPr="006A7D3C">
        <w:rPr>
          <w:rStyle w:val="FootnoteReference"/>
          <w:rFonts w:ascii="Times New Roman" w:hAnsi="Times New Roman" w:cs="Times New Roman"/>
        </w:rPr>
        <w:footnoteRef/>
      </w:r>
      <w:r w:rsidRPr="006A7D3C">
        <w:rPr>
          <w:rFonts w:ascii="Times New Roman" w:hAnsi="Times New Roman" w:cs="Times New Roman"/>
        </w:rPr>
        <w:t xml:space="preserve"> See ICSID Working Paper, Suggested Changes to the ICSID Rules and Regulations, 12 May 2005 at par 4</w:t>
      </w:r>
      <w:r w:rsidR="00AC3087" w:rsidRPr="006A7D3C">
        <w:rPr>
          <w:rFonts w:ascii="Times New Roman" w:hAnsi="Times New Roman" w:cs="Times New Roman"/>
        </w:rPr>
        <w:t xml:space="preserve">. </w:t>
      </w:r>
      <w:hyperlink r:id="rId30" w:history="1">
        <w:r w:rsidRPr="006A7D3C">
          <w:rPr>
            <w:rStyle w:val="Hyperlink"/>
            <w:rFonts w:ascii="Times New Roman" w:hAnsi="Times New Roman" w:cs="Times New Roman"/>
          </w:rPr>
          <w:t>https://icsid.worldbank.org/sites/default/files/publications/Suggested%20Changes%20to%20the%20ICSID%20Rules%20and%20Regulations.pdf</w:t>
        </w:r>
      </w:hyperlink>
      <w:r w:rsidRPr="006A7D3C">
        <w:rPr>
          <w:rFonts w:ascii="Times New Roman" w:hAnsi="Times New Roman" w:cs="Times New Roman"/>
        </w:rPr>
        <w:t xml:space="preserve"> </w:t>
      </w:r>
    </w:p>
  </w:footnote>
  <w:footnote w:id="159">
    <w:p w14:paraId="1F8A15A0" w14:textId="0D975146"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See Art</w:t>
      </w:r>
      <w:r>
        <w:rPr>
          <w:rFonts w:ascii="Times New Roman" w:hAnsi="Times New Roman" w:cs="Times New Roman"/>
          <w:bCs/>
        </w:rPr>
        <w:t>s</w:t>
      </w:r>
      <w:r w:rsidRPr="006A7D3C">
        <w:rPr>
          <w:rFonts w:ascii="Times New Roman" w:hAnsi="Times New Roman" w:cs="Times New Roman"/>
          <w:bCs/>
        </w:rPr>
        <w:t xml:space="preserve"> 52(2) and (3). </w:t>
      </w:r>
    </w:p>
  </w:footnote>
  <w:footnote w:id="160">
    <w:p w14:paraId="4BC51CE0" w14:textId="19CDE10F" w:rsidR="00A91509" w:rsidRPr="006A7D3C" w:rsidRDefault="00A91509" w:rsidP="006A7D3C">
      <w:pPr>
        <w:pStyle w:val="FootnoteText"/>
        <w:rPr>
          <w:rFonts w:ascii="Times New Roman" w:hAnsi="Times New Roman" w:cs="Times New Roman"/>
        </w:rPr>
      </w:pPr>
      <w:r w:rsidRPr="006A7D3C">
        <w:rPr>
          <w:rStyle w:val="FootnoteReference"/>
          <w:rFonts w:ascii="Times New Roman" w:hAnsi="Times New Roman" w:cs="Times New Roman"/>
        </w:rPr>
        <w:footnoteRef/>
      </w:r>
      <w:r w:rsidRPr="006A7D3C">
        <w:rPr>
          <w:rFonts w:ascii="Times New Roman" w:hAnsi="Times New Roman" w:cs="Times New Roman"/>
        </w:rPr>
        <w:t xml:space="preserve"> See for example Rule 19(3) (b) of ICSID Rules, 2022 version, Articles 5.4 and 5.5 of the LCIA Rules. Article 13(2) of the ICC Rules, confirm that party appointed arbitrators are still subject to confirmation by the Secretary General who may reject such confirmation and </w:t>
      </w:r>
      <w:r w:rsidR="00147902" w:rsidRPr="006A7D3C">
        <w:rPr>
          <w:rFonts w:ascii="Times New Roman" w:hAnsi="Times New Roman" w:cs="Times New Roman"/>
        </w:rPr>
        <w:t xml:space="preserve">refer </w:t>
      </w:r>
      <w:r w:rsidR="00147902">
        <w:rPr>
          <w:rFonts w:ascii="Times New Roman" w:hAnsi="Times New Roman" w:cs="Times New Roman"/>
        </w:rPr>
        <w:t>to</w:t>
      </w:r>
      <w:r>
        <w:rPr>
          <w:rFonts w:ascii="Times New Roman" w:hAnsi="Times New Roman" w:cs="Times New Roman"/>
        </w:rPr>
        <w:t xml:space="preserve"> </w:t>
      </w:r>
      <w:r w:rsidRPr="006A7D3C">
        <w:rPr>
          <w:rFonts w:ascii="Times New Roman" w:hAnsi="Times New Roman" w:cs="Times New Roman"/>
        </w:rPr>
        <w:t xml:space="preserve">the ICC Court if there are justifiable doubts as to impartiality and independence of the potential appointee. </w:t>
      </w:r>
      <w:r w:rsidRPr="006A7D3C">
        <w:rPr>
          <w:rFonts w:ascii="Times New Roman" w:hAnsi="Times New Roman" w:cs="Times New Roman"/>
          <w:lang w:val="en-US"/>
        </w:rPr>
        <w:t xml:space="preserve">It is worth noting that many lawyers and/or professionals have high professional standards and are regulated by various professional bodies and held to high ethical standards. </w:t>
      </w:r>
    </w:p>
  </w:footnote>
  <w:footnote w:id="161">
    <w:p w14:paraId="48B86E54" w14:textId="77777777"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Art 3(1) of the UNCITRAL Rules on Transparency. </w:t>
      </w:r>
    </w:p>
  </w:footnote>
  <w:footnote w:id="162">
    <w:p w14:paraId="666D781C" w14:textId="77777777"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See Art 4(1). </w:t>
      </w:r>
    </w:p>
  </w:footnote>
  <w:footnote w:id="163">
    <w:p w14:paraId="10A5C415" w14:textId="77777777"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See Art 5. </w:t>
      </w:r>
    </w:p>
  </w:footnote>
  <w:footnote w:id="164">
    <w:p w14:paraId="42602169" w14:textId="77777777"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Australia, Benin, Bolivia, Cameroon, Canada, Gambia, Iraq, Mauritius and Switzerland. </w:t>
      </w:r>
    </w:p>
  </w:footnote>
  <w:footnote w:id="165">
    <w:p w14:paraId="7CEE936E" w14:textId="77777777"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w:t>
      </w:r>
      <w:bookmarkStart w:id="11" w:name="_Hlk168082738"/>
      <w:r w:rsidRPr="006A7D3C">
        <w:rPr>
          <w:rFonts w:ascii="Times New Roman" w:hAnsi="Times New Roman" w:cs="Times New Roman"/>
          <w:bCs/>
        </w:rPr>
        <w:t>UNCTRAL Code of Conduct for Arbitrators in International Investment Dispute Resolution, United Nations, Vienna 2024.</w:t>
      </w:r>
    </w:p>
    <w:bookmarkEnd w:id="11"/>
  </w:footnote>
  <w:footnote w:id="166">
    <w:p w14:paraId="05483C94" w14:textId="77777777"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See commentary on UNCTRAL Code of Conduct for Arbitrators in International Investment Dispute Resolution,</w:t>
      </w:r>
    </w:p>
    <w:p w14:paraId="679ADE71" w14:textId="13858B93" w:rsidR="00A91509" w:rsidRPr="006A7D3C" w:rsidRDefault="00A91509" w:rsidP="006A7D3C">
      <w:pPr>
        <w:pStyle w:val="FootnoteText"/>
        <w:rPr>
          <w:rFonts w:ascii="Times New Roman" w:hAnsi="Times New Roman" w:cs="Times New Roman"/>
          <w:bCs/>
        </w:rPr>
      </w:pPr>
      <w:r w:rsidRPr="006A7D3C">
        <w:rPr>
          <w:rFonts w:ascii="Times New Roman" w:hAnsi="Times New Roman" w:cs="Times New Roman"/>
          <w:bCs/>
        </w:rPr>
        <w:t>United Nations, Vienna 2024.</w:t>
      </w:r>
    </w:p>
  </w:footnote>
  <w:footnote w:id="167">
    <w:p w14:paraId="3B547C14" w14:textId="77777777"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See Arts 4(2) to (4). </w:t>
      </w:r>
    </w:p>
  </w:footnote>
  <w:footnote w:id="168">
    <w:p w14:paraId="3328DBBD" w14:textId="77777777"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See Art 11. </w:t>
      </w:r>
    </w:p>
  </w:footnote>
  <w:footnote w:id="169">
    <w:p w14:paraId="45F4A3C8" w14:textId="2D6DDE21" w:rsidR="00A91509" w:rsidRPr="006A7D3C" w:rsidRDefault="00A91509" w:rsidP="006A7D3C">
      <w:pPr>
        <w:pStyle w:val="FootnoteText"/>
        <w:rPr>
          <w:rFonts w:ascii="Times New Roman" w:hAnsi="Times New Roman" w:cs="Times New Roman"/>
        </w:rPr>
      </w:pPr>
      <w:r w:rsidRPr="006A7D3C">
        <w:rPr>
          <w:rStyle w:val="FootnoteReference"/>
          <w:rFonts w:ascii="Times New Roman" w:hAnsi="Times New Roman" w:cs="Times New Roman"/>
        </w:rPr>
        <w:footnoteRef/>
      </w:r>
      <w:r w:rsidRPr="006A7D3C">
        <w:rPr>
          <w:rFonts w:ascii="Times New Roman" w:hAnsi="Times New Roman" w:cs="Times New Roman"/>
        </w:rPr>
        <w:t xml:space="preserve"> </w:t>
      </w:r>
      <w:r>
        <w:rPr>
          <w:rFonts w:ascii="Times New Roman" w:hAnsi="Times New Roman" w:cs="Times New Roman"/>
        </w:rPr>
        <w:t xml:space="preserve"> It is surprising that it remains the case that this BIT is still not in force. It may be the case that Member States are pausing new BIT</w:t>
      </w:r>
      <w:r w:rsidR="0029129D">
        <w:rPr>
          <w:rFonts w:ascii="Times New Roman" w:hAnsi="Times New Roman" w:cs="Times New Roman"/>
        </w:rPr>
        <w:t>s</w:t>
      </w:r>
      <w:r>
        <w:rPr>
          <w:rFonts w:ascii="Times New Roman" w:hAnsi="Times New Roman" w:cs="Times New Roman"/>
        </w:rPr>
        <w:t xml:space="preserve"> g</w:t>
      </w:r>
      <w:r w:rsidRPr="006A7D3C">
        <w:rPr>
          <w:rFonts w:ascii="Times New Roman" w:hAnsi="Times New Roman" w:cs="Times New Roman"/>
        </w:rPr>
        <w:t>iven recent development under AfCFTA</w:t>
      </w:r>
      <w:r w:rsidR="00AC3087">
        <w:rPr>
          <w:rFonts w:ascii="Times New Roman" w:hAnsi="Times New Roman" w:cs="Times New Roman"/>
        </w:rPr>
        <w:t xml:space="preserve">. </w:t>
      </w:r>
      <w:r>
        <w:rPr>
          <w:rFonts w:ascii="Times New Roman" w:hAnsi="Times New Roman" w:cs="Times New Roman"/>
        </w:rPr>
        <w:t>See</w:t>
      </w:r>
      <w:r w:rsidR="00730CEC">
        <w:rPr>
          <w:rFonts w:ascii="Times New Roman" w:hAnsi="Times New Roman" w:cs="Times New Roman"/>
        </w:rPr>
        <w:t xml:space="preserve"> (n</w:t>
      </w:r>
      <w:r>
        <w:rPr>
          <w:rFonts w:ascii="Times New Roman" w:hAnsi="Times New Roman" w:cs="Times New Roman"/>
        </w:rPr>
        <w:t>3</w:t>
      </w:r>
      <w:r w:rsidR="00C97B78">
        <w:rPr>
          <w:rFonts w:ascii="Times New Roman" w:hAnsi="Times New Roman" w:cs="Times New Roman"/>
        </w:rPr>
        <w:t>9</w:t>
      </w:r>
      <w:r w:rsidR="00730CEC">
        <w:rPr>
          <w:rFonts w:ascii="Times New Roman" w:hAnsi="Times New Roman" w:cs="Times New Roman"/>
        </w:rPr>
        <w:t>)</w:t>
      </w:r>
      <w:r w:rsidR="00AC3087">
        <w:rPr>
          <w:rFonts w:ascii="Times New Roman" w:hAnsi="Times New Roman" w:cs="Times New Roman"/>
        </w:rPr>
        <w:t xml:space="preserve">. </w:t>
      </w:r>
      <w:r>
        <w:rPr>
          <w:rFonts w:ascii="Times New Roman" w:hAnsi="Times New Roman" w:cs="Times New Roman"/>
        </w:rPr>
        <w:t xml:space="preserve">If that is the case, </w:t>
      </w:r>
      <w:r w:rsidRPr="006A7D3C">
        <w:rPr>
          <w:rFonts w:ascii="Times New Roman" w:hAnsi="Times New Roman" w:cs="Times New Roman"/>
        </w:rPr>
        <w:t>it may never come into force.</w:t>
      </w:r>
    </w:p>
  </w:footnote>
  <w:footnote w:id="170">
    <w:p w14:paraId="553C0D9E" w14:textId="77777777"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See </w:t>
      </w:r>
      <w:r w:rsidRPr="006A7D3C">
        <w:rPr>
          <w:rFonts w:ascii="Times New Roman" w:hAnsi="Times New Roman" w:cs="Times New Roman"/>
          <w:bCs/>
          <w:i/>
          <w:iCs/>
        </w:rPr>
        <w:t>SGS Société Générale de Surveillance S.A. v. Islamic Republic of Pakistan</w:t>
      </w:r>
      <w:r w:rsidRPr="006A7D3C">
        <w:rPr>
          <w:rFonts w:ascii="Times New Roman" w:hAnsi="Times New Roman" w:cs="Times New Roman"/>
          <w:b/>
        </w:rPr>
        <w:t xml:space="preserve">, </w:t>
      </w:r>
      <w:r w:rsidRPr="006A7D3C">
        <w:rPr>
          <w:rFonts w:ascii="Times New Roman" w:hAnsi="Times New Roman" w:cs="Times New Roman"/>
          <w:bCs/>
        </w:rPr>
        <w:t>ICSID Case No. ARB/01/13</w:t>
      </w:r>
      <w:r w:rsidRPr="006A7D3C">
        <w:rPr>
          <w:rFonts w:ascii="Times New Roman" w:hAnsi="Times New Roman" w:cs="Times New Roman"/>
          <w:b/>
        </w:rPr>
        <w:t xml:space="preserve">, </w:t>
      </w:r>
      <w:r w:rsidRPr="006A7D3C">
        <w:rPr>
          <w:rFonts w:ascii="Times New Roman" w:hAnsi="Times New Roman" w:cs="Times New Roman"/>
          <w:bCs/>
          <w:i/>
          <w:iCs/>
        </w:rPr>
        <w:t>SGS Société Générale de Surveillance S.A. v. Republic of the Philippines, ICSID Case No. ARB/02/6</w:t>
      </w:r>
      <w:r w:rsidRPr="006A7D3C">
        <w:rPr>
          <w:rFonts w:ascii="Times New Roman" w:hAnsi="Times New Roman" w:cs="Times New Roman"/>
          <w:b/>
        </w:rPr>
        <w:t xml:space="preserve"> </w:t>
      </w:r>
    </w:p>
  </w:footnote>
  <w:footnote w:id="171">
    <w:p w14:paraId="1E02FD2D" w14:textId="718062D6" w:rsidR="00A91509" w:rsidRPr="006A7D3C" w:rsidRDefault="00A91509" w:rsidP="006A7D3C">
      <w:pPr>
        <w:pStyle w:val="FootnoteText"/>
        <w:rPr>
          <w:rFonts w:ascii="Times New Roman" w:hAnsi="Times New Roman" w:cs="Times New Roman"/>
        </w:rPr>
      </w:pPr>
      <w:r w:rsidRPr="006A7D3C">
        <w:rPr>
          <w:rStyle w:val="FootnoteReference"/>
          <w:rFonts w:ascii="Times New Roman" w:hAnsi="Times New Roman" w:cs="Times New Roman"/>
        </w:rPr>
        <w:footnoteRef/>
      </w:r>
      <w:r w:rsidRPr="006A7D3C">
        <w:rPr>
          <w:rFonts w:ascii="Times New Roman" w:hAnsi="Times New Roman" w:cs="Times New Roman"/>
        </w:rPr>
        <w:t xml:space="preserve"> See Art 17 of the Nigeria-Morocco BIT.</w:t>
      </w:r>
    </w:p>
  </w:footnote>
  <w:footnote w:id="172">
    <w:p w14:paraId="4C4D0435" w14:textId="2FD86DAE" w:rsidR="00A91509" w:rsidRPr="006A7D3C" w:rsidRDefault="00A91509" w:rsidP="006A7D3C">
      <w:pPr>
        <w:pStyle w:val="FootnoteText"/>
        <w:rPr>
          <w:rFonts w:ascii="Times New Roman" w:hAnsi="Times New Roman" w:cs="Times New Roman"/>
        </w:rPr>
      </w:pPr>
      <w:r w:rsidRPr="006A7D3C">
        <w:rPr>
          <w:rStyle w:val="FootnoteReference"/>
          <w:rFonts w:ascii="Times New Roman" w:hAnsi="Times New Roman" w:cs="Times New Roman"/>
        </w:rPr>
        <w:footnoteRef/>
      </w:r>
      <w:r w:rsidRPr="006A7D3C">
        <w:rPr>
          <w:rFonts w:ascii="Times New Roman" w:hAnsi="Times New Roman" w:cs="Times New Roman"/>
        </w:rPr>
        <w:t xml:space="preserve"> See Art 20 of the Nigeria-Morocco BIT.</w:t>
      </w:r>
    </w:p>
  </w:footnote>
  <w:footnote w:id="173">
    <w:p w14:paraId="605091DE" w14:textId="34A6C542" w:rsidR="002C54B4" w:rsidRDefault="002C54B4">
      <w:pPr>
        <w:pStyle w:val="FootnoteText"/>
      </w:pPr>
      <w:r>
        <w:rPr>
          <w:rStyle w:val="FootnoteReference"/>
        </w:rPr>
        <w:footnoteRef/>
      </w:r>
      <w:r>
        <w:t xml:space="preserve"> See for example Article 8 of the Turkey- United Arab Emirates BIT. This BIT was signed in July </w:t>
      </w:r>
      <w:r w:rsidR="007B535A">
        <w:t>2023,</w:t>
      </w:r>
      <w:r>
        <w:t xml:space="preserve"> but it is not yet in force. </w:t>
      </w:r>
    </w:p>
  </w:footnote>
  <w:footnote w:id="174">
    <w:p w14:paraId="7BE337B1" w14:textId="71CB36C2" w:rsidR="00A91509" w:rsidRPr="006A7D3C" w:rsidRDefault="00A91509" w:rsidP="006A7D3C">
      <w:pPr>
        <w:pStyle w:val="FootnoteText"/>
        <w:rPr>
          <w:rFonts w:ascii="Times New Roman" w:hAnsi="Times New Roman" w:cs="Times New Roman"/>
          <w:bCs/>
        </w:rPr>
      </w:pPr>
      <w:r w:rsidRPr="006A7D3C">
        <w:rPr>
          <w:rStyle w:val="FootnoteReference"/>
          <w:rFonts w:ascii="Times New Roman" w:hAnsi="Times New Roman" w:cs="Times New Roman"/>
          <w:bCs/>
        </w:rPr>
        <w:footnoteRef/>
      </w:r>
      <w:r w:rsidRPr="006A7D3C">
        <w:rPr>
          <w:rFonts w:ascii="Times New Roman" w:hAnsi="Times New Roman" w:cs="Times New Roman"/>
          <w:bCs/>
        </w:rPr>
        <w:t xml:space="preserve"> In 2023, Poland introduced compulsory administration over designated persons assets of a Russian investor and</w:t>
      </w:r>
      <w:r>
        <w:rPr>
          <w:rFonts w:ascii="Times New Roman" w:hAnsi="Times New Roman" w:cs="Times New Roman"/>
          <w:bCs/>
        </w:rPr>
        <w:t xml:space="preserve"> </w:t>
      </w:r>
      <w:r w:rsidR="00AC3087">
        <w:rPr>
          <w:rFonts w:ascii="Times New Roman" w:hAnsi="Times New Roman" w:cs="Times New Roman"/>
          <w:bCs/>
        </w:rPr>
        <w:t>because of</w:t>
      </w:r>
      <w:r w:rsidRPr="006A7D3C">
        <w:rPr>
          <w:rFonts w:ascii="Times New Roman" w:hAnsi="Times New Roman" w:cs="Times New Roman"/>
          <w:bCs/>
        </w:rPr>
        <w:t xml:space="preserve"> the war with Ukraine</w:t>
      </w:r>
      <w:r w:rsidR="00AC3087" w:rsidRPr="006A7D3C">
        <w:rPr>
          <w:rFonts w:ascii="Times New Roman" w:hAnsi="Times New Roman" w:cs="Times New Roman"/>
          <w:bCs/>
        </w:rPr>
        <w:t xml:space="preserve">. </w:t>
      </w:r>
      <w:r w:rsidRPr="006A7D3C">
        <w:rPr>
          <w:rFonts w:ascii="Times New Roman" w:hAnsi="Times New Roman" w:cs="Times New Roman"/>
          <w:bCs/>
        </w:rPr>
        <w:t xml:space="preserve">Also, recently a $16 </w:t>
      </w:r>
      <w:r w:rsidR="00147902" w:rsidRPr="006A7D3C">
        <w:rPr>
          <w:rFonts w:ascii="Times New Roman" w:hAnsi="Times New Roman" w:cs="Times New Roman"/>
          <w:bCs/>
        </w:rPr>
        <w:t>billion UNCITRAL</w:t>
      </w:r>
      <w:r w:rsidRPr="006A7D3C">
        <w:rPr>
          <w:rFonts w:ascii="Times New Roman" w:hAnsi="Times New Roman" w:cs="Times New Roman"/>
          <w:bCs/>
        </w:rPr>
        <w:t xml:space="preserve"> claim was commenced against Luxembourg by a Russian -Israeli </w:t>
      </w:r>
      <w:r w:rsidR="00AC3087" w:rsidRPr="006A7D3C">
        <w:rPr>
          <w:rFonts w:ascii="Times New Roman" w:hAnsi="Times New Roman" w:cs="Times New Roman"/>
          <w:bCs/>
        </w:rPr>
        <w:t>businessperson</w:t>
      </w:r>
      <w:r w:rsidRPr="006A7D3C">
        <w:rPr>
          <w:rFonts w:ascii="Times New Roman" w:hAnsi="Times New Roman" w:cs="Times New Roman"/>
          <w:bCs/>
        </w:rPr>
        <w:t xml:space="preserve"> in relation to EU sanctions. See </w:t>
      </w:r>
      <w:hyperlink r:id="rId31" w:history="1">
        <w:r w:rsidRPr="006A7D3C">
          <w:rPr>
            <w:rFonts w:ascii="Times New Roman" w:hAnsi="Times New Roman" w:cs="Times New Roman"/>
            <w:color w:val="0000FF"/>
            <w:kern w:val="2"/>
            <w:u w:val="single"/>
            <w14:ligatures w14:val="standardContextual"/>
          </w:rPr>
          <w:t>Sanctioned businessman files mega-claim against Luxembourg - Global Arbitration Review</w:t>
        </w:r>
      </w:hyperlink>
      <w:r w:rsidRPr="006A7D3C">
        <w:rPr>
          <w:rFonts w:ascii="Times New Roman" w:hAnsi="Times New Roman" w:cs="Times New Roman"/>
          <w:bCs/>
        </w:rPr>
        <w:t xml:space="preserve">. </w:t>
      </w:r>
      <w:r w:rsidR="007078C5">
        <w:rPr>
          <w:rFonts w:ascii="Times New Roman" w:hAnsi="Times New Roman" w:cs="Times New Roman"/>
          <w:bCs/>
        </w:rPr>
        <w:t>a</w:t>
      </w:r>
      <w:r w:rsidRPr="006A7D3C">
        <w:rPr>
          <w:rFonts w:ascii="Times New Roman" w:hAnsi="Times New Roman" w:cs="Times New Roman"/>
          <w:bCs/>
        </w:rPr>
        <w:t xml:space="preserve">ccessed 14 </w:t>
      </w:r>
      <w:r w:rsidR="00153E83">
        <w:rPr>
          <w:rFonts w:ascii="Times New Roman" w:hAnsi="Times New Roman" w:cs="Times New Roman"/>
          <w:bCs/>
        </w:rPr>
        <w:t>November</w:t>
      </w:r>
      <w:r w:rsidRPr="006A7D3C">
        <w:rPr>
          <w:rFonts w:ascii="Times New Roman" w:hAnsi="Times New Roman" w:cs="Times New Roman"/>
          <w:bCs/>
        </w:rPr>
        <w:t xml:space="preserve"> 2024.</w:t>
      </w:r>
    </w:p>
  </w:footnote>
  <w:footnote w:id="175">
    <w:p w14:paraId="56DC8493" w14:textId="1548EE01" w:rsidR="00A91509" w:rsidRPr="006A7D3C" w:rsidRDefault="00A91509" w:rsidP="006A7D3C">
      <w:pPr>
        <w:pStyle w:val="FootnoteText"/>
        <w:rPr>
          <w:rFonts w:ascii="Times New Roman" w:hAnsi="Times New Roman" w:cs="Times New Roman"/>
        </w:rPr>
      </w:pPr>
      <w:r w:rsidRPr="006A7D3C">
        <w:rPr>
          <w:rStyle w:val="FootnoteReference"/>
          <w:rFonts w:ascii="Times New Roman" w:hAnsi="Times New Roman" w:cs="Times New Roman"/>
        </w:rPr>
        <w:footnoteRef/>
      </w:r>
      <w:r w:rsidRPr="006A7D3C">
        <w:rPr>
          <w:rFonts w:ascii="Times New Roman" w:hAnsi="Times New Roman" w:cs="Times New Roman"/>
        </w:rPr>
        <w:t xml:space="preserve"> </w:t>
      </w:r>
      <w:r w:rsidRPr="006A7D3C">
        <w:rPr>
          <w:rFonts w:ascii="Times New Roman" w:eastAsiaTheme="minorEastAsia" w:hAnsi="Times New Roman" w:cs="Times New Roman"/>
          <w:lang w:eastAsia="en-GB"/>
        </w:rPr>
        <w:t>It is important</w:t>
      </w:r>
      <w:r>
        <w:rPr>
          <w:rFonts w:ascii="Times New Roman" w:eastAsiaTheme="minorEastAsia" w:hAnsi="Times New Roman" w:cs="Times New Roman"/>
          <w:lang w:eastAsia="en-GB"/>
        </w:rPr>
        <w:t xml:space="preserve"> to note </w:t>
      </w:r>
      <w:r w:rsidRPr="006A7D3C">
        <w:rPr>
          <w:rFonts w:ascii="Times New Roman" w:eastAsiaTheme="minorEastAsia" w:hAnsi="Times New Roman" w:cs="Times New Roman"/>
          <w:lang w:eastAsia="en-GB"/>
        </w:rPr>
        <w:t>that the general position is still that the Supreme Court will be bound by its own decisions but under the Practice Statement 1966, it may depart from a previous decision if the same is wrong or may lead to injustice.</w:t>
      </w:r>
    </w:p>
  </w:footnote>
  <w:footnote w:id="176">
    <w:p w14:paraId="6D1ED724" w14:textId="3AA4CB66" w:rsidR="00A91509" w:rsidRPr="00841765" w:rsidRDefault="00A91509" w:rsidP="00841765">
      <w:pPr>
        <w:pStyle w:val="FootnoteText"/>
        <w:rPr>
          <w:rFonts w:ascii="Times New Roman" w:hAnsi="Times New Roman" w:cs="Times New Roman"/>
        </w:rPr>
      </w:pPr>
      <w:r w:rsidRPr="00841765">
        <w:rPr>
          <w:rStyle w:val="FootnoteReference"/>
          <w:rFonts w:ascii="Times New Roman" w:hAnsi="Times New Roman" w:cs="Times New Roman"/>
        </w:rPr>
        <w:footnoteRef/>
      </w:r>
      <w:r w:rsidRPr="00841765">
        <w:rPr>
          <w:rFonts w:ascii="Times New Roman" w:hAnsi="Times New Roman" w:cs="Times New Roman"/>
        </w:rPr>
        <w:t xml:space="preserve"> For example, see Art 22(3) of the Rwanda- USA BIT that provides for a 10-year period.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1201" w14:textId="77777777" w:rsidR="001A4FF8" w:rsidRDefault="001A4F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20F7" w14:textId="77777777" w:rsidR="001A4FF8" w:rsidRDefault="001A4F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E220" w14:textId="77777777" w:rsidR="001A4FF8" w:rsidRDefault="001A4F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C62E880"/>
    <w:name w:val="DocXtoolsCompanion_1"/>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74289C2A"/>
    <w:name w:val="DocXtoolsCompanion_2"/>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A09CFEC6"/>
    <w:name w:val="DocXtoolsCompanion_3"/>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75BAFDEC"/>
    <w:name w:val="DocXtoolsCompanion_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418E3524"/>
    <w:multiLevelType w:val="hybridMultilevel"/>
    <w:tmpl w:val="BEE6FA1E"/>
    <w:name w:val="DocXtoolsCompanion_5"/>
    <w:lvl w:ilvl="0" w:tplc="D6D8AE06">
      <w:start w:val="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E52D8C"/>
    <w:multiLevelType w:val="hybridMultilevel"/>
    <w:tmpl w:val="622C9B64"/>
    <w:name w:val="DocXtoolsCompanion_6"/>
    <w:lvl w:ilvl="0" w:tplc="D1DED412">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7F8A2282"/>
    <w:multiLevelType w:val="multilevel"/>
    <w:tmpl w:val="E8AE060E"/>
    <w:name w:val="DocXtoolsCompanion_7"/>
    <w:lvl w:ilvl="0">
      <w:start w:val="1"/>
      <w:numFmt w:val="upperRoman"/>
      <w:pStyle w:val="Heading1"/>
      <w:lvlText w:val="%1."/>
      <w:lvlJc w:val="left"/>
      <w:pPr>
        <w:tabs>
          <w:tab w:val="num" w:pos="720"/>
        </w:tabs>
        <w:ind w:left="720" w:hanging="720"/>
      </w:pPr>
      <w:rPr>
        <w:rFonts w:hint="default"/>
        <w:caps w:val="0"/>
        <w:color w:val="auto"/>
        <w:u w:val="none"/>
      </w:rPr>
    </w:lvl>
    <w:lvl w:ilvl="1">
      <w:start w:val="1"/>
      <w:numFmt w:val="upperLetter"/>
      <w:pStyle w:val="Heading2"/>
      <w:lvlText w:val="%2."/>
      <w:lvlJc w:val="left"/>
      <w:pPr>
        <w:tabs>
          <w:tab w:val="num" w:pos="1440"/>
        </w:tabs>
        <w:ind w:left="1440" w:hanging="720"/>
      </w:pPr>
      <w:rPr>
        <w:rFonts w:hint="default"/>
        <w:caps w:val="0"/>
        <w:color w:val="auto"/>
        <w:u w:val="none"/>
      </w:rPr>
    </w:lvl>
    <w:lvl w:ilvl="2">
      <w:start w:val="1"/>
      <w:numFmt w:val="decimal"/>
      <w:pStyle w:val="Heading3"/>
      <w:lvlText w:val="%3."/>
      <w:lvlJc w:val="left"/>
      <w:pPr>
        <w:tabs>
          <w:tab w:val="num" w:pos="2160"/>
        </w:tabs>
        <w:ind w:left="2160" w:hanging="720"/>
      </w:pPr>
      <w:rPr>
        <w:rFonts w:hint="default"/>
        <w:caps w:val="0"/>
        <w:color w:val="auto"/>
        <w:u w:val="none"/>
      </w:rPr>
    </w:lvl>
    <w:lvl w:ilvl="3">
      <w:start w:val="1"/>
      <w:numFmt w:val="lowerLetter"/>
      <w:pStyle w:val="Heading4"/>
      <w:lvlText w:val="%4."/>
      <w:lvlJc w:val="left"/>
      <w:pPr>
        <w:tabs>
          <w:tab w:val="num" w:pos="2880"/>
        </w:tabs>
        <w:ind w:left="2880" w:hanging="720"/>
      </w:pPr>
      <w:rPr>
        <w:rFonts w:hint="default"/>
        <w:caps w:val="0"/>
        <w:color w:val="auto"/>
        <w:u w:val="none"/>
      </w:rPr>
    </w:lvl>
    <w:lvl w:ilvl="4">
      <w:start w:val="1"/>
      <w:numFmt w:val="decimal"/>
      <w:pStyle w:val="Heading5"/>
      <w:lvlText w:val="(%5)"/>
      <w:lvlJc w:val="left"/>
      <w:pPr>
        <w:tabs>
          <w:tab w:val="num" w:pos="3600"/>
        </w:tabs>
        <w:ind w:left="3600" w:hanging="720"/>
      </w:pPr>
      <w:rPr>
        <w:rFonts w:hint="default"/>
        <w:caps w:val="0"/>
        <w:color w:val="auto"/>
        <w:u w:val="none"/>
      </w:rPr>
    </w:lvl>
    <w:lvl w:ilvl="5">
      <w:start w:val="1"/>
      <w:numFmt w:val="lowerLetter"/>
      <w:pStyle w:val="Heading6"/>
      <w:lvlText w:val="(%6)"/>
      <w:lvlJc w:val="left"/>
      <w:pPr>
        <w:tabs>
          <w:tab w:val="num" w:pos="4320"/>
        </w:tabs>
        <w:ind w:left="4320" w:hanging="720"/>
      </w:pPr>
      <w:rPr>
        <w:rFonts w:hint="default"/>
        <w:caps w:val="0"/>
        <w:color w:val="auto"/>
        <w:u w:val="none"/>
      </w:rPr>
    </w:lvl>
    <w:lvl w:ilvl="6">
      <w:start w:val="1"/>
      <w:numFmt w:val="lowerRoman"/>
      <w:pStyle w:val="Heading7"/>
      <w:lvlText w:val="%7)"/>
      <w:lvlJc w:val="left"/>
      <w:pPr>
        <w:tabs>
          <w:tab w:val="num" w:pos="5040"/>
        </w:tabs>
        <w:ind w:left="5040" w:hanging="720"/>
      </w:pPr>
      <w:rPr>
        <w:rFonts w:hint="default"/>
        <w:caps w:val="0"/>
        <w:color w:val="auto"/>
        <w:u w:val="none"/>
      </w:rPr>
    </w:lvl>
    <w:lvl w:ilvl="7">
      <w:start w:val="1"/>
      <w:numFmt w:val="lowerLetter"/>
      <w:pStyle w:val="Heading8"/>
      <w:lvlText w:val="%8)"/>
      <w:lvlJc w:val="left"/>
      <w:pPr>
        <w:tabs>
          <w:tab w:val="num" w:pos="5760"/>
        </w:tabs>
        <w:ind w:left="5760" w:hanging="720"/>
      </w:pPr>
      <w:rPr>
        <w:rFonts w:hint="default"/>
        <w:caps w:val="0"/>
        <w:color w:val="auto"/>
        <w:u w:val="none"/>
      </w:rPr>
    </w:lvl>
    <w:lvl w:ilvl="8">
      <w:start w:val="1"/>
      <w:numFmt w:val="lowerRoman"/>
      <w:pStyle w:val="Heading9"/>
      <w:lvlText w:val="%9."/>
      <w:lvlJc w:val="left"/>
      <w:pPr>
        <w:tabs>
          <w:tab w:val="num" w:pos="6480"/>
        </w:tabs>
        <w:ind w:left="6480" w:hanging="720"/>
      </w:pPr>
      <w:rPr>
        <w:rFonts w:hint="default"/>
        <w:caps w:val="0"/>
        <w:color w:val="auto"/>
        <w:u w:val="none"/>
      </w:rPr>
    </w:lvl>
  </w:abstractNum>
  <w:num w:numId="1" w16cid:durableId="1483695190">
    <w:abstractNumId w:val="3"/>
  </w:num>
  <w:num w:numId="2" w16cid:durableId="597712986">
    <w:abstractNumId w:val="1"/>
  </w:num>
  <w:num w:numId="3" w16cid:durableId="248274788">
    <w:abstractNumId w:val="2"/>
  </w:num>
  <w:num w:numId="4" w16cid:durableId="974216045">
    <w:abstractNumId w:val="0"/>
  </w:num>
  <w:num w:numId="5" w16cid:durableId="620846389">
    <w:abstractNumId w:val="6"/>
  </w:num>
  <w:num w:numId="6" w16cid:durableId="29767610">
    <w:abstractNumId w:val="5"/>
  </w:num>
  <w:num w:numId="7" w16cid:durableId="346300137">
    <w:abstractNumId w:val="6"/>
  </w:num>
  <w:num w:numId="8" w16cid:durableId="62936380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F6D"/>
    <w:rsid w:val="00011218"/>
    <w:rsid w:val="000150BD"/>
    <w:rsid w:val="00023DDA"/>
    <w:rsid w:val="00025F6D"/>
    <w:rsid w:val="00033B84"/>
    <w:rsid w:val="000344B8"/>
    <w:rsid w:val="000409FA"/>
    <w:rsid w:val="00046A23"/>
    <w:rsid w:val="000569CC"/>
    <w:rsid w:val="00060413"/>
    <w:rsid w:val="00073322"/>
    <w:rsid w:val="00083E9A"/>
    <w:rsid w:val="00086ECC"/>
    <w:rsid w:val="00090F4C"/>
    <w:rsid w:val="000920BB"/>
    <w:rsid w:val="000939D1"/>
    <w:rsid w:val="000969D5"/>
    <w:rsid w:val="000A1A45"/>
    <w:rsid w:val="000A5C27"/>
    <w:rsid w:val="000A7D5A"/>
    <w:rsid w:val="000B5ED3"/>
    <w:rsid w:val="000B6516"/>
    <w:rsid w:val="000B7564"/>
    <w:rsid w:val="000D1CB1"/>
    <w:rsid w:val="000D37A3"/>
    <w:rsid w:val="000D7BBB"/>
    <w:rsid w:val="000E499E"/>
    <w:rsid w:val="000F14ED"/>
    <w:rsid w:val="000F35A3"/>
    <w:rsid w:val="000F3B10"/>
    <w:rsid w:val="000F737F"/>
    <w:rsid w:val="00103E59"/>
    <w:rsid w:val="001055A8"/>
    <w:rsid w:val="001075C8"/>
    <w:rsid w:val="00110738"/>
    <w:rsid w:val="001122D1"/>
    <w:rsid w:val="001236DD"/>
    <w:rsid w:val="00130090"/>
    <w:rsid w:val="00131330"/>
    <w:rsid w:val="001326D5"/>
    <w:rsid w:val="00140D0E"/>
    <w:rsid w:val="00141EFE"/>
    <w:rsid w:val="00145F30"/>
    <w:rsid w:val="00147902"/>
    <w:rsid w:val="0015206A"/>
    <w:rsid w:val="00153E83"/>
    <w:rsid w:val="00161E82"/>
    <w:rsid w:val="001677D9"/>
    <w:rsid w:val="00182857"/>
    <w:rsid w:val="00182AEE"/>
    <w:rsid w:val="0018545A"/>
    <w:rsid w:val="00187F16"/>
    <w:rsid w:val="001972A3"/>
    <w:rsid w:val="001A4FF8"/>
    <w:rsid w:val="001A7CF3"/>
    <w:rsid w:val="001B6FA1"/>
    <w:rsid w:val="001D0EE2"/>
    <w:rsid w:val="001D21C5"/>
    <w:rsid w:val="001D48A9"/>
    <w:rsid w:val="001E44FD"/>
    <w:rsid w:val="001F3D6C"/>
    <w:rsid w:val="001F7AFC"/>
    <w:rsid w:val="00210ABA"/>
    <w:rsid w:val="002156FD"/>
    <w:rsid w:val="00240FB1"/>
    <w:rsid w:val="002548F2"/>
    <w:rsid w:val="002679AA"/>
    <w:rsid w:val="00277662"/>
    <w:rsid w:val="00284A21"/>
    <w:rsid w:val="00287959"/>
    <w:rsid w:val="0029129D"/>
    <w:rsid w:val="00293EBF"/>
    <w:rsid w:val="00295328"/>
    <w:rsid w:val="00297AAC"/>
    <w:rsid w:val="002A60A4"/>
    <w:rsid w:val="002B482E"/>
    <w:rsid w:val="002C1221"/>
    <w:rsid w:val="002C216C"/>
    <w:rsid w:val="002C3EA6"/>
    <w:rsid w:val="002C54B4"/>
    <w:rsid w:val="002C6C5E"/>
    <w:rsid w:val="002D0012"/>
    <w:rsid w:val="002D4794"/>
    <w:rsid w:val="002E1F4A"/>
    <w:rsid w:val="003262E9"/>
    <w:rsid w:val="00337D85"/>
    <w:rsid w:val="00340DC4"/>
    <w:rsid w:val="00344876"/>
    <w:rsid w:val="00357D63"/>
    <w:rsid w:val="00361ABE"/>
    <w:rsid w:val="00361B58"/>
    <w:rsid w:val="00363FE6"/>
    <w:rsid w:val="0037591A"/>
    <w:rsid w:val="00376737"/>
    <w:rsid w:val="0037687A"/>
    <w:rsid w:val="00382480"/>
    <w:rsid w:val="00387E9E"/>
    <w:rsid w:val="003914BA"/>
    <w:rsid w:val="0039283E"/>
    <w:rsid w:val="003A1C55"/>
    <w:rsid w:val="003A4B51"/>
    <w:rsid w:val="003A4FE4"/>
    <w:rsid w:val="003B1E66"/>
    <w:rsid w:val="003B39E1"/>
    <w:rsid w:val="003C279D"/>
    <w:rsid w:val="003D7E98"/>
    <w:rsid w:val="003E0851"/>
    <w:rsid w:val="003F3B50"/>
    <w:rsid w:val="003F57CE"/>
    <w:rsid w:val="00413526"/>
    <w:rsid w:val="00421C76"/>
    <w:rsid w:val="00426B9F"/>
    <w:rsid w:val="00427572"/>
    <w:rsid w:val="0043339B"/>
    <w:rsid w:val="00434DA3"/>
    <w:rsid w:val="004358AF"/>
    <w:rsid w:val="00436CFD"/>
    <w:rsid w:val="004408C9"/>
    <w:rsid w:val="004459F2"/>
    <w:rsid w:val="004514D3"/>
    <w:rsid w:val="00455732"/>
    <w:rsid w:val="00456D5C"/>
    <w:rsid w:val="004625B9"/>
    <w:rsid w:val="0046582D"/>
    <w:rsid w:val="00466CA1"/>
    <w:rsid w:val="0048114C"/>
    <w:rsid w:val="0049705D"/>
    <w:rsid w:val="00497E84"/>
    <w:rsid w:val="004A3241"/>
    <w:rsid w:val="004A6235"/>
    <w:rsid w:val="004B3C80"/>
    <w:rsid w:val="004B520F"/>
    <w:rsid w:val="004C12ED"/>
    <w:rsid w:val="004C45AA"/>
    <w:rsid w:val="004D418A"/>
    <w:rsid w:val="004E02AD"/>
    <w:rsid w:val="004E0E8D"/>
    <w:rsid w:val="004E3218"/>
    <w:rsid w:val="004E7B61"/>
    <w:rsid w:val="004F31D1"/>
    <w:rsid w:val="004F5E3E"/>
    <w:rsid w:val="004F7A3D"/>
    <w:rsid w:val="00503C9E"/>
    <w:rsid w:val="005100DC"/>
    <w:rsid w:val="00514A5B"/>
    <w:rsid w:val="00520F6D"/>
    <w:rsid w:val="00532D07"/>
    <w:rsid w:val="00535B23"/>
    <w:rsid w:val="00541AB7"/>
    <w:rsid w:val="00547BF1"/>
    <w:rsid w:val="00554E54"/>
    <w:rsid w:val="00557BC2"/>
    <w:rsid w:val="00563171"/>
    <w:rsid w:val="00591BFF"/>
    <w:rsid w:val="005A6AE5"/>
    <w:rsid w:val="005B030E"/>
    <w:rsid w:val="005B084C"/>
    <w:rsid w:val="005B5E5B"/>
    <w:rsid w:val="005C1F2C"/>
    <w:rsid w:val="005D026B"/>
    <w:rsid w:val="005D4104"/>
    <w:rsid w:val="005E6675"/>
    <w:rsid w:val="005F1D44"/>
    <w:rsid w:val="005F494B"/>
    <w:rsid w:val="005F4DF7"/>
    <w:rsid w:val="00600B8C"/>
    <w:rsid w:val="00602F0C"/>
    <w:rsid w:val="00603936"/>
    <w:rsid w:val="0060566A"/>
    <w:rsid w:val="0061311C"/>
    <w:rsid w:val="00614C86"/>
    <w:rsid w:val="006158C4"/>
    <w:rsid w:val="0062748C"/>
    <w:rsid w:val="00627E7C"/>
    <w:rsid w:val="006309B9"/>
    <w:rsid w:val="00631096"/>
    <w:rsid w:val="00642DED"/>
    <w:rsid w:val="00644FC2"/>
    <w:rsid w:val="00647E7C"/>
    <w:rsid w:val="0065019D"/>
    <w:rsid w:val="00654DBD"/>
    <w:rsid w:val="00654DDD"/>
    <w:rsid w:val="00656B2D"/>
    <w:rsid w:val="0066179F"/>
    <w:rsid w:val="0066526A"/>
    <w:rsid w:val="006725B0"/>
    <w:rsid w:val="00687F53"/>
    <w:rsid w:val="006924D1"/>
    <w:rsid w:val="006A2095"/>
    <w:rsid w:val="006A7D3C"/>
    <w:rsid w:val="006B0403"/>
    <w:rsid w:val="006B2055"/>
    <w:rsid w:val="006B7B02"/>
    <w:rsid w:val="006C2B48"/>
    <w:rsid w:val="006C7DC9"/>
    <w:rsid w:val="006E0E29"/>
    <w:rsid w:val="006F0A4E"/>
    <w:rsid w:val="006F3B85"/>
    <w:rsid w:val="007078C5"/>
    <w:rsid w:val="00711309"/>
    <w:rsid w:val="007117F0"/>
    <w:rsid w:val="00717682"/>
    <w:rsid w:val="00720B26"/>
    <w:rsid w:val="00730CEC"/>
    <w:rsid w:val="007439FB"/>
    <w:rsid w:val="0075382F"/>
    <w:rsid w:val="0076047A"/>
    <w:rsid w:val="007633C4"/>
    <w:rsid w:val="00766C78"/>
    <w:rsid w:val="00786C90"/>
    <w:rsid w:val="007A0A1E"/>
    <w:rsid w:val="007A691B"/>
    <w:rsid w:val="007B3EC8"/>
    <w:rsid w:val="007B4AEE"/>
    <w:rsid w:val="007B535A"/>
    <w:rsid w:val="007B72C3"/>
    <w:rsid w:val="007D1E27"/>
    <w:rsid w:val="007D49C5"/>
    <w:rsid w:val="007D6B8B"/>
    <w:rsid w:val="007E1B32"/>
    <w:rsid w:val="007E4999"/>
    <w:rsid w:val="007F1267"/>
    <w:rsid w:val="007F3154"/>
    <w:rsid w:val="0080349D"/>
    <w:rsid w:val="00840F29"/>
    <w:rsid w:val="00841765"/>
    <w:rsid w:val="008421BA"/>
    <w:rsid w:val="008438D1"/>
    <w:rsid w:val="00857F33"/>
    <w:rsid w:val="0086344A"/>
    <w:rsid w:val="00871505"/>
    <w:rsid w:val="0087273F"/>
    <w:rsid w:val="00876644"/>
    <w:rsid w:val="008A2445"/>
    <w:rsid w:val="008B03FE"/>
    <w:rsid w:val="008B1F49"/>
    <w:rsid w:val="008B41B6"/>
    <w:rsid w:val="008B7814"/>
    <w:rsid w:val="008C0501"/>
    <w:rsid w:val="008C057A"/>
    <w:rsid w:val="008C1487"/>
    <w:rsid w:val="008C66A2"/>
    <w:rsid w:val="008D59B9"/>
    <w:rsid w:val="008D73B7"/>
    <w:rsid w:val="008D7ECE"/>
    <w:rsid w:val="008E32C7"/>
    <w:rsid w:val="008E3FFD"/>
    <w:rsid w:val="0090318D"/>
    <w:rsid w:val="009055E1"/>
    <w:rsid w:val="00912677"/>
    <w:rsid w:val="00914736"/>
    <w:rsid w:val="009235AB"/>
    <w:rsid w:val="00941524"/>
    <w:rsid w:val="00944E12"/>
    <w:rsid w:val="0095012C"/>
    <w:rsid w:val="00953540"/>
    <w:rsid w:val="00955DD3"/>
    <w:rsid w:val="009707B0"/>
    <w:rsid w:val="00977164"/>
    <w:rsid w:val="0097744F"/>
    <w:rsid w:val="00980EE8"/>
    <w:rsid w:val="00983916"/>
    <w:rsid w:val="00985174"/>
    <w:rsid w:val="0099386B"/>
    <w:rsid w:val="009951C6"/>
    <w:rsid w:val="00996872"/>
    <w:rsid w:val="009C6B5F"/>
    <w:rsid w:val="009D13DB"/>
    <w:rsid w:val="009D2798"/>
    <w:rsid w:val="009D5C60"/>
    <w:rsid w:val="009D7C2F"/>
    <w:rsid w:val="009E0F67"/>
    <w:rsid w:val="009E3746"/>
    <w:rsid w:val="009F23FB"/>
    <w:rsid w:val="00A0117E"/>
    <w:rsid w:val="00A123B3"/>
    <w:rsid w:val="00A17CF5"/>
    <w:rsid w:val="00A22A9F"/>
    <w:rsid w:val="00A24A35"/>
    <w:rsid w:val="00A25FED"/>
    <w:rsid w:val="00A347C3"/>
    <w:rsid w:val="00A363DD"/>
    <w:rsid w:val="00A56442"/>
    <w:rsid w:val="00A658EB"/>
    <w:rsid w:val="00A72A7C"/>
    <w:rsid w:val="00A7502D"/>
    <w:rsid w:val="00A779DB"/>
    <w:rsid w:val="00A81CAF"/>
    <w:rsid w:val="00A85816"/>
    <w:rsid w:val="00A86BA6"/>
    <w:rsid w:val="00A91509"/>
    <w:rsid w:val="00A93319"/>
    <w:rsid w:val="00A94D77"/>
    <w:rsid w:val="00AA2E16"/>
    <w:rsid w:val="00AA42AB"/>
    <w:rsid w:val="00AB2173"/>
    <w:rsid w:val="00AB26DA"/>
    <w:rsid w:val="00AB6E1B"/>
    <w:rsid w:val="00AC3087"/>
    <w:rsid w:val="00AC70B0"/>
    <w:rsid w:val="00AD0E3F"/>
    <w:rsid w:val="00AD1765"/>
    <w:rsid w:val="00AD20FF"/>
    <w:rsid w:val="00AD3DB0"/>
    <w:rsid w:val="00AD7BFC"/>
    <w:rsid w:val="00AE24EB"/>
    <w:rsid w:val="00AE3516"/>
    <w:rsid w:val="00AF0A61"/>
    <w:rsid w:val="00AF1226"/>
    <w:rsid w:val="00AF679A"/>
    <w:rsid w:val="00B04D21"/>
    <w:rsid w:val="00B13CE5"/>
    <w:rsid w:val="00B210A8"/>
    <w:rsid w:val="00B27E3A"/>
    <w:rsid w:val="00B3376E"/>
    <w:rsid w:val="00B35CEF"/>
    <w:rsid w:val="00B43C4C"/>
    <w:rsid w:val="00B44BB4"/>
    <w:rsid w:val="00B4533C"/>
    <w:rsid w:val="00B50139"/>
    <w:rsid w:val="00B51766"/>
    <w:rsid w:val="00B55E82"/>
    <w:rsid w:val="00B63C16"/>
    <w:rsid w:val="00B76AAB"/>
    <w:rsid w:val="00B91B16"/>
    <w:rsid w:val="00B94833"/>
    <w:rsid w:val="00B961EE"/>
    <w:rsid w:val="00BA3551"/>
    <w:rsid w:val="00BA4888"/>
    <w:rsid w:val="00BA642D"/>
    <w:rsid w:val="00BA79CC"/>
    <w:rsid w:val="00BB2B45"/>
    <w:rsid w:val="00BD2413"/>
    <w:rsid w:val="00BD69BF"/>
    <w:rsid w:val="00BD7DE1"/>
    <w:rsid w:val="00BE4447"/>
    <w:rsid w:val="00BF48D5"/>
    <w:rsid w:val="00C0420E"/>
    <w:rsid w:val="00C06EF4"/>
    <w:rsid w:val="00C13B76"/>
    <w:rsid w:val="00C26840"/>
    <w:rsid w:val="00C37F63"/>
    <w:rsid w:val="00C425BC"/>
    <w:rsid w:val="00C52BAC"/>
    <w:rsid w:val="00C56E81"/>
    <w:rsid w:val="00C61DB8"/>
    <w:rsid w:val="00C623C9"/>
    <w:rsid w:val="00C67190"/>
    <w:rsid w:val="00C73862"/>
    <w:rsid w:val="00C86326"/>
    <w:rsid w:val="00C9351C"/>
    <w:rsid w:val="00C94499"/>
    <w:rsid w:val="00C94D1C"/>
    <w:rsid w:val="00C97B78"/>
    <w:rsid w:val="00CA2DDF"/>
    <w:rsid w:val="00CA6C29"/>
    <w:rsid w:val="00CB1762"/>
    <w:rsid w:val="00CB275B"/>
    <w:rsid w:val="00CE216A"/>
    <w:rsid w:val="00CE246C"/>
    <w:rsid w:val="00CE6794"/>
    <w:rsid w:val="00D01F1E"/>
    <w:rsid w:val="00D120AA"/>
    <w:rsid w:val="00D33AD8"/>
    <w:rsid w:val="00D34782"/>
    <w:rsid w:val="00D36027"/>
    <w:rsid w:val="00D37C1C"/>
    <w:rsid w:val="00D42D0C"/>
    <w:rsid w:val="00D4381B"/>
    <w:rsid w:val="00D50324"/>
    <w:rsid w:val="00D5668E"/>
    <w:rsid w:val="00D66460"/>
    <w:rsid w:val="00D869CD"/>
    <w:rsid w:val="00D96ECC"/>
    <w:rsid w:val="00DA5B35"/>
    <w:rsid w:val="00DB15EE"/>
    <w:rsid w:val="00DB2D05"/>
    <w:rsid w:val="00DB3810"/>
    <w:rsid w:val="00DB4CB5"/>
    <w:rsid w:val="00DC38D7"/>
    <w:rsid w:val="00DD1E8D"/>
    <w:rsid w:val="00DE23D8"/>
    <w:rsid w:val="00DE7DB7"/>
    <w:rsid w:val="00DE7F25"/>
    <w:rsid w:val="00E03675"/>
    <w:rsid w:val="00E0402E"/>
    <w:rsid w:val="00E049B8"/>
    <w:rsid w:val="00E12385"/>
    <w:rsid w:val="00E13874"/>
    <w:rsid w:val="00E2120F"/>
    <w:rsid w:val="00E22F85"/>
    <w:rsid w:val="00E32486"/>
    <w:rsid w:val="00E339ED"/>
    <w:rsid w:val="00E40631"/>
    <w:rsid w:val="00E40CA3"/>
    <w:rsid w:val="00E41D8C"/>
    <w:rsid w:val="00E566AC"/>
    <w:rsid w:val="00E66694"/>
    <w:rsid w:val="00E66E4A"/>
    <w:rsid w:val="00E6735C"/>
    <w:rsid w:val="00E75F9F"/>
    <w:rsid w:val="00EA1AC9"/>
    <w:rsid w:val="00EA3153"/>
    <w:rsid w:val="00EC2CC2"/>
    <w:rsid w:val="00EC4D7F"/>
    <w:rsid w:val="00ED02DC"/>
    <w:rsid w:val="00ED07C5"/>
    <w:rsid w:val="00ED47A6"/>
    <w:rsid w:val="00EE604F"/>
    <w:rsid w:val="00EF2D91"/>
    <w:rsid w:val="00EF3E78"/>
    <w:rsid w:val="00EF3F0D"/>
    <w:rsid w:val="00EF42A3"/>
    <w:rsid w:val="00EF5BA7"/>
    <w:rsid w:val="00F1338C"/>
    <w:rsid w:val="00F17DEB"/>
    <w:rsid w:val="00F258D0"/>
    <w:rsid w:val="00F32011"/>
    <w:rsid w:val="00F36137"/>
    <w:rsid w:val="00F37AF4"/>
    <w:rsid w:val="00F551CB"/>
    <w:rsid w:val="00F57232"/>
    <w:rsid w:val="00F61233"/>
    <w:rsid w:val="00F61E21"/>
    <w:rsid w:val="00F73259"/>
    <w:rsid w:val="00F779EB"/>
    <w:rsid w:val="00F84728"/>
    <w:rsid w:val="00F87715"/>
    <w:rsid w:val="00F90CE0"/>
    <w:rsid w:val="00F9207E"/>
    <w:rsid w:val="00FA4DD1"/>
    <w:rsid w:val="00FB4ECE"/>
    <w:rsid w:val="00FC35A3"/>
    <w:rsid w:val="00FC6230"/>
    <w:rsid w:val="00FC62FD"/>
    <w:rsid w:val="00FC6F49"/>
    <w:rsid w:val="00FE31BA"/>
    <w:rsid w:val="00FE5BB7"/>
    <w:rsid w:val="00FF3111"/>
    <w:rsid w:val="00FF63B9"/>
    <w:rsid w:val="00FF7C6D"/>
    <w:rsid w:val="00FF7CBD"/>
    <w:rsid w:val="00FF7EC2"/>
    <w:rsid w:val="00FF7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6A948"/>
  <w15:chartTrackingRefBased/>
  <w15:docId w15:val="{E3650CEE-40DD-4C09-B3B3-839BA754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F6D"/>
    <w:rPr>
      <w:rFonts w:asciiTheme="minorHAnsi" w:eastAsiaTheme="minorHAnsi" w:hAnsiTheme="minorHAnsi" w:cstheme="minorBidi"/>
      <w:kern w:val="2"/>
      <w:sz w:val="22"/>
      <w:szCs w:val="22"/>
      <w:lang w:val="en-GB" w:eastAsia="en-US"/>
      <w14:ligatures w14:val="standardContextual"/>
    </w:rPr>
  </w:style>
  <w:style w:type="paragraph" w:styleId="Heading1">
    <w:name w:val="heading 1"/>
    <w:basedOn w:val="Normal"/>
    <w:link w:val="Heading1Char"/>
    <w:uiPriority w:val="9"/>
    <w:qFormat/>
    <w:pPr>
      <w:numPr>
        <w:numId w:val="5"/>
      </w:numPr>
      <w:spacing w:after="240"/>
      <w:outlineLvl w:val="0"/>
    </w:pPr>
    <w:rPr>
      <w:bCs/>
      <w:kern w:val="32"/>
      <w:szCs w:val="32"/>
    </w:rPr>
  </w:style>
  <w:style w:type="paragraph" w:styleId="Heading2">
    <w:name w:val="heading 2"/>
    <w:basedOn w:val="Normal"/>
    <w:link w:val="Heading2Char"/>
    <w:uiPriority w:val="9"/>
    <w:qFormat/>
    <w:pPr>
      <w:numPr>
        <w:ilvl w:val="1"/>
        <w:numId w:val="5"/>
      </w:numPr>
      <w:spacing w:after="240"/>
      <w:outlineLvl w:val="1"/>
    </w:pPr>
    <w:rPr>
      <w:bCs/>
      <w:iCs/>
      <w:szCs w:val="28"/>
    </w:rPr>
  </w:style>
  <w:style w:type="paragraph" w:styleId="Heading3">
    <w:name w:val="heading 3"/>
    <w:basedOn w:val="Normal"/>
    <w:link w:val="Heading3Char"/>
    <w:uiPriority w:val="9"/>
    <w:qFormat/>
    <w:pPr>
      <w:numPr>
        <w:ilvl w:val="2"/>
        <w:numId w:val="5"/>
      </w:numPr>
      <w:spacing w:after="240"/>
      <w:outlineLvl w:val="2"/>
    </w:pPr>
    <w:rPr>
      <w:bCs/>
      <w:szCs w:val="26"/>
    </w:rPr>
  </w:style>
  <w:style w:type="paragraph" w:styleId="Heading4">
    <w:name w:val="heading 4"/>
    <w:basedOn w:val="Normal"/>
    <w:link w:val="Heading4Char"/>
    <w:uiPriority w:val="9"/>
    <w:qFormat/>
    <w:pPr>
      <w:numPr>
        <w:ilvl w:val="3"/>
        <w:numId w:val="5"/>
      </w:numPr>
      <w:spacing w:after="240"/>
      <w:outlineLvl w:val="3"/>
    </w:pPr>
    <w:rPr>
      <w:bCs/>
      <w:szCs w:val="28"/>
    </w:rPr>
  </w:style>
  <w:style w:type="paragraph" w:styleId="Heading5">
    <w:name w:val="heading 5"/>
    <w:basedOn w:val="Normal"/>
    <w:link w:val="Heading5Char"/>
    <w:uiPriority w:val="9"/>
    <w:qFormat/>
    <w:pPr>
      <w:numPr>
        <w:ilvl w:val="4"/>
        <w:numId w:val="5"/>
      </w:numPr>
      <w:spacing w:after="240"/>
      <w:outlineLvl w:val="4"/>
    </w:pPr>
    <w:rPr>
      <w:bCs/>
      <w:iCs/>
      <w:szCs w:val="26"/>
    </w:rPr>
  </w:style>
  <w:style w:type="paragraph" w:styleId="Heading6">
    <w:name w:val="heading 6"/>
    <w:basedOn w:val="Normal"/>
    <w:link w:val="Heading6Char"/>
    <w:uiPriority w:val="9"/>
    <w:qFormat/>
    <w:pPr>
      <w:numPr>
        <w:ilvl w:val="5"/>
        <w:numId w:val="5"/>
      </w:numPr>
      <w:spacing w:after="240"/>
      <w:outlineLvl w:val="5"/>
    </w:pPr>
    <w:rPr>
      <w:bCs/>
    </w:rPr>
  </w:style>
  <w:style w:type="paragraph" w:styleId="Heading7">
    <w:name w:val="heading 7"/>
    <w:basedOn w:val="Normal"/>
    <w:link w:val="Heading7Char"/>
    <w:uiPriority w:val="9"/>
    <w:qFormat/>
    <w:pPr>
      <w:numPr>
        <w:ilvl w:val="6"/>
        <w:numId w:val="5"/>
      </w:numPr>
      <w:spacing w:after="240"/>
      <w:outlineLvl w:val="6"/>
    </w:pPr>
  </w:style>
  <w:style w:type="paragraph" w:styleId="Heading8">
    <w:name w:val="heading 8"/>
    <w:basedOn w:val="Normal"/>
    <w:link w:val="Heading8Char"/>
    <w:uiPriority w:val="9"/>
    <w:qFormat/>
    <w:pPr>
      <w:numPr>
        <w:ilvl w:val="7"/>
        <w:numId w:val="5"/>
      </w:numPr>
      <w:spacing w:after="240"/>
      <w:outlineLvl w:val="7"/>
    </w:pPr>
    <w:rPr>
      <w:iCs/>
    </w:rPr>
  </w:style>
  <w:style w:type="paragraph" w:styleId="Heading9">
    <w:name w:val="heading 9"/>
    <w:basedOn w:val="Normal"/>
    <w:link w:val="Heading9Char"/>
    <w:uiPriority w:val="9"/>
    <w:qFormat/>
    <w:pPr>
      <w:numPr>
        <w:ilvl w:val="8"/>
        <w:numId w:val="5"/>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e">
    <w:name w:val="Single Space"/>
    <w:basedOn w:val="Normal"/>
    <w:link w:val="SingleSpaceCha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character" w:customStyle="1" w:styleId="SingleSpaceChar">
    <w:name w:val="Single Space Char"/>
    <w:basedOn w:val="DefaultParagraphFont"/>
    <w:link w:val="SingleSpace"/>
  </w:style>
  <w:style w:type="character" w:customStyle="1" w:styleId="Heading1Char">
    <w:name w:val="Heading 1 Char"/>
    <w:basedOn w:val="DefaultParagraphFont"/>
    <w:link w:val="Heading1"/>
    <w:uiPriority w:val="9"/>
    <w:rPr>
      <w:rFonts w:asciiTheme="minorHAnsi" w:eastAsiaTheme="minorHAnsi" w:hAnsiTheme="minorHAnsi" w:cstheme="minorBidi"/>
      <w:bCs/>
      <w:kern w:val="32"/>
      <w:sz w:val="22"/>
      <w:szCs w:val="32"/>
      <w:lang w:val="en-GB" w:eastAsia="en-US"/>
      <w14:ligatures w14:val="standardContextual"/>
    </w:rPr>
  </w:style>
  <w:style w:type="character" w:customStyle="1" w:styleId="Heading2Char">
    <w:name w:val="Heading 2 Char"/>
    <w:basedOn w:val="DefaultParagraphFont"/>
    <w:link w:val="Heading2"/>
    <w:uiPriority w:val="9"/>
    <w:rPr>
      <w:rFonts w:asciiTheme="minorHAnsi" w:eastAsiaTheme="minorHAnsi" w:hAnsiTheme="minorHAnsi" w:cstheme="minorBidi"/>
      <w:bCs/>
      <w:iCs/>
      <w:kern w:val="2"/>
      <w:sz w:val="22"/>
      <w:szCs w:val="28"/>
      <w:lang w:val="en-GB" w:eastAsia="en-US"/>
      <w14:ligatures w14:val="standardContextual"/>
    </w:rPr>
  </w:style>
  <w:style w:type="character" w:customStyle="1" w:styleId="Heading3Char">
    <w:name w:val="Heading 3 Char"/>
    <w:basedOn w:val="DefaultParagraphFont"/>
    <w:link w:val="Heading3"/>
    <w:uiPriority w:val="9"/>
    <w:rPr>
      <w:rFonts w:asciiTheme="minorHAnsi" w:eastAsiaTheme="minorHAnsi" w:hAnsiTheme="minorHAnsi" w:cstheme="minorBidi"/>
      <w:bCs/>
      <w:kern w:val="2"/>
      <w:sz w:val="22"/>
      <w:szCs w:val="26"/>
      <w:lang w:val="en-GB" w:eastAsia="en-US"/>
      <w14:ligatures w14:val="standardContextual"/>
    </w:rPr>
  </w:style>
  <w:style w:type="character" w:customStyle="1" w:styleId="Heading4Char">
    <w:name w:val="Heading 4 Char"/>
    <w:basedOn w:val="DefaultParagraphFont"/>
    <w:link w:val="Heading4"/>
    <w:uiPriority w:val="9"/>
    <w:rPr>
      <w:rFonts w:asciiTheme="minorHAnsi" w:eastAsiaTheme="minorHAnsi" w:hAnsiTheme="minorHAnsi" w:cstheme="minorBidi"/>
      <w:bCs/>
      <w:kern w:val="2"/>
      <w:sz w:val="22"/>
      <w:szCs w:val="28"/>
      <w:lang w:val="en-GB" w:eastAsia="en-US"/>
      <w14:ligatures w14:val="standardContextual"/>
    </w:rPr>
  </w:style>
  <w:style w:type="character" w:customStyle="1" w:styleId="Heading5Char">
    <w:name w:val="Heading 5 Char"/>
    <w:basedOn w:val="DefaultParagraphFont"/>
    <w:link w:val="Heading5"/>
    <w:uiPriority w:val="9"/>
    <w:rPr>
      <w:rFonts w:asciiTheme="minorHAnsi" w:eastAsiaTheme="minorHAnsi" w:hAnsiTheme="minorHAnsi" w:cstheme="minorBidi"/>
      <w:bCs/>
      <w:iCs/>
      <w:kern w:val="2"/>
      <w:sz w:val="22"/>
      <w:szCs w:val="26"/>
      <w:lang w:val="en-GB" w:eastAsia="en-US"/>
      <w14:ligatures w14:val="standardContextual"/>
    </w:rPr>
  </w:style>
  <w:style w:type="character" w:customStyle="1" w:styleId="Heading6Char">
    <w:name w:val="Heading 6 Char"/>
    <w:basedOn w:val="DefaultParagraphFont"/>
    <w:link w:val="Heading6"/>
    <w:uiPriority w:val="9"/>
    <w:rPr>
      <w:rFonts w:asciiTheme="minorHAnsi" w:eastAsiaTheme="minorHAnsi" w:hAnsiTheme="minorHAnsi" w:cstheme="minorBidi"/>
      <w:bCs/>
      <w:kern w:val="2"/>
      <w:sz w:val="22"/>
      <w:szCs w:val="22"/>
      <w:lang w:val="en-GB" w:eastAsia="en-US"/>
      <w14:ligatures w14:val="standardContextual"/>
    </w:rPr>
  </w:style>
  <w:style w:type="character" w:customStyle="1" w:styleId="Heading7Char">
    <w:name w:val="Heading 7 Char"/>
    <w:basedOn w:val="DefaultParagraphFont"/>
    <w:link w:val="Heading7"/>
    <w:uiPriority w:val="9"/>
    <w:rPr>
      <w:rFonts w:asciiTheme="minorHAnsi" w:eastAsiaTheme="minorHAnsi" w:hAnsiTheme="minorHAnsi" w:cstheme="minorBidi"/>
      <w:kern w:val="2"/>
      <w:sz w:val="22"/>
      <w:szCs w:val="22"/>
      <w:lang w:val="en-GB" w:eastAsia="en-US"/>
      <w14:ligatures w14:val="standardContextual"/>
    </w:rPr>
  </w:style>
  <w:style w:type="character" w:customStyle="1" w:styleId="Heading8Char">
    <w:name w:val="Heading 8 Char"/>
    <w:basedOn w:val="DefaultParagraphFont"/>
    <w:link w:val="Heading8"/>
    <w:uiPriority w:val="9"/>
    <w:rPr>
      <w:rFonts w:asciiTheme="minorHAnsi" w:eastAsiaTheme="minorHAnsi" w:hAnsiTheme="minorHAnsi" w:cstheme="minorBidi"/>
      <w:iCs/>
      <w:kern w:val="2"/>
      <w:sz w:val="22"/>
      <w:szCs w:val="22"/>
      <w:lang w:val="en-GB" w:eastAsia="en-US"/>
      <w14:ligatures w14:val="standardContextual"/>
    </w:rPr>
  </w:style>
  <w:style w:type="character" w:customStyle="1" w:styleId="Heading9Char">
    <w:name w:val="Heading 9 Char"/>
    <w:basedOn w:val="DefaultParagraphFont"/>
    <w:link w:val="Heading9"/>
    <w:uiPriority w:val="9"/>
    <w:rPr>
      <w:rFonts w:asciiTheme="minorHAnsi" w:eastAsiaTheme="minorHAnsi" w:hAnsiTheme="minorHAnsi" w:cstheme="minorBidi"/>
      <w:kern w:val="2"/>
      <w:sz w:val="22"/>
      <w:szCs w:val="22"/>
      <w:lang w:val="en-GB" w:eastAsia="en-US"/>
      <w14:ligatures w14:val="standardContextual"/>
    </w:rPr>
  </w:style>
  <w:style w:type="paragraph" w:styleId="Caption">
    <w:name w:val="caption"/>
    <w:basedOn w:val="Normal"/>
    <w:next w:val="Normal"/>
    <w:uiPriority w:val="35"/>
    <w:qFormat/>
    <w:pPr>
      <w:spacing w:before="120" w:after="120"/>
    </w:pPr>
    <w:rPr>
      <w:b/>
      <w:bCs/>
      <w:sz w:val="20"/>
      <w:szCs w:val="20"/>
    </w:rPr>
  </w:style>
  <w:style w:type="paragraph" w:styleId="Title">
    <w:name w:val="Title"/>
    <w:basedOn w:val="Normal"/>
    <w:link w:val="TitleChar"/>
    <w:uiPriority w:val="10"/>
    <w:qFormat/>
    <w:pPr>
      <w:keepNext/>
      <w:spacing w:after="240"/>
      <w:jc w:val="center"/>
    </w:pPr>
    <w:rPr>
      <w:rFonts w:cs="Arial"/>
      <w:b/>
      <w:bCs/>
    </w:rPr>
  </w:style>
  <w:style w:type="character" w:customStyle="1" w:styleId="TitleChar">
    <w:name w:val="Title Char"/>
    <w:basedOn w:val="DefaultParagraphFont"/>
    <w:link w:val="Title"/>
    <w:uiPriority w:val="10"/>
    <w:rPr>
      <w:rFonts w:cs="Arial"/>
      <w:b/>
      <w:bCs/>
      <w:sz w:val="24"/>
      <w:szCs w:val="24"/>
    </w:rPr>
  </w:style>
  <w:style w:type="paragraph" w:styleId="Subtitle">
    <w:name w:val="Subtitle"/>
    <w:basedOn w:val="Normal"/>
    <w:link w:val="SubtitleChar"/>
    <w:uiPriority w:val="11"/>
    <w:qFormat/>
    <w:pPr>
      <w:spacing w:after="240"/>
      <w:jc w:val="center"/>
      <w:outlineLvl w:val="1"/>
    </w:pPr>
    <w:rPr>
      <w:rFonts w:ascii="Arial" w:hAnsi="Arial" w:cs="Arial"/>
    </w:rPr>
  </w:style>
  <w:style w:type="character" w:customStyle="1" w:styleId="SubtitleChar">
    <w:name w:val="Subtitle Char"/>
    <w:basedOn w:val="DefaultParagraphFont"/>
    <w:link w:val="Subtitle"/>
    <w:uiPriority w:val="11"/>
    <w:rPr>
      <w:rFonts w:ascii="Arial" w:hAnsi="Arial" w:cs="Arial"/>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ListNumber">
    <w:name w:val="List Number"/>
    <w:basedOn w:val="Normal"/>
    <w:uiPriority w:val="99"/>
    <w:semiHidden/>
    <w:unhideWhenUsed/>
    <w:pPr>
      <w:numPr>
        <w:numId w:val="3"/>
      </w:numPr>
      <w:spacing w:after="240"/>
      <w:ind w:left="1440" w:hanging="720"/>
    </w:pPr>
  </w:style>
  <w:style w:type="paragraph" w:styleId="ListNumber2">
    <w:name w:val="List Number 2"/>
    <w:basedOn w:val="Normal"/>
    <w:uiPriority w:val="99"/>
    <w:semiHidden/>
    <w:unhideWhenUsed/>
    <w:pPr>
      <w:numPr>
        <w:numId w:val="4"/>
      </w:numPr>
      <w:spacing w:after="240"/>
      <w:ind w:left="0" w:firstLine="720"/>
    </w:pPr>
  </w:style>
  <w:style w:type="paragraph" w:styleId="ListBullet">
    <w:name w:val="List Bullet"/>
    <w:basedOn w:val="Normal"/>
    <w:uiPriority w:val="99"/>
    <w:semiHidden/>
    <w:unhideWhenUsed/>
    <w:pPr>
      <w:numPr>
        <w:numId w:val="1"/>
      </w:numPr>
      <w:spacing w:after="240"/>
      <w:ind w:left="1080" w:right="720"/>
    </w:pPr>
  </w:style>
  <w:style w:type="paragraph" w:styleId="ListBullet2">
    <w:name w:val="List Bullet 2"/>
    <w:basedOn w:val="Normal"/>
    <w:uiPriority w:val="99"/>
    <w:semiHidden/>
    <w:unhideWhenUsed/>
    <w:pPr>
      <w:numPr>
        <w:numId w:val="2"/>
      </w:numPr>
      <w:spacing w:after="240"/>
      <w:ind w:left="1800" w:right="1440"/>
    </w:pPr>
  </w:style>
  <w:style w:type="paragraph" w:customStyle="1" w:styleId="DoubleIndent">
    <w:name w:val="Double Indent"/>
    <w:basedOn w:val="SingleSpace"/>
    <w:link w:val="DoubleIndentChar"/>
    <w:qFormat/>
    <w:pPr>
      <w:spacing w:after="240"/>
      <w:ind w:left="1440" w:right="1440"/>
    </w:pPr>
  </w:style>
  <w:style w:type="character" w:customStyle="1" w:styleId="DoubleIndentChar">
    <w:name w:val="Double Indent Char"/>
    <w:basedOn w:val="SingleSpaceChar"/>
    <w:link w:val="DoubleIndent"/>
    <w:rPr>
      <w:sz w:val="24"/>
      <w:szCs w:val="24"/>
    </w:rPr>
  </w:style>
  <w:style w:type="paragraph" w:customStyle="1" w:styleId="DoubleSpace">
    <w:name w:val="Double Space"/>
    <w:basedOn w:val="SingleSpace"/>
    <w:link w:val="DoubleSpaceChar"/>
    <w:qFormat/>
    <w:pPr>
      <w:spacing w:after="240" w:line="480" w:lineRule="auto"/>
      <w:contextualSpacing/>
    </w:pPr>
  </w:style>
  <w:style w:type="character" w:customStyle="1" w:styleId="DoubleSpaceChar">
    <w:name w:val="Double Space Char"/>
    <w:basedOn w:val="SingleSpaceChar"/>
    <w:link w:val="DoubleSpace"/>
    <w:rPr>
      <w:sz w:val="24"/>
      <w:szCs w:val="24"/>
    </w:rPr>
  </w:style>
  <w:style w:type="paragraph" w:styleId="BodyText">
    <w:name w:val="Body Text"/>
    <w:basedOn w:val="Normal"/>
    <w:link w:val="BodyTextChar"/>
    <w:uiPriority w:val="99"/>
    <w:semiHidden/>
    <w:unhideWhenUsed/>
    <w:pPr>
      <w:spacing w:after="240"/>
    </w:pPr>
  </w:style>
  <w:style w:type="character" w:customStyle="1" w:styleId="BodyTextChar">
    <w:name w:val="Body Text Char"/>
    <w:basedOn w:val="DefaultParagraphFont"/>
    <w:link w:val="BodyText"/>
    <w:uiPriority w:val="99"/>
    <w:semiHidden/>
    <w:rPr>
      <w:sz w:val="24"/>
      <w:szCs w:val="24"/>
    </w:rPr>
  </w:style>
  <w:style w:type="paragraph" w:styleId="BodyText2">
    <w:name w:val="Body Text 2"/>
    <w:basedOn w:val="Normal"/>
    <w:link w:val="BodyText2Char"/>
    <w:uiPriority w:val="99"/>
    <w:semiHidden/>
    <w:unhideWhenUsed/>
    <w:pPr>
      <w:spacing w:after="240" w:line="480" w:lineRule="auto"/>
    </w:pPr>
  </w:style>
  <w:style w:type="character" w:customStyle="1" w:styleId="BodyText2Char">
    <w:name w:val="Body Text 2 Char"/>
    <w:basedOn w:val="DefaultParagraphFont"/>
    <w:link w:val="BodyText2"/>
    <w:uiPriority w:val="99"/>
    <w:semiHidden/>
    <w:rPr>
      <w:sz w:val="24"/>
      <w:szCs w:val="24"/>
    </w:rPr>
  </w:style>
  <w:style w:type="paragraph" w:styleId="BodyText3">
    <w:name w:val="Body Text 3"/>
    <w:basedOn w:val="Normal"/>
    <w:link w:val="BodyText3Char"/>
    <w:uiPriority w:val="99"/>
    <w:semiHidden/>
    <w:unhideWhenUsed/>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ind w:firstLine="720"/>
    </w:pPr>
  </w:style>
  <w:style w:type="character" w:customStyle="1" w:styleId="BodyTextFirstIndentChar">
    <w:name w:val="Body Text First Indent Char"/>
    <w:basedOn w:val="BodyTextChar"/>
    <w:link w:val="BodyTextFirstIndent"/>
    <w:uiPriority w:val="99"/>
    <w:semiHidden/>
    <w:rPr>
      <w:sz w:val="24"/>
      <w:szCs w:val="24"/>
    </w:rPr>
  </w:style>
  <w:style w:type="paragraph" w:styleId="BodyTextIndent">
    <w:name w:val="Body Text Indent"/>
    <w:basedOn w:val="Normal"/>
    <w:link w:val="BodyTextIndentChar"/>
    <w:uiPriority w:val="99"/>
    <w:semiHidden/>
    <w:unhideWhenUsed/>
    <w:pPr>
      <w:spacing w:after="240"/>
      <w:ind w:left="720"/>
    </w:pPr>
  </w:style>
  <w:style w:type="character" w:customStyle="1" w:styleId="BodyTextIndentChar">
    <w:name w:val="Body Text Indent Char"/>
    <w:basedOn w:val="DefaultParagraphFont"/>
    <w:link w:val="BodyTextIndent"/>
    <w:uiPriority w:val="99"/>
    <w:semiHidden/>
    <w:rPr>
      <w:sz w:val="24"/>
      <w:szCs w:val="24"/>
    </w:rPr>
  </w:style>
  <w:style w:type="paragraph" w:styleId="BodyTextFirstIndent2">
    <w:name w:val="Body Text First Indent 2"/>
    <w:basedOn w:val="BodyTextIndent"/>
    <w:link w:val="BodyTextFirstIndent2Char"/>
    <w:uiPriority w:val="99"/>
    <w:semiHidden/>
    <w:unhideWhenUsed/>
    <w:pPr>
      <w:ind w:firstLine="720"/>
    </w:pPr>
  </w:style>
  <w:style w:type="character" w:customStyle="1" w:styleId="BodyTextFirstIndent2Char">
    <w:name w:val="Body Text First Indent 2 Char"/>
    <w:basedOn w:val="BodyTextIndentChar"/>
    <w:link w:val="BodyTextFirstIndent2"/>
    <w:uiPriority w:val="99"/>
    <w:semiHidden/>
    <w:rPr>
      <w:sz w:val="24"/>
      <w:szCs w:val="24"/>
    </w:rPr>
  </w:style>
  <w:style w:type="paragraph" w:styleId="BodyTextIndent2">
    <w:name w:val="Body Text Indent 2"/>
    <w:basedOn w:val="Normal"/>
    <w:link w:val="BodyTextIndent2Char"/>
    <w:uiPriority w:val="99"/>
    <w:semiHidden/>
    <w:unhideWhenUsed/>
    <w:pPr>
      <w:spacing w:after="240" w:line="480" w:lineRule="auto"/>
      <w:ind w:left="720"/>
    </w:pPr>
  </w:style>
  <w:style w:type="character" w:customStyle="1" w:styleId="BodyTextIndent2Char">
    <w:name w:val="Body Text Indent 2 Char"/>
    <w:basedOn w:val="DefaultParagraphFont"/>
    <w:link w:val="BodyTextIndent2"/>
    <w:uiPriority w:val="99"/>
    <w:semiHidden/>
    <w:rPr>
      <w:sz w:val="24"/>
      <w:szCs w:val="24"/>
    </w:rPr>
  </w:style>
  <w:style w:type="paragraph" w:styleId="BodyTextIndent3">
    <w:name w:val="Body Text Indent 3"/>
    <w:basedOn w:val="Normal"/>
    <w:link w:val="BodyTextIndent3Char"/>
    <w:uiPriority w:val="99"/>
    <w:semiHidden/>
    <w:unhideWhenUsed/>
    <w:pPr>
      <w:ind w:left="72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numbering" w:customStyle="1" w:styleId="NoList1">
    <w:name w:val="No List1"/>
    <w:next w:val="NoList"/>
    <w:uiPriority w:val="99"/>
    <w:semiHidden/>
    <w:unhideWhenUsed/>
    <w:rsid w:val="00520F6D"/>
  </w:style>
  <w:style w:type="paragraph" w:styleId="ListParagraph">
    <w:name w:val="List Paragraph"/>
    <w:basedOn w:val="Normal"/>
    <w:uiPriority w:val="34"/>
    <w:qFormat/>
    <w:rsid w:val="00520F6D"/>
    <w:pPr>
      <w:spacing w:after="120" w:line="264" w:lineRule="auto"/>
      <w:ind w:left="720"/>
      <w:contextualSpacing/>
    </w:pPr>
    <w:rPr>
      <w:rFonts w:eastAsiaTheme="minorEastAsia"/>
      <w:kern w:val="0"/>
      <w:sz w:val="20"/>
      <w:szCs w:val="20"/>
      <w:lang w:eastAsia="en-GB"/>
      <w14:ligatures w14:val="none"/>
    </w:rPr>
  </w:style>
  <w:style w:type="paragraph" w:styleId="CommentText">
    <w:name w:val="annotation text"/>
    <w:basedOn w:val="Normal"/>
    <w:link w:val="CommentTextChar"/>
    <w:uiPriority w:val="99"/>
    <w:unhideWhenUsed/>
    <w:rsid w:val="00520F6D"/>
    <w:pPr>
      <w:spacing w:after="120"/>
    </w:pPr>
    <w:rPr>
      <w:rFonts w:eastAsiaTheme="minorEastAsia"/>
      <w:kern w:val="0"/>
      <w:sz w:val="20"/>
      <w:szCs w:val="20"/>
      <w:lang w:eastAsia="en-GB"/>
      <w14:ligatures w14:val="none"/>
    </w:rPr>
  </w:style>
  <w:style w:type="character" w:customStyle="1" w:styleId="CommentTextChar">
    <w:name w:val="Comment Text Char"/>
    <w:basedOn w:val="DefaultParagraphFont"/>
    <w:link w:val="CommentText"/>
    <w:uiPriority w:val="99"/>
    <w:rsid w:val="00520F6D"/>
    <w:rPr>
      <w:rFonts w:asciiTheme="minorHAnsi" w:hAnsiTheme="minorHAnsi" w:cstheme="minorBidi"/>
      <w:lang w:val="en-GB" w:eastAsia="en-GB"/>
    </w:rPr>
  </w:style>
  <w:style w:type="character" w:styleId="CommentReference">
    <w:name w:val="annotation reference"/>
    <w:basedOn w:val="DefaultParagraphFont"/>
    <w:uiPriority w:val="99"/>
    <w:semiHidden/>
    <w:unhideWhenUsed/>
    <w:rsid w:val="00520F6D"/>
    <w:rPr>
      <w:sz w:val="16"/>
      <w:szCs w:val="16"/>
    </w:rPr>
  </w:style>
  <w:style w:type="paragraph" w:styleId="FootnoteText">
    <w:name w:val="footnote text"/>
    <w:basedOn w:val="Normal"/>
    <w:link w:val="FootnoteTextChar"/>
    <w:uiPriority w:val="99"/>
    <w:unhideWhenUsed/>
    <w:rsid w:val="00520F6D"/>
    <w:rPr>
      <w:kern w:val="0"/>
      <w:sz w:val="20"/>
      <w:szCs w:val="20"/>
      <w14:ligatures w14:val="none"/>
    </w:rPr>
  </w:style>
  <w:style w:type="character" w:customStyle="1" w:styleId="FootnoteTextChar">
    <w:name w:val="Footnote Text Char"/>
    <w:basedOn w:val="DefaultParagraphFont"/>
    <w:link w:val="FootnoteText"/>
    <w:uiPriority w:val="99"/>
    <w:rsid w:val="00520F6D"/>
    <w:rPr>
      <w:rFonts w:asciiTheme="minorHAnsi" w:eastAsiaTheme="minorHAnsi" w:hAnsiTheme="minorHAnsi" w:cstheme="minorBidi"/>
      <w:lang w:val="en-GB" w:eastAsia="en-US"/>
    </w:rPr>
  </w:style>
  <w:style w:type="character" w:styleId="FootnoteReference">
    <w:name w:val="footnote reference"/>
    <w:basedOn w:val="DefaultParagraphFont"/>
    <w:uiPriority w:val="99"/>
    <w:semiHidden/>
    <w:unhideWhenUsed/>
    <w:rsid w:val="00520F6D"/>
    <w:rPr>
      <w:vertAlign w:val="superscript"/>
    </w:rPr>
  </w:style>
  <w:style w:type="character" w:styleId="Hyperlink">
    <w:name w:val="Hyperlink"/>
    <w:basedOn w:val="DefaultParagraphFont"/>
    <w:uiPriority w:val="99"/>
    <w:unhideWhenUsed/>
    <w:rsid w:val="00520F6D"/>
    <w:rPr>
      <w:color w:val="0000FF" w:themeColor="hyperlink"/>
      <w:u w:val="single"/>
    </w:rPr>
  </w:style>
  <w:style w:type="character" w:customStyle="1" w:styleId="UnresolvedMention1">
    <w:name w:val="Unresolved Mention1"/>
    <w:basedOn w:val="DefaultParagraphFont"/>
    <w:uiPriority w:val="99"/>
    <w:semiHidden/>
    <w:unhideWhenUsed/>
    <w:rsid w:val="00520F6D"/>
    <w:rPr>
      <w:color w:val="605E5C"/>
      <w:shd w:val="clear" w:color="auto" w:fill="E1DFDD"/>
    </w:rPr>
  </w:style>
  <w:style w:type="paragraph" w:styleId="Header">
    <w:name w:val="header"/>
    <w:basedOn w:val="Normal"/>
    <w:link w:val="HeaderChar"/>
    <w:uiPriority w:val="99"/>
    <w:unhideWhenUsed/>
    <w:rsid w:val="00520F6D"/>
    <w:pPr>
      <w:tabs>
        <w:tab w:val="center" w:pos="4513"/>
        <w:tab w:val="right" w:pos="9026"/>
      </w:tabs>
    </w:pPr>
    <w:rPr>
      <w:rFonts w:eastAsiaTheme="minorEastAsia"/>
      <w:kern w:val="0"/>
      <w:sz w:val="20"/>
      <w:szCs w:val="20"/>
      <w:lang w:eastAsia="en-GB"/>
      <w14:ligatures w14:val="none"/>
    </w:rPr>
  </w:style>
  <w:style w:type="character" w:customStyle="1" w:styleId="HeaderChar">
    <w:name w:val="Header Char"/>
    <w:basedOn w:val="DefaultParagraphFont"/>
    <w:link w:val="Header"/>
    <w:uiPriority w:val="99"/>
    <w:rsid w:val="00520F6D"/>
    <w:rPr>
      <w:rFonts w:asciiTheme="minorHAnsi" w:hAnsiTheme="minorHAnsi" w:cstheme="minorBidi"/>
      <w:lang w:val="en-GB" w:eastAsia="en-GB"/>
    </w:rPr>
  </w:style>
  <w:style w:type="paragraph" w:styleId="Footer">
    <w:name w:val="footer"/>
    <w:basedOn w:val="Normal"/>
    <w:link w:val="FooterChar"/>
    <w:uiPriority w:val="99"/>
    <w:unhideWhenUsed/>
    <w:rsid w:val="00520F6D"/>
    <w:pPr>
      <w:tabs>
        <w:tab w:val="center" w:pos="4513"/>
        <w:tab w:val="right" w:pos="9026"/>
      </w:tabs>
    </w:pPr>
    <w:rPr>
      <w:rFonts w:eastAsiaTheme="minorEastAsia"/>
      <w:kern w:val="0"/>
      <w:sz w:val="20"/>
      <w:szCs w:val="20"/>
      <w:lang w:eastAsia="en-GB"/>
      <w14:ligatures w14:val="none"/>
    </w:rPr>
  </w:style>
  <w:style w:type="character" w:customStyle="1" w:styleId="FooterChar">
    <w:name w:val="Footer Char"/>
    <w:basedOn w:val="DefaultParagraphFont"/>
    <w:link w:val="Footer"/>
    <w:uiPriority w:val="99"/>
    <w:rsid w:val="00520F6D"/>
    <w:rPr>
      <w:rFonts w:asciiTheme="minorHAnsi" w:hAnsiTheme="minorHAnsi" w:cstheme="minorBidi"/>
      <w:lang w:val="en-GB" w:eastAsia="en-GB"/>
    </w:rPr>
  </w:style>
  <w:style w:type="paragraph" w:styleId="CommentSubject">
    <w:name w:val="annotation subject"/>
    <w:basedOn w:val="CommentText"/>
    <w:next w:val="CommentText"/>
    <w:link w:val="CommentSubjectChar"/>
    <w:uiPriority w:val="99"/>
    <w:semiHidden/>
    <w:unhideWhenUsed/>
    <w:rsid w:val="00520F6D"/>
    <w:rPr>
      <w:b/>
      <w:bCs/>
    </w:rPr>
  </w:style>
  <w:style w:type="character" w:customStyle="1" w:styleId="CommentSubjectChar">
    <w:name w:val="Comment Subject Char"/>
    <w:basedOn w:val="CommentTextChar"/>
    <w:link w:val="CommentSubject"/>
    <w:uiPriority w:val="99"/>
    <w:semiHidden/>
    <w:rsid w:val="00520F6D"/>
    <w:rPr>
      <w:rFonts w:asciiTheme="minorHAnsi" w:hAnsiTheme="minorHAnsi" w:cstheme="minorBidi"/>
      <w:b/>
      <w:bCs/>
      <w:lang w:val="en-GB" w:eastAsia="en-GB"/>
    </w:rPr>
  </w:style>
  <w:style w:type="character" w:styleId="FollowedHyperlink">
    <w:name w:val="FollowedHyperlink"/>
    <w:basedOn w:val="DefaultParagraphFont"/>
    <w:uiPriority w:val="99"/>
    <w:semiHidden/>
    <w:unhideWhenUsed/>
    <w:rsid w:val="00520F6D"/>
    <w:rPr>
      <w:color w:val="800080" w:themeColor="followedHyperlink"/>
      <w:u w:val="single"/>
    </w:rPr>
  </w:style>
  <w:style w:type="paragraph" w:styleId="TOCHeading">
    <w:name w:val="TOC Heading"/>
    <w:basedOn w:val="Heading1"/>
    <w:next w:val="Normal"/>
    <w:uiPriority w:val="39"/>
    <w:unhideWhenUsed/>
    <w:qFormat/>
    <w:rsid w:val="00520F6D"/>
    <w:pPr>
      <w:keepNext/>
      <w:keepLines/>
      <w:numPr>
        <w:numId w:val="0"/>
      </w:numPr>
      <w:spacing w:before="320" w:after="0"/>
      <w:outlineLvl w:val="9"/>
    </w:pPr>
    <w:rPr>
      <w:rFonts w:asciiTheme="majorHAnsi" w:eastAsiaTheme="majorEastAsia" w:hAnsiTheme="majorHAnsi" w:cstheme="majorBidi"/>
      <w:bCs w:val="0"/>
      <w:color w:val="365F91" w:themeColor="accent1" w:themeShade="BF"/>
      <w:kern w:val="0"/>
      <w:sz w:val="32"/>
      <w:lang w:eastAsia="en-GB"/>
    </w:rPr>
  </w:style>
  <w:style w:type="paragraph" w:styleId="NoSpacing">
    <w:name w:val="No Spacing"/>
    <w:uiPriority w:val="1"/>
    <w:qFormat/>
    <w:rsid w:val="00520F6D"/>
    <w:rPr>
      <w:rFonts w:asciiTheme="minorHAnsi" w:hAnsiTheme="minorHAnsi" w:cstheme="minorBidi"/>
      <w:lang w:val="en-GB" w:eastAsia="en-GB"/>
    </w:rPr>
  </w:style>
  <w:style w:type="paragraph" w:styleId="Quote">
    <w:name w:val="Quote"/>
    <w:basedOn w:val="Normal"/>
    <w:next w:val="Normal"/>
    <w:link w:val="QuoteChar"/>
    <w:uiPriority w:val="29"/>
    <w:qFormat/>
    <w:rsid w:val="00520F6D"/>
    <w:pPr>
      <w:spacing w:before="160" w:after="120" w:line="264" w:lineRule="auto"/>
      <w:ind w:left="720" w:right="720"/>
    </w:pPr>
    <w:rPr>
      <w:rFonts w:eastAsiaTheme="minorEastAsia"/>
      <w:i/>
      <w:iCs/>
      <w:color w:val="404040" w:themeColor="text1" w:themeTint="BF"/>
      <w:kern w:val="0"/>
      <w:sz w:val="20"/>
      <w:szCs w:val="20"/>
      <w:lang w:eastAsia="en-GB"/>
      <w14:ligatures w14:val="none"/>
    </w:rPr>
  </w:style>
  <w:style w:type="character" w:customStyle="1" w:styleId="QuoteChar">
    <w:name w:val="Quote Char"/>
    <w:basedOn w:val="DefaultParagraphFont"/>
    <w:link w:val="Quote"/>
    <w:uiPriority w:val="29"/>
    <w:rsid w:val="00520F6D"/>
    <w:rPr>
      <w:rFonts w:asciiTheme="minorHAnsi" w:hAnsiTheme="minorHAnsi" w:cstheme="minorBidi"/>
      <w:i/>
      <w:iCs/>
      <w:color w:val="404040" w:themeColor="text1" w:themeTint="BF"/>
      <w:lang w:val="en-GB" w:eastAsia="en-GB"/>
    </w:rPr>
  </w:style>
  <w:style w:type="paragraph" w:styleId="IntenseQuote">
    <w:name w:val="Intense Quote"/>
    <w:basedOn w:val="Normal"/>
    <w:next w:val="Normal"/>
    <w:link w:val="IntenseQuoteChar"/>
    <w:uiPriority w:val="30"/>
    <w:qFormat/>
    <w:rsid w:val="00520F6D"/>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kern w:val="0"/>
      <w:sz w:val="28"/>
      <w:szCs w:val="28"/>
      <w:lang w:eastAsia="en-GB"/>
      <w14:ligatures w14:val="none"/>
    </w:rPr>
  </w:style>
  <w:style w:type="character" w:customStyle="1" w:styleId="IntenseQuoteChar">
    <w:name w:val="Intense Quote Char"/>
    <w:basedOn w:val="DefaultParagraphFont"/>
    <w:link w:val="IntenseQuote"/>
    <w:uiPriority w:val="30"/>
    <w:rsid w:val="00520F6D"/>
    <w:rPr>
      <w:rFonts w:asciiTheme="majorHAnsi" w:eastAsiaTheme="majorEastAsia" w:hAnsiTheme="majorHAnsi" w:cstheme="majorBidi"/>
      <w:color w:val="4F81BD" w:themeColor="accent1"/>
      <w:sz w:val="28"/>
      <w:szCs w:val="28"/>
      <w:lang w:val="en-GB" w:eastAsia="en-GB"/>
    </w:rPr>
  </w:style>
  <w:style w:type="character" w:styleId="SubtleEmphasis">
    <w:name w:val="Subtle Emphasis"/>
    <w:basedOn w:val="DefaultParagraphFont"/>
    <w:uiPriority w:val="19"/>
    <w:qFormat/>
    <w:rsid w:val="00520F6D"/>
    <w:rPr>
      <w:i/>
      <w:iCs/>
      <w:color w:val="404040" w:themeColor="text1" w:themeTint="BF"/>
    </w:rPr>
  </w:style>
  <w:style w:type="character" w:styleId="IntenseEmphasis">
    <w:name w:val="Intense Emphasis"/>
    <w:basedOn w:val="DefaultParagraphFont"/>
    <w:uiPriority w:val="21"/>
    <w:qFormat/>
    <w:rsid w:val="00520F6D"/>
    <w:rPr>
      <w:b/>
      <w:bCs/>
      <w:i/>
      <w:iCs/>
    </w:rPr>
  </w:style>
  <w:style w:type="character" w:styleId="SubtleReference">
    <w:name w:val="Subtle Reference"/>
    <w:basedOn w:val="DefaultParagraphFont"/>
    <w:uiPriority w:val="31"/>
    <w:qFormat/>
    <w:rsid w:val="00520F6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20F6D"/>
    <w:rPr>
      <w:b/>
      <w:bCs/>
      <w:smallCaps/>
      <w:spacing w:val="5"/>
      <w:u w:val="single"/>
    </w:rPr>
  </w:style>
  <w:style w:type="character" w:styleId="BookTitle">
    <w:name w:val="Book Title"/>
    <w:basedOn w:val="DefaultParagraphFont"/>
    <w:uiPriority w:val="33"/>
    <w:qFormat/>
    <w:rsid w:val="00520F6D"/>
    <w:rPr>
      <w:b/>
      <w:bCs/>
      <w:smallCaps/>
    </w:rPr>
  </w:style>
  <w:style w:type="paragraph" w:styleId="TOC1">
    <w:name w:val="toc 1"/>
    <w:basedOn w:val="Normal"/>
    <w:next w:val="Normal"/>
    <w:autoRedefine/>
    <w:uiPriority w:val="39"/>
    <w:unhideWhenUsed/>
    <w:rsid w:val="00520F6D"/>
    <w:pPr>
      <w:tabs>
        <w:tab w:val="right" w:leader="dot" w:pos="6758"/>
      </w:tabs>
      <w:spacing w:after="100" w:line="264" w:lineRule="auto"/>
    </w:pPr>
    <w:rPr>
      <w:rFonts w:ascii="Times New Roman" w:eastAsia="Times New Roman" w:hAnsi="Times New Roman" w:cs="Times New Roman"/>
      <w:b/>
      <w:bCs/>
      <w:noProof/>
      <w:kern w:val="0"/>
      <w:sz w:val="24"/>
      <w:szCs w:val="24"/>
      <w:lang w:eastAsia="en-GB"/>
      <w14:ligatures w14:val="none"/>
    </w:rPr>
  </w:style>
  <w:style w:type="paragraph" w:styleId="TOC2">
    <w:name w:val="toc 2"/>
    <w:basedOn w:val="Normal"/>
    <w:next w:val="Normal"/>
    <w:autoRedefine/>
    <w:uiPriority w:val="39"/>
    <w:unhideWhenUsed/>
    <w:rsid w:val="00520F6D"/>
    <w:pPr>
      <w:tabs>
        <w:tab w:val="right" w:leader="dot" w:pos="6758"/>
      </w:tabs>
      <w:spacing w:after="100" w:line="360" w:lineRule="auto"/>
      <w:ind w:left="200"/>
    </w:pPr>
    <w:rPr>
      <w:rFonts w:ascii="Times New Roman" w:eastAsiaTheme="minorEastAsia" w:hAnsi="Times New Roman" w:cs="Times New Roman"/>
      <w:noProof/>
      <w:kern w:val="0"/>
      <w:sz w:val="24"/>
      <w:szCs w:val="24"/>
      <w:lang w:eastAsia="en-GB"/>
      <w14:ligatures w14:val="none"/>
    </w:rPr>
  </w:style>
  <w:style w:type="paragraph" w:styleId="TOC3">
    <w:name w:val="toc 3"/>
    <w:basedOn w:val="Normal"/>
    <w:next w:val="Normal"/>
    <w:autoRedefine/>
    <w:uiPriority w:val="39"/>
    <w:unhideWhenUsed/>
    <w:rsid w:val="00520F6D"/>
    <w:pPr>
      <w:spacing w:after="100" w:line="264" w:lineRule="auto"/>
      <w:ind w:left="400"/>
    </w:pPr>
    <w:rPr>
      <w:rFonts w:eastAsiaTheme="minorEastAsia"/>
      <w:kern w:val="0"/>
      <w:sz w:val="20"/>
      <w:szCs w:val="20"/>
      <w:lang w:eastAsia="en-GB"/>
      <w14:ligatures w14:val="none"/>
    </w:rPr>
  </w:style>
  <w:style w:type="character" w:customStyle="1" w:styleId="contributors">
    <w:name w:val="contributors"/>
    <w:basedOn w:val="DefaultParagraphFont"/>
    <w:rsid w:val="00520F6D"/>
  </w:style>
  <w:style w:type="character" w:customStyle="1" w:styleId="maintitle">
    <w:name w:val="maintitle"/>
    <w:basedOn w:val="DefaultParagraphFont"/>
    <w:rsid w:val="00520F6D"/>
  </w:style>
  <w:style w:type="character" w:customStyle="1" w:styleId="publisher-location">
    <w:name w:val="publisher-location"/>
    <w:basedOn w:val="DefaultParagraphFont"/>
    <w:rsid w:val="00520F6D"/>
  </w:style>
  <w:style w:type="character" w:customStyle="1" w:styleId="print-publication-date">
    <w:name w:val="print-publication-date"/>
    <w:basedOn w:val="DefaultParagraphFont"/>
    <w:rsid w:val="00520F6D"/>
  </w:style>
  <w:style w:type="character" w:customStyle="1" w:styleId="online-edition">
    <w:name w:val="online-edition"/>
    <w:basedOn w:val="DefaultParagraphFont"/>
    <w:rsid w:val="00520F6D"/>
  </w:style>
  <w:style w:type="character" w:customStyle="1" w:styleId="accessed-date">
    <w:name w:val="accessed-date"/>
    <w:basedOn w:val="DefaultParagraphFont"/>
    <w:rsid w:val="00520F6D"/>
  </w:style>
  <w:style w:type="character" w:styleId="PlaceholderText">
    <w:name w:val="Placeholder Text"/>
    <w:basedOn w:val="DefaultParagraphFont"/>
    <w:uiPriority w:val="99"/>
    <w:semiHidden/>
    <w:rsid w:val="00520F6D"/>
    <w:rPr>
      <w:color w:val="808080"/>
    </w:rPr>
  </w:style>
  <w:style w:type="paragraph" w:styleId="BalloonText">
    <w:name w:val="Balloon Text"/>
    <w:basedOn w:val="Normal"/>
    <w:link w:val="BalloonTextChar"/>
    <w:uiPriority w:val="99"/>
    <w:semiHidden/>
    <w:unhideWhenUsed/>
    <w:rsid w:val="00520F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F6D"/>
    <w:rPr>
      <w:rFonts w:ascii="Segoe UI" w:eastAsiaTheme="minorHAnsi" w:hAnsi="Segoe UI" w:cs="Segoe UI"/>
      <w:kern w:val="2"/>
      <w:sz w:val="18"/>
      <w:szCs w:val="18"/>
      <w:lang w:val="en-GB" w:eastAsia="en-US"/>
      <w14:ligatures w14:val="standardContextual"/>
    </w:rPr>
  </w:style>
  <w:style w:type="character" w:customStyle="1" w:styleId="UnresolvedMention2">
    <w:name w:val="Unresolved Mention2"/>
    <w:basedOn w:val="DefaultParagraphFont"/>
    <w:uiPriority w:val="99"/>
    <w:semiHidden/>
    <w:unhideWhenUsed/>
    <w:rsid w:val="00520F6D"/>
    <w:rPr>
      <w:color w:val="605E5C"/>
      <w:shd w:val="clear" w:color="auto" w:fill="E1DFDD"/>
    </w:rPr>
  </w:style>
  <w:style w:type="paragraph" w:styleId="Revision">
    <w:name w:val="Revision"/>
    <w:hidden/>
    <w:uiPriority w:val="99"/>
    <w:semiHidden/>
    <w:rsid w:val="00520F6D"/>
    <w:rPr>
      <w:rFonts w:asciiTheme="minorHAnsi" w:eastAsiaTheme="minorHAnsi" w:hAnsiTheme="minorHAnsi" w:cstheme="minorBidi"/>
      <w:kern w:val="2"/>
      <w:sz w:val="22"/>
      <w:szCs w:val="22"/>
      <w:lang w:val="en-GB" w:eastAsia="en-US"/>
      <w14:ligatures w14:val="standardContextual"/>
    </w:rPr>
  </w:style>
  <w:style w:type="character" w:customStyle="1" w:styleId="UnresolvedMention3">
    <w:name w:val="Unresolved Mention3"/>
    <w:basedOn w:val="DefaultParagraphFont"/>
    <w:uiPriority w:val="99"/>
    <w:semiHidden/>
    <w:unhideWhenUsed/>
    <w:rsid w:val="00520F6D"/>
    <w:rPr>
      <w:color w:val="605E5C"/>
      <w:shd w:val="clear" w:color="auto" w:fill="E1DFDD"/>
    </w:rPr>
  </w:style>
  <w:style w:type="character" w:customStyle="1" w:styleId="UnresolvedMention4">
    <w:name w:val="Unresolved Mention4"/>
    <w:basedOn w:val="DefaultParagraphFont"/>
    <w:uiPriority w:val="99"/>
    <w:semiHidden/>
    <w:unhideWhenUsed/>
    <w:rsid w:val="003A4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42354">
      <w:bodyDiv w:val="1"/>
      <w:marLeft w:val="0"/>
      <w:marRight w:val="0"/>
      <w:marTop w:val="0"/>
      <w:marBottom w:val="0"/>
      <w:divBdr>
        <w:top w:val="none" w:sz="0" w:space="0" w:color="auto"/>
        <w:left w:val="none" w:sz="0" w:space="0" w:color="auto"/>
        <w:bottom w:val="none" w:sz="0" w:space="0" w:color="auto"/>
        <w:right w:val="none" w:sz="0" w:space="0" w:color="auto"/>
      </w:divBdr>
      <w:divsChild>
        <w:div w:id="1056705972">
          <w:marLeft w:val="0"/>
          <w:marRight w:val="0"/>
          <w:marTop w:val="0"/>
          <w:marBottom w:val="0"/>
          <w:divBdr>
            <w:top w:val="none" w:sz="0" w:space="0" w:color="auto"/>
            <w:left w:val="none" w:sz="0" w:space="0" w:color="auto"/>
            <w:bottom w:val="none" w:sz="0" w:space="0" w:color="auto"/>
            <w:right w:val="none" w:sz="0" w:space="0" w:color="auto"/>
          </w:divBdr>
        </w:div>
        <w:div w:id="803811920">
          <w:marLeft w:val="0"/>
          <w:marRight w:val="0"/>
          <w:marTop w:val="0"/>
          <w:marBottom w:val="165"/>
          <w:divBdr>
            <w:top w:val="none" w:sz="0" w:space="0" w:color="auto"/>
            <w:left w:val="none" w:sz="0" w:space="0" w:color="auto"/>
            <w:bottom w:val="none" w:sz="0" w:space="0" w:color="auto"/>
            <w:right w:val="none" w:sz="0" w:space="0" w:color="auto"/>
          </w:divBdr>
        </w:div>
        <w:div w:id="777718064">
          <w:marLeft w:val="0"/>
          <w:marRight w:val="0"/>
          <w:marTop w:val="165"/>
          <w:marBottom w:val="165"/>
          <w:divBdr>
            <w:top w:val="none" w:sz="0" w:space="0" w:color="auto"/>
            <w:left w:val="none" w:sz="0" w:space="0" w:color="auto"/>
            <w:bottom w:val="none" w:sz="0" w:space="0" w:color="auto"/>
            <w:right w:val="none" w:sz="0" w:space="0" w:color="auto"/>
          </w:divBdr>
        </w:div>
      </w:divsChild>
    </w:div>
    <w:div w:id="647367859">
      <w:bodyDiv w:val="1"/>
      <w:marLeft w:val="0"/>
      <w:marRight w:val="0"/>
      <w:marTop w:val="0"/>
      <w:marBottom w:val="0"/>
      <w:divBdr>
        <w:top w:val="none" w:sz="0" w:space="0" w:color="auto"/>
        <w:left w:val="none" w:sz="0" w:space="0" w:color="auto"/>
        <w:bottom w:val="none" w:sz="0" w:space="0" w:color="auto"/>
        <w:right w:val="none" w:sz="0" w:space="0" w:color="auto"/>
      </w:divBdr>
      <w:divsChild>
        <w:div w:id="1014261601">
          <w:marLeft w:val="0"/>
          <w:marRight w:val="0"/>
          <w:marTop w:val="0"/>
          <w:marBottom w:val="0"/>
          <w:divBdr>
            <w:top w:val="none" w:sz="0" w:space="0" w:color="auto"/>
            <w:left w:val="none" w:sz="0" w:space="0" w:color="auto"/>
            <w:bottom w:val="none" w:sz="0" w:space="0" w:color="auto"/>
            <w:right w:val="none" w:sz="0" w:space="0" w:color="auto"/>
          </w:divBdr>
          <w:divsChild>
            <w:div w:id="1185290517">
              <w:marLeft w:val="0"/>
              <w:marRight w:val="0"/>
              <w:marTop w:val="0"/>
              <w:marBottom w:val="0"/>
              <w:divBdr>
                <w:top w:val="none" w:sz="0" w:space="0" w:color="auto"/>
                <w:left w:val="none" w:sz="0" w:space="0" w:color="auto"/>
                <w:bottom w:val="none" w:sz="0" w:space="0" w:color="auto"/>
                <w:right w:val="none" w:sz="0" w:space="0" w:color="auto"/>
              </w:divBdr>
              <w:divsChild>
                <w:div w:id="367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725253">
      <w:bodyDiv w:val="1"/>
      <w:marLeft w:val="0"/>
      <w:marRight w:val="0"/>
      <w:marTop w:val="0"/>
      <w:marBottom w:val="0"/>
      <w:divBdr>
        <w:top w:val="none" w:sz="0" w:space="0" w:color="auto"/>
        <w:left w:val="none" w:sz="0" w:space="0" w:color="auto"/>
        <w:bottom w:val="none" w:sz="0" w:space="0" w:color="auto"/>
        <w:right w:val="none" w:sz="0" w:space="0" w:color="auto"/>
      </w:divBdr>
      <w:divsChild>
        <w:div w:id="687486208">
          <w:marLeft w:val="0"/>
          <w:marRight w:val="0"/>
          <w:marTop w:val="0"/>
          <w:marBottom w:val="0"/>
          <w:divBdr>
            <w:top w:val="none" w:sz="0" w:space="0" w:color="auto"/>
            <w:left w:val="none" w:sz="0" w:space="0" w:color="auto"/>
            <w:bottom w:val="none" w:sz="0" w:space="0" w:color="auto"/>
            <w:right w:val="none" w:sz="0" w:space="0" w:color="auto"/>
          </w:divBdr>
          <w:divsChild>
            <w:div w:id="104690023">
              <w:marLeft w:val="0"/>
              <w:marRight w:val="0"/>
              <w:marTop w:val="0"/>
              <w:marBottom w:val="0"/>
              <w:divBdr>
                <w:top w:val="none" w:sz="0" w:space="0" w:color="auto"/>
                <w:left w:val="none" w:sz="0" w:space="0" w:color="auto"/>
                <w:bottom w:val="none" w:sz="0" w:space="0" w:color="auto"/>
                <w:right w:val="none" w:sz="0" w:space="0" w:color="auto"/>
              </w:divBdr>
              <w:divsChild>
                <w:div w:id="200057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941945">
      <w:bodyDiv w:val="1"/>
      <w:marLeft w:val="0"/>
      <w:marRight w:val="0"/>
      <w:marTop w:val="0"/>
      <w:marBottom w:val="0"/>
      <w:divBdr>
        <w:top w:val="none" w:sz="0" w:space="0" w:color="auto"/>
        <w:left w:val="none" w:sz="0" w:space="0" w:color="auto"/>
        <w:bottom w:val="none" w:sz="0" w:space="0" w:color="auto"/>
        <w:right w:val="none" w:sz="0" w:space="0" w:color="auto"/>
      </w:divBdr>
      <w:divsChild>
        <w:div w:id="203057335">
          <w:marLeft w:val="0"/>
          <w:marRight w:val="0"/>
          <w:marTop w:val="0"/>
          <w:marBottom w:val="0"/>
          <w:divBdr>
            <w:top w:val="none" w:sz="0" w:space="0" w:color="auto"/>
            <w:left w:val="none" w:sz="0" w:space="0" w:color="auto"/>
            <w:bottom w:val="none" w:sz="0" w:space="0" w:color="auto"/>
            <w:right w:val="none" w:sz="0" w:space="0" w:color="auto"/>
          </w:divBdr>
          <w:divsChild>
            <w:div w:id="31077296">
              <w:marLeft w:val="0"/>
              <w:marRight w:val="0"/>
              <w:marTop w:val="0"/>
              <w:marBottom w:val="0"/>
              <w:divBdr>
                <w:top w:val="none" w:sz="0" w:space="0" w:color="auto"/>
                <w:left w:val="none" w:sz="0" w:space="0" w:color="auto"/>
                <w:bottom w:val="none" w:sz="0" w:space="0" w:color="auto"/>
                <w:right w:val="none" w:sz="0" w:space="0" w:color="auto"/>
              </w:divBdr>
              <w:divsChild>
                <w:div w:id="14275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56679">
      <w:bodyDiv w:val="1"/>
      <w:marLeft w:val="0"/>
      <w:marRight w:val="0"/>
      <w:marTop w:val="0"/>
      <w:marBottom w:val="0"/>
      <w:divBdr>
        <w:top w:val="none" w:sz="0" w:space="0" w:color="auto"/>
        <w:left w:val="none" w:sz="0" w:space="0" w:color="auto"/>
        <w:bottom w:val="none" w:sz="0" w:space="0" w:color="auto"/>
        <w:right w:val="none" w:sz="0" w:space="0" w:color="auto"/>
      </w:divBdr>
      <w:divsChild>
        <w:div w:id="1453090747">
          <w:marLeft w:val="0"/>
          <w:marRight w:val="0"/>
          <w:marTop w:val="240"/>
          <w:marBottom w:val="240"/>
          <w:divBdr>
            <w:top w:val="none" w:sz="0" w:space="0" w:color="auto"/>
            <w:left w:val="none" w:sz="0" w:space="0" w:color="auto"/>
            <w:bottom w:val="none" w:sz="0" w:space="0" w:color="auto"/>
            <w:right w:val="none" w:sz="0" w:space="0" w:color="auto"/>
          </w:divBdr>
        </w:div>
        <w:div w:id="56341644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tralac.org/resources/infographic/13795-status-of-afcfta-ratification.html" TargetMode="External"/><Relationship Id="rId13" Type="http://schemas.openxmlformats.org/officeDocument/2006/relationships/hyperlink" Target="https://www.kommerskollegium.se/globalassets/publikationer/rapporter/2023/the-wto-appellate-body-crisis.pdf" TargetMode="External"/><Relationship Id="rId18" Type="http://schemas.openxmlformats.org/officeDocument/2006/relationships/hyperlink" Target="https://www.europarl.europa.eu/RegData/etudes/BRIE/2020/646147/EPRS_BRI(2020)646147%20EN.pdf" TargetMode="External"/><Relationship Id="rId26" Type="http://schemas.openxmlformats.org/officeDocument/2006/relationships/hyperlink" Target="https://www.europarl.europa.eu/RegData/etudes/STUD/2017/603844/EXPO_STU(2017)603844_EN.pdf" TargetMode="External"/><Relationship Id="rId3" Type="http://schemas.openxmlformats.org/officeDocument/2006/relationships/hyperlink" Target="https://au.int/en/african-continental-free-trade-area" TargetMode="External"/><Relationship Id="rId21" Type="http://schemas.openxmlformats.org/officeDocument/2006/relationships/hyperlink" Target="https://jusmundi.com/en/document/publication/en-multilateral-investment-court" TargetMode="External"/><Relationship Id="rId7" Type="http://schemas.openxmlformats.org/officeDocument/2006/relationships/hyperlink" Target="https://www.worldbank.org/en/topic/trade/publication/free-trade-deal-boosts-africa-economic-development" TargetMode="External"/><Relationship Id="rId12" Type="http://schemas.openxmlformats.org/officeDocument/2006/relationships/hyperlink" Target="https://www.wto.org/english/tratop_e/dispu_e/dsu_e.htm" TargetMode="External"/><Relationship Id="rId17" Type="http://schemas.openxmlformats.org/officeDocument/2006/relationships/hyperlink" Target="https://www.african-court.org/wpafc/" TargetMode="External"/><Relationship Id="rId25" Type="http://schemas.openxmlformats.org/officeDocument/2006/relationships/hyperlink" Target="http://trade.ec.europa.eu/doclib/docs/2013/october/tradoc_151791.pdf" TargetMode="External"/><Relationship Id="rId2" Type="http://schemas.openxmlformats.org/officeDocument/2006/relationships/hyperlink" Target="https://www.gov.uk/government/news/uk-backs-africas-ambitious-continental-free-trade-initiative" TargetMode="External"/><Relationship Id="rId16" Type="http://schemas.openxmlformats.org/officeDocument/2006/relationships/hyperlink" Target="https://www.brookings.edu/articles/figure-of-the-week-the-african-union-introduces-a-new-funding-structure/" TargetMode="External"/><Relationship Id="rId20" Type="http://schemas.openxmlformats.org/officeDocument/2006/relationships/hyperlink" Target="https://www.researchgate.net/publication/348999725_Draft_Statute_of_the_Multilateral_Investment_Court" TargetMode="External"/><Relationship Id="rId29" Type="http://schemas.openxmlformats.org/officeDocument/2006/relationships/hyperlink" Target="https://investmentpolicy.unctad.org/news/hub/1716/20230413-iia-navigator-update-new-treaties-in-force-dates-and-terminations" TargetMode="External"/><Relationship Id="rId1" Type="http://schemas.openxmlformats.org/officeDocument/2006/relationships/hyperlink" Target="http://documents.worldbank.org/curated/en/216831595998182418/The-African-Continental-Free-Trade-Area-Economic-and-Distributional-Effects" TargetMode="External"/><Relationship Id="rId6" Type="http://schemas.openxmlformats.org/officeDocument/2006/relationships/hyperlink" Target="https://www.iisd.org/itn/en/2022/12/26/afcfta-protocol-on-investment-was-concluded" TargetMode="External"/><Relationship Id="rId11" Type="http://schemas.openxmlformats.org/officeDocument/2006/relationships/hyperlink" Target="https://ssrn.com/abstract=3519891" TargetMode="External"/><Relationship Id="rId24" Type="http://schemas.openxmlformats.org/officeDocument/2006/relationships/hyperlink" Target="https://au-afcfta.org/2023/05/the-afcfta-investment-protocol-a-potential-game-changer-for-the-african-continent/" TargetMode="External"/><Relationship Id="rId5" Type="http://schemas.openxmlformats.org/officeDocument/2006/relationships/hyperlink" Target="https://ssrn.com/abstract=3825805" TargetMode="External"/><Relationship Id="rId15" Type="http://schemas.openxmlformats.org/officeDocument/2006/relationships/hyperlink" Target="https://au.int/en/aureforms/financing" TargetMode="External"/><Relationship Id="rId23" Type="http://schemas.openxmlformats.org/officeDocument/2006/relationships/hyperlink" Target="https://icsid.worldbank.org/about/member-states/database-of-member-states" TargetMode="External"/><Relationship Id="rId28" Type="http://schemas.openxmlformats.org/officeDocument/2006/relationships/hyperlink" Target="https://www.ejiltalk.org/lack-of-consistency-and-coherence-in-the-interpretation-of-legal-issues/" TargetMode="External"/><Relationship Id="rId10" Type="http://schemas.openxmlformats.org/officeDocument/2006/relationships/hyperlink" Target="https://www.newyorkconvention.org/contracting-states" TargetMode="External"/><Relationship Id="rId19" Type="http://schemas.openxmlformats.org/officeDocument/2006/relationships/hyperlink" Target="http://www.europarl.europe.eu/legislative-train/theme-a-balanced-and-progressive-trade-policy-to-harness-globalisation/" TargetMode="External"/><Relationship Id="rId31" Type="http://schemas.openxmlformats.org/officeDocument/2006/relationships/hyperlink" Target="https://globalarbitrationreview.com/article/sanctioned-businessman-files-mega-claim-against-luxembourg?utm_source=Sanctioned%2Bbusinessman%2Bfiles%2Bmega-claim%2Bagainst%2BLuxembourg&amp;utm_medium=email&amp;utm_campaign=GAR%2BAlerts" TargetMode="External"/><Relationship Id="rId4" Type="http://schemas.openxmlformats.org/officeDocument/2006/relationships/hyperlink" Target="https://au.int/en/pressreleases/20180321/au-member-countries-create-history-massively-signing-afcfta-agreement-" TargetMode="External"/><Relationship Id="rId9" Type="http://schemas.openxmlformats.org/officeDocument/2006/relationships/hyperlink" Target="https://unctad.org/news/investment-flows-africa-reached-record-83-billion-2021" TargetMode="External"/><Relationship Id="rId14" Type="http://schemas.openxmlformats.org/officeDocument/2006/relationships/hyperlink" Target="https://hdl.handle.net/10855/23035" TargetMode="External"/><Relationship Id="rId22" Type="http://schemas.openxmlformats.org/officeDocument/2006/relationships/hyperlink" Target="https://uncitral.un.org/sites/uncitral.un.org/files/media-documents/uncitral/en/bungenberg_reinisch_draft_statute_of_the_mic.pdf" TargetMode="External"/><Relationship Id="rId27" Type="http://schemas.openxmlformats.org/officeDocument/2006/relationships/hyperlink" Target="https://ssrn.com/abstract=3522483" TargetMode="External"/><Relationship Id="rId30" Type="http://schemas.openxmlformats.org/officeDocument/2006/relationships/hyperlink" Target="https://icsid.worldbank.org/sites/default/files/publications/Suggested%20Changes%20to%20the%20ICSID%20Rules%20and%20Regul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A3186-51E8-449C-BBDC-B6CF6C1C8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10631</Words>
  <Characters>60599</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Hakeem Seriki</dc:creator>
  <cp:lastModifiedBy>Hakeem Seriki</cp:lastModifiedBy>
  <cp:revision>2</cp:revision>
  <cp:lastPrinted>2025-06-24T21:52:00Z</cp:lastPrinted>
  <dcterms:created xsi:type="dcterms:W3CDTF">2025-06-25T00:40:00Z</dcterms:created>
  <dcterms:modified xsi:type="dcterms:W3CDTF">2025-06-25T00:40:00Z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id="fnX5y5k3"/&gt;&lt;style id="http://www.zotero.org/styles/oscola" hasBibliography="1" bibliographyStyleHasBeenSet="0"/&gt;&lt;prefs&gt;&lt;pref name="fieldType" value="Field"/&gt;&lt;pref name="automaticJournalAbbreviati</vt:lpwstr>
  </property>
  <property fmtid="{D5CDD505-2E9C-101B-9397-08002B2CF9AE}" pid="3" name="ZOTERO_PREF_2">
    <vt:lpwstr>ons" value="true"/&gt;&lt;pref name="noteType" value="1"/&gt;&lt;/prefs&gt;&lt;/data&gt;</vt:lpwstr>
  </property>
</Properties>
</file>