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D5816E" w14:textId="7BC19579" w:rsidR="000D3406" w:rsidRPr="005B43C0" w:rsidRDefault="000D3406" w:rsidP="00427B44">
      <w:pPr>
        <w:widowControl w:val="0"/>
        <w:rPr>
          <w:rFonts w:ascii="Arial" w:hAnsi="Arial"/>
          <w:color w:val="538135"/>
          <w:sz w:val="28"/>
          <w:szCs w:val="28"/>
        </w:rPr>
      </w:pPr>
      <w:r w:rsidRPr="005B43C0">
        <w:rPr>
          <w:rFonts w:ascii="Arial" w:hAnsi="Arial"/>
          <w:color w:val="538135"/>
          <w:sz w:val="28"/>
          <w:szCs w:val="28"/>
        </w:rPr>
        <w:t xml:space="preserve">The </w:t>
      </w:r>
      <w:r w:rsidR="00B849DD" w:rsidRPr="005B43C0">
        <w:rPr>
          <w:rFonts w:ascii="Arial" w:hAnsi="Arial"/>
          <w:color w:val="538135"/>
          <w:sz w:val="28"/>
          <w:szCs w:val="28"/>
        </w:rPr>
        <w:t>History of Entamoebiasis</w:t>
      </w:r>
    </w:p>
    <w:p w14:paraId="30D2F9C8" w14:textId="77777777" w:rsidR="000D3406" w:rsidRPr="005B43C0" w:rsidRDefault="000D3406" w:rsidP="00427B44">
      <w:pPr>
        <w:widowControl w:val="0"/>
        <w:rPr>
          <w:rFonts w:ascii="Arial" w:hAnsi="Arial"/>
          <w:szCs w:val="24"/>
        </w:rPr>
      </w:pPr>
    </w:p>
    <w:p w14:paraId="28C53690" w14:textId="09719F23" w:rsidR="000D3406" w:rsidRPr="005B43C0" w:rsidRDefault="00B849DD" w:rsidP="00427B44">
      <w:pPr>
        <w:widowControl w:val="0"/>
        <w:rPr>
          <w:rFonts w:ascii="Arial" w:hAnsi="Arial"/>
          <w:szCs w:val="24"/>
        </w:rPr>
      </w:pPr>
      <w:r w:rsidRPr="005B43C0">
        <w:rPr>
          <w:rFonts w:ascii="Arial" w:hAnsi="Arial"/>
          <w:szCs w:val="24"/>
        </w:rPr>
        <w:t>Dietmar Steverding</w:t>
      </w:r>
      <w:r w:rsidR="00CC67C8" w:rsidRPr="005B43C0">
        <w:rPr>
          <w:rFonts w:ascii="Arial" w:hAnsi="Arial"/>
          <w:szCs w:val="24"/>
          <w:vertAlign w:val="superscript"/>
        </w:rPr>
        <w:t>1</w:t>
      </w:r>
    </w:p>
    <w:p w14:paraId="30CB020A" w14:textId="77777777" w:rsidR="000D3406" w:rsidRPr="005B43C0" w:rsidRDefault="000D3406" w:rsidP="00427B44">
      <w:pPr>
        <w:widowControl w:val="0"/>
        <w:rPr>
          <w:rFonts w:ascii="Arial" w:hAnsi="Arial"/>
          <w:szCs w:val="24"/>
        </w:rPr>
      </w:pPr>
    </w:p>
    <w:p w14:paraId="7719F74C" w14:textId="50E9E393" w:rsidR="0069566F" w:rsidRPr="005B43C0" w:rsidRDefault="000D3406" w:rsidP="00427B44">
      <w:pPr>
        <w:widowControl w:val="0"/>
        <w:rPr>
          <w:rFonts w:ascii="Arial" w:hAnsi="Arial"/>
          <w:szCs w:val="24"/>
        </w:rPr>
      </w:pPr>
      <w:r w:rsidRPr="005B43C0">
        <w:rPr>
          <w:rFonts w:ascii="Arial" w:hAnsi="Arial"/>
          <w:szCs w:val="24"/>
          <w:vertAlign w:val="superscript"/>
        </w:rPr>
        <w:t>1</w:t>
      </w:r>
      <w:r w:rsidR="00B849DD" w:rsidRPr="005B43C0">
        <w:rPr>
          <w:rFonts w:ascii="Arial" w:hAnsi="Arial"/>
          <w:szCs w:val="24"/>
        </w:rPr>
        <w:t>Bob Champion Research and Education Building, Norwich Medical School, University of East Anglia, Norwich Research Park, Rosalind Franklin Road, Norwich NR4 7UQ, U.K.</w:t>
      </w:r>
    </w:p>
    <w:p w14:paraId="491C32B4" w14:textId="77777777" w:rsidR="005D1FEB" w:rsidRPr="005B43C0" w:rsidRDefault="005D1FEB" w:rsidP="00427B44">
      <w:pPr>
        <w:widowControl w:val="0"/>
        <w:rPr>
          <w:rFonts w:ascii="Arial" w:hAnsi="Arial"/>
          <w:szCs w:val="24"/>
        </w:rPr>
      </w:pPr>
    </w:p>
    <w:p w14:paraId="0689A524" w14:textId="4A9110AA" w:rsidR="000D3406" w:rsidRPr="005B43C0" w:rsidRDefault="00B36A4B" w:rsidP="00427B44">
      <w:pPr>
        <w:widowControl w:val="0"/>
        <w:rPr>
          <w:rFonts w:ascii="Arial" w:hAnsi="Arial"/>
          <w:szCs w:val="24"/>
        </w:rPr>
      </w:pPr>
      <w:r w:rsidRPr="005B43C0">
        <w:rPr>
          <w:rFonts w:ascii="Arial" w:hAnsi="Arial"/>
          <w:b/>
          <w:bCs/>
          <w:szCs w:val="24"/>
        </w:rPr>
        <w:t>Corresponding author</w:t>
      </w:r>
      <w:r w:rsidR="00CC67C8" w:rsidRPr="005B43C0">
        <w:rPr>
          <w:rFonts w:ascii="Arial" w:hAnsi="Arial"/>
          <w:b/>
          <w:bCs/>
          <w:szCs w:val="24"/>
        </w:rPr>
        <w:t xml:space="preserve">: </w:t>
      </w:r>
      <w:r w:rsidR="00B849DD" w:rsidRPr="005B43C0">
        <w:rPr>
          <w:rFonts w:ascii="Arial" w:hAnsi="Arial"/>
          <w:szCs w:val="24"/>
        </w:rPr>
        <w:t>Dietmar Steverding</w:t>
      </w:r>
      <w:r w:rsidR="00CC67C8" w:rsidRPr="005B43C0">
        <w:rPr>
          <w:rFonts w:ascii="Arial" w:hAnsi="Arial"/>
          <w:szCs w:val="24"/>
        </w:rPr>
        <w:t>, E</w:t>
      </w:r>
      <w:r w:rsidR="000D3406" w:rsidRPr="005B43C0">
        <w:rPr>
          <w:rFonts w:ascii="Arial" w:hAnsi="Arial"/>
          <w:szCs w:val="24"/>
        </w:rPr>
        <w:t xml:space="preserve">mail: </w:t>
      </w:r>
      <w:r w:rsidR="00B849DD" w:rsidRPr="005B43C0">
        <w:rPr>
          <w:rFonts w:ascii="Arial" w:hAnsi="Arial"/>
          <w:szCs w:val="24"/>
        </w:rPr>
        <w:t>d.steverding@uea.ac.uk</w:t>
      </w:r>
    </w:p>
    <w:p w14:paraId="69911876" w14:textId="77777777" w:rsidR="00AF6B80" w:rsidRPr="005B43C0" w:rsidRDefault="00AF6B80" w:rsidP="00427B44">
      <w:pPr>
        <w:pStyle w:val="Heading1"/>
        <w:widowControl w:val="0"/>
        <w:rPr>
          <w:b w:val="0"/>
          <w:bCs w:val="0"/>
          <w:color w:val="auto"/>
        </w:rPr>
      </w:pPr>
    </w:p>
    <w:p w14:paraId="7E646485" w14:textId="3FA7E9A2" w:rsidR="0069566F" w:rsidRPr="005B43C0" w:rsidRDefault="0069566F" w:rsidP="00427B44">
      <w:pPr>
        <w:widowControl w:val="0"/>
        <w:rPr>
          <w:b/>
          <w:bCs/>
          <w:lang w:eastAsia="en-GB"/>
        </w:rPr>
      </w:pPr>
      <w:r w:rsidRPr="005B43C0">
        <w:rPr>
          <w:b/>
          <w:bCs/>
          <w:sz w:val="28"/>
        </w:rPr>
        <w:br w:type="page"/>
      </w:r>
    </w:p>
    <w:p w14:paraId="6C71339B" w14:textId="77777777" w:rsidR="003B7677" w:rsidRPr="005B43C0" w:rsidRDefault="00CC67C8" w:rsidP="00427B44">
      <w:pPr>
        <w:pStyle w:val="Heading1"/>
        <w:widowControl w:val="0"/>
        <w:rPr>
          <w:color w:val="auto"/>
        </w:rPr>
      </w:pPr>
      <w:r w:rsidRPr="005B43C0">
        <w:rPr>
          <w:color w:val="auto"/>
        </w:rPr>
        <w:lastRenderedPageBreak/>
        <w:t>Abstract</w:t>
      </w:r>
    </w:p>
    <w:p w14:paraId="4476025A" w14:textId="5C6D8E6A" w:rsidR="002D1C16" w:rsidRPr="005B43C0" w:rsidRDefault="002D1C16" w:rsidP="00427B44">
      <w:pPr>
        <w:widowControl w:val="0"/>
        <w:rPr>
          <w:rFonts w:cs="Times New Roman"/>
          <w:szCs w:val="24"/>
        </w:rPr>
      </w:pPr>
      <w:r w:rsidRPr="005B43C0">
        <w:rPr>
          <w:rFonts w:cs="Times New Roman"/>
          <w:szCs w:val="24"/>
        </w:rPr>
        <w:t xml:space="preserve">This review article </w:t>
      </w:r>
      <w:r w:rsidR="005B43C0" w:rsidRPr="005B43C0">
        <w:rPr>
          <w:rFonts w:cs="Times New Roman"/>
          <w:szCs w:val="24"/>
        </w:rPr>
        <w:t>summarises</w:t>
      </w:r>
      <w:r w:rsidRPr="005B43C0">
        <w:rPr>
          <w:rFonts w:cs="Times New Roman"/>
          <w:szCs w:val="24"/>
        </w:rPr>
        <w:t xml:space="preserve"> the history of amoebic dysentery (entamoebiasis) caused by </w:t>
      </w:r>
      <w:r w:rsidRPr="005B43C0">
        <w:rPr>
          <w:rFonts w:cs="Times New Roman"/>
          <w:i/>
          <w:iCs/>
          <w:szCs w:val="24"/>
        </w:rPr>
        <w:t>Entamoeba histolytica</w:t>
      </w:r>
      <w:r w:rsidRPr="005B43C0">
        <w:rPr>
          <w:rFonts w:cs="Times New Roman"/>
          <w:szCs w:val="24"/>
        </w:rPr>
        <w:t xml:space="preserve">. Initially, </w:t>
      </w:r>
      <w:r w:rsidR="002710C4" w:rsidRPr="002710C4">
        <w:rPr>
          <w:rFonts w:cs="Times New Roman"/>
          <w:i/>
          <w:iCs/>
          <w:szCs w:val="24"/>
        </w:rPr>
        <w:t>Entamoeba</w:t>
      </w:r>
      <w:r w:rsidR="002710C4">
        <w:rPr>
          <w:rFonts w:cs="Times New Roman"/>
          <w:szCs w:val="24"/>
        </w:rPr>
        <w:t xml:space="preserve"> species were thought to be</w:t>
      </w:r>
      <w:r w:rsidRPr="005B43C0">
        <w:rPr>
          <w:rFonts w:cs="Times New Roman"/>
          <w:szCs w:val="24"/>
        </w:rPr>
        <w:t xml:space="preserve"> the most primitive extant eukaryotes</w:t>
      </w:r>
      <w:r w:rsidR="005B43C0" w:rsidRPr="005B43C0">
        <w:rPr>
          <w:rFonts w:cs="Times New Roman"/>
          <w:szCs w:val="24"/>
        </w:rPr>
        <w:t>,</w:t>
      </w:r>
      <w:r w:rsidRPr="005B43C0">
        <w:rPr>
          <w:rFonts w:cs="Times New Roman"/>
          <w:szCs w:val="24"/>
        </w:rPr>
        <w:t xml:space="preserve"> but more recent research revealed that they emerged relatively late in evolutionary history. Paleoparasitological data suggest that </w:t>
      </w:r>
      <w:r w:rsidRPr="005B43C0">
        <w:rPr>
          <w:rFonts w:cs="Times New Roman"/>
          <w:i/>
          <w:iCs/>
          <w:szCs w:val="24"/>
        </w:rPr>
        <w:t>E. histolytica</w:t>
      </w:r>
      <w:r w:rsidRPr="005B43C0">
        <w:rPr>
          <w:rFonts w:cs="Times New Roman"/>
          <w:szCs w:val="24"/>
        </w:rPr>
        <w:t xml:space="preserve"> has been a parasite of humans since ancient times and was probably spread throughout the world by man during early human migration. By the end of the 19</w:t>
      </w:r>
      <w:r w:rsidRPr="005B43C0">
        <w:rPr>
          <w:rFonts w:cs="Times New Roman"/>
          <w:szCs w:val="24"/>
          <w:vertAlign w:val="superscript"/>
        </w:rPr>
        <w:t>th</w:t>
      </w:r>
      <w:r w:rsidRPr="005B43C0">
        <w:rPr>
          <w:rFonts w:cs="Times New Roman"/>
          <w:szCs w:val="24"/>
        </w:rPr>
        <w:t xml:space="preserve"> century, it was established that </w:t>
      </w:r>
      <w:r w:rsidRPr="005B43C0">
        <w:rPr>
          <w:rFonts w:cs="Times New Roman"/>
          <w:i/>
          <w:iCs/>
          <w:szCs w:val="24"/>
        </w:rPr>
        <w:t>E. histolytica</w:t>
      </w:r>
      <w:r w:rsidRPr="005B43C0">
        <w:rPr>
          <w:rFonts w:cs="Times New Roman"/>
          <w:szCs w:val="24"/>
        </w:rPr>
        <w:t xml:space="preserve"> was the etiological agent of amoebic dysentery and liver abscess. The issue over pathogenic and non-pathogenic strains of </w:t>
      </w:r>
      <w:r w:rsidRPr="005B43C0">
        <w:rPr>
          <w:rFonts w:cs="Times New Roman"/>
          <w:i/>
          <w:iCs/>
          <w:szCs w:val="24"/>
        </w:rPr>
        <w:t>E. histolytica</w:t>
      </w:r>
      <w:r w:rsidRPr="005B43C0">
        <w:rPr>
          <w:rFonts w:cs="Times New Roman"/>
          <w:szCs w:val="24"/>
        </w:rPr>
        <w:t xml:space="preserve"> was resolved in the 1980s by the discovery of the morphologically indistinguishable harmless sister species </w:t>
      </w:r>
      <w:r w:rsidRPr="005B43C0">
        <w:rPr>
          <w:rFonts w:cs="Times New Roman"/>
          <w:i/>
          <w:iCs/>
          <w:szCs w:val="24"/>
        </w:rPr>
        <w:t>Entamoeba dispar</w:t>
      </w:r>
      <w:r w:rsidRPr="005B43C0">
        <w:rPr>
          <w:rFonts w:cs="Times New Roman"/>
          <w:szCs w:val="24"/>
        </w:rPr>
        <w:t>. Being mainly a disease of tropical and subtropical low-income countries, entamoebiasis cases have increased among travellers and immigrants arriving from endemic regions in recent years.</w:t>
      </w:r>
    </w:p>
    <w:p w14:paraId="6FAAF7B7" w14:textId="77777777" w:rsidR="00A8106C" w:rsidRPr="005B43C0" w:rsidRDefault="00A8106C" w:rsidP="00427B44">
      <w:pPr>
        <w:widowControl w:val="0"/>
        <w:rPr>
          <w:rFonts w:cs="Times New Roman"/>
          <w:szCs w:val="24"/>
        </w:rPr>
      </w:pPr>
    </w:p>
    <w:p w14:paraId="0CEE1FBE" w14:textId="3D94E7AA" w:rsidR="00A8106C" w:rsidRPr="005B43C0" w:rsidRDefault="00A8106C" w:rsidP="00427B44">
      <w:pPr>
        <w:widowControl w:val="0"/>
        <w:rPr>
          <w:rFonts w:cs="Times New Roman"/>
          <w:szCs w:val="24"/>
        </w:rPr>
      </w:pPr>
      <w:r w:rsidRPr="005B43C0">
        <w:rPr>
          <w:rFonts w:cs="Times New Roman"/>
          <w:b/>
          <w:bCs/>
          <w:szCs w:val="24"/>
        </w:rPr>
        <w:t>Keywords:</w:t>
      </w:r>
      <w:r w:rsidRPr="005B43C0">
        <w:rPr>
          <w:rFonts w:cs="Times New Roman"/>
          <w:szCs w:val="24"/>
        </w:rPr>
        <w:t xml:space="preserve"> </w:t>
      </w:r>
      <w:r w:rsidR="002D1C16" w:rsidRPr="005B43C0">
        <w:rPr>
          <w:rFonts w:cs="Times New Roman"/>
          <w:szCs w:val="24"/>
        </w:rPr>
        <w:t xml:space="preserve">Entamoebiasis; Amoebiasis; Amoebic Dysentery; Amoebic Liver Abscess; </w:t>
      </w:r>
      <w:r w:rsidR="002D1C16" w:rsidRPr="005B43C0">
        <w:rPr>
          <w:rFonts w:cs="Times New Roman"/>
          <w:i/>
          <w:iCs/>
          <w:szCs w:val="24"/>
        </w:rPr>
        <w:t>Entamoeba histolytica</w:t>
      </w:r>
      <w:r w:rsidR="002D1C16" w:rsidRPr="005B43C0">
        <w:rPr>
          <w:rFonts w:cs="Times New Roman"/>
          <w:szCs w:val="24"/>
        </w:rPr>
        <w:t xml:space="preserve">; </w:t>
      </w:r>
      <w:r w:rsidR="002D1C16" w:rsidRPr="005B43C0">
        <w:rPr>
          <w:rFonts w:cs="Times New Roman"/>
          <w:i/>
          <w:iCs/>
          <w:szCs w:val="24"/>
        </w:rPr>
        <w:t>Entamoeba dispar</w:t>
      </w:r>
    </w:p>
    <w:p w14:paraId="26448408" w14:textId="77777777" w:rsidR="00FF43C8" w:rsidRPr="005B43C0" w:rsidRDefault="00FF43C8" w:rsidP="00427B44">
      <w:pPr>
        <w:widowControl w:val="0"/>
        <w:rPr>
          <w:rFonts w:cs="Times New Roman"/>
          <w:szCs w:val="24"/>
        </w:rPr>
      </w:pPr>
    </w:p>
    <w:p w14:paraId="2D89EFBD" w14:textId="2F23FED5" w:rsidR="006B0719" w:rsidRPr="005B43C0" w:rsidRDefault="006B0719" w:rsidP="00427B44">
      <w:pPr>
        <w:widowControl w:val="0"/>
        <w:rPr>
          <w:b/>
          <w:bCs/>
          <w:lang w:eastAsia="en-GB"/>
        </w:rPr>
      </w:pPr>
      <w:r w:rsidRPr="005B43C0">
        <w:rPr>
          <w:b/>
          <w:bCs/>
        </w:rPr>
        <w:br w:type="page"/>
      </w:r>
    </w:p>
    <w:p w14:paraId="1FBEEE6B" w14:textId="77777777" w:rsidR="006B0719" w:rsidRPr="005B43C0" w:rsidRDefault="006B0719" w:rsidP="00427B44">
      <w:pPr>
        <w:pStyle w:val="Heading1"/>
        <w:widowControl w:val="0"/>
      </w:pPr>
      <w:r w:rsidRPr="005B43C0">
        <w:lastRenderedPageBreak/>
        <w:t>Key Findings</w:t>
      </w:r>
    </w:p>
    <w:p w14:paraId="18863F71" w14:textId="0CDFBF2D" w:rsidR="005B43C0" w:rsidRPr="005B43C0" w:rsidRDefault="005B43C0" w:rsidP="00427B44">
      <w:pPr>
        <w:pStyle w:val="ListParagraph"/>
        <w:numPr>
          <w:ilvl w:val="0"/>
          <w:numId w:val="2"/>
        </w:numPr>
        <w:rPr>
          <w:sz w:val="24"/>
          <w:szCs w:val="24"/>
          <w:lang w:val="en-GB"/>
        </w:rPr>
      </w:pPr>
      <w:r w:rsidRPr="005B43C0">
        <w:rPr>
          <w:i/>
          <w:iCs/>
          <w:sz w:val="24"/>
          <w:szCs w:val="24"/>
          <w:lang w:val="en-GB"/>
        </w:rPr>
        <w:t>Entamoeba histolytica</w:t>
      </w:r>
      <w:r w:rsidRPr="005B43C0">
        <w:rPr>
          <w:sz w:val="24"/>
          <w:szCs w:val="24"/>
          <w:lang w:val="en-GB"/>
        </w:rPr>
        <w:t xml:space="preserve"> has been a parasite of humans since ancient times</w:t>
      </w:r>
    </w:p>
    <w:p w14:paraId="3353C0D9" w14:textId="44394284" w:rsidR="005B43C0" w:rsidRPr="005B43C0" w:rsidRDefault="005B43C0" w:rsidP="00427B44">
      <w:pPr>
        <w:pStyle w:val="ListParagraph"/>
        <w:numPr>
          <w:ilvl w:val="0"/>
          <w:numId w:val="2"/>
        </w:numPr>
        <w:rPr>
          <w:sz w:val="24"/>
          <w:szCs w:val="24"/>
          <w:lang w:val="en-GB"/>
        </w:rPr>
      </w:pPr>
      <w:r w:rsidRPr="005B43C0">
        <w:rPr>
          <w:sz w:val="24"/>
          <w:szCs w:val="24"/>
          <w:lang w:val="en-GB"/>
        </w:rPr>
        <w:t xml:space="preserve">In the 19th century, </w:t>
      </w:r>
      <w:r w:rsidRPr="005B43C0">
        <w:rPr>
          <w:i/>
          <w:iCs/>
          <w:sz w:val="24"/>
          <w:szCs w:val="24"/>
          <w:lang w:val="en-GB"/>
        </w:rPr>
        <w:t>E. histolytica</w:t>
      </w:r>
      <w:r w:rsidRPr="005B43C0">
        <w:rPr>
          <w:sz w:val="24"/>
          <w:szCs w:val="24"/>
          <w:lang w:val="en-GB"/>
        </w:rPr>
        <w:t xml:space="preserve"> was established as the etiological agent of amoebic dysentery and liver abscess</w:t>
      </w:r>
    </w:p>
    <w:p w14:paraId="4B80EF52" w14:textId="67447BAE" w:rsidR="005B43C0" w:rsidRPr="005B43C0" w:rsidRDefault="005B43C0" w:rsidP="00427B44">
      <w:pPr>
        <w:pStyle w:val="ListParagraph"/>
        <w:numPr>
          <w:ilvl w:val="0"/>
          <w:numId w:val="2"/>
        </w:numPr>
        <w:rPr>
          <w:sz w:val="24"/>
          <w:szCs w:val="24"/>
          <w:lang w:val="en-GB"/>
        </w:rPr>
      </w:pPr>
      <w:r w:rsidRPr="005B43C0">
        <w:rPr>
          <w:sz w:val="24"/>
          <w:szCs w:val="24"/>
          <w:lang w:val="en-GB"/>
        </w:rPr>
        <w:t xml:space="preserve">The dichotomy of </w:t>
      </w:r>
      <w:r w:rsidRPr="005B43C0">
        <w:rPr>
          <w:i/>
          <w:iCs/>
          <w:sz w:val="24"/>
          <w:szCs w:val="24"/>
          <w:lang w:val="en-GB"/>
        </w:rPr>
        <w:t>E. histolytica</w:t>
      </w:r>
      <w:r w:rsidRPr="005B43C0">
        <w:rPr>
          <w:sz w:val="24"/>
          <w:szCs w:val="24"/>
          <w:lang w:val="en-GB"/>
        </w:rPr>
        <w:t>/</w:t>
      </w:r>
      <w:r w:rsidRPr="005B43C0">
        <w:rPr>
          <w:i/>
          <w:iCs/>
          <w:sz w:val="24"/>
          <w:szCs w:val="24"/>
          <w:lang w:val="en-GB"/>
        </w:rPr>
        <w:t>E. dispar</w:t>
      </w:r>
      <w:r w:rsidRPr="005B43C0">
        <w:rPr>
          <w:sz w:val="24"/>
          <w:szCs w:val="24"/>
          <w:lang w:val="en-GB"/>
        </w:rPr>
        <w:t xml:space="preserve"> was resolved in the 1980s</w:t>
      </w:r>
    </w:p>
    <w:p w14:paraId="5FC655E1" w14:textId="7D9D8D91" w:rsidR="005B43C0" w:rsidRPr="005B43C0" w:rsidRDefault="005B43C0" w:rsidP="00427B44">
      <w:pPr>
        <w:pStyle w:val="ListParagraph"/>
        <w:numPr>
          <w:ilvl w:val="0"/>
          <w:numId w:val="2"/>
        </w:numPr>
        <w:rPr>
          <w:sz w:val="24"/>
          <w:szCs w:val="24"/>
          <w:lang w:val="en-GB"/>
        </w:rPr>
      </w:pPr>
      <w:r w:rsidRPr="005B43C0">
        <w:rPr>
          <w:i/>
          <w:iCs/>
          <w:sz w:val="24"/>
          <w:szCs w:val="24"/>
          <w:lang w:val="en-GB"/>
        </w:rPr>
        <w:t>E. histolytica</w:t>
      </w:r>
      <w:r w:rsidRPr="005B43C0">
        <w:rPr>
          <w:sz w:val="24"/>
          <w:szCs w:val="24"/>
          <w:lang w:val="en-GB"/>
        </w:rPr>
        <w:t xml:space="preserve"> infections have recently increased among travellers and immigrants arriving from endemic regions </w:t>
      </w:r>
    </w:p>
    <w:p w14:paraId="2CD275F0" w14:textId="77777777" w:rsidR="006B0719" w:rsidRPr="005B43C0" w:rsidRDefault="006B0719" w:rsidP="00427B44">
      <w:pPr>
        <w:widowControl w:val="0"/>
        <w:rPr>
          <w:rFonts w:cs="Times New Roman"/>
          <w:szCs w:val="24"/>
        </w:rPr>
      </w:pPr>
    </w:p>
    <w:p w14:paraId="210351BB" w14:textId="77777777" w:rsidR="0095412D" w:rsidRPr="005B43C0" w:rsidRDefault="004B7590" w:rsidP="00427B44">
      <w:pPr>
        <w:pStyle w:val="Heading1"/>
        <w:widowControl w:val="0"/>
      </w:pPr>
      <w:r w:rsidRPr="005B43C0">
        <w:t>Introduction</w:t>
      </w:r>
    </w:p>
    <w:p w14:paraId="3920F338" w14:textId="77777777" w:rsidR="00D54B3A" w:rsidRPr="005B43C0" w:rsidRDefault="00D54B3A" w:rsidP="00427B44">
      <w:pPr>
        <w:widowControl w:val="0"/>
        <w:rPr>
          <w:rFonts w:cs="Times New Roman"/>
          <w:szCs w:val="24"/>
        </w:rPr>
      </w:pPr>
      <w:r w:rsidRPr="005B43C0">
        <w:rPr>
          <w:rFonts w:cs="Times New Roman"/>
          <w:szCs w:val="24"/>
        </w:rPr>
        <w:t>Diarrhoeal diseases have been and still are one of the leading causes of death (</w:t>
      </w:r>
      <w:proofErr w:type="spellStart"/>
      <w:r w:rsidRPr="005B43C0">
        <w:rPr>
          <w:rFonts w:cs="Times New Roman"/>
          <w:szCs w:val="24"/>
        </w:rPr>
        <w:t>Hénock</w:t>
      </w:r>
      <w:proofErr w:type="spellEnd"/>
      <w:r w:rsidRPr="005B43C0">
        <w:rPr>
          <w:rFonts w:cs="Times New Roman"/>
          <w:szCs w:val="24"/>
        </w:rPr>
        <w:t xml:space="preserve"> Blaise and Dovie, 2007). The causes of diarrhoeal diseases are manifold and include viral, bacterial, and parasitic pathogens. The protozoan </w:t>
      </w:r>
      <w:r w:rsidRPr="005B43C0">
        <w:rPr>
          <w:rFonts w:cs="Times New Roman"/>
          <w:i/>
          <w:iCs/>
          <w:szCs w:val="24"/>
        </w:rPr>
        <w:t>Entamoeba histolytica</w:t>
      </w:r>
      <w:r w:rsidRPr="005B43C0">
        <w:rPr>
          <w:rFonts w:cs="Times New Roman"/>
          <w:szCs w:val="24"/>
        </w:rPr>
        <w:t xml:space="preserve"> is the etiological agent of amoebic dysentery (entamoebiasis) in humans. The amoeba is found worldwide, however, the majority of entamoebiasis cases occur in developing countries. Each year, about 50 million people contract the infection, and approximately 100.000 individuals die from the disease (Zulfiqar et al., 2023).</w:t>
      </w:r>
    </w:p>
    <w:p w14:paraId="4AFD1342" w14:textId="6054B66B" w:rsidR="00D54B3A" w:rsidRPr="005B43C0" w:rsidRDefault="00D54B3A" w:rsidP="00D54B3A">
      <w:pPr>
        <w:ind w:firstLine="284"/>
        <w:rPr>
          <w:rFonts w:cs="Times New Roman"/>
          <w:szCs w:val="24"/>
        </w:rPr>
      </w:pPr>
      <w:r w:rsidRPr="005B43C0">
        <w:rPr>
          <w:rFonts w:cs="Times New Roman"/>
          <w:szCs w:val="24"/>
        </w:rPr>
        <w:t xml:space="preserve">The disease is transmitted orally via ingesting mature </w:t>
      </w:r>
      <w:r w:rsidRPr="005B43C0">
        <w:rPr>
          <w:rFonts w:cs="Times New Roman"/>
          <w:i/>
          <w:iCs/>
          <w:szCs w:val="24"/>
        </w:rPr>
        <w:t>E. histolytica</w:t>
      </w:r>
      <w:r w:rsidRPr="005B43C0">
        <w:rPr>
          <w:rFonts w:cs="Times New Roman"/>
          <w:szCs w:val="24"/>
        </w:rPr>
        <w:t xml:space="preserve"> cysts in </w:t>
      </w:r>
      <w:proofErr w:type="spellStart"/>
      <w:r w:rsidRPr="005B43C0">
        <w:rPr>
          <w:rFonts w:cs="Times New Roman"/>
          <w:szCs w:val="24"/>
        </w:rPr>
        <w:t>faecally</w:t>
      </w:r>
      <w:proofErr w:type="spellEnd"/>
      <w:r w:rsidRPr="005B43C0">
        <w:rPr>
          <w:rFonts w:cs="Times New Roman"/>
          <w:szCs w:val="24"/>
        </w:rPr>
        <w:t>-contaminated water or food, or from hands. In the small intestine, the cysts encyst and release trophozoites, which move into the large intestine. There, the trophozoites replicate by binary fission and form new cysts. Both trophozoites and cysts are passed with the faeces, although trophozoites are typically excreted with loose stools while cysts are released with formed excrements. Due to the protective wall, cysts can survive and remain infectious for up to 12 days in moist and cool environments and up to 30 days in water (Sanie et al., 2012)</w:t>
      </w:r>
      <w:r w:rsidR="00E617F5">
        <w:rPr>
          <w:rFonts w:cs="Times New Roman"/>
          <w:szCs w:val="24"/>
        </w:rPr>
        <w:t>,</w:t>
      </w:r>
      <w:r w:rsidRPr="005B43C0">
        <w:rPr>
          <w:rFonts w:cs="Times New Roman"/>
          <w:szCs w:val="24"/>
        </w:rPr>
        <w:t xml:space="preserve"> whereas trophozoites die rapidly outside the body. In most cases, trophozoites occur in the intestinal lumen (non-invasive infection or luminal entamoebiasis)</w:t>
      </w:r>
      <w:r w:rsidR="00E617F5">
        <w:rPr>
          <w:rFonts w:cs="Times New Roman"/>
          <w:szCs w:val="24"/>
        </w:rPr>
        <w:t>,</w:t>
      </w:r>
      <w:r w:rsidRPr="005B43C0">
        <w:rPr>
          <w:rFonts w:cs="Times New Roman"/>
          <w:szCs w:val="24"/>
        </w:rPr>
        <w:t xml:space="preserve"> causing no apparent disease </w:t>
      </w:r>
      <w:r w:rsidRPr="005B43C0">
        <w:rPr>
          <w:rFonts w:cs="Times New Roman"/>
          <w:szCs w:val="24"/>
        </w:rPr>
        <w:lastRenderedPageBreak/>
        <w:t>manifestation (asymptomatic infection). In about 10-20% of cases (Uribe-Querol and Rosales, 2020), the trophozoites invade the mucosal lining of the intestine (intestinal disease)</w:t>
      </w:r>
      <w:r w:rsidR="00E617F5">
        <w:rPr>
          <w:rFonts w:cs="Times New Roman"/>
          <w:szCs w:val="24"/>
        </w:rPr>
        <w:t>,</w:t>
      </w:r>
      <w:r w:rsidRPr="005B43C0">
        <w:rPr>
          <w:rFonts w:cs="Times New Roman"/>
          <w:szCs w:val="24"/>
        </w:rPr>
        <w:t xml:space="preserve"> inducing amoebic colitis with severe abdominal pain, diarrhoea (which may contain blood and mucus), and fever. In rare cases, </w:t>
      </w:r>
      <w:r w:rsidRPr="005B43C0">
        <w:rPr>
          <w:rFonts w:cs="Times New Roman"/>
          <w:i/>
          <w:iCs/>
          <w:szCs w:val="24"/>
        </w:rPr>
        <w:t>E. histolytica</w:t>
      </w:r>
      <w:r w:rsidRPr="005B43C0">
        <w:rPr>
          <w:rFonts w:cs="Times New Roman"/>
          <w:szCs w:val="24"/>
        </w:rPr>
        <w:t xml:space="preserve"> can cross the intestinal barrier and spread via the blood to infect other organs (extraintestinal entamoebiasis)</w:t>
      </w:r>
      <w:r w:rsidR="005B43C0" w:rsidRPr="005B43C0">
        <w:rPr>
          <w:rFonts w:cs="Times New Roman"/>
          <w:szCs w:val="24"/>
        </w:rPr>
        <w:t>,</w:t>
      </w:r>
      <w:r w:rsidRPr="005B43C0">
        <w:rPr>
          <w:rFonts w:cs="Times New Roman"/>
          <w:szCs w:val="24"/>
        </w:rPr>
        <w:t xml:space="preserve"> leading to abscesses. The most common extraintestinal manifestation is the amoebic liver abscess. In rare cases, an amoebic liver abscess can rupture into the abdomen or chest, causing the formation of abscesses in the lungs and heart. Extraintestinal manifestation is a severe complication reaching mortality rates exceeding 20% in cases of amoebic pericarditis and pulmonary entamoebiasis. However, if intestinal entamoebiasis is treated appropriately, the prognosis is good and the mortality rate is less than 1% (Zulfiqar et al., 2023).</w:t>
      </w:r>
    </w:p>
    <w:p w14:paraId="16D6751C" w14:textId="77777777" w:rsidR="00D54B3A" w:rsidRPr="005B43C0" w:rsidRDefault="00D54B3A" w:rsidP="00D54B3A">
      <w:pPr>
        <w:widowControl w:val="0"/>
        <w:rPr>
          <w:rFonts w:cs="Times New Roman"/>
          <w:szCs w:val="24"/>
        </w:rPr>
      </w:pPr>
    </w:p>
    <w:p w14:paraId="3C577A6E" w14:textId="5CBBC966" w:rsidR="00D54B3A" w:rsidRPr="005B43C0" w:rsidRDefault="00D54B3A" w:rsidP="00D54B3A">
      <w:pPr>
        <w:pStyle w:val="Heading1"/>
        <w:widowControl w:val="0"/>
      </w:pPr>
      <w:r w:rsidRPr="005B43C0">
        <w:t xml:space="preserve">Evolution of </w:t>
      </w:r>
      <w:r w:rsidRPr="005B43C0">
        <w:rPr>
          <w:i/>
          <w:iCs/>
        </w:rPr>
        <w:t>E. histolytica</w:t>
      </w:r>
    </w:p>
    <w:p w14:paraId="1F923C1A" w14:textId="2D52E944" w:rsidR="00D54B3A" w:rsidRPr="005B43C0" w:rsidRDefault="00D54B3A" w:rsidP="00D54B3A">
      <w:pPr>
        <w:rPr>
          <w:rFonts w:cs="Times New Roman"/>
          <w:szCs w:val="24"/>
        </w:rPr>
      </w:pPr>
      <w:r w:rsidRPr="005B43C0">
        <w:rPr>
          <w:rFonts w:cs="Times New Roman"/>
          <w:szCs w:val="24"/>
        </w:rPr>
        <w:t xml:space="preserve">The genus </w:t>
      </w:r>
      <w:r w:rsidRPr="005B43C0">
        <w:rPr>
          <w:rFonts w:cs="Times New Roman"/>
          <w:i/>
          <w:iCs/>
          <w:szCs w:val="24"/>
        </w:rPr>
        <w:t>Entamoeba</w:t>
      </w:r>
      <w:r w:rsidRPr="005B43C0">
        <w:rPr>
          <w:rFonts w:cs="Times New Roman"/>
          <w:szCs w:val="24"/>
        </w:rPr>
        <w:t xml:space="preserve"> was previously considered to be the most primitive extant eukaryotic group (Clark, 2000; Cui et al., 2019). Because of atypical subcellular structures (lack of mitochondria, rough endoplasmic reticulum,  and Golgi apparatus) and an unusual glycolytic metabolism (pyrophosphate-dependent glycolytic pathway enzymes) and based on phylogenetic analysis of the elongation factor-1α, it was suggested that entamoebae had diverged from the line of eukaryotes with mitochondria prior the endosymbiotic event of a </w:t>
      </w:r>
      <w:proofErr w:type="spellStart"/>
      <w:r w:rsidRPr="005B43C0">
        <w:rPr>
          <w:rFonts w:cs="Times New Roman"/>
          <w:szCs w:val="24"/>
        </w:rPr>
        <w:t>protomitochondian</w:t>
      </w:r>
      <w:proofErr w:type="spellEnd"/>
      <w:r w:rsidRPr="005B43C0">
        <w:rPr>
          <w:rFonts w:cs="Times New Roman"/>
          <w:szCs w:val="24"/>
        </w:rPr>
        <w:t xml:space="preserve"> (Hasegawa et al., 1993; Clark, 2000). For these reasons, entamoebae were regarded as the earliest eukaryotic cells and thus living </w:t>
      </w:r>
      <w:r w:rsidR="008B2BD4" w:rsidRPr="005B43C0">
        <w:rPr>
          <w:rFonts w:cs="Times New Roman"/>
          <w:szCs w:val="24"/>
        </w:rPr>
        <w:t>relics</w:t>
      </w:r>
      <w:r w:rsidRPr="005B43C0">
        <w:rPr>
          <w:rFonts w:cs="Times New Roman"/>
          <w:szCs w:val="24"/>
        </w:rPr>
        <w:t xml:space="preserve">. However, more recent research revealed that entamoebae do not represent the ancestral form of eukaryotic cells. There is more and more evidence that entamoebae emerged relatively late in evolution and that the absence of typical eukaryotic organelles has arisen through secondary loss during lifestyle adaptation. Direct evidence for the secondary loss of mitochondria in entamoebae came from identifying </w:t>
      </w:r>
      <w:r w:rsidRPr="005B43C0">
        <w:rPr>
          <w:rFonts w:cs="Times New Roman"/>
          <w:szCs w:val="24"/>
        </w:rPr>
        <w:lastRenderedPageBreak/>
        <w:t xml:space="preserve">genes encoding proteins of mitochondrial origin (Clark and Roger, 1995; </w:t>
      </w:r>
      <w:proofErr w:type="spellStart"/>
      <w:r w:rsidRPr="005B43C0">
        <w:rPr>
          <w:rFonts w:cs="Times New Roman"/>
          <w:szCs w:val="24"/>
        </w:rPr>
        <w:t>Arisue</w:t>
      </w:r>
      <w:proofErr w:type="spellEnd"/>
      <w:r w:rsidRPr="005B43C0">
        <w:rPr>
          <w:rFonts w:cs="Times New Roman"/>
          <w:szCs w:val="24"/>
        </w:rPr>
        <w:t xml:space="preserve"> et al., 2002; van der </w:t>
      </w:r>
      <w:proofErr w:type="spellStart"/>
      <w:r w:rsidRPr="005B43C0">
        <w:rPr>
          <w:rFonts w:cs="Times New Roman"/>
          <w:szCs w:val="24"/>
        </w:rPr>
        <w:t>Giezen</w:t>
      </w:r>
      <w:proofErr w:type="spellEnd"/>
      <w:r w:rsidRPr="005B43C0">
        <w:rPr>
          <w:rFonts w:cs="Times New Roman"/>
          <w:szCs w:val="24"/>
        </w:rPr>
        <w:t xml:space="preserve"> et al., 2005). The discovery of a previously undescribed organelle of mitochondrial origin termed mitosome, to which the nuclear-encoded mitochondrial genes are targeted, suggests that entamoebae retained a greatly reduced version of the mitochondrion (Mai et al., 1999; Tovar et al., 1999). The demonstration of a continuous endoplasmic reticulum is further evidence that entamoebae developed quite late in evolution (Teixeira and Huston, 2008). In addition, small-subunit ribosomal </w:t>
      </w:r>
      <w:r w:rsidRPr="00AB7564">
        <w:rPr>
          <w:rFonts w:cs="Times New Roman"/>
          <w:szCs w:val="24"/>
        </w:rPr>
        <w:t>RNA</w:t>
      </w:r>
      <w:r w:rsidRPr="005B43C0">
        <w:rPr>
          <w:rFonts w:cs="Times New Roman"/>
          <w:szCs w:val="24"/>
        </w:rPr>
        <w:t xml:space="preserve"> (</w:t>
      </w:r>
      <w:proofErr w:type="spellStart"/>
      <w:r w:rsidRPr="005B43C0">
        <w:rPr>
          <w:rFonts w:cs="Times New Roman"/>
          <w:szCs w:val="24"/>
        </w:rPr>
        <w:t>ssrRNA</w:t>
      </w:r>
      <w:proofErr w:type="spellEnd"/>
      <w:r w:rsidRPr="005B43C0">
        <w:rPr>
          <w:rFonts w:cs="Times New Roman"/>
          <w:szCs w:val="24"/>
        </w:rPr>
        <w:t>) phylogenetic analysis revealed that entamoebae emerged more recently than several lineages of typical eukaryotes with mitochondria (</w:t>
      </w:r>
      <w:proofErr w:type="spellStart"/>
      <w:r w:rsidRPr="005B43C0">
        <w:rPr>
          <w:rFonts w:cs="Times New Roman"/>
          <w:szCs w:val="24"/>
        </w:rPr>
        <w:t>Sogin</w:t>
      </w:r>
      <w:proofErr w:type="spellEnd"/>
      <w:r w:rsidRPr="005B43C0">
        <w:rPr>
          <w:rFonts w:cs="Times New Roman"/>
          <w:szCs w:val="24"/>
        </w:rPr>
        <w:t>, 1991; Cavalier-Smith, 1993).</w:t>
      </w:r>
    </w:p>
    <w:p w14:paraId="6A876A43" w14:textId="3CA05A65" w:rsidR="00D54B3A" w:rsidRPr="005B43C0" w:rsidRDefault="00D54B3A" w:rsidP="00D54B3A">
      <w:pPr>
        <w:ind w:firstLine="284"/>
        <w:rPr>
          <w:rFonts w:cs="Times New Roman"/>
          <w:szCs w:val="24"/>
        </w:rPr>
      </w:pPr>
      <w:r w:rsidRPr="005B43C0">
        <w:rPr>
          <w:rFonts w:cs="Times New Roman"/>
          <w:szCs w:val="24"/>
        </w:rPr>
        <w:t xml:space="preserve">The genus </w:t>
      </w:r>
      <w:r w:rsidRPr="005B43C0">
        <w:rPr>
          <w:rFonts w:cs="Times New Roman"/>
          <w:i/>
          <w:iCs/>
          <w:szCs w:val="24"/>
        </w:rPr>
        <w:t>Entamoeba</w:t>
      </w:r>
      <w:r w:rsidRPr="005B43C0">
        <w:rPr>
          <w:rFonts w:cs="Times New Roman"/>
          <w:szCs w:val="24"/>
        </w:rPr>
        <w:t xml:space="preserve"> is classically divided into three groups of species that form cysts with 1, 4, or 8 nuclei, and one group of species that do not produce cysts. Previous </w:t>
      </w:r>
      <w:proofErr w:type="spellStart"/>
      <w:r w:rsidRPr="005B43C0">
        <w:rPr>
          <w:rFonts w:cs="Times New Roman"/>
          <w:szCs w:val="24"/>
        </w:rPr>
        <w:t>ssrRNA</w:t>
      </w:r>
      <w:proofErr w:type="spellEnd"/>
      <w:r w:rsidRPr="005B43C0">
        <w:rPr>
          <w:rFonts w:cs="Times New Roman"/>
          <w:szCs w:val="24"/>
        </w:rPr>
        <w:t xml:space="preserve"> sequence analysis seemed to verify the validity of the grouping of the cyst-forming species (Clark and Diamond, 1997; Silberman et al., 1999). The clustering of non-encysting species with the group of species forming cysts with 4 nuclei was taken as an indication that this trait was acquired due to secondary loss (Clark and Diamond, 1997). However, more recent phylogenetic relationship analyses revealed that newly discovered mononucleate cyst-producing species (</w:t>
      </w:r>
      <w:r w:rsidRPr="005B43C0">
        <w:rPr>
          <w:rFonts w:cs="Times New Roman"/>
          <w:i/>
          <w:iCs/>
          <w:szCs w:val="24"/>
        </w:rPr>
        <w:t xml:space="preserve">E. </w:t>
      </w:r>
      <w:proofErr w:type="spellStart"/>
      <w:r w:rsidRPr="005B43C0">
        <w:rPr>
          <w:rFonts w:cs="Times New Roman"/>
          <w:i/>
          <w:iCs/>
          <w:szCs w:val="24"/>
        </w:rPr>
        <w:t>bovis</w:t>
      </w:r>
      <w:proofErr w:type="spellEnd"/>
      <w:r w:rsidRPr="005B43C0">
        <w:rPr>
          <w:rFonts w:cs="Times New Roman"/>
          <w:szCs w:val="24"/>
        </w:rPr>
        <w:t xml:space="preserve"> and </w:t>
      </w:r>
      <w:r w:rsidRPr="005B43C0">
        <w:rPr>
          <w:rFonts w:cs="Times New Roman"/>
          <w:i/>
          <w:iCs/>
          <w:szCs w:val="24"/>
        </w:rPr>
        <w:t>E. suis</w:t>
      </w:r>
      <w:r w:rsidRPr="005B43C0">
        <w:rPr>
          <w:rFonts w:cs="Times New Roman"/>
          <w:szCs w:val="24"/>
        </w:rPr>
        <w:t xml:space="preserve">) group with the clades of </w:t>
      </w:r>
      <w:proofErr w:type="spellStart"/>
      <w:r w:rsidRPr="005B43C0">
        <w:rPr>
          <w:rFonts w:cs="Times New Roman"/>
          <w:szCs w:val="24"/>
        </w:rPr>
        <w:t>quadrinucleate</w:t>
      </w:r>
      <w:proofErr w:type="spellEnd"/>
      <w:r w:rsidRPr="005B43C0">
        <w:rPr>
          <w:rFonts w:cs="Times New Roman"/>
          <w:szCs w:val="24"/>
        </w:rPr>
        <w:t xml:space="preserve"> cyst-producing species (Fig. 1) (Clark et al., 2006; Stensvold et al., 2010). This indicates that these mononucleated cyst-producing species are descended from </w:t>
      </w:r>
      <w:proofErr w:type="spellStart"/>
      <w:r w:rsidRPr="005B43C0">
        <w:rPr>
          <w:rFonts w:cs="Times New Roman"/>
          <w:szCs w:val="24"/>
        </w:rPr>
        <w:t>quadrinucleate</w:t>
      </w:r>
      <w:proofErr w:type="spellEnd"/>
      <w:r w:rsidRPr="005B43C0">
        <w:rPr>
          <w:rFonts w:cs="Times New Roman"/>
          <w:szCs w:val="24"/>
        </w:rPr>
        <w:t xml:space="preserve"> cyst-producing species (Stensvold et al., 2010). Phylogenetic studies also suggest that </w:t>
      </w:r>
      <w:r w:rsidRPr="005B43C0">
        <w:rPr>
          <w:rFonts w:cs="Times New Roman"/>
          <w:i/>
          <w:iCs/>
          <w:szCs w:val="24"/>
        </w:rPr>
        <w:t>Entamoeba</w:t>
      </w:r>
      <w:r w:rsidRPr="005B43C0">
        <w:rPr>
          <w:rFonts w:cs="Times New Roman"/>
          <w:szCs w:val="24"/>
        </w:rPr>
        <w:t xml:space="preserve"> sp. producing cysts with 8 nuclei form the basal group</w:t>
      </w:r>
      <w:r w:rsidR="008B2BD4" w:rsidRPr="005B43C0">
        <w:rPr>
          <w:rFonts w:cs="Times New Roman"/>
          <w:szCs w:val="24"/>
        </w:rPr>
        <w:t>,</w:t>
      </w:r>
      <w:r w:rsidRPr="005B43C0">
        <w:rPr>
          <w:rFonts w:cs="Times New Roman"/>
          <w:szCs w:val="24"/>
        </w:rPr>
        <w:t xml:space="preserve"> whereas those species making four-nucleated cysts constitute the most derived group (Silberman et al., 1999)</w:t>
      </w:r>
      <w:r w:rsidR="008B2BD4" w:rsidRPr="005B43C0">
        <w:rPr>
          <w:rFonts w:cs="Times New Roman"/>
          <w:szCs w:val="24"/>
        </w:rPr>
        <w:t>,</w:t>
      </w:r>
      <w:r w:rsidRPr="005B43C0">
        <w:rPr>
          <w:rFonts w:cs="Times New Roman"/>
          <w:szCs w:val="24"/>
        </w:rPr>
        <w:t xml:space="preserve"> which includes the human pathogen </w:t>
      </w:r>
      <w:r w:rsidRPr="005B43C0">
        <w:rPr>
          <w:rFonts w:cs="Times New Roman"/>
          <w:i/>
          <w:iCs/>
          <w:szCs w:val="24"/>
        </w:rPr>
        <w:t>E. histolytica</w:t>
      </w:r>
      <w:r w:rsidRPr="005B43C0">
        <w:rPr>
          <w:rFonts w:cs="Times New Roman"/>
          <w:szCs w:val="24"/>
        </w:rPr>
        <w:t>.</w:t>
      </w:r>
    </w:p>
    <w:p w14:paraId="54B54D03" w14:textId="3F65D120" w:rsidR="008B2BD4" w:rsidRPr="005B43C0" w:rsidRDefault="008B2BD4" w:rsidP="008B2BD4">
      <w:pPr>
        <w:ind w:firstLine="284"/>
        <w:rPr>
          <w:rFonts w:cs="Times New Roman"/>
          <w:szCs w:val="24"/>
        </w:rPr>
      </w:pPr>
      <w:r w:rsidRPr="005B43C0">
        <w:rPr>
          <w:rFonts w:cs="Times New Roman"/>
          <w:i/>
          <w:iCs/>
          <w:szCs w:val="24"/>
        </w:rPr>
        <w:t>Entamoeba histolytica</w:t>
      </w:r>
      <w:r w:rsidRPr="005B43C0">
        <w:rPr>
          <w:rFonts w:cs="Times New Roman"/>
          <w:szCs w:val="24"/>
        </w:rPr>
        <w:t xml:space="preserve"> groups with the clade including </w:t>
      </w:r>
      <w:r w:rsidRPr="005B43C0">
        <w:rPr>
          <w:rFonts w:cs="Times New Roman"/>
          <w:i/>
          <w:iCs/>
          <w:szCs w:val="24"/>
        </w:rPr>
        <w:t>E. nuttalli</w:t>
      </w:r>
      <w:r w:rsidRPr="005B43C0">
        <w:rPr>
          <w:rFonts w:cs="Times New Roman"/>
          <w:szCs w:val="24"/>
        </w:rPr>
        <w:t xml:space="preserve">, </w:t>
      </w:r>
      <w:r w:rsidRPr="005B43C0">
        <w:rPr>
          <w:rFonts w:cs="Times New Roman"/>
          <w:i/>
          <w:iCs/>
          <w:szCs w:val="24"/>
        </w:rPr>
        <w:t>E. dispar</w:t>
      </w:r>
      <w:r w:rsidRPr="005B43C0">
        <w:rPr>
          <w:rFonts w:cs="Times New Roman"/>
          <w:szCs w:val="24"/>
        </w:rPr>
        <w:t xml:space="preserve">, </w:t>
      </w:r>
      <w:r w:rsidRPr="005B43C0">
        <w:rPr>
          <w:rFonts w:cs="Times New Roman"/>
          <w:i/>
          <w:iCs/>
          <w:szCs w:val="24"/>
        </w:rPr>
        <w:t>E. bangladeshi</w:t>
      </w:r>
      <w:r w:rsidRPr="005B43C0">
        <w:rPr>
          <w:rFonts w:cs="Times New Roman"/>
          <w:szCs w:val="24"/>
        </w:rPr>
        <w:t xml:space="preserve">, and </w:t>
      </w:r>
      <w:r w:rsidRPr="005B43C0">
        <w:rPr>
          <w:rFonts w:cs="Times New Roman"/>
          <w:i/>
          <w:iCs/>
          <w:szCs w:val="24"/>
        </w:rPr>
        <w:t>E. ecuadoriensis</w:t>
      </w:r>
      <w:r w:rsidRPr="005B43C0">
        <w:rPr>
          <w:rFonts w:cs="Times New Roman"/>
          <w:szCs w:val="24"/>
        </w:rPr>
        <w:t xml:space="preserve"> (Fig. 1). The closest relative of </w:t>
      </w:r>
      <w:r w:rsidRPr="005B43C0">
        <w:rPr>
          <w:rFonts w:cs="Times New Roman"/>
          <w:i/>
          <w:iCs/>
          <w:szCs w:val="24"/>
        </w:rPr>
        <w:t>E. histolytica</w:t>
      </w:r>
      <w:r w:rsidRPr="005B43C0">
        <w:rPr>
          <w:rFonts w:cs="Times New Roman"/>
          <w:szCs w:val="24"/>
        </w:rPr>
        <w:t xml:space="preserve"> is </w:t>
      </w:r>
      <w:r w:rsidRPr="005B43C0">
        <w:rPr>
          <w:rFonts w:cs="Times New Roman"/>
          <w:i/>
          <w:iCs/>
          <w:szCs w:val="24"/>
        </w:rPr>
        <w:t>E.</w:t>
      </w:r>
      <w:r w:rsidRPr="005B43C0">
        <w:rPr>
          <w:rFonts w:cs="Times New Roman"/>
          <w:szCs w:val="24"/>
        </w:rPr>
        <w:t xml:space="preserve"> </w:t>
      </w:r>
      <w:r w:rsidRPr="005B43C0">
        <w:rPr>
          <w:rFonts w:cs="Times New Roman"/>
          <w:i/>
          <w:iCs/>
          <w:szCs w:val="24"/>
        </w:rPr>
        <w:t>nuttalli</w:t>
      </w:r>
      <w:r w:rsidRPr="005B43C0">
        <w:rPr>
          <w:rFonts w:cs="Times New Roman"/>
          <w:szCs w:val="24"/>
        </w:rPr>
        <w:t xml:space="preserve">, a non-pathogenic amoeba prevalent in wild and captive macaques (Tachibana et al., 2007; Cui et al., </w:t>
      </w:r>
      <w:r w:rsidRPr="005B43C0">
        <w:rPr>
          <w:rFonts w:cs="Times New Roman"/>
          <w:szCs w:val="24"/>
        </w:rPr>
        <w:lastRenderedPageBreak/>
        <w:t xml:space="preserve">2019). The second phylogenetically closest species to </w:t>
      </w:r>
      <w:r w:rsidRPr="005B43C0">
        <w:rPr>
          <w:rFonts w:cs="Times New Roman"/>
          <w:i/>
          <w:iCs/>
          <w:szCs w:val="24"/>
        </w:rPr>
        <w:t>E. histolytica</w:t>
      </w:r>
      <w:r w:rsidRPr="005B43C0">
        <w:rPr>
          <w:rFonts w:cs="Times New Roman"/>
          <w:szCs w:val="24"/>
        </w:rPr>
        <w:t xml:space="preserve"> is </w:t>
      </w:r>
      <w:r w:rsidRPr="005B43C0">
        <w:rPr>
          <w:rFonts w:cs="Times New Roman"/>
          <w:i/>
          <w:iCs/>
          <w:szCs w:val="24"/>
        </w:rPr>
        <w:t>E. dispar,</w:t>
      </w:r>
      <w:r w:rsidRPr="005B43C0">
        <w:rPr>
          <w:rFonts w:cs="Times New Roman"/>
          <w:szCs w:val="24"/>
        </w:rPr>
        <w:t xml:space="preserve"> which is morphologically not differentiable from </w:t>
      </w:r>
      <w:r w:rsidRPr="005B43C0">
        <w:rPr>
          <w:rFonts w:cs="Times New Roman"/>
          <w:i/>
          <w:iCs/>
          <w:szCs w:val="24"/>
        </w:rPr>
        <w:t>E. histolytica</w:t>
      </w:r>
      <w:r w:rsidRPr="005B43C0">
        <w:rPr>
          <w:rFonts w:cs="Times New Roman"/>
          <w:szCs w:val="24"/>
        </w:rPr>
        <w:t xml:space="preserve"> but non-pathogenic to humans. The morphological indistinguishability of the two species was the reason why previous prevalence data of entamoebiasis were greatly overestimated, with </w:t>
      </w:r>
      <w:r w:rsidRPr="005B43C0">
        <w:rPr>
          <w:rFonts w:cs="Times New Roman"/>
          <w:i/>
          <w:iCs/>
          <w:szCs w:val="24"/>
        </w:rPr>
        <w:t>E. dispa</w:t>
      </w:r>
      <w:r w:rsidRPr="005B43C0">
        <w:rPr>
          <w:rFonts w:cs="Times New Roman"/>
          <w:szCs w:val="24"/>
        </w:rPr>
        <w:t xml:space="preserve">r infections being 10 times more common than </w:t>
      </w:r>
      <w:r w:rsidRPr="005B43C0">
        <w:rPr>
          <w:rFonts w:cs="Times New Roman"/>
          <w:i/>
          <w:iCs/>
          <w:szCs w:val="24"/>
        </w:rPr>
        <w:t>E. histolytica</w:t>
      </w:r>
      <w:r w:rsidRPr="005B43C0">
        <w:rPr>
          <w:rFonts w:cs="Times New Roman"/>
          <w:szCs w:val="24"/>
        </w:rPr>
        <w:t xml:space="preserve"> infections (</w:t>
      </w:r>
      <w:proofErr w:type="spellStart"/>
      <w:r w:rsidRPr="005B43C0">
        <w:rPr>
          <w:rFonts w:cs="Times New Roman"/>
          <w:szCs w:val="24"/>
        </w:rPr>
        <w:t>Gonin</w:t>
      </w:r>
      <w:proofErr w:type="spellEnd"/>
      <w:r w:rsidRPr="005B43C0">
        <w:rPr>
          <w:rFonts w:cs="Times New Roman"/>
          <w:szCs w:val="24"/>
        </w:rPr>
        <w:t xml:space="preserve"> and Trudel, 2003). Of the other two species of the </w:t>
      </w:r>
      <w:r w:rsidRPr="005B43C0">
        <w:rPr>
          <w:rFonts w:cs="Times New Roman"/>
          <w:i/>
          <w:iCs/>
          <w:szCs w:val="24"/>
        </w:rPr>
        <w:t>E. histolytica</w:t>
      </w:r>
      <w:r w:rsidRPr="005B43C0">
        <w:rPr>
          <w:rFonts w:cs="Times New Roman"/>
          <w:szCs w:val="24"/>
        </w:rPr>
        <w:t xml:space="preserve"> clade, </w:t>
      </w:r>
      <w:r w:rsidRPr="005B43C0">
        <w:rPr>
          <w:rFonts w:cs="Times New Roman"/>
          <w:i/>
          <w:iCs/>
          <w:szCs w:val="24"/>
        </w:rPr>
        <w:t>E. bangladeshi</w:t>
      </w:r>
      <w:r w:rsidRPr="005B43C0">
        <w:rPr>
          <w:rFonts w:cs="Times New Roman"/>
          <w:szCs w:val="24"/>
        </w:rPr>
        <w:t xml:space="preserve"> is also morphologically indistinguishable from </w:t>
      </w:r>
      <w:r w:rsidRPr="005B43C0">
        <w:rPr>
          <w:rFonts w:cs="Times New Roman"/>
          <w:i/>
          <w:iCs/>
          <w:szCs w:val="24"/>
        </w:rPr>
        <w:t>E. histolytica</w:t>
      </w:r>
      <w:r w:rsidRPr="005B43C0">
        <w:rPr>
          <w:rFonts w:cs="Times New Roman"/>
          <w:szCs w:val="24"/>
        </w:rPr>
        <w:t xml:space="preserve"> but is considered non-pathogenic (Royer et al., 2012; Cui et al., 2019), while </w:t>
      </w:r>
      <w:r w:rsidRPr="005B43C0">
        <w:rPr>
          <w:rFonts w:cs="Times New Roman"/>
          <w:i/>
          <w:iCs/>
          <w:szCs w:val="24"/>
        </w:rPr>
        <w:t>E. ecuadoriensis</w:t>
      </w:r>
      <w:r w:rsidRPr="005B43C0">
        <w:rPr>
          <w:rFonts w:cs="Times New Roman"/>
          <w:szCs w:val="24"/>
        </w:rPr>
        <w:t xml:space="preserve"> was isolated from sewage; therefore, it remains unclear whether it is a free-living or parasitic species (Clark et al., 2006).</w:t>
      </w:r>
    </w:p>
    <w:p w14:paraId="6773465B" w14:textId="100DFBB8" w:rsidR="00D54B3A" w:rsidRPr="005B43C0" w:rsidRDefault="008B2BD4" w:rsidP="00D54B3A">
      <w:pPr>
        <w:ind w:firstLine="284"/>
        <w:rPr>
          <w:rFonts w:cs="Times New Roman"/>
          <w:szCs w:val="24"/>
        </w:rPr>
      </w:pPr>
      <w:r w:rsidRPr="005B43C0">
        <w:rPr>
          <w:rFonts w:cs="Times New Roman"/>
          <w:szCs w:val="24"/>
        </w:rPr>
        <w:t xml:space="preserve">The analysis of the genome of </w:t>
      </w:r>
      <w:r w:rsidRPr="005B43C0">
        <w:rPr>
          <w:rFonts w:cs="Times New Roman"/>
          <w:i/>
          <w:iCs/>
          <w:szCs w:val="24"/>
        </w:rPr>
        <w:t>E. histolytica</w:t>
      </w:r>
      <w:r w:rsidRPr="005B43C0">
        <w:rPr>
          <w:rFonts w:cs="Times New Roman"/>
          <w:szCs w:val="24"/>
        </w:rPr>
        <w:t xml:space="preserve"> revealed some interesting </w:t>
      </w:r>
      <w:r w:rsidR="002710C4">
        <w:rPr>
          <w:rFonts w:cs="Times New Roman"/>
          <w:szCs w:val="24"/>
        </w:rPr>
        <w:t>insights</w:t>
      </w:r>
      <w:r w:rsidRPr="005B43C0">
        <w:rPr>
          <w:rFonts w:cs="Times New Roman"/>
          <w:szCs w:val="24"/>
        </w:rPr>
        <w:t xml:space="preserve"> into the evolution of this pathogen. Noteworthy is the elimination of metabolic enzymes by secondary loss, including the loss of the Krebs cycle and respiratory chain proteins (Loftus et al., </w:t>
      </w:r>
      <w:r w:rsidRPr="00AB7564">
        <w:rPr>
          <w:rFonts w:cs="Times New Roman"/>
          <w:szCs w:val="24"/>
        </w:rPr>
        <w:t>2005)</w:t>
      </w:r>
      <w:r w:rsidRPr="005B43C0">
        <w:rPr>
          <w:rFonts w:cs="Times New Roman"/>
          <w:szCs w:val="24"/>
        </w:rPr>
        <w:t xml:space="preserve">. Genomic data </w:t>
      </w:r>
      <w:r w:rsidR="00D01356" w:rsidRPr="005B43C0">
        <w:rPr>
          <w:rFonts w:cs="Times New Roman"/>
          <w:szCs w:val="24"/>
        </w:rPr>
        <w:t>also confirm</w:t>
      </w:r>
      <w:r w:rsidRPr="005B43C0">
        <w:rPr>
          <w:rFonts w:cs="Times New Roman"/>
          <w:szCs w:val="24"/>
        </w:rPr>
        <w:t xml:space="preserve"> the absence of a mitochondrial genome</w:t>
      </w:r>
      <w:r w:rsidR="00D01356" w:rsidRPr="005B43C0">
        <w:rPr>
          <w:rFonts w:cs="Times New Roman"/>
          <w:szCs w:val="24"/>
        </w:rPr>
        <w:t>,</w:t>
      </w:r>
      <w:r w:rsidRPr="005B43C0">
        <w:rPr>
          <w:rFonts w:cs="Times New Roman"/>
          <w:szCs w:val="24"/>
        </w:rPr>
        <w:t xml:space="preserve"> which supports the finding that </w:t>
      </w:r>
      <w:r w:rsidRPr="005B43C0">
        <w:rPr>
          <w:rFonts w:cs="Times New Roman"/>
          <w:i/>
          <w:iCs/>
          <w:szCs w:val="24"/>
        </w:rPr>
        <w:t>E. histolytica</w:t>
      </w:r>
      <w:r w:rsidRPr="005B43C0">
        <w:rPr>
          <w:rFonts w:cs="Times New Roman"/>
          <w:szCs w:val="24"/>
        </w:rPr>
        <w:t xml:space="preserve"> lacks a classical mitochondrion and possesses only a mitochondrion-derived mitosome (Loftus et al., </w:t>
      </w:r>
      <w:r w:rsidRPr="00AB7564">
        <w:rPr>
          <w:rFonts w:cs="Times New Roman"/>
          <w:szCs w:val="24"/>
        </w:rPr>
        <w:t>2005). On</w:t>
      </w:r>
      <w:r w:rsidRPr="005B43C0">
        <w:rPr>
          <w:rFonts w:cs="Times New Roman"/>
          <w:szCs w:val="24"/>
        </w:rPr>
        <w:t xml:space="preserve"> the other hand, the amoeba has gained a considerable number of metabolic enzyme-encoding genes (at least 68) via horizontal gene transfer from bacteria (</w:t>
      </w:r>
      <w:proofErr w:type="spellStart"/>
      <w:r w:rsidRPr="005B43C0">
        <w:rPr>
          <w:rFonts w:cs="Times New Roman"/>
          <w:szCs w:val="24"/>
        </w:rPr>
        <w:t>Weedall</w:t>
      </w:r>
      <w:proofErr w:type="spellEnd"/>
      <w:r w:rsidRPr="005B43C0">
        <w:rPr>
          <w:rFonts w:cs="Times New Roman"/>
          <w:szCs w:val="24"/>
        </w:rPr>
        <w:t xml:space="preserve"> and Hall, 2011; Das and Ganguly, 2014). Among these bacterial genes are those coding for fermenting enzymes driving the anaerobic metabolism of </w:t>
      </w:r>
      <w:r w:rsidRPr="005B43C0">
        <w:rPr>
          <w:rFonts w:cs="Times New Roman"/>
          <w:i/>
          <w:iCs/>
          <w:szCs w:val="24"/>
        </w:rPr>
        <w:t>E. histolytica</w:t>
      </w:r>
      <w:r w:rsidRPr="005B43C0">
        <w:rPr>
          <w:rFonts w:cs="Times New Roman"/>
          <w:szCs w:val="24"/>
        </w:rPr>
        <w:t xml:space="preserve"> (Clark et al., 2007). The acquisition of most of these bacterial genes seems to be ancient as several orthologous genes have also been found in the distant relative </w:t>
      </w:r>
      <w:r w:rsidRPr="005B43C0">
        <w:rPr>
          <w:rFonts w:cs="Times New Roman"/>
          <w:i/>
          <w:iCs/>
          <w:szCs w:val="24"/>
        </w:rPr>
        <w:t xml:space="preserve">E. </w:t>
      </w:r>
      <w:proofErr w:type="spellStart"/>
      <w:r w:rsidRPr="005B43C0">
        <w:rPr>
          <w:rFonts w:cs="Times New Roman"/>
          <w:i/>
          <w:iCs/>
          <w:szCs w:val="24"/>
        </w:rPr>
        <w:t>invadens</w:t>
      </w:r>
      <w:proofErr w:type="spellEnd"/>
      <w:r w:rsidRPr="005B43C0">
        <w:rPr>
          <w:rFonts w:cs="Times New Roman"/>
          <w:szCs w:val="24"/>
        </w:rPr>
        <w:t xml:space="preserve"> (Roy et al., 2006). The horizontal transfer of bacterial genes and the instability and plasticity of the genome of entamoebae have been important for the adaptive evolution of </w:t>
      </w:r>
      <w:r w:rsidRPr="005B43C0">
        <w:rPr>
          <w:rFonts w:cs="Times New Roman"/>
          <w:i/>
          <w:iCs/>
          <w:szCs w:val="24"/>
        </w:rPr>
        <w:t>E. histolytica</w:t>
      </w:r>
      <w:r w:rsidRPr="005B43C0">
        <w:rPr>
          <w:rFonts w:cs="Times New Roman"/>
          <w:szCs w:val="24"/>
        </w:rPr>
        <w:t xml:space="preserve"> (</w:t>
      </w:r>
      <w:proofErr w:type="spellStart"/>
      <w:r w:rsidRPr="005B43C0">
        <w:rPr>
          <w:rFonts w:cs="Times New Roman"/>
          <w:szCs w:val="24"/>
        </w:rPr>
        <w:t>Weedall</w:t>
      </w:r>
      <w:proofErr w:type="spellEnd"/>
      <w:r w:rsidRPr="005B43C0">
        <w:rPr>
          <w:rFonts w:cs="Times New Roman"/>
          <w:szCs w:val="24"/>
        </w:rPr>
        <w:t xml:space="preserve"> and Hall, 2011).</w:t>
      </w:r>
    </w:p>
    <w:p w14:paraId="27E6407A" w14:textId="77777777" w:rsidR="00D54B3A" w:rsidRPr="005B43C0" w:rsidRDefault="00D54B3A" w:rsidP="00D54B3A">
      <w:pPr>
        <w:rPr>
          <w:rFonts w:cs="Times New Roman"/>
          <w:szCs w:val="24"/>
        </w:rPr>
      </w:pPr>
    </w:p>
    <w:p w14:paraId="3EC85EE1" w14:textId="72D7823F" w:rsidR="00D01356" w:rsidRPr="005B43C0" w:rsidRDefault="00D01356" w:rsidP="00D01356">
      <w:pPr>
        <w:pStyle w:val="Heading1"/>
        <w:widowControl w:val="0"/>
      </w:pPr>
      <w:r w:rsidRPr="005B43C0">
        <w:t xml:space="preserve">Historical evidence of </w:t>
      </w:r>
      <w:r w:rsidRPr="005B43C0">
        <w:rPr>
          <w:i/>
          <w:iCs/>
        </w:rPr>
        <w:t>E. histolytica</w:t>
      </w:r>
    </w:p>
    <w:p w14:paraId="4E16D324" w14:textId="12C14471" w:rsidR="00D01356" w:rsidRPr="005B43C0" w:rsidRDefault="00D01356" w:rsidP="00D54B3A">
      <w:pPr>
        <w:rPr>
          <w:rFonts w:cs="Times New Roman"/>
          <w:szCs w:val="24"/>
        </w:rPr>
      </w:pPr>
      <w:r w:rsidRPr="005B43C0">
        <w:rPr>
          <w:rFonts w:cs="Times New Roman"/>
          <w:szCs w:val="24"/>
        </w:rPr>
        <w:lastRenderedPageBreak/>
        <w:t xml:space="preserve">There is global evidence for the presence of </w:t>
      </w:r>
      <w:r w:rsidRPr="005B43C0">
        <w:rPr>
          <w:rFonts w:cs="Times New Roman"/>
          <w:i/>
          <w:iCs/>
          <w:szCs w:val="24"/>
        </w:rPr>
        <w:t>E. histolytica</w:t>
      </w:r>
      <w:r w:rsidRPr="005B43C0">
        <w:rPr>
          <w:rFonts w:cs="Times New Roman"/>
          <w:szCs w:val="24"/>
        </w:rPr>
        <w:t xml:space="preserve"> in historical times. By using ELISA techniques to determine </w:t>
      </w:r>
      <w:r w:rsidRPr="005B43C0">
        <w:rPr>
          <w:rFonts w:cs="Times New Roman"/>
          <w:i/>
          <w:iCs/>
          <w:szCs w:val="24"/>
        </w:rPr>
        <w:t>E. histolytica</w:t>
      </w:r>
      <w:r w:rsidRPr="005B43C0">
        <w:rPr>
          <w:rFonts w:cs="Times New Roman"/>
          <w:szCs w:val="24"/>
        </w:rPr>
        <w:t>-specific antigens, the amoeba was detected in specimens from coprolites, latrines, cesspits, and human remains.</w:t>
      </w:r>
    </w:p>
    <w:p w14:paraId="365E13C6" w14:textId="77777777" w:rsidR="00D01356" w:rsidRPr="005B43C0" w:rsidRDefault="00D01356" w:rsidP="00D54B3A">
      <w:pPr>
        <w:rPr>
          <w:rFonts w:cs="Times New Roman"/>
          <w:szCs w:val="24"/>
        </w:rPr>
      </w:pPr>
    </w:p>
    <w:p w14:paraId="65C312DA" w14:textId="5E7396AE" w:rsidR="00D01356" w:rsidRPr="005B43C0" w:rsidRDefault="00114CC3" w:rsidP="00114CC3">
      <w:pPr>
        <w:pStyle w:val="Heading2"/>
      </w:pPr>
      <w:r w:rsidRPr="005B43C0">
        <w:t>Prehistoric times</w:t>
      </w:r>
    </w:p>
    <w:p w14:paraId="49A5163F" w14:textId="1088BA2E" w:rsidR="00D01356" w:rsidRPr="005B43C0" w:rsidRDefault="003D3242" w:rsidP="00D54B3A">
      <w:pPr>
        <w:rPr>
          <w:rFonts w:cs="Times New Roman"/>
          <w:szCs w:val="24"/>
        </w:rPr>
      </w:pPr>
      <w:r w:rsidRPr="005B43C0">
        <w:rPr>
          <w:rFonts w:cs="Times New Roman"/>
          <w:szCs w:val="24"/>
        </w:rPr>
        <w:t xml:space="preserve">The earliest evidence of modern strains of </w:t>
      </w:r>
      <w:r w:rsidRPr="005B43C0">
        <w:rPr>
          <w:rFonts w:cs="Times New Roman"/>
          <w:i/>
          <w:iCs/>
          <w:szCs w:val="24"/>
        </w:rPr>
        <w:t>E. histolytica</w:t>
      </w:r>
      <w:r w:rsidRPr="005B43C0">
        <w:rPr>
          <w:rFonts w:cs="Times New Roman"/>
          <w:szCs w:val="24"/>
        </w:rPr>
        <w:t xml:space="preserve"> comes from sediment samples of archaeological sites in Switzerland, Greece, and France, dating back to 5700-2500 BP (Goncalves et al., 2004; Le Bailly and Bouchet, 2006, 2015). Thus, identification of </w:t>
      </w:r>
      <w:r w:rsidRPr="005B43C0">
        <w:rPr>
          <w:rFonts w:cs="Times New Roman"/>
          <w:i/>
          <w:iCs/>
          <w:szCs w:val="24"/>
        </w:rPr>
        <w:t>E. histolytica</w:t>
      </w:r>
      <w:r w:rsidRPr="005B43C0">
        <w:rPr>
          <w:rFonts w:cs="Times New Roman"/>
          <w:szCs w:val="24"/>
        </w:rPr>
        <w:t xml:space="preserve"> in prehistoric Western and Southern Europe may suggest that entamoebiasis could have originated in the Old World in the Neolithic period (Le Bailly et al., 2016). However, since modern strains of </w:t>
      </w:r>
      <w:r w:rsidRPr="005B43C0">
        <w:rPr>
          <w:rFonts w:cs="Times New Roman"/>
          <w:i/>
          <w:iCs/>
          <w:szCs w:val="24"/>
        </w:rPr>
        <w:t>E. histolytica</w:t>
      </w:r>
      <w:r w:rsidRPr="005B43C0">
        <w:rPr>
          <w:rFonts w:cs="Times New Roman"/>
          <w:szCs w:val="24"/>
        </w:rPr>
        <w:t xml:space="preserve"> were also detected in specimens from human remains and cesspits in the Americas dating back to pre-Columbian times (</w:t>
      </w:r>
      <w:proofErr w:type="spellStart"/>
      <w:r w:rsidRPr="005B43C0">
        <w:rPr>
          <w:rFonts w:cs="Times New Roman"/>
          <w:szCs w:val="24"/>
        </w:rPr>
        <w:t>Fouant</w:t>
      </w:r>
      <w:proofErr w:type="spellEnd"/>
      <w:r w:rsidRPr="005B43C0">
        <w:rPr>
          <w:rFonts w:cs="Times New Roman"/>
          <w:szCs w:val="24"/>
        </w:rPr>
        <w:t xml:space="preserve"> et al., 1982; Goncalves et al., 2004; Le Bailly et al., 2014), entamoebiasis has probably developed much earlier in human evolution.</w:t>
      </w:r>
    </w:p>
    <w:p w14:paraId="2E336EFC" w14:textId="77777777" w:rsidR="003D3242" w:rsidRPr="005B43C0" w:rsidRDefault="003D3242" w:rsidP="00D54B3A">
      <w:pPr>
        <w:rPr>
          <w:rFonts w:cs="Times New Roman"/>
          <w:szCs w:val="24"/>
        </w:rPr>
      </w:pPr>
    </w:p>
    <w:p w14:paraId="4A7E3C1E" w14:textId="17AD8EC1" w:rsidR="008B4550" w:rsidRPr="005B43C0" w:rsidRDefault="008B4550" w:rsidP="008B4550">
      <w:pPr>
        <w:pStyle w:val="Heading2"/>
      </w:pPr>
      <w:r w:rsidRPr="005B43C0">
        <w:t>Antiquity</w:t>
      </w:r>
    </w:p>
    <w:p w14:paraId="6EF8721F" w14:textId="7392D030" w:rsidR="003D3242" w:rsidRPr="005B43C0" w:rsidRDefault="008B4550" w:rsidP="00D54B3A">
      <w:pPr>
        <w:rPr>
          <w:rFonts w:cs="Times New Roman"/>
          <w:szCs w:val="24"/>
        </w:rPr>
      </w:pPr>
      <w:r w:rsidRPr="005B43C0">
        <w:rPr>
          <w:rFonts w:cs="Times New Roman"/>
          <w:szCs w:val="24"/>
        </w:rPr>
        <w:t xml:space="preserve">There are several detailed accounts of diarrhoeal diseases by ancient Chinese, Hebrew, Greek, and other chroniclers, but given the unspecific symptoms of dysentery, these reports do not necessarily describe entamoebiasis (Imperato, 1981). Nevertheless, the occurrence of </w:t>
      </w:r>
      <w:r w:rsidRPr="005B43C0">
        <w:rPr>
          <w:rFonts w:cs="Times New Roman"/>
          <w:i/>
          <w:iCs/>
          <w:szCs w:val="24"/>
        </w:rPr>
        <w:t>E. histolytic</w:t>
      </w:r>
      <w:r w:rsidRPr="005B43C0">
        <w:rPr>
          <w:rFonts w:cs="Times New Roman"/>
          <w:szCs w:val="24"/>
        </w:rPr>
        <w:t xml:space="preserve"> infections in antiquity was confirmed by ELISA in samples from latrines, cesspits, pits, and sediments collected from six archaeological sites in Europe (Belgium, France, and Italy) dating from the Roman period (Goncalves et al., 2004; Le Bailly and Bouchet, 2006, 2015). In another sample from an occupation layer from an archaeological site in Israel of the same period, amoebic cysts attributed to </w:t>
      </w:r>
      <w:r w:rsidRPr="005B43C0">
        <w:rPr>
          <w:rFonts w:cs="Times New Roman"/>
          <w:i/>
          <w:iCs/>
          <w:szCs w:val="24"/>
        </w:rPr>
        <w:t>E. histolytica</w:t>
      </w:r>
      <w:r w:rsidRPr="005B43C0">
        <w:rPr>
          <w:rFonts w:cs="Times New Roman"/>
          <w:szCs w:val="24"/>
        </w:rPr>
        <w:t xml:space="preserve"> were described microscopically </w:t>
      </w:r>
      <w:r w:rsidRPr="005B43C0">
        <w:rPr>
          <w:rFonts w:cs="Times New Roman"/>
          <w:szCs w:val="24"/>
        </w:rPr>
        <w:lastRenderedPageBreak/>
        <w:t>(</w:t>
      </w:r>
      <w:proofErr w:type="spellStart"/>
      <w:r w:rsidRPr="005B43C0">
        <w:rPr>
          <w:rFonts w:cs="Times New Roman"/>
          <w:szCs w:val="24"/>
        </w:rPr>
        <w:t>Witenberg</w:t>
      </w:r>
      <w:proofErr w:type="spellEnd"/>
      <w:r w:rsidRPr="00AB7564">
        <w:rPr>
          <w:rFonts w:cs="Times New Roman"/>
          <w:szCs w:val="24"/>
        </w:rPr>
        <w:t>, 1961).</w:t>
      </w:r>
      <w:r w:rsidRPr="005B43C0">
        <w:rPr>
          <w:rFonts w:cs="Times New Roman"/>
          <w:szCs w:val="24"/>
        </w:rPr>
        <w:t xml:space="preserve"> As the finding was solely based on microscopy, it is rather speculative whether the observed structures were indeed </w:t>
      </w:r>
      <w:r w:rsidRPr="005B43C0">
        <w:rPr>
          <w:rFonts w:cs="Times New Roman"/>
          <w:i/>
          <w:iCs/>
          <w:szCs w:val="24"/>
        </w:rPr>
        <w:t>E. histolytica</w:t>
      </w:r>
      <w:r w:rsidRPr="005B43C0">
        <w:rPr>
          <w:rFonts w:cs="Times New Roman"/>
          <w:szCs w:val="24"/>
        </w:rPr>
        <w:t xml:space="preserve"> cysts (Le Bailly et al., 2016).</w:t>
      </w:r>
    </w:p>
    <w:p w14:paraId="39189A8D" w14:textId="77777777" w:rsidR="003D3242" w:rsidRDefault="003D3242" w:rsidP="00D54B3A">
      <w:pPr>
        <w:rPr>
          <w:rFonts w:cs="Times New Roman"/>
          <w:szCs w:val="24"/>
        </w:rPr>
      </w:pPr>
    </w:p>
    <w:p w14:paraId="5C3B02CA" w14:textId="0A2BED4A" w:rsidR="00744906" w:rsidRPr="005B43C0" w:rsidRDefault="00744906" w:rsidP="00744906">
      <w:pPr>
        <w:pStyle w:val="Heading2"/>
      </w:pPr>
      <w:r w:rsidRPr="00744906">
        <w:t>Middle ages</w:t>
      </w:r>
    </w:p>
    <w:p w14:paraId="31B2E2A3" w14:textId="5EA648CF" w:rsidR="00744906" w:rsidRDefault="00744906" w:rsidP="00D54B3A">
      <w:pPr>
        <w:rPr>
          <w:rFonts w:cs="Times New Roman"/>
          <w:szCs w:val="24"/>
        </w:rPr>
      </w:pPr>
      <w:r>
        <w:rPr>
          <w:rFonts w:cs="Times New Roman"/>
          <w:szCs w:val="24"/>
        </w:rPr>
        <w:t xml:space="preserve">The presence of </w:t>
      </w:r>
      <w:r w:rsidRPr="00910BE0">
        <w:rPr>
          <w:rFonts w:cs="Times New Roman"/>
          <w:i/>
          <w:iCs/>
          <w:szCs w:val="24"/>
        </w:rPr>
        <w:t>E. histolytica</w:t>
      </w:r>
      <w:r>
        <w:rPr>
          <w:rFonts w:cs="Times New Roman"/>
          <w:szCs w:val="24"/>
        </w:rPr>
        <w:t xml:space="preserve"> during Medieval times in Europe was confirmed by ELISA analysis of samples from latrines/cesspits, human remains, occupation layers, and a tomb of six archaeological sites in Belgium, France, Latvia, and Switzerland (Goncalves et al., 2004; Le Bailly and Bouchet, 2006, 2015; Yeh et al., 2014; Graff et al., 2020). The protozoan parasite was also detected in two locations in Israel in latrine/cesspit samples dating back to the Crusader and Mamluk periods (Mitchell et al., 2008; Yeh et al., 2015). These findings may indicate that </w:t>
      </w:r>
      <w:r w:rsidRPr="0030351B">
        <w:rPr>
          <w:rFonts w:cs="Times New Roman"/>
          <w:i/>
          <w:iCs/>
          <w:szCs w:val="24"/>
        </w:rPr>
        <w:t>E. histolytica</w:t>
      </w:r>
      <w:r>
        <w:rPr>
          <w:rFonts w:cs="Times New Roman"/>
          <w:szCs w:val="24"/>
        </w:rPr>
        <w:t xml:space="preserve"> was introduced into medieval Israel by travellers from Europe (Le Bailly et al., 2016).</w:t>
      </w:r>
    </w:p>
    <w:p w14:paraId="0E7E2625" w14:textId="3D8CDDCE" w:rsidR="00744906" w:rsidRDefault="00744906" w:rsidP="00744906">
      <w:pPr>
        <w:ind w:firstLine="426"/>
        <w:rPr>
          <w:rFonts w:cs="Times New Roman"/>
          <w:szCs w:val="24"/>
        </w:rPr>
      </w:pPr>
      <w:r>
        <w:rPr>
          <w:rFonts w:cs="Times New Roman"/>
          <w:szCs w:val="24"/>
        </w:rPr>
        <w:t xml:space="preserve">In the New World, the presence of </w:t>
      </w:r>
      <w:r w:rsidRPr="008052FD">
        <w:rPr>
          <w:rFonts w:cs="Times New Roman"/>
          <w:i/>
          <w:iCs/>
          <w:szCs w:val="24"/>
        </w:rPr>
        <w:t>E. histolytica</w:t>
      </w:r>
      <w:r>
        <w:rPr>
          <w:rFonts w:cs="Times New Roman"/>
          <w:szCs w:val="24"/>
        </w:rPr>
        <w:t xml:space="preserve"> in pre-Columbian times was potentially detected at four locations. In Chile and Peru, entamoebae were microscopically observed on mummies (</w:t>
      </w:r>
      <w:proofErr w:type="spellStart"/>
      <w:r>
        <w:rPr>
          <w:rFonts w:cs="Times New Roman"/>
          <w:szCs w:val="24"/>
        </w:rPr>
        <w:t>Fouant</w:t>
      </w:r>
      <w:proofErr w:type="spellEnd"/>
      <w:r>
        <w:rPr>
          <w:rFonts w:cs="Times New Roman"/>
          <w:szCs w:val="24"/>
        </w:rPr>
        <w:t xml:space="preserve"> et al., 1982). Since these findings were not confirmed by immunological techniques, it cannot </w:t>
      </w:r>
      <w:r w:rsidRPr="00176EC0">
        <w:rPr>
          <w:rFonts w:cs="Times New Roman"/>
          <w:szCs w:val="24"/>
        </w:rPr>
        <w:t>be assumed beyond doubt that</w:t>
      </w:r>
      <w:r>
        <w:rPr>
          <w:rFonts w:cs="Times New Roman"/>
          <w:szCs w:val="24"/>
        </w:rPr>
        <w:t xml:space="preserve"> the observed cysts are from </w:t>
      </w:r>
      <w:r w:rsidRPr="00176EC0">
        <w:rPr>
          <w:rFonts w:cs="Times New Roman"/>
          <w:i/>
          <w:iCs/>
          <w:szCs w:val="24"/>
        </w:rPr>
        <w:t>E. histolytica</w:t>
      </w:r>
      <w:r>
        <w:rPr>
          <w:rFonts w:cs="Times New Roman"/>
          <w:szCs w:val="24"/>
        </w:rPr>
        <w:t xml:space="preserve">. However, a more recent study on a pre-Columbian human skeleton from Guadeloupe in the Caribbean recovered the protozoan parasite and, thus, proved that </w:t>
      </w:r>
      <w:r w:rsidRPr="00077DC4">
        <w:rPr>
          <w:rFonts w:cs="Times New Roman"/>
          <w:i/>
          <w:iCs/>
          <w:szCs w:val="24"/>
        </w:rPr>
        <w:t>E. histolytica</w:t>
      </w:r>
      <w:r>
        <w:rPr>
          <w:rFonts w:cs="Times New Roman"/>
          <w:szCs w:val="24"/>
        </w:rPr>
        <w:t xml:space="preserve"> was present in the Americas before European colonisation (Le Bailly et al., 2014). Also, samples from cesspits at an archaeological site in North America dating back to the 12</w:t>
      </w:r>
      <w:r w:rsidRPr="00914F24">
        <w:rPr>
          <w:rFonts w:cs="Times New Roman"/>
          <w:szCs w:val="24"/>
          <w:vertAlign w:val="superscript"/>
        </w:rPr>
        <w:t>th</w:t>
      </w:r>
      <w:r>
        <w:rPr>
          <w:rFonts w:cs="Times New Roman"/>
          <w:szCs w:val="24"/>
        </w:rPr>
        <w:t>-13</w:t>
      </w:r>
      <w:r w:rsidRPr="00914F24">
        <w:rPr>
          <w:rFonts w:cs="Times New Roman"/>
          <w:szCs w:val="24"/>
          <w:vertAlign w:val="superscript"/>
        </w:rPr>
        <w:t>th</w:t>
      </w:r>
      <w:r>
        <w:rPr>
          <w:rFonts w:cs="Times New Roman"/>
          <w:szCs w:val="24"/>
        </w:rPr>
        <w:t xml:space="preserve"> century tested positive for the presence of </w:t>
      </w:r>
      <w:r w:rsidRPr="00914F24">
        <w:rPr>
          <w:rFonts w:cs="Times New Roman"/>
          <w:i/>
          <w:iCs/>
          <w:szCs w:val="24"/>
        </w:rPr>
        <w:t>E. histolytica</w:t>
      </w:r>
      <w:r>
        <w:rPr>
          <w:rFonts w:cs="Times New Roman"/>
          <w:szCs w:val="24"/>
        </w:rPr>
        <w:t xml:space="preserve"> antigens (Goncalves et al., 2004). These latter two results indicate that </w:t>
      </w:r>
      <w:r w:rsidRPr="00D81CD1">
        <w:rPr>
          <w:rFonts w:cs="Times New Roman"/>
          <w:i/>
          <w:iCs/>
          <w:szCs w:val="24"/>
        </w:rPr>
        <w:t>E. histolytica</w:t>
      </w:r>
      <w:r>
        <w:rPr>
          <w:rFonts w:cs="Times New Roman"/>
          <w:szCs w:val="24"/>
        </w:rPr>
        <w:t xml:space="preserve"> was most likely introduced into the New World during the prehistoric population of the continent, similar to the spreading of soil-transmitted helminths to the Americas (Steverding, 2020).</w:t>
      </w:r>
    </w:p>
    <w:p w14:paraId="49B735DA" w14:textId="77777777" w:rsidR="00744906" w:rsidRDefault="00744906" w:rsidP="00D54B3A">
      <w:pPr>
        <w:rPr>
          <w:rFonts w:cs="Times New Roman"/>
          <w:szCs w:val="24"/>
        </w:rPr>
      </w:pPr>
    </w:p>
    <w:p w14:paraId="068C3930" w14:textId="3964A627" w:rsidR="00744906" w:rsidRPr="005B43C0" w:rsidRDefault="00744906" w:rsidP="00744906">
      <w:pPr>
        <w:pStyle w:val="Heading2"/>
      </w:pPr>
      <w:r w:rsidRPr="00744906">
        <w:lastRenderedPageBreak/>
        <w:t>Modern era</w:t>
      </w:r>
    </w:p>
    <w:p w14:paraId="0AC2C628" w14:textId="333A106E" w:rsidR="00744906" w:rsidRDefault="00744906" w:rsidP="00D54B3A">
      <w:pPr>
        <w:rPr>
          <w:rFonts w:cs="Times New Roman"/>
          <w:szCs w:val="24"/>
        </w:rPr>
      </w:pPr>
      <w:r w:rsidRPr="004C0AF6">
        <w:rPr>
          <w:rFonts w:cs="Times New Roman"/>
          <w:i/>
          <w:iCs/>
          <w:szCs w:val="24"/>
        </w:rPr>
        <w:t>Entamoeba histolytica</w:t>
      </w:r>
      <w:r>
        <w:rPr>
          <w:rFonts w:cs="Times New Roman"/>
          <w:szCs w:val="24"/>
        </w:rPr>
        <w:t xml:space="preserve"> was detected in </w:t>
      </w:r>
      <w:r w:rsidR="00234D04">
        <w:rPr>
          <w:rFonts w:cs="Times New Roman"/>
          <w:szCs w:val="24"/>
        </w:rPr>
        <w:t>latrine</w:t>
      </w:r>
      <w:r>
        <w:rPr>
          <w:rFonts w:cs="Times New Roman"/>
          <w:szCs w:val="24"/>
        </w:rPr>
        <w:t>/cesspit samples of two archaeological sites in Belgium and France</w:t>
      </w:r>
      <w:r w:rsidR="00234D04">
        <w:rPr>
          <w:rFonts w:cs="Times New Roman"/>
          <w:szCs w:val="24"/>
        </w:rPr>
        <w:t>,</w:t>
      </w:r>
      <w:r>
        <w:rPr>
          <w:rFonts w:cs="Times New Roman"/>
          <w:szCs w:val="24"/>
        </w:rPr>
        <w:t xml:space="preserve"> dating back to the 17</w:t>
      </w:r>
      <w:r w:rsidRPr="004C0AF6">
        <w:rPr>
          <w:rFonts w:cs="Times New Roman"/>
          <w:szCs w:val="24"/>
          <w:vertAlign w:val="superscript"/>
        </w:rPr>
        <w:t>th</w:t>
      </w:r>
      <w:r>
        <w:rPr>
          <w:rFonts w:cs="Times New Roman"/>
          <w:szCs w:val="24"/>
        </w:rPr>
        <w:t>-18</w:t>
      </w:r>
      <w:r w:rsidRPr="004C0AF6">
        <w:rPr>
          <w:rFonts w:cs="Times New Roman"/>
          <w:szCs w:val="24"/>
          <w:vertAlign w:val="superscript"/>
        </w:rPr>
        <w:t>th</w:t>
      </w:r>
      <w:r>
        <w:rPr>
          <w:rFonts w:cs="Times New Roman"/>
          <w:szCs w:val="24"/>
        </w:rPr>
        <w:t xml:space="preserve"> century (Goncalves et al., 2004; Le Bailly and Bouchet, 2015). At the same period, the parasite was also identified on a human skeleton from a cemetery in Guadeloupe (Le Bailly et al., 2014). As for the 19</w:t>
      </w:r>
      <w:r w:rsidRPr="00D94373">
        <w:rPr>
          <w:rFonts w:cs="Times New Roman"/>
          <w:szCs w:val="24"/>
          <w:vertAlign w:val="superscript"/>
        </w:rPr>
        <w:t>th</w:t>
      </w:r>
      <w:r>
        <w:rPr>
          <w:rFonts w:cs="Times New Roman"/>
          <w:szCs w:val="24"/>
        </w:rPr>
        <w:t xml:space="preserve"> century, the amoeba was discovered in samples from the </w:t>
      </w:r>
      <w:r w:rsidRPr="00D94373">
        <w:rPr>
          <w:rFonts w:cs="Times New Roman"/>
          <w:szCs w:val="24"/>
        </w:rPr>
        <w:t>Meadowlark</w:t>
      </w:r>
      <w:r>
        <w:rPr>
          <w:rFonts w:cs="Times New Roman"/>
          <w:szCs w:val="24"/>
        </w:rPr>
        <w:t xml:space="preserve"> cemetery in the USA, from cesspits in Argentina, and on a human skeleton in Guadeloupe (Goncalves et al., 2004; Le Bailly and Bouchet, 2006; Le Bailly et al., 2014).</w:t>
      </w:r>
    </w:p>
    <w:p w14:paraId="13064D9C" w14:textId="74FD1E09" w:rsidR="00744906" w:rsidRDefault="00234D04" w:rsidP="00234D04">
      <w:pPr>
        <w:ind w:firstLine="425"/>
        <w:rPr>
          <w:rFonts w:cs="Times New Roman"/>
          <w:szCs w:val="24"/>
        </w:rPr>
      </w:pPr>
      <w:r>
        <w:rPr>
          <w:rFonts w:cs="Times New Roman"/>
          <w:szCs w:val="24"/>
        </w:rPr>
        <w:t>The 19</w:t>
      </w:r>
      <w:r w:rsidRPr="0003177A">
        <w:rPr>
          <w:rFonts w:cs="Times New Roman"/>
          <w:szCs w:val="24"/>
          <w:vertAlign w:val="superscript"/>
        </w:rPr>
        <w:t>th</w:t>
      </w:r>
      <w:r>
        <w:rPr>
          <w:rFonts w:cs="Times New Roman"/>
          <w:szCs w:val="24"/>
        </w:rPr>
        <w:t xml:space="preserve"> century was the era when </w:t>
      </w:r>
      <w:r w:rsidRPr="0003177A">
        <w:rPr>
          <w:rFonts w:cs="Times New Roman"/>
          <w:i/>
          <w:iCs/>
          <w:szCs w:val="24"/>
        </w:rPr>
        <w:t>E. histolytica</w:t>
      </w:r>
      <w:r>
        <w:rPr>
          <w:rFonts w:cs="Times New Roman"/>
          <w:szCs w:val="24"/>
        </w:rPr>
        <w:t xml:space="preserve"> was discovered and identified as the causative agent of amoebic dysentery and amoebic liver abscess. In the earlier part of the century, several British physicians gave accounts of dysentery associated with liver disease in India. In 1818, the </w:t>
      </w:r>
      <w:r w:rsidRPr="00CF393C">
        <w:rPr>
          <w:rFonts w:cs="Times New Roman"/>
          <w:szCs w:val="24"/>
        </w:rPr>
        <w:t>Scottish physician and surgeon</w:t>
      </w:r>
      <w:r>
        <w:rPr>
          <w:rFonts w:cs="Times New Roman"/>
          <w:szCs w:val="24"/>
        </w:rPr>
        <w:t xml:space="preserve"> Sir </w:t>
      </w:r>
      <w:r w:rsidRPr="00CF393C">
        <w:rPr>
          <w:rFonts w:cs="Times New Roman"/>
          <w:szCs w:val="24"/>
        </w:rPr>
        <w:t>George Ballingall</w:t>
      </w:r>
      <w:r>
        <w:rPr>
          <w:rFonts w:cs="Times New Roman"/>
          <w:szCs w:val="24"/>
        </w:rPr>
        <w:t xml:space="preserve"> (1780-1855) published a book on </w:t>
      </w:r>
      <w:r w:rsidRPr="00B26464">
        <w:rPr>
          <w:rFonts w:cs="Times New Roman"/>
          <w:szCs w:val="24"/>
        </w:rPr>
        <w:t>fever, dysentery, and liver complaints</w:t>
      </w:r>
      <w:r>
        <w:rPr>
          <w:rFonts w:cs="Times New Roman"/>
          <w:szCs w:val="24"/>
        </w:rPr>
        <w:t xml:space="preserve"> among European troops in India, in which he described “</w:t>
      </w:r>
      <w:r w:rsidRPr="00DE143D">
        <w:rPr>
          <w:rFonts w:cs="Times New Roman"/>
          <w:i/>
          <w:iCs/>
          <w:szCs w:val="24"/>
        </w:rPr>
        <w:t xml:space="preserve">…the existence of a liver affection in most of the cases of </w:t>
      </w:r>
      <w:proofErr w:type="spellStart"/>
      <w:r w:rsidRPr="00DE143D">
        <w:rPr>
          <w:rFonts w:cs="Times New Roman"/>
          <w:i/>
          <w:iCs/>
          <w:szCs w:val="24"/>
        </w:rPr>
        <w:t>colonitis</w:t>
      </w:r>
      <w:proofErr w:type="spellEnd"/>
      <w:r w:rsidRPr="00DE143D">
        <w:rPr>
          <w:rFonts w:cs="Times New Roman"/>
          <w:i/>
          <w:iCs/>
          <w:szCs w:val="24"/>
        </w:rPr>
        <w:t>…</w:t>
      </w:r>
      <w:r>
        <w:rPr>
          <w:rFonts w:cs="Times New Roman"/>
          <w:szCs w:val="24"/>
        </w:rPr>
        <w:t>” (Ballingall, 1818). Similar observations were made by the Irish surgeon Sir James Annesley (1774-1847) during his time at the Madras General Hospital, which he published in a two-volume book in 1828. He described the disease as “</w:t>
      </w:r>
      <w:r w:rsidRPr="0037592C">
        <w:rPr>
          <w:rFonts w:cs="Times New Roman"/>
          <w:i/>
          <w:iCs/>
          <w:szCs w:val="24"/>
        </w:rPr>
        <w:t xml:space="preserve">hepatic </w:t>
      </w:r>
      <w:r>
        <w:rPr>
          <w:rFonts w:cs="Times New Roman"/>
          <w:i/>
          <w:iCs/>
          <w:szCs w:val="24"/>
        </w:rPr>
        <w:t>dysentery</w:t>
      </w:r>
      <w:r>
        <w:rPr>
          <w:rFonts w:cs="Times New Roman"/>
          <w:szCs w:val="24"/>
        </w:rPr>
        <w:t xml:space="preserve">” but was unsure about the root cause of the disease: the liver abscess or the dysentery (Annesley, 1828). Nevertheless, from the clinical symptoms Annesley recorded, it is clear that he was describing entamoebiasis. Four years later, the Scottish surgeon William Twining (1790-1835), while working as </w:t>
      </w:r>
      <w:r w:rsidRPr="00F84F2D">
        <w:rPr>
          <w:rFonts w:cs="Times New Roman"/>
          <w:szCs w:val="24"/>
        </w:rPr>
        <w:t xml:space="preserve">commander-in-chief of the Indian army </w:t>
      </w:r>
      <w:r>
        <w:rPr>
          <w:rFonts w:cs="Times New Roman"/>
          <w:szCs w:val="24"/>
        </w:rPr>
        <w:t>in</w:t>
      </w:r>
      <w:r w:rsidRPr="00F84F2D">
        <w:rPr>
          <w:rFonts w:cs="Times New Roman"/>
          <w:szCs w:val="24"/>
        </w:rPr>
        <w:t xml:space="preserve"> Bengal</w:t>
      </w:r>
      <w:r>
        <w:rPr>
          <w:rFonts w:cs="Times New Roman"/>
          <w:szCs w:val="24"/>
        </w:rPr>
        <w:t>, confirmed Annesley’s observations (Twining 1832). In 1846, the English physician Edmund Alexander Parkes (1819-1876) published a book connecting liver abscesses with dysentery (Parkes, 1846).</w:t>
      </w:r>
    </w:p>
    <w:p w14:paraId="3CC65F0E" w14:textId="057FF90C" w:rsidR="00234D04" w:rsidRDefault="00234D04" w:rsidP="00234D04">
      <w:pPr>
        <w:ind w:firstLine="425"/>
        <w:rPr>
          <w:rFonts w:cs="Times New Roman"/>
          <w:szCs w:val="24"/>
        </w:rPr>
      </w:pPr>
      <w:r w:rsidRPr="00234D04">
        <w:rPr>
          <w:rFonts w:cs="Times New Roman"/>
          <w:szCs w:val="24"/>
        </w:rPr>
        <w:t xml:space="preserve">In 1875, the Russian medical doctor Fedor </w:t>
      </w:r>
      <w:proofErr w:type="spellStart"/>
      <w:r w:rsidRPr="00234D04">
        <w:rPr>
          <w:rFonts w:cs="Times New Roman"/>
          <w:szCs w:val="24"/>
        </w:rPr>
        <w:t>Aleksandrevitch</w:t>
      </w:r>
      <w:proofErr w:type="spellEnd"/>
      <w:r w:rsidRPr="00234D04">
        <w:rPr>
          <w:rFonts w:cs="Times New Roman"/>
          <w:szCs w:val="24"/>
        </w:rPr>
        <w:t xml:space="preserve"> Lösch (alternatively spelt as Fyodor Alexandrovich Lesh) (1840-1903) published probably the first detailed description of </w:t>
      </w:r>
      <w:r w:rsidRPr="00234D04">
        <w:rPr>
          <w:rFonts w:cs="Times New Roman"/>
          <w:szCs w:val="24"/>
        </w:rPr>
        <w:lastRenderedPageBreak/>
        <w:t>a case of amoebic dysentery (Lösch, 1875). The reported case concerned a 24-year-old farmer who was admitted to the clinic of Prof. E. Eichwald in St. Petersburg on the 3</w:t>
      </w:r>
      <w:r w:rsidRPr="00234D04">
        <w:rPr>
          <w:rFonts w:cs="Times New Roman"/>
          <w:szCs w:val="24"/>
          <w:vertAlign w:val="superscript"/>
        </w:rPr>
        <w:t>rd</w:t>
      </w:r>
      <w:r w:rsidRPr="00234D04">
        <w:rPr>
          <w:rFonts w:cs="Times New Roman"/>
          <w:szCs w:val="24"/>
        </w:rPr>
        <w:t xml:space="preserve"> of November 1873. Having had severe diarrhoea for months, the patient was in poor condition. Lösch’s meticulous documentation and thorough analyses of the case were crucial in clarifying the cause of amoebic dysentery. For instance, the regular examination of stools revealed that at times the patient was releasing amoebas on a massive scale. Lösch described the patient’s stools as thin, strong-smelling, and red-brown coloured, containing significant amounts of yellowish-white and greyish-coloured lumps of mucus and pus. After 4 months, the patient developed pleuritis accompanied by the disappearance of the amoebas in the stools. Lösch noticed that the vanishing of the amoebas had a positive effect on the enteritis and the consistency of the stools. However, on the 12</w:t>
      </w:r>
      <w:r w:rsidRPr="00234D04">
        <w:rPr>
          <w:rFonts w:cs="Times New Roman"/>
          <w:szCs w:val="24"/>
          <w:vertAlign w:val="superscript"/>
        </w:rPr>
        <w:t>th</w:t>
      </w:r>
      <w:r w:rsidRPr="00234D04">
        <w:rPr>
          <w:rFonts w:cs="Times New Roman"/>
          <w:szCs w:val="24"/>
        </w:rPr>
        <w:t xml:space="preserve"> of April 1874, the patient eventually died suffering from symptoms of severe anaemia and general exhaustion. The post-mortem inspection revealed that the mucous membrane of the large intestine was thickened and swollen due to the inflammatory infiltration of the submucosal tissue. In his publication, Lösch also described the observed amoebas in great detail, including form and size with intracellular structures, and type of locomotion, and provided detailed drawings of the parasite (Fig. 2), which he named </w:t>
      </w:r>
      <w:r w:rsidRPr="00234D04">
        <w:rPr>
          <w:rFonts w:cs="Times New Roman"/>
          <w:i/>
          <w:iCs/>
          <w:szCs w:val="24"/>
        </w:rPr>
        <w:t>Amoeba coli</w:t>
      </w:r>
      <w:r w:rsidRPr="00234D04">
        <w:rPr>
          <w:rFonts w:cs="Times New Roman"/>
          <w:szCs w:val="24"/>
        </w:rPr>
        <w:t>. However, Lösch thought that the amoebas were not responsible for the patient’s dysentery but instead inhabited the patient’s intestine later during the disease, triggering the inflammation.</w:t>
      </w:r>
    </w:p>
    <w:p w14:paraId="712F94AC" w14:textId="43133E53" w:rsidR="00234D04" w:rsidRPr="00234D04" w:rsidRDefault="00234D04" w:rsidP="00234D04">
      <w:pPr>
        <w:ind w:firstLine="284"/>
        <w:rPr>
          <w:rFonts w:cs="Times New Roman"/>
          <w:szCs w:val="24"/>
        </w:rPr>
      </w:pPr>
      <w:r w:rsidRPr="00234D04">
        <w:rPr>
          <w:rFonts w:cs="Times New Roman"/>
          <w:szCs w:val="24"/>
        </w:rPr>
        <w:t xml:space="preserve">In the following years, several reports were published on the discovery of amoebas in patients with diarrhoeal diseases. During an expedition to investigate the cholera epidemics in Egypt and India of 1883, the German physician and microbiologist Robert Koch (1843-1910) described five cases of dysentery, two of which included liver abscesses (Koch and Gaffky, 1887). Koch noted numerous amoebas in colonic ulcers, and in tissues and capillaries near hepatic abscesses. Contrary to Lösch, Koch concluded that the amoebas might be responsible </w:t>
      </w:r>
      <w:r w:rsidRPr="00234D04">
        <w:rPr>
          <w:rFonts w:cs="Times New Roman"/>
          <w:szCs w:val="24"/>
        </w:rPr>
        <w:lastRenderedPageBreak/>
        <w:t xml:space="preserve">for the pathogenesis of the disease. Over the course of 2 years at the General Hospital in Alexandria, Koch’s former student, Stephan </w:t>
      </w:r>
      <w:proofErr w:type="spellStart"/>
      <w:r w:rsidRPr="00234D04">
        <w:rPr>
          <w:rFonts w:cs="Times New Roman"/>
          <w:szCs w:val="24"/>
        </w:rPr>
        <w:t>Kartulis</w:t>
      </w:r>
      <w:proofErr w:type="spellEnd"/>
      <w:r w:rsidRPr="00234D04">
        <w:rPr>
          <w:rFonts w:cs="Times New Roman"/>
          <w:szCs w:val="24"/>
        </w:rPr>
        <w:t xml:space="preserve"> (1852-1920), observed over 150 cases of diarrhoea patients with amoebas in their stool (</w:t>
      </w:r>
      <w:proofErr w:type="spellStart"/>
      <w:r w:rsidRPr="00234D04">
        <w:rPr>
          <w:rFonts w:cs="Times New Roman"/>
          <w:szCs w:val="24"/>
        </w:rPr>
        <w:t>Kartulis</w:t>
      </w:r>
      <w:proofErr w:type="spellEnd"/>
      <w:r w:rsidRPr="00234D04">
        <w:rPr>
          <w:rFonts w:cs="Times New Roman"/>
          <w:szCs w:val="24"/>
        </w:rPr>
        <w:t xml:space="preserve">, 1886). In 1887, the Czech pathologist Jaroslav Hlava (1855-1924) reported that he had detected amoebas in 60 cases of dysentery while working in </w:t>
      </w:r>
      <w:r w:rsidRPr="00AB7564">
        <w:rPr>
          <w:rFonts w:cs="Times New Roman"/>
          <w:szCs w:val="24"/>
        </w:rPr>
        <w:t>Prague (</w:t>
      </w:r>
      <w:r w:rsidR="00AA0B22" w:rsidRPr="00AB7564">
        <w:rPr>
          <w:rFonts w:cs="Times New Roman"/>
          <w:szCs w:val="24"/>
        </w:rPr>
        <w:t>Hlava, 1887</w:t>
      </w:r>
      <w:r w:rsidRPr="00AB7564">
        <w:rPr>
          <w:rFonts w:cs="Times New Roman"/>
          <w:szCs w:val="24"/>
        </w:rPr>
        <w:t>). The</w:t>
      </w:r>
      <w:r w:rsidRPr="00234D04">
        <w:rPr>
          <w:rFonts w:cs="Times New Roman"/>
          <w:szCs w:val="24"/>
        </w:rPr>
        <w:t xml:space="preserve"> first description of amoebas in a case of dysentery and liver abscess in the New World was by the Canadian physician William Osler (1849-1919) at the Johns Hopkins Hospital in 1890 (Osler, 1890). Several more cases of US patients suffering from dysentery with amoebas in the stools were subsequently published (Imperato, 1981).</w:t>
      </w:r>
    </w:p>
    <w:p w14:paraId="6D3E8888" w14:textId="204F2E07" w:rsidR="00234D04" w:rsidRDefault="00F5799E" w:rsidP="00234D04">
      <w:pPr>
        <w:ind w:firstLine="425"/>
        <w:rPr>
          <w:rFonts w:cs="Times New Roman"/>
          <w:szCs w:val="24"/>
        </w:rPr>
      </w:pPr>
      <w:r w:rsidRPr="0051239C">
        <w:rPr>
          <w:rFonts w:cs="Times New Roman"/>
          <w:szCs w:val="24"/>
        </w:rPr>
        <w:t xml:space="preserve">In 1891, the </w:t>
      </w:r>
      <w:r>
        <w:rPr>
          <w:rFonts w:cs="Times New Roman"/>
          <w:szCs w:val="24"/>
        </w:rPr>
        <w:t xml:space="preserve">American pathologist </w:t>
      </w:r>
      <w:r w:rsidRPr="00657DB1">
        <w:rPr>
          <w:rFonts w:cs="Times New Roman"/>
          <w:szCs w:val="24"/>
        </w:rPr>
        <w:t>William Thomas Councilman</w:t>
      </w:r>
      <w:r>
        <w:rPr>
          <w:rFonts w:cs="Times New Roman"/>
          <w:szCs w:val="24"/>
        </w:rPr>
        <w:t xml:space="preserve"> (1854-1933) and the Canadian </w:t>
      </w:r>
      <w:r w:rsidRPr="009E3749">
        <w:rPr>
          <w:rFonts w:cs="Times New Roman"/>
          <w:szCs w:val="24"/>
        </w:rPr>
        <w:t>physician and parasitologist</w:t>
      </w:r>
      <w:r>
        <w:rPr>
          <w:rFonts w:cs="Times New Roman"/>
          <w:szCs w:val="24"/>
        </w:rPr>
        <w:t xml:space="preserve"> </w:t>
      </w:r>
      <w:hyperlink r:id="rId8" w:tooltip="COUNCILMAN, William Thomas (1854-1933) and Henri Amadée LAFLEUR (1863-1939)" w:history="1">
        <w:r w:rsidRPr="009E3749">
          <w:rPr>
            <w:rFonts w:cs="Times New Roman"/>
            <w:szCs w:val="24"/>
          </w:rPr>
          <w:t xml:space="preserve">Henri </w:t>
        </w:r>
        <w:proofErr w:type="spellStart"/>
        <w:r w:rsidRPr="009E3749">
          <w:rPr>
            <w:rFonts w:cs="Times New Roman"/>
            <w:szCs w:val="24"/>
          </w:rPr>
          <w:t>Amadée</w:t>
        </w:r>
        <w:proofErr w:type="spellEnd"/>
        <w:r w:rsidRPr="009E3749">
          <w:rPr>
            <w:rFonts w:cs="Times New Roman"/>
            <w:szCs w:val="24"/>
          </w:rPr>
          <w:t xml:space="preserve"> </w:t>
        </w:r>
        <w:r>
          <w:rPr>
            <w:rFonts w:cs="Times New Roman"/>
            <w:szCs w:val="24"/>
          </w:rPr>
          <w:t>Lafleur</w:t>
        </w:r>
        <w:r w:rsidRPr="009E3749">
          <w:rPr>
            <w:rFonts w:cs="Times New Roman"/>
            <w:szCs w:val="24"/>
          </w:rPr>
          <w:t xml:space="preserve"> (1863-1939)</w:t>
        </w:r>
      </w:hyperlink>
      <w:r>
        <w:rPr>
          <w:rFonts w:cs="Times New Roman"/>
          <w:szCs w:val="24"/>
        </w:rPr>
        <w:t xml:space="preserve"> published a monograph reviewing 15 cases of amoebic dysentery (Councilman and Lafleur, 1891). The two were the first to recognise that amoebic dysentery is a distinct clinical disease caused by a specific pathogen. They named the causative agent </w:t>
      </w:r>
      <w:r w:rsidRPr="004D67A0">
        <w:rPr>
          <w:rFonts w:cs="Times New Roman"/>
          <w:i/>
          <w:iCs/>
          <w:szCs w:val="24"/>
        </w:rPr>
        <w:t xml:space="preserve">Amoeba </w:t>
      </w:r>
      <w:proofErr w:type="spellStart"/>
      <w:r w:rsidRPr="004D67A0">
        <w:rPr>
          <w:rFonts w:cs="Times New Roman"/>
          <w:i/>
          <w:iCs/>
          <w:szCs w:val="24"/>
        </w:rPr>
        <w:t>dysenteriae</w:t>
      </w:r>
      <w:proofErr w:type="spellEnd"/>
      <w:r>
        <w:rPr>
          <w:rFonts w:cs="Times New Roman"/>
          <w:szCs w:val="24"/>
        </w:rPr>
        <w:t xml:space="preserve"> and coined the terms </w:t>
      </w:r>
      <w:r w:rsidRPr="004D67A0">
        <w:rPr>
          <w:rFonts w:cs="Times New Roman"/>
          <w:szCs w:val="24"/>
        </w:rPr>
        <w:t>"am</w:t>
      </w:r>
      <w:r>
        <w:rPr>
          <w:rFonts w:cs="Times New Roman"/>
          <w:szCs w:val="24"/>
        </w:rPr>
        <w:t>o</w:t>
      </w:r>
      <w:r w:rsidRPr="004D67A0">
        <w:rPr>
          <w:rFonts w:cs="Times New Roman"/>
          <w:szCs w:val="24"/>
        </w:rPr>
        <w:t>ebic dysentery" and "am</w:t>
      </w:r>
      <w:r>
        <w:rPr>
          <w:rFonts w:cs="Times New Roman"/>
          <w:szCs w:val="24"/>
        </w:rPr>
        <w:t>o</w:t>
      </w:r>
      <w:r w:rsidRPr="004D67A0">
        <w:rPr>
          <w:rFonts w:cs="Times New Roman"/>
          <w:szCs w:val="24"/>
        </w:rPr>
        <w:t>ebic abscess of the liver."</w:t>
      </w:r>
      <w:r>
        <w:rPr>
          <w:rFonts w:cs="Times New Roman"/>
          <w:szCs w:val="24"/>
        </w:rPr>
        <w:t xml:space="preserve"> Performing numerous animal experiments, the German bacteriologist Walter Kruse (1864-1943) and the Italian medical officer </w:t>
      </w:r>
      <w:r w:rsidRPr="006C3658">
        <w:rPr>
          <w:rFonts w:cs="Times New Roman"/>
          <w:szCs w:val="24"/>
        </w:rPr>
        <w:t>Alessandro Pasquale</w:t>
      </w:r>
      <w:r>
        <w:rPr>
          <w:rFonts w:cs="Times New Roman"/>
          <w:szCs w:val="24"/>
        </w:rPr>
        <w:t xml:space="preserve"> demonstrated in 1894 that amoebic dysentery was directly caused by the amoebas (Kruse and Pasquale, 1894). Priorly, it was thought that the amoebas were opportunistic protozoans that exacerbated existing lesions (Imperato, 1981). Already one year earlier, the German internist and surgeon </w:t>
      </w:r>
      <w:r w:rsidRPr="006430F1">
        <w:rPr>
          <w:rFonts w:cs="Times New Roman"/>
          <w:szCs w:val="24"/>
        </w:rPr>
        <w:t>Heinrich Irenaeus Quincke</w:t>
      </w:r>
      <w:r>
        <w:rPr>
          <w:rFonts w:cs="Times New Roman"/>
          <w:szCs w:val="24"/>
        </w:rPr>
        <w:t xml:space="preserve"> (1842-1922) and the German physician and microbiologist Ernst </w:t>
      </w:r>
      <w:proofErr w:type="spellStart"/>
      <w:r>
        <w:rPr>
          <w:rFonts w:cs="Times New Roman"/>
          <w:szCs w:val="24"/>
        </w:rPr>
        <w:t>Roos</w:t>
      </w:r>
      <w:proofErr w:type="spellEnd"/>
      <w:r>
        <w:rPr>
          <w:rFonts w:cs="Times New Roman"/>
          <w:szCs w:val="24"/>
        </w:rPr>
        <w:t xml:space="preserve"> (1866-1926) described the cyst form of the amoebas and showed that cysts caused dysentery when given orally (Quincke and </w:t>
      </w:r>
      <w:proofErr w:type="spellStart"/>
      <w:r>
        <w:rPr>
          <w:rFonts w:cs="Times New Roman"/>
          <w:szCs w:val="24"/>
        </w:rPr>
        <w:t>Roos</w:t>
      </w:r>
      <w:proofErr w:type="spellEnd"/>
      <w:r>
        <w:rPr>
          <w:rFonts w:cs="Times New Roman"/>
          <w:szCs w:val="24"/>
        </w:rPr>
        <w:t>, 1893).</w:t>
      </w:r>
    </w:p>
    <w:p w14:paraId="0C6EB531" w14:textId="46142042" w:rsidR="00F5799E" w:rsidRDefault="00F5799E" w:rsidP="00234D04">
      <w:pPr>
        <w:ind w:firstLine="425"/>
        <w:rPr>
          <w:rFonts w:cs="Times New Roman"/>
          <w:szCs w:val="24"/>
        </w:rPr>
      </w:pPr>
      <w:r>
        <w:rPr>
          <w:rFonts w:cs="Times New Roman"/>
          <w:szCs w:val="24"/>
        </w:rPr>
        <w:t xml:space="preserve">With the discovery of amoebas as causative agents of dysentery, there came confusion regarding the naming of the pathogen. Whereas the Americans called the dysentery-causing organism </w:t>
      </w:r>
      <w:r w:rsidRPr="00982291">
        <w:rPr>
          <w:rFonts w:cs="Times New Roman"/>
          <w:i/>
          <w:iCs/>
          <w:szCs w:val="24"/>
        </w:rPr>
        <w:t>A</w:t>
      </w:r>
      <w:r>
        <w:rPr>
          <w:rFonts w:cs="Times New Roman"/>
          <w:i/>
          <w:iCs/>
          <w:szCs w:val="24"/>
        </w:rPr>
        <w:t>.</w:t>
      </w:r>
      <w:r w:rsidRPr="00982291">
        <w:rPr>
          <w:rFonts w:cs="Times New Roman"/>
          <w:i/>
          <w:iCs/>
          <w:szCs w:val="24"/>
        </w:rPr>
        <w:t xml:space="preserve"> </w:t>
      </w:r>
      <w:proofErr w:type="spellStart"/>
      <w:r w:rsidRPr="00982291">
        <w:rPr>
          <w:rFonts w:cs="Times New Roman"/>
          <w:i/>
          <w:iCs/>
          <w:szCs w:val="24"/>
        </w:rPr>
        <w:t>dysenteriae</w:t>
      </w:r>
      <w:proofErr w:type="spellEnd"/>
      <w:r>
        <w:rPr>
          <w:rFonts w:cs="Times New Roman"/>
          <w:szCs w:val="24"/>
        </w:rPr>
        <w:t xml:space="preserve">, the Europeans called it </w:t>
      </w:r>
      <w:r w:rsidRPr="008D1252">
        <w:rPr>
          <w:rFonts w:cs="Times New Roman"/>
          <w:i/>
          <w:iCs/>
          <w:szCs w:val="24"/>
        </w:rPr>
        <w:t>Amoeba coli</w:t>
      </w:r>
      <w:r>
        <w:rPr>
          <w:rFonts w:cs="Times New Roman"/>
          <w:szCs w:val="24"/>
        </w:rPr>
        <w:t xml:space="preserve"> (</w:t>
      </w:r>
      <w:r w:rsidRPr="00C36FB4">
        <w:rPr>
          <w:rFonts w:cs="Times New Roman"/>
          <w:szCs w:val="24"/>
        </w:rPr>
        <w:t>Lösch</w:t>
      </w:r>
      <w:r>
        <w:rPr>
          <w:rFonts w:cs="Times New Roman"/>
          <w:szCs w:val="24"/>
        </w:rPr>
        <w:t xml:space="preserve">) or </w:t>
      </w:r>
      <w:r w:rsidRPr="008D1252">
        <w:rPr>
          <w:rFonts w:cs="Times New Roman"/>
          <w:i/>
          <w:iCs/>
          <w:szCs w:val="24"/>
        </w:rPr>
        <w:t>A</w:t>
      </w:r>
      <w:r>
        <w:rPr>
          <w:rFonts w:cs="Times New Roman"/>
          <w:i/>
          <w:iCs/>
          <w:szCs w:val="24"/>
        </w:rPr>
        <w:t>.</w:t>
      </w:r>
      <w:r w:rsidRPr="008D1252">
        <w:rPr>
          <w:rFonts w:cs="Times New Roman"/>
          <w:i/>
          <w:iCs/>
          <w:szCs w:val="24"/>
        </w:rPr>
        <w:t xml:space="preserve"> coli </w:t>
      </w:r>
      <w:proofErr w:type="spellStart"/>
      <w:r w:rsidRPr="008D1252">
        <w:rPr>
          <w:rFonts w:cs="Times New Roman"/>
          <w:i/>
          <w:iCs/>
          <w:szCs w:val="24"/>
        </w:rPr>
        <w:t>felis</w:t>
      </w:r>
      <w:proofErr w:type="spellEnd"/>
      <w:r>
        <w:rPr>
          <w:rFonts w:cs="Times New Roman"/>
          <w:szCs w:val="24"/>
        </w:rPr>
        <w:t xml:space="preserve"> (Imperato, </w:t>
      </w:r>
      <w:r>
        <w:rPr>
          <w:rFonts w:cs="Times New Roman"/>
          <w:szCs w:val="24"/>
        </w:rPr>
        <w:lastRenderedPageBreak/>
        <w:t xml:space="preserve">1981). Quincke and </w:t>
      </w:r>
      <w:proofErr w:type="spellStart"/>
      <w:r>
        <w:rPr>
          <w:rFonts w:cs="Times New Roman"/>
          <w:szCs w:val="24"/>
        </w:rPr>
        <w:t>Roos</w:t>
      </w:r>
      <w:proofErr w:type="spellEnd"/>
      <w:r>
        <w:rPr>
          <w:rFonts w:cs="Times New Roman"/>
          <w:szCs w:val="24"/>
        </w:rPr>
        <w:t xml:space="preserve"> proposed the name </w:t>
      </w:r>
      <w:r w:rsidRPr="008D1252">
        <w:rPr>
          <w:rFonts w:cs="Times New Roman"/>
          <w:i/>
          <w:iCs/>
          <w:szCs w:val="24"/>
        </w:rPr>
        <w:t xml:space="preserve">Amoeba </w:t>
      </w:r>
      <w:proofErr w:type="spellStart"/>
      <w:r w:rsidRPr="008D1252">
        <w:rPr>
          <w:rFonts w:cs="Times New Roman"/>
          <w:i/>
          <w:iCs/>
          <w:szCs w:val="24"/>
        </w:rPr>
        <w:t>intestini</w:t>
      </w:r>
      <w:proofErr w:type="spellEnd"/>
      <w:r w:rsidRPr="008D1252">
        <w:rPr>
          <w:rFonts w:cs="Times New Roman"/>
          <w:i/>
          <w:iCs/>
          <w:szCs w:val="24"/>
        </w:rPr>
        <w:t xml:space="preserve"> vulgaris</w:t>
      </w:r>
      <w:r>
        <w:rPr>
          <w:rFonts w:cs="Times New Roman"/>
          <w:szCs w:val="24"/>
        </w:rPr>
        <w:t xml:space="preserve"> for a non-pathogenic amoeba found in humans (Quincke and </w:t>
      </w:r>
      <w:proofErr w:type="spellStart"/>
      <w:r>
        <w:rPr>
          <w:rFonts w:cs="Times New Roman"/>
          <w:szCs w:val="24"/>
        </w:rPr>
        <w:t>Roos</w:t>
      </w:r>
      <w:proofErr w:type="spellEnd"/>
      <w:r>
        <w:rPr>
          <w:rFonts w:cs="Times New Roman"/>
          <w:szCs w:val="24"/>
        </w:rPr>
        <w:t xml:space="preserve">, 1893). In 1897, the Italian microbiologists  Oddo </w:t>
      </w:r>
      <w:proofErr w:type="spellStart"/>
      <w:r>
        <w:rPr>
          <w:rFonts w:cs="Times New Roman"/>
          <w:szCs w:val="24"/>
        </w:rPr>
        <w:t>Casagrandi</w:t>
      </w:r>
      <w:proofErr w:type="spellEnd"/>
      <w:r>
        <w:rPr>
          <w:rFonts w:cs="Times New Roman"/>
          <w:szCs w:val="24"/>
        </w:rPr>
        <w:t xml:space="preserve"> (1872-1943) and Pietro Barbagallo (1868-?) also described a non-pathogenic amoeba species and named it </w:t>
      </w:r>
      <w:r w:rsidRPr="0031158C">
        <w:rPr>
          <w:rFonts w:cs="Times New Roman"/>
          <w:i/>
          <w:iCs/>
          <w:szCs w:val="24"/>
        </w:rPr>
        <w:t>Entamoeba hominis</w:t>
      </w:r>
      <w:r>
        <w:rPr>
          <w:rFonts w:cs="Times New Roman"/>
          <w:szCs w:val="24"/>
        </w:rPr>
        <w:t xml:space="preserve"> (</w:t>
      </w:r>
      <w:proofErr w:type="spellStart"/>
      <w:r>
        <w:rPr>
          <w:rFonts w:cs="Times New Roman"/>
          <w:szCs w:val="24"/>
        </w:rPr>
        <w:t>Casagrandi</w:t>
      </w:r>
      <w:proofErr w:type="spellEnd"/>
      <w:r>
        <w:rPr>
          <w:rFonts w:cs="Times New Roman"/>
          <w:szCs w:val="24"/>
        </w:rPr>
        <w:t xml:space="preserve"> and Barbagallo, 1897). Already in previous years, several researchers observed apparently harmless amoebas in patients without dysentery (Imperato, 1981). Both </w:t>
      </w:r>
      <w:r w:rsidRPr="008D1252">
        <w:rPr>
          <w:rFonts w:cs="Times New Roman"/>
          <w:i/>
          <w:iCs/>
          <w:szCs w:val="24"/>
        </w:rPr>
        <w:t>A</w:t>
      </w:r>
      <w:r>
        <w:rPr>
          <w:rFonts w:cs="Times New Roman"/>
          <w:i/>
          <w:iCs/>
          <w:szCs w:val="24"/>
        </w:rPr>
        <w:t>.</w:t>
      </w:r>
      <w:r w:rsidRPr="008D1252">
        <w:rPr>
          <w:rFonts w:cs="Times New Roman"/>
          <w:i/>
          <w:iCs/>
          <w:szCs w:val="24"/>
        </w:rPr>
        <w:t xml:space="preserve"> </w:t>
      </w:r>
      <w:proofErr w:type="spellStart"/>
      <w:r w:rsidRPr="008D1252">
        <w:rPr>
          <w:rFonts w:cs="Times New Roman"/>
          <w:i/>
          <w:iCs/>
          <w:szCs w:val="24"/>
        </w:rPr>
        <w:t>intestini</w:t>
      </w:r>
      <w:proofErr w:type="spellEnd"/>
      <w:r w:rsidRPr="008D1252">
        <w:rPr>
          <w:rFonts w:cs="Times New Roman"/>
          <w:i/>
          <w:iCs/>
          <w:szCs w:val="24"/>
        </w:rPr>
        <w:t xml:space="preserve"> vulgaris</w:t>
      </w:r>
      <w:r>
        <w:rPr>
          <w:rFonts w:cs="Times New Roman"/>
          <w:szCs w:val="24"/>
        </w:rPr>
        <w:t xml:space="preserve"> and </w:t>
      </w:r>
      <w:r w:rsidRPr="0031158C">
        <w:rPr>
          <w:rFonts w:cs="Times New Roman"/>
          <w:i/>
          <w:iCs/>
          <w:szCs w:val="24"/>
        </w:rPr>
        <w:t>E</w:t>
      </w:r>
      <w:r>
        <w:rPr>
          <w:rFonts w:cs="Times New Roman"/>
          <w:i/>
          <w:iCs/>
          <w:szCs w:val="24"/>
        </w:rPr>
        <w:t>.</w:t>
      </w:r>
      <w:r w:rsidRPr="0031158C">
        <w:rPr>
          <w:rFonts w:cs="Times New Roman"/>
          <w:i/>
          <w:iCs/>
          <w:szCs w:val="24"/>
        </w:rPr>
        <w:t xml:space="preserve"> hominis</w:t>
      </w:r>
      <w:r>
        <w:rPr>
          <w:rFonts w:cs="Times New Roman"/>
          <w:szCs w:val="24"/>
        </w:rPr>
        <w:t xml:space="preserve"> are probably identical to </w:t>
      </w:r>
      <w:r w:rsidRPr="003D7179">
        <w:rPr>
          <w:rFonts w:cs="Times New Roman"/>
          <w:i/>
          <w:iCs/>
          <w:szCs w:val="24"/>
        </w:rPr>
        <w:t>Entamoeba coli</w:t>
      </w:r>
      <w:r>
        <w:rPr>
          <w:rFonts w:cs="Times New Roman"/>
          <w:szCs w:val="24"/>
        </w:rPr>
        <w:t xml:space="preserve">. Eventually, in 1903, it was the German zoologist Fritz </w:t>
      </w:r>
      <w:proofErr w:type="spellStart"/>
      <w:r>
        <w:rPr>
          <w:rFonts w:cs="Times New Roman"/>
          <w:szCs w:val="24"/>
        </w:rPr>
        <w:t>Schaudinn</w:t>
      </w:r>
      <w:proofErr w:type="spellEnd"/>
      <w:r>
        <w:rPr>
          <w:rFonts w:cs="Times New Roman"/>
          <w:szCs w:val="24"/>
        </w:rPr>
        <w:t xml:space="preserve"> (1871-1906; Fig. 3) who suggested the name </w:t>
      </w:r>
      <w:r w:rsidRPr="007C6B52">
        <w:rPr>
          <w:rFonts w:cs="Times New Roman"/>
          <w:i/>
          <w:iCs/>
          <w:szCs w:val="24"/>
        </w:rPr>
        <w:t>Entamoeba histolytica</w:t>
      </w:r>
      <w:r>
        <w:rPr>
          <w:rFonts w:cs="Times New Roman"/>
          <w:szCs w:val="24"/>
        </w:rPr>
        <w:t xml:space="preserve"> for the pathogenic amoeba species because of its ability to destroy tissue and </w:t>
      </w:r>
      <w:r w:rsidRPr="007C6B52">
        <w:rPr>
          <w:rFonts w:cs="Times New Roman"/>
          <w:i/>
          <w:iCs/>
          <w:szCs w:val="24"/>
        </w:rPr>
        <w:t>E</w:t>
      </w:r>
      <w:r>
        <w:rPr>
          <w:rFonts w:cs="Times New Roman"/>
          <w:i/>
          <w:iCs/>
          <w:szCs w:val="24"/>
        </w:rPr>
        <w:t>.</w:t>
      </w:r>
      <w:r w:rsidRPr="007C6B52">
        <w:rPr>
          <w:rFonts w:cs="Times New Roman"/>
          <w:i/>
          <w:iCs/>
          <w:szCs w:val="24"/>
        </w:rPr>
        <w:t xml:space="preserve"> coli</w:t>
      </w:r>
      <w:r>
        <w:rPr>
          <w:rFonts w:cs="Times New Roman"/>
          <w:szCs w:val="24"/>
        </w:rPr>
        <w:t xml:space="preserve"> (L</w:t>
      </w:r>
      <w:bookmarkStart w:id="0" w:name="_Hlk186731187"/>
      <w:r>
        <w:rPr>
          <w:rFonts w:cs="Times New Roman"/>
          <w:szCs w:val="24"/>
        </w:rPr>
        <w:t>ö</w:t>
      </w:r>
      <w:bookmarkEnd w:id="0"/>
      <w:r>
        <w:rPr>
          <w:rFonts w:cs="Times New Roman"/>
          <w:szCs w:val="24"/>
        </w:rPr>
        <w:t>sch) for the harmless amoeba species (</w:t>
      </w:r>
      <w:proofErr w:type="spellStart"/>
      <w:r>
        <w:rPr>
          <w:rFonts w:cs="Times New Roman"/>
          <w:szCs w:val="24"/>
        </w:rPr>
        <w:t>Schaudinn</w:t>
      </w:r>
      <w:proofErr w:type="spellEnd"/>
      <w:r>
        <w:rPr>
          <w:rFonts w:cs="Times New Roman"/>
          <w:szCs w:val="24"/>
        </w:rPr>
        <w:t>, 1903).</w:t>
      </w:r>
    </w:p>
    <w:p w14:paraId="61B10461" w14:textId="0BB788C3" w:rsidR="00F5799E" w:rsidRDefault="00F5799E" w:rsidP="00234D04">
      <w:pPr>
        <w:ind w:firstLine="425"/>
        <w:rPr>
          <w:rFonts w:cs="Times New Roman"/>
          <w:szCs w:val="24"/>
        </w:rPr>
      </w:pPr>
      <w:r>
        <w:rPr>
          <w:rFonts w:cs="Times New Roman"/>
          <w:szCs w:val="24"/>
        </w:rPr>
        <w:t xml:space="preserve">Already in 1900, the American tropical medicine specialist Richard P. Strong (1872-1948) differentiated between pathogenic and harmless amoeba species. However, his work remained generally unnoticed (Imperato, 1981). The conclusive demonstration that </w:t>
      </w:r>
      <w:r w:rsidRPr="005506EB">
        <w:rPr>
          <w:rFonts w:cs="Times New Roman"/>
          <w:i/>
          <w:iCs/>
          <w:szCs w:val="24"/>
        </w:rPr>
        <w:t>E</w:t>
      </w:r>
      <w:r>
        <w:rPr>
          <w:rFonts w:cs="Times New Roman"/>
          <w:i/>
          <w:iCs/>
          <w:szCs w:val="24"/>
        </w:rPr>
        <w:t>.</w:t>
      </w:r>
      <w:r w:rsidRPr="005506EB">
        <w:rPr>
          <w:rFonts w:cs="Times New Roman"/>
          <w:i/>
          <w:iCs/>
          <w:szCs w:val="24"/>
        </w:rPr>
        <w:t xml:space="preserve"> histolytica</w:t>
      </w:r>
      <w:r>
        <w:rPr>
          <w:rFonts w:cs="Times New Roman"/>
          <w:szCs w:val="24"/>
        </w:rPr>
        <w:t xml:space="preserve"> is pathogenic and </w:t>
      </w:r>
      <w:r w:rsidRPr="005506EB">
        <w:rPr>
          <w:rFonts w:cs="Times New Roman"/>
          <w:i/>
          <w:iCs/>
          <w:szCs w:val="24"/>
        </w:rPr>
        <w:t>E</w:t>
      </w:r>
      <w:r>
        <w:rPr>
          <w:rFonts w:cs="Times New Roman"/>
          <w:i/>
          <w:iCs/>
          <w:szCs w:val="24"/>
        </w:rPr>
        <w:t>.</w:t>
      </w:r>
      <w:r w:rsidRPr="005506EB">
        <w:rPr>
          <w:rFonts w:cs="Times New Roman"/>
          <w:i/>
          <w:iCs/>
          <w:szCs w:val="24"/>
        </w:rPr>
        <w:t xml:space="preserve"> coli</w:t>
      </w:r>
      <w:r>
        <w:rPr>
          <w:rFonts w:cs="Times New Roman"/>
          <w:szCs w:val="24"/>
        </w:rPr>
        <w:t xml:space="preserve"> is non-pathogenic was eventually provided by the American physician </w:t>
      </w:r>
      <w:r w:rsidRPr="00353940">
        <w:rPr>
          <w:rFonts w:cs="Times New Roman"/>
          <w:szCs w:val="24"/>
        </w:rPr>
        <w:t>Ernest Linwood Walker</w:t>
      </w:r>
      <w:r>
        <w:rPr>
          <w:rFonts w:cs="Times New Roman"/>
          <w:szCs w:val="24"/>
        </w:rPr>
        <w:t xml:space="preserve"> (1870-1952) and </w:t>
      </w:r>
      <w:r w:rsidRPr="001A1B5E">
        <w:rPr>
          <w:rFonts w:cs="Times New Roman"/>
          <w:szCs w:val="24"/>
        </w:rPr>
        <w:t>Andrew Watson Sellards</w:t>
      </w:r>
      <w:r>
        <w:rPr>
          <w:rFonts w:cs="Times New Roman"/>
          <w:szCs w:val="24"/>
        </w:rPr>
        <w:t xml:space="preserve"> (1884-1942) in 1913 (Walker and Sellards, 1913). By administering cysts of the two amoeba species to volunteers at a Manila prison, they were able to show that </w:t>
      </w:r>
      <w:r w:rsidRPr="00232CE4">
        <w:rPr>
          <w:rFonts w:cs="Times New Roman"/>
          <w:i/>
          <w:iCs/>
          <w:szCs w:val="24"/>
        </w:rPr>
        <w:t>E. histolytica</w:t>
      </w:r>
      <w:r>
        <w:rPr>
          <w:rFonts w:cs="Times New Roman"/>
          <w:szCs w:val="24"/>
        </w:rPr>
        <w:t xml:space="preserve"> is the aetiological organism of amoebic dysentery in humans and that the encysted stage is the infectious agent. In addition, Walker and Sellards conceived the concept of “carrier”, infected individuals constantly passing </w:t>
      </w:r>
      <w:r w:rsidRPr="0092077F">
        <w:rPr>
          <w:rFonts w:cs="Times New Roman"/>
          <w:i/>
          <w:iCs/>
          <w:szCs w:val="24"/>
        </w:rPr>
        <w:t>E. histolytica</w:t>
      </w:r>
      <w:r>
        <w:rPr>
          <w:rFonts w:cs="Times New Roman"/>
          <w:szCs w:val="24"/>
        </w:rPr>
        <w:t xml:space="preserve"> in their stools, thus responsible for spreading the disease (Walker and Sellards, 1913). They also found that infections with </w:t>
      </w:r>
      <w:r w:rsidRPr="00292EE9">
        <w:rPr>
          <w:rFonts w:cs="Times New Roman"/>
          <w:i/>
          <w:iCs/>
          <w:szCs w:val="24"/>
        </w:rPr>
        <w:t>E. histolytica</w:t>
      </w:r>
      <w:r>
        <w:rPr>
          <w:rFonts w:cs="Times New Roman"/>
          <w:szCs w:val="24"/>
        </w:rPr>
        <w:t xml:space="preserve"> do not always give rise to clinical disease, suggesting that this amoebic species could act as a commensal, a view rejected by others at that </w:t>
      </w:r>
      <w:r w:rsidRPr="00AB7564">
        <w:rPr>
          <w:rFonts w:cs="Times New Roman"/>
          <w:szCs w:val="24"/>
        </w:rPr>
        <w:t>time (</w:t>
      </w:r>
      <w:r w:rsidR="00F50650" w:rsidRPr="00AB7564">
        <w:rPr>
          <w:rFonts w:cs="Times New Roman"/>
          <w:szCs w:val="24"/>
        </w:rPr>
        <w:t>Elsdon-Dew, 1971</w:t>
      </w:r>
      <w:r w:rsidRPr="00AB7564">
        <w:rPr>
          <w:rFonts w:cs="Times New Roman"/>
          <w:szCs w:val="24"/>
        </w:rPr>
        <w:t>).</w:t>
      </w:r>
    </w:p>
    <w:p w14:paraId="4C32AB3A" w14:textId="288BDE32" w:rsidR="007045BE" w:rsidRPr="00234D04" w:rsidRDefault="007045BE" w:rsidP="00234D04">
      <w:pPr>
        <w:ind w:firstLine="425"/>
        <w:rPr>
          <w:rFonts w:cs="Times New Roman"/>
          <w:szCs w:val="24"/>
        </w:rPr>
      </w:pPr>
      <w:r>
        <w:rPr>
          <w:rFonts w:cs="Times New Roman"/>
          <w:szCs w:val="24"/>
        </w:rPr>
        <w:t xml:space="preserve">By 1913, the life cycle of </w:t>
      </w:r>
      <w:r w:rsidRPr="00652F79">
        <w:rPr>
          <w:rFonts w:cs="Times New Roman"/>
          <w:i/>
          <w:iCs/>
          <w:szCs w:val="24"/>
        </w:rPr>
        <w:t>E</w:t>
      </w:r>
      <w:r>
        <w:rPr>
          <w:rFonts w:cs="Times New Roman"/>
          <w:i/>
          <w:iCs/>
          <w:szCs w:val="24"/>
        </w:rPr>
        <w:t>.</w:t>
      </w:r>
      <w:r w:rsidRPr="00652F79">
        <w:rPr>
          <w:rFonts w:cs="Times New Roman"/>
          <w:i/>
          <w:iCs/>
          <w:szCs w:val="24"/>
        </w:rPr>
        <w:t xml:space="preserve"> histolytica</w:t>
      </w:r>
      <w:r>
        <w:rPr>
          <w:rFonts w:cs="Times New Roman"/>
          <w:szCs w:val="24"/>
        </w:rPr>
        <w:t xml:space="preserve"> was finally unravelled by the Dutch parasitologists Willem Abraham Kuenen (1873-1951) and Nicholaas Hendrik </w:t>
      </w:r>
      <w:proofErr w:type="spellStart"/>
      <w:r>
        <w:rPr>
          <w:rFonts w:cs="Times New Roman"/>
          <w:szCs w:val="24"/>
        </w:rPr>
        <w:t>Schwellengrebel</w:t>
      </w:r>
      <w:proofErr w:type="spellEnd"/>
      <w:r>
        <w:rPr>
          <w:rFonts w:cs="Times New Roman"/>
          <w:szCs w:val="24"/>
        </w:rPr>
        <w:t xml:space="preserve"> (1885-1970) </w:t>
      </w:r>
      <w:r>
        <w:rPr>
          <w:rFonts w:cs="Times New Roman"/>
          <w:szCs w:val="24"/>
        </w:rPr>
        <w:lastRenderedPageBreak/>
        <w:t xml:space="preserve">(Kuenen and </w:t>
      </w:r>
      <w:proofErr w:type="spellStart"/>
      <w:r>
        <w:rPr>
          <w:rFonts w:cs="Times New Roman"/>
          <w:szCs w:val="24"/>
        </w:rPr>
        <w:t>Schwellengrebel</w:t>
      </w:r>
      <w:proofErr w:type="spellEnd"/>
      <w:r>
        <w:rPr>
          <w:rFonts w:cs="Times New Roman"/>
          <w:szCs w:val="24"/>
        </w:rPr>
        <w:t xml:space="preserve">, 1913). They reported that this amoeba species has three life-cycle stages: a </w:t>
      </w:r>
      <w:proofErr w:type="spellStart"/>
      <w:r w:rsidRPr="00757273">
        <w:rPr>
          <w:rFonts w:cs="Times New Roman"/>
          <w:szCs w:val="24"/>
        </w:rPr>
        <w:t>quadrinucleate</w:t>
      </w:r>
      <w:proofErr w:type="spellEnd"/>
      <w:r>
        <w:rPr>
          <w:rFonts w:cs="Times New Roman"/>
          <w:szCs w:val="24"/>
        </w:rPr>
        <w:t xml:space="preserve"> cyst, a commensal </w:t>
      </w:r>
      <w:proofErr w:type="spellStart"/>
      <w:r w:rsidRPr="00D24B76">
        <w:rPr>
          <w:rFonts w:cs="Times New Roman"/>
          <w:i/>
          <w:iCs/>
          <w:szCs w:val="24"/>
        </w:rPr>
        <w:t>minuta</w:t>
      </w:r>
      <w:proofErr w:type="spellEnd"/>
      <w:r>
        <w:rPr>
          <w:rFonts w:cs="Times New Roman"/>
          <w:szCs w:val="24"/>
        </w:rPr>
        <w:t xml:space="preserve"> form, and an invasive </w:t>
      </w:r>
      <w:r w:rsidRPr="00D24B76">
        <w:rPr>
          <w:rFonts w:cs="Times New Roman"/>
          <w:i/>
          <w:iCs/>
          <w:szCs w:val="24"/>
        </w:rPr>
        <w:t>magna</w:t>
      </w:r>
      <w:r>
        <w:rPr>
          <w:rFonts w:cs="Times New Roman"/>
          <w:szCs w:val="24"/>
        </w:rPr>
        <w:t xml:space="preserve"> form. In 1919, the British protozoologist Clifford Dobell (1886-1949) published a monograph consolidating the current state of knowledge about the amoebas living in man and clarifying their systematics to put order into the conflicting taxonomy of the various amoebic species described thus far (Dobell, 1919). Hence, by the end of the 1910s, the main facts regarding the causative agents of amoebic dysentery, the transmission of the disease, and the life-cycle stages of the pathogen, including their food habits and where they live in the human body, were established.</w:t>
      </w:r>
    </w:p>
    <w:p w14:paraId="72B03260" w14:textId="77777777" w:rsidR="00744906" w:rsidRDefault="00744906" w:rsidP="005400B2">
      <w:pPr>
        <w:pStyle w:val="Heading2"/>
      </w:pPr>
    </w:p>
    <w:p w14:paraId="6FA37504" w14:textId="2F0BAA9A" w:rsidR="005400B2" w:rsidRPr="005B43C0" w:rsidRDefault="005400B2" w:rsidP="005400B2">
      <w:pPr>
        <w:pStyle w:val="Heading2"/>
      </w:pPr>
      <w:r w:rsidRPr="005400B2">
        <w:rPr>
          <w:i w:val="0"/>
          <w:iCs w:val="0"/>
        </w:rPr>
        <w:t>E. histolytica</w:t>
      </w:r>
      <w:r w:rsidRPr="005400B2">
        <w:t>/</w:t>
      </w:r>
      <w:r w:rsidRPr="005400B2">
        <w:rPr>
          <w:i w:val="0"/>
          <w:iCs w:val="0"/>
        </w:rPr>
        <w:t>E. dispar</w:t>
      </w:r>
      <w:r w:rsidRPr="005400B2">
        <w:t xml:space="preserve"> dichotom</w:t>
      </w:r>
      <w:r>
        <w:t>y</w:t>
      </w:r>
    </w:p>
    <w:p w14:paraId="1AAA2DCC" w14:textId="5AA7CD33" w:rsidR="00744906" w:rsidRDefault="005400B2" w:rsidP="00D54B3A">
      <w:pPr>
        <w:rPr>
          <w:rFonts w:cs="Times New Roman"/>
          <w:szCs w:val="24"/>
        </w:rPr>
      </w:pPr>
      <w:r>
        <w:rPr>
          <w:rFonts w:cs="Times New Roman"/>
          <w:szCs w:val="24"/>
        </w:rPr>
        <w:t xml:space="preserve">Early on, the low incidence of clinical disease in </w:t>
      </w:r>
      <w:r w:rsidRPr="00955870">
        <w:rPr>
          <w:rFonts w:cs="Times New Roman"/>
          <w:i/>
          <w:iCs/>
          <w:szCs w:val="24"/>
        </w:rPr>
        <w:t>E. histolytica</w:t>
      </w:r>
      <w:r>
        <w:rPr>
          <w:rFonts w:cs="Times New Roman"/>
          <w:szCs w:val="24"/>
        </w:rPr>
        <w:t xml:space="preserve"> infections raised doubts about whether the amoebic species might generally be a harmless commensal of the human gut flora. It was the French parasitologist Émile </w:t>
      </w:r>
      <w:proofErr w:type="spellStart"/>
      <w:r>
        <w:rPr>
          <w:rFonts w:cs="Times New Roman"/>
          <w:szCs w:val="24"/>
        </w:rPr>
        <w:t>Brumpt</w:t>
      </w:r>
      <w:proofErr w:type="spellEnd"/>
      <w:r>
        <w:rPr>
          <w:rFonts w:cs="Times New Roman"/>
          <w:szCs w:val="24"/>
        </w:rPr>
        <w:t xml:space="preserve"> (1877-1951) who, in 1925, first suggested the existence of two morphologically identical but pathogenetically different </w:t>
      </w:r>
      <w:r w:rsidRPr="00AB7564">
        <w:rPr>
          <w:rFonts w:cs="Times New Roman"/>
          <w:szCs w:val="24"/>
        </w:rPr>
        <w:t>species (</w:t>
      </w:r>
      <w:proofErr w:type="spellStart"/>
      <w:r w:rsidRPr="00AB7564">
        <w:rPr>
          <w:rFonts w:cs="Times New Roman"/>
          <w:szCs w:val="24"/>
        </w:rPr>
        <w:t>Brumpt</w:t>
      </w:r>
      <w:proofErr w:type="spellEnd"/>
      <w:r w:rsidRPr="00AB7564">
        <w:rPr>
          <w:rFonts w:cs="Times New Roman"/>
          <w:szCs w:val="24"/>
        </w:rPr>
        <w:t>,</w:t>
      </w:r>
      <w:r>
        <w:rPr>
          <w:rFonts w:cs="Times New Roman"/>
          <w:szCs w:val="24"/>
        </w:rPr>
        <w:t xml:space="preserve"> 1925). </w:t>
      </w:r>
      <w:proofErr w:type="spellStart"/>
      <w:r>
        <w:rPr>
          <w:rFonts w:cs="Times New Roman"/>
          <w:szCs w:val="24"/>
        </w:rPr>
        <w:t>Brumpt’s</w:t>
      </w:r>
      <w:proofErr w:type="spellEnd"/>
      <w:r>
        <w:rPr>
          <w:rFonts w:cs="Times New Roman"/>
          <w:szCs w:val="24"/>
        </w:rPr>
        <w:t xml:space="preserve"> conclusion was based on experimental infections of human volunteers and kittens, a very sensitive animal model for determining the pathogenicity of </w:t>
      </w:r>
      <w:r w:rsidRPr="003708E3">
        <w:rPr>
          <w:rFonts w:cs="Times New Roman"/>
          <w:i/>
          <w:iCs/>
          <w:szCs w:val="24"/>
        </w:rPr>
        <w:t>E. entamoeba</w:t>
      </w:r>
      <w:r>
        <w:rPr>
          <w:rFonts w:cs="Times New Roman"/>
          <w:szCs w:val="24"/>
        </w:rPr>
        <w:t xml:space="preserve">. He named the non-pathogenic species </w:t>
      </w:r>
      <w:r w:rsidRPr="00027A2F">
        <w:rPr>
          <w:rFonts w:cs="Times New Roman"/>
          <w:i/>
          <w:iCs/>
          <w:szCs w:val="24"/>
        </w:rPr>
        <w:t>Entamoeba dispar</w:t>
      </w:r>
      <w:r>
        <w:rPr>
          <w:rFonts w:cs="Times New Roman"/>
          <w:szCs w:val="24"/>
        </w:rPr>
        <w:t>. In 1931, the Y</w:t>
      </w:r>
      <w:r w:rsidRPr="0081085D">
        <w:rPr>
          <w:rFonts w:cs="Times New Roman"/>
          <w:szCs w:val="24"/>
        </w:rPr>
        <w:t>ugoslavian</w:t>
      </w:r>
      <w:r>
        <w:rPr>
          <w:rFonts w:cs="Times New Roman"/>
          <w:szCs w:val="24"/>
        </w:rPr>
        <w:t xml:space="preserve"> physician and parasitologist </w:t>
      </w:r>
      <w:proofErr w:type="spellStart"/>
      <w:r w:rsidRPr="0081085D">
        <w:rPr>
          <w:rFonts w:cs="Times New Roman"/>
          <w:szCs w:val="24"/>
        </w:rPr>
        <w:t>Tshedomir</w:t>
      </w:r>
      <w:proofErr w:type="spellEnd"/>
      <w:r>
        <w:rPr>
          <w:rFonts w:cs="Times New Roman"/>
          <w:szCs w:val="24"/>
        </w:rPr>
        <w:t xml:space="preserve"> (</w:t>
      </w:r>
      <w:proofErr w:type="spellStart"/>
      <w:r w:rsidRPr="0081085D">
        <w:rPr>
          <w:rFonts w:cs="Times New Roman"/>
          <w:szCs w:val="24"/>
        </w:rPr>
        <w:t>Čedomir</w:t>
      </w:r>
      <w:proofErr w:type="spellEnd"/>
      <w:r>
        <w:rPr>
          <w:rFonts w:cs="Times New Roman"/>
          <w:szCs w:val="24"/>
        </w:rPr>
        <w:t>)</w:t>
      </w:r>
      <w:r w:rsidRPr="0081085D">
        <w:rPr>
          <w:rFonts w:cs="Times New Roman"/>
          <w:szCs w:val="24"/>
        </w:rPr>
        <w:t xml:space="preserve"> Simić</w:t>
      </w:r>
      <w:r>
        <w:rPr>
          <w:rFonts w:cs="Times New Roman"/>
          <w:szCs w:val="24"/>
        </w:rPr>
        <w:t xml:space="preserve"> (1896-1969) provided further evidence for the existence of two morphologically indistinguishable pathogenic and harmless species (</w:t>
      </w:r>
      <w:r w:rsidRPr="0081085D">
        <w:rPr>
          <w:rFonts w:cs="Times New Roman"/>
          <w:szCs w:val="24"/>
        </w:rPr>
        <w:t>Simić</w:t>
      </w:r>
      <w:r>
        <w:rPr>
          <w:rFonts w:cs="Times New Roman"/>
          <w:szCs w:val="24"/>
        </w:rPr>
        <w:t xml:space="preserve">, 1931a,b,c). By serially passaging non-invasive amoebas between human volunteers and kittens and vice versa, </w:t>
      </w:r>
      <w:r w:rsidRPr="0081085D">
        <w:rPr>
          <w:rFonts w:cs="Times New Roman"/>
          <w:szCs w:val="24"/>
        </w:rPr>
        <w:t>Simić</w:t>
      </w:r>
      <w:r>
        <w:rPr>
          <w:rFonts w:cs="Times New Roman"/>
          <w:szCs w:val="24"/>
        </w:rPr>
        <w:t xml:space="preserve"> could show that neither humans nor kittens developed clinical symptoms of amoebic dysentery. However, as </w:t>
      </w:r>
      <w:proofErr w:type="spellStart"/>
      <w:r>
        <w:rPr>
          <w:rFonts w:cs="Times New Roman"/>
          <w:szCs w:val="24"/>
        </w:rPr>
        <w:t>Brumpt</w:t>
      </w:r>
      <w:proofErr w:type="spellEnd"/>
      <w:r>
        <w:rPr>
          <w:rFonts w:cs="Times New Roman"/>
          <w:szCs w:val="24"/>
        </w:rPr>
        <w:t xml:space="preserve"> and </w:t>
      </w:r>
      <w:r w:rsidRPr="0081085D">
        <w:rPr>
          <w:rFonts w:cs="Times New Roman"/>
          <w:szCs w:val="24"/>
        </w:rPr>
        <w:t>Simić</w:t>
      </w:r>
      <w:r>
        <w:rPr>
          <w:rFonts w:cs="Times New Roman"/>
          <w:szCs w:val="24"/>
        </w:rPr>
        <w:t xml:space="preserve"> could not distinguish the two species morphologically, their description of a non-pathogenic, from </w:t>
      </w:r>
      <w:r w:rsidRPr="006B263D">
        <w:rPr>
          <w:rFonts w:cs="Times New Roman"/>
          <w:i/>
          <w:iCs/>
          <w:szCs w:val="24"/>
        </w:rPr>
        <w:t>E. histolytica</w:t>
      </w:r>
      <w:r>
        <w:rPr>
          <w:rFonts w:cs="Times New Roman"/>
          <w:szCs w:val="24"/>
        </w:rPr>
        <w:t xml:space="preserve"> morphologically indistinguishable amoebic species did not get much support. On the contrary, in 1950, the </w:t>
      </w:r>
      <w:r>
        <w:rPr>
          <w:rFonts w:cs="Times New Roman"/>
          <w:szCs w:val="24"/>
        </w:rPr>
        <w:lastRenderedPageBreak/>
        <w:t xml:space="preserve">British protozoologist and parasitologist Cecil Hoare (1892-1984) published a review article that cemented the view that the majority of cases of entamoebiasis are infections with non-pathogenic </w:t>
      </w:r>
      <w:r w:rsidRPr="00DD3AB3">
        <w:rPr>
          <w:rFonts w:cs="Times New Roman"/>
          <w:i/>
          <w:iCs/>
          <w:szCs w:val="24"/>
        </w:rPr>
        <w:t>E. histolytica</w:t>
      </w:r>
      <w:r>
        <w:rPr>
          <w:rFonts w:cs="Times New Roman"/>
          <w:szCs w:val="24"/>
        </w:rPr>
        <w:t xml:space="preserve"> strains</w:t>
      </w:r>
      <w:r w:rsidR="008A7AC1">
        <w:rPr>
          <w:rFonts w:cs="Times New Roman"/>
          <w:szCs w:val="24"/>
        </w:rPr>
        <w:t>,</w:t>
      </w:r>
      <w:r>
        <w:rPr>
          <w:rFonts w:cs="Times New Roman"/>
          <w:szCs w:val="24"/>
        </w:rPr>
        <w:t xml:space="preserve"> while occasionally virulent strains of the amoeba lead to amoebic dysentery (Hoare, 1950).</w:t>
      </w:r>
    </w:p>
    <w:p w14:paraId="211A62B1" w14:textId="31DF775F" w:rsidR="008A7AC1" w:rsidRDefault="008A7AC1" w:rsidP="008A7AC1">
      <w:pPr>
        <w:ind w:firstLine="425"/>
        <w:rPr>
          <w:rFonts w:cs="Times New Roman"/>
          <w:szCs w:val="24"/>
        </w:rPr>
      </w:pPr>
      <w:r>
        <w:rPr>
          <w:rFonts w:cs="Times New Roman"/>
          <w:szCs w:val="24"/>
        </w:rPr>
        <w:t xml:space="preserve">The idea of two species gained momentum again in 1978 when it was reported that pathogenic and non-pathogenic </w:t>
      </w:r>
      <w:r w:rsidRPr="00336450">
        <w:rPr>
          <w:rFonts w:cs="Times New Roman"/>
          <w:i/>
          <w:iCs/>
          <w:szCs w:val="24"/>
        </w:rPr>
        <w:t>E. histolytica</w:t>
      </w:r>
      <w:r>
        <w:rPr>
          <w:rFonts w:cs="Times New Roman"/>
          <w:szCs w:val="24"/>
        </w:rPr>
        <w:t xml:space="preserve"> isolates could be distinguished based on isozyme typing (</w:t>
      </w:r>
      <w:proofErr w:type="spellStart"/>
      <w:r w:rsidRPr="00F22DF5">
        <w:rPr>
          <w:rFonts w:cs="Times New Roman"/>
          <w:szCs w:val="24"/>
        </w:rPr>
        <w:t>Sargeaunt</w:t>
      </w:r>
      <w:proofErr w:type="spellEnd"/>
      <w:r>
        <w:rPr>
          <w:rFonts w:cs="Times New Roman"/>
          <w:szCs w:val="24"/>
        </w:rPr>
        <w:t xml:space="preserve"> et al., 1978). In the following years, studies of clinical epidemiology (</w:t>
      </w:r>
      <w:proofErr w:type="spellStart"/>
      <w:r>
        <w:rPr>
          <w:rFonts w:cs="Times New Roman"/>
          <w:szCs w:val="24"/>
        </w:rPr>
        <w:t>Gathiram</w:t>
      </w:r>
      <w:proofErr w:type="spellEnd"/>
      <w:r>
        <w:rPr>
          <w:rFonts w:cs="Times New Roman"/>
          <w:szCs w:val="24"/>
        </w:rPr>
        <w:t xml:space="preserve"> and Jackson, </w:t>
      </w:r>
      <w:r w:rsidRPr="009D20C2">
        <w:rPr>
          <w:rFonts w:cs="Times New Roman"/>
          <w:szCs w:val="24"/>
        </w:rPr>
        <w:t>1985</w:t>
      </w:r>
      <w:r>
        <w:rPr>
          <w:rFonts w:cs="Times New Roman"/>
          <w:szCs w:val="24"/>
        </w:rPr>
        <w:t>), genomic DNA (</w:t>
      </w:r>
      <w:proofErr w:type="spellStart"/>
      <w:r>
        <w:rPr>
          <w:rFonts w:cs="Times New Roman"/>
          <w:szCs w:val="24"/>
        </w:rPr>
        <w:t>Tannich</w:t>
      </w:r>
      <w:proofErr w:type="spellEnd"/>
      <w:r>
        <w:rPr>
          <w:rFonts w:cs="Times New Roman"/>
          <w:szCs w:val="24"/>
        </w:rPr>
        <w:t xml:space="preserve"> et al., 1989), antigenic differences (Petri et al., 1990), and ribosomal RNA (Clark and Diamond, 1991) confirmed that </w:t>
      </w:r>
      <w:r w:rsidRPr="00976BDA">
        <w:rPr>
          <w:rFonts w:cs="Times New Roman"/>
          <w:i/>
          <w:iCs/>
          <w:szCs w:val="24"/>
        </w:rPr>
        <w:t>E. histolytica</w:t>
      </w:r>
      <w:r>
        <w:rPr>
          <w:rFonts w:cs="Times New Roman"/>
          <w:szCs w:val="24"/>
        </w:rPr>
        <w:t xml:space="preserve"> and </w:t>
      </w:r>
      <w:r w:rsidRPr="00976BDA">
        <w:rPr>
          <w:rFonts w:cs="Times New Roman"/>
          <w:i/>
          <w:iCs/>
          <w:szCs w:val="24"/>
        </w:rPr>
        <w:t>E. dispar</w:t>
      </w:r>
      <w:r>
        <w:rPr>
          <w:rFonts w:cs="Times New Roman"/>
          <w:szCs w:val="24"/>
        </w:rPr>
        <w:t xml:space="preserve"> should be differentiated at the species level. Based on the accumulated evidence, Diamond and Clark redescribed </w:t>
      </w:r>
      <w:r w:rsidRPr="00052359">
        <w:rPr>
          <w:rFonts w:cs="Times New Roman"/>
          <w:i/>
          <w:iCs/>
          <w:szCs w:val="24"/>
        </w:rPr>
        <w:t>E</w:t>
      </w:r>
      <w:r>
        <w:rPr>
          <w:rFonts w:cs="Times New Roman"/>
          <w:i/>
          <w:iCs/>
          <w:szCs w:val="24"/>
        </w:rPr>
        <w:t>.</w:t>
      </w:r>
      <w:r w:rsidRPr="00052359">
        <w:rPr>
          <w:rFonts w:cs="Times New Roman"/>
          <w:i/>
          <w:iCs/>
          <w:szCs w:val="24"/>
        </w:rPr>
        <w:t xml:space="preserve"> histolytica</w:t>
      </w:r>
      <w:r>
        <w:rPr>
          <w:rFonts w:cs="Times New Roman"/>
          <w:szCs w:val="24"/>
        </w:rPr>
        <w:t xml:space="preserve"> in 1993 and separated it from </w:t>
      </w:r>
      <w:r w:rsidRPr="00105869">
        <w:rPr>
          <w:rFonts w:cs="Times New Roman"/>
          <w:i/>
          <w:iCs/>
          <w:szCs w:val="24"/>
        </w:rPr>
        <w:t>E. dispar</w:t>
      </w:r>
      <w:r>
        <w:rPr>
          <w:rFonts w:cs="Times New Roman"/>
          <w:szCs w:val="24"/>
        </w:rPr>
        <w:t xml:space="preserve"> (Diamond and Clark, 1993). They emphasised that </w:t>
      </w:r>
      <w:r w:rsidRPr="00D90865">
        <w:rPr>
          <w:rFonts w:cs="Times New Roman"/>
          <w:i/>
          <w:iCs/>
          <w:szCs w:val="24"/>
        </w:rPr>
        <w:t>E. dispar</w:t>
      </w:r>
      <w:r w:rsidRPr="00D90865">
        <w:rPr>
          <w:rFonts w:cs="Times New Roman"/>
          <w:szCs w:val="24"/>
        </w:rPr>
        <w:t xml:space="preserve"> and non</w:t>
      </w:r>
      <w:r>
        <w:rPr>
          <w:rFonts w:cs="Times New Roman"/>
          <w:szCs w:val="24"/>
        </w:rPr>
        <w:t>-</w:t>
      </w:r>
      <w:r w:rsidRPr="00D90865">
        <w:rPr>
          <w:rFonts w:cs="Times New Roman"/>
          <w:szCs w:val="24"/>
        </w:rPr>
        <w:t xml:space="preserve">pathogenic </w:t>
      </w:r>
      <w:r w:rsidRPr="00D90865">
        <w:rPr>
          <w:rFonts w:cs="Times New Roman"/>
          <w:i/>
          <w:iCs/>
          <w:szCs w:val="24"/>
        </w:rPr>
        <w:t>E. histolytica</w:t>
      </w:r>
      <w:r w:rsidRPr="00D90865">
        <w:rPr>
          <w:rFonts w:cs="Times New Roman"/>
          <w:szCs w:val="24"/>
        </w:rPr>
        <w:t xml:space="preserve"> </w:t>
      </w:r>
      <w:r>
        <w:rPr>
          <w:rFonts w:cs="Times New Roman"/>
          <w:szCs w:val="24"/>
        </w:rPr>
        <w:t>are</w:t>
      </w:r>
      <w:r w:rsidRPr="00D90865">
        <w:rPr>
          <w:rFonts w:cs="Times New Roman"/>
          <w:szCs w:val="24"/>
        </w:rPr>
        <w:t xml:space="preserve"> synonymou</w:t>
      </w:r>
      <w:r>
        <w:rPr>
          <w:rFonts w:cs="Times New Roman"/>
          <w:szCs w:val="24"/>
        </w:rPr>
        <w:t xml:space="preserve">s. In 1997, the World Health Organization endorsed the concept of two morphologically identical </w:t>
      </w:r>
      <w:r w:rsidRPr="005F2884">
        <w:rPr>
          <w:rFonts w:cs="Times New Roman"/>
          <w:i/>
          <w:iCs/>
          <w:szCs w:val="24"/>
        </w:rPr>
        <w:t>Entamoeba</w:t>
      </w:r>
      <w:r>
        <w:rPr>
          <w:rFonts w:cs="Times New Roman"/>
          <w:szCs w:val="24"/>
        </w:rPr>
        <w:t xml:space="preserve"> species with different pathogenicity, i.e., </w:t>
      </w:r>
      <w:r w:rsidRPr="005F2884">
        <w:rPr>
          <w:rFonts w:cs="Times New Roman"/>
          <w:i/>
          <w:iCs/>
          <w:szCs w:val="24"/>
        </w:rPr>
        <w:t>E. histolytica</w:t>
      </w:r>
      <w:r>
        <w:rPr>
          <w:rFonts w:cs="Times New Roman"/>
          <w:szCs w:val="24"/>
        </w:rPr>
        <w:t xml:space="preserve"> is the pathogenic species only causing invasive disease, while </w:t>
      </w:r>
      <w:r w:rsidRPr="005F2884">
        <w:rPr>
          <w:rFonts w:cs="Times New Roman"/>
          <w:i/>
          <w:iCs/>
          <w:szCs w:val="24"/>
        </w:rPr>
        <w:t>E. dispar</w:t>
      </w:r>
      <w:r>
        <w:rPr>
          <w:rFonts w:cs="Times New Roman"/>
          <w:szCs w:val="24"/>
        </w:rPr>
        <w:t xml:space="preserve"> is a non-pathogenic species causing no disease (WHO 1997).</w:t>
      </w:r>
    </w:p>
    <w:p w14:paraId="40406E23" w14:textId="77777777" w:rsidR="005400B2" w:rsidRDefault="005400B2" w:rsidP="00D54B3A">
      <w:pPr>
        <w:rPr>
          <w:rFonts w:cs="Times New Roman"/>
          <w:szCs w:val="24"/>
        </w:rPr>
      </w:pPr>
    </w:p>
    <w:p w14:paraId="0EF361C7" w14:textId="072259F3" w:rsidR="00395466" w:rsidRPr="005B43C0" w:rsidRDefault="00395466" w:rsidP="00395466">
      <w:pPr>
        <w:pStyle w:val="Heading2"/>
      </w:pPr>
      <w:r w:rsidRPr="00395466">
        <w:t>Drug development</w:t>
      </w:r>
    </w:p>
    <w:p w14:paraId="4C5FDECA" w14:textId="487B2678" w:rsidR="00395466" w:rsidRDefault="00395466" w:rsidP="00395466">
      <w:pPr>
        <w:rPr>
          <w:rFonts w:cs="Times New Roman"/>
          <w:szCs w:val="24"/>
        </w:rPr>
      </w:pPr>
      <w:r>
        <w:rPr>
          <w:rFonts w:cs="Times New Roman"/>
          <w:szCs w:val="24"/>
        </w:rPr>
        <w:t>Since the mid-19</w:t>
      </w:r>
      <w:r w:rsidRPr="004066A1">
        <w:rPr>
          <w:rFonts w:cs="Times New Roman"/>
          <w:szCs w:val="24"/>
          <w:vertAlign w:val="superscript"/>
        </w:rPr>
        <w:t>th</w:t>
      </w:r>
      <w:r>
        <w:rPr>
          <w:rFonts w:cs="Times New Roman"/>
          <w:szCs w:val="24"/>
        </w:rPr>
        <w:t xml:space="preserve"> century, </w:t>
      </w:r>
      <w:r w:rsidRPr="004066A1">
        <w:rPr>
          <w:rFonts w:cs="Times New Roman"/>
          <w:szCs w:val="24"/>
        </w:rPr>
        <w:t>ipecac</w:t>
      </w:r>
      <w:r>
        <w:rPr>
          <w:rFonts w:cs="Times New Roman"/>
          <w:szCs w:val="24"/>
        </w:rPr>
        <w:t xml:space="preserve">, a drug produced from </w:t>
      </w:r>
      <w:r w:rsidRPr="004066A1">
        <w:rPr>
          <w:rFonts w:cs="Times New Roman"/>
          <w:szCs w:val="24"/>
        </w:rPr>
        <w:t>the dried root of</w:t>
      </w:r>
      <w:r w:rsidRPr="0019004D">
        <w:rPr>
          <w:rFonts w:cs="Times New Roman"/>
          <w:szCs w:val="24"/>
        </w:rPr>
        <w:t xml:space="preserve"> the ipecacuanha plant (</w:t>
      </w:r>
      <w:proofErr w:type="spellStart"/>
      <w:r>
        <w:fldChar w:fldCharType="begin"/>
      </w:r>
      <w:r>
        <w:instrText>HYPERLINK "https://en.wikipedia.org/wiki/Carapichea_ipecacuanha" \o "Carapichea ipecacuanha"</w:instrText>
      </w:r>
      <w:r>
        <w:fldChar w:fldCharType="separate"/>
      </w:r>
      <w:r w:rsidRPr="0019004D">
        <w:rPr>
          <w:rFonts w:cs="Times New Roman"/>
          <w:i/>
          <w:iCs/>
          <w:szCs w:val="24"/>
        </w:rPr>
        <w:t>Carapichea</w:t>
      </w:r>
      <w:proofErr w:type="spellEnd"/>
      <w:r w:rsidRPr="0019004D">
        <w:rPr>
          <w:rFonts w:cs="Times New Roman"/>
          <w:i/>
          <w:iCs/>
          <w:szCs w:val="24"/>
        </w:rPr>
        <w:t xml:space="preserve"> ipecacuanha</w:t>
      </w:r>
      <w:r>
        <w:fldChar w:fldCharType="end"/>
      </w:r>
      <w:r w:rsidRPr="0019004D">
        <w:rPr>
          <w:rFonts w:cs="Times New Roman"/>
          <w:szCs w:val="24"/>
        </w:rPr>
        <w:t>)</w:t>
      </w:r>
      <w:r>
        <w:rPr>
          <w:rFonts w:cs="Times New Roman"/>
          <w:szCs w:val="24"/>
        </w:rPr>
        <w:t xml:space="preserve">, has been widely used in India in the treatment of dysentery </w:t>
      </w:r>
      <w:r w:rsidRPr="00AB7564">
        <w:rPr>
          <w:rFonts w:cs="Times New Roman"/>
          <w:szCs w:val="24"/>
        </w:rPr>
        <w:t>(</w:t>
      </w:r>
      <w:r w:rsidR="004F33BD" w:rsidRPr="00AB7564">
        <w:rPr>
          <w:rFonts w:cs="Times New Roman"/>
          <w:szCs w:val="24"/>
        </w:rPr>
        <w:t>Knight, 1980</w:t>
      </w:r>
      <w:r w:rsidRPr="00AB7564">
        <w:rPr>
          <w:rFonts w:cs="Times New Roman"/>
          <w:szCs w:val="24"/>
        </w:rPr>
        <w:t>). In 1909, the American physicians Sidney Kohn Simon (1878-1936) and</w:t>
      </w:r>
      <w:r>
        <w:rPr>
          <w:rFonts w:cs="Times New Roman"/>
          <w:szCs w:val="24"/>
        </w:rPr>
        <w:t xml:space="preserve"> George Dock (1860-1951) independently advocated the use of </w:t>
      </w:r>
      <w:r w:rsidRPr="00A57A0D">
        <w:rPr>
          <w:rFonts w:cs="Times New Roman"/>
          <w:szCs w:val="24"/>
        </w:rPr>
        <w:t xml:space="preserve">salol-coated pills </w:t>
      </w:r>
      <w:r>
        <w:rPr>
          <w:rFonts w:cs="Times New Roman"/>
          <w:szCs w:val="24"/>
        </w:rPr>
        <w:t xml:space="preserve">of </w:t>
      </w:r>
      <w:r w:rsidRPr="004066A1">
        <w:rPr>
          <w:rFonts w:cs="Times New Roman"/>
          <w:szCs w:val="24"/>
        </w:rPr>
        <w:t>ipecac</w:t>
      </w:r>
      <w:r>
        <w:rPr>
          <w:rFonts w:cs="Times New Roman"/>
          <w:szCs w:val="24"/>
        </w:rPr>
        <w:t xml:space="preserve"> in the treatment of amoebic dysentery (Simon, 1909; Dock, 1909). One year later, the British tropical medicine specialist Leonard Rogers (1868-1962) reported on the post-operation treatment of amoebic liver abscess with </w:t>
      </w:r>
      <w:r w:rsidRPr="004066A1">
        <w:rPr>
          <w:rFonts w:cs="Times New Roman"/>
          <w:szCs w:val="24"/>
        </w:rPr>
        <w:t>ipecac</w:t>
      </w:r>
      <w:r>
        <w:rPr>
          <w:rFonts w:cs="Times New Roman"/>
          <w:szCs w:val="24"/>
        </w:rPr>
        <w:t xml:space="preserve"> (Rogers, 1910). Inspired by the observation that </w:t>
      </w:r>
      <w:r>
        <w:rPr>
          <w:rFonts w:cs="Times New Roman"/>
          <w:szCs w:val="24"/>
        </w:rPr>
        <w:lastRenderedPageBreak/>
        <w:t xml:space="preserve">emetine, the main constituent of </w:t>
      </w:r>
      <w:r w:rsidRPr="004066A1">
        <w:rPr>
          <w:rFonts w:cs="Times New Roman"/>
          <w:szCs w:val="24"/>
        </w:rPr>
        <w:t>ipecac</w:t>
      </w:r>
      <w:r>
        <w:rPr>
          <w:rFonts w:cs="Times New Roman"/>
          <w:szCs w:val="24"/>
        </w:rPr>
        <w:t xml:space="preserve">, displays potent amoebicidal activity </w:t>
      </w:r>
      <w:r w:rsidRPr="00DF591D">
        <w:rPr>
          <w:rFonts w:cs="Times New Roman"/>
          <w:i/>
          <w:iCs/>
          <w:szCs w:val="24"/>
        </w:rPr>
        <w:t>in vitro</w:t>
      </w:r>
      <w:r>
        <w:rPr>
          <w:rFonts w:cs="Times New Roman"/>
          <w:szCs w:val="24"/>
        </w:rPr>
        <w:t xml:space="preserve"> (Vedder. 1912), Rogers successfully treated both intestinal and hepatic amoebiasis with injectable salts of this </w:t>
      </w:r>
      <w:proofErr w:type="spellStart"/>
      <w:r w:rsidRPr="00C57F5B">
        <w:rPr>
          <w:rFonts w:cs="Times New Roman"/>
          <w:szCs w:val="24"/>
        </w:rPr>
        <w:t>isoquinoline</w:t>
      </w:r>
      <w:proofErr w:type="spellEnd"/>
      <w:r>
        <w:rPr>
          <w:rFonts w:cs="Times New Roman"/>
          <w:szCs w:val="24"/>
        </w:rPr>
        <w:t xml:space="preserve"> alkaloid </w:t>
      </w:r>
      <w:r w:rsidRPr="00AB7564">
        <w:rPr>
          <w:rFonts w:cs="Times New Roman"/>
          <w:szCs w:val="24"/>
        </w:rPr>
        <w:t>(Rogers,</w:t>
      </w:r>
      <w:r>
        <w:rPr>
          <w:rFonts w:cs="Times New Roman"/>
          <w:szCs w:val="24"/>
        </w:rPr>
        <w:t xml:space="preserve"> 1912). In 1916, the English pharmacologist and physiologist Henry Hallet Dale (1975-1968) tested the combination of emetine with bismuth, which had been previously reported by the Canadian physician William Edgar Deeks (1866-1931) to be an excellent remedy as bismuth-milk-saline for treating amoebic dysentery (Deeks, 1914), in entamoebiasis patients with promising results (Dale, 1916). The emetine-bismuth-iodide combination was widely accepted by British physicians for the treatment of amoebic dysentery for many years (Imperato, 1981).</w:t>
      </w:r>
    </w:p>
    <w:p w14:paraId="7F03F4C1" w14:textId="740CF9E6" w:rsidR="00395466" w:rsidRDefault="004F33BD" w:rsidP="004F33BD">
      <w:pPr>
        <w:ind w:firstLine="426"/>
        <w:rPr>
          <w:rFonts w:cs="Times New Roman"/>
          <w:szCs w:val="24"/>
        </w:rPr>
      </w:pPr>
      <w:r>
        <w:rPr>
          <w:rFonts w:cs="Times New Roman"/>
          <w:szCs w:val="24"/>
        </w:rPr>
        <w:t xml:space="preserve">In the following years, several other compounds were tested for their amoebicidal activity </w:t>
      </w:r>
      <w:r w:rsidRPr="001D4875">
        <w:rPr>
          <w:rFonts w:cs="Times New Roman"/>
          <w:szCs w:val="24"/>
        </w:rPr>
        <w:t>with different effectiveness</w:t>
      </w:r>
      <w:r>
        <w:rPr>
          <w:rFonts w:cs="Times New Roman"/>
          <w:szCs w:val="24"/>
        </w:rPr>
        <w:t>, including arsenicals (</w:t>
      </w:r>
      <w:proofErr w:type="spellStart"/>
      <w:r>
        <w:rPr>
          <w:rFonts w:cs="Times New Roman"/>
          <w:szCs w:val="24"/>
        </w:rPr>
        <w:t>acetarsol</w:t>
      </w:r>
      <w:proofErr w:type="spellEnd"/>
      <w:r>
        <w:rPr>
          <w:rFonts w:cs="Times New Roman"/>
          <w:szCs w:val="24"/>
        </w:rPr>
        <w:t xml:space="preserve"> (</w:t>
      </w:r>
      <w:proofErr w:type="spellStart"/>
      <w:r>
        <w:rPr>
          <w:rFonts w:cs="Times New Roman"/>
          <w:szCs w:val="24"/>
        </w:rPr>
        <w:t>acetarsone</w:t>
      </w:r>
      <w:proofErr w:type="spellEnd"/>
      <w:r>
        <w:rPr>
          <w:rFonts w:cs="Times New Roman"/>
          <w:szCs w:val="24"/>
        </w:rPr>
        <w:t xml:space="preserve">), </w:t>
      </w:r>
      <w:proofErr w:type="spellStart"/>
      <w:r>
        <w:rPr>
          <w:rFonts w:cs="Times New Roman"/>
          <w:szCs w:val="24"/>
        </w:rPr>
        <w:t>carbasone</w:t>
      </w:r>
      <w:proofErr w:type="spellEnd"/>
      <w:r>
        <w:rPr>
          <w:rFonts w:cs="Times New Roman"/>
          <w:szCs w:val="24"/>
        </w:rPr>
        <w:t xml:space="preserve">, thiocarbazone, and </w:t>
      </w:r>
      <w:proofErr w:type="spellStart"/>
      <w:r>
        <w:rPr>
          <w:rFonts w:cs="Times New Roman"/>
          <w:szCs w:val="24"/>
        </w:rPr>
        <w:t>g</w:t>
      </w:r>
      <w:r w:rsidRPr="001D4875">
        <w:rPr>
          <w:rFonts w:cs="Times New Roman"/>
          <w:szCs w:val="24"/>
        </w:rPr>
        <w:t>lycobiarsol</w:t>
      </w:r>
      <w:proofErr w:type="spellEnd"/>
      <w:r>
        <w:rPr>
          <w:rFonts w:cs="Times New Roman"/>
          <w:szCs w:val="24"/>
        </w:rPr>
        <w:t xml:space="preserve"> (</w:t>
      </w:r>
      <w:r w:rsidRPr="001D4875">
        <w:rPr>
          <w:rFonts w:cs="Times New Roman"/>
          <w:szCs w:val="24"/>
        </w:rPr>
        <w:t xml:space="preserve">bismuth </w:t>
      </w:r>
      <w:proofErr w:type="spellStart"/>
      <w:r w:rsidRPr="001D4875">
        <w:rPr>
          <w:rFonts w:cs="Times New Roman"/>
          <w:szCs w:val="24"/>
        </w:rPr>
        <w:t>glycolylarsanilate</w:t>
      </w:r>
      <w:proofErr w:type="spellEnd"/>
      <w:r>
        <w:rPr>
          <w:rFonts w:cs="Times New Roman"/>
          <w:szCs w:val="24"/>
        </w:rPr>
        <w:t xml:space="preserve">; </w:t>
      </w:r>
      <w:proofErr w:type="spellStart"/>
      <w:r>
        <w:rPr>
          <w:rFonts w:cs="Times New Roman"/>
          <w:szCs w:val="24"/>
        </w:rPr>
        <w:t>milibis</w:t>
      </w:r>
      <w:proofErr w:type="spellEnd"/>
      <w:r>
        <w:rPr>
          <w:rFonts w:cs="Times New Roman"/>
          <w:szCs w:val="24"/>
        </w:rPr>
        <w:t>)), halogenated hydroxyquinolines (</w:t>
      </w:r>
      <w:proofErr w:type="spellStart"/>
      <w:r w:rsidRPr="00D15ADE">
        <w:rPr>
          <w:rFonts w:cs="Times New Roman"/>
          <w:szCs w:val="24"/>
        </w:rPr>
        <w:t>iodohydroxyquinoline</w:t>
      </w:r>
      <w:proofErr w:type="spellEnd"/>
      <w:r w:rsidRPr="00D15ADE">
        <w:rPr>
          <w:rFonts w:cs="Times New Roman"/>
          <w:szCs w:val="24"/>
        </w:rPr>
        <w:t>, diiodohydroxyquinoline</w:t>
      </w:r>
      <w:r>
        <w:rPr>
          <w:rFonts w:cs="Times New Roman"/>
          <w:szCs w:val="24"/>
        </w:rPr>
        <w:t xml:space="preserve"> (</w:t>
      </w:r>
      <w:proofErr w:type="spellStart"/>
      <w:r>
        <w:rPr>
          <w:rFonts w:cs="Times New Roman"/>
          <w:szCs w:val="24"/>
        </w:rPr>
        <w:t>d</w:t>
      </w:r>
      <w:r w:rsidRPr="00D15ADE">
        <w:rPr>
          <w:rFonts w:cs="Times New Roman"/>
          <w:szCs w:val="24"/>
        </w:rPr>
        <w:t>iodoquin</w:t>
      </w:r>
      <w:proofErr w:type="spellEnd"/>
      <w:r>
        <w:rPr>
          <w:rFonts w:cs="Times New Roman"/>
          <w:szCs w:val="24"/>
        </w:rPr>
        <w:t xml:space="preserve">), and </w:t>
      </w:r>
      <w:r w:rsidRPr="00D15ADE">
        <w:rPr>
          <w:rFonts w:cs="Times New Roman"/>
          <w:szCs w:val="24"/>
        </w:rPr>
        <w:t>iodochlorhydroxyquin</w:t>
      </w:r>
      <w:r>
        <w:rPr>
          <w:rFonts w:cs="Times New Roman"/>
          <w:szCs w:val="24"/>
        </w:rPr>
        <w:t xml:space="preserve"> (</w:t>
      </w:r>
      <w:r w:rsidRPr="00D15ADE">
        <w:rPr>
          <w:rFonts w:cs="Times New Roman"/>
          <w:szCs w:val="24"/>
        </w:rPr>
        <w:t>clioquinol</w:t>
      </w:r>
      <w:r>
        <w:rPr>
          <w:rFonts w:cs="Times New Roman"/>
          <w:szCs w:val="24"/>
        </w:rPr>
        <w:t xml:space="preserve">)), the </w:t>
      </w:r>
      <w:hyperlink r:id="rId9" w:tooltip="4-Aminoquinoline" w:history="1">
        <w:r w:rsidRPr="001D4875">
          <w:rPr>
            <w:rFonts w:cs="Times New Roman"/>
            <w:szCs w:val="24"/>
          </w:rPr>
          <w:t>4-aminoquinoline</w:t>
        </w:r>
      </w:hyperlink>
      <w:r>
        <w:rPr>
          <w:rFonts w:cs="Times New Roman"/>
          <w:szCs w:val="24"/>
        </w:rPr>
        <w:t xml:space="preserve"> chloroquine, and the</w:t>
      </w:r>
      <w:r w:rsidRPr="001D4875">
        <w:rPr>
          <w:rFonts w:cs="Times New Roman"/>
          <w:szCs w:val="24"/>
        </w:rPr>
        <w:t xml:space="preserve"> 9-aminoacridine mepacrine (quinacrine</w:t>
      </w:r>
      <w:r>
        <w:rPr>
          <w:rFonts w:cs="Times New Roman"/>
          <w:szCs w:val="24"/>
        </w:rPr>
        <w:t xml:space="preserve">; </w:t>
      </w:r>
      <w:r w:rsidRPr="00FA4139">
        <w:rPr>
          <w:rFonts w:cs="Times New Roman"/>
          <w:szCs w:val="24"/>
        </w:rPr>
        <w:t>atabrine</w:t>
      </w:r>
      <w:r w:rsidRPr="001D4875">
        <w:rPr>
          <w:rFonts w:cs="Times New Roman"/>
          <w:szCs w:val="24"/>
        </w:rPr>
        <w:t>)</w:t>
      </w:r>
      <w:r>
        <w:rPr>
          <w:rFonts w:cs="Times New Roman"/>
          <w:szCs w:val="24"/>
        </w:rPr>
        <w:t xml:space="preserve">. Antibiotics were also investigated for their activity against </w:t>
      </w:r>
      <w:r w:rsidRPr="008F0D69">
        <w:rPr>
          <w:rFonts w:cs="Times New Roman"/>
          <w:i/>
          <w:iCs/>
          <w:szCs w:val="24"/>
        </w:rPr>
        <w:t>E. histolytica</w:t>
      </w:r>
      <w:r>
        <w:rPr>
          <w:rFonts w:cs="Times New Roman"/>
          <w:szCs w:val="24"/>
        </w:rPr>
        <w:t xml:space="preserve">, but most were non-specific or not very effective (Imperato, 1981). One of the antibiotics with amoebicidal activity was paromomycin (Fig. 4), an </w:t>
      </w:r>
      <w:r w:rsidRPr="00AC2393">
        <w:rPr>
          <w:rFonts w:cs="Times New Roman"/>
          <w:szCs w:val="24"/>
        </w:rPr>
        <w:t>aminoglycoside</w:t>
      </w:r>
      <w:r>
        <w:rPr>
          <w:rFonts w:cs="Times New Roman"/>
          <w:szCs w:val="24"/>
        </w:rPr>
        <w:t xml:space="preserve"> antimicrobial produced by the bacterium </w:t>
      </w:r>
      <w:r w:rsidRPr="00AC2393">
        <w:rPr>
          <w:rFonts w:cs="Times New Roman"/>
          <w:i/>
          <w:iCs/>
          <w:szCs w:val="24"/>
        </w:rPr>
        <w:t xml:space="preserve">Streptomyces </w:t>
      </w:r>
      <w:proofErr w:type="spellStart"/>
      <w:r w:rsidRPr="00AC2393">
        <w:rPr>
          <w:rFonts w:cs="Times New Roman"/>
          <w:i/>
          <w:iCs/>
          <w:szCs w:val="24"/>
        </w:rPr>
        <w:t>rimosus</w:t>
      </w:r>
      <w:proofErr w:type="spellEnd"/>
      <w:r>
        <w:rPr>
          <w:rFonts w:cs="Times New Roman"/>
          <w:szCs w:val="24"/>
        </w:rPr>
        <w:t xml:space="preserve">, that was found in 1959 to be effective in treating entamoebiasis (Lopez Elias and Oliver-González, 1959). Paromomycin and </w:t>
      </w:r>
      <w:r w:rsidRPr="00D15ADE">
        <w:rPr>
          <w:rFonts w:cs="Times New Roman"/>
          <w:szCs w:val="24"/>
        </w:rPr>
        <w:t>diiodohydroxyquinoline</w:t>
      </w:r>
      <w:r>
        <w:rPr>
          <w:rFonts w:cs="Times New Roman"/>
          <w:szCs w:val="24"/>
        </w:rPr>
        <w:t xml:space="preserve"> (Fig. 4) are still used today </w:t>
      </w:r>
      <w:r w:rsidRPr="006066A6">
        <w:rPr>
          <w:rFonts w:cs="Times New Roman"/>
          <w:szCs w:val="24"/>
        </w:rPr>
        <w:t>for intraluminal carriage eradication</w:t>
      </w:r>
      <w:r>
        <w:rPr>
          <w:rFonts w:cs="Times New Roman"/>
          <w:szCs w:val="24"/>
        </w:rPr>
        <w:t xml:space="preserve"> (Chou and Austin, 2023). A third luminal anti-amoebic drug is d</w:t>
      </w:r>
      <w:r w:rsidRPr="008B12BB">
        <w:rPr>
          <w:rFonts w:cs="Times New Roman"/>
          <w:szCs w:val="24"/>
        </w:rPr>
        <w:t>iloxanide furoate</w:t>
      </w:r>
      <w:r>
        <w:rPr>
          <w:rFonts w:cs="Times New Roman"/>
          <w:szCs w:val="24"/>
        </w:rPr>
        <w:t xml:space="preserve"> (Fig. 4), which was developed in 1956 and has been in use since the 1960s (McAuley et al., 1992). Another antibiotic that is active against </w:t>
      </w:r>
      <w:r w:rsidRPr="00EA2853">
        <w:rPr>
          <w:rFonts w:cs="Times New Roman"/>
          <w:i/>
          <w:iCs/>
          <w:szCs w:val="24"/>
        </w:rPr>
        <w:t>E. histolytica</w:t>
      </w:r>
      <w:r>
        <w:rPr>
          <w:rFonts w:cs="Times New Roman"/>
          <w:szCs w:val="24"/>
        </w:rPr>
        <w:t xml:space="preserve"> is the </w:t>
      </w:r>
      <w:r w:rsidRPr="009F3ADB">
        <w:rPr>
          <w:rFonts w:cs="Times New Roman"/>
          <w:szCs w:val="24"/>
        </w:rPr>
        <w:t>nitro-imidazole</w:t>
      </w:r>
      <w:r>
        <w:rPr>
          <w:rFonts w:cs="Times New Roman"/>
          <w:szCs w:val="24"/>
        </w:rPr>
        <w:t xml:space="preserve"> m</w:t>
      </w:r>
      <w:r w:rsidRPr="00EA2853">
        <w:rPr>
          <w:rFonts w:cs="Times New Roman"/>
          <w:szCs w:val="24"/>
        </w:rPr>
        <w:t>etronidazole</w:t>
      </w:r>
      <w:r>
        <w:rPr>
          <w:rFonts w:cs="Times New Roman"/>
          <w:szCs w:val="24"/>
        </w:rPr>
        <w:t xml:space="preserve"> (Fig. 4). Its effectiveness as an amoebicidal agent was demonstrated in 1966 in both</w:t>
      </w:r>
      <w:r w:rsidRPr="00432002">
        <w:rPr>
          <w:rFonts w:cs="Times New Roman"/>
          <w:szCs w:val="24"/>
        </w:rPr>
        <w:t xml:space="preserve"> intestinal and extraintestinal </w:t>
      </w:r>
      <w:r>
        <w:rPr>
          <w:rFonts w:cs="Times New Roman"/>
          <w:szCs w:val="24"/>
        </w:rPr>
        <w:t>enta</w:t>
      </w:r>
      <w:r w:rsidRPr="00432002">
        <w:rPr>
          <w:rFonts w:cs="Times New Roman"/>
          <w:szCs w:val="24"/>
        </w:rPr>
        <w:t>m</w:t>
      </w:r>
      <w:r>
        <w:rPr>
          <w:rFonts w:cs="Times New Roman"/>
          <w:szCs w:val="24"/>
        </w:rPr>
        <w:t>o</w:t>
      </w:r>
      <w:r w:rsidRPr="00432002">
        <w:rPr>
          <w:rFonts w:cs="Times New Roman"/>
          <w:szCs w:val="24"/>
        </w:rPr>
        <w:t>ebiasis</w:t>
      </w:r>
      <w:r>
        <w:rPr>
          <w:rFonts w:cs="Times New Roman"/>
          <w:szCs w:val="24"/>
        </w:rPr>
        <w:t xml:space="preserve"> (Powell et al., 1966)</w:t>
      </w:r>
      <w:r w:rsidRPr="00432002">
        <w:rPr>
          <w:rFonts w:cs="Times New Roman"/>
          <w:szCs w:val="24"/>
        </w:rPr>
        <w:t>.</w:t>
      </w:r>
      <w:r>
        <w:rPr>
          <w:rFonts w:cs="Times New Roman"/>
          <w:szCs w:val="24"/>
        </w:rPr>
        <w:t xml:space="preserve"> The derivatives </w:t>
      </w:r>
      <w:r w:rsidRPr="00A74170">
        <w:rPr>
          <w:rFonts w:cs="Times New Roman"/>
          <w:szCs w:val="24"/>
        </w:rPr>
        <w:lastRenderedPageBreak/>
        <w:t>tinidazole</w:t>
      </w:r>
      <w:r>
        <w:rPr>
          <w:rFonts w:cs="Times New Roman"/>
          <w:szCs w:val="24"/>
        </w:rPr>
        <w:t xml:space="preserve"> and</w:t>
      </w:r>
      <w:r w:rsidRPr="00A74170">
        <w:rPr>
          <w:rFonts w:cs="Times New Roman"/>
          <w:szCs w:val="24"/>
        </w:rPr>
        <w:t xml:space="preserve"> ornidazole</w:t>
      </w:r>
      <w:r>
        <w:rPr>
          <w:rFonts w:cs="Times New Roman"/>
          <w:szCs w:val="24"/>
        </w:rPr>
        <w:t xml:space="preserve"> (Fig. 4) were shown in the 1970s to display similar amoebicidal activity as metronidazole (Arnold, 1978). The anti-amoebic activity of the related nitro-thiazole </w:t>
      </w:r>
      <w:r w:rsidRPr="00A74170">
        <w:rPr>
          <w:rFonts w:cs="Times New Roman"/>
          <w:szCs w:val="24"/>
        </w:rPr>
        <w:t>nitazoxanide</w:t>
      </w:r>
      <w:r>
        <w:rPr>
          <w:rFonts w:cs="Times New Roman"/>
          <w:szCs w:val="24"/>
        </w:rPr>
        <w:t xml:space="preserve"> (Fig. 4) was discovered in the 1990s (Gilles and Hoffman, 2002). All four nitro compounds are presently approved as </w:t>
      </w:r>
      <w:r w:rsidRPr="00A74170">
        <w:rPr>
          <w:rFonts w:cs="Times New Roman"/>
          <w:szCs w:val="24"/>
        </w:rPr>
        <w:t>first-line treatment</w:t>
      </w:r>
      <w:r>
        <w:rPr>
          <w:rFonts w:cs="Times New Roman"/>
          <w:szCs w:val="24"/>
        </w:rPr>
        <w:t>s</w:t>
      </w:r>
      <w:r w:rsidRPr="00A74170">
        <w:rPr>
          <w:rFonts w:cs="Times New Roman"/>
          <w:szCs w:val="24"/>
        </w:rPr>
        <w:t xml:space="preserve"> for intestinal </w:t>
      </w:r>
      <w:r>
        <w:rPr>
          <w:rFonts w:cs="Times New Roman"/>
          <w:szCs w:val="24"/>
        </w:rPr>
        <w:t>ent</w:t>
      </w:r>
      <w:r w:rsidRPr="00A74170">
        <w:rPr>
          <w:rFonts w:cs="Times New Roman"/>
          <w:szCs w:val="24"/>
        </w:rPr>
        <w:t>am</w:t>
      </w:r>
      <w:r>
        <w:rPr>
          <w:rFonts w:cs="Times New Roman"/>
          <w:szCs w:val="24"/>
        </w:rPr>
        <w:t>oe</w:t>
      </w:r>
      <w:r w:rsidRPr="00A74170">
        <w:rPr>
          <w:rFonts w:cs="Times New Roman"/>
          <w:szCs w:val="24"/>
        </w:rPr>
        <w:t>biasis and am</w:t>
      </w:r>
      <w:r>
        <w:rPr>
          <w:rFonts w:cs="Times New Roman"/>
          <w:szCs w:val="24"/>
        </w:rPr>
        <w:t>o</w:t>
      </w:r>
      <w:r w:rsidRPr="00A74170">
        <w:rPr>
          <w:rFonts w:cs="Times New Roman"/>
          <w:szCs w:val="24"/>
        </w:rPr>
        <w:t xml:space="preserve">ebic liver </w:t>
      </w:r>
      <w:r>
        <w:rPr>
          <w:rFonts w:cs="Times New Roman"/>
          <w:szCs w:val="24"/>
        </w:rPr>
        <w:t>abscess (Chou and Austin, 2023).</w:t>
      </w:r>
    </w:p>
    <w:p w14:paraId="1440A6A7" w14:textId="77777777" w:rsidR="00395466" w:rsidRDefault="00395466" w:rsidP="00D54B3A">
      <w:pPr>
        <w:rPr>
          <w:rFonts w:cs="Times New Roman"/>
          <w:szCs w:val="24"/>
        </w:rPr>
      </w:pPr>
    </w:p>
    <w:p w14:paraId="7A9F1CFB" w14:textId="672CCF2E" w:rsidR="00BD124C" w:rsidRPr="005B43C0" w:rsidRDefault="00BD124C" w:rsidP="00BD124C">
      <w:pPr>
        <w:pStyle w:val="Heading2"/>
      </w:pPr>
      <w:r w:rsidRPr="00BD124C">
        <w:t>Current situation</w:t>
      </w:r>
    </w:p>
    <w:p w14:paraId="0C099787" w14:textId="77777777" w:rsidR="00BD124C" w:rsidRDefault="00BD124C" w:rsidP="00BD124C">
      <w:pPr>
        <w:rPr>
          <w:rFonts w:cs="Times New Roman"/>
          <w:szCs w:val="24"/>
        </w:rPr>
      </w:pPr>
      <w:r>
        <w:rPr>
          <w:rFonts w:cs="Times New Roman"/>
          <w:szCs w:val="24"/>
        </w:rPr>
        <w:t xml:space="preserve">Entamoebiasis remains a public health issue in many world regions, particularly in developing countries of the tropics and subtropics where poor hygiene and sanitation are a problem (Shirley et al., 2018). The highest prevalence rates of </w:t>
      </w:r>
      <w:r w:rsidRPr="00D26855">
        <w:rPr>
          <w:rFonts w:cs="Times New Roman"/>
          <w:i/>
          <w:iCs/>
          <w:szCs w:val="24"/>
        </w:rPr>
        <w:t>E. histolytica</w:t>
      </w:r>
      <w:r>
        <w:rPr>
          <w:rFonts w:cs="Times New Roman"/>
          <w:szCs w:val="24"/>
        </w:rPr>
        <w:t xml:space="preserve"> infections are in parts of Africa, Asia, and Latin America. In Africa, the highest prevalence rates of intestinal entamoebiasis were reported for the East African countries of Kenya (2012: 58.3%), Rwanda (2020: 54.5%), and Uganda (2012: 19.9%) (Nasrallah et al., 2022). In Asia, high proportions of people affected by entamoebiasis were found in the Gaza Strip (2005: 69.6%), the United Arab Emirates (2009-2011: 30%), in India (2011: 11.7%), and in 7 provinces of China (2001-2004: 11.1%) (Nasrallah et al., 2022). Latin American countries with high prevalence rates of </w:t>
      </w:r>
      <w:r w:rsidRPr="001B54C2">
        <w:rPr>
          <w:rFonts w:cs="Times New Roman"/>
          <w:i/>
          <w:iCs/>
          <w:szCs w:val="24"/>
        </w:rPr>
        <w:t xml:space="preserve">E. histolytica </w:t>
      </w:r>
      <w:r>
        <w:rPr>
          <w:rFonts w:cs="Times New Roman"/>
          <w:szCs w:val="24"/>
        </w:rPr>
        <w:t xml:space="preserve">infections in certain regions include Mexico (2006-2007: 42%) and Brazil (2004, 2008, and 2018: 14,3%, 13.9%, 13.4%) (Shirley et al., 2018; Nasrallah et al., 2022). However, the reported prevalence rates of entamoebiasis are probably overestimated in many cases because of the limitation to microscopically discriminate between the pathogenic species </w:t>
      </w:r>
      <w:r w:rsidRPr="001A7EE7">
        <w:rPr>
          <w:rFonts w:cs="Times New Roman"/>
          <w:i/>
          <w:iCs/>
          <w:szCs w:val="24"/>
        </w:rPr>
        <w:t>E. histolytica</w:t>
      </w:r>
      <w:r>
        <w:rPr>
          <w:rFonts w:cs="Times New Roman"/>
          <w:szCs w:val="24"/>
        </w:rPr>
        <w:t xml:space="preserve"> and the non-pathogenic species </w:t>
      </w:r>
      <w:r w:rsidRPr="001A7EE7">
        <w:rPr>
          <w:rFonts w:cs="Times New Roman"/>
          <w:i/>
          <w:iCs/>
          <w:szCs w:val="24"/>
        </w:rPr>
        <w:t>E. dispar</w:t>
      </w:r>
      <w:r>
        <w:rPr>
          <w:rFonts w:cs="Times New Roman"/>
          <w:szCs w:val="24"/>
        </w:rPr>
        <w:t>.</w:t>
      </w:r>
    </w:p>
    <w:p w14:paraId="257D432D" w14:textId="5A89D701" w:rsidR="00BD124C" w:rsidRDefault="00BD124C" w:rsidP="00BD124C">
      <w:pPr>
        <w:ind w:firstLine="426"/>
        <w:rPr>
          <w:rFonts w:cs="Times New Roman"/>
          <w:szCs w:val="24"/>
        </w:rPr>
      </w:pPr>
      <w:r>
        <w:rPr>
          <w:rFonts w:cs="Times New Roman"/>
          <w:szCs w:val="24"/>
        </w:rPr>
        <w:t>In 2019, the burden of entamoebiasis was over 2.5 million DALYs (</w:t>
      </w:r>
      <w:r w:rsidRPr="006639D3">
        <w:rPr>
          <w:rFonts w:cs="Times New Roman"/>
          <w:szCs w:val="24"/>
        </w:rPr>
        <w:t>disability-adjusted life years</w:t>
      </w:r>
      <w:r>
        <w:rPr>
          <w:rFonts w:cs="Times New Roman"/>
          <w:szCs w:val="24"/>
        </w:rPr>
        <w:t>)</w:t>
      </w:r>
      <w:r w:rsidR="006B6F31">
        <w:rPr>
          <w:rFonts w:cs="Times New Roman"/>
          <w:szCs w:val="24"/>
        </w:rPr>
        <w:t>,</w:t>
      </w:r>
      <w:r>
        <w:rPr>
          <w:rFonts w:cs="Times New Roman"/>
          <w:szCs w:val="24"/>
        </w:rPr>
        <w:t xml:space="preserve"> </w:t>
      </w:r>
      <w:r w:rsidRPr="006639D3">
        <w:rPr>
          <w:rFonts w:cs="Times New Roman"/>
          <w:szCs w:val="24"/>
        </w:rPr>
        <w:t xml:space="preserve">and the global age-standardised DALY rate </w:t>
      </w:r>
      <w:r>
        <w:rPr>
          <w:rFonts w:cs="Times New Roman"/>
          <w:szCs w:val="24"/>
        </w:rPr>
        <w:t>of the disease (</w:t>
      </w:r>
      <w:r w:rsidRPr="00811ADA">
        <w:rPr>
          <w:rFonts w:cs="Times New Roman"/>
          <w:szCs w:val="24"/>
        </w:rPr>
        <w:t>ASDALYR</w:t>
      </w:r>
      <w:r>
        <w:rPr>
          <w:rFonts w:cs="Times New Roman"/>
          <w:szCs w:val="24"/>
        </w:rPr>
        <w:t xml:space="preserve">) </w:t>
      </w:r>
      <w:r w:rsidRPr="006639D3">
        <w:rPr>
          <w:rFonts w:cs="Times New Roman"/>
          <w:szCs w:val="24"/>
        </w:rPr>
        <w:t>was 36.77/100,000</w:t>
      </w:r>
      <w:r>
        <w:rPr>
          <w:rFonts w:cs="Times New Roman"/>
          <w:szCs w:val="24"/>
        </w:rPr>
        <w:t xml:space="preserve"> (Fu et al., 2023).</w:t>
      </w:r>
      <w:r w:rsidRPr="006639D3">
        <w:rPr>
          <w:rFonts w:cs="Times New Roman"/>
          <w:szCs w:val="24"/>
        </w:rPr>
        <w:t xml:space="preserve"> </w:t>
      </w:r>
      <w:r>
        <w:rPr>
          <w:rFonts w:cs="Times New Roman"/>
          <w:szCs w:val="24"/>
        </w:rPr>
        <w:t xml:space="preserve">Whereas </w:t>
      </w:r>
      <w:r w:rsidRPr="00811ADA">
        <w:rPr>
          <w:rFonts w:cs="Times New Roman"/>
          <w:szCs w:val="24"/>
        </w:rPr>
        <w:t>ASDALYR</w:t>
      </w:r>
      <w:r>
        <w:rPr>
          <w:rFonts w:cs="Times New Roman"/>
          <w:szCs w:val="24"/>
        </w:rPr>
        <w:t xml:space="preserve">s of entamoebiasis in high, middle-high, and middle-income countries were quite low (0.80-10.34/100,000), the rate in low-middle and </w:t>
      </w:r>
      <w:r>
        <w:rPr>
          <w:rFonts w:cs="Times New Roman"/>
          <w:szCs w:val="24"/>
        </w:rPr>
        <w:lastRenderedPageBreak/>
        <w:t>low-income countries was significantly higher (42.95-100.47)</w:t>
      </w:r>
      <w:r w:rsidR="006B6F31">
        <w:rPr>
          <w:rFonts w:cs="Times New Roman"/>
          <w:szCs w:val="24"/>
        </w:rPr>
        <w:t>,</w:t>
      </w:r>
      <w:r>
        <w:rPr>
          <w:rFonts w:cs="Times New Roman"/>
          <w:szCs w:val="24"/>
        </w:rPr>
        <w:t xml:space="preserve"> with Eastern sub-Saharan African countries having the highest ASDALYRs (114.64/100,000). The high ASDALYRs of Eastern sub-Saharan African countries are due to the high prevalence rates of entamoebiasis in these regions (see above). In terms of age groups, children under the age of 5 had the highest ASDALYRs (257.43/100,000) (Fu et al., 2023). Despite a declining global trend of ASDALYRs from 1990 to 2019, the high-income regions of North America and </w:t>
      </w:r>
      <w:r w:rsidRPr="00EB68A2">
        <w:rPr>
          <w:rFonts w:cs="Times New Roman"/>
          <w:szCs w:val="24"/>
        </w:rPr>
        <w:t>Australasia</w:t>
      </w:r>
      <w:r>
        <w:rPr>
          <w:rFonts w:cs="Times New Roman"/>
          <w:szCs w:val="24"/>
        </w:rPr>
        <w:t xml:space="preserve"> showed an increasing trend in the same period (Fu et al., 2023).</w:t>
      </w:r>
    </w:p>
    <w:p w14:paraId="01A3AE7D" w14:textId="7F4E4351" w:rsidR="00BD124C" w:rsidRDefault="00BD124C" w:rsidP="00BD124C">
      <w:pPr>
        <w:ind w:firstLine="426"/>
        <w:rPr>
          <w:rFonts w:cs="Times New Roman"/>
          <w:szCs w:val="24"/>
        </w:rPr>
      </w:pPr>
      <w:r>
        <w:rPr>
          <w:rFonts w:cs="Times New Roman"/>
          <w:szCs w:val="24"/>
        </w:rPr>
        <w:t xml:space="preserve">Although the prevalence of entamoebiasis in developed countries is generally low, the disease has increased among returning travellers and immigrants in recent years (Shirley et al., 2018). In addition, amoebic dysentery is one of the leading causes of infectious diarrhoea among holidaymakers coming back from </w:t>
      </w:r>
      <w:r w:rsidRPr="00147947">
        <w:rPr>
          <w:rFonts w:cs="Times New Roman"/>
          <w:i/>
          <w:iCs/>
          <w:szCs w:val="24"/>
        </w:rPr>
        <w:t>E. histolytica</w:t>
      </w:r>
      <w:r>
        <w:rPr>
          <w:rFonts w:cs="Times New Roman"/>
          <w:szCs w:val="24"/>
        </w:rPr>
        <w:t xml:space="preserve"> endemic regions. T</w:t>
      </w:r>
      <w:r w:rsidRPr="009E6EAF">
        <w:rPr>
          <w:rFonts w:cs="Times New Roman"/>
          <w:szCs w:val="24"/>
        </w:rPr>
        <w:t xml:space="preserve">he </w:t>
      </w:r>
      <w:proofErr w:type="spellStart"/>
      <w:r w:rsidRPr="009E6EAF">
        <w:rPr>
          <w:rFonts w:cs="Times New Roman"/>
          <w:szCs w:val="24"/>
        </w:rPr>
        <w:t>GeoSentinel</w:t>
      </w:r>
      <w:proofErr w:type="spellEnd"/>
      <w:r w:rsidRPr="009E6EAF">
        <w:rPr>
          <w:rFonts w:cs="Times New Roman"/>
          <w:szCs w:val="24"/>
        </w:rPr>
        <w:t xml:space="preserve"> Surveillance Network</w:t>
      </w:r>
      <w:r>
        <w:rPr>
          <w:rFonts w:cs="Times New Roman"/>
          <w:szCs w:val="24"/>
        </w:rPr>
        <w:t xml:space="preserve"> found that 12.5% of i</w:t>
      </w:r>
      <w:r w:rsidRPr="009E6EAF">
        <w:rPr>
          <w:rFonts w:cs="Times New Roman"/>
          <w:szCs w:val="24"/>
        </w:rPr>
        <w:t xml:space="preserve">nfectious gastrointestinal </w:t>
      </w:r>
      <w:r>
        <w:rPr>
          <w:rFonts w:cs="Times New Roman"/>
          <w:szCs w:val="24"/>
        </w:rPr>
        <w:t>diseases diagnosed in returning travellers were due to entamoebiasis, with a rate of 14 per 1000 returned travellers (</w:t>
      </w:r>
      <w:r w:rsidRPr="0059546D">
        <w:rPr>
          <w:rFonts w:cs="Times New Roman"/>
          <w:szCs w:val="24"/>
        </w:rPr>
        <w:t>Swaminathan</w:t>
      </w:r>
      <w:r>
        <w:rPr>
          <w:rFonts w:cs="Times New Roman"/>
          <w:szCs w:val="24"/>
        </w:rPr>
        <w:t xml:space="preserve"> et al., 2009). People travelling to </w:t>
      </w:r>
      <w:r w:rsidRPr="008D6015">
        <w:rPr>
          <w:rFonts w:cs="Times New Roman"/>
          <w:szCs w:val="24"/>
        </w:rPr>
        <w:t>South A</w:t>
      </w:r>
      <w:r>
        <w:rPr>
          <w:rFonts w:cs="Times New Roman"/>
          <w:szCs w:val="24"/>
        </w:rPr>
        <w:t>merica</w:t>
      </w:r>
      <w:r w:rsidRPr="008D6015">
        <w:rPr>
          <w:rFonts w:cs="Times New Roman"/>
          <w:szCs w:val="24"/>
        </w:rPr>
        <w:t>, the Middle East, and South A</w:t>
      </w:r>
      <w:r>
        <w:rPr>
          <w:rFonts w:cs="Times New Roman"/>
          <w:szCs w:val="24"/>
        </w:rPr>
        <w:t xml:space="preserve">sia have the highest risks of acquiring an infection with </w:t>
      </w:r>
      <w:r w:rsidRPr="008D6015">
        <w:rPr>
          <w:rFonts w:cs="Times New Roman"/>
          <w:i/>
          <w:iCs/>
          <w:szCs w:val="24"/>
        </w:rPr>
        <w:t>E. histolytica</w:t>
      </w:r>
      <w:r>
        <w:rPr>
          <w:rFonts w:cs="Times New Roman"/>
          <w:szCs w:val="24"/>
        </w:rPr>
        <w:t xml:space="preserve"> (</w:t>
      </w:r>
      <w:r w:rsidRPr="0059546D">
        <w:rPr>
          <w:rFonts w:cs="Times New Roman"/>
          <w:szCs w:val="24"/>
        </w:rPr>
        <w:t>Swaminathan</w:t>
      </w:r>
      <w:r>
        <w:rPr>
          <w:rFonts w:cs="Times New Roman"/>
          <w:szCs w:val="24"/>
        </w:rPr>
        <w:t xml:space="preserve"> et al., 2009).</w:t>
      </w:r>
    </w:p>
    <w:p w14:paraId="323CF1BB" w14:textId="128E05B4" w:rsidR="00BD124C" w:rsidRDefault="00BD124C" w:rsidP="00BD124C">
      <w:pPr>
        <w:ind w:firstLine="426"/>
        <w:rPr>
          <w:rFonts w:cs="Times New Roman"/>
          <w:szCs w:val="24"/>
        </w:rPr>
      </w:pPr>
      <w:r>
        <w:rPr>
          <w:rFonts w:cs="Times New Roman"/>
          <w:szCs w:val="24"/>
          <w:lang w:val="en"/>
        </w:rPr>
        <w:t>A</w:t>
      </w:r>
      <w:r w:rsidRPr="00123477">
        <w:rPr>
          <w:rFonts w:cs="Times New Roman"/>
          <w:szCs w:val="24"/>
          <w:lang w:val="en"/>
        </w:rPr>
        <w:t xml:space="preserve">nother group </w:t>
      </w:r>
      <w:r>
        <w:rPr>
          <w:rFonts w:cs="Times New Roman"/>
          <w:szCs w:val="24"/>
          <w:lang w:val="en"/>
        </w:rPr>
        <w:t xml:space="preserve">of individuals residing in developed countries </w:t>
      </w:r>
      <w:r w:rsidRPr="00123477">
        <w:rPr>
          <w:rFonts w:cs="Times New Roman"/>
          <w:szCs w:val="24"/>
          <w:lang w:val="en"/>
        </w:rPr>
        <w:t>that ha</w:t>
      </w:r>
      <w:r>
        <w:rPr>
          <w:rFonts w:cs="Times New Roman"/>
          <w:szCs w:val="24"/>
          <w:lang w:val="en"/>
        </w:rPr>
        <w:t>ve</w:t>
      </w:r>
      <w:r w:rsidRPr="00123477">
        <w:rPr>
          <w:rFonts w:cs="Times New Roman"/>
          <w:szCs w:val="24"/>
          <w:lang w:val="en"/>
        </w:rPr>
        <w:t xml:space="preserve"> an increased risk of contracting e</w:t>
      </w:r>
      <w:r>
        <w:rPr>
          <w:rFonts w:cs="Times New Roman"/>
          <w:szCs w:val="24"/>
          <w:lang w:val="en"/>
        </w:rPr>
        <w:t>ntamoebiasis are m</w:t>
      </w:r>
      <w:r w:rsidRPr="00123477">
        <w:rPr>
          <w:rFonts w:cs="Times New Roman"/>
          <w:szCs w:val="24"/>
          <w:lang w:val="en"/>
        </w:rPr>
        <w:t>en who have sex with men</w:t>
      </w:r>
      <w:r>
        <w:rPr>
          <w:rFonts w:cs="Times New Roman"/>
          <w:szCs w:val="24"/>
          <w:lang w:val="en"/>
        </w:rPr>
        <w:t xml:space="preserve"> (</w:t>
      </w:r>
      <w:r>
        <w:rPr>
          <w:rFonts w:cs="Times New Roman"/>
          <w:szCs w:val="24"/>
        </w:rPr>
        <w:t>Shirley et al., 2018</w:t>
      </w:r>
      <w:r>
        <w:rPr>
          <w:rFonts w:cs="Times New Roman"/>
          <w:szCs w:val="24"/>
          <w:lang w:val="en"/>
        </w:rPr>
        <w:t xml:space="preserve">). Sequence analysis suggested that in these cases, </w:t>
      </w:r>
      <w:r w:rsidRPr="007040C0">
        <w:rPr>
          <w:rFonts w:cs="Times New Roman"/>
          <w:i/>
          <w:iCs/>
          <w:szCs w:val="24"/>
          <w:lang w:val="en"/>
        </w:rPr>
        <w:t>E. histolytica</w:t>
      </w:r>
      <w:r>
        <w:rPr>
          <w:rFonts w:cs="Times New Roman"/>
          <w:szCs w:val="24"/>
          <w:lang w:val="en"/>
        </w:rPr>
        <w:t xml:space="preserve"> is transmitted from person to person (Hung et al., 2008). Additionally, it has been reported that HIV-positive men who have sex with men have a higher risk of invasive amoebic disease (Hung et al., 2008; Watanabe et al., 2011).</w:t>
      </w:r>
    </w:p>
    <w:p w14:paraId="0FE3F451" w14:textId="77777777" w:rsidR="00BD124C" w:rsidRDefault="00BD124C" w:rsidP="00D54B3A">
      <w:pPr>
        <w:rPr>
          <w:rFonts w:cs="Times New Roman"/>
          <w:szCs w:val="24"/>
        </w:rPr>
      </w:pPr>
    </w:p>
    <w:p w14:paraId="19DC40E5" w14:textId="17386160" w:rsidR="00BD124C" w:rsidRPr="005B43C0" w:rsidRDefault="00BD124C" w:rsidP="00BD124C">
      <w:pPr>
        <w:pStyle w:val="Heading2"/>
      </w:pPr>
      <w:r>
        <w:t>Conclusion</w:t>
      </w:r>
    </w:p>
    <w:p w14:paraId="7FCD6C23" w14:textId="30632F0C" w:rsidR="00BD124C" w:rsidRDefault="00BD124C" w:rsidP="00D54B3A">
      <w:pPr>
        <w:rPr>
          <w:rFonts w:cs="Times New Roman"/>
          <w:szCs w:val="24"/>
        </w:rPr>
      </w:pPr>
      <w:r>
        <w:rPr>
          <w:rFonts w:cs="Times New Roman"/>
          <w:szCs w:val="24"/>
        </w:rPr>
        <w:t xml:space="preserve">Contrary to the previous belief that </w:t>
      </w:r>
      <w:r w:rsidRPr="009415F1">
        <w:rPr>
          <w:rFonts w:cs="Times New Roman"/>
          <w:i/>
          <w:iCs/>
          <w:szCs w:val="24"/>
        </w:rPr>
        <w:t>E. histolytica</w:t>
      </w:r>
      <w:r>
        <w:rPr>
          <w:rFonts w:cs="Times New Roman"/>
          <w:szCs w:val="24"/>
        </w:rPr>
        <w:t xml:space="preserve"> is a primitive eukaryotic organism lacking classical eukaryotic organelles, this pathogen has in fact evolved more recently. Furthermore, </w:t>
      </w:r>
      <w:r>
        <w:rPr>
          <w:rFonts w:cs="Times New Roman"/>
          <w:szCs w:val="24"/>
        </w:rPr>
        <w:lastRenderedPageBreak/>
        <w:t xml:space="preserve">paleoparasitological research indicates that </w:t>
      </w:r>
      <w:r w:rsidRPr="00904D9C">
        <w:rPr>
          <w:rFonts w:cs="Times New Roman"/>
          <w:i/>
          <w:iCs/>
          <w:szCs w:val="24"/>
        </w:rPr>
        <w:t>E. histolytica</w:t>
      </w:r>
      <w:r>
        <w:rPr>
          <w:rFonts w:cs="Times New Roman"/>
          <w:szCs w:val="24"/>
        </w:rPr>
        <w:t xml:space="preserve"> has been a parasite of humans for a long time. This </w:t>
      </w:r>
      <w:r w:rsidR="00253B85">
        <w:rPr>
          <w:rFonts w:cs="Times New Roman"/>
          <w:szCs w:val="24"/>
        </w:rPr>
        <w:t>can</w:t>
      </w:r>
      <w:r>
        <w:rPr>
          <w:rFonts w:cs="Times New Roman"/>
          <w:szCs w:val="24"/>
        </w:rPr>
        <w:t xml:space="preserve"> be deduced from the detection of </w:t>
      </w:r>
      <w:r w:rsidRPr="0045790D">
        <w:rPr>
          <w:rFonts w:cs="Times New Roman"/>
          <w:i/>
          <w:iCs/>
          <w:szCs w:val="24"/>
        </w:rPr>
        <w:t>E. histolytica</w:t>
      </w:r>
      <w:r>
        <w:rPr>
          <w:rFonts w:cs="Times New Roman"/>
          <w:szCs w:val="24"/>
        </w:rPr>
        <w:t xml:space="preserve"> at </w:t>
      </w:r>
      <w:r w:rsidR="00563341" w:rsidRPr="00AB7564">
        <w:rPr>
          <w:rFonts w:cs="Times New Roman"/>
          <w:szCs w:val="24"/>
        </w:rPr>
        <w:t>a few</w:t>
      </w:r>
      <w:r w:rsidR="00563341">
        <w:rPr>
          <w:rFonts w:cs="Times New Roman"/>
          <w:szCs w:val="24"/>
        </w:rPr>
        <w:t xml:space="preserve"> </w:t>
      </w:r>
      <w:r>
        <w:rPr>
          <w:rFonts w:cs="Times New Roman"/>
          <w:szCs w:val="24"/>
        </w:rPr>
        <w:t xml:space="preserve">pre-Columbian archaeological sites, which </w:t>
      </w:r>
      <w:r w:rsidR="00253B85">
        <w:rPr>
          <w:rFonts w:cs="Times New Roman"/>
          <w:szCs w:val="24"/>
        </w:rPr>
        <w:t xml:space="preserve">suggests </w:t>
      </w:r>
      <w:r>
        <w:rPr>
          <w:rFonts w:cs="Times New Roman"/>
          <w:szCs w:val="24"/>
        </w:rPr>
        <w:t xml:space="preserve">that the parasite was </w:t>
      </w:r>
      <w:r w:rsidR="00253B85" w:rsidRPr="00AB7564">
        <w:rPr>
          <w:rFonts w:cs="Times New Roman"/>
          <w:szCs w:val="24"/>
        </w:rPr>
        <w:t>most likely</w:t>
      </w:r>
      <w:r w:rsidR="00253B85">
        <w:rPr>
          <w:rFonts w:cs="Times New Roman"/>
          <w:szCs w:val="24"/>
        </w:rPr>
        <w:t xml:space="preserve"> </w:t>
      </w:r>
      <w:r>
        <w:rPr>
          <w:rFonts w:cs="Times New Roman"/>
          <w:szCs w:val="24"/>
        </w:rPr>
        <w:t>introduced into the New World by the Palaeolithic hunter-gatherers peopling the American continent about 15,000 years ago. Thus, it</w:t>
      </w:r>
      <w:r w:rsidR="00B163A8">
        <w:rPr>
          <w:rFonts w:cs="Times New Roman"/>
          <w:szCs w:val="24"/>
        </w:rPr>
        <w:t xml:space="preserve"> can</w:t>
      </w:r>
      <w:r>
        <w:rPr>
          <w:rFonts w:cs="Times New Roman"/>
          <w:szCs w:val="24"/>
        </w:rPr>
        <w:t xml:space="preserve"> </w:t>
      </w:r>
      <w:r w:rsidRPr="00AB7564">
        <w:rPr>
          <w:rFonts w:cs="Times New Roman"/>
          <w:szCs w:val="24"/>
        </w:rPr>
        <w:t xml:space="preserve">be </w:t>
      </w:r>
      <w:r w:rsidR="00B163A8" w:rsidRPr="00AB7564">
        <w:rPr>
          <w:rFonts w:cs="Times New Roman"/>
          <w:szCs w:val="24"/>
        </w:rPr>
        <w:t>hypothesised</w:t>
      </w:r>
      <w:r w:rsidRPr="00AB7564">
        <w:rPr>
          <w:rFonts w:cs="Times New Roman"/>
          <w:szCs w:val="24"/>
        </w:rPr>
        <w:t xml:space="preserve"> that </w:t>
      </w:r>
      <w:r w:rsidRPr="00AB7564">
        <w:rPr>
          <w:rFonts w:cs="Times New Roman"/>
          <w:i/>
          <w:iCs/>
          <w:szCs w:val="24"/>
        </w:rPr>
        <w:t>E. histolytica</w:t>
      </w:r>
      <w:r w:rsidRPr="00AB7564">
        <w:rPr>
          <w:rFonts w:cs="Times New Roman"/>
          <w:szCs w:val="24"/>
        </w:rPr>
        <w:t xml:space="preserve"> </w:t>
      </w:r>
      <w:r w:rsidR="00B163A8" w:rsidRPr="00AB7564">
        <w:rPr>
          <w:rFonts w:cs="Times New Roman"/>
          <w:szCs w:val="24"/>
        </w:rPr>
        <w:t>may have</w:t>
      </w:r>
      <w:r w:rsidRPr="00AB7564">
        <w:rPr>
          <w:rFonts w:cs="Times New Roman"/>
          <w:szCs w:val="24"/>
        </w:rPr>
        <w:t xml:space="preserve"> been a</w:t>
      </w:r>
      <w:r>
        <w:rPr>
          <w:rFonts w:cs="Times New Roman"/>
          <w:szCs w:val="24"/>
        </w:rPr>
        <w:t xml:space="preserve"> parasite of humans for more than 15,000 years, suggesting that the amoeba may even be an heirloom parasite.</w:t>
      </w:r>
      <w:r w:rsidR="00563341">
        <w:rPr>
          <w:rFonts w:cs="Times New Roman"/>
          <w:szCs w:val="24"/>
        </w:rPr>
        <w:t xml:space="preserve"> </w:t>
      </w:r>
      <w:r w:rsidR="00563341" w:rsidRPr="00AB7564">
        <w:rPr>
          <w:rFonts w:cs="Times New Roman"/>
          <w:szCs w:val="24"/>
        </w:rPr>
        <w:t xml:space="preserve">However, </w:t>
      </w:r>
      <w:r w:rsidR="00B163A8" w:rsidRPr="00AB7564">
        <w:rPr>
          <w:rFonts w:cs="Times New Roman"/>
          <w:szCs w:val="24"/>
        </w:rPr>
        <w:t xml:space="preserve">to </w:t>
      </w:r>
      <w:r w:rsidR="00253B85" w:rsidRPr="00AB7564">
        <w:rPr>
          <w:rFonts w:cs="Times New Roman"/>
          <w:szCs w:val="24"/>
        </w:rPr>
        <w:t>determine</w:t>
      </w:r>
      <w:r w:rsidR="00B163A8" w:rsidRPr="00AB7564">
        <w:rPr>
          <w:rFonts w:cs="Times New Roman"/>
          <w:szCs w:val="24"/>
        </w:rPr>
        <w:t xml:space="preserve"> this with certainty, </w:t>
      </w:r>
      <w:r w:rsidR="00FF59B8" w:rsidRPr="00AB7564">
        <w:rPr>
          <w:rFonts w:cs="Times New Roman"/>
          <w:szCs w:val="24"/>
        </w:rPr>
        <w:t>further</w:t>
      </w:r>
      <w:r w:rsidR="00B163A8" w:rsidRPr="00AB7564">
        <w:rPr>
          <w:rFonts w:cs="Times New Roman"/>
          <w:szCs w:val="24"/>
        </w:rPr>
        <w:t xml:space="preserve"> evidence </w:t>
      </w:r>
      <w:r w:rsidR="00FF59B8" w:rsidRPr="00AB7564">
        <w:rPr>
          <w:rFonts w:cs="Times New Roman"/>
          <w:szCs w:val="24"/>
        </w:rPr>
        <w:t>of</w:t>
      </w:r>
      <w:r w:rsidR="0008125F" w:rsidRPr="00AB7564">
        <w:rPr>
          <w:rFonts w:cs="Times New Roman"/>
          <w:szCs w:val="24"/>
        </w:rPr>
        <w:t xml:space="preserve"> the presence of</w:t>
      </w:r>
      <w:r w:rsidR="00FF59B8" w:rsidRPr="00AB7564">
        <w:rPr>
          <w:rFonts w:cs="Times New Roman"/>
          <w:szCs w:val="24"/>
        </w:rPr>
        <w:t xml:space="preserve"> </w:t>
      </w:r>
      <w:r w:rsidR="00FF59B8" w:rsidRPr="00AB7564">
        <w:rPr>
          <w:rFonts w:cs="Times New Roman"/>
          <w:i/>
          <w:iCs/>
          <w:szCs w:val="24"/>
        </w:rPr>
        <w:t>E. histolytica</w:t>
      </w:r>
      <w:r w:rsidR="00FF59B8" w:rsidRPr="00AB7564">
        <w:rPr>
          <w:rFonts w:cs="Times New Roman"/>
          <w:szCs w:val="24"/>
        </w:rPr>
        <w:t xml:space="preserve"> </w:t>
      </w:r>
      <w:r w:rsidR="0008125F" w:rsidRPr="00AB7564">
        <w:rPr>
          <w:rFonts w:cs="Times New Roman"/>
          <w:szCs w:val="24"/>
        </w:rPr>
        <w:t>in</w:t>
      </w:r>
      <w:r w:rsidR="00FF59B8" w:rsidRPr="00AB7564">
        <w:rPr>
          <w:rFonts w:cs="Times New Roman"/>
          <w:szCs w:val="24"/>
        </w:rPr>
        <w:t xml:space="preserve"> </w:t>
      </w:r>
      <w:r w:rsidR="00253B85" w:rsidRPr="00AB7564">
        <w:rPr>
          <w:rFonts w:cs="Times New Roman"/>
          <w:szCs w:val="24"/>
        </w:rPr>
        <w:t>additional</w:t>
      </w:r>
      <w:r w:rsidR="0008125F" w:rsidRPr="00AB7564">
        <w:rPr>
          <w:rFonts w:cs="Times New Roman"/>
          <w:szCs w:val="24"/>
        </w:rPr>
        <w:t xml:space="preserve"> </w:t>
      </w:r>
      <w:r w:rsidR="00FF59B8" w:rsidRPr="00AB7564">
        <w:rPr>
          <w:rFonts w:cs="Times New Roman"/>
          <w:szCs w:val="24"/>
        </w:rPr>
        <w:t xml:space="preserve">samples </w:t>
      </w:r>
      <w:r w:rsidR="0008125F" w:rsidRPr="00AB7564">
        <w:rPr>
          <w:rFonts w:cs="Times New Roman"/>
          <w:szCs w:val="24"/>
        </w:rPr>
        <w:t>from</w:t>
      </w:r>
      <w:r w:rsidR="00754E65" w:rsidRPr="00AB7564">
        <w:rPr>
          <w:rFonts w:cs="Times New Roman"/>
          <w:szCs w:val="24"/>
        </w:rPr>
        <w:t xml:space="preserve"> various</w:t>
      </w:r>
      <w:r w:rsidR="00B163A8" w:rsidRPr="00AB7564">
        <w:rPr>
          <w:rFonts w:cs="Times New Roman"/>
          <w:szCs w:val="24"/>
        </w:rPr>
        <w:t xml:space="preserve"> ancient </w:t>
      </w:r>
      <w:r w:rsidR="00FF0B7F" w:rsidRPr="00AB7564">
        <w:rPr>
          <w:rFonts w:cs="Times New Roman"/>
          <w:szCs w:val="24"/>
        </w:rPr>
        <w:t xml:space="preserve">pre-Columbian </w:t>
      </w:r>
      <w:r w:rsidR="00B163A8" w:rsidRPr="00AB7564">
        <w:rPr>
          <w:rFonts w:cs="Times New Roman"/>
          <w:szCs w:val="24"/>
        </w:rPr>
        <w:t>s</w:t>
      </w:r>
      <w:r w:rsidR="00474090" w:rsidRPr="00AB7564">
        <w:rPr>
          <w:rFonts w:cs="Times New Roman"/>
          <w:szCs w:val="24"/>
        </w:rPr>
        <w:t>ites</w:t>
      </w:r>
      <w:r w:rsidR="00B163A8" w:rsidRPr="00AB7564">
        <w:rPr>
          <w:rFonts w:cs="Times New Roman"/>
          <w:szCs w:val="24"/>
        </w:rPr>
        <w:t xml:space="preserve"> is needed.</w:t>
      </w:r>
    </w:p>
    <w:p w14:paraId="047CCD94" w14:textId="7D5E4E70" w:rsidR="004D6AA0" w:rsidRDefault="004D6AA0" w:rsidP="004D6AA0">
      <w:pPr>
        <w:ind w:firstLine="426"/>
        <w:rPr>
          <w:rFonts w:cs="Times New Roman"/>
          <w:szCs w:val="24"/>
          <w:lang w:val="en"/>
        </w:rPr>
      </w:pPr>
      <w:r>
        <w:rPr>
          <w:rFonts w:cs="Times New Roman"/>
          <w:szCs w:val="24"/>
          <w:lang w:val="en"/>
        </w:rPr>
        <w:t xml:space="preserve">Although </w:t>
      </w:r>
      <w:r w:rsidRPr="006E642C">
        <w:rPr>
          <w:rFonts w:cs="Times New Roman"/>
          <w:i/>
          <w:iCs/>
          <w:szCs w:val="24"/>
          <w:lang w:val="en"/>
        </w:rPr>
        <w:t>E. histolytica</w:t>
      </w:r>
      <w:r>
        <w:rPr>
          <w:rFonts w:cs="Times New Roman"/>
          <w:szCs w:val="24"/>
          <w:lang w:val="en"/>
        </w:rPr>
        <w:t xml:space="preserve"> was established as the causative agent of amoebic dysentery and liver abscess by the end of the 19</w:t>
      </w:r>
      <w:r w:rsidRPr="00D71798">
        <w:rPr>
          <w:rFonts w:cs="Times New Roman"/>
          <w:szCs w:val="24"/>
          <w:vertAlign w:val="superscript"/>
          <w:lang w:val="en"/>
        </w:rPr>
        <w:t>th</w:t>
      </w:r>
      <w:r>
        <w:rPr>
          <w:rFonts w:cs="Times New Roman"/>
          <w:szCs w:val="24"/>
          <w:lang w:val="en"/>
        </w:rPr>
        <w:t xml:space="preserve"> century, it remained a puzzle for a long time why some patients developed clinical symptoms while others did not. The initial idea that there are pathogenic and non-pathogenic strains of </w:t>
      </w:r>
      <w:r w:rsidRPr="002E5632">
        <w:rPr>
          <w:rFonts w:cs="Times New Roman"/>
          <w:i/>
          <w:iCs/>
          <w:szCs w:val="24"/>
          <w:lang w:val="en"/>
        </w:rPr>
        <w:t>E. histolytica</w:t>
      </w:r>
      <w:r>
        <w:rPr>
          <w:rFonts w:cs="Times New Roman"/>
          <w:szCs w:val="24"/>
          <w:lang w:val="en"/>
        </w:rPr>
        <w:t xml:space="preserve"> was not an implausible suggestion. Meanwhile, it is known that harmless gut commensals can have pathogenic strains. A prominent example would be the bacterium </w:t>
      </w:r>
      <w:r w:rsidRPr="00835D82">
        <w:rPr>
          <w:rFonts w:cs="Times New Roman"/>
          <w:i/>
          <w:iCs/>
          <w:szCs w:val="24"/>
          <w:lang w:val="en"/>
        </w:rPr>
        <w:t>Escherichia coli</w:t>
      </w:r>
      <w:r>
        <w:rPr>
          <w:rFonts w:cs="Times New Roman"/>
          <w:szCs w:val="24"/>
          <w:lang w:val="en"/>
        </w:rPr>
        <w:t xml:space="preserve">. By the 1980s it was finally established that there are two morphologically indistinguishable amoeba species to be found in the human intestine: the pathogenic </w:t>
      </w:r>
      <w:r w:rsidRPr="004A2ACA">
        <w:rPr>
          <w:rFonts w:cs="Times New Roman"/>
          <w:i/>
          <w:iCs/>
          <w:szCs w:val="24"/>
          <w:lang w:val="en"/>
        </w:rPr>
        <w:t>E. histolytica</w:t>
      </w:r>
      <w:r>
        <w:rPr>
          <w:rFonts w:cs="Times New Roman"/>
          <w:szCs w:val="24"/>
          <w:lang w:val="en"/>
        </w:rPr>
        <w:t xml:space="preserve"> and the harmless </w:t>
      </w:r>
      <w:r w:rsidRPr="004A2ACA">
        <w:rPr>
          <w:rFonts w:cs="Times New Roman"/>
          <w:i/>
          <w:iCs/>
          <w:szCs w:val="24"/>
          <w:lang w:val="en"/>
        </w:rPr>
        <w:t>E. dispar</w:t>
      </w:r>
      <w:r>
        <w:rPr>
          <w:rFonts w:cs="Times New Roman"/>
          <w:szCs w:val="24"/>
          <w:lang w:val="en"/>
        </w:rPr>
        <w:t xml:space="preserve">. As unusual as the existence of two morphologically indistinguishable </w:t>
      </w:r>
      <w:r w:rsidRPr="00CC1591">
        <w:rPr>
          <w:rFonts w:cs="Times New Roman"/>
          <w:i/>
          <w:iCs/>
          <w:szCs w:val="24"/>
          <w:lang w:val="en"/>
        </w:rPr>
        <w:t>Entamoeba</w:t>
      </w:r>
      <w:r>
        <w:rPr>
          <w:rFonts w:cs="Times New Roman"/>
          <w:szCs w:val="24"/>
          <w:lang w:val="en"/>
        </w:rPr>
        <w:t xml:space="preserve"> species may seem, there are other examples of pathogenic species that cannot be morphologically differentiated but cause diverse disease symptoms, such as human pathogenic </w:t>
      </w:r>
      <w:r w:rsidRPr="00411E53">
        <w:rPr>
          <w:rFonts w:cs="Times New Roman"/>
          <w:i/>
          <w:iCs/>
          <w:szCs w:val="24"/>
          <w:lang w:val="en"/>
        </w:rPr>
        <w:t>Leishmania</w:t>
      </w:r>
      <w:r>
        <w:rPr>
          <w:rFonts w:cs="Times New Roman"/>
          <w:szCs w:val="24"/>
          <w:lang w:val="en"/>
        </w:rPr>
        <w:t xml:space="preserve"> species. Noteworthy is the fact that based on rRNA sequences, the genetic distance between </w:t>
      </w:r>
      <w:r w:rsidRPr="005F2E5E">
        <w:rPr>
          <w:rFonts w:cs="Times New Roman"/>
          <w:i/>
          <w:iCs/>
          <w:szCs w:val="24"/>
          <w:lang w:val="en"/>
        </w:rPr>
        <w:t>E. histolytica</w:t>
      </w:r>
      <w:r>
        <w:rPr>
          <w:rFonts w:cs="Times New Roman"/>
          <w:szCs w:val="24"/>
          <w:lang w:val="en"/>
        </w:rPr>
        <w:t xml:space="preserve"> and </w:t>
      </w:r>
      <w:r w:rsidRPr="00AE5AE3">
        <w:rPr>
          <w:rFonts w:cs="Times New Roman"/>
          <w:i/>
          <w:iCs/>
          <w:szCs w:val="24"/>
          <w:lang w:val="en"/>
        </w:rPr>
        <w:t>E. dispar</w:t>
      </w:r>
      <w:r>
        <w:rPr>
          <w:rFonts w:cs="Times New Roman"/>
          <w:szCs w:val="24"/>
          <w:lang w:val="en"/>
        </w:rPr>
        <w:t xml:space="preserve"> is similar to that between humans and mice (</w:t>
      </w:r>
      <w:r>
        <w:rPr>
          <w:rFonts w:cs="Times New Roman"/>
          <w:szCs w:val="24"/>
        </w:rPr>
        <w:t>Clark and Diamond, 1991</w:t>
      </w:r>
      <w:r>
        <w:rPr>
          <w:rFonts w:cs="Times New Roman"/>
          <w:szCs w:val="24"/>
          <w:lang w:val="en"/>
        </w:rPr>
        <w:t>).</w:t>
      </w:r>
    </w:p>
    <w:p w14:paraId="693FEA7A" w14:textId="73435CCB" w:rsidR="004D6AA0" w:rsidRDefault="004D6AA0" w:rsidP="004D6AA0">
      <w:pPr>
        <w:ind w:firstLine="426"/>
        <w:rPr>
          <w:rFonts w:cs="Times New Roman"/>
          <w:szCs w:val="24"/>
        </w:rPr>
      </w:pPr>
      <w:r>
        <w:rPr>
          <w:rFonts w:cs="Times New Roman"/>
          <w:szCs w:val="24"/>
          <w:lang w:val="en"/>
        </w:rPr>
        <w:t>Although entamoebiasis occurs worldwide, the majority of the disease is recorded in low-income countries in regions with poor sanitation, leading to contaminated water supply. More recently, however, imported entamoebiasis cases have increasingly been identified in non-endemic countries.</w:t>
      </w:r>
    </w:p>
    <w:p w14:paraId="32D0640D" w14:textId="77777777" w:rsidR="00BD124C" w:rsidRDefault="00BD124C" w:rsidP="00D54B3A">
      <w:pPr>
        <w:rPr>
          <w:rFonts w:cs="Times New Roman"/>
          <w:szCs w:val="24"/>
        </w:rPr>
      </w:pPr>
    </w:p>
    <w:p w14:paraId="77E4AD0B" w14:textId="5F3BC027" w:rsidR="00611808" w:rsidRPr="005B43C0" w:rsidRDefault="00611808" w:rsidP="002D3E5D">
      <w:pPr>
        <w:widowControl w:val="0"/>
      </w:pPr>
      <w:r w:rsidRPr="005B43C0">
        <w:rPr>
          <w:rFonts w:eastAsia="Times New Roman" w:cs="Times New Roman"/>
          <w:b/>
          <w:bCs/>
          <w:color w:val="538135"/>
          <w:szCs w:val="24"/>
          <w:lang w:eastAsia="en-GB"/>
        </w:rPr>
        <w:t>Data</w:t>
      </w:r>
      <w:r w:rsidR="001D2501" w:rsidRPr="005B43C0">
        <w:rPr>
          <w:rFonts w:eastAsia="Times New Roman" w:cs="Times New Roman"/>
          <w:b/>
          <w:bCs/>
          <w:color w:val="538135"/>
          <w:szCs w:val="24"/>
          <w:lang w:eastAsia="en-GB"/>
        </w:rPr>
        <w:t xml:space="preserve"> availability</w:t>
      </w:r>
      <w:r w:rsidR="007D2E56" w:rsidRPr="005B43C0">
        <w:rPr>
          <w:rFonts w:eastAsia="Times New Roman" w:cs="Times New Roman"/>
          <w:b/>
          <w:bCs/>
          <w:color w:val="538135"/>
          <w:szCs w:val="24"/>
          <w:lang w:eastAsia="en-GB"/>
        </w:rPr>
        <w:t>.</w:t>
      </w:r>
      <w:r w:rsidR="002D3E5D" w:rsidRPr="005B43C0">
        <w:rPr>
          <w:rFonts w:eastAsia="Times New Roman" w:cs="Times New Roman"/>
          <w:b/>
          <w:bCs/>
          <w:color w:val="538135"/>
          <w:szCs w:val="24"/>
          <w:lang w:eastAsia="en-GB"/>
        </w:rPr>
        <w:t xml:space="preserve"> </w:t>
      </w:r>
      <w:r w:rsidR="004D6AA0" w:rsidRPr="004D6AA0">
        <w:t>The original contributions presented in the study are included in the article.</w:t>
      </w:r>
    </w:p>
    <w:p w14:paraId="1ACF83FF" w14:textId="77777777" w:rsidR="00592B06" w:rsidRPr="005B43C0" w:rsidRDefault="00592B06" w:rsidP="00427B44">
      <w:pPr>
        <w:widowControl w:val="0"/>
      </w:pPr>
    </w:p>
    <w:p w14:paraId="0B526BCB" w14:textId="0014C59C" w:rsidR="004B34F1" w:rsidRPr="005B43C0" w:rsidRDefault="004B34F1" w:rsidP="002D3E5D">
      <w:pPr>
        <w:widowControl w:val="0"/>
      </w:pPr>
      <w:r w:rsidRPr="005B43C0">
        <w:rPr>
          <w:rFonts w:eastAsia="Times New Roman" w:cs="Times New Roman"/>
          <w:b/>
          <w:bCs/>
          <w:color w:val="538135"/>
          <w:szCs w:val="24"/>
          <w:lang w:eastAsia="en-GB"/>
        </w:rPr>
        <w:t>Acknowledgements</w:t>
      </w:r>
      <w:r w:rsidR="007D2E56" w:rsidRPr="005B43C0">
        <w:rPr>
          <w:rFonts w:eastAsia="Times New Roman" w:cs="Times New Roman"/>
          <w:b/>
          <w:bCs/>
          <w:color w:val="538135"/>
          <w:szCs w:val="24"/>
          <w:lang w:eastAsia="en-GB"/>
        </w:rPr>
        <w:t>.</w:t>
      </w:r>
      <w:r w:rsidR="002D3E5D" w:rsidRPr="005B43C0">
        <w:rPr>
          <w:rFonts w:eastAsia="Times New Roman" w:cs="Times New Roman"/>
          <w:b/>
          <w:bCs/>
          <w:color w:val="538135"/>
          <w:szCs w:val="24"/>
          <w:lang w:eastAsia="en-GB"/>
        </w:rPr>
        <w:t xml:space="preserve"> </w:t>
      </w:r>
      <w:r w:rsidR="004D6AA0" w:rsidRPr="004D6AA0">
        <w:t>I would like to thank Springer Nature for confirming that I do not need permission to reuse Fig. 2 of Taf. X published by Lösch (1875).</w:t>
      </w:r>
    </w:p>
    <w:p w14:paraId="73FE0676" w14:textId="77777777" w:rsidR="00611808" w:rsidRPr="005B43C0" w:rsidRDefault="00611808" w:rsidP="00427B44">
      <w:pPr>
        <w:widowControl w:val="0"/>
      </w:pPr>
    </w:p>
    <w:p w14:paraId="18B9BC9A" w14:textId="3A5259BD" w:rsidR="00611808" w:rsidRPr="005B43C0" w:rsidRDefault="00611808" w:rsidP="002D3E5D">
      <w:pPr>
        <w:widowControl w:val="0"/>
        <w:rPr>
          <w:rFonts w:eastAsia="Times New Roman" w:cs="Times New Roman"/>
          <w:szCs w:val="24"/>
          <w:lang w:eastAsia="en-GB"/>
        </w:rPr>
      </w:pPr>
      <w:r w:rsidRPr="005B43C0">
        <w:rPr>
          <w:rFonts w:eastAsia="Times New Roman" w:cs="Times New Roman"/>
          <w:b/>
          <w:bCs/>
          <w:color w:val="538135"/>
          <w:szCs w:val="24"/>
          <w:lang w:eastAsia="en-GB"/>
        </w:rPr>
        <w:t>Author</w:t>
      </w:r>
      <w:r w:rsidR="001D2501" w:rsidRPr="005B43C0">
        <w:rPr>
          <w:rFonts w:eastAsia="Times New Roman" w:cs="Times New Roman"/>
          <w:b/>
          <w:bCs/>
          <w:color w:val="538135"/>
          <w:szCs w:val="24"/>
          <w:lang w:eastAsia="en-GB"/>
        </w:rPr>
        <w:t>’s</w:t>
      </w:r>
      <w:r w:rsidRPr="005B43C0">
        <w:rPr>
          <w:rFonts w:eastAsia="Times New Roman" w:cs="Times New Roman"/>
          <w:b/>
          <w:bCs/>
          <w:color w:val="538135"/>
          <w:szCs w:val="24"/>
          <w:lang w:eastAsia="en-GB"/>
        </w:rPr>
        <w:t xml:space="preserve"> </w:t>
      </w:r>
      <w:r w:rsidR="007D2E56" w:rsidRPr="005B43C0">
        <w:rPr>
          <w:rFonts w:eastAsia="Times New Roman" w:cs="Times New Roman"/>
          <w:b/>
          <w:bCs/>
          <w:color w:val="538135"/>
          <w:szCs w:val="24"/>
          <w:lang w:eastAsia="en-GB"/>
        </w:rPr>
        <w:t>c</w:t>
      </w:r>
      <w:r w:rsidRPr="005B43C0">
        <w:rPr>
          <w:rFonts w:eastAsia="Times New Roman" w:cs="Times New Roman"/>
          <w:b/>
          <w:bCs/>
          <w:color w:val="538135"/>
          <w:szCs w:val="24"/>
          <w:lang w:eastAsia="en-GB"/>
        </w:rPr>
        <w:t>ontribution</w:t>
      </w:r>
      <w:r w:rsidR="007D2E56" w:rsidRPr="005B43C0">
        <w:rPr>
          <w:rFonts w:eastAsia="Times New Roman" w:cs="Times New Roman"/>
          <w:b/>
          <w:bCs/>
          <w:color w:val="538135"/>
          <w:szCs w:val="24"/>
          <w:lang w:eastAsia="en-GB"/>
        </w:rPr>
        <w:t>.</w:t>
      </w:r>
      <w:r w:rsidR="002D3E5D" w:rsidRPr="005B43C0">
        <w:rPr>
          <w:rFonts w:eastAsia="Times New Roman" w:cs="Times New Roman"/>
          <w:b/>
          <w:bCs/>
          <w:color w:val="538135"/>
          <w:szCs w:val="24"/>
          <w:lang w:eastAsia="en-GB"/>
        </w:rPr>
        <w:t xml:space="preserve"> </w:t>
      </w:r>
      <w:r w:rsidR="004D6AA0" w:rsidRPr="004D6AA0">
        <w:rPr>
          <w:rFonts w:eastAsia="Times New Roman" w:cs="Times New Roman"/>
          <w:szCs w:val="24"/>
          <w:lang w:eastAsia="en-GB"/>
        </w:rPr>
        <w:t xml:space="preserve">DS </w:t>
      </w:r>
      <w:r w:rsidR="004D6AA0">
        <w:rPr>
          <w:rFonts w:eastAsia="Times New Roman" w:cs="Times New Roman"/>
          <w:szCs w:val="24"/>
          <w:lang w:eastAsia="en-GB"/>
        </w:rPr>
        <w:t>conducted the literature search</w:t>
      </w:r>
      <w:r w:rsidR="004D6AA0" w:rsidRPr="004D6AA0">
        <w:rPr>
          <w:rFonts w:eastAsia="Times New Roman" w:cs="Times New Roman"/>
          <w:szCs w:val="24"/>
          <w:lang w:eastAsia="en-GB"/>
        </w:rPr>
        <w:t xml:space="preserve"> </w:t>
      </w:r>
      <w:r w:rsidR="004D6AA0">
        <w:rPr>
          <w:rFonts w:eastAsia="Times New Roman" w:cs="Times New Roman"/>
          <w:szCs w:val="24"/>
          <w:lang w:eastAsia="en-GB"/>
        </w:rPr>
        <w:t xml:space="preserve">and wrote </w:t>
      </w:r>
      <w:r w:rsidR="004D6AA0" w:rsidRPr="004D6AA0">
        <w:rPr>
          <w:rFonts w:eastAsia="Times New Roman" w:cs="Times New Roman"/>
          <w:szCs w:val="24"/>
          <w:lang w:eastAsia="en-GB"/>
        </w:rPr>
        <w:t>the manuscript</w:t>
      </w:r>
      <w:r w:rsidR="001E407F" w:rsidRPr="005B43C0">
        <w:rPr>
          <w:rFonts w:eastAsia="Times New Roman" w:cs="Times New Roman"/>
          <w:szCs w:val="24"/>
          <w:lang w:eastAsia="en-GB"/>
        </w:rPr>
        <w:t>.</w:t>
      </w:r>
    </w:p>
    <w:p w14:paraId="28853118" w14:textId="77777777" w:rsidR="001E407F" w:rsidRPr="005B43C0" w:rsidRDefault="001E407F" w:rsidP="00427B44">
      <w:pPr>
        <w:widowControl w:val="0"/>
      </w:pPr>
    </w:p>
    <w:p w14:paraId="14275560" w14:textId="2B2C7B77" w:rsidR="004B34F1" w:rsidRPr="005B43C0" w:rsidRDefault="004B34F1" w:rsidP="002D3E5D">
      <w:pPr>
        <w:pStyle w:val="Heading1"/>
        <w:widowControl w:val="0"/>
        <w:rPr>
          <w:b w:val="0"/>
          <w:bCs w:val="0"/>
          <w:color w:val="auto"/>
        </w:rPr>
      </w:pPr>
      <w:r w:rsidRPr="005B43C0">
        <w:t xml:space="preserve">Financial </w:t>
      </w:r>
      <w:r w:rsidR="007D2E56" w:rsidRPr="005B43C0">
        <w:t>s</w:t>
      </w:r>
      <w:r w:rsidRPr="005B43C0">
        <w:t>upport</w:t>
      </w:r>
      <w:r w:rsidR="007D2E56" w:rsidRPr="005B43C0">
        <w:t>.</w:t>
      </w:r>
      <w:r w:rsidR="002D3E5D" w:rsidRPr="005B43C0">
        <w:t xml:space="preserve"> </w:t>
      </w:r>
      <w:r w:rsidR="004D6AA0" w:rsidRPr="004D6AA0">
        <w:rPr>
          <w:b w:val="0"/>
          <w:bCs w:val="0"/>
          <w:color w:val="auto"/>
        </w:rPr>
        <w:t>This work received no external funding.</w:t>
      </w:r>
    </w:p>
    <w:p w14:paraId="44030D01" w14:textId="77777777" w:rsidR="004B34F1" w:rsidRPr="005B43C0" w:rsidRDefault="004B34F1" w:rsidP="00427B44">
      <w:pPr>
        <w:widowControl w:val="0"/>
      </w:pPr>
    </w:p>
    <w:p w14:paraId="3869BEF1" w14:textId="27A636C1" w:rsidR="004B34F1" w:rsidRPr="005B43C0" w:rsidRDefault="007D2E56" w:rsidP="00974D1B">
      <w:pPr>
        <w:widowControl w:val="0"/>
      </w:pPr>
      <w:r w:rsidRPr="005B43C0">
        <w:rPr>
          <w:rFonts w:eastAsia="Times New Roman" w:cs="Times New Roman"/>
          <w:b/>
          <w:bCs/>
          <w:color w:val="538135"/>
          <w:szCs w:val="24"/>
          <w:lang w:eastAsia="en-GB"/>
        </w:rPr>
        <w:t>Competing interests.</w:t>
      </w:r>
      <w:r w:rsidR="00974D1B" w:rsidRPr="005B43C0">
        <w:rPr>
          <w:rFonts w:eastAsia="Times New Roman" w:cs="Times New Roman"/>
          <w:b/>
          <w:bCs/>
          <w:color w:val="538135"/>
          <w:szCs w:val="24"/>
          <w:lang w:eastAsia="en-GB"/>
        </w:rPr>
        <w:t xml:space="preserve"> </w:t>
      </w:r>
      <w:r w:rsidR="004B34F1" w:rsidRPr="005B43C0">
        <w:t>The author declare</w:t>
      </w:r>
      <w:r w:rsidR="007C7CF2">
        <w:t>s</w:t>
      </w:r>
      <w:r w:rsidR="004B34F1" w:rsidRPr="005B43C0">
        <w:t xml:space="preserve"> there are no conflicts of interest.</w:t>
      </w:r>
    </w:p>
    <w:p w14:paraId="4BCEEAF5" w14:textId="77777777" w:rsidR="004B34F1" w:rsidRPr="005B43C0" w:rsidRDefault="004B34F1" w:rsidP="00427B44">
      <w:pPr>
        <w:widowControl w:val="0"/>
      </w:pPr>
    </w:p>
    <w:p w14:paraId="365E934A" w14:textId="258B69C6" w:rsidR="004B34F1" w:rsidRPr="005B43C0" w:rsidRDefault="004B34F1" w:rsidP="00974D1B">
      <w:pPr>
        <w:widowControl w:val="0"/>
      </w:pPr>
      <w:r w:rsidRPr="005B43C0">
        <w:rPr>
          <w:rFonts w:eastAsia="Times New Roman" w:cs="Times New Roman"/>
          <w:b/>
          <w:bCs/>
          <w:color w:val="538135"/>
          <w:szCs w:val="24"/>
          <w:lang w:eastAsia="en-GB"/>
        </w:rPr>
        <w:t xml:space="preserve">Ethical </w:t>
      </w:r>
      <w:r w:rsidR="007D2E56" w:rsidRPr="005B43C0">
        <w:rPr>
          <w:rFonts w:eastAsia="Times New Roman" w:cs="Times New Roman"/>
          <w:b/>
          <w:bCs/>
          <w:color w:val="538135"/>
          <w:szCs w:val="24"/>
          <w:lang w:eastAsia="en-GB"/>
        </w:rPr>
        <w:t>s</w:t>
      </w:r>
      <w:r w:rsidRPr="005B43C0">
        <w:rPr>
          <w:rFonts w:eastAsia="Times New Roman" w:cs="Times New Roman"/>
          <w:b/>
          <w:bCs/>
          <w:color w:val="538135"/>
          <w:szCs w:val="24"/>
          <w:lang w:eastAsia="en-GB"/>
        </w:rPr>
        <w:t>tandards</w:t>
      </w:r>
      <w:r w:rsidR="007D2E56" w:rsidRPr="005B43C0">
        <w:rPr>
          <w:rFonts w:eastAsia="Times New Roman" w:cs="Times New Roman"/>
          <w:b/>
          <w:bCs/>
          <w:color w:val="538135"/>
          <w:szCs w:val="24"/>
          <w:lang w:eastAsia="en-GB"/>
        </w:rPr>
        <w:t>.</w:t>
      </w:r>
      <w:r w:rsidR="00974D1B" w:rsidRPr="005B43C0">
        <w:rPr>
          <w:rFonts w:eastAsia="Times New Roman" w:cs="Times New Roman"/>
          <w:b/>
          <w:bCs/>
          <w:color w:val="538135"/>
          <w:szCs w:val="24"/>
          <w:lang w:eastAsia="en-GB"/>
        </w:rPr>
        <w:t xml:space="preserve"> </w:t>
      </w:r>
      <w:r w:rsidRPr="005B43C0">
        <w:t>Not applicable.</w:t>
      </w:r>
    </w:p>
    <w:p w14:paraId="65453CAC" w14:textId="77777777" w:rsidR="004175BC" w:rsidRPr="005B43C0" w:rsidRDefault="004175BC" w:rsidP="00427B44">
      <w:pPr>
        <w:widowControl w:val="0"/>
      </w:pPr>
    </w:p>
    <w:p w14:paraId="2C357491" w14:textId="06687069" w:rsidR="004B34F1" w:rsidRPr="005B43C0" w:rsidRDefault="004B34F1" w:rsidP="00427B44">
      <w:pPr>
        <w:widowControl w:val="0"/>
        <w:rPr>
          <w:rFonts w:eastAsia="Times New Roman" w:cs="Times New Roman"/>
          <w:b/>
          <w:bCs/>
          <w:color w:val="538135"/>
          <w:szCs w:val="24"/>
          <w:lang w:eastAsia="en-GB"/>
        </w:rPr>
      </w:pPr>
      <w:r w:rsidRPr="005B43C0">
        <w:br w:type="page"/>
      </w:r>
    </w:p>
    <w:p w14:paraId="19C5AF9A" w14:textId="77777777" w:rsidR="00FF183A" w:rsidRPr="005B43C0" w:rsidRDefault="00332D1D" w:rsidP="00427B44">
      <w:pPr>
        <w:pStyle w:val="Heading1"/>
        <w:widowControl w:val="0"/>
      </w:pPr>
      <w:r w:rsidRPr="005B43C0">
        <w:lastRenderedPageBreak/>
        <w:t>References</w:t>
      </w:r>
    </w:p>
    <w:p w14:paraId="2CE3A412" w14:textId="77777777" w:rsidR="008204B6" w:rsidRPr="003245CB" w:rsidRDefault="008204B6" w:rsidP="008204B6">
      <w:pPr>
        <w:ind w:left="284" w:hanging="284"/>
        <w:rPr>
          <w:rFonts w:cs="Times New Roman"/>
          <w:szCs w:val="24"/>
        </w:rPr>
      </w:pPr>
      <w:r w:rsidRPr="003245CB">
        <w:rPr>
          <w:rFonts w:cs="Times New Roman"/>
          <w:b/>
          <w:bCs/>
          <w:szCs w:val="24"/>
        </w:rPr>
        <w:t>Annesley J</w:t>
      </w:r>
      <w:r w:rsidRPr="003245CB">
        <w:rPr>
          <w:rFonts w:cs="Times New Roman"/>
          <w:szCs w:val="24"/>
        </w:rPr>
        <w:t xml:space="preserve"> (1828) </w:t>
      </w:r>
      <w:r w:rsidRPr="003245CB">
        <w:rPr>
          <w:rFonts w:cs="Times New Roman"/>
          <w:i/>
          <w:iCs/>
          <w:szCs w:val="24"/>
        </w:rPr>
        <w:t>Researches into the Causes, Nature, and Treatment of the More Prevalent Diseases of India, and of Warm Climates Generally</w:t>
      </w:r>
      <w:r w:rsidRPr="003245CB">
        <w:rPr>
          <w:rFonts w:cs="Times New Roman"/>
          <w:szCs w:val="24"/>
        </w:rPr>
        <w:t>. London: Longman, Rees, Orme, Brown, and Green.</w:t>
      </w:r>
    </w:p>
    <w:p w14:paraId="341A0FE5" w14:textId="77777777" w:rsidR="008204B6" w:rsidRPr="003245CB" w:rsidRDefault="008204B6" w:rsidP="008204B6">
      <w:pPr>
        <w:ind w:left="284" w:hanging="284"/>
        <w:rPr>
          <w:rFonts w:cs="Times New Roman"/>
          <w:szCs w:val="24"/>
        </w:rPr>
      </w:pPr>
      <w:proofErr w:type="spellStart"/>
      <w:r w:rsidRPr="003245CB">
        <w:rPr>
          <w:rFonts w:cs="Times New Roman"/>
          <w:b/>
          <w:bCs/>
          <w:szCs w:val="24"/>
        </w:rPr>
        <w:t>Arisue</w:t>
      </w:r>
      <w:proofErr w:type="spellEnd"/>
      <w:r w:rsidRPr="003245CB">
        <w:rPr>
          <w:rFonts w:cs="Times New Roman"/>
          <w:b/>
          <w:bCs/>
          <w:szCs w:val="24"/>
        </w:rPr>
        <w:t xml:space="preserve"> N, Sánchez LB, Weiss LM, Müller M and Hashimoto, T</w:t>
      </w:r>
      <w:r w:rsidRPr="003245CB">
        <w:rPr>
          <w:rFonts w:cs="Times New Roman"/>
          <w:szCs w:val="24"/>
        </w:rPr>
        <w:t xml:space="preserve"> (2002) Mitochondrial‐type hsp70 genes of the amitochondriate protists, </w:t>
      </w:r>
      <w:r w:rsidRPr="003245CB">
        <w:rPr>
          <w:rFonts w:cs="Times New Roman"/>
          <w:i/>
          <w:iCs/>
          <w:szCs w:val="24"/>
        </w:rPr>
        <w:t>Giardia intestinalis</w:t>
      </w:r>
      <w:r w:rsidRPr="003245CB">
        <w:rPr>
          <w:rFonts w:cs="Times New Roman"/>
          <w:szCs w:val="24"/>
        </w:rPr>
        <w:t xml:space="preserve">, </w:t>
      </w:r>
      <w:r w:rsidRPr="003245CB">
        <w:rPr>
          <w:rFonts w:cs="Times New Roman"/>
          <w:i/>
          <w:iCs/>
          <w:szCs w:val="24"/>
        </w:rPr>
        <w:t>Entamoeba histolytica</w:t>
      </w:r>
      <w:r w:rsidRPr="003245CB">
        <w:rPr>
          <w:rFonts w:cs="Times New Roman"/>
          <w:szCs w:val="24"/>
        </w:rPr>
        <w:t xml:space="preserve"> and two microsporidians. </w:t>
      </w:r>
      <w:r w:rsidRPr="003245CB">
        <w:rPr>
          <w:rFonts w:cs="Times New Roman"/>
          <w:i/>
          <w:iCs/>
          <w:szCs w:val="24"/>
        </w:rPr>
        <w:t>Parasitology International</w:t>
      </w:r>
      <w:r w:rsidRPr="003245CB">
        <w:rPr>
          <w:rFonts w:cs="Times New Roman"/>
          <w:szCs w:val="24"/>
        </w:rPr>
        <w:t xml:space="preserve">, </w:t>
      </w:r>
      <w:r w:rsidRPr="003245CB">
        <w:rPr>
          <w:rFonts w:cs="Times New Roman"/>
          <w:b/>
          <w:bCs/>
          <w:szCs w:val="24"/>
        </w:rPr>
        <w:t>51</w:t>
      </w:r>
      <w:r w:rsidRPr="003245CB">
        <w:rPr>
          <w:rFonts w:cs="Times New Roman"/>
          <w:szCs w:val="24"/>
        </w:rPr>
        <w:t>, 9-16. doi:10.1016/s1383-5769(01)00093-9</w:t>
      </w:r>
    </w:p>
    <w:p w14:paraId="66E0975C" w14:textId="77777777" w:rsidR="008204B6" w:rsidRPr="003245CB" w:rsidRDefault="008204B6" w:rsidP="008204B6">
      <w:pPr>
        <w:ind w:left="284" w:hanging="284"/>
        <w:rPr>
          <w:rFonts w:cs="Times New Roman"/>
          <w:szCs w:val="24"/>
        </w:rPr>
      </w:pPr>
      <w:r w:rsidRPr="003245CB">
        <w:rPr>
          <w:rFonts w:cs="Times New Roman"/>
          <w:b/>
          <w:bCs/>
          <w:szCs w:val="24"/>
        </w:rPr>
        <w:t>Arnold K</w:t>
      </w:r>
      <w:r w:rsidRPr="003245CB">
        <w:rPr>
          <w:rFonts w:cs="Times New Roman"/>
          <w:szCs w:val="24"/>
        </w:rPr>
        <w:t xml:space="preserve"> (1978) Trends in the development of chemotherapy for parasitic diseases. </w:t>
      </w:r>
      <w:r w:rsidRPr="003245CB">
        <w:rPr>
          <w:rFonts w:cs="Times New Roman"/>
          <w:i/>
          <w:iCs/>
          <w:szCs w:val="24"/>
        </w:rPr>
        <w:t>Southeast Asian Journal of Tropical Medicine and Public Health</w:t>
      </w:r>
      <w:r w:rsidRPr="003245CB">
        <w:rPr>
          <w:rFonts w:cs="Times New Roman"/>
          <w:szCs w:val="24"/>
        </w:rPr>
        <w:t xml:space="preserve"> </w:t>
      </w:r>
      <w:r w:rsidRPr="003245CB">
        <w:rPr>
          <w:rFonts w:cs="Times New Roman"/>
          <w:b/>
          <w:bCs/>
          <w:szCs w:val="24"/>
        </w:rPr>
        <w:t>9</w:t>
      </w:r>
      <w:r w:rsidRPr="003245CB">
        <w:rPr>
          <w:rFonts w:cs="Times New Roman"/>
          <w:szCs w:val="24"/>
        </w:rPr>
        <w:t>, 177-185.</w:t>
      </w:r>
    </w:p>
    <w:p w14:paraId="511B9616" w14:textId="77777777" w:rsidR="008204B6" w:rsidRPr="003245CB" w:rsidRDefault="008204B6" w:rsidP="008204B6">
      <w:pPr>
        <w:ind w:left="284" w:hanging="284"/>
        <w:rPr>
          <w:rFonts w:cs="Times New Roman"/>
          <w:szCs w:val="24"/>
        </w:rPr>
      </w:pPr>
      <w:r w:rsidRPr="003245CB">
        <w:rPr>
          <w:rFonts w:cs="Times New Roman"/>
          <w:b/>
          <w:bCs/>
          <w:szCs w:val="24"/>
        </w:rPr>
        <w:t>Ballingall G</w:t>
      </w:r>
      <w:r w:rsidRPr="003245CB">
        <w:rPr>
          <w:rFonts w:cs="Times New Roman"/>
          <w:szCs w:val="24"/>
        </w:rPr>
        <w:t xml:space="preserve"> (1818) </w:t>
      </w:r>
      <w:r w:rsidRPr="003245CB">
        <w:rPr>
          <w:rFonts w:cs="Times New Roman"/>
          <w:i/>
          <w:iCs/>
          <w:szCs w:val="24"/>
        </w:rPr>
        <w:t>Practical Observations on Fever, Dysentery, and Liver Complaint, as They Occur amongst the European Troops in India, with Introductory Remarks on the Disadvantages of Selecting Boys for Indian Military Service.</w:t>
      </w:r>
      <w:r w:rsidRPr="003245CB">
        <w:rPr>
          <w:rFonts w:cs="Times New Roman"/>
          <w:szCs w:val="24"/>
        </w:rPr>
        <w:t xml:space="preserve"> Edinburgh: D. Brown and A. Constable.</w:t>
      </w:r>
    </w:p>
    <w:p w14:paraId="2A59B8E3" w14:textId="77777777" w:rsidR="008204B6" w:rsidRPr="003245CB" w:rsidRDefault="008204B6" w:rsidP="008204B6">
      <w:pPr>
        <w:ind w:left="284" w:hanging="284"/>
        <w:rPr>
          <w:rFonts w:cs="Times New Roman"/>
          <w:szCs w:val="24"/>
        </w:rPr>
      </w:pPr>
      <w:proofErr w:type="spellStart"/>
      <w:r w:rsidRPr="003245CB">
        <w:rPr>
          <w:rFonts w:cs="Times New Roman"/>
          <w:b/>
          <w:bCs/>
          <w:szCs w:val="24"/>
        </w:rPr>
        <w:t>Brumpt</w:t>
      </w:r>
      <w:proofErr w:type="spellEnd"/>
      <w:r w:rsidRPr="003245CB">
        <w:rPr>
          <w:rFonts w:cs="Times New Roman"/>
          <w:b/>
          <w:bCs/>
          <w:szCs w:val="24"/>
        </w:rPr>
        <w:t xml:space="preserve"> É</w:t>
      </w:r>
      <w:r w:rsidRPr="003245CB">
        <w:rPr>
          <w:rFonts w:cs="Times New Roman"/>
          <w:szCs w:val="24"/>
        </w:rPr>
        <w:t xml:space="preserve"> (1925) Étude </w:t>
      </w:r>
      <w:proofErr w:type="spellStart"/>
      <w:r w:rsidRPr="003245CB">
        <w:rPr>
          <w:rFonts w:cs="Times New Roman"/>
          <w:szCs w:val="24"/>
        </w:rPr>
        <w:t>sommaire</w:t>
      </w:r>
      <w:proofErr w:type="spellEnd"/>
      <w:r w:rsidRPr="003245CB">
        <w:rPr>
          <w:rFonts w:cs="Times New Roman"/>
          <w:szCs w:val="24"/>
        </w:rPr>
        <w:t xml:space="preserve"> de l' </w:t>
      </w:r>
      <w:r w:rsidRPr="003245CB">
        <w:rPr>
          <w:rFonts w:cs="Times New Roman"/>
          <w:i/>
          <w:iCs/>
          <w:szCs w:val="24"/>
        </w:rPr>
        <w:t>"Entamoeba dispar"</w:t>
      </w:r>
      <w:r w:rsidRPr="003245CB">
        <w:rPr>
          <w:rFonts w:cs="Times New Roman"/>
          <w:szCs w:val="24"/>
        </w:rPr>
        <w:t xml:space="preserve"> n. sp. </w:t>
      </w:r>
      <w:proofErr w:type="spellStart"/>
      <w:r w:rsidRPr="003245CB">
        <w:rPr>
          <w:rFonts w:cs="Times New Roman"/>
          <w:szCs w:val="24"/>
        </w:rPr>
        <w:t>Amibe</w:t>
      </w:r>
      <w:proofErr w:type="spellEnd"/>
      <w:r w:rsidRPr="003245CB">
        <w:rPr>
          <w:rFonts w:cs="Times New Roman"/>
          <w:szCs w:val="24"/>
        </w:rPr>
        <w:t xml:space="preserve"> à </w:t>
      </w:r>
      <w:proofErr w:type="spellStart"/>
      <w:r w:rsidRPr="003245CB">
        <w:rPr>
          <w:rFonts w:cs="Times New Roman"/>
          <w:szCs w:val="24"/>
        </w:rPr>
        <w:t>kystes</w:t>
      </w:r>
      <w:proofErr w:type="spellEnd"/>
      <w:r w:rsidRPr="003245CB">
        <w:rPr>
          <w:rFonts w:cs="Times New Roman"/>
          <w:szCs w:val="24"/>
        </w:rPr>
        <w:t xml:space="preserve"> </w:t>
      </w:r>
      <w:proofErr w:type="spellStart"/>
      <w:r w:rsidRPr="003245CB">
        <w:rPr>
          <w:rFonts w:cs="Times New Roman"/>
          <w:szCs w:val="24"/>
        </w:rPr>
        <w:t>quadrinucléés</w:t>
      </w:r>
      <w:proofErr w:type="spellEnd"/>
      <w:r w:rsidRPr="003245CB">
        <w:rPr>
          <w:rFonts w:cs="Times New Roman"/>
          <w:szCs w:val="24"/>
        </w:rPr>
        <w:t xml:space="preserve">, parasite de </w:t>
      </w:r>
      <w:proofErr w:type="spellStart"/>
      <w:r w:rsidRPr="003245CB">
        <w:rPr>
          <w:rFonts w:cs="Times New Roman"/>
          <w:szCs w:val="24"/>
        </w:rPr>
        <w:t>l'homme</w:t>
      </w:r>
      <w:proofErr w:type="spellEnd"/>
      <w:r w:rsidRPr="003245CB">
        <w:rPr>
          <w:rFonts w:cs="Times New Roman"/>
          <w:szCs w:val="24"/>
        </w:rPr>
        <w:t xml:space="preserve">. </w:t>
      </w:r>
      <w:r w:rsidRPr="003245CB">
        <w:rPr>
          <w:rFonts w:cs="Times New Roman"/>
          <w:i/>
          <w:iCs/>
          <w:szCs w:val="24"/>
        </w:rPr>
        <w:t xml:space="preserve">Bulletin de </w:t>
      </w:r>
      <w:proofErr w:type="spellStart"/>
      <w:r w:rsidRPr="003245CB">
        <w:rPr>
          <w:rFonts w:cs="Times New Roman"/>
          <w:i/>
          <w:iCs/>
          <w:szCs w:val="24"/>
        </w:rPr>
        <w:t>l'Académie</w:t>
      </w:r>
      <w:proofErr w:type="spellEnd"/>
      <w:r w:rsidRPr="003245CB">
        <w:rPr>
          <w:rFonts w:cs="Times New Roman"/>
          <w:i/>
          <w:iCs/>
          <w:szCs w:val="24"/>
        </w:rPr>
        <w:t xml:space="preserve"> de </w:t>
      </w:r>
      <w:proofErr w:type="spellStart"/>
      <w:r w:rsidRPr="003245CB">
        <w:rPr>
          <w:rFonts w:cs="Times New Roman"/>
          <w:i/>
          <w:iCs/>
          <w:szCs w:val="24"/>
        </w:rPr>
        <w:t>Médecine</w:t>
      </w:r>
      <w:proofErr w:type="spellEnd"/>
      <w:r w:rsidRPr="003245CB">
        <w:rPr>
          <w:rFonts w:cs="Times New Roman"/>
          <w:i/>
          <w:iCs/>
          <w:szCs w:val="24"/>
        </w:rPr>
        <w:t xml:space="preserve"> (Paris)</w:t>
      </w:r>
      <w:r w:rsidRPr="003245CB">
        <w:rPr>
          <w:rFonts w:cs="Times New Roman"/>
          <w:szCs w:val="24"/>
        </w:rPr>
        <w:t xml:space="preserve"> </w:t>
      </w:r>
      <w:r w:rsidRPr="003245CB">
        <w:rPr>
          <w:rFonts w:cs="Times New Roman"/>
          <w:b/>
          <w:bCs/>
          <w:szCs w:val="24"/>
        </w:rPr>
        <w:t>94</w:t>
      </w:r>
      <w:r w:rsidRPr="003245CB">
        <w:rPr>
          <w:rFonts w:cs="Times New Roman"/>
          <w:szCs w:val="24"/>
        </w:rPr>
        <w:t>, 943-952.</w:t>
      </w:r>
    </w:p>
    <w:p w14:paraId="4F16AFB6" w14:textId="77777777" w:rsidR="008204B6" w:rsidRPr="003245CB" w:rsidRDefault="008204B6" w:rsidP="008204B6">
      <w:pPr>
        <w:ind w:left="284" w:hanging="284"/>
        <w:rPr>
          <w:rFonts w:cs="Times New Roman"/>
          <w:szCs w:val="24"/>
        </w:rPr>
      </w:pPr>
      <w:proofErr w:type="spellStart"/>
      <w:r w:rsidRPr="003245CB">
        <w:rPr>
          <w:rFonts w:cs="Times New Roman"/>
          <w:b/>
          <w:bCs/>
          <w:szCs w:val="24"/>
        </w:rPr>
        <w:t>Casagrandi</w:t>
      </w:r>
      <w:proofErr w:type="spellEnd"/>
      <w:r w:rsidRPr="003245CB">
        <w:rPr>
          <w:rFonts w:cs="Times New Roman"/>
          <w:b/>
          <w:bCs/>
          <w:szCs w:val="24"/>
        </w:rPr>
        <w:t xml:space="preserve"> O and Barbagallo P</w:t>
      </w:r>
      <w:r w:rsidRPr="003245CB">
        <w:rPr>
          <w:rFonts w:cs="Times New Roman"/>
          <w:szCs w:val="24"/>
        </w:rPr>
        <w:t xml:space="preserve"> (1897) </w:t>
      </w:r>
      <w:r w:rsidRPr="003245CB">
        <w:rPr>
          <w:rFonts w:cs="Times New Roman"/>
          <w:i/>
          <w:iCs/>
          <w:szCs w:val="24"/>
        </w:rPr>
        <w:t>Entamoeba hominis</w:t>
      </w:r>
      <w:r w:rsidRPr="003245CB">
        <w:rPr>
          <w:rFonts w:cs="Times New Roman"/>
          <w:szCs w:val="24"/>
        </w:rPr>
        <w:t xml:space="preserve"> s. </w:t>
      </w:r>
      <w:r w:rsidRPr="003245CB">
        <w:rPr>
          <w:rFonts w:cs="Times New Roman"/>
          <w:i/>
          <w:iCs/>
          <w:szCs w:val="24"/>
        </w:rPr>
        <w:t>Amoeba coli</w:t>
      </w:r>
      <w:r w:rsidRPr="003245CB">
        <w:rPr>
          <w:rFonts w:cs="Times New Roman"/>
          <w:szCs w:val="24"/>
        </w:rPr>
        <w:t xml:space="preserve"> (Lösch). Studio </w:t>
      </w:r>
      <w:proofErr w:type="spellStart"/>
      <w:r w:rsidRPr="003245CB">
        <w:rPr>
          <w:rFonts w:cs="Times New Roman"/>
          <w:szCs w:val="24"/>
        </w:rPr>
        <w:t>biologico</w:t>
      </w:r>
      <w:proofErr w:type="spellEnd"/>
      <w:r w:rsidRPr="003245CB">
        <w:rPr>
          <w:rFonts w:cs="Times New Roman"/>
          <w:szCs w:val="24"/>
        </w:rPr>
        <w:t xml:space="preserve"> e </w:t>
      </w:r>
      <w:proofErr w:type="spellStart"/>
      <w:r w:rsidRPr="003245CB">
        <w:rPr>
          <w:rFonts w:cs="Times New Roman"/>
          <w:szCs w:val="24"/>
        </w:rPr>
        <w:t>clinico</w:t>
      </w:r>
      <w:proofErr w:type="spellEnd"/>
      <w:r w:rsidRPr="003245CB">
        <w:rPr>
          <w:rFonts w:cs="Times New Roman"/>
          <w:szCs w:val="24"/>
        </w:rPr>
        <w:t xml:space="preserve">. </w:t>
      </w:r>
      <w:hyperlink r:id="rId10" w:tooltip="ISSN 0365-3161" w:history="1">
        <w:r w:rsidRPr="003245CB">
          <w:rPr>
            <w:rFonts w:cs="Times New Roman"/>
            <w:i/>
            <w:iCs/>
            <w:szCs w:val="24"/>
          </w:rPr>
          <w:t xml:space="preserve">Annali </w:t>
        </w:r>
        <w:proofErr w:type="spellStart"/>
        <w:r w:rsidRPr="003245CB">
          <w:rPr>
            <w:rFonts w:cs="Times New Roman"/>
            <w:i/>
            <w:iCs/>
            <w:szCs w:val="24"/>
          </w:rPr>
          <w:t>d'igiene</w:t>
        </w:r>
        <w:proofErr w:type="spellEnd"/>
        <w:r w:rsidRPr="003245CB">
          <w:rPr>
            <w:rFonts w:cs="Times New Roman"/>
            <w:i/>
            <w:iCs/>
            <w:szCs w:val="24"/>
          </w:rPr>
          <w:t xml:space="preserve"> </w:t>
        </w:r>
        <w:proofErr w:type="spellStart"/>
        <w:r w:rsidRPr="003245CB">
          <w:rPr>
            <w:rFonts w:cs="Times New Roman"/>
            <w:i/>
            <w:iCs/>
            <w:szCs w:val="24"/>
          </w:rPr>
          <w:t>sperimentale</w:t>
        </w:r>
        <w:proofErr w:type="spellEnd"/>
      </w:hyperlink>
      <w:r w:rsidRPr="003245CB">
        <w:rPr>
          <w:rFonts w:cs="Times New Roman"/>
          <w:szCs w:val="24"/>
        </w:rPr>
        <w:t xml:space="preserve"> </w:t>
      </w:r>
      <w:r w:rsidRPr="003245CB">
        <w:rPr>
          <w:rFonts w:cs="Times New Roman"/>
          <w:b/>
          <w:bCs/>
          <w:szCs w:val="24"/>
        </w:rPr>
        <w:t>7</w:t>
      </w:r>
      <w:r w:rsidRPr="003245CB">
        <w:rPr>
          <w:rFonts w:cs="Times New Roman"/>
          <w:szCs w:val="24"/>
        </w:rPr>
        <w:t>, 103-166.</w:t>
      </w:r>
    </w:p>
    <w:p w14:paraId="345FAB64" w14:textId="77777777" w:rsidR="008204B6" w:rsidRPr="003245CB" w:rsidRDefault="008204B6" w:rsidP="008204B6">
      <w:pPr>
        <w:ind w:left="284" w:hanging="284"/>
        <w:rPr>
          <w:rFonts w:cs="Times New Roman"/>
          <w:szCs w:val="24"/>
        </w:rPr>
      </w:pPr>
      <w:r w:rsidRPr="003245CB">
        <w:rPr>
          <w:rFonts w:cs="Times New Roman"/>
          <w:b/>
          <w:bCs/>
          <w:szCs w:val="24"/>
        </w:rPr>
        <w:t>Cavalier-Smith T</w:t>
      </w:r>
      <w:r w:rsidRPr="003245CB">
        <w:rPr>
          <w:rFonts w:cs="Times New Roman"/>
          <w:szCs w:val="24"/>
        </w:rPr>
        <w:t xml:space="preserve"> (1993) Kingdom protozoa and its 19 phyla. </w:t>
      </w:r>
      <w:r w:rsidRPr="003245CB">
        <w:rPr>
          <w:rFonts w:cs="Times New Roman"/>
          <w:i/>
          <w:iCs/>
          <w:szCs w:val="24"/>
        </w:rPr>
        <w:t>Microbiology Review</w:t>
      </w:r>
      <w:r w:rsidRPr="003245CB">
        <w:rPr>
          <w:rFonts w:cs="Times New Roman"/>
          <w:szCs w:val="24"/>
        </w:rPr>
        <w:t xml:space="preserve">, </w:t>
      </w:r>
      <w:r w:rsidRPr="003245CB">
        <w:rPr>
          <w:rFonts w:cs="Times New Roman"/>
          <w:b/>
          <w:bCs/>
          <w:szCs w:val="24"/>
        </w:rPr>
        <w:t>57</w:t>
      </w:r>
      <w:r w:rsidRPr="003245CB">
        <w:rPr>
          <w:rFonts w:cs="Times New Roman"/>
          <w:szCs w:val="24"/>
        </w:rPr>
        <w:t>, 953-994. doi:</w:t>
      </w:r>
      <w:hyperlink r:id="rId11" w:tgtFrame="_blank" w:history="1">
        <w:r w:rsidRPr="003245CB">
          <w:rPr>
            <w:rFonts w:cs="Times New Roman"/>
            <w:szCs w:val="24"/>
          </w:rPr>
          <w:t>10.1128/mr.57.4.953-994.1993</w:t>
        </w:r>
      </w:hyperlink>
    </w:p>
    <w:p w14:paraId="553EDFBD" w14:textId="77777777" w:rsidR="008204B6" w:rsidRPr="003245CB" w:rsidRDefault="008204B6" w:rsidP="008204B6">
      <w:pPr>
        <w:ind w:left="284" w:hanging="284"/>
        <w:rPr>
          <w:rFonts w:cs="Times New Roman"/>
          <w:szCs w:val="24"/>
        </w:rPr>
      </w:pPr>
      <w:r w:rsidRPr="003245CB">
        <w:rPr>
          <w:rFonts w:cs="Times New Roman"/>
          <w:b/>
          <w:bCs/>
          <w:szCs w:val="24"/>
        </w:rPr>
        <w:t>Chou A and Austin RL</w:t>
      </w:r>
      <w:r w:rsidRPr="003245CB">
        <w:rPr>
          <w:rFonts w:cs="Times New Roman"/>
          <w:szCs w:val="24"/>
        </w:rPr>
        <w:t xml:space="preserve"> (2023) </w:t>
      </w:r>
      <w:r w:rsidRPr="003245CB">
        <w:rPr>
          <w:rFonts w:cs="Times New Roman"/>
          <w:i/>
          <w:iCs/>
          <w:szCs w:val="24"/>
        </w:rPr>
        <w:t>Entamoeba histolytica</w:t>
      </w:r>
      <w:r w:rsidRPr="003245CB">
        <w:rPr>
          <w:rFonts w:cs="Times New Roman"/>
          <w:szCs w:val="24"/>
        </w:rPr>
        <w:t xml:space="preserve"> Infection. In </w:t>
      </w:r>
      <w:proofErr w:type="spellStart"/>
      <w:r w:rsidRPr="003245CB">
        <w:rPr>
          <w:rFonts w:cs="Times New Roman"/>
          <w:szCs w:val="24"/>
        </w:rPr>
        <w:t>StatPearls</w:t>
      </w:r>
      <w:proofErr w:type="spellEnd"/>
      <w:r w:rsidRPr="003245CB">
        <w:rPr>
          <w:rFonts w:cs="Times New Roman"/>
          <w:szCs w:val="24"/>
        </w:rPr>
        <w:t xml:space="preserve"> [Internet]. Treasure Island (FL): </w:t>
      </w:r>
      <w:proofErr w:type="spellStart"/>
      <w:r w:rsidRPr="003245CB">
        <w:rPr>
          <w:rFonts w:cs="Times New Roman"/>
          <w:szCs w:val="24"/>
        </w:rPr>
        <w:t>StatPearls</w:t>
      </w:r>
      <w:proofErr w:type="spellEnd"/>
      <w:r w:rsidRPr="003245CB">
        <w:rPr>
          <w:rFonts w:cs="Times New Roman"/>
          <w:szCs w:val="24"/>
        </w:rPr>
        <w:t xml:space="preserve"> Publishing.</w:t>
      </w:r>
    </w:p>
    <w:p w14:paraId="681A2947" w14:textId="77777777" w:rsidR="008204B6" w:rsidRPr="003245CB" w:rsidRDefault="008204B6" w:rsidP="008204B6">
      <w:pPr>
        <w:ind w:left="284" w:hanging="284"/>
        <w:rPr>
          <w:rFonts w:cs="Times New Roman"/>
          <w:szCs w:val="24"/>
        </w:rPr>
      </w:pPr>
      <w:r w:rsidRPr="003245CB">
        <w:rPr>
          <w:rFonts w:cs="Times New Roman"/>
          <w:b/>
          <w:bCs/>
          <w:szCs w:val="24"/>
        </w:rPr>
        <w:t>Clark CG</w:t>
      </w:r>
      <w:r w:rsidRPr="003245CB">
        <w:rPr>
          <w:rFonts w:cs="Times New Roman"/>
          <w:szCs w:val="24"/>
        </w:rPr>
        <w:t xml:space="preserve"> (2000) The evolution of </w:t>
      </w:r>
      <w:r w:rsidRPr="003245CB">
        <w:rPr>
          <w:rFonts w:cs="Times New Roman"/>
          <w:i/>
          <w:iCs/>
          <w:szCs w:val="24"/>
        </w:rPr>
        <w:t>Entamoeba</w:t>
      </w:r>
      <w:r w:rsidRPr="003245CB">
        <w:rPr>
          <w:rFonts w:cs="Times New Roman"/>
          <w:szCs w:val="24"/>
        </w:rPr>
        <w:t xml:space="preserve">, a cautionary tale. </w:t>
      </w:r>
      <w:r w:rsidRPr="003245CB">
        <w:rPr>
          <w:rFonts w:cs="Times New Roman"/>
          <w:i/>
          <w:iCs/>
          <w:szCs w:val="24"/>
        </w:rPr>
        <w:t>Research in Microbiology</w:t>
      </w:r>
      <w:r w:rsidRPr="003245CB">
        <w:rPr>
          <w:rFonts w:cs="Times New Roman"/>
          <w:szCs w:val="24"/>
        </w:rPr>
        <w:t xml:space="preserve"> </w:t>
      </w:r>
      <w:r w:rsidRPr="003245CB">
        <w:rPr>
          <w:rFonts w:cs="Times New Roman"/>
          <w:b/>
          <w:bCs/>
          <w:szCs w:val="24"/>
        </w:rPr>
        <w:t>151</w:t>
      </w:r>
      <w:r w:rsidRPr="003245CB">
        <w:rPr>
          <w:rFonts w:cs="Times New Roman"/>
          <w:szCs w:val="24"/>
        </w:rPr>
        <w:t>, 599-603. doi:10.1016/s0923-2508(00)90127-x</w:t>
      </w:r>
    </w:p>
    <w:p w14:paraId="4EAE7DE8" w14:textId="77777777" w:rsidR="008204B6" w:rsidRPr="003245CB" w:rsidRDefault="008204B6" w:rsidP="008204B6">
      <w:pPr>
        <w:ind w:left="284" w:hanging="284"/>
        <w:rPr>
          <w:rFonts w:cs="Times New Roman"/>
          <w:szCs w:val="24"/>
        </w:rPr>
      </w:pPr>
      <w:r w:rsidRPr="003245CB">
        <w:rPr>
          <w:rFonts w:cs="Times New Roman"/>
          <w:b/>
          <w:bCs/>
          <w:szCs w:val="24"/>
        </w:rPr>
        <w:lastRenderedPageBreak/>
        <w:t xml:space="preserve">Clark CG and Diamond LS </w:t>
      </w:r>
      <w:r w:rsidRPr="003245CB">
        <w:rPr>
          <w:rFonts w:cs="Times New Roman"/>
          <w:szCs w:val="24"/>
        </w:rPr>
        <w:t>(1991) Ribosomal RNA genes of 'pathogenic' and '</w:t>
      </w:r>
      <w:proofErr w:type="spellStart"/>
      <w:r w:rsidRPr="003245CB">
        <w:rPr>
          <w:rFonts w:cs="Times New Roman"/>
          <w:szCs w:val="24"/>
        </w:rPr>
        <w:t>nonpathogenic</w:t>
      </w:r>
      <w:proofErr w:type="spellEnd"/>
      <w:r w:rsidRPr="003245CB">
        <w:rPr>
          <w:rFonts w:cs="Times New Roman"/>
          <w:szCs w:val="24"/>
        </w:rPr>
        <w:t xml:space="preserve">' </w:t>
      </w:r>
      <w:r w:rsidRPr="003245CB">
        <w:rPr>
          <w:rFonts w:cs="Times New Roman"/>
          <w:i/>
          <w:iCs/>
          <w:szCs w:val="24"/>
        </w:rPr>
        <w:t>Entamoeba histolytica</w:t>
      </w:r>
      <w:r w:rsidRPr="003245CB">
        <w:rPr>
          <w:rFonts w:cs="Times New Roman"/>
          <w:szCs w:val="24"/>
        </w:rPr>
        <w:t xml:space="preserve"> are distinct. </w:t>
      </w:r>
      <w:r w:rsidRPr="003245CB">
        <w:rPr>
          <w:rFonts w:cs="Times New Roman"/>
          <w:i/>
          <w:iCs/>
          <w:szCs w:val="24"/>
        </w:rPr>
        <w:t>Molecular and Biochemical Parasitology</w:t>
      </w:r>
      <w:r w:rsidRPr="003245CB">
        <w:rPr>
          <w:rFonts w:cs="Times New Roman"/>
          <w:szCs w:val="24"/>
        </w:rPr>
        <w:t xml:space="preserve"> </w:t>
      </w:r>
      <w:r w:rsidRPr="003245CB">
        <w:rPr>
          <w:rFonts w:cs="Times New Roman"/>
          <w:b/>
          <w:bCs/>
          <w:szCs w:val="24"/>
        </w:rPr>
        <w:t>49</w:t>
      </w:r>
      <w:r w:rsidRPr="003245CB">
        <w:rPr>
          <w:rFonts w:cs="Times New Roman"/>
          <w:szCs w:val="24"/>
        </w:rPr>
        <w:t>, 297-302. doi:10.1016/0166-6851(91)90073-f</w:t>
      </w:r>
    </w:p>
    <w:p w14:paraId="17210374" w14:textId="77777777" w:rsidR="008204B6" w:rsidRPr="003245CB" w:rsidRDefault="008204B6" w:rsidP="008204B6">
      <w:pPr>
        <w:ind w:left="284" w:hanging="284"/>
        <w:rPr>
          <w:rFonts w:cs="Times New Roman"/>
          <w:szCs w:val="24"/>
        </w:rPr>
      </w:pPr>
      <w:r w:rsidRPr="003245CB">
        <w:rPr>
          <w:rFonts w:cs="Times New Roman"/>
          <w:b/>
          <w:bCs/>
          <w:szCs w:val="24"/>
        </w:rPr>
        <w:t xml:space="preserve">Clark CG and Diamond LS </w:t>
      </w:r>
      <w:r w:rsidRPr="003245CB">
        <w:rPr>
          <w:rFonts w:cs="Times New Roman"/>
          <w:szCs w:val="24"/>
        </w:rPr>
        <w:t xml:space="preserve">(1997) Intraspecific variation and phylogenetic relationships in the genus </w:t>
      </w:r>
      <w:r w:rsidRPr="003245CB">
        <w:rPr>
          <w:rFonts w:cs="Times New Roman"/>
          <w:i/>
          <w:iCs/>
          <w:szCs w:val="24"/>
        </w:rPr>
        <w:t>Entamoeba</w:t>
      </w:r>
      <w:r w:rsidRPr="003245CB">
        <w:rPr>
          <w:rFonts w:cs="Times New Roman"/>
          <w:szCs w:val="24"/>
        </w:rPr>
        <w:t xml:space="preserve"> as revealed by </w:t>
      </w:r>
      <w:proofErr w:type="spellStart"/>
      <w:r w:rsidRPr="003245CB">
        <w:rPr>
          <w:rFonts w:cs="Times New Roman"/>
          <w:szCs w:val="24"/>
        </w:rPr>
        <w:t>riboprinting</w:t>
      </w:r>
      <w:proofErr w:type="spellEnd"/>
      <w:r w:rsidRPr="003245CB">
        <w:rPr>
          <w:rFonts w:cs="Times New Roman"/>
          <w:szCs w:val="24"/>
        </w:rPr>
        <w:t xml:space="preserve">. </w:t>
      </w:r>
      <w:r w:rsidRPr="003245CB">
        <w:rPr>
          <w:rFonts w:cs="Times New Roman"/>
          <w:i/>
          <w:iCs/>
          <w:szCs w:val="24"/>
        </w:rPr>
        <w:t>Journal of Eukaryotic Microbiology</w:t>
      </w:r>
      <w:r w:rsidRPr="003245CB">
        <w:rPr>
          <w:rFonts w:cs="Times New Roman"/>
          <w:szCs w:val="24"/>
        </w:rPr>
        <w:t xml:space="preserve"> </w:t>
      </w:r>
      <w:r w:rsidRPr="003245CB">
        <w:rPr>
          <w:rFonts w:cs="Times New Roman"/>
          <w:b/>
          <w:bCs/>
          <w:szCs w:val="24"/>
        </w:rPr>
        <w:t>44</w:t>
      </w:r>
      <w:r w:rsidRPr="003245CB">
        <w:rPr>
          <w:rFonts w:cs="Times New Roman"/>
          <w:szCs w:val="24"/>
        </w:rPr>
        <w:t>, 142-154. doi:10.1111/j.1550-7408.1997.tb05951.x</w:t>
      </w:r>
    </w:p>
    <w:p w14:paraId="688E2845" w14:textId="77777777" w:rsidR="008204B6" w:rsidRPr="003245CB" w:rsidRDefault="008204B6" w:rsidP="008204B6">
      <w:pPr>
        <w:ind w:left="284" w:hanging="284"/>
        <w:rPr>
          <w:rFonts w:cs="Times New Roman"/>
          <w:szCs w:val="24"/>
        </w:rPr>
      </w:pPr>
      <w:r w:rsidRPr="003245CB">
        <w:rPr>
          <w:rFonts w:cs="Times New Roman"/>
          <w:b/>
          <w:bCs/>
          <w:szCs w:val="24"/>
        </w:rPr>
        <w:t>Clark CG and Roger AJ</w:t>
      </w:r>
      <w:r w:rsidRPr="003245CB">
        <w:rPr>
          <w:rFonts w:cs="Times New Roman"/>
          <w:szCs w:val="24"/>
        </w:rPr>
        <w:t xml:space="preserve"> (1995) Direct evidence of secondary loss of mitochondria in </w:t>
      </w:r>
      <w:r w:rsidRPr="003245CB">
        <w:rPr>
          <w:rFonts w:cs="Times New Roman"/>
          <w:i/>
          <w:iCs/>
          <w:szCs w:val="24"/>
        </w:rPr>
        <w:t>Entamoeba histolytica</w:t>
      </w:r>
      <w:r w:rsidRPr="003245CB">
        <w:rPr>
          <w:rFonts w:cs="Times New Roman"/>
          <w:szCs w:val="24"/>
        </w:rPr>
        <w:t xml:space="preserve">. </w:t>
      </w:r>
      <w:r w:rsidRPr="003245CB">
        <w:rPr>
          <w:rFonts w:cs="Times New Roman"/>
          <w:i/>
          <w:iCs/>
          <w:szCs w:val="24"/>
        </w:rPr>
        <w:t>Proceedings of the National Academy of Sciences of the United States of America</w:t>
      </w:r>
      <w:r w:rsidRPr="003245CB">
        <w:rPr>
          <w:rFonts w:cs="Times New Roman"/>
          <w:szCs w:val="24"/>
        </w:rPr>
        <w:t xml:space="preserve"> </w:t>
      </w:r>
      <w:r w:rsidRPr="003245CB">
        <w:rPr>
          <w:rFonts w:cs="Times New Roman"/>
          <w:b/>
          <w:bCs/>
          <w:szCs w:val="24"/>
        </w:rPr>
        <w:t>92</w:t>
      </w:r>
      <w:r w:rsidRPr="003245CB">
        <w:rPr>
          <w:rFonts w:cs="Times New Roman"/>
          <w:szCs w:val="24"/>
        </w:rPr>
        <w:t>, 6518-6521. doi:10.1073/pnas.92.14.6518</w:t>
      </w:r>
    </w:p>
    <w:p w14:paraId="30ABC293" w14:textId="77777777" w:rsidR="008204B6" w:rsidRPr="003245CB" w:rsidRDefault="008204B6" w:rsidP="008204B6">
      <w:pPr>
        <w:ind w:left="284" w:hanging="284"/>
        <w:rPr>
          <w:rFonts w:cs="Times New Roman"/>
          <w:szCs w:val="24"/>
        </w:rPr>
      </w:pPr>
      <w:r w:rsidRPr="003245CB">
        <w:rPr>
          <w:rFonts w:cs="Times New Roman"/>
          <w:b/>
          <w:bCs/>
          <w:szCs w:val="24"/>
        </w:rPr>
        <w:t xml:space="preserve">Clark CG, </w:t>
      </w:r>
      <w:proofErr w:type="spellStart"/>
      <w:r w:rsidRPr="003245CB">
        <w:rPr>
          <w:rFonts w:cs="Times New Roman"/>
          <w:b/>
          <w:bCs/>
          <w:szCs w:val="24"/>
        </w:rPr>
        <w:t>Kaffashian</w:t>
      </w:r>
      <w:proofErr w:type="spellEnd"/>
      <w:r w:rsidRPr="003245CB">
        <w:rPr>
          <w:rFonts w:cs="Times New Roman"/>
          <w:b/>
          <w:bCs/>
          <w:szCs w:val="24"/>
        </w:rPr>
        <w:t xml:space="preserve"> F, Tawari B, Windsor JJ, Twigg-Flesner A, Davies-Morel MCG, </w:t>
      </w:r>
      <w:proofErr w:type="spellStart"/>
      <w:r w:rsidRPr="003245CB">
        <w:rPr>
          <w:rFonts w:cs="Times New Roman"/>
          <w:b/>
          <w:bCs/>
          <w:szCs w:val="24"/>
        </w:rPr>
        <w:t>Blessmann</w:t>
      </w:r>
      <w:proofErr w:type="spellEnd"/>
      <w:r w:rsidRPr="003245CB">
        <w:rPr>
          <w:rFonts w:cs="Times New Roman"/>
          <w:b/>
          <w:bCs/>
          <w:szCs w:val="24"/>
        </w:rPr>
        <w:t xml:space="preserve"> J, Ebert F, Peschel B, Van AL, Jackson CJ, Macfarlane L and </w:t>
      </w:r>
      <w:proofErr w:type="spellStart"/>
      <w:r w:rsidRPr="003245CB">
        <w:rPr>
          <w:rFonts w:cs="Times New Roman"/>
          <w:b/>
          <w:bCs/>
          <w:szCs w:val="24"/>
        </w:rPr>
        <w:t>Tannich</w:t>
      </w:r>
      <w:proofErr w:type="spellEnd"/>
      <w:r w:rsidRPr="003245CB">
        <w:rPr>
          <w:rFonts w:cs="Times New Roman"/>
          <w:b/>
          <w:bCs/>
          <w:szCs w:val="24"/>
        </w:rPr>
        <w:t xml:space="preserve"> E</w:t>
      </w:r>
      <w:r w:rsidRPr="003245CB">
        <w:rPr>
          <w:rFonts w:cs="Times New Roman"/>
          <w:szCs w:val="24"/>
        </w:rPr>
        <w:t xml:space="preserve"> (2006) New insights into the phylogeny of </w:t>
      </w:r>
      <w:r w:rsidRPr="003245CB">
        <w:rPr>
          <w:rFonts w:cs="Times New Roman"/>
          <w:i/>
          <w:iCs/>
          <w:szCs w:val="24"/>
        </w:rPr>
        <w:t>Entamoeba</w:t>
      </w:r>
      <w:r w:rsidRPr="003245CB">
        <w:rPr>
          <w:rFonts w:cs="Times New Roman"/>
          <w:szCs w:val="24"/>
        </w:rPr>
        <w:t xml:space="preserve"> species provided by analysis of four new small-subunit rRNA genes. </w:t>
      </w:r>
      <w:r w:rsidRPr="003245CB">
        <w:rPr>
          <w:rFonts w:cs="Times New Roman"/>
          <w:i/>
          <w:iCs/>
          <w:szCs w:val="24"/>
        </w:rPr>
        <w:t>International Journal of Systematic and Evolutionary Microbiology</w:t>
      </w:r>
      <w:r w:rsidRPr="003245CB">
        <w:rPr>
          <w:rFonts w:cs="Times New Roman"/>
          <w:szCs w:val="24"/>
        </w:rPr>
        <w:t xml:space="preserve"> </w:t>
      </w:r>
      <w:r w:rsidRPr="003245CB">
        <w:rPr>
          <w:rFonts w:cs="Times New Roman"/>
          <w:b/>
          <w:bCs/>
          <w:szCs w:val="24"/>
        </w:rPr>
        <w:t>56</w:t>
      </w:r>
      <w:r w:rsidRPr="003245CB">
        <w:rPr>
          <w:rFonts w:cs="Times New Roman"/>
          <w:szCs w:val="24"/>
        </w:rPr>
        <w:t>, 2235-2239. doi:10.1099/ijs.0.64208-0</w:t>
      </w:r>
    </w:p>
    <w:p w14:paraId="48543D45" w14:textId="77777777" w:rsidR="008204B6" w:rsidRPr="003245CB" w:rsidRDefault="008204B6" w:rsidP="008204B6">
      <w:pPr>
        <w:ind w:left="284" w:hanging="284"/>
        <w:rPr>
          <w:rFonts w:cs="Times New Roman"/>
          <w:szCs w:val="24"/>
        </w:rPr>
      </w:pPr>
      <w:r w:rsidRPr="003245CB">
        <w:rPr>
          <w:rFonts w:cs="Times New Roman"/>
          <w:b/>
          <w:bCs/>
          <w:szCs w:val="24"/>
        </w:rPr>
        <w:t xml:space="preserve">Clark CG, Alsmark UCM, </w:t>
      </w:r>
      <w:proofErr w:type="spellStart"/>
      <w:r w:rsidRPr="003245CB">
        <w:rPr>
          <w:rFonts w:cs="Times New Roman"/>
          <w:b/>
          <w:bCs/>
          <w:szCs w:val="24"/>
        </w:rPr>
        <w:t>Tazreiter</w:t>
      </w:r>
      <w:proofErr w:type="spellEnd"/>
      <w:r w:rsidRPr="003245CB">
        <w:rPr>
          <w:rFonts w:cs="Times New Roman"/>
          <w:b/>
          <w:bCs/>
          <w:szCs w:val="24"/>
        </w:rPr>
        <w:t xml:space="preserve"> M, Saito-Nakano Y, Ali V, Marion S, Weber C, Mukherjee C, </w:t>
      </w:r>
      <w:proofErr w:type="spellStart"/>
      <w:r w:rsidRPr="003245CB">
        <w:rPr>
          <w:rFonts w:cs="Times New Roman"/>
          <w:b/>
          <w:bCs/>
          <w:szCs w:val="24"/>
        </w:rPr>
        <w:t>Bruchhaus</w:t>
      </w:r>
      <w:proofErr w:type="spellEnd"/>
      <w:r w:rsidRPr="003245CB">
        <w:rPr>
          <w:rFonts w:cs="Times New Roman"/>
          <w:b/>
          <w:bCs/>
          <w:szCs w:val="24"/>
        </w:rPr>
        <w:t xml:space="preserve"> I, </w:t>
      </w:r>
      <w:proofErr w:type="spellStart"/>
      <w:r w:rsidRPr="003245CB">
        <w:rPr>
          <w:rFonts w:cs="Times New Roman"/>
          <w:b/>
          <w:bCs/>
          <w:szCs w:val="24"/>
        </w:rPr>
        <w:t>Tannich</w:t>
      </w:r>
      <w:proofErr w:type="spellEnd"/>
      <w:r w:rsidRPr="003245CB">
        <w:rPr>
          <w:rFonts w:cs="Times New Roman"/>
          <w:b/>
          <w:bCs/>
          <w:szCs w:val="24"/>
        </w:rPr>
        <w:t xml:space="preserve"> E, </w:t>
      </w:r>
      <w:proofErr w:type="spellStart"/>
      <w:r w:rsidRPr="003245CB">
        <w:rPr>
          <w:rFonts w:cs="Times New Roman"/>
          <w:b/>
          <w:bCs/>
          <w:szCs w:val="24"/>
        </w:rPr>
        <w:t>Leippe</w:t>
      </w:r>
      <w:proofErr w:type="spellEnd"/>
      <w:r w:rsidRPr="003245CB">
        <w:rPr>
          <w:rFonts w:cs="Times New Roman"/>
          <w:b/>
          <w:bCs/>
          <w:szCs w:val="24"/>
        </w:rPr>
        <w:t xml:space="preserve"> M, </w:t>
      </w:r>
      <w:proofErr w:type="spellStart"/>
      <w:r w:rsidRPr="003245CB">
        <w:rPr>
          <w:rFonts w:cs="Times New Roman"/>
          <w:b/>
          <w:bCs/>
          <w:szCs w:val="24"/>
        </w:rPr>
        <w:t>Sicheritz-Ponten</w:t>
      </w:r>
      <w:proofErr w:type="spellEnd"/>
      <w:r w:rsidRPr="003245CB">
        <w:rPr>
          <w:rFonts w:cs="Times New Roman"/>
          <w:b/>
          <w:bCs/>
          <w:szCs w:val="24"/>
        </w:rPr>
        <w:t xml:space="preserve"> T, Foster PG, Samuelson J, Noël CJ, Hirt RP, Embley TM, Gilchrist CA, Mann BJ, Singh U, Ackers JP, Bhattacharya S, Bhattacharya A, Lohia A, Guillén N, Duchêne M, Nozaki T and Hall N</w:t>
      </w:r>
      <w:r w:rsidRPr="003245CB">
        <w:rPr>
          <w:rFonts w:cs="Times New Roman"/>
          <w:szCs w:val="24"/>
        </w:rPr>
        <w:t xml:space="preserve"> (2007) Structure and content of the </w:t>
      </w:r>
      <w:r w:rsidRPr="003245CB">
        <w:rPr>
          <w:rFonts w:cs="Times New Roman"/>
          <w:i/>
          <w:iCs/>
          <w:szCs w:val="24"/>
        </w:rPr>
        <w:t>Entamoeba histolytica</w:t>
      </w:r>
      <w:r w:rsidRPr="003245CB">
        <w:rPr>
          <w:rFonts w:cs="Times New Roman"/>
          <w:szCs w:val="24"/>
        </w:rPr>
        <w:t xml:space="preserve"> genome. </w:t>
      </w:r>
      <w:r w:rsidRPr="003245CB">
        <w:rPr>
          <w:rFonts w:cs="Times New Roman"/>
          <w:i/>
          <w:iCs/>
          <w:szCs w:val="24"/>
        </w:rPr>
        <w:t>Advances in Parasitology</w:t>
      </w:r>
      <w:r w:rsidRPr="003245CB">
        <w:rPr>
          <w:rFonts w:cs="Times New Roman"/>
          <w:szCs w:val="24"/>
        </w:rPr>
        <w:t xml:space="preserve"> </w:t>
      </w:r>
      <w:r w:rsidRPr="003245CB">
        <w:rPr>
          <w:rFonts w:cs="Times New Roman"/>
          <w:b/>
          <w:bCs/>
          <w:szCs w:val="24"/>
        </w:rPr>
        <w:t>65</w:t>
      </w:r>
      <w:r w:rsidRPr="003245CB">
        <w:rPr>
          <w:rFonts w:cs="Times New Roman"/>
          <w:szCs w:val="24"/>
        </w:rPr>
        <w:t>, 51-190. doi:10.1016/S0065-308X(07)65002-7</w:t>
      </w:r>
    </w:p>
    <w:p w14:paraId="62BF5EED" w14:textId="77777777" w:rsidR="008204B6" w:rsidRPr="003245CB" w:rsidRDefault="008204B6" w:rsidP="008204B6">
      <w:pPr>
        <w:ind w:left="284" w:hanging="284"/>
        <w:rPr>
          <w:rFonts w:cs="Times New Roman"/>
          <w:szCs w:val="24"/>
        </w:rPr>
      </w:pPr>
      <w:r w:rsidRPr="003245CB">
        <w:rPr>
          <w:rFonts w:cs="Times New Roman"/>
          <w:b/>
          <w:bCs/>
          <w:szCs w:val="24"/>
        </w:rPr>
        <w:t>Councilman WT and Lafleur HA</w:t>
      </w:r>
      <w:r w:rsidRPr="003245CB">
        <w:rPr>
          <w:rFonts w:cs="Times New Roman"/>
          <w:szCs w:val="24"/>
        </w:rPr>
        <w:t xml:space="preserve"> (1891) Amoebic dysentery. </w:t>
      </w:r>
      <w:r w:rsidRPr="003245CB">
        <w:rPr>
          <w:rFonts w:cs="Times New Roman"/>
          <w:i/>
          <w:iCs/>
          <w:szCs w:val="24"/>
        </w:rPr>
        <w:t>Johns Hopkins Hospital Report</w:t>
      </w:r>
      <w:r w:rsidRPr="003245CB">
        <w:rPr>
          <w:rFonts w:cs="Times New Roman"/>
          <w:szCs w:val="24"/>
        </w:rPr>
        <w:t xml:space="preserve"> </w:t>
      </w:r>
      <w:r w:rsidRPr="003245CB">
        <w:rPr>
          <w:rFonts w:cs="Times New Roman"/>
          <w:b/>
          <w:bCs/>
          <w:szCs w:val="24"/>
        </w:rPr>
        <w:t>2</w:t>
      </w:r>
      <w:r w:rsidRPr="003245CB">
        <w:rPr>
          <w:rFonts w:cs="Times New Roman"/>
          <w:szCs w:val="24"/>
        </w:rPr>
        <w:t>, 395-548.</w:t>
      </w:r>
    </w:p>
    <w:p w14:paraId="62A98249" w14:textId="77777777" w:rsidR="008204B6" w:rsidRPr="003245CB" w:rsidRDefault="008204B6" w:rsidP="008204B6">
      <w:pPr>
        <w:ind w:left="284" w:hanging="284"/>
        <w:rPr>
          <w:rFonts w:cs="Times New Roman"/>
          <w:szCs w:val="24"/>
        </w:rPr>
      </w:pPr>
      <w:r w:rsidRPr="003245CB">
        <w:rPr>
          <w:rFonts w:cs="Times New Roman"/>
          <w:b/>
          <w:bCs/>
          <w:szCs w:val="24"/>
        </w:rPr>
        <w:t>Cui Z, Li J, Chen Y and Zhang L</w:t>
      </w:r>
      <w:r w:rsidRPr="003245CB">
        <w:rPr>
          <w:rFonts w:cs="Times New Roman"/>
          <w:szCs w:val="24"/>
        </w:rPr>
        <w:t xml:space="preserve"> (2019) Molecular epidemiology, evolution, and phylogeny of </w:t>
      </w:r>
      <w:r w:rsidRPr="003245CB">
        <w:rPr>
          <w:rFonts w:cs="Times New Roman"/>
          <w:i/>
          <w:iCs/>
          <w:szCs w:val="24"/>
        </w:rPr>
        <w:t>Entamoeba</w:t>
      </w:r>
      <w:r w:rsidRPr="003245CB">
        <w:rPr>
          <w:rFonts w:cs="Times New Roman"/>
          <w:szCs w:val="24"/>
        </w:rPr>
        <w:t xml:space="preserve"> spp. </w:t>
      </w:r>
      <w:r w:rsidRPr="003245CB">
        <w:rPr>
          <w:rFonts w:cs="Times New Roman"/>
          <w:i/>
          <w:iCs/>
          <w:szCs w:val="24"/>
        </w:rPr>
        <w:t>Infection, Genetics and Evolution</w:t>
      </w:r>
      <w:r w:rsidRPr="003245CB">
        <w:rPr>
          <w:rFonts w:cs="Times New Roman"/>
          <w:szCs w:val="24"/>
        </w:rPr>
        <w:t xml:space="preserve"> </w:t>
      </w:r>
      <w:r w:rsidRPr="003245CB">
        <w:rPr>
          <w:rFonts w:cs="Times New Roman"/>
          <w:b/>
          <w:bCs/>
          <w:szCs w:val="24"/>
        </w:rPr>
        <w:t>75</w:t>
      </w:r>
      <w:r w:rsidRPr="003245CB">
        <w:rPr>
          <w:rFonts w:cs="Times New Roman"/>
          <w:szCs w:val="24"/>
        </w:rPr>
        <w:t>, 104018. doi:10.1016/j.meegid.2019.104018</w:t>
      </w:r>
    </w:p>
    <w:p w14:paraId="1BF822B5" w14:textId="77777777" w:rsidR="008204B6" w:rsidRPr="003245CB" w:rsidRDefault="008204B6" w:rsidP="008204B6">
      <w:pPr>
        <w:ind w:left="284" w:hanging="284"/>
        <w:rPr>
          <w:rFonts w:cs="Times New Roman"/>
          <w:szCs w:val="24"/>
        </w:rPr>
      </w:pPr>
      <w:r w:rsidRPr="003245CB">
        <w:rPr>
          <w:rFonts w:cs="Times New Roman"/>
          <w:b/>
          <w:bCs/>
          <w:szCs w:val="24"/>
        </w:rPr>
        <w:lastRenderedPageBreak/>
        <w:t>Dale HH</w:t>
      </w:r>
      <w:r w:rsidRPr="003245CB">
        <w:rPr>
          <w:rFonts w:cs="Times New Roman"/>
          <w:szCs w:val="24"/>
        </w:rPr>
        <w:t xml:space="preserve"> (1916) Treatment of carriers of amoebic dysentery. Note on the use of the double iodide of emetine and bismuth. </w:t>
      </w:r>
      <w:r w:rsidRPr="003245CB">
        <w:rPr>
          <w:rFonts w:cs="Times New Roman"/>
          <w:i/>
          <w:iCs/>
          <w:szCs w:val="24"/>
        </w:rPr>
        <w:t>Lancet</w:t>
      </w:r>
      <w:r w:rsidRPr="003245CB">
        <w:rPr>
          <w:rFonts w:cs="Times New Roman"/>
          <w:szCs w:val="24"/>
        </w:rPr>
        <w:t xml:space="preserve"> </w:t>
      </w:r>
      <w:r w:rsidRPr="003245CB">
        <w:rPr>
          <w:rFonts w:cs="Times New Roman"/>
          <w:b/>
          <w:bCs/>
          <w:szCs w:val="24"/>
        </w:rPr>
        <w:t>188</w:t>
      </w:r>
      <w:r w:rsidRPr="003245CB">
        <w:rPr>
          <w:rFonts w:cs="Times New Roman"/>
          <w:szCs w:val="24"/>
        </w:rPr>
        <w:t>, 183-184.</w:t>
      </w:r>
    </w:p>
    <w:p w14:paraId="19583AB8" w14:textId="77777777" w:rsidR="008204B6" w:rsidRPr="003245CB" w:rsidRDefault="008204B6" w:rsidP="008204B6">
      <w:pPr>
        <w:ind w:left="284" w:hanging="284"/>
        <w:rPr>
          <w:rFonts w:cs="Times New Roman"/>
          <w:szCs w:val="24"/>
        </w:rPr>
      </w:pPr>
      <w:r w:rsidRPr="003245CB">
        <w:rPr>
          <w:rFonts w:cs="Times New Roman"/>
          <w:b/>
          <w:bCs/>
          <w:szCs w:val="24"/>
        </w:rPr>
        <w:t>Das K and Ganguly S</w:t>
      </w:r>
      <w:r w:rsidRPr="003245CB">
        <w:rPr>
          <w:rFonts w:cs="Times New Roman"/>
          <w:szCs w:val="24"/>
        </w:rPr>
        <w:t xml:space="preserve"> (2014) Evolutionary genomics and population structure of </w:t>
      </w:r>
      <w:r w:rsidRPr="003245CB">
        <w:rPr>
          <w:rFonts w:cs="Times New Roman"/>
          <w:i/>
          <w:iCs/>
          <w:szCs w:val="24"/>
        </w:rPr>
        <w:t>Entamoeba histolytica</w:t>
      </w:r>
      <w:r w:rsidRPr="003245CB">
        <w:rPr>
          <w:rFonts w:cs="Times New Roman"/>
          <w:szCs w:val="24"/>
        </w:rPr>
        <w:t xml:space="preserve">. </w:t>
      </w:r>
      <w:r w:rsidRPr="003245CB">
        <w:rPr>
          <w:rFonts w:cs="Times New Roman"/>
          <w:i/>
          <w:iCs/>
          <w:szCs w:val="24"/>
        </w:rPr>
        <w:t>Computational and Structural Biotechnology Journal</w:t>
      </w:r>
      <w:r w:rsidRPr="003245CB">
        <w:rPr>
          <w:rFonts w:cs="Times New Roman"/>
          <w:szCs w:val="24"/>
        </w:rPr>
        <w:t xml:space="preserve"> </w:t>
      </w:r>
      <w:r w:rsidRPr="003245CB">
        <w:rPr>
          <w:rFonts w:cs="Times New Roman"/>
          <w:b/>
          <w:bCs/>
          <w:szCs w:val="24"/>
        </w:rPr>
        <w:t>12</w:t>
      </w:r>
      <w:r w:rsidRPr="003245CB">
        <w:rPr>
          <w:rFonts w:cs="Times New Roman"/>
          <w:szCs w:val="24"/>
        </w:rPr>
        <w:t>, 26-33. doi:10.1016/j.csbj.2014.10.001</w:t>
      </w:r>
    </w:p>
    <w:p w14:paraId="68D16AD3" w14:textId="77777777" w:rsidR="008204B6" w:rsidRPr="003245CB" w:rsidRDefault="008204B6" w:rsidP="008204B6">
      <w:pPr>
        <w:ind w:left="284" w:hanging="284"/>
        <w:rPr>
          <w:rFonts w:cs="Times New Roman"/>
          <w:szCs w:val="24"/>
        </w:rPr>
      </w:pPr>
      <w:r w:rsidRPr="003245CB">
        <w:rPr>
          <w:rFonts w:cs="Times New Roman"/>
          <w:b/>
          <w:bCs/>
          <w:szCs w:val="24"/>
        </w:rPr>
        <w:t>Deeks WE</w:t>
      </w:r>
      <w:r w:rsidRPr="003245CB">
        <w:rPr>
          <w:rFonts w:cs="Times New Roman"/>
          <w:szCs w:val="24"/>
        </w:rPr>
        <w:t xml:space="preserve"> (1914) Dysenteries in the Canal Zone, with special reference to amoebic dysentery. </w:t>
      </w:r>
      <w:r w:rsidRPr="003245CB">
        <w:rPr>
          <w:rFonts w:cs="Times New Roman"/>
          <w:i/>
          <w:iCs/>
          <w:szCs w:val="24"/>
        </w:rPr>
        <w:t>Annals of Tropical Medicine and Parasitology</w:t>
      </w:r>
      <w:r w:rsidRPr="003245CB">
        <w:rPr>
          <w:rFonts w:cs="Times New Roman"/>
          <w:szCs w:val="24"/>
        </w:rPr>
        <w:t xml:space="preserve"> </w:t>
      </w:r>
      <w:r w:rsidRPr="003245CB">
        <w:rPr>
          <w:rFonts w:cs="Times New Roman"/>
          <w:b/>
          <w:bCs/>
          <w:szCs w:val="24"/>
        </w:rPr>
        <w:t>8</w:t>
      </w:r>
      <w:r w:rsidRPr="003245CB">
        <w:rPr>
          <w:rFonts w:cs="Times New Roman"/>
          <w:szCs w:val="24"/>
        </w:rPr>
        <w:t>, 321-352. doi:10.1080/00034983.1914.11687649</w:t>
      </w:r>
    </w:p>
    <w:p w14:paraId="44FC1384" w14:textId="77777777" w:rsidR="008204B6" w:rsidRPr="003245CB" w:rsidRDefault="008204B6" w:rsidP="008204B6">
      <w:pPr>
        <w:ind w:left="284" w:hanging="284"/>
        <w:rPr>
          <w:rFonts w:cs="Times New Roman"/>
          <w:szCs w:val="24"/>
        </w:rPr>
      </w:pPr>
      <w:r w:rsidRPr="003245CB">
        <w:rPr>
          <w:rFonts w:cs="Times New Roman"/>
          <w:b/>
          <w:bCs/>
          <w:szCs w:val="24"/>
        </w:rPr>
        <w:t xml:space="preserve">Diamond LS and Clark CG </w:t>
      </w:r>
      <w:r w:rsidRPr="003245CB">
        <w:rPr>
          <w:rFonts w:cs="Times New Roman"/>
          <w:szCs w:val="24"/>
        </w:rPr>
        <w:t xml:space="preserve">(1993) A redescription of </w:t>
      </w:r>
      <w:r w:rsidRPr="003245CB">
        <w:rPr>
          <w:rFonts w:cs="Times New Roman"/>
          <w:i/>
          <w:iCs/>
          <w:szCs w:val="24"/>
        </w:rPr>
        <w:t>Entamoeba histolytica</w:t>
      </w:r>
      <w:r w:rsidRPr="003245CB">
        <w:rPr>
          <w:rFonts w:cs="Times New Roman"/>
          <w:szCs w:val="24"/>
        </w:rPr>
        <w:t xml:space="preserve"> </w:t>
      </w:r>
      <w:proofErr w:type="spellStart"/>
      <w:r w:rsidRPr="003245CB">
        <w:rPr>
          <w:rFonts w:cs="Times New Roman"/>
          <w:szCs w:val="24"/>
        </w:rPr>
        <w:t>Schaudinn</w:t>
      </w:r>
      <w:proofErr w:type="spellEnd"/>
      <w:r w:rsidRPr="003245CB">
        <w:rPr>
          <w:rFonts w:cs="Times New Roman"/>
          <w:szCs w:val="24"/>
        </w:rPr>
        <w:t xml:space="preserve">, 1903 (emended Walker, 1911) separating it from </w:t>
      </w:r>
      <w:r w:rsidRPr="003245CB">
        <w:rPr>
          <w:rFonts w:cs="Times New Roman"/>
          <w:i/>
          <w:iCs/>
          <w:szCs w:val="24"/>
        </w:rPr>
        <w:t>Entamoeba dispar</w:t>
      </w:r>
      <w:r w:rsidRPr="003245CB">
        <w:rPr>
          <w:rFonts w:cs="Times New Roman"/>
          <w:szCs w:val="24"/>
        </w:rPr>
        <w:t xml:space="preserve"> </w:t>
      </w:r>
      <w:proofErr w:type="spellStart"/>
      <w:r w:rsidRPr="003245CB">
        <w:rPr>
          <w:rFonts w:cs="Times New Roman"/>
          <w:szCs w:val="24"/>
        </w:rPr>
        <w:t>Brumpt</w:t>
      </w:r>
      <w:proofErr w:type="spellEnd"/>
      <w:r w:rsidRPr="003245CB">
        <w:rPr>
          <w:rFonts w:cs="Times New Roman"/>
          <w:szCs w:val="24"/>
        </w:rPr>
        <w:t xml:space="preserve">, 1925. </w:t>
      </w:r>
      <w:r w:rsidRPr="003245CB">
        <w:rPr>
          <w:rFonts w:cs="Times New Roman"/>
          <w:i/>
          <w:iCs/>
          <w:szCs w:val="24"/>
        </w:rPr>
        <w:t>Journal of Eukaryotic Microbiology</w:t>
      </w:r>
      <w:r w:rsidRPr="003245CB">
        <w:rPr>
          <w:rFonts w:cs="Times New Roman"/>
          <w:szCs w:val="24"/>
        </w:rPr>
        <w:t xml:space="preserve"> </w:t>
      </w:r>
      <w:r w:rsidRPr="003245CB">
        <w:rPr>
          <w:rFonts w:cs="Times New Roman"/>
          <w:b/>
          <w:bCs/>
          <w:szCs w:val="24"/>
        </w:rPr>
        <w:t xml:space="preserve">40, </w:t>
      </w:r>
      <w:r w:rsidRPr="003245CB">
        <w:rPr>
          <w:rFonts w:cs="Times New Roman"/>
          <w:szCs w:val="24"/>
        </w:rPr>
        <w:t>340-344. doi:10.1111/j.1550-7408.1993.tb04926.x</w:t>
      </w:r>
    </w:p>
    <w:p w14:paraId="15859A41" w14:textId="77777777" w:rsidR="008204B6" w:rsidRPr="003245CB" w:rsidRDefault="008204B6" w:rsidP="008204B6">
      <w:pPr>
        <w:ind w:left="284" w:hanging="284"/>
        <w:rPr>
          <w:rFonts w:cs="Times New Roman"/>
          <w:szCs w:val="24"/>
        </w:rPr>
      </w:pPr>
      <w:r w:rsidRPr="003245CB">
        <w:rPr>
          <w:rFonts w:cs="Times New Roman"/>
          <w:b/>
          <w:bCs/>
          <w:szCs w:val="24"/>
        </w:rPr>
        <w:t>Dobell C</w:t>
      </w:r>
      <w:r w:rsidRPr="003245CB">
        <w:rPr>
          <w:rFonts w:cs="Times New Roman"/>
          <w:szCs w:val="24"/>
        </w:rPr>
        <w:t xml:space="preserve"> (1919) </w:t>
      </w:r>
      <w:r w:rsidRPr="003245CB">
        <w:rPr>
          <w:rFonts w:cs="Times New Roman"/>
          <w:i/>
          <w:iCs/>
          <w:szCs w:val="24"/>
        </w:rPr>
        <w:t>The Amoeba Living in Man: A Zoological Monograph.</w:t>
      </w:r>
      <w:r w:rsidRPr="003245CB">
        <w:rPr>
          <w:rFonts w:cs="Times New Roman"/>
          <w:szCs w:val="24"/>
        </w:rPr>
        <w:t xml:space="preserve"> London: John Bale, Sons &amp; Danielsson.</w:t>
      </w:r>
      <w:r>
        <w:rPr>
          <w:rFonts w:cs="Times New Roman"/>
          <w:szCs w:val="24"/>
        </w:rPr>
        <w:t xml:space="preserve"> doi</w:t>
      </w:r>
      <w:r w:rsidRPr="00C7408F">
        <w:rPr>
          <w:rFonts w:cs="Times New Roman"/>
          <w:szCs w:val="24"/>
        </w:rPr>
        <w:t>:</w:t>
      </w:r>
      <w:hyperlink r:id="rId12" w:tooltip="DOI" w:history="1">
        <w:r w:rsidRPr="00C7408F">
          <w:rPr>
            <w:rFonts w:cs="Times New Roman"/>
            <w:szCs w:val="24"/>
          </w:rPr>
          <w:t>10.5962/bhl.title.10172</w:t>
        </w:r>
      </w:hyperlink>
    </w:p>
    <w:p w14:paraId="417B6749" w14:textId="70D4B311" w:rsidR="008204B6" w:rsidRDefault="008204B6" w:rsidP="008204B6">
      <w:pPr>
        <w:ind w:left="284" w:hanging="284"/>
        <w:rPr>
          <w:rFonts w:cs="Times New Roman"/>
          <w:szCs w:val="24"/>
        </w:rPr>
      </w:pPr>
      <w:r w:rsidRPr="003245CB">
        <w:rPr>
          <w:rFonts w:cs="Times New Roman"/>
          <w:b/>
          <w:bCs/>
          <w:szCs w:val="24"/>
        </w:rPr>
        <w:t>Dock G</w:t>
      </w:r>
      <w:r w:rsidRPr="003245CB">
        <w:rPr>
          <w:rFonts w:cs="Times New Roman"/>
          <w:szCs w:val="24"/>
        </w:rPr>
        <w:t xml:space="preserve"> (1909) A note on the ipecac treatment of amoebic dysentery. </w:t>
      </w:r>
      <w:r w:rsidRPr="003245CB">
        <w:rPr>
          <w:rFonts w:cs="Times New Roman"/>
          <w:i/>
          <w:iCs/>
          <w:szCs w:val="24"/>
        </w:rPr>
        <w:t>New York Medical Journal</w:t>
      </w:r>
      <w:r w:rsidRPr="003245CB">
        <w:rPr>
          <w:rFonts w:cs="Times New Roman"/>
          <w:szCs w:val="24"/>
        </w:rPr>
        <w:t xml:space="preserve"> </w:t>
      </w:r>
      <w:r w:rsidRPr="003245CB">
        <w:rPr>
          <w:rFonts w:cs="Times New Roman"/>
          <w:b/>
          <w:bCs/>
          <w:szCs w:val="24"/>
        </w:rPr>
        <w:t>90</w:t>
      </w:r>
      <w:r w:rsidRPr="003245CB">
        <w:rPr>
          <w:rFonts w:cs="Times New Roman"/>
          <w:szCs w:val="24"/>
        </w:rPr>
        <w:t>, 49-50</w:t>
      </w:r>
      <w:r w:rsidR="00E97ADD">
        <w:rPr>
          <w:rFonts w:cs="Times New Roman"/>
          <w:szCs w:val="24"/>
        </w:rPr>
        <w:t>.</w:t>
      </w:r>
    </w:p>
    <w:p w14:paraId="29000DF7" w14:textId="55A71B8A" w:rsidR="00E97ADD" w:rsidRPr="00E97ADD" w:rsidRDefault="00E97ADD" w:rsidP="008204B6">
      <w:pPr>
        <w:ind w:left="284" w:hanging="284"/>
        <w:rPr>
          <w:rFonts w:cs="Times New Roman"/>
          <w:szCs w:val="24"/>
        </w:rPr>
      </w:pPr>
      <w:r w:rsidRPr="00AB7564">
        <w:rPr>
          <w:rFonts w:cs="Times New Roman"/>
          <w:b/>
          <w:bCs/>
          <w:szCs w:val="24"/>
        </w:rPr>
        <w:t>Elson-Dew R</w:t>
      </w:r>
      <w:r w:rsidRPr="00AB7564">
        <w:rPr>
          <w:rFonts w:cs="Times New Roman"/>
          <w:szCs w:val="24"/>
        </w:rPr>
        <w:t xml:space="preserve"> (1971) Amebiasis as a world problem. </w:t>
      </w:r>
      <w:r w:rsidRPr="00AB7564">
        <w:rPr>
          <w:rFonts w:cs="Times New Roman"/>
          <w:i/>
          <w:iCs/>
          <w:szCs w:val="24"/>
        </w:rPr>
        <w:t>Bulletin of the New York Academy of Medicine</w:t>
      </w:r>
      <w:r w:rsidRPr="00AB7564">
        <w:rPr>
          <w:rFonts w:cs="Times New Roman"/>
          <w:szCs w:val="24"/>
        </w:rPr>
        <w:t xml:space="preserve"> </w:t>
      </w:r>
      <w:r w:rsidRPr="00AB7564">
        <w:rPr>
          <w:rFonts w:cs="Times New Roman"/>
          <w:b/>
          <w:bCs/>
          <w:szCs w:val="24"/>
        </w:rPr>
        <w:t>47</w:t>
      </w:r>
      <w:r w:rsidRPr="00AB7564">
        <w:rPr>
          <w:rFonts w:cs="Times New Roman"/>
          <w:szCs w:val="24"/>
        </w:rPr>
        <w:t>, 438-447.</w:t>
      </w:r>
    </w:p>
    <w:p w14:paraId="363633C9" w14:textId="77777777" w:rsidR="008204B6" w:rsidRPr="003245CB" w:rsidRDefault="008204B6" w:rsidP="008204B6">
      <w:pPr>
        <w:ind w:left="284" w:hanging="284"/>
        <w:rPr>
          <w:rFonts w:cs="Times New Roman"/>
          <w:szCs w:val="24"/>
        </w:rPr>
      </w:pPr>
      <w:proofErr w:type="spellStart"/>
      <w:r w:rsidRPr="003245CB">
        <w:rPr>
          <w:rFonts w:cs="Times New Roman"/>
          <w:b/>
          <w:bCs/>
          <w:szCs w:val="24"/>
        </w:rPr>
        <w:t>Fouant</w:t>
      </w:r>
      <w:proofErr w:type="spellEnd"/>
      <w:r w:rsidRPr="003245CB">
        <w:rPr>
          <w:rFonts w:cs="Times New Roman"/>
          <w:b/>
          <w:bCs/>
          <w:szCs w:val="24"/>
        </w:rPr>
        <w:t xml:space="preserve"> MM, Allison, M, </w:t>
      </w:r>
      <w:proofErr w:type="spellStart"/>
      <w:r w:rsidRPr="003245CB">
        <w:rPr>
          <w:rFonts w:cs="Times New Roman"/>
          <w:b/>
          <w:bCs/>
          <w:szCs w:val="24"/>
        </w:rPr>
        <w:t>Gerszten</w:t>
      </w:r>
      <w:proofErr w:type="spellEnd"/>
      <w:r w:rsidRPr="003245CB">
        <w:rPr>
          <w:rFonts w:cs="Times New Roman"/>
          <w:b/>
          <w:bCs/>
          <w:szCs w:val="24"/>
        </w:rPr>
        <w:t xml:space="preserve"> E and </w:t>
      </w:r>
      <w:proofErr w:type="spellStart"/>
      <w:r w:rsidRPr="003245CB">
        <w:rPr>
          <w:rFonts w:cs="Times New Roman"/>
          <w:b/>
          <w:bCs/>
          <w:szCs w:val="24"/>
        </w:rPr>
        <w:t>Focacci</w:t>
      </w:r>
      <w:proofErr w:type="spellEnd"/>
      <w:r w:rsidRPr="003245CB">
        <w:rPr>
          <w:rFonts w:cs="Times New Roman"/>
          <w:b/>
          <w:bCs/>
          <w:szCs w:val="24"/>
        </w:rPr>
        <w:t xml:space="preserve"> A G</w:t>
      </w:r>
      <w:r w:rsidRPr="003245CB">
        <w:rPr>
          <w:rFonts w:cs="Times New Roman"/>
          <w:szCs w:val="24"/>
        </w:rPr>
        <w:t xml:space="preserve"> (1982) </w:t>
      </w:r>
      <w:proofErr w:type="spellStart"/>
      <w:r w:rsidRPr="003245CB">
        <w:rPr>
          <w:rFonts w:cs="Times New Roman"/>
          <w:szCs w:val="24"/>
        </w:rPr>
        <w:t>Parásitos</w:t>
      </w:r>
      <w:proofErr w:type="spellEnd"/>
      <w:r w:rsidRPr="003245CB">
        <w:rPr>
          <w:rFonts w:cs="Times New Roman"/>
          <w:szCs w:val="24"/>
        </w:rPr>
        <w:t xml:space="preserve"> </w:t>
      </w:r>
      <w:proofErr w:type="spellStart"/>
      <w:r w:rsidRPr="003245CB">
        <w:rPr>
          <w:rFonts w:cs="Times New Roman"/>
          <w:szCs w:val="24"/>
        </w:rPr>
        <w:t>intestinales</w:t>
      </w:r>
      <w:proofErr w:type="spellEnd"/>
      <w:r w:rsidRPr="003245CB">
        <w:rPr>
          <w:rFonts w:cs="Times New Roman"/>
          <w:szCs w:val="24"/>
        </w:rPr>
        <w:t xml:space="preserve"> entre </w:t>
      </w:r>
      <w:proofErr w:type="spellStart"/>
      <w:r w:rsidRPr="003245CB">
        <w:rPr>
          <w:rFonts w:cs="Times New Roman"/>
          <w:szCs w:val="24"/>
        </w:rPr>
        <w:t>los</w:t>
      </w:r>
      <w:proofErr w:type="spellEnd"/>
      <w:r w:rsidRPr="003245CB">
        <w:rPr>
          <w:rFonts w:cs="Times New Roman"/>
          <w:szCs w:val="24"/>
        </w:rPr>
        <w:t xml:space="preserve"> </w:t>
      </w:r>
      <w:proofErr w:type="spellStart"/>
      <w:r w:rsidRPr="003245CB">
        <w:rPr>
          <w:rFonts w:cs="Times New Roman"/>
          <w:szCs w:val="24"/>
        </w:rPr>
        <w:t>indígenas</w:t>
      </w:r>
      <w:proofErr w:type="spellEnd"/>
      <w:r w:rsidRPr="003245CB">
        <w:rPr>
          <w:rFonts w:cs="Times New Roman"/>
          <w:szCs w:val="24"/>
        </w:rPr>
        <w:t xml:space="preserve"> </w:t>
      </w:r>
      <w:proofErr w:type="spellStart"/>
      <w:r w:rsidRPr="003245CB">
        <w:rPr>
          <w:rFonts w:cs="Times New Roman"/>
          <w:szCs w:val="24"/>
        </w:rPr>
        <w:t>precolombinos</w:t>
      </w:r>
      <w:proofErr w:type="spellEnd"/>
      <w:r w:rsidRPr="003245CB">
        <w:rPr>
          <w:rFonts w:cs="Times New Roman"/>
          <w:szCs w:val="24"/>
        </w:rPr>
        <w:t xml:space="preserve">. </w:t>
      </w:r>
      <w:r w:rsidRPr="003245CB">
        <w:rPr>
          <w:rFonts w:cs="Times New Roman"/>
          <w:i/>
          <w:iCs/>
          <w:szCs w:val="24"/>
        </w:rPr>
        <w:t xml:space="preserve">Chungara </w:t>
      </w:r>
      <w:proofErr w:type="spellStart"/>
      <w:r w:rsidRPr="003245CB">
        <w:rPr>
          <w:rFonts w:cs="Times New Roman"/>
          <w:i/>
          <w:iCs/>
          <w:szCs w:val="24"/>
        </w:rPr>
        <w:t>Revista</w:t>
      </w:r>
      <w:proofErr w:type="spellEnd"/>
      <w:r w:rsidRPr="003245CB">
        <w:rPr>
          <w:rFonts w:cs="Times New Roman"/>
          <w:i/>
          <w:iCs/>
          <w:szCs w:val="24"/>
        </w:rPr>
        <w:t xml:space="preserve"> de </w:t>
      </w:r>
      <w:proofErr w:type="spellStart"/>
      <w:r w:rsidRPr="003245CB">
        <w:rPr>
          <w:rFonts w:cs="Times New Roman"/>
          <w:i/>
          <w:iCs/>
          <w:szCs w:val="24"/>
        </w:rPr>
        <w:t>Antropología</w:t>
      </w:r>
      <w:proofErr w:type="spellEnd"/>
      <w:r w:rsidRPr="003245CB">
        <w:rPr>
          <w:rFonts w:cs="Times New Roman"/>
          <w:i/>
          <w:iCs/>
          <w:szCs w:val="24"/>
        </w:rPr>
        <w:t xml:space="preserve"> </w:t>
      </w:r>
      <w:proofErr w:type="spellStart"/>
      <w:r w:rsidRPr="003245CB">
        <w:rPr>
          <w:rFonts w:cs="Times New Roman"/>
          <w:i/>
          <w:iCs/>
          <w:szCs w:val="24"/>
        </w:rPr>
        <w:t>Chilena</w:t>
      </w:r>
      <w:proofErr w:type="spellEnd"/>
      <w:r w:rsidRPr="003245CB">
        <w:rPr>
          <w:rFonts w:cs="Times New Roman"/>
          <w:szCs w:val="24"/>
        </w:rPr>
        <w:t xml:space="preserve"> </w:t>
      </w:r>
      <w:r w:rsidRPr="003245CB">
        <w:rPr>
          <w:rFonts w:cs="Times New Roman"/>
          <w:b/>
          <w:bCs/>
          <w:szCs w:val="24"/>
        </w:rPr>
        <w:t>9</w:t>
      </w:r>
      <w:r w:rsidRPr="003245CB">
        <w:rPr>
          <w:rFonts w:cs="Times New Roman"/>
          <w:szCs w:val="24"/>
        </w:rPr>
        <w:t>, 285-299.</w:t>
      </w:r>
    </w:p>
    <w:p w14:paraId="586D7ECF" w14:textId="77777777" w:rsidR="008204B6" w:rsidRPr="003245CB" w:rsidRDefault="008204B6" w:rsidP="008204B6">
      <w:pPr>
        <w:ind w:left="284" w:hanging="284"/>
        <w:rPr>
          <w:rFonts w:cs="Times New Roman"/>
          <w:szCs w:val="24"/>
        </w:rPr>
      </w:pPr>
      <w:r w:rsidRPr="003245CB">
        <w:rPr>
          <w:rFonts w:cs="Times New Roman"/>
          <w:b/>
          <w:bCs/>
          <w:szCs w:val="24"/>
        </w:rPr>
        <w:t>Fu X, Zhong Y, Chen L, Ge M, Yu M, Sun Y and Shen L</w:t>
      </w:r>
      <w:r w:rsidRPr="003245CB">
        <w:rPr>
          <w:rFonts w:cs="Times New Roman"/>
          <w:szCs w:val="24"/>
        </w:rPr>
        <w:t xml:space="preserve"> (2023) Global burden and trends of the </w:t>
      </w:r>
      <w:r w:rsidRPr="003245CB">
        <w:rPr>
          <w:rFonts w:cs="Times New Roman"/>
          <w:i/>
          <w:iCs/>
          <w:szCs w:val="24"/>
        </w:rPr>
        <w:t>Entamoeba</w:t>
      </w:r>
      <w:r w:rsidRPr="003245CB">
        <w:rPr>
          <w:rFonts w:cs="Times New Roman"/>
          <w:szCs w:val="24"/>
        </w:rPr>
        <w:t xml:space="preserve"> infection-associated diseases from 1990 to 2019: An observational trend study. </w:t>
      </w:r>
      <w:r w:rsidRPr="003245CB">
        <w:rPr>
          <w:rFonts w:cs="Times New Roman"/>
          <w:i/>
          <w:iCs/>
          <w:szCs w:val="24"/>
        </w:rPr>
        <w:t>Acta Tropica</w:t>
      </w:r>
      <w:r w:rsidRPr="003245CB">
        <w:rPr>
          <w:rFonts w:cs="Times New Roman"/>
          <w:szCs w:val="24"/>
        </w:rPr>
        <w:t xml:space="preserve"> </w:t>
      </w:r>
      <w:r w:rsidRPr="003245CB">
        <w:rPr>
          <w:rFonts w:cs="Times New Roman"/>
          <w:b/>
          <w:bCs/>
          <w:szCs w:val="24"/>
        </w:rPr>
        <w:t>240</w:t>
      </w:r>
      <w:r w:rsidRPr="003245CB">
        <w:rPr>
          <w:rFonts w:cs="Times New Roman"/>
          <w:szCs w:val="24"/>
        </w:rPr>
        <w:t>, 106866. doi:10.1016/j.actatropica.2023.106866</w:t>
      </w:r>
    </w:p>
    <w:p w14:paraId="7BA6AE67" w14:textId="77777777" w:rsidR="008204B6" w:rsidRPr="003245CB" w:rsidRDefault="008204B6" w:rsidP="008204B6">
      <w:pPr>
        <w:ind w:left="284" w:hanging="284"/>
        <w:rPr>
          <w:rFonts w:cs="Times New Roman"/>
          <w:szCs w:val="24"/>
        </w:rPr>
      </w:pPr>
      <w:hyperlink r:id="rId13" w:history="1">
        <w:proofErr w:type="spellStart"/>
        <w:r w:rsidRPr="003245CB">
          <w:rPr>
            <w:rFonts w:cs="Times New Roman"/>
            <w:b/>
            <w:bCs/>
            <w:szCs w:val="24"/>
          </w:rPr>
          <w:t>Gathiram</w:t>
        </w:r>
        <w:proofErr w:type="spellEnd"/>
      </w:hyperlink>
      <w:r w:rsidRPr="003245CB">
        <w:rPr>
          <w:rFonts w:cs="Times New Roman"/>
          <w:b/>
          <w:bCs/>
          <w:szCs w:val="24"/>
        </w:rPr>
        <w:t xml:space="preserve"> V and </w:t>
      </w:r>
      <w:hyperlink r:id="rId14" w:history="1">
        <w:r w:rsidRPr="003245CB">
          <w:rPr>
            <w:rFonts w:cs="Times New Roman"/>
            <w:b/>
            <w:bCs/>
            <w:szCs w:val="24"/>
          </w:rPr>
          <w:t>Jackson</w:t>
        </w:r>
      </w:hyperlink>
      <w:r w:rsidRPr="003245CB">
        <w:rPr>
          <w:rFonts w:cs="Times New Roman"/>
          <w:b/>
          <w:bCs/>
          <w:szCs w:val="24"/>
        </w:rPr>
        <w:t xml:space="preserve"> TFHG</w:t>
      </w:r>
      <w:r w:rsidRPr="003245CB">
        <w:rPr>
          <w:rFonts w:cs="Times New Roman"/>
          <w:szCs w:val="24"/>
        </w:rPr>
        <w:t xml:space="preserve"> (1985) Frequency distribution of </w:t>
      </w:r>
      <w:r w:rsidRPr="003245CB">
        <w:rPr>
          <w:rFonts w:cs="Times New Roman"/>
          <w:i/>
          <w:iCs/>
          <w:szCs w:val="24"/>
        </w:rPr>
        <w:t>Entamoeba histolytica</w:t>
      </w:r>
      <w:r w:rsidRPr="003245CB">
        <w:rPr>
          <w:rFonts w:cs="Times New Roman"/>
          <w:szCs w:val="24"/>
        </w:rPr>
        <w:t xml:space="preserve"> zymodemes in a rural South African population. </w:t>
      </w:r>
      <w:r w:rsidRPr="003245CB">
        <w:rPr>
          <w:rFonts w:cs="Times New Roman"/>
          <w:i/>
          <w:iCs/>
          <w:szCs w:val="24"/>
        </w:rPr>
        <w:t>Lancet</w:t>
      </w:r>
      <w:r w:rsidRPr="003245CB">
        <w:rPr>
          <w:rFonts w:cs="Times New Roman"/>
          <w:szCs w:val="24"/>
        </w:rPr>
        <w:t xml:space="preserve"> </w:t>
      </w:r>
      <w:r w:rsidRPr="003245CB">
        <w:rPr>
          <w:rFonts w:cs="Times New Roman"/>
          <w:b/>
          <w:bCs/>
          <w:szCs w:val="24"/>
        </w:rPr>
        <w:t>325</w:t>
      </w:r>
      <w:r w:rsidRPr="003245CB">
        <w:rPr>
          <w:rFonts w:cs="Times New Roman"/>
          <w:szCs w:val="24"/>
        </w:rPr>
        <w:t>, 719-721. doi:10.1016/s0140-6736(85)91263-2</w:t>
      </w:r>
    </w:p>
    <w:p w14:paraId="447D9224" w14:textId="77777777" w:rsidR="008204B6" w:rsidRPr="003245CB" w:rsidRDefault="008204B6" w:rsidP="008204B6">
      <w:pPr>
        <w:ind w:left="284" w:hanging="284"/>
        <w:rPr>
          <w:rFonts w:cs="Times New Roman"/>
          <w:szCs w:val="24"/>
        </w:rPr>
      </w:pPr>
      <w:r w:rsidRPr="003245CB">
        <w:rPr>
          <w:rFonts w:cs="Times New Roman"/>
          <w:b/>
          <w:bCs/>
          <w:szCs w:val="24"/>
        </w:rPr>
        <w:lastRenderedPageBreak/>
        <w:t>Gilles HM and Hoffman PS</w:t>
      </w:r>
      <w:r w:rsidRPr="003245CB">
        <w:rPr>
          <w:rFonts w:cs="Times New Roman"/>
          <w:szCs w:val="24"/>
        </w:rPr>
        <w:t xml:space="preserve"> (2002) Treatment of intestinal parasitic infections: a review of nitazoxanide. </w:t>
      </w:r>
      <w:r w:rsidRPr="003245CB">
        <w:rPr>
          <w:rFonts w:cs="Times New Roman"/>
          <w:i/>
          <w:iCs/>
          <w:szCs w:val="24"/>
        </w:rPr>
        <w:t>Trends in Parasitology</w:t>
      </w:r>
      <w:r w:rsidRPr="003245CB">
        <w:rPr>
          <w:rFonts w:cs="Times New Roman"/>
          <w:szCs w:val="24"/>
        </w:rPr>
        <w:t xml:space="preserve"> </w:t>
      </w:r>
      <w:r w:rsidRPr="003245CB">
        <w:rPr>
          <w:rFonts w:cs="Times New Roman"/>
          <w:b/>
          <w:bCs/>
          <w:szCs w:val="24"/>
        </w:rPr>
        <w:t>18,</w:t>
      </w:r>
      <w:r w:rsidRPr="003245CB">
        <w:rPr>
          <w:rFonts w:cs="Times New Roman"/>
          <w:szCs w:val="24"/>
        </w:rPr>
        <w:t xml:space="preserve"> 95-97. doi:10.1016/s1471-4922(01)02205-x</w:t>
      </w:r>
    </w:p>
    <w:p w14:paraId="205C3823" w14:textId="77777777" w:rsidR="008204B6" w:rsidRPr="003245CB" w:rsidRDefault="008204B6" w:rsidP="008204B6">
      <w:pPr>
        <w:ind w:left="284" w:hanging="284"/>
        <w:rPr>
          <w:rFonts w:cs="Times New Roman"/>
          <w:szCs w:val="24"/>
        </w:rPr>
      </w:pPr>
      <w:proofErr w:type="spellStart"/>
      <w:r w:rsidRPr="003245CB">
        <w:rPr>
          <w:rFonts w:cs="Times New Roman"/>
          <w:b/>
          <w:bCs/>
          <w:szCs w:val="24"/>
        </w:rPr>
        <w:t>Gonin</w:t>
      </w:r>
      <w:proofErr w:type="spellEnd"/>
      <w:r w:rsidRPr="003245CB">
        <w:rPr>
          <w:rFonts w:cs="Times New Roman"/>
          <w:b/>
          <w:bCs/>
          <w:szCs w:val="24"/>
        </w:rPr>
        <w:t xml:space="preserve"> P and Trudel L</w:t>
      </w:r>
      <w:r w:rsidRPr="003245CB">
        <w:rPr>
          <w:rFonts w:cs="Times New Roman"/>
          <w:szCs w:val="24"/>
        </w:rPr>
        <w:t xml:space="preserve"> (2003) Detection and differentiation of </w:t>
      </w:r>
      <w:r w:rsidRPr="003245CB">
        <w:rPr>
          <w:rFonts w:cs="Times New Roman"/>
          <w:i/>
          <w:iCs/>
          <w:szCs w:val="24"/>
        </w:rPr>
        <w:t>Entamoeba histolytica</w:t>
      </w:r>
      <w:r w:rsidRPr="003245CB">
        <w:rPr>
          <w:rFonts w:cs="Times New Roman"/>
          <w:szCs w:val="24"/>
        </w:rPr>
        <w:t xml:space="preserve"> and </w:t>
      </w:r>
      <w:r w:rsidRPr="003245CB">
        <w:rPr>
          <w:rFonts w:cs="Times New Roman"/>
          <w:i/>
          <w:iCs/>
          <w:szCs w:val="24"/>
        </w:rPr>
        <w:t>Entamoeba dispar</w:t>
      </w:r>
      <w:r w:rsidRPr="003245CB">
        <w:rPr>
          <w:rFonts w:cs="Times New Roman"/>
          <w:szCs w:val="24"/>
        </w:rPr>
        <w:t xml:space="preserve"> isolates in clinical samples by PCR and enzyme-linked immunosorbent assay. </w:t>
      </w:r>
      <w:r w:rsidRPr="003245CB">
        <w:rPr>
          <w:rFonts w:cs="Times New Roman"/>
          <w:i/>
          <w:iCs/>
          <w:szCs w:val="24"/>
        </w:rPr>
        <w:t>Journal of Clinical Microbiology</w:t>
      </w:r>
      <w:r w:rsidRPr="003245CB">
        <w:rPr>
          <w:rFonts w:cs="Times New Roman"/>
          <w:szCs w:val="24"/>
        </w:rPr>
        <w:t xml:space="preserve"> </w:t>
      </w:r>
      <w:r w:rsidRPr="003245CB">
        <w:rPr>
          <w:rFonts w:cs="Times New Roman"/>
          <w:b/>
          <w:bCs/>
          <w:szCs w:val="24"/>
        </w:rPr>
        <w:t>41</w:t>
      </w:r>
      <w:r w:rsidRPr="003245CB">
        <w:rPr>
          <w:rFonts w:cs="Times New Roman"/>
          <w:szCs w:val="24"/>
        </w:rPr>
        <w:t>, 237-241. doi:10.1128/JCM.41.1.237-241.2003</w:t>
      </w:r>
    </w:p>
    <w:p w14:paraId="0CE24E04" w14:textId="77777777" w:rsidR="008204B6" w:rsidRPr="003245CB" w:rsidRDefault="008204B6" w:rsidP="008204B6">
      <w:pPr>
        <w:ind w:left="284" w:hanging="284"/>
        <w:rPr>
          <w:rFonts w:cs="Times New Roman"/>
          <w:szCs w:val="24"/>
        </w:rPr>
      </w:pPr>
      <w:r w:rsidRPr="003245CB">
        <w:rPr>
          <w:rFonts w:cs="Times New Roman"/>
          <w:b/>
          <w:bCs/>
          <w:szCs w:val="24"/>
        </w:rPr>
        <w:t>Goncalves MLC, da Silva VL, de Andrade CM, Reinhard K, da Rocha GC, Le Bailly M, Bouchet F, Ferreira LF and Araujo A</w:t>
      </w:r>
      <w:r w:rsidRPr="003245CB">
        <w:rPr>
          <w:rFonts w:cs="Times New Roman"/>
          <w:szCs w:val="24"/>
        </w:rPr>
        <w:t xml:space="preserve"> (2004) Amoebiasis distribution in the past: first steps using an immunoassay technique. </w:t>
      </w:r>
      <w:r w:rsidRPr="003245CB">
        <w:rPr>
          <w:rFonts w:cs="Times New Roman"/>
          <w:i/>
          <w:iCs/>
          <w:szCs w:val="24"/>
        </w:rPr>
        <w:t>Transactions of the Royal Society of Tropical Medicine and Hygiene</w:t>
      </w:r>
      <w:r w:rsidRPr="003245CB">
        <w:rPr>
          <w:rFonts w:cs="Times New Roman"/>
          <w:szCs w:val="24"/>
        </w:rPr>
        <w:t xml:space="preserve"> </w:t>
      </w:r>
      <w:r w:rsidRPr="003245CB">
        <w:rPr>
          <w:rFonts w:cs="Times New Roman"/>
          <w:b/>
          <w:bCs/>
          <w:szCs w:val="24"/>
        </w:rPr>
        <w:t>98</w:t>
      </w:r>
      <w:r w:rsidRPr="003245CB">
        <w:rPr>
          <w:rFonts w:cs="Times New Roman"/>
          <w:szCs w:val="24"/>
        </w:rPr>
        <w:t>, 88-91. doi:10.1016/s0035-9203(03)00011-7</w:t>
      </w:r>
    </w:p>
    <w:p w14:paraId="60D7A4E0" w14:textId="77777777" w:rsidR="008204B6" w:rsidRPr="003245CB" w:rsidRDefault="008204B6" w:rsidP="008204B6">
      <w:pPr>
        <w:ind w:left="284" w:hanging="284"/>
        <w:rPr>
          <w:rFonts w:cs="Times New Roman"/>
          <w:szCs w:val="24"/>
        </w:rPr>
      </w:pPr>
      <w:r w:rsidRPr="003245CB">
        <w:rPr>
          <w:rFonts w:cs="Times New Roman"/>
          <w:b/>
          <w:bCs/>
          <w:szCs w:val="24"/>
        </w:rPr>
        <w:t>Graff A, Bennion-Pedley E, Jones AK, Ledger ML, Deforce K, Degraeve A, Byl S and Mitchell PD</w:t>
      </w:r>
      <w:r w:rsidRPr="003245CB">
        <w:rPr>
          <w:rFonts w:cs="Times New Roman"/>
          <w:szCs w:val="24"/>
        </w:rPr>
        <w:t xml:space="preserve"> (2020) A comparative study of parasites in three latrines from Medieval and Renaissance Brussels, Belgium (14th–17th centuries). </w:t>
      </w:r>
      <w:r w:rsidRPr="003245CB">
        <w:rPr>
          <w:rFonts w:cs="Times New Roman"/>
          <w:i/>
          <w:iCs/>
          <w:szCs w:val="24"/>
        </w:rPr>
        <w:t>Parasitology</w:t>
      </w:r>
      <w:r w:rsidRPr="003245CB">
        <w:rPr>
          <w:rFonts w:cs="Times New Roman"/>
          <w:szCs w:val="24"/>
        </w:rPr>
        <w:t xml:space="preserve"> </w:t>
      </w:r>
      <w:r w:rsidRPr="003245CB">
        <w:rPr>
          <w:rFonts w:cs="Times New Roman"/>
          <w:b/>
          <w:bCs/>
          <w:szCs w:val="24"/>
        </w:rPr>
        <w:t>147</w:t>
      </w:r>
      <w:r w:rsidRPr="003245CB">
        <w:rPr>
          <w:rFonts w:cs="Times New Roman"/>
          <w:szCs w:val="24"/>
        </w:rPr>
        <w:t>, 1443-1451. doi:10.1017/S0031182020001298</w:t>
      </w:r>
    </w:p>
    <w:p w14:paraId="4BDD12C5" w14:textId="77777777" w:rsidR="008204B6" w:rsidRPr="003245CB" w:rsidRDefault="008204B6" w:rsidP="008204B6">
      <w:pPr>
        <w:ind w:left="284" w:hanging="284"/>
        <w:rPr>
          <w:rFonts w:cs="Times New Roman"/>
          <w:szCs w:val="24"/>
        </w:rPr>
      </w:pPr>
      <w:r w:rsidRPr="003245CB">
        <w:rPr>
          <w:rFonts w:cs="Times New Roman"/>
          <w:b/>
          <w:bCs/>
          <w:szCs w:val="24"/>
        </w:rPr>
        <w:t>Hasegawa M, Hashimoto T, Adachi J, Iwabe N and Miyata T</w:t>
      </w:r>
      <w:r w:rsidRPr="003245CB">
        <w:rPr>
          <w:rFonts w:cs="Times New Roman"/>
          <w:szCs w:val="24"/>
        </w:rPr>
        <w:t xml:space="preserve"> (1993) Early </w:t>
      </w:r>
      <w:proofErr w:type="spellStart"/>
      <w:r w:rsidRPr="003245CB">
        <w:rPr>
          <w:rFonts w:cs="Times New Roman"/>
          <w:szCs w:val="24"/>
        </w:rPr>
        <w:t>branchings</w:t>
      </w:r>
      <w:proofErr w:type="spellEnd"/>
      <w:r w:rsidRPr="003245CB">
        <w:rPr>
          <w:rFonts w:cs="Times New Roman"/>
          <w:szCs w:val="24"/>
        </w:rPr>
        <w:t xml:space="preserve"> in the evolution of eukaryotes: ancient divergence of </w:t>
      </w:r>
      <w:r w:rsidRPr="003245CB">
        <w:rPr>
          <w:rFonts w:cs="Times New Roman"/>
          <w:i/>
          <w:iCs/>
          <w:szCs w:val="24"/>
        </w:rPr>
        <w:t>Entamoeba</w:t>
      </w:r>
      <w:r w:rsidRPr="003245CB">
        <w:rPr>
          <w:rFonts w:cs="Times New Roman"/>
          <w:szCs w:val="24"/>
        </w:rPr>
        <w:t xml:space="preserve"> that lacks mitochondria revealed by protein sequence data. </w:t>
      </w:r>
      <w:r w:rsidRPr="003245CB">
        <w:rPr>
          <w:rFonts w:cs="Times New Roman"/>
          <w:i/>
          <w:iCs/>
          <w:szCs w:val="24"/>
        </w:rPr>
        <w:t>Journal of Molecular Evolution</w:t>
      </w:r>
      <w:r w:rsidRPr="003245CB">
        <w:rPr>
          <w:rFonts w:cs="Times New Roman"/>
          <w:szCs w:val="24"/>
        </w:rPr>
        <w:t xml:space="preserve"> </w:t>
      </w:r>
      <w:r w:rsidRPr="003245CB">
        <w:rPr>
          <w:rFonts w:cs="Times New Roman"/>
          <w:b/>
          <w:bCs/>
          <w:szCs w:val="24"/>
        </w:rPr>
        <w:t>36</w:t>
      </w:r>
      <w:r w:rsidRPr="003245CB">
        <w:rPr>
          <w:rFonts w:cs="Times New Roman"/>
          <w:szCs w:val="24"/>
        </w:rPr>
        <w:t>, 380-388. doi:10.1007/BF00182185</w:t>
      </w:r>
    </w:p>
    <w:p w14:paraId="7B25F0E5" w14:textId="77777777" w:rsidR="008204B6" w:rsidRDefault="008204B6" w:rsidP="008204B6">
      <w:pPr>
        <w:ind w:left="284" w:hanging="284"/>
        <w:rPr>
          <w:rFonts w:cs="Times New Roman"/>
          <w:szCs w:val="24"/>
        </w:rPr>
      </w:pPr>
      <w:proofErr w:type="spellStart"/>
      <w:r w:rsidRPr="003245CB">
        <w:rPr>
          <w:rFonts w:cs="Times New Roman"/>
          <w:b/>
          <w:bCs/>
          <w:szCs w:val="24"/>
        </w:rPr>
        <w:t>Hénock</w:t>
      </w:r>
      <w:proofErr w:type="spellEnd"/>
      <w:r w:rsidRPr="003245CB">
        <w:rPr>
          <w:rFonts w:cs="Times New Roman"/>
          <w:b/>
          <w:bCs/>
          <w:szCs w:val="24"/>
        </w:rPr>
        <w:t xml:space="preserve"> Blaise NY and Dovie DBK</w:t>
      </w:r>
      <w:r w:rsidRPr="003245CB">
        <w:rPr>
          <w:rFonts w:cs="Times New Roman"/>
          <w:szCs w:val="24"/>
        </w:rPr>
        <w:t xml:space="preserve"> (2007) Diarrheal diseases in the history of public health. </w:t>
      </w:r>
      <w:r w:rsidRPr="003245CB">
        <w:rPr>
          <w:rFonts w:cs="Times New Roman"/>
          <w:i/>
          <w:iCs/>
          <w:szCs w:val="24"/>
        </w:rPr>
        <w:t>Archives of Medical Research</w:t>
      </w:r>
      <w:r w:rsidRPr="003245CB">
        <w:rPr>
          <w:rFonts w:cs="Times New Roman"/>
          <w:szCs w:val="24"/>
        </w:rPr>
        <w:t xml:space="preserve"> </w:t>
      </w:r>
      <w:r w:rsidRPr="003245CB">
        <w:rPr>
          <w:rFonts w:cs="Times New Roman"/>
          <w:b/>
          <w:bCs/>
          <w:szCs w:val="24"/>
        </w:rPr>
        <w:t>38</w:t>
      </w:r>
      <w:r w:rsidRPr="003245CB">
        <w:rPr>
          <w:rFonts w:cs="Times New Roman"/>
          <w:szCs w:val="24"/>
        </w:rPr>
        <w:t>, 159-163. doi:10.1016/j.arcmed.2006.11.001</w:t>
      </w:r>
    </w:p>
    <w:p w14:paraId="3113EEAE" w14:textId="4E3604CC" w:rsidR="001334F7" w:rsidRPr="001334F7" w:rsidRDefault="001334F7" w:rsidP="008204B6">
      <w:pPr>
        <w:ind w:left="284" w:hanging="284"/>
        <w:rPr>
          <w:rFonts w:cs="Times New Roman"/>
          <w:szCs w:val="24"/>
        </w:rPr>
      </w:pPr>
      <w:r w:rsidRPr="00AB7564">
        <w:rPr>
          <w:rFonts w:cs="Times New Roman"/>
          <w:b/>
          <w:bCs/>
          <w:szCs w:val="24"/>
        </w:rPr>
        <w:t>Hlava J</w:t>
      </w:r>
      <w:r w:rsidRPr="00AB7564">
        <w:rPr>
          <w:rFonts w:cs="Times New Roman"/>
          <w:szCs w:val="24"/>
        </w:rPr>
        <w:t xml:space="preserve"> (1887) O </w:t>
      </w:r>
      <w:proofErr w:type="spellStart"/>
      <w:r w:rsidRPr="00AB7564">
        <w:rPr>
          <w:rFonts w:cs="Times New Roman"/>
          <w:szCs w:val="24"/>
        </w:rPr>
        <w:t>úplavici</w:t>
      </w:r>
      <w:proofErr w:type="spellEnd"/>
      <w:r w:rsidRPr="00AB7564">
        <w:rPr>
          <w:rFonts w:cs="Times New Roman"/>
          <w:szCs w:val="24"/>
        </w:rPr>
        <w:t xml:space="preserve">. </w:t>
      </w:r>
      <w:proofErr w:type="spellStart"/>
      <w:r w:rsidRPr="00AB7564">
        <w:rPr>
          <w:rFonts w:cs="Times New Roman"/>
          <w:szCs w:val="24"/>
        </w:rPr>
        <w:t>P</w:t>
      </w:r>
      <w:r w:rsidR="00464656" w:rsidRPr="00AB7564">
        <w:rPr>
          <w:rFonts w:cs="Times New Roman"/>
          <w:szCs w:val="24"/>
        </w:rPr>
        <w:t>ředbĕžné</w:t>
      </w:r>
      <w:proofErr w:type="spellEnd"/>
      <w:r w:rsidR="00464656" w:rsidRPr="00AB7564">
        <w:rPr>
          <w:rFonts w:cs="Times New Roman"/>
          <w:szCs w:val="24"/>
        </w:rPr>
        <w:t xml:space="preserve"> </w:t>
      </w:r>
      <w:proofErr w:type="spellStart"/>
      <w:r w:rsidR="00464656" w:rsidRPr="00AB7564">
        <w:rPr>
          <w:rFonts w:cs="Times New Roman"/>
          <w:szCs w:val="24"/>
        </w:rPr>
        <w:t>sdĕlení</w:t>
      </w:r>
      <w:proofErr w:type="spellEnd"/>
      <w:r w:rsidR="00464656" w:rsidRPr="00AB7564">
        <w:rPr>
          <w:rFonts w:cs="Times New Roman"/>
          <w:szCs w:val="24"/>
        </w:rPr>
        <w:t xml:space="preserve">. </w:t>
      </w:r>
      <w:proofErr w:type="spellStart"/>
      <w:r w:rsidR="00464656" w:rsidRPr="00AB7564">
        <w:rPr>
          <w:rFonts w:cs="Times New Roman"/>
          <w:i/>
          <w:iCs/>
          <w:szCs w:val="24"/>
        </w:rPr>
        <w:t>Časposis</w:t>
      </w:r>
      <w:proofErr w:type="spellEnd"/>
      <w:r w:rsidR="00464656" w:rsidRPr="00AB7564">
        <w:rPr>
          <w:rFonts w:cs="Times New Roman"/>
          <w:i/>
          <w:iCs/>
          <w:szCs w:val="24"/>
        </w:rPr>
        <w:t xml:space="preserve"> </w:t>
      </w:r>
      <w:proofErr w:type="spellStart"/>
      <w:r w:rsidR="00464656" w:rsidRPr="00AB7564">
        <w:rPr>
          <w:rFonts w:cs="Times New Roman"/>
          <w:i/>
          <w:iCs/>
          <w:szCs w:val="24"/>
        </w:rPr>
        <w:t>Lékařův</w:t>
      </w:r>
      <w:proofErr w:type="spellEnd"/>
      <w:r w:rsidR="00464656" w:rsidRPr="00AB7564">
        <w:rPr>
          <w:rFonts w:cs="Times New Roman"/>
          <w:i/>
          <w:iCs/>
          <w:szCs w:val="24"/>
        </w:rPr>
        <w:t xml:space="preserve"> </w:t>
      </w:r>
      <w:proofErr w:type="spellStart"/>
      <w:r w:rsidR="00464656" w:rsidRPr="00AB7564">
        <w:rPr>
          <w:rFonts w:cs="Times New Roman"/>
          <w:i/>
          <w:iCs/>
          <w:szCs w:val="24"/>
        </w:rPr>
        <w:t>Českých</w:t>
      </w:r>
      <w:proofErr w:type="spellEnd"/>
      <w:r w:rsidR="00464656" w:rsidRPr="00AB7564">
        <w:rPr>
          <w:rFonts w:cs="Times New Roman"/>
          <w:szCs w:val="24"/>
        </w:rPr>
        <w:t xml:space="preserve"> </w:t>
      </w:r>
      <w:r w:rsidR="00464656" w:rsidRPr="00AB7564">
        <w:rPr>
          <w:rFonts w:cs="Times New Roman"/>
          <w:b/>
          <w:bCs/>
          <w:szCs w:val="24"/>
        </w:rPr>
        <w:t>5</w:t>
      </w:r>
      <w:r w:rsidR="00464656" w:rsidRPr="00AB7564">
        <w:rPr>
          <w:rFonts w:cs="Times New Roman"/>
          <w:szCs w:val="24"/>
        </w:rPr>
        <w:t>, 70-74.</w:t>
      </w:r>
    </w:p>
    <w:p w14:paraId="79977F84" w14:textId="77777777" w:rsidR="008204B6" w:rsidRPr="003245CB" w:rsidRDefault="008204B6" w:rsidP="008204B6">
      <w:pPr>
        <w:ind w:left="284" w:hanging="284"/>
        <w:rPr>
          <w:rFonts w:cs="Times New Roman"/>
          <w:szCs w:val="24"/>
        </w:rPr>
      </w:pPr>
      <w:r w:rsidRPr="003245CB">
        <w:rPr>
          <w:rFonts w:cs="Times New Roman"/>
          <w:b/>
          <w:bCs/>
          <w:szCs w:val="24"/>
        </w:rPr>
        <w:t>Hoare CA</w:t>
      </w:r>
      <w:r w:rsidRPr="003245CB">
        <w:rPr>
          <w:rFonts w:cs="Times New Roman"/>
          <w:szCs w:val="24"/>
        </w:rPr>
        <w:t xml:space="preserve"> (1950) Amoebiasis in Great Britain, with special reference to carriers. </w:t>
      </w:r>
      <w:r w:rsidRPr="003245CB">
        <w:rPr>
          <w:rFonts w:cs="Times New Roman"/>
          <w:i/>
          <w:iCs/>
          <w:szCs w:val="24"/>
        </w:rPr>
        <w:t>British Medical Journal</w:t>
      </w:r>
      <w:r w:rsidRPr="003245CB">
        <w:rPr>
          <w:rFonts w:cs="Times New Roman"/>
          <w:szCs w:val="24"/>
        </w:rPr>
        <w:t xml:space="preserve"> </w:t>
      </w:r>
      <w:r w:rsidRPr="003245CB">
        <w:rPr>
          <w:rFonts w:cs="Times New Roman"/>
          <w:b/>
          <w:bCs/>
          <w:szCs w:val="24"/>
        </w:rPr>
        <w:t>2</w:t>
      </w:r>
      <w:r w:rsidRPr="003245CB">
        <w:rPr>
          <w:rFonts w:cs="Times New Roman"/>
          <w:szCs w:val="24"/>
        </w:rPr>
        <w:t>, 238-241. doi:10.1136/bmj.2.4673.238</w:t>
      </w:r>
    </w:p>
    <w:p w14:paraId="4403F4BF" w14:textId="77777777" w:rsidR="008204B6" w:rsidRPr="003245CB" w:rsidRDefault="008204B6" w:rsidP="008204B6">
      <w:pPr>
        <w:ind w:left="284" w:hanging="284"/>
        <w:rPr>
          <w:rFonts w:cs="Times New Roman"/>
          <w:szCs w:val="24"/>
        </w:rPr>
      </w:pPr>
      <w:r w:rsidRPr="003245CB">
        <w:rPr>
          <w:rFonts w:cs="Times New Roman"/>
          <w:b/>
          <w:bCs/>
          <w:szCs w:val="24"/>
        </w:rPr>
        <w:t xml:space="preserve">Hung C-C, Ji D-D, Sun H-Y, Lee Y-T, Hsu S-Y, Chang S-Y, Wu C-H, Chan Y-H, Hsiao C-F, Liu W-C and </w:t>
      </w:r>
      <w:proofErr w:type="spellStart"/>
      <w:r w:rsidRPr="003245CB">
        <w:rPr>
          <w:rFonts w:cs="Times New Roman"/>
          <w:b/>
          <w:bCs/>
          <w:szCs w:val="24"/>
        </w:rPr>
        <w:t>Colebunders</w:t>
      </w:r>
      <w:proofErr w:type="spellEnd"/>
      <w:r w:rsidRPr="003245CB">
        <w:rPr>
          <w:rFonts w:cs="Times New Roman"/>
          <w:b/>
          <w:bCs/>
          <w:szCs w:val="24"/>
        </w:rPr>
        <w:t xml:space="preserve"> R</w:t>
      </w:r>
      <w:r w:rsidRPr="003245CB">
        <w:rPr>
          <w:rFonts w:cs="Times New Roman"/>
          <w:szCs w:val="24"/>
        </w:rPr>
        <w:t xml:space="preserve"> (2008) Increased risk for </w:t>
      </w:r>
      <w:r w:rsidRPr="003245CB">
        <w:rPr>
          <w:rFonts w:cs="Times New Roman"/>
          <w:i/>
          <w:iCs/>
          <w:szCs w:val="24"/>
        </w:rPr>
        <w:t>Entamoeba histolytica</w:t>
      </w:r>
      <w:r w:rsidRPr="003245CB">
        <w:rPr>
          <w:rFonts w:cs="Times New Roman"/>
          <w:szCs w:val="24"/>
        </w:rPr>
        <w:t xml:space="preserve"> </w:t>
      </w:r>
      <w:r w:rsidRPr="003245CB">
        <w:rPr>
          <w:rFonts w:cs="Times New Roman"/>
          <w:szCs w:val="24"/>
        </w:rPr>
        <w:lastRenderedPageBreak/>
        <w:t xml:space="preserve">infection and invasive amebiasis in HIV seropositive men who have sex with men in Taiwan. </w:t>
      </w:r>
      <w:proofErr w:type="spellStart"/>
      <w:r w:rsidRPr="003245CB">
        <w:rPr>
          <w:rFonts w:cs="Times New Roman"/>
          <w:i/>
          <w:iCs/>
          <w:szCs w:val="24"/>
        </w:rPr>
        <w:t>PLoS</w:t>
      </w:r>
      <w:proofErr w:type="spellEnd"/>
      <w:r w:rsidRPr="003245CB">
        <w:rPr>
          <w:rFonts w:cs="Times New Roman"/>
          <w:i/>
          <w:iCs/>
          <w:szCs w:val="24"/>
        </w:rPr>
        <w:t xml:space="preserve"> Neglected Tropical Diseases</w:t>
      </w:r>
      <w:r w:rsidRPr="003245CB">
        <w:rPr>
          <w:rFonts w:cs="Times New Roman"/>
          <w:szCs w:val="24"/>
        </w:rPr>
        <w:t xml:space="preserve"> </w:t>
      </w:r>
      <w:r w:rsidRPr="003245CB">
        <w:rPr>
          <w:rFonts w:cs="Times New Roman"/>
          <w:b/>
          <w:bCs/>
          <w:szCs w:val="24"/>
        </w:rPr>
        <w:t>2</w:t>
      </w:r>
      <w:r w:rsidRPr="003245CB">
        <w:rPr>
          <w:rFonts w:cs="Times New Roman"/>
          <w:szCs w:val="24"/>
        </w:rPr>
        <w:t>, e175. doi:10.1371/journal.pntd.0000175</w:t>
      </w:r>
    </w:p>
    <w:p w14:paraId="66D11EB9" w14:textId="77777777" w:rsidR="008204B6" w:rsidRPr="003245CB" w:rsidRDefault="008204B6" w:rsidP="008204B6">
      <w:pPr>
        <w:ind w:left="284" w:hanging="284"/>
        <w:rPr>
          <w:rFonts w:cs="Times New Roman"/>
          <w:szCs w:val="24"/>
        </w:rPr>
      </w:pPr>
      <w:r w:rsidRPr="003245CB">
        <w:rPr>
          <w:rFonts w:cs="Times New Roman"/>
          <w:b/>
          <w:bCs/>
          <w:szCs w:val="24"/>
        </w:rPr>
        <w:t>Imperato PJ</w:t>
      </w:r>
      <w:r w:rsidRPr="003245CB">
        <w:rPr>
          <w:rFonts w:cs="Times New Roman"/>
          <w:szCs w:val="24"/>
        </w:rPr>
        <w:t xml:space="preserve"> (1981) A historical overview of amebiasis. </w:t>
      </w:r>
      <w:r w:rsidRPr="003245CB">
        <w:rPr>
          <w:rFonts w:cs="Times New Roman"/>
          <w:i/>
          <w:iCs/>
          <w:szCs w:val="24"/>
        </w:rPr>
        <w:t>Bulletin of the New York Academy of Medicine</w:t>
      </w:r>
      <w:r w:rsidRPr="003245CB">
        <w:rPr>
          <w:rFonts w:cs="Times New Roman"/>
          <w:szCs w:val="24"/>
        </w:rPr>
        <w:t xml:space="preserve"> </w:t>
      </w:r>
      <w:r w:rsidRPr="003245CB">
        <w:rPr>
          <w:rFonts w:cs="Times New Roman"/>
          <w:b/>
          <w:bCs/>
          <w:szCs w:val="24"/>
        </w:rPr>
        <w:t>57</w:t>
      </w:r>
      <w:r w:rsidRPr="003245CB">
        <w:rPr>
          <w:rFonts w:cs="Times New Roman"/>
          <w:szCs w:val="24"/>
        </w:rPr>
        <w:t>, 175-187.</w:t>
      </w:r>
    </w:p>
    <w:p w14:paraId="7F948927" w14:textId="77777777" w:rsidR="008204B6" w:rsidRDefault="008204B6" w:rsidP="008204B6">
      <w:pPr>
        <w:ind w:left="284" w:hanging="284"/>
        <w:rPr>
          <w:rFonts w:cs="Times New Roman"/>
          <w:szCs w:val="24"/>
        </w:rPr>
      </w:pPr>
      <w:proofErr w:type="spellStart"/>
      <w:r w:rsidRPr="003245CB">
        <w:rPr>
          <w:rFonts w:cs="Times New Roman"/>
          <w:b/>
          <w:bCs/>
          <w:szCs w:val="24"/>
        </w:rPr>
        <w:t>Kartulis</w:t>
      </w:r>
      <w:proofErr w:type="spellEnd"/>
      <w:r w:rsidRPr="003245CB">
        <w:rPr>
          <w:rFonts w:cs="Times New Roman"/>
          <w:szCs w:val="24"/>
        </w:rPr>
        <w:t xml:space="preserve"> (1886) Zur </w:t>
      </w:r>
      <w:proofErr w:type="spellStart"/>
      <w:r w:rsidRPr="003245CB">
        <w:rPr>
          <w:rFonts w:cs="Times New Roman"/>
          <w:szCs w:val="24"/>
        </w:rPr>
        <w:t>Aetiologie</w:t>
      </w:r>
      <w:proofErr w:type="spellEnd"/>
      <w:r w:rsidRPr="003245CB">
        <w:rPr>
          <w:rFonts w:cs="Times New Roman"/>
          <w:szCs w:val="24"/>
        </w:rPr>
        <w:t xml:space="preserve"> der </w:t>
      </w:r>
      <w:proofErr w:type="spellStart"/>
      <w:r w:rsidRPr="003245CB">
        <w:rPr>
          <w:rFonts w:cs="Times New Roman"/>
          <w:szCs w:val="24"/>
        </w:rPr>
        <w:t>Dysenterie</w:t>
      </w:r>
      <w:proofErr w:type="spellEnd"/>
      <w:r w:rsidRPr="003245CB">
        <w:rPr>
          <w:rFonts w:cs="Times New Roman"/>
          <w:szCs w:val="24"/>
        </w:rPr>
        <w:t xml:space="preserve"> in </w:t>
      </w:r>
      <w:proofErr w:type="spellStart"/>
      <w:r w:rsidRPr="003245CB">
        <w:rPr>
          <w:rFonts w:cs="Times New Roman"/>
          <w:szCs w:val="24"/>
        </w:rPr>
        <w:t>Aegypten</w:t>
      </w:r>
      <w:proofErr w:type="spellEnd"/>
      <w:r w:rsidRPr="003245CB">
        <w:rPr>
          <w:rFonts w:cs="Times New Roman"/>
          <w:szCs w:val="24"/>
        </w:rPr>
        <w:t xml:space="preserve">. </w:t>
      </w:r>
      <w:r w:rsidRPr="003245CB">
        <w:rPr>
          <w:rFonts w:cs="Times New Roman"/>
          <w:i/>
          <w:iCs/>
          <w:szCs w:val="24"/>
        </w:rPr>
        <w:t xml:space="preserve">Archive für </w:t>
      </w:r>
      <w:proofErr w:type="spellStart"/>
      <w:r w:rsidRPr="003245CB">
        <w:rPr>
          <w:rFonts w:cs="Times New Roman"/>
          <w:i/>
          <w:iCs/>
          <w:szCs w:val="24"/>
        </w:rPr>
        <w:t>pathologische</w:t>
      </w:r>
      <w:proofErr w:type="spellEnd"/>
      <w:r w:rsidRPr="003245CB">
        <w:rPr>
          <w:rFonts w:cs="Times New Roman"/>
          <w:i/>
          <w:iCs/>
          <w:szCs w:val="24"/>
        </w:rPr>
        <w:t xml:space="preserve"> </w:t>
      </w:r>
      <w:proofErr w:type="spellStart"/>
      <w:r w:rsidRPr="003245CB">
        <w:rPr>
          <w:rFonts w:cs="Times New Roman"/>
          <w:i/>
          <w:iCs/>
          <w:szCs w:val="24"/>
        </w:rPr>
        <w:t>Anatomie</w:t>
      </w:r>
      <w:proofErr w:type="spellEnd"/>
      <w:r w:rsidRPr="003245CB">
        <w:rPr>
          <w:rFonts w:cs="Times New Roman"/>
          <w:i/>
          <w:iCs/>
          <w:szCs w:val="24"/>
        </w:rPr>
        <w:t xml:space="preserve"> und </w:t>
      </w:r>
      <w:proofErr w:type="spellStart"/>
      <w:r w:rsidRPr="003245CB">
        <w:rPr>
          <w:rFonts w:cs="Times New Roman"/>
          <w:i/>
          <w:iCs/>
          <w:szCs w:val="24"/>
        </w:rPr>
        <w:t>Physiologie</w:t>
      </w:r>
      <w:proofErr w:type="spellEnd"/>
      <w:r w:rsidRPr="003245CB">
        <w:rPr>
          <w:rFonts w:cs="Times New Roman"/>
          <w:i/>
          <w:iCs/>
          <w:szCs w:val="24"/>
        </w:rPr>
        <w:t xml:space="preserve"> und für </w:t>
      </w:r>
      <w:proofErr w:type="spellStart"/>
      <w:r w:rsidRPr="003245CB">
        <w:rPr>
          <w:rFonts w:cs="Times New Roman"/>
          <w:i/>
          <w:iCs/>
          <w:szCs w:val="24"/>
        </w:rPr>
        <w:t>klinische</w:t>
      </w:r>
      <w:proofErr w:type="spellEnd"/>
      <w:r w:rsidRPr="003245CB">
        <w:rPr>
          <w:rFonts w:cs="Times New Roman"/>
          <w:i/>
          <w:iCs/>
          <w:szCs w:val="24"/>
        </w:rPr>
        <w:t xml:space="preserve"> </w:t>
      </w:r>
      <w:proofErr w:type="spellStart"/>
      <w:r w:rsidRPr="003245CB">
        <w:rPr>
          <w:rFonts w:cs="Times New Roman"/>
          <w:i/>
          <w:iCs/>
          <w:szCs w:val="24"/>
        </w:rPr>
        <w:t>Medicin</w:t>
      </w:r>
      <w:proofErr w:type="spellEnd"/>
      <w:r w:rsidRPr="003245CB">
        <w:rPr>
          <w:rFonts w:cs="Times New Roman"/>
          <w:szCs w:val="24"/>
        </w:rPr>
        <w:t xml:space="preserve"> </w:t>
      </w:r>
      <w:r w:rsidRPr="003245CB">
        <w:rPr>
          <w:rFonts w:cs="Times New Roman"/>
          <w:b/>
          <w:bCs/>
          <w:szCs w:val="24"/>
        </w:rPr>
        <w:t>105</w:t>
      </w:r>
      <w:r w:rsidRPr="003245CB">
        <w:rPr>
          <w:rFonts w:cs="Times New Roman"/>
          <w:szCs w:val="24"/>
        </w:rPr>
        <w:t>, 521-531.</w:t>
      </w:r>
      <w:r>
        <w:rPr>
          <w:rFonts w:cs="Times New Roman"/>
          <w:szCs w:val="24"/>
        </w:rPr>
        <w:t xml:space="preserve"> d</w:t>
      </w:r>
      <w:r w:rsidRPr="009058DE">
        <w:rPr>
          <w:rFonts w:cs="Times New Roman"/>
          <w:szCs w:val="24"/>
        </w:rPr>
        <w:t>oi</w:t>
      </w:r>
      <w:r>
        <w:rPr>
          <w:rFonts w:cs="Times New Roman"/>
          <w:szCs w:val="24"/>
        </w:rPr>
        <w:t>:</w:t>
      </w:r>
      <w:r w:rsidRPr="009058DE">
        <w:rPr>
          <w:rFonts w:cs="Times New Roman"/>
          <w:szCs w:val="24"/>
        </w:rPr>
        <w:t>10.1007/BF01925504</w:t>
      </w:r>
    </w:p>
    <w:p w14:paraId="776FF087" w14:textId="09DBCEEA" w:rsidR="0022526E" w:rsidRPr="0022526E" w:rsidRDefault="0022526E" w:rsidP="008204B6">
      <w:pPr>
        <w:ind w:left="284" w:hanging="284"/>
        <w:rPr>
          <w:rFonts w:cs="Times New Roman"/>
          <w:szCs w:val="24"/>
        </w:rPr>
      </w:pPr>
      <w:r w:rsidRPr="00AB7564">
        <w:rPr>
          <w:rFonts w:cs="Times New Roman"/>
          <w:b/>
          <w:bCs/>
          <w:szCs w:val="24"/>
        </w:rPr>
        <w:t>Knight R</w:t>
      </w:r>
      <w:r w:rsidRPr="00AB7564">
        <w:rPr>
          <w:rFonts w:cs="Times New Roman"/>
          <w:szCs w:val="24"/>
        </w:rPr>
        <w:t xml:space="preserve"> (1980) The chemotherapy of amoebiasis. </w:t>
      </w:r>
      <w:r w:rsidRPr="00AB7564">
        <w:rPr>
          <w:rFonts w:cs="Times New Roman"/>
          <w:i/>
          <w:iCs/>
          <w:szCs w:val="24"/>
        </w:rPr>
        <w:t>Journal of Antimicrobial Chemotherapy</w:t>
      </w:r>
      <w:r w:rsidRPr="00AB7564">
        <w:rPr>
          <w:rFonts w:cs="Times New Roman"/>
          <w:szCs w:val="24"/>
        </w:rPr>
        <w:t xml:space="preserve"> </w:t>
      </w:r>
      <w:r w:rsidRPr="00AB7564">
        <w:rPr>
          <w:rFonts w:cs="Times New Roman"/>
          <w:b/>
          <w:bCs/>
          <w:szCs w:val="24"/>
        </w:rPr>
        <w:t>6</w:t>
      </w:r>
      <w:r w:rsidRPr="00AB7564">
        <w:rPr>
          <w:rFonts w:cs="Times New Roman"/>
          <w:szCs w:val="24"/>
        </w:rPr>
        <w:t>, 577-593. doi:</w:t>
      </w:r>
      <w:hyperlink r:id="rId15" w:history="1">
        <w:r w:rsidRPr="00AB7564">
          <w:t>10.1093/</w:t>
        </w:r>
        <w:proofErr w:type="spellStart"/>
        <w:r w:rsidRPr="00AB7564">
          <w:t>jac</w:t>
        </w:r>
        <w:proofErr w:type="spellEnd"/>
        <w:r w:rsidRPr="00AB7564">
          <w:t>/6.5.577</w:t>
        </w:r>
      </w:hyperlink>
    </w:p>
    <w:p w14:paraId="005E973B" w14:textId="77777777" w:rsidR="008204B6" w:rsidRPr="003245CB" w:rsidRDefault="008204B6" w:rsidP="008204B6">
      <w:pPr>
        <w:ind w:left="284" w:hanging="284"/>
        <w:rPr>
          <w:rFonts w:cs="Times New Roman"/>
          <w:szCs w:val="24"/>
        </w:rPr>
      </w:pPr>
      <w:r w:rsidRPr="003245CB">
        <w:rPr>
          <w:rFonts w:cs="Times New Roman"/>
          <w:b/>
          <w:bCs/>
          <w:szCs w:val="24"/>
        </w:rPr>
        <w:t>Koch R and Gaffky G</w:t>
      </w:r>
      <w:r w:rsidRPr="003245CB">
        <w:rPr>
          <w:rFonts w:cs="Times New Roman"/>
          <w:szCs w:val="24"/>
        </w:rPr>
        <w:t xml:space="preserve"> (1887) </w:t>
      </w:r>
      <w:proofErr w:type="spellStart"/>
      <w:r w:rsidRPr="003245CB">
        <w:rPr>
          <w:rFonts w:cs="Times New Roman"/>
          <w:i/>
          <w:iCs/>
          <w:szCs w:val="24"/>
        </w:rPr>
        <w:t>Bericht</w:t>
      </w:r>
      <w:proofErr w:type="spellEnd"/>
      <w:r w:rsidRPr="003245CB">
        <w:rPr>
          <w:rFonts w:cs="Times New Roman"/>
          <w:i/>
          <w:iCs/>
          <w:szCs w:val="24"/>
        </w:rPr>
        <w:t xml:space="preserve"> </w:t>
      </w:r>
      <w:proofErr w:type="spellStart"/>
      <w:r w:rsidRPr="003245CB">
        <w:rPr>
          <w:rFonts w:cs="Times New Roman"/>
          <w:i/>
          <w:iCs/>
          <w:szCs w:val="24"/>
        </w:rPr>
        <w:t>über</w:t>
      </w:r>
      <w:proofErr w:type="spellEnd"/>
      <w:r w:rsidRPr="003245CB">
        <w:rPr>
          <w:rFonts w:cs="Times New Roman"/>
          <w:i/>
          <w:iCs/>
          <w:szCs w:val="24"/>
        </w:rPr>
        <w:t xml:space="preserve"> die </w:t>
      </w:r>
      <w:proofErr w:type="spellStart"/>
      <w:r w:rsidRPr="003245CB">
        <w:rPr>
          <w:rFonts w:cs="Times New Roman"/>
          <w:i/>
          <w:iCs/>
          <w:szCs w:val="24"/>
        </w:rPr>
        <w:t>Thätigkeit</w:t>
      </w:r>
      <w:proofErr w:type="spellEnd"/>
      <w:r w:rsidRPr="003245CB">
        <w:rPr>
          <w:rFonts w:cs="Times New Roman"/>
          <w:i/>
          <w:iCs/>
          <w:szCs w:val="24"/>
        </w:rPr>
        <w:t xml:space="preserve"> der </w:t>
      </w:r>
      <w:proofErr w:type="spellStart"/>
      <w:r w:rsidRPr="003245CB">
        <w:rPr>
          <w:rFonts w:cs="Times New Roman"/>
          <w:i/>
          <w:iCs/>
          <w:szCs w:val="24"/>
        </w:rPr>
        <w:t>zur</w:t>
      </w:r>
      <w:proofErr w:type="spellEnd"/>
      <w:r w:rsidRPr="003245CB">
        <w:rPr>
          <w:rFonts w:cs="Times New Roman"/>
          <w:i/>
          <w:iCs/>
          <w:szCs w:val="24"/>
        </w:rPr>
        <w:t xml:space="preserve"> </w:t>
      </w:r>
      <w:proofErr w:type="spellStart"/>
      <w:r w:rsidRPr="003245CB">
        <w:rPr>
          <w:rFonts w:cs="Times New Roman"/>
          <w:i/>
          <w:iCs/>
          <w:szCs w:val="24"/>
        </w:rPr>
        <w:t>Erforschung</w:t>
      </w:r>
      <w:proofErr w:type="spellEnd"/>
      <w:r w:rsidRPr="003245CB">
        <w:rPr>
          <w:rFonts w:cs="Times New Roman"/>
          <w:i/>
          <w:iCs/>
          <w:szCs w:val="24"/>
        </w:rPr>
        <w:t xml:space="preserve"> der Cholera </w:t>
      </w:r>
      <w:proofErr w:type="spellStart"/>
      <w:r w:rsidRPr="003245CB">
        <w:rPr>
          <w:rFonts w:cs="Times New Roman"/>
          <w:i/>
          <w:iCs/>
          <w:szCs w:val="24"/>
        </w:rPr>
        <w:t>im</w:t>
      </w:r>
      <w:proofErr w:type="spellEnd"/>
      <w:r w:rsidRPr="003245CB">
        <w:rPr>
          <w:rFonts w:cs="Times New Roman"/>
          <w:i/>
          <w:iCs/>
          <w:szCs w:val="24"/>
        </w:rPr>
        <w:t xml:space="preserve"> Jahre 1883 </w:t>
      </w:r>
      <w:proofErr w:type="spellStart"/>
      <w:r w:rsidRPr="003245CB">
        <w:rPr>
          <w:rFonts w:cs="Times New Roman"/>
          <w:i/>
          <w:iCs/>
          <w:szCs w:val="24"/>
        </w:rPr>
        <w:t>nach</w:t>
      </w:r>
      <w:proofErr w:type="spellEnd"/>
      <w:r w:rsidRPr="003245CB">
        <w:rPr>
          <w:rFonts w:cs="Times New Roman"/>
          <w:i/>
          <w:iCs/>
          <w:szCs w:val="24"/>
        </w:rPr>
        <w:t xml:space="preserve"> </w:t>
      </w:r>
      <w:proofErr w:type="spellStart"/>
      <w:r w:rsidRPr="003245CB">
        <w:rPr>
          <w:rFonts w:cs="Times New Roman"/>
          <w:i/>
          <w:iCs/>
          <w:szCs w:val="24"/>
        </w:rPr>
        <w:t>Egypten</w:t>
      </w:r>
      <w:proofErr w:type="spellEnd"/>
      <w:r w:rsidRPr="003245CB">
        <w:rPr>
          <w:rFonts w:cs="Times New Roman"/>
          <w:i/>
          <w:iCs/>
          <w:szCs w:val="24"/>
        </w:rPr>
        <w:t xml:space="preserve"> und </w:t>
      </w:r>
      <w:proofErr w:type="spellStart"/>
      <w:r w:rsidRPr="003245CB">
        <w:rPr>
          <w:rFonts w:cs="Times New Roman"/>
          <w:i/>
          <w:iCs/>
          <w:szCs w:val="24"/>
        </w:rPr>
        <w:t>Indien</w:t>
      </w:r>
      <w:proofErr w:type="spellEnd"/>
      <w:r w:rsidRPr="003245CB">
        <w:rPr>
          <w:rFonts w:cs="Times New Roman"/>
          <w:i/>
          <w:iCs/>
          <w:szCs w:val="24"/>
        </w:rPr>
        <w:t xml:space="preserve"> </w:t>
      </w:r>
      <w:proofErr w:type="spellStart"/>
      <w:r w:rsidRPr="003245CB">
        <w:rPr>
          <w:rFonts w:cs="Times New Roman"/>
          <w:i/>
          <w:iCs/>
          <w:szCs w:val="24"/>
        </w:rPr>
        <w:t>enstandten</w:t>
      </w:r>
      <w:proofErr w:type="spellEnd"/>
      <w:r w:rsidRPr="003245CB">
        <w:rPr>
          <w:rFonts w:cs="Times New Roman"/>
          <w:i/>
          <w:iCs/>
          <w:szCs w:val="24"/>
        </w:rPr>
        <w:t xml:space="preserve"> </w:t>
      </w:r>
      <w:proofErr w:type="spellStart"/>
      <w:r w:rsidRPr="003245CB">
        <w:rPr>
          <w:rFonts w:cs="Times New Roman"/>
          <w:i/>
          <w:iCs/>
          <w:szCs w:val="24"/>
        </w:rPr>
        <w:t>Kommission</w:t>
      </w:r>
      <w:proofErr w:type="spellEnd"/>
      <w:r w:rsidRPr="003245CB">
        <w:rPr>
          <w:rFonts w:cs="Times New Roman"/>
          <w:i/>
          <w:iCs/>
          <w:szCs w:val="24"/>
        </w:rPr>
        <w:t>.</w:t>
      </w:r>
      <w:r w:rsidRPr="003245CB">
        <w:rPr>
          <w:rFonts w:cs="Times New Roman"/>
          <w:szCs w:val="24"/>
        </w:rPr>
        <w:t xml:space="preserve"> Berlin: Julius Springer.</w:t>
      </w:r>
    </w:p>
    <w:p w14:paraId="47DC61DD" w14:textId="77777777" w:rsidR="008204B6" w:rsidRPr="003245CB" w:rsidRDefault="008204B6" w:rsidP="008204B6">
      <w:pPr>
        <w:ind w:left="284" w:hanging="284"/>
        <w:rPr>
          <w:rFonts w:cs="Times New Roman"/>
          <w:szCs w:val="24"/>
        </w:rPr>
      </w:pPr>
      <w:r w:rsidRPr="003245CB">
        <w:rPr>
          <w:rFonts w:cs="Times New Roman"/>
          <w:b/>
          <w:bCs/>
          <w:szCs w:val="24"/>
        </w:rPr>
        <w:t>Kruse W and Pasquale A</w:t>
      </w:r>
      <w:r w:rsidRPr="003245CB">
        <w:rPr>
          <w:rFonts w:cs="Times New Roman"/>
          <w:szCs w:val="24"/>
        </w:rPr>
        <w:t xml:space="preserve"> (1894) </w:t>
      </w:r>
      <w:proofErr w:type="spellStart"/>
      <w:r w:rsidRPr="003245CB">
        <w:rPr>
          <w:rFonts w:cs="Times New Roman"/>
          <w:szCs w:val="24"/>
        </w:rPr>
        <w:t>Untersuchungen</w:t>
      </w:r>
      <w:proofErr w:type="spellEnd"/>
      <w:r w:rsidRPr="003245CB">
        <w:rPr>
          <w:rFonts w:cs="Times New Roman"/>
          <w:szCs w:val="24"/>
        </w:rPr>
        <w:t xml:space="preserve"> </w:t>
      </w:r>
      <w:proofErr w:type="spellStart"/>
      <w:r w:rsidRPr="003245CB">
        <w:rPr>
          <w:rFonts w:cs="Times New Roman"/>
          <w:szCs w:val="24"/>
        </w:rPr>
        <w:t>über</w:t>
      </w:r>
      <w:proofErr w:type="spellEnd"/>
      <w:r w:rsidRPr="003245CB">
        <w:rPr>
          <w:rFonts w:cs="Times New Roman"/>
          <w:szCs w:val="24"/>
        </w:rPr>
        <w:t xml:space="preserve"> </w:t>
      </w:r>
      <w:proofErr w:type="spellStart"/>
      <w:r w:rsidRPr="003245CB">
        <w:rPr>
          <w:rFonts w:cs="Times New Roman"/>
          <w:szCs w:val="24"/>
        </w:rPr>
        <w:t>Dysenterie</w:t>
      </w:r>
      <w:proofErr w:type="spellEnd"/>
      <w:r w:rsidRPr="003245CB">
        <w:rPr>
          <w:rFonts w:cs="Times New Roman"/>
          <w:szCs w:val="24"/>
        </w:rPr>
        <w:t xml:space="preserve"> und </w:t>
      </w:r>
      <w:proofErr w:type="spellStart"/>
      <w:r w:rsidRPr="003245CB">
        <w:rPr>
          <w:rFonts w:cs="Times New Roman"/>
          <w:szCs w:val="24"/>
        </w:rPr>
        <w:t>Leberabscess</w:t>
      </w:r>
      <w:proofErr w:type="spellEnd"/>
      <w:r w:rsidRPr="003245CB">
        <w:rPr>
          <w:rFonts w:cs="Times New Roman"/>
          <w:szCs w:val="24"/>
        </w:rPr>
        <w:t xml:space="preserve">.  </w:t>
      </w:r>
      <w:hyperlink r:id="rId16" w:history="1">
        <w:proofErr w:type="spellStart"/>
        <w:r w:rsidRPr="003245CB">
          <w:rPr>
            <w:rFonts w:cs="Times New Roman"/>
            <w:i/>
            <w:iCs/>
            <w:szCs w:val="24"/>
          </w:rPr>
          <w:t>Zeitschrift</w:t>
        </w:r>
        <w:proofErr w:type="spellEnd"/>
        <w:r w:rsidRPr="003245CB">
          <w:rPr>
            <w:rFonts w:cs="Times New Roman"/>
            <w:i/>
            <w:iCs/>
            <w:szCs w:val="24"/>
          </w:rPr>
          <w:t xml:space="preserve"> für Hygiene und </w:t>
        </w:r>
        <w:proofErr w:type="spellStart"/>
        <w:r w:rsidRPr="003245CB">
          <w:rPr>
            <w:rFonts w:cs="Times New Roman"/>
            <w:i/>
            <w:iCs/>
            <w:szCs w:val="24"/>
          </w:rPr>
          <w:t>Infektionskrankhei</w:t>
        </w:r>
      </w:hyperlink>
      <w:r w:rsidRPr="003245CB">
        <w:rPr>
          <w:rFonts w:cs="Times New Roman"/>
          <w:i/>
          <w:iCs/>
          <w:szCs w:val="24"/>
        </w:rPr>
        <w:t>ten</w:t>
      </w:r>
      <w:proofErr w:type="spellEnd"/>
      <w:r w:rsidRPr="003245CB">
        <w:rPr>
          <w:rFonts w:cs="Times New Roman"/>
          <w:szCs w:val="24"/>
        </w:rPr>
        <w:t xml:space="preserve"> </w:t>
      </w:r>
      <w:r w:rsidRPr="003245CB">
        <w:rPr>
          <w:rFonts w:cs="Times New Roman"/>
          <w:b/>
          <w:bCs/>
          <w:szCs w:val="24"/>
        </w:rPr>
        <w:t>16</w:t>
      </w:r>
      <w:r w:rsidRPr="003245CB">
        <w:rPr>
          <w:rFonts w:cs="Times New Roman"/>
          <w:szCs w:val="24"/>
        </w:rPr>
        <w:t>, 1-148.</w:t>
      </w:r>
    </w:p>
    <w:p w14:paraId="6CA3344D" w14:textId="77777777" w:rsidR="008204B6" w:rsidRPr="003245CB" w:rsidRDefault="008204B6" w:rsidP="008204B6">
      <w:pPr>
        <w:ind w:left="284" w:hanging="284"/>
        <w:rPr>
          <w:rFonts w:cs="Times New Roman"/>
          <w:szCs w:val="24"/>
        </w:rPr>
      </w:pPr>
      <w:r w:rsidRPr="003245CB">
        <w:rPr>
          <w:rFonts w:cs="Times New Roman"/>
          <w:b/>
          <w:bCs/>
          <w:szCs w:val="24"/>
        </w:rPr>
        <w:t xml:space="preserve">Kuenen WA and </w:t>
      </w:r>
      <w:proofErr w:type="spellStart"/>
      <w:r w:rsidRPr="003245CB">
        <w:rPr>
          <w:rFonts w:cs="Times New Roman"/>
          <w:b/>
          <w:bCs/>
          <w:szCs w:val="24"/>
        </w:rPr>
        <w:t>Swellengrebel</w:t>
      </w:r>
      <w:proofErr w:type="spellEnd"/>
      <w:r w:rsidRPr="003245CB">
        <w:rPr>
          <w:rFonts w:cs="Times New Roman"/>
          <w:b/>
          <w:bCs/>
          <w:szCs w:val="24"/>
        </w:rPr>
        <w:t xml:space="preserve"> NH</w:t>
      </w:r>
      <w:r w:rsidRPr="003245CB">
        <w:rPr>
          <w:rFonts w:cs="Times New Roman"/>
          <w:szCs w:val="24"/>
        </w:rPr>
        <w:t xml:space="preserve"> (1913) Die </w:t>
      </w:r>
      <w:proofErr w:type="spellStart"/>
      <w:r w:rsidRPr="003245CB">
        <w:rPr>
          <w:rFonts w:cs="Times New Roman"/>
          <w:szCs w:val="24"/>
        </w:rPr>
        <w:t>Entamoeben</w:t>
      </w:r>
      <w:proofErr w:type="spellEnd"/>
      <w:r w:rsidRPr="003245CB">
        <w:rPr>
          <w:rFonts w:cs="Times New Roman"/>
          <w:szCs w:val="24"/>
        </w:rPr>
        <w:t xml:space="preserve"> des Menschen und </w:t>
      </w:r>
      <w:proofErr w:type="spellStart"/>
      <w:r w:rsidRPr="003245CB">
        <w:rPr>
          <w:rFonts w:cs="Times New Roman"/>
          <w:szCs w:val="24"/>
        </w:rPr>
        <w:t>ihre</w:t>
      </w:r>
      <w:proofErr w:type="spellEnd"/>
      <w:r w:rsidRPr="003245CB">
        <w:rPr>
          <w:rFonts w:cs="Times New Roman"/>
          <w:szCs w:val="24"/>
        </w:rPr>
        <w:t xml:space="preserve"> </w:t>
      </w:r>
      <w:proofErr w:type="spellStart"/>
      <w:r w:rsidRPr="003245CB">
        <w:rPr>
          <w:rFonts w:cs="Times New Roman"/>
          <w:szCs w:val="24"/>
        </w:rPr>
        <w:t>praktische</w:t>
      </w:r>
      <w:proofErr w:type="spellEnd"/>
      <w:r w:rsidRPr="003245CB">
        <w:rPr>
          <w:rFonts w:cs="Times New Roman"/>
          <w:szCs w:val="24"/>
        </w:rPr>
        <w:t xml:space="preserve"> </w:t>
      </w:r>
      <w:proofErr w:type="spellStart"/>
      <w:r w:rsidRPr="003245CB">
        <w:rPr>
          <w:rFonts w:cs="Times New Roman"/>
          <w:szCs w:val="24"/>
        </w:rPr>
        <w:t>Bedeutung</w:t>
      </w:r>
      <w:proofErr w:type="spellEnd"/>
      <w:r w:rsidRPr="003245CB">
        <w:rPr>
          <w:rFonts w:cs="Times New Roman"/>
          <w:szCs w:val="24"/>
        </w:rPr>
        <w:t xml:space="preserve">. </w:t>
      </w:r>
      <w:proofErr w:type="spellStart"/>
      <w:r w:rsidRPr="003245CB">
        <w:rPr>
          <w:rFonts w:cs="Times New Roman"/>
          <w:i/>
          <w:iCs/>
          <w:szCs w:val="24"/>
        </w:rPr>
        <w:t>Zentralblatt</w:t>
      </w:r>
      <w:proofErr w:type="spellEnd"/>
      <w:r w:rsidRPr="003245CB">
        <w:rPr>
          <w:rFonts w:cs="Times New Roman"/>
          <w:i/>
          <w:iCs/>
          <w:szCs w:val="24"/>
        </w:rPr>
        <w:t xml:space="preserve"> </w:t>
      </w:r>
      <w:proofErr w:type="spellStart"/>
      <w:r w:rsidRPr="003245CB">
        <w:rPr>
          <w:rFonts w:cs="Times New Roman"/>
          <w:i/>
          <w:iCs/>
          <w:szCs w:val="24"/>
        </w:rPr>
        <w:t>für</w:t>
      </w:r>
      <w:proofErr w:type="spellEnd"/>
      <w:r w:rsidRPr="003245CB">
        <w:rPr>
          <w:rFonts w:cs="Times New Roman"/>
          <w:i/>
          <w:iCs/>
          <w:szCs w:val="24"/>
        </w:rPr>
        <w:t xml:space="preserve"> </w:t>
      </w:r>
      <w:proofErr w:type="spellStart"/>
      <w:r w:rsidRPr="003245CB">
        <w:rPr>
          <w:rFonts w:cs="Times New Roman"/>
          <w:i/>
          <w:iCs/>
          <w:szCs w:val="24"/>
        </w:rPr>
        <w:t>Bakteriologie</w:t>
      </w:r>
      <w:proofErr w:type="spellEnd"/>
      <w:r w:rsidRPr="003245CB">
        <w:rPr>
          <w:rFonts w:cs="Times New Roman"/>
          <w:i/>
          <w:iCs/>
          <w:szCs w:val="24"/>
        </w:rPr>
        <w:t xml:space="preserve">, </w:t>
      </w:r>
      <w:proofErr w:type="spellStart"/>
      <w:r w:rsidRPr="003245CB">
        <w:rPr>
          <w:rFonts w:cs="Times New Roman"/>
          <w:i/>
          <w:iCs/>
          <w:szCs w:val="24"/>
        </w:rPr>
        <w:t>Parasitenkunde</w:t>
      </w:r>
      <w:proofErr w:type="spellEnd"/>
      <w:r w:rsidRPr="003245CB">
        <w:rPr>
          <w:rFonts w:cs="Times New Roman"/>
          <w:i/>
          <w:iCs/>
          <w:szCs w:val="24"/>
        </w:rPr>
        <w:t xml:space="preserve">, </w:t>
      </w:r>
      <w:proofErr w:type="spellStart"/>
      <w:r w:rsidRPr="003245CB">
        <w:rPr>
          <w:rFonts w:cs="Times New Roman"/>
          <w:i/>
          <w:iCs/>
          <w:szCs w:val="24"/>
        </w:rPr>
        <w:t>Infektionskrankheiten</w:t>
      </w:r>
      <w:proofErr w:type="spellEnd"/>
      <w:r w:rsidRPr="003245CB">
        <w:rPr>
          <w:rFonts w:cs="Times New Roman"/>
          <w:i/>
          <w:iCs/>
          <w:szCs w:val="24"/>
        </w:rPr>
        <w:t xml:space="preserve"> und Hygiene. 1. Abt. </w:t>
      </w:r>
      <w:proofErr w:type="spellStart"/>
      <w:r w:rsidRPr="003245CB">
        <w:rPr>
          <w:rFonts w:cs="Times New Roman"/>
          <w:i/>
          <w:iCs/>
          <w:szCs w:val="24"/>
        </w:rPr>
        <w:t>Originale</w:t>
      </w:r>
      <w:proofErr w:type="spellEnd"/>
      <w:r w:rsidRPr="003245CB">
        <w:rPr>
          <w:rFonts w:cs="Times New Roman"/>
          <w:i/>
          <w:iCs/>
          <w:szCs w:val="24"/>
        </w:rPr>
        <w:t xml:space="preserve">, </w:t>
      </w:r>
      <w:proofErr w:type="spellStart"/>
      <w:r w:rsidRPr="003245CB">
        <w:rPr>
          <w:rFonts w:cs="Times New Roman"/>
          <w:i/>
          <w:iCs/>
          <w:szCs w:val="24"/>
        </w:rPr>
        <w:t>Medizinisch-hygienische</w:t>
      </w:r>
      <w:proofErr w:type="spellEnd"/>
      <w:r w:rsidRPr="003245CB">
        <w:rPr>
          <w:rFonts w:cs="Times New Roman"/>
          <w:i/>
          <w:iCs/>
          <w:szCs w:val="24"/>
        </w:rPr>
        <w:t xml:space="preserve">, </w:t>
      </w:r>
      <w:proofErr w:type="spellStart"/>
      <w:r w:rsidRPr="003245CB">
        <w:rPr>
          <w:rFonts w:cs="Times New Roman"/>
          <w:i/>
          <w:iCs/>
          <w:szCs w:val="24"/>
        </w:rPr>
        <w:t>Bakteriologie</w:t>
      </w:r>
      <w:proofErr w:type="spellEnd"/>
      <w:r w:rsidRPr="003245CB">
        <w:rPr>
          <w:rFonts w:cs="Times New Roman"/>
          <w:i/>
          <w:iCs/>
          <w:szCs w:val="24"/>
        </w:rPr>
        <w:t xml:space="preserve">, </w:t>
      </w:r>
      <w:proofErr w:type="spellStart"/>
      <w:r w:rsidRPr="003245CB">
        <w:rPr>
          <w:rFonts w:cs="Times New Roman"/>
          <w:i/>
          <w:iCs/>
          <w:szCs w:val="24"/>
        </w:rPr>
        <w:t>Virusforschung</w:t>
      </w:r>
      <w:proofErr w:type="spellEnd"/>
      <w:r w:rsidRPr="003245CB">
        <w:rPr>
          <w:rFonts w:cs="Times New Roman"/>
          <w:i/>
          <w:iCs/>
          <w:szCs w:val="24"/>
        </w:rPr>
        <w:t xml:space="preserve"> und </w:t>
      </w:r>
      <w:proofErr w:type="spellStart"/>
      <w:r w:rsidRPr="003245CB">
        <w:rPr>
          <w:rFonts w:cs="Times New Roman"/>
          <w:i/>
          <w:iCs/>
          <w:szCs w:val="24"/>
        </w:rPr>
        <w:t>Parasitologie</w:t>
      </w:r>
      <w:proofErr w:type="spellEnd"/>
      <w:r w:rsidRPr="003245CB">
        <w:rPr>
          <w:rFonts w:cs="Times New Roman"/>
          <w:szCs w:val="24"/>
        </w:rPr>
        <w:t xml:space="preserve"> </w:t>
      </w:r>
      <w:r w:rsidRPr="003245CB">
        <w:rPr>
          <w:rFonts w:cs="Times New Roman"/>
          <w:b/>
          <w:bCs/>
          <w:szCs w:val="24"/>
        </w:rPr>
        <w:t>71</w:t>
      </w:r>
      <w:r w:rsidRPr="003245CB">
        <w:rPr>
          <w:rFonts w:cs="Times New Roman"/>
          <w:szCs w:val="24"/>
        </w:rPr>
        <w:t>, 378-410.</w:t>
      </w:r>
    </w:p>
    <w:p w14:paraId="4C1A4E1B" w14:textId="77777777" w:rsidR="008204B6" w:rsidRPr="003245CB" w:rsidRDefault="008204B6" w:rsidP="008204B6">
      <w:pPr>
        <w:ind w:left="284" w:hanging="284"/>
        <w:rPr>
          <w:rFonts w:cs="Times New Roman"/>
          <w:szCs w:val="24"/>
        </w:rPr>
      </w:pPr>
      <w:r w:rsidRPr="003245CB">
        <w:rPr>
          <w:rFonts w:cs="Times New Roman"/>
          <w:b/>
          <w:bCs/>
          <w:szCs w:val="24"/>
        </w:rPr>
        <w:t>Le Bailly M and Bouchet F</w:t>
      </w:r>
      <w:r w:rsidRPr="003245CB">
        <w:rPr>
          <w:rFonts w:cs="Times New Roman"/>
          <w:szCs w:val="24"/>
        </w:rPr>
        <w:t xml:space="preserve"> (2006) </w:t>
      </w:r>
      <w:proofErr w:type="spellStart"/>
      <w:r w:rsidRPr="003245CB">
        <w:rPr>
          <w:rFonts w:cs="Times New Roman"/>
          <w:szCs w:val="24"/>
        </w:rPr>
        <w:t>Paléoparasitologie</w:t>
      </w:r>
      <w:proofErr w:type="spellEnd"/>
      <w:r w:rsidRPr="003245CB">
        <w:rPr>
          <w:rFonts w:cs="Times New Roman"/>
          <w:szCs w:val="24"/>
        </w:rPr>
        <w:t xml:space="preserve"> et </w:t>
      </w:r>
      <w:proofErr w:type="spellStart"/>
      <w:r w:rsidRPr="003245CB">
        <w:rPr>
          <w:rFonts w:cs="Times New Roman"/>
          <w:szCs w:val="24"/>
        </w:rPr>
        <w:t>immunologie</w:t>
      </w:r>
      <w:proofErr w:type="spellEnd"/>
      <w:r w:rsidRPr="003245CB">
        <w:rPr>
          <w:rFonts w:cs="Times New Roman"/>
          <w:szCs w:val="24"/>
        </w:rPr>
        <w:t xml:space="preserve">. </w:t>
      </w:r>
      <w:proofErr w:type="spellStart"/>
      <w:r w:rsidRPr="003245CB">
        <w:rPr>
          <w:rFonts w:cs="Times New Roman"/>
          <w:szCs w:val="24"/>
        </w:rPr>
        <w:t>L’exemple</w:t>
      </w:r>
      <w:proofErr w:type="spellEnd"/>
      <w:r w:rsidRPr="003245CB">
        <w:rPr>
          <w:rFonts w:cs="Times New Roman"/>
          <w:szCs w:val="24"/>
        </w:rPr>
        <w:t xml:space="preserve"> </w:t>
      </w:r>
      <w:proofErr w:type="spellStart"/>
      <w:r w:rsidRPr="003245CB">
        <w:rPr>
          <w:rFonts w:cs="Times New Roman"/>
          <w:szCs w:val="24"/>
        </w:rPr>
        <w:t>d’</w:t>
      </w:r>
      <w:r w:rsidRPr="003245CB">
        <w:rPr>
          <w:rFonts w:cs="Times New Roman"/>
          <w:i/>
          <w:iCs/>
          <w:szCs w:val="24"/>
        </w:rPr>
        <w:t>Entamoeba</w:t>
      </w:r>
      <w:proofErr w:type="spellEnd"/>
      <w:r w:rsidRPr="003245CB">
        <w:rPr>
          <w:rFonts w:cs="Times New Roman"/>
          <w:i/>
          <w:iCs/>
          <w:szCs w:val="24"/>
        </w:rPr>
        <w:t xml:space="preserve"> histolytica</w:t>
      </w:r>
      <w:r w:rsidRPr="003245CB">
        <w:rPr>
          <w:rFonts w:cs="Times New Roman"/>
          <w:szCs w:val="24"/>
        </w:rPr>
        <w:t xml:space="preserve">. </w:t>
      </w:r>
      <w:proofErr w:type="spellStart"/>
      <w:r w:rsidRPr="003245CB">
        <w:rPr>
          <w:rFonts w:cs="Times New Roman"/>
          <w:i/>
          <w:iCs/>
          <w:szCs w:val="24"/>
        </w:rPr>
        <w:t>ArchéoSciences</w:t>
      </w:r>
      <w:proofErr w:type="spellEnd"/>
      <w:r w:rsidRPr="003245CB">
        <w:rPr>
          <w:rFonts w:cs="Times New Roman"/>
          <w:szCs w:val="24"/>
        </w:rPr>
        <w:t xml:space="preserve"> </w:t>
      </w:r>
      <w:r w:rsidRPr="003245CB">
        <w:rPr>
          <w:rFonts w:cs="Times New Roman"/>
          <w:b/>
          <w:bCs/>
          <w:szCs w:val="24"/>
        </w:rPr>
        <w:t>30</w:t>
      </w:r>
      <w:r w:rsidRPr="003245CB">
        <w:rPr>
          <w:rFonts w:cs="Times New Roman"/>
          <w:szCs w:val="24"/>
        </w:rPr>
        <w:t xml:space="preserve">, 129-135. </w:t>
      </w:r>
      <w:hyperlink r:id="rId17" w:history="1">
        <w:r w:rsidRPr="003245CB">
          <w:rPr>
            <w:rFonts w:cs="Times New Roman"/>
            <w:szCs w:val="24"/>
          </w:rPr>
          <w:t>doi:10.4000/archeosciences.281</w:t>
        </w:r>
      </w:hyperlink>
    </w:p>
    <w:p w14:paraId="28333D73" w14:textId="77777777" w:rsidR="008204B6" w:rsidRPr="003245CB" w:rsidRDefault="008204B6" w:rsidP="008204B6">
      <w:pPr>
        <w:ind w:left="284" w:hanging="284"/>
        <w:rPr>
          <w:rFonts w:cs="Times New Roman"/>
          <w:szCs w:val="24"/>
        </w:rPr>
      </w:pPr>
      <w:r w:rsidRPr="003245CB">
        <w:rPr>
          <w:rFonts w:cs="Times New Roman"/>
          <w:b/>
          <w:bCs/>
          <w:szCs w:val="24"/>
        </w:rPr>
        <w:t>Le Bailly M and Bouchet F</w:t>
      </w:r>
      <w:r w:rsidRPr="003245CB">
        <w:rPr>
          <w:rFonts w:cs="Times New Roman"/>
          <w:szCs w:val="24"/>
        </w:rPr>
        <w:t xml:space="preserve"> (2015) A first attempt to retrace the history of dysentery caused by </w:t>
      </w:r>
      <w:r w:rsidRPr="003245CB">
        <w:rPr>
          <w:rFonts w:cs="Times New Roman"/>
          <w:i/>
          <w:iCs/>
          <w:szCs w:val="24"/>
        </w:rPr>
        <w:t>Entamoeba histolytica</w:t>
      </w:r>
      <w:r w:rsidRPr="003245CB">
        <w:rPr>
          <w:rFonts w:cs="Times New Roman"/>
          <w:szCs w:val="24"/>
        </w:rPr>
        <w:t>. In Mitchell PD (ed), Sanitation, Latrines and Intestinal Parasites in Past Populations. Farnham, England: Ashgate Publishing Ltd, pp. 219-228.</w:t>
      </w:r>
    </w:p>
    <w:p w14:paraId="50C91DDF" w14:textId="77777777" w:rsidR="008204B6" w:rsidRPr="003245CB" w:rsidRDefault="008204B6" w:rsidP="008204B6">
      <w:pPr>
        <w:ind w:left="284" w:hanging="284"/>
        <w:rPr>
          <w:rFonts w:cs="Times New Roman"/>
          <w:szCs w:val="24"/>
        </w:rPr>
      </w:pPr>
      <w:r w:rsidRPr="003245CB">
        <w:rPr>
          <w:rFonts w:cs="Times New Roman"/>
          <w:b/>
          <w:bCs/>
          <w:szCs w:val="24"/>
        </w:rPr>
        <w:t xml:space="preserve">Le Bailly M, Romon T and </w:t>
      </w:r>
      <w:proofErr w:type="spellStart"/>
      <w:r w:rsidRPr="003245CB">
        <w:rPr>
          <w:rFonts w:cs="Times New Roman"/>
          <w:b/>
          <w:bCs/>
          <w:szCs w:val="24"/>
        </w:rPr>
        <w:t>Kacki</w:t>
      </w:r>
      <w:proofErr w:type="spellEnd"/>
      <w:r w:rsidRPr="003245CB">
        <w:rPr>
          <w:rFonts w:cs="Times New Roman"/>
          <w:b/>
          <w:bCs/>
          <w:szCs w:val="24"/>
        </w:rPr>
        <w:t xml:space="preserve"> S</w:t>
      </w:r>
      <w:r w:rsidRPr="003245CB">
        <w:rPr>
          <w:rFonts w:cs="Times New Roman"/>
          <w:szCs w:val="24"/>
        </w:rPr>
        <w:t xml:space="preserve"> (2014) New evidence of </w:t>
      </w:r>
      <w:r w:rsidRPr="003245CB">
        <w:rPr>
          <w:rFonts w:cs="Times New Roman"/>
          <w:i/>
          <w:iCs/>
          <w:szCs w:val="24"/>
        </w:rPr>
        <w:t>Entamoeba histolytica</w:t>
      </w:r>
      <w:r w:rsidRPr="003245CB">
        <w:rPr>
          <w:rFonts w:cs="Times New Roman"/>
          <w:szCs w:val="24"/>
        </w:rPr>
        <w:t xml:space="preserve"> infections in pre-Columbian and colonial cemeteries in the Caribbean. </w:t>
      </w:r>
      <w:r w:rsidRPr="003245CB">
        <w:rPr>
          <w:rFonts w:cs="Times New Roman"/>
          <w:i/>
          <w:iCs/>
          <w:szCs w:val="24"/>
        </w:rPr>
        <w:t>Journal of Parasitology</w:t>
      </w:r>
      <w:r w:rsidRPr="003245CB">
        <w:rPr>
          <w:rFonts w:cs="Times New Roman"/>
          <w:szCs w:val="24"/>
        </w:rPr>
        <w:t xml:space="preserve"> </w:t>
      </w:r>
      <w:r w:rsidRPr="003245CB">
        <w:rPr>
          <w:rFonts w:cs="Times New Roman"/>
          <w:b/>
          <w:bCs/>
          <w:szCs w:val="24"/>
        </w:rPr>
        <w:t>100</w:t>
      </w:r>
      <w:r w:rsidRPr="003245CB">
        <w:rPr>
          <w:rFonts w:cs="Times New Roman"/>
          <w:szCs w:val="24"/>
        </w:rPr>
        <w:t>, 684-686. doi:10.1645/13-476.1</w:t>
      </w:r>
    </w:p>
    <w:p w14:paraId="4E8BDD96" w14:textId="77777777" w:rsidR="008204B6" w:rsidRPr="003245CB" w:rsidRDefault="008204B6" w:rsidP="008204B6">
      <w:pPr>
        <w:ind w:left="284" w:hanging="284"/>
        <w:rPr>
          <w:rFonts w:cs="Times New Roman"/>
          <w:szCs w:val="24"/>
        </w:rPr>
      </w:pPr>
      <w:r w:rsidRPr="003245CB">
        <w:rPr>
          <w:rFonts w:cs="Times New Roman"/>
          <w:b/>
          <w:bCs/>
          <w:szCs w:val="24"/>
        </w:rPr>
        <w:lastRenderedPageBreak/>
        <w:t xml:space="preserve">Le Bailly M, </w:t>
      </w:r>
      <w:proofErr w:type="spellStart"/>
      <w:r w:rsidRPr="003245CB">
        <w:rPr>
          <w:rFonts w:cs="Times New Roman"/>
          <w:b/>
          <w:bCs/>
          <w:szCs w:val="24"/>
        </w:rPr>
        <w:t>Maicher</w:t>
      </w:r>
      <w:proofErr w:type="spellEnd"/>
      <w:r w:rsidRPr="003245CB">
        <w:rPr>
          <w:rFonts w:cs="Times New Roman"/>
          <w:b/>
          <w:bCs/>
          <w:szCs w:val="24"/>
        </w:rPr>
        <w:t xml:space="preserve"> C and Dufour B</w:t>
      </w:r>
      <w:r w:rsidRPr="003245CB">
        <w:rPr>
          <w:rFonts w:cs="Times New Roman"/>
          <w:szCs w:val="24"/>
        </w:rPr>
        <w:t xml:space="preserve"> (2016) Archaeological occurrences and historical review of the human amoeba, </w:t>
      </w:r>
      <w:r w:rsidRPr="003245CB">
        <w:rPr>
          <w:rFonts w:cs="Times New Roman"/>
          <w:i/>
          <w:iCs/>
          <w:szCs w:val="24"/>
        </w:rPr>
        <w:t>Entamoeba histolytica</w:t>
      </w:r>
      <w:r w:rsidRPr="003245CB">
        <w:rPr>
          <w:rFonts w:cs="Times New Roman"/>
          <w:szCs w:val="24"/>
        </w:rPr>
        <w:t xml:space="preserve">, over the past 6000 years. </w:t>
      </w:r>
      <w:r w:rsidRPr="003245CB">
        <w:rPr>
          <w:rFonts w:cs="Times New Roman"/>
          <w:i/>
          <w:iCs/>
          <w:szCs w:val="24"/>
        </w:rPr>
        <w:t>Infection, Genetics and Evolution</w:t>
      </w:r>
      <w:r w:rsidRPr="003245CB">
        <w:rPr>
          <w:rFonts w:cs="Times New Roman"/>
          <w:szCs w:val="24"/>
        </w:rPr>
        <w:t xml:space="preserve"> </w:t>
      </w:r>
      <w:r w:rsidRPr="003245CB">
        <w:rPr>
          <w:rFonts w:cs="Times New Roman"/>
          <w:b/>
          <w:bCs/>
          <w:szCs w:val="24"/>
        </w:rPr>
        <w:t>42</w:t>
      </w:r>
      <w:r w:rsidRPr="003245CB">
        <w:rPr>
          <w:rFonts w:cs="Times New Roman"/>
          <w:szCs w:val="24"/>
        </w:rPr>
        <w:t>, 34-40. doi:10.1016/j.meegid.2016.04.030</w:t>
      </w:r>
    </w:p>
    <w:p w14:paraId="66C09AB5" w14:textId="77777777" w:rsidR="008204B6" w:rsidRPr="003245CB" w:rsidRDefault="008204B6" w:rsidP="008204B6">
      <w:pPr>
        <w:ind w:left="284" w:hanging="284"/>
        <w:rPr>
          <w:rFonts w:cs="Times New Roman"/>
          <w:szCs w:val="24"/>
        </w:rPr>
      </w:pPr>
      <w:r w:rsidRPr="003245CB">
        <w:rPr>
          <w:rFonts w:cs="Times New Roman"/>
          <w:b/>
          <w:bCs/>
          <w:szCs w:val="24"/>
        </w:rPr>
        <w:t xml:space="preserve">Loftus B, Anderson I, Davies R, Alsmark UCM, Samuelson J, Amedeo P, </w:t>
      </w:r>
      <w:proofErr w:type="spellStart"/>
      <w:r w:rsidRPr="003245CB">
        <w:rPr>
          <w:rFonts w:cs="Times New Roman"/>
          <w:b/>
          <w:bCs/>
          <w:szCs w:val="24"/>
        </w:rPr>
        <w:t>Roncaglia</w:t>
      </w:r>
      <w:proofErr w:type="spellEnd"/>
      <w:r w:rsidRPr="003245CB">
        <w:rPr>
          <w:rFonts w:cs="Times New Roman"/>
          <w:b/>
          <w:bCs/>
          <w:szCs w:val="24"/>
        </w:rPr>
        <w:t xml:space="preserve"> P, Berriman M, Hirt RP, Mann BJ, Nozaki T, Suh B, Pop M, Duchene M, Ackers J, </w:t>
      </w:r>
      <w:proofErr w:type="spellStart"/>
      <w:r w:rsidRPr="003245CB">
        <w:rPr>
          <w:rFonts w:cs="Times New Roman"/>
          <w:b/>
          <w:bCs/>
          <w:szCs w:val="24"/>
        </w:rPr>
        <w:t>Tannich</w:t>
      </w:r>
      <w:proofErr w:type="spellEnd"/>
      <w:r w:rsidRPr="003245CB">
        <w:rPr>
          <w:rFonts w:cs="Times New Roman"/>
          <w:b/>
          <w:bCs/>
          <w:szCs w:val="24"/>
        </w:rPr>
        <w:t xml:space="preserve"> E, </w:t>
      </w:r>
      <w:proofErr w:type="spellStart"/>
      <w:r w:rsidRPr="003245CB">
        <w:rPr>
          <w:rFonts w:cs="Times New Roman"/>
          <w:b/>
          <w:bCs/>
          <w:szCs w:val="24"/>
        </w:rPr>
        <w:t>Leippe</w:t>
      </w:r>
      <w:proofErr w:type="spellEnd"/>
      <w:r w:rsidRPr="003245CB">
        <w:rPr>
          <w:rFonts w:cs="Times New Roman"/>
          <w:b/>
          <w:bCs/>
          <w:szCs w:val="24"/>
        </w:rPr>
        <w:t xml:space="preserve"> M, Hofer M, </w:t>
      </w:r>
      <w:proofErr w:type="spellStart"/>
      <w:r w:rsidRPr="003245CB">
        <w:rPr>
          <w:rFonts w:cs="Times New Roman"/>
          <w:b/>
          <w:bCs/>
          <w:szCs w:val="24"/>
        </w:rPr>
        <w:t>Bruchhaus</w:t>
      </w:r>
      <w:proofErr w:type="spellEnd"/>
      <w:r w:rsidRPr="003245CB">
        <w:rPr>
          <w:rFonts w:cs="Times New Roman"/>
          <w:b/>
          <w:bCs/>
          <w:szCs w:val="24"/>
        </w:rPr>
        <w:t xml:space="preserve"> I, </w:t>
      </w:r>
      <w:proofErr w:type="spellStart"/>
      <w:r w:rsidRPr="003245CB">
        <w:rPr>
          <w:rFonts w:cs="Times New Roman"/>
          <w:b/>
          <w:bCs/>
          <w:szCs w:val="24"/>
        </w:rPr>
        <w:t>Willhoeft</w:t>
      </w:r>
      <w:proofErr w:type="spellEnd"/>
      <w:r w:rsidRPr="003245CB">
        <w:rPr>
          <w:rFonts w:cs="Times New Roman"/>
          <w:b/>
          <w:bCs/>
          <w:szCs w:val="24"/>
        </w:rPr>
        <w:t xml:space="preserve"> U, Bhattacharya A, Chillingworth T, Churcher C, Hance Z, Harris B, Harris D, Jagels K, Moule S, Mungall K, Ormond D, Squares R, Whitehead S, Quail MA, </w:t>
      </w:r>
      <w:proofErr w:type="spellStart"/>
      <w:r w:rsidRPr="003245CB">
        <w:rPr>
          <w:rFonts w:cs="Times New Roman"/>
          <w:b/>
          <w:bCs/>
          <w:szCs w:val="24"/>
        </w:rPr>
        <w:t>Rabbinowitsch</w:t>
      </w:r>
      <w:proofErr w:type="spellEnd"/>
      <w:r w:rsidRPr="003245CB">
        <w:rPr>
          <w:rFonts w:cs="Times New Roman"/>
          <w:b/>
          <w:bCs/>
          <w:szCs w:val="24"/>
        </w:rPr>
        <w:t xml:space="preserve"> E, </w:t>
      </w:r>
      <w:proofErr w:type="spellStart"/>
      <w:r w:rsidRPr="003245CB">
        <w:rPr>
          <w:rFonts w:cs="Times New Roman"/>
          <w:b/>
          <w:bCs/>
          <w:szCs w:val="24"/>
        </w:rPr>
        <w:t>Norbertczak</w:t>
      </w:r>
      <w:proofErr w:type="spellEnd"/>
      <w:r w:rsidRPr="003245CB">
        <w:rPr>
          <w:rFonts w:cs="Times New Roman"/>
          <w:b/>
          <w:bCs/>
          <w:szCs w:val="24"/>
        </w:rPr>
        <w:t xml:space="preserve"> H, Price C, Wang Z, Guillén N, Gilchrist C, Stroup SE, Bhattacharya S, Lohia A, Foster PG, </w:t>
      </w:r>
      <w:proofErr w:type="spellStart"/>
      <w:r w:rsidRPr="003245CB">
        <w:rPr>
          <w:rFonts w:cs="Times New Roman"/>
          <w:b/>
          <w:bCs/>
          <w:szCs w:val="24"/>
        </w:rPr>
        <w:t>Sicheritz-Ponten</w:t>
      </w:r>
      <w:proofErr w:type="spellEnd"/>
      <w:r w:rsidRPr="003245CB">
        <w:rPr>
          <w:rFonts w:cs="Times New Roman"/>
          <w:b/>
          <w:bCs/>
          <w:szCs w:val="24"/>
        </w:rPr>
        <w:t xml:space="preserve"> T, Weber C, Singh U, Mukherjee C, El-Sayed NM, Petri WA Jr, Clark CG, Embley TM, Barrell B, Fraser CM and Hall N</w:t>
      </w:r>
      <w:r w:rsidRPr="003245CB">
        <w:rPr>
          <w:rFonts w:cs="Times New Roman"/>
          <w:szCs w:val="24"/>
        </w:rPr>
        <w:t xml:space="preserve"> (2005) The genome of the protist parasite </w:t>
      </w:r>
      <w:r w:rsidRPr="003245CB">
        <w:rPr>
          <w:rFonts w:cs="Times New Roman"/>
          <w:i/>
          <w:iCs/>
          <w:szCs w:val="24"/>
        </w:rPr>
        <w:t>Entamoeba histolytica</w:t>
      </w:r>
      <w:r w:rsidRPr="003245CB">
        <w:rPr>
          <w:rFonts w:cs="Times New Roman"/>
          <w:szCs w:val="24"/>
        </w:rPr>
        <w:t xml:space="preserve">. </w:t>
      </w:r>
      <w:r w:rsidRPr="003245CB">
        <w:rPr>
          <w:rFonts w:cs="Times New Roman"/>
          <w:i/>
          <w:iCs/>
          <w:szCs w:val="24"/>
        </w:rPr>
        <w:t>Nature</w:t>
      </w:r>
      <w:r w:rsidRPr="003245CB">
        <w:rPr>
          <w:rFonts w:cs="Times New Roman"/>
          <w:szCs w:val="24"/>
        </w:rPr>
        <w:t xml:space="preserve"> </w:t>
      </w:r>
      <w:r w:rsidRPr="003245CB">
        <w:rPr>
          <w:rFonts w:cs="Times New Roman"/>
          <w:b/>
          <w:bCs/>
          <w:szCs w:val="24"/>
        </w:rPr>
        <w:t>433</w:t>
      </w:r>
      <w:r w:rsidRPr="003245CB">
        <w:rPr>
          <w:rFonts w:cs="Times New Roman"/>
          <w:szCs w:val="24"/>
        </w:rPr>
        <w:t>, 865-868. doi:10.1038/nature03291</w:t>
      </w:r>
    </w:p>
    <w:p w14:paraId="05FBFC15" w14:textId="77777777" w:rsidR="008204B6" w:rsidRPr="003245CB" w:rsidRDefault="008204B6" w:rsidP="008204B6">
      <w:pPr>
        <w:ind w:left="284" w:hanging="284"/>
        <w:rPr>
          <w:rFonts w:cs="Times New Roman"/>
          <w:szCs w:val="24"/>
        </w:rPr>
      </w:pPr>
      <w:r w:rsidRPr="003245CB">
        <w:rPr>
          <w:rFonts w:cs="Times New Roman"/>
          <w:b/>
          <w:bCs/>
          <w:szCs w:val="24"/>
        </w:rPr>
        <w:t>Lopez Elias F and Oliver-González J</w:t>
      </w:r>
      <w:r w:rsidRPr="003245CB">
        <w:rPr>
          <w:rFonts w:cs="Times New Roman"/>
          <w:szCs w:val="24"/>
        </w:rPr>
        <w:t xml:space="preserve"> (1959) Treatment of intestinal amebiasis with paromomycin (</w:t>
      </w:r>
      <w:proofErr w:type="spellStart"/>
      <w:r w:rsidRPr="003245CB">
        <w:rPr>
          <w:rFonts w:cs="Times New Roman"/>
          <w:szCs w:val="24"/>
        </w:rPr>
        <w:t>humatin</w:t>
      </w:r>
      <w:proofErr w:type="spellEnd"/>
      <w:r w:rsidRPr="003245CB">
        <w:rPr>
          <w:rFonts w:cs="Times New Roman"/>
          <w:szCs w:val="24"/>
        </w:rPr>
        <w:t xml:space="preserve">). </w:t>
      </w:r>
      <w:r w:rsidRPr="003245CB">
        <w:rPr>
          <w:rFonts w:cs="Times New Roman"/>
          <w:i/>
          <w:iCs/>
          <w:szCs w:val="24"/>
        </w:rPr>
        <w:t>Antibiotic Medicine and Clinical Therapy (New York, NY)</w:t>
      </w:r>
      <w:r w:rsidRPr="003245CB">
        <w:rPr>
          <w:rFonts w:cs="Times New Roman"/>
          <w:szCs w:val="24"/>
        </w:rPr>
        <w:t xml:space="preserve"> </w:t>
      </w:r>
      <w:r w:rsidRPr="003245CB">
        <w:rPr>
          <w:rFonts w:cs="Times New Roman"/>
          <w:b/>
          <w:bCs/>
          <w:szCs w:val="24"/>
        </w:rPr>
        <w:t>6</w:t>
      </w:r>
      <w:r w:rsidRPr="003245CB">
        <w:rPr>
          <w:rFonts w:cs="Times New Roman"/>
          <w:szCs w:val="24"/>
        </w:rPr>
        <w:t>, 584-585.</w:t>
      </w:r>
    </w:p>
    <w:p w14:paraId="2F025B71" w14:textId="77777777" w:rsidR="008204B6" w:rsidRPr="003245CB" w:rsidRDefault="008204B6" w:rsidP="008204B6">
      <w:pPr>
        <w:ind w:left="284" w:hanging="284"/>
        <w:rPr>
          <w:rFonts w:cs="Times New Roman"/>
          <w:szCs w:val="24"/>
        </w:rPr>
      </w:pPr>
      <w:r w:rsidRPr="003245CB">
        <w:rPr>
          <w:rFonts w:cs="Times New Roman"/>
          <w:b/>
          <w:bCs/>
          <w:szCs w:val="24"/>
        </w:rPr>
        <w:t>Lösch F</w:t>
      </w:r>
      <w:r w:rsidRPr="003245CB">
        <w:rPr>
          <w:rFonts w:cs="Times New Roman"/>
          <w:szCs w:val="24"/>
        </w:rPr>
        <w:t xml:space="preserve"> (1875) </w:t>
      </w:r>
      <w:proofErr w:type="spellStart"/>
      <w:r w:rsidRPr="003245CB">
        <w:rPr>
          <w:rFonts w:cs="Times New Roman"/>
          <w:szCs w:val="24"/>
        </w:rPr>
        <w:t>Massenhafte</w:t>
      </w:r>
      <w:proofErr w:type="spellEnd"/>
      <w:r w:rsidRPr="003245CB">
        <w:rPr>
          <w:rFonts w:cs="Times New Roman"/>
          <w:szCs w:val="24"/>
        </w:rPr>
        <w:t xml:space="preserve"> </w:t>
      </w:r>
      <w:proofErr w:type="spellStart"/>
      <w:r w:rsidRPr="003245CB">
        <w:rPr>
          <w:rFonts w:cs="Times New Roman"/>
          <w:szCs w:val="24"/>
        </w:rPr>
        <w:t>Entwickelung</w:t>
      </w:r>
      <w:proofErr w:type="spellEnd"/>
      <w:r w:rsidRPr="003245CB">
        <w:rPr>
          <w:rFonts w:cs="Times New Roman"/>
          <w:szCs w:val="24"/>
        </w:rPr>
        <w:t xml:space="preserve"> von </w:t>
      </w:r>
      <w:proofErr w:type="spellStart"/>
      <w:r w:rsidRPr="003245CB">
        <w:rPr>
          <w:rFonts w:cs="Times New Roman"/>
          <w:szCs w:val="24"/>
        </w:rPr>
        <w:t>Amöben</w:t>
      </w:r>
      <w:proofErr w:type="spellEnd"/>
      <w:r w:rsidRPr="003245CB">
        <w:rPr>
          <w:rFonts w:cs="Times New Roman"/>
          <w:szCs w:val="24"/>
        </w:rPr>
        <w:t xml:space="preserve"> </w:t>
      </w:r>
      <w:proofErr w:type="spellStart"/>
      <w:r w:rsidRPr="003245CB">
        <w:rPr>
          <w:rFonts w:cs="Times New Roman"/>
          <w:szCs w:val="24"/>
        </w:rPr>
        <w:t>im</w:t>
      </w:r>
      <w:proofErr w:type="spellEnd"/>
      <w:r w:rsidRPr="003245CB">
        <w:rPr>
          <w:rFonts w:cs="Times New Roman"/>
          <w:szCs w:val="24"/>
        </w:rPr>
        <w:t xml:space="preserve"> </w:t>
      </w:r>
      <w:proofErr w:type="spellStart"/>
      <w:r w:rsidRPr="003245CB">
        <w:rPr>
          <w:rFonts w:cs="Times New Roman"/>
          <w:szCs w:val="24"/>
        </w:rPr>
        <w:t>Dickdarm</w:t>
      </w:r>
      <w:proofErr w:type="spellEnd"/>
      <w:r w:rsidRPr="003245CB">
        <w:rPr>
          <w:rFonts w:cs="Times New Roman"/>
          <w:szCs w:val="24"/>
        </w:rPr>
        <w:t xml:space="preserve">. </w:t>
      </w:r>
      <w:hyperlink r:id="rId18" w:history="1">
        <w:proofErr w:type="spellStart"/>
        <w:r w:rsidRPr="003245CB">
          <w:rPr>
            <w:rFonts w:cs="Times New Roman"/>
            <w:i/>
            <w:iCs/>
            <w:szCs w:val="24"/>
          </w:rPr>
          <w:t>Archiv</w:t>
        </w:r>
        <w:proofErr w:type="spellEnd"/>
        <w:r w:rsidRPr="003245CB">
          <w:rPr>
            <w:rFonts w:cs="Times New Roman"/>
            <w:i/>
            <w:iCs/>
            <w:szCs w:val="24"/>
          </w:rPr>
          <w:t xml:space="preserve"> für </w:t>
        </w:r>
        <w:proofErr w:type="spellStart"/>
        <w:r w:rsidRPr="003245CB">
          <w:rPr>
            <w:rFonts w:cs="Times New Roman"/>
            <w:i/>
            <w:iCs/>
            <w:szCs w:val="24"/>
          </w:rPr>
          <w:t>pathologische</w:t>
        </w:r>
        <w:proofErr w:type="spellEnd"/>
        <w:r w:rsidRPr="003245CB">
          <w:rPr>
            <w:rFonts w:cs="Times New Roman"/>
            <w:i/>
            <w:iCs/>
            <w:szCs w:val="24"/>
          </w:rPr>
          <w:t xml:space="preserve"> </w:t>
        </w:r>
        <w:proofErr w:type="spellStart"/>
        <w:r w:rsidRPr="003245CB">
          <w:rPr>
            <w:rFonts w:cs="Times New Roman"/>
            <w:i/>
            <w:iCs/>
            <w:szCs w:val="24"/>
          </w:rPr>
          <w:t>Anatomie</w:t>
        </w:r>
        <w:proofErr w:type="spellEnd"/>
        <w:r w:rsidRPr="003245CB">
          <w:rPr>
            <w:rFonts w:cs="Times New Roman"/>
            <w:i/>
            <w:iCs/>
            <w:szCs w:val="24"/>
          </w:rPr>
          <w:t xml:space="preserve"> und </w:t>
        </w:r>
        <w:proofErr w:type="spellStart"/>
        <w:r w:rsidRPr="003245CB">
          <w:rPr>
            <w:rFonts w:cs="Times New Roman"/>
            <w:i/>
            <w:iCs/>
            <w:szCs w:val="24"/>
          </w:rPr>
          <w:t>Physiologie</w:t>
        </w:r>
        <w:proofErr w:type="spellEnd"/>
        <w:r w:rsidRPr="003245CB">
          <w:rPr>
            <w:rFonts w:cs="Times New Roman"/>
            <w:i/>
            <w:iCs/>
            <w:szCs w:val="24"/>
          </w:rPr>
          <w:t xml:space="preserve"> und für </w:t>
        </w:r>
        <w:proofErr w:type="spellStart"/>
        <w:r w:rsidRPr="003245CB">
          <w:rPr>
            <w:rFonts w:cs="Times New Roman"/>
            <w:i/>
            <w:iCs/>
            <w:szCs w:val="24"/>
          </w:rPr>
          <w:t>klinische</w:t>
        </w:r>
        <w:proofErr w:type="spellEnd"/>
        <w:r w:rsidRPr="003245CB">
          <w:rPr>
            <w:rFonts w:cs="Times New Roman"/>
            <w:i/>
            <w:iCs/>
            <w:szCs w:val="24"/>
          </w:rPr>
          <w:t xml:space="preserve"> </w:t>
        </w:r>
        <w:proofErr w:type="spellStart"/>
        <w:r w:rsidRPr="003245CB">
          <w:rPr>
            <w:rFonts w:cs="Times New Roman"/>
            <w:i/>
            <w:iCs/>
            <w:szCs w:val="24"/>
          </w:rPr>
          <w:t>Med</w:t>
        </w:r>
      </w:hyperlink>
      <w:r w:rsidRPr="003245CB">
        <w:rPr>
          <w:rFonts w:cs="Times New Roman"/>
          <w:i/>
          <w:iCs/>
          <w:szCs w:val="24"/>
        </w:rPr>
        <w:t>icin</w:t>
      </w:r>
      <w:proofErr w:type="spellEnd"/>
      <w:r w:rsidRPr="003245CB">
        <w:rPr>
          <w:rFonts w:cs="Times New Roman"/>
          <w:szCs w:val="24"/>
        </w:rPr>
        <w:t xml:space="preserve"> </w:t>
      </w:r>
      <w:r w:rsidRPr="003245CB">
        <w:rPr>
          <w:rFonts w:cs="Times New Roman"/>
          <w:b/>
          <w:bCs/>
          <w:szCs w:val="24"/>
        </w:rPr>
        <w:t>65</w:t>
      </w:r>
      <w:r w:rsidRPr="003245CB">
        <w:rPr>
          <w:rFonts w:cs="Times New Roman"/>
          <w:szCs w:val="24"/>
        </w:rPr>
        <w:t>, 196-211.</w:t>
      </w:r>
      <w:r>
        <w:rPr>
          <w:rFonts w:cs="Times New Roman"/>
          <w:szCs w:val="24"/>
        </w:rPr>
        <w:t xml:space="preserve"> d</w:t>
      </w:r>
      <w:r w:rsidRPr="009058DE">
        <w:rPr>
          <w:rFonts w:cs="Times New Roman"/>
          <w:szCs w:val="24"/>
        </w:rPr>
        <w:t>oi</w:t>
      </w:r>
      <w:r>
        <w:rPr>
          <w:rFonts w:cs="Times New Roman"/>
          <w:szCs w:val="24"/>
        </w:rPr>
        <w:t>:</w:t>
      </w:r>
      <w:r w:rsidRPr="009058DE">
        <w:rPr>
          <w:rFonts w:cs="Times New Roman"/>
          <w:szCs w:val="24"/>
        </w:rPr>
        <w:t>10.1007/BF02028799</w:t>
      </w:r>
    </w:p>
    <w:p w14:paraId="087ABF2B" w14:textId="77777777" w:rsidR="008204B6" w:rsidRPr="003245CB" w:rsidRDefault="008204B6" w:rsidP="008204B6">
      <w:pPr>
        <w:ind w:left="284" w:hanging="284"/>
        <w:rPr>
          <w:rFonts w:cs="Times New Roman"/>
          <w:szCs w:val="24"/>
        </w:rPr>
      </w:pPr>
      <w:r w:rsidRPr="003245CB">
        <w:rPr>
          <w:rFonts w:cs="Times New Roman"/>
          <w:b/>
          <w:bCs/>
          <w:szCs w:val="24"/>
        </w:rPr>
        <w:t xml:space="preserve">Madeira F, </w:t>
      </w:r>
      <w:proofErr w:type="spellStart"/>
      <w:r w:rsidRPr="003245CB">
        <w:rPr>
          <w:rFonts w:cs="Times New Roman"/>
          <w:b/>
          <w:bCs/>
          <w:szCs w:val="24"/>
        </w:rPr>
        <w:t>Madhusoodanan</w:t>
      </w:r>
      <w:proofErr w:type="spellEnd"/>
      <w:r w:rsidRPr="003245CB">
        <w:rPr>
          <w:rFonts w:cs="Times New Roman"/>
          <w:b/>
          <w:bCs/>
          <w:szCs w:val="24"/>
        </w:rPr>
        <w:t xml:space="preserve"> N, Lee J, Eusebi A, </w:t>
      </w:r>
      <w:proofErr w:type="spellStart"/>
      <w:r w:rsidRPr="003245CB">
        <w:rPr>
          <w:rFonts w:cs="Times New Roman"/>
          <w:b/>
          <w:bCs/>
          <w:szCs w:val="24"/>
        </w:rPr>
        <w:t>Niewielska</w:t>
      </w:r>
      <w:proofErr w:type="spellEnd"/>
      <w:r w:rsidRPr="003245CB">
        <w:rPr>
          <w:rFonts w:cs="Times New Roman"/>
          <w:b/>
          <w:bCs/>
          <w:szCs w:val="24"/>
        </w:rPr>
        <w:t xml:space="preserve"> A, Tivey ARN, Lopez R and Butcher S</w:t>
      </w:r>
      <w:r w:rsidRPr="003245CB">
        <w:rPr>
          <w:rFonts w:cs="Times New Roman"/>
          <w:szCs w:val="24"/>
        </w:rPr>
        <w:t xml:space="preserve"> (2024) The EMBL-EBI Job Dispatcher sequence analysis tools framework in 2024. </w:t>
      </w:r>
      <w:r w:rsidRPr="003245CB">
        <w:rPr>
          <w:rFonts w:cs="Times New Roman"/>
          <w:i/>
          <w:iCs/>
          <w:szCs w:val="24"/>
        </w:rPr>
        <w:t>Nucleic Acid Research</w:t>
      </w:r>
      <w:r w:rsidRPr="003245CB">
        <w:rPr>
          <w:rFonts w:cs="Times New Roman"/>
          <w:szCs w:val="24"/>
        </w:rPr>
        <w:t xml:space="preserve"> </w:t>
      </w:r>
      <w:r w:rsidRPr="003245CB">
        <w:rPr>
          <w:rFonts w:cs="Times New Roman"/>
          <w:b/>
          <w:bCs/>
          <w:szCs w:val="24"/>
        </w:rPr>
        <w:t>52(W1)</w:t>
      </w:r>
      <w:r w:rsidRPr="003245CB">
        <w:rPr>
          <w:rFonts w:cs="Times New Roman"/>
          <w:szCs w:val="24"/>
        </w:rPr>
        <w:t>, W521-525. doi:10.1093/</w:t>
      </w:r>
      <w:proofErr w:type="spellStart"/>
      <w:r w:rsidRPr="003245CB">
        <w:rPr>
          <w:rFonts w:cs="Times New Roman"/>
          <w:szCs w:val="24"/>
        </w:rPr>
        <w:t>nar</w:t>
      </w:r>
      <w:proofErr w:type="spellEnd"/>
      <w:r w:rsidRPr="003245CB">
        <w:rPr>
          <w:rFonts w:cs="Times New Roman"/>
          <w:szCs w:val="24"/>
        </w:rPr>
        <w:t>/gkae241</w:t>
      </w:r>
    </w:p>
    <w:p w14:paraId="6804822D" w14:textId="77777777" w:rsidR="008204B6" w:rsidRPr="003245CB" w:rsidRDefault="008204B6" w:rsidP="008204B6">
      <w:pPr>
        <w:ind w:left="284" w:hanging="284"/>
        <w:rPr>
          <w:rFonts w:cs="Times New Roman"/>
          <w:szCs w:val="24"/>
        </w:rPr>
      </w:pPr>
      <w:r w:rsidRPr="003245CB">
        <w:rPr>
          <w:rFonts w:cs="Times New Roman"/>
          <w:b/>
          <w:bCs/>
          <w:szCs w:val="24"/>
        </w:rPr>
        <w:t xml:space="preserve">Mai Z, Ghosh S, </w:t>
      </w:r>
      <w:proofErr w:type="spellStart"/>
      <w:r w:rsidRPr="003245CB">
        <w:rPr>
          <w:rFonts w:cs="Times New Roman"/>
          <w:b/>
          <w:bCs/>
          <w:szCs w:val="24"/>
        </w:rPr>
        <w:t>Frisardi</w:t>
      </w:r>
      <w:proofErr w:type="spellEnd"/>
      <w:r w:rsidRPr="003245CB">
        <w:rPr>
          <w:rFonts w:cs="Times New Roman"/>
          <w:b/>
          <w:bCs/>
          <w:szCs w:val="24"/>
        </w:rPr>
        <w:t xml:space="preserve"> M, Rosenthal B, Rogers R and Samuelson J </w:t>
      </w:r>
      <w:r w:rsidRPr="003245CB">
        <w:rPr>
          <w:rFonts w:cs="Times New Roman"/>
          <w:szCs w:val="24"/>
        </w:rPr>
        <w:t xml:space="preserve">(1999) Hsp60 is targeted to a cryptic mitochondrion‐derived organelle (“Crypton”) in the microaerophilic </w:t>
      </w:r>
      <w:r w:rsidRPr="003245CB">
        <w:rPr>
          <w:rFonts w:cs="Times New Roman"/>
          <w:szCs w:val="24"/>
        </w:rPr>
        <w:lastRenderedPageBreak/>
        <w:t xml:space="preserve">protozoan parasite </w:t>
      </w:r>
      <w:r w:rsidRPr="003245CB">
        <w:rPr>
          <w:rFonts w:cs="Times New Roman"/>
          <w:i/>
          <w:iCs/>
          <w:szCs w:val="24"/>
        </w:rPr>
        <w:t>Entamoeba histolytica</w:t>
      </w:r>
      <w:r w:rsidRPr="003245CB">
        <w:rPr>
          <w:rFonts w:cs="Times New Roman"/>
          <w:szCs w:val="24"/>
        </w:rPr>
        <w:t xml:space="preserve">. </w:t>
      </w:r>
      <w:r w:rsidRPr="003245CB">
        <w:rPr>
          <w:rFonts w:cs="Times New Roman"/>
          <w:i/>
          <w:iCs/>
          <w:szCs w:val="24"/>
        </w:rPr>
        <w:t>Molecular and Cellular Biology</w:t>
      </w:r>
      <w:r w:rsidRPr="003245CB">
        <w:rPr>
          <w:rFonts w:cs="Times New Roman"/>
          <w:szCs w:val="24"/>
        </w:rPr>
        <w:t xml:space="preserve">, </w:t>
      </w:r>
      <w:r w:rsidRPr="003245CB">
        <w:rPr>
          <w:rFonts w:cs="Times New Roman"/>
          <w:b/>
          <w:bCs/>
          <w:szCs w:val="24"/>
        </w:rPr>
        <w:t>19</w:t>
      </w:r>
      <w:r w:rsidRPr="003245CB">
        <w:rPr>
          <w:rFonts w:cs="Times New Roman"/>
          <w:szCs w:val="24"/>
        </w:rPr>
        <w:t>, 2198-2205. doi:10.1128/MCB.19.3.2198</w:t>
      </w:r>
    </w:p>
    <w:p w14:paraId="1002E2F9" w14:textId="77777777" w:rsidR="008204B6" w:rsidRPr="003245CB" w:rsidRDefault="008204B6" w:rsidP="008204B6">
      <w:pPr>
        <w:ind w:left="284" w:hanging="284"/>
        <w:rPr>
          <w:rFonts w:cs="Times New Roman"/>
          <w:szCs w:val="24"/>
        </w:rPr>
      </w:pPr>
      <w:r w:rsidRPr="003245CB">
        <w:rPr>
          <w:rFonts w:cs="Times New Roman"/>
          <w:b/>
          <w:bCs/>
          <w:szCs w:val="24"/>
        </w:rPr>
        <w:t xml:space="preserve">McAuley JB, </w:t>
      </w:r>
      <w:proofErr w:type="spellStart"/>
      <w:r w:rsidRPr="003245CB">
        <w:rPr>
          <w:rFonts w:cs="Times New Roman"/>
          <w:b/>
          <w:bCs/>
          <w:szCs w:val="24"/>
        </w:rPr>
        <w:t>Herwaldt</w:t>
      </w:r>
      <w:proofErr w:type="spellEnd"/>
      <w:r w:rsidRPr="003245CB">
        <w:rPr>
          <w:rFonts w:cs="Times New Roman"/>
          <w:b/>
          <w:bCs/>
          <w:szCs w:val="24"/>
        </w:rPr>
        <w:t xml:space="preserve"> BL, Stokes SL, Becher JA, Roberts JM, Michelson MK and Juranek DD</w:t>
      </w:r>
      <w:r w:rsidRPr="003245CB">
        <w:rPr>
          <w:rFonts w:cs="Times New Roman"/>
          <w:szCs w:val="24"/>
        </w:rPr>
        <w:t xml:space="preserve"> (1992) Diloxanide furoate for treating asymptomatic </w:t>
      </w:r>
      <w:r w:rsidRPr="003245CB">
        <w:rPr>
          <w:rFonts w:cs="Times New Roman"/>
          <w:i/>
          <w:iCs/>
          <w:szCs w:val="24"/>
        </w:rPr>
        <w:t>Entamoeba histolytica</w:t>
      </w:r>
      <w:r w:rsidRPr="003245CB">
        <w:rPr>
          <w:rFonts w:cs="Times New Roman"/>
          <w:szCs w:val="24"/>
        </w:rPr>
        <w:t xml:space="preserve"> cyst passers: 14 years' experience in the United States. </w:t>
      </w:r>
      <w:r w:rsidRPr="003245CB">
        <w:rPr>
          <w:rFonts w:cs="Times New Roman"/>
          <w:i/>
          <w:iCs/>
          <w:szCs w:val="24"/>
        </w:rPr>
        <w:t>Clinical Infectious Diseases</w:t>
      </w:r>
      <w:r w:rsidRPr="003245CB">
        <w:rPr>
          <w:rFonts w:cs="Times New Roman"/>
          <w:szCs w:val="24"/>
        </w:rPr>
        <w:t xml:space="preserve"> </w:t>
      </w:r>
      <w:r w:rsidRPr="003245CB">
        <w:rPr>
          <w:rFonts w:cs="Times New Roman"/>
          <w:b/>
          <w:bCs/>
          <w:szCs w:val="24"/>
        </w:rPr>
        <w:t>15</w:t>
      </w:r>
      <w:r w:rsidRPr="003245CB">
        <w:rPr>
          <w:rFonts w:cs="Times New Roman"/>
          <w:szCs w:val="24"/>
        </w:rPr>
        <w:t>, 464-468. doi:10.1093/</w:t>
      </w:r>
      <w:proofErr w:type="spellStart"/>
      <w:r w:rsidRPr="003245CB">
        <w:rPr>
          <w:rFonts w:cs="Times New Roman"/>
          <w:szCs w:val="24"/>
        </w:rPr>
        <w:t>clind</w:t>
      </w:r>
      <w:proofErr w:type="spellEnd"/>
      <w:r w:rsidRPr="003245CB">
        <w:rPr>
          <w:rFonts w:cs="Times New Roman"/>
          <w:szCs w:val="24"/>
        </w:rPr>
        <w:t>/15.3.464</w:t>
      </w:r>
    </w:p>
    <w:p w14:paraId="59CA3024" w14:textId="77777777" w:rsidR="008204B6" w:rsidRPr="003245CB" w:rsidRDefault="008204B6" w:rsidP="008204B6">
      <w:pPr>
        <w:ind w:left="284" w:hanging="284"/>
        <w:rPr>
          <w:rFonts w:cs="Times New Roman"/>
          <w:szCs w:val="24"/>
        </w:rPr>
      </w:pPr>
      <w:r w:rsidRPr="003245CB">
        <w:rPr>
          <w:rFonts w:cs="Times New Roman"/>
          <w:b/>
          <w:bCs/>
          <w:szCs w:val="24"/>
        </w:rPr>
        <w:t>Mitchell PD, Stern E and Tepper Y</w:t>
      </w:r>
      <w:r w:rsidRPr="003245CB">
        <w:rPr>
          <w:rFonts w:cs="Times New Roman"/>
          <w:szCs w:val="24"/>
        </w:rPr>
        <w:t xml:space="preserve"> (2008) Dysentery in the crusader kingdom of Jerusalem: an ELISA analysis of two medieval latrines in the City of Acre (Israel). </w:t>
      </w:r>
      <w:r w:rsidRPr="003245CB">
        <w:rPr>
          <w:rFonts w:cs="Times New Roman"/>
          <w:i/>
          <w:iCs/>
          <w:szCs w:val="24"/>
        </w:rPr>
        <w:t>Journal of Archaeological Science</w:t>
      </w:r>
      <w:r w:rsidRPr="003245CB">
        <w:rPr>
          <w:rFonts w:cs="Times New Roman"/>
          <w:szCs w:val="24"/>
        </w:rPr>
        <w:t xml:space="preserve"> </w:t>
      </w:r>
      <w:r w:rsidRPr="003245CB">
        <w:rPr>
          <w:rFonts w:cs="Times New Roman"/>
          <w:b/>
          <w:bCs/>
          <w:szCs w:val="24"/>
        </w:rPr>
        <w:t>35</w:t>
      </w:r>
      <w:r w:rsidRPr="003245CB">
        <w:rPr>
          <w:rFonts w:cs="Times New Roman"/>
          <w:szCs w:val="24"/>
        </w:rPr>
        <w:t xml:space="preserve">, 1849-1853. </w:t>
      </w:r>
      <w:hyperlink r:id="rId19" w:tgtFrame="_blank" w:tooltip="Persistent link using digital object identifier" w:history="1">
        <w:r w:rsidRPr="003245CB">
          <w:rPr>
            <w:rFonts w:cs="Times New Roman"/>
            <w:szCs w:val="24"/>
          </w:rPr>
          <w:t>doi:10.1016/j.jas.2007.11.017</w:t>
        </w:r>
      </w:hyperlink>
    </w:p>
    <w:p w14:paraId="3CA5AC12" w14:textId="77777777" w:rsidR="008204B6" w:rsidRPr="003245CB" w:rsidRDefault="008204B6" w:rsidP="008204B6">
      <w:pPr>
        <w:ind w:left="284" w:hanging="284"/>
        <w:rPr>
          <w:rFonts w:cs="Times New Roman"/>
          <w:szCs w:val="24"/>
        </w:rPr>
      </w:pPr>
      <w:r w:rsidRPr="003245CB">
        <w:rPr>
          <w:rFonts w:cs="Times New Roman"/>
          <w:b/>
          <w:bCs/>
          <w:szCs w:val="24"/>
        </w:rPr>
        <w:t xml:space="preserve">Nasrallah J, </w:t>
      </w:r>
      <w:proofErr w:type="spellStart"/>
      <w:r w:rsidRPr="003245CB">
        <w:rPr>
          <w:rFonts w:cs="Times New Roman"/>
          <w:b/>
          <w:bCs/>
          <w:szCs w:val="24"/>
        </w:rPr>
        <w:t>Akhoundi</w:t>
      </w:r>
      <w:proofErr w:type="spellEnd"/>
      <w:r w:rsidRPr="003245CB">
        <w:rPr>
          <w:rFonts w:cs="Times New Roman"/>
          <w:b/>
          <w:bCs/>
          <w:szCs w:val="24"/>
        </w:rPr>
        <w:t xml:space="preserve"> M, </w:t>
      </w:r>
      <w:proofErr w:type="spellStart"/>
      <w:r w:rsidRPr="003245CB">
        <w:rPr>
          <w:rFonts w:cs="Times New Roman"/>
          <w:b/>
          <w:bCs/>
          <w:szCs w:val="24"/>
        </w:rPr>
        <w:t>Haouchine</w:t>
      </w:r>
      <w:proofErr w:type="spellEnd"/>
      <w:r w:rsidRPr="003245CB">
        <w:rPr>
          <w:rFonts w:cs="Times New Roman"/>
          <w:b/>
          <w:bCs/>
          <w:szCs w:val="24"/>
        </w:rPr>
        <w:t xml:space="preserve"> D, Marteau A, Mantelet S, Wind P, </w:t>
      </w:r>
      <w:proofErr w:type="spellStart"/>
      <w:r w:rsidRPr="003245CB">
        <w:rPr>
          <w:rFonts w:cs="Times New Roman"/>
          <w:b/>
          <w:bCs/>
          <w:szCs w:val="24"/>
        </w:rPr>
        <w:t>Benamouzig</w:t>
      </w:r>
      <w:proofErr w:type="spellEnd"/>
      <w:r w:rsidRPr="003245CB">
        <w:rPr>
          <w:rFonts w:cs="Times New Roman"/>
          <w:b/>
          <w:bCs/>
          <w:szCs w:val="24"/>
        </w:rPr>
        <w:t xml:space="preserve"> R, </w:t>
      </w:r>
      <w:proofErr w:type="spellStart"/>
      <w:r w:rsidRPr="003245CB">
        <w:rPr>
          <w:rFonts w:cs="Times New Roman"/>
          <w:b/>
          <w:bCs/>
          <w:szCs w:val="24"/>
        </w:rPr>
        <w:t>Bouchaud</w:t>
      </w:r>
      <w:proofErr w:type="spellEnd"/>
      <w:r w:rsidRPr="003245CB">
        <w:rPr>
          <w:rFonts w:cs="Times New Roman"/>
          <w:b/>
          <w:bCs/>
          <w:szCs w:val="24"/>
        </w:rPr>
        <w:t xml:space="preserve"> O, Dhote R and Izri A</w:t>
      </w:r>
      <w:r w:rsidRPr="003245CB">
        <w:rPr>
          <w:rFonts w:cs="Times New Roman"/>
          <w:szCs w:val="24"/>
        </w:rPr>
        <w:t xml:space="preserve"> (2022) Updates on the worldwide burden of amoebiasis: A case series and literature review. </w:t>
      </w:r>
      <w:r w:rsidRPr="003245CB">
        <w:rPr>
          <w:rFonts w:cs="Times New Roman"/>
          <w:i/>
          <w:iCs/>
          <w:szCs w:val="24"/>
        </w:rPr>
        <w:t>Journal of Infection and Public Health</w:t>
      </w:r>
      <w:r w:rsidRPr="003245CB">
        <w:rPr>
          <w:rFonts w:cs="Times New Roman"/>
          <w:szCs w:val="24"/>
        </w:rPr>
        <w:t xml:space="preserve"> </w:t>
      </w:r>
      <w:r w:rsidRPr="003245CB">
        <w:rPr>
          <w:rFonts w:cs="Times New Roman"/>
          <w:b/>
          <w:bCs/>
          <w:szCs w:val="24"/>
        </w:rPr>
        <w:t>15</w:t>
      </w:r>
      <w:r w:rsidRPr="003245CB">
        <w:rPr>
          <w:rFonts w:cs="Times New Roman"/>
          <w:szCs w:val="24"/>
        </w:rPr>
        <w:t>, 1134-1141. doi:10.1016/j.jiph.2022.08.013</w:t>
      </w:r>
    </w:p>
    <w:p w14:paraId="3AC703F5" w14:textId="77777777" w:rsidR="008204B6" w:rsidRPr="003245CB" w:rsidRDefault="008204B6" w:rsidP="008204B6">
      <w:pPr>
        <w:ind w:left="284" w:hanging="284"/>
        <w:rPr>
          <w:rFonts w:cs="Times New Roman"/>
          <w:szCs w:val="24"/>
        </w:rPr>
      </w:pPr>
      <w:r w:rsidRPr="003245CB">
        <w:rPr>
          <w:rFonts w:cs="Times New Roman"/>
          <w:b/>
          <w:bCs/>
          <w:szCs w:val="24"/>
        </w:rPr>
        <w:t>Osler W</w:t>
      </w:r>
      <w:r w:rsidRPr="003245CB">
        <w:rPr>
          <w:rFonts w:cs="Times New Roman"/>
          <w:szCs w:val="24"/>
        </w:rPr>
        <w:t xml:space="preserve"> (1890) On the </w:t>
      </w:r>
      <w:r w:rsidRPr="003245CB">
        <w:rPr>
          <w:rFonts w:cs="Times New Roman"/>
          <w:i/>
          <w:iCs/>
          <w:szCs w:val="24"/>
        </w:rPr>
        <w:t>Amoeba coli</w:t>
      </w:r>
      <w:r w:rsidRPr="003245CB">
        <w:rPr>
          <w:rFonts w:cs="Times New Roman"/>
          <w:szCs w:val="24"/>
        </w:rPr>
        <w:t xml:space="preserve"> in dysentery and in dysenteric liver abscess. </w:t>
      </w:r>
      <w:r w:rsidRPr="003245CB">
        <w:rPr>
          <w:rFonts w:cs="Times New Roman"/>
          <w:i/>
          <w:iCs/>
          <w:szCs w:val="24"/>
        </w:rPr>
        <w:t>Bulletin of the Johns Hopkins Hospital</w:t>
      </w:r>
      <w:r w:rsidRPr="003245CB">
        <w:rPr>
          <w:rFonts w:cs="Times New Roman"/>
          <w:szCs w:val="24"/>
        </w:rPr>
        <w:t xml:space="preserve"> </w:t>
      </w:r>
      <w:r w:rsidRPr="003245CB">
        <w:rPr>
          <w:rFonts w:cs="Times New Roman"/>
          <w:b/>
          <w:bCs/>
          <w:szCs w:val="24"/>
        </w:rPr>
        <w:t>1</w:t>
      </w:r>
      <w:r w:rsidRPr="003245CB">
        <w:rPr>
          <w:rFonts w:cs="Times New Roman"/>
          <w:szCs w:val="24"/>
        </w:rPr>
        <w:t>, 53-54.</w:t>
      </w:r>
    </w:p>
    <w:p w14:paraId="7FEFAA89" w14:textId="77777777" w:rsidR="008204B6" w:rsidRPr="003245CB" w:rsidRDefault="008204B6" w:rsidP="008204B6">
      <w:pPr>
        <w:ind w:left="284" w:hanging="284"/>
        <w:rPr>
          <w:rFonts w:cs="Times New Roman"/>
          <w:szCs w:val="24"/>
        </w:rPr>
      </w:pPr>
      <w:r w:rsidRPr="003245CB">
        <w:rPr>
          <w:rFonts w:cs="Times New Roman"/>
          <w:b/>
          <w:bCs/>
          <w:szCs w:val="24"/>
        </w:rPr>
        <w:t>Parkes EA</w:t>
      </w:r>
      <w:r w:rsidRPr="003245CB">
        <w:rPr>
          <w:rFonts w:cs="Times New Roman"/>
          <w:szCs w:val="24"/>
        </w:rPr>
        <w:t xml:space="preserve"> (1846) </w:t>
      </w:r>
      <w:r w:rsidRPr="003245CB">
        <w:rPr>
          <w:rFonts w:cs="Times New Roman"/>
          <w:i/>
          <w:iCs/>
          <w:szCs w:val="24"/>
        </w:rPr>
        <w:t>Remarks on the Dysentery and Hepatitis of India.</w:t>
      </w:r>
      <w:r w:rsidRPr="003245CB">
        <w:rPr>
          <w:rFonts w:cs="Times New Roman"/>
          <w:szCs w:val="24"/>
        </w:rPr>
        <w:t xml:space="preserve"> London: Longman, Brown, Green, and Longmans.</w:t>
      </w:r>
    </w:p>
    <w:p w14:paraId="286E567D" w14:textId="77777777" w:rsidR="008204B6" w:rsidRPr="003245CB" w:rsidRDefault="008204B6" w:rsidP="008204B6">
      <w:pPr>
        <w:ind w:left="284" w:hanging="284"/>
        <w:rPr>
          <w:rFonts w:cs="Times New Roman"/>
          <w:szCs w:val="24"/>
        </w:rPr>
      </w:pPr>
      <w:hyperlink r:id="rId20" w:history="1">
        <w:r w:rsidRPr="003245CB">
          <w:rPr>
            <w:rFonts w:cs="Times New Roman"/>
            <w:b/>
            <w:bCs/>
            <w:szCs w:val="24"/>
          </w:rPr>
          <w:t>Petri WA Jr</w:t>
        </w:r>
      </w:hyperlink>
      <w:r w:rsidRPr="003245CB">
        <w:rPr>
          <w:rFonts w:cs="Times New Roman"/>
          <w:b/>
          <w:bCs/>
          <w:szCs w:val="24"/>
        </w:rPr>
        <w:t xml:space="preserve">, </w:t>
      </w:r>
      <w:hyperlink r:id="rId21" w:history="1">
        <w:r w:rsidRPr="003245CB">
          <w:rPr>
            <w:rFonts w:cs="Times New Roman"/>
            <w:b/>
            <w:bCs/>
            <w:szCs w:val="24"/>
          </w:rPr>
          <w:t>Jackson</w:t>
        </w:r>
      </w:hyperlink>
      <w:r w:rsidRPr="003245CB">
        <w:rPr>
          <w:rFonts w:cs="Times New Roman"/>
          <w:b/>
          <w:bCs/>
          <w:szCs w:val="24"/>
        </w:rPr>
        <w:t xml:space="preserve"> FTHG, </w:t>
      </w:r>
      <w:hyperlink r:id="rId22" w:history="1">
        <w:proofErr w:type="spellStart"/>
        <w:r w:rsidRPr="003245CB">
          <w:rPr>
            <w:rFonts w:cs="Times New Roman"/>
            <w:b/>
            <w:bCs/>
            <w:szCs w:val="24"/>
          </w:rPr>
          <w:t>Gathiram</w:t>
        </w:r>
        <w:proofErr w:type="spellEnd"/>
      </w:hyperlink>
      <w:r w:rsidRPr="003245CB">
        <w:rPr>
          <w:rFonts w:cs="Times New Roman"/>
          <w:b/>
          <w:bCs/>
          <w:szCs w:val="24"/>
        </w:rPr>
        <w:t xml:space="preserve"> V, </w:t>
      </w:r>
      <w:hyperlink r:id="rId23" w:history="1">
        <w:r w:rsidRPr="003245CB">
          <w:rPr>
            <w:rFonts w:cs="Times New Roman"/>
            <w:b/>
            <w:bCs/>
            <w:szCs w:val="24"/>
          </w:rPr>
          <w:t>Kress</w:t>
        </w:r>
      </w:hyperlink>
      <w:r w:rsidRPr="003245CB">
        <w:rPr>
          <w:rFonts w:cs="Times New Roman"/>
          <w:b/>
          <w:bCs/>
          <w:szCs w:val="24"/>
        </w:rPr>
        <w:t xml:space="preserve"> K, </w:t>
      </w:r>
      <w:hyperlink r:id="rId24" w:history="1">
        <w:r w:rsidRPr="003245CB">
          <w:rPr>
            <w:rFonts w:cs="Times New Roman"/>
            <w:b/>
            <w:bCs/>
            <w:szCs w:val="24"/>
          </w:rPr>
          <w:t>Saffer</w:t>
        </w:r>
      </w:hyperlink>
      <w:r w:rsidRPr="003245CB">
        <w:rPr>
          <w:rFonts w:cs="Times New Roman"/>
          <w:b/>
          <w:bCs/>
          <w:szCs w:val="24"/>
        </w:rPr>
        <w:t xml:space="preserve"> LD, </w:t>
      </w:r>
      <w:hyperlink r:id="rId25" w:history="1">
        <w:r w:rsidRPr="003245CB">
          <w:rPr>
            <w:rFonts w:cs="Times New Roman"/>
            <w:b/>
            <w:bCs/>
            <w:szCs w:val="24"/>
          </w:rPr>
          <w:t>Snodgrass</w:t>
        </w:r>
      </w:hyperlink>
      <w:r w:rsidRPr="003245CB">
        <w:rPr>
          <w:rFonts w:cs="Times New Roman"/>
          <w:b/>
          <w:bCs/>
          <w:szCs w:val="24"/>
        </w:rPr>
        <w:t xml:space="preserve"> TL, </w:t>
      </w:r>
      <w:hyperlink r:id="rId26" w:history="1">
        <w:r w:rsidRPr="003245CB">
          <w:rPr>
            <w:rFonts w:cs="Times New Roman"/>
            <w:b/>
            <w:bCs/>
            <w:szCs w:val="24"/>
          </w:rPr>
          <w:t>Chapman</w:t>
        </w:r>
      </w:hyperlink>
      <w:r w:rsidRPr="003245CB">
        <w:rPr>
          <w:rFonts w:cs="Times New Roman"/>
          <w:b/>
          <w:bCs/>
          <w:szCs w:val="24"/>
        </w:rPr>
        <w:t xml:space="preserve"> MD, </w:t>
      </w:r>
      <w:hyperlink r:id="rId27" w:history="1">
        <w:r w:rsidRPr="003245CB">
          <w:rPr>
            <w:rFonts w:cs="Times New Roman"/>
            <w:b/>
            <w:bCs/>
            <w:szCs w:val="24"/>
          </w:rPr>
          <w:t>Keren</w:t>
        </w:r>
      </w:hyperlink>
      <w:r w:rsidRPr="003245CB">
        <w:rPr>
          <w:rFonts w:cs="Times New Roman"/>
          <w:b/>
          <w:bCs/>
          <w:szCs w:val="24"/>
        </w:rPr>
        <w:t xml:space="preserve"> Z, </w:t>
      </w:r>
      <w:hyperlink r:id="rId28" w:history="1">
        <w:proofErr w:type="spellStart"/>
        <w:r w:rsidRPr="003245CB">
          <w:rPr>
            <w:rFonts w:cs="Times New Roman"/>
            <w:b/>
            <w:bCs/>
            <w:szCs w:val="24"/>
          </w:rPr>
          <w:t>Mirelman</w:t>
        </w:r>
        <w:proofErr w:type="spellEnd"/>
      </w:hyperlink>
      <w:r w:rsidRPr="003245CB">
        <w:rPr>
          <w:rFonts w:cs="Times New Roman"/>
          <w:b/>
          <w:bCs/>
          <w:szCs w:val="24"/>
        </w:rPr>
        <w:t xml:space="preserve"> D</w:t>
      </w:r>
      <w:r w:rsidRPr="003245CB">
        <w:rPr>
          <w:rFonts w:cs="Times New Roman"/>
          <w:szCs w:val="24"/>
        </w:rPr>
        <w:t xml:space="preserve"> (1990) Pathogenic and </w:t>
      </w:r>
      <w:proofErr w:type="spellStart"/>
      <w:r w:rsidRPr="003245CB">
        <w:rPr>
          <w:rFonts w:cs="Times New Roman"/>
          <w:szCs w:val="24"/>
        </w:rPr>
        <w:t>nonpathogenic</w:t>
      </w:r>
      <w:proofErr w:type="spellEnd"/>
      <w:r w:rsidRPr="003245CB">
        <w:rPr>
          <w:rFonts w:cs="Times New Roman"/>
          <w:szCs w:val="24"/>
        </w:rPr>
        <w:t xml:space="preserve"> strains of </w:t>
      </w:r>
      <w:r w:rsidRPr="003245CB">
        <w:rPr>
          <w:rFonts w:cs="Times New Roman"/>
          <w:i/>
          <w:iCs/>
          <w:szCs w:val="24"/>
        </w:rPr>
        <w:t>Entamoeba histolytica</w:t>
      </w:r>
      <w:r w:rsidRPr="003245CB">
        <w:rPr>
          <w:rFonts w:cs="Times New Roman"/>
          <w:szCs w:val="24"/>
        </w:rPr>
        <w:t xml:space="preserve"> can be differentiated by monoclonal antibodies to the galactose-specific adherence lectin. </w:t>
      </w:r>
      <w:r w:rsidRPr="003245CB">
        <w:rPr>
          <w:rFonts w:cs="Times New Roman"/>
          <w:i/>
          <w:iCs/>
          <w:szCs w:val="24"/>
        </w:rPr>
        <w:t>Infection and Immunity</w:t>
      </w:r>
      <w:r w:rsidRPr="003245CB">
        <w:rPr>
          <w:rFonts w:cs="Times New Roman"/>
          <w:szCs w:val="24"/>
        </w:rPr>
        <w:t xml:space="preserve"> </w:t>
      </w:r>
      <w:r w:rsidRPr="003245CB">
        <w:rPr>
          <w:rFonts w:cs="Times New Roman"/>
          <w:b/>
          <w:bCs/>
          <w:szCs w:val="24"/>
        </w:rPr>
        <w:t>58</w:t>
      </w:r>
      <w:r w:rsidRPr="003245CB">
        <w:rPr>
          <w:rFonts w:cs="Times New Roman"/>
          <w:szCs w:val="24"/>
        </w:rPr>
        <w:t>, 1802-1806. doi:10.1128/iai.58.6.1802-1806.1990</w:t>
      </w:r>
    </w:p>
    <w:p w14:paraId="2BF8B1AF" w14:textId="77777777" w:rsidR="008204B6" w:rsidRPr="003245CB" w:rsidRDefault="008204B6" w:rsidP="008204B6">
      <w:pPr>
        <w:ind w:left="284" w:hanging="284"/>
        <w:rPr>
          <w:rFonts w:cs="Times New Roman"/>
          <w:szCs w:val="24"/>
        </w:rPr>
      </w:pPr>
      <w:hyperlink r:id="rId29" w:history="1">
        <w:r w:rsidRPr="003245CB">
          <w:rPr>
            <w:rFonts w:cs="Times New Roman"/>
            <w:b/>
            <w:bCs/>
            <w:szCs w:val="24"/>
          </w:rPr>
          <w:t>Powell</w:t>
        </w:r>
      </w:hyperlink>
      <w:r w:rsidRPr="003245CB">
        <w:rPr>
          <w:rFonts w:cs="Times New Roman"/>
          <w:b/>
          <w:bCs/>
          <w:szCs w:val="24"/>
        </w:rPr>
        <w:t xml:space="preserve"> SJ, </w:t>
      </w:r>
      <w:hyperlink r:id="rId30" w:history="1">
        <w:r w:rsidRPr="003245CB">
          <w:rPr>
            <w:rFonts w:cs="Times New Roman"/>
            <w:b/>
            <w:bCs/>
            <w:szCs w:val="24"/>
          </w:rPr>
          <w:t>MacLeod</w:t>
        </w:r>
      </w:hyperlink>
      <w:r w:rsidRPr="003245CB">
        <w:rPr>
          <w:rFonts w:cs="Times New Roman"/>
          <w:b/>
          <w:bCs/>
          <w:szCs w:val="24"/>
        </w:rPr>
        <w:t xml:space="preserve"> I, </w:t>
      </w:r>
      <w:hyperlink r:id="rId31" w:history="1">
        <w:r w:rsidRPr="003245CB">
          <w:rPr>
            <w:rFonts w:cs="Times New Roman"/>
            <w:b/>
            <w:bCs/>
            <w:szCs w:val="24"/>
          </w:rPr>
          <w:t>Wilmot</w:t>
        </w:r>
      </w:hyperlink>
      <w:r w:rsidRPr="003245CB">
        <w:rPr>
          <w:rFonts w:cs="Times New Roman"/>
          <w:b/>
          <w:bCs/>
          <w:szCs w:val="24"/>
        </w:rPr>
        <w:t xml:space="preserve"> AJ, </w:t>
      </w:r>
      <w:hyperlink r:id="rId32" w:history="1">
        <w:r w:rsidRPr="003245CB">
          <w:rPr>
            <w:rFonts w:cs="Times New Roman"/>
            <w:b/>
            <w:bCs/>
            <w:szCs w:val="24"/>
          </w:rPr>
          <w:t>Elsdon-Dew</w:t>
        </w:r>
      </w:hyperlink>
      <w:r w:rsidRPr="003245CB">
        <w:rPr>
          <w:rFonts w:cs="Times New Roman"/>
          <w:b/>
          <w:bCs/>
          <w:szCs w:val="24"/>
        </w:rPr>
        <w:t xml:space="preserve"> R</w:t>
      </w:r>
      <w:r w:rsidRPr="003245CB">
        <w:rPr>
          <w:rFonts w:cs="Times New Roman"/>
          <w:szCs w:val="24"/>
        </w:rPr>
        <w:t xml:space="preserve"> (1966) Metronidazole in amoebic dysentery and amoebic liver abscess. </w:t>
      </w:r>
      <w:r w:rsidRPr="003245CB">
        <w:rPr>
          <w:rFonts w:cs="Times New Roman"/>
          <w:i/>
          <w:iCs/>
          <w:szCs w:val="24"/>
        </w:rPr>
        <w:t>Lancet</w:t>
      </w:r>
      <w:r w:rsidRPr="003245CB">
        <w:rPr>
          <w:rFonts w:cs="Times New Roman"/>
          <w:szCs w:val="24"/>
        </w:rPr>
        <w:t xml:space="preserve"> </w:t>
      </w:r>
      <w:r w:rsidRPr="003245CB">
        <w:rPr>
          <w:rFonts w:cs="Times New Roman"/>
          <w:b/>
          <w:bCs/>
          <w:szCs w:val="24"/>
        </w:rPr>
        <w:t>288</w:t>
      </w:r>
      <w:r w:rsidRPr="003245CB">
        <w:rPr>
          <w:rFonts w:cs="Times New Roman"/>
          <w:szCs w:val="24"/>
        </w:rPr>
        <w:t>, 1329-1331. doi:10.1016/s0140-6736(66)92081-2</w:t>
      </w:r>
    </w:p>
    <w:p w14:paraId="7EC549DB" w14:textId="77777777" w:rsidR="008204B6" w:rsidRPr="003245CB" w:rsidRDefault="008204B6" w:rsidP="008204B6">
      <w:pPr>
        <w:ind w:left="284" w:hanging="284"/>
        <w:rPr>
          <w:rFonts w:cs="Times New Roman"/>
          <w:szCs w:val="24"/>
        </w:rPr>
      </w:pPr>
      <w:r w:rsidRPr="003245CB">
        <w:rPr>
          <w:rFonts w:cs="Times New Roman"/>
          <w:b/>
          <w:bCs/>
          <w:szCs w:val="24"/>
        </w:rPr>
        <w:lastRenderedPageBreak/>
        <w:t xml:space="preserve">Quincke JI and </w:t>
      </w:r>
      <w:proofErr w:type="spellStart"/>
      <w:r w:rsidRPr="003245CB">
        <w:rPr>
          <w:rFonts w:cs="Times New Roman"/>
          <w:b/>
          <w:bCs/>
          <w:szCs w:val="24"/>
        </w:rPr>
        <w:t>Roos</w:t>
      </w:r>
      <w:proofErr w:type="spellEnd"/>
      <w:r w:rsidRPr="003245CB">
        <w:rPr>
          <w:rFonts w:cs="Times New Roman"/>
          <w:b/>
          <w:bCs/>
          <w:szCs w:val="24"/>
        </w:rPr>
        <w:t xml:space="preserve"> E</w:t>
      </w:r>
      <w:r w:rsidRPr="003245CB">
        <w:rPr>
          <w:rFonts w:cs="Times New Roman"/>
          <w:szCs w:val="24"/>
        </w:rPr>
        <w:t xml:space="preserve"> (1893) </w:t>
      </w:r>
      <w:proofErr w:type="spellStart"/>
      <w:r w:rsidRPr="003245CB">
        <w:rPr>
          <w:rFonts w:cs="Times New Roman"/>
          <w:i/>
          <w:iCs/>
          <w:szCs w:val="24"/>
        </w:rPr>
        <w:t>Ueber</w:t>
      </w:r>
      <w:proofErr w:type="spellEnd"/>
      <w:r w:rsidRPr="003245CB">
        <w:rPr>
          <w:rFonts w:cs="Times New Roman"/>
          <w:i/>
          <w:iCs/>
          <w:szCs w:val="24"/>
        </w:rPr>
        <w:t xml:space="preserve"> </w:t>
      </w:r>
      <w:proofErr w:type="spellStart"/>
      <w:r w:rsidRPr="003245CB">
        <w:rPr>
          <w:rFonts w:cs="Times New Roman"/>
          <w:i/>
          <w:iCs/>
          <w:szCs w:val="24"/>
        </w:rPr>
        <w:t>Amöben</w:t>
      </w:r>
      <w:proofErr w:type="spellEnd"/>
      <w:r w:rsidRPr="003245CB">
        <w:rPr>
          <w:rFonts w:cs="Times New Roman"/>
          <w:i/>
          <w:iCs/>
          <w:szCs w:val="24"/>
        </w:rPr>
        <w:t>-Enteritis</w:t>
      </w:r>
      <w:r w:rsidRPr="003245CB">
        <w:rPr>
          <w:rFonts w:cs="Times New Roman"/>
          <w:szCs w:val="24"/>
        </w:rPr>
        <w:t xml:space="preserve">. Berliner </w:t>
      </w:r>
      <w:proofErr w:type="spellStart"/>
      <w:r w:rsidRPr="003245CB">
        <w:rPr>
          <w:rFonts w:cs="Times New Roman"/>
          <w:szCs w:val="24"/>
        </w:rPr>
        <w:t>Klinische</w:t>
      </w:r>
      <w:proofErr w:type="spellEnd"/>
      <w:r w:rsidRPr="003245CB">
        <w:rPr>
          <w:rFonts w:cs="Times New Roman"/>
          <w:szCs w:val="24"/>
        </w:rPr>
        <w:t xml:space="preserve"> </w:t>
      </w:r>
      <w:proofErr w:type="spellStart"/>
      <w:r w:rsidRPr="003245CB">
        <w:rPr>
          <w:rFonts w:cs="Times New Roman"/>
          <w:szCs w:val="24"/>
        </w:rPr>
        <w:t>Wochenschrift</w:t>
      </w:r>
      <w:proofErr w:type="spellEnd"/>
      <w:r w:rsidRPr="003245CB">
        <w:rPr>
          <w:rFonts w:cs="Times New Roman"/>
          <w:szCs w:val="24"/>
        </w:rPr>
        <w:t xml:space="preserve"> </w:t>
      </w:r>
      <w:r w:rsidRPr="003245CB">
        <w:rPr>
          <w:rFonts w:cs="Times New Roman"/>
          <w:b/>
          <w:bCs/>
          <w:szCs w:val="24"/>
        </w:rPr>
        <w:t>30</w:t>
      </w:r>
      <w:r w:rsidRPr="003245CB">
        <w:rPr>
          <w:rFonts w:cs="Times New Roman"/>
          <w:szCs w:val="24"/>
        </w:rPr>
        <w:t>, 1089-1094.</w:t>
      </w:r>
    </w:p>
    <w:p w14:paraId="71AF5B1B" w14:textId="77777777" w:rsidR="008204B6" w:rsidRPr="003245CB" w:rsidRDefault="008204B6" w:rsidP="008204B6">
      <w:pPr>
        <w:ind w:left="284" w:hanging="284"/>
        <w:rPr>
          <w:rFonts w:cs="Times New Roman"/>
          <w:szCs w:val="24"/>
        </w:rPr>
      </w:pPr>
      <w:r w:rsidRPr="003245CB">
        <w:rPr>
          <w:rFonts w:cs="Times New Roman"/>
          <w:b/>
          <w:bCs/>
          <w:szCs w:val="24"/>
        </w:rPr>
        <w:t>Rogers L</w:t>
      </w:r>
      <w:r w:rsidRPr="003245CB">
        <w:rPr>
          <w:rFonts w:cs="Times New Roman"/>
          <w:szCs w:val="24"/>
        </w:rPr>
        <w:t xml:space="preserve"> (1910) The prevention and treatment of amoebic abscess of the liver. </w:t>
      </w:r>
      <w:r w:rsidRPr="003245CB">
        <w:rPr>
          <w:rFonts w:cs="Times New Roman"/>
          <w:i/>
          <w:iCs/>
          <w:szCs w:val="24"/>
        </w:rPr>
        <w:t>Philippine Journal of Science</w:t>
      </w:r>
      <w:r w:rsidRPr="003245CB">
        <w:rPr>
          <w:rFonts w:cs="Times New Roman"/>
          <w:szCs w:val="24"/>
        </w:rPr>
        <w:t xml:space="preserve"> </w:t>
      </w:r>
      <w:r w:rsidRPr="003245CB">
        <w:rPr>
          <w:rFonts w:cs="Times New Roman"/>
          <w:b/>
          <w:bCs/>
          <w:szCs w:val="24"/>
        </w:rPr>
        <w:t>5B</w:t>
      </w:r>
      <w:r w:rsidRPr="003245CB">
        <w:rPr>
          <w:rFonts w:cs="Times New Roman"/>
          <w:szCs w:val="24"/>
        </w:rPr>
        <w:t>, 219-228.</w:t>
      </w:r>
    </w:p>
    <w:p w14:paraId="6F470115" w14:textId="77777777" w:rsidR="008204B6" w:rsidRPr="003245CB" w:rsidRDefault="008204B6" w:rsidP="008204B6">
      <w:pPr>
        <w:ind w:left="284" w:hanging="284"/>
        <w:rPr>
          <w:rFonts w:cs="Times New Roman"/>
          <w:szCs w:val="24"/>
        </w:rPr>
      </w:pPr>
      <w:r w:rsidRPr="003245CB">
        <w:rPr>
          <w:rFonts w:cs="Times New Roman"/>
          <w:b/>
          <w:bCs/>
          <w:szCs w:val="24"/>
        </w:rPr>
        <w:t>Rogers L</w:t>
      </w:r>
      <w:r w:rsidRPr="003245CB">
        <w:rPr>
          <w:rFonts w:cs="Times New Roman"/>
          <w:szCs w:val="24"/>
        </w:rPr>
        <w:t xml:space="preserve"> (1912) The rapid cure of amoebic dysentery and hepatitis by hypodermic injections of soluble salts of emetine. </w:t>
      </w:r>
      <w:r w:rsidRPr="003245CB">
        <w:rPr>
          <w:rFonts w:cs="Times New Roman"/>
          <w:i/>
          <w:iCs/>
          <w:szCs w:val="24"/>
        </w:rPr>
        <w:t>British Medical Journal</w:t>
      </w:r>
      <w:r w:rsidRPr="003245CB">
        <w:rPr>
          <w:rFonts w:cs="Times New Roman"/>
          <w:szCs w:val="24"/>
        </w:rPr>
        <w:t xml:space="preserve"> </w:t>
      </w:r>
      <w:r w:rsidRPr="003245CB">
        <w:rPr>
          <w:rFonts w:cs="Times New Roman"/>
          <w:b/>
          <w:bCs/>
          <w:szCs w:val="24"/>
        </w:rPr>
        <w:t>1</w:t>
      </w:r>
      <w:r w:rsidRPr="003245CB">
        <w:rPr>
          <w:rFonts w:cs="Times New Roman"/>
          <w:szCs w:val="24"/>
        </w:rPr>
        <w:t>, 1424-1425. doi:10.1136/bmj.1.2686.1424</w:t>
      </w:r>
    </w:p>
    <w:p w14:paraId="12018096" w14:textId="77777777" w:rsidR="008204B6" w:rsidRPr="003245CB" w:rsidRDefault="008204B6" w:rsidP="008204B6">
      <w:pPr>
        <w:ind w:left="284" w:hanging="284"/>
        <w:rPr>
          <w:rFonts w:cs="Times New Roman"/>
          <w:szCs w:val="24"/>
        </w:rPr>
      </w:pPr>
      <w:r w:rsidRPr="003245CB">
        <w:rPr>
          <w:rFonts w:cs="Times New Roman"/>
          <w:b/>
          <w:bCs/>
          <w:szCs w:val="24"/>
        </w:rPr>
        <w:t>Roy SW, Irimia M and Penny D</w:t>
      </w:r>
      <w:r w:rsidRPr="003245CB">
        <w:rPr>
          <w:rFonts w:cs="Times New Roman"/>
          <w:szCs w:val="24"/>
        </w:rPr>
        <w:t xml:space="preserve"> (2006) Very little intron gain in </w:t>
      </w:r>
      <w:r w:rsidRPr="003245CB">
        <w:rPr>
          <w:rFonts w:cs="Times New Roman"/>
          <w:i/>
          <w:iCs/>
          <w:szCs w:val="24"/>
        </w:rPr>
        <w:t>Entamoeba histolytica</w:t>
      </w:r>
      <w:r w:rsidRPr="003245CB">
        <w:rPr>
          <w:rFonts w:cs="Times New Roman"/>
          <w:szCs w:val="24"/>
        </w:rPr>
        <w:t xml:space="preserve"> genes laterally transferred from prokaryotes. </w:t>
      </w:r>
      <w:r w:rsidRPr="003245CB">
        <w:rPr>
          <w:rFonts w:cs="Times New Roman"/>
          <w:i/>
          <w:iCs/>
          <w:szCs w:val="24"/>
        </w:rPr>
        <w:t>Molecular Biology and Evolution</w:t>
      </w:r>
      <w:r w:rsidRPr="003245CB">
        <w:rPr>
          <w:rFonts w:cs="Times New Roman"/>
          <w:szCs w:val="24"/>
        </w:rPr>
        <w:t xml:space="preserve"> </w:t>
      </w:r>
      <w:r w:rsidRPr="003245CB">
        <w:rPr>
          <w:rFonts w:cs="Times New Roman"/>
          <w:b/>
          <w:bCs/>
          <w:szCs w:val="24"/>
        </w:rPr>
        <w:t>23</w:t>
      </w:r>
      <w:r w:rsidRPr="003245CB">
        <w:rPr>
          <w:rFonts w:cs="Times New Roman"/>
          <w:szCs w:val="24"/>
        </w:rPr>
        <w:t>, 1824-1827. doi:10.1093/</w:t>
      </w:r>
      <w:proofErr w:type="spellStart"/>
      <w:r w:rsidRPr="003245CB">
        <w:rPr>
          <w:rFonts w:cs="Times New Roman"/>
          <w:szCs w:val="24"/>
        </w:rPr>
        <w:t>molbev</w:t>
      </w:r>
      <w:proofErr w:type="spellEnd"/>
      <w:r w:rsidRPr="003245CB">
        <w:rPr>
          <w:rFonts w:cs="Times New Roman"/>
          <w:szCs w:val="24"/>
        </w:rPr>
        <w:t>/msl061</w:t>
      </w:r>
    </w:p>
    <w:p w14:paraId="5EAEBB01" w14:textId="77777777" w:rsidR="008204B6" w:rsidRPr="003245CB" w:rsidRDefault="008204B6" w:rsidP="008204B6">
      <w:pPr>
        <w:ind w:left="284" w:hanging="284"/>
        <w:rPr>
          <w:rFonts w:cs="Times New Roman"/>
          <w:szCs w:val="24"/>
        </w:rPr>
      </w:pPr>
      <w:r w:rsidRPr="003245CB">
        <w:rPr>
          <w:rFonts w:cs="Times New Roman"/>
          <w:b/>
          <w:bCs/>
          <w:szCs w:val="24"/>
        </w:rPr>
        <w:t>Royer TL, Gilchrist C, Kabir M, Arju T, Ralston KS, Haque R, Clark CG and Petri WA Jr</w:t>
      </w:r>
      <w:r w:rsidRPr="003245CB">
        <w:rPr>
          <w:rFonts w:cs="Times New Roman"/>
          <w:szCs w:val="24"/>
        </w:rPr>
        <w:t xml:space="preserve"> (2012) </w:t>
      </w:r>
      <w:r w:rsidRPr="003245CB">
        <w:rPr>
          <w:rFonts w:cs="Times New Roman"/>
          <w:i/>
          <w:iCs/>
          <w:szCs w:val="24"/>
        </w:rPr>
        <w:t>Entamoeba bangladeshi</w:t>
      </w:r>
      <w:r w:rsidRPr="003245CB">
        <w:rPr>
          <w:rFonts w:cs="Times New Roman"/>
          <w:szCs w:val="24"/>
        </w:rPr>
        <w:t xml:space="preserve"> </w:t>
      </w:r>
      <w:proofErr w:type="spellStart"/>
      <w:r w:rsidRPr="003245CB">
        <w:rPr>
          <w:rFonts w:cs="Times New Roman"/>
          <w:szCs w:val="24"/>
        </w:rPr>
        <w:t>nov.</w:t>
      </w:r>
      <w:proofErr w:type="spellEnd"/>
      <w:r w:rsidRPr="003245CB">
        <w:rPr>
          <w:rFonts w:cs="Times New Roman"/>
          <w:szCs w:val="24"/>
        </w:rPr>
        <w:t xml:space="preserve"> sp., Bangladesh. </w:t>
      </w:r>
      <w:r w:rsidRPr="003245CB">
        <w:rPr>
          <w:rFonts w:cs="Times New Roman"/>
          <w:i/>
          <w:iCs/>
          <w:szCs w:val="24"/>
        </w:rPr>
        <w:t>Emerging Infectious Diseases</w:t>
      </w:r>
      <w:r w:rsidRPr="003245CB">
        <w:rPr>
          <w:rFonts w:cs="Times New Roman"/>
          <w:szCs w:val="24"/>
        </w:rPr>
        <w:t xml:space="preserve"> </w:t>
      </w:r>
      <w:r w:rsidRPr="003245CB">
        <w:rPr>
          <w:rFonts w:cs="Times New Roman"/>
          <w:b/>
          <w:bCs/>
          <w:szCs w:val="24"/>
        </w:rPr>
        <w:t>18</w:t>
      </w:r>
      <w:r w:rsidRPr="003245CB">
        <w:rPr>
          <w:rFonts w:cs="Times New Roman"/>
          <w:szCs w:val="24"/>
        </w:rPr>
        <w:t>, 1543-1545. doi:10.3201/eid1809.120122</w:t>
      </w:r>
    </w:p>
    <w:p w14:paraId="7048FE43" w14:textId="77777777" w:rsidR="008204B6" w:rsidRPr="003245CB" w:rsidRDefault="008204B6" w:rsidP="008204B6">
      <w:pPr>
        <w:ind w:left="284" w:hanging="284"/>
        <w:rPr>
          <w:rFonts w:cs="Times New Roman"/>
          <w:szCs w:val="24"/>
        </w:rPr>
      </w:pPr>
      <w:r w:rsidRPr="003245CB">
        <w:rPr>
          <w:rFonts w:cs="Times New Roman"/>
          <w:b/>
          <w:bCs/>
          <w:szCs w:val="24"/>
        </w:rPr>
        <w:t xml:space="preserve">Sanie A, </w:t>
      </w:r>
      <w:proofErr w:type="spellStart"/>
      <w:r w:rsidRPr="003245CB">
        <w:rPr>
          <w:rFonts w:cs="Times New Roman"/>
          <w:b/>
          <w:bCs/>
          <w:szCs w:val="24"/>
        </w:rPr>
        <w:t>ElBakri</w:t>
      </w:r>
      <w:proofErr w:type="spellEnd"/>
      <w:r w:rsidRPr="003245CB">
        <w:rPr>
          <w:rFonts w:cs="Times New Roman"/>
          <w:b/>
          <w:bCs/>
          <w:szCs w:val="24"/>
        </w:rPr>
        <w:t xml:space="preserve"> A and </w:t>
      </w:r>
      <w:proofErr w:type="spellStart"/>
      <w:r w:rsidRPr="003245CB">
        <w:rPr>
          <w:rFonts w:cs="Times New Roman"/>
          <w:b/>
          <w:bCs/>
          <w:szCs w:val="24"/>
        </w:rPr>
        <w:t>AbuOdeh</w:t>
      </w:r>
      <w:proofErr w:type="spellEnd"/>
      <w:r w:rsidRPr="003245CB">
        <w:rPr>
          <w:rFonts w:cs="Times New Roman"/>
          <w:b/>
          <w:bCs/>
          <w:szCs w:val="24"/>
        </w:rPr>
        <w:t xml:space="preserve"> R</w:t>
      </w:r>
      <w:r w:rsidRPr="003245CB">
        <w:rPr>
          <w:rFonts w:cs="Times New Roman"/>
          <w:szCs w:val="24"/>
        </w:rPr>
        <w:t xml:space="preserve"> (2012) Amoebiasis in the tropics: epidemiology and pathogenesis. In Rodriguez-Morales AJ (ed). Current Topics in Tropical Medicine. Rijeka, Croatia: </w:t>
      </w:r>
      <w:proofErr w:type="spellStart"/>
      <w:r w:rsidRPr="003245CB">
        <w:rPr>
          <w:rFonts w:cs="Times New Roman"/>
          <w:szCs w:val="24"/>
        </w:rPr>
        <w:t>InTech</w:t>
      </w:r>
      <w:proofErr w:type="spellEnd"/>
      <w:r w:rsidRPr="003245CB">
        <w:rPr>
          <w:rFonts w:cs="Times New Roman"/>
          <w:szCs w:val="24"/>
        </w:rPr>
        <w:t>, pp. 201-226. doi:10.5772/26810</w:t>
      </w:r>
    </w:p>
    <w:p w14:paraId="3B4F3592" w14:textId="77777777" w:rsidR="008204B6" w:rsidRPr="003245CB" w:rsidRDefault="008204B6" w:rsidP="008204B6">
      <w:pPr>
        <w:ind w:left="284" w:hanging="284"/>
        <w:rPr>
          <w:rFonts w:cs="Times New Roman"/>
          <w:szCs w:val="24"/>
        </w:rPr>
      </w:pPr>
      <w:proofErr w:type="spellStart"/>
      <w:r w:rsidRPr="003245CB">
        <w:rPr>
          <w:rFonts w:cs="Times New Roman"/>
          <w:b/>
          <w:bCs/>
          <w:szCs w:val="24"/>
        </w:rPr>
        <w:t>Sargeaunt</w:t>
      </w:r>
      <w:proofErr w:type="spellEnd"/>
      <w:r w:rsidRPr="003245CB">
        <w:rPr>
          <w:rFonts w:cs="Times New Roman"/>
          <w:b/>
          <w:bCs/>
          <w:szCs w:val="24"/>
        </w:rPr>
        <w:t xml:space="preserve"> PG, Williams JE and Grene JD</w:t>
      </w:r>
      <w:r w:rsidRPr="003245CB">
        <w:rPr>
          <w:rFonts w:cs="Times New Roman"/>
          <w:szCs w:val="24"/>
        </w:rPr>
        <w:t xml:space="preserve"> (1978) The differentiation of invasive and non-invasive </w:t>
      </w:r>
      <w:r w:rsidRPr="003245CB">
        <w:rPr>
          <w:rFonts w:cs="Times New Roman"/>
          <w:i/>
          <w:iCs/>
          <w:szCs w:val="24"/>
        </w:rPr>
        <w:t>Entamoeba histolytica</w:t>
      </w:r>
      <w:r w:rsidRPr="003245CB">
        <w:rPr>
          <w:rFonts w:cs="Times New Roman"/>
          <w:szCs w:val="24"/>
        </w:rPr>
        <w:t xml:space="preserve"> by isoenzyme electrophoresis. </w:t>
      </w:r>
      <w:r w:rsidRPr="003245CB">
        <w:rPr>
          <w:rFonts w:cs="Times New Roman"/>
          <w:i/>
          <w:iCs/>
          <w:szCs w:val="24"/>
        </w:rPr>
        <w:t>Transactions of the Royal Society of Tropical Medicine and Hygiene</w:t>
      </w:r>
      <w:r w:rsidRPr="003245CB">
        <w:rPr>
          <w:rFonts w:cs="Times New Roman"/>
          <w:szCs w:val="24"/>
        </w:rPr>
        <w:t xml:space="preserve"> </w:t>
      </w:r>
      <w:r w:rsidRPr="003245CB">
        <w:rPr>
          <w:rFonts w:cs="Times New Roman"/>
          <w:b/>
          <w:bCs/>
          <w:szCs w:val="24"/>
        </w:rPr>
        <w:t>72</w:t>
      </w:r>
      <w:r w:rsidRPr="003245CB">
        <w:rPr>
          <w:rFonts w:cs="Times New Roman"/>
          <w:szCs w:val="24"/>
        </w:rPr>
        <w:t>, 519-521. doi:10.1016/0035-9203(78)90174-8</w:t>
      </w:r>
    </w:p>
    <w:p w14:paraId="68C6E4CC" w14:textId="77777777" w:rsidR="008204B6" w:rsidRPr="003245CB" w:rsidRDefault="008204B6" w:rsidP="008204B6">
      <w:pPr>
        <w:ind w:left="284" w:hanging="284"/>
        <w:rPr>
          <w:rFonts w:cs="Times New Roman"/>
          <w:szCs w:val="24"/>
        </w:rPr>
      </w:pPr>
      <w:proofErr w:type="spellStart"/>
      <w:r w:rsidRPr="003245CB">
        <w:rPr>
          <w:rFonts w:cs="Times New Roman"/>
          <w:b/>
          <w:bCs/>
          <w:szCs w:val="24"/>
        </w:rPr>
        <w:t>Schaudinn</w:t>
      </w:r>
      <w:proofErr w:type="spellEnd"/>
      <w:r w:rsidRPr="003245CB">
        <w:rPr>
          <w:rFonts w:cs="Times New Roman"/>
          <w:b/>
          <w:bCs/>
          <w:szCs w:val="24"/>
        </w:rPr>
        <w:t xml:space="preserve"> F</w:t>
      </w:r>
      <w:r w:rsidRPr="003245CB">
        <w:rPr>
          <w:rFonts w:cs="Times New Roman"/>
          <w:szCs w:val="24"/>
        </w:rPr>
        <w:t xml:space="preserve"> (1903) </w:t>
      </w:r>
      <w:proofErr w:type="spellStart"/>
      <w:r w:rsidRPr="003245CB">
        <w:rPr>
          <w:rFonts w:cs="Times New Roman"/>
          <w:szCs w:val="24"/>
        </w:rPr>
        <w:t>Untersuchungen</w:t>
      </w:r>
      <w:proofErr w:type="spellEnd"/>
      <w:r w:rsidRPr="003245CB">
        <w:rPr>
          <w:rFonts w:cs="Times New Roman"/>
          <w:szCs w:val="24"/>
        </w:rPr>
        <w:t xml:space="preserve"> </w:t>
      </w:r>
      <w:proofErr w:type="spellStart"/>
      <w:r w:rsidRPr="003245CB">
        <w:rPr>
          <w:rFonts w:cs="Times New Roman"/>
          <w:szCs w:val="24"/>
        </w:rPr>
        <w:t>über</w:t>
      </w:r>
      <w:proofErr w:type="spellEnd"/>
      <w:r w:rsidRPr="003245CB">
        <w:rPr>
          <w:rFonts w:cs="Times New Roman"/>
          <w:szCs w:val="24"/>
        </w:rPr>
        <w:t xml:space="preserve"> die </w:t>
      </w:r>
      <w:proofErr w:type="spellStart"/>
      <w:r w:rsidRPr="003245CB">
        <w:rPr>
          <w:rFonts w:cs="Times New Roman"/>
          <w:szCs w:val="24"/>
        </w:rPr>
        <w:t>Fortpflanzung</w:t>
      </w:r>
      <w:proofErr w:type="spellEnd"/>
      <w:r w:rsidRPr="003245CB">
        <w:rPr>
          <w:rFonts w:cs="Times New Roman"/>
          <w:szCs w:val="24"/>
        </w:rPr>
        <w:t xml:space="preserve"> </w:t>
      </w:r>
      <w:proofErr w:type="spellStart"/>
      <w:r w:rsidRPr="003245CB">
        <w:rPr>
          <w:rFonts w:cs="Times New Roman"/>
          <w:szCs w:val="24"/>
        </w:rPr>
        <w:t>einiger</w:t>
      </w:r>
      <w:proofErr w:type="spellEnd"/>
      <w:r w:rsidRPr="003245CB">
        <w:rPr>
          <w:rFonts w:cs="Times New Roman"/>
          <w:szCs w:val="24"/>
        </w:rPr>
        <w:t xml:space="preserve"> </w:t>
      </w:r>
      <w:proofErr w:type="spellStart"/>
      <w:r w:rsidRPr="003245CB">
        <w:rPr>
          <w:rFonts w:cs="Times New Roman"/>
          <w:szCs w:val="24"/>
        </w:rPr>
        <w:t>Rhizopoden</w:t>
      </w:r>
      <w:proofErr w:type="spellEnd"/>
      <w:r w:rsidRPr="003245CB">
        <w:rPr>
          <w:rFonts w:cs="Times New Roman"/>
          <w:szCs w:val="24"/>
        </w:rPr>
        <w:t>. (</w:t>
      </w:r>
      <w:proofErr w:type="spellStart"/>
      <w:r w:rsidRPr="003245CB">
        <w:rPr>
          <w:rFonts w:cs="Times New Roman"/>
          <w:szCs w:val="24"/>
        </w:rPr>
        <w:t>Vorläufige</w:t>
      </w:r>
      <w:proofErr w:type="spellEnd"/>
      <w:r w:rsidRPr="003245CB">
        <w:rPr>
          <w:rFonts w:cs="Times New Roman"/>
          <w:szCs w:val="24"/>
        </w:rPr>
        <w:t xml:space="preserve"> </w:t>
      </w:r>
      <w:proofErr w:type="spellStart"/>
      <w:r w:rsidRPr="003245CB">
        <w:rPr>
          <w:rFonts w:cs="Times New Roman"/>
          <w:szCs w:val="24"/>
        </w:rPr>
        <w:t>Mittheilung</w:t>
      </w:r>
      <w:proofErr w:type="spellEnd"/>
      <w:r w:rsidRPr="003245CB">
        <w:rPr>
          <w:rFonts w:cs="Times New Roman"/>
          <w:szCs w:val="24"/>
        </w:rPr>
        <w:t xml:space="preserve">). </w:t>
      </w:r>
      <w:r w:rsidRPr="003245CB">
        <w:rPr>
          <w:rFonts w:cs="Times New Roman"/>
          <w:i/>
          <w:iCs/>
          <w:szCs w:val="24"/>
        </w:rPr>
        <w:t xml:space="preserve">Arbeiten der </w:t>
      </w:r>
      <w:proofErr w:type="spellStart"/>
      <w:r w:rsidRPr="003245CB">
        <w:rPr>
          <w:rFonts w:cs="Times New Roman"/>
          <w:i/>
          <w:iCs/>
          <w:szCs w:val="24"/>
        </w:rPr>
        <w:t>Kaiserlichen</w:t>
      </w:r>
      <w:proofErr w:type="spellEnd"/>
      <w:r w:rsidRPr="003245CB">
        <w:rPr>
          <w:rFonts w:cs="Times New Roman"/>
          <w:i/>
          <w:iCs/>
          <w:szCs w:val="24"/>
        </w:rPr>
        <w:t xml:space="preserve"> </w:t>
      </w:r>
      <w:proofErr w:type="spellStart"/>
      <w:r w:rsidRPr="003245CB">
        <w:rPr>
          <w:rFonts w:cs="Times New Roman"/>
          <w:i/>
          <w:iCs/>
          <w:szCs w:val="24"/>
        </w:rPr>
        <w:t>Gesundheitsamte</w:t>
      </w:r>
      <w:proofErr w:type="spellEnd"/>
      <w:r w:rsidRPr="003245CB">
        <w:rPr>
          <w:rFonts w:cs="Times New Roman"/>
          <w:szCs w:val="24"/>
        </w:rPr>
        <w:t xml:space="preserve"> </w:t>
      </w:r>
      <w:r w:rsidRPr="003245CB">
        <w:rPr>
          <w:rFonts w:cs="Times New Roman"/>
          <w:b/>
          <w:bCs/>
          <w:szCs w:val="24"/>
        </w:rPr>
        <w:t>19</w:t>
      </w:r>
      <w:r w:rsidRPr="003245CB">
        <w:rPr>
          <w:rFonts w:cs="Times New Roman"/>
          <w:szCs w:val="24"/>
        </w:rPr>
        <w:t>: 547-576.</w:t>
      </w:r>
    </w:p>
    <w:p w14:paraId="3144603E" w14:textId="77777777" w:rsidR="008204B6" w:rsidRPr="003245CB" w:rsidRDefault="008204B6" w:rsidP="008204B6">
      <w:pPr>
        <w:ind w:left="284" w:hanging="284"/>
        <w:rPr>
          <w:rFonts w:cs="Times New Roman"/>
          <w:szCs w:val="24"/>
        </w:rPr>
      </w:pPr>
      <w:r w:rsidRPr="003245CB">
        <w:rPr>
          <w:rFonts w:cs="Times New Roman"/>
          <w:b/>
          <w:bCs/>
          <w:szCs w:val="24"/>
        </w:rPr>
        <w:t>Shirley D-AT, Farr L, Watanabe K and Moonah S</w:t>
      </w:r>
      <w:r w:rsidRPr="003245CB">
        <w:rPr>
          <w:rFonts w:cs="Times New Roman"/>
          <w:szCs w:val="24"/>
        </w:rPr>
        <w:t xml:space="preserve"> (2018) A review of the global burden, new diagnostics, and current therapeutics for amebiasis. </w:t>
      </w:r>
      <w:r w:rsidRPr="003245CB">
        <w:rPr>
          <w:rFonts w:cs="Times New Roman"/>
          <w:i/>
          <w:iCs/>
          <w:szCs w:val="24"/>
        </w:rPr>
        <w:t>Open Forum Infectious Diseases</w:t>
      </w:r>
      <w:r w:rsidRPr="003245CB">
        <w:rPr>
          <w:rFonts w:cs="Times New Roman"/>
          <w:szCs w:val="24"/>
        </w:rPr>
        <w:t xml:space="preserve"> </w:t>
      </w:r>
      <w:r w:rsidRPr="003245CB">
        <w:rPr>
          <w:rFonts w:cs="Times New Roman"/>
          <w:b/>
          <w:bCs/>
          <w:szCs w:val="24"/>
        </w:rPr>
        <w:t>5</w:t>
      </w:r>
      <w:r w:rsidRPr="003245CB">
        <w:rPr>
          <w:rFonts w:cs="Times New Roman"/>
          <w:szCs w:val="24"/>
        </w:rPr>
        <w:t>, ofy161. doi:10.1093/</w:t>
      </w:r>
      <w:proofErr w:type="spellStart"/>
      <w:r w:rsidRPr="003245CB">
        <w:rPr>
          <w:rFonts w:cs="Times New Roman"/>
          <w:szCs w:val="24"/>
        </w:rPr>
        <w:t>ofid</w:t>
      </w:r>
      <w:proofErr w:type="spellEnd"/>
      <w:r w:rsidRPr="003245CB">
        <w:rPr>
          <w:rFonts w:cs="Times New Roman"/>
          <w:szCs w:val="24"/>
        </w:rPr>
        <w:t>/ofy161</w:t>
      </w:r>
    </w:p>
    <w:p w14:paraId="272D0736" w14:textId="77777777" w:rsidR="008204B6" w:rsidRPr="003245CB" w:rsidRDefault="008204B6" w:rsidP="008204B6">
      <w:pPr>
        <w:ind w:left="284" w:hanging="284"/>
        <w:rPr>
          <w:rFonts w:cs="Times New Roman"/>
          <w:szCs w:val="24"/>
        </w:rPr>
      </w:pPr>
      <w:r w:rsidRPr="003245CB">
        <w:rPr>
          <w:rFonts w:cs="Times New Roman"/>
          <w:b/>
          <w:bCs/>
          <w:szCs w:val="24"/>
        </w:rPr>
        <w:lastRenderedPageBreak/>
        <w:t xml:space="preserve">Silberman JD, Clark CG, Diamond LS and </w:t>
      </w:r>
      <w:proofErr w:type="spellStart"/>
      <w:r w:rsidRPr="003245CB">
        <w:rPr>
          <w:rFonts w:cs="Times New Roman"/>
          <w:b/>
          <w:bCs/>
          <w:szCs w:val="24"/>
        </w:rPr>
        <w:t>Sogin</w:t>
      </w:r>
      <w:proofErr w:type="spellEnd"/>
      <w:r w:rsidRPr="003245CB">
        <w:rPr>
          <w:rFonts w:cs="Times New Roman"/>
          <w:b/>
          <w:bCs/>
          <w:szCs w:val="24"/>
        </w:rPr>
        <w:t xml:space="preserve"> ML</w:t>
      </w:r>
      <w:r w:rsidRPr="003245CB">
        <w:rPr>
          <w:rFonts w:cs="Times New Roman"/>
          <w:szCs w:val="24"/>
        </w:rPr>
        <w:t xml:space="preserve"> (1999) Phylogeny of the genera </w:t>
      </w:r>
      <w:r w:rsidRPr="003245CB">
        <w:rPr>
          <w:rFonts w:cs="Times New Roman"/>
          <w:i/>
          <w:iCs/>
          <w:szCs w:val="24"/>
        </w:rPr>
        <w:t>Entamoeba</w:t>
      </w:r>
      <w:r w:rsidRPr="003245CB">
        <w:rPr>
          <w:rFonts w:cs="Times New Roman"/>
          <w:szCs w:val="24"/>
        </w:rPr>
        <w:t xml:space="preserve"> and </w:t>
      </w:r>
      <w:proofErr w:type="spellStart"/>
      <w:r w:rsidRPr="003245CB">
        <w:rPr>
          <w:rFonts w:cs="Times New Roman"/>
          <w:i/>
          <w:iCs/>
          <w:szCs w:val="24"/>
        </w:rPr>
        <w:t>Endolimax</w:t>
      </w:r>
      <w:proofErr w:type="spellEnd"/>
      <w:r w:rsidRPr="003245CB">
        <w:rPr>
          <w:rFonts w:cs="Times New Roman"/>
          <w:szCs w:val="24"/>
        </w:rPr>
        <w:t xml:space="preserve"> as deduced from small-subunit ribosomal RNA sequences. </w:t>
      </w:r>
      <w:r w:rsidRPr="003245CB">
        <w:rPr>
          <w:rFonts w:cs="Times New Roman"/>
          <w:i/>
          <w:iCs/>
          <w:szCs w:val="24"/>
        </w:rPr>
        <w:t>Molecular Biology and Evolution</w:t>
      </w:r>
      <w:r w:rsidRPr="003245CB">
        <w:rPr>
          <w:rFonts w:cs="Times New Roman"/>
          <w:szCs w:val="24"/>
        </w:rPr>
        <w:t xml:space="preserve"> </w:t>
      </w:r>
      <w:r w:rsidRPr="003245CB">
        <w:rPr>
          <w:rFonts w:cs="Times New Roman"/>
          <w:b/>
          <w:bCs/>
          <w:szCs w:val="24"/>
        </w:rPr>
        <w:t>16</w:t>
      </w:r>
      <w:r w:rsidRPr="003245CB">
        <w:rPr>
          <w:rFonts w:cs="Times New Roman"/>
          <w:szCs w:val="24"/>
        </w:rPr>
        <w:t>, 1740-1751. doi:10.1093/oxfordjournals.molbev.a026086</w:t>
      </w:r>
    </w:p>
    <w:p w14:paraId="057A708C" w14:textId="77777777" w:rsidR="008204B6" w:rsidRPr="003245CB" w:rsidRDefault="008204B6" w:rsidP="008204B6">
      <w:pPr>
        <w:ind w:left="284" w:hanging="284"/>
        <w:rPr>
          <w:rFonts w:cs="Times New Roman"/>
          <w:szCs w:val="24"/>
        </w:rPr>
      </w:pPr>
      <w:r w:rsidRPr="003245CB">
        <w:rPr>
          <w:rFonts w:cs="Times New Roman"/>
          <w:b/>
          <w:bCs/>
          <w:szCs w:val="24"/>
        </w:rPr>
        <w:t>Simić T</w:t>
      </w:r>
      <w:r w:rsidRPr="003245CB">
        <w:rPr>
          <w:rFonts w:cs="Times New Roman"/>
          <w:szCs w:val="24"/>
        </w:rPr>
        <w:t xml:space="preserve"> (1931a) Présence de </w:t>
      </w:r>
      <w:proofErr w:type="spellStart"/>
      <w:r w:rsidRPr="003245CB">
        <w:rPr>
          <w:rFonts w:cs="Times New Roman"/>
          <w:szCs w:val="24"/>
        </w:rPr>
        <w:t>I’</w:t>
      </w:r>
      <w:r w:rsidRPr="003245CB">
        <w:rPr>
          <w:rFonts w:cs="Times New Roman"/>
          <w:i/>
          <w:iCs/>
          <w:szCs w:val="24"/>
        </w:rPr>
        <w:t>Entamoeba</w:t>
      </w:r>
      <w:proofErr w:type="spellEnd"/>
      <w:r w:rsidRPr="003245CB">
        <w:rPr>
          <w:rFonts w:cs="Times New Roman"/>
          <w:i/>
          <w:iCs/>
          <w:szCs w:val="24"/>
        </w:rPr>
        <w:t xml:space="preserve"> dispar</w:t>
      </w:r>
      <w:r w:rsidRPr="003245CB">
        <w:rPr>
          <w:rFonts w:cs="Times New Roman"/>
          <w:szCs w:val="24"/>
        </w:rPr>
        <w:t xml:space="preserve"> </w:t>
      </w:r>
      <w:proofErr w:type="spellStart"/>
      <w:r w:rsidRPr="003245CB">
        <w:rPr>
          <w:rFonts w:cs="Times New Roman"/>
          <w:szCs w:val="24"/>
        </w:rPr>
        <w:t>Brumpt</w:t>
      </w:r>
      <w:proofErr w:type="spellEnd"/>
      <w:r w:rsidRPr="003245CB">
        <w:rPr>
          <w:rFonts w:cs="Times New Roman"/>
          <w:szCs w:val="24"/>
        </w:rPr>
        <w:t xml:space="preserve"> dans le </w:t>
      </w:r>
      <w:proofErr w:type="spellStart"/>
      <w:r w:rsidRPr="003245CB">
        <w:rPr>
          <w:rFonts w:cs="Times New Roman"/>
          <w:szCs w:val="24"/>
        </w:rPr>
        <w:t>sud</w:t>
      </w:r>
      <w:proofErr w:type="spellEnd"/>
      <w:r w:rsidRPr="003245CB">
        <w:rPr>
          <w:rFonts w:cs="Times New Roman"/>
          <w:szCs w:val="24"/>
        </w:rPr>
        <w:t xml:space="preserve"> de la </w:t>
      </w:r>
      <w:proofErr w:type="spellStart"/>
      <w:r w:rsidRPr="003245CB">
        <w:rPr>
          <w:rFonts w:cs="Times New Roman"/>
          <w:szCs w:val="24"/>
        </w:rPr>
        <w:t>Yougoslavie</w:t>
      </w:r>
      <w:proofErr w:type="spellEnd"/>
      <w:r w:rsidRPr="003245CB">
        <w:rPr>
          <w:rFonts w:cs="Times New Roman"/>
          <w:szCs w:val="24"/>
        </w:rPr>
        <w:t xml:space="preserve"> (Macédoine </w:t>
      </w:r>
      <w:proofErr w:type="spellStart"/>
      <w:r w:rsidRPr="003245CB">
        <w:rPr>
          <w:rFonts w:cs="Times New Roman"/>
          <w:szCs w:val="24"/>
        </w:rPr>
        <w:t>Serbe</w:t>
      </w:r>
      <w:proofErr w:type="spellEnd"/>
      <w:r w:rsidRPr="003245CB">
        <w:rPr>
          <w:rFonts w:cs="Times New Roman"/>
          <w:szCs w:val="24"/>
        </w:rPr>
        <w:t xml:space="preserve">). </w:t>
      </w:r>
      <w:r w:rsidRPr="003245CB">
        <w:rPr>
          <w:rFonts w:cs="Times New Roman"/>
          <w:i/>
          <w:iCs/>
          <w:szCs w:val="24"/>
        </w:rPr>
        <w:t xml:space="preserve">Annales de </w:t>
      </w:r>
      <w:proofErr w:type="spellStart"/>
      <w:r w:rsidRPr="003245CB">
        <w:rPr>
          <w:rFonts w:cs="Times New Roman"/>
          <w:i/>
          <w:iCs/>
          <w:szCs w:val="24"/>
        </w:rPr>
        <w:t>Parasitologie</w:t>
      </w:r>
      <w:proofErr w:type="spellEnd"/>
      <w:r w:rsidRPr="003245CB">
        <w:rPr>
          <w:rFonts w:cs="Times New Roman"/>
          <w:i/>
          <w:iCs/>
          <w:szCs w:val="24"/>
        </w:rPr>
        <w:t xml:space="preserve"> Humaine et </w:t>
      </w:r>
      <w:proofErr w:type="spellStart"/>
      <w:r w:rsidRPr="003245CB">
        <w:rPr>
          <w:rFonts w:cs="Times New Roman"/>
          <w:i/>
          <w:iCs/>
          <w:szCs w:val="24"/>
        </w:rPr>
        <w:t>Comparée</w:t>
      </w:r>
      <w:proofErr w:type="spellEnd"/>
      <w:r w:rsidRPr="003245CB">
        <w:rPr>
          <w:rFonts w:cs="Times New Roman"/>
          <w:szCs w:val="24"/>
        </w:rPr>
        <w:t xml:space="preserve"> </w:t>
      </w:r>
      <w:r w:rsidRPr="003245CB">
        <w:rPr>
          <w:rFonts w:cs="Times New Roman"/>
          <w:b/>
          <w:bCs/>
          <w:szCs w:val="24"/>
        </w:rPr>
        <w:t>9</w:t>
      </w:r>
      <w:r w:rsidRPr="003245CB">
        <w:rPr>
          <w:rFonts w:cs="Times New Roman"/>
          <w:szCs w:val="24"/>
        </w:rPr>
        <w:t>, 289-302.</w:t>
      </w:r>
    </w:p>
    <w:p w14:paraId="453C5ABD" w14:textId="77777777" w:rsidR="008204B6" w:rsidRPr="003245CB" w:rsidRDefault="008204B6" w:rsidP="008204B6">
      <w:pPr>
        <w:ind w:left="284" w:hanging="284"/>
        <w:rPr>
          <w:rFonts w:cs="Times New Roman"/>
          <w:szCs w:val="24"/>
        </w:rPr>
      </w:pPr>
      <w:r w:rsidRPr="003245CB">
        <w:rPr>
          <w:rFonts w:cs="Times New Roman"/>
          <w:b/>
          <w:bCs/>
          <w:szCs w:val="24"/>
        </w:rPr>
        <w:t>Simić T</w:t>
      </w:r>
      <w:r w:rsidRPr="003245CB">
        <w:rPr>
          <w:rFonts w:cs="Times New Roman"/>
          <w:szCs w:val="24"/>
        </w:rPr>
        <w:t xml:space="preserve"> (1931b) Infection </w:t>
      </w:r>
      <w:proofErr w:type="spellStart"/>
      <w:r w:rsidRPr="003245CB">
        <w:rPr>
          <w:rFonts w:cs="Times New Roman"/>
          <w:szCs w:val="24"/>
        </w:rPr>
        <w:t>expérimentale</w:t>
      </w:r>
      <w:proofErr w:type="spellEnd"/>
      <w:r w:rsidRPr="003245CB">
        <w:rPr>
          <w:rFonts w:cs="Times New Roman"/>
          <w:szCs w:val="24"/>
        </w:rPr>
        <w:t xml:space="preserve"> de </w:t>
      </w:r>
      <w:proofErr w:type="spellStart"/>
      <w:r w:rsidRPr="003245CB">
        <w:rPr>
          <w:rFonts w:cs="Times New Roman"/>
          <w:szCs w:val="24"/>
        </w:rPr>
        <w:t>I’homme</w:t>
      </w:r>
      <w:proofErr w:type="spellEnd"/>
      <w:r w:rsidRPr="003245CB">
        <w:rPr>
          <w:rFonts w:cs="Times New Roman"/>
          <w:szCs w:val="24"/>
        </w:rPr>
        <w:t xml:space="preserve"> par </w:t>
      </w:r>
      <w:r w:rsidRPr="003245CB">
        <w:rPr>
          <w:rFonts w:cs="Times New Roman"/>
          <w:i/>
          <w:iCs/>
          <w:szCs w:val="24"/>
        </w:rPr>
        <w:t>Entamoeba dispar</w:t>
      </w:r>
      <w:r w:rsidRPr="003245CB">
        <w:rPr>
          <w:rFonts w:cs="Times New Roman"/>
          <w:szCs w:val="24"/>
        </w:rPr>
        <w:t xml:space="preserve"> </w:t>
      </w:r>
      <w:proofErr w:type="spellStart"/>
      <w:r w:rsidRPr="003245CB">
        <w:rPr>
          <w:rFonts w:cs="Times New Roman"/>
          <w:szCs w:val="24"/>
        </w:rPr>
        <w:t>Brumpt</w:t>
      </w:r>
      <w:proofErr w:type="spellEnd"/>
      <w:r w:rsidRPr="003245CB">
        <w:rPr>
          <w:rFonts w:cs="Times New Roman"/>
          <w:szCs w:val="24"/>
        </w:rPr>
        <w:t xml:space="preserve">. </w:t>
      </w:r>
      <w:r w:rsidRPr="003245CB">
        <w:rPr>
          <w:rFonts w:cs="Times New Roman"/>
          <w:i/>
          <w:iCs/>
          <w:szCs w:val="24"/>
        </w:rPr>
        <w:t xml:space="preserve">Annales de </w:t>
      </w:r>
      <w:proofErr w:type="spellStart"/>
      <w:r w:rsidRPr="003245CB">
        <w:rPr>
          <w:rFonts w:cs="Times New Roman"/>
          <w:i/>
          <w:iCs/>
          <w:szCs w:val="24"/>
        </w:rPr>
        <w:t>Parasitologie</w:t>
      </w:r>
      <w:proofErr w:type="spellEnd"/>
      <w:r w:rsidRPr="003245CB">
        <w:rPr>
          <w:rFonts w:cs="Times New Roman"/>
          <w:i/>
          <w:iCs/>
          <w:szCs w:val="24"/>
        </w:rPr>
        <w:t xml:space="preserve"> Humaine et </w:t>
      </w:r>
      <w:proofErr w:type="spellStart"/>
      <w:r w:rsidRPr="003245CB">
        <w:rPr>
          <w:rFonts w:cs="Times New Roman"/>
          <w:i/>
          <w:iCs/>
          <w:szCs w:val="24"/>
        </w:rPr>
        <w:t>Comparée</w:t>
      </w:r>
      <w:proofErr w:type="spellEnd"/>
      <w:r w:rsidRPr="003245CB">
        <w:rPr>
          <w:rFonts w:cs="Times New Roman"/>
          <w:szCs w:val="24"/>
        </w:rPr>
        <w:t xml:space="preserve"> </w:t>
      </w:r>
      <w:r w:rsidRPr="003245CB">
        <w:rPr>
          <w:rFonts w:cs="Times New Roman"/>
          <w:b/>
          <w:bCs/>
          <w:szCs w:val="24"/>
        </w:rPr>
        <w:t>9</w:t>
      </w:r>
      <w:r w:rsidRPr="003245CB">
        <w:rPr>
          <w:rFonts w:cs="Times New Roman"/>
          <w:szCs w:val="24"/>
        </w:rPr>
        <w:t>, 385-391.</w:t>
      </w:r>
    </w:p>
    <w:p w14:paraId="3771E11F" w14:textId="77777777" w:rsidR="008204B6" w:rsidRPr="003245CB" w:rsidRDefault="008204B6" w:rsidP="008204B6">
      <w:pPr>
        <w:ind w:left="284" w:hanging="284"/>
        <w:rPr>
          <w:rFonts w:cs="Times New Roman"/>
          <w:szCs w:val="24"/>
        </w:rPr>
      </w:pPr>
      <w:r w:rsidRPr="003245CB">
        <w:rPr>
          <w:rFonts w:cs="Times New Roman"/>
          <w:b/>
          <w:bCs/>
          <w:szCs w:val="24"/>
        </w:rPr>
        <w:t>Simić T</w:t>
      </w:r>
      <w:r w:rsidRPr="003245CB">
        <w:rPr>
          <w:rFonts w:cs="Times New Roman"/>
          <w:szCs w:val="24"/>
        </w:rPr>
        <w:t xml:space="preserve"> (1931c) Étude </w:t>
      </w:r>
      <w:proofErr w:type="spellStart"/>
      <w:r w:rsidRPr="003245CB">
        <w:rPr>
          <w:rFonts w:cs="Times New Roman"/>
          <w:szCs w:val="24"/>
        </w:rPr>
        <w:t>expérimentale</w:t>
      </w:r>
      <w:proofErr w:type="spellEnd"/>
      <w:r w:rsidRPr="003245CB">
        <w:rPr>
          <w:rFonts w:cs="Times New Roman"/>
          <w:szCs w:val="24"/>
        </w:rPr>
        <w:t xml:space="preserve"> </w:t>
      </w:r>
      <w:proofErr w:type="spellStart"/>
      <w:r w:rsidRPr="003245CB">
        <w:rPr>
          <w:rFonts w:cs="Times New Roman"/>
          <w:szCs w:val="24"/>
        </w:rPr>
        <w:t>complémentaire</w:t>
      </w:r>
      <w:proofErr w:type="spellEnd"/>
      <w:r w:rsidRPr="003245CB">
        <w:rPr>
          <w:rFonts w:cs="Times New Roman"/>
          <w:szCs w:val="24"/>
        </w:rPr>
        <w:t xml:space="preserve"> de 1’</w:t>
      </w:r>
      <w:r w:rsidRPr="003245CB">
        <w:rPr>
          <w:rFonts w:cs="Times New Roman"/>
          <w:i/>
          <w:iCs/>
          <w:szCs w:val="24"/>
        </w:rPr>
        <w:t>Entamoeba dispar</w:t>
      </w:r>
      <w:r w:rsidRPr="003245CB">
        <w:rPr>
          <w:rFonts w:cs="Times New Roman"/>
          <w:szCs w:val="24"/>
        </w:rPr>
        <w:t xml:space="preserve"> </w:t>
      </w:r>
      <w:proofErr w:type="spellStart"/>
      <w:r w:rsidRPr="003245CB">
        <w:rPr>
          <w:rFonts w:cs="Times New Roman"/>
          <w:szCs w:val="24"/>
        </w:rPr>
        <w:t>Brumpt</w:t>
      </w:r>
      <w:proofErr w:type="spellEnd"/>
      <w:r w:rsidRPr="003245CB">
        <w:rPr>
          <w:rFonts w:cs="Times New Roman"/>
          <w:szCs w:val="24"/>
        </w:rPr>
        <w:t xml:space="preserve">, de </w:t>
      </w:r>
      <w:proofErr w:type="spellStart"/>
      <w:r w:rsidRPr="003245CB">
        <w:rPr>
          <w:rFonts w:cs="Times New Roman"/>
          <w:szCs w:val="24"/>
        </w:rPr>
        <w:t>Skoplje</w:t>
      </w:r>
      <w:proofErr w:type="spellEnd"/>
      <w:r w:rsidRPr="003245CB">
        <w:rPr>
          <w:rFonts w:cs="Times New Roman"/>
          <w:szCs w:val="24"/>
        </w:rPr>
        <w:t xml:space="preserve">, sur le chat. </w:t>
      </w:r>
      <w:r w:rsidRPr="003245CB">
        <w:rPr>
          <w:rFonts w:cs="Times New Roman"/>
          <w:i/>
          <w:iCs/>
          <w:szCs w:val="24"/>
        </w:rPr>
        <w:t xml:space="preserve">Annales de </w:t>
      </w:r>
      <w:proofErr w:type="spellStart"/>
      <w:r w:rsidRPr="003245CB">
        <w:rPr>
          <w:rFonts w:cs="Times New Roman"/>
          <w:i/>
          <w:iCs/>
          <w:szCs w:val="24"/>
        </w:rPr>
        <w:t>Parasitologie</w:t>
      </w:r>
      <w:proofErr w:type="spellEnd"/>
      <w:r w:rsidRPr="003245CB">
        <w:rPr>
          <w:rFonts w:cs="Times New Roman"/>
          <w:i/>
          <w:iCs/>
          <w:szCs w:val="24"/>
        </w:rPr>
        <w:t xml:space="preserve"> Humaine et </w:t>
      </w:r>
      <w:proofErr w:type="spellStart"/>
      <w:r w:rsidRPr="003245CB">
        <w:rPr>
          <w:rFonts w:cs="Times New Roman"/>
          <w:i/>
          <w:iCs/>
          <w:szCs w:val="24"/>
        </w:rPr>
        <w:t>Comparée</w:t>
      </w:r>
      <w:proofErr w:type="spellEnd"/>
      <w:r w:rsidRPr="003245CB">
        <w:rPr>
          <w:rFonts w:cs="Times New Roman"/>
          <w:szCs w:val="24"/>
        </w:rPr>
        <w:t xml:space="preserve"> </w:t>
      </w:r>
      <w:r w:rsidRPr="003245CB">
        <w:rPr>
          <w:rFonts w:cs="Times New Roman"/>
          <w:b/>
          <w:bCs/>
          <w:szCs w:val="24"/>
        </w:rPr>
        <w:t>9</w:t>
      </w:r>
      <w:r w:rsidRPr="003245CB">
        <w:rPr>
          <w:rFonts w:cs="Times New Roman"/>
          <w:szCs w:val="24"/>
        </w:rPr>
        <w:t>, 497-502.</w:t>
      </w:r>
    </w:p>
    <w:p w14:paraId="26D641A6" w14:textId="77777777" w:rsidR="008204B6" w:rsidRPr="003245CB" w:rsidRDefault="008204B6" w:rsidP="008204B6">
      <w:pPr>
        <w:ind w:left="284" w:hanging="284"/>
        <w:rPr>
          <w:rFonts w:cs="Times New Roman"/>
          <w:szCs w:val="24"/>
        </w:rPr>
      </w:pPr>
      <w:r w:rsidRPr="003245CB">
        <w:rPr>
          <w:rFonts w:cs="Times New Roman"/>
          <w:b/>
          <w:bCs/>
          <w:szCs w:val="24"/>
        </w:rPr>
        <w:t>Simon SK</w:t>
      </w:r>
      <w:r w:rsidRPr="003245CB">
        <w:rPr>
          <w:rFonts w:cs="Times New Roman"/>
          <w:szCs w:val="24"/>
        </w:rPr>
        <w:t xml:space="preserve"> (1909) </w:t>
      </w:r>
      <w:proofErr w:type="spellStart"/>
      <w:r w:rsidRPr="003245CB">
        <w:rPr>
          <w:rFonts w:cs="Times New Roman"/>
          <w:szCs w:val="24"/>
        </w:rPr>
        <w:t>Amebic</w:t>
      </w:r>
      <w:proofErr w:type="spellEnd"/>
      <w:r w:rsidRPr="003245CB">
        <w:rPr>
          <w:rFonts w:cs="Times New Roman"/>
          <w:szCs w:val="24"/>
        </w:rPr>
        <w:t xml:space="preserve"> dysentery. </w:t>
      </w:r>
      <w:r w:rsidRPr="003245CB">
        <w:rPr>
          <w:rFonts w:cs="Times New Roman"/>
          <w:i/>
          <w:iCs/>
          <w:szCs w:val="24"/>
        </w:rPr>
        <w:t>Journal of the American Medical Association</w:t>
      </w:r>
      <w:r w:rsidRPr="003245CB">
        <w:rPr>
          <w:rFonts w:cs="Times New Roman"/>
          <w:szCs w:val="24"/>
        </w:rPr>
        <w:t xml:space="preserve"> </w:t>
      </w:r>
      <w:r w:rsidRPr="003245CB">
        <w:rPr>
          <w:rFonts w:cs="Times New Roman"/>
          <w:b/>
          <w:bCs/>
          <w:szCs w:val="24"/>
        </w:rPr>
        <w:t>53</w:t>
      </w:r>
      <w:r w:rsidRPr="003245CB">
        <w:rPr>
          <w:rFonts w:cs="Times New Roman"/>
          <w:szCs w:val="24"/>
        </w:rPr>
        <w:t>, 1526-1532. doi:10.1001/jama.1909.92550190001001a</w:t>
      </w:r>
    </w:p>
    <w:p w14:paraId="04A1398D" w14:textId="77777777" w:rsidR="008204B6" w:rsidRPr="003245CB" w:rsidRDefault="008204B6" w:rsidP="008204B6">
      <w:pPr>
        <w:ind w:left="284" w:hanging="284"/>
        <w:rPr>
          <w:rFonts w:cs="Times New Roman"/>
          <w:szCs w:val="24"/>
        </w:rPr>
      </w:pPr>
      <w:proofErr w:type="spellStart"/>
      <w:r w:rsidRPr="003245CB">
        <w:rPr>
          <w:rFonts w:cs="Times New Roman"/>
          <w:b/>
          <w:bCs/>
          <w:szCs w:val="24"/>
        </w:rPr>
        <w:t>Sogin</w:t>
      </w:r>
      <w:proofErr w:type="spellEnd"/>
      <w:r w:rsidRPr="003245CB">
        <w:rPr>
          <w:rFonts w:cs="Times New Roman"/>
          <w:b/>
          <w:bCs/>
          <w:szCs w:val="24"/>
        </w:rPr>
        <w:t xml:space="preserve"> ML</w:t>
      </w:r>
      <w:r w:rsidRPr="003245CB">
        <w:rPr>
          <w:rFonts w:cs="Times New Roman"/>
          <w:szCs w:val="24"/>
        </w:rPr>
        <w:t xml:space="preserve"> (1991) Early evolution and the origin of eukaryotes. </w:t>
      </w:r>
      <w:r w:rsidRPr="003245CB">
        <w:rPr>
          <w:rFonts w:cs="Times New Roman"/>
          <w:i/>
          <w:iCs/>
          <w:szCs w:val="24"/>
        </w:rPr>
        <w:t>Current Opinion in Genetics and Development</w:t>
      </w:r>
      <w:r w:rsidRPr="003245CB">
        <w:rPr>
          <w:rFonts w:cs="Times New Roman"/>
          <w:szCs w:val="24"/>
        </w:rPr>
        <w:t xml:space="preserve"> </w:t>
      </w:r>
      <w:r w:rsidRPr="003245CB">
        <w:rPr>
          <w:rFonts w:cs="Times New Roman"/>
          <w:b/>
          <w:bCs/>
          <w:szCs w:val="24"/>
        </w:rPr>
        <w:t>1</w:t>
      </w:r>
      <w:r w:rsidRPr="003245CB">
        <w:rPr>
          <w:rFonts w:cs="Times New Roman"/>
          <w:szCs w:val="24"/>
        </w:rPr>
        <w:t>, 457-463. doi:10.1016/s0959-437x(05)80192-3</w:t>
      </w:r>
    </w:p>
    <w:p w14:paraId="38298B33" w14:textId="77777777" w:rsidR="008204B6" w:rsidRPr="003245CB" w:rsidRDefault="008204B6" w:rsidP="008204B6">
      <w:pPr>
        <w:ind w:left="284" w:hanging="284"/>
        <w:rPr>
          <w:rFonts w:cs="Times New Roman"/>
          <w:szCs w:val="24"/>
        </w:rPr>
      </w:pPr>
      <w:r w:rsidRPr="003245CB">
        <w:rPr>
          <w:rFonts w:cs="Times New Roman"/>
          <w:b/>
          <w:bCs/>
          <w:szCs w:val="24"/>
        </w:rPr>
        <w:t xml:space="preserve">Stensvold CR, </w:t>
      </w:r>
      <w:proofErr w:type="spellStart"/>
      <w:r w:rsidRPr="003245CB">
        <w:rPr>
          <w:rFonts w:cs="Times New Roman"/>
          <w:b/>
          <w:bCs/>
          <w:szCs w:val="24"/>
        </w:rPr>
        <w:t>Lebbad</w:t>
      </w:r>
      <w:proofErr w:type="spellEnd"/>
      <w:r w:rsidRPr="003245CB">
        <w:rPr>
          <w:rFonts w:cs="Times New Roman"/>
          <w:b/>
          <w:bCs/>
          <w:szCs w:val="24"/>
        </w:rPr>
        <w:t xml:space="preserve"> M and Clark CG</w:t>
      </w:r>
      <w:r w:rsidRPr="003245CB">
        <w:rPr>
          <w:rFonts w:cs="Times New Roman"/>
          <w:szCs w:val="24"/>
        </w:rPr>
        <w:t xml:space="preserve"> (2010) Genetic characterisation of </w:t>
      </w:r>
      <w:proofErr w:type="spellStart"/>
      <w:r w:rsidRPr="003245CB">
        <w:rPr>
          <w:rFonts w:cs="Times New Roman"/>
          <w:szCs w:val="24"/>
        </w:rPr>
        <w:t>uninucleated</w:t>
      </w:r>
      <w:proofErr w:type="spellEnd"/>
      <w:r w:rsidRPr="003245CB">
        <w:rPr>
          <w:rFonts w:cs="Times New Roman"/>
          <w:szCs w:val="24"/>
        </w:rPr>
        <w:t xml:space="preserve"> cyst-producing </w:t>
      </w:r>
      <w:r w:rsidRPr="003245CB">
        <w:rPr>
          <w:rFonts w:cs="Times New Roman"/>
          <w:i/>
          <w:iCs/>
          <w:szCs w:val="24"/>
        </w:rPr>
        <w:t>Entamoeba</w:t>
      </w:r>
      <w:r w:rsidRPr="003245CB">
        <w:rPr>
          <w:rFonts w:cs="Times New Roman"/>
          <w:szCs w:val="24"/>
        </w:rPr>
        <w:t xml:space="preserve"> spp. from ruminants. </w:t>
      </w:r>
      <w:r w:rsidRPr="003245CB">
        <w:rPr>
          <w:rFonts w:cs="Times New Roman"/>
          <w:i/>
          <w:iCs/>
          <w:szCs w:val="24"/>
        </w:rPr>
        <w:t>International Journal for Parasitology</w:t>
      </w:r>
      <w:r w:rsidRPr="003245CB">
        <w:rPr>
          <w:rFonts w:cs="Times New Roman"/>
          <w:szCs w:val="24"/>
        </w:rPr>
        <w:t xml:space="preserve"> </w:t>
      </w:r>
      <w:r w:rsidRPr="003245CB">
        <w:rPr>
          <w:rFonts w:cs="Times New Roman"/>
          <w:b/>
          <w:bCs/>
          <w:szCs w:val="24"/>
        </w:rPr>
        <w:t>40</w:t>
      </w:r>
      <w:r w:rsidRPr="003245CB">
        <w:rPr>
          <w:rFonts w:cs="Times New Roman"/>
          <w:szCs w:val="24"/>
        </w:rPr>
        <w:t>, 775-778. doi:10.1016/j.ijpara.2010.03.003</w:t>
      </w:r>
    </w:p>
    <w:p w14:paraId="2CCDE71D" w14:textId="77777777" w:rsidR="008204B6" w:rsidRPr="003245CB" w:rsidRDefault="008204B6" w:rsidP="008204B6">
      <w:pPr>
        <w:ind w:left="284" w:hanging="284"/>
        <w:rPr>
          <w:rFonts w:cs="Times New Roman"/>
          <w:szCs w:val="24"/>
        </w:rPr>
      </w:pPr>
      <w:r w:rsidRPr="003245CB">
        <w:rPr>
          <w:rFonts w:cs="Times New Roman"/>
          <w:b/>
          <w:bCs/>
          <w:szCs w:val="24"/>
        </w:rPr>
        <w:t>Steverding, D</w:t>
      </w:r>
      <w:r w:rsidRPr="003245CB">
        <w:rPr>
          <w:rFonts w:cs="Times New Roman"/>
          <w:szCs w:val="24"/>
        </w:rPr>
        <w:t xml:space="preserve"> (2020) The spreading of parasites by human migratory activities, </w:t>
      </w:r>
      <w:r w:rsidRPr="003245CB">
        <w:rPr>
          <w:rFonts w:cs="Times New Roman"/>
          <w:i/>
          <w:iCs/>
          <w:szCs w:val="24"/>
        </w:rPr>
        <w:t>Virulence</w:t>
      </w:r>
      <w:r w:rsidRPr="003245CB">
        <w:rPr>
          <w:rFonts w:cs="Times New Roman"/>
          <w:szCs w:val="24"/>
        </w:rPr>
        <w:t xml:space="preserve"> </w:t>
      </w:r>
      <w:r w:rsidRPr="003245CB">
        <w:rPr>
          <w:rFonts w:cs="Times New Roman"/>
          <w:b/>
          <w:bCs/>
          <w:szCs w:val="24"/>
        </w:rPr>
        <w:t>11</w:t>
      </w:r>
      <w:r w:rsidRPr="003245CB">
        <w:rPr>
          <w:rFonts w:cs="Times New Roman"/>
          <w:szCs w:val="24"/>
        </w:rPr>
        <w:t>, 1177-1191. doi:10.1080/21505594.2020.1809963</w:t>
      </w:r>
    </w:p>
    <w:p w14:paraId="7228173A" w14:textId="77777777" w:rsidR="008204B6" w:rsidRPr="003245CB" w:rsidRDefault="008204B6" w:rsidP="008204B6">
      <w:pPr>
        <w:ind w:left="284" w:hanging="284"/>
        <w:rPr>
          <w:rFonts w:cs="Times New Roman"/>
          <w:szCs w:val="24"/>
        </w:rPr>
      </w:pPr>
      <w:r w:rsidRPr="003245CB">
        <w:rPr>
          <w:rFonts w:cs="Times New Roman"/>
          <w:b/>
          <w:bCs/>
          <w:szCs w:val="24"/>
        </w:rPr>
        <w:t xml:space="preserve">Swaminathan A, </w:t>
      </w:r>
      <w:proofErr w:type="spellStart"/>
      <w:r w:rsidRPr="003245CB">
        <w:rPr>
          <w:rFonts w:cs="Times New Roman"/>
          <w:b/>
          <w:bCs/>
          <w:szCs w:val="24"/>
        </w:rPr>
        <w:t>Torresi</w:t>
      </w:r>
      <w:proofErr w:type="spellEnd"/>
      <w:r w:rsidRPr="003245CB">
        <w:rPr>
          <w:rFonts w:cs="Times New Roman"/>
          <w:b/>
          <w:bCs/>
          <w:szCs w:val="24"/>
        </w:rPr>
        <w:t xml:space="preserve"> J, Schlagenhauf P, </w:t>
      </w:r>
      <w:proofErr w:type="spellStart"/>
      <w:r w:rsidRPr="003245CB">
        <w:rPr>
          <w:rFonts w:cs="Times New Roman"/>
          <w:b/>
          <w:bCs/>
          <w:szCs w:val="24"/>
        </w:rPr>
        <w:t>Thursky</w:t>
      </w:r>
      <w:proofErr w:type="spellEnd"/>
      <w:r w:rsidRPr="003245CB">
        <w:rPr>
          <w:rFonts w:cs="Times New Roman"/>
          <w:b/>
          <w:bCs/>
          <w:szCs w:val="24"/>
        </w:rPr>
        <w:t xml:space="preserve"> K, Wilder-Smith A, Connor BA, Schwartz E, von Sonnenberg F, Keystone J, O’Brien DP and for the </w:t>
      </w:r>
      <w:proofErr w:type="spellStart"/>
      <w:r w:rsidRPr="003245CB">
        <w:rPr>
          <w:rFonts w:cs="Times New Roman"/>
          <w:b/>
          <w:bCs/>
          <w:szCs w:val="24"/>
        </w:rPr>
        <w:t>GeoSentinel</w:t>
      </w:r>
      <w:proofErr w:type="spellEnd"/>
      <w:r w:rsidRPr="003245CB">
        <w:rPr>
          <w:rFonts w:cs="Times New Roman"/>
          <w:b/>
          <w:bCs/>
          <w:szCs w:val="24"/>
        </w:rPr>
        <w:t xml:space="preserve"> Network</w:t>
      </w:r>
      <w:r w:rsidRPr="003245CB">
        <w:rPr>
          <w:rFonts w:cs="Times New Roman"/>
          <w:szCs w:val="24"/>
        </w:rPr>
        <w:t xml:space="preserve"> (2009) A global study of pathogens and host risk factors associated with infectious gastrointestinal disease in returned international travellers. </w:t>
      </w:r>
      <w:r w:rsidRPr="003245CB">
        <w:rPr>
          <w:rFonts w:cs="Times New Roman"/>
          <w:i/>
          <w:iCs/>
          <w:szCs w:val="24"/>
        </w:rPr>
        <w:t>Journal of Infection</w:t>
      </w:r>
      <w:r w:rsidRPr="003245CB">
        <w:rPr>
          <w:rFonts w:cs="Times New Roman"/>
          <w:szCs w:val="24"/>
        </w:rPr>
        <w:t xml:space="preserve"> </w:t>
      </w:r>
      <w:r w:rsidRPr="003245CB">
        <w:rPr>
          <w:rFonts w:cs="Times New Roman"/>
          <w:b/>
          <w:bCs/>
          <w:szCs w:val="24"/>
        </w:rPr>
        <w:t>59</w:t>
      </w:r>
      <w:r w:rsidRPr="003245CB">
        <w:rPr>
          <w:rFonts w:cs="Times New Roman"/>
          <w:szCs w:val="24"/>
        </w:rPr>
        <w:t>, 19-27. doi:10.1016/j.jinf.2009.05.008</w:t>
      </w:r>
    </w:p>
    <w:p w14:paraId="07100828" w14:textId="77777777" w:rsidR="008204B6" w:rsidRPr="003245CB" w:rsidRDefault="008204B6" w:rsidP="008204B6">
      <w:pPr>
        <w:ind w:left="284" w:hanging="284"/>
        <w:rPr>
          <w:rFonts w:cs="Times New Roman"/>
          <w:szCs w:val="24"/>
        </w:rPr>
      </w:pPr>
      <w:r w:rsidRPr="003245CB">
        <w:rPr>
          <w:rFonts w:cs="Times New Roman"/>
          <w:b/>
          <w:bCs/>
          <w:szCs w:val="24"/>
        </w:rPr>
        <w:lastRenderedPageBreak/>
        <w:t xml:space="preserve">Tachibana H, Yanagi T, Pandey K, Cheng X-J, Kobayashi S, </w:t>
      </w:r>
      <w:proofErr w:type="spellStart"/>
      <w:r w:rsidRPr="003245CB">
        <w:rPr>
          <w:rFonts w:cs="Times New Roman"/>
          <w:b/>
          <w:bCs/>
          <w:szCs w:val="24"/>
        </w:rPr>
        <w:t>Sherchand</w:t>
      </w:r>
      <w:proofErr w:type="spellEnd"/>
      <w:r w:rsidRPr="003245CB">
        <w:rPr>
          <w:rFonts w:cs="Times New Roman"/>
          <w:b/>
          <w:bCs/>
          <w:szCs w:val="24"/>
        </w:rPr>
        <w:t xml:space="preserve"> JB and Kanbara H</w:t>
      </w:r>
      <w:r w:rsidRPr="003245CB">
        <w:rPr>
          <w:rFonts w:cs="Times New Roman"/>
          <w:szCs w:val="24"/>
        </w:rPr>
        <w:t xml:space="preserve"> (2007) An </w:t>
      </w:r>
      <w:r w:rsidRPr="003245CB">
        <w:rPr>
          <w:rFonts w:cs="Times New Roman"/>
          <w:i/>
          <w:iCs/>
          <w:szCs w:val="24"/>
        </w:rPr>
        <w:t>Entamoeba</w:t>
      </w:r>
      <w:r w:rsidRPr="003245CB">
        <w:rPr>
          <w:rFonts w:cs="Times New Roman"/>
          <w:szCs w:val="24"/>
        </w:rPr>
        <w:t xml:space="preserve"> sp. strain isolated from rhesus monkey is virulent but genetically different from </w:t>
      </w:r>
      <w:r w:rsidRPr="003245CB">
        <w:rPr>
          <w:rFonts w:cs="Times New Roman"/>
          <w:i/>
          <w:iCs/>
          <w:szCs w:val="24"/>
        </w:rPr>
        <w:t>Entamoeba histolytica</w:t>
      </w:r>
      <w:r w:rsidRPr="003245CB">
        <w:rPr>
          <w:rFonts w:cs="Times New Roman"/>
          <w:szCs w:val="24"/>
        </w:rPr>
        <w:t xml:space="preserve">. </w:t>
      </w:r>
      <w:r w:rsidRPr="003245CB">
        <w:rPr>
          <w:rFonts w:cs="Times New Roman"/>
          <w:i/>
          <w:iCs/>
          <w:szCs w:val="24"/>
        </w:rPr>
        <w:t>Molecular and Biochemical Parasitology</w:t>
      </w:r>
      <w:r w:rsidRPr="003245CB">
        <w:rPr>
          <w:rFonts w:cs="Times New Roman"/>
          <w:szCs w:val="24"/>
        </w:rPr>
        <w:t xml:space="preserve"> </w:t>
      </w:r>
      <w:r w:rsidRPr="003245CB">
        <w:rPr>
          <w:rFonts w:cs="Times New Roman"/>
          <w:b/>
          <w:bCs/>
          <w:szCs w:val="24"/>
        </w:rPr>
        <w:t>153</w:t>
      </w:r>
      <w:r w:rsidRPr="003245CB">
        <w:rPr>
          <w:rFonts w:cs="Times New Roman"/>
          <w:szCs w:val="24"/>
        </w:rPr>
        <w:t>, 107-114. doi:10.1016/j.molbiopara.2007.02.006</w:t>
      </w:r>
    </w:p>
    <w:p w14:paraId="0D159238" w14:textId="77777777" w:rsidR="008204B6" w:rsidRPr="003245CB" w:rsidRDefault="008204B6" w:rsidP="008204B6">
      <w:pPr>
        <w:ind w:left="284" w:hanging="284"/>
        <w:rPr>
          <w:rFonts w:cs="Times New Roman"/>
          <w:szCs w:val="24"/>
        </w:rPr>
      </w:pPr>
      <w:hyperlink r:id="rId33" w:history="1">
        <w:proofErr w:type="spellStart"/>
        <w:r w:rsidRPr="003245CB">
          <w:rPr>
            <w:rFonts w:cs="Times New Roman"/>
            <w:b/>
            <w:bCs/>
            <w:szCs w:val="24"/>
          </w:rPr>
          <w:t>Tannich</w:t>
        </w:r>
        <w:proofErr w:type="spellEnd"/>
      </w:hyperlink>
      <w:r w:rsidRPr="003245CB">
        <w:rPr>
          <w:rFonts w:cs="Times New Roman"/>
          <w:b/>
          <w:bCs/>
          <w:szCs w:val="24"/>
        </w:rPr>
        <w:t xml:space="preserve"> E, </w:t>
      </w:r>
      <w:hyperlink r:id="rId34" w:history="1">
        <w:r w:rsidRPr="003245CB">
          <w:rPr>
            <w:rFonts w:cs="Times New Roman"/>
            <w:b/>
            <w:bCs/>
            <w:szCs w:val="24"/>
          </w:rPr>
          <w:t>Horstmann</w:t>
        </w:r>
      </w:hyperlink>
      <w:r w:rsidRPr="003245CB">
        <w:rPr>
          <w:rFonts w:cs="Times New Roman"/>
          <w:b/>
          <w:bCs/>
          <w:szCs w:val="24"/>
        </w:rPr>
        <w:t xml:space="preserve"> RD, </w:t>
      </w:r>
      <w:hyperlink r:id="rId35" w:history="1">
        <w:r w:rsidRPr="003245CB">
          <w:rPr>
            <w:rFonts w:cs="Times New Roman"/>
            <w:b/>
            <w:bCs/>
            <w:szCs w:val="24"/>
          </w:rPr>
          <w:t>Knobloch</w:t>
        </w:r>
      </w:hyperlink>
      <w:r w:rsidRPr="003245CB">
        <w:rPr>
          <w:rFonts w:cs="Times New Roman"/>
          <w:b/>
          <w:bCs/>
          <w:szCs w:val="24"/>
        </w:rPr>
        <w:t xml:space="preserve"> J, </w:t>
      </w:r>
      <w:hyperlink r:id="rId36" w:history="1">
        <w:r w:rsidRPr="003245CB">
          <w:rPr>
            <w:rFonts w:cs="Times New Roman"/>
            <w:b/>
            <w:bCs/>
            <w:szCs w:val="24"/>
          </w:rPr>
          <w:t>Arnold</w:t>
        </w:r>
      </w:hyperlink>
      <w:r w:rsidRPr="003245CB">
        <w:rPr>
          <w:rFonts w:cs="Times New Roman"/>
          <w:b/>
          <w:bCs/>
          <w:szCs w:val="24"/>
        </w:rPr>
        <w:t xml:space="preserve"> HH</w:t>
      </w:r>
      <w:r w:rsidRPr="003245CB">
        <w:rPr>
          <w:rFonts w:cs="Times New Roman"/>
          <w:szCs w:val="24"/>
        </w:rPr>
        <w:t xml:space="preserve"> (1989) Genomic DNA differences between pathogenic and </w:t>
      </w:r>
      <w:proofErr w:type="spellStart"/>
      <w:r w:rsidRPr="003245CB">
        <w:rPr>
          <w:rFonts w:cs="Times New Roman"/>
          <w:szCs w:val="24"/>
        </w:rPr>
        <w:t>nonpathogenic</w:t>
      </w:r>
      <w:proofErr w:type="spellEnd"/>
      <w:r w:rsidRPr="003245CB">
        <w:rPr>
          <w:rFonts w:cs="Times New Roman"/>
          <w:szCs w:val="24"/>
        </w:rPr>
        <w:t xml:space="preserve"> </w:t>
      </w:r>
      <w:r w:rsidRPr="003245CB">
        <w:rPr>
          <w:rFonts w:cs="Times New Roman"/>
          <w:i/>
          <w:iCs/>
          <w:szCs w:val="24"/>
        </w:rPr>
        <w:t>Entamoeba histolytica</w:t>
      </w:r>
      <w:r w:rsidRPr="003245CB">
        <w:rPr>
          <w:rFonts w:cs="Times New Roman"/>
          <w:szCs w:val="24"/>
        </w:rPr>
        <w:t xml:space="preserve">. </w:t>
      </w:r>
      <w:r w:rsidRPr="003245CB">
        <w:rPr>
          <w:rFonts w:cs="Times New Roman"/>
          <w:i/>
          <w:iCs/>
          <w:szCs w:val="24"/>
        </w:rPr>
        <w:t>Proceedings of the National Academy of Sciences of the United States of America</w:t>
      </w:r>
      <w:r w:rsidRPr="003245CB">
        <w:rPr>
          <w:rFonts w:cs="Times New Roman"/>
          <w:szCs w:val="24"/>
        </w:rPr>
        <w:t xml:space="preserve"> </w:t>
      </w:r>
      <w:r w:rsidRPr="003245CB">
        <w:rPr>
          <w:rFonts w:cs="Times New Roman"/>
          <w:b/>
          <w:bCs/>
          <w:szCs w:val="24"/>
        </w:rPr>
        <w:t>86</w:t>
      </w:r>
      <w:r w:rsidRPr="003245CB">
        <w:rPr>
          <w:rFonts w:cs="Times New Roman"/>
          <w:szCs w:val="24"/>
        </w:rPr>
        <w:t>, 5118-5122. doi:10.1073/pnas.86.13.5118</w:t>
      </w:r>
    </w:p>
    <w:p w14:paraId="0F971DDA" w14:textId="77777777" w:rsidR="008204B6" w:rsidRPr="003245CB" w:rsidRDefault="008204B6" w:rsidP="008204B6">
      <w:pPr>
        <w:ind w:left="284" w:hanging="284"/>
        <w:rPr>
          <w:rFonts w:cs="Times New Roman"/>
          <w:szCs w:val="24"/>
        </w:rPr>
      </w:pPr>
      <w:r w:rsidRPr="003245CB">
        <w:rPr>
          <w:rFonts w:cs="Times New Roman"/>
          <w:b/>
          <w:bCs/>
          <w:szCs w:val="24"/>
        </w:rPr>
        <w:t>Teixeira JE and Huston CD</w:t>
      </w:r>
      <w:r w:rsidRPr="003245CB">
        <w:rPr>
          <w:rFonts w:cs="Times New Roman"/>
          <w:szCs w:val="24"/>
        </w:rPr>
        <w:t xml:space="preserve"> (2008) Evidence of a continuous endoplasmic reticulum in the protozoan parasite </w:t>
      </w:r>
      <w:r w:rsidRPr="003245CB">
        <w:rPr>
          <w:rFonts w:cs="Times New Roman"/>
          <w:i/>
          <w:iCs/>
          <w:szCs w:val="24"/>
        </w:rPr>
        <w:t>Entamoeba histolytica</w:t>
      </w:r>
      <w:r w:rsidRPr="003245CB">
        <w:rPr>
          <w:rFonts w:cs="Times New Roman"/>
          <w:szCs w:val="24"/>
        </w:rPr>
        <w:t xml:space="preserve">. </w:t>
      </w:r>
      <w:r w:rsidRPr="003245CB">
        <w:rPr>
          <w:rFonts w:cs="Times New Roman"/>
          <w:i/>
          <w:iCs/>
          <w:szCs w:val="24"/>
        </w:rPr>
        <w:t>Eukaryotic Cell</w:t>
      </w:r>
      <w:r w:rsidRPr="003245CB">
        <w:rPr>
          <w:rFonts w:cs="Times New Roman"/>
          <w:szCs w:val="24"/>
        </w:rPr>
        <w:t xml:space="preserve"> </w:t>
      </w:r>
      <w:r w:rsidRPr="003245CB">
        <w:rPr>
          <w:rFonts w:cs="Times New Roman"/>
          <w:b/>
          <w:bCs/>
          <w:szCs w:val="24"/>
        </w:rPr>
        <w:t>7</w:t>
      </w:r>
      <w:r w:rsidRPr="003245CB">
        <w:rPr>
          <w:rFonts w:cs="Times New Roman"/>
          <w:szCs w:val="24"/>
        </w:rPr>
        <w:t>, 1222-1226. doi:10.1128/EC.00007-08.</w:t>
      </w:r>
    </w:p>
    <w:p w14:paraId="3360EDD1" w14:textId="77777777" w:rsidR="008204B6" w:rsidRPr="003245CB" w:rsidRDefault="008204B6" w:rsidP="008204B6">
      <w:pPr>
        <w:ind w:left="284" w:hanging="284"/>
        <w:rPr>
          <w:rFonts w:cs="Times New Roman"/>
          <w:szCs w:val="24"/>
        </w:rPr>
      </w:pPr>
      <w:r w:rsidRPr="003245CB">
        <w:rPr>
          <w:rFonts w:cs="Times New Roman"/>
          <w:b/>
          <w:bCs/>
          <w:szCs w:val="24"/>
        </w:rPr>
        <w:t>Tovar J, Fischer A and Clark CG</w:t>
      </w:r>
      <w:r w:rsidRPr="003245CB">
        <w:rPr>
          <w:rFonts w:cs="Times New Roman"/>
          <w:szCs w:val="24"/>
        </w:rPr>
        <w:t xml:space="preserve"> (1999) The mitosome, a novel organelle related to mitochondria in the </w:t>
      </w:r>
      <w:proofErr w:type="spellStart"/>
      <w:r w:rsidRPr="003245CB">
        <w:rPr>
          <w:rFonts w:cs="Times New Roman"/>
          <w:szCs w:val="24"/>
        </w:rPr>
        <w:t>amitochondrial</w:t>
      </w:r>
      <w:proofErr w:type="spellEnd"/>
      <w:r w:rsidRPr="003245CB">
        <w:rPr>
          <w:rFonts w:cs="Times New Roman"/>
          <w:szCs w:val="24"/>
        </w:rPr>
        <w:t xml:space="preserve"> parasite </w:t>
      </w:r>
      <w:r w:rsidRPr="003245CB">
        <w:rPr>
          <w:rFonts w:cs="Times New Roman"/>
          <w:i/>
          <w:iCs/>
          <w:szCs w:val="24"/>
        </w:rPr>
        <w:t>Entamoeba histolytica</w:t>
      </w:r>
      <w:r w:rsidRPr="003245CB">
        <w:rPr>
          <w:rFonts w:cs="Times New Roman"/>
          <w:szCs w:val="24"/>
        </w:rPr>
        <w:t xml:space="preserve">. </w:t>
      </w:r>
      <w:r w:rsidRPr="003245CB">
        <w:rPr>
          <w:rFonts w:cs="Times New Roman"/>
          <w:i/>
          <w:iCs/>
          <w:szCs w:val="24"/>
        </w:rPr>
        <w:t>Molecular Microbiology</w:t>
      </w:r>
      <w:r w:rsidRPr="003245CB">
        <w:rPr>
          <w:rFonts w:cs="Times New Roman"/>
          <w:szCs w:val="24"/>
        </w:rPr>
        <w:t xml:space="preserve">, </w:t>
      </w:r>
      <w:r w:rsidRPr="003245CB">
        <w:rPr>
          <w:rFonts w:cs="Times New Roman"/>
          <w:b/>
          <w:bCs/>
          <w:szCs w:val="24"/>
        </w:rPr>
        <w:t>32</w:t>
      </w:r>
      <w:r w:rsidRPr="003245CB">
        <w:rPr>
          <w:rFonts w:cs="Times New Roman"/>
          <w:szCs w:val="24"/>
        </w:rPr>
        <w:t>, 1013-1021. doi:10.1046/j.1365-2958.1999.01414.x</w:t>
      </w:r>
    </w:p>
    <w:p w14:paraId="2890388E" w14:textId="77777777" w:rsidR="008204B6" w:rsidRPr="003245CB" w:rsidRDefault="008204B6" w:rsidP="008204B6">
      <w:pPr>
        <w:ind w:left="284" w:hanging="284"/>
        <w:rPr>
          <w:rFonts w:cs="Times New Roman"/>
          <w:szCs w:val="24"/>
        </w:rPr>
      </w:pPr>
      <w:r w:rsidRPr="003245CB">
        <w:rPr>
          <w:rFonts w:cs="Times New Roman"/>
          <w:b/>
          <w:bCs/>
          <w:szCs w:val="24"/>
        </w:rPr>
        <w:t>Twining W</w:t>
      </w:r>
      <w:r w:rsidRPr="003245CB">
        <w:rPr>
          <w:rFonts w:cs="Times New Roman"/>
          <w:szCs w:val="24"/>
        </w:rPr>
        <w:t xml:space="preserve"> (1832) </w:t>
      </w:r>
      <w:r w:rsidRPr="003245CB">
        <w:rPr>
          <w:rFonts w:cs="Times New Roman"/>
          <w:i/>
          <w:iCs/>
          <w:szCs w:val="24"/>
        </w:rPr>
        <w:t>Clinical Illustrations of the More Important Diseases of Bengal, with the Result of an Inquiry into their Pathology and Treatment.</w:t>
      </w:r>
      <w:r w:rsidRPr="003245CB">
        <w:rPr>
          <w:rFonts w:cs="Times New Roman"/>
          <w:szCs w:val="24"/>
        </w:rPr>
        <w:t xml:space="preserve"> London: Padbury, Allen and Co.; Calcutta: W. Thacker and Co.</w:t>
      </w:r>
    </w:p>
    <w:p w14:paraId="3FD659F5" w14:textId="77777777" w:rsidR="008204B6" w:rsidRPr="003245CB" w:rsidRDefault="008204B6" w:rsidP="008204B6">
      <w:pPr>
        <w:ind w:left="284" w:hanging="284"/>
        <w:rPr>
          <w:rFonts w:cs="Times New Roman"/>
          <w:szCs w:val="24"/>
        </w:rPr>
      </w:pPr>
      <w:r w:rsidRPr="003245CB">
        <w:rPr>
          <w:rFonts w:cs="Times New Roman"/>
          <w:b/>
          <w:bCs/>
          <w:szCs w:val="24"/>
        </w:rPr>
        <w:t>Uribe-Querol E and Rosales C</w:t>
      </w:r>
      <w:r w:rsidRPr="003245CB">
        <w:rPr>
          <w:rFonts w:cs="Times New Roman"/>
          <w:szCs w:val="24"/>
        </w:rPr>
        <w:t xml:space="preserve"> (2020) Immune response to the enteric parasite </w:t>
      </w:r>
      <w:r w:rsidRPr="003245CB">
        <w:rPr>
          <w:rFonts w:cs="Times New Roman"/>
          <w:i/>
          <w:iCs/>
          <w:szCs w:val="24"/>
        </w:rPr>
        <w:t>Entamoeba histolytica</w:t>
      </w:r>
      <w:r w:rsidRPr="003245CB">
        <w:rPr>
          <w:rFonts w:cs="Times New Roman"/>
          <w:szCs w:val="24"/>
        </w:rPr>
        <w:t xml:space="preserve">. </w:t>
      </w:r>
      <w:r w:rsidRPr="003245CB">
        <w:rPr>
          <w:rFonts w:cs="Times New Roman"/>
          <w:i/>
          <w:iCs/>
          <w:szCs w:val="24"/>
        </w:rPr>
        <w:t>Physiology (Bethesda)</w:t>
      </w:r>
      <w:r w:rsidRPr="003245CB">
        <w:rPr>
          <w:rFonts w:cs="Times New Roman"/>
          <w:szCs w:val="24"/>
        </w:rPr>
        <w:t xml:space="preserve"> </w:t>
      </w:r>
      <w:r w:rsidRPr="003245CB">
        <w:rPr>
          <w:rFonts w:cs="Times New Roman"/>
          <w:b/>
          <w:bCs/>
          <w:szCs w:val="24"/>
        </w:rPr>
        <w:t>35</w:t>
      </w:r>
      <w:r w:rsidRPr="003245CB">
        <w:rPr>
          <w:rFonts w:cs="Times New Roman"/>
          <w:szCs w:val="24"/>
        </w:rPr>
        <w:t>, 244-260. doi:10.1152/physiol.00038.2019</w:t>
      </w:r>
    </w:p>
    <w:p w14:paraId="1D45D297" w14:textId="77777777" w:rsidR="008204B6" w:rsidRPr="003245CB" w:rsidRDefault="008204B6" w:rsidP="008204B6">
      <w:pPr>
        <w:ind w:left="284" w:hanging="284"/>
        <w:rPr>
          <w:rFonts w:cs="Times New Roman"/>
          <w:szCs w:val="24"/>
        </w:rPr>
      </w:pPr>
      <w:r w:rsidRPr="003245CB">
        <w:rPr>
          <w:rFonts w:cs="Times New Roman"/>
          <w:b/>
          <w:bCs/>
          <w:szCs w:val="24"/>
        </w:rPr>
        <w:t xml:space="preserve">van der </w:t>
      </w:r>
      <w:proofErr w:type="spellStart"/>
      <w:r w:rsidRPr="003245CB">
        <w:rPr>
          <w:rFonts w:cs="Times New Roman"/>
          <w:b/>
          <w:bCs/>
          <w:szCs w:val="24"/>
        </w:rPr>
        <w:t>Giezen</w:t>
      </w:r>
      <w:proofErr w:type="spellEnd"/>
      <w:r w:rsidRPr="003245CB">
        <w:rPr>
          <w:rFonts w:cs="Times New Roman"/>
          <w:b/>
          <w:bCs/>
          <w:szCs w:val="24"/>
        </w:rPr>
        <w:t xml:space="preserve"> M, León‐Avila G and Tovar J</w:t>
      </w:r>
      <w:r w:rsidRPr="003245CB">
        <w:rPr>
          <w:rFonts w:cs="Times New Roman"/>
          <w:szCs w:val="24"/>
        </w:rPr>
        <w:t xml:space="preserve"> (2005) Characterization of chaperonin 10 (Cpn10) from the intestinal human pathogen </w:t>
      </w:r>
      <w:r w:rsidRPr="003245CB">
        <w:rPr>
          <w:rFonts w:cs="Times New Roman"/>
          <w:i/>
          <w:iCs/>
          <w:szCs w:val="24"/>
        </w:rPr>
        <w:t>Entamoeba histolytica</w:t>
      </w:r>
      <w:r w:rsidRPr="003245CB">
        <w:rPr>
          <w:rFonts w:cs="Times New Roman"/>
          <w:szCs w:val="24"/>
        </w:rPr>
        <w:t xml:space="preserve">. </w:t>
      </w:r>
      <w:r w:rsidRPr="003245CB">
        <w:rPr>
          <w:rFonts w:cs="Times New Roman"/>
          <w:i/>
          <w:iCs/>
          <w:szCs w:val="24"/>
        </w:rPr>
        <w:t>Microbiology</w:t>
      </w:r>
      <w:r w:rsidRPr="003245CB">
        <w:rPr>
          <w:rFonts w:cs="Times New Roman"/>
          <w:szCs w:val="24"/>
        </w:rPr>
        <w:t xml:space="preserve">, </w:t>
      </w:r>
      <w:r w:rsidRPr="003245CB">
        <w:rPr>
          <w:rFonts w:cs="Times New Roman"/>
          <w:b/>
          <w:bCs/>
          <w:szCs w:val="24"/>
        </w:rPr>
        <w:t>151</w:t>
      </w:r>
      <w:r w:rsidRPr="003245CB">
        <w:rPr>
          <w:rFonts w:cs="Times New Roman"/>
          <w:szCs w:val="24"/>
        </w:rPr>
        <w:t>, 3107-3115. doi:10.1099/mic.0.28068-0</w:t>
      </w:r>
    </w:p>
    <w:p w14:paraId="1AACA261" w14:textId="77777777" w:rsidR="008204B6" w:rsidRPr="003245CB" w:rsidRDefault="008204B6" w:rsidP="008204B6">
      <w:pPr>
        <w:ind w:left="284" w:hanging="284"/>
        <w:rPr>
          <w:rFonts w:cs="Times New Roman"/>
          <w:szCs w:val="24"/>
        </w:rPr>
      </w:pPr>
      <w:r w:rsidRPr="003245CB">
        <w:rPr>
          <w:rFonts w:cs="Times New Roman"/>
          <w:b/>
          <w:bCs/>
          <w:szCs w:val="24"/>
        </w:rPr>
        <w:t>Vedder EB</w:t>
      </w:r>
      <w:r w:rsidRPr="003245CB">
        <w:rPr>
          <w:rFonts w:cs="Times New Roman"/>
          <w:szCs w:val="24"/>
        </w:rPr>
        <w:t xml:space="preserve"> (1912) An experimental study of the action of ipecacuanha on amoebae. </w:t>
      </w:r>
      <w:r w:rsidRPr="003245CB">
        <w:rPr>
          <w:rFonts w:cs="Times New Roman"/>
          <w:i/>
          <w:iCs/>
          <w:szCs w:val="24"/>
        </w:rPr>
        <w:t>Far Eastern Association of Tropical Medicine: Abstract of the Transaction of the Second Biannual Congress held in Hong Kong</w:t>
      </w:r>
      <w:r w:rsidRPr="003245CB">
        <w:rPr>
          <w:rFonts w:cs="Times New Roman"/>
          <w:szCs w:val="24"/>
        </w:rPr>
        <w:t xml:space="preserve"> </w:t>
      </w:r>
      <w:r w:rsidRPr="003245CB">
        <w:rPr>
          <w:rFonts w:cs="Times New Roman"/>
          <w:b/>
          <w:bCs/>
          <w:szCs w:val="24"/>
        </w:rPr>
        <w:t>1912</w:t>
      </w:r>
      <w:r w:rsidRPr="003245CB">
        <w:rPr>
          <w:rFonts w:cs="Times New Roman"/>
          <w:szCs w:val="24"/>
        </w:rPr>
        <w:t>, 87-81.</w:t>
      </w:r>
    </w:p>
    <w:p w14:paraId="6BDE2D91" w14:textId="77777777" w:rsidR="008204B6" w:rsidRPr="003245CB" w:rsidRDefault="008204B6" w:rsidP="008204B6">
      <w:pPr>
        <w:ind w:left="284" w:hanging="284"/>
        <w:rPr>
          <w:rFonts w:cs="Times New Roman"/>
          <w:szCs w:val="24"/>
        </w:rPr>
      </w:pPr>
      <w:r w:rsidRPr="003245CB">
        <w:rPr>
          <w:rFonts w:cs="Times New Roman"/>
          <w:b/>
          <w:bCs/>
          <w:szCs w:val="24"/>
        </w:rPr>
        <w:lastRenderedPageBreak/>
        <w:t>Walker EL and Sellards AW</w:t>
      </w:r>
      <w:r w:rsidRPr="003245CB">
        <w:rPr>
          <w:rFonts w:cs="Times New Roman"/>
          <w:szCs w:val="24"/>
        </w:rPr>
        <w:t xml:space="preserve"> (1913) Experimental </w:t>
      </w:r>
      <w:proofErr w:type="spellStart"/>
      <w:r w:rsidRPr="003245CB">
        <w:rPr>
          <w:rFonts w:cs="Times New Roman"/>
          <w:szCs w:val="24"/>
        </w:rPr>
        <w:t>entamoebic</w:t>
      </w:r>
      <w:proofErr w:type="spellEnd"/>
      <w:r w:rsidRPr="003245CB">
        <w:rPr>
          <w:rFonts w:cs="Times New Roman"/>
          <w:szCs w:val="24"/>
        </w:rPr>
        <w:t xml:space="preserve"> dysentery. </w:t>
      </w:r>
      <w:r w:rsidRPr="003245CB">
        <w:rPr>
          <w:rFonts w:cs="Times New Roman"/>
          <w:i/>
          <w:iCs/>
          <w:szCs w:val="24"/>
        </w:rPr>
        <w:t>The Philippine Journal of Science Section B Tropical Medicine</w:t>
      </w:r>
      <w:r w:rsidRPr="003245CB">
        <w:rPr>
          <w:rFonts w:cs="Times New Roman"/>
          <w:szCs w:val="24"/>
        </w:rPr>
        <w:t xml:space="preserve"> </w:t>
      </w:r>
      <w:r w:rsidRPr="003245CB">
        <w:rPr>
          <w:rFonts w:cs="Times New Roman"/>
          <w:b/>
          <w:bCs/>
          <w:szCs w:val="24"/>
        </w:rPr>
        <w:t>7</w:t>
      </w:r>
      <w:r w:rsidRPr="003245CB">
        <w:rPr>
          <w:rFonts w:cs="Times New Roman"/>
          <w:szCs w:val="24"/>
        </w:rPr>
        <w:t>, 253-331.</w:t>
      </w:r>
    </w:p>
    <w:p w14:paraId="4586F4B5" w14:textId="77777777" w:rsidR="008204B6" w:rsidRPr="003245CB" w:rsidRDefault="008204B6" w:rsidP="008204B6">
      <w:pPr>
        <w:ind w:left="284" w:hanging="284"/>
        <w:rPr>
          <w:rFonts w:cs="Times New Roman"/>
          <w:szCs w:val="24"/>
        </w:rPr>
      </w:pPr>
      <w:r w:rsidRPr="003245CB">
        <w:rPr>
          <w:rFonts w:cs="Times New Roman"/>
          <w:b/>
          <w:bCs/>
          <w:szCs w:val="24"/>
        </w:rPr>
        <w:t xml:space="preserve">Watanabe K, </w:t>
      </w:r>
      <w:proofErr w:type="spellStart"/>
      <w:r w:rsidRPr="003245CB">
        <w:rPr>
          <w:rFonts w:cs="Times New Roman"/>
          <w:b/>
          <w:bCs/>
          <w:szCs w:val="24"/>
        </w:rPr>
        <w:t>Gatanaga</w:t>
      </w:r>
      <w:proofErr w:type="spellEnd"/>
      <w:r w:rsidRPr="003245CB">
        <w:rPr>
          <w:rFonts w:cs="Times New Roman"/>
          <w:b/>
          <w:bCs/>
          <w:szCs w:val="24"/>
        </w:rPr>
        <w:t xml:space="preserve"> H, Escueta-de Cadiz A, Tanuma J, Nozaki T and Oka S</w:t>
      </w:r>
      <w:r w:rsidRPr="003245CB">
        <w:rPr>
          <w:rFonts w:cs="Times New Roman"/>
          <w:szCs w:val="24"/>
        </w:rPr>
        <w:t xml:space="preserve"> (2011) Amebiasis in HIV-1-infected Japanese men: clinical features and response to therapy. </w:t>
      </w:r>
      <w:proofErr w:type="spellStart"/>
      <w:r w:rsidRPr="003245CB">
        <w:rPr>
          <w:rFonts w:cs="Times New Roman"/>
          <w:i/>
          <w:iCs/>
          <w:szCs w:val="24"/>
        </w:rPr>
        <w:t>PLoS</w:t>
      </w:r>
      <w:proofErr w:type="spellEnd"/>
      <w:r w:rsidRPr="003245CB">
        <w:rPr>
          <w:rFonts w:cs="Times New Roman"/>
          <w:i/>
          <w:iCs/>
          <w:szCs w:val="24"/>
        </w:rPr>
        <w:t xml:space="preserve"> Neglected Tropical Diseases</w:t>
      </w:r>
      <w:r w:rsidRPr="003245CB">
        <w:rPr>
          <w:rFonts w:cs="Times New Roman"/>
          <w:szCs w:val="24"/>
        </w:rPr>
        <w:t xml:space="preserve"> </w:t>
      </w:r>
      <w:r w:rsidRPr="003245CB">
        <w:rPr>
          <w:rFonts w:cs="Times New Roman"/>
          <w:b/>
          <w:bCs/>
          <w:szCs w:val="24"/>
        </w:rPr>
        <w:t>5</w:t>
      </w:r>
      <w:r w:rsidRPr="003245CB">
        <w:rPr>
          <w:rFonts w:cs="Times New Roman"/>
          <w:szCs w:val="24"/>
        </w:rPr>
        <w:t>, e1318. doi:10.1371/journal.pntd.0001318</w:t>
      </w:r>
    </w:p>
    <w:p w14:paraId="6566A648" w14:textId="77777777" w:rsidR="008204B6" w:rsidRPr="003245CB" w:rsidRDefault="008204B6" w:rsidP="008204B6">
      <w:pPr>
        <w:ind w:left="284" w:hanging="284"/>
        <w:rPr>
          <w:rFonts w:cs="Times New Roman"/>
          <w:szCs w:val="24"/>
        </w:rPr>
      </w:pPr>
      <w:proofErr w:type="spellStart"/>
      <w:r w:rsidRPr="003245CB">
        <w:rPr>
          <w:rFonts w:cs="Times New Roman"/>
          <w:b/>
          <w:bCs/>
          <w:szCs w:val="24"/>
        </w:rPr>
        <w:t>Weedall</w:t>
      </w:r>
      <w:proofErr w:type="spellEnd"/>
      <w:r w:rsidRPr="003245CB">
        <w:rPr>
          <w:rFonts w:cs="Times New Roman"/>
          <w:b/>
          <w:bCs/>
          <w:szCs w:val="24"/>
        </w:rPr>
        <w:t xml:space="preserve"> GD and Hall N</w:t>
      </w:r>
      <w:r w:rsidRPr="003245CB">
        <w:rPr>
          <w:rFonts w:cs="Times New Roman"/>
          <w:szCs w:val="24"/>
        </w:rPr>
        <w:t xml:space="preserve"> (2011) Evolutionary genomics of </w:t>
      </w:r>
      <w:r w:rsidRPr="003245CB">
        <w:rPr>
          <w:rFonts w:cs="Times New Roman"/>
          <w:i/>
          <w:iCs/>
          <w:szCs w:val="24"/>
        </w:rPr>
        <w:t>Entamoeba</w:t>
      </w:r>
      <w:r w:rsidRPr="003245CB">
        <w:rPr>
          <w:rFonts w:cs="Times New Roman"/>
          <w:szCs w:val="24"/>
        </w:rPr>
        <w:t xml:space="preserve">. </w:t>
      </w:r>
      <w:r w:rsidRPr="003245CB">
        <w:rPr>
          <w:rFonts w:cs="Times New Roman"/>
          <w:i/>
          <w:iCs/>
          <w:szCs w:val="24"/>
        </w:rPr>
        <w:t>Research in Microbiology</w:t>
      </w:r>
      <w:r w:rsidRPr="003245CB">
        <w:rPr>
          <w:rFonts w:cs="Times New Roman"/>
          <w:szCs w:val="24"/>
        </w:rPr>
        <w:t xml:space="preserve"> </w:t>
      </w:r>
      <w:r w:rsidRPr="003245CB">
        <w:rPr>
          <w:rFonts w:cs="Times New Roman"/>
          <w:b/>
          <w:bCs/>
          <w:szCs w:val="24"/>
        </w:rPr>
        <w:t>162</w:t>
      </w:r>
      <w:r w:rsidRPr="003245CB">
        <w:rPr>
          <w:rFonts w:cs="Times New Roman"/>
          <w:szCs w:val="24"/>
        </w:rPr>
        <w:t>, 637-645. doi:10.1016/j.resmic.2011.01.007</w:t>
      </w:r>
    </w:p>
    <w:p w14:paraId="2E0612E4" w14:textId="77777777" w:rsidR="008204B6" w:rsidRPr="003245CB" w:rsidRDefault="008204B6" w:rsidP="008204B6">
      <w:pPr>
        <w:ind w:left="284" w:hanging="284"/>
        <w:rPr>
          <w:rFonts w:cs="Times New Roman"/>
          <w:szCs w:val="24"/>
        </w:rPr>
      </w:pPr>
      <w:r w:rsidRPr="003245CB">
        <w:rPr>
          <w:rFonts w:cs="Times New Roman"/>
          <w:b/>
          <w:bCs/>
          <w:szCs w:val="24"/>
        </w:rPr>
        <w:t>WHO</w:t>
      </w:r>
      <w:r w:rsidRPr="003245CB">
        <w:rPr>
          <w:rFonts w:cs="Times New Roman"/>
          <w:szCs w:val="24"/>
        </w:rPr>
        <w:t xml:space="preserve"> (1997) Amoebiasis. </w:t>
      </w:r>
      <w:r w:rsidRPr="003245CB">
        <w:rPr>
          <w:rFonts w:cs="Times New Roman"/>
          <w:i/>
          <w:iCs/>
          <w:szCs w:val="24"/>
        </w:rPr>
        <w:t>Weekly Epidemiological Record</w:t>
      </w:r>
      <w:r w:rsidRPr="003245CB">
        <w:rPr>
          <w:rFonts w:cs="Times New Roman"/>
          <w:szCs w:val="24"/>
        </w:rPr>
        <w:t xml:space="preserve"> </w:t>
      </w:r>
      <w:r w:rsidRPr="003245CB">
        <w:rPr>
          <w:rFonts w:cs="Times New Roman"/>
          <w:b/>
          <w:bCs/>
          <w:szCs w:val="24"/>
        </w:rPr>
        <w:t>72</w:t>
      </w:r>
      <w:r w:rsidRPr="003245CB">
        <w:rPr>
          <w:rFonts w:cs="Times New Roman"/>
          <w:szCs w:val="24"/>
        </w:rPr>
        <w:t>, 97-99.</w:t>
      </w:r>
    </w:p>
    <w:p w14:paraId="3A0F7C89" w14:textId="77777777" w:rsidR="008204B6" w:rsidRPr="003245CB" w:rsidRDefault="008204B6" w:rsidP="008204B6">
      <w:pPr>
        <w:ind w:left="284" w:hanging="284"/>
        <w:rPr>
          <w:rFonts w:cs="Times New Roman"/>
          <w:szCs w:val="24"/>
        </w:rPr>
      </w:pPr>
      <w:proofErr w:type="spellStart"/>
      <w:r w:rsidRPr="003245CB">
        <w:rPr>
          <w:rFonts w:cs="Times New Roman"/>
          <w:b/>
          <w:bCs/>
          <w:szCs w:val="24"/>
        </w:rPr>
        <w:t>Witenberg</w:t>
      </w:r>
      <w:proofErr w:type="spellEnd"/>
      <w:r w:rsidRPr="003245CB">
        <w:rPr>
          <w:rFonts w:cs="Times New Roman"/>
          <w:b/>
          <w:bCs/>
          <w:szCs w:val="24"/>
        </w:rPr>
        <w:t xml:space="preserve"> G</w:t>
      </w:r>
      <w:r w:rsidRPr="003245CB">
        <w:rPr>
          <w:rFonts w:cs="Times New Roman"/>
          <w:szCs w:val="24"/>
        </w:rPr>
        <w:t xml:space="preserve"> (1961) Human parasites in archaeological findings. </w:t>
      </w:r>
      <w:r w:rsidRPr="003245CB">
        <w:rPr>
          <w:rFonts w:cs="Times New Roman"/>
          <w:i/>
          <w:iCs/>
          <w:szCs w:val="24"/>
        </w:rPr>
        <w:t>Bulletin of the Israel Exploration Society</w:t>
      </w:r>
      <w:r w:rsidRPr="003245CB">
        <w:rPr>
          <w:rFonts w:cs="Times New Roman"/>
          <w:szCs w:val="24"/>
        </w:rPr>
        <w:t xml:space="preserve"> </w:t>
      </w:r>
      <w:r w:rsidRPr="003245CB">
        <w:rPr>
          <w:rFonts w:cs="Times New Roman"/>
          <w:b/>
          <w:bCs/>
          <w:szCs w:val="24"/>
        </w:rPr>
        <w:t>25</w:t>
      </w:r>
      <w:r w:rsidRPr="003245CB">
        <w:rPr>
          <w:rFonts w:cs="Times New Roman"/>
          <w:szCs w:val="24"/>
        </w:rPr>
        <w:t>, 86.</w:t>
      </w:r>
    </w:p>
    <w:p w14:paraId="7F296716" w14:textId="77777777" w:rsidR="008204B6" w:rsidRPr="003245CB" w:rsidRDefault="008204B6" w:rsidP="008204B6">
      <w:pPr>
        <w:ind w:left="284" w:hanging="284"/>
        <w:rPr>
          <w:rFonts w:cs="Times New Roman"/>
          <w:szCs w:val="24"/>
        </w:rPr>
      </w:pPr>
      <w:r w:rsidRPr="003245CB">
        <w:rPr>
          <w:rFonts w:cs="Times New Roman"/>
          <w:b/>
          <w:bCs/>
          <w:szCs w:val="24"/>
        </w:rPr>
        <w:t xml:space="preserve">Yeh H-Y, </w:t>
      </w:r>
      <w:proofErr w:type="spellStart"/>
      <w:r w:rsidRPr="003245CB">
        <w:rPr>
          <w:rFonts w:cs="Times New Roman"/>
          <w:b/>
          <w:bCs/>
          <w:szCs w:val="24"/>
        </w:rPr>
        <w:t>Pluskowski</w:t>
      </w:r>
      <w:proofErr w:type="spellEnd"/>
      <w:r w:rsidRPr="003245CB">
        <w:rPr>
          <w:rFonts w:cs="Times New Roman"/>
          <w:b/>
          <w:bCs/>
          <w:szCs w:val="24"/>
        </w:rPr>
        <w:t xml:space="preserve"> A, </w:t>
      </w:r>
      <w:proofErr w:type="spellStart"/>
      <w:r w:rsidRPr="003245CB">
        <w:rPr>
          <w:rFonts w:cs="Times New Roman"/>
          <w:b/>
          <w:bCs/>
          <w:szCs w:val="24"/>
        </w:rPr>
        <w:t>Kalējs</w:t>
      </w:r>
      <w:proofErr w:type="spellEnd"/>
      <w:r w:rsidRPr="003245CB">
        <w:rPr>
          <w:rFonts w:cs="Times New Roman"/>
          <w:b/>
          <w:bCs/>
          <w:szCs w:val="24"/>
        </w:rPr>
        <w:t xml:space="preserve"> U and Mitchell PD</w:t>
      </w:r>
      <w:r w:rsidRPr="003245CB">
        <w:rPr>
          <w:rFonts w:cs="Times New Roman"/>
          <w:szCs w:val="24"/>
        </w:rPr>
        <w:t xml:space="preserve"> (2014) Intestinal parasites in a mid-14th century latrine from Riga, Latvia: fish tapeworm and the consumption of uncooked fish in the medieval eastern Baltic region. </w:t>
      </w:r>
      <w:r w:rsidRPr="003245CB">
        <w:rPr>
          <w:rFonts w:cs="Times New Roman"/>
          <w:i/>
          <w:iCs/>
          <w:szCs w:val="24"/>
        </w:rPr>
        <w:t>Journal of Archaeological Science</w:t>
      </w:r>
      <w:r w:rsidRPr="003245CB">
        <w:rPr>
          <w:rFonts w:cs="Times New Roman"/>
          <w:szCs w:val="24"/>
        </w:rPr>
        <w:t xml:space="preserve"> </w:t>
      </w:r>
      <w:r w:rsidRPr="003245CB">
        <w:rPr>
          <w:rFonts w:cs="Times New Roman"/>
          <w:b/>
          <w:bCs/>
          <w:szCs w:val="24"/>
        </w:rPr>
        <w:t>49</w:t>
      </w:r>
      <w:r w:rsidRPr="003245CB">
        <w:rPr>
          <w:rFonts w:cs="Times New Roman"/>
          <w:szCs w:val="24"/>
        </w:rPr>
        <w:t>, 83–89. doi:10.1016/j.jas.2014.05.001</w:t>
      </w:r>
    </w:p>
    <w:p w14:paraId="7264B698" w14:textId="77777777" w:rsidR="008204B6" w:rsidRPr="003245CB" w:rsidRDefault="008204B6" w:rsidP="008204B6">
      <w:pPr>
        <w:ind w:left="284" w:hanging="284"/>
        <w:rPr>
          <w:rFonts w:cs="Times New Roman"/>
          <w:szCs w:val="24"/>
        </w:rPr>
      </w:pPr>
      <w:r w:rsidRPr="003245CB">
        <w:rPr>
          <w:rFonts w:cs="Times New Roman"/>
          <w:b/>
          <w:bCs/>
          <w:szCs w:val="24"/>
        </w:rPr>
        <w:t xml:space="preserve">Yeh H-Y, Prag K, </w:t>
      </w:r>
      <w:proofErr w:type="spellStart"/>
      <w:r w:rsidRPr="003245CB">
        <w:rPr>
          <w:rFonts w:cs="Times New Roman"/>
          <w:b/>
          <w:bCs/>
          <w:szCs w:val="24"/>
        </w:rPr>
        <w:t>Clamer</w:t>
      </w:r>
      <w:proofErr w:type="spellEnd"/>
      <w:r w:rsidRPr="003245CB">
        <w:rPr>
          <w:rFonts w:cs="Times New Roman"/>
          <w:b/>
          <w:bCs/>
          <w:szCs w:val="24"/>
        </w:rPr>
        <w:t xml:space="preserve"> C, Humbert J-B, and Mitchell PD</w:t>
      </w:r>
      <w:r w:rsidRPr="003245CB">
        <w:rPr>
          <w:rFonts w:cs="Times New Roman"/>
          <w:szCs w:val="24"/>
        </w:rPr>
        <w:t xml:space="preserve"> (2015) Human intestinal parasites from a Mamluk period cesspool in the Christian quarter of Jerusalem: potential indicators of long distance travel in the 15th century AD. </w:t>
      </w:r>
      <w:r w:rsidRPr="003245CB">
        <w:rPr>
          <w:rFonts w:cs="Times New Roman"/>
          <w:i/>
          <w:iCs/>
          <w:szCs w:val="24"/>
        </w:rPr>
        <w:t>International Journal of Paleopathology</w:t>
      </w:r>
      <w:r w:rsidRPr="003245CB">
        <w:rPr>
          <w:rFonts w:cs="Times New Roman"/>
          <w:szCs w:val="24"/>
        </w:rPr>
        <w:t xml:space="preserve"> </w:t>
      </w:r>
      <w:r w:rsidRPr="003245CB">
        <w:rPr>
          <w:rFonts w:cs="Times New Roman"/>
          <w:b/>
          <w:bCs/>
          <w:szCs w:val="24"/>
        </w:rPr>
        <w:t>9</w:t>
      </w:r>
      <w:r w:rsidRPr="003245CB">
        <w:rPr>
          <w:rFonts w:cs="Times New Roman"/>
          <w:szCs w:val="24"/>
        </w:rPr>
        <w:t>, 69-75. doi:10.1016/j.ijpp.2015.02.003</w:t>
      </w:r>
    </w:p>
    <w:p w14:paraId="582F2424" w14:textId="1CBDCBF3" w:rsidR="00AF594F" w:rsidRDefault="008204B6" w:rsidP="008204B6">
      <w:pPr>
        <w:widowControl w:val="0"/>
        <w:ind w:left="426" w:hanging="426"/>
        <w:rPr>
          <w:rFonts w:cs="Times New Roman"/>
          <w:szCs w:val="24"/>
        </w:rPr>
      </w:pPr>
      <w:r w:rsidRPr="003245CB">
        <w:rPr>
          <w:rFonts w:cs="Times New Roman"/>
          <w:b/>
          <w:bCs/>
          <w:szCs w:val="24"/>
        </w:rPr>
        <w:t>Zulfiqar H, Mathew G and Horrall S</w:t>
      </w:r>
      <w:r w:rsidRPr="003245CB">
        <w:rPr>
          <w:rFonts w:cs="Times New Roman"/>
          <w:szCs w:val="24"/>
        </w:rPr>
        <w:t xml:space="preserve"> (2023) Amebiasis. In: </w:t>
      </w:r>
      <w:proofErr w:type="spellStart"/>
      <w:r w:rsidRPr="003245CB">
        <w:rPr>
          <w:rFonts w:cs="Times New Roman"/>
          <w:szCs w:val="24"/>
        </w:rPr>
        <w:t>StatPearls</w:t>
      </w:r>
      <w:proofErr w:type="spellEnd"/>
      <w:r w:rsidRPr="003245CB">
        <w:rPr>
          <w:rFonts w:cs="Times New Roman"/>
          <w:szCs w:val="24"/>
        </w:rPr>
        <w:t xml:space="preserve"> [Internet]. Treasure Island (FL): </w:t>
      </w:r>
      <w:proofErr w:type="spellStart"/>
      <w:r w:rsidRPr="003245CB">
        <w:rPr>
          <w:rFonts w:cs="Times New Roman"/>
          <w:szCs w:val="24"/>
        </w:rPr>
        <w:t>StatPearls</w:t>
      </w:r>
      <w:proofErr w:type="spellEnd"/>
      <w:r w:rsidRPr="003245CB">
        <w:rPr>
          <w:rFonts w:cs="Times New Roman"/>
          <w:szCs w:val="24"/>
        </w:rPr>
        <w:t xml:space="preserve"> Publishing.</w:t>
      </w:r>
    </w:p>
    <w:p w14:paraId="2BFBFAC2" w14:textId="77777777" w:rsidR="000B6B1A" w:rsidRPr="005B43C0" w:rsidRDefault="000B6B1A" w:rsidP="00427B44">
      <w:pPr>
        <w:widowControl w:val="0"/>
        <w:rPr>
          <w:b/>
          <w:bCs/>
        </w:rPr>
      </w:pPr>
    </w:p>
    <w:p w14:paraId="7CCFAA62" w14:textId="4275072E" w:rsidR="000B6B1A" w:rsidRPr="005B43C0" w:rsidRDefault="000B6B1A" w:rsidP="00427B44">
      <w:pPr>
        <w:widowControl w:val="0"/>
        <w:rPr>
          <w:rFonts w:eastAsia="Times New Roman" w:cs="Times New Roman"/>
          <w:b/>
          <w:bCs/>
          <w:color w:val="538135"/>
          <w:szCs w:val="24"/>
          <w:lang w:eastAsia="en-GB"/>
        </w:rPr>
      </w:pPr>
      <w:r w:rsidRPr="005B43C0">
        <w:br w:type="page"/>
      </w:r>
    </w:p>
    <w:p w14:paraId="537AF08C" w14:textId="0BBD597B" w:rsidR="00AB7564" w:rsidRDefault="00AB7564" w:rsidP="00AB7564">
      <w:pPr>
        <w:widowControl w:val="0"/>
        <w:rPr>
          <w:rFonts w:cs="Times New Roman"/>
          <w:b/>
          <w:bCs/>
          <w:szCs w:val="24"/>
        </w:rPr>
      </w:pPr>
      <w:r w:rsidRPr="0044655B">
        <w:rPr>
          <w:noProof/>
        </w:rPr>
        <w:lastRenderedPageBreak/>
        <w:drawing>
          <wp:inline distT="0" distB="0" distL="0" distR="0" wp14:anchorId="7A1E6A1E" wp14:editId="0D29D79D">
            <wp:extent cx="5731510" cy="5303520"/>
            <wp:effectExtent l="0" t="0" r="2540" b="0"/>
            <wp:docPr id="1149720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5303520"/>
                    </a:xfrm>
                    <a:prstGeom prst="rect">
                      <a:avLst/>
                    </a:prstGeom>
                    <a:noFill/>
                    <a:ln>
                      <a:noFill/>
                    </a:ln>
                  </pic:spPr>
                </pic:pic>
              </a:graphicData>
            </a:graphic>
          </wp:inline>
        </w:drawing>
      </w:r>
    </w:p>
    <w:p w14:paraId="2966E3C5" w14:textId="765C717E" w:rsidR="006B0719" w:rsidRDefault="002C2D01" w:rsidP="00427B44">
      <w:pPr>
        <w:widowControl w:val="0"/>
        <w:rPr>
          <w:rFonts w:cs="Times New Roman"/>
          <w:szCs w:val="24"/>
        </w:rPr>
      </w:pPr>
      <w:r w:rsidRPr="005B43C0">
        <w:rPr>
          <w:rFonts w:cs="Times New Roman"/>
          <w:b/>
          <w:bCs/>
          <w:szCs w:val="24"/>
        </w:rPr>
        <w:t xml:space="preserve">Figure </w:t>
      </w:r>
      <w:r w:rsidR="0034216A" w:rsidRPr="0034216A">
        <w:rPr>
          <w:rFonts w:cs="Times New Roman"/>
          <w:b/>
          <w:bCs/>
          <w:szCs w:val="24"/>
        </w:rPr>
        <w:t>1.</w:t>
      </w:r>
      <w:r w:rsidR="0034216A" w:rsidRPr="0034216A">
        <w:rPr>
          <w:rFonts w:cs="Times New Roman"/>
          <w:szCs w:val="24"/>
        </w:rPr>
        <w:t xml:space="preserve"> Phylogenetic relationship among Entamoeba species based on small-subunit ribosomal R</w:t>
      </w:r>
      <w:r w:rsidR="00563341">
        <w:rPr>
          <w:rFonts w:cs="Times New Roman"/>
          <w:szCs w:val="24"/>
        </w:rPr>
        <w:t>N</w:t>
      </w:r>
      <w:r w:rsidR="0034216A" w:rsidRPr="0034216A">
        <w:rPr>
          <w:rFonts w:cs="Times New Roman"/>
          <w:szCs w:val="24"/>
        </w:rPr>
        <w:t xml:space="preserve">A sequences. The phylogenetic tree was calculated using the neighbour-joining method with the programme </w:t>
      </w:r>
      <w:proofErr w:type="spellStart"/>
      <w:r w:rsidR="0034216A" w:rsidRPr="0034216A">
        <w:rPr>
          <w:rFonts w:cs="Times New Roman"/>
          <w:szCs w:val="24"/>
        </w:rPr>
        <w:t>Clustal</w:t>
      </w:r>
      <w:proofErr w:type="spellEnd"/>
      <w:r w:rsidR="0034216A" w:rsidRPr="0034216A">
        <w:rPr>
          <w:rFonts w:cs="Times New Roman"/>
          <w:szCs w:val="24"/>
        </w:rPr>
        <w:t xml:space="preserve"> Omega (Madeira et al., 2024). Species producing cysts with 8 nuclei are highlighted in green, those producing cysts with 4 nuclei in blue, and those producing cysts with 1 nucleus in red. Species producing no cysts are shown in black.</w:t>
      </w:r>
    </w:p>
    <w:p w14:paraId="648235D2" w14:textId="1B9F80CD" w:rsidR="00AB7564" w:rsidRDefault="00AB7564">
      <w:pPr>
        <w:spacing w:line="240" w:lineRule="auto"/>
        <w:jc w:val="left"/>
        <w:rPr>
          <w:rFonts w:cs="Times New Roman"/>
          <w:szCs w:val="24"/>
        </w:rPr>
      </w:pPr>
      <w:r>
        <w:rPr>
          <w:rFonts w:cs="Times New Roman"/>
          <w:szCs w:val="24"/>
        </w:rPr>
        <w:br w:type="page"/>
      </w:r>
    </w:p>
    <w:p w14:paraId="511D07D2" w14:textId="5F8919DF" w:rsidR="0034216A" w:rsidRDefault="00AB7564" w:rsidP="00AB7564">
      <w:pPr>
        <w:widowControl w:val="0"/>
        <w:jc w:val="center"/>
        <w:rPr>
          <w:rFonts w:cs="Times New Roman"/>
          <w:szCs w:val="24"/>
        </w:rPr>
      </w:pPr>
      <w:r w:rsidRPr="00BF28AC">
        <w:rPr>
          <w:noProof/>
        </w:rPr>
        <w:lastRenderedPageBreak/>
        <w:drawing>
          <wp:inline distT="0" distB="0" distL="0" distR="0" wp14:anchorId="29B271D4" wp14:editId="3DC5A87C">
            <wp:extent cx="4114800" cy="3889375"/>
            <wp:effectExtent l="0" t="0" r="0" b="0"/>
            <wp:docPr id="2017587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14800" cy="3889375"/>
                    </a:xfrm>
                    <a:prstGeom prst="rect">
                      <a:avLst/>
                    </a:prstGeom>
                    <a:noFill/>
                    <a:ln>
                      <a:noFill/>
                    </a:ln>
                  </pic:spPr>
                </pic:pic>
              </a:graphicData>
            </a:graphic>
          </wp:inline>
        </w:drawing>
      </w:r>
    </w:p>
    <w:p w14:paraId="3B4A7760" w14:textId="5C645A59" w:rsidR="0034216A" w:rsidRPr="0034216A" w:rsidRDefault="0034216A" w:rsidP="0034216A">
      <w:pPr>
        <w:widowControl w:val="0"/>
        <w:rPr>
          <w:rFonts w:cs="Times New Roman"/>
          <w:szCs w:val="24"/>
        </w:rPr>
      </w:pPr>
      <w:r w:rsidRPr="0034216A">
        <w:rPr>
          <w:rFonts w:cs="Times New Roman"/>
          <w:b/>
          <w:bCs/>
          <w:szCs w:val="24"/>
        </w:rPr>
        <w:t>Figure 2.</w:t>
      </w:r>
      <w:r w:rsidRPr="0034216A">
        <w:rPr>
          <w:rFonts w:cs="Times New Roman"/>
          <w:szCs w:val="24"/>
        </w:rPr>
        <w:t xml:space="preserve"> Drawings of amoebas found in the stool of an amoebic dysentery patient investigated by Lösch (Lösch, 1875). </w:t>
      </w:r>
      <w:r w:rsidRPr="00571840">
        <w:rPr>
          <w:rFonts w:cs="Times New Roman"/>
          <w:b/>
          <w:bCs/>
          <w:szCs w:val="24"/>
        </w:rPr>
        <w:t>a</w:t>
      </w:r>
      <w:r w:rsidRPr="0034216A">
        <w:rPr>
          <w:rFonts w:cs="Times New Roman"/>
          <w:szCs w:val="24"/>
        </w:rPr>
        <w:t xml:space="preserve">, stationary amoeba; </w:t>
      </w:r>
      <w:r w:rsidRPr="00571840">
        <w:rPr>
          <w:rFonts w:cs="Times New Roman"/>
          <w:b/>
          <w:bCs/>
          <w:szCs w:val="24"/>
        </w:rPr>
        <w:t>b-h</w:t>
      </w:r>
      <w:r w:rsidRPr="0034216A">
        <w:rPr>
          <w:rFonts w:cs="Times New Roman"/>
          <w:szCs w:val="24"/>
        </w:rPr>
        <w:t xml:space="preserve">, moving amoebas. </w:t>
      </w:r>
      <w:r w:rsidRPr="00571840">
        <w:rPr>
          <w:rFonts w:cs="Times New Roman"/>
          <w:b/>
          <w:bCs/>
          <w:szCs w:val="24"/>
        </w:rPr>
        <w:t>a</w:t>
      </w:r>
      <w:r w:rsidRPr="0034216A">
        <w:rPr>
          <w:rFonts w:cs="Times New Roman"/>
          <w:szCs w:val="24"/>
        </w:rPr>
        <w:t xml:space="preserve"> and </w:t>
      </w:r>
      <w:r w:rsidRPr="00571840">
        <w:rPr>
          <w:rFonts w:cs="Times New Roman"/>
          <w:b/>
          <w:bCs/>
          <w:szCs w:val="24"/>
        </w:rPr>
        <w:t>g</w:t>
      </w:r>
      <w:r w:rsidRPr="0034216A">
        <w:rPr>
          <w:rFonts w:cs="Times New Roman"/>
          <w:szCs w:val="24"/>
        </w:rPr>
        <w:t xml:space="preserve">, neither nucleus nor vacuoles are visible; </w:t>
      </w:r>
      <w:r w:rsidRPr="00571840">
        <w:rPr>
          <w:rFonts w:cs="Times New Roman"/>
          <w:b/>
          <w:bCs/>
          <w:szCs w:val="24"/>
        </w:rPr>
        <w:t>c</w:t>
      </w:r>
      <w:r w:rsidRPr="0034216A">
        <w:rPr>
          <w:rFonts w:cs="Times New Roman"/>
          <w:szCs w:val="24"/>
        </w:rPr>
        <w:t xml:space="preserve">, </w:t>
      </w:r>
      <w:r w:rsidRPr="00571840">
        <w:rPr>
          <w:rFonts w:cs="Times New Roman"/>
          <w:b/>
          <w:bCs/>
          <w:szCs w:val="24"/>
        </w:rPr>
        <w:t>e</w:t>
      </w:r>
      <w:r w:rsidRPr="0034216A">
        <w:rPr>
          <w:rFonts w:cs="Times New Roman"/>
          <w:szCs w:val="24"/>
        </w:rPr>
        <w:t xml:space="preserve">, </w:t>
      </w:r>
      <w:r w:rsidRPr="00571840">
        <w:rPr>
          <w:rFonts w:cs="Times New Roman"/>
          <w:b/>
          <w:bCs/>
          <w:szCs w:val="24"/>
        </w:rPr>
        <w:t>f</w:t>
      </w:r>
      <w:r w:rsidRPr="0034216A">
        <w:rPr>
          <w:rFonts w:cs="Times New Roman"/>
          <w:szCs w:val="24"/>
        </w:rPr>
        <w:t xml:space="preserve">, and </w:t>
      </w:r>
      <w:r w:rsidRPr="00571840">
        <w:rPr>
          <w:rFonts w:cs="Times New Roman"/>
          <w:b/>
          <w:bCs/>
          <w:szCs w:val="24"/>
        </w:rPr>
        <w:t>h</w:t>
      </w:r>
      <w:r w:rsidRPr="0034216A">
        <w:rPr>
          <w:rFonts w:cs="Times New Roman"/>
          <w:szCs w:val="24"/>
        </w:rPr>
        <w:t xml:space="preserve">, nucleus and vacuoles are visible; </w:t>
      </w:r>
      <w:r w:rsidRPr="00571840">
        <w:rPr>
          <w:rFonts w:cs="Times New Roman"/>
          <w:b/>
          <w:bCs/>
          <w:szCs w:val="24"/>
        </w:rPr>
        <w:t>b</w:t>
      </w:r>
      <w:r w:rsidRPr="0034216A">
        <w:rPr>
          <w:rFonts w:cs="Times New Roman"/>
          <w:szCs w:val="24"/>
        </w:rPr>
        <w:t xml:space="preserve"> and </w:t>
      </w:r>
      <w:r w:rsidRPr="00571840">
        <w:rPr>
          <w:rFonts w:cs="Times New Roman"/>
          <w:b/>
          <w:bCs/>
          <w:szCs w:val="24"/>
        </w:rPr>
        <w:t>d</w:t>
      </w:r>
      <w:r w:rsidRPr="0034216A">
        <w:rPr>
          <w:rFonts w:cs="Times New Roman"/>
          <w:szCs w:val="24"/>
        </w:rPr>
        <w:t xml:space="preserve">, only vacuoles </w:t>
      </w:r>
      <w:r w:rsidR="00571840">
        <w:rPr>
          <w:rFonts w:cs="Times New Roman"/>
          <w:szCs w:val="24"/>
        </w:rPr>
        <w:t xml:space="preserve">are </w:t>
      </w:r>
      <w:r w:rsidRPr="0034216A">
        <w:rPr>
          <w:rFonts w:cs="Times New Roman"/>
          <w:szCs w:val="24"/>
        </w:rPr>
        <w:t xml:space="preserve">visible. </w:t>
      </w:r>
      <w:r w:rsidRPr="00571840">
        <w:rPr>
          <w:rFonts w:cs="Times New Roman"/>
          <w:b/>
          <w:bCs/>
          <w:szCs w:val="24"/>
        </w:rPr>
        <w:t>b</w:t>
      </w:r>
      <w:r w:rsidRPr="0034216A">
        <w:rPr>
          <w:rFonts w:cs="Times New Roman"/>
          <w:szCs w:val="24"/>
        </w:rPr>
        <w:t xml:space="preserve">, </w:t>
      </w:r>
      <w:r w:rsidRPr="00571840">
        <w:rPr>
          <w:rFonts w:cs="Times New Roman"/>
          <w:b/>
          <w:bCs/>
          <w:szCs w:val="24"/>
        </w:rPr>
        <w:t>d</w:t>
      </w:r>
      <w:r w:rsidRPr="0034216A">
        <w:rPr>
          <w:rFonts w:cs="Times New Roman"/>
          <w:szCs w:val="24"/>
        </w:rPr>
        <w:t xml:space="preserve">, </w:t>
      </w:r>
      <w:r w:rsidRPr="00571840">
        <w:rPr>
          <w:rFonts w:cs="Times New Roman"/>
          <w:b/>
          <w:bCs/>
          <w:szCs w:val="24"/>
        </w:rPr>
        <w:t>e</w:t>
      </w:r>
      <w:r w:rsidRPr="0034216A">
        <w:rPr>
          <w:rFonts w:cs="Times New Roman"/>
          <w:szCs w:val="24"/>
        </w:rPr>
        <w:t xml:space="preserve">, and </w:t>
      </w:r>
      <w:r w:rsidRPr="00571840">
        <w:rPr>
          <w:rFonts w:cs="Times New Roman"/>
          <w:b/>
          <w:bCs/>
          <w:szCs w:val="24"/>
        </w:rPr>
        <w:t>h</w:t>
      </w:r>
      <w:r w:rsidRPr="0034216A">
        <w:rPr>
          <w:rFonts w:cs="Times New Roman"/>
          <w:szCs w:val="24"/>
        </w:rPr>
        <w:t xml:space="preserve">, with one pseudopod; </w:t>
      </w:r>
      <w:r w:rsidRPr="00571840">
        <w:rPr>
          <w:rFonts w:cs="Times New Roman"/>
          <w:b/>
          <w:bCs/>
          <w:szCs w:val="24"/>
        </w:rPr>
        <w:t>c</w:t>
      </w:r>
      <w:r w:rsidRPr="0034216A">
        <w:rPr>
          <w:rFonts w:cs="Times New Roman"/>
          <w:szCs w:val="24"/>
        </w:rPr>
        <w:t xml:space="preserve"> and </w:t>
      </w:r>
      <w:r w:rsidRPr="00571840">
        <w:rPr>
          <w:rFonts w:cs="Times New Roman"/>
          <w:b/>
          <w:bCs/>
          <w:szCs w:val="24"/>
        </w:rPr>
        <w:t>g</w:t>
      </w:r>
      <w:r w:rsidRPr="0034216A">
        <w:rPr>
          <w:rFonts w:cs="Times New Roman"/>
          <w:szCs w:val="24"/>
        </w:rPr>
        <w:t xml:space="preserve">, with two pseudopods. Magnification, 500X. No permission is needed for reusing Lösch’s drawings as </w:t>
      </w:r>
      <w:r w:rsidR="00571840">
        <w:rPr>
          <w:rFonts w:cs="Times New Roman"/>
          <w:szCs w:val="24"/>
        </w:rPr>
        <w:t>their</w:t>
      </w:r>
      <w:r w:rsidRPr="0034216A">
        <w:rPr>
          <w:rFonts w:cs="Times New Roman"/>
          <w:szCs w:val="24"/>
        </w:rPr>
        <w:t xml:space="preserve"> copyright has expired.</w:t>
      </w:r>
    </w:p>
    <w:p w14:paraId="161BE9AD" w14:textId="47278C38" w:rsidR="00AB7564" w:rsidRDefault="00AB7564">
      <w:pPr>
        <w:spacing w:line="240" w:lineRule="auto"/>
        <w:jc w:val="left"/>
        <w:rPr>
          <w:rFonts w:cs="Times New Roman"/>
          <w:szCs w:val="24"/>
        </w:rPr>
      </w:pPr>
      <w:r>
        <w:rPr>
          <w:rFonts w:cs="Times New Roman"/>
          <w:szCs w:val="24"/>
        </w:rPr>
        <w:br w:type="page"/>
      </w:r>
    </w:p>
    <w:p w14:paraId="533B196F" w14:textId="402E789F" w:rsidR="0034216A" w:rsidRDefault="00AB7564" w:rsidP="00AB7564">
      <w:pPr>
        <w:widowControl w:val="0"/>
        <w:jc w:val="center"/>
        <w:rPr>
          <w:rFonts w:cs="Times New Roman"/>
          <w:szCs w:val="24"/>
        </w:rPr>
      </w:pPr>
      <w:r w:rsidRPr="00AF235D">
        <w:rPr>
          <w:noProof/>
        </w:rPr>
        <w:lastRenderedPageBreak/>
        <w:drawing>
          <wp:inline distT="0" distB="0" distL="0" distR="0" wp14:anchorId="51D6405B" wp14:editId="236FBFAC">
            <wp:extent cx="4672330" cy="5505450"/>
            <wp:effectExtent l="0" t="0" r="0" b="0"/>
            <wp:docPr id="2953513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72330" cy="5505450"/>
                    </a:xfrm>
                    <a:prstGeom prst="rect">
                      <a:avLst/>
                    </a:prstGeom>
                    <a:noFill/>
                    <a:ln>
                      <a:noFill/>
                    </a:ln>
                  </pic:spPr>
                </pic:pic>
              </a:graphicData>
            </a:graphic>
          </wp:inline>
        </w:drawing>
      </w:r>
    </w:p>
    <w:p w14:paraId="6067EE0B" w14:textId="084333F6" w:rsidR="0034216A" w:rsidRDefault="00571840" w:rsidP="00427B44">
      <w:pPr>
        <w:widowControl w:val="0"/>
        <w:rPr>
          <w:rFonts w:cs="Times New Roman"/>
          <w:szCs w:val="24"/>
        </w:rPr>
      </w:pPr>
      <w:r w:rsidRPr="00571840">
        <w:rPr>
          <w:rFonts w:cs="Times New Roman"/>
          <w:b/>
          <w:bCs/>
          <w:szCs w:val="24"/>
        </w:rPr>
        <w:t>Figure 3.</w:t>
      </w:r>
      <w:r w:rsidRPr="00571840">
        <w:rPr>
          <w:rFonts w:cs="Times New Roman"/>
          <w:szCs w:val="24"/>
        </w:rPr>
        <w:t xml:space="preserve"> Portrait of Fritz </w:t>
      </w:r>
      <w:proofErr w:type="spellStart"/>
      <w:r w:rsidRPr="00571840">
        <w:rPr>
          <w:rFonts w:cs="Times New Roman"/>
          <w:szCs w:val="24"/>
        </w:rPr>
        <w:t>Schaudinn</w:t>
      </w:r>
      <w:proofErr w:type="spellEnd"/>
      <w:r>
        <w:rPr>
          <w:rFonts w:cs="Times New Roman"/>
          <w:szCs w:val="24"/>
        </w:rPr>
        <w:t>,</w:t>
      </w:r>
      <w:r w:rsidRPr="00571840">
        <w:rPr>
          <w:rFonts w:cs="Times New Roman"/>
          <w:szCs w:val="24"/>
        </w:rPr>
        <w:t xml:space="preserve"> who proposed the name </w:t>
      </w:r>
      <w:r w:rsidRPr="00571840">
        <w:rPr>
          <w:rFonts w:cs="Times New Roman"/>
          <w:i/>
          <w:iCs/>
          <w:szCs w:val="24"/>
        </w:rPr>
        <w:t>Entamoeba histolytica</w:t>
      </w:r>
      <w:r w:rsidRPr="00571840">
        <w:rPr>
          <w:rFonts w:cs="Times New Roman"/>
          <w:szCs w:val="24"/>
        </w:rPr>
        <w:t xml:space="preserve"> for the etiological agent of amoebic dysentery. Wikimedia Commons, Link: https://upload.wikimedia.org/wikipedia/commons/4/44/Fritz_Richard_Schaudinn.png. Tragically, </w:t>
      </w:r>
      <w:proofErr w:type="spellStart"/>
      <w:r w:rsidRPr="00571840">
        <w:rPr>
          <w:rFonts w:cs="Times New Roman"/>
          <w:szCs w:val="24"/>
        </w:rPr>
        <w:t>Schaudinn</w:t>
      </w:r>
      <w:proofErr w:type="spellEnd"/>
      <w:r w:rsidRPr="00571840">
        <w:rPr>
          <w:rFonts w:cs="Times New Roman"/>
          <w:szCs w:val="24"/>
        </w:rPr>
        <w:t xml:space="preserve"> died in 1906</w:t>
      </w:r>
      <w:r>
        <w:rPr>
          <w:rFonts w:cs="Times New Roman"/>
          <w:szCs w:val="24"/>
        </w:rPr>
        <w:t>,</w:t>
      </w:r>
      <w:r w:rsidRPr="00571840">
        <w:rPr>
          <w:rFonts w:cs="Times New Roman"/>
          <w:szCs w:val="24"/>
        </w:rPr>
        <w:t xml:space="preserve"> aged 34</w:t>
      </w:r>
      <w:r>
        <w:rPr>
          <w:rFonts w:cs="Times New Roman"/>
          <w:szCs w:val="24"/>
        </w:rPr>
        <w:t>,</w:t>
      </w:r>
      <w:r w:rsidRPr="00571840">
        <w:rPr>
          <w:rFonts w:cs="Times New Roman"/>
          <w:szCs w:val="24"/>
        </w:rPr>
        <w:t xml:space="preserve"> while </w:t>
      </w:r>
      <w:proofErr w:type="spellStart"/>
      <w:r w:rsidRPr="00571840">
        <w:rPr>
          <w:rFonts w:cs="Times New Roman"/>
          <w:szCs w:val="24"/>
        </w:rPr>
        <w:t>travellling</w:t>
      </w:r>
      <w:proofErr w:type="spellEnd"/>
      <w:r w:rsidRPr="00571840">
        <w:rPr>
          <w:rFonts w:cs="Times New Roman"/>
          <w:szCs w:val="24"/>
        </w:rPr>
        <w:t xml:space="preserve"> back to Germany from an International Medicine Meeting in Lisbon, Portugal. He fell suddenly ill </w:t>
      </w:r>
      <w:r>
        <w:rPr>
          <w:rFonts w:cs="Times New Roman"/>
          <w:szCs w:val="24"/>
        </w:rPr>
        <w:t>with</w:t>
      </w:r>
      <w:r w:rsidRPr="00571840">
        <w:rPr>
          <w:rFonts w:cs="Times New Roman"/>
          <w:szCs w:val="24"/>
        </w:rPr>
        <w:t xml:space="preserve"> gastrointestinal amoebic abscesses and had to undergo emergency surgery onboard the ship</w:t>
      </w:r>
      <w:r>
        <w:rPr>
          <w:rFonts w:cs="Times New Roman"/>
          <w:szCs w:val="24"/>
        </w:rPr>
        <w:t>,</w:t>
      </w:r>
      <w:r w:rsidRPr="00571840">
        <w:rPr>
          <w:rFonts w:cs="Times New Roman"/>
          <w:szCs w:val="24"/>
        </w:rPr>
        <w:t xml:space="preserve"> and eventually died of septicaemia. The amoebic infection was probably self-inflicted (</w:t>
      </w:r>
      <w:r>
        <w:rPr>
          <w:rFonts w:cs="Times New Roman"/>
          <w:szCs w:val="24"/>
        </w:rPr>
        <w:t>Imperato, 1981</w:t>
      </w:r>
      <w:r w:rsidRPr="00571840">
        <w:rPr>
          <w:rFonts w:cs="Times New Roman"/>
          <w:szCs w:val="24"/>
        </w:rPr>
        <w:t>).</w:t>
      </w:r>
    </w:p>
    <w:p w14:paraId="34A8CB6D" w14:textId="705CE020" w:rsidR="00AB7564" w:rsidRDefault="00AB7564">
      <w:pPr>
        <w:spacing w:line="240" w:lineRule="auto"/>
        <w:jc w:val="left"/>
        <w:rPr>
          <w:rFonts w:cs="Times New Roman"/>
          <w:szCs w:val="24"/>
        </w:rPr>
      </w:pPr>
      <w:r>
        <w:rPr>
          <w:rFonts w:cs="Times New Roman"/>
          <w:szCs w:val="24"/>
        </w:rPr>
        <w:br w:type="page"/>
      </w:r>
    </w:p>
    <w:tbl>
      <w:tblPr>
        <w:tblStyle w:val="TableGrid"/>
        <w:tblW w:w="0" w:type="auto"/>
        <w:tblLook w:val="04A0" w:firstRow="1" w:lastRow="0" w:firstColumn="1" w:lastColumn="0" w:noHBand="0" w:noVBand="1"/>
      </w:tblPr>
      <w:tblGrid>
        <w:gridCol w:w="2346"/>
        <w:gridCol w:w="2213"/>
        <w:gridCol w:w="53"/>
        <w:gridCol w:w="2184"/>
        <w:gridCol w:w="2230"/>
      </w:tblGrid>
      <w:tr w:rsidR="00AB7564" w14:paraId="036AB36D" w14:textId="77777777" w:rsidTr="00AB7564">
        <w:trPr>
          <w:trHeight w:val="397"/>
        </w:trPr>
        <w:tc>
          <w:tcPr>
            <w:tcW w:w="9026" w:type="dxa"/>
            <w:gridSpan w:val="5"/>
            <w:tcBorders>
              <w:top w:val="nil"/>
              <w:left w:val="nil"/>
              <w:bottom w:val="nil"/>
              <w:right w:val="nil"/>
            </w:tcBorders>
            <w:vAlign w:val="center"/>
          </w:tcPr>
          <w:p w14:paraId="4F735E2D" w14:textId="77777777" w:rsidR="00AB7564" w:rsidRDefault="00AB7564" w:rsidP="00E5255D">
            <w:pPr>
              <w:jc w:val="center"/>
              <w:rPr>
                <w:rFonts w:cs="Times New Roman"/>
                <w:szCs w:val="24"/>
              </w:rPr>
            </w:pPr>
            <w:r w:rsidRPr="00C446DC">
              <w:rPr>
                <w:noProof/>
                <w:szCs w:val="24"/>
              </w:rPr>
              <w:lastRenderedPageBreak/>
              <w:drawing>
                <wp:inline distT="0" distB="0" distL="0" distR="0" wp14:anchorId="184A44DC" wp14:editId="744074AD">
                  <wp:extent cx="3712210" cy="1664970"/>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3712210" cy="1664970"/>
                          </a:xfrm>
                          <a:prstGeom prst="rect">
                            <a:avLst/>
                          </a:prstGeom>
                          <a:noFill/>
                          <a:ln w="9525">
                            <a:noFill/>
                            <a:miter lim="800000"/>
                            <a:headEnd/>
                            <a:tailEnd/>
                          </a:ln>
                        </pic:spPr>
                      </pic:pic>
                    </a:graphicData>
                  </a:graphic>
                </wp:inline>
              </w:drawing>
            </w:r>
          </w:p>
          <w:p w14:paraId="0C17AD94" w14:textId="0E74D107" w:rsidR="00AB7564" w:rsidRPr="00AB7564" w:rsidRDefault="00AB7564" w:rsidP="00AB7564">
            <w:pPr>
              <w:jc w:val="center"/>
              <w:rPr>
                <w:rFonts w:ascii="Arial" w:hAnsi="Arial" w:cs="Arial"/>
                <w:szCs w:val="24"/>
              </w:rPr>
            </w:pPr>
            <w:proofErr w:type="spellStart"/>
            <w:r w:rsidRPr="00CD7416">
              <w:rPr>
                <w:rFonts w:ascii="Arial" w:hAnsi="Arial" w:cs="Arial"/>
                <w:szCs w:val="24"/>
              </w:rPr>
              <w:t>Paronomycin</w:t>
            </w:r>
            <w:proofErr w:type="spellEnd"/>
          </w:p>
        </w:tc>
      </w:tr>
      <w:tr w:rsidR="00AB7564" w14:paraId="5265399E" w14:textId="77777777" w:rsidTr="00AB7564">
        <w:trPr>
          <w:trHeight w:val="397"/>
        </w:trPr>
        <w:tc>
          <w:tcPr>
            <w:tcW w:w="4612" w:type="dxa"/>
            <w:gridSpan w:val="3"/>
            <w:tcBorders>
              <w:top w:val="nil"/>
              <w:left w:val="nil"/>
              <w:bottom w:val="nil"/>
              <w:right w:val="nil"/>
            </w:tcBorders>
            <w:vAlign w:val="center"/>
          </w:tcPr>
          <w:p w14:paraId="2F7219F7" w14:textId="77777777" w:rsidR="00AB7564" w:rsidRDefault="00AB7564" w:rsidP="00E5255D">
            <w:pPr>
              <w:jc w:val="center"/>
              <w:rPr>
                <w:rFonts w:cs="Times New Roman"/>
                <w:szCs w:val="24"/>
              </w:rPr>
            </w:pPr>
            <w:r w:rsidRPr="00C446DC">
              <w:rPr>
                <w:noProof/>
                <w:szCs w:val="24"/>
              </w:rPr>
              <w:drawing>
                <wp:inline distT="0" distB="0" distL="0" distR="0" wp14:anchorId="67C8F8FF" wp14:editId="24053B0F">
                  <wp:extent cx="1249045" cy="1249045"/>
                  <wp:effectExtent l="1905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1249045" cy="1249045"/>
                          </a:xfrm>
                          <a:prstGeom prst="rect">
                            <a:avLst/>
                          </a:prstGeom>
                          <a:noFill/>
                          <a:ln w="9525">
                            <a:noFill/>
                            <a:miter lim="800000"/>
                            <a:headEnd/>
                            <a:tailEnd/>
                          </a:ln>
                        </pic:spPr>
                      </pic:pic>
                    </a:graphicData>
                  </a:graphic>
                </wp:inline>
              </w:drawing>
            </w:r>
          </w:p>
          <w:p w14:paraId="36F8BEBD" w14:textId="6603E7FE" w:rsidR="00AB7564" w:rsidRPr="00AB7564" w:rsidRDefault="00AB7564" w:rsidP="00AB7564">
            <w:pPr>
              <w:jc w:val="center"/>
              <w:rPr>
                <w:rFonts w:ascii="Arial" w:hAnsi="Arial" w:cs="Arial"/>
                <w:szCs w:val="24"/>
              </w:rPr>
            </w:pPr>
            <w:r w:rsidRPr="00CD7416">
              <w:rPr>
                <w:rFonts w:ascii="Arial" w:hAnsi="Arial" w:cs="Arial"/>
                <w:szCs w:val="24"/>
              </w:rPr>
              <w:t xml:space="preserve">Diiodohydroxyquinoline </w:t>
            </w:r>
          </w:p>
        </w:tc>
        <w:tc>
          <w:tcPr>
            <w:tcW w:w="4414" w:type="dxa"/>
            <w:gridSpan w:val="2"/>
            <w:tcBorders>
              <w:top w:val="nil"/>
              <w:left w:val="nil"/>
              <w:bottom w:val="nil"/>
              <w:right w:val="nil"/>
            </w:tcBorders>
            <w:vAlign w:val="center"/>
          </w:tcPr>
          <w:p w14:paraId="7FBA1FEA" w14:textId="77777777" w:rsidR="00AB7564" w:rsidRDefault="00AB7564" w:rsidP="00E5255D">
            <w:pPr>
              <w:jc w:val="center"/>
              <w:rPr>
                <w:rFonts w:cs="Times New Roman"/>
                <w:szCs w:val="24"/>
              </w:rPr>
            </w:pPr>
            <w:r w:rsidRPr="00C446DC">
              <w:rPr>
                <w:noProof/>
                <w:szCs w:val="24"/>
              </w:rPr>
              <w:drawing>
                <wp:inline distT="0" distB="0" distL="0" distR="0" wp14:anchorId="77B781EB" wp14:editId="55FFFB8C">
                  <wp:extent cx="2606675" cy="1276350"/>
                  <wp:effectExtent l="1905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a:stretch>
                            <a:fillRect/>
                          </a:stretch>
                        </pic:blipFill>
                        <pic:spPr bwMode="auto">
                          <a:xfrm>
                            <a:off x="0" y="0"/>
                            <a:ext cx="2606675" cy="1276350"/>
                          </a:xfrm>
                          <a:prstGeom prst="rect">
                            <a:avLst/>
                          </a:prstGeom>
                          <a:noFill/>
                          <a:ln w="9525">
                            <a:noFill/>
                            <a:miter lim="800000"/>
                            <a:headEnd/>
                            <a:tailEnd/>
                          </a:ln>
                        </pic:spPr>
                      </pic:pic>
                    </a:graphicData>
                  </a:graphic>
                </wp:inline>
              </w:drawing>
            </w:r>
          </w:p>
          <w:p w14:paraId="39DC458E" w14:textId="6262A31D" w:rsidR="00AB7564" w:rsidRPr="00AB7564" w:rsidRDefault="00AB7564" w:rsidP="00AB7564">
            <w:pPr>
              <w:jc w:val="center"/>
              <w:rPr>
                <w:rFonts w:ascii="Arial" w:hAnsi="Arial" w:cs="Arial"/>
                <w:szCs w:val="24"/>
              </w:rPr>
            </w:pPr>
            <w:proofErr w:type="spellStart"/>
            <w:r w:rsidRPr="00CD7416">
              <w:rPr>
                <w:rFonts w:ascii="Arial" w:hAnsi="Arial" w:cs="Arial"/>
                <w:szCs w:val="24"/>
              </w:rPr>
              <w:t>Diloxamide</w:t>
            </w:r>
            <w:proofErr w:type="spellEnd"/>
            <w:r w:rsidRPr="00CD7416">
              <w:rPr>
                <w:rFonts w:ascii="Arial" w:hAnsi="Arial" w:cs="Arial"/>
                <w:szCs w:val="24"/>
              </w:rPr>
              <w:t xml:space="preserve"> fur</w:t>
            </w:r>
            <w:r>
              <w:rPr>
                <w:rFonts w:ascii="Arial" w:hAnsi="Arial" w:cs="Arial"/>
                <w:szCs w:val="24"/>
              </w:rPr>
              <w:t>o</w:t>
            </w:r>
            <w:r w:rsidRPr="00CD7416">
              <w:rPr>
                <w:rFonts w:ascii="Arial" w:hAnsi="Arial" w:cs="Arial"/>
                <w:szCs w:val="24"/>
              </w:rPr>
              <w:t>ate</w:t>
            </w:r>
          </w:p>
        </w:tc>
      </w:tr>
      <w:tr w:rsidR="00AB7564" w14:paraId="437534D5" w14:textId="77777777" w:rsidTr="00AB7564">
        <w:trPr>
          <w:trHeight w:val="397"/>
        </w:trPr>
        <w:tc>
          <w:tcPr>
            <w:tcW w:w="2346" w:type="dxa"/>
            <w:tcBorders>
              <w:top w:val="nil"/>
              <w:left w:val="nil"/>
              <w:bottom w:val="nil"/>
              <w:right w:val="nil"/>
            </w:tcBorders>
            <w:vAlign w:val="center"/>
          </w:tcPr>
          <w:p w14:paraId="106044DC" w14:textId="77777777" w:rsidR="00AB7564" w:rsidRDefault="00AB7564" w:rsidP="00E5255D">
            <w:pPr>
              <w:rPr>
                <w:rFonts w:cs="Times New Roman"/>
                <w:szCs w:val="24"/>
              </w:rPr>
            </w:pPr>
            <w:r w:rsidRPr="004D76CC">
              <w:rPr>
                <w:noProof/>
                <w:szCs w:val="24"/>
              </w:rPr>
              <w:drawing>
                <wp:inline distT="0" distB="0" distL="0" distR="0" wp14:anchorId="58620858" wp14:editId="43E6F3AE">
                  <wp:extent cx="1323975" cy="89408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1323975" cy="894080"/>
                          </a:xfrm>
                          <a:prstGeom prst="rect">
                            <a:avLst/>
                          </a:prstGeom>
                          <a:noFill/>
                          <a:ln w="9525">
                            <a:noFill/>
                            <a:miter lim="800000"/>
                            <a:headEnd/>
                            <a:tailEnd/>
                          </a:ln>
                        </pic:spPr>
                      </pic:pic>
                    </a:graphicData>
                  </a:graphic>
                </wp:inline>
              </w:drawing>
            </w:r>
          </w:p>
        </w:tc>
        <w:tc>
          <w:tcPr>
            <w:tcW w:w="2213" w:type="dxa"/>
            <w:tcBorders>
              <w:top w:val="nil"/>
              <w:left w:val="nil"/>
              <w:bottom w:val="nil"/>
              <w:right w:val="nil"/>
            </w:tcBorders>
          </w:tcPr>
          <w:p w14:paraId="583E52F5" w14:textId="77777777" w:rsidR="00AB7564" w:rsidRDefault="00AB7564" w:rsidP="00E5255D">
            <w:pPr>
              <w:jc w:val="center"/>
              <w:rPr>
                <w:rFonts w:cs="Times New Roman"/>
                <w:szCs w:val="24"/>
              </w:rPr>
            </w:pPr>
            <w:r>
              <w:rPr>
                <w:rFonts w:cs="Times New Roman"/>
                <w:szCs w:val="24"/>
              </w:rPr>
              <w:t>R:</w:t>
            </w:r>
          </w:p>
          <w:p w14:paraId="6A017331" w14:textId="77777777" w:rsidR="00AB7564" w:rsidRDefault="00AB7564" w:rsidP="00E5255D">
            <w:pPr>
              <w:jc w:val="center"/>
              <w:rPr>
                <w:rFonts w:cs="Times New Roman"/>
                <w:szCs w:val="24"/>
              </w:rPr>
            </w:pPr>
            <w:r w:rsidRPr="00515359">
              <w:rPr>
                <w:noProof/>
                <w:szCs w:val="24"/>
              </w:rPr>
              <w:drawing>
                <wp:inline distT="0" distB="0" distL="0" distR="0" wp14:anchorId="0E1F40A4" wp14:editId="5FFF92AB">
                  <wp:extent cx="416560" cy="600710"/>
                  <wp:effectExtent l="1905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srcRect/>
                          <a:stretch>
                            <a:fillRect/>
                          </a:stretch>
                        </pic:blipFill>
                        <pic:spPr bwMode="auto">
                          <a:xfrm>
                            <a:off x="0" y="0"/>
                            <a:ext cx="416560" cy="600710"/>
                          </a:xfrm>
                          <a:prstGeom prst="rect">
                            <a:avLst/>
                          </a:prstGeom>
                          <a:noFill/>
                          <a:ln w="9525">
                            <a:noFill/>
                            <a:miter lim="800000"/>
                            <a:headEnd/>
                            <a:tailEnd/>
                          </a:ln>
                        </pic:spPr>
                      </pic:pic>
                    </a:graphicData>
                  </a:graphic>
                </wp:inline>
              </w:drawing>
            </w:r>
          </w:p>
          <w:p w14:paraId="54AD181C" w14:textId="77777777" w:rsidR="00AB7564" w:rsidRPr="00CD7416" w:rsidRDefault="00AB7564" w:rsidP="00E5255D">
            <w:pPr>
              <w:jc w:val="center"/>
              <w:rPr>
                <w:rFonts w:ascii="Arial" w:hAnsi="Arial" w:cs="Arial"/>
                <w:szCs w:val="24"/>
              </w:rPr>
            </w:pPr>
            <w:r w:rsidRPr="00CD7416">
              <w:rPr>
                <w:rFonts w:ascii="Arial" w:hAnsi="Arial" w:cs="Arial"/>
                <w:szCs w:val="24"/>
              </w:rPr>
              <w:t>Metronidazole</w:t>
            </w:r>
          </w:p>
        </w:tc>
        <w:tc>
          <w:tcPr>
            <w:tcW w:w="2237" w:type="dxa"/>
            <w:gridSpan w:val="2"/>
            <w:tcBorders>
              <w:top w:val="nil"/>
              <w:left w:val="nil"/>
              <w:bottom w:val="nil"/>
              <w:right w:val="nil"/>
            </w:tcBorders>
            <w:vAlign w:val="center"/>
          </w:tcPr>
          <w:p w14:paraId="0F82C6F0" w14:textId="77777777" w:rsidR="00AB7564" w:rsidRDefault="00AB7564" w:rsidP="00E5255D">
            <w:pPr>
              <w:jc w:val="center"/>
              <w:rPr>
                <w:rFonts w:cs="Times New Roman"/>
                <w:szCs w:val="24"/>
              </w:rPr>
            </w:pPr>
            <w:r>
              <w:rPr>
                <w:rFonts w:cs="Times New Roman"/>
                <w:szCs w:val="24"/>
              </w:rPr>
              <w:t>R:</w:t>
            </w:r>
          </w:p>
          <w:p w14:paraId="271693B8" w14:textId="77777777" w:rsidR="00AB7564" w:rsidRDefault="00AB7564" w:rsidP="00E5255D">
            <w:pPr>
              <w:jc w:val="center"/>
              <w:rPr>
                <w:rFonts w:cs="Times New Roman"/>
                <w:szCs w:val="24"/>
              </w:rPr>
            </w:pPr>
            <w:r w:rsidRPr="00515359">
              <w:rPr>
                <w:noProof/>
                <w:szCs w:val="24"/>
              </w:rPr>
              <w:drawing>
                <wp:inline distT="0" distB="0" distL="0" distR="0" wp14:anchorId="6AAA81B6" wp14:editId="2A3F09EC">
                  <wp:extent cx="655320" cy="95504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srcRect/>
                          <a:stretch>
                            <a:fillRect/>
                          </a:stretch>
                        </pic:blipFill>
                        <pic:spPr bwMode="auto">
                          <a:xfrm>
                            <a:off x="0" y="0"/>
                            <a:ext cx="655320" cy="955040"/>
                          </a:xfrm>
                          <a:prstGeom prst="rect">
                            <a:avLst/>
                          </a:prstGeom>
                          <a:noFill/>
                          <a:ln w="9525">
                            <a:noFill/>
                            <a:miter lim="800000"/>
                            <a:headEnd/>
                            <a:tailEnd/>
                          </a:ln>
                        </pic:spPr>
                      </pic:pic>
                    </a:graphicData>
                  </a:graphic>
                </wp:inline>
              </w:drawing>
            </w:r>
          </w:p>
          <w:p w14:paraId="3354598A" w14:textId="7BCFBD06" w:rsidR="00AB7564" w:rsidRPr="00CD7416" w:rsidRDefault="00AB7564" w:rsidP="00AB7564">
            <w:pPr>
              <w:jc w:val="center"/>
              <w:rPr>
                <w:rFonts w:ascii="Arial" w:hAnsi="Arial" w:cs="Arial"/>
                <w:szCs w:val="24"/>
              </w:rPr>
            </w:pPr>
            <w:r w:rsidRPr="00CD7416">
              <w:rPr>
                <w:rFonts w:ascii="Arial" w:hAnsi="Arial" w:cs="Arial"/>
                <w:szCs w:val="24"/>
              </w:rPr>
              <w:t>Tinidazole</w:t>
            </w:r>
          </w:p>
        </w:tc>
        <w:tc>
          <w:tcPr>
            <w:tcW w:w="2230" w:type="dxa"/>
            <w:tcBorders>
              <w:top w:val="nil"/>
              <w:left w:val="nil"/>
              <w:bottom w:val="nil"/>
              <w:right w:val="nil"/>
            </w:tcBorders>
          </w:tcPr>
          <w:p w14:paraId="45FBD148" w14:textId="77777777" w:rsidR="00AB7564" w:rsidRDefault="00AB7564" w:rsidP="00E5255D">
            <w:pPr>
              <w:jc w:val="center"/>
              <w:rPr>
                <w:rFonts w:cs="Times New Roman"/>
                <w:szCs w:val="24"/>
              </w:rPr>
            </w:pPr>
            <w:r>
              <w:rPr>
                <w:rFonts w:cs="Times New Roman"/>
                <w:szCs w:val="24"/>
              </w:rPr>
              <w:t>R:</w:t>
            </w:r>
          </w:p>
          <w:p w14:paraId="6898A24D" w14:textId="77777777" w:rsidR="00AB7564" w:rsidRDefault="00AB7564" w:rsidP="00E5255D">
            <w:pPr>
              <w:jc w:val="center"/>
              <w:rPr>
                <w:rFonts w:cs="Times New Roman"/>
                <w:szCs w:val="24"/>
              </w:rPr>
            </w:pPr>
            <w:r w:rsidRPr="00515359">
              <w:rPr>
                <w:noProof/>
                <w:szCs w:val="24"/>
              </w:rPr>
              <w:drawing>
                <wp:inline distT="0" distB="0" distL="0" distR="0" wp14:anchorId="4F6C5E4D" wp14:editId="0B6A9953">
                  <wp:extent cx="723265" cy="743585"/>
                  <wp:effectExtent l="1905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a:stretch>
                            <a:fillRect/>
                          </a:stretch>
                        </pic:blipFill>
                        <pic:spPr bwMode="auto">
                          <a:xfrm>
                            <a:off x="0" y="0"/>
                            <a:ext cx="723265" cy="743585"/>
                          </a:xfrm>
                          <a:prstGeom prst="rect">
                            <a:avLst/>
                          </a:prstGeom>
                          <a:noFill/>
                          <a:ln w="9525">
                            <a:noFill/>
                            <a:miter lim="800000"/>
                            <a:headEnd/>
                            <a:tailEnd/>
                          </a:ln>
                        </pic:spPr>
                      </pic:pic>
                    </a:graphicData>
                  </a:graphic>
                </wp:inline>
              </w:drawing>
            </w:r>
          </w:p>
          <w:p w14:paraId="42975A6F" w14:textId="77777777" w:rsidR="00AB7564" w:rsidRPr="00CD7416" w:rsidRDefault="00AB7564" w:rsidP="00E5255D">
            <w:pPr>
              <w:jc w:val="center"/>
              <w:rPr>
                <w:rFonts w:ascii="Arial" w:hAnsi="Arial" w:cs="Arial"/>
                <w:szCs w:val="24"/>
              </w:rPr>
            </w:pPr>
            <w:r w:rsidRPr="00CD7416">
              <w:rPr>
                <w:rFonts w:ascii="Arial" w:hAnsi="Arial" w:cs="Arial"/>
                <w:szCs w:val="24"/>
              </w:rPr>
              <w:t>Ornidazole</w:t>
            </w:r>
          </w:p>
        </w:tc>
      </w:tr>
      <w:tr w:rsidR="00AB7564" w14:paraId="5DADD478" w14:textId="77777777" w:rsidTr="00AB7564">
        <w:trPr>
          <w:trHeight w:val="397"/>
        </w:trPr>
        <w:tc>
          <w:tcPr>
            <w:tcW w:w="9026" w:type="dxa"/>
            <w:gridSpan w:val="5"/>
            <w:tcBorders>
              <w:top w:val="nil"/>
              <w:left w:val="nil"/>
              <w:bottom w:val="nil"/>
              <w:right w:val="nil"/>
            </w:tcBorders>
            <w:vAlign w:val="center"/>
          </w:tcPr>
          <w:p w14:paraId="0278A76C" w14:textId="77777777" w:rsidR="00AB7564" w:rsidRDefault="00AB7564" w:rsidP="00E5255D">
            <w:pPr>
              <w:jc w:val="center"/>
              <w:rPr>
                <w:rFonts w:cs="Times New Roman"/>
                <w:szCs w:val="24"/>
              </w:rPr>
            </w:pPr>
            <w:r w:rsidRPr="00DE52E3">
              <w:rPr>
                <w:noProof/>
                <w:szCs w:val="24"/>
              </w:rPr>
              <w:drawing>
                <wp:inline distT="0" distB="0" distL="0" distR="0" wp14:anchorId="1388C778" wp14:editId="0158F08F">
                  <wp:extent cx="2374900" cy="1398905"/>
                  <wp:effectExtent l="1905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srcRect/>
                          <a:stretch>
                            <a:fillRect/>
                          </a:stretch>
                        </pic:blipFill>
                        <pic:spPr bwMode="auto">
                          <a:xfrm>
                            <a:off x="0" y="0"/>
                            <a:ext cx="2374900" cy="1398905"/>
                          </a:xfrm>
                          <a:prstGeom prst="rect">
                            <a:avLst/>
                          </a:prstGeom>
                          <a:noFill/>
                          <a:ln w="9525">
                            <a:noFill/>
                            <a:miter lim="800000"/>
                            <a:headEnd/>
                            <a:tailEnd/>
                          </a:ln>
                        </pic:spPr>
                      </pic:pic>
                    </a:graphicData>
                  </a:graphic>
                </wp:inline>
              </w:drawing>
            </w:r>
          </w:p>
          <w:p w14:paraId="69BB9E1E" w14:textId="77777777" w:rsidR="00AB7564" w:rsidRPr="00CD7416" w:rsidRDefault="00AB7564" w:rsidP="00E5255D">
            <w:pPr>
              <w:jc w:val="center"/>
              <w:rPr>
                <w:rFonts w:ascii="Arial" w:hAnsi="Arial" w:cs="Arial"/>
                <w:szCs w:val="24"/>
              </w:rPr>
            </w:pPr>
            <w:proofErr w:type="spellStart"/>
            <w:r w:rsidRPr="00CD7416">
              <w:rPr>
                <w:rFonts w:ascii="Arial" w:hAnsi="Arial" w:cs="Arial"/>
                <w:szCs w:val="24"/>
              </w:rPr>
              <w:t>Nitazoxamide</w:t>
            </w:r>
            <w:proofErr w:type="spellEnd"/>
          </w:p>
        </w:tc>
      </w:tr>
    </w:tbl>
    <w:p w14:paraId="65B68172" w14:textId="05CE9094" w:rsidR="00571840" w:rsidRDefault="00571840" w:rsidP="00427B44">
      <w:pPr>
        <w:widowControl w:val="0"/>
        <w:rPr>
          <w:rFonts w:cs="Times New Roman"/>
          <w:szCs w:val="24"/>
        </w:rPr>
      </w:pPr>
      <w:r w:rsidRPr="00571840">
        <w:rPr>
          <w:rFonts w:cs="Times New Roman"/>
          <w:b/>
          <w:bCs/>
          <w:szCs w:val="24"/>
        </w:rPr>
        <w:t>Figure 4.</w:t>
      </w:r>
      <w:r w:rsidRPr="00571840">
        <w:rPr>
          <w:rFonts w:cs="Times New Roman"/>
          <w:szCs w:val="24"/>
        </w:rPr>
        <w:t xml:space="preserve"> Chemical structure of currently licensed drugs for the treatment of </w:t>
      </w:r>
      <w:r w:rsidRPr="00571840">
        <w:rPr>
          <w:rFonts w:cs="Times New Roman"/>
          <w:i/>
          <w:iCs/>
          <w:szCs w:val="24"/>
        </w:rPr>
        <w:t>E. histolytica</w:t>
      </w:r>
      <w:r w:rsidRPr="00571840">
        <w:rPr>
          <w:rFonts w:cs="Times New Roman"/>
          <w:szCs w:val="24"/>
        </w:rPr>
        <w:t xml:space="preserve"> infections.</w:t>
      </w:r>
    </w:p>
    <w:p w14:paraId="250D2B6B" w14:textId="77777777" w:rsidR="00571840" w:rsidRPr="005B43C0" w:rsidRDefault="00571840" w:rsidP="00427B44">
      <w:pPr>
        <w:widowControl w:val="0"/>
        <w:rPr>
          <w:rFonts w:cs="Times New Roman"/>
          <w:szCs w:val="24"/>
        </w:rPr>
      </w:pPr>
    </w:p>
    <w:sectPr w:rsidR="00571840" w:rsidRPr="005B43C0" w:rsidSect="00F31860">
      <w:pgSz w:w="11906" w:h="16838"/>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433CB1" w14:textId="77777777" w:rsidR="006E0499" w:rsidRDefault="006E0499" w:rsidP="000D2419">
      <w:pPr>
        <w:spacing w:line="240" w:lineRule="auto"/>
      </w:pPr>
      <w:r>
        <w:separator/>
      </w:r>
    </w:p>
  </w:endnote>
  <w:endnote w:type="continuationSeparator" w:id="0">
    <w:p w14:paraId="2B3FAA04" w14:textId="77777777" w:rsidR="006E0499" w:rsidRDefault="006E0499" w:rsidP="000D24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0028E8" w14:textId="77777777" w:rsidR="006E0499" w:rsidRDefault="006E0499" w:rsidP="000D2419">
      <w:pPr>
        <w:spacing w:line="240" w:lineRule="auto"/>
      </w:pPr>
      <w:r>
        <w:separator/>
      </w:r>
    </w:p>
  </w:footnote>
  <w:footnote w:type="continuationSeparator" w:id="0">
    <w:p w14:paraId="7C657CDB" w14:textId="77777777" w:rsidR="006E0499" w:rsidRDefault="006E0499" w:rsidP="000D241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E94E27"/>
    <w:multiLevelType w:val="hybridMultilevel"/>
    <w:tmpl w:val="E3CA3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666FB9"/>
    <w:multiLevelType w:val="hybridMultilevel"/>
    <w:tmpl w:val="F29A934A"/>
    <w:lvl w:ilvl="0" w:tplc="8BEEA63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num w:numId="1" w16cid:durableId="1519932068">
    <w:abstractNumId w:val="1"/>
  </w:num>
  <w:num w:numId="2" w16cid:durableId="3075929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attachedTemplate r:id="rId1"/>
  <w:defaultTabStop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IwMjcwMjG1NDAyszBU0lEKTi0uzszPAykwrAUAYYy+/CwAAAA="/>
  </w:docVars>
  <w:rsids>
    <w:rsidRoot w:val="00B83D5E"/>
    <w:rsid w:val="00000AED"/>
    <w:rsid w:val="00005B57"/>
    <w:rsid w:val="00010E29"/>
    <w:rsid w:val="00022DDE"/>
    <w:rsid w:val="00024625"/>
    <w:rsid w:val="000308D3"/>
    <w:rsid w:val="00035A99"/>
    <w:rsid w:val="000624B0"/>
    <w:rsid w:val="00064860"/>
    <w:rsid w:val="0008125F"/>
    <w:rsid w:val="00087BB6"/>
    <w:rsid w:val="0009009A"/>
    <w:rsid w:val="00092C5B"/>
    <w:rsid w:val="000A1709"/>
    <w:rsid w:val="000A47FB"/>
    <w:rsid w:val="000A570C"/>
    <w:rsid w:val="000B1332"/>
    <w:rsid w:val="000B6B1A"/>
    <w:rsid w:val="000D2419"/>
    <w:rsid w:val="000D3406"/>
    <w:rsid w:val="000F077E"/>
    <w:rsid w:val="000F27BD"/>
    <w:rsid w:val="000F5188"/>
    <w:rsid w:val="00102C20"/>
    <w:rsid w:val="00103DCC"/>
    <w:rsid w:val="00104F63"/>
    <w:rsid w:val="00114CC3"/>
    <w:rsid w:val="00115C7D"/>
    <w:rsid w:val="001334F7"/>
    <w:rsid w:val="00136AC9"/>
    <w:rsid w:val="001520F8"/>
    <w:rsid w:val="00160218"/>
    <w:rsid w:val="00165374"/>
    <w:rsid w:val="00167AEF"/>
    <w:rsid w:val="00170BE0"/>
    <w:rsid w:val="00175E8E"/>
    <w:rsid w:val="00193EBA"/>
    <w:rsid w:val="001A0BC7"/>
    <w:rsid w:val="001A12A1"/>
    <w:rsid w:val="001A374C"/>
    <w:rsid w:val="001B09B1"/>
    <w:rsid w:val="001B333C"/>
    <w:rsid w:val="001D2501"/>
    <w:rsid w:val="001D4B17"/>
    <w:rsid w:val="001E407F"/>
    <w:rsid w:val="001F7F65"/>
    <w:rsid w:val="00220B46"/>
    <w:rsid w:val="0022526E"/>
    <w:rsid w:val="00234D04"/>
    <w:rsid w:val="0024344D"/>
    <w:rsid w:val="00253B85"/>
    <w:rsid w:val="00255871"/>
    <w:rsid w:val="002704D1"/>
    <w:rsid w:val="002710C4"/>
    <w:rsid w:val="00271C5F"/>
    <w:rsid w:val="00275435"/>
    <w:rsid w:val="00292333"/>
    <w:rsid w:val="0029494A"/>
    <w:rsid w:val="002C2038"/>
    <w:rsid w:val="002C2D01"/>
    <w:rsid w:val="002C3063"/>
    <w:rsid w:val="002C3CB1"/>
    <w:rsid w:val="002D1C16"/>
    <w:rsid w:val="002D3E5D"/>
    <w:rsid w:val="002E6AF7"/>
    <w:rsid w:val="003020FB"/>
    <w:rsid w:val="00313DEA"/>
    <w:rsid w:val="00325162"/>
    <w:rsid w:val="00332D1D"/>
    <w:rsid w:val="0034216A"/>
    <w:rsid w:val="0035521F"/>
    <w:rsid w:val="00363046"/>
    <w:rsid w:val="00394536"/>
    <w:rsid w:val="00395466"/>
    <w:rsid w:val="003A1180"/>
    <w:rsid w:val="003B5672"/>
    <w:rsid w:val="003B6317"/>
    <w:rsid w:val="003B7677"/>
    <w:rsid w:val="003C7D83"/>
    <w:rsid w:val="003D3242"/>
    <w:rsid w:val="003D3E15"/>
    <w:rsid w:val="003E23DA"/>
    <w:rsid w:val="003E5141"/>
    <w:rsid w:val="003F053D"/>
    <w:rsid w:val="003F06E7"/>
    <w:rsid w:val="003F7182"/>
    <w:rsid w:val="00407EFA"/>
    <w:rsid w:val="00411421"/>
    <w:rsid w:val="004175BC"/>
    <w:rsid w:val="00420F75"/>
    <w:rsid w:val="00427B44"/>
    <w:rsid w:val="00435A30"/>
    <w:rsid w:val="00446EEE"/>
    <w:rsid w:val="00452161"/>
    <w:rsid w:val="00453B9F"/>
    <w:rsid w:val="00462035"/>
    <w:rsid w:val="0046332A"/>
    <w:rsid w:val="00464656"/>
    <w:rsid w:val="00467FCB"/>
    <w:rsid w:val="004721F1"/>
    <w:rsid w:val="00474090"/>
    <w:rsid w:val="00494FD0"/>
    <w:rsid w:val="004A2754"/>
    <w:rsid w:val="004A6752"/>
    <w:rsid w:val="004A6E92"/>
    <w:rsid w:val="004B043F"/>
    <w:rsid w:val="004B34F1"/>
    <w:rsid w:val="004B7590"/>
    <w:rsid w:val="004D122F"/>
    <w:rsid w:val="004D6AA0"/>
    <w:rsid w:val="004E44C6"/>
    <w:rsid w:val="004F1DB2"/>
    <w:rsid w:val="004F1E56"/>
    <w:rsid w:val="004F33BD"/>
    <w:rsid w:val="0050573C"/>
    <w:rsid w:val="005400B2"/>
    <w:rsid w:val="00540382"/>
    <w:rsid w:val="00550291"/>
    <w:rsid w:val="005558E4"/>
    <w:rsid w:val="00563341"/>
    <w:rsid w:val="00571840"/>
    <w:rsid w:val="00592B06"/>
    <w:rsid w:val="00596548"/>
    <w:rsid w:val="00597762"/>
    <w:rsid w:val="005B43C0"/>
    <w:rsid w:val="005B6D38"/>
    <w:rsid w:val="005C73BE"/>
    <w:rsid w:val="005D1FEB"/>
    <w:rsid w:val="005E77CF"/>
    <w:rsid w:val="005F28CE"/>
    <w:rsid w:val="005F3D81"/>
    <w:rsid w:val="00606351"/>
    <w:rsid w:val="00611808"/>
    <w:rsid w:val="00613026"/>
    <w:rsid w:val="00617C1D"/>
    <w:rsid w:val="00634F60"/>
    <w:rsid w:val="006433B4"/>
    <w:rsid w:val="006435B8"/>
    <w:rsid w:val="0065130A"/>
    <w:rsid w:val="006714E6"/>
    <w:rsid w:val="006841A7"/>
    <w:rsid w:val="0069566F"/>
    <w:rsid w:val="006B0719"/>
    <w:rsid w:val="006B6A64"/>
    <w:rsid w:val="006B6F31"/>
    <w:rsid w:val="006C0A4F"/>
    <w:rsid w:val="006C4157"/>
    <w:rsid w:val="006D0847"/>
    <w:rsid w:val="006D3A79"/>
    <w:rsid w:val="006D42E5"/>
    <w:rsid w:val="006D4583"/>
    <w:rsid w:val="006E0499"/>
    <w:rsid w:val="007045BE"/>
    <w:rsid w:val="00715473"/>
    <w:rsid w:val="00732267"/>
    <w:rsid w:val="00734497"/>
    <w:rsid w:val="0073666F"/>
    <w:rsid w:val="00744906"/>
    <w:rsid w:val="00745AA0"/>
    <w:rsid w:val="00747C10"/>
    <w:rsid w:val="00754079"/>
    <w:rsid w:val="00754DA0"/>
    <w:rsid w:val="00754E65"/>
    <w:rsid w:val="00763577"/>
    <w:rsid w:val="007A1EF8"/>
    <w:rsid w:val="007C7CF2"/>
    <w:rsid w:val="007D2E56"/>
    <w:rsid w:val="007D48FB"/>
    <w:rsid w:val="007D5E6D"/>
    <w:rsid w:val="007E2368"/>
    <w:rsid w:val="007E5824"/>
    <w:rsid w:val="007E5D98"/>
    <w:rsid w:val="007F018D"/>
    <w:rsid w:val="007F56FB"/>
    <w:rsid w:val="0080789C"/>
    <w:rsid w:val="00810B83"/>
    <w:rsid w:val="008204B6"/>
    <w:rsid w:val="00825CF1"/>
    <w:rsid w:val="00837A71"/>
    <w:rsid w:val="00846046"/>
    <w:rsid w:val="0086011D"/>
    <w:rsid w:val="0086771F"/>
    <w:rsid w:val="00872CDB"/>
    <w:rsid w:val="008A1491"/>
    <w:rsid w:val="008A5B1B"/>
    <w:rsid w:val="008A6F28"/>
    <w:rsid w:val="008A7AC1"/>
    <w:rsid w:val="008B2BD4"/>
    <w:rsid w:val="008B4550"/>
    <w:rsid w:val="008C2A75"/>
    <w:rsid w:val="008C70DD"/>
    <w:rsid w:val="008E176D"/>
    <w:rsid w:val="008E5782"/>
    <w:rsid w:val="009001DF"/>
    <w:rsid w:val="009064A4"/>
    <w:rsid w:val="00917C95"/>
    <w:rsid w:val="0092420F"/>
    <w:rsid w:val="00932FB8"/>
    <w:rsid w:val="009452DD"/>
    <w:rsid w:val="0094703E"/>
    <w:rsid w:val="00952E16"/>
    <w:rsid w:val="0095317F"/>
    <w:rsid w:val="0095412D"/>
    <w:rsid w:val="0096179A"/>
    <w:rsid w:val="00962E17"/>
    <w:rsid w:val="00963488"/>
    <w:rsid w:val="00964E87"/>
    <w:rsid w:val="00965EC0"/>
    <w:rsid w:val="00974D1B"/>
    <w:rsid w:val="009825A5"/>
    <w:rsid w:val="00987690"/>
    <w:rsid w:val="00992E98"/>
    <w:rsid w:val="0099302A"/>
    <w:rsid w:val="009A1586"/>
    <w:rsid w:val="009B6583"/>
    <w:rsid w:val="009D01D2"/>
    <w:rsid w:val="00A027AE"/>
    <w:rsid w:val="00A41E17"/>
    <w:rsid w:val="00A56DB9"/>
    <w:rsid w:val="00A7282E"/>
    <w:rsid w:val="00A734CC"/>
    <w:rsid w:val="00A8106C"/>
    <w:rsid w:val="00A8344E"/>
    <w:rsid w:val="00AA0B22"/>
    <w:rsid w:val="00AA687B"/>
    <w:rsid w:val="00AB7564"/>
    <w:rsid w:val="00AC01C4"/>
    <w:rsid w:val="00AC50A0"/>
    <w:rsid w:val="00AD6606"/>
    <w:rsid w:val="00AF589A"/>
    <w:rsid w:val="00AF594F"/>
    <w:rsid w:val="00AF6B80"/>
    <w:rsid w:val="00B0035B"/>
    <w:rsid w:val="00B163A8"/>
    <w:rsid w:val="00B219C9"/>
    <w:rsid w:val="00B2677B"/>
    <w:rsid w:val="00B27734"/>
    <w:rsid w:val="00B319DF"/>
    <w:rsid w:val="00B3402B"/>
    <w:rsid w:val="00B36A4B"/>
    <w:rsid w:val="00B43015"/>
    <w:rsid w:val="00B44562"/>
    <w:rsid w:val="00B53F3F"/>
    <w:rsid w:val="00B67D4C"/>
    <w:rsid w:val="00B75CF9"/>
    <w:rsid w:val="00B81530"/>
    <w:rsid w:val="00B83D5E"/>
    <w:rsid w:val="00B849DD"/>
    <w:rsid w:val="00BA5DBA"/>
    <w:rsid w:val="00BC186C"/>
    <w:rsid w:val="00BC3669"/>
    <w:rsid w:val="00BD124C"/>
    <w:rsid w:val="00BD2827"/>
    <w:rsid w:val="00BD3815"/>
    <w:rsid w:val="00BF3F5C"/>
    <w:rsid w:val="00C00BF3"/>
    <w:rsid w:val="00C04F96"/>
    <w:rsid w:val="00C140CD"/>
    <w:rsid w:val="00C16762"/>
    <w:rsid w:val="00C200EE"/>
    <w:rsid w:val="00C21E7B"/>
    <w:rsid w:val="00C2646F"/>
    <w:rsid w:val="00C348D0"/>
    <w:rsid w:val="00C54F38"/>
    <w:rsid w:val="00C65436"/>
    <w:rsid w:val="00C80F76"/>
    <w:rsid w:val="00C82FC6"/>
    <w:rsid w:val="00C86B45"/>
    <w:rsid w:val="00CA58C1"/>
    <w:rsid w:val="00CB2A4C"/>
    <w:rsid w:val="00CC172F"/>
    <w:rsid w:val="00CC67C8"/>
    <w:rsid w:val="00CD1116"/>
    <w:rsid w:val="00D01356"/>
    <w:rsid w:val="00D02FE7"/>
    <w:rsid w:val="00D14026"/>
    <w:rsid w:val="00D161B0"/>
    <w:rsid w:val="00D263DE"/>
    <w:rsid w:val="00D32989"/>
    <w:rsid w:val="00D41C1B"/>
    <w:rsid w:val="00D47A28"/>
    <w:rsid w:val="00D54B3A"/>
    <w:rsid w:val="00D740C9"/>
    <w:rsid w:val="00D77CE1"/>
    <w:rsid w:val="00D902E7"/>
    <w:rsid w:val="00DA5834"/>
    <w:rsid w:val="00DB0D2D"/>
    <w:rsid w:val="00DB3D72"/>
    <w:rsid w:val="00DE1BFE"/>
    <w:rsid w:val="00DF5F11"/>
    <w:rsid w:val="00E0363F"/>
    <w:rsid w:val="00E137A6"/>
    <w:rsid w:val="00E13B1F"/>
    <w:rsid w:val="00E13C7A"/>
    <w:rsid w:val="00E166CC"/>
    <w:rsid w:val="00E45B0C"/>
    <w:rsid w:val="00E47868"/>
    <w:rsid w:val="00E51285"/>
    <w:rsid w:val="00E57E38"/>
    <w:rsid w:val="00E60AFB"/>
    <w:rsid w:val="00E617F5"/>
    <w:rsid w:val="00E73D0B"/>
    <w:rsid w:val="00E74F19"/>
    <w:rsid w:val="00E8003A"/>
    <w:rsid w:val="00E97ADD"/>
    <w:rsid w:val="00EA159D"/>
    <w:rsid w:val="00EA1D0D"/>
    <w:rsid w:val="00EA2E57"/>
    <w:rsid w:val="00EB055F"/>
    <w:rsid w:val="00EB5970"/>
    <w:rsid w:val="00ED714A"/>
    <w:rsid w:val="00EE073A"/>
    <w:rsid w:val="00EE5FB6"/>
    <w:rsid w:val="00EF6D9E"/>
    <w:rsid w:val="00F0493A"/>
    <w:rsid w:val="00F31860"/>
    <w:rsid w:val="00F336B2"/>
    <w:rsid w:val="00F50650"/>
    <w:rsid w:val="00F53776"/>
    <w:rsid w:val="00F569BB"/>
    <w:rsid w:val="00F5799E"/>
    <w:rsid w:val="00F61EE7"/>
    <w:rsid w:val="00F75CA9"/>
    <w:rsid w:val="00F75F8E"/>
    <w:rsid w:val="00FB6788"/>
    <w:rsid w:val="00FC1149"/>
    <w:rsid w:val="00FD0D41"/>
    <w:rsid w:val="00FD37D3"/>
    <w:rsid w:val="00FD66E8"/>
    <w:rsid w:val="00FE4C7F"/>
    <w:rsid w:val="00FF0B7F"/>
    <w:rsid w:val="00FF183A"/>
    <w:rsid w:val="00FF43C8"/>
    <w:rsid w:val="00FF59B8"/>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9BC7DC"/>
  <w15:docId w15:val="{135DEB57-98F7-448A-9758-57FCAF55C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12D"/>
    <w:pPr>
      <w:spacing w:line="480" w:lineRule="auto"/>
      <w:jc w:val="both"/>
    </w:pPr>
    <w:rPr>
      <w:rFonts w:ascii="Times New Roman" w:hAnsi="Times New Roman"/>
      <w:sz w:val="24"/>
      <w:szCs w:val="22"/>
      <w:lang w:eastAsia="en-US"/>
    </w:rPr>
  </w:style>
  <w:style w:type="paragraph" w:styleId="Heading1">
    <w:name w:val="heading 1"/>
    <w:basedOn w:val="Normal"/>
    <w:next w:val="Normal"/>
    <w:link w:val="Heading1Char"/>
    <w:uiPriority w:val="9"/>
    <w:qFormat/>
    <w:rsid w:val="004B7590"/>
    <w:pPr>
      <w:outlineLvl w:val="0"/>
    </w:pPr>
    <w:rPr>
      <w:rFonts w:eastAsia="Times New Roman" w:cs="Times New Roman"/>
      <w:b/>
      <w:bCs/>
      <w:color w:val="538135"/>
      <w:szCs w:val="24"/>
      <w:lang w:eastAsia="en-GB"/>
    </w:rPr>
  </w:style>
  <w:style w:type="paragraph" w:styleId="Heading2">
    <w:name w:val="heading 2"/>
    <w:basedOn w:val="Normal"/>
    <w:next w:val="Normal"/>
    <w:link w:val="Heading2Char"/>
    <w:uiPriority w:val="9"/>
    <w:unhideWhenUsed/>
    <w:qFormat/>
    <w:rsid w:val="00810B83"/>
    <w:pPr>
      <w:widowControl w:val="0"/>
      <w:jc w:val="left"/>
      <w:outlineLvl w:val="1"/>
    </w:pPr>
    <w:rPr>
      <w:rFonts w:cs="Times New Roman"/>
      <w:i/>
      <w:iCs/>
      <w:color w:val="538135"/>
      <w:szCs w:val="24"/>
    </w:rPr>
  </w:style>
  <w:style w:type="paragraph" w:styleId="Heading3">
    <w:name w:val="heading 3"/>
    <w:basedOn w:val="Normal"/>
    <w:next w:val="Normal"/>
    <w:link w:val="Heading3Char"/>
    <w:uiPriority w:val="9"/>
    <w:unhideWhenUsed/>
    <w:qFormat/>
    <w:rsid w:val="004B7590"/>
    <w:pPr>
      <w:widowControl w:val="0"/>
      <w:outlineLvl w:val="2"/>
    </w:pPr>
    <w:rPr>
      <w:rFonts w:cs="Times New Roman"/>
      <w:iCs/>
      <w:color w:val="538135"/>
      <w:szCs w:val="24"/>
    </w:rPr>
  </w:style>
  <w:style w:type="paragraph" w:styleId="Heading4">
    <w:name w:val="heading 4"/>
    <w:basedOn w:val="Normal"/>
    <w:next w:val="Normal"/>
    <w:link w:val="Heading4Char"/>
    <w:uiPriority w:val="9"/>
    <w:unhideWhenUsed/>
    <w:qFormat/>
    <w:rsid w:val="006714E6"/>
    <w:pPr>
      <w:widowControl w:val="0"/>
      <w:ind w:left="426" w:hanging="426"/>
      <w:outlineLvl w:val="3"/>
    </w:pPr>
    <w:rPr>
      <w:rFonts w:cs="Times New Roman"/>
      <w:smallCaps/>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183A"/>
    <w:pPr>
      <w:widowControl w:val="0"/>
      <w:autoSpaceDE w:val="0"/>
      <w:autoSpaceDN w:val="0"/>
      <w:adjustRightInd w:val="0"/>
      <w:ind w:left="720"/>
      <w:contextualSpacing/>
    </w:pPr>
    <w:rPr>
      <w:rFonts w:eastAsia="Times New Roman" w:cs="Times New Roman"/>
      <w:sz w:val="20"/>
      <w:szCs w:val="20"/>
      <w:lang w:val="en-US"/>
    </w:rPr>
  </w:style>
  <w:style w:type="character" w:customStyle="1" w:styleId="Heading1Char">
    <w:name w:val="Heading 1 Char"/>
    <w:link w:val="Heading1"/>
    <w:uiPriority w:val="9"/>
    <w:rsid w:val="004B7590"/>
    <w:rPr>
      <w:rFonts w:ascii="Times New Roman" w:eastAsia="Times New Roman" w:hAnsi="Times New Roman" w:cs="Times New Roman"/>
      <w:b/>
      <w:bCs/>
      <w:color w:val="538135"/>
      <w:sz w:val="24"/>
      <w:szCs w:val="24"/>
      <w:lang w:bidi="ar-SA"/>
    </w:rPr>
  </w:style>
  <w:style w:type="character" w:customStyle="1" w:styleId="Heading2Char">
    <w:name w:val="Heading 2 Char"/>
    <w:link w:val="Heading2"/>
    <w:uiPriority w:val="9"/>
    <w:rsid w:val="00810B83"/>
    <w:rPr>
      <w:rFonts w:ascii="Times New Roman" w:hAnsi="Times New Roman" w:cs="Times New Roman"/>
      <w:i/>
      <w:iCs/>
      <w:color w:val="538135"/>
      <w:sz w:val="24"/>
      <w:szCs w:val="24"/>
      <w:lang w:eastAsia="en-US" w:bidi="ar-SA"/>
    </w:rPr>
  </w:style>
  <w:style w:type="character" w:customStyle="1" w:styleId="Heading3Char">
    <w:name w:val="Heading 3 Char"/>
    <w:link w:val="Heading3"/>
    <w:uiPriority w:val="9"/>
    <w:rsid w:val="004B7590"/>
    <w:rPr>
      <w:rFonts w:ascii="Times New Roman" w:hAnsi="Times New Roman" w:cs="Times New Roman"/>
      <w:iCs/>
      <w:color w:val="538135"/>
      <w:sz w:val="24"/>
      <w:szCs w:val="24"/>
      <w:lang w:eastAsia="en-US" w:bidi="ar-SA"/>
    </w:rPr>
  </w:style>
  <w:style w:type="character" w:styleId="Hyperlink">
    <w:name w:val="Hyperlink"/>
    <w:uiPriority w:val="99"/>
    <w:unhideWhenUsed/>
    <w:rsid w:val="00CD1116"/>
    <w:rPr>
      <w:strike w:val="0"/>
      <w:dstrike w:val="0"/>
      <w:color w:val="0000FF"/>
      <w:u w:val="single"/>
      <w:effect w:val="none"/>
    </w:rPr>
  </w:style>
  <w:style w:type="paragraph" w:styleId="BalloonText">
    <w:name w:val="Balloon Text"/>
    <w:basedOn w:val="Normal"/>
    <w:link w:val="BalloonTextChar"/>
    <w:uiPriority w:val="99"/>
    <w:semiHidden/>
    <w:unhideWhenUsed/>
    <w:rsid w:val="006714E6"/>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6714E6"/>
    <w:rPr>
      <w:rFonts w:ascii="Tahoma" w:hAnsi="Tahoma" w:cs="Tahoma"/>
      <w:sz w:val="16"/>
      <w:szCs w:val="16"/>
    </w:rPr>
  </w:style>
  <w:style w:type="character" w:customStyle="1" w:styleId="Heading4Char">
    <w:name w:val="Heading 4 Char"/>
    <w:link w:val="Heading4"/>
    <w:uiPriority w:val="9"/>
    <w:rsid w:val="006714E6"/>
    <w:rPr>
      <w:rFonts w:ascii="Times New Roman" w:hAnsi="Times New Roman" w:cs="Times New Roman"/>
      <w:smallCaps/>
      <w:sz w:val="24"/>
      <w:szCs w:val="24"/>
    </w:rPr>
  </w:style>
  <w:style w:type="character" w:styleId="LineNumber">
    <w:name w:val="line number"/>
    <w:basedOn w:val="DefaultParagraphFont"/>
    <w:uiPriority w:val="99"/>
    <w:semiHidden/>
    <w:unhideWhenUsed/>
    <w:rsid w:val="00AF6B80"/>
  </w:style>
  <w:style w:type="paragraph" w:styleId="Header">
    <w:name w:val="header"/>
    <w:basedOn w:val="Normal"/>
    <w:link w:val="HeaderChar"/>
    <w:uiPriority w:val="99"/>
    <w:unhideWhenUsed/>
    <w:rsid w:val="000D2419"/>
    <w:pPr>
      <w:tabs>
        <w:tab w:val="center" w:pos="4513"/>
        <w:tab w:val="right" w:pos="9026"/>
      </w:tabs>
      <w:spacing w:line="240" w:lineRule="auto"/>
    </w:pPr>
  </w:style>
  <w:style w:type="character" w:customStyle="1" w:styleId="HeaderChar">
    <w:name w:val="Header Char"/>
    <w:basedOn w:val="DefaultParagraphFont"/>
    <w:link w:val="Header"/>
    <w:uiPriority w:val="99"/>
    <w:rsid w:val="000D2419"/>
    <w:rPr>
      <w:rFonts w:ascii="Times New Roman" w:hAnsi="Times New Roman"/>
      <w:sz w:val="24"/>
      <w:szCs w:val="22"/>
      <w:lang w:eastAsia="en-US"/>
    </w:rPr>
  </w:style>
  <w:style w:type="paragraph" w:styleId="Footer">
    <w:name w:val="footer"/>
    <w:basedOn w:val="Normal"/>
    <w:link w:val="FooterChar"/>
    <w:uiPriority w:val="99"/>
    <w:unhideWhenUsed/>
    <w:rsid w:val="000D2419"/>
    <w:pPr>
      <w:tabs>
        <w:tab w:val="center" w:pos="4513"/>
        <w:tab w:val="right" w:pos="9026"/>
      </w:tabs>
      <w:spacing w:line="240" w:lineRule="auto"/>
    </w:pPr>
  </w:style>
  <w:style w:type="character" w:customStyle="1" w:styleId="FooterChar">
    <w:name w:val="Footer Char"/>
    <w:basedOn w:val="DefaultParagraphFont"/>
    <w:link w:val="Footer"/>
    <w:uiPriority w:val="99"/>
    <w:rsid w:val="000D2419"/>
    <w:rPr>
      <w:rFonts w:ascii="Times New Roman" w:hAnsi="Times New Roman"/>
      <w:sz w:val="24"/>
      <w:szCs w:val="22"/>
      <w:lang w:eastAsia="en-US"/>
    </w:rPr>
  </w:style>
  <w:style w:type="paragraph" w:customStyle="1" w:styleId="Default">
    <w:name w:val="Default"/>
    <w:rsid w:val="00420F75"/>
    <w:pPr>
      <w:autoSpaceDE w:val="0"/>
      <w:autoSpaceDN w:val="0"/>
      <w:adjustRightInd w:val="0"/>
    </w:pPr>
    <w:rPr>
      <w:rFonts w:ascii="Cambria" w:eastAsiaTheme="minorHAnsi" w:hAnsi="Cambria" w:cs="Cambria"/>
      <w:color w:val="000000"/>
      <w:sz w:val="24"/>
      <w:szCs w:val="24"/>
      <w:lang w:eastAsia="en-US"/>
    </w:rPr>
  </w:style>
  <w:style w:type="character" w:styleId="UnresolvedMention">
    <w:name w:val="Unresolved Mention"/>
    <w:basedOn w:val="DefaultParagraphFont"/>
    <w:uiPriority w:val="99"/>
    <w:semiHidden/>
    <w:unhideWhenUsed/>
    <w:rsid w:val="0022526E"/>
    <w:rPr>
      <w:color w:val="605E5C"/>
      <w:shd w:val="clear" w:color="auto" w:fill="E1DFDD"/>
    </w:rPr>
  </w:style>
  <w:style w:type="table" w:styleId="TableGrid">
    <w:name w:val="Table Grid"/>
    <w:basedOn w:val="TableNormal"/>
    <w:uiPriority w:val="39"/>
    <w:rsid w:val="00AB7564"/>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211450">
      <w:bodyDiv w:val="1"/>
      <w:marLeft w:val="0"/>
      <w:marRight w:val="0"/>
      <w:marTop w:val="0"/>
      <w:marBottom w:val="0"/>
      <w:divBdr>
        <w:top w:val="none" w:sz="0" w:space="0" w:color="auto"/>
        <w:left w:val="none" w:sz="0" w:space="0" w:color="auto"/>
        <w:bottom w:val="none" w:sz="0" w:space="0" w:color="auto"/>
        <w:right w:val="none" w:sz="0" w:space="0" w:color="auto"/>
      </w:divBdr>
    </w:div>
    <w:div w:id="474377769">
      <w:bodyDiv w:val="1"/>
      <w:marLeft w:val="0"/>
      <w:marRight w:val="0"/>
      <w:marTop w:val="0"/>
      <w:marBottom w:val="0"/>
      <w:divBdr>
        <w:top w:val="none" w:sz="0" w:space="0" w:color="auto"/>
        <w:left w:val="none" w:sz="0" w:space="0" w:color="auto"/>
        <w:bottom w:val="none" w:sz="0" w:space="0" w:color="auto"/>
        <w:right w:val="none" w:sz="0" w:space="0" w:color="auto"/>
      </w:divBdr>
    </w:div>
    <w:div w:id="1609776616">
      <w:bodyDiv w:val="1"/>
      <w:marLeft w:val="0"/>
      <w:marRight w:val="0"/>
      <w:marTop w:val="0"/>
      <w:marBottom w:val="0"/>
      <w:divBdr>
        <w:top w:val="none" w:sz="0" w:space="0" w:color="auto"/>
        <w:left w:val="none" w:sz="0" w:space="0" w:color="auto"/>
        <w:bottom w:val="none" w:sz="0" w:space="0" w:color="auto"/>
        <w:right w:val="none" w:sz="0" w:space="0" w:color="auto"/>
      </w:divBdr>
      <w:divsChild>
        <w:div w:id="542441902">
          <w:marLeft w:val="0"/>
          <w:marRight w:val="0"/>
          <w:marTop w:val="0"/>
          <w:marBottom w:val="0"/>
          <w:divBdr>
            <w:top w:val="none" w:sz="0" w:space="0" w:color="auto"/>
            <w:left w:val="none" w:sz="0" w:space="0" w:color="auto"/>
            <w:bottom w:val="none" w:sz="0" w:space="0" w:color="auto"/>
            <w:right w:val="none" w:sz="0" w:space="0" w:color="auto"/>
          </w:divBdr>
        </w:div>
        <w:div w:id="24137214">
          <w:marLeft w:val="0"/>
          <w:marRight w:val="0"/>
          <w:marTop w:val="0"/>
          <w:marBottom w:val="0"/>
          <w:divBdr>
            <w:top w:val="none" w:sz="0" w:space="0" w:color="auto"/>
            <w:left w:val="none" w:sz="0" w:space="0" w:color="auto"/>
            <w:bottom w:val="none" w:sz="0" w:space="0" w:color="auto"/>
            <w:right w:val="none" w:sz="0" w:space="0" w:color="auto"/>
          </w:divBdr>
        </w:div>
        <w:div w:id="863442860">
          <w:marLeft w:val="0"/>
          <w:marRight w:val="0"/>
          <w:marTop w:val="0"/>
          <w:marBottom w:val="0"/>
          <w:divBdr>
            <w:top w:val="none" w:sz="0" w:space="0" w:color="auto"/>
            <w:left w:val="none" w:sz="0" w:space="0" w:color="auto"/>
            <w:bottom w:val="none" w:sz="0" w:space="0" w:color="auto"/>
            <w:right w:val="none" w:sz="0" w:space="0" w:color="auto"/>
          </w:divBdr>
        </w:div>
        <w:div w:id="917904827">
          <w:marLeft w:val="0"/>
          <w:marRight w:val="0"/>
          <w:marTop w:val="0"/>
          <w:marBottom w:val="0"/>
          <w:divBdr>
            <w:top w:val="none" w:sz="0" w:space="0" w:color="auto"/>
            <w:left w:val="none" w:sz="0" w:space="0" w:color="auto"/>
            <w:bottom w:val="none" w:sz="0" w:space="0" w:color="auto"/>
            <w:right w:val="none" w:sz="0" w:space="0" w:color="auto"/>
          </w:divBdr>
        </w:div>
        <w:div w:id="509295134">
          <w:marLeft w:val="0"/>
          <w:marRight w:val="0"/>
          <w:marTop w:val="0"/>
          <w:marBottom w:val="0"/>
          <w:divBdr>
            <w:top w:val="none" w:sz="0" w:space="0" w:color="auto"/>
            <w:left w:val="none" w:sz="0" w:space="0" w:color="auto"/>
            <w:bottom w:val="none" w:sz="0" w:space="0" w:color="auto"/>
            <w:right w:val="none" w:sz="0" w:space="0" w:color="auto"/>
          </w:divBdr>
        </w:div>
        <w:div w:id="519046233">
          <w:marLeft w:val="0"/>
          <w:marRight w:val="0"/>
          <w:marTop w:val="0"/>
          <w:marBottom w:val="0"/>
          <w:divBdr>
            <w:top w:val="none" w:sz="0" w:space="0" w:color="auto"/>
            <w:left w:val="none" w:sz="0" w:space="0" w:color="auto"/>
            <w:bottom w:val="none" w:sz="0" w:space="0" w:color="auto"/>
            <w:right w:val="none" w:sz="0" w:space="0" w:color="auto"/>
          </w:divBdr>
        </w:div>
      </w:divsChild>
    </w:div>
    <w:div w:id="2100053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elancet.com/journals/lancet/article/PIIS0140-6736(85)91263-2/fulltext" TargetMode="External"/><Relationship Id="rId18" Type="http://schemas.openxmlformats.org/officeDocument/2006/relationships/hyperlink" Target="https://link.springer.com/journal/428" TargetMode="External"/><Relationship Id="rId26" Type="http://schemas.openxmlformats.org/officeDocument/2006/relationships/hyperlink" Target="https://pubmed.ncbi.nlm.nih.gov/?sort=date&amp;term=Chapman+MD&amp;cauthor_id=1692809" TargetMode="External"/><Relationship Id="rId39" Type="http://schemas.openxmlformats.org/officeDocument/2006/relationships/image" Target="media/image3.emf"/><Relationship Id="rId21" Type="http://schemas.openxmlformats.org/officeDocument/2006/relationships/hyperlink" Target="https://pubmed.ncbi.nlm.nih.gov/?sort=date&amp;term=Jackson+TF&amp;cauthor_id=1692809" TargetMode="External"/><Relationship Id="rId34" Type="http://schemas.openxmlformats.org/officeDocument/2006/relationships/hyperlink" Target="https://pubmed.ncbi.nlm.nih.gov/?term=%22Horstmann%20RD%22%5BAuthor%5D" TargetMode="External"/><Relationship Id="rId42" Type="http://schemas.openxmlformats.org/officeDocument/2006/relationships/image" Target="media/image6.emf"/><Relationship Id="rId47" Type="http://schemas.openxmlformats.org/officeDocument/2006/relationships/image" Target="media/image11.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ink.springer.com/journal/430" TargetMode="External"/><Relationship Id="rId29" Type="http://schemas.openxmlformats.org/officeDocument/2006/relationships/hyperlink" Target="https://www.cabidigitallibrary.org/authored-by/Powell/S+J" TargetMode="External"/><Relationship Id="rId11" Type="http://schemas.openxmlformats.org/officeDocument/2006/relationships/hyperlink" Target="https://doi.org/10.1128/mr.57.4.953-994.1993" TargetMode="External"/><Relationship Id="rId24" Type="http://schemas.openxmlformats.org/officeDocument/2006/relationships/hyperlink" Target="https://pubmed.ncbi.nlm.nih.gov/?sort=date&amp;term=Saffer+LD&amp;cauthor_id=1692809" TargetMode="External"/><Relationship Id="rId32" Type="http://schemas.openxmlformats.org/officeDocument/2006/relationships/hyperlink" Target="https://www.cabidigitallibrary.org/authored-by/Elsdon-dew/R" TargetMode="External"/><Relationship Id="rId37" Type="http://schemas.openxmlformats.org/officeDocument/2006/relationships/image" Target="media/image1.emf"/><Relationship Id="rId40" Type="http://schemas.openxmlformats.org/officeDocument/2006/relationships/image" Target="media/image4.emf"/><Relationship Id="rId45"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hyperlink" Target="https://doi.org/10.1093/jac/6.5.577" TargetMode="External"/><Relationship Id="rId23" Type="http://schemas.openxmlformats.org/officeDocument/2006/relationships/hyperlink" Target="https://pubmed.ncbi.nlm.nih.gov/?sort=date&amp;term=Kress+K&amp;cauthor_id=1692809" TargetMode="External"/><Relationship Id="rId28" Type="http://schemas.openxmlformats.org/officeDocument/2006/relationships/hyperlink" Target="https://pubmed.ncbi.nlm.nih.gov/?sort=date&amp;term=Mirelman+D&amp;cauthor_id=1692809" TargetMode="External"/><Relationship Id="rId36" Type="http://schemas.openxmlformats.org/officeDocument/2006/relationships/hyperlink" Target="https://pubmed.ncbi.nlm.nih.gov/?term=%22Arnold%20HH%22%5BAuthor%5D" TargetMode="External"/><Relationship Id="rId49" Type="http://schemas.openxmlformats.org/officeDocument/2006/relationships/theme" Target="theme/theme1.xml"/><Relationship Id="rId10" Type="http://schemas.openxmlformats.org/officeDocument/2006/relationships/hyperlink" Target="https://species.wikimedia.org/wiki/ISSN_0365-3161" TargetMode="External"/><Relationship Id="rId19" Type="http://schemas.openxmlformats.org/officeDocument/2006/relationships/hyperlink" Target="https://doi.org/10.1016/j.jas.2007.11.017" TargetMode="External"/><Relationship Id="rId31" Type="http://schemas.openxmlformats.org/officeDocument/2006/relationships/hyperlink" Target="https://www.cabidigitallibrary.org/authored-by/Wilmot/A+J" TargetMode="External"/><Relationship Id="rId44"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https://en.wikipedia.org/wiki/4-Aminoquinoline" TargetMode="External"/><Relationship Id="rId14" Type="http://schemas.openxmlformats.org/officeDocument/2006/relationships/hyperlink" Target="https://www.thelancet.com/journals/lancet/article/PIIS0140-6736(85)91263-2/fulltext" TargetMode="External"/><Relationship Id="rId22" Type="http://schemas.openxmlformats.org/officeDocument/2006/relationships/hyperlink" Target="https://pubmed.ncbi.nlm.nih.gov/?sort=date&amp;term=Gathiram+V&amp;cauthor_id=1692809" TargetMode="External"/><Relationship Id="rId27" Type="http://schemas.openxmlformats.org/officeDocument/2006/relationships/hyperlink" Target="https://pubmed.ncbi.nlm.nih.gov/?sort=date&amp;term=Keren+Z&amp;cauthor_id=1692809" TargetMode="External"/><Relationship Id="rId30" Type="http://schemas.openxmlformats.org/officeDocument/2006/relationships/hyperlink" Target="https://www.cabidigitallibrary.org/authored-by/Macleod/I" TargetMode="External"/><Relationship Id="rId35" Type="http://schemas.openxmlformats.org/officeDocument/2006/relationships/hyperlink" Target="https://pubmed.ncbi.nlm.nih.gov/?term=%22Knobloch%20J%22%5BAuthor%5D" TargetMode="External"/><Relationship Id="rId43" Type="http://schemas.openxmlformats.org/officeDocument/2006/relationships/image" Target="media/image7.emf"/><Relationship Id="rId48" Type="http://schemas.openxmlformats.org/officeDocument/2006/relationships/fontTable" Target="fontTable.xml"/><Relationship Id="rId8" Type="http://schemas.openxmlformats.org/officeDocument/2006/relationships/hyperlink" Target="https://www.abebooks.co.uk/book-search/author/councilman-william-thomas-henri-amad%E9e/" TargetMode="External"/><Relationship Id="rId3" Type="http://schemas.openxmlformats.org/officeDocument/2006/relationships/styles" Target="styles.xml"/><Relationship Id="rId12" Type="http://schemas.openxmlformats.org/officeDocument/2006/relationships/hyperlink" Target="https://doi.org/10.5962/bhl.title.10172" TargetMode="External"/><Relationship Id="rId17" Type="http://schemas.openxmlformats.org/officeDocument/2006/relationships/hyperlink" Target="https://doi.org/10.4000/archeosciences.281" TargetMode="External"/><Relationship Id="rId25" Type="http://schemas.openxmlformats.org/officeDocument/2006/relationships/hyperlink" Target="https://pubmed.ncbi.nlm.nih.gov/?sort=date&amp;term=Snodgrass+TL&amp;cauthor_id=1692809" TargetMode="External"/><Relationship Id="rId33" Type="http://schemas.openxmlformats.org/officeDocument/2006/relationships/hyperlink" Target="https://pubmed.ncbi.nlm.nih.gov/?term=%22Tannich%20E%22%5BAuthor%5D" TargetMode="External"/><Relationship Id="rId38" Type="http://schemas.openxmlformats.org/officeDocument/2006/relationships/image" Target="media/image2.emf"/><Relationship Id="rId46" Type="http://schemas.openxmlformats.org/officeDocument/2006/relationships/image" Target="media/image10.emf"/><Relationship Id="rId20" Type="http://schemas.openxmlformats.org/officeDocument/2006/relationships/hyperlink" Target="https://pubmed.ncbi.nlm.nih.gov/?sort=date&amp;term=Petri+WA+Jr&amp;cauthor_id=1692809" TargetMode="External"/><Relationship Id="rId41"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sage\Desktop\AGS-Formatting-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32A059-A3F4-469E-9E43-EC7F60BFF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AGS-Formatting-Template</Template>
  <TotalTime>0</TotalTime>
  <Pages>34</Pages>
  <Words>7881</Words>
  <Characters>47414</Characters>
  <Application>Microsoft Office Word</Application>
  <DocSecurity>0</DocSecurity>
  <Lines>754</Lines>
  <Paragraphs>165</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55137</CharactersWithSpaces>
  <SharedDoc>false</SharedDoc>
  <HLinks>
    <vt:vector size="12" baseType="variant">
      <vt:variant>
        <vt:i4>7405621</vt:i4>
      </vt:variant>
      <vt:variant>
        <vt:i4>6</vt:i4>
      </vt:variant>
      <vt:variant>
        <vt:i4>0</vt:i4>
      </vt:variant>
      <vt:variant>
        <vt:i4>5</vt:i4>
      </vt:variant>
      <vt:variant>
        <vt:lpwstr>http://endnote.com/downloads/style/journal-agricultural-science</vt:lpwstr>
      </vt:variant>
      <vt:variant>
        <vt:lpwstr/>
      </vt:variant>
      <vt:variant>
        <vt:i4>2949190</vt:i4>
      </vt:variant>
      <vt:variant>
        <vt:i4>3</vt:i4>
      </vt:variant>
      <vt:variant>
        <vt:i4>0</vt:i4>
      </vt:variant>
      <vt:variant>
        <vt:i4>5</vt:i4>
      </vt:variant>
      <vt:variant>
        <vt:lpwstr>http://www.ine.es/dyngs/INEbase/en/categoria.htm?c=Estadistica_P&amp;cid=1254735727106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Sage</dc:creator>
  <cp:keywords/>
  <cp:lastModifiedBy>dietmar steverding</cp:lastModifiedBy>
  <cp:revision>3</cp:revision>
  <dcterms:created xsi:type="dcterms:W3CDTF">2025-05-03T10:31:00Z</dcterms:created>
  <dcterms:modified xsi:type="dcterms:W3CDTF">2025-05-03T10:41:00Z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6098fc43a764bf75f4afc5ece5907468e2864539e87489a808cc68acda2f3938</vt:lpwstr>
  </property>
</Properties>
</file>