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A1199" w14:textId="77777777" w:rsidR="00F8606E" w:rsidRPr="00A76B16" w:rsidRDefault="00000000">
      <w:pPr>
        <w:spacing w:line="480" w:lineRule="auto"/>
        <w:ind w:right="36"/>
        <w:jc w:val="center"/>
        <w:rPr>
          <w:b/>
          <w:color w:val="000000"/>
        </w:rPr>
      </w:pPr>
      <w:bookmarkStart w:id="0" w:name="bookmark=id.30j0zll" w:colFirst="0" w:colLast="0"/>
      <w:bookmarkStart w:id="1" w:name="bookmark=id.gjdgxs" w:colFirst="0" w:colLast="0"/>
      <w:bookmarkEnd w:id="0"/>
      <w:bookmarkEnd w:id="1"/>
      <w:r w:rsidRPr="00A76B16">
        <w:rPr>
          <w:b/>
          <w:color w:val="000000"/>
        </w:rPr>
        <w:t>Daily Workplace Embitterment and Work-Related Rumination during Off-Job Time: Illegitimate Tasks as Antecedents and the Buffering Role of Appreciation</w:t>
      </w:r>
    </w:p>
    <w:p w14:paraId="0671DEB2" w14:textId="77777777" w:rsidR="00F8606E" w:rsidRPr="00A76B16" w:rsidRDefault="00F8606E">
      <w:pPr>
        <w:spacing w:line="480" w:lineRule="auto"/>
        <w:ind w:right="36"/>
        <w:jc w:val="center"/>
        <w:rPr>
          <w:b/>
        </w:rPr>
      </w:pPr>
    </w:p>
    <w:p w14:paraId="59790A69" w14:textId="77777777" w:rsidR="00F8606E" w:rsidRPr="00A76B16" w:rsidRDefault="00F8606E">
      <w:pPr>
        <w:spacing w:line="480" w:lineRule="auto"/>
        <w:ind w:right="36"/>
        <w:jc w:val="center"/>
        <w:rPr>
          <w:b/>
        </w:rPr>
      </w:pPr>
    </w:p>
    <w:p w14:paraId="13913D62" w14:textId="77777777" w:rsidR="00F8606E" w:rsidRPr="00A76B16" w:rsidRDefault="00000000">
      <w:pPr>
        <w:ind w:right="48"/>
        <w:jc w:val="center"/>
        <w:rPr>
          <w:rFonts w:ascii="Times" w:eastAsia="Times" w:hAnsi="Times" w:cs="Times"/>
        </w:rPr>
      </w:pPr>
      <w:r w:rsidRPr="00A76B16">
        <w:rPr>
          <w:b/>
        </w:rPr>
        <w:t>Evie Michailidis</w:t>
      </w:r>
    </w:p>
    <w:p w14:paraId="45EC86E8" w14:textId="77777777" w:rsidR="00F8606E" w:rsidRPr="00A76B16" w:rsidRDefault="00000000">
      <w:pPr>
        <w:ind w:right="48"/>
        <w:jc w:val="center"/>
        <w:rPr>
          <w:rFonts w:ascii="Times" w:eastAsia="Times" w:hAnsi="Times" w:cs="Times"/>
        </w:rPr>
      </w:pPr>
      <w:r w:rsidRPr="00A76B16">
        <w:rPr>
          <w:i/>
        </w:rPr>
        <w:t>Department of Business and Public Administration, University of Cyprus</w:t>
      </w:r>
    </w:p>
    <w:p w14:paraId="1E0055DD" w14:textId="77777777" w:rsidR="00F8606E" w:rsidRPr="00A76B16" w:rsidRDefault="00F8606E">
      <w:pPr>
        <w:ind w:right="48"/>
        <w:jc w:val="center"/>
        <w:rPr>
          <w:b/>
        </w:rPr>
      </w:pPr>
    </w:p>
    <w:p w14:paraId="0DEAC220" w14:textId="77777777" w:rsidR="00F8606E" w:rsidRPr="00A76B16" w:rsidRDefault="00000000">
      <w:pPr>
        <w:ind w:right="48"/>
        <w:jc w:val="center"/>
        <w:rPr>
          <w:rFonts w:ascii="Times" w:eastAsia="Times" w:hAnsi="Times" w:cs="Times"/>
        </w:rPr>
      </w:pPr>
      <w:r w:rsidRPr="00A76B16">
        <w:rPr>
          <w:b/>
        </w:rPr>
        <w:t>Despoina Xanthopoulou</w:t>
      </w:r>
    </w:p>
    <w:p w14:paraId="0225FA01" w14:textId="77777777" w:rsidR="00F8606E" w:rsidRPr="00A76B16" w:rsidRDefault="00000000">
      <w:pPr>
        <w:ind w:right="48"/>
        <w:jc w:val="center"/>
        <w:rPr>
          <w:i/>
        </w:rPr>
      </w:pPr>
      <w:r w:rsidRPr="00A76B16">
        <w:rPr>
          <w:i/>
        </w:rPr>
        <w:t>School of Psychology, Aristotle University of Thessaloniki</w:t>
      </w:r>
    </w:p>
    <w:p w14:paraId="05F4AA92" w14:textId="77777777" w:rsidR="00F8606E" w:rsidRPr="00A76B16" w:rsidRDefault="00F8606E">
      <w:pPr>
        <w:ind w:right="48"/>
        <w:jc w:val="center"/>
        <w:rPr>
          <w:i/>
        </w:rPr>
      </w:pPr>
    </w:p>
    <w:p w14:paraId="16404AFB" w14:textId="77777777" w:rsidR="00F8606E" w:rsidRPr="00A76B16" w:rsidRDefault="00000000">
      <w:pPr>
        <w:ind w:right="48"/>
        <w:jc w:val="center"/>
        <w:rPr>
          <w:b/>
        </w:rPr>
      </w:pPr>
      <w:r w:rsidRPr="00A76B16">
        <w:rPr>
          <w:b/>
        </w:rPr>
        <w:t>George Michaelides</w:t>
      </w:r>
    </w:p>
    <w:p w14:paraId="3B89428A" w14:textId="77777777" w:rsidR="00F8606E" w:rsidRPr="00A76B16" w:rsidRDefault="00000000">
      <w:pPr>
        <w:ind w:right="48"/>
        <w:jc w:val="center"/>
        <w:rPr>
          <w:b/>
        </w:rPr>
      </w:pPr>
      <w:r w:rsidRPr="00A76B16">
        <w:rPr>
          <w:rFonts w:ascii="Times" w:eastAsia="Times" w:hAnsi="Times" w:cs="Times"/>
          <w:i/>
        </w:rPr>
        <w:t>Norwich Business School, University of East Anglia</w:t>
      </w:r>
    </w:p>
    <w:p w14:paraId="1BCA85AA" w14:textId="77777777" w:rsidR="00F8606E" w:rsidRPr="00A76B16" w:rsidRDefault="00F8606E">
      <w:pPr>
        <w:spacing w:line="480" w:lineRule="auto"/>
        <w:ind w:right="36"/>
        <w:jc w:val="center"/>
        <w:rPr>
          <w:b/>
          <w:color w:val="000000"/>
        </w:rPr>
      </w:pPr>
    </w:p>
    <w:p w14:paraId="437690BE" w14:textId="77777777" w:rsidR="00F8606E" w:rsidRPr="00A76B16" w:rsidRDefault="00F8606E">
      <w:pPr>
        <w:spacing w:line="480" w:lineRule="auto"/>
        <w:ind w:right="36"/>
        <w:jc w:val="center"/>
        <w:rPr>
          <w:b/>
          <w:color w:val="000000"/>
        </w:rPr>
      </w:pPr>
    </w:p>
    <w:p w14:paraId="369B9587" w14:textId="77777777" w:rsidR="00F8606E" w:rsidRPr="00A76B16" w:rsidRDefault="00F8606E">
      <w:pPr>
        <w:spacing w:line="480" w:lineRule="auto"/>
        <w:ind w:right="36"/>
        <w:jc w:val="center"/>
        <w:rPr>
          <w:i/>
          <w:color w:val="000000"/>
        </w:rPr>
      </w:pPr>
    </w:p>
    <w:p w14:paraId="09C420FB" w14:textId="77777777" w:rsidR="00F8606E" w:rsidRPr="00A76B16" w:rsidRDefault="00F8606E">
      <w:pPr>
        <w:spacing w:line="480" w:lineRule="auto"/>
        <w:ind w:right="36"/>
        <w:jc w:val="center"/>
        <w:rPr>
          <w:color w:val="000000"/>
        </w:rPr>
      </w:pPr>
    </w:p>
    <w:p w14:paraId="4431F4DB" w14:textId="77777777" w:rsidR="00F8606E" w:rsidRPr="00A76B16" w:rsidRDefault="00F8606E">
      <w:pPr>
        <w:spacing w:line="480" w:lineRule="auto"/>
        <w:ind w:right="36"/>
        <w:jc w:val="center"/>
        <w:rPr>
          <w:color w:val="000000"/>
        </w:rPr>
      </w:pPr>
    </w:p>
    <w:p w14:paraId="4B8B4DD3" w14:textId="77777777" w:rsidR="00F8606E" w:rsidRPr="00A76B16" w:rsidRDefault="00F8606E">
      <w:pPr>
        <w:ind w:right="36"/>
        <w:rPr>
          <w:b/>
          <w:color w:val="000000"/>
        </w:rPr>
      </w:pPr>
    </w:p>
    <w:p w14:paraId="3A357071" w14:textId="77777777" w:rsidR="00F8606E" w:rsidRPr="00A76B16" w:rsidRDefault="00F8606E">
      <w:pPr>
        <w:ind w:right="36"/>
      </w:pPr>
      <w:bookmarkStart w:id="2" w:name="_heading=h.gjdgxs" w:colFirst="0" w:colLast="0"/>
      <w:bookmarkEnd w:id="2"/>
    </w:p>
    <w:p w14:paraId="2F278242" w14:textId="77777777" w:rsidR="00F8606E" w:rsidRPr="00A76B16" w:rsidRDefault="00F8606E">
      <w:pPr>
        <w:ind w:right="36"/>
      </w:pPr>
    </w:p>
    <w:p w14:paraId="19BCE456" w14:textId="77777777" w:rsidR="00F8606E" w:rsidRPr="00A76B16" w:rsidRDefault="00F8606E">
      <w:pPr>
        <w:pBdr>
          <w:top w:val="nil"/>
          <w:left w:val="nil"/>
          <w:bottom w:val="nil"/>
          <w:right w:val="nil"/>
          <w:between w:val="nil"/>
        </w:pBdr>
        <w:spacing w:line="480" w:lineRule="auto"/>
        <w:ind w:right="36"/>
        <w:jc w:val="both"/>
        <w:rPr>
          <w:color w:val="000000"/>
        </w:rPr>
      </w:pPr>
    </w:p>
    <w:p w14:paraId="7E908038" w14:textId="77777777" w:rsidR="00F8606E" w:rsidRPr="00A76B16" w:rsidRDefault="00F8606E">
      <w:pPr>
        <w:ind w:right="36"/>
        <w:rPr>
          <w:b/>
          <w:color w:val="000000"/>
        </w:rPr>
      </w:pPr>
    </w:p>
    <w:p w14:paraId="0893E167" w14:textId="77777777" w:rsidR="00F8606E" w:rsidRPr="00A76B16" w:rsidRDefault="00F8606E">
      <w:pPr>
        <w:spacing w:line="480" w:lineRule="auto"/>
        <w:ind w:right="36"/>
        <w:jc w:val="center"/>
        <w:rPr>
          <w:b/>
          <w:color w:val="000000"/>
        </w:rPr>
      </w:pPr>
    </w:p>
    <w:p w14:paraId="2C3AE60A" w14:textId="77777777" w:rsidR="00F8606E" w:rsidRPr="00A76B16" w:rsidRDefault="00F8606E">
      <w:pPr>
        <w:spacing w:line="480" w:lineRule="auto"/>
        <w:ind w:right="36"/>
        <w:jc w:val="center"/>
        <w:rPr>
          <w:b/>
          <w:color w:val="000000"/>
        </w:rPr>
      </w:pPr>
    </w:p>
    <w:p w14:paraId="6A97DB42" w14:textId="77777777" w:rsidR="00F8606E" w:rsidRPr="00A76B16" w:rsidRDefault="00F8606E">
      <w:pPr>
        <w:spacing w:line="480" w:lineRule="auto"/>
        <w:ind w:right="36"/>
        <w:jc w:val="center"/>
        <w:rPr>
          <w:b/>
          <w:color w:val="000000"/>
        </w:rPr>
      </w:pPr>
    </w:p>
    <w:p w14:paraId="5EC353B5" w14:textId="77777777" w:rsidR="00F8606E" w:rsidRPr="00A76B16" w:rsidRDefault="00F8606E">
      <w:pPr>
        <w:spacing w:line="480" w:lineRule="auto"/>
        <w:ind w:right="36"/>
        <w:jc w:val="center"/>
        <w:rPr>
          <w:b/>
        </w:rPr>
      </w:pPr>
    </w:p>
    <w:p w14:paraId="066F33B4" w14:textId="77777777" w:rsidR="00F8606E" w:rsidRPr="00A76B16" w:rsidRDefault="00F8606E">
      <w:pPr>
        <w:spacing w:line="480" w:lineRule="auto"/>
        <w:ind w:right="36"/>
        <w:jc w:val="center"/>
        <w:rPr>
          <w:b/>
        </w:rPr>
      </w:pPr>
    </w:p>
    <w:p w14:paraId="731F37E9" w14:textId="77777777" w:rsidR="00F8606E" w:rsidRPr="00A76B16" w:rsidRDefault="00F8606E">
      <w:pPr>
        <w:spacing w:line="480" w:lineRule="auto"/>
        <w:ind w:right="36"/>
        <w:jc w:val="center"/>
        <w:rPr>
          <w:b/>
        </w:rPr>
      </w:pPr>
    </w:p>
    <w:p w14:paraId="0FB0D657" w14:textId="77777777" w:rsidR="00F8606E" w:rsidRPr="00A76B16" w:rsidRDefault="00F8606E">
      <w:pPr>
        <w:spacing w:line="480" w:lineRule="auto"/>
        <w:ind w:right="36"/>
        <w:jc w:val="center"/>
        <w:rPr>
          <w:b/>
        </w:rPr>
      </w:pPr>
    </w:p>
    <w:p w14:paraId="0E1B8247" w14:textId="77777777" w:rsidR="00F8606E" w:rsidRPr="00A76B16" w:rsidRDefault="00F8606E">
      <w:pPr>
        <w:spacing w:line="480" w:lineRule="auto"/>
        <w:ind w:right="36"/>
        <w:jc w:val="center"/>
        <w:rPr>
          <w:b/>
        </w:rPr>
      </w:pPr>
    </w:p>
    <w:p w14:paraId="506199E3" w14:textId="77777777" w:rsidR="00F8606E" w:rsidRPr="00A76B16" w:rsidRDefault="00F8606E">
      <w:pPr>
        <w:spacing w:line="480" w:lineRule="auto"/>
        <w:ind w:right="36"/>
        <w:rPr>
          <w:b/>
          <w:color w:val="000000"/>
        </w:rPr>
      </w:pPr>
    </w:p>
    <w:p w14:paraId="4B5966DE" w14:textId="77777777" w:rsidR="00F8606E" w:rsidRPr="00A76B16" w:rsidRDefault="00000000">
      <w:pPr>
        <w:spacing w:line="480" w:lineRule="auto"/>
        <w:ind w:right="36"/>
        <w:jc w:val="center"/>
        <w:rPr>
          <w:b/>
          <w:color w:val="000000"/>
        </w:rPr>
      </w:pPr>
      <w:r w:rsidRPr="00A76B16">
        <w:rPr>
          <w:b/>
          <w:color w:val="000000"/>
        </w:rPr>
        <w:lastRenderedPageBreak/>
        <w:t xml:space="preserve">Abstract </w:t>
      </w:r>
    </w:p>
    <w:p w14:paraId="3FCC1E7A" w14:textId="77777777" w:rsidR="00F8606E" w:rsidRPr="00A76B16" w:rsidRDefault="00000000">
      <w:pPr>
        <w:spacing w:line="480" w:lineRule="auto"/>
        <w:ind w:right="36"/>
        <w:jc w:val="both"/>
        <w:rPr>
          <w:color w:val="000000"/>
        </w:rPr>
      </w:pPr>
      <w:bookmarkStart w:id="3" w:name="_heading=h.30j0zll" w:colFirst="0" w:colLast="0"/>
      <w:bookmarkEnd w:id="3"/>
      <w:r w:rsidRPr="00A76B16">
        <w:rPr>
          <w:color w:val="000000"/>
        </w:rPr>
        <w:t xml:space="preserve">This daily diary study aims to expand the understanding of workplace embitterment (i.e., an emotional response to unjust work experiences) </w:t>
      </w:r>
      <w:r w:rsidRPr="00A76B16">
        <w:t>by determining its daily antecedents and consequences.</w:t>
      </w:r>
      <w:r w:rsidRPr="00A76B16">
        <w:rPr>
          <w:color w:val="000000"/>
        </w:rPr>
        <w:t xml:space="preserve"> </w:t>
      </w:r>
      <w:r w:rsidRPr="00A76B16">
        <w:t xml:space="preserve">By </w:t>
      </w:r>
      <w:r w:rsidRPr="00A76B16">
        <w:rPr>
          <w:color w:val="000000"/>
        </w:rPr>
        <w:t>drawing on the stress-as-offense-to-self</w:t>
      </w:r>
      <w:r w:rsidRPr="00A76B16">
        <w:t xml:space="preserve"> </w:t>
      </w:r>
      <w:r w:rsidRPr="00A76B16">
        <w:rPr>
          <w:color w:val="000000"/>
        </w:rPr>
        <w:t xml:space="preserve">theory and the recovery literature we </w:t>
      </w:r>
      <w:proofErr w:type="spellStart"/>
      <w:r w:rsidRPr="00A76B16">
        <w:rPr>
          <w:color w:val="000000"/>
        </w:rPr>
        <w:t>hypothesi</w:t>
      </w:r>
      <w:r w:rsidRPr="00A76B16">
        <w:t>s</w:t>
      </w:r>
      <w:r w:rsidRPr="00A76B16">
        <w:rPr>
          <w:color w:val="000000"/>
        </w:rPr>
        <w:t>e</w:t>
      </w:r>
      <w:proofErr w:type="spellEnd"/>
      <w:r w:rsidRPr="00A76B16">
        <w:rPr>
          <w:color w:val="000000"/>
        </w:rPr>
        <w:t xml:space="preserve"> that daily illegitimate (i.e., unnecessary and unreasonable) tasks (ITs) relate positively to daily embitterment. </w:t>
      </w:r>
      <w:r w:rsidRPr="00A76B16">
        <w:t>W</w:t>
      </w:r>
      <w:r w:rsidRPr="00A76B16">
        <w:rPr>
          <w:color w:val="000000"/>
        </w:rPr>
        <w:t xml:space="preserve">e argue that this relationship </w:t>
      </w:r>
      <w:r w:rsidRPr="00A76B16">
        <w:t>weakens</w:t>
      </w:r>
      <w:r w:rsidRPr="00A76B16">
        <w:rPr>
          <w:color w:val="000000"/>
        </w:rPr>
        <w:t xml:space="preserve"> on days employees experience higher appreciation from colleagues and supervisors than usual.  Further, we expect daily ITs </w:t>
      </w:r>
      <w:r w:rsidRPr="00A76B16">
        <w:t>to</w:t>
      </w:r>
      <w:r w:rsidRPr="00A76B16">
        <w:rPr>
          <w:color w:val="000000"/>
        </w:rPr>
        <w:t xml:space="preserve"> </w:t>
      </w:r>
      <w:r w:rsidRPr="00A76B16">
        <w:t>relate</w:t>
      </w:r>
      <w:r w:rsidRPr="00A76B16">
        <w:rPr>
          <w:color w:val="000000"/>
        </w:rPr>
        <w:t xml:space="preserve"> positively and indirectly with work-related </w:t>
      </w:r>
      <w:r w:rsidRPr="00A76B16">
        <w:t xml:space="preserve">rumination (i.e., affective rumination, problem-solving pondering) and negatively and indirectly to psychological detachment via enhanced embitterment particularly on days employees experience lower appreciation. </w:t>
      </w:r>
      <w:r w:rsidRPr="00A76B16">
        <w:rPr>
          <w:color w:val="000000"/>
        </w:rPr>
        <w:t>Seventy-one</w:t>
      </w:r>
      <w:r w:rsidRPr="00A76B16">
        <w:rPr>
          <w:b/>
          <w:color w:val="000000"/>
        </w:rPr>
        <w:t xml:space="preserve"> </w:t>
      </w:r>
      <w:r w:rsidRPr="00A76B16">
        <w:rPr>
          <w:color w:val="000000"/>
        </w:rPr>
        <w:t xml:space="preserve">employees completed a diary for up to five consecutive workdays twice </w:t>
      </w:r>
      <w:r w:rsidRPr="00A76B16">
        <w:t>daily</w:t>
      </w:r>
      <w:r w:rsidRPr="00A76B16">
        <w:rPr>
          <w:color w:val="000000"/>
        </w:rPr>
        <w:t xml:space="preserve">: at the end of the workday and bedtime. </w:t>
      </w:r>
      <w:r w:rsidRPr="00A76B16">
        <w:t>D</w:t>
      </w:r>
      <w:r w:rsidRPr="00A76B16">
        <w:rPr>
          <w:color w:val="000000"/>
        </w:rPr>
        <w:t xml:space="preserve">aily unreasonable tasks related positively to embitterment, while higher appreciation from colleagues was found to </w:t>
      </w:r>
      <w:r w:rsidRPr="00A76B16">
        <w:t>mitigate</w:t>
      </w:r>
      <w:r w:rsidRPr="00A76B16">
        <w:rPr>
          <w:color w:val="000000"/>
        </w:rPr>
        <w:t xml:space="preserve"> this positive relationship. </w:t>
      </w:r>
      <w:r w:rsidRPr="00A76B16">
        <w:t>Finally, unreasonable tasks related positively to affective rumination and negatively to detachment via increased embitterment but only on days appreciation from colleagues was lower than usual. </w:t>
      </w:r>
      <w:r w:rsidRPr="00A76B16">
        <w:rPr>
          <w:color w:val="000000"/>
        </w:rPr>
        <w:t xml:space="preserve">This study expands the nomological network of workplace embitterment and </w:t>
      </w:r>
      <w:r w:rsidRPr="00A76B16">
        <w:t>highlights</w:t>
      </w:r>
      <w:r w:rsidRPr="00A76B16">
        <w:rPr>
          <w:color w:val="000000"/>
        </w:rPr>
        <w:t xml:space="preserve"> its relevance for understanding daily employee well-being.  </w:t>
      </w:r>
    </w:p>
    <w:p w14:paraId="14BA0145" w14:textId="77777777" w:rsidR="00F8606E" w:rsidRPr="00A76B16" w:rsidRDefault="00000000">
      <w:pPr>
        <w:pBdr>
          <w:top w:val="nil"/>
          <w:left w:val="nil"/>
          <w:bottom w:val="nil"/>
          <w:right w:val="nil"/>
          <w:between w:val="nil"/>
        </w:pBdr>
        <w:tabs>
          <w:tab w:val="left" w:pos="9000"/>
        </w:tabs>
        <w:spacing w:line="480" w:lineRule="auto"/>
        <w:ind w:right="36"/>
        <w:jc w:val="both"/>
        <w:rPr>
          <w:color w:val="000000"/>
        </w:rPr>
      </w:pPr>
      <w:r w:rsidRPr="00A76B16">
        <w:rPr>
          <w:b/>
          <w:color w:val="000000"/>
        </w:rPr>
        <w:t xml:space="preserve">Keywords: </w:t>
      </w:r>
      <w:r w:rsidRPr="00A76B16">
        <w:rPr>
          <w:color w:val="000000"/>
        </w:rPr>
        <w:t>workplace embitterment, work-related rumination, appreciation, diary study, psychological detachment</w:t>
      </w:r>
    </w:p>
    <w:p w14:paraId="3ECF6A77" w14:textId="77777777" w:rsidR="00F8606E" w:rsidRPr="00A76B16" w:rsidRDefault="00000000">
      <w:pPr>
        <w:rPr>
          <w:color w:val="000000"/>
        </w:rPr>
      </w:pPr>
      <w:r w:rsidRPr="00A76B16">
        <w:br w:type="page"/>
      </w:r>
    </w:p>
    <w:p w14:paraId="36342C20" w14:textId="77777777" w:rsidR="00F8606E" w:rsidRPr="00A76B16" w:rsidRDefault="00000000">
      <w:pPr>
        <w:spacing w:line="480" w:lineRule="auto"/>
        <w:ind w:right="36"/>
        <w:jc w:val="center"/>
        <w:rPr>
          <w:b/>
          <w:color w:val="000000"/>
        </w:rPr>
      </w:pPr>
      <w:r w:rsidRPr="00A76B16">
        <w:rPr>
          <w:b/>
          <w:color w:val="000000"/>
        </w:rPr>
        <w:lastRenderedPageBreak/>
        <w:t>Daily Workplace Embitterment and Work-Related Rumination during Off-Job Time: Illegitimate Tasks as Antecedents and the Buffering Role of Appreciation</w:t>
      </w:r>
    </w:p>
    <w:p w14:paraId="0A8D99C0" w14:textId="77777777" w:rsidR="00F8606E" w:rsidRPr="00A76B16" w:rsidRDefault="00000000">
      <w:pPr>
        <w:spacing w:line="480" w:lineRule="auto"/>
        <w:ind w:right="36" w:firstLine="720"/>
        <w:jc w:val="both"/>
        <w:rPr>
          <w:color w:val="000000"/>
        </w:rPr>
      </w:pPr>
      <w:r w:rsidRPr="00A76B16">
        <w:rPr>
          <w:color w:val="000000"/>
        </w:rPr>
        <w:t xml:space="preserve">Linden (2003) defined embitterment as ‘an emotion encompassing persistent feelings of being let down, insulted and of being revengeful but helpless’ (p. 197). In the occupational psychology literature, the construct of embitterment is relatively new (Michailidis &amp; Cropley, 2017, 2018, 2019). Yet, features of embitterment are readily </w:t>
      </w:r>
      <w:proofErr w:type="spellStart"/>
      <w:r w:rsidRPr="00A76B16">
        <w:rPr>
          <w:color w:val="000000"/>
        </w:rPr>
        <w:t>recogni</w:t>
      </w:r>
      <w:r w:rsidRPr="00A76B16">
        <w:t>s</w:t>
      </w:r>
      <w:r w:rsidRPr="00A76B16">
        <w:rPr>
          <w:color w:val="000000"/>
        </w:rPr>
        <w:t>ed</w:t>
      </w:r>
      <w:proofErr w:type="spellEnd"/>
      <w:r w:rsidRPr="00A76B16">
        <w:rPr>
          <w:color w:val="000000"/>
        </w:rPr>
        <w:t xml:space="preserve"> in </w:t>
      </w:r>
      <w:proofErr w:type="spellStart"/>
      <w:r w:rsidRPr="00A76B16">
        <w:rPr>
          <w:color w:val="000000"/>
        </w:rPr>
        <w:t>organi</w:t>
      </w:r>
      <w:r w:rsidRPr="00A76B16">
        <w:t>s</w:t>
      </w:r>
      <w:r w:rsidRPr="00A76B16">
        <w:rPr>
          <w:color w:val="000000"/>
        </w:rPr>
        <w:t>ations</w:t>
      </w:r>
      <w:proofErr w:type="spellEnd"/>
      <w:r w:rsidRPr="00A76B16">
        <w:rPr>
          <w:color w:val="000000"/>
        </w:rPr>
        <w:t xml:space="preserve">. </w:t>
      </w:r>
      <w:proofErr w:type="spellStart"/>
      <w:r w:rsidRPr="00A76B16">
        <w:rPr>
          <w:color w:val="000000"/>
        </w:rPr>
        <w:t>Sensky</w:t>
      </w:r>
      <w:proofErr w:type="spellEnd"/>
      <w:r w:rsidRPr="00A76B16">
        <w:t xml:space="preserve"> et al. </w:t>
      </w:r>
      <w:r w:rsidRPr="00A76B16">
        <w:rPr>
          <w:color w:val="000000"/>
        </w:rPr>
        <w:t xml:space="preserve">(2015) as well as Dunn and </w:t>
      </w:r>
      <w:proofErr w:type="spellStart"/>
      <w:r w:rsidRPr="00A76B16">
        <w:rPr>
          <w:color w:val="000000"/>
        </w:rPr>
        <w:t>Sensky</w:t>
      </w:r>
      <w:proofErr w:type="spellEnd"/>
      <w:r w:rsidRPr="00A76B16">
        <w:rPr>
          <w:color w:val="000000"/>
        </w:rPr>
        <w:t xml:space="preserve"> (2018) found that occupational health professionals frequently encounter employees who are treated unfairly by their supervisors or by their employer, and as a result</w:t>
      </w:r>
      <w:r w:rsidRPr="00A76B16">
        <w:t>,</w:t>
      </w:r>
      <w:r w:rsidRPr="00A76B16">
        <w:rPr>
          <w:color w:val="000000"/>
        </w:rPr>
        <w:t xml:space="preserve"> they feel embittered. The high prevalence of embitterment was also reported by Michailidis and Cropley (2017). In their cross-sectional study, more than half of </w:t>
      </w:r>
      <w:r w:rsidRPr="00A76B16">
        <w:t xml:space="preserve">the </w:t>
      </w:r>
      <w:r w:rsidRPr="00A76B16">
        <w:rPr>
          <w:color w:val="000000"/>
        </w:rPr>
        <w:t xml:space="preserve">participants scored above 1.6 on a five-point scale, which, according to Linden (2003), indicates the presence of embitterment. In line with the just world hypothesis (Lerner, 1980), embitterment is seen as the aftermath of a violation of justice beliefs (Beck et al., 1979), and results in adverse consequences for one’s mental health (e.g., chronic strain; </w:t>
      </w:r>
      <w:r w:rsidRPr="00A76B16">
        <w:rPr>
          <w:color w:val="222222"/>
        </w:rPr>
        <w:t>Kühn</w:t>
      </w:r>
      <w:r w:rsidRPr="00A76B16">
        <w:rPr>
          <w:color w:val="000000"/>
        </w:rPr>
        <w:t xml:space="preserve"> et al., 20</w:t>
      </w:r>
      <w:r w:rsidRPr="00A76B16">
        <w:t>18</w:t>
      </w:r>
      <w:r w:rsidRPr="00A76B16">
        <w:rPr>
          <w:color w:val="000000"/>
        </w:rPr>
        <w:t xml:space="preserve">), physical health (e.g., poor sleep quality; Michailidis &amp; Cropley, 2019) and work-related attitudes (e.g., reduced job satisfaction; Michailidis &amp; Cropley, 2018). Also, Michailidis and Cropley (2017) showed that perceptions of </w:t>
      </w:r>
      <w:proofErr w:type="spellStart"/>
      <w:r w:rsidRPr="00A76B16">
        <w:rPr>
          <w:color w:val="000000"/>
        </w:rPr>
        <w:t>organi</w:t>
      </w:r>
      <w:r w:rsidRPr="00A76B16">
        <w:t>s</w:t>
      </w:r>
      <w:r w:rsidRPr="00A76B16">
        <w:rPr>
          <w:color w:val="000000"/>
        </w:rPr>
        <w:t>ational</w:t>
      </w:r>
      <w:proofErr w:type="spellEnd"/>
      <w:r w:rsidRPr="00A76B16">
        <w:rPr>
          <w:color w:val="000000"/>
        </w:rPr>
        <w:t xml:space="preserve"> injustice elicit embitterment that in turn, relates to employees’ inability to recover from job demands during off-job time (Sonnentag &amp; </w:t>
      </w:r>
      <w:proofErr w:type="spellStart"/>
      <w:r w:rsidRPr="00A76B16">
        <w:rPr>
          <w:color w:val="000000"/>
        </w:rPr>
        <w:t>Lischetzke</w:t>
      </w:r>
      <w:proofErr w:type="spellEnd"/>
      <w:r w:rsidRPr="00A76B16">
        <w:rPr>
          <w:color w:val="000000"/>
        </w:rPr>
        <w:t xml:space="preserve">, 2018). </w:t>
      </w:r>
    </w:p>
    <w:p w14:paraId="75501138" w14:textId="77777777" w:rsidR="00F8606E" w:rsidRPr="00A76B16" w:rsidRDefault="00000000">
      <w:pPr>
        <w:spacing w:line="480" w:lineRule="auto"/>
        <w:ind w:right="36" w:firstLine="720"/>
        <w:jc w:val="both"/>
        <w:rPr>
          <w:color w:val="000000"/>
        </w:rPr>
      </w:pPr>
      <w:bookmarkStart w:id="4" w:name="_heading=h.i5gzll8973jk" w:colFirst="0" w:colLast="0"/>
      <w:bookmarkEnd w:id="4"/>
      <w:r w:rsidRPr="00A76B16">
        <w:rPr>
          <w:color w:val="000000"/>
        </w:rPr>
        <w:t>Past research is relevant because it highlights the role of justice as a significant antecedent of workplace embitterment (Michailidis &amp; Cropley, 2018), while it also offers insights on its consequences (</w:t>
      </w:r>
      <w:r w:rsidRPr="00A76B16">
        <w:rPr>
          <w:color w:val="222222"/>
        </w:rPr>
        <w:t>Kühn</w:t>
      </w:r>
      <w:r w:rsidRPr="00A76B16">
        <w:rPr>
          <w:color w:val="000000"/>
        </w:rPr>
        <w:t xml:space="preserve"> et al., 20</w:t>
      </w:r>
      <w:r w:rsidRPr="00A76B16">
        <w:t>18</w:t>
      </w:r>
      <w:r w:rsidRPr="00A76B16">
        <w:rPr>
          <w:color w:val="000000"/>
        </w:rPr>
        <w:t xml:space="preserve">; Michailidis &amp; Cropley, 2017, 2018). However, extant evidence is quite limited and does not provide a detailed view of the different drivers of embitterment, while there are no insights on boundary conditions. Importantly, studies so far overlooked potential within-person variations in embitterment. Embitterment has been initially </w:t>
      </w:r>
      <w:r w:rsidRPr="00A76B16">
        <w:rPr>
          <w:color w:val="000000"/>
        </w:rPr>
        <w:lastRenderedPageBreak/>
        <w:t xml:space="preserve">defined as a prolonged emotional situation (Linden, 2003) meaning that employees may experience embitterment when unjust experiences pile up over time. However, embitterment, as an emotional state, may also occur as an immediate response to acute derogative work experiences and may subside short after (Linden et al., 2022). As such it can be argued that feelings of embitterment may also fluctuate within the same employee from one day to another. </w:t>
      </w:r>
    </w:p>
    <w:p w14:paraId="1BB19392" w14:textId="77777777" w:rsidR="00F8606E" w:rsidRPr="00A76B16" w:rsidRDefault="00000000">
      <w:pPr>
        <w:spacing w:line="480" w:lineRule="auto"/>
        <w:ind w:right="36" w:firstLine="720"/>
        <w:jc w:val="both"/>
      </w:pPr>
      <w:r w:rsidRPr="00A76B16">
        <w:rPr>
          <w:color w:val="000000"/>
        </w:rPr>
        <w:t xml:space="preserve"> In the present daily diary study, we aim to expand the current understanding on workplace embitterment by addressing these research gaps. First, we test whether embitterment can also be seen as a state that exhibits substantial within-person variations. Based on the literature that supports the dynamic nature of emotions (e.g., Reis </w:t>
      </w:r>
      <w:r w:rsidRPr="00A76B16">
        <w:t>et al.</w:t>
      </w:r>
      <w:r w:rsidRPr="00A76B16">
        <w:rPr>
          <w:color w:val="000000"/>
        </w:rPr>
        <w:t>, 2</w:t>
      </w:r>
      <w:r w:rsidRPr="00A76B16">
        <w:t>018</w:t>
      </w:r>
      <w:r w:rsidRPr="00A76B16">
        <w:rPr>
          <w:color w:val="000000"/>
        </w:rPr>
        <w:t xml:space="preserve">), we argue that employees may feel more embittered than usual on certain days than on others as a response to their daily experiences at work. By investigating the dynamic nature of workplace embitterment, we contribute to the development of the construct by pointing out that embitterment is not only an enduring condition, but also a dynamic state. This is an important contribution because it provides a more complete understanding of embitterment, and consequently, it allows explaining not only individual differences in embitterment but also within-person variations, as well as the proximal antecedents and consequences of these variations (Ohly et al., 2010).   </w:t>
      </w:r>
    </w:p>
    <w:p w14:paraId="0677160B" w14:textId="77777777" w:rsidR="00F8606E" w:rsidRPr="00A76B16" w:rsidRDefault="00000000">
      <w:pPr>
        <w:spacing w:line="480" w:lineRule="auto"/>
        <w:ind w:right="36" w:firstLine="720"/>
        <w:jc w:val="both"/>
      </w:pPr>
      <w:r w:rsidRPr="00A76B16">
        <w:rPr>
          <w:color w:val="000000"/>
        </w:rPr>
        <w:t>Second, we aim to expand the nomological network of daily embitterment by unravelling its daily antecedents, protective factors, and consequences. We draw on stress-as-offense-to-self (SOS) theory (Semmer et al., 2007) and the recovery literature (Sonnentag et al., 2017) to determine significant workplace characteristics that are derogative and capture justice violations leading to embitterment and consequently, to unsuccessful recovery. According to SOS theory (Semmer et</w:t>
      </w:r>
      <w:r w:rsidRPr="00A76B16">
        <w:t xml:space="preserve"> al.</w:t>
      </w:r>
      <w:r w:rsidRPr="00A76B16">
        <w:rPr>
          <w:color w:val="000000"/>
        </w:rPr>
        <w:t xml:space="preserve">, 2007), threats to one’s self-image (i.e., anything that signals a lack of appreciation and respect), can trigger stress and unfavorable outcomes. Within this framework, illegitimate tasks (ITs) refer to tasks that are considered as unnecessary and/or </w:t>
      </w:r>
      <w:r w:rsidRPr="00A76B16">
        <w:rPr>
          <w:color w:val="000000"/>
        </w:rPr>
        <w:lastRenderedPageBreak/>
        <w:t>unreasonable, and, as such, may threaten one’s self esteem and violate justice rules. Building on SOS theory and the evidence that workplace embitterment is triggered by justice violations (Michailidis &amp; Cropley, 2017), we propose that daily ITs are triggers of daily workplace embitterment</w:t>
      </w:r>
      <w:r w:rsidRPr="00A76B16">
        <w:t>.</w:t>
      </w:r>
      <w:r w:rsidRPr="00A76B16">
        <w:rPr>
          <w:color w:val="000000"/>
        </w:rPr>
        <w:t xml:space="preserve"> Further, according to SOS theory, a job resource that may buffer the unfavorable effects of ITs is appreciation from relevant others at work. Hence, we examine whether appreciation from supervisors and colleagues may weaken the positive relationship between daily ITs and daily embitterment</w:t>
      </w:r>
      <w:r w:rsidRPr="00A76B16">
        <w:t xml:space="preserve">. Next, we focus on the effects of daily workplace embitterment for employees’ life outside work. Previous studies have indeed indicated that the damaging effects of embitterment are not only present in the workplace but can also extend to the personal lives of employees and determine their recovery from job demands (e.g., Michailidis &amp; Cropley, 2017, 2018, 2019). The experience of embitterment could thus lead to unfavorable consequences for employee recovery during off-job hours (Sonnentag &amp; </w:t>
      </w:r>
      <w:proofErr w:type="spellStart"/>
      <w:r w:rsidRPr="00A76B16">
        <w:t>Lischetzke</w:t>
      </w:r>
      <w:proofErr w:type="spellEnd"/>
      <w:r w:rsidRPr="00A76B16">
        <w:t xml:space="preserve">, 2018), as employees might end up engaging in work-related rumination (i.e., affective rumination, problem-solving pondering) and fail to detach from work (Cropley &amp; Zijlstra, 2011). This is logical because embitterment, unlike other emotions that might dissipate quickly, can linger as employees may remain fixated on the unfairness of the event that caused the feeling of embitterment (Linden, 2003). Previous research that linked embitterment with rumination was cross-sectional and did not capture the dynamic nature of recovery experiences (e.g. Michailidis &amp; Cropley, 2017). As such, with this study, we aim to validate these findings regarding the consequences of embitterment on rumination when their dynamic nature is </w:t>
      </w:r>
      <w:proofErr w:type="gramStart"/>
      <w:r w:rsidRPr="00A76B16">
        <w:t>taken into account</w:t>
      </w:r>
      <w:proofErr w:type="gramEnd"/>
      <w:r w:rsidRPr="00A76B16">
        <w:t xml:space="preserve">.   </w:t>
      </w:r>
    </w:p>
    <w:p w14:paraId="21955AD9" w14:textId="77777777" w:rsidR="00F8606E" w:rsidRPr="00A76B16" w:rsidRDefault="00000000">
      <w:pPr>
        <w:spacing w:line="480" w:lineRule="auto"/>
        <w:ind w:right="36" w:firstLine="720"/>
        <w:jc w:val="both"/>
      </w:pPr>
      <w:r w:rsidRPr="00A76B16">
        <w:rPr>
          <w:color w:val="000000"/>
        </w:rPr>
        <w:t xml:space="preserve">All in all, our study adds to the extant literature on embitterment by providing a more complete understanding of its nomological network and the underlying psychological processes that explain </w:t>
      </w:r>
      <w:r w:rsidRPr="00A76B16">
        <w:t xml:space="preserve">what </w:t>
      </w:r>
      <w:r w:rsidRPr="00A76B16">
        <w:rPr>
          <w:color w:val="000000"/>
        </w:rPr>
        <w:t xml:space="preserve">triggers daily embitterment and what are the potential consequences of it. Also, </w:t>
      </w:r>
      <w:r w:rsidRPr="00A76B16">
        <w:t xml:space="preserve">we contribute to the literature by </w:t>
      </w:r>
      <w:r w:rsidRPr="00A76B16">
        <w:rPr>
          <w:color w:val="000000"/>
        </w:rPr>
        <w:t xml:space="preserve">unfolding the conditions under </w:t>
      </w:r>
      <w:r w:rsidRPr="00A76B16">
        <w:rPr>
          <w:color w:val="000000"/>
        </w:rPr>
        <w:lastRenderedPageBreak/>
        <w:t xml:space="preserve">which ITs are less likely to elicit feelings of embitterment. Last, linking daily embitterment to daily recovery experiences is relevant because it may also help understand enduring embitterment. Namely, if employees fail to recover on </w:t>
      </w:r>
      <w:proofErr w:type="gramStart"/>
      <w:r w:rsidRPr="00A76B16">
        <w:rPr>
          <w:color w:val="000000"/>
        </w:rPr>
        <w:t>days</w:t>
      </w:r>
      <w:proofErr w:type="gramEnd"/>
      <w:r w:rsidRPr="00A76B16">
        <w:rPr>
          <w:color w:val="000000"/>
        </w:rPr>
        <w:t xml:space="preserve"> they feel embittered, they may be at a higher risk for developing prolonged feelings of embitterment. </w:t>
      </w:r>
      <w:r w:rsidRPr="00A76B16">
        <w:t>Figure 1 depicts the proposed study model.</w:t>
      </w:r>
    </w:p>
    <w:p w14:paraId="79CAE8CE" w14:textId="77777777" w:rsidR="00F8606E" w:rsidRPr="00A76B16" w:rsidRDefault="00000000">
      <w:pPr>
        <w:spacing w:line="480" w:lineRule="auto"/>
        <w:ind w:right="36"/>
        <w:jc w:val="both"/>
        <w:rPr>
          <w:b/>
          <w:color w:val="000000"/>
        </w:rPr>
      </w:pPr>
      <w:r w:rsidRPr="00A76B16">
        <w:rPr>
          <w:b/>
          <w:color w:val="000000"/>
        </w:rPr>
        <w:t>Daily Workplace Embitterment</w:t>
      </w:r>
    </w:p>
    <w:p w14:paraId="78522CF4" w14:textId="77777777" w:rsidR="00F8606E" w:rsidRPr="00A76B16" w:rsidRDefault="00000000">
      <w:pPr>
        <w:spacing w:line="480" w:lineRule="auto"/>
        <w:ind w:right="36" w:firstLine="720"/>
        <w:jc w:val="both"/>
      </w:pPr>
      <w:r w:rsidRPr="00A76B16">
        <w:t>Embitterment is an emotional state that refers to feeling let down, insulted and revengeful but helpless (Linden, 2003). Although it shares common features with other unpleasant emotions (e.g., anger, frustration), it is considered a distinct emotion because it is generated strictly when individuals are exposed to events that are perceived as unjust, insulting and that violate basic justice beliefs (Linden, 2003). Unlike anger or frustration, which can result from a wide range of negative experiences, embitterment is directly tied to situations that are seen as personal attacks or betrayals, leading to a profound sense of injustice. As such embitterment is not just about feeling wronged; it is accompanied by a strong desire to see justice restored or to seek revenge against the source of the perceived injustice.</w:t>
      </w:r>
    </w:p>
    <w:p w14:paraId="03939218" w14:textId="77777777" w:rsidR="00F8606E" w:rsidRPr="00A76B16" w:rsidRDefault="00000000">
      <w:pPr>
        <w:spacing w:line="480" w:lineRule="auto"/>
        <w:ind w:right="36" w:firstLine="720"/>
        <w:jc w:val="both"/>
      </w:pPr>
      <w:r w:rsidRPr="00A76B16">
        <w:t>A unique aspect of embitterment (compared to other negative emotions) is that the agent of the felt injustice or derogation is another person (</w:t>
      </w:r>
      <w:proofErr w:type="spellStart"/>
      <w:r w:rsidRPr="00A76B16">
        <w:t>Znoj</w:t>
      </w:r>
      <w:proofErr w:type="spellEnd"/>
      <w:r w:rsidRPr="00A76B16">
        <w:t xml:space="preserve"> et al. 2016). Hence, embitterment is an emotion that can only be other-directed. While people might feel anger or frustration directed inwardly when they believe they have failed or made a mistake, embitterment is inherently relational and externalized (Linden &amp; Arnold, 2021). It arises when an individual perceives that another person has acted in a way that is unjust, derogatory, or damaging, thereby causing feelings of powerlessness and a desire for revenge (</w:t>
      </w:r>
      <w:proofErr w:type="spellStart"/>
      <w:r w:rsidRPr="00A76B16">
        <w:t>Znoj</w:t>
      </w:r>
      <w:proofErr w:type="spellEnd"/>
      <w:r w:rsidRPr="00A76B16">
        <w:t xml:space="preserve"> et al., 2016). In this way, embitterment is uniquely tied to interpersonal dynamics and the social context in which the perceived injustice occurs (e.g. in the workplace). Unlike other emotions that might dissipate over time or with changing circumstances, embitterment can linger and </w:t>
      </w:r>
      <w:r w:rsidRPr="00A76B16">
        <w:lastRenderedPageBreak/>
        <w:t>deepen, as the individual remains fixated on the unfairness of the event and the person responsible for it (Linden, 2003). Thus, while people can experience anger towards themselves, embitterment is specifically about the impact of another's actions, making it a distinct and socially embedded emotional response. All these distinct aspects indicate that embitterment is a relevant indicator of employee well-being.</w:t>
      </w:r>
    </w:p>
    <w:p w14:paraId="4F584329" w14:textId="77777777" w:rsidR="00F8606E" w:rsidRPr="00A76B16" w:rsidRDefault="00000000">
      <w:pPr>
        <w:spacing w:line="480" w:lineRule="auto"/>
        <w:ind w:right="36" w:firstLine="720"/>
        <w:jc w:val="both"/>
        <w:rPr>
          <w:color w:val="000000"/>
        </w:rPr>
      </w:pPr>
      <w:r w:rsidRPr="00A76B16">
        <w:rPr>
          <w:color w:val="000000"/>
        </w:rPr>
        <w:t xml:space="preserve">Research so far has treated workplace embitterment as an enduring, prolonged condition (e.g., Michailidis &amp; Cropley, 2018). These findings are relevant because they shed light on between-person variations in embitterment. Namely, they explain why some employees tend to feel more embittered than others. To this end, </w:t>
      </w:r>
      <w:proofErr w:type="spellStart"/>
      <w:r w:rsidRPr="00A76B16">
        <w:rPr>
          <w:color w:val="000000"/>
        </w:rPr>
        <w:t>Sensky</w:t>
      </w:r>
      <w:proofErr w:type="spellEnd"/>
      <w:r w:rsidRPr="00A76B16">
        <w:rPr>
          <w:color w:val="000000"/>
        </w:rPr>
        <w:t xml:space="preserve"> et al. (2015) found that embittered employees report lower levels of procedural justice and </w:t>
      </w:r>
      <w:proofErr w:type="spellStart"/>
      <w:r w:rsidRPr="00A76B16">
        <w:rPr>
          <w:color w:val="000000"/>
        </w:rPr>
        <w:t>organi</w:t>
      </w:r>
      <w:r w:rsidRPr="00A76B16">
        <w:t>s</w:t>
      </w:r>
      <w:r w:rsidRPr="00A76B16">
        <w:rPr>
          <w:color w:val="000000"/>
        </w:rPr>
        <w:t>ational</w:t>
      </w:r>
      <w:proofErr w:type="spellEnd"/>
      <w:r w:rsidRPr="00A76B16">
        <w:rPr>
          <w:color w:val="000000"/>
        </w:rPr>
        <w:t xml:space="preserve"> support. In a similar vein, Michailidis and Cropley (2017) showed that over controlling supervision and perceptions of procedural injustice are significant antecedents of workplace embitterment. Regarding the outcomes of enduring embitterment, Michailidis and Cropley (2017) found that embittered employees </w:t>
      </w:r>
      <w:r w:rsidRPr="00A76B16">
        <w:t>experience greater difficulty</w:t>
      </w:r>
      <w:r w:rsidRPr="00A76B16">
        <w:rPr>
          <w:color w:val="000000"/>
        </w:rPr>
        <w:t xml:space="preserve"> recovering from work as they engage in more affective rumination and reduced detachment. </w:t>
      </w:r>
    </w:p>
    <w:p w14:paraId="08156EB0" w14:textId="77777777" w:rsidR="00F8606E" w:rsidRPr="00A76B16" w:rsidRDefault="00000000">
      <w:pPr>
        <w:spacing w:line="480" w:lineRule="auto"/>
        <w:ind w:right="36" w:firstLine="720"/>
        <w:jc w:val="both"/>
        <w:rPr>
          <w:color w:val="000000"/>
        </w:rPr>
      </w:pPr>
      <w:r w:rsidRPr="00A76B16">
        <w:rPr>
          <w:color w:val="000000"/>
        </w:rPr>
        <w:t xml:space="preserve">Even though the studies so far have advanced our understanding of workplace embitterment, they have overlooked its potential dynamic nature. The variability of passive (e.g., guilt, sadness) or active (e.g., anger, contempt) emotions is well documented in the literature (e.g., Reis </w:t>
      </w:r>
      <w:r w:rsidRPr="00A76B16">
        <w:t>et al.</w:t>
      </w:r>
      <w:r w:rsidRPr="00A76B16">
        <w:rPr>
          <w:color w:val="000000"/>
        </w:rPr>
        <w:t>, 2</w:t>
      </w:r>
      <w:r w:rsidRPr="00A76B16">
        <w:t>018</w:t>
      </w:r>
      <w:r w:rsidRPr="00A76B16">
        <w:rPr>
          <w:color w:val="000000"/>
        </w:rPr>
        <w:t xml:space="preserve">), suggesting that emotions may vary daily due to within-person variations and peoples’ responses to specific daily events. Furthermore, Linden et al. (2022) </w:t>
      </w:r>
      <w:proofErr w:type="spellStart"/>
      <w:r w:rsidRPr="00A76B16">
        <w:rPr>
          <w:color w:val="000000"/>
        </w:rPr>
        <w:t>recognised</w:t>
      </w:r>
      <w:proofErr w:type="spellEnd"/>
      <w:r w:rsidRPr="00A76B16">
        <w:rPr>
          <w:color w:val="000000"/>
        </w:rPr>
        <w:t xml:space="preserve"> that embitterment can also be a short-lived state that is elicited as an immediate response to derogative events. Microevents occurring throughout the day may either intensify or lessen ones’ state of embitterment. For example, experiencing more intense injustice on certain days comparing to other days could eventually impact levels of experienced embitterment. As such, we </w:t>
      </w:r>
      <w:proofErr w:type="spellStart"/>
      <w:r w:rsidRPr="00A76B16">
        <w:rPr>
          <w:color w:val="000000"/>
        </w:rPr>
        <w:t>hypothesise</w:t>
      </w:r>
      <w:proofErr w:type="spellEnd"/>
      <w:r w:rsidRPr="00A76B16">
        <w:rPr>
          <w:color w:val="000000"/>
        </w:rPr>
        <w:t xml:space="preserve">:  </w:t>
      </w:r>
    </w:p>
    <w:p w14:paraId="394413E7" w14:textId="77777777" w:rsidR="00F8606E" w:rsidRPr="00A76B16" w:rsidRDefault="00000000">
      <w:pPr>
        <w:spacing w:line="480" w:lineRule="auto"/>
        <w:ind w:left="720" w:right="36"/>
        <w:jc w:val="both"/>
      </w:pPr>
      <w:r w:rsidRPr="00A76B16">
        <w:rPr>
          <w:b/>
          <w:color w:val="000000"/>
        </w:rPr>
        <w:lastRenderedPageBreak/>
        <w:t>Hypothesis 1</w:t>
      </w:r>
      <w:r w:rsidRPr="00A76B16">
        <w:rPr>
          <w:color w:val="000000"/>
        </w:rPr>
        <w:t>: Workplace embitterment varies significantly within employees daily.</w:t>
      </w:r>
    </w:p>
    <w:p w14:paraId="03BC6714" w14:textId="77777777" w:rsidR="00F8606E" w:rsidRPr="00A76B16" w:rsidRDefault="00000000">
      <w:pPr>
        <w:spacing w:line="480" w:lineRule="auto"/>
        <w:ind w:right="36"/>
        <w:jc w:val="both"/>
        <w:rPr>
          <w:b/>
          <w:color w:val="000000"/>
        </w:rPr>
      </w:pPr>
      <w:r w:rsidRPr="00A76B16">
        <w:rPr>
          <w:b/>
          <w:color w:val="000000"/>
        </w:rPr>
        <w:t>Daily Embitterment in the Context of SOS Theory</w:t>
      </w:r>
    </w:p>
    <w:p w14:paraId="6DCB1BCA" w14:textId="77777777" w:rsidR="00F8606E" w:rsidRPr="00A76B16" w:rsidRDefault="00000000">
      <w:pPr>
        <w:spacing w:line="480" w:lineRule="auto"/>
        <w:ind w:right="36" w:firstLine="720"/>
        <w:jc w:val="both"/>
      </w:pPr>
      <w:r w:rsidRPr="00A76B16">
        <w:rPr>
          <w:color w:val="000000"/>
        </w:rPr>
        <w:t xml:space="preserve">SOS theory (Semmer, 2007) is considered appropriate to investigate the drivers of daily workplace embitterment because research suggests that embitterment is an emotional response to unjust work-related experiences (Michailidis &amp; Cropley, 2018), and SOS theory explains how people react when justice rules are violated in the workplace. Accordingly, stress and strain are triggered when employees are exposed to unjust conditions that put a threat on their self-image. Such are conditions that are </w:t>
      </w:r>
      <w:proofErr w:type="spellStart"/>
      <w:r w:rsidRPr="00A76B16">
        <w:rPr>
          <w:color w:val="000000"/>
        </w:rPr>
        <w:t>characteri</w:t>
      </w:r>
      <w:r w:rsidRPr="00A76B16">
        <w:t>s</w:t>
      </w:r>
      <w:r w:rsidRPr="00A76B16">
        <w:rPr>
          <w:color w:val="000000"/>
        </w:rPr>
        <w:t>ed</w:t>
      </w:r>
      <w:proofErr w:type="spellEnd"/>
      <w:r w:rsidRPr="00A76B16">
        <w:rPr>
          <w:color w:val="000000"/>
        </w:rPr>
        <w:t xml:space="preserve"> by high levels of ITs (Semmer, 2007). ITs refer to tasks that fall outside the range of one's job role and are considered as unnecessary and/or unreasonable.</w:t>
      </w:r>
      <w:r w:rsidRPr="00A76B16">
        <w:t xml:space="preserve"> Specifically, tasks are considered unnecessary if employees believe that they should not have existed in the first place (e.g., writing a report that no one will read). Unreasonable tasks are those that employees consider should be completed by someone else as they are not part of their job role (e.g., asking a senior employee to perform a novice’s work). </w:t>
      </w:r>
    </w:p>
    <w:p w14:paraId="23F6170F" w14:textId="77777777" w:rsidR="00F8606E" w:rsidRPr="00A76B16" w:rsidRDefault="00000000">
      <w:pPr>
        <w:spacing w:line="480" w:lineRule="auto"/>
        <w:ind w:right="36" w:firstLine="720"/>
        <w:jc w:val="both"/>
      </w:pPr>
      <w:bookmarkStart w:id="5" w:name="_heading=h.s0t205yhass1" w:colFirst="0" w:colLast="0"/>
      <w:bookmarkEnd w:id="5"/>
      <w:r w:rsidRPr="00A76B16">
        <w:t xml:space="preserve">According to SOS theory (Semmer et al., 2015), ITs can threaten an individual's self-esteem and professional image, leading to unpleasant emotions. These tasks violate principles of justice by implicitly conveying disrespect toward one’s professional identity, resulting in negative emotional responses. Research has demonstrated a positive relationship between illegitimate tasks and negative emotions (e.g. irritability; Semmer et al., 2015). Also, in their diary study, Eatough et al. (2016) found that ITs were associated with lower state self-esteem, reduced job satisfaction, and increased anger and depressive mood. Likewise, using a daily diary study, Sonnentag and </w:t>
      </w:r>
      <w:proofErr w:type="spellStart"/>
      <w:r w:rsidRPr="00A76B16">
        <w:t>Lischetzke</w:t>
      </w:r>
      <w:proofErr w:type="spellEnd"/>
      <w:r w:rsidRPr="00A76B16">
        <w:t xml:space="preserve"> (2018) found that unreasonable tasks were associated with higher end-of-work negative affect at the between-person level, while unnecessary tasks were associated with higher end-of-work negative affect at the within-person level. ITs are believed to communicate social devaluation to employees in the workplace (Semmer et al., </w:t>
      </w:r>
      <w:r w:rsidRPr="00A76B16">
        <w:lastRenderedPageBreak/>
        <w:t>2007). Thus, in line with the main assumptions of SOS theory, negative emotional responses specifically arising from perceptions of injustice are expected to rise. To enrich the extant evidence on the emotional consequences of ITs, the present study focuses on embitterment as an emotional response to unjust tasks. Embitterment arises only in response to situations perceived as offensive, unfair, or violating fundamental principles of justice (Linden, 2003), which renders it a highly relevant emotional reaction for SOS theory. Given that illegitimate tasks are inherently unfair in their assignments, embitterment can be expected to emerge as a response to these tasks. By focusing on embitterment, we attempt to further validate SOS theory by highlighting a relevant emotional reaction to exposure to ITs.</w:t>
      </w:r>
    </w:p>
    <w:p w14:paraId="32DF6BE6" w14:textId="77777777" w:rsidR="00F8606E" w:rsidRPr="00A76B16" w:rsidRDefault="00000000">
      <w:pPr>
        <w:spacing w:line="480" w:lineRule="auto"/>
        <w:ind w:right="36"/>
        <w:jc w:val="both"/>
      </w:pPr>
      <w:r w:rsidRPr="00A76B16">
        <w:tab/>
        <w:t xml:space="preserve">In the present study we test the relationship of the two forms of ITs, unreasonable and unnecessary with embitterment separately. Unreasonable tasks often exceed an employee’s role, capabilities, or responsibilities, generating a sense of injustice because they might violate expectations of fairness and respect in the workplace (Semmer et al., 2010). Being assigned such tasks that lack justification or feasibility, signals a disregard for the employee's time, skills, or position, undermining their sense of self-worth and this can enact feelings of injustice. Unnecessary tasks, are tasks that employees perceive as pointless and lacking relevance to their role, undermining as such their sense of purpose and value in the workplace. When employees are assigned such tasks, they may feel their time and skills are being wasted, and this might create perceptions of injustice, as they are perceived by the person as a 'social role violation' that threatens their self-worth (Semmer et al., 2010).  </w:t>
      </w:r>
    </w:p>
    <w:p w14:paraId="403B1B0A" w14:textId="77777777" w:rsidR="00F8606E" w:rsidRPr="00A76B16" w:rsidRDefault="00000000">
      <w:pPr>
        <w:spacing w:line="480" w:lineRule="auto"/>
        <w:jc w:val="both"/>
      </w:pPr>
      <w:proofErr w:type="gramStart"/>
      <w:r w:rsidRPr="00A76B16">
        <w:t>On the basis of</w:t>
      </w:r>
      <w:proofErr w:type="gramEnd"/>
      <w:r w:rsidRPr="00A76B16">
        <w:t xml:space="preserve"> this theoretical analysis, we formulate the following hypothesis: </w:t>
      </w:r>
    </w:p>
    <w:p w14:paraId="36892939" w14:textId="77777777" w:rsidR="00F8606E" w:rsidRPr="00A76B16" w:rsidRDefault="00000000">
      <w:pPr>
        <w:spacing w:line="480" w:lineRule="auto"/>
        <w:ind w:left="720" w:right="36"/>
        <w:jc w:val="both"/>
        <w:rPr>
          <w:b/>
          <w:color w:val="000000"/>
        </w:rPr>
      </w:pPr>
      <w:r w:rsidRPr="00A76B16">
        <w:rPr>
          <w:b/>
          <w:color w:val="000000"/>
        </w:rPr>
        <w:t>Hypothesis 2</w:t>
      </w:r>
      <w:r w:rsidRPr="00A76B16">
        <w:rPr>
          <w:color w:val="000000"/>
        </w:rPr>
        <w:t>: Daily unreasonable (a) and unnecessary (b) tasks relate positively with daily embitterment.</w:t>
      </w:r>
    </w:p>
    <w:p w14:paraId="46FF3A56" w14:textId="77777777" w:rsidR="00F8606E" w:rsidRPr="00A76B16" w:rsidRDefault="00F8606E">
      <w:pPr>
        <w:spacing w:line="480" w:lineRule="auto"/>
        <w:ind w:right="36"/>
        <w:jc w:val="both"/>
        <w:rPr>
          <w:b/>
          <w:color w:val="000000"/>
        </w:rPr>
      </w:pPr>
    </w:p>
    <w:p w14:paraId="486DCBC9" w14:textId="77777777" w:rsidR="00F8606E" w:rsidRPr="00A76B16" w:rsidRDefault="00F8606E">
      <w:pPr>
        <w:spacing w:line="480" w:lineRule="auto"/>
        <w:ind w:right="36"/>
        <w:jc w:val="both"/>
        <w:rPr>
          <w:b/>
          <w:color w:val="000000"/>
        </w:rPr>
      </w:pPr>
    </w:p>
    <w:p w14:paraId="372FAFFE" w14:textId="77777777" w:rsidR="00F8606E" w:rsidRPr="00A76B16" w:rsidRDefault="00000000">
      <w:pPr>
        <w:spacing w:line="480" w:lineRule="auto"/>
        <w:ind w:right="36"/>
        <w:jc w:val="both"/>
        <w:rPr>
          <w:b/>
        </w:rPr>
      </w:pPr>
      <w:r w:rsidRPr="00A76B16">
        <w:rPr>
          <w:b/>
          <w:color w:val="000000"/>
        </w:rPr>
        <w:lastRenderedPageBreak/>
        <w:t>Appreciation from Supervisors and Colleagues as Buffers</w:t>
      </w:r>
    </w:p>
    <w:p w14:paraId="3B7F722C" w14:textId="77777777" w:rsidR="00F8606E" w:rsidRPr="00A76B16" w:rsidRDefault="00000000">
      <w:pPr>
        <w:spacing w:line="480" w:lineRule="auto"/>
        <w:ind w:right="36" w:firstLine="720"/>
        <w:jc w:val="both"/>
        <w:rPr>
          <w:color w:val="000000"/>
        </w:rPr>
      </w:pPr>
      <w:r w:rsidRPr="00A76B16">
        <w:rPr>
          <w:color w:val="000000"/>
        </w:rPr>
        <w:t xml:space="preserve">Considering the detrimental role of ITs for embitterment, it is important to find out potential boundary conditions that may weaken these unfavorable feelings daily. Within SOS theory (Semmer et al., 2007), appreciation has been </w:t>
      </w:r>
      <w:proofErr w:type="spellStart"/>
      <w:r w:rsidRPr="00A76B16">
        <w:rPr>
          <w:color w:val="000000"/>
        </w:rPr>
        <w:t>recogni</w:t>
      </w:r>
      <w:r w:rsidRPr="00A76B16">
        <w:t>s</w:t>
      </w:r>
      <w:r w:rsidRPr="00A76B16">
        <w:rPr>
          <w:color w:val="000000"/>
        </w:rPr>
        <w:t>ed</w:t>
      </w:r>
      <w:proofErr w:type="spellEnd"/>
      <w:r w:rsidRPr="00A76B16">
        <w:rPr>
          <w:color w:val="000000"/>
        </w:rPr>
        <w:t xml:space="preserve"> as an important buffer of the effect of ITs and the threat of professional identity one experiences when being exposed to ITs. Appreciation refers to getting recognition for one’s achievements and qualities by significant others at work such as supervisors or colleagues (Muntz &amp; Dormann, 2020). In line with Stocker et al. (201</w:t>
      </w:r>
      <w:r w:rsidRPr="00A76B16">
        <w:t>9</w:t>
      </w:r>
      <w:r w:rsidRPr="00A76B16">
        <w:rPr>
          <w:color w:val="000000"/>
        </w:rPr>
        <w:t>), who argued that the content and frequency of appreciative behaviors varies depending on the source, we focus on appreciation from supervisors and from colleagues, as these different sources might have unique effects. Appreciation stemming from supervisors can significantly impact employees as it is perceived as a positive evaluation of one’s work (</w:t>
      </w:r>
      <w:proofErr w:type="spellStart"/>
      <w:r w:rsidRPr="00A76B16">
        <w:rPr>
          <w:color w:val="000000"/>
        </w:rPr>
        <w:t>Gagn</w:t>
      </w:r>
      <w:r w:rsidRPr="00A76B16">
        <w:rPr>
          <w:color w:val="222222"/>
        </w:rPr>
        <w:t>é</w:t>
      </w:r>
      <w:proofErr w:type="spellEnd"/>
      <w:r w:rsidRPr="00A76B16">
        <w:rPr>
          <w:color w:val="000000"/>
        </w:rPr>
        <w:t xml:space="preserve"> &amp; Deci, 2005). Similarly, colleagues are regarded as valuable peers, and as such their appreciation might influence how an employee thinks and feels about their job (Morrison, 1994). </w:t>
      </w:r>
    </w:p>
    <w:p w14:paraId="234BE617" w14:textId="77777777" w:rsidR="00F8606E" w:rsidRPr="00A76B16" w:rsidRDefault="00000000">
      <w:pPr>
        <w:spacing w:line="480" w:lineRule="auto"/>
        <w:ind w:right="36" w:firstLine="720"/>
        <w:jc w:val="both"/>
      </w:pPr>
      <w:r w:rsidRPr="00A76B16">
        <w:rPr>
          <w:color w:val="000000"/>
        </w:rPr>
        <w:t>Studies showed that in conditions of higher (vs. lower) appreciation, the unfavorable impact of ITs is weaker (</w:t>
      </w:r>
      <w:proofErr w:type="spellStart"/>
      <w:r w:rsidRPr="00A76B16">
        <w:rPr>
          <w:color w:val="000000"/>
        </w:rPr>
        <w:t>Apostel</w:t>
      </w:r>
      <w:proofErr w:type="spellEnd"/>
      <w:r w:rsidRPr="00A76B16">
        <w:rPr>
          <w:color w:val="000000"/>
        </w:rPr>
        <w:t xml:space="preserve"> et al., 2017; Pfister et al., 2020). </w:t>
      </w:r>
      <w:r w:rsidRPr="00A76B16">
        <w:t>Hence, we argue that o</w:t>
      </w:r>
      <w:r w:rsidRPr="00A76B16">
        <w:rPr>
          <w:color w:val="000000"/>
        </w:rPr>
        <w:t xml:space="preserve">n days employees are exposed to higher levels of ITs than usual but at the same time feel that their work is positively evaluated and/or that they are valued by their peers, they are more likely to devaluate the meaning of ITs as less relevant and thus, prevent feelings of embitterment. This argument is also consistent with the buffering hypothesis of job demands-resources (JD-R) theory (Bakker &amp; Demerouti, 2017). Accordingly, job resources (i.e., aspects of the job that may be functional in achieving work goals and reducing the cost of job demands) such as appreciation, may attenuate the negative impact of job demands on employee wellbeing. This is because employees who possess high levels of resources (e.g., appreciation from supervisors or colleagues) may deal more effectively with their job demands thus, </w:t>
      </w:r>
      <w:r w:rsidRPr="00A76B16">
        <w:rPr>
          <w:color w:val="000000"/>
        </w:rPr>
        <w:lastRenderedPageBreak/>
        <w:t xml:space="preserve">mitigating their unfavorable effects (e.g., embitterment). Accordingly, </w:t>
      </w:r>
      <w:r w:rsidRPr="00A76B16">
        <w:t>w</w:t>
      </w:r>
      <w:r w:rsidRPr="00A76B16">
        <w:rPr>
          <w:color w:val="000000"/>
        </w:rPr>
        <w:t xml:space="preserve">hen employees feel recognized and valued by their supervisors or colleagues, they </w:t>
      </w:r>
      <w:r w:rsidRPr="00A76B16">
        <w:t xml:space="preserve">can </w:t>
      </w:r>
      <w:r w:rsidRPr="00A76B16">
        <w:rPr>
          <w:color w:val="000000"/>
        </w:rPr>
        <w:t xml:space="preserve">approach challenging or demoralizing situations, such as ITs, </w:t>
      </w:r>
      <w:r w:rsidRPr="00A76B16">
        <w:t>as less threatening to their self-worth</w:t>
      </w:r>
      <w:r w:rsidRPr="00A76B16">
        <w:rPr>
          <w:color w:val="000000"/>
        </w:rPr>
        <w:t xml:space="preserve">, ultimately reducing the emotional consequences such as embitterment. </w:t>
      </w:r>
      <w:proofErr w:type="gramStart"/>
      <w:r w:rsidRPr="00A76B16">
        <w:t>On the basis of</w:t>
      </w:r>
      <w:proofErr w:type="gramEnd"/>
      <w:r w:rsidRPr="00A76B16">
        <w:t xml:space="preserve"> this theoretical analysis, we formulate the following hypothesis: </w:t>
      </w:r>
    </w:p>
    <w:p w14:paraId="31C6CD9C" w14:textId="77777777" w:rsidR="00F8606E" w:rsidRPr="00A76B16" w:rsidRDefault="00000000">
      <w:pPr>
        <w:spacing w:line="480" w:lineRule="auto"/>
        <w:ind w:left="720" w:right="36"/>
        <w:jc w:val="both"/>
        <w:rPr>
          <w:color w:val="000000"/>
        </w:rPr>
      </w:pPr>
      <w:r w:rsidRPr="00A76B16">
        <w:rPr>
          <w:b/>
          <w:color w:val="000000"/>
        </w:rPr>
        <w:t xml:space="preserve">Hypothesis 3: </w:t>
      </w:r>
      <w:r w:rsidRPr="00A76B16">
        <w:rPr>
          <w:color w:val="000000"/>
        </w:rPr>
        <w:t>Daily appreciation from supervisors/colleagues buffers the positive relationship between unreasonable (a) and unnecessary (b) tasks and embitterment, so that the relationship is weaker on days when appreciation is higher than usual.</w:t>
      </w:r>
    </w:p>
    <w:p w14:paraId="32CA9790" w14:textId="77777777" w:rsidR="00F8606E" w:rsidRPr="00A76B16" w:rsidRDefault="00000000">
      <w:pPr>
        <w:spacing w:before="55" w:line="480" w:lineRule="auto"/>
        <w:ind w:right="36"/>
        <w:jc w:val="both"/>
        <w:rPr>
          <w:b/>
          <w:color w:val="000000"/>
        </w:rPr>
      </w:pPr>
      <w:r w:rsidRPr="00A76B16">
        <w:rPr>
          <w:b/>
          <w:color w:val="000000"/>
        </w:rPr>
        <w:t>Daily Embitterment and Work-Related Rumination</w:t>
      </w:r>
    </w:p>
    <w:p w14:paraId="21254A81" w14:textId="77777777" w:rsidR="00F8606E" w:rsidRPr="00A76B16" w:rsidRDefault="00000000">
      <w:pPr>
        <w:spacing w:line="480" w:lineRule="auto"/>
        <w:ind w:right="36" w:firstLine="720"/>
        <w:jc w:val="both"/>
        <w:rPr>
          <w:color w:val="000000"/>
        </w:rPr>
      </w:pPr>
      <w:r w:rsidRPr="00A76B16">
        <w:rPr>
          <w:color w:val="000000"/>
        </w:rPr>
        <w:t xml:space="preserve">Previous research suggested that the negative consequences of embitterment do not limit in the work </w:t>
      </w:r>
      <w:proofErr w:type="gramStart"/>
      <w:r w:rsidRPr="00A76B16">
        <w:rPr>
          <w:color w:val="000000"/>
        </w:rPr>
        <w:t>domain, but</w:t>
      </w:r>
      <w:proofErr w:type="gramEnd"/>
      <w:r w:rsidRPr="00A76B16">
        <w:rPr>
          <w:color w:val="000000"/>
        </w:rPr>
        <w:t xml:space="preserve"> also spill over to employees’ life outside work. Indeed, cross-sectional research indicated that embitterment interferes with employee’s ability to adequately </w:t>
      </w:r>
      <w:r w:rsidRPr="00A76B16">
        <w:t>detach</w:t>
      </w:r>
      <w:r w:rsidRPr="00A76B16">
        <w:rPr>
          <w:color w:val="000000"/>
        </w:rPr>
        <w:t xml:space="preserve"> from work and recover (Michailidis &amp; Cropley, 2017).</w:t>
      </w:r>
      <w:r w:rsidRPr="00A76B16">
        <w:t xml:space="preserve"> </w:t>
      </w:r>
      <w:r w:rsidRPr="00A76B16">
        <w:rPr>
          <w:color w:val="000000"/>
        </w:rPr>
        <w:t xml:space="preserve">Insufficient recovery from work has been linked to employees’ unintentional persistent thoughts in the absence of obvious external cues, termed as rumination (Cropley &amp; </w:t>
      </w:r>
      <w:proofErr w:type="spellStart"/>
      <w:r w:rsidRPr="00A76B16">
        <w:rPr>
          <w:color w:val="000000"/>
        </w:rPr>
        <w:t>Millward</w:t>
      </w:r>
      <w:proofErr w:type="spellEnd"/>
      <w:r w:rsidRPr="00A76B16">
        <w:rPr>
          <w:color w:val="000000"/>
        </w:rPr>
        <w:t xml:space="preserve"> Purvis, 2003). Cropley and Zijlstra (2011) identified three constructs relevant to work-related rumination during leisure time: affective rumination, problem-solving pondering, and psychological detachment. Affective rumination is described as a cognitive state </w:t>
      </w:r>
      <w:proofErr w:type="spellStart"/>
      <w:r w:rsidRPr="00A76B16">
        <w:rPr>
          <w:color w:val="000000"/>
        </w:rPr>
        <w:t>characteri</w:t>
      </w:r>
      <w:r w:rsidRPr="00A76B16">
        <w:t>s</w:t>
      </w:r>
      <w:r w:rsidRPr="00A76B16">
        <w:rPr>
          <w:color w:val="000000"/>
        </w:rPr>
        <w:t>ed</w:t>
      </w:r>
      <w:proofErr w:type="spellEnd"/>
      <w:r w:rsidRPr="00A76B16">
        <w:rPr>
          <w:color w:val="000000"/>
        </w:rPr>
        <w:t xml:space="preserve"> by the appearance of intrusive work-related thoughts that lead to unpleasant emotions. Problem-solving pondering occurs when employees engage in constructive cognitive reflection about work-related problems. This form of ruminative thinking can be regarded as less damaging for recovery as employees, who ruminate with a problem-solving focus, are either likely to find a solution to the problem or re- evaluate their performance as an attempt to improve it (Cropley &amp; </w:t>
      </w:r>
      <w:proofErr w:type="spellStart"/>
      <w:r w:rsidRPr="00A76B16">
        <w:rPr>
          <w:color w:val="000000"/>
        </w:rPr>
        <w:t>Millward</w:t>
      </w:r>
      <w:proofErr w:type="spellEnd"/>
      <w:r w:rsidRPr="00A76B16">
        <w:rPr>
          <w:color w:val="000000"/>
        </w:rPr>
        <w:t xml:space="preserve"> Purvis, 2003). Finally, psychological detachment refers to the condition where employees do not think about </w:t>
      </w:r>
      <w:r w:rsidRPr="00A76B16">
        <w:rPr>
          <w:color w:val="000000"/>
        </w:rPr>
        <w:lastRenderedPageBreak/>
        <w:t xml:space="preserve">their work during their off-job time and as such they disengage mentally from work and recover successfully (Sonnentag et al., 2017). </w:t>
      </w:r>
    </w:p>
    <w:p w14:paraId="2EA7EC83" w14:textId="77777777" w:rsidR="00F8606E" w:rsidRPr="00A76B16" w:rsidRDefault="00000000">
      <w:pPr>
        <w:spacing w:line="480" w:lineRule="auto"/>
        <w:ind w:right="36" w:firstLine="720"/>
        <w:jc w:val="both"/>
        <w:rPr>
          <w:color w:val="000000"/>
        </w:rPr>
      </w:pPr>
      <w:r w:rsidRPr="00A76B16">
        <w:rPr>
          <w:color w:val="000000"/>
        </w:rPr>
        <w:t>Affective rumination implies that the individual ruminates about negative events that take place at work, or issues that may have become a threat (e.g., events that elicit embitterment). According to the perseverative cognition hypothesis (</w:t>
      </w:r>
      <w:proofErr w:type="spellStart"/>
      <w:r w:rsidRPr="00A76B16">
        <w:rPr>
          <w:color w:val="000000"/>
        </w:rPr>
        <w:t>Brosschot</w:t>
      </w:r>
      <w:proofErr w:type="spellEnd"/>
      <w:r w:rsidRPr="00A76B16">
        <w:rPr>
          <w:color w:val="000000"/>
        </w:rPr>
        <w:t xml:space="preserve"> et al., 2006), rumination prolongs the negative experience of an unfavorable state (e.g., feeling embittered) beyond the immediate presence of the stressor (i.e., ITs). Following this logic, we expect that experiencing embitterment at work will relate to increased engagement in affective rumination. This is beca</w:t>
      </w:r>
      <w:r w:rsidRPr="00A76B16">
        <w:t>use e</w:t>
      </w:r>
      <w:r w:rsidRPr="00A76B16">
        <w:rPr>
          <w:color w:val="000000"/>
        </w:rPr>
        <w:t xml:space="preserve">mployees who feel embittered may fixate on the perceived unfairness or injustice of their work experiences, as these emotions are deeply tied to violations of their sense of fairness, respect, or dignity. This type of rumination may serve as an attempt to process or make sense of these perceived injustices but </w:t>
      </w:r>
      <w:r w:rsidRPr="00A76B16">
        <w:t xml:space="preserve">may end up in </w:t>
      </w:r>
      <w:r w:rsidRPr="00A76B16">
        <w:rPr>
          <w:color w:val="000000"/>
        </w:rPr>
        <w:t>result</w:t>
      </w:r>
      <w:r w:rsidRPr="00A76B16">
        <w:t>ing</w:t>
      </w:r>
      <w:r w:rsidRPr="00A76B16">
        <w:rPr>
          <w:color w:val="000000"/>
        </w:rPr>
        <w:t xml:space="preserve"> in a prolong</w:t>
      </w:r>
      <w:r w:rsidRPr="00A76B16">
        <w:t>ed</w:t>
      </w:r>
      <w:r w:rsidRPr="00A76B16">
        <w:rPr>
          <w:color w:val="000000"/>
        </w:rPr>
        <w:t xml:space="preserve"> negative emotional state.  Indeed, having intrusive, ruminative thoughts is a dominant characteristic of embittered individuals, as in the case of embitterment, intrusive thoughts act as constant reminders of the insult (Linden, 2003). Also, we argue that on days employees feel embittered, they are likely to engage in problem-solving pondering as they might want to find solutions and ways to resolve the source of embitterment. Problem-solving pondering differs from affective rumination in that it is more action-oriented and focused on resolving the source of the problem rather than merely dwelling on it. For instance, on a day when an employee feels embittered because of the ITs assigned to them</w:t>
      </w:r>
      <w:r w:rsidRPr="00A76B16">
        <w:t>,</w:t>
      </w:r>
      <w:r w:rsidRPr="00A76B16">
        <w:rPr>
          <w:color w:val="000000"/>
        </w:rPr>
        <w:t xml:space="preserve"> they may reflect on how to effectively communicate their concerns to their supervisor, seek clarification about role expectations, or explore ways to prevent similar situations in the future. </w:t>
      </w:r>
    </w:p>
    <w:p w14:paraId="7B293986" w14:textId="77777777" w:rsidR="00F8606E" w:rsidRPr="00A76B16" w:rsidRDefault="00000000">
      <w:pPr>
        <w:spacing w:line="480" w:lineRule="auto"/>
        <w:ind w:right="36" w:firstLine="720"/>
        <w:jc w:val="both"/>
        <w:rPr>
          <w:color w:val="000000"/>
        </w:rPr>
      </w:pPr>
      <w:r w:rsidRPr="00A76B16">
        <w:rPr>
          <w:color w:val="000000"/>
        </w:rPr>
        <w:t xml:space="preserve">Finally, as those who experience embitterment “recall the insulting event over and over again” (Linden 2003, p.197), it is likely that on days employees are more embittered, they will be less able to psychologically detach from work. This difficulty may </w:t>
      </w:r>
      <w:r w:rsidRPr="00A76B16">
        <w:t>arise</w:t>
      </w:r>
      <w:r w:rsidRPr="00A76B16">
        <w:rPr>
          <w:color w:val="000000"/>
        </w:rPr>
        <w:t xml:space="preserve"> mostly because </w:t>
      </w:r>
      <w:r w:rsidRPr="00A76B16">
        <w:rPr>
          <w:color w:val="000000"/>
        </w:rPr>
        <w:lastRenderedPageBreak/>
        <w:t xml:space="preserve">employees who experience embitterment </w:t>
      </w:r>
      <w:r w:rsidRPr="00A76B16">
        <w:t xml:space="preserve">may </w:t>
      </w:r>
      <w:r w:rsidRPr="00A76B16">
        <w:rPr>
          <w:color w:val="000000"/>
        </w:rPr>
        <w:t xml:space="preserve">focus on the negative event, and </w:t>
      </w:r>
      <w:proofErr w:type="gramStart"/>
      <w:r w:rsidRPr="00A76B16">
        <w:rPr>
          <w:color w:val="000000"/>
        </w:rPr>
        <w:t>in an attempt to</w:t>
      </w:r>
      <w:proofErr w:type="gramEnd"/>
      <w:r w:rsidRPr="00A76B16">
        <w:rPr>
          <w:color w:val="000000"/>
        </w:rPr>
        <w:t xml:space="preserve"> </w:t>
      </w:r>
      <w:proofErr w:type="spellStart"/>
      <w:r w:rsidRPr="00A76B16">
        <w:rPr>
          <w:color w:val="000000"/>
        </w:rPr>
        <w:t>analyse</w:t>
      </w:r>
      <w:proofErr w:type="spellEnd"/>
      <w:r w:rsidRPr="00A76B16">
        <w:rPr>
          <w:color w:val="000000"/>
        </w:rPr>
        <w:t xml:space="preserve"> and process the injustice they might be unable to psychologically detach from it during off</w:t>
      </w:r>
      <w:r w:rsidRPr="00A76B16">
        <w:t xml:space="preserve">-job hours. </w:t>
      </w:r>
      <w:r w:rsidRPr="00A76B16">
        <w:rPr>
          <w:color w:val="000000"/>
        </w:rPr>
        <w:t xml:space="preserve">Indeed, embitterment has been found to relate positively to work-related, affective rumination and problem-solving pondering, and negatively with detachment during off-job hours (Michailidis &amp; Cropley, 2017). Yet, these findings were based on cross-sectional data without considering within-person variations. Hence, we </w:t>
      </w:r>
      <w:proofErr w:type="spellStart"/>
      <w:r w:rsidRPr="00A76B16">
        <w:rPr>
          <w:color w:val="000000"/>
        </w:rPr>
        <w:t>hypothesise</w:t>
      </w:r>
      <w:proofErr w:type="spellEnd"/>
      <w:r w:rsidRPr="00A76B16">
        <w:rPr>
          <w:color w:val="000000"/>
        </w:rPr>
        <w:t xml:space="preserve">: </w:t>
      </w:r>
    </w:p>
    <w:p w14:paraId="7790C502" w14:textId="77777777" w:rsidR="00F8606E" w:rsidRPr="00A76B16" w:rsidRDefault="00000000">
      <w:pPr>
        <w:spacing w:line="480" w:lineRule="auto"/>
        <w:ind w:left="720" w:right="36"/>
        <w:jc w:val="both"/>
        <w:rPr>
          <w:color w:val="000000"/>
        </w:rPr>
      </w:pPr>
      <w:r w:rsidRPr="00A76B16">
        <w:rPr>
          <w:b/>
          <w:color w:val="000000"/>
        </w:rPr>
        <w:t>Hypothesis 4:</w:t>
      </w:r>
      <w:r w:rsidRPr="00A76B16">
        <w:rPr>
          <w:color w:val="000000"/>
        </w:rPr>
        <w:t xml:space="preserve"> Daily embitterment will relate positively to (a) affective rumination, and (b) problem-solving pondering, and negatively to (c) psychological detachment. </w:t>
      </w:r>
    </w:p>
    <w:p w14:paraId="07E2DD2F" w14:textId="77777777" w:rsidR="00F8606E" w:rsidRPr="00A76B16" w:rsidRDefault="00000000">
      <w:pPr>
        <w:spacing w:line="480" w:lineRule="auto"/>
        <w:ind w:right="36"/>
        <w:jc w:val="both"/>
        <w:rPr>
          <w:b/>
        </w:rPr>
      </w:pPr>
      <w:r w:rsidRPr="00A76B16">
        <w:rPr>
          <w:b/>
        </w:rPr>
        <w:t>Moderated-mediation processes</w:t>
      </w:r>
    </w:p>
    <w:p w14:paraId="254C0681" w14:textId="77777777" w:rsidR="00F8606E" w:rsidRPr="00A76B16" w:rsidRDefault="00000000">
      <w:pPr>
        <w:spacing w:line="480" w:lineRule="auto"/>
        <w:ind w:right="36" w:firstLine="720"/>
        <w:jc w:val="both"/>
      </w:pPr>
      <w:r w:rsidRPr="00A76B16">
        <w:t xml:space="preserve">Taking Hypotheses 2-4 together, we may argue for certain moderated-mediation effects. In line with the main assumptions of SOS (Semmer et al., 2007) theory, unnecessary and unreasonable tasks might elicit feelings of embitterment, as they are perceived by the person as a 'social role violation' that threatens their self-worth (Semmer et al., 2010). Further, we expect that the experience of embitterment will extend to the personal lives of employees and determine their process of recovery from job demands because it is argued to relate positively with affective rumination and problem-solving pondering and negatively to psychological detachment. All these indicate that embitterment may also function as a mediator in the relationships between ITs, on the one hand, and work-related rumination/detachment, on the other hand. More so, in line with SOS theory and the buffering hypothesis of JD-R theory (Bakker &amp; Demerouti, 2017), it is expected that the positive relationships between ITs and embitterment will be stronger on days when appreciation from colleagues and supervisors is lower than usual. This implies that the indirect effects of ITs to affective rumination, problem-solving pondering and detachment via embitterment are conditional on the level of appreciation employees receive from their colleagues and supervisors </w:t>
      </w:r>
      <w:proofErr w:type="gramStart"/>
      <w:r w:rsidRPr="00A76B16">
        <w:t>on a daily basis</w:t>
      </w:r>
      <w:proofErr w:type="gramEnd"/>
      <w:r w:rsidRPr="00A76B16">
        <w:t xml:space="preserve">. Based on this analysis we formulate the following hypothesis: </w:t>
      </w:r>
    </w:p>
    <w:p w14:paraId="70A23FB4" w14:textId="77777777" w:rsidR="00F8606E" w:rsidRPr="00A76B16" w:rsidRDefault="00000000">
      <w:pPr>
        <w:spacing w:line="480" w:lineRule="auto"/>
        <w:ind w:left="720" w:right="36"/>
        <w:jc w:val="both"/>
      </w:pPr>
      <w:r w:rsidRPr="00A76B16">
        <w:rPr>
          <w:b/>
        </w:rPr>
        <w:lastRenderedPageBreak/>
        <w:t xml:space="preserve">Hypothesis 5a: </w:t>
      </w:r>
      <w:r w:rsidRPr="00A76B16">
        <w:t>Daily unreasonable tasks will relate positively to (</w:t>
      </w:r>
      <w:proofErr w:type="spellStart"/>
      <w:r w:rsidRPr="00A76B16">
        <w:t>i</w:t>
      </w:r>
      <w:proofErr w:type="spellEnd"/>
      <w:r w:rsidRPr="00A76B16">
        <w:t xml:space="preserve">) affective rumination, and (ii) problem-solving pondering, and negatively to (iii) psychological detachment via daily embitterment, particularly on days where appreciation from colleagues and/or supervisors is lower. </w:t>
      </w:r>
    </w:p>
    <w:p w14:paraId="1B72C91D" w14:textId="77777777" w:rsidR="00F8606E" w:rsidRPr="00A76B16" w:rsidRDefault="00000000">
      <w:pPr>
        <w:spacing w:line="480" w:lineRule="auto"/>
        <w:ind w:left="720" w:right="36"/>
        <w:jc w:val="both"/>
      </w:pPr>
      <w:r w:rsidRPr="00A76B16">
        <w:rPr>
          <w:b/>
        </w:rPr>
        <w:t xml:space="preserve">Hypothesis 5b: </w:t>
      </w:r>
      <w:r w:rsidRPr="00A76B16">
        <w:t>Daily unnecessary tasks will relate positively to (</w:t>
      </w:r>
      <w:proofErr w:type="spellStart"/>
      <w:r w:rsidRPr="00A76B16">
        <w:t>i</w:t>
      </w:r>
      <w:proofErr w:type="spellEnd"/>
      <w:r w:rsidRPr="00A76B16">
        <w:t xml:space="preserve">) affective rumination, and (ii) problem-solving pondering, and negatively to (iii) psychological detachment via daily embitterment, particularly on days where appreciation from colleagues and/or supervisors is lower. </w:t>
      </w:r>
    </w:p>
    <w:p w14:paraId="1D9A2698" w14:textId="77777777" w:rsidR="00F8606E" w:rsidRPr="00A76B16" w:rsidRDefault="00000000">
      <w:pPr>
        <w:spacing w:line="480" w:lineRule="auto"/>
        <w:ind w:right="36"/>
        <w:jc w:val="center"/>
        <w:rPr>
          <w:b/>
          <w:color w:val="000000"/>
        </w:rPr>
      </w:pPr>
      <w:r w:rsidRPr="00A76B16">
        <w:rPr>
          <w:b/>
          <w:color w:val="000000"/>
        </w:rPr>
        <w:t>Method</w:t>
      </w:r>
    </w:p>
    <w:p w14:paraId="3DC74C84" w14:textId="77777777" w:rsidR="00F8606E" w:rsidRPr="00A76B16" w:rsidRDefault="00000000">
      <w:pPr>
        <w:spacing w:line="480" w:lineRule="auto"/>
        <w:ind w:right="36"/>
        <w:jc w:val="both"/>
        <w:rPr>
          <w:b/>
          <w:color w:val="000000"/>
        </w:rPr>
      </w:pPr>
      <w:r w:rsidRPr="00A76B16">
        <w:rPr>
          <w:b/>
          <w:color w:val="000000"/>
        </w:rPr>
        <w:t>Procedure and Participants</w:t>
      </w:r>
    </w:p>
    <w:p w14:paraId="21CF3FBE" w14:textId="77777777" w:rsidR="00F8606E" w:rsidRPr="00A76B16" w:rsidRDefault="00000000">
      <w:pPr>
        <w:spacing w:line="480" w:lineRule="auto"/>
        <w:ind w:right="36" w:firstLine="720"/>
        <w:jc w:val="both"/>
        <w:rPr>
          <w:b/>
          <w:color w:val="000000"/>
        </w:rPr>
      </w:pPr>
      <w:r w:rsidRPr="00A76B16">
        <w:rPr>
          <w:color w:val="000000"/>
        </w:rPr>
        <w:t xml:space="preserve">Ethical approval was granted by X University Ethics Committee. </w:t>
      </w:r>
      <w:proofErr w:type="spellStart"/>
      <w:r w:rsidRPr="00A76B16">
        <w:rPr>
          <w:color w:val="000000"/>
        </w:rPr>
        <w:t>Τo</w:t>
      </w:r>
      <w:proofErr w:type="spellEnd"/>
      <w:r w:rsidRPr="00A76B16">
        <w:rPr>
          <w:color w:val="000000"/>
        </w:rPr>
        <w:t xml:space="preserve"> increase chances of gaining a heterogenous sample and sufficient variance in the study variables (Demerouti &amp; </w:t>
      </w:r>
      <w:proofErr w:type="spellStart"/>
      <w:r w:rsidRPr="00A76B16">
        <w:rPr>
          <w:color w:val="000000"/>
        </w:rPr>
        <w:t>Rispens</w:t>
      </w:r>
      <w:proofErr w:type="spellEnd"/>
      <w:r w:rsidRPr="00A76B16">
        <w:rPr>
          <w:color w:val="000000"/>
        </w:rPr>
        <w:t xml:space="preserve">, 2014), the researchers and student assistants recruited employed participants from their own personal and professional network. A total of 115 working adults in Cyprus, who were informed about the study procedure, expressed interest in participating. Employees were reassured about the confidentiality and anonymity of their responses. After agreeing to participate, employees were asked to complete an online questionnaire that collected socio-demographic information, at least one day before starting the completion of the daily diary. A link to the online daily questionnaires was sent to participants over a period of five consecutive working days, twice a day: at the end of the workday before finishing work, and at bedtime. To match responses from the general questionnaire and the daily measurements, participants created a self-generated identification code each time. </w:t>
      </w:r>
    </w:p>
    <w:p w14:paraId="26CD230F" w14:textId="77777777" w:rsidR="00F8606E" w:rsidRPr="00A76B16" w:rsidRDefault="00000000">
      <w:pPr>
        <w:spacing w:line="480" w:lineRule="auto"/>
        <w:ind w:right="36" w:firstLine="720"/>
        <w:jc w:val="both"/>
        <w:rPr>
          <w:b/>
          <w:color w:val="000000"/>
        </w:rPr>
      </w:pPr>
      <w:r w:rsidRPr="00A76B16">
        <w:rPr>
          <w:color w:val="000000"/>
        </w:rPr>
        <w:t xml:space="preserve">Seventy-one employees completed the diary study for a minimum of three and up to five consecutive working days (response rate = 62%). After removing 19 daily responses due to excessive missing values (more than 70% of the daily questionnaire), we were left with </w:t>
      </w:r>
      <w:r w:rsidRPr="00A76B16">
        <w:t xml:space="preserve">278 </w:t>
      </w:r>
      <w:r w:rsidRPr="00A76B16">
        <w:lastRenderedPageBreak/>
        <w:t>daily data points. Although the number of participants was relatively small, the number of daily measures was considered more than adequate for establishing within-person relationships. This arrangement of low-powered between-level and high-powered within-level sample is not unusual in diary studies (e.g. Gabriel, et al., 2011). Since our hypotheses were all at the within-person level, a smaller number of participants can be more appropriate as larger samples often result in overpowered within-person effects (Gabriel, et al, 2019). The sample included 28 males (39%) and 43 females (60%) with a mean age of 36 (</w:t>
      </w:r>
      <w:r w:rsidRPr="00A76B16">
        <w:rPr>
          <w:i/>
        </w:rPr>
        <w:t>SD</w:t>
      </w:r>
      <w:r w:rsidRPr="00A76B16">
        <w:t xml:space="preserve"> = 13.46) years.</w:t>
      </w:r>
      <w:r w:rsidRPr="00A76B16">
        <w:rPr>
          <w:color w:val="000000"/>
        </w:rPr>
        <w:t xml:space="preserve"> Participants worked on average 40 hours per week (</w:t>
      </w:r>
      <w:r w:rsidRPr="00A76B16">
        <w:rPr>
          <w:i/>
          <w:color w:val="000000"/>
        </w:rPr>
        <w:t xml:space="preserve">SD </w:t>
      </w:r>
      <w:r w:rsidRPr="00A76B16">
        <w:rPr>
          <w:color w:val="000000"/>
        </w:rPr>
        <w:t xml:space="preserve">= 7.76) and had a mean </w:t>
      </w:r>
      <w:proofErr w:type="spellStart"/>
      <w:r w:rsidRPr="00A76B16">
        <w:rPr>
          <w:color w:val="000000"/>
        </w:rPr>
        <w:t>organi</w:t>
      </w:r>
      <w:r w:rsidRPr="00A76B16">
        <w:t>s</w:t>
      </w:r>
      <w:r w:rsidRPr="00A76B16">
        <w:rPr>
          <w:color w:val="000000"/>
        </w:rPr>
        <w:t>ational</w:t>
      </w:r>
      <w:proofErr w:type="spellEnd"/>
      <w:r w:rsidRPr="00A76B16">
        <w:rPr>
          <w:color w:val="000000"/>
        </w:rPr>
        <w:t xml:space="preserve"> tenure of 11.12 (</w:t>
      </w:r>
      <w:r w:rsidRPr="00A76B16">
        <w:rPr>
          <w:i/>
          <w:color w:val="000000"/>
        </w:rPr>
        <w:t>SD</w:t>
      </w:r>
      <w:r w:rsidRPr="00A76B16">
        <w:rPr>
          <w:color w:val="000000"/>
        </w:rPr>
        <w:t xml:space="preserve"> = 12.03) years. Most (64.8%) participants did not have supervisory duties and held a postgraduate degree (38%). Participants worked in different industry sectors, with the most representative being accounting/finance (22.5%). </w:t>
      </w:r>
    </w:p>
    <w:p w14:paraId="26C6B16B" w14:textId="77777777" w:rsidR="00F8606E" w:rsidRPr="00A76B16" w:rsidRDefault="00000000">
      <w:pPr>
        <w:spacing w:line="480" w:lineRule="auto"/>
        <w:ind w:right="36"/>
        <w:jc w:val="both"/>
        <w:rPr>
          <w:b/>
          <w:color w:val="000000"/>
        </w:rPr>
      </w:pPr>
      <w:r w:rsidRPr="00A76B16">
        <w:rPr>
          <w:b/>
          <w:color w:val="000000"/>
        </w:rPr>
        <w:t xml:space="preserve">Measures </w:t>
      </w:r>
    </w:p>
    <w:p w14:paraId="2F912DD7" w14:textId="77777777" w:rsidR="00F8606E" w:rsidRPr="00A76B16" w:rsidRDefault="00000000">
      <w:pPr>
        <w:spacing w:line="480" w:lineRule="auto"/>
        <w:ind w:right="36" w:firstLine="720"/>
        <w:jc w:val="both"/>
      </w:pPr>
      <w:r w:rsidRPr="00A76B16">
        <w:rPr>
          <w:color w:val="000000"/>
        </w:rPr>
        <w:t xml:space="preserve">All scales were translated in Greek from the original English versions and were checked for accuracy with the method of back-translation. Data on daily workplace embitterment, ITs, and appreciation were collected with the end-of-work diary surveys, while data on daily work-related rumination/detachment were collected before bedtime. </w:t>
      </w:r>
      <w:r w:rsidRPr="00A76B16">
        <w:t xml:space="preserve">We estimated two-level alpha reliability scores using parameter estimated from Multilevel Confirmatory Factor Analyses (see Geldhof et al., 2014).  </w:t>
      </w:r>
    </w:p>
    <w:p w14:paraId="6F984E05" w14:textId="77777777" w:rsidR="00F8606E" w:rsidRPr="00A76B16" w:rsidRDefault="00000000">
      <w:pPr>
        <w:pBdr>
          <w:top w:val="nil"/>
          <w:left w:val="nil"/>
          <w:bottom w:val="nil"/>
          <w:right w:val="nil"/>
          <w:between w:val="nil"/>
        </w:pBdr>
        <w:spacing w:line="480" w:lineRule="auto"/>
        <w:ind w:right="36" w:firstLine="720"/>
        <w:jc w:val="both"/>
        <w:rPr>
          <w:color w:val="000000"/>
        </w:rPr>
      </w:pPr>
      <w:bookmarkStart w:id="6" w:name="_heading=h.sctd0w976gpz" w:colFirst="0" w:colLast="0"/>
      <w:bookmarkEnd w:id="6"/>
      <w:r w:rsidRPr="00A76B16">
        <w:rPr>
          <w:b/>
          <w:color w:val="000000"/>
        </w:rPr>
        <w:t>Daily workplace embitterment</w:t>
      </w:r>
      <w:r w:rsidRPr="00A76B16">
        <w:rPr>
          <w:color w:val="000000"/>
        </w:rPr>
        <w:t xml:space="preserve"> was assessed with an adapted daily version of the scale developed by Linden et al. (2009) as used by Michailidis and Cropley (2017) for the work context. Specifically, 17 items (of the original 19) were used to assess daily embitterment (e.g., “Today at work, I have experienced one or more distressing events at work that hurt me and made me feel embittered”). Two items were omitted due to low face validity in the daily context. Statements were evaluated using a 5-item scale ranging from 0 (not true at all) to 4 </w:t>
      </w:r>
      <w:r w:rsidRPr="00A76B16">
        <w:rPr>
          <w:color w:val="000000"/>
        </w:rPr>
        <w:lastRenderedPageBreak/>
        <w:t xml:space="preserve">(extremely true).  </w:t>
      </w:r>
      <w:r w:rsidRPr="00A76B16">
        <w:t xml:space="preserve">Alpha reliability was </w:t>
      </w:r>
      <w:r w:rsidRPr="00A76B16">
        <w:rPr>
          <w:color w:val="000000"/>
        </w:rPr>
        <w:t>α</w:t>
      </w:r>
      <w:r w:rsidRPr="00A76B16">
        <w:rPr>
          <w:color w:val="000000"/>
          <w:vertAlign w:val="subscript"/>
        </w:rPr>
        <w:t>w</w:t>
      </w:r>
      <w:r w:rsidRPr="00A76B16">
        <w:t xml:space="preserve"> =.93 at the within-person level and </w:t>
      </w:r>
      <w:r w:rsidRPr="00A76B16">
        <w:rPr>
          <w:color w:val="000000"/>
        </w:rPr>
        <w:t>α</w:t>
      </w:r>
      <w:r w:rsidRPr="00A76B16">
        <w:rPr>
          <w:color w:val="000000"/>
          <w:vertAlign w:val="subscript"/>
        </w:rPr>
        <w:t>b</w:t>
      </w:r>
      <w:r w:rsidRPr="00A76B16">
        <w:t xml:space="preserve"> =.97 at the between-person level. </w:t>
      </w:r>
    </w:p>
    <w:p w14:paraId="40F60982" w14:textId="77777777" w:rsidR="00F8606E" w:rsidRPr="00A76B16" w:rsidRDefault="00000000">
      <w:pPr>
        <w:pBdr>
          <w:top w:val="nil"/>
          <w:left w:val="nil"/>
          <w:bottom w:val="nil"/>
          <w:right w:val="nil"/>
          <w:between w:val="nil"/>
        </w:pBdr>
        <w:spacing w:line="480" w:lineRule="auto"/>
        <w:ind w:right="36" w:firstLine="720"/>
        <w:jc w:val="both"/>
        <w:rPr>
          <w:color w:val="000000"/>
        </w:rPr>
      </w:pPr>
      <w:r w:rsidRPr="00A76B16">
        <w:rPr>
          <w:b/>
          <w:color w:val="000000"/>
        </w:rPr>
        <w:t>Daily Illegitimate Tasks</w:t>
      </w:r>
      <w:r w:rsidRPr="00A76B16">
        <w:rPr>
          <w:color w:val="000000"/>
        </w:rPr>
        <w:t xml:space="preserve"> were assessed with the daily adaptation (Eatough et al., 2016) of the Bern Illegitimate Task Scale (Semmer et al., 2010). Four items asked for tasks that were perceived as unnecessary (e.g., ‘‘Today at work did you have to work on tasks, which got you wondering if they had to be done at all?’’), and four items referred to unreasonable tasks (e.g., ‘‘Today at work did you have to take care of tasks, which you believe are unfair for you to have to deal with?”). Respondents indicated the frequency of each statement on a scale of 1 (not at all) to 5 (to a great extent). </w:t>
      </w:r>
      <w:r w:rsidRPr="00A76B16">
        <w:t xml:space="preserve">For unnecessary tasks the within-person reliability was </w:t>
      </w:r>
      <w:r w:rsidRPr="00A76B16">
        <w:rPr>
          <w:color w:val="000000"/>
        </w:rPr>
        <w:t>α</w:t>
      </w:r>
      <w:r w:rsidRPr="00A76B16">
        <w:rPr>
          <w:color w:val="000000"/>
          <w:vertAlign w:val="subscript"/>
        </w:rPr>
        <w:t>w</w:t>
      </w:r>
      <w:r w:rsidRPr="00A76B16">
        <w:t xml:space="preserve"> =.78 and the between </w:t>
      </w:r>
      <w:r w:rsidRPr="00A76B16">
        <w:rPr>
          <w:color w:val="000000"/>
        </w:rPr>
        <w:t>α</w:t>
      </w:r>
      <w:r w:rsidRPr="00A76B16">
        <w:rPr>
          <w:color w:val="000000"/>
          <w:vertAlign w:val="subscript"/>
        </w:rPr>
        <w:t>b</w:t>
      </w:r>
      <w:r w:rsidRPr="00A76B16">
        <w:t xml:space="preserve"> =.89, and for the unreasonable tasks these were </w:t>
      </w:r>
      <w:r w:rsidRPr="00A76B16">
        <w:rPr>
          <w:color w:val="000000"/>
        </w:rPr>
        <w:t>α</w:t>
      </w:r>
      <w:r w:rsidRPr="00A76B16">
        <w:rPr>
          <w:color w:val="000000"/>
          <w:vertAlign w:val="subscript"/>
        </w:rPr>
        <w:t>w</w:t>
      </w:r>
      <w:r w:rsidRPr="00A76B16">
        <w:t xml:space="preserve"> =.79 and </w:t>
      </w:r>
      <w:r w:rsidRPr="00A76B16">
        <w:rPr>
          <w:color w:val="000000"/>
        </w:rPr>
        <w:t>α</w:t>
      </w:r>
      <w:r w:rsidRPr="00A76B16">
        <w:rPr>
          <w:color w:val="000000"/>
          <w:vertAlign w:val="subscript"/>
        </w:rPr>
        <w:t>b</w:t>
      </w:r>
      <w:r w:rsidRPr="00A76B16">
        <w:t xml:space="preserve"> =.91, respectively.</w:t>
      </w:r>
    </w:p>
    <w:p w14:paraId="39D78516" w14:textId="77777777" w:rsidR="00F8606E" w:rsidRPr="00A76B16" w:rsidRDefault="00000000">
      <w:pPr>
        <w:spacing w:line="480" w:lineRule="auto"/>
        <w:ind w:right="36" w:firstLine="720"/>
        <w:jc w:val="both"/>
        <w:rPr>
          <w:color w:val="000000"/>
        </w:rPr>
      </w:pPr>
      <w:r w:rsidRPr="00A76B16">
        <w:rPr>
          <w:b/>
          <w:color w:val="000000"/>
        </w:rPr>
        <w:t>Daily Appreciation from Supervisors and Colleagues</w:t>
      </w:r>
      <w:r w:rsidRPr="00A76B16">
        <w:rPr>
          <w:b/>
          <w:i/>
          <w:color w:val="000000"/>
        </w:rPr>
        <w:t xml:space="preserve"> </w:t>
      </w:r>
      <w:r w:rsidRPr="00A76B16">
        <w:rPr>
          <w:color w:val="000000"/>
        </w:rPr>
        <w:t xml:space="preserve">was assessed with </w:t>
      </w:r>
      <w:proofErr w:type="spellStart"/>
      <w:r w:rsidRPr="00A76B16">
        <w:rPr>
          <w:color w:val="000000"/>
        </w:rPr>
        <w:t>Jacobshagen</w:t>
      </w:r>
      <w:proofErr w:type="spellEnd"/>
      <w:r w:rsidRPr="00A76B16">
        <w:rPr>
          <w:color w:val="000000"/>
        </w:rPr>
        <w:t xml:space="preserve"> et al.’s (2008) scale. Three items assessed appreciation from supervisors (e.g., “Today at work, my supervisor complimented my work</w:t>
      </w:r>
      <w:r w:rsidRPr="00A76B16">
        <w:rPr>
          <w:i/>
          <w:color w:val="000000"/>
        </w:rPr>
        <w:t>”</w:t>
      </w:r>
      <w:r w:rsidRPr="00A76B16">
        <w:rPr>
          <w:color w:val="000000"/>
        </w:rPr>
        <w:t>) and three items assessed appreciation from colleagues (e.g., “Today at work, my colleagues appreciated my help”). </w:t>
      </w:r>
      <w:r w:rsidRPr="00A76B16">
        <w:t xml:space="preserve">Items were rated on a 7-point scale ranging from 1 (not at all) to 7 (very frequently). Reliability for appreciation from supervisors was </w:t>
      </w:r>
      <w:r w:rsidRPr="00A76B16">
        <w:rPr>
          <w:color w:val="000000"/>
        </w:rPr>
        <w:t>α</w:t>
      </w:r>
      <w:r w:rsidRPr="00A76B16">
        <w:rPr>
          <w:color w:val="000000"/>
          <w:vertAlign w:val="subscript"/>
        </w:rPr>
        <w:t>w</w:t>
      </w:r>
      <w:r w:rsidRPr="00A76B16">
        <w:t xml:space="preserve"> =.82 at the within- and </w:t>
      </w:r>
      <w:r w:rsidRPr="00A76B16">
        <w:rPr>
          <w:color w:val="000000"/>
        </w:rPr>
        <w:t>α</w:t>
      </w:r>
      <w:r w:rsidRPr="00A76B16">
        <w:rPr>
          <w:color w:val="000000"/>
          <w:vertAlign w:val="subscript"/>
        </w:rPr>
        <w:t>b</w:t>
      </w:r>
      <w:r w:rsidRPr="00A76B16">
        <w:t xml:space="preserve"> =.94 at the between-person levels. For appreciation from colleagues within-person reliability was </w:t>
      </w:r>
      <w:r w:rsidRPr="00A76B16">
        <w:rPr>
          <w:color w:val="000000"/>
        </w:rPr>
        <w:t>α</w:t>
      </w:r>
      <w:r w:rsidRPr="00A76B16">
        <w:rPr>
          <w:color w:val="000000"/>
          <w:vertAlign w:val="subscript"/>
        </w:rPr>
        <w:t>w</w:t>
      </w:r>
      <w:r w:rsidRPr="00A76B16">
        <w:t xml:space="preserve"> =.80 and between-person </w:t>
      </w:r>
      <w:r w:rsidRPr="00A76B16">
        <w:rPr>
          <w:color w:val="000000"/>
        </w:rPr>
        <w:t>α</w:t>
      </w:r>
      <w:r w:rsidRPr="00A76B16">
        <w:rPr>
          <w:color w:val="000000"/>
          <w:vertAlign w:val="subscript"/>
        </w:rPr>
        <w:t>b</w:t>
      </w:r>
      <w:r w:rsidRPr="00A76B16">
        <w:t xml:space="preserve"> =.96.</w:t>
      </w:r>
      <w:r w:rsidRPr="00A76B16">
        <w:rPr>
          <w:color w:val="000000"/>
        </w:rPr>
        <w:t xml:space="preserve"> </w:t>
      </w:r>
    </w:p>
    <w:p w14:paraId="1C197410" w14:textId="77777777" w:rsidR="00F8606E" w:rsidRPr="00A76B16" w:rsidRDefault="00000000">
      <w:pPr>
        <w:spacing w:line="480" w:lineRule="auto"/>
        <w:ind w:right="36" w:firstLine="720"/>
        <w:jc w:val="both"/>
        <w:rPr>
          <w:color w:val="000000"/>
        </w:rPr>
      </w:pPr>
      <w:bookmarkStart w:id="7" w:name="_heading=h.80r6tt1poeky" w:colFirst="0" w:colLast="0"/>
      <w:bookmarkEnd w:id="7"/>
      <w:r w:rsidRPr="00A76B16">
        <w:rPr>
          <w:b/>
          <w:color w:val="000000"/>
        </w:rPr>
        <w:t>Daily Work-Related Rumination</w:t>
      </w:r>
      <w:r w:rsidRPr="00A76B16">
        <w:rPr>
          <w:b/>
          <w:i/>
          <w:color w:val="000000"/>
        </w:rPr>
        <w:t xml:space="preserve"> </w:t>
      </w:r>
      <w:r w:rsidRPr="00A76B16">
        <w:rPr>
          <w:color w:val="000000"/>
        </w:rPr>
        <w:t>was</w:t>
      </w:r>
      <w:r w:rsidRPr="00A76B16">
        <w:rPr>
          <w:b/>
          <w:i/>
          <w:color w:val="000000"/>
        </w:rPr>
        <w:t xml:space="preserve"> </w:t>
      </w:r>
      <w:r w:rsidRPr="00A76B16">
        <w:t xml:space="preserve">measured with a </w:t>
      </w:r>
      <w:r w:rsidRPr="00A76B16">
        <w:rPr>
          <w:color w:val="000000"/>
        </w:rPr>
        <w:t xml:space="preserve">daily adaptation of the </w:t>
      </w:r>
      <w:r w:rsidRPr="00A76B16">
        <w:t>scale by Cropley et al. (2012). The scale consists of three subscales, with five items each: affective rumination (e.g</w:t>
      </w:r>
      <w:r w:rsidRPr="00A76B16">
        <w:rPr>
          <w:i/>
        </w:rPr>
        <w:t xml:space="preserve">., </w:t>
      </w:r>
      <w:r w:rsidRPr="00A76B16">
        <w:t xml:space="preserve">“Today, in my leisure time after work, I got annoyed by thinking about work-related issues”), problem-solving pondering (e.g., “Today, in my leisure time after work, I found myself re-evaluating something I have done at work”) and detachment, (e.g., “Today, in my leisure time after work, I was able to stop thinking about work-related issues”). Items </w:t>
      </w:r>
      <w:r w:rsidRPr="00A76B16">
        <w:lastRenderedPageBreak/>
        <w:t xml:space="preserve">were rated with a 7-point scale ranging from 1 (not at all) to 7 (to a great extent). Reliabilities at the within-person level were </w:t>
      </w:r>
      <w:r w:rsidRPr="00A76B16">
        <w:rPr>
          <w:color w:val="000000"/>
        </w:rPr>
        <w:t>α</w:t>
      </w:r>
      <w:r w:rsidRPr="00A76B16">
        <w:rPr>
          <w:color w:val="000000"/>
          <w:vertAlign w:val="subscript"/>
        </w:rPr>
        <w:t>w</w:t>
      </w:r>
      <w:r w:rsidRPr="00A76B16">
        <w:rPr>
          <w:color w:val="000000"/>
        </w:rPr>
        <w:t xml:space="preserve">=.90 </w:t>
      </w:r>
      <w:r w:rsidRPr="00A76B16">
        <w:t>for affective rumination</w:t>
      </w:r>
      <w:r w:rsidRPr="00A76B16">
        <w:rPr>
          <w:color w:val="000000"/>
        </w:rPr>
        <w:t>, α</w:t>
      </w:r>
      <w:r w:rsidRPr="00A76B16">
        <w:rPr>
          <w:color w:val="000000"/>
          <w:vertAlign w:val="subscript"/>
        </w:rPr>
        <w:t>w</w:t>
      </w:r>
      <w:r w:rsidRPr="00A76B16">
        <w:rPr>
          <w:color w:val="000000"/>
        </w:rPr>
        <w:t xml:space="preserve">=.75 </w:t>
      </w:r>
      <w:r w:rsidRPr="00A76B16">
        <w:t>for problem-solving pondering, and</w:t>
      </w:r>
      <w:r w:rsidRPr="00A76B16">
        <w:rPr>
          <w:color w:val="000000"/>
        </w:rPr>
        <w:t xml:space="preserve"> α</w:t>
      </w:r>
      <w:r w:rsidRPr="00A76B16">
        <w:rPr>
          <w:color w:val="000000"/>
          <w:vertAlign w:val="subscript"/>
        </w:rPr>
        <w:t>w</w:t>
      </w:r>
      <w:r w:rsidRPr="00A76B16">
        <w:rPr>
          <w:color w:val="000000"/>
        </w:rPr>
        <w:t xml:space="preserve">=.84 </w:t>
      </w:r>
      <w:r w:rsidRPr="00A76B16">
        <w:t xml:space="preserve">for detachment across the study days. The corresponding between-person level alpha reliabilities were </w:t>
      </w:r>
      <w:r w:rsidRPr="00A76B16">
        <w:rPr>
          <w:color w:val="000000"/>
        </w:rPr>
        <w:t>α</w:t>
      </w:r>
      <w:r w:rsidRPr="00A76B16">
        <w:rPr>
          <w:color w:val="000000"/>
          <w:vertAlign w:val="subscript"/>
        </w:rPr>
        <w:t>b</w:t>
      </w:r>
      <w:r w:rsidRPr="00A76B16">
        <w:rPr>
          <w:color w:val="000000"/>
        </w:rPr>
        <w:t>=.96, α</w:t>
      </w:r>
      <w:r w:rsidRPr="00A76B16">
        <w:rPr>
          <w:color w:val="000000"/>
          <w:vertAlign w:val="subscript"/>
        </w:rPr>
        <w:t>b</w:t>
      </w:r>
      <w:r w:rsidRPr="00A76B16">
        <w:rPr>
          <w:color w:val="000000"/>
        </w:rPr>
        <w:t>=.84, and α</w:t>
      </w:r>
      <w:r w:rsidRPr="00A76B16">
        <w:rPr>
          <w:color w:val="000000"/>
          <w:vertAlign w:val="subscript"/>
        </w:rPr>
        <w:t>w</w:t>
      </w:r>
      <w:r w:rsidRPr="00A76B16">
        <w:rPr>
          <w:color w:val="000000"/>
        </w:rPr>
        <w:t>=.95.</w:t>
      </w:r>
    </w:p>
    <w:p w14:paraId="17863FD7" w14:textId="77777777" w:rsidR="00F8606E" w:rsidRPr="00A76B16" w:rsidRDefault="00000000">
      <w:pPr>
        <w:spacing w:line="480" w:lineRule="auto"/>
        <w:ind w:right="36"/>
        <w:jc w:val="both"/>
        <w:rPr>
          <w:b/>
        </w:rPr>
      </w:pPr>
      <w:r w:rsidRPr="00A76B16">
        <w:rPr>
          <w:b/>
        </w:rPr>
        <w:t>Strategy of Analysis</w:t>
      </w:r>
    </w:p>
    <w:p w14:paraId="144BCD29" w14:textId="77777777" w:rsidR="00F8606E" w:rsidRPr="00A76B16" w:rsidRDefault="00000000">
      <w:pPr>
        <w:widowControl w:val="0"/>
        <w:spacing w:line="480" w:lineRule="auto"/>
        <w:ind w:right="36" w:firstLine="720"/>
        <w:jc w:val="both"/>
      </w:pPr>
      <w:r w:rsidRPr="00A76B16">
        <w:t>Repeated measures data can be viewed as multilevel data, with repeated measurements (</w:t>
      </w:r>
      <w:proofErr w:type="gramStart"/>
      <w:r w:rsidRPr="00A76B16">
        <w:t>level-1</w:t>
      </w:r>
      <w:proofErr w:type="gramEnd"/>
      <w:r w:rsidRPr="00A76B16">
        <w:t xml:space="preserve">, </w:t>
      </w:r>
      <w:r w:rsidRPr="00A76B16">
        <w:rPr>
          <w:i/>
        </w:rPr>
        <w:t xml:space="preserve">N </w:t>
      </w:r>
      <w:r w:rsidRPr="00A76B16">
        <w:t xml:space="preserve">= 278 study occasions) nested within individuals (level-2, </w:t>
      </w:r>
      <w:r w:rsidRPr="00A76B16">
        <w:rPr>
          <w:i/>
        </w:rPr>
        <w:t xml:space="preserve">N </w:t>
      </w:r>
      <w:r w:rsidRPr="00A76B16">
        <w:t xml:space="preserve">= 71 participants). The measurement models were assessed with multilevel confirmatory factor analysis (MCFA) performed with </w:t>
      </w:r>
      <w:proofErr w:type="spellStart"/>
      <w:r w:rsidRPr="00A76B16">
        <w:t>lavaan</w:t>
      </w:r>
      <w:proofErr w:type="spellEnd"/>
      <w:r w:rsidRPr="00A76B16">
        <w:t xml:space="preserve"> (Rosseel, 2012). All measurement models tested were homologous and evaluated the same factor structure at the between and within-person levels. Hypothesis 1 was tested by calculating the intra-class correlation coefficient for daily embitterment and by comparing a multilevel intercept only model of embitterment to a single level intercept only model using leave one out cross-validation (</w:t>
      </w:r>
      <w:proofErr w:type="spellStart"/>
      <w:r w:rsidRPr="00A76B16">
        <w:t>Vehtari</w:t>
      </w:r>
      <w:proofErr w:type="spellEnd"/>
      <w:r w:rsidRPr="00A76B16">
        <w:t xml:space="preserve"> et al., 2017). All other hypotheses were implemented as multilevel path models in brms (</w:t>
      </w:r>
      <w:proofErr w:type="spellStart"/>
      <w:r w:rsidRPr="00A76B16">
        <w:t>Bürkner</w:t>
      </w:r>
      <w:proofErr w:type="spellEnd"/>
      <w:r w:rsidRPr="00A76B16">
        <w:t xml:space="preserve">, 2017) with random intercepts specified for all endogenous variables (embitterment, affective rumination, psychological detachment, and problem-solving pondering). We implemented two separate models, one with the interaction effects between unreasonable tasks and appreciation from colleagues and supervisors and another with the interactions between unnecessary tasks and the two appreciation constructs. The reason for testing these in separate models was that the interaction terms with unnecessary and unreasonable tasks were created from the same correlated variables, and as a result were highly correlated with each other. A consequence of these high correlations was that the interaction terms undermined the effect of each other, and thus, using them simultaneously would have masked their effect. </w:t>
      </w:r>
    </w:p>
    <w:p w14:paraId="3B0A5E42" w14:textId="77777777" w:rsidR="00F8606E" w:rsidRPr="00A76B16" w:rsidRDefault="00000000">
      <w:pPr>
        <w:widowControl w:val="0"/>
        <w:spacing w:line="480" w:lineRule="auto"/>
        <w:ind w:right="36" w:firstLine="720"/>
        <w:jc w:val="both"/>
      </w:pPr>
      <w:r w:rsidRPr="00A76B16">
        <w:t xml:space="preserve">For the path analyses we used weakly informative priors as they are flexible enough to allow the data to dominate the results, and at the same time eliminate unreasonable estimates </w:t>
      </w:r>
      <w:r w:rsidRPr="00A76B16">
        <w:lastRenderedPageBreak/>
        <w:t xml:space="preserve">from the analysis. Weakly informative priors have also been shown to be a good choice with smaller sample sizes (McNeish, 2016). For all the regression coefficients we used normal distributions with 0 location and 5 standard deviations for scale. For all the errors at the between and within person levels, we used half-Student-t distributions with 3 degrees of freedom, location 0, and scale 2.5. All models tested converged with 2000 iterations as assessed from visual inspection of </w:t>
      </w:r>
      <w:proofErr w:type="spellStart"/>
      <w:r w:rsidRPr="00A76B16">
        <w:t>traceplots</w:t>
      </w:r>
      <w:proofErr w:type="spellEnd"/>
      <w:r w:rsidRPr="00A76B16">
        <w:t xml:space="preserve">, the potential scale reduction factor being below 1.01, and achieving more than 400 effective sample size for all model parameters. </w:t>
      </w:r>
    </w:p>
    <w:p w14:paraId="17CEE4F1" w14:textId="77777777" w:rsidR="00F8606E" w:rsidRPr="00A76B16" w:rsidRDefault="00000000">
      <w:pPr>
        <w:widowControl w:val="0"/>
        <w:spacing w:line="480" w:lineRule="auto"/>
        <w:ind w:right="36" w:firstLine="720"/>
        <w:jc w:val="both"/>
      </w:pPr>
      <w:r w:rsidRPr="00A76B16">
        <w:t>All predictor and moderating variables were centered to the person mean to reflect within-person variations. We used the posterior distribution to probe the interaction effect (Hypothesis 3 and 5) as simple slopes, and to calculate conditional indirect effects at +/- 1SD of the moderating variables (Wang &amp; Preacher, 2017).</w:t>
      </w:r>
    </w:p>
    <w:p w14:paraId="7731B8A8" w14:textId="77777777" w:rsidR="00F8606E" w:rsidRPr="00A76B16" w:rsidRDefault="00000000">
      <w:pPr>
        <w:spacing w:line="480" w:lineRule="auto"/>
        <w:ind w:left="3600" w:right="36" w:firstLine="720"/>
        <w:rPr>
          <w:b/>
        </w:rPr>
      </w:pPr>
      <w:r w:rsidRPr="00A76B16">
        <w:rPr>
          <w:b/>
        </w:rPr>
        <w:t>Results</w:t>
      </w:r>
    </w:p>
    <w:p w14:paraId="4985ED55" w14:textId="77777777" w:rsidR="00F8606E" w:rsidRPr="00A76B16" w:rsidRDefault="00000000">
      <w:pPr>
        <w:spacing w:line="480" w:lineRule="auto"/>
        <w:ind w:right="36"/>
        <w:jc w:val="both"/>
        <w:rPr>
          <w:b/>
        </w:rPr>
      </w:pPr>
      <w:r w:rsidRPr="00A76B16">
        <w:rPr>
          <w:b/>
        </w:rPr>
        <w:t>Descriptive Statistics and Measurement Models</w:t>
      </w:r>
    </w:p>
    <w:p w14:paraId="31EEA9BA" w14:textId="77777777" w:rsidR="00F8606E" w:rsidRPr="00A76B16" w:rsidRDefault="00000000">
      <w:pPr>
        <w:spacing w:line="480" w:lineRule="auto"/>
        <w:ind w:right="36" w:firstLine="720"/>
        <w:jc w:val="both"/>
      </w:pPr>
      <w:r w:rsidRPr="00A76B16">
        <w:t xml:space="preserve">Table 1 presents </w:t>
      </w:r>
      <w:proofErr w:type="gramStart"/>
      <w:r w:rsidRPr="00A76B16">
        <w:t>means</w:t>
      </w:r>
      <w:proofErr w:type="gramEnd"/>
      <w:r w:rsidRPr="00A76B16">
        <w:t>, standard deviations, as well as between- and within-person correlations. Multilevel confirmatory factor analyses were performed to test the distinctiveness of the variables assessed with the end of the workday surveys. MCFA results revealed that a model with all eight latent variables  [</w:t>
      </w:r>
      <w:r w:rsidRPr="00A76B16">
        <w:rPr>
          <w:i/>
          <w:color w:val="000000"/>
        </w:rPr>
        <w:t>χ</w:t>
      </w:r>
      <w:r w:rsidRPr="00A76B16">
        <w:rPr>
          <w:i/>
          <w:color w:val="000000"/>
          <w:vertAlign w:val="superscript"/>
        </w:rPr>
        <w:t>2</w:t>
      </w:r>
      <w:r w:rsidRPr="00A76B16">
        <w:t>(1922)=3910.79, CFI = .824, TLI =.811, RMSEA =.053, AIC = 29731.06] fit the data better than alternative seven-factor models where we combined into a single factor (a) embitterment with affective rumination [</w:t>
      </w:r>
      <w:r w:rsidRPr="00A76B16">
        <w:rPr>
          <w:i/>
          <w:color w:val="000000"/>
        </w:rPr>
        <w:t>Δχ</w:t>
      </w:r>
      <w:r w:rsidRPr="00A76B16">
        <w:rPr>
          <w:i/>
          <w:color w:val="000000"/>
          <w:vertAlign w:val="superscript"/>
        </w:rPr>
        <w:t>2</w:t>
      </w:r>
      <w:r w:rsidRPr="00A76B16">
        <w:t xml:space="preserve"> (14) = 755.63, </w:t>
      </w:r>
      <w:r w:rsidRPr="00A76B16">
        <w:rPr>
          <w:i/>
        </w:rPr>
        <w:t>p</w:t>
      </w:r>
      <w:r w:rsidRPr="00A76B16">
        <w:t xml:space="preserve">&lt;0.001, </w:t>
      </w:r>
      <w:r w:rsidRPr="00A76B16">
        <w:rPr>
          <w:i/>
          <w:color w:val="000000"/>
        </w:rPr>
        <w:t>χ</w:t>
      </w:r>
      <w:r w:rsidRPr="00A76B16">
        <w:rPr>
          <w:i/>
          <w:color w:val="000000"/>
          <w:vertAlign w:val="superscript"/>
        </w:rPr>
        <w:t>2</w:t>
      </w:r>
      <w:r w:rsidRPr="00A76B16">
        <w:t xml:space="preserve"> (1936) = 4166.42, CFI = .737, TLI =.718, RMSEA =.064, AIC = 30458.69], (b) embitterment with detachment [</w:t>
      </w:r>
      <w:r w:rsidRPr="00A76B16">
        <w:rPr>
          <w:i/>
          <w:color w:val="000000"/>
        </w:rPr>
        <w:t>Δχ</w:t>
      </w:r>
      <w:r w:rsidRPr="00A76B16">
        <w:rPr>
          <w:i/>
          <w:color w:val="000000"/>
          <w:vertAlign w:val="superscript"/>
        </w:rPr>
        <w:t>2</w:t>
      </w:r>
      <w:r w:rsidRPr="00A76B16">
        <w:t xml:space="preserve"> (14) = 632.47, </w:t>
      </w:r>
      <w:r w:rsidRPr="00A76B16">
        <w:rPr>
          <w:i/>
        </w:rPr>
        <w:t>p</w:t>
      </w:r>
      <w:r w:rsidRPr="00A76B16">
        <w:t xml:space="preserve">&lt;0.001, </w:t>
      </w:r>
      <w:r w:rsidRPr="00A76B16">
        <w:rPr>
          <w:i/>
          <w:color w:val="000000"/>
        </w:rPr>
        <w:t>χ</w:t>
      </w:r>
      <w:r w:rsidRPr="00A76B16">
        <w:rPr>
          <w:i/>
          <w:color w:val="000000"/>
          <w:vertAlign w:val="superscript"/>
        </w:rPr>
        <w:t>2</w:t>
      </w:r>
      <w:r w:rsidRPr="00A76B16">
        <w:t xml:space="preserve"> (1936) = 4043.27, CFI = .751, TLI =.734, RMSEA =.063, AIC = 30335.54], (c) embitterment with problem-solving pondering [</w:t>
      </w:r>
      <w:r w:rsidRPr="00A76B16">
        <w:rPr>
          <w:i/>
          <w:color w:val="000000"/>
        </w:rPr>
        <w:t>Δχ</w:t>
      </w:r>
      <w:r w:rsidRPr="00A76B16">
        <w:rPr>
          <w:i/>
          <w:color w:val="000000"/>
          <w:vertAlign w:val="superscript"/>
        </w:rPr>
        <w:t>2</w:t>
      </w:r>
      <w:r w:rsidRPr="00A76B16">
        <w:t xml:space="preserve"> (14) = 358.11, </w:t>
      </w:r>
      <w:r w:rsidRPr="00A76B16">
        <w:rPr>
          <w:i/>
        </w:rPr>
        <w:t>p</w:t>
      </w:r>
      <w:r w:rsidRPr="00A76B16">
        <w:t xml:space="preserve">&lt;0.001, </w:t>
      </w:r>
      <w:r w:rsidRPr="00A76B16">
        <w:rPr>
          <w:i/>
          <w:color w:val="000000"/>
        </w:rPr>
        <w:t>χ</w:t>
      </w:r>
      <w:r w:rsidRPr="00A76B16">
        <w:rPr>
          <w:i/>
          <w:color w:val="000000"/>
          <w:vertAlign w:val="superscript"/>
        </w:rPr>
        <w:t>2</w:t>
      </w:r>
      <w:r w:rsidRPr="00A76B16">
        <w:t xml:space="preserve"> (1936) =3768.90, CFI = .784, TLI =.769, RMSEA =.058, AIC = 30961.17], and (d) daily appreciation from colleagues and supervisors  (</w:t>
      </w:r>
      <w:r w:rsidRPr="00A76B16">
        <w:rPr>
          <w:i/>
          <w:color w:val="000000"/>
        </w:rPr>
        <w:t>Δχ</w:t>
      </w:r>
      <w:r w:rsidRPr="00A76B16">
        <w:rPr>
          <w:i/>
          <w:color w:val="000000"/>
          <w:vertAlign w:val="superscript"/>
        </w:rPr>
        <w:t>2</w:t>
      </w:r>
      <w:r w:rsidRPr="00A76B16">
        <w:t xml:space="preserve"> (14) </w:t>
      </w:r>
      <w:r w:rsidRPr="00A76B16">
        <w:lastRenderedPageBreak/>
        <w:t xml:space="preserve">= 212.74, </w:t>
      </w:r>
      <w:r w:rsidRPr="00A76B16">
        <w:rPr>
          <w:i/>
        </w:rPr>
        <w:t>p</w:t>
      </w:r>
      <w:r w:rsidRPr="00A76B16">
        <w:t xml:space="preserve">&lt;0.001, </w:t>
      </w:r>
      <w:r w:rsidRPr="00A76B16">
        <w:rPr>
          <w:i/>
          <w:color w:val="000000"/>
        </w:rPr>
        <w:t>χ</w:t>
      </w:r>
      <w:r w:rsidRPr="00A76B16">
        <w:rPr>
          <w:i/>
          <w:color w:val="000000"/>
          <w:vertAlign w:val="superscript"/>
        </w:rPr>
        <w:t>2</w:t>
      </w:r>
      <w:r w:rsidRPr="00A76B16">
        <w:t xml:space="preserve"> (1936) = 3623.53, CFI = .801, TLI =.787, RMSEA =.056, AIC = 29915.80)</w:t>
      </w:r>
      <w:r w:rsidRPr="00A76B16">
        <w:rPr>
          <w:vertAlign w:val="superscript"/>
        </w:rPr>
        <w:footnoteReference w:id="1"/>
      </w:r>
      <w:r w:rsidRPr="00A76B16">
        <w:t xml:space="preserve">. </w:t>
      </w:r>
    </w:p>
    <w:p w14:paraId="2BF201DD" w14:textId="77777777" w:rsidR="00F8606E" w:rsidRPr="00A76B16" w:rsidRDefault="00000000">
      <w:pPr>
        <w:spacing w:line="480" w:lineRule="auto"/>
        <w:ind w:right="36"/>
        <w:jc w:val="both"/>
        <w:rPr>
          <w:b/>
        </w:rPr>
      </w:pPr>
      <w:r w:rsidRPr="00A76B16">
        <w:rPr>
          <w:b/>
        </w:rPr>
        <w:t>Within-Person Variations in Daily Embitterment</w:t>
      </w:r>
    </w:p>
    <w:p w14:paraId="7E3E4516" w14:textId="77777777" w:rsidR="00F8606E" w:rsidRPr="00A76B16" w:rsidRDefault="00000000">
      <w:pPr>
        <w:spacing w:line="480" w:lineRule="auto"/>
        <w:ind w:right="36" w:firstLine="720"/>
        <w:jc w:val="both"/>
      </w:pPr>
      <w:r w:rsidRPr="00A76B16">
        <w:t>We expected daily embitterment to exhibit significant within-person variations (Hypothesis 1). The intra-class correlation coefficient, estimated from a Bayesian random intercept model, suggested that 53.3% of the variance in embitterment was attributable to between-person variations. Furthermore, we found that a two-level, null model (i.e., a model with the intercept as the only predictor) fit the data better than a null model with one level [</w:t>
      </w:r>
      <w:r w:rsidRPr="00A76B16">
        <w:rPr>
          <w:i/>
        </w:rPr>
        <w:t>Δelpdf =</w:t>
      </w:r>
      <w:r w:rsidRPr="00A76B16">
        <w:t xml:space="preserve"> -84.2, SE =19.5]. These results suggest that a significant amount of variance in daily embitterment can be explained by within-person variations thus, supporting Hypothesis 1. Further analyses showed that 53% in unnecessary tasks, 56% in unreasonable tasks, 61% in appreciation from supervisors, 59% in appreciation from colleagues, 54% in affective rumination, 53% in problem-solving pondering, and 53% in detachment, could be explained by between-person variations. Also, in all cases the two-level null model fit the data better than the one-level model. These results align with the use of multi-level analyses to test the study hypotheses.</w:t>
      </w:r>
    </w:p>
    <w:p w14:paraId="35ED59F9" w14:textId="77777777" w:rsidR="00F8606E" w:rsidRPr="00A76B16" w:rsidRDefault="00000000">
      <w:pPr>
        <w:spacing w:line="480" w:lineRule="auto"/>
        <w:ind w:right="36"/>
        <w:jc w:val="both"/>
        <w:rPr>
          <w:b/>
        </w:rPr>
      </w:pPr>
      <w:r w:rsidRPr="00A76B16">
        <w:rPr>
          <w:b/>
          <w:color w:val="000000"/>
        </w:rPr>
        <w:t>Hypothesis Testing</w:t>
      </w:r>
      <w:r w:rsidRPr="00A76B16">
        <w:t xml:space="preserve">     </w:t>
      </w:r>
    </w:p>
    <w:p w14:paraId="6DA17E65" w14:textId="77777777" w:rsidR="00F8606E" w:rsidRPr="00A76B16" w:rsidRDefault="00000000">
      <w:pPr>
        <w:spacing w:line="480" w:lineRule="auto"/>
        <w:ind w:right="36" w:firstLine="720"/>
        <w:jc w:val="both"/>
        <w:rPr>
          <w:color w:val="000000"/>
        </w:rPr>
      </w:pPr>
      <w:r w:rsidRPr="00A76B16">
        <w:rPr>
          <w:color w:val="000000"/>
        </w:rPr>
        <w:t xml:space="preserve">We evaluated Hypotheses 2 to 5 using two separate Bayesian multilevel models: one for each dimension of ITs. Table 2 shows all the model parameters for unreasonable tasks, and Table 3 shows those corresponding to the analysis for unnecessary tasks. </w:t>
      </w:r>
    </w:p>
    <w:p w14:paraId="677AD9D5" w14:textId="77777777" w:rsidR="00F8606E" w:rsidRPr="00A76B16" w:rsidRDefault="00000000">
      <w:pPr>
        <w:spacing w:line="480" w:lineRule="auto"/>
        <w:ind w:right="36" w:firstLine="720"/>
        <w:jc w:val="both"/>
      </w:pPr>
      <w:r w:rsidRPr="00A76B16">
        <w:rPr>
          <w:color w:val="000000"/>
        </w:rPr>
        <w:t>According to Hypothesis 2, ITs [unreasonable (a) and unnecessary tasks (b)] were expected to relate positively with embitterment. Results (see Tables 2 and 3) revealed that unreasonable tasks related positively and significantly with embitterment in both models (</w:t>
      </w:r>
      <w:r w:rsidRPr="00A76B16">
        <w:rPr>
          <w:i/>
          <w:color w:val="000000"/>
        </w:rPr>
        <w:t>B</w:t>
      </w:r>
      <w:r w:rsidRPr="00A76B16">
        <w:rPr>
          <w:color w:val="000000"/>
        </w:rPr>
        <w:t xml:space="preserve"> = </w:t>
      </w:r>
      <w:r w:rsidRPr="00A76B16">
        <w:rPr>
          <w:color w:val="000000"/>
        </w:rPr>
        <w:lastRenderedPageBreak/>
        <w:t xml:space="preserve">.21, </w:t>
      </w:r>
      <w:r w:rsidRPr="00A76B16">
        <w:rPr>
          <w:i/>
          <w:color w:val="000000"/>
        </w:rPr>
        <w:t>95%CI</w:t>
      </w:r>
      <w:r w:rsidRPr="00A76B16">
        <w:rPr>
          <w:color w:val="000000"/>
        </w:rPr>
        <w:t xml:space="preserve"> = [.10: .31], </w:t>
      </w:r>
      <w:r w:rsidRPr="00A76B16">
        <w:rPr>
          <w:i/>
          <w:color w:val="000000"/>
        </w:rPr>
        <w:t xml:space="preserve">p </w:t>
      </w:r>
      <w:r w:rsidRPr="00A76B16">
        <w:rPr>
          <w:color w:val="000000"/>
        </w:rPr>
        <w:t xml:space="preserve">&lt;. 001, Table 2; </w:t>
      </w:r>
      <w:r w:rsidRPr="00A76B16">
        <w:rPr>
          <w:i/>
          <w:color w:val="000000"/>
        </w:rPr>
        <w:t>B</w:t>
      </w:r>
      <w:r w:rsidRPr="00A76B16">
        <w:rPr>
          <w:color w:val="000000"/>
        </w:rPr>
        <w:t xml:space="preserve"> = .23, </w:t>
      </w:r>
      <w:r w:rsidRPr="00A76B16">
        <w:rPr>
          <w:i/>
          <w:color w:val="000000"/>
        </w:rPr>
        <w:t>95%CI</w:t>
      </w:r>
      <w:r w:rsidRPr="00A76B16">
        <w:rPr>
          <w:color w:val="000000"/>
        </w:rPr>
        <w:t xml:space="preserve"> = [.12: .34], </w:t>
      </w:r>
      <w:r w:rsidRPr="00A76B16">
        <w:rPr>
          <w:i/>
          <w:color w:val="000000"/>
        </w:rPr>
        <w:t xml:space="preserve">p </w:t>
      </w:r>
      <w:r w:rsidRPr="00A76B16">
        <w:rPr>
          <w:color w:val="000000"/>
        </w:rPr>
        <w:t>&lt;. 001, Table 3). However, unnecessary tasks were not significantly related to embitterment (</w:t>
      </w:r>
      <w:r w:rsidRPr="00A76B16">
        <w:rPr>
          <w:i/>
          <w:color w:val="000000"/>
        </w:rPr>
        <w:t>B</w:t>
      </w:r>
      <w:r w:rsidRPr="00A76B16">
        <w:rPr>
          <w:color w:val="000000"/>
        </w:rPr>
        <w:t xml:space="preserve"> = .00, </w:t>
      </w:r>
      <w:r w:rsidRPr="00A76B16">
        <w:rPr>
          <w:i/>
          <w:color w:val="000000"/>
        </w:rPr>
        <w:t>95%CI</w:t>
      </w:r>
      <w:r w:rsidRPr="00A76B16">
        <w:rPr>
          <w:color w:val="000000"/>
        </w:rPr>
        <w:t xml:space="preserve"> = [-.09: .10], </w:t>
      </w:r>
      <w:r w:rsidRPr="00A76B16">
        <w:rPr>
          <w:i/>
          <w:color w:val="000000"/>
        </w:rPr>
        <w:t xml:space="preserve">p </w:t>
      </w:r>
      <w:r w:rsidRPr="00A76B16">
        <w:rPr>
          <w:color w:val="000000"/>
        </w:rPr>
        <w:t xml:space="preserve">&gt;.05, Table 2; </w:t>
      </w:r>
      <w:r w:rsidRPr="00A76B16">
        <w:rPr>
          <w:i/>
          <w:color w:val="000000"/>
        </w:rPr>
        <w:t>B</w:t>
      </w:r>
      <w:r w:rsidRPr="00A76B16">
        <w:rPr>
          <w:color w:val="000000"/>
        </w:rPr>
        <w:t xml:space="preserve"> = .00, </w:t>
      </w:r>
      <w:r w:rsidRPr="00A76B16">
        <w:rPr>
          <w:i/>
          <w:color w:val="000000"/>
        </w:rPr>
        <w:t>95%CI</w:t>
      </w:r>
      <w:r w:rsidRPr="00A76B16">
        <w:rPr>
          <w:color w:val="000000"/>
        </w:rPr>
        <w:t xml:space="preserve"> = [-.10: -.10], </w:t>
      </w:r>
      <w:r w:rsidRPr="00A76B16">
        <w:rPr>
          <w:i/>
          <w:color w:val="000000"/>
        </w:rPr>
        <w:t xml:space="preserve">p </w:t>
      </w:r>
      <w:r w:rsidRPr="00A76B16">
        <w:rPr>
          <w:color w:val="000000"/>
        </w:rPr>
        <w:t xml:space="preserve">&gt;. 05, Table 3). </w:t>
      </w:r>
      <w:r w:rsidRPr="00A76B16">
        <w:t xml:space="preserve">These results support Hypothesis 2a but not 2b. </w:t>
      </w:r>
    </w:p>
    <w:p w14:paraId="6F03A4DB" w14:textId="77777777" w:rsidR="00F8606E" w:rsidRPr="00A76B16" w:rsidRDefault="00000000">
      <w:pPr>
        <w:spacing w:line="480" w:lineRule="auto"/>
        <w:ind w:right="36" w:firstLine="720"/>
        <w:jc w:val="both"/>
        <w:rPr>
          <w:color w:val="000000"/>
        </w:rPr>
      </w:pPr>
      <w:r w:rsidRPr="00A76B16">
        <w:rPr>
          <w:color w:val="000000"/>
        </w:rPr>
        <w:t>Hypothe</w:t>
      </w:r>
      <w:r w:rsidRPr="00A76B16">
        <w:t xml:space="preserve">sis </w:t>
      </w:r>
      <w:r w:rsidRPr="00A76B16">
        <w:rPr>
          <w:color w:val="000000"/>
        </w:rPr>
        <w:t>3 concerned the buffering role of appreciation from colleagues and supervisors on the positive relationships between ITs and embitterment. As shown in Tables 2 and 3, appreciation from supervisors did not moderate the relationship between either unreasonable or unnecessary tasks with embitterment. However, there was a significant interaction effect between daily unreasonable tasks and daily appreciation from colleagues (</w:t>
      </w:r>
      <w:r w:rsidRPr="00A76B16">
        <w:rPr>
          <w:i/>
          <w:color w:val="000000"/>
        </w:rPr>
        <w:t>B</w:t>
      </w:r>
      <w:r w:rsidRPr="00A76B16">
        <w:rPr>
          <w:color w:val="000000"/>
        </w:rPr>
        <w:t xml:space="preserve"> = -.17, </w:t>
      </w:r>
      <w:r w:rsidRPr="00A76B16">
        <w:rPr>
          <w:i/>
          <w:color w:val="000000"/>
        </w:rPr>
        <w:t>95%CI</w:t>
      </w:r>
      <w:r w:rsidRPr="00A76B16">
        <w:rPr>
          <w:color w:val="000000"/>
        </w:rPr>
        <w:t xml:space="preserve"> = [-.34: -.01], </w:t>
      </w:r>
      <w:r w:rsidRPr="00A76B16">
        <w:rPr>
          <w:i/>
          <w:color w:val="000000"/>
        </w:rPr>
        <w:t xml:space="preserve">p </w:t>
      </w:r>
      <w:r w:rsidRPr="00A76B16">
        <w:rPr>
          <w:color w:val="000000"/>
        </w:rPr>
        <w:t xml:space="preserve">&lt;. 001). Simple slope tests revealed that daily unreasonable tasks related positively with daily embitterment on days when appreciation from colleagues was lower than usual (-1SD, SS = .33, </w:t>
      </w:r>
      <w:r w:rsidRPr="00A76B16">
        <w:rPr>
          <w:i/>
          <w:color w:val="000000"/>
        </w:rPr>
        <w:t>95% CI</w:t>
      </w:r>
      <w:r w:rsidRPr="00A76B16">
        <w:rPr>
          <w:color w:val="000000"/>
        </w:rPr>
        <w:t xml:space="preserve"> = [.18: .48], </w:t>
      </w:r>
      <w:r w:rsidRPr="00A76B16">
        <w:rPr>
          <w:i/>
          <w:color w:val="000000"/>
        </w:rPr>
        <w:t>p</w:t>
      </w:r>
      <w:r w:rsidRPr="00A76B16">
        <w:rPr>
          <w:color w:val="000000"/>
        </w:rPr>
        <w:t xml:space="preserve"> &lt; .001), while unreasonable tasks were unrelated to embitterment when appreciation from colleagues was higher than usual (+1SD: SS = .09, </w:t>
      </w:r>
      <w:r w:rsidRPr="00A76B16">
        <w:rPr>
          <w:i/>
          <w:color w:val="000000"/>
        </w:rPr>
        <w:t>95% CI</w:t>
      </w:r>
      <w:r w:rsidRPr="00A76B16">
        <w:rPr>
          <w:color w:val="000000"/>
        </w:rPr>
        <w:t xml:space="preserve"> = [-.08: .26], </w:t>
      </w:r>
      <w:r w:rsidRPr="00A76B16">
        <w:rPr>
          <w:i/>
          <w:color w:val="000000"/>
        </w:rPr>
        <w:t xml:space="preserve">p </w:t>
      </w:r>
      <w:r w:rsidRPr="00A76B16">
        <w:rPr>
          <w:color w:val="000000"/>
        </w:rPr>
        <w:t>&gt; .05; see Figure 1).  These results provide partial support for Hypothesis 3.</w:t>
      </w:r>
    </w:p>
    <w:p w14:paraId="79D855A6" w14:textId="77777777" w:rsidR="00F8606E" w:rsidRPr="00A76B16" w:rsidRDefault="00000000">
      <w:pPr>
        <w:spacing w:line="480" w:lineRule="auto"/>
        <w:ind w:right="36" w:firstLine="720"/>
        <w:jc w:val="both"/>
        <w:rPr>
          <w:color w:val="000000"/>
        </w:rPr>
      </w:pPr>
      <w:r w:rsidRPr="00A76B16">
        <w:rPr>
          <w:color w:val="000000"/>
        </w:rPr>
        <w:t xml:space="preserve">For Hypothesis 4, daily embitterment was expected to relate positively to (a) affective rumination, and (b) problem-solving pondering, and negatively to (c) psychological detachment. We tested these relationships while controlling for the effects of </w:t>
      </w:r>
      <w:r w:rsidRPr="00A76B16">
        <w:t>unreasonable and unnecessary tasks</w:t>
      </w:r>
      <w:r w:rsidRPr="00A76B16">
        <w:rPr>
          <w:color w:val="000000"/>
        </w:rPr>
        <w:t xml:space="preserve">, appreciation from supervisors and colleagues, and their interaction effects. Results </w:t>
      </w:r>
      <w:r w:rsidRPr="00A76B16">
        <w:t xml:space="preserve">revealed that </w:t>
      </w:r>
      <w:r w:rsidRPr="00A76B16">
        <w:rPr>
          <w:color w:val="000000"/>
        </w:rPr>
        <w:t>embitterment related positively to affective rumination (</w:t>
      </w:r>
      <w:r w:rsidRPr="00A76B16">
        <w:rPr>
          <w:i/>
          <w:color w:val="000000"/>
        </w:rPr>
        <w:t>B</w:t>
      </w:r>
      <w:r w:rsidRPr="00A76B16">
        <w:rPr>
          <w:color w:val="000000"/>
        </w:rPr>
        <w:t xml:space="preserve"> = .93, </w:t>
      </w:r>
      <w:r w:rsidRPr="00A76B16">
        <w:rPr>
          <w:i/>
          <w:color w:val="000000"/>
        </w:rPr>
        <w:t>95%CI</w:t>
      </w:r>
      <w:r w:rsidRPr="00A76B16">
        <w:rPr>
          <w:color w:val="000000"/>
        </w:rPr>
        <w:t xml:space="preserve"> = [.62: 1.25], </w:t>
      </w:r>
      <w:r w:rsidRPr="00A76B16">
        <w:rPr>
          <w:i/>
          <w:color w:val="000000"/>
        </w:rPr>
        <w:t xml:space="preserve">p </w:t>
      </w:r>
      <w:r w:rsidRPr="00A76B16">
        <w:rPr>
          <w:color w:val="000000"/>
        </w:rPr>
        <w:t xml:space="preserve">&lt;. 001, Table 2; </w:t>
      </w:r>
      <w:r w:rsidRPr="00A76B16">
        <w:rPr>
          <w:i/>
          <w:color w:val="000000"/>
        </w:rPr>
        <w:t>B</w:t>
      </w:r>
      <w:r w:rsidRPr="00A76B16">
        <w:rPr>
          <w:color w:val="000000"/>
        </w:rPr>
        <w:t xml:space="preserve"> = .90, </w:t>
      </w:r>
      <w:r w:rsidRPr="00A76B16">
        <w:rPr>
          <w:i/>
          <w:color w:val="000000"/>
        </w:rPr>
        <w:t>95%CI</w:t>
      </w:r>
      <w:r w:rsidRPr="00A76B16">
        <w:rPr>
          <w:color w:val="000000"/>
        </w:rPr>
        <w:t xml:space="preserve"> = [.60: 1.21], </w:t>
      </w:r>
      <w:r w:rsidRPr="00A76B16">
        <w:rPr>
          <w:i/>
          <w:color w:val="000000"/>
        </w:rPr>
        <w:t xml:space="preserve">p </w:t>
      </w:r>
      <w:r w:rsidRPr="00A76B16">
        <w:rPr>
          <w:color w:val="000000"/>
        </w:rPr>
        <w:t>&lt;. 001, Table 3), and negatively to psychological detachment (</w:t>
      </w:r>
      <w:r w:rsidRPr="00A76B16">
        <w:rPr>
          <w:i/>
          <w:color w:val="000000"/>
        </w:rPr>
        <w:t>B</w:t>
      </w:r>
      <w:r w:rsidRPr="00A76B16">
        <w:rPr>
          <w:color w:val="000000"/>
        </w:rPr>
        <w:t xml:space="preserve"> = -.95, </w:t>
      </w:r>
      <w:r w:rsidRPr="00A76B16">
        <w:rPr>
          <w:i/>
          <w:color w:val="000000"/>
        </w:rPr>
        <w:t>95%CI</w:t>
      </w:r>
      <w:r w:rsidRPr="00A76B16">
        <w:rPr>
          <w:color w:val="000000"/>
        </w:rPr>
        <w:t xml:space="preserve"> = [-1.31: -.58], </w:t>
      </w:r>
      <w:r w:rsidRPr="00A76B16">
        <w:rPr>
          <w:i/>
          <w:color w:val="000000"/>
        </w:rPr>
        <w:t xml:space="preserve">p </w:t>
      </w:r>
      <w:r w:rsidRPr="00A76B16">
        <w:rPr>
          <w:color w:val="000000"/>
        </w:rPr>
        <w:t xml:space="preserve">&lt;. 001, Table 2; </w:t>
      </w:r>
      <w:r w:rsidRPr="00A76B16">
        <w:rPr>
          <w:i/>
          <w:color w:val="000000"/>
        </w:rPr>
        <w:t>B</w:t>
      </w:r>
      <w:r w:rsidRPr="00A76B16">
        <w:rPr>
          <w:color w:val="000000"/>
        </w:rPr>
        <w:t xml:space="preserve"> = -.96, </w:t>
      </w:r>
      <w:r w:rsidRPr="00A76B16">
        <w:rPr>
          <w:i/>
          <w:color w:val="000000"/>
        </w:rPr>
        <w:t>95%CI</w:t>
      </w:r>
      <w:r w:rsidRPr="00A76B16">
        <w:rPr>
          <w:color w:val="000000"/>
        </w:rPr>
        <w:t xml:space="preserve"> = [-1.31: -.60], </w:t>
      </w:r>
      <w:r w:rsidRPr="00A76B16">
        <w:rPr>
          <w:i/>
          <w:color w:val="000000"/>
        </w:rPr>
        <w:t xml:space="preserve">p </w:t>
      </w:r>
      <w:r w:rsidRPr="00A76B16">
        <w:rPr>
          <w:color w:val="000000"/>
        </w:rPr>
        <w:t>&lt;. 001, Table 3), while the relationship between embitterment and problem-solving pondering was not significant (</w:t>
      </w:r>
      <w:r w:rsidRPr="00A76B16">
        <w:rPr>
          <w:i/>
          <w:color w:val="000000"/>
        </w:rPr>
        <w:t>B</w:t>
      </w:r>
      <w:r w:rsidRPr="00A76B16">
        <w:rPr>
          <w:color w:val="000000"/>
        </w:rPr>
        <w:t xml:space="preserve"> = .21, </w:t>
      </w:r>
      <w:r w:rsidRPr="00A76B16">
        <w:rPr>
          <w:i/>
          <w:color w:val="000000"/>
        </w:rPr>
        <w:t>95%CI</w:t>
      </w:r>
      <w:r w:rsidRPr="00A76B16">
        <w:rPr>
          <w:color w:val="000000"/>
        </w:rPr>
        <w:t xml:space="preserve"> = [-.11: .54], </w:t>
      </w:r>
      <w:r w:rsidRPr="00A76B16">
        <w:rPr>
          <w:i/>
          <w:color w:val="000000"/>
        </w:rPr>
        <w:t xml:space="preserve">p </w:t>
      </w:r>
      <w:r w:rsidRPr="00A76B16">
        <w:rPr>
          <w:color w:val="000000"/>
        </w:rPr>
        <w:t xml:space="preserve">&lt;. 001, Table 2; </w:t>
      </w:r>
      <w:r w:rsidRPr="00A76B16">
        <w:rPr>
          <w:i/>
          <w:color w:val="000000"/>
        </w:rPr>
        <w:t>B</w:t>
      </w:r>
      <w:r w:rsidRPr="00A76B16">
        <w:rPr>
          <w:color w:val="000000"/>
        </w:rPr>
        <w:t xml:space="preserve"> = .20, </w:t>
      </w:r>
      <w:r w:rsidRPr="00A76B16">
        <w:rPr>
          <w:i/>
          <w:color w:val="000000"/>
        </w:rPr>
        <w:t>95%CI</w:t>
      </w:r>
      <w:r w:rsidRPr="00A76B16">
        <w:rPr>
          <w:color w:val="000000"/>
        </w:rPr>
        <w:t xml:space="preserve"> = [-.</w:t>
      </w:r>
      <w:proofErr w:type="gramStart"/>
      <w:r w:rsidRPr="00A76B16">
        <w:rPr>
          <w:color w:val="000000"/>
        </w:rPr>
        <w:t>11 :</w:t>
      </w:r>
      <w:proofErr w:type="gramEnd"/>
      <w:r w:rsidRPr="00A76B16">
        <w:rPr>
          <w:color w:val="000000"/>
        </w:rPr>
        <w:t xml:space="preserve"> .53], </w:t>
      </w:r>
      <w:r w:rsidRPr="00A76B16">
        <w:rPr>
          <w:i/>
          <w:color w:val="000000"/>
        </w:rPr>
        <w:t xml:space="preserve">p </w:t>
      </w:r>
      <w:r w:rsidRPr="00A76B16">
        <w:rPr>
          <w:color w:val="000000"/>
        </w:rPr>
        <w:t xml:space="preserve">&lt;. 001, Table 3). Thus, Hypotheses 4a and 4c were supported, </w:t>
      </w:r>
      <w:r w:rsidRPr="00A76B16">
        <w:rPr>
          <w:color w:val="000000"/>
        </w:rPr>
        <w:lastRenderedPageBreak/>
        <w:t xml:space="preserve">but Hypothesis 4b was not. We also conducted a sensitivity analysis and re-evaluated H4 without any of the control variables. Although there were differences in the parameter estimates, the results and pattern of significant effects was identical to those reported here.  </w:t>
      </w:r>
    </w:p>
    <w:p w14:paraId="7B5AB750" w14:textId="77777777" w:rsidR="00F8606E" w:rsidRPr="00A76B16" w:rsidRDefault="00000000">
      <w:pPr>
        <w:spacing w:line="480" w:lineRule="auto"/>
        <w:ind w:right="36" w:firstLine="720"/>
        <w:jc w:val="both"/>
        <w:rPr>
          <w:color w:val="000000"/>
        </w:rPr>
      </w:pPr>
      <w:r w:rsidRPr="00A76B16">
        <w:t>Finally, for Hypotheses 5a and 5b w</w:t>
      </w:r>
      <w:r w:rsidRPr="00A76B16">
        <w:rPr>
          <w:color w:val="000000"/>
        </w:rPr>
        <w:t xml:space="preserve">e evaluated a series of moderated-mediation effects. These suggested that ITs may relate indirectly </w:t>
      </w:r>
      <w:r w:rsidRPr="00A76B16">
        <w:t xml:space="preserve">to </w:t>
      </w:r>
      <w:r w:rsidRPr="00A76B16">
        <w:rPr>
          <w:color w:val="000000"/>
        </w:rPr>
        <w:t xml:space="preserve">affective rumination, problem-solving pondering and detachment via daily embitterment particularly on days where appreciation from colleagues and supervisors was lower. Results from Hypotheses 2-4 indicate that there is a potential for </w:t>
      </w:r>
      <w:proofErr w:type="gramStart"/>
      <w:r w:rsidRPr="00A76B16">
        <w:rPr>
          <w:color w:val="000000"/>
        </w:rPr>
        <w:t>moderated-mediation</w:t>
      </w:r>
      <w:proofErr w:type="gramEnd"/>
      <w:r w:rsidRPr="00A76B16">
        <w:rPr>
          <w:color w:val="000000"/>
        </w:rPr>
        <w:t xml:space="preserve"> for appreciation from colleagues moderating the indirect effects of unreasonable tasks on affective rumination and detachment via embitterment. Indeed, the index of moderated-mediation (Hayes, 2015) was significant for affective rumination (IMM = -.16, </w:t>
      </w:r>
      <w:r w:rsidRPr="00A76B16">
        <w:rPr>
          <w:i/>
          <w:color w:val="000000"/>
        </w:rPr>
        <w:t>95%CI</w:t>
      </w:r>
      <w:r w:rsidRPr="00A76B16">
        <w:rPr>
          <w:color w:val="000000"/>
        </w:rPr>
        <w:t xml:space="preserve"> = [-.33: -.01], </w:t>
      </w:r>
      <w:r w:rsidRPr="00A76B16">
        <w:rPr>
          <w:i/>
          <w:color w:val="000000"/>
        </w:rPr>
        <w:t xml:space="preserve">p </w:t>
      </w:r>
      <w:r w:rsidRPr="00A76B16">
        <w:rPr>
          <w:color w:val="000000"/>
        </w:rPr>
        <w:t xml:space="preserve">&lt;. 05) and detachment from work (IMM = .16, </w:t>
      </w:r>
      <w:r w:rsidRPr="00A76B16">
        <w:rPr>
          <w:i/>
          <w:color w:val="000000"/>
        </w:rPr>
        <w:t>95%CI</w:t>
      </w:r>
      <w:r w:rsidRPr="00A76B16">
        <w:rPr>
          <w:color w:val="000000"/>
        </w:rPr>
        <w:t xml:space="preserve"> = [.01: .35], </w:t>
      </w:r>
      <w:r w:rsidRPr="00A76B16">
        <w:rPr>
          <w:i/>
          <w:color w:val="000000"/>
        </w:rPr>
        <w:t xml:space="preserve">p </w:t>
      </w:r>
      <w:r w:rsidRPr="00A76B16">
        <w:rPr>
          <w:color w:val="000000"/>
        </w:rPr>
        <w:t xml:space="preserve">&lt; .05), but not for any of the other indirect effect combinations. For affective rumination, the overall positive indirect effect was significant (Ind = .20, </w:t>
      </w:r>
      <w:r w:rsidRPr="00A76B16">
        <w:rPr>
          <w:i/>
          <w:color w:val="000000"/>
        </w:rPr>
        <w:t>95%CI</w:t>
      </w:r>
      <w:r w:rsidRPr="00A76B16">
        <w:rPr>
          <w:color w:val="000000"/>
        </w:rPr>
        <w:t xml:space="preserve"> = [.09: .33], </w:t>
      </w:r>
      <w:r w:rsidRPr="00A76B16">
        <w:rPr>
          <w:i/>
          <w:color w:val="000000"/>
        </w:rPr>
        <w:t xml:space="preserve">p </w:t>
      </w:r>
      <w:r w:rsidRPr="00A76B16">
        <w:rPr>
          <w:color w:val="000000"/>
        </w:rPr>
        <w:t>&lt;. 001). The conditional indirect effect was positive on days appreciation from colleagues was lower than usual (</w:t>
      </w:r>
      <w:proofErr w:type="spellStart"/>
      <w:r w:rsidRPr="00A76B16">
        <w:rPr>
          <w:color w:val="000000"/>
        </w:rPr>
        <w:t>Cond.Ind</w:t>
      </w:r>
      <w:proofErr w:type="spellEnd"/>
      <w:r w:rsidRPr="00A76B16">
        <w:rPr>
          <w:color w:val="000000"/>
        </w:rPr>
        <w:t xml:space="preserve"> = .31, </w:t>
      </w:r>
      <w:r w:rsidRPr="00A76B16">
        <w:rPr>
          <w:i/>
          <w:color w:val="000000"/>
        </w:rPr>
        <w:t>95%CI</w:t>
      </w:r>
      <w:r w:rsidRPr="00A76B16">
        <w:rPr>
          <w:color w:val="000000"/>
        </w:rPr>
        <w:t xml:space="preserve"> = [.06: .64], </w:t>
      </w:r>
      <w:r w:rsidRPr="00A76B16">
        <w:rPr>
          <w:i/>
          <w:color w:val="000000"/>
        </w:rPr>
        <w:t xml:space="preserve">p </w:t>
      </w:r>
      <w:r w:rsidRPr="00A76B16">
        <w:rPr>
          <w:color w:val="000000"/>
        </w:rPr>
        <w:t>&lt;. 001) and non-significant on days appreciation from colleagues was higher than usual (</w:t>
      </w:r>
      <w:proofErr w:type="spellStart"/>
      <w:r w:rsidRPr="00A76B16">
        <w:rPr>
          <w:color w:val="000000"/>
        </w:rPr>
        <w:t>Cond.Ind</w:t>
      </w:r>
      <w:proofErr w:type="spellEnd"/>
      <w:r w:rsidRPr="00A76B16">
        <w:rPr>
          <w:color w:val="000000"/>
        </w:rPr>
        <w:t xml:space="preserve"> = .08, </w:t>
      </w:r>
      <w:r w:rsidRPr="00A76B16">
        <w:rPr>
          <w:i/>
          <w:color w:val="000000"/>
        </w:rPr>
        <w:t>95%CI</w:t>
      </w:r>
      <w:r w:rsidRPr="00A76B16">
        <w:rPr>
          <w:color w:val="000000"/>
        </w:rPr>
        <w:t xml:space="preserve"> = [-.18: .37], </w:t>
      </w:r>
      <w:r w:rsidRPr="00A76B16">
        <w:rPr>
          <w:i/>
          <w:color w:val="000000"/>
        </w:rPr>
        <w:t>p &gt;</w:t>
      </w:r>
      <w:r w:rsidRPr="00A76B16">
        <w:rPr>
          <w:color w:val="000000"/>
        </w:rPr>
        <w:t xml:space="preserve">. 05). Similarly, </w:t>
      </w:r>
      <w:r w:rsidRPr="00A76B16">
        <w:t xml:space="preserve">the overall negative indirect effect of unreasonable tasks on detachment via increased embitterment was significant </w:t>
      </w:r>
      <w:r w:rsidRPr="00A76B16">
        <w:rPr>
          <w:color w:val="000000"/>
        </w:rPr>
        <w:t xml:space="preserve">(Ind = -.20, </w:t>
      </w:r>
      <w:r w:rsidRPr="00A76B16">
        <w:rPr>
          <w:i/>
          <w:color w:val="000000"/>
        </w:rPr>
        <w:t>95%CI</w:t>
      </w:r>
      <w:r w:rsidRPr="00A76B16">
        <w:rPr>
          <w:color w:val="000000"/>
        </w:rPr>
        <w:t xml:space="preserve"> = [-.33: -.09], </w:t>
      </w:r>
      <w:r w:rsidRPr="00A76B16">
        <w:rPr>
          <w:i/>
          <w:color w:val="000000"/>
        </w:rPr>
        <w:t xml:space="preserve">p </w:t>
      </w:r>
      <w:r w:rsidRPr="00A76B16">
        <w:rPr>
          <w:color w:val="000000"/>
        </w:rPr>
        <w:t xml:space="preserve">&lt;. 001). The conditional indirect effect was negative </w:t>
      </w:r>
      <w:r w:rsidRPr="00A76B16">
        <w:t xml:space="preserve">only on days when appreciation from colleagues was lower than usual </w:t>
      </w:r>
      <w:r w:rsidRPr="00A76B16">
        <w:rPr>
          <w:color w:val="000000"/>
        </w:rPr>
        <w:t>(</w:t>
      </w:r>
      <w:proofErr w:type="spellStart"/>
      <w:r w:rsidRPr="00A76B16">
        <w:rPr>
          <w:color w:val="000000"/>
        </w:rPr>
        <w:t>Cond.Ind</w:t>
      </w:r>
      <w:proofErr w:type="spellEnd"/>
      <w:r w:rsidRPr="00A76B16">
        <w:rPr>
          <w:color w:val="000000"/>
        </w:rPr>
        <w:t xml:space="preserve"> = -.32, </w:t>
      </w:r>
      <w:r w:rsidRPr="00A76B16">
        <w:rPr>
          <w:i/>
          <w:color w:val="000000"/>
        </w:rPr>
        <w:t>95%CI</w:t>
      </w:r>
      <w:r w:rsidRPr="00A76B16">
        <w:rPr>
          <w:color w:val="000000"/>
        </w:rPr>
        <w:t xml:space="preserve"> = [-.70: -.07], </w:t>
      </w:r>
      <w:r w:rsidRPr="00A76B16">
        <w:rPr>
          <w:i/>
          <w:color w:val="000000"/>
        </w:rPr>
        <w:t xml:space="preserve">p </w:t>
      </w:r>
      <w:r w:rsidRPr="00A76B16">
        <w:rPr>
          <w:color w:val="000000"/>
        </w:rPr>
        <w:t xml:space="preserve">&lt;. 001), </w:t>
      </w:r>
      <w:r w:rsidRPr="00A76B16">
        <w:t xml:space="preserve">and non-significant on days appreciation from colleagues was higher than usual </w:t>
      </w:r>
      <w:r w:rsidRPr="00A76B16">
        <w:rPr>
          <w:color w:val="000000"/>
        </w:rPr>
        <w:t>(</w:t>
      </w:r>
      <w:proofErr w:type="spellStart"/>
      <w:r w:rsidRPr="00A76B16">
        <w:rPr>
          <w:color w:val="000000"/>
        </w:rPr>
        <w:t>Cond.Ind</w:t>
      </w:r>
      <w:proofErr w:type="spellEnd"/>
      <w:r w:rsidRPr="00A76B16">
        <w:rPr>
          <w:color w:val="000000"/>
        </w:rPr>
        <w:t xml:space="preserve"> = -.08, </w:t>
      </w:r>
      <w:r w:rsidRPr="00A76B16">
        <w:rPr>
          <w:i/>
          <w:color w:val="000000"/>
        </w:rPr>
        <w:t>95%CI</w:t>
      </w:r>
      <w:r w:rsidRPr="00A76B16">
        <w:rPr>
          <w:color w:val="000000"/>
        </w:rPr>
        <w:t xml:space="preserve"> = [-.38: .21], </w:t>
      </w:r>
      <w:r w:rsidRPr="00A76B16">
        <w:rPr>
          <w:i/>
          <w:color w:val="000000"/>
        </w:rPr>
        <w:t>p &gt;</w:t>
      </w:r>
      <w:r w:rsidRPr="00A76B16">
        <w:rPr>
          <w:color w:val="000000"/>
        </w:rPr>
        <w:t xml:space="preserve">. 05). </w:t>
      </w:r>
      <w:r w:rsidRPr="00A76B16">
        <w:t>Thus, Hypotheses 5a (</w:t>
      </w:r>
      <w:proofErr w:type="spellStart"/>
      <w:r w:rsidRPr="00A76B16">
        <w:t>i</w:t>
      </w:r>
      <w:proofErr w:type="spellEnd"/>
      <w:r w:rsidRPr="00A76B16">
        <w:t xml:space="preserve">) and 5a (iii) were supported but H5b was not. </w:t>
      </w:r>
    </w:p>
    <w:p w14:paraId="62377B8F" w14:textId="77777777" w:rsidR="00F8606E" w:rsidRPr="00A76B16" w:rsidRDefault="00000000">
      <w:pPr>
        <w:pBdr>
          <w:top w:val="nil"/>
          <w:left w:val="nil"/>
          <w:bottom w:val="nil"/>
          <w:right w:val="nil"/>
          <w:between w:val="nil"/>
        </w:pBdr>
        <w:spacing w:after="200" w:line="480" w:lineRule="auto"/>
        <w:ind w:right="36"/>
        <w:jc w:val="center"/>
        <w:rPr>
          <w:b/>
        </w:rPr>
      </w:pPr>
      <w:r w:rsidRPr="00A76B16">
        <w:rPr>
          <w:b/>
        </w:rPr>
        <w:t>Discussion</w:t>
      </w:r>
    </w:p>
    <w:p w14:paraId="058C14C3" w14:textId="77777777" w:rsidR="00F8606E" w:rsidRPr="00A76B16" w:rsidRDefault="00000000">
      <w:pPr>
        <w:spacing w:line="480" w:lineRule="auto"/>
        <w:ind w:right="36" w:firstLine="720"/>
        <w:jc w:val="both"/>
        <w:rPr>
          <w:color w:val="000000"/>
        </w:rPr>
      </w:pPr>
      <w:bookmarkStart w:id="8" w:name="_heading=h.9sk16uugjys5" w:colFirst="0" w:colLast="0"/>
      <w:bookmarkEnd w:id="8"/>
      <w:r w:rsidRPr="00A76B16">
        <w:rPr>
          <w:color w:val="000000"/>
        </w:rPr>
        <w:lastRenderedPageBreak/>
        <w:t>The central aim of this study was to test workplace embitterment as a dynamic state and expand its nomological network, by studying it within SOS theory (Semmer 2007) and the recovery literature (</w:t>
      </w:r>
      <w:r w:rsidRPr="00A76B16">
        <w:t>Cropley et al., 2012</w:t>
      </w:r>
      <w:r w:rsidRPr="00A76B16">
        <w:rPr>
          <w:color w:val="000000"/>
        </w:rPr>
        <w:t xml:space="preserve">). This allowed us to understand its proximal antecedents, protective factors, and consequences. Findings indicated that 41% of the variance in embitterment could be attributed to within-person variations, justifying that embitterment is not only an enduring state but also has a dynamic component (Linden et al., 2022). In line with our hypotheses, daily unreasonable (but not unnecessary) tasks related positively to daily embitterment. Importantly, daily appreciation from colleagues mitigates the positive relationship between unreasonable tasks and embitterment, since this relationship was positive only on days employees experienced lower levels of appreciation.  Daily embitterment associated positively with affective rumination (but not to problem solving pondering) and negatively to psychological detachment during off-job hours. </w:t>
      </w:r>
      <w:r w:rsidRPr="00A76B16">
        <w:t>Finally, unreasonable tasks related positively to affective rumination and negatively to detachment via increased embitterment but only on days appreciation from colleagues was lower than usual.</w:t>
      </w:r>
    </w:p>
    <w:p w14:paraId="6A054152" w14:textId="77777777" w:rsidR="00F8606E" w:rsidRPr="00A76B16" w:rsidRDefault="00000000">
      <w:pPr>
        <w:pBdr>
          <w:top w:val="nil"/>
          <w:left w:val="nil"/>
          <w:bottom w:val="nil"/>
          <w:right w:val="nil"/>
          <w:between w:val="nil"/>
        </w:pBdr>
        <w:spacing w:line="480" w:lineRule="auto"/>
        <w:ind w:right="36"/>
        <w:rPr>
          <w:b/>
          <w:color w:val="000000"/>
        </w:rPr>
      </w:pPr>
      <w:r w:rsidRPr="00A76B16">
        <w:rPr>
          <w:b/>
          <w:color w:val="000000"/>
        </w:rPr>
        <w:t xml:space="preserve">Theoretical Implications </w:t>
      </w:r>
    </w:p>
    <w:p w14:paraId="66A7E7BD" w14:textId="77777777" w:rsidR="00F8606E" w:rsidRPr="00A76B16" w:rsidRDefault="00000000">
      <w:pPr>
        <w:spacing w:line="480" w:lineRule="auto"/>
        <w:ind w:right="36" w:firstLine="720"/>
        <w:jc w:val="both"/>
      </w:pPr>
      <w:r w:rsidRPr="00A76B16">
        <w:rPr>
          <w:color w:val="000000"/>
        </w:rPr>
        <w:t xml:space="preserve">The findings of this study make some key empirical and theoretical contributions. </w:t>
      </w:r>
      <w:r w:rsidRPr="00A76B16">
        <w:t xml:space="preserve">First, they expand the </w:t>
      </w:r>
      <w:proofErr w:type="spellStart"/>
      <w:r w:rsidRPr="00A76B16">
        <w:t>conceptualisation</w:t>
      </w:r>
      <w:proofErr w:type="spellEnd"/>
      <w:r w:rsidRPr="00A76B16">
        <w:t xml:space="preserve"> of workplace embitterment by highlighting that embitterment has both a trait and a state component. The present findings suggest that embitterment may also be perceived as a dynamic state that varies within the same employee from one day to another. Linden (2003) initially defined embitterment as a prolonged emotional situation. Although it has been recently proposed that embitterment may also have a state component (Linden et al., 2022), within-person changes in workplace embitterment have not been studied so far. Hence, this diary study corroborates the dynamic component of embitterment by showing that it fluctuates from one day to another within the same employees as a response to daily work-related experiences and specifically ITs. </w:t>
      </w:r>
      <w:proofErr w:type="spellStart"/>
      <w:r w:rsidRPr="00A76B16">
        <w:t>Recognising</w:t>
      </w:r>
      <w:proofErr w:type="spellEnd"/>
      <w:r w:rsidRPr="00A76B16">
        <w:t xml:space="preserve"> that </w:t>
      </w:r>
      <w:r w:rsidRPr="00A76B16">
        <w:lastRenderedPageBreak/>
        <w:t xml:space="preserve">embitterment is also a dynamic phenomenon contributes to the extant literature on embitterment and deepens our understanding of the construct by </w:t>
      </w:r>
      <w:proofErr w:type="spellStart"/>
      <w:r w:rsidRPr="00A76B16">
        <w:t>emphasising</w:t>
      </w:r>
      <w:proofErr w:type="spellEnd"/>
      <w:r w:rsidRPr="00A76B16">
        <w:t xml:space="preserve"> its sensitivity to daily stressors. This evidence implies that prolonged embitterment may be developed also because of frequent experiences of daily embitterment, which could result from persistent exposure to unjust events at work (e.g. being assigned unreasonable tasks). This dynamic perspective has significant implication for both theory and practice, as it underscores the importance of addressing daily workplace stressors to prevent the escalation of embitterment into a chronic issue.  </w:t>
      </w:r>
    </w:p>
    <w:p w14:paraId="52722EA7" w14:textId="77777777" w:rsidR="00F8606E" w:rsidRPr="00A76B16" w:rsidRDefault="00000000">
      <w:pPr>
        <w:spacing w:line="480" w:lineRule="auto"/>
        <w:ind w:right="36" w:firstLine="720"/>
        <w:jc w:val="both"/>
      </w:pPr>
      <w:r w:rsidRPr="00A76B16">
        <w:t>Secondly</w:t>
      </w:r>
      <w:r w:rsidRPr="00A76B16">
        <w:rPr>
          <w:color w:val="000000"/>
        </w:rPr>
        <w:t xml:space="preserve">, our findings expand the nomological network of daily workplace embitterment by exploring its antecedents, protective factors, and consequences during off-job hours. Given the hallmark feature of embitterment –that it is triggered by unjust and unfair experiences (Linden, 2003)– previous studies drew up on the </w:t>
      </w:r>
      <w:proofErr w:type="spellStart"/>
      <w:r w:rsidRPr="00A76B16">
        <w:rPr>
          <w:color w:val="000000"/>
        </w:rPr>
        <w:t>organisational</w:t>
      </w:r>
      <w:proofErr w:type="spellEnd"/>
      <w:r w:rsidRPr="00A76B16">
        <w:rPr>
          <w:color w:val="000000"/>
        </w:rPr>
        <w:t xml:space="preserve"> justice literature, focusing mostly on the role of specific forms of </w:t>
      </w:r>
      <w:proofErr w:type="spellStart"/>
      <w:r w:rsidRPr="00A76B16">
        <w:rPr>
          <w:color w:val="000000"/>
        </w:rPr>
        <w:t>organisational</w:t>
      </w:r>
      <w:proofErr w:type="spellEnd"/>
      <w:r w:rsidRPr="00A76B16">
        <w:rPr>
          <w:color w:val="000000"/>
        </w:rPr>
        <w:t xml:space="preserve"> injustice (e.g., procedural injustice) as precursors of embitterment (e.g., Michailidis &amp; Cropley, 2017; </w:t>
      </w:r>
      <w:proofErr w:type="spellStart"/>
      <w:r w:rsidRPr="00A76B16">
        <w:rPr>
          <w:color w:val="000000"/>
        </w:rPr>
        <w:t>Sensky</w:t>
      </w:r>
      <w:proofErr w:type="spellEnd"/>
      <w:r w:rsidRPr="00A76B16">
        <w:rPr>
          <w:color w:val="000000"/>
        </w:rPr>
        <w:t xml:space="preserve"> et al., 2015). However, th</w:t>
      </w:r>
      <w:r w:rsidRPr="00A76B16">
        <w:t>e studies conducted so far have overlooked what specific work characteristics might elicit embitterment in employees.</w:t>
      </w:r>
      <w:r w:rsidRPr="00A76B16">
        <w:rPr>
          <w:color w:val="000000"/>
        </w:rPr>
        <w:t xml:space="preserve"> In this study, we expanded current knowledge by examining embitterment in the </w:t>
      </w:r>
      <w:r w:rsidRPr="00A76B16">
        <w:t>context</w:t>
      </w:r>
      <w:r w:rsidRPr="00A76B16">
        <w:rPr>
          <w:color w:val="000000"/>
        </w:rPr>
        <w:t xml:space="preserve"> of SOS theory (Semmer et al., 2007), and by </w:t>
      </w:r>
      <w:r w:rsidRPr="00A76B16">
        <w:t>i</w:t>
      </w:r>
      <w:r w:rsidRPr="00A76B16">
        <w:rPr>
          <w:color w:val="000000"/>
        </w:rPr>
        <w:t>ntroducing the role of ITs as a potential threat that may elicit feelings of embitterment. In line with the ma</w:t>
      </w:r>
      <w:r w:rsidRPr="00A76B16">
        <w:t xml:space="preserve">in assumptions of SOS theory, </w:t>
      </w:r>
      <w:r w:rsidRPr="00A76B16">
        <w:rPr>
          <w:color w:val="000000"/>
        </w:rPr>
        <w:t>ITs are unfair tasks that may vary substantially daily (</w:t>
      </w:r>
      <w:r w:rsidRPr="00A76B16">
        <w:rPr>
          <w:color w:val="222222"/>
        </w:rPr>
        <w:t>Eatough et al., 2016</w:t>
      </w:r>
      <w:r w:rsidRPr="00A76B16">
        <w:rPr>
          <w:color w:val="000000"/>
        </w:rPr>
        <w:t>) and hence, were considered relevant proximal antecedents of daily workplace embitterment.</w:t>
      </w:r>
      <w:r w:rsidRPr="00A76B16">
        <w:t xml:space="preserve"> </w:t>
      </w:r>
    </w:p>
    <w:p w14:paraId="01749337" w14:textId="77777777" w:rsidR="00F8606E" w:rsidRPr="00A76B16" w:rsidRDefault="00000000">
      <w:pPr>
        <w:spacing w:line="480" w:lineRule="auto"/>
        <w:ind w:right="36" w:firstLine="720"/>
        <w:jc w:val="both"/>
        <w:rPr>
          <w:color w:val="000000"/>
        </w:rPr>
      </w:pPr>
      <w:r w:rsidRPr="00A76B16">
        <w:rPr>
          <w:color w:val="000000"/>
        </w:rPr>
        <w:t xml:space="preserve">Our findings showed that </w:t>
      </w:r>
      <w:r w:rsidRPr="00A76B16">
        <w:t>on days employees are assigned tasks that lack justification and feasibility (i.e., unreasonable) they experience higher embitterment</w:t>
      </w:r>
      <w:r w:rsidRPr="00A76B16">
        <w:rPr>
          <w:color w:val="000000"/>
        </w:rPr>
        <w:t xml:space="preserve">. These findings expand previous studies that </w:t>
      </w:r>
      <w:r w:rsidRPr="00A76B16">
        <w:t>focused on embitterment in the workplace</w:t>
      </w:r>
      <w:r w:rsidRPr="00A76B16">
        <w:rPr>
          <w:color w:val="000000"/>
        </w:rPr>
        <w:t xml:space="preserve"> (e.g., Michailidis &amp; Cropley, 2017; </w:t>
      </w:r>
      <w:proofErr w:type="spellStart"/>
      <w:r w:rsidRPr="00A76B16">
        <w:rPr>
          <w:color w:val="000000"/>
        </w:rPr>
        <w:t>Sensky</w:t>
      </w:r>
      <w:proofErr w:type="spellEnd"/>
      <w:r w:rsidRPr="00A76B16">
        <w:rPr>
          <w:color w:val="000000"/>
        </w:rPr>
        <w:t xml:space="preserve"> et al., 2015) by suggesting </w:t>
      </w:r>
      <w:proofErr w:type="gramStart"/>
      <w:r w:rsidRPr="00A76B16">
        <w:rPr>
          <w:color w:val="000000"/>
        </w:rPr>
        <w:t>that,</w:t>
      </w:r>
      <w:proofErr w:type="gramEnd"/>
      <w:r w:rsidRPr="00A76B16">
        <w:rPr>
          <w:color w:val="000000"/>
        </w:rPr>
        <w:t xml:space="preserve"> next to perceptions of unfairness and </w:t>
      </w:r>
      <w:r w:rsidRPr="00A76B16">
        <w:lastRenderedPageBreak/>
        <w:t>injustice</w:t>
      </w:r>
      <w:r w:rsidRPr="00A76B16">
        <w:rPr>
          <w:color w:val="000000"/>
        </w:rPr>
        <w:t>, specific types of tasks that violate justice rules are important antecedents of workplace embitterment.</w:t>
      </w:r>
      <w:r w:rsidRPr="00A76B16">
        <w:t xml:space="preserve"> These findings are of high theoretical relevance as they indicate (a) that the source of injustice plays a crucial role in the experience of embitterment and (b) that the agent of embitterment is another person (i.e., the one that delegates unreasonable tasks; </w:t>
      </w:r>
      <w:proofErr w:type="spellStart"/>
      <w:r w:rsidRPr="00A76B16">
        <w:rPr>
          <w:color w:val="000000"/>
        </w:rPr>
        <w:t>Znoj</w:t>
      </w:r>
      <w:proofErr w:type="spellEnd"/>
      <w:r w:rsidRPr="00A76B16">
        <w:rPr>
          <w:color w:val="000000"/>
        </w:rPr>
        <w:t xml:space="preserve"> et al., 2016). This is in line </w:t>
      </w:r>
      <w:r w:rsidRPr="00A76B16">
        <w:t>with previous findings showing that embitterment is predicted by having an over-controlling supervisor (Michailidis &amp; Cropley, 2017), or a less supportive manager (</w:t>
      </w:r>
      <w:proofErr w:type="spellStart"/>
      <w:r w:rsidRPr="00A76B16">
        <w:t>Sensky</w:t>
      </w:r>
      <w:proofErr w:type="spellEnd"/>
      <w:r w:rsidRPr="00A76B16">
        <w:t xml:space="preserve"> et al., 2015). Interestingly, our results suggest that tasks that are considered as pointless and undermine employees’ sense of value at work (i.e., unnecessary) are unrelated to daily embitterment. The fact that only the main effect of unreasonable task on embitterment was significant </w:t>
      </w:r>
      <w:r w:rsidRPr="00A76B16">
        <w:rPr>
          <w:color w:val="000000"/>
        </w:rPr>
        <w:t>is an interesting finding that may be explained by the nature and measurement of ITs. Namely, the items measuring unreasonable tasks refer directly to the experience of “unfairness”, and the assignment of such tasks can be perceived by the employee as threat to their self-worth, which is closely related to the experience of embitterment (</w:t>
      </w:r>
      <w:proofErr w:type="spellStart"/>
      <w:r w:rsidRPr="00A76B16">
        <w:rPr>
          <w:color w:val="000000"/>
        </w:rPr>
        <w:t>Pindek</w:t>
      </w:r>
      <w:proofErr w:type="spellEnd"/>
      <w:r w:rsidRPr="00A76B16">
        <w:rPr>
          <w:color w:val="000000"/>
        </w:rPr>
        <w:t xml:space="preserve"> et al., 2019). As such, unreasonable tasks appear stronger antecedents of workplace embitterment than unnecessary tasks.</w:t>
      </w:r>
    </w:p>
    <w:p w14:paraId="70405096" w14:textId="77777777" w:rsidR="00F8606E" w:rsidRPr="00A76B16" w:rsidRDefault="00000000">
      <w:pPr>
        <w:spacing w:line="480" w:lineRule="auto"/>
        <w:ind w:right="36" w:firstLine="720"/>
        <w:jc w:val="both"/>
      </w:pPr>
      <w:r w:rsidRPr="00A76B16">
        <w:t>More so, one of the most important theoretical contributions of the current study concerns the factors that may prevent workplace embitterment, which are of relevance when considering the detrimental consequences of this emotional state. In line with SOS theory (Semmer et al., 2007), our findings showed that appreciation from colleagues mitigates the relationship between unreasonable tasks and embitterment</w:t>
      </w:r>
      <w:r w:rsidRPr="00A76B16">
        <w:rPr>
          <w:color w:val="000000"/>
        </w:rPr>
        <w:t>, in a way that this relationship was positive only on days appreciation was lower than usual</w:t>
      </w:r>
      <w:r w:rsidRPr="00A76B16">
        <w:t xml:space="preserve">. </w:t>
      </w:r>
      <w:r w:rsidRPr="00A76B16">
        <w:rPr>
          <w:color w:val="000000"/>
        </w:rPr>
        <w:t xml:space="preserve">This finding is also in line with the buffering hypothesis of the JD-R theory (Bakker &amp; Demerouti, 2017), supporting that when resources (i.e., appreciation from colleagues) are available, employees deal more effectively with job demands thus, buffering their unfavorable effects (e.g., embitterment). </w:t>
      </w:r>
      <w:r w:rsidRPr="00A76B16">
        <w:t xml:space="preserve">These results are meaningful as they further support previous evidence on the ability of appreciation to </w:t>
      </w:r>
      <w:r w:rsidRPr="00A76B16">
        <w:lastRenderedPageBreak/>
        <w:t xml:space="preserve">prevent the unfavorable outcomes of ITs (Muntz &amp; Dormann, 2020). Also, these findings have empirical implications for SOS theory, as they suggest that appreciation is an important buffer of the unfavorable consequences of ITs also for a unique emotional reaction, like embitterment. </w:t>
      </w:r>
      <w:r w:rsidRPr="00A76B16">
        <w:rPr>
          <w:color w:val="000000"/>
        </w:rPr>
        <w:t>A possible explanation as to why appreciation from colleagues is a more relevant buffer than appreciation from supervisors, is that colleagues are regarded as valuable peer groups, and as such their appreciation might influence how an employee thinks and feels a</w:t>
      </w:r>
      <w:r w:rsidRPr="00A76B16">
        <w:t xml:space="preserve">bout their job and perceived working conditions, in this case being exposed to ITs (Morrison, 1994). Also, a possible explanation as to why appreciation from supervisors did not have any moderating effect may be because supervisors are usually the people who allocate the ITs in the first place, and as such their appreciation might not buffer the unfavorable consequences of ITs. </w:t>
      </w:r>
    </w:p>
    <w:p w14:paraId="6E607FC1" w14:textId="77777777" w:rsidR="00F8606E" w:rsidRPr="00A76B16" w:rsidRDefault="00000000">
      <w:pPr>
        <w:pBdr>
          <w:top w:val="nil"/>
          <w:left w:val="nil"/>
          <w:bottom w:val="nil"/>
          <w:right w:val="nil"/>
          <w:between w:val="nil"/>
        </w:pBdr>
        <w:spacing w:line="480" w:lineRule="auto"/>
        <w:ind w:right="36" w:firstLine="720"/>
        <w:jc w:val="both"/>
      </w:pPr>
      <w:r w:rsidRPr="00A76B16">
        <w:rPr>
          <w:color w:val="000000"/>
        </w:rPr>
        <w:t>With regards to the adverse outcomes of daily embitterment, we tested its association with daily work-related rumination and psychological detachment during off-job time thus, expanding the nomological network of daily embitterment but also the recovery literature. In line with Michailidis and Cropley’s (2017) study on enduring embitterment, our results indicated that daily workplace embitterment relates positively to affective rumination and negatively to psychological detachment during off-job time. Such results are also aligned with Linden</w:t>
      </w:r>
      <w:r w:rsidRPr="00A76B16">
        <w:t xml:space="preserve">’s (2003) clinical observation that embittered individuals “recall the insulting event over and over again” (p.197). </w:t>
      </w:r>
      <w:r w:rsidRPr="00A76B16">
        <w:rPr>
          <w:color w:val="000000"/>
        </w:rPr>
        <w:t xml:space="preserve"> Hence, these results provide evidence for the criterion-related validity of workplace embitterment also on a day-level. In line with previous findings (Michailidis &amp; Cropley, 2017), no relationship was found between daily embitterment and problem-solving pondering during leisure. This finding might suggest that the state of embitterment has mostly unfavorable consequences for employees as it is unrelated to any coping attempts. Therefore, employees who experience embitterment at work might not necessarily </w:t>
      </w:r>
      <w:r w:rsidRPr="00A76B16">
        <w:t>seek</w:t>
      </w:r>
      <w:r w:rsidRPr="00A76B16">
        <w:rPr>
          <w:color w:val="000000"/>
        </w:rPr>
        <w:t xml:space="preserve"> solutions to resolve the source of their experience of embitterment. Furthermore, this study provides support for the perseverative cognition hypothesis (</w:t>
      </w:r>
      <w:proofErr w:type="spellStart"/>
      <w:r w:rsidRPr="00A76B16">
        <w:rPr>
          <w:color w:val="000000"/>
        </w:rPr>
        <w:t>Brosschot</w:t>
      </w:r>
      <w:proofErr w:type="spellEnd"/>
      <w:r w:rsidRPr="00A76B16">
        <w:rPr>
          <w:color w:val="000000"/>
        </w:rPr>
        <w:t xml:space="preserve"> et al., 2006) which argues that </w:t>
      </w:r>
      <w:r w:rsidRPr="00A76B16">
        <w:rPr>
          <w:color w:val="000000"/>
        </w:rPr>
        <w:lastRenderedPageBreak/>
        <w:t xml:space="preserve">rumination prolongs the negative experience of an unfavorable event beyond the immediate presence of the stressor. Our findings contribute to understanding the precursors of work-related rumination and impaired recovery </w:t>
      </w:r>
      <w:r w:rsidRPr="00A76B16">
        <w:t xml:space="preserve">by highlighting that </w:t>
      </w:r>
      <w:r w:rsidRPr="00A76B16">
        <w:rPr>
          <w:color w:val="000000"/>
        </w:rPr>
        <w:t>embitterment can prevent people from recovering from work as the negative effect of such an emotional state is prolonged even after work.</w:t>
      </w:r>
    </w:p>
    <w:p w14:paraId="0711FEAF" w14:textId="77777777" w:rsidR="00F8606E" w:rsidRPr="00A76B16" w:rsidRDefault="00000000">
      <w:pPr>
        <w:spacing w:line="480" w:lineRule="auto"/>
        <w:ind w:right="36" w:firstLine="720"/>
        <w:jc w:val="both"/>
        <w:rPr>
          <w:color w:val="000000"/>
        </w:rPr>
      </w:pPr>
      <w:r w:rsidRPr="00A76B16">
        <w:t xml:space="preserve">Finally, findings on indirect moderated-mediation effects shed light </w:t>
      </w:r>
      <w:r w:rsidRPr="00A76B16">
        <w:rPr>
          <w:color w:val="000000"/>
        </w:rPr>
        <w:t>on the mechanisms underlying the relationship between ITs and recovery experiences suggesting that on days employees feel embittered because of exposure to unreasonable tasks are more likely to ruminate and less likely to detach from their job during leisure time but only on days appreciation from colleagues is lower than usual. In this way, our study links SOS theory (Semmer, 2007) and the recovery process by highlighting embitterment as an important intervening mechanism and appreciation from colleagues as an important conditional factor.</w:t>
      </w:r>
      <w:r w:rsidRPr="00A76B16">
        <w:t xml:space="preserve"> </w:t>
      </w:r>
    </w:p>
    <w:p w14:paraId="586444E2" w14:textId="77777777" w:rsidR="00F8606E" w:rsidRPr="00A76B16" w:rsidRDefault="00000000">
      <w:pPr>
        <w:pBdr>
          <w:top w:val="nil"/>
          <w:left w:val="nil"/>
          <w:bottom w:val="nil"/>
          <w:right w:val="nil"/>
          <w:between w:val="nil"/>
        </w:pBdr>
        <w:spacing w:line="480" w:lineRule="auto"/>
        <w:ind w:right="36"/>
        <w:jc w:val="both"/>
        <w:rPr>
          <w:b/>
          <w:color w:val="000000"/>
        </w:rPr>
      </w:pPr>
      <w:r w:rsidRPr="00A76B16">
        <w:rPr>
          <w:b/>
          <w:color w:val="000000"/>
        </w:rPr>
        <w:t xml:space="preserve">Practical Implications </w:t>
      </w:r>
    </w:p>
    <w:p w14:paraId="19B36C9E" w14:textId="77777777" w:rsidR="00F8606E" w:rsidRPr="00A76B16" w:rsidRDefault="00000000">
      <w:pPr>
        <w:spacing w:line="480" w:lineRule="auto"/>
        <w:ind w:right="36" w:firstLine="720"/>
        <w:jc w:val="both"/>
        <w:rPr>
          <w:color w:val="000000"/>
        </w:rPr>
      </w:pPr>
      <w:r w:rsidRPr="00A76B16">
        <w:rPr>
          <w:color w:val="000000"/>
        </w:rPr>
        <w:t xml:space="preserve">Findings of the present study highlight some key practical contributions that could </w:t>
      </w:r>
      <w:r w:rsidRPr="00A76B16">
        <w:t>guide the development of interventions aiming to prevent workplace embitterment</w:t>
      </w:r>
      <w:r w:rsidRPr="00A76B16">
        <w:rPr>
          <w:color w:val="000000"/>
        </w:rPr>
        <w:t xml:space="preserve">. Firstly, the main practical contribution is to eliminate ITs (and specifically unreasonable tasks), as it is evident that such tasks violate justice perceptions and can have a toll on employees’ emotional wellbeing. This finding underscores the crucial role of supervisors in reducing the assignment of ITs and focusing mostly on the core tasks. </w:t>
      </w:r>
      <w:proofErr w:type="spellStart"/>
      <w:r w:rsidRPr="00A76B16">
        <w:rPr>
          <w:color w:val="000000"/>
        </w:rPr>
        <w:t>Organisational</w:t>
      </w:r>
      <w:proofErr w:type="spellEnd"/>
      <w:r w:rsidRPr="00A76B16">
        <w:rPr>
          <w:color w:val="000000"/>
        </w:rPr>
        <w:t xml:space="preserve">-centered interventions could be designed to train managers on identifying when a task is unreasonable. To this end, there has been an initial attempt to investigate the benefits of a participatory </w:t>
      </w:r>
      <w:proofErr w:type="spellStart"/>
      <w:r w:rsidRPr="00A76B16">
        <w:rPr>
          <w:color w:val="000000"/>
        </w:rPr>
        <w:t>organisational</w:t>
      </w:r>
      <w:proofErr w:type="spellEnd"/>
      <w:r w:rsidRPr="00A76B16">
        <w:rPr>
          <w:color w:val="000000"/>
        </w:rPr>
        <w:t>-level workplace intervention aiming at improving psychosocial working environment with a focus on core job tasks (Framke</w:t>
      </w:r>
      <w:r w:rsidRPr="00A76B16">
        <w:t xml:space="preserve"> et al., </w:t>
      </w:r>
      <w:r w:rsidRPr="00A76B16">
        <w:rPr>
          <w:color w:val="000000"/>
        </w:rPr>
        <w:t xml:space="preserve">2018). The results are promising because the effectiveness of such an intervention in protecting against an increase in illegitimate tasks has been supported.  </w:t>
      </w:r>
    </w:p>
    <w:p w14:paraId="135AAD10" w14:textId="77777777" w:rsidR="00F8606E" w:rsidRPr="00A76B16" w:rsidRDefault="00000000">
      <w:pPr>
        <w:spacing w:line="480" w:lineRule="auto"/>
        <w:ind w:right="36" w:firstLine="720"/>
        <w:jc w:val="both"/>
        <w:rPr>
          <w:color w:val="000000"/>
        </w:rPr>
      </w:pPr>
      <w:r w:rsidRPr="00A76B16">
        <w:rPr>
          <w:color w:val="000000"/>
        </w:rPr>
        <w:lastRenderedPageBreak/>
        <w:t xml:space="preserve"> However, in cases where the assignment of ITs is unavoidable, the unfavorable impact of these tasks may be buffered by showing appreciative behaviors. In this study we showed that colleagues take an exceptional position in buffering employees’ unpleasant emotional reactions as a response to tasks that are perceived as unreasonable. Practically, this finding suggests that appreciation from colleagues can be an effective means that can prevent employees who are exposed to unreasonable tasks from being embittered, at least </w:t>
      </w:r>
      <w:proofErr w:type="gramStart"/>
      <w:r w:rsidRPr="00A76B16">
        <w:rPr>
          <w:color w:val="000000"/>
        </w:rPr>
        <w:t>on a daily basis</w:t>
      </w:r>
      <w:proofErr w:type="gramEnd"/>
      <w:r w:rsidRPr="00A76B16">
        <w:rPr>
          <w:color w:val="000000"/>
        </w:rPr>
        <w:t xml:space="preserve">. </w:t>
      </w:r>
      <w:proofErr w:type="spellStart"/>
      <w:r w:rsidRPr="00A76B16">
        <w:rPr>
          <w:color w:val="000000"/>
        </w:rPr>
        <w:t>Organisations</w:t>
      </w:r>
      <w:proofErr w:type="spellEnd"/>
      <w:r w:rsidRPr="00A76B16">
        <w:rPr>
          <w:color w:val="000000"/>
        </w:rPr>
        <w:t xml:space="preserve"> can help employees cultivate the skills needed to show appreciation to one another. Acts such as acknowledging one’s accomplishments or </w:t>
      </w:r>
      <w:proofErr w:type="spellStart"/>
      <w:r w:rsidRPr="00A76B16">
        <w:rPr>
          <w:color w:val="000000"/>
        </w:rPr>
        <w:t>recognising</w:t>
      </w:r>
      <w:proofErr w:type="spellEnd"/>
      <w:r w:rsidRPr="00A76B16">
        <w:rPr>
          <w:color w:val="000000"/>
        </w:rPr>
        <w:t xml:space="preserve"> one’s hard work can eventually fulfil one’s need for belongingness (Baumeister &amp; Leary, 1995), and as this study suggest, they can also buffer the negative relationship between unreasonable tasks and embitterment. While our findings did not support the buffering effects of appreciation from supervisors, still supervisors need to show appreciation to their subordinates mainly by avoiding delegating ITs. </w:t>
      </w:r>
    </w:p>
    <w:p w14:paraId="18ADF31D" w14:textId="77777777" w:rsidR="00F8606E" w:rsidRPr="00A76B16" w:rsidRDefault="00000000">
      <w:pPr>
        <w:spacing w:line="480" w:lineRule="auto"/>
        <w:ind w:right="36" w:firstLine="720"/>
        <w:jc w:val="both"/>
        <w:rPr>
          <w:color w:val="000000"/>
        </w:rPr>
      </w:pPr>
      <w:r w:rsidRPr="00A76B16">
        <w:rPr>
          <w:color w:val="000000"/>
        </w:rPr>
        <w:t xml:space="preserve">The present study also highlights the toll daily embitterment can have on employee wellbeing. Findings indicated that experiencing embitterment interferes with an employee’s ability to recover from work as they engage in affective rumination, and they find it difficult to mentally detach from work during leisure. The detrimental consequences insufficient recovery can have on both physical and mental health have been well documented (e.g., Sonnentag et al., 2017; </w:t>
      </w:r>
      <w:proofErr w:type="spellStart"/>
      <w:r w:rsidRPr="00A76B16">
        <w:rPr>
          <w:color w:val="000000"/>
        </w:rPr>
        <w:t>Querstret</w:t>
      </w:r>
      <w:proofErr w:type="spellEnd"/>
      <w:r w:rsidRPr="00A76B16">
        <w:rPr>
          <w:color w:val="000000"/>
        </w:rPr>
        <w:t xml:space="preserve"> &amp; Cropley, 2012; Cropley et al., 2017). As such, it is essential that colleagues, supervisors and HR managers are attentive and mindful of possible signs of embitterment and take the necessary means to reduce it.  </w:t>
      </w:r>
    </w:p>
    <w:p w14:paraId="64547121" w14:textId="77777777" w:rsidR="00F8606E" w:rsidRPr="00A76B16" w:rsidRDefault="00000000">
      <w:pPr>
        <w:pBdr>
          <w:top w:val="nil"/>
          <w:left w:val="nil"/>
          <w:bottom w:val="nil"/>
          <w:right w:val="nil"/>
          <w:between w:val="nil"/>
        </w:pBdr>
        <w:spacing w:line="480" w:lineRule="auto"/>
        <w:ind w:right="36"/>
        <w:jc w:val="both"/>
        <w:rPr>
          <w:b/>
          <w:color w:val="000000"/>
        </w:rPr>
      </w:pPr>
      <w:r w:rsidRPr="00A76B16">
        <w:rPr>
          <w:b/>
          <w:color w:val="000000"/>
        </w:rPr>
        <w:t xml:space="preserve">Limitations and Future Research </w:t>
      </w:r>
    </w:p>
    <w:p w14:paraId="1684F7C7" w14:textId="77777777" w:rsidR="00F8606E" w:rsidRPr="00A76B16" w:rsidRDefault="00000000">
      <w:pPr>
        <w:spacing w:line="480" w:lineRule="auto"/>
        <w:ind w:right="36" w:firstLine="720"/>
        <w:jc w:val="both"/>
        <w:rPr>
          <w:color w:val="000000"/>
        </w:rPr>
      </w:pPr>
      <w:r w:rsidRPr="00A76B16">
        <w:rPr>
          <w:color w:val="000000"/>
        </w:rPr>
        <w:t xml:space="preserve">Although the current study advances our knowledge on the antecedents and consequences of daily workplace embitterment, there were some limitations worth mentioning. One main limitation is the self-report nature of the data. The use of self-reported measures can </w:t>
      </w:r>
      <w:r w:rsidRPr="00A76B16">
        <w:rPr>
          <w:color w:val="000000"/>
        </w:rPr>
        <w:lastRenderedPageBreak/>
        <w:t>subsequently lead to some degree of common method variance (Podsakoff et al., 2003). However, measures were taken as an attempt to lessen common method variance, as data were collected at two separate time points (</w:t>
      </w:r>
      <w:r w:rsidRPr="00A76B16">
        <w:t>immediately</w:t>
      </w:r>
      <w:r w:rsidRPr="00A76B16">
        <w:rPr>
          <w:color w:val="000000"/>
        </w:rPr>
        <w:t xml:space="preserve"> after work and before bedtime) daily. A second limitation is that we collected data two times within each day, which does not allow testing indirect effects in an appropriate manner. Future studies aiming at understanding daily workplace embitterment should incorporate at least three measurement points within each day </w:t>
      </w:r>
      <w:proofErr w:type="gramStart"/>
      <w:r w:rsidRPr="00A76B16">
        <w:rPr>
          <w:color w:val="000000"/>
        </w:rPr>
        <w:t>in order to</w:t>
      </w:r>
      <w:proofErr w:type="gramEnd"/>
      <w:r w:rsidRPr="00A76B16">
        <w:rPr>
          <w:color w:val="000000"/>
        </w:rPr>
        <w:t xml:space="preserve"> capture the causal sequence of the examined variables. </w:t>
      </w:r>
      <w:r w:rsidRPr="00A76B16">
        <w:t>A further limitation concerns the low mean score of daily embitterment (</w:t>
      </w:r>
      <w:r w:rsidRPr="00A76B16">
        <w:rPr>
          <w:i/>
        </w:rPr>
        <w:t>M =</w:t>
      </w:r>
      <w:r w:rsidRPr="00A76B16">
        <w:t xml:space="preserve"> 0.34) suggesting that the study participants did not experience high levels of embitterment in their daily lives. Overall, our findings indicate that although embitterment varies within persons, it is not a very common, daily phenomenon at least in our sample. </w:t>
      </w:r>
    </w:p>
    <w:p w14:paraId="06223948" w14:textId="77777777" w:rsidR="00F8606E" w:rsidRPr="00A76B16" w:rsidRDefault="00000000">
      <w:pPr>
        <w:spacing w:line="480" w:lineRule="auto"/>
        <w:ind w:right="36" w:firstLine="720"/>
        <w:jc w:val="both"/>
        <w:rPr>
          <w:color w:val="000000"/>
        </w:rPr>
      </w:pPr>
      <w:r w:rsidRPr="00A76B16">
        <w:t>O</w:t>
      </w:r>
      <w:r w:rsidRPr="00A76B16">
        <w:rPr>
          <w:color w:val="000000"/>
        </w:rPr>
        <w:t>ne of the most significant and novel findings of the present study was the buffering effect of appreciation from colleagues on the link between unreasonable tasks and embitterment. Future research could account for the role of other resources (e.g., social support) in mitigating the unfavorable effects of ITs</w:t>
      </w:r>
      <w:r w:rsidRPr="00A76B16">
        <w:t xml:space="preserve">. </w:t>
      </w:r>
      <w:r w:rsidRPr="00A76B16">
        <w:rPr>
          <w:color w:val="000000"/>
        </w:rPr>
        <w:t>Finally, to</w:t>
      </w:r>
      <w:r w:rsidRPr="00A76B16">
        <w:t xml:space="preserve"> develop the nomological network of the construct of (daily) embitterment it is important for future research to investigate the incremental validity of workplace embitterment over and above other emotions such as anger or frustration. By looking at the embitterment scale one could argue that it captures emotions, behaviors, physical symptoms as well as the triggers of feelings of embitterment (i.e., unjust events). Future research should further validate the embitterment scale and provide a clearer operationalization of the construct. </w:t>
      </w:r>
    </w:p>
    <w:p w14:paraId="69FC242B" w14:textId="77777777" w:rsidR="00F8606E" w:rsidRPr="00A76B16" w:rsidRDefault="00000000">
      <w:pPr>
        <w:spacing w:line="480" w:lineRule="auto"/>
        <w:ind w:right="36"/>
        <w:rPr>
          <w:b/>
          <w:color w:val="000000"/>
        </w:rPr>
      </w:pPr>
      <w:r w:rsidRPr="00A76B16">
        <w:rPr>
          <w:b/>
          <w:color w:val="000000"/>
        </w:rPr>
        <w:t>Conclusion</w:t>
      </w:r>
    </w:p>
    <w:p w14:paraId="09047B7D" w14:textId="77777777" w:rsidR="00F8606E" w:rsidRPr="00A76B16" w:rsidRDefault="00000000">
      <w:pPr>
        <w:spacing w:line="480" w:lineRule="auto"/>
        <w:ind w:right="36" w:firstLine="720"/>
        <w:jc w:val="both"/>
      </w:pPr>
      <w:r w:rsidRPr="00A76B16">
        <w:t>To conclude, in this</w:t>
      </w:r>
      <w:r w:rsidRPr="00A76B16">
        <w:rPr>
          <w:color w:val="000000"/>
        </w:rPr>
        <w:t xml:space="preserve"> diary study, we expanded the nomological network of workplace embitterment by highlighting its dynamic nature and by determining its proximal antecedents and consequences. Employees’ daily experience of embitterment may be elicited on days they </w:t>
      </w:r>
      <w:r w:rsidRPr="00A76B16">
        <w:rPr>
          <w:color w:val="000000"/>
        </w:rPr>
        <w:lastRenderedPageBreak/>
        <w:t xml:space="preserve">deal with more unreasonable tasks than usual. Consequently, embitterment spills over in their private life since it relates to more affective rumination and less detachment. However, this unfavorable sequence of effects takes place only on days appreciation from colleagues is lower than usual. Such insights could be applied in </w:t>
      </w:r>
      <w:proofErr w:type="spellStart"/>
      <w:r w:rsidRPr="00A76B16">
        <w:rPr>
          <w:color w:val="000000"/>
        </w:rPr>
        <w:t>organisations</w:t>
      </w:r>
      <w:proofErr w:type="spellEnd"/>
      <w:r w:rsidRPr="00A76B16">
        <w:rPr>
          <w:color w:val="000000"/>
        </w:rPr>
        <w:t xml:space="preserve"> that wish to promote a more legitimate work environment and to protect their employees’ daily wellbeing.  </w:t>
      </w:r>
    </w:p>
    <w:p w14:paraId="0C02132D" w14:textId="77777777" w:rsidR="00F8606E" w:rsidRPr="00A76B16" w:rsidRDefault="00000000">
      <w:pPr>
        <w:ind w:right="36"/>
        <w:jc w:val="center"/>
        <w:rPr>
          <w:b/>
        </w:rPr>
      </w:pPr>
      <w:r w:rsidRPr="00A76B16">
        <w:br w:type="page"/>
      </w:r>
      <w:r w:rsidRPr="00A76B16">
        <w:rPr>
          <w:b/>
        </w:rPr>
        <w:lastRenderedPageBreak/>
        <w:t>References</w:t>
      </w:r>
    </w:p>
    <w:p w14:paraId="46A651A1" w14:textId="77777777" w:rsidR="00F8606E" w:rsidRPr="00A76B16" w:rsidRDefault="00000000">
      <w:pPr>
        <w:spacing w:before="280" w:line="480" w:lineRule="auto"/>
        <w:ind w:left="720" w:right="36" w:hanging="720"/>
        <w:jc w:val="both"/>
        <w:rPr>
          <w:color w:val="222222"/>
        </w:rPr>
      </w:pPr>
      <w:proofErr w:type="spellStart"/>
      <w:r w:rsidRPr="00A76B16">
        <w:rPr>
          <w:color w:val="222222"/>
        </w:rPr>
        <w:t>Apostel</w:t>
      </w:r>
      <w:proofErr w:type="spellEnd"/>
      <w:r w:rsidRPr="00A76B16">
        <w:rPr>
          <w:color w:val="222222"/>
        </w:rPr>
        <w:t xml:space="preserve">, E., Syrek, C. J., &amp; Antoni, C. H. (2018). Turnover intention as a response to illegitimate tasks: The moderating role of appreciative leadership. </w:t>
      </w:r>
      <w:r w:rsidRPr="00A76B16">
        <w:rPr>
          <w:i/>
          <w:color w:val="222222"/>
        </w:rPr>
        <w:t>International Journal of Stress Management</w:t>
      </w:r>
      <w:r w:rsidRPr="00A76B16">
        <w:rPr>
          <w:color w:val="222222"/>
        </w:rPr>
        <w:t xml:space="preserve">, </w:t>
      </w:r>
      <w:r w:rsidRPr="00A76B16">
        <w:rPr>
          <w:i/>
          <w:color w:val="222222"/>
        </w:rPr>
        <w:t>25</w:t>
      </w:r>
      <w:r w:rsidRPr="00A76B16">
        <w:rPr>
          <w:color w:val="222222"/>
        </w:rPr>
        <w:t>(3), 234-249.</w:t>
      </w:r>
      <w:hyperlink r:id="rId7">
        <w:r w:rsidRPr="00A76B16">
          <w:rPr>
            <w:color w:val="222222"/>
          </w:rPr>
          <w:t xml:space="preserve"> https://doi.org/10.1037/str0000061</w:t>
        </w:r>
      </w:hyperlink>
    </w:p>
    <w:p w14:paraId="759674BD" w14:textId="77777777" w:rsidR="00F8606E" w:rsidRPr="00A76B16" w:rsidRDefault="00000000">
      <w:pPr>
        <w:spacing w:before="280" w:line="480" w:lineRule="auto"/>
        <w:ind w:left="720" w:right="36" w:hanging="720"/>
        <w:jc w:val="both"/>
        <w:rPr>
          <w:color w:val="222222"/>
        </w:rPr>
      </w:pPr>
      <w:r w:rsidRPr="00A76B16">
        <w:rPr>
          <w:color w:val="222222"/>
        </w:rPr>
        <w:t xml:space="preserve">Bakker, A. B., &amp; Demerouti, E. (2017). Job demands–resources theory: Taking stock and looking forward. </w:t>
      </w:r>
      <w:r w:rsidRPr="00A76B16">
        <w:rPr>
          <w:i/>
          <w:color w:val="222222"/>
        </w:rPr>
        <w:t>Journal of Occupational Health Psychology, 22</w:t>
      </w:r>
      <w:r w:rsidRPr="00A76B16">
        <w:rPr>
          <w:color w:val="222222"/>
        </w:rPr>
        <w:t>(3), 273-285.</w:t>
      </w:r>
      <w:hyperlink r:id="rId8">
        <w:r w:rsidRPr="00A76B16">
          <w:rPr>
            <w:color w:val="222222"/>
          </w:rPr>
          <w:t xml:space="preserve"> https://doi.org/10.1037/ocp0000056</w:t>
        </w:r>
      </w:hyperlink>
      <w:r w:rsidRPr="00A76B16">
        <w:rPr>
          <w:color w:val="222222"/>
        </w:rPr>
        <w:t xml:space="preserve"> </w:t>
      </w:r>
    </w:p>
    <w:p w14:paraId="28095C0A" w14:textId="77777777" w:rsidR="00F8606E" w:rsidRPr="00A76B16" w:rsidRDefault="00000000">
      <w:pPr>
        <w:spacing w:before="280" w:line="480" w:lineRule="auto"/>
        <w:ind w:left="720" w:right="36" w:hanging="720"/>
        <w:jc w:val="both"/>
        <w:rPr>
          <w:color w:val="222222"/>
        </w:rPr>
      </w:pPr>
      <w:r w:rsidRPr="00A76B16">
        <w:rPr>
          <w:color w:val="222222"/>
        </w:rPr>
        <w:t xml:space="preserve">Baumeister, R. F., &amp; Leary, M. R. (1995). The need to belong: Desire for interpersonal attachments as a fundamental human motivation. </w:t>
      </w:r>
      <w:r w:rsidRPr="00A76B16">
        <w:rPr>
          <w:i/>
          <w:color w:val="222222"/>
        </w:rPr>
        <w:t>Psychological Bulletin, 117</w:t>
      </w:r>
      <w:r w:rsidRPr="00A76B16">
        <w:rPr>
          <w:color w:val="222222"/>
        </w:rPr>
        <w:t>(3), 497–529.</w:t>
      </w:r>
      <w:hyperlink r:id="rId9">
        <w:r w:rsidRPr="00A76B16">
          <w:rPr>
            <w:color w:val="222222"/>
          </w:rPr>
          <w:t xml:space="preserve"> https://doi.org/10.1037/0033-2909.117.3.497</w:t>
        </w:r>
      </w:hyperlink>
    </w:p>
    <w:p w14:paraId="0A1CBC56" w14:textId="77777777" w:rsidR="00F8606E" w:rsidRPr="00A76B16" w:rsidRDefault="00000000">
      <w:pPr>
        <w:spacing w:before="280" w:line="480" w:lineRule="auto"/>
        <w:ind w:left="720" w:right="36" w:hanging="720"/>
        <w:jc w:val="both"/>
        <w:rPr>
          <w:color w:val="222222"/>
        </w:rPr>
      </w:pPr>
      <w:r w:rsidRPr="00A76B16">
        <w:rPr>
          <w:color w:val="222222"/>
        </w:rPr>
        <w:t xml:space="preserve">Beck, A. T., </w:t>
      </w:r>
      <w:r w:rsidRPr="00A76B16">
        <w:rPr>
          <w:color w:val="333333"/>
        </w:rPr>
        <w:t>Rush A. J., Shaw B, &amp; Emery G</w:t>
      </w:r>
      <w:r w:rsidRPr="00A76B16">
        <w:rPr>
          <w:color w:val="222222"/>
        </w:rPr>
        <w:t xml:space="preserve">. (1979). </w:t>
      </w:r>
      <w:r w:rsidRPr="00A76B16">
        <w:rPr>
          <w:i/>
          <w:color w:val="222222"/>
        </w:rPr>
        <w:t>Cognitive therapy of depression</w:t>
      </w:r>
      <w:r w:rsidRPr="00A76B16">
        <w:rPr>
          <w:color w:val="222222"/>
        </w:rPr>
        <w:t>. Guilford Press.</w:t>
      </w:r>
    </w:p>
    <w:p w14:paraId="0B71D469" w14:textId="77777777" w:rsidR="00F8606E" w:rsidRPr="00A76B16" w:rsidRDefault="00000000">
      <w:pPr>
        <w:spacing w:before="280" w:line="480" w:lineRule="auto"/>
        <w:ind w:left="720" w:right="36" w:hanging="720"/>
        <w:jc w:val="both"/>
        <w:rPr>
          <w:color w:val="222222"/>
        </w:rPr>
      </w:pPr>
      <w:proofErr w:type="spellStart"/>
      <w:r w:rsidRPr="00A76B16">
        <w:rPr>
          <w:color w:val="222222"/>
        </w:rPr>
        <w:t>Brosschot</w:t>
      </w:r>
      <w:proofErr w:type="spellEnd"/>
      <w:r w:rsidRPr="00A76B16">
        <w:rPr>
          <w:color w:val="222222"/>
        </w:rPr>
        <w:t xml:space="preserve">, J. F., Gerin, W., &amp; Thayer, J. F. (2006). The perseverative cognition hypothesis: A review of worry, prolonged stress-related physiological activation, and health. </w:t>
      </w:r>
      <w:r w:rsidRPr="00A76B16">
        <w:rPr>
          <w:i/>
          <w:color w:val="222222"/>
        </w:rPr>
        <w:t>Journal of Psychosomatic Research, 60</w:t>
      </w:r>
      <w:r w:rsidRPr="00A76B16">
        <w:rPr>
          <w:color w:val="222222"/>
        </w:rPr>
        <w:t>(2), 113-124.</w:t>
      </w:r>
      <w:hyperlink r:id="rId10">
        <w:r w:rsidRPr="00A76B16">
          <w:rPr>
            <w:color w:val="222222"/>
          </w:rPr>
          <w:t xml:space="preserve"> https://doi.org/10.1016/j.jpsychores.2005.06.074</w:t>
        </w:r>
      </w:hyperlink>
    </w:p>
    <w:p w14:paraId="28EE7738" w14:textId="77777777" w:rsidR="00F8606E" w:rsidRPr="00A76B16" w:rsidRDefault="00000000">
      <w:pPr>
        <w:spacing w:before="280" w:line="480" w:lineRule="auto"/>
        <w:ind w:left="720" w:right="36" w:hanging="720"/>
        <w:jc w:val="both"/>
        <w:rPr>
          <w:color w:val="222222"/>
        </w:rPr>
      </w:pPr>
      <w:proofErr w:type="spellStart"/>
      <w:r w:rsidRPr="00A76B16">
        <w:rPr>
          <w:color w:val="222222"/>
        </w:rPr>
        <w:t>Bürkner</w:t>
      </w:r>
      <w:proofErr w:type="spellEnd"/>
      <w:r w:rsidRPr="00A76B16">
        <w:rPr>
          <w:color w:val="222222"/>
        </w:rPr>
        <w:t xml:space="preserve">, P.C. (2017). brms: An R Package for Bayesian Multilevel Models Using Stan. </w:t>
      </w:r>
      <w:r w:rsidRPr="00A76B16">
        <w:rPr>
          <w:i/>
          <w:color w:val="222222"/>
        </w:rPr>
        <w:t>Journal of Statistical Software, 80</w:t>
      </w:r>
      <w:r w:rsidRPr="00A76B16">
        <w:rPr>
          <w:color w:val="222222"/>
        </w:rPr>
        <w:t>(1), 1-28. http://doi:10.18637/jss.v080.i01</w:t>
      </w:r>
    </w:p>
    <w:p w14:paraId="5F606639" w14:textId="77777777" w:rsidR="00F8606E" w:rsidRPr="00A76B16" w:rsidRDefault="00000000">
      <w:pPr>
        <w:spacing w:before="280" w:line="480" w:lineRule="auto"/>
        <w:ind w:left="720" w:right="36" w:hanging="720"/>
        <w:jc w:val="both"/>
        <w:rPr>
          <w:color w:val="222222"/>
        </w:rPr>
      </w:pPr>
      <w:r w:rsidRPr="00A76B16">
        <w:rPr>
          <w:color w:val="222222"/>
        </w:rPr>
        <w:t xml:space="preserve">Cropley, M. &amp; Zijlstra, F. R. H. (2011). Work and rumination. In Langan-Fox, J &amp; Cooper, C.L. (Eds), </w:t>
      </w:r>
      <w:r w:rsidRPr="00A76B16">
        <w:rPr>
          <w:i/>
          <w:color w:val="222222"/>
        </w:rPr>
        <w:t>Handbook of stress in the occupations</w:t>
      </w:r>
      <w:r w:rsidRPr="00A76B16">
        <w:rPr>
          <w:color w:val="222222"/>
        </w:rPr>
        <w:t xml:space="preserve"> (pp. 487-503). Edward Elgar Publishing Ltd.</w:t>
      </w:r>
    </w:p>
    <w:p w14:paraId="103E9278" w14:textId="77777777" w:rsidR="00F8606E" w:rsidRPr="00A76B16" w:rsidRDefault="00000000">
      <w:pPr>
        <w:spacing w:before="280" w:line="480" w:lineRule="auto"/>
        <w:ind w:left="720" w:right="36" w:hanging="720"/>
        <w:jc w:val="both"/>
        <w:rPr>
          <w:color w:val="222222"/>
        </w:rPr>
      </w:pPr>
      <w:r w:rsidRPr="00A76B16">
        <w:rPr>
          <w:color w:val="222222"/>
        </w:rPr>
        <w:lastRenderedPageBreak/>
        <w:t xml:space="preserve">Cropley, M., &amp; </w:t>
      </w:r>
      <w:proofErr w:type="spellStart"/>
      <w:r w:rsidRPr="00A76B16">
        <w:rPr>
          <w:color w:val="222222"/>
        </w:rPr>
        <w:t>Millward</w:t>
      </w:r>
      <w:proofErr w:type="spellEnd"/>
      <w:r w:rsidRPr="00A76B16">
        <w:rPr>
          <w:color w:val="222222"/>
        </w:rPr>
        <w:t xml:space="preserve"> Purvis, L. (2003). Job strain and rumination about work issues during leisure time: A diary study. </w:t>
      </w:r>
      <w:r w:rsidRPr="00A76B16">
        <w:rPr>
          <w:i/>
          <w:color w:val="222222"/>
        </w:rPr>
        <w:t>European Journal of Work and Organizational Psychology</w:t>
      </w:r>
      <w:r w:rsidRPr="00A76B16">
        <w:rPr>
          <w:color w:val="222222"/>
        </w:rPr>
        <w:t xml:space="preserve">, </w:t>
      </w:r>
      <w:r w:rsidRPr="00A76B16">
        <w:rPr>
          <w:i/>
          <w:color w:val="222222"/>
        </w:rPr>
        <w:t>12</w:t>
      </w:r>
      <w:r w:rsidRPr="00A76B16">
        <w:rPr>
          <w:color w:val="222222"/>
        </w:rPr>
        <w:t>(3), 195-207.</w:t>
      </w:r>
      <w:hyperlink r:id="rId11">
        <w:r w:rsidRPr="00A76B16">
          <w:rPr>
            <w:color w:val="222222"/>
          </w:rPr>
          <w:t xml:space="preserve"> https://doi.org/10.1080/13594320344000093</w:t>
        </w:r>
      </w:hyperlink>
    </w:p>
    <w:p w14:paraId="4B85BF70" w14:textId="77777777" w:rsidR="00F8606E" w:rsidRPr="00A76B16" w:rsidRDefault="00000000">
      <w:pPr>
        <w:spacing w:before="280" w:line="480" w:lineRule="auto"/>
        <w:ind w:left="720" w:right="36" w:hanging="720"/>
        <w:jc w:val="both"/>
        <w:rPr>
          <w:color w:val="222222"/>
        </w:rPr>
      </w:pPr>
      <w:r w:rsidRPr="00A76B16">
        <w:rPr>
          <w:color w:val="222222"/>
        </w:rPr>
        <w:t xml:space="preserve">Cropley, M., </w:t>
      </w:r>
      <w:proofErr w:type="spellStart"/>
      <w:r w:rsidRPr="00A76B16">
        <w:rPr>
          <w:color w:val="222222"/>
        </w:rPr>
        <w:t>Michalianou</w:t>
      </w:r>
      <w:proofErr w:type="spellEnd"/>
      <w:r w:rsidRPr="00A76B16">
        <w:rPr>
          <w:color w:val="222222"/>
        </w:rPr>
        <w:t xml:space="preserve">, G., </w:t>
      </w:r>
      <w:proofErr w:type="spellStart"/>
      <w:r w:rsidRPr="00A76B16">
        <w:rPr>
          <w:color w:val="222222"/>
        </w:rPr>
        <w:t>Pravettoni</w:t>
      </w:r>
      <w:proofErr w:type="spellEnd"/>
      <w:r w:rsidRPr="00A76B16">
        <w:rPr>
          <w:color w:val="222222"/>
        </w:rPr>
        <w:t xml:space="preserve">, G., &amp; </w:t>
      </w:r>
      <w:proofErr w:type="spellStart"/>
      <w:r w:rsidRPr="00A76B16">
        <w:rPr>
          <w:color w:val="222222"/>
        </w:rPr>
        <w:t>Millward</w:t>
      </w:r>
      <w:proofErr w:type="spellEnd"/>
      <w:r w:rsidRPr="00A76B16">
        <w:rPr>
          <w:color w:val="222222"/>
        </w:rPr>
        <w:t xml:space="preserve">, L. J. (2012). The relation of post-work ruminative thinking with eating </w:t>
      </w:r>
      <w:proofErr w:type="spellStart"/>
      <w:r w:rsidRPr="00A76B16">
        <w:rPr>
          <w:color w:val="222222"/>
        </w:rPr>
        <w:t>behaviour</w:t>
      </w:r>
      <w:proofErr w:type="spellEnd"/>
      <w:r w:rsidRPr="00A76B16">
        <w:rPr>
          <w:color w:val="222222"/>
        </w:rPr>
        <w:t xml:space="preserve">. </w:t>
      </w:r>
      <w:r w:rsidRPr="00A76B16">
        <w:rPr>
          <w:i/>
          <w:color w:val="222222"/>
        </w:rPr>
        <w:t>Stress and Health, 28</w:t>
      </w:r>
      <w:r w:rsidRPr="00A76B16">
        <w:rPr>
          <w:color w:val="222222"/>
        </w:rPr>
        <w:t xml:space="preserve">(1), 23-30. </w:t>
      </w:r>
      <w:hyperlink r:id="rId12">
        <w:r w:rsidRPr="00A76B16">
          <w:rPr>
            <w:color w:val="222222"/>
          </w:rPr>
          <w:t xml:space="preserve"> https://doi.org/10.1002/smi.1397</w:t>
        </w:r>
      </w:hyperlink>
    </w:p>
    <w:p w14:paraId="650E0E37" w14:textId="77777777" w:rsidR="00F8606E" w:rsidRPr="00A76B16" w:rsidRDefault="00000000">
      <w:pPr>
        <w:spacing w:before="280" w:line="480" w:lineRule="auto"/>
        <w:ind w:left="720" w:right="36" w:hanging="720"/>
        <w:jc w:val="both"/>
        <w:rPr>
          <w:color w:val="222222"/>
        </w:rPr>
      </w:pPr>
      <w:r w:rsidRPr="00A76B16">
        <w:rPr>
          <w:color w:val="222222"/>
        </w:rPr>
        <w:t xml:space="preserve">Cropley, M., Plans, D., Morelli, D., </w:t>
      </w:r>
      <w:proofErr w:type="spellStart"/>
      <w:r w:rsidRPr="00A76B16">
        <w:rPr>
          <w:color w:val="222222"/>
        </w:rPr>
        <w:t>Sütterlin</w:t>
      </w:r>
      <w:proofErr w:type="spellEnd"/>
      <w:r w:rsidRPr="00A76B16">
        <w:rPr>
          <w:color w:val="222222"/>
        </w:rPr>
        <w:t xml:space="preserve">, S., </w:t>
      </w:r>
      <w:proofErr w:type="spellStart"/>
      <w:r w:rsidRPr="00A76B16">
        <w:rPr>
          <w:color w:val="222222"/>
        </w:rPr>
        <w:t>Inceoglu</w:t>
      </w:r>
      <w:proofErr w:type="spellEnd"/>
      <w:r w:rsidRPr="00A76B16">
        <w:rPr>
          <w:color w:val="222222"/>
        </w:rPr>
        <w:t xml:space="preserve">, I., Thomas, G., &amp; Chu, C. (2017). The association between work-related rumination and heart rate variability: A field study. </w:t>
      </w:r>
      <w:r w:rsidRPr="00A76B16">
        <w:rPr>
          <w:i/>
          <w:color w:val="222222"/>
        </w:rPr>
        <w:t>Frontiers in Human Neuroscience</w:t>
      </w:r>
      <w:r w:rsidRPr="00A76B16">
        <w:rPr>
          <w:color w:val="222222"/>
        </w:rPr>
        <w:t xml:space="preserve">, </w:t>
      </w:r>
      <w:r w:rsidRPr="00A76B16">
        <w:rPr>
          <w:i/>
          <w:color w:val="222222"/>
        </w:rPr>
        <w:t>11</w:t>
      </w:r>
      <w:r w:rsidRPr="00A76B16">
        <w:rPr>
          <w:color w:val="222222"/>
        </w:rPr>
        <w:t xml:space="preserve"> (27), 1-6.</w:t>
      </w:r>
      <w:hyperlink r:id="rId13">
        <w:r w:rsidRPr="00A76B16">
          <w:rPr>
            <w:color w:val="222222"/>
          </w:rPr>
          <w:t xml:space="preserve"> https://doi.org/10.3389/fnhum.2017.00027</w:t>
        </w:r>
      </w:hyperlink>
      <w:r w:rsidRPr="00A76B16">
        <w:rPr>
          <w:color w:val="222222"/>
        </w:rPr>
        <w:t>.</w:t>
      </w:r>
    </w:p>
    <w:p w14:paraId="67444EB6" w14:textId="77777777" w:rsidR="00F8606E" w:rsidRPr="00A76B16" w:rsidRDefault="00000000">
      <w:pPr>
        <w:spacing w:before="280" w:line="480" w:lineRule="auto"/>
        <w:ind w:left="720" w:right="36" w:hanging="720"/>
        <w:jc w:val="both"/>
        <w:rPr>
          <w:color w:val="222222"/>
        </w:rPr>
      </w:pPr>
      <w:r w:rsidRPr="00A76B16">
        <w:rPr>
          <w:color w:val="222222"/>
        </w:rPr>
        <w:t xml:space="preserve">Demerouti, E., &amp; </w:t>
      </w:r>
      <w:proofErr w:type="spellStart"/>
      <w:r w:rsidRPr="00A76B16">
        <w:rPr>
          <w:color w:val="222222"/>
        </w:rPr>
        <w:t>Rispens</w:t>
      </w:r>
      <w:proofErr w:type="spellEnd"/>
      <w:r w:rsidRPr="00A76B16">
        <w:rPr>
          <w:color w:val="222222"/>
        </w:rPr>
        <w:t xml:space="preserve">, S. (2014). Improving the image of student‐recruited samples: A commentary. </w:t>
      </w:r>
      <w:r w:rsidRPr="00A76B16">
        <w:rPr>
          <w:i/>
          <w:color w:val="222222"/>
        </w:rPr>
        <w:t>Journal of Occupational and Organizational Psychology</w:t>
      </w:r>
      <w:r w:rsidRPr="00A76B16">
        <w:rPr>
          <w:color w:val="222222"/>
        </w:rPr>
        <w:t xml:space="preserve">, </w:t>
      </w:r>
      <w:r w:rsidRPr="00A76B16">
        <w:rPr>
          <w:i/>
          <w:color w:val="222222"/>
        </w:rPr>
        <w:t>87</w:t>
      </w:r>
      <w:r w:rsidRPr="00A76B16">
        <w:rPr>
          <w:color w:val="222222"/>
        </w:rPr>
        <w:t xml:space="preserve">(1), 34-41. </w:t>
      </w:r>
      <w:hyperlink r:id="rId14">
        <w:r w:rsidRPr="00A76B16">
          <w:rPr>
            <w:color w:val="222222"/>
          </w:rPr>
          <w:t xml:space="preserve"> https://doi.org/10.1111/joop.12048</w:t>
        </w:r>
      </w:hyperlink>
    </w:p>
    <w:p w14:paraId="428C8A30" w14:textId="77777777" w:rsidR="00F8606E" w:rsidRPr="00A76B16" w:rsidRDefault="00000000">
      <w:pPr>
        <w:spacing w:before="280" w:line="480" w:lineRule="auto"/>
        <w:ind w:left="720" w:right="36" w:hanging="720"/>
        <w:jc w:val="both"/>
        <w:rPr>
          <w:color w:val="222222"/>
        </w:rPr>
      </w:pPr>
      <w:r w:rsidRPr="00A76B16">
        <w:rPr>
          <w:color w:val="222222"/>
        </w:rPr>
        <w:t xml:space="preserve">Dunn, J. M., &amp; </w:t>
      </w:r>
      <w:proofErr w:type="spellStart"/>
      <w:r w:rsidRPr="00A76B16">
        <w:rPr>
          <w:color w:val="222222"/>
        </w:rPr>
        <w:t>Sensky</w:t>
      </w:r>
      <w:proofErr w:type="spellEnd"/>
      <w:r w:rsidRPr="00A76B16">
        <w:rPr>
          <w:color w:val="222222"/>
        </w:rPr>
        <w:t xml:space="preserve">, T. (2018). Psychological processes in chronic embitterment: The potential contribution of rumination. </w:t>
      </w:r>
      <w:r w:rsidRPr="00A76B16">
        <w:rPr>
          <w:i/>
          <w:color w:val="222222"/>
        </w:rPr>
        <w:t>Psychological Trauma: Theory, Research, Practice, and Policy</w:t>
      </w:r>
      <w:r w:rsidRPr="00A76B16">
        <w:rPr>
          <w:color w:val="222222"/>
        </w:rPr>
        <w:t xml:space="preserve">, </w:t>
      </w:r>
      <w:r w:rsidRPr="00A76B16">
        <w:rPr>
          <w:i/>
          <w:color w:val="222222"/>
        </w:rPr>
        <w:t>10</w:t>
      </w:r>
      <w:r w:rsidRPr="00A76B16">
        <w:rPr>
          <w:color w:val="222222"/>
        </w:rPr>
        <w:t xml:space="preserve">(1), 7-13. </w:t>
      </w:r>
      <w:hyperlink r:id="rId15">
        <w:r w:rsidRPr="00A76B16">
          <w:rPr>
            <w:color w:val="222222"/>
          </w:rPr>
          <w:t xml:space="preserve"> https://doi.org/10.1037/tra0000291</w:t>
        </w:r>
      </w:hyperlink>
    </w:p>
    <w:p w14:paraId="249E26C2" w14:textId="77777777" w:rsidR="00F8606E" w:rsidRPr="00A76B16" w:rsidRDefault="00000000">
      <w:pPr>
        <w:spacing w:before="280" w:line="480" w:lineRule="auto"/>
        <w:ind w:left="720" w:right="36" w:hanging="720"/>
        <w:jc w:val="both"/>
        <w:rPr>
          <w:color w:val="222222"/>
        </w:rPr>
      </w:pPr>
      <w:r w:rsidRPr="00A76B16">
        <w:rPr>
          <w:color w:val="222222"/>
        </w:rPr>
        <w:t xml:space="preserve">Eatough, E. M., Meier, L. L., </w:t>
      </w:r>
      <w:proofErr w:type="spellStart"/>
      <w:r w:rsidRPr="00A76B16">
        <w:rPr>
          <w:color w:val="222222"/>
        </w:rPr>
        <w:t>Igic</w:t>
      </w:r>
      <w:proofErr w:type="spellEnd"/>
      <w:r w:rsidRPr="00A76B16">
        <w:rPr>
          <w:color w:val="222222"/>
        </w:rPr>
        <w:t xml:space="preserve">, I., Elfering, A., Spector, P. E., &amp; Semmer, N. K. (2016). You want me to do what? Two daily diary studies of illegitimate tasks and employee well-being. </w:t>
      </w:r>
      <w:r w:rsidRPr="00A76B16">
        <w:rPr>
          <w:i/>
          <w:color w:val="222222"/>
        </w:rPr>
        <w:t>Journal of Organizational Behavior</w:t>
      </w:r>
      <w:r w:rsidRPr="00A76B16">
        <w:rPr>
          <w:color w:val="222222"/>
        </w:rPr>
        <w:t xml:space="preserve">, </w:t>
      </w:r>
      <w:r w:rsidRPr="00A76B16">
        <w:rPr>
          <w:i/>
          <w:color w:val="222222"/>
        </w:rPr>
        <w:t>37</w:t>
      </w:r>
      <w:r w:rsidRPr="00A76B16">
        <w:rPr>
          <w:color w:val="222222"/>
        </w:rPr>
        <w:t>(1), 108-127.</w:t>
      </w:r>
      <w:hyperlink r:id="rId16">
        <w:r w:rsidRPr="00A76B16">
          <w:rPr>
            <w:color w:val="222222"/>
          </w:rPr>
          <w:t xml:space="preserve"> https://doi.org/10.1002/job.2032</w:t>
        </w:r>
      </w:hyperlink>
    </w:p>
    <w:p w14:paraId="6241B9B7" w14:textId="77777777" w:rsidR="00F8606E" w:rsidRPr="00A76B16" w:rsidRDefault="00000000">
      <w:pPr>
        <w:spacing w:before="40" w:line="480" w:lineRule="auto"/>
        <w:ind w:left="720" w:right="36" w:hanging="720"/>
        <w:jc w:val="both"/>
        <w:rPr>
          <w:color w:val="222222"/>
        </w:rPr>
      </w:pPr>
      <w:r w:rsidRPr="00A76B16">
        <w:rPr>
          <w:color w:val="222222"/>
        </w:rPr>
        <w:t xml:space="preserve">Framke, E., Sørensen, O. H., Pedersen, J., &amp; </w:t>
      </w:r>
      <w:proofErr w:type="spellStart"/>
      <w:r w:rsidRPr="00A76B16">
        <w:rPr>
          <w:color w:val="222222"/>
        </w:rPr>
        <w:t>Rugulies</w:t>
      </w:r>
      <w:proofErr w:type="spellEnd"/>
      <w:r w:rsidRPr="00A76B16">
        <w:rPr>
          <w:color w:val="222222"/>
        </w:rPr>
        <w:t xml:space="preserve">, R. (2018). Can illegitimate job tasks be reduced by a participatory organizational-level workplace intervention? Results of a </w:t>
      </w:r>
      <w:r w:rsidRPr="00A76B16">
        <w:rPr>
          <w:color w:val="222222"/>
        </w:rPr>
        <w:lastRenderedPageBreak/>
        <w:t xml:space="preserve">cluster-randomized controlled trial in Danish pre-schools. </w:t>
      </w:r>
      <w:r w:rsidRPr="00A76B16">
        <w:rPr>
          <w:i/>
          <w:color w:val="222222"/>
        </w:rPr>
        <w:t>Scandinavian Journal of Work, Environment &amp; Health</w:t>
      </w:r>
      <w:r w:rsidRPr="00A76B16">
        <w:rPr>
          <w:color w:val="222222"/>
        </w:rPr>
        <w:t xml:space="preserve">, </w:t>
      </w:r>
      <w:r w:rsidRPr="00A76B16">
        <w:rPr>
          <w:i/>
          <w:color w:val="222222"/>
        </w:rPr>
        <w:t>44</w:t>
      </w:r>
      <w:r w:rsidRPr="00A76B16">
        <w:rPr>
          <w:color w:val="222222"/>
        </w:rPr>
        <w:t xml:space="preserve"> (2), 219-223. http://www.jstor.org/stable/44708793</w:t>
      </w:r>
    </w:p>
    <w:p w14:paraId="0E7E8823" w14:textId="77777777" w:rsidR="00F8606E" w:rsidRPr="00A76B16" w:rsidRDefault="00000000">
      <w:pPr>
        <w:spacing w:before="40" w:line="480" w:lineRule="auto"/>
        <w:ind w:left="720" w:right="36" w:hanging="720"/>
        <w:jc w:val="both"/>
        <w:rPr>
          <w:color w:val="222222"/>
        </w:rPr>
      </w:pPr>
      <w:r w:rsidRPr="00A76B16">
        <w:rPr>
          <w:color w:val="222222"/>
        </w:rPr>
        <w:t xml:space="preserve">Gabriel, A. S., </w:t>
      </w:r>
      <w:proofErr w:type="spellStart"/>
      <w:r w:rsidRPr="00A76B16">
        <w:rPr>
          <w:color w:val="222222"/>
        </w:rPr>
        <w:t>Diefendorff</w:t>
      </w:r>
      <w:proofErr w:type="spellEnd"/>
      <w:r w:rsidRPr="00A76B16">
        <w:rPr>
          <w:color w:val="222222"/>
        </w:rPr>
        <w:t xml:space="preserve">, J. M., &amp; Erickson, R. J. (2011). The relations of daily task accomplishment satisfaction with changes in affect: a multilevel study in nurses. </w:t>
      </w:r>
      <w:r w:rsidRPr="00A76B16">
        <w:rPr>
          <w:i/>
          <w:color w:val="222222"/>
        </w:rPr>
        <w:t>Journal of Applied Psychology, 96</w:t>
      </w:r>
      <w:r w:rsidRPr="00A76B16">
        <w:rPr>
          <w:color w:val="222222"/>
        </w:rPr>
        <w:t>(5), 1095-1104.</w:t>
      </w:r>
      <w:r w:rsidRPr="00A76B16">
        <w:rPr>
          <w:rFonts w:ascii="Helvetica Neue" w:eastAsia="Helvetica Neue" w:hAnsi="Helvetica Neue" w:cs="Helvetica Neue"/>
        </w:rPr>
        <w:t xml:space="preserve"> </w:t>
      </w:r>
      <w:hyperlink r:id="rId17">
        <w:r w:rsidRPr="00A76B16">
          <w:rPr>
            <w:color w:val="222222"/>
          </w:rPr>
          <w:t>https://doi.org/10.1037/a0023937</w:t>
        </w:r>
      </w:hyperlink>
    </w:p>
    <w:p w14:paraId="27395459" w14:textId="77777777" w:rsidR="00F8606E" w:rsidRPr="00A76B16" w:rsidRDefault="00000000">
      <w:pPr>
        <w:spacing w:before="40" w:line="480" w:lineRule="auto"/>
        <w:ind w:left="720" w:right="36" w:hanging="720"/>
        <w:jc w:val="both"/>
        <w:rPr>
          <w:color w:val="222222"/>
        </w:rPr>
      </w:pPr>
      <w:r w:rsidRPr="00A76B16">
        <w:rPr>
          <w:color w:val="222222"/>
        </w:rPr>
        <w:t xml:space="preserve">Gabriel, A. S., Podsakoff, N. P., Beal, D. J., Scott, B. A., Sonnentag, S., </w:t>
      </w:r>
      <w:proofErr w:type="spellStart"/>
      <w:r w:rsidRPr="00A76B16">
        <w:rPr>
          <w:color w:val="222222"/>
        </w:rPr>
        <w:t>Trougakos</w:t>
      </w:r>
      <w:proofErr w:type="spellEnd"/>
      <w:r w:rsidRPr="00A76B16">
        <w:rPr>
          <w:color w:val="222222"/>
        </w:rPr>
        <w:t>, J. P., &amp; Butts, M. M. (2019). Experience sampling methods: A discussion of critical trends and considerations for scholarly advancement. </w:t>
      </w:r>
      <w:r w:rsidRPr="00A76B16">
        <w:rPr>
          <w:i/>
          <w:color w:val="222222"/>
        </w:rPr>
        <w:t>Organizational Research Methods</w:t>
      </w:r>
      <w:r w:rsidRPr="00A76B16">
        <w:rPr>
          <w:color w:val="222222"/>
        </w:rPr>
        <w:t>, </w:t>
      </w:r>
      <w:r w:rsidRPr="00A76B16">
        <w:rPr>
          <w:i/>
          <w:color w:val="222222"/>
        </w:rPr>
        <w:t>22</w:t>
      </w:r>
      <w:r w:rsidRPr="00A76B16">
        <w:rPr>
          <w:color w:val="222222"/>
        </w:rPr>
        <w:t xml:space="preserve">(4), 969-1006. </w:t>
      </w:r>
      <w:hyperlink r:id="rId18">
        <w:r w:rsidRPr="00A76B16">
          <w:rPr>
            <w:color w:val="222222"/>
          </w:rPr>
          <w:t>https://doi.org/10.1177/1094428118802626</w:t>
        </w:r>
      </w:hyperlink>
    </w:p>
    <w:p w14:paraId="5D65A58F" w14:textId="77777777" w:rsidR="00F8606E" w:rsidRPr="00A76B16" w:rsidRDefault="00000000">
      <w:pPr>
        <w:spacing w:before="40" w:line="480" w:lineRule="auto"/>
        <w:ind w:left="720" w:right="36" w:hanging="720"/>
        <w:jc w:val="both"/>
        <w:rPr>
          <w:color w:val="222222"/>
        </w:rPr>
      </w:pPr>
      <w:proofErr w:type="spellStart"/>
      <w:r w:rsidRPr="00A76B16">
        <w:rPr>
          <w:color w:val="222222"/>
        </w:rPr>
        <w:t>Gagné</w:t>
      </w:r>
      <w:proofErr w:type="spellEnd"/>
      <w:r w:rsidRPr="00A76B16">
        <w:rPr>
          <w:color w:val="222222"/>
        </w:rPr>
        <w:t xml:space="preserve">, M., &amp; Deci, E. L. (2005). Self-determination theory and work motivation. </w:t>
      </w:r>
      <w:r w:rsidRPr="00A76B16">
        <w:rPr>
          <w:i/>
          <w:color w:val="222222"/>
        </w:rPr>
        <w:t>Journal of Organizational Behavior</w:t>
      </w:r>
      <w:r w:rsidRPr="00A76B16">
        <w:rPr>
          <w:color w:val="222222"/>
        </w:rPr>
        <w:t xml:space="preserve">, </w:t>
      </w:r>
      <w:r w:rsidRPr="00A76B16">
        <w:rPr>
          <w:i/>
          <w:color w:val="222222"/>
        </w:rPr>
        <w:t>26</w:t>
      </w:r>
      <w:r w:rsidRPr="00A76B16">
        <w:rPr>
          <w:color w:val="222222"/>
        </w:rPr>
        <w:t xml:space="preserve">(4), 331-362. </w:t>
      </w:r>
      <w:hyperlink r:id="rId19">
        <w:r w:rsidRPr="00A76B16">
          <w:rPr>
            <w:color w:val="222222"/>
          </w:rPr>
          <w:t xml:space="preserve"> https://doi.org/10.1002/job.322</w:t>
        </w:r>
      </w:hyperlink>
    </w:p>
    <w:p w14:paraId="1F8D46E1" w14:textId="77777777" w:rsidR="00F8606E" w:rsidRPr="00A76B16" w:rsidRDefault="00000000">
      <w:pPr>
        <w:spacing w:line="480" w:lineRule="auto"/>
        <w:ind w:left="720" w:hanging="720"/>
        <w:rPr>
          <w:color w:val="222222"/>
        </w:rPr>
      </w:pPr>
      <w:r w:rsidRPr="00A76B16">
        <w:rPr>
          <w:color w:val="222222"/>
        </w:rPr>
        <w:t xml:space="preserve">Geldhof G.J., Preacher K.J., &amp; </w:t>
      </w:r>
      <w:proofErr w:type="spellStart"/>
      <w:r w:rsidRPr="00A76B16">
        <w:rPr>
          <w:color w:val="222222"/>
        </w:rPr>
        <w:t>Zyphur</w:t>
      </w:r>
      <w:proofErr w:type="spellEnd"/>
      <w:r w:rsidRPr="00A76B16">
        <w:rPr>
          <w:color w:val="222222"/>
        </w:rPr>
        <w:t xml:space="preserve"> M.J. (2014). Reliability estimation in a multilevel confirmatory factor analysis framework. </w:t>
      </w:r>
      <w:r w:rsidRPr="00A76B16">
        <w:rPr>
          <w:i/>
          <w:color w:val="222222"/>
        </w:rPr>
        <w:t>Psychological Methods</w:t>
      </w:r>
      <w:r w:rsidRPr="00A76B16">
        <w:rPr>
          <w:color w:val="222222"/>
        </w:rPr>
        <w:t xml:space="preserve">, </w:t>
      </w:r>
      <w:r w:rsidRPr="00A76B16">
        <w:rPr>
          <w:i/>
          <w:color w:val="222222"/>
        </w:rPr>
        <w:t>19</w:t>
      </w:r>
      <w:r w:rsidRPr="00A76B16">
        <w:rPr>
          <w:color w:val="222222"/>
        </w:rPr>
        <w:t xml:space="preserve">(1), 72-91. </w:t>
      </w:r>
      <w:proofErr w:type="spellStart"/>
      <w:r w:rsidRPr="00A76B16">
        <w:rPr>
          <w:color w:val="222222"/>
        </w:rPr>
        <w:t>doi</w:t>
      </w:r>
      <w:proofErr w:type="spellEnd"/>
      <w:r w:rsidRPr="00A76B16">
        <w:rPr>
          <w:color w:val="222222"/>
        </w:rPr>
        <w:t xml:space="preserve">: 10.1037/a0032138. </w:t>
      </w:r>
    </w:p>
    <w:p w14:paraId="09E4D6BF" w14:textId="77777777" w:rsidR="00F8606E" w:rsidRPr="00A76B16" w:rsidRDefault="00000000">
      <w:pPr>
        <w:spacing w:line="480" w:lineRule="auto"/>
        <w:ind w:left="720" w:hanging="720"/>
        <w:rPr>
          <w:color w:val="222222"/>
        </w:rPr>
      </w:pPr>
      <w:r w:rsidRPr="00A76B16">
        <w:rPr>
          <w:color w:val="222222"/>
        </w:rPr>
        <w:t xml:space="preserve">Gelman, A., Goodrich, B., </w:t>
      </w:r>
      <w:proofErr w:type="spellStart"/>
      <w:r w:rsidRPr="00A76B16">
        <w:rPr>
          <w:color w:val="222222"/>
        </w:rPr>
        <w:t>Gabry</w:t>
      </w:r>
      <w:proofErr w:type="spellEnd"/>
      <w:r w:rsidRPr="00A76B16">
        <w:rPr>
          <w:color w:val="222222"/>
        </w:rPr>
        <w:t xml:space="preserve">, J., &amp; </w:t>
      </w:r>
      <w:proofErr w:type="spellStart"/>
      <w:r w:rsidRPr="00A76B16">
        <w:rPr>
          <w:color w:val="222222"/>
        </w:rPr>
        <w:t>Vehtari</w:t>
      </w:r>
      <w:proofErr w:type="spellEnd"/>
      <w:r w:rsidRPr="00A76B16">
        <w:rPr>
          <w:color w:val="222222"/>
        </w:rPr>
        <w:t>, A. (2019). R-squared for Bayesian Regression Models. </w:t>
      </w:r>
      <w:r w:rsidRPr="00A76B16">
        <w:rPr>
          <w:i/>
          <w:color w:val="222222"/>
        </w:rPr>
        <w:t>The American Statistician</w:t>
      </w:r>
      <w:r w:rsidRPr="00A76B16">
        <w:rPr>
          <w:color w:val="222222"/>
        </w:rPr>
        <w:t>, </w:t>
      </w:r>
      <w:r w:rsidRPr="00A76B16">
        <w:rPr>
          <w:i/>
          <w:color w:val="222222"/>
        </w:rPr>
        <w:t>73</w:t>
      </w:r>
      <w:r w:rsidRPr="00A76B16">
        <w:rPr>
          <w:color w:val="222222"/>
        </w:rPr>
        <w:t>(3), 307–309. https://doi.org/10.1080/00031305.2018.1549100</w:t>
      </w:r>
    </w:p>
    <w:p w14:paraId="2B0F08EC" w14:textId="77777777" w:rsidR="00F8606E" w:rsidRPr="00A76B16" w:rsidRDefault="00000000">
      <w:pPr>
        <w:spacing w:before="40" w:line="480" w:lineRule="auto"/>
        <w:ind w:left="720" w:right="36" w:hanging="720"/>
        <w:jc w:val="both"/>
        <w:rPr>
          <w:color w:val="222222"/>
        </w:rPr>
      </w:pPr>
      <w:r w:rsidRPr="00A76B16">
        <w:rPr>
          <w:color w:val="222222"/>
        </w:rPr>
        <w:t>Hayes, A. F. (2015). An Index and Test of Linear Moderated Mediation. </w:t>
      </w:r>
      <w:r w:rsidRPr="00A76B16">
        <w:rPr>
          <w:i/>
          <w:color w:val="222222"/>
        </w:rPr>
        <w:t>Multivariate Behavioral Research</w:t>
      </w:r>
      <w:r w:rsidRPr="00A76B16">
        <w:rPr>
          <w:color w:val="222222"/>
        </w:rPr>
        <w:t>, </w:t>
      </w:r>
      <w:r w:rsidRPr="00A76B16">
        <w:rPr>
          <w:i/>
          <w:color w:val="222222"/>
        </w:rPr>
        <w:t>50</w:t>
      </w:r>
      <w:r w:rsidRPr="00A76B16">
        <w:rPr>
          <w:color w:val="222222"/>
        </w:rPr>
        <w:t>(1), 1–22. https://doi.org/10.1080/00273171.2014.962683</w:t>
      </w:r>
    </w:p>
    <w:p w14:paraId="7AD60DAA" w14:textId="77777777" w:rsidR="00F8606E" w:rsidRPr="00A76B16" w:rsidRDefault="00000000">
      <w:pPr>
        <w:spacing w:before="40" w:line="480" w:lineRule="auto"/>
        <w:ind w:left="720" w:right="36" w:hanging="720"/>
        <w:jc w:val="both"/>
      </w:pPr>
      <w:proofErr w:type="spellStart"/>
      <w:r w:rsidRPr="00A76B16">
        <w:t>Jacobshagen</w:t>
      </w:r>
      <w:proofErr w:type="spellEnd"/>
      <w:r w:rsidRPr="00A76B16">
        <w:t xml:space="preserve">, N., Oehler, N., Stettler, E., Liechti, S., &amp; Semmer, N.K. (2008). </w:t>
      </w:r>
      <w:r w:rsidRPr="00A76B16">
        <w:rPr>
          <w:i/>
        </w:rPr>
        <w:t>Appreciation at work: Measurement and associations with well-being</w:t>
      </w:r>
      <w:r w:rsidRPr="00A76B16">
        <w:t xml:space="preserve"> [Poster Presentation]. 8th Conference of the European Academy of Occupational Health Psychology in Valencia, Spain.</w:t>
      </w:r>
    </w:p>
    <w:p w14:paraId="00D71AFD" w14:textId="77777777" w:rsidR="00F8606E" w:rsidRPr="00A76B16" w:rsidRDefault="00000000">
      <w:pPr>
        <w:spacing w:before="40" w:line="480" w:lineRule="auto"/>
        <w:ind w:left="720" w:right="36" w:hanging="720"/>
        <w:jc w:val="both"/>
        <w:rPr>
          <w:color w:val="222222"/>
        </w:rPr>
      </w:pPr>
      <w:r w:rsidRPr="00A76B16">
        <w:rPr>
          <w:color w:val="222222"/>
        </w:rPr>
        <w:t xml:space="preserve">Kühn, S., </w:t>
      </w:r>
      <w:proofErr w:type="spellStart"/>
      <w:r w:rsidRPr="00A76B16">
        <w:rPr>
          <w:color w:val="222222"/>
        </w:rPr>
        <w:t>Düzel</w:t>
      </w:r>
      <w:proofErr w:type="spellEnd"/>
      <w:r w:rsidRPr="00A76B16">
        <w:rPr>
          <w:color w:val="222222"/>
        </w:rPr>
        <w:t xml:space="preserve">, S., </w:t>
      </w:r>
      <w:proofErr w:type="spellStart"/>
      <w:r w:rsidRPr="00A76B16">
        <w:rPr>
          <w:color w:val="222222"/>
        </w:rPr>
        <w:t>Drewelies</w:t>
      </w:r>
      <w:proofErr w:type="spellEnd"/>
      <w:r w:rsidRPr="00A76B16">
        <w:rPr>
          <w:color w:val="222222"/>
        </w:rPr>
        <w:t xml:space="preserve">, J., </w:t>
      </w:r>
      <w:proofErr w:type="spellStart"/>
      <w:r w:rsidRPr="00A76B16">
        <w:rPr>
          <w:color w:val="222222"/>
        </w:rPr>
        <w:t>Gerstorf</w:t>
      </w:r>
      <w:proofErr w:type="spellEnd"/>
      <w:r w:rsidRPr="00A76B16">
        <w:rPr>
          <w:color w:val="222222"/>
        </w:rPr>
        <w:t xml:space="preserve">, D., Lindenberger, U., &amp; Gallinat, J. (2018). Psychological and neural correlates of embitterment in old age. </w:t>
      </w:r>
      <w:r w:rsidRPr="00A76B16">
        <w:rPr>
          <w:i/>
          <w:color w:val="222222"/>
        </w:rPr>
        <w:t xml:space="preserve">Psychological Trauma: </w:t>
      </w:r>
      <w:r w:rsidRPr="00A76B16">
        <w:rPr>
          <w:i/>
          <w:color w:val="222222"/>
        </w:rPr>
        <w:lastRenderedPageBreak/>
        <w:t>Theory, Research, Practice, and Policy</w:t>
      </w:r>
      <w:r w:rsidRPr="00A76B16">
        <w:rPr>
          <w:color w:val="222222"/>
        </w:rPr>
        <w:t xml:space="preserve">, </w:t>
      </w:r>
      <w:r w:rsidRPr="00A76B16">
        <w:rPr>
          <w:i/>
          <w:color w:val="222222"/>
        </w:rPr>
        <w:t>10</w:t>
      </w:r>
      <w:r w:rsidRPr="00A76B16">
        <w:rPr>
          <w:color w:val="222222"/>
        </w:rPr>
        <w:t>(1), 51-57.</w:t>
      </w:r>
      <w:hyperlink r:id="rId20">
        <w:r w:rsidRPr="00A76B16">
          <w:rPr>
            <w:color w:val="222222"/>
          </w:rPr>
          <w:t xml:space="preserve"> https://doi.org/10.1037/tra0000287</w:t>
        </w:r>
      </w:hyperlink>
    </w:p>
    <w:p w14:paraId="5733027F" w14:textId="77777777" w:rsidR="00F8606E" w:rsidRPr="00A76B16" w:rsidRDefault="00000000">
      <w:pPr>
        <w:spacing w:before="60" w:line="480" w:lineRule="auto"/>
        <w:ind w:left="720" w:right="36" w:hanging="720"/>
        <w:jc w:val="both"/>
        <w:rPr>
          <w:color w:val="222222"/>
        </w:rPr>
      </w:pPr>
      <w:r w:rsidRPr="00A76B16">
        <w:rPr>
          <w:color w:val="222222"/>
        </w:rPr>
        <w:t xml:space="preserve">Lerner, M. J. (1980). The belief in a just world. In M. J.  Lerner (Ed.), </w:t>
      </w:r>
      <w:r w:rsidRPr="00A76B16">
        <w:rPr>
          <w:i/>
          <w:color w:val="222222"/>
        </w:rPr>
        <w:t>The belief in a just world: A fundamental delusion</w:t>
      </w:r>
      <w:r w:rsidRPr="00A76B16">
        <w:rPr>
          <w:color w:val="222222"/>
        </w:rPr>
        <w:t xml:space="preserve"> (pp. 9-30). Springer. </w:t>
      </w:r>
      <w:r w:rsidRPr="00A76B16">
        <w:t>https://doi.org/10.1007/978-1-4899-0448-5_2</w:t>
      </w:r>
    </w:p>
    <w:p w14:paraId="5AF3B0E1" w14:textId="77777777" w:rsidR="00F8606E" w:rsidRPr="00A76B16" w:rsidRDefault="00000000">
      <w:pPr>
        <w:spacing w:before="40" w:line="480" w:lineRule="auto"/>
        <w:ind w:left="720" w:right="36" w:hanging="720"/>
        <w:jc w:val="both"/>
        <w:rPr>
          <w:color w:val="222222"/>
        </w:rPr>
      </w:pPr>
      <w:r w:rsidRPr="00A76B16">
        <w:rPr>
          <w:color w:val="222222"/>
        </w:rPr>
        <w:t xml:space="preserve">Linden, M. (2003). Posttraumatic embitterment disorder. </w:t>
      </w:r>
      <w:r w:rsidRPr="00A76B16">
        <w:rPr>
          <w:i/>
          <w:color w:val="222222"/>
        </w:rPr>
        <w:t>Psychotherapy and Psychosomatics</w:t>
      </w:r>
      <w:r w:rsidRPr="00A76B16">
        <w:rPr>
          <w:color w:val="222222"/>
        </w:rPr>
        <w:t xml:space="preserve">, </w:t>
      </w:r>
      <w:r w:rsidRPr="00A76B16">
        <w:rPr>
          <w:i/>
          <w:color w:val="222222"/>
        </w:rPr>
        <w:t>72</w:t>
      </w:r>
      <w:r w:rsidRPr="00A76B16">
        <w:rPr>
          <w:color w:val="222222"/>
        </w:rPr>
        <w:t>(4), 195-202.</w:t>
      </w:r>
      <w:hyperlink r:id="rId21">
        <w:r w:rsidRPr="00A76B16">
          <w:rPr>
            <w:color w:val="222222"/>
          </w:rPr>
          <w:t xml:space="preserve"> https://doi.org/10.1159/000070783</w:t>
        </w:r>
      </w:hyperlink>
    </w:p>
    <w:p w14:paraId="51D59EE0" w14:textId="77777777" w:rsidR="00F8606E" w:rsidRPr="00A76B16" w:rsidRDefault="00000000">
      <w:pPr>
        <w:spacing w:before="40" w:line="480" w:lineRule="auto"/>
        <w:ind w:left="720" w:right="36" w:hanging="720"/>
        <w:jc w:val="both"/>
        <w:rPr>
          <w:color w:val="222222"/>
        </w:rPr>
      </w:pPr>
      <w:r w:rsidRPr="00A76B16">
        <w:rPr>
          <w:color w:val="222222"/>
        </w:rPr>
        <w:t xml:space="preserve">Linden, M., Arnold, C., </w:t>
      </w:r>
      <w:proofErr w:type="spellStart"/>
      <w:r w:rsidRPr="00A76B16">
        <w:rPr>
          <w:color w:val="222222"/>
        </w:rPr>
        <w:t>Lieberei</w:t>
      </w:r>
      <w:proofErr w:type="spellEnd"/>
      <w:r w:rsidRPr="00A76B16">
        <w:rPr>
          <w:color w:val="222222"/>
        </w:rPr>
        <w:t xml:space="preserve">, B., Rose, M., &amp; </w:t>
      </w:r>
      <w:proofErr w:type="spellStart"/>
      <w:r w:rsidRPr="00A76B16">
        <w:rPr>
          <w:color w:val="222222"/>
        </w:rPr>
        <w:t>Muschalla</w:t>
      </w:r>
      <w:proofErr w:type="spellEnd"/>
      <w:r w:rsidRPr="00A76B16">
        <w:rPr>
          <w:color w:val="222222"/>
        </w:rPr>
        <w:t xml:space="preserve">, B. (2022). Adjustment disorders with and without embitterment. </w:t>
      </w:r>
      <w:r w:rsidRPr="00A76B16">
        <w:rPr>
          <w:i/>
          <w:color w:val="222222"/>
        </w:rPr>
        <w:t>Journal of Psychopathology, 28</w:t>
      </w:r>
      <w:r w:rsidRPr="00A76B16">
        <w:rPr>
          <w:color w:val="222222"/>
        </w:rPr>
        <w:t xml:space="preserve">, 202-208. </w:t>
      </w:r>
      <w:r w:rsidRPr="00A76B16">
        <w:t>https://doi.org/10.36148/2284-0249-47</w:t>
      </w:r>
    </w:p>
    <w:p w14:paraId="0B3CC9E0" w14:textId="77777777" w:rsidR="00F8606E" w:rsidRPr="00A76B16" w:rsidRDefault="00000000">
      <w:pPr>
        <w:spacing w:before="40" w:line="480" w:lineRule="auto"/>
        <w:ind w:left="720" w:right="36" w:hanging="720"/>
        <w:jc w:val="both"/>
        <w:rPr>
          <w:color w:val="222222"/>
        </w:rPr>
      </w:pPr>
      <w:r w:rsidRPr="00A76B16">
        <w:rPr>
          <w:color w:val="222222"/>
        </w:rPr>
        <w:t xml:space="preserve">Linden, M., Baumann, K., </w:t>
      </w:r>
      <w:proofErr w:type="spellStart"/>
      <w:r w:rsidRPr="00A76B16">
        <w:rPr>
          <w:color w:val="222222"/>
        </w:rPr>
        <w:t>Lieberei</w:t>
      </w:r>
      <w:proofErr w:type="spellEnd"/>
      <w:r w:rsidRPr="00A76B16">
        <w:rPr>
          <w:color w:val="222222"/>
        </w:rPr>
        <w:t xml:space="preserve">, B., &amp; Rotter, M. (2009). The post-traumatic embitterment disorder Self-Rating Scale (PTED Scale). </w:t>
      </w:r>
      <w:r w:rsidRPr="00A76B16">
        <w:rPr>
          <w:i/>
          <w:color w:val="222222"/>
        </w:rPr>
        <w:t>Clinical Psychology &amp; Psychotherapy, 16</w:t>
      </w:r>
      <w:r w:rsidRPr="00A76B16">
        <w:rPr>
          <w:color w:val="222222"/>
        </w:rPr>
        <w:t>(2), 139-147.</w:t>
      </w:r>
      <w:hyperlink r:id="rId22">
        <w:r w:rsidRPr="00A76B16">
          <w:rPr>
            <w:color w:val="222222"/>
          </w:rPr>
          <w:t xml:space="preserve"> https://doi.org/10.1002/cpp.610</w:t>
        </w:r>
      </w:hyperlink>
    </w:p>
    <w:p w14:paraId="36194954" w14:textId="77777777" w:rsidR="00F8606E" w:rsidRPr="00A76B16" w:rsidRDefault="00000000">
      <w:pPr>
        <w:spacing w:before="40" w:line="480" w:lineRule="auto"/>
        <w:ind w:left="720" w:right="36" w:hanging="720"/>
        <w:jc w:val="both"/>
        <w:rPr>
          <w:color w:val="222222"/>
        </w:rPr>
      </w:pPr>
      <w:r w:rsidRPr="00A76B16">
        <w:rPr>
          <w:color w:val="222222"/>
        </w:rPr>
        <w:t>McNeish, D. (2016). On Using Bayesian Methods to Address Small Sample Problems. </w:t>
      </w:r>
      <w:r w:rsidRPr="00A76B16">
        <w:rPr>
          <w:i/>
          <w:color w:val="222222"/>
        </w:rPr>
        <w:t>Structural Equation Modeling: A Multidisciplinary Journal</w:t>
      </w:r>
      <w:r w:rsidRPr="00A76B16">
        <w:rPr>
          <w:color w:val="222222"/>
        </w:rPr>
        <w:t>, </w:t>
      </w:r>
      <w:r w:rsidRPr="00A76B16">
        <w:rPr>
          <w:i/>
          <w:color w:val="222222"/>
        </w:rPr>
        <w:t>23</w:t>
      </w:r>
      <w:r w:rsidRPr="00A76B16">
        <w:rPr>
          <w:color w:val="222222"/>
        </w:rPr>
        <w:t>(5), 750–773. https://doi.org/10.1080/10705511.2016.1186549</w:t>
      </w:r>
    </w:p>
    <w:p w14:paraId="031EE2C7" w14:textId="77777777" w:rsidR="00F8606E" w:rsidRPr="00A76B16" w:rsidRDefault="00000000">
      <w:pPr>
        <w:spacing w:before="60" w:line="480" w:lineRule="auto"/>
        <w:ind w:left="720" w:right="36" w:hanging="720"/>
        <w:jc w:val="both"/>
        <w:rPr>
          <w:color w:val="222222"/>
        </w:rPr>
      </w:pPr>
      <w:r w:rsidRPr="00A76B16">
        <w:rPr>
          <w:color w:val="222222"/>
        </w:rPr>
        <w:t xml:space="preserve">Michailidis, E., &amp; Cropley, M. (2017). Exploring predictors and consequences of embitterment in the workplace. </w:t>
      </w:r>
      <w:r w:rsidRPr="00A76B16">
        <w:rPr>
          <w:i/>
          <w:color w:val="222222"/>
        </w:rPr>
        <w:t>Ergonomics, 60</w:t>
      </w:r>
      <w:r w:rsidRPr="00A76B16">
        <w:rPr>
          <w:color w:val="222222"/>
        </w:rPr>
        <w:t>(9), 1197-1206.</w:t>
      </w:r>
      <w:hyperlink r:id="rId23">
        <w:r w:rsidRPr="00A76B16">
          <w:rPr>
            <w:color w:val="222222"/>
          </w:rPr>
          <w:t xml:space="preserve"> https://doi.org/10.1080/00140139.2016.1255783</w:t>
        </w:r>
      </w:hyperlink>
    </w:p>
    <w:p w14:paraId="52EE95CD" w14:textId="77777777" w:rsidR="00F8606E" w:rsidRPr="00A76B16" w:rsidRDefault="00000000">
      <w:pPr>
        <w:spacing w:before="40" w:line="480" w:lineRule="auto"/>
        <w:ind w:left="720" w:right="36" w:hanging="720"/>
        <w:jc w:val="both"/>
        <w:rPr>
          <w:color w:val="222222"/>
        </w:rPr>
      </w:pPr>
      <w:r w:rsidRPr="00A76B16">
        <w:rPr>
          <w:color w:val="222222"/>
        </w:rPr>
        <w:t xml:space="preserve">Michailidis, E., &amp; Cropley, M. (2018). Investigating the predictors of workplace embitterment using a longitudinal design. </w:t>
      </w:r>
      <w:r w:rsidRPr="00A76B16">
        <w:rPr>
          <w:i/>
          <w:color w:val="222222"/>
        </w:rPr>
        <w:t>Occupational Medicine, 68</w:t>
      </w:r>
      <w:r w:rsidRPr="00A76B16">
        <w:rPr>
          <w:color w:val="222222"/>
        </w:rPr>
        <w:t>(8), 523-529.</w:t>
      </w:r>
      <w:hyperlink r:id="rId24">
        <w:r w:rsidRPr="00A76B16">
          <w:rPr>
            <w:color w:val="222222"/>
          </w:rPr>
          <w:t xml:space="preserve"> https://doi.org/10.1093/occmed/kqy121</w:t>
        </w:r>
      </w:hyperlink>
    </w:p>
    <w:p w14:paraId="25F5CB71" w14:textId="77777777" w:rsidR="00F8606E" w:rsidRPr="00A76B16" w:rsidRDefault="00000000">
      <w:pPr>
        <w:spacing w:before="40" w:line="480" w:lineRule="auto"/>
        <w:ind w:left="720" w:right="36" w:hanging="720"/>
        <w:jc w:val="both"/>
        <w:rPr>
          <w:color w:val="222222"/>
        </w:rPr>
      </w:pPr>
      <w:r w:rsidRPr="00A76B16">
        <w:rPr>
          <w:color w:val="222222"/>
        </w:rPr>
        <w:t xml:space="preserve">Michailidis, E., &amp; Cropley, M. (2019). Testing the benefits of expressive writing for workplace embitterment: A randomized control trial. </w:t>
      </w:r>
      <w:r w:rsidRPr="00A76B16">
        <w:rPr>
          <w:i/>
          <w:color w:val="222222"/>
        </w:rPr>
        <w:t xml:space="preserve">European Journal of Work and </w:t>
      </w:r>
      <w:r w:rsidRPr="00A76B16">
        <w:rPr>
          <w:i/>
          <w:color w:val="222222"/>
        </w:rPr>
        <w:lastRenderedPageBreak/>
        <w:t>Organizational Psychology</w:t>
      </w:r>
      <w:r w:rsidRPr="00A76B16">
        <w:rPr>
          <w:color w:val="222222"/>
        </w:rPr>
        <w:t xml:space="preserve">, </w:t>
      </w:r>
      <w:r w:rsidRPr="00A76B16">
        <w:rPr>
          <w:i/>
          <w:color w:val="222222"/>
        </w:rPr>
        <w:t>28</w:t>
      </w:r>
      <w:r w:rsidRPr="00A76B16">
        <w:rPr>
          <w:color w:val="222222"/>
        </w:rPr>
        <w:t>(3), 315-328.</w:t>
      </w:r>
      <w:hyperlink r:id="rId25">
        <w:r w:rsidRPr="00A76B16">
          <w:rPr>
            <w:color w:val="222222"/>
          </w:rPr>
          <w:t xml:space="preserve"> https://doi.org/10.1080/1359432X.2019.1580694</w:t>
        </w:r>
      </w:hyperlink>
    </w:p>
    <w:p w14:paraId="618A8318" w14:textId="77777777" w:rsidR="00F8606E" w:rsidRPr="00A76B16" w:rsidRDefault="00000000">
      <w:pPr>
        <w:spacing w:before="40" w:line="480" w:lineRule="auto"/>
        <w:ind w:left="720" w:right="36" w:hanging="720"/>
        <w:jc w:val="both"/>
        <w:rPr>
          <w:color w:val="222222"/>
        </w:rPr>
      </w:pPr>
      <w:r w:rsidRPr="00A76B16">
        <w:rPr>
          <w:color w:val="222222"/>
        </w:rPr>
        <w:t xml:space="preserve">Morrison, E. W. (1994). Role definitions and organizational citizenship behavior: The importance of the employee's perspective. </w:t>
      </w:r>
      <w:r w:rsidRPr="00A76B16">
        <w:rPr>
          <w:i/>
          <w:color w:val="222222"/>
        </w:rPr>
        <w:t>Academy of Management Journal</w:t>
      </w:r>
      <w:r w:rsidRPr="00A76B16">
        <w:rPr>
          <w:color w:val="222222"/>
        </w:rPr>
        <w:t xml:space="preserve">, </w:t>
      </w:r>
      <w:r w:rsidRPr="00A76B16">
        <w:rPr>
          <w:i/>
          <w:color w:val="222222"/>
        </w:rPr>
        <w:t>37</w:t>
      </w:r>
      <w:r w:rsidRPr="00A76B16">
        <w:rPr>
          <w:color w:val="222222"/>
        </w:rPr>
        <w:t>(6), 1543-1567.</w:t>
      </w:r>
      <w:hyperlink r:id="rId26">
        <w:r w:rsidRPr="00A76B16">
          <w:rPr>
            <w:color w:val="222222"/>
          </w:rPr>
          <w:t xml:space="preserve"> https://doi.org/10.5465/256798</w:t>
        </w:r>
      </w:hyperlink>
    </w:p>
    <w:p w14:paraId="19D40FC8" w14:textId="77777777" w:rsidR="00F8606E" w:rsidRPr="00A76B16" w:rsidRDefault="00000000">
      <w:pPr>
        <w:spacing w:before="40" w:line="480" w:lineRule="auto"/>
        <w:ind w:left="720" w:right="36" w:hanging="720"/>
        <w:jc w:val="both"/>
        <w:rPr>
          <w:color w:val="222222"/>
        </w:rPr>
      </w:pPr>
      <w:r w:rsidRPr="00A76B16">
        <w:rPr>
          <w:color w:val="222222"/>
        </w:rPr>
        <w:t xml:space="preserve">Muntz, J., &amp; Dormann, C. (2020). Moderating effects of appreciation on relationships between illegitimate tasks and intrinsic motivation: A two-wave </w:t>
      </w:r>
      <w:proofErr w:type="spellStart"/>
      <w:r w:rsidRPr="00A76B16">
        <w:rPr>
          <w:color w:val="222222"/>
        </w:rPr>
        <w:t>shortitudinal</w:t>
      </w:r>
      <w:proofErr w:type="spellEnd"/>
      <w:r w:rsidRPr="00A76B16">
        <w:rPr>
          <w:color w:val="222222"/>
        </w:rPr>
        <w:t xml:space="preserve"> study. </w:t>
      </w:r>
      <w:r w:rsidRPr="00A76B16">
        <w:rPr>
          <w:i/>
          <w:color w:val="222222"/>
        </w:rPr>
        <w:t>European Journal of Work and Organizational Psychology</w:t>
      </w:r>
      <w:r w:rsidRPr="00A76B16">
        <w:rPr>
          <w:color w:val="222222"/>
        </w:rPr>
        <w:t xml:space="preserve">, </w:t>
      </w:r>
      <w:r w:rsidRPr="00A76B16">
        <w:rPr>
          <w:i/>
          <w:color w:val="222222"/>
        </w:rPr>
        <w:t>29</w:t>
      </w:r>
      <w:r w:rsidRPr="00A76B16">
        <w:rPr>
          <w:color w:val="222222"/>
        </w:rPr>
        <w:t>(3), 391-404.</w:t>
      </w:r>
      <w:hyperlink r:id="rId27">
        <w:r w:rsidRPr="00A76B16">
          <w:rPr>
            <w:color w:val="222222"/>
          </w:rPr>
          <w:t>https://doi.org/10.1080/1359432X.2019.1706489</w:t>
        </w:r>
      </w:hyperlink>
    </w:p>
    <w:p w14:paraId="776E19E2" w14:textId="77777777" w:rsidR="00F8606E" w:rsidRPr="00A76B16" w:rsidRDefault="00000000">
      <w:pPr>
        <w:spacing w:before="40" w:line="480" w:lineRule="auto"/>
        <w:ind w:left="720" w:right="36" w:hanging="720"/>
        <w:jc w:val="both"/>
        <w:rPr>
          <w:color w:val="222222"/>
        </w:rPr>
      </w:pPr>
      <w:r w:rsidRPr="00A76B16">
        <w:rPr>
          <w:color w:val="222222"/>
        </w:rPr>
        <w:t xml:space="preserve">Ohly, S., Sonnentag, S., Niessen, C., &amp; Zapf, D. (2010). Diary studies in organizational research: An introduction and some practical recommendations. </w:t>
      </w:r>
      <w:r w:rsidRPr="00A76B16">
        <w:rPr>
          <w:i/>
          <w:color w:val="222222"/>
        </w:rPr>
        <w:t>Journal of Personnel Psychology</w:t>
      </w:r>
      <w:r w:rsidRPr="00A76B16">
        <w:rPr>
          <w:color w:val="222222"/>
        </w:rPr>
        <w:t xml:space="preserve">, </w:t>
      </w:r>
      <w:r w:rsidRPr="00A76B16">
        <w:rPr>
          <w:i/>
          <w:color w:val="222222"/>
        </w:rPr>
        <w:t>9</w:t>
      </w:r>
      <w:r w:rsidRPr="00A76B16">
        <w:rPr>
          <w:color w:val="222222"/>
        </w:rPr>
        <w:t xml:space="preserve">(2), 79-93. </w:t>
      </w:r>
      <w:hyperlink r:id="rId28">
        <w:r w:rsidRPr="00A76B16">
          <w:rPr>
            <w:color w:val="222222"/>
          </w:rPr>
          <w:t xml:space="preserve"> https://doi.org/10.1027/1866-5888/a000009</w:t>
        </w:r>
      </w:hyperlink>
    </w:p>
    <w:p w14:paraId="55E3F613" w14:textId="77777777" w:rsidR="00F8606E" w:rsidRPr="00A76B16" w:rsidRDefault="00000000">
      <w:pPr>
        <w:spacing w:before="60" w:line="480" w:lineRule="auto"/>
        <w:ind w:left="720" w:right="36" w:hanging="720"/>
        <w:jc w:val="both"/>
        <w:rPr>
          <w:color w:val="222222"/>
        </w:rPr>
      </w:pPr>
      <w:r w:rsidRPr="00A76B16">
        <w:rPr>
          <w:color w:val="222222"/>
        </w:rPr>
        <w:t xml:space="preserve">Pfister, I. B., </w:t>
      </w:r>
      <w:proofErr w:type="spellStart"/>
      <w:r w:rsidRPr="00A76B16">
        <w:rPr>
          <w:color w:val="222222"/>
        </w:rPr>
        <w:t>Jacobshagen</w:t>
      </w:r>
      <w:proofErr w:type="spellEnd"/>
      <w:r w:rsidRPr="00A76B16">
        <w:rPr>
          <w:color w:val="222222"/>
        </w:rPr>
        <w:t xml:space="preserve">, N., </w:t>
      </w:r>
      <w:proofErr w:type="spellStart"/>
      <w:r w:rsidRPr="00A76B16">
        <w:rPr>
          <w:color w:val="222222"/>
        </w:rPr>
        <w:t>Kälin</w:t>
      </w:r>
      <w:proofErr w:type="spellEnd"/>
      <w:r w:rsidRPr="00A76B16">
        <w:rPr>
          <w:color w:val="222222"/>
        </w:rPr>
        <w:t xml:space="preserve">, W., Stocker, D., Meier, L. L., &amp; Semmer, N. K. (2020). Appreciation and illegitimate tasks as predictors of affective well-being: Disentangling within- and between-person effects. </w:t>
      </w:r>
      <w:r w:rsidRPr="00A76B16">
        <w:rPr>
          <w:i/>
          <w:color w:val="222222"/>
        </w:rPr>
        <w:t>Journal of Work and Organizational Psychology, 36</w:t>
      </w:r>
      <w:r w:rsidRPr="00A76B16">
        <w:rPr>
          <w:color w:val="222222"/>
        </w:rPr>
        <w:t>(1), 63–75.</w:t>
      </w:r>
      <w:hyperlink r:id="rId29">
        <w:r w:rsidRPr="00A76B16">
          <w:rPr>
            <w:color w:val="222222"/>
          </w:rPr>
          <w:t xml:space="preserve"> https://doi.org/10.5093/jwop2020a6</w:t>
        </w:r>
      </w:hyperlink>
    </w:p>
    <w:p w14:paraId="2564243A" w14:textId="77777777" w:rsidR="00F8606E" w:rsidRPr="00A76B16" w:rsidRDefault="00000000">
      <w:pPr>
        <w:spacing w:before="60" w:line="480" w:lineRule="auto"/>
        <w:ind w:left="720" w:right="36" w:hanging="720"/>
        <w:jc w:val="both"/>
        <w:rPr>
          <w:color w:val="222222"/>
        </w:rPr>
      </w:pPr>
      <w:r w:rsidRPr="00A76B16">
        <w:rPr>
          <w:color w:val="222222"/>
        </w:rPr>
        <w:t xml:space="preserve">Podsakoff, P. M., </w:t>
      </w:r>
      <w:proofErr w:type="spellStart"/>
      <w:r w:rsidRPr="00A76B16">
        <w:rPr>
          <w:color w:val="222222"/>
        </w:rPr>
        <w:t>MacKenzie</w:t>
      </w:r>
      <w:proofErr w:type="spellEnd"/>
      <w:r w:rsidRPr="00A76B16">
        <w:rPr>
          <w:color w:val="222222"/>
        </w:rPr>
        <w:t xml:space="preserve">, S. B., Lee, J. Y., &amp; Podsakoff, N. P. (2003). Common method biases in behavioral research: a critical review of the literature and recommended remedies. </w:t>
      </w:r>
      <w:r w:rsidRPr="00A76B16">
        <w:rPr>
          <w:i/>
          <w:color w:val="222222"/>
        </w:rPr>
        <w:t>Journal of Applied Psychology</w:t>
      </w:r>
      <w:r w:rsidRPr="00A76B16">
        <w:rPr>
          <w:color w:val="222222"/>
        </w:rPr>
        <w:t xml:space="preserve">, </w:t>
      </w:r>
      <w:r w:rsidRPr="00A76B16">
        <w:rPr>
          <w:i/>
          <w:color w:val="222222"/>
        </w:rPr>
        <w:t>88</w:t>
      </w:r>
      <w:r w:rsidRPr="00A76B16">
        <w:rPr>
          <w:color w:val="222222"/>
        </w:rPr>
        <w:t>(5), 879-903. https://doi.org/10.1037/0021-9010.88.5.879</w:t>
      </w:r>
    </w:p>
    <w:p w14:paraId="0DCE7913" w14:textId="77777777" w:rsidR="00F8606E" w:rsidRPr="00A76B16" w:rsidRDefault="00000000">
      <w:pPr>
        <w:spacing w:before="60" w:line="480" w:lineRule="auto"/>
        <w:ind w:left="720" w:right="36" w:hanging="720"/>
        <w:jc w:val="both"/>
        <w:rPr>
          <w:color w:val="222222"/>
        </w:rPr>
      </w:pPr>
      <w:proofErr w:type="spellStart"/>
      <w:r w:rsidRPr="00A76B16">
        <w:rPr>
          <w:color w:val="222222"/>
        </w:rPr>
        <w:t>Pravettoni</w:t>
      </w:r>
      <w:proofErr w:type="spellEnd"/>
      <w:r w:rsidRPr="00A76B16">
        <w:rPr>
          <w:color w:val="222222"/>
        </w:rPr>
        <w:t xml:space="preserve">, G., Cropley, M., Leotta, S. N., &amp; </w:t>
      </w:r>
      <w:proofErr w:type="spellStart"/>
      <w:r w:rsidRPr="00A76B16">
        <w:rPr>
          <w:color w:val="222222"/>
        </w:rPr>
        <w:t>Bagnara</w:t>
      </w:r>
      <w:proofErr w:type="spellEnd"/>
      <w:r w:rsidRPr="00A76B16">
        <w:rPr>
          <w:color w:val="222222"/>
        </w:rPr>
        <w:t>, S. (2007). The differential role of mental rumination among industrial and knowledge workers</w:t>
      </w:r>
      <w:r w:rsidRPr="00A76B16">
        <w:rPr>
          <w:i/>
          <w:color w:val="222222"/>
        </w:rPr>
        <w:t>. Ergonomics, 50</w:t>
      </w:r>
      <w:r w:rsidRPr="00A76B16">
        <w:rPr>
          <w:color w:val="222222"/>
        </w:rPr>
        <w:t>(11), 1931-1940. https://doi.org/10.1080/00140130701676088</w:t>
      </w:r>
    </w:p>
    <w:p w14:paraId="450783A0" w14:textId="77777777" w:rsidR="00F8606E" w:rsidRPr="00A76B16" w:rsidRDefault="00000000">
      <w:pPr>
        <w:spacing w:before="60" w:line="480" w:lineRule="auto"/>
        <w:ind w:left="720" w:right="36" w:hanging="720"/>
        <w:jc w:val="both"/>
        <w:rPr>
          <w:color w:val="222222"/>
        </w:rPr>
      </w:pPr>
      <w:proofErr w:type="spellStart"/>
      <w:r w:rsidRPr="00A76B16">
        <w:rPr>
          <w:color w:val="222222"/>
        </w:rPr>
        <w:lastRenderedPageBreak/>
        <w:t>Querstret</w:t>
      </w:r>
      <w:proofErr w:type="spellEnd"/>
      <w:r w:rsidRPr="00A76B16">
        <w:rPr>
          <w:color w:val="222222"/>
        </w:rPr>
        <w:t xml:space="preserve">, D., &amp; Cropley, M. (2012). Exploring the relationship between work-related rumination, sleep quality, and work-related fatigue. </w:t>
      </w:r>
      <w:r w:rsidRPr="00A76B16">
        <w:rPr>
          <w:i/>
          <w:color w:val="222222"/>
        </w:rPr>
        <w:t>Journal of Occupational Health Psychology</w:t>
      </w:r>
      <w:r w:rsidRPr="00A76B16">
        <w:rPr>
          <w:color w:val="222222"/>
        </w:rPr>
        <w:t xml:space="preserve">, </w:t>
      </w:r>
      <w:r w:rsidRPr="00A76B16">
        <w:rPr>
          <w:i/>
          <w:color w:val="222222"/>
        </w:rPr>
        <w:t>17</w:t>
      </w:r>
      <w:r w:rsidRPr="00A76B16">
        <w:rPr>
          <w:color w:val="222222"/>
        </w:rPr>
        <w:t>(3), 341- 353.</w:t>
      </w:r>
      <w:hyperlink r:id="rId30">
        <w:r w:rsidRPr="00A76B16">
          <w:rPr>
            <w:color w:val="222222"/>
          </w:rPr>
          <w:t xml:space="preserve"> https://doi.org/10.1037/a0028552</w:t>
        </w:r>
      </w:hyperlink>
      <w:r w:rsidRPr="00A76B16">
        <w:rPr>
          <w:color w:val="222222"/>
        </w:rPr>
        <w:t>.</w:t>
      </w:r>
    </w:p>
    <w:p w14:paraId="4C517408" w14:textId="77777777" w:rsidR="00F8606E" w:rsidRPr="00A76B16" w:rsidRDefault="00000000">
      <w:pPr>
        <w:spacing w:before="60" w:line="480" w:lineRule="auto"/>
        <w:ind w:left="720" w:right="36" w:hanging="720"/>
        <w:jc w:val="both"/>
        <w:rPr>
          <w:color w:val="222222"/>
        </w:rPr>
      </w:pPr>
      <w:proofErr w:type="spellStart"/>
      <w:r w:rsidRPr="00A76B16">
        <w:rPr>
          <w:color w:val="222222"/>
        </w:rPr>
        <w:t>Rashbash</w:t>
      </w:r>
      <w:proofErr w:type="spellEnd"/>
      <w:r w:rsidRPr="00A76B16">
        <w:rPr>
          <w:color w:val="222222"/>
        </w:rPr>
        <w:t>, J., Steele. F., Browne, W., &amp; Goldstein, H. (2019</w:t>
      </w:r>
      <w:r w:rsidRPr="00A76B16">
        <w:rPr>
          <w:i/>
          <w:color w:val="222222"/>
        </w:rPr>
        <w:t xml:space="preserve">). A user’s Guide to </w:t>
      </w:r>
      <w:proofErr w:type="spellStart"/>
      <w:r w:rsidRPr="00A76B16">
        <w:rPr>
          <w:i/>
          <w:color w:val="222222"/>
        </w:rPr>
        <w:t>MLwiN</w:t>
      </w:r>
      <w:proofErr w:type="spellEnd"/>
      <w:r w:rsidRPr="00A76B16">
        <w:rPr>
          <w:i/>
          <w:color w:val="222222"/>
        </w:rPr>
        <w:t xml:space="preserve"> (Version 3.03).</w:t>
      </w:r>
      <w:r w:rsidRPr="00A76B16">
        <w:rPr>
          <w:color w:val="222222"/>
        </w:rPr>
        <w:t xml:space="preserve"> Centre for Multilevel Modelling, University of Bristol.</w:t>
      </w:r>
    </w:p>
    <w:p w14:paraId="6BDD27C0" w14:textId="77777777" w:rsidR="00F8606E" w:rsidRPr="00A76B16" w:rsidRDefault="00000000">
      <w:pPr>
        <w:spacing w:before="60" w:line="480" w:lineRule="auto"/>
        <w:ind w:left="720" w:right="36" w:hanging="720"/>
        <w:jc w:val="both"/>
        <w:rPr>
          <w:color w:val="222222"/>
        </w:rPr>
      </w:pPr>
      <w:r w:rsidRPr="00A76B16">
        <w:rPr>
          <w:color w:val="222222"/>
        </w:rPr>
        <w:t xml:space="preserve">Reis, H. T., Sheldon, K. M., Gable, S. L., Roscoe, J., &amp; Ryan, R. M. (2018). Daily well-being: The role of autonomy, competence, and relatedness. In H. Reis (Ed.), </w:t>
      </w:r>
      <w:r w:rsidRPr="00A76B16">
        <w:rPr>
          <w:i/>
          <w:color w:val="222222"/>
        </w:rPr>
        <w:t xml:space="preserve">Relationships, well-being and </w:t>
      </w:r>
      <w:proofErr w:type="spellStart"/>
      <w:r w:rsidRPr="00A76B16">
        <w:rPr>
          <w:i/>
          <w:color w:val="222222"/>
        </w:rPr>
        <w:t>behaviour</w:t>
      </w:r>
      <w:proofErr w:type="spellEnd"/>
      <w:r w:rsidRPr="00A76B16">
        <w:rPr>
          <w:color w:val="222222"/>
        </w:rPr>
        <w:t xml:space="preserve"> (pp. 317-349). Routledge.</w:t>
      </w:r>
    </w:p>
    <w:p w14:paraId="1E4AF094" w14:textId="77777777" w:rsidR="00F8606E" w:rsidRPr="00A76B16" w:rsidRDefault="00000000">
      <w:pPr>
        <w:spacing w:before="60" w:line="480" w:lineRule="auto"/>
        <w:ind w:left="720" w:right="36" w:hanging="720"/>
        <w:jc w:val="both"/>
        <w:rPr>
          <w:color w:val="222222"/>
        </w:rPr>
      </w:pPr>
      <w:r w:rsidRPr="00A76B16">
        <w:rPr>
          <w:color w:val="222222"/>
        </w:rPr>
        <w:t>Rosseel Y. (2012). “</w:t>
      </w:r>
      <w:proofErr w:type="spellStart"/>
      <w:proofErr w:type="gramStart"/>
      <w:r w:rsidRPr="00A76B16">
        <w:rPr>
          <w:color w:val="222222"/>
        </w:rPr>
        <w:t>lavaan</w:t>
      </w:r>
      <w:proofErr w:type="spellEnd"/>
      <w:proofErr w:type="gramEnd"/>
      <w:r w:rsidRPr="00A76B16">
        <w:rPr>
          <w:color w:val="222222"/>
        </w:rPr>
        <w:t>: An R Package for Structural Equation Modeling.” </w:t>
      </w:r>
      <w:r w:rsidRPr="00A76B16">
        <w:rPr>
          <w:i/>
          <w:color w:val="222222"/>
        </w:rPr>
        <w:t>Journal of Statistical Software</w:t>
      </w:r>
      <w:r w:rsidRPr="00A76B16">
        <w:rPr>
          <w:color w:val="222222"/>
        </w:rPr>
        <w:t xml:space="preserve">, </w:t>
      </w:r>
      <w:r w:rsidRPr="00A76B16">
        <w:rPr>
          <w:i/>
          <w:color w:val="222222"/>
        </w:rPr>
        <w:t>48</w:t>
      </w:r>
      <w:r w:rsidRPr="00A76B16">
        <w:rPr>
          <w:color w:val="222222"/>
        </w:rPr>
        <w:t>(2), 1–36. </w:t>
      </w:r>
      <w:hyperlink r:id="rId31">
        <w:r w:rsidRPr="00A76B16">
          <w:rPr>
            <w:color w:val="222222"/>
          </w:rPr>
          <w:t>doi:10.18637/</w:t>
        </w:r>
        <w:proofErr w:type="gramStart"/>
        <w:r w:rsidRPr="00A76B16">
          <w:rPr>
            <w:color w:val="222222"/>
          </w:rPr>
          <w:t>jss.v048.i</w:t>
        </w:r>
        <w:proofErr w:type="gramEnd"/>
        <w:r w:rsidRPr="00A76B16">
          <w:rPr>
            <w:color w:val="222222"/>
          </w:rPr>
          <w:t>02</w:t>
        </w:r>
      </w:hyperlink>
      <w:r w:rsidRPr="00A76B16">
        <w:rPr>
          <w:color w:val="222222"/>
        </w:rPr>
        <w:t>.</w:t>
      </w:r>
    </w:p>
    <w:p w14:paraId="3BFC32F6" w14:textId="77777777" w:rsidR="00F8606E" w:rsidRPr="00A76B16" w:rsidRDefault="00000000">
      <w:pPr>
        <w:spacing w:before="60" w:line="480" w:lineRule="auto"/>
        <w:ind w:left="720" w:right="36" w:hanging="720"/>
        <w:jc w:val="both"/>
        <w:rPr>
          <w:color w:val="222222"/>
        </w:rPr>
      </w:pPr>
      <w:r w:rsidRPr="00A76B16">
        <w:rPr>
          <w:color w:val="222222"/>
        </w:rPr>
        <w:t xml:space="preserve">Semmer, N. K., </w:t>
      </w:r>
      <w:proofErr w:type="spellStart"/>
      <w:r w:rsidRPr="00A76B16">
        <w:rPr>
          <w:color w:val="222222"/>
        </w:rPr>
        <w:t>Jacobshagen</w:t>
      </w:r>
      <w:proofErr w:type="spellEnd"/>
      <w:r w:rsidRPr="00A76B16">
        <w:rPr>
          <w:color w:val="222222"/>
        </w:rPr>
        <w:t xml:space="preserve">, N., Meier, L. L., Elfering, A., </w:t>
      </w:r>
      <w:proofErr w:type="spellStart"/>
      <w:r w:rsidRPr="00A76B16">
        <w:rPr>
          <w:color w:val="222222"/>
        </w:rPr>
        <w:t>Beehr</w:t>
      </w:r>
      <w:proofErr w:type="spellEnd"/>
      <w:r w:rsidRPr="00A76B16">
        <w:rPr>
          <w:color w:val="222222"/>
        </w:rPr>
        <w:t xml:space="preserve">, T. A., </w:t>
      </w:r>
      <w:proofErr w:type="spellStart"/>
      <w:r w:rsidRPr="00A76B16">
        <w:rPr>
          <w:color w:val="222222"/>
        </w:rPr>
        <w:t>Kälin</w:t>
      </w:r>
      <w:proofErr w:type="spellEnd"/>
      <w:r w:rsidRPr="00A76B16">
        <w:rPr>
          <w:color w:val="222222"/>
        </w:rPr>
        <w:t xml:space="preserve">, W., &amp; Tschan, F. (2015). Illegitimate tasks as a source of work stress. </w:t>
      </w:r>
      <w:r w:rsidRPr="00A76B16">
        <w:rPr>
          <w:i/>
          <w:color w:val="222222"/>
        </w:rPr>
        <w:t>Work &amp; Stress, 29</w:t>
      </w:r>
      <w:r w:rsidRPr="00A76B16">
        <w:rPr>
          <w:color w:val="222222"/>
        </w:rPr>
        <w:t>(1), 32-56. https://doi.org/10.1080/02678373.2014.1003996</w:t>
      </w:r>
    </w:p>
    <w:p w14:paraId="553BCEFF" w14:textId="77777777" w:rsidR="00F8606E" w:rsidRPr="00A76B16" w:rsidRDefault="00000000">
      <w:pPr>
        <w:spacing w:before="60" w:line="480" w:lineRule="auto"/>
        <w:ind w:left="720" w:right="36" w:hanging="720"/>
        <w:jc w:val="both"/>
        <w:rPr>
          <w:color w:val="222222"/>
        </w:rPr>
      </w:pPr>
      <w:r w:rsidRPr="00A76B16">
        <w:rPr>
          <w:color w:val="222222"/>
        </w:rPr>
        <w:t xml:space="preserve">Semmer, N. K., Tschan, F., Meier, L. L., </w:t>
      </w:r>
      <w:proofErr w:type="spellStart"/>
      <w:r w:rsidRPr="00A76B16">
        <w:rPr>
          <w:color w:val="222222"/>
        </w:rPr>
        <w:t>Facchin</w:t>
      </w:r>
      <w:proofErr w:type="spellEnd"/>
      <w:r w:rsidRPr="00A76B16">
        <w:rPr>
          <w:color w:val="222222"/>
        </w:rPr>
        <w:t xml:space="preserve">, S., &amp; </w:t>
      </w:r>
      <w:proofErr w:type="spellStart"/>
      <w:r w:rsidRPr="00A76B16">
        <w:rPr>
          <w:color w:val="222222"/>
        </w:rPr>
        <w:t>Jacobshagen</w:t>
      </w:r>
      <w:proofErr w:type="spellEnd"/>
      <w:r w:rsidRPr="00A76B16">
        <w:rPr>
          <w:color w:val="222222"/>
        </w:rPr>
        <w:t xml:space="preserve">, N. (2010). Illegitimate tasks and counterproductive work behavior. </w:t>
      </w:r>
      <w:r w:rsidRPr="00A76B16">
        <w:rPr>
          <w:i/>
          <w:color w:val="222222"/>
        </w:rPr>
        <w:t>Applied Psychology, 59</w:t>
      </w:r>
      <w:r w:rsidRPr="00A76B16">
        <w:rPr>
          <w:color w:val="222222"/>
        </w:rPr>
        <w:t xml:space="preserve">(1), 70-96. </w:t>
      </w:r>
      <w:r w:rsidRPr="00A76B16">
        <w:t>https://doi.org/10.1111/j.1464-0597.2009.00416.x</w:t>
      </w:r>
    </w:p>
    <w:p w14:paraId="7280FF59" w14:textId="77777777" w:rsidR="00F8606E" w:rsidRPr="00A76B16" w:rsidRDefault="00000000">
      <w:pPr>
        <w:spacing w:before="60" w:line="480" w:lineRule="auto"/>
        <w:ind w:left="720" w:right="36" w:hanging="720"/>
        <w:jc w:val="both"/>
        <w:rPr>
          <w:color w:val="222222"/>
        </w:rPr>
      </w:pPr>
      <w:r w:rsidRPr="00A76B16">
        <w:rPr>
          <w:color w:val="222222"/>
        </w:rPr>
        <w:t xml:space="preserve">Semmer, N.K., </w:t>
      </w:r>
      <w:proofErr w:type="spellStart"/>
      <w:r w:rsidRPr="00A76B16">
        <w:rPr>
          <w:color w:val="222222"/>
        </w:rPr>
        <w:t>Jacobshagen</w:t>
      </w:r>
      <w:proofErr w:type="spellEnd"/>
      <w:r w:rsidRPr="00A76B16">
        <w:rPr>
          <w:color w:val="222222"/>
        </w:rPr>
        <w:t xml:space="preserve">, N., Meier, L., &amp; Elfering, A. (2007). Occupational stress research: The Stress-As-Offense-To-Self Perspective. In McIntyre, S., &amp; </w:t>
      </w:r>
      <w:proofErr w:type="spellStart"/>
      <w:r w:rsidRPr="00A76B16">
        <w:rPr>
          <w:color w:val="222222"/>
        </w:rPr>
        <w:t>Houdmont</w:t>
      </w:r>
      <w:proofErr w:type="spellEnd"/>
      <w:r w:rsidRPr="00A76B16">
        <w:rPr>
          <w:color w:val="222222"/>
        </w:rPr>
        <w:t xml:space="preserve">, J. (Eds.), </w:t>
      </w:r>
      <w:r w:rsidRPr="00A76B16">
        <w:rPr>
          <w:i/>
          <w:color w:val="222222"/>
        </w:rPr>
        <w:t xml:space="preserve">Occupational health psychology: European perspectives on research, education and practice </w:t>
      </w:r>
      <w:r w:rsidRPr="00A76B16">
        <w:rPr>
          <w:color w:val="222222"/>
        </w:rPr>
        <w:t>(Vol. 2) (pp. 41-58). Nottingham University Press.</w:t>
      </w:r>
    </w:p>
    <w:p w14:paraId="59D0FD0E" w14:textId="77777777" w:rsidR="00F8606E" w:rsidRPr="00A76B16" w:rsidRDefault="00000000">
      <w:pPr>
        <w:spacing w:before="60" w:line="480" w:lineRule="auto"/>
        <w:ind w:left="720" w:right="36" w:hanging="720"/>
        <w:jc w:val="both"/>
        <w:rPr>
          <w:color w:val="222222"/>
        </w:rPr>
      </w:pPr>
      <w:proofErr w:type="spellStart"/>
      <w:r w:rsidRPr="00A76B16">
        <w:rPr>
          <w:color w:val="222222"/>
        </w:rPr>
        <w:t>Sensky</w:t>
      </w:r>
      <w:proofErr w:type="spellEnd"/>
      <w:r w:rsidRPr="00A76B16">
        <w:rPr>
          <w:color w:val="222222"/>
        </w:rPr>
        <w:t xml:space="preserve">, T., Salimu, R., Ballard, J., &amp; Pereira, D. (2015). Associations of chronic embitterment among NHS staff. </w:t>
      </w:r>
      <w:r w:rsidRPr="00A76B16">
        <w:rPr>
          <w:i/>
          <w:color w:val="222222"/>
        </w:rPr>
        <w:t>Occupational Medicine</w:t>
      </w:r>
      <w:r w:rsidRPr="00A76B16">
        <w:rPr>
          <w:color w:val="222222"/>
        </w:rPr>
        <w:t xml:space="preserve">, </w:t>
      </w:r>
      <w:r w:rsidRPr="00A76B16">
        <w:rPr>
          <w:i/>
          <w:color w:val="222222"/>
        </w:rPr>
        <w:t>65</w:t>
      </w:r>
      <w:r w:rsidRPr="00A76B16">
        <w:rPr>
          <w:color w:val="222222"/>
        </w:rPr>
        <w:t xml:space="preserve">(6), 431-436. </w:t>
      </w:r>
      <w:hyperlink r:id="rId32">
        <w:r w:rsidRPr="00A76B16">
          <w:rPr>
            <w:color w:val="222222"/>
          </w:rPr>
          <w:t>https://doi.org/10.1093/occmed/kqv089</w:t>
        </w:r>
      </w:hyperlink>
    </w:p>
    <w:p w14:paraId="4188E85D" w14:textId="77777777" w:rsidR="00F8606E" w:rsidRPr="00A76B16" w:rsidRDefault="00000000">
      <w:pPr>
        <w:spacing w:before="60" w:line="480" w:lineRule="auto"/>
        <w:ind w:left="720" w:right="36" w:hanging="720"/>
        <w:jc w:val="both"/>
        <w:rPr>
          <w:color w:val="222222"/>
        </w:rPr>
      </w:pPr>
      <w:r w:rsidRPr="00A76B16">
        <w:rPr>
          <w:color w:val="222222"/>
        </w:rPr>
        <w:lastRenderedPageBreak/>
        <w:t xml:space="preserve">Sonnentag, S., &amp; </w:t>
      </w:r>
      <w:proofErr w:type="spellStart"/>
      <w:r w:rsidRPr="00A76B16">
        <w:rPr>
          <w:color w:val="222222"/>
        </w:rPr>
        <w:t>Lischetzke</w:t>
      </w:r>
      <w:proofErr w:type="spellEnd"/>
      <w:r w:rsidRPr="00A76B16">
        <w:rPr>
          <w:color w:val="222222"/>
        </w:rPr>
        <w:t xml:space="preserve">, T. (2018). Illegitimate tasks reach into afterwork hours: A multilevel study. </w:t>
      </w:r>
      <w:r w:rsidRPr="00A76B16">
        <w:rPr>
          <w:i/>
          <w:color w:val="222222"/>
        </w:rPr>
        <w:t>Journal of Occupational Health Psychology, 23</w:t>
      </w:r>
      <w:r w:rsidRPr="00A76B16">
        <w:rPr>
          <w:color w:val="222222"/>
        </w:rPr>
        <w:t>(2), 248-261.</w:t>
      </w:r>
      <w:hyperlink r:id="rId33">
        <w:r w:rsidRPr="00A76B16">
          <w:rPr>
            <w:color w:val="222222"/>
          </w:rPr>
          <w:t xml:space="preserve"> https://doi.org/10.1037/ocp0000077</w:t>
        </w:r>
      </w:hyperlink>
    </w:p>
    <w:p w14:paraId="3C470F4D" w14:textId="77777777" w:rsidR="00F8606E" w:rsidRPr="00A76B16" w:rsidRDefault="00000000">
      <w:pPr>
        <w:spacing w:before="60" w:line="480" w:lineRule="auto"/>
        <w:ind w:left="720" w:right="36" w:hanging="720"/>
        <w:jc w:val="both"/>
        <w:rPr>
          <w:color w:val="222222"/>
        </w:rPr>
      </w:pPr>
      <w:r w:rsidRPr="00A76B16">
        <w:rPr>
          <w:color w:val="222222"/>
        </w:rPr>
        <w:t xml:space="preserve">Sonnentag, S., Venz, L., &amp; Casper, A. (2017). Advances in recovery research: What have we learned? What should be done next? </w:t>
      </w:r>
      <w:r w:rsidRPr="00A76B16">
        <w:rPr>
          <w:i/>
          <w:color w:val="222222"/>
        </w:rPr>
        <w:t>Journal of Occupational Health Psychology</w:t>
      </w:r>
      <w:r w:rsidRPr="00A76B16">
        <w:rPr>
          <w:color w:val="222222"/>
        </w:rPr>
        <w:t xml:space="preserve">, </w:t>
      </w:r>
      <w:r w:rsidRPr="00A76B16">
        <w:rPr>
          <w:i/>
          <w:color w:val="222222"/>
        </w:rPr>
        <w:t>22</w:t>
      </w:r>
      <w:r w:rsidRPr="00A76B16">
        <w:rPr>
          <w:color w:val="222222"/>
        </w:rPr>
        <w:t>(3), 365-380.</w:t>
      </w:r>
      <w:hyperlink r:id="rId34">
        <w:r w:rsidRPr="00A76B16">
          <w:rPr>
            <w:color w:val="222222"/>
          </w:rPr>
          <w:t xml:space="preserve"> https://doi.org/10.1037/ocp0000079</w:t>
        </w:r>
      </w:hyperlink>
    </w:p>
    <w:p w14:paraId="0D22DCCF" w14:textId="77777777" w:rsidR="00F8606E" w:rsidRPr="00A76B16" w:rsidRDefault="00000000">
      <w:pPr>
        <w:spacing w:before="60" w:line="480" w:lineRule="auto"/>
        <w:ind w:left="720" w:right="36" w:hanging="720"/>
        <w:jc w:val="both"/>
        <w:rPr>
          <w:color w:val="222222"/>
        </w:rPr>
      </w:pPr>
      <w:r w:rsidRPr="00A76B16">
        <w:rPr>
          <w:color w:val="222222"/>
        </w:rPr>
        <w:t xml:space="preserve">Stocker, D., Keller, A. C., Meier, L. L., Elfering, A., Pfister, I. B., </w:t>
      </w:r>
      <w:proofErr w:type="spellStart"/>
      <w:r w:rsidRPr="00A76B16">
        <w:rPr>
          <w:color w:val="222222"/>
        </w:rPr>
        <w:t>Jacobshagen</w:t>
      </w:r>
      <w:proofErr w:type="spellEnd"/>
      <w:r w:rsidRPr="00A76B16">
        <w:rPr>
          <w:color w:val="222222"/>
        </w:rPr>
        <w:t xml:space="preserve">, N., &amp; Semmer, N. K. (2019). Appreciation by supervisors buffers the impact of work interruptions on well-being longitudinally. </w:t>
      </w:r>
      <w:r w:rsidRPr="00A76B16">
        <w:rPr>
          <w:i/>
          <w:color w:val="222222"/>
        </w:rPr>
        <w:t>International Journal of Stress Management</w:t>
      </w:r>
      <w:r w:rsidRPr="00A76B16">
        <w:rPr>
          <w:color w:val="222222"/>
        </w:rPr>
        <w:t xml:space="preserve">, </w:t>
      </w:r>
      <w:r w:rsidRPr="00A76B16">
        <w:rPr>
          <w:i/>
          <w:color w:val="222222"/>
        </w:rPr>
        <w:t>26</w:t>
      </w:r>
      <w:r w:rsidRPr="00A76B16">
        <w:rPr>
          <w:color w:val="222222"/>
        </w:rPr>
        <w:t>(4), 331-343.</w:t>
      </w:r>
      <w:hyperlink r:id="rId35">
        <w:r w:rsidRPr="00A76B16">
          <w:rPr>
            <w:color w:val="222222"/>
          </w:rPr>
          <w:t xml:space="preserve"> https://doi.org/10.1037/str0000111</w:t>
        </w:r>
      </w:hyperlink>
    </w:p>
    <w:p w14:paraId="0D7DB0E4" w14:textId="77777777" w:rsidR="00F8606E" w:rsidRPr="00A76B16" w:rsidRDefault="00000000">
      <w:pPr>
        <w:spacing w:before="60" w:line="480" w:lineRule="auto"/>
        <w:ind w:left="720" w:right="36" w:hanging="720"/>
        <w:jc w:val="both"/>
        <w:rPr>
          <w:color w:val="222222"/>
        </w:rPr>
      </w:pPr>
      <w:proofErr w:type="spellStart"/>
      <w:r w:rsidRPr="00A76B16">
        <w:rPr>
          <w:color w:val="222222"/>
        </w:rPr>
        <w:t>Vehtari</w:t>
      </w:r>
      <w:proofErr w:type="spellEnd"/>
      <w:r w:rsidRPr="00A76B16">
        <w:rPr>
          <w:color w:val="222222"/>
        </w:rPr>
        <w:t xml:space="preserve">, A., Gelman, A., &amp; </w:t>
      </w:r>
      <w:proofErr w:type="spellStart"/>
      <w:r w:rsidRPr="00A76B16">
        <w:rPr>
          <w:color w:val="222222"/>
        </w:rPr>
        <w:t>Gabry</w:t>
      </w:r>
      <w:proofErr w:type="spellEnd"/>
      <w:r w:rsidRPr="00A76B16">
        <w:rPr>
          <w:color w:val="222222"/>
        </w:rPr>
        <w:t xml:space="preserve">, J. (2017). Practical Bayesian model evaluation using leave-one-out cross-validation and WAIC. </w:t>
      </w:r>
      <w:r w:rsidRPr="00A76B16">
        <w:rPr>
          <w:i/>
          <w:color w:val="222222"/>
        </w:rPr>
        <w:t>Statistics and Computing</w:t>
      </w:r>
      <w:r w:rsidRPr="00A76B16">
        <w:rPr>
          <w:color w:val="222222"/>
        </w:rPr>
        <w:t xml:space="preserve">, </w:t>
      </w:r>
      <w:r w:rsidRPr="00A76B16">
        <w:rPr>
          <w:i/>
          <w:color w:val="222222"/>
        </w:rPr>
        <w:t>27</w:t>
      </w:r>
      <w:r w:rsidRPr="00A76B16">
        <w:rPr>
          <w:color w:val="222222"/>
        </w:rPr>
        <w:t>(5), 1413-1432. doi:10.1007/s11222-016-9696-4.</w:t>
      </w:r>
    </w:p>
    <w:p w14:paraId="29F7DD71" w14:textId="77777777" w:rsidR="00F8606E" w:rsidRPr="00A76B16" w:rsidRDefault="00000000">
      <w:pPr>
        <w:spacing w:before="60" w:line="480" w:lineRule="auto"/>
        <w:ind w:left="720" w:right="36" w:hanging="720"/>
        <w:jc w:val="both"/>
        <w:rPr>
          <w:color w:val="222222"/>
        </w:rPr>
      </w:pPr>
      <w:r w:rsidRPr="00A76B16">
        <w:rPr>
          <w:color w:val="222222"/>
        </w:rPr>
        <w:t>Wang, L., &amp; Preacher, K. J. (2015). Moderated mediation analysis using Bayesian methods. </w:t>
      </w:r>
      <w:r w:rsidRPr="00A76B16">
        <w:rPr>
          <w:i/>
          <w:color w:val="222222"/>
        </w:rPr>
        <w:t>Structural Equation Modeling: A Multidisciplinary Journal</w:t>
      </w:r>
      <w:r w:rsidRPr="00A76B16">
        <w:rPr>
          <w:color w:val="222222"/>
        </w:rPr>
        <w:t>, </w:t>
      </w:r>
      <w:r w:rsidRPr="00A76B16">
        <w:rPr>
          <w:i/>
          <w:color w:val="222222"/>
        </w:rPr>
        <w:t>22</w:t>
      </w:r>
      <w:r w:rsidRPr="00A76B16">
        <w:rPr>
          <w:color w:val="222222"/>
        </w:rPr>
        <w:t>(2), 249-263.</w:t>
      </w:r>
      <w:r w:rsidRPr="00A76B16">
        <w:rPr>
          <w:rFonts w:ascii="Helvetica Neue" w:eastAsia="Helvetica Neue" w:hAnsi="Helvetica Neue" w:cs="Helvetica Neue"/>
          <w:color w:val="262626"/>
          <w:sz w:val="32"/>
          <w:szCs w:val="32"/>
        </w:rPr>
        <w:t xml:space="preserve"> </w:t>
      </w:r>
      <w:r w:rsidRPr="00A76B16">
        <w:rPr>
          <w:color w:val="222222"/>
        </w:rPr>
        <w:t>https://doi.org/10.1080/10705511.2014.935256</w:t>
      </w:r>
    </w:p>
    <w:p w14:paraId="24F6FDE3" w14:textId="77777777" w:rsidR="00F8606E" w:rsidRPr="00A76B16" w:rsidRDefault="00000000">
      <w:pPr>
        <w:spacing w:before="60" w:line="480" w:lineRule="auto"/>
        <w:ind w:left="720" w:right="36" w:hanging="720"/>
        <w:jc w:val="both"/>
        <w:rPr>
          <w:color w:val="222222"/>
        </w:rPr>
        <w:sectPr w:rsidR="00F8606E" w:rsidRPr="00A76B16">
          <w:headerReference w:type="default" r:id="rId36"/>
          <w:footerReference w:type="even" r:id="rId37"/>
          <w:footerReference w:type="default" r:id="rId38"/>
          <w:pgSz w:w="11906" w:h="16838"/>
          <w:pgMar w:top="1440" w:right="1440" w:bottom="1440" w:left="1440" w:header="708" w:footer="708" w:gutter="0"/>
          <w:pgNumType w:start="1"/>
          <w:cols w:space="720"/>
        </w:sectPr>
      </w:pPr>
      <w:proofErr w:type="spellStart"/>
      <w:r w:rsidRPr="00A76B16">
        <w:rPr>
          <w:color w:val="000000"/>
        </w:rPr>
        <w:t>Znoj</w:t>
      </w:r>
      <w:proofErr w:type="spellEnd"/>
      <w:r w:rsidRPr="00A76B16">
        <w:rPr>
          <w:color w:val="000000"/>
        </w:rPr>
        <w:t xml:space="preserve">, H., Abegglen, S., </w:t>
      </w:r>
      <w:proofErr w:type="spellStart"/>
      <w:r w:rsidRPr="00A76B16">
        <w:rPr>
          <w:color w:val="000000"/>
        </w:rPr>
        <w:t>Buchkremer</w:t>
      </w:r>
      <w:proofErr w:type="spellEnd"/>
      <w:r w:rsidRPr="00A76B16">
        <w:rPr>
          <w:color w:val="000000"/>
        </w:rPr>
        <w:t xml:space="preserve">, U., &amp; Linden, M. (2016). The embittered mind: Dimensions of embitterment and validation of the concept. </w:t>
      </w:r>
      <w:r w:rsidRPr="00A76B16">
        <w:rPr>
          <w:i/>
          <w:color w:val="000000"/>
        </w:rPr>
        <w:t>Journal of Individual Differences, 37</w:t>
      </w:r>
      <w:r w:rsidRPr="00A76B16">
        <w:rPr>
          <w:color w:val="000000"/>
        </w:rPr>
        <w:t>(4), 213-222. DOI: 10.1027/1614-0001/a000208</w:t>
      </w:r>
    </w:p>
    <w:p w14:paraId="3276AC08" w14:textId="77777777" w:rsidR="00F8606E" w:rsidRPr="00A76B16" w:rsidRDefault="00F8606E">
      <w:pPr>
        <w:widowControl w:val="0"/>
        <w:pBdr>
          <w:top w:val="nil"/>
          <w:left w:val="nil"/>
          <w:bottom w:val="nil"/>
          <w:right w:val="nil"/>
          <w:between w:val="nil"/>
        </w:pBdr>
        <w:spacing w:line="276" w:lineRule="auto"/>
        <w:ind w:right="36"/>
      </w:pPr>
    </w:p>
    <w:tbl>
      <w:tblPr>
        <w:tblStyle w:val="af0"/>
        <w:tblW w:w="13652" w:type="dxa"/>
        <w:jc w:val="center"/>
        <w:tblBorders>
          <w:top w:val="nil"/>
          <w:left w:val="nil"/>
          <w:bottom w:val="nil"/>
          <w:right w:val="nil"/>
          <w:insideH w:val="nil"/>
          <w:insideV w:val="nil"/>
        </w:tblBorders>
        <w:tblLayout w:type="fixed"/>
        <w:tblLook w:val="0400" w:firstRow="0" w:lastRow="0" w:firstColumn="0" w:lastColumn="0" w:noHBand="0" w:noVBand="1"/>
      </w:tblPr>
      <w:tblGrid>
        <w:gridCol w:w="3983"/>
        <w:gridCol w:w="736"/>
        <w:gridCol w:w="737"/>
        <w:gridCol w:w="1032"/>
        <w:gridCol w:w="1033"/>
        <w:gridCol w:w="1032"/>
        <w:gridCol w:w="1032"/>
        <w:gridCol w:w="1033"/>
        <w:gridCol w:w="1180"/>
        <w:gridCol w:w="914"/>
        <w:gridCol w:w="940"/>
      </w:tblGrid>
      <w:tr w:rsidR="00F8606E" w:rsidRPr="00A76B16" w14:paraId="5AFC0651" w14:textId="77777777">
        <w:trPr>
          <w:trHeight w:val="539"/>
          <w:jc w:val="center"/>
        </w:trPr>
        <w:tc>
          <w:tcPr>
            <w:tcW w:w="13652" w:type="dxa"/>
            <w:gridSpan w:val="11"/>
            <w:tcBorders>
              <w:top w:val="nil"/>
              <w:bottom w:val="single" w:sz="4" w:space="0" w:color="000000"/>
            </w:tcBorders>
          </w:tcPr>
          <w:p w14:paraId="0DB27C16" w14:textId="77777777" w:rsidR="00F8606E" w:rsidRPr="00A76B16" w:rsidRDefault="00000000">
            <w:pPr>
              <w:spacing w:line="480" w:lineRule="auto"/>
              <w:ind w:right="36"/>
              <w:jc w:val="both"/>
              <w:rPr>
                <w:b/>
              </w:rPr>
            </w:pPr>
            <w:r w:rsidRPr="00A76B16">
              <w:rPr>
                <w:b/>
              </w:rPr>
              <w:t>Table 1</w:t>
            </w:r>
          </w:p>
          <w:p w14:paraId="134F0EEB" w14:textId="77777777" w:rsidR="00F8606E" w:rsidRPr="00A76B16" w:rsidRDefault="00000000">
            <w:pPr>
              <w:spacing w:line="360" w:lineRule="auto"/>
              <w:ind w:right="36"/>
              <w:jc w:val="both"/>
            </w:pPr>
            <w:r w:rsidRPr="00A76B16">
              <w:t>Means, Standard deviations, and between-person (above the diagonal) and within-person (below-the diagonal) correlations among the study variables (</w:t>
            </w:r>
            <w:r w:rsidRPr="00A76B16">
              <w:rPr>
                <w:i/>
              </w:rPr>
              <w:t>N</w:t>
            </w:r>
            <w:r w:rsidRPr="00A76B16">
              <w:t xml:space="preserve"> = 71 employees and </w:t>
            </w:r>
            <w:r w:rsidRPr="00A76B16">
              <w:rPr>
                <w:i/>
              </w:rPr>
              <w:t>N</w:t>
            </w:r>
            <w:r w:rsidRPr="00A76B16">
              <w:t xml:space="preserve"> = 297 measurements occasions). </w:t>
            </w:r>
          </w:p>
        </w:tc>
      </w:tr>
      <w:tr w:rsidR="00F8606E" w:rsidRPr="00A76B16" w14:paraId="0C277FCC" w14:textId="77777777">
        <w:trPr>
          <w:trHeight w:val="539"/>
          <w:jc w:val="center"/>
        </w:trPr>
        <w:tc>
          <w:tcPr>
            <w:tcW w:w="3983" w:type="dxa"/>
            <w:tcBorders>
              <w:top w:val="single" w:sz="4" w:space="0" w:color="000000"/>
              <w:bottom w:val="single" w:sz="4" w:space="0" w:color="000000"/>
            </w:tcBorders>
          </w:tcPr>
          <w:p w14:paraId="118B2D11" w14:textId="77777777" w:rsidR="00F8606E" w:rsidRPr="00A76B16" w:rsidRDefault="00F8606E">
            <w:pPr>
              <w:spacing w:line="360" w:lineRule="auto"/>
              <w:ind w:right="36"/>
              <w:jc w:val="both"/>
            </w:pPr>
          </w:p>
        </w:tc>
        <w:tc>
          <w:tcPr>
            <w:tcW w:w="736" w:type="dxa"/>
            <w:tcBorders>
              <w:top w:val="single" w:sz="4" w:space="0" w:color="000000"/>
              <w:bottom w:val="single" w:sz="4" w:space="0" w:color="000000"/>
            </w:tcBorders>
          </w:tcPr>
          <w:p w14:paraId="234C9E46" w14:textId="77777777" w:rsidR="00F8606E" w:rsidRPr="00A76B16" w:rsidRDefault="00000000">
            <w:pPr>
              <w:spacing w:line="360" w:lineRule="auto"/>
              <w:ind w:right="36"/>
              <w:jc w:val="both"/>
              <w:rPr>
                <w:i/>
              </w:rPr>
            </w:pPr>
            <w:r w:rsidRPr="00A76B16">
              <w:rPr>
                <w:i/>
              </w:rPr>
              <w:t>M</w:t>
            </w:r>
          </w:p>
        </w:tc>
        <w:tc>
          <w:tcPr>
            <w:tcW w:w="737" w:type="dxa"/>
            <w:tcBorders>
              <w:top w:val="single" w:sz="4" w:space="0" w:color="000000"/>
              <w:bottom w:val="single" w:sz="4" w:space="0" w:color="000000"/>
            </w:tcBorders>
          </w:tcPr>
          <w:p w14:paraId="4D60A6A4" w14:textId="77777777" w:rsidR="00F8606E" w:rsidRPr="00A76B16" w:rsidRDefault="00000000">
            <w:pPr>
              <w:spacing w:line="360" w:lineRule="auto"/>
              <w:ind w:right="36"/>
              <w:jc w:val="both"/>
              <w:rPr>
                <w:i/>
              </w:rPr>
            </w:pPr>
            <w:r w:rsidRPr="00A76B16">
              <w:rPr>
                <w:i/>
              </w:rPr>
              <w:t>SD</w:t>
            </w:r>
          </w:p>
        </w:tc>
        <w:tc>
          <w:tcPr>
            <w:tcW w:w="1032" w:type="dxa"/>
            <w:tcBorders>
              <w:top w:val="single" w:sz="4" w:space="0" w:color="000000"/>
              <w:bottom w:val="single" w:sz="4" w:space="0" w:color="000000"/>
            </w:tcBorders>
          </w:tcPr>
          <w:p w14:paraId="0FE5B8CC" w14:textId="77777777" w:rsidR="00F8606E" w:rsidRPr="00A76B16" w:rsidRDefault="00000000">
            <w:pPr>
              <w:spacing w:line="360" w:lineRule="auto"/>
              <w:ind w:right="36"/>
              <w:jc w:val="both"/>
            </w:pPr>
            <w:r w:rsidRPr="00A76B16">
              <w:t>1</w:t>
            </w:r>
          </w:p>
        </w:tc>
        <w:tc>
          <w:tcPr>
            <w:tcW w:w="1033" w:type="dxa"/>
            <w:tcBorders>
              <w:top w:val="single" w:sz="4" w:space="0" w:color="000000"/>
              <w:bottom w:val="single" w:sz="4" w:space="0" w:color="000000"/>
            </w:tcBorders>
          </w:tcPr>
          <w:p w14:paraId="7AEF2E11" w14:textId="77777777" w:rsidR="00F8606E" w:rsidRPr="00A76B16" w:rsidRDefault="00000000">
            <w:pPr>
              <w:spacing w:line="360" w:lineRule="auto"/>
              <w:ind w:right="36"/>
              <w:jc w:val="both"/>
            </w:pPr>
            <w:r w:rsidRPr="00A76B16">
              <w:t>2</w:t>
            </w:r>
          </w:p>
        </w:tc>
        <w:tc>
          <w:tcPr>
            <w:tcW w:w="1032" w:type="dxa"/>
            <w:tcBorders>
              <w:top w:val="single" w:sz="4" w:space="0" w:color="000000"/>
              <w:bottom w:val="single" w:sz="4" w:space="0" w:color="000000"/>
            </w:tcBorders>
          </w:tcPr>
          <w:p w14:paraId="44C738B6" w14:textId="77777777" w:rsidR="00F8606E" w:rsidRPr="00A76B16" w:rsidRDefault="00000000">
            <w:pPr>
              <w:spacing w:line="360" w:lineRule="auto"/>
              <w:ind w:right="36"/>
              <w:jc w:val="both"/>
            </w:pPr>
            <w:r w:rsidRPr="00A76B16">
              <w:t>3</w:t>
            </w:r>
          </w:p>
        </w:tc>
        <w:tc>
          <w:tcPr>
            <w:tcW w:w="1032" w:type="dxa"/>
            <w:tcBorders>
              <w:top w:val="single" w:sz="4" w:space="0" w:color="000000"/>
              <w:bottom w:val="single" w:sz="4" w:space="0" w:color="000000"/>
            </w:tcBorders>
          </w:tcPr>
          <w:p w14:paraId="29D78598" w14:textId="77777777" w:rsidR="00F8606E" w:rsidRPr="00A76B16" w:rsidRDefault="00000000">
            <w:pPr>
              <w:spacing w:line="360" w:lineRule="auto"/>
              <w:ind w:right="36"/>
              <w:jc w:val="both"/>
            </w:pPr>
            <w:r w:rsidRPr="00A76B16">
              <w:t>4</w:t>
            </w:r>
          </w:p>
        </w:tc>
        <w:tc>
          <w:tcPr>
            <w:tcW w:w="1033" w:type="dxa"/>
            <w:tcBorders>
              <w:top w:val="single" w:sz="4" w:space="0" w:color="000000"/>
              <w:bottom w:val="single" w:sz="4" w:space="0" w:color="000000"/>
            </w:tcBorders>
          </w:tcPr>
          <w:p w14:paraId="4C2CEC23" w14:textId="77777777" w:rsidR="00F8606E" w:rsidRPr="00A76B16" w:rsidRDefault="00000000">
            <w:pPr>
              <w:spacing w:line="360" w:lineRule="auto"/>
              <w:ind w:right="36"/>
              <w:jc w:val="both"/>
            </w:pPr>
            <w:r w:rsidRPr="00A76B16">
              <w:t>5</w:t>
            </w:r>
          </w:p>
        </w:tc>
        <w:tc>
          <w:tcPr>
            <w:tcW w:w="1180" w:type="dxa"/>
            <w:tcBorders>
              <w:top w:val="single" w:sz="4" w:space="0" w:color="000000"/>
              <w:bottom w:val="single" w:sz="4" w:space="0" w:color="000000"/>
            </w:tcBorders>
          </w:tcPr>
          <w:p w14:paraId="726BE556" w14:textId="77777777" w:rsidR="00F8606E" w:rsidRPr="00A76B16" w:rsidRDefault="00000000">
            <w:pPr>
              <w:spacing w:line="360" w:lineRule="auto"/>
              <w:ind w:right="36"/>
              <w:jc w:val="both"/>
            </w:pPr>
            <w:r w:rsidRPr="00A76B16">
              <w:t>6</w:t>
            </w:r>
          </w:p>
        </w:tc>
        <w:tc>
          <w:tcPr>
            <w:tcW w:w="914" w:type="dxa"/>
            <w:tcBorders>
              <w:top w:val="single" w:sz="4" w:space="0" w:color="000000"/>
              <w:bottom w:val="single" w:sz="4" w:space="0" w:color="000000"/>
            </w:tcBorders>
          </w:tcPr>
          <w:p w14:paraId="304A004A" w14:textId="77777777" w:rsidR="00F8606E" w:rsidRPr="00A76B16" w:rsidRDefault="00000000">
            <w:pPr>
              <w:spacing w:line="360" w:lineRule="auto"/>
              <w:ind w:right="36"/>
              <w:jc w:val="both"/>
            </w:pPr>
            <w:r w:rsidRPr="00A76B16">
              <w:t>7</w:t>
            </w:r>
          </w:p>
        </w:tc>
        <w:tc>
          <w:tcPr>
            <w:tcW w:w="940" w:type="dxa"/>
            <w:tcBorders>
              <w:top w:val="single" w:sz="4" w:space="0" w:color="000000"/>
              <w:bottom w:val="single" w:sz="4" w:space="0" w:color="000000"/>
            </w:tcBorders>
          </w:tcPr>
          <w:p w14:paraId="21F9EDE0" w14:textId="77777777" w:rsidR="00F8606E" w:rsidRPr="00A76B16" w:rsidRDefault="00000000">
            <w:pPr>
              <w:spacing w:line="360" w:lineRule="auto"/>
              <w:ind w:right="36"/>
              <w:jc w:val="both"/>
            </w:pPr>
            <w:r w:rsidRPr="00A76B16">
              <w:t>8</w:t>
            </w:r>
          </w:p>
        </w:tc>
      </w:tr>
      <w:tr w:rsidR="00F8606E" w:rsidRPr="00A76B16" w14:paraId="4C148C58" w14:textId="77777777">
        <w:trPr>
          <w:trHeight w:val="484"/>
          <w:jc w:val="center"/>
        </w:trPr>
        <w:tc>
          <w:tcPr>
            <w:tcW w:w="3983" w:type="dxa"/>
          </w:tcPr>
          <w:p w14:paraId="625E6B48" w14:textId="77777777" w:rsidR="00F8606E" w:rsidRPr="00A76B16" w:rsidRDefault="00000000">
            <w:pPr>
              <w:spacing w:line="360" w:lineRule="auto"/>
              <w:ind w:right="36"/>
              <w:jc w:val="both"/>
            </w:pPr>
            <w:r w:rsidRPr="00A76B16">
              <w:t xml:space="preserve">1.Daily Unnecessary Tasks </w:t>
            </w:r>
          </w:p>
        </w:tc>
        <w:tc>
          <w:tcPr>
            <w:tcW w:w="736" w:type="dxa"/>
          </w:tcPr>
          <w:p w14:paraId="5B468F82" w14:textId="77777777" w:rsidR="00F8606E" w:rsidRPr="00A76B16" w:rsidRDefault="00000000">
            <w:pPr>
              <w:spacing w:line="360" w:lineRule="auto"/>
              <w:ind w:right="36"/>
              <w:jc w:val="both"/>
            </w:pPr>
            <w:r w:rsidRPr="00A76B16">
              <w:t>1.86</w:t>
            </w:r>
          </w:p>
        </w:tc>
        <w:tc>
          <w:tcPr>
            <w:tcW w:w="737" w:type="dxa"/>
          </w:tcPr>
          <w:p w14:paraId="3CFC4CB6" w14:textId="77777777" w:rsidR="00F8606E" w:rsidRPr="00A76B16" w:rsidRDefault="00000000">
            <w:pPr>
              <w:spacing w:line="360" w:lineRule="auto"/>
              <w:ind w:right="36"/>
              <w:jc w:val="both"/>
            </w:pPr>
            <w:r w:rsidRPr="00A76B16">
              <w:t>0.75</w:t>
            </w:r>
          </w:p>
        </w:tc>
        <w:tc>
          <w:tcPr>
            <w:tcW w:w="1032" w:type="dxa"/>
          </w:tcPr>
          <w:p w14:paraId="3617BDD5" w14:textId="77777777" w:rsidR="00F8606E" w:rsidRPr="00A76B16" w:rsidRDefault="00000000">
            <w:pPr>
              <w:spacing w:line="360" w:lineRule="auto"/>
              <w:ind w:right="36"/>
              <w:jc w:val="both"/>
            </w:pPr>
            <w:r w:rsidRPr="00A76B16">
              <w:t>-</w:t>
            </w:r>
          </w:p>
        </w:tc>
        <w:tc>
          <w:tcPr>
            <w:tcW w:w="1033" w:type="dxa"/>
          </w:tcPr>
          <w:p w14:paraId="47DA5471" w14:textId="77777777" w:rsidR="00F8606E" w:rsidRPr="00A76B16" w:rsidRDefault="00000000">
            <w:pPr>
              <w:spacing w:line="360" w:lineRule="auto"/>
              <w:ind w:right="36"/>
              <w:jc w:val="both"/>
            </w:pPr>
            <w:r w:rsidRPr="00A76B16">
              <w:t>.73**</w:t>
            </w:r>
          </w:p>
        </w:tc>
        <w:tc>
          <w:tcPr>
            <w:tcW w:w="1032" w:type="dxa"/>
          </w:tcPr>
          <w:p w14:paraId="1DE65882" w14:textId="77777777" w:rsidR="00F8606E" w:rsidRPr="00A76B16" w:rsidRDefault="00000000">
            <w:pPr>
              <w:spacing w:line="360" w:lineRule="auto"/>
              <w:ind w:right="36"/>
              <w:jc w:val="both"/>
            </w:pPr>
            <w:r w:rsidRPr="00A76B16">
              <w:t>.57**</w:t>
            </w:r>
          </w:p>
        </w:tc>
        <w:tc>
          <w:tcPr>
            <w:tcW w:w="1032" w:type="dxa"/>
          </w:tcPr>
          <w:p w14:paraId="28DE2475" w14:textId="77777777" w:rsidR="00F8606E" w:rsidRPr="00A76B16" w:rsidRDefault="00000000">
            <w:pPr>
              <w:spacing w:line="360" w:lineRule="auto"/>
              <w:ind w:right="36"/>
              <w:jc w:val="both"/>
            </w:pPr>
            <w:r w:rsidRPr="00A76B16">
              <w:t>-.40**</w:t>
            </w:r>
          </w:p>
        </w:tc>
        <w:tc>
          <w:tcPr>
            <w:tcW w:w="1033" w:type="dxa"/>
          </w:tcPr>
          <w:p w14:paraId="6D295CF1" w14:textId="77777777" w:rsidR="00F8606E" w:rsidRPr="00A76B16" w:rsidRDefault="00000000">
            <w:pPr>
              <w:spacing w:line="360" w:lineRule="auto"/>
              <w:ind w:right="36"/>
              <w:jc w:val="both"/>
            </w:pPr>
            <w:r w:rsidRPr="00A76B16">
              <w:t>-.41**</w:t>
            </w:r>
          </w:p>
        </w:tc>
        <w:tc>
          <w:tcPr>
            <w:tcW w:w="1180" w:type="dxa"/>
          </w:tcPr>
          <w:p w14:paraId="66DF6B7B" w14:textId="77777777" w:rsidR="00F8606E" w:rsidRPr="00A76B16" w:rsidRDefault="00000000">
            <w:pPr>
              <w:spacing w:line="360" w:lineRule="auto"/>
              <w:ind w:right="36"/>
              <w:jc w:val="both"/>
            </w:pPr>
            <w:r w:rsidRPr="00A76B16">
              <w:t>.72**</w:t>
            </w:r>
          </w:p>
        </w:tc>
        <w:tc>
          <w:tcPr>
            <w:tcW w:w="914" w:type="dxa"/>
          </w:tcPr>
          <w:p w14:paraId="242B371C" w14:textId="77777777" w:rsidR="00F8606E" w:rsidRPr="00A76B16" w:rsidRDefault="00000000">
            <w:pPr>
              <w:spacing w:line="360" w:lineRule="auto"/>
              <w:ind w:right="36"/>
              <w:jc w:val="both"/>
            </w:pPr>
            <w:r w:rsidRPr="00A76B16">
              <w:t>.13</w:t>
            </w:r>
          </w:p>
        </w:tc>
        <w:tc>
          <w:tcPr>
            <w:tcW w:w="940" w:type="dxa"/>
          </w:tcPr>
          <w:p w14:paraId="28EDF674" w14:textId="77777777" w:rsidR="00F8606E" w:rsidRPr="00A76B16" w:rsidRDefault="00000000">
            <w:pPr>
              <w:spacing w:line="360" w:lineRule="auto"/>
              <w:ind w:right="36"/>
              <w:jc w:val="both"/>
            </w:pPr>
            <w:r w:rsidRPr="00A76B16">
              <w:t>-.49**</w:t>
            </w:r>
          </w:p>
        </w:tc>
      </w:tr>
      <w:tr w:rsidR="00F8606E" w:rsidRPr="00A76B16" w14:paraId="45A5902B" w14:textId="77777777">
        <w:trPr>
          <w:trHeight w:val="484"/>
          <w:jc w:val="center"/>
        </w:trPr>
        <w:tc>
          <w:tcPr>
            <w:tcW w:w="3983" w:type="dxa"/>
          </w:tcPr>
          <w:p w14:paraId="4B58DB64" w14:textId="77777777" w:rsidR="00F8606E" w:rsidRPr="00A76B16" w:rsidRDefault="00000000">
            <w:pPr>
              <w:spacing w:line="360" w:lineRule="auto"/>
              <w:ind w:right="36"/>
              <w:jc w:val="both"/>
            </w:pPr>
            <w:r w:rsidRPr="00A76B16">
              <w:t>2.Daily Unreasonable Tasks</w:t>
            </w:r>
          </w:p>
        </w:tc>
        <w:tc>
          <w:tcPr>
            <w:tcW w:w="736" w:type="dxa"/>
          </w:tcPr>
          <w:p w14:paraId="2AE579D9" w14:textId="77777777" w:rsidR="00F8606E" w:rsidRPr="00A76B16" w:rsidRDefault="00000000">
            <w:pPr>
              <w:spacing w:line="360" w:lineRule="auto"/>
              <w:ind w:right="36"/>
              <w:jc w:val="both"/>
            </w:pPr>
            <w:r w:rsidRPr="00A76B16">
              <w:t>1.74</w:t>
            </w:r>
          </w:p>
        </w:tc>
        <w:tc>
          <w:tcPr>
            <w:tcW w:w="737" w:type="dxa"/>
          </w:tcPr>
          <w:p w14:paraId="40805099" w14:textId="77777777" w:rsidR="00F8606E" w:rsidRPr="00A76B16" w:rsidRDefault="00000000">
            <w:pPr>
              <w:spacing w:line="360" w:lineRule="auto"/>
              <w:ind w:right="36"/>
              <w:jc w:val="both"/>
            </w:pPr>
            <w:r w:rsidRPr="00A76B16">
              <w:t>0.74</w:t>
            </w:r>
          </w:p>
        </w:tc>
        <w:tc>
          <w:tcPr>
            <w:tcW w:w="1032" w:type="dxa"/>
          </w:tcPr>
          <w:p w14:paraId="15A0E476" w14:textId="77777777" w:rsidR="00F8606E" w:rsidRPr="00A76B16" w:rsidRDefault="00000000">
            <w:pPr>
              <w:spacing w:line="360" w:lineRule="auto"/>
              <w:ind w:right="36"/>
              <w:jc w:val="both"/>
            </w:pPr>
            <w:r w:rsidRPr="00A76B16">
              <w:t>.65**</w:t>
            </w:r>
          </w:p>
        </w:tc>
        <w:tc>
          <w:tcPr>
            <w:tcW w:w="1033" w:type="dxa"/>
          </w:tcPr>
          <w:p w14:paraId="58694567" w14:textId="77777777" w:rsidR="00F8606E" w:rsidRPr="00A76B16" w:rsidRDefault="00000000">
            <w:pPr>
              <w:spacing w:line="360" w:lineRule="auto"/>
              <w:ind w:right="36"/>
              <w:jc w:val="both"/>
            </w:pPr>
            <w:r w:rsidRPr="00A76B16">
              <w:t>-</w:t>
            </w:r>
          </w:p>
        </w:tc>
        <w:tc>
          <w:tcPr>
            <w:tcW w:w="1032" w:type="dxa"/>
          </w:tcPr>
          <w:p w14:paraId="599865A5" w14:textId="77777777" w:rsidR="00F8606E" w:rsidRPr="00A76B16" w:rsidRDefault="00000000">
            <w:pPr>
              <w:spacing w:line="360" w:lineRule="auto"/>
              <w:ind w:right="36"/>
              <w:jc w:val="both"/>
            </w:pPr>
            <w:r w:rsidRPr="00A76B16">
              <w:t>.61**</w:t>
            </w:r>
          </w:p>
        </w:tc>
        <w:tc>
          <w:tcPr>
            <w:tcW w:w="1032" w:type="dxa"/>
          </w:tcPr>
          <w:p w14:paraId="468053FE" w14:textId="77777777" w:rsidR="00F8606E" w:rsidRPr="00A76B16" w:rsidRDefault="00000000">
            <w:pPr>
              <w:spacing w:line="360" w:lineRule="auto"/>
              <w:ind w:right="36"/>
              <w:jc w:val="both"/>
            </w:pPr>
            <w:r w:rsidRPr="00A76B16">
              <w:t>-.54**</w:t>
            </w:r>
          </w:p>
        </w:tc>
        <w:tc>
          <w:tcPr>
            <w:tcW w:w="1033" w:type="dxa"/>
          </w:tcPr>
          <w:p w14:paraId="44230413" w14:textId="77777777" w:rsidR="00F8606E" w:rsidRPr="00A76B16" w:rsidRDefault="00000000">
            <w:pPr>
              <w:spacing w:line="360" w:lineRule="auto"/>
              <w:ind w:right="36"/>
              <w:jc w:val="both"/>
            </w:pPr>
            <w:r w:rsidRPr="00A76B16">
              <w:t>-.49**</w:t>
            </w:r>
          </w:p>
        </w:tc>
        <w:tc>
          <w:tcPr>
            <w:tcW w:w="1180" w:type="dxa"/>
          </w:tcPr>
          <w:p w14:paraId="0E602DB7" w14:textId="77777777" w:rsidR="00F8606E" w:rsidRPr="00A76B16" w:rsidRDefault="00000000">
            <w:pPr>
              <w:spacing w:line="360" w:lineRule="auto"/>
              <w:ind w:right="36"/>
              <w:jc w:val="both"/>
            </w:pPr>
            <w:r w:rsidRPr="00A76B16">
              <w:t>.67**</w:t>
            </w:r>
          </w:p>
        </w:tc>
        <w:tc>
          <w:tcPr>
            <w:tcW w:w="914" w:type="dxa"/>
          </w:tcPr>
          <w:p w14:paraId="1AC66CAC" w14:textId="77777777" w:rsidR="00F8606E" w:rsidRPr="00A76B16" w:rsidRDefault="00000000">
            <w:pPr>
              <w:spacing w:line="360" w:lineRule="auto"/>
              <w:ind w:right="36"/>
              <w:jc w:val="both"/>
            </w:pPr>
            <w:r w:rsidRPr="00A76B16">
              <w:t>.05</w:t>
            </w:r>
          </w:p>
        </w:tc>
        <w:tc>
          <w:tcPr>
            <w:tcW w:w="940" w:type="dxa"/>
          </w:tcPr>
          <w:p w14:paraId="4943B5E3" w14:textId="77777777" w:rsidR="00F8606E" w:rsidRPr="00A76B16" w:rsidRDefault="00000000">
            <w:pPr>
              <w:spacing w:line="360" w:lineRule="auto"/>
              <w:ind w:right="36"/>
              <w:jc w:val="both"/>
            </w:pPr>
            <w:r w:rsidRPr="00A76B16">
              <w:t>-.40**</w:t>
            </w:r>
          </w:p>
        </w:tc>
      </w:tr>
      <w:tr w:rsidR="00F8606E" w:rsidRPr="00A76B16" w14:paraId="2CAC4A6E" w14:textId="77777777">
        <w:trPr>
          <w:trHeight w:val="497"/>
          <w:jc w:val="center"/>
        </w:trPr>
        <w:tc>
          <w:tcPr>
            <w:tcW w:w="3983" w:type="dxa"/>
          </w:tcPr>
          <w:p w14:paraId="7B989F21" w14:textId="77777777" w:rsidR="00F8606E" w:rsidRPr="00A76B16" w:rsidRDefault="00000000">
            <w:pPr>
              <w:spacing w:line="360" w:lineRule="auto"/>
              <w:ind w:right="36"/>
              <w:jc w:val="both"/>
            </w:pPr>
            <w:r w:rsidRPr="00A76B16">
              <w:t>3.Daily Embitterment</w:t>
            </w:r>
          </w:p>
        </w:tc>
        <w:tc>
          <w:tcPr>
            <w:tcW w:w="736" w:type="dxa"/>
          </w:tcPr>
          <w:p w14:paraId="291DA934" w14:textId="77777777" w:rsidR="00F8606E" w:rsidRPr="00A76B16" w:rsidRDefault="00000000">
            <w:pPr>
              <w:spacing w:line="360" w:lineRule="auto"/>
              <w:ind w:right="36"/>
              <w:jc w:val="both"/>
            </w:pPr>
            <w:r w:rsidRPr="00A76B16">
              <w:t>0.34</w:t>
            </w:r>
          </w:p>
        </w:tc>
        <w:tc>
          <w:tcPr>
            <w:tcW w:w="737" w:type="dxa"/>
          </w:tcPr>
          <w:p w14:paraId="71F0FF3D" w14:textId="77777777" w:rsidR="00F8606E" w:rsidRPr="00A76B16" w:rsidRDefault="00000000">
            <w:pPr>
              <w:spacing w:line="360" w:lineRule="auto"/>
              <w:ind w:right="36"/>
              <w:jc w:val="both"/>
            </w:pPr>
            <w:r w:rsidRPr="00A76B16">
              <w:t>0.51</w:t>
            </w:r>
          </w:p>
        </w:tc>
        <w:tc>
          <w:tcPr>
            <w:tcW w:w="1032" w:type="dxa"/>
          </w:tcPr>
          <w:p w14:paraId="457CAEB6" w14:textId="77777777" w:rsidR="00F8606E" w:rsidRPr="00A76B16" w:rsidRDefault="00000000">
            <w:pPr>
              <w:spacing w:line="360" w:lineRule="auto"/>
              <w:ind w:right="36"/>
              <w:jc w:val="both"/>
            </w:pPr>
            <w:r w:rsidRPr="00A76B16">
              <w:t>.43**</w:t>
            </w:r>
          </w:p>
        </w:tc>
        <w:tc>
          <w:tcPr>
            <w:tcW w:w="1033" w:type="dxa"/>
          </w:tcPr>
          <w:p w14:paraId="5B475701" w14:textId="77777777" w:rsidR="00F8606E" w:rsidRPr="00A76B16" w:rsidRDefault="00000000">
            <w:pPr>
              <w:spacing w:line="360" w:lineRule="auto"/>
              <w:ind w:right="36"/>
              <w:jc w:val="both"/>
            </w:pPr>
            <w:r w:rsidRPr="00A76B16">
              <w:t>.53**</w:t>
            </w:r>
          </w:p>
        </w:tc>
        <w:tc>
          <w:tcPr>
            <w:tcW w:w="1032" w:type="dxa"/>
          </w:tcPr>
          <w:p w14:paraId="5AE1A7DD" w14:textId="77777777" w:rsidR="00F8606E" w:rsidRPr="00A76B16" w:rsidRDefault="00000000">
            <w:pPr>
              <w:spacing w:line="360" w:lineRule="auto"/>
              <w:ind w:right="36"/>
              <w:jc w:val="both"/>
            </w:pPr>
            <w:r w:rsidRPr="00A76B16">
              <w:t>-</w:t>
            </w:r>
          </w:p>
        </w:tc>
        <w:tc>
          <w:tcPr>
            <w:tcW w:w="1032" w:type="dxa"/>
          </w:tcPr>
          <w:p w14:paraId="1DF1B5B5" w14:textId="77777777" w:rsidR="00F8606E" w:rsidRPr="00A76B16" w:rsidRDefault="00000000">
            <w:pPr>
              <w:spacing w:line="360" w:lineRule="auto"/>
              <w:ind w:right="36"/>
              <w:jc w:val="both"/>
            </w:pPr>
            <w:r w:rsidRPr="00A76B16">
              <w:t>-.42**</w:t>
            </w:r>
          </w:p>
        </w:tc>
        <w:tc>
          <w:tcPr>
            <w:tcW w:w="1033" w:type="dxa"/>
          </w:tcPr>
          <w:p w14:paraId="5CD4B439" w14:textId="77777777" w:rsidR="00F8606E" w:rsidRPr="00A76B16" w:rsidRDefault="00000000">
            <w:pPr>
              <w:spacing w:line="360" w:lineRule="auto"/>
              <w:ind w:right="36"/>
              <w:jc w:val="both"/>
            </w:pPr>
            <w:r w:rsidRPr="00A76B16">
              <w:t>-.45**</w:t>
            </w:r>
          </w:p>
        </w:tc>
        <w:tc>
          <w:tcPr>
            <w:tcW w:w="1180" w:type="dxa"/>
          </w:tcPr>
          <w:p w14:paraId="6712D5E2" w14:textId="77777777" w:rsidR="00F8606E" w:rsidRPr="00A76B16" w:rsidRDefault="00000000">
            <w:pPr>
              <w:spacing w:line="360" w:lineRule="auto"/>
              <w:ind w:right="36"/>
              <w:jc w:val="both"/>
            </w:pPr>
            <w:r w:rsidRPr="00A76B16">
              <w:t>.73**</w:t>
            </w:r>
          </w:p>
        </w:tc>
        <w:tc>
          <w:tcPr>
            <w:tcW w:w="914" w:type="dxa"/>
          </w:tcPr>
          <w:p w14:paraId="58A41D83" w14:textId="77777777" w:rsidR="00F8606E" w:rsidRPr="00A76B16" w:rsidRDefault="00000000">
            <w:pPr>
              <w:spacing w:line="360" w:lineRule="auto"/>
              <w:ind w:right="36"/>
              <w:jc w:val="both"/>
            </w:pPr>
            <w:r w:rsidRPr="00A76B16">
              <w:t>.10</w:t>
            </w:r>
          </w:p>
        </w:tc>
        <w:tc>
          <w:tcPr>
            <w:tcW w:w="940" w:type="dxa"/>
          </w:tcPr>
          <w:p w14:paraId="2B0CFF56" w14:textId="77777777" w:rsidR="00F8606E" w:rsidRPr="00A76B16" w:rsidRDefault="00000000">
            <w:pPr>
              <w:spacing w:line="360" w:lineRule="auto"/>
              <w:ind w:right="36"/>
              <w:jc w:val="both"/>
            </w:pPr>
            <w:r w:rsidRPr="00A76B16">
              <w:t>-.41**</w:t>
            </w:r>
          </w:p>
        </w:tc>
      </w:tr>
      <w:tr w:rsidR="00F8606E" w:rsidRPr="00A76B16" w14:paraId="55E98E48" w14:textId="77777777">
        <w:trPr>
          <w:trHeight w:val="484"/>
          <w:jc w:val="center"/>
        </w:trPr>
        <w:tc>
          <w:tcPr>
            <w:tcW w:w="3983" w:type="dxa"/>
          </w:tcPr>
          <w:p w14:paraId="68B01CAC" w14:textId="77777777" w:rsidR="00F8606E" w:rsidRPr="00A76B16" w:rsidRDefault="00000000">
            <w:pPr>
              <w:tabs>
                <w:tab w:val="left" w:pos="249"/>
              </w:tabs>
              <w:spacing w:line="360" w:lineRule="auto"/>
              <w:ind w:right="36"/>
              <w:jc w:val="both"/>
            </w:pPr>
            <w:r w:rsidRPr="00A76B16">
              <w:t xml:space="preserve">4.Daily Appreciation from Supervisors </w:t>
            </w:r>
          </w:p>
        </w:tc>
        <w:tc>
          <w:tcPr>
            <w:tcW w:w="736" w:type="dxa"/>
          </w:tcPr>
          <w:p w14:paraId="4748F3F6" w14:textId="77777777" w:rsidR="00F8606E" w:rsidRPr="00A76B16" w:rsidRDefault="00000000">
            <w:pPr>
              <w:spacing w:line="360" w:lineRule="auto"/>
              <w:ind w:right="36"/>
              <w:jc w:val="both"/>
            </w:pPr>
            <w:r w:rsidRPr="00A76B16">
              <w:t>4.62</w:t>
            </w:r>
          </w:p>
        </w:tc>
        <w:tc>
          <w:tcPr>
            <w:tcW w:w="737" w:type="dxa"/>
          </w:tcPr>
          <w:p w14:paraId="54C3F969" w14:textId="77777777" w:rsidR="00F8606E" w:rsidRPr="00A76B16" w:rsidRDefault="00000000">
            <w:pPr>
              <w:spacing w:line="360" w:lineRule="auto"/>
              <w:ind w:right="36"/>
              <w:jc w:val="both"/>
            </w:pPr>
            <w:r w:rsidRPr="00A76B16">
              <w:t>1.67</w:t>
            </w:r>
          </w:p>
        </w:tc>
        <w:tc>
          <w:tcPr>
            <w:tcW w:w="1032" w:type="dxa"/>
          </w:tcPr>
          <w:p w14:paraId="7D441133" w14:textId="77777777" w:rsidR="00F8606E" w:rsidRPr="00A76B16" w:rsidRDefault="00000000">
            <w:pPr>
              <w:spacing w:line="360" w:lineRule="auto"/>
              <w:ind w:right="36"/>
              <w:jc w:val="both"/>
            </w:pPr>
            <w:r w:rsidRPr="00A76B16">
              <w:t>-.34**</w:t>
            </w:r>
          </w:p>
        </w:tc>
        <w:tc>
          <w:tcPr>
            <w:tcW w:w="1033" w:type="dxa"/>
          </w:tcPr>
          <w:p w14:paraId="3754CC7C" w14:textId="77777777" w:rsidR="00F8606E" w:rsidRPr="00A76B16" w:rsidRDefault="00000000">
            <w:pPr>
              <w:spacing w:line="360" w:lineRule="auto"/>
              <w:ind w:right="36"/>
              <w:jc w:val="both"/>
            </w:pPr>
            <w:r w:rsidRPr="00A76B16">
              <w:t>-.45**</w:t>
            </w:r>
          </w:p>
        </w:tc>
        <w:tc>
          <w:tcPr>
            <w:tcW w:w="1032" w:type="dxa"/>
          </w:tcPr>
          <w:p w14:paraId="4B358DBC" w14:textId="77777777" w:rsidR="00F8606E" w:rsidRPr="00A76B16" w:rsidRDefault="00000000">
            <w:pPr>
              <w:spacing w:line="360" w:lineRule="auto"/>
              <w:ind w:right="36"/>
              <w:jc w:val="both"/>
            </w:pPr>
            <w:r w:rsidRPr="00A76B16">
              <w:t>-.34**</w:t>
            </w:r>
          </w:p>
        </w:tc>
        <w:tc>
          <w:tcPr>
            <w:tcW w:w="1032" w:type="dxa"/>
          </w:tcPr>
          <w:p w14:paraId="608B3338" w14:textId="77777777" w:rsidR="00F8606E" w:rsidRPr="00A76B16" w:rsidRDefault="00000000">
            <w:pPr>
              <w:spacing w:line="360" w:lineRule="auto"/>
              <w:ind w:right="36"/>
              <w:jc w:val="both"/>
            </w:pPr>
            <w:r w:rsidRPr="00A76B16">
              <w:t>-</w:t>
            </w:r>
          </w:p>
        </w:tc>
        <w:tc>
          <w:tcPr>
            <w:tcW w:w="1033" w:type="dxa"/>
          </w:tcPr>
          <w:p w14:paraId="5738E7F3" w14:textId="77777777" w:rsidR="00F8606E" w:rsidRPr="00A76B16" w:rsidRDefault="00000000">
            <w:pPr>
              <w:spacing w:line="360" w:lineRule="auto"/>
              <w:ind w:right="36"/>
              <w:jc w:val="both"/>
            </w:pPr>
            <w:r w:rsidRPr="00A76B16">
              <w:t>.61**</w:t>
            </w:r>
          </w:p>
        </w:tc>
        <w:tc>
          <w:tcPr>
            <w:tcW w:w="1180" w:type="dxa"/>
          </w:tcPr>
          <w:p w14:paraId="3D2731BD" w14:textId="77777777" w:rsidR="00F8606E" w:rsidRPr="00A76B16" w:rsidRDefault="00000000">
            <w:pPr>
              <w:spacing w:line="360" w:lineRule="auto"/>
              <w:ind w:right="36"/>
              <w:jc w:val="both"/>
            </w:pPr>
            <w:r w:rsidRPr="00A76B16">
              <w:t>-.44**</w:t>
            </w:r>
          </w:p>
        </w:tc>
        <w:tc>
          <w:tcPr>
            <w:tcW w:w="914" w:type="dxa"/>
          </w:tcPr>
          <w:p w14:paraId="23ABFF0C" w14:textId="77777777" w:rsidR="00F8606E" w:rsidRPr="00A76B16" w:rsidRDefault="00000000">
            <w:pPr>
              <w:spacing w:line="360" w:lineRule="auto"/>
              <w:ind w:right="36"/>
              <w:jc w:val="both"/>
            </w:pPr>
            <w:r w:rsidRPr="00A76B16">
              <w:t>.14</w:t>
            </w:r>
          </w:p>
        </w:tc>
        <w:tc>
          <w:tcPr>
            <w:tcW w:w="940" w:type="dxa"/>
          </w:tcPr>
          <w:p w14:paraId="18642B9B" w14:textId="77777777" w:rsidR="00F8606E" w:rsidRPr="00A76B16" w:rsidRDefault="00000000">
            <w:pPr>
              <w:spacing w:line="360" w:lineRule="auto"/>
              <w:ind w:right="36"/>
              <w:jc w:val="both"/>
            </w:pPr>
            <w:r w:rsidRPr="00A76B16">
              <w:t>.36**</w:t>
            </w:r>
          </w:p>
        </w:tc>
      </w:tr>
      <w:tr w:rsidR="00F8606E" w:rsidRPr="00A76B16" w14:paraId="764D53BA" w14:textId="77777777">
        <w:trPr>
          <w:trHeight w:val="484"/>
          <w:jc w:val="center"/>
        </w:trPr>
        <w:tc>
          <w:tcPr>
            <w:tcW w:w="3983" w:type="dxa"/>
          </w:tcPr>
          <w:p w14:paraId="7C044A1A" w14:textId="77777777" w:rsidR="00F8606E" w:rsidRPr="00A76B16" w:rsidRDefault="00000000">
            <w:pPr>
              <w:spacing w:line="360" w:lineRule="auto"/>
              <w:ind w:right="36"/>
              <w:jc w:val="both"/>
            </w:pPr>
            <w:r w:rsidRPr="00A76B16">
              <w:t>5.Daily Appreciation from Colleagues</w:t>
            </w:r>
          </w:p>
        </w:tc>
        <w:tc>
          <w:tcPr>
            <w:tcW w:w="736" w:type="dxa"/>
          </w:tcPr>
          <w:p w14:paraId="4B9BC181" w14:textId="77777777" w:rsidR="00F8606E" w:rsidRPr="00A76B16" w:rsidRDefault="00000000">
            <w:pPr>
              <w:spacing w:line="360" w:lineRule="auto"/>
              <w:ind w:right="36"/>
              <w:jc w:val="both"/>
            </w:pPr>
            <w:r w:rsidRPr="00A76B16">
              <w:t>5.56</w:t>
            </w:r>
          </w:p>
        </w:tc>
        <w:tc>
          <w:tcPr>
            <w:tcW w:w="737" w:type="dxa"/>
          </w:tcPr>
          <w:p w14:paraId="315B47A8" w14:textId="77777777" w:rsidR="00F8606E" w:rsidRPr="00A76B16" w:rsidRDefault="00000000">
            <w:pPr>
              <w:spacing w:line="360" w:lineRule="auto"/>
              <w:ind w:right="36"/>
              <w:jc w:val="both"/>
            </w:pPr>
            <w:r w:rsidRPr="00A76B16">
              <w:t>1.26</w:t>
            </w:r>
          </w:p>
        </w:tc>
        <w:tc>
          <w:tcPr>
            <w:tcW w:w="1032" w:type="dxa"/>
          </w:tcPr>
          <w:p w14:paraId="15D8D10D" w14:textId="77777777" w:rsidR="00F8606E" w:rsidRPr="00A76B16" w:rsidRDefault="00000000">
            <w:pPr>
              <w:spacing w:line="360" w:lineRule="auto"/>
              <w:ind w:right="36"/>
              <w:jc w:val="both"/>
            </w:pPr>
            <w:r w:rsidRPr="00A76B16">
              <w:t>-.34**</w:t>
            </w:r>
          </w:p>
        </w:tc>
        <w:tc>
          <w:tcPr>
            <w:tcW w:w="1033" w:type="dxa"/>
          </w:tcPr>
          <w:p w14:paraId="39D88B1B" w14:textId="77777777" w:rsidR="00F8606E" w:rsidRPr="00A76B16" w:rsidRDefault="00000000">
            <w:pPr>
              <w:spacing w:line="360" w:lineRule="auto"/>
              <w:ind w:right="36"/>
              <w:jc w:val="both"/>
            </w:pPr>
            <w:r w:rsidRPr="00A76B16">
              <w:t>-.36**</w:t>
            </w:r>
          </w:p>
        </w:tc>
        <w:tc>
          <w:tcPr>
            <w:tcW w:w="1032" w:type="dxa"/>
          </w:tcPr>
          <w:p w14:paraId="435D6B2B" w14:textId="77777777" w:rsidR="00F8606E" w:rsidRPr="00A76B16" w:rsidRDefault="00000000">
            <w:pPr>
              <w:spacing w:line="360" w:lineRule="auto"/>
              <w:ind w:right="36"/>
              <w:jc w:val="both"/>
            </w:pPr>
            <w:r w:rsidRPr="00A76B16">
              <w:t>-.33**</w:t>
            </w:r>
          </w:p>
        </w:tc>
        <w:tc>
          <w:tcPr>
            <w:tcW w:w="1032" w:type="dxa"/>
          </w:tcPr>
          <w:p w14:paraId="71E51AB9" w14:textId="77777777" w:rsidR="00F8606E" w:rsidRPr="00A76B16" w:rsidRDefault="00000000">
            <w:pPr>
              <w:spacing w:line="360" w:lineRule="auto"/>
              <w:ind w:right="36"/>
              <w:jc w:val="both"/>
            </w:pPr>
            <w:r w:rsidRPr="00A76B16">
              <w:t>.59**</w:t>
            </w:r>
          </w:p>
        </w:tc>
        <w:tc>
          <w:tcPr>
            <w:tcW w:w="1033" w:type="dxa"/>
          </w:tcPr>
          <w:p w14:paraId="7D3F1DB2" w14:textId="77777777" w:rsidR="00F8606E" w:rsidRPr="00A76B16" w:rsidRDefault="00000000">
            <w:pPr>
              <w:spacing w:line="360" w:lineRule="auto"/>
              <w:ind w:right="36"/>
              <w:jc w:val="both"/>
            </w:pPr>
            <w:r w:rsidRPr="00A76B16">
              <w:t>-</w:t>
            </w:r>
          </w:p>
        </w:tc>
        <w:tc>
          <w:tcPr>
            <w:tcW w:w="1180" w:type="dxa"/>
          </w:tcPr>
          <w:p w14:paraId="7963247B" w14:textId="77777777" w:rsidR="00F8606E" w:rsidRPr="00A76B16" w:rsidRDefault="00000000">
            <w:pPr>
              <w:spacing w:line="360" w:lineRule="auto"/>
              <w:ind w:right="36"/>
              <w:jc w:val="both"/>
            </w:pPr>
            <w:r w:rsidRPr="00A76B16">
              <w:t>-.48**</w:t>
            </w:r>
          </w:p>
        </w:tc>
        <w:tc>
          <w:tcPr>
            <w:tcW w:w="914" w:type="dxa"/>
          </w:tcPr>
          <w:p w14:paraId="6B7B7566" w14:textId="77777777" w:rsidR="00F8606E" w:rsidRPr="00A76B16" w:rsidRDefault="00000000">
            <w:pPr>
              <w:spacing w:line="360" w:lineRule="auto"/>
              <w:ind w:right="36"/>
              <w:jc w:val="both"/>
            </w:pPr>
            <w:r w:rsidRPr="00A76B16">
              <w:t>.16</w:t>
            </w:r>
          </w:p>
        </w:tc>
        <w:tc>
          <w:tcPr>
            <w:tcW w:w="940" w:type="dxa"/>
          </w:tcPr>
          <w:p w14:paraId="7A53A77D" w14:textId="77777777" w:rsidR="00F8606E" w:rsidRPr="00A76B16" w:rsidRDefault="00000000">
            <w:pPr>
              <w:spacing w:line="360" w:lineRule="auto"/>
              <w:ind w:right="36"/>
              <w:jc w:val="both"/>
            </w:pPr>
            <w:r w:rsidRPr="00A76B16">
              <w:t>.41**</w:t>
            </w:r>
          </w:p>
        </w:tc>
      </w:tr>
      <w:tr w:rsidR="00F8606E" w:rsidRPr="00A76B16" w14:paraId="1D760384" w14:textId="77777777">
        <w:trPr>
          <w:trHeight w:val="497"/>
          <w:jc w:val="center"/>
        </w:trPr>
        <w:tc>
          <w:tcPr>
            <w:tcW w:w="3983" w:type="dxa"/>
          </w:tcPr>
          <w:p w14:paraId="0F920760" w14:textId="77777777" w:rsidR="00F8606E" w:rsidRPr="00A76B16" w:rsidRDefault="00000000">
            <w:pPr>
              <w:spacing w:line="360" w:lineRule="auto"/>
              <w:ind w:right="36"/>
              <w:jc w:val="both"/>
            </w:pPr>
            <w:r w:rsidRPr="00A76B16">
              <w:t>6.Daily Affective Rumination</w:t>
            </w:r>
          </w:p>
        </w:tc>
        <w:tc>
          <w:tcPr>
            <w:tcW w:w="736" w:type="dxa"/>
          </w:tcPr>
          <w:p w14:paraId="7031AAA4" w14:textId="77777777" w:rsidR="00F8606E" w:rsidRPr="00A76B16" w:rsidRDefault="00000000">
            <w:pPr>
              <w:spacing w:line="360" w:lineRule="auto"/>
              <w:ind w:right="36"/>
              <w:jc w:val="both"/>
            </w:pPr>
            <w:r w:rsidRPr="00A76B16">
              <w:t>2.20</w:t>
            </w:r>
          </w:p>
        </w:tc>
        <w:tc>
          <w:tcPr>
            <w:tcW w:w="737" w:type="dxa"/>
          </w:tcPr>
          <w:p w14:paraId="3C6C3B55" w14:textId="77777777" w:rsidR="00F8606E" w:rsidRPr="00A76B16" w:rsidRDefault="00000000">
            <w:pPr>
              <w:spacing w:line="360" w:lineRule="auto"/>
              <w:ind w:right="36"/>
              <w:jc w:val="both"/>
            </w:pPr>
            <w:r w:rsidRPr="00A76B16">
              <w:t>1.16</w:t>
            </w:r>
          </w:p>
        </w:tc>
        <w:tc>
          <w:tcPr>
            <w:tcW w:w="1032" w:type="dxa"/>
          </w:tcPr>
          <w:p w14:paraId="1F2CF8FC" w14:textId="77777777" w:rsidR="00F8606E" w:rsidRPr="00A76B16" w:rsidRDefault="00000000">
            <w:pPr>
              <w:spacing w:line="360" w:lineRule="auto"/>
              <w:ind w:right="36"/>
              <w:jc w:val="both"/>
            </w:pPr>
            <w:r w:rsidRPr="00A76B16">
              <w:t>.53**</w:t>
            </w:r>
          </w:p>
        </w:tc>
        <w:tc>
          <w:tcPr>
            <w:tcW w:w="1033" w:type="dxa"/>
          </w:tcPr>
          <w:p w14:paraId="1B588B81" w14:textId="77777777" w:rsidR="00F8606E" w:rsidRPr="00A76B16" w:rsidRDefault="00000000">
            <w:pPr>
              <w:spacing w:line="360" w:lineRule="auto"/>
              <w:ind w:right="36"/>
              <w:jc w:val="both"/>
            </w:pPr>
            <w:r w:rsidRPr="00A76B16">
              <w:t>.57**</w:t>
            </w:r>
          </w:p>
        </w:tc>
        <w:tc>
          <w:tcPr>
            <w:tcW w:w="1032" w:type="dxa"/>
          </w:tcPr>
          <w:p w14:paraId="2EEC90EE" w14:textId="77777777" w:rsidR="00F8606E" w:rsidRPr="00A76B16" w:rsidRDefault="00000000">
            <w:pPr>
              <w:spacing w:line="360" w:lineRule="auto"/>
              <w:ind w:right="36"/>
              <w:jc w:val="both"/>
            </w:pPr>
            <w:r w:rsidRPr="00A76B16">
              <w:t>.64**</w:t>
            </w:r>
          </w:p>
        </w:tc>
        <w:tc>
          <w:tcPr>
            <w:tcW w:w="1032" w:type="dxa"/>
          </w:tcPr>
          <w:p w14:paraId="4480D5B9" w14:textId="77777777" w:rsidR="00F8606E" w:rsidRPr="00A76B16" w:rsidRDefault="00000000">
            <w:pPr>
              <w:spacing w:line="360" w:lineRule="auto"/>
              <w:ind w:right="36"/>
              <w:jc w:val="both"/>
            </w:pPr>
            <w:r w:rsidRPr="00A76B16">
              <w:t>-.39**</w:t>
            </w:r>
          </w:p>
        </w:tc>
        <w:tc>
          <w:tcPr>
            <w:tcW w:w="1033" w:type="dxa"/>
          </w:tcPr>
          <w:p w14:paraId="1D93FD31" w14:textId="77777777" w:rsidR="00F8606E" w:rsidRPr="00A76B16" w:rsidRDefault="00000000">
            <w:pPr>
              <w:spacing w:line="360" w:lineRule="auto"/>
              <w:ind w:right="36"/>
              <w:jc w:val="both"/>
            </w:pPr>
            <w:r w:rsidRPr="00A76B16">
              <w:t>-.41**</w:t>
            </w:r>
          </w:p>
        </w:tc>
        <w:tc>
          <w:tcPr>
            <w:tcW w:w="1180" w:type="dxa"/>
          </w:tcPr>
          <w:p w14:paraId="5164F241" w14:textId="77777777" w:rsidR="00F8606E" w:rsidRPr="00A76B16" w:rsidRDefault="00000000">
            <w:pPr>
              <w:spacing w:line="360" w:lineRule="auto"/>
              <w:ind w:right="36"/>
              <w:jc w:val="both"/>
            </w:pPr>
            <w:r w:rsidRPr="00A76B16">
              <w:t>-</w:t>
            </w:r>
          </w:p>
        </w:tc>
        <w:tc>
          <w:tcPr>
            <w:tcW w:w="914" w:type="dxa"/>
          </w:tcPr>
          <w:p w14:paraId="28AE7CF5" w14:textId="77777777" w:rsidR="00F8606E" w:rsidRPr="00A76B16" w:rsidRDefault="00000000">
            <w:pPr>
              <w:spacing w:line="360" w:lineRule="auto"/>
              <w:ind w:right="36"/>
              <w:jc w:val="both"/>
            </w:pPr>
            <w:r w:rsidRPr="00A76B16">
              <w:t>.25*</w:t>
            </w:r>
          </w:p>
        </w:tc>
        <w:tc>
          <w:tcPr>
            <w:tcW w:w="940" w:type="dxa"/>
          </w:tcPr>
          <w:p w14:paraId="48FC9892" w14:textId="77777777" w:rsidR="00F8606E" w:rsidRPr="00A76B16" w:rsidRDefault="00000000">
            <w:pPr>
              <w:spacing w:line="360" w:lineRule="auto"/>
              <w:ind w:right="36"/>
              <w:jc w:val="both"/>
            </w:pPr>
            <w:r w:rsidRPr="00A76B16">
              <w:t>-.64**</w:t>
            </w:r>
          </w:p>
        </w:tc>
      </w:tr>
      <w:tr w:rsidR="00F8606E" w:rsidRPr="00A76B16" w14:paraId="356DA256" w14:textId="77777777">
        <w:trPr>
          <w:trHeight w:val="484"/>
          <w:jc w:val="center"/>
        </w:trPr>
        <w:tc>
          <w:tcPr>
            <w:tcW w:w="3983" w:type="dxa"/>
          </w:tcPr>
          <w:p w14:paraId="537196B3" w14:textId="77777777" w:rsidR="00F8606E" w:rsidRPr="00A76B16" w:rsidRDefault="00000000">
            <w:pPr>
              <w:spacing w:line="360" w:lineRule="auto"/>
              <w:ind w:right="36"/>
              <w:jc w:val="both"/>
            </w:pPr>
            <w:r w:rsidRPr="00A76B16">
              <w:t xml:space="preserve">7.Daily Problem-Solving Pondering </w:t>
            </w:r>
          </w:p>
        </w:tc>
        <w:tc>
          <w:tcPr>
            <w:tcW w:w="736" w:type="dxa"/>
          </w:tcPr>
          <w:p w14:paraId="47AF3043" w14:textId="77777777" w:rsidR="00F8606E" w:rsidRPr="00A76B16" w:rsidRDefault="00000000">
            <w:pPr>
              <w:spacing w:line="360" w:lineRule="auto"/>
              <w:ind w:right="36"/>
              <w:jc w:val="both"/>
            </w:pPr>
            <w:r w:rsidRPr="00A76B16">
              <w:t>2.83</w:t>
            </w:r>
          </w:p>
        </w:tc>
        <w:tc>
          <w:tcPr>
            <w:tcW w:w="737" w:type="dxa"/>
          </w:tcPr>
          <w:p w14:paraId="26DB4F03" w14:textId="77777777" w:rsidR="00F8606E" w:rsidRPr="00A76B16" w:rsidRDefault="00000000">
            <w:pPr>
              <w:spacing w:line="360" w:lineRule="auto"/>
              <w:ind w:right="36"/>
              <w:jc w:val="both"/>
            </w:pPr>
            <w:r w:rsidRPr="00A76B16">
              <w:t>1.10</w:t>
            </w:r>
          </w:p>
        </w:tc>
        <w:tc>
          <w:tcPr>
            <w:tcW w:w="1032" w:type="dxa"/>
          </w:tcPr>
          <w:p w14:paraId="4672E34E" w14:textId="77777777" w:rsidR="00F8606E" w:rsidRPr="00A76B16" w:rsidRDefault="00000000">
            <w:pPr>
              <w:spacing w:line="360" w:lineRule="auto"/>
              <w:ind w:right="36"/>
              <w:jc w:val="both"/>
            </w:pPr>
            <w:r w:rsidRPr="00A76B16">
              <w:t>.16**</w:t>
            </w:r>
          </w:p>
        </w:tc>
        <w:tc>
          <w:tcPr>
            <w:tcW w:w="1033" w:type="dxa"/>
          </w:tcPr>
          <w:p w14:paraId="40871089" w14:textId="77777777" w:rsidR="00F8606E" w:rsidRPr="00A76B16" w:rsidRDefault="00000000">
            <w:pPr>
              <w:spacing w:line="360" w:lineRule="auto"/>
              <w:ind w:right="36"/>
              <w:jc w:val="both"/>
            </w:pPr>
            <w:r w:rsidRPr="00A76B16">
              <w:t>.01</w:t>
            </w:r>
          </w:p>
        </w:tc>
        <w:tc>
          <w:tcPr>
            <w:tcW w:w="1032" w:type="dxa"/>
          </w:tcPr>
          <w:p w14:paraId="18923283" w14:textId="77777777" w:rsidR="00F8606E" w:rsidRPr="00A76B16" w:rsidRDefault="00000000">
            <w:pPr>
              <w:spacing w:line="360" w:lineRule="auto"/>
              <w:ind w:right="36"/>
              <w:jc w:val="both"/>
            </w:pPr>
            <w:r w:rsidRPr="00A76B16">
              <w:t>.11</w:t>
            </w:r>
          </w:p>
        </w:tc>
        <w:tc>
          <w:tcPr>
            <w:tcW w:w="1032" w:type="dxa"/>
          </w:tcPr>
          <w:p w14:paraId="3BA87DCB" w14:textId="77777777" w:rsidR="00F8606E" w:rsidRPr="00A76B16" w:rsidRDefault="00000000">
            <w:pPr>
              <w:spacing w:line="360" w:lineRule="auto"/>
              <w:ind w:right="36"/>
              <w:jc w:val="both"/>
            </w:pPr>
            <w:r w:rsidRPr="00A76B16">
              <w:t>.04</w:t>
            </w:r>
          </w:p>
        </w:tc>
        <w:tc>
          <w:tcPr>
            <w:tcW w:w="1033" w:type="dxa"/>
          </w:tcPr>
          <w:p w14:paraId="49EEA30C" w14:textId="77777777" w:rsidR="00F8606E" w:rsidRPr="00A76B16" w:rsidRDefault="00000000">
            <w:pPr>
              <w:spacing w:line="360" w:lineRule="auto"/>
              <w:ind w:right="36"/>
              <w:jc w:val="both"/>
            </w:pPr>
            <w:r w:rsidRPr="00A76B16">
              <w:t>.04</w:t>
            </w:r>
          </w:p>
        </w:tc>
        <w:tc>
          <w:tcPr>
            <w:tcW w:w="1180" w:type="dxa"/>
          </w:tcPr>
          <w:p w14:paraId="62F1D614" w14:textId="77777777" w:rsidR="00F8606E" w:rsidRPr="00A76B16" w:rsidRDefault="00000000">
            <w:pPr>
              <w:spacing w:line="360" w:lineRule="auto"/>
              <w:ind w:right="36"/>
              <w:jc w:val="both"/>
            </w:pPr>
            <w:r w:rsidRPr="00A76B16">
              <w:t>.30**</w:t>
            </w:r>
          </w:p>
        </w:tc>
        <w:tc>
          <w:tcPr>
            <w:tcW w:w="914" w:type="dxa"/>
          </w:tcPr>
          <w:p w14:paraId="72AEAB7B" w14:textId="77777777" w:rsidR="00F8606E" w:rsidRPr="00A76B16" w:rsidRDefault="00000000">
            <w:pPr>
              <w:spacing w:line="360" w:lineRule="auto"/>
              <w:ind w:right="36"/>
              <w:jc w:val="both"/>
            </w:pPr>
            <w:r w:rsidRPr="00A76B16">
              <w:t>-</w:t>
            </w:r>
          </w:p>
        </w:tc>
        <w:tc>
          <w:tcPr>
            <w:tcW w:w="940" w:type="dxa"/>
          </w:tcPr>
          <w:p w14:paraId="31F5954E" w14:textId="77777777" w:rsidR="00F8606E" w:rsidRPr="00A76B16" w:rsidRDefault="00000000">
            <w:pPr>
              <w:spacing w:line="360" w:lineRule="auto"/>
              <w:ind w:right="36"/>
              <w:jc w:val="both"/>
            </w:pPr>
            <w:r w:rsidRPr="00A76B16">
              <w:t>-.41**</w:t>
            </w:r>
          </w:p>
        </w:tc>
      </w:tr>
      <w:tr w:rsidR="00F8606E" w:rsidRPr="00A76B16" w14:paraId="7572045E" w14:textId="77777777">
        <w:trPr>
          <w:trHeight w:val="497"/>
          <w:jc w:val="center"/>
        </w:trPr>
        <w:tc>
          <w:tcPr>
            <w:tcW w:w="3983" w:type="dxa"/>
            <w:tcBorders>
              <w:bottom w:val="single" w:sz="4" w:space="0" w:color="000000"/>
            </w:tcBorders>
          </w:tcPr>
          <w:p w14:paraId="49F97E48" w14:textId="77777777" w:rsidR="00F8606E" w:rsidRPr="00A76B16" w:rsidRDefault="00000000">
            <w:pPr>
              <w:spacing w:line="360" w:lineRule="auto"/>
              <w:ind w:right="36"/>
              <w:jc w:val="both"/>
            </w:pPr>
            <w:r w:rsidRPr="00A76B16">
              <w:t xml:space="preserve">8.Daily Psychological Detachment </w:t>
            </w:r>
          </w:p>
        </w:tc>
        <w:tc>
          <w:tcPr>
            <w:tcW w:w="736" w:type="dxa"/>
            <w:tcBorders>
              <w:bottom w:val="single" w:sz="4" w:space="0" w:color="000000"/>
            </w:tcBorders>
          </w:tcPr>
          <w:p w14:paraId="036E5D1D" w14:textId="77777777" w:rsidR="00F8606E" w:rsidRPr="00A76B16" w:rsidRDefault="00000000">
            <w:pPr>
              <w:spacing w:line="360" w:lineRule="auto"/>
              <w:ind w:right="36"/>
              <w:jc w:val="both"/>
            </w:pPr>
            <w:r w:rsidRPr="00A76B16">
              <w:t>4.95</w:t>
            </w:r>
          </w:p>
        </w:tc>
        <w:tc>
          <w:tcPr>
            <w:tcW w:w="737" w:type="dxa"/>
            <w:tcBorders>
              <w:bottom w:val="single" w:sz="4" w:space="0" w:color="000000"/>
            </w:tcBorders>
          </w:tcPr>
          <w:p w14:paraId="3BF6C38E" w14:textId="77777777" w:rsidR="00F8606E" w:rsidRPr="00A76B16" w:rsidRDefault="00000000">
            <w:pPr>
              <w:spacing w:line="360" w:lineRule="auto"/>
              <w:ind w:right="36"/>
              <w:jc w:val="both"/>
            </w:pPr>
            <w:r w:rsidRPr="00A76B16">
              <w:t>1.25</w:t>
            </w:r>
          </w:p>
        </w:tc>
        <w:tc>
          <w:tcPr>
            <w:tcW w:w="1032" w:type="dxa"/>
            <w:tcBorders>
              <w:bottom w:val="single" w:sz="4" w:space="0" w:color="000000"/>
            </w:tcBorders>
          </w:tcPr>
          <w:p w14:paraId="04B8E3E6" w14:textId="77777777" w:rsidR="00F8606E" w:rsidRPr="00A76B16" w:rsidRDefault="00000000">
            <w:pPr>
              <w:spacing w:line="360" w:lineRule="auto"/>
              <w:ind w:right="36"/>
              <w:jc w:val="both"/>
            </w:pPr>
            <w:r w:rsidRPr="00A76B16">
              <w:t>-.37**</w:t>
            </w:r>
          </w:p>
        </w:tc>
        <w:tc>
          <w:tcPr>
            <w:tcW w:w="1033" w:type="dxa"/>
            <w:tcBorders>
              <w:bottom w:val="single" w:sz="4" w:space="0" w:color="000000"/>
            </w:tcBorders>
          </w:tcPr>
          <w:p w14:paraId="440BA2B4" w14:textId="77777777" w:rsidR="00F8606E" w:rsidRPr="00A76B16" w:rsidRDefault="00000000">
            <w:pPr>
              <w:spacing w:line="360" w:lineRule="auto"/>
              <w:ind w:right="36"/>
              <w:jc w:val="both"/>
            </w:pPr>
            <w:r w:rsidRPr="00A76B16">
              <w:t>-.33**</w:t>
            </w:r>
          </w:p>
        </w:tc>
        <w:tc>
          <w:tcPr>
            <w:tcW w:w="1032" w:type="dxa"/>
            <w:tcBorders>
              <w:bottom w:val="single" w:sz="4" w:space="0" w:color="000000"/>
            </w:tcBorders>
          </w:tcPr>
          <w:p w14:paraId="0D6DBD6B" w14:textId="77777777" w:rsidR="00F8606E" w:rsidRPr="00A76B16" w:rsidRDefault="00000000">
            <w:pPr>
              <w:spacing w:line="360" w:lineRule="auto"/>
              <w:ind w:right="36"/>
              <w:jc w:val="both"/>
            </w:pPr>
            <w:r w:rsidRPr="00A76B16">
              <w:t>-.39**</w:t>
            </w:r>
          </w:p>
        </w:tc>
        <w:tc>
          <w:tcPr>
            <w:tcW w:w="1032" w:type="dxa"/>
            <w:tcBorders>
              <w:bottom w:val="single" w:sz="4" w:space="0" w:color="000000"/>
            </w:tcBorders>
          </w:tcPr>
          <w:p w14:paraId="4608662C" w14:textId="77777777" w:rsidR="00F8606E" w:rsidRPr="00A76B16" w:rsidRDefault="00000000">
            <w:pPr>
              <w:spacing w:line="360" w:lineRule="auto"/>
              <w:ind w:right="36"/>
              <w:jc w:val="both"/>
            </w:pPr>
            <w:r w:rsidRPr="00A76B16">
              <w:t>.32**</w:t>
            </w:r>
          </w:p>
        </w:tc>
        <w:tc>
          <w:tcPr>
            <w:tcW w:w="1033" w:type="dxa"/>
            <w:tcBorders>
              <w:bottom w:val="single" w:sz="4" w:space="0" w:color="000000"/>
            </w:tcBorders>
          </w:tcPr>
          <w:p w14:paraId="4B447795" w14:textId="77777777" w:rsidR="00F8606E" w:rsidRPr="00A76B16" w:rsidRDefault="00000000">
            <w:pPr>
              <w:spacing w:line="360" w:lineRule="auto"/>
              <w:ind w:right="36"/>
              <w:jc w:val="both"/>
            </w:pPr>
            <w:r w:rsidRPr="00A76B16">
              <w:t>.36**</w:t>
            </w:r>
          </w:p>
        </w:tc>
        <w:tc>
          <w:tcPr>
            <w:tcW w:w="1180" w:type="dxa"/>
            <w:tcBorders>
              <w:bottom w:val="single" w:sz="4" w:space="0" w:color="000000"/>
            </w:tcBorders>
          </w:tcPr>
          <w:p w14:paraId="1CAC618D" w14:textId="77777777" w:rsidR="00F8606E" w:rsidRPr="00A76B16" w:rsidRDefault="00000000">
            <w:pPr>
              <w:spacing w:line="360" w:lineRule="auto"/>
              <w:ind w:right="36"/>
              <w:jc w:val="both"/>
            </w:pPr>
            <w:r w:rsidRPr="00A76B16">
              <w:t>-.64**</w:t>
            </w:r>
          </w:p>
        </w:tc>
        <w:tc>
          <w:tcPr>
            <w:tcW w:w="914" w:type="dxa"/>
            <w:tcBorders>
              <w:bottom w:val="single" w:sz="4" w:space="0" w:color="000000"/>
            </w:tcBorders>
          </w:tcPr>
          <w:p w14:paraId="1C273092" w14:textId="77777777" w:rsidR="00F8606E" w:rsidRPr="00A76B16" w:rsidRDefault="00000000">
            <w:pPr>
              <w:spacing w:line="360" w:lineRule="auto"/>
              <w:ind w:right="36"/>
              <w:jc w:val="both"/>
            </w:pPr>
            <w:r w:rsidRPr="00A76B16">
              <w:t>-.37**</w:t>
            </w:r>
          </w:p>
        </w:tc>
        <w:tc>
          <w:tcPr>
            <w:tcW w:w="940" w:type="dxa"/>
            <w:tcBorders>
              <w:bottom w:val="single" w:sz="4" w:space="0" w:color="000000"/>
            </w:tcBorders>
          </w:tcPr>
          <w:p w14:paraId="267F1C6B" w14:textId="77777777" w:rsidR="00F8606E" w:rsidRPr="00A76B16" w:rsidRDefault="00000000">
            <w:pPr>
              <w:spacing w:line="360" w:lineRule="auto"/>
              <w:ind w:right="36"/>
              <w:jc w:val="both"/>
            </w:pPr>
            <w:r w:rsidRPr="00A76B16">
              <w:t>-</w:t>
            </w:r>
          </w:p>
        </w:tc>
      </w:tr>
    </w:tbl>
    <w:p w14:paraId="321E7FA3" w14:textId="77777777" w:rsidR="00F8606E" w:rsidRPr="00A76B16" w:rsidRDefault="00000000">
      <w:pPr>
        <w:spacing w:line="360" w:lineRule="auto"/>
        <w:ind w:right="36"/>
        <w:rPr>
          <w:sz w:val="22"/>
          <w:szCs w:val="22"/>
        </w:rPr>
      </w:pPr>
      <w:r w:rsidRPr="00A76B16">
        <w:t xml:space="preserve">  </w:t>
      </w:r>
      <w:r w:rsidRPr="00A76B16">
        <w:rPr>
          <w:i/>
          <w:sz w:val="22"/>
          <w:szCs w:val="22"/>
        </w:rPr>
        <w:t>Note.</w:t>
      </w:r>
      <w:r w:rsidRPr="00A76B16">
        <w:rPr>
          <w:sz w:val="22"/>
          <w:szCs w:val="22"/>
        </w:rPr>
        <w:t xml:space="preserve"> *</w:t>
      </w:r>
      <w:r w:rsidRPr="00A76B16">
        <w:rPr>
          <w:i/>
          <w:sz w:val="22"/>
          <w:szCs w:val="22"/>
        </w:rPr>
        <w:t>p</w:t>
      </w:r>
      <w:r w:rsidRPr="00A76B16">
        <w:rPr>
          <w:sz w:val="22"/>
          <w:szCs w:val="22"/>
        </w:rPr>
        <w:t xml:space="preserve"> &lt; .05, **</w:t>
      </w:r>
      <w:r w:rsidRPr="00A76B16">
        <w:rPr>
          <w:i/>
          <w:sz w:val="22"/>
          <w:szCs w:val="22"/>
        </w:rPr>
        <w:t>p</w:t>
      </w:r>
      <w:r w:rsidRPr="00A76B16">
        <w:rPr>
          <w:sz w:val="22"/>
          <w:szCs w:val="22"/>
        </w:rPr>
        <w:t xml:space="preserve"> &lt; .01</w:t>
      </w:r>
    </w:p>
    <w:p w14:paraId="571362DC" w14:textId="77777777" w:rsidR="00F8606E" w:rsidRPr="00A76B16" w:rsidRDefault="00F8606E">
      <w:pPr>
        <w:ind w:right="36"/>
      </w:pPr>
    </w:p>
    <w:p w14:paraId="1DC4792D" w14:textId="77777777" w:rsidR="00F8606E" w:rsidRPr="00A76B16" w:rsidRDefault="00F8606E">
      <w:pPr>
        <w:ind w:right="36"/>
      </w:pPr>
    </w:p>
    <w:p w14:paraId="1569725E" w14:textId="77777777" w:rsidR="00F8606E" w:rsidRPr="00A76B16" w:rsidRDefault="00000000">
      <w:pPr>
        <w:rPr>
          <w:b/>
          <w:sz w:val="22"/>
          <w:szCs w:val="22"/>
        </w:rPr>
      </w:pPr>
      <w:r w:rsidRPr="00A76B16">
        <w:br w:type="page"/>
      </w:r>
    </w:p>
    <w:p w14:paraId="09552A69" w14:textId="77777777" w:rsidR="00F8606E" w:rsidRPr="00A76B16" w:rsidRDefault="00F8606E">
      <w:pPr>
        <w:ind w:right="36"/>
        <w:jc w:val="both"/>
      </w:pPr>
    </w:p>
    <w:tbl>
      <w:tblPr>
        <w:tblStyle w:val="af1"/>
        <w:tblW w:w="13892" w:type="dxa"/>
        <w:tblLayout w:type="fixed"/>
        <w:tblLook w:val="0400" w:firstRow="0" w:lastRow="0" w:firstColumn="0" w:lastColumn="0" w:noHBand="0" w:noVBand="1"/>
      </w:tblPr>
      <w:tblGrid>
        <w:gridCol w:w="2756"/>
        <w:gridCol w:w="780"/>
        <w:gridCol w:w="575"/>
        <w:gridCol w:w="731"/>
        <w:gridCol w:w="827"/>
        <w:gridCol w:w="710"/>
        <w:gridCol w:w="567"/>
        <w:gridCol w:w="709"/>
        <w:gridCol w:w="850"/>
        <w:gridCol w:w="709"/>
        <w:gridCol w:w="567"/>
        <w:gridCol w:w="709"/>
        <w:gridCol w:w="709"/>
        <w:gridCol w:w="708"/>
        <w:gridCol w:w="567"/>
        <w:gridCol w:w="709"/>
        <w:gridCol w:w="709"/>
      </w:tblGrid>
      <w:tr w:rsidR="00F8606E" w:rsidRPr="00A76B16" w14:paraId="396254F3" w14:textId="77777777">
        <w:trPr>
          <w:trHeight w:val="320"/>
        </w:trPr>
        <w:tc>
          <w:tcPr>
            <w:tcW w:w="13892" w:type="dxa"/>
            <w:gridSpan w:val="17"/>
            <w:tcBorders>
              <w:top w:val="nil"/>
              <w:left w:val="nil"/>
              <w:bottom w:val="nil"/>
              <w:right w:val="nil"/>
            </w:tcBorders>
            <w:shd w:val="clear" w:color="auto" w:fill="auto"/>
            <w:vAlign w:val="center"/>
          </w:tcPr>
          <w:p w14:paraId="2348C2B5" w14:textId="77777777" w:rsidR="00F8606E" w:rsidRPr="00A76B16" w:rsidRDefault="00000000">
            <w:pPr>
              <w:jc w:val="both"/>
              <w:rPr>
                <w:b/>
                <w:color w:val="000000"/>
              </w:rPr>
            </w:pPr>
            <w:r w:rsidRPr="00A76B16">
              <w:rPr>
                <w:b/>
                <w:color w:val="000000"/>
              </w:rPr>
              <w:t>Table 2</w:t>
            </w:r>
          </w:p>
        </w:tc>
      </w:tr>
      <w:tr w:rsidR="00F8606E" w:rsidRPr="00A76B16" w14:paraId="1B6159F0" w14:textId="77777777">
        <w:trPr>
          <w:trHeight w:val="320"/>
        </w:trPr>
        <w:tc>
          <w:tcPr>
            <w:tcW w:w="13892" w:type="dxa"/>
            <w:gridSpan w:val="17"/>
            <w:tcBorders>
              <w:top w:val="nil"/>
              <w:left w:val="nil"/>
              <w:bottom w:val="single" w:sz="8" w:space="0" w:color="000000"/>
              <w:right w:val="nil"/>
            </w:tcBorders>
            <w:shd w:val="clear" w:color="auto" w:fill="auto"/>
            <w:vAlign w:val="center"/>
          </w:tcPr>
          <w:p w14:paraId="0C61B4CA" w14:textId="77777777" w:rsidR="00F8606E" w:rsidRPr="00A76B16" w:rsidRDefault="00000000">
            <w:pPr>
              <w:jc w:val="both"/>
              <w:rPr>
                <w:color w:val="000000"/>
              </w:rPr>
            </w:pPr>
            <w:r w:rsidRPr="00A76B16">
              <w:rPr>
                <w:color w:val="000000"/>
              </w:rPr>
              <w:t>The indirect effect of unreasonable tasks on work-related rumination via embitterment (</w:t>
            </w:r>
            <w:r w:rsidRPr="00A76B16">
              <w:rPr>
                <w:i/>
                <w:color w:val="000000"/>
              </w:rPr>
              <w:t xml:space="preserve">N </w:t>
            </w:r>
            <w:r w:rsidRPr="00A76B16">
              <w:rPr>
                <w:color w:val="000000"/>
              </w:rPr>
              <w:t xml:space="preserve">= 71 participants and </w:t>
            </w:r>
            <w:r w:rsidRPr="00A76B16">
              <w:rPr>
                <w:i/>
                <w:color w:val="000000"/>
              </w:rPr>
              <w:t xml:space="preserve">N </w:t>
            </w:r>
            <w:r w:rsidRPr="00A76B16">
              <w:rPr>
                <w:color w:val="000000"/>
              </w:rPr>
              <w:t>= 278 occasions)</w:t>
            </w:r>
          </w:p>
        </w:tc>
      </w:tr>
      <w:tr w:rsidR="00F8606E" w:rsidRPr="00A76B16" w14:paraId="29FFDCFB" w14:textId="77777777">
        <w:trPr>
          <w:trHeight w:val="340"/>
        </w:trPr>
        <w:tc>
          <w:tcPr>
            <w:tcW w:w="2756" w:type="dxa"/>
            <w:tcBorders>
              <w:top w:val="single" w:sz="8" w:space="0" w:color="000000"/>
              <w:left w:val="nil"/>
              <w:bottom w:val="nil"/>
              <w:right w:val="nil"/>
            </w:tcBorders>
            <w:shd w:val="clear" w:color="auto" w:fill="auto"/>
            <w:vAlign w:val="center"/>
          </w:tcPr>
          <w:p w14:paraId="00C41AA4" w14:textId="77777777" w:rsidR="00F8606E" w:rsidRPr="00A76B16" w:rsidRDefault="00F8606E">
            <w:pPr>
              <w:jc w:val="both"/>
              <w:rPr>
                <w:color w:val="000000"/>
              </w:rPr>
            </w:pPr>
          </w:p>
        </w:tc>
        <w:tc>
          <w:tcPr>
            <w:tcW w:w="2913" w:type="dxa"/>
            <w:gridSpan w:val="4"/>
            <w:tcBorders>
              <w:top w:val="single" w:sz="8" w:space="0" w:color="000000"/>
              <w:left w:val="nil"/>
              <w:right w:val="nil"/>
            </w:tcBorders>
            <w:shd w:val="clear" w:color="auto" w:fill="auto"/>
            <w:vAlign w:val="center"/>
          </w:tcPr>
          <w:p w14:paraId="7E3EBFDE" w14:textId="77777777" w:rsidR="00F8606E" w:rsidRPr="00A76B16" w:rsidRDefault="00000000">
            <w:pPr>
              <w:jc w:val="center"/>
              <w:rPr>
                <w:color w:val="000000"/>
                <w:sz w:val="22"/>
                <w:szCs w:val="22"/>
              </w:rPr>
            </w:pPr>
            <w:r w:rsidRPr="00A76B16">
              <w:rPr>
                <w:color w:val="000000"/>
                <w:sz w:val="22"/>
                <w:szCs w:val="22"/>
              </w:rPr>
              <w:t>Embitterment</w:t>
            </w:r>
          </w:p>
        </w:tc>
        <w:tc>
          <w:tcPr>
            <w:tcW w:w="2836" w:type="dxa"/>
            <w:gridSpan w:val="4"/>
            <w:tcBorders>
              <w:top w:val="single" w:sz="8" w:space="0" w:color="000000"/>
              <w:left w:val="nil"/>
              <w:right w:val="nil"/>
            </w:tcBorders>
            <w:shd w:val="clear" w:color="auto" w:fill="auto"/>
            <w:vAlign w:val="center"/>
          </w:tcPr>
          <w:p w14:paraId="4853B3FD" w14:textId="77777777" w:rsidR="00F8606E" w:rsidRPr="00A76B16" w:rsidRDefault="00000000">
            <w:pPr>
              <w:jc w:val="center"/>
              <w:rPr>
                <w:color w:val="000000"/>
                <w:sz w:val="22"/>
                <w:szCs w:val="22"/>
              </w:rPr>
            </w:pPr>
            <w:r w:rsidRPr="00A76B16">
              <w:rPr>
                <w:color w:val="000000"/>
                <w:sz w:val="22"/>
                <w:szCs w:val="22"/>
              </w:rPr>
              <w:t>Affective rumination</w:t>
            </w:r>
          </w:p>
        </w:tc>
        <w:tc>
          <w:tcPr>
            <w:tcW w:w="2694" w:type="dxa"/>
            <w:gridSpan w:val="4"/>
            <w:tcBorders>
              <w:top w:val="single" w:sz="8" w:space="0" w:color="000000"/>
              <w:left w:val="nil"/>
              <w:right w:val="nil"/>
            </w:tcBorders>
            <w:shd w:val="clear" w:color="auto" w:fill="auto"/>
            <w:vAlign w:val="center"/>
          </w:tcPr>
          <w:p w14:paraId="4E2CDE61" w14:textId="77777777" w:rsidR="00F8606E" w:rsidRPr="00A76B16" w:rsidRDefault="00000000">
            <w:pPr>
              <w:jc w:val="center"/>
              <w:rPr>
                <w:color w:val="000000"/>
                <w:sz w:val="22"/>
                <w:szCs w:val="22"/>
              </w:rPr>
            </w:pPr>
            <w:r w:rsidRPr="00A76B16">
              <w:rPr>
                <w:color w:val="000000"/>
                <w:sz w:val="22"/>
                <w:szCs w:val="22"/>
              </w:rPr>
              <w:t>Detachment</w:t>
            </w:r>
          </w:p>
        </w:tc>
        <w:tc>
          <w:tcPr>
            <w:tcW w:w="2693" w:type="dxa"/>
            <w:gridSpan w:val="4"/>
            <w:tcBorders>
              <w:top w:val="single" w:sz="8" w:space="0" w:color="000000"/>
              <w:left w:val="nil"/>
              <w:right w:val="nil"/>
            </w:tcBorders>
            <w:shd w:val="clear" w:color="auto" w:fill="auto"/>
            <w:vAlign w:val="center"/>
          </w:tcPr>
          <w:p w14:paraId="2A5C178A" w14:textId="77777777" w:rsidR="00F8606E" w:rsidRPr="00A76B16" w:rsidRDefault="00000000">
            <w:pPr>
              <w:jc w:val="center"/>
              <w:rPr>
                <w:color w:val="000000"/>
                <w:sz w:val="22"/>
                <w:szCs w:val="22"/>
              </w:rPr>
            </w:pPr>
            <w:r w:rsidRPr="00A76B16">
              <w:rPr>
                <w:color w:val="000000"/>
                <w:sz w:val="22"/>
                <w:szCs w:val="22"/>
              </w:rPr>
              <w:t>Problem-solving pondering</w:t>
            </w:r>
          </w:p>
        </w:tc>
      </w:tr>
      <w:tr w:rsidR="00F8606E" w:rsidRPr="00A76B16" w14:paraId="08FC39E9" w14:textId="77777777">
        <w:trPr>
          <w:trHeight w:val="340"/>
        </w:trPr>
        <w:tc>
          <w:tcPr>
            <w:tcW w:w="2756" w:type="dxa"/>
            <w:tcBorders>
              <w:top w:val="nil"/>
              <w:left w:val="nil"/>
              <w:bottom w:val="single" w:sz="8" w:space="0" w:color="000000"/>
              <w:right w:val="nil"/>
            </w:tcBorders>
            <w:shd w:val="clear" w:color="auto" w:fill="auto"/>
            <w:vAlign w:val="center"/>
          </w:tcPr>
          <w:p w14:paraId="57CD4679" w14:textId="77777777" w:rsidR="00F8606E" w:rsidRPr="00A76B16" w:rsidRDefault="00F8606E">
            <w:pPr>
              <w:jc w:val="center"/>
              <w:rPr>
                <w:color w:val="000000"/>
                <w:sz w:val="22"/>
                <w:szCs w:val="22"/>
              </w:rPr>
            </w:pPr>
          </w:p>
        </w:tc>
        <w:tc>
          <w:tcPr>
            <w:tcW w:w="780" w:type="dxa"/>
            <w:tcBorders>
              <w:left w:val="nil"/>
              <w:bottom w:val="single" w:sz="8" w:space="0" w:color="000000"/>
              <w:right w:val="nil"/>
            </w:tcBorders>
            <w:shd w:val="clear" w:color="auto" w:fill="auto"/>
            <w:vAlign w:val="center"/>
          </w:tcPr>
          <w:p w14:paraId="7915801F" w14:textId="77777777" w:rsidR="00F8606E" w:rsidRPr="00A76B16" w:rsidRDefault="00000000">
            <w:pPr>
              <w:jc w:val="center"/>
              <w:rPr>
                <w:i/>
                <w:color w:val="000000"/>
                <w:sz w:val="22"/>
                <w:szCs w:val="22"/>
              </w:rPr>
            </w:pPr>
            <w:r w:rsidRPr="00A76B16">
              <w:rPr>
                <w:i/>
                <w:color w:val="000000"/>
                <w:sz w:val="22"/>
                <w:szCs w:val="22"/>
              </w:rPr>
              <w:t>B</w:t>
            </w:r>
          </w:p>
        </w:tc>
        <w:tc>
          <w:tcPr>
            <w:tcW w:w="575" w:type="dxa"/>
            <w:tcBorders>
              <w:left w:val="nil"/>
              <w:bottom w:val="single" w:sz="8" w:space="0" w:color="000000"/>
              <w:right w:val="nil"/>
            </w:tcBorders>
            <w:shd w:val="clear" w:color="auto" w:fill="auto"/>
            <w:vAlign w:val="center"/>
          </w:tcPr>
          <w:p w14:paraId="48E1223E" w14:textId="77777777" w:rsidR="00F8606E" w:rsidRPr="00A76B16" w:rsidRDefault="00F8606E">
            <w:pPr>
              <w:jc w:val="center"/>
              <w:rPr>
                <w:b/>
                <w:i/>
                <w:color w:val="000000"/>
                <w:sz w:val="22"/>
                <w:szCs w:val="22"/>
              </w:rPr>
            </w:pPr>
          </w:p>
        </w:tc>
        <w:tc>
          <w:tcPr>
            <w:tcW w:w="1558" w:type="dxa"/>
            <w:gridSpan w:val="2"/>
            <w:tcBorders>
              <w:left w:val="nil"/>
              <w:bottom w:val="single" w:sz="8" w:space="0" w:color="000000"/>
              <w:right w:val="nil"/>
            </w:tcBorders>
            <w:shd w:val="clear" w:color="auto" w:fill="auto"/>
            <w:vAlign w:val="center"/>
          </w:tcPr>
          <w:p w14:paraId="7FEB7D76" w14:textId="77777777" w:rsidR="00F8606E" w:rsidRPr="00A76B16" w:rsidRDefault="00000000">
            <w:pPr>
              <w:jc w:val="center"/>
              <w:rPr>
                <w:color w:val="000000"/>
                <w:sz w:val="22"/>
                <w:szCs w:val="22"/>
              </w:rPr>
            </w:pPr>
            <w:r w:rsidRPr="00A76B16">
              <w:rPr>
                <w:color w:val="000000"/>
                <w:sz w:val="22"/>
                <w:szCs w:val="22"/>
              </w:rPr>
              <w:t>CI (95%)</w:t>
            </w:r>
          </w:p>
        </w:tc>
        <w:tc>
          <w:tcPr>
            <w:tcW w:w="710" w:type="dxa"/>
            <w:tcBorders>
              <w:left w:val="nil"/>
              <w:bottom w:val="single" w:sz="8" w:space="0" w:color="000000"/>
              <w:right w:val="nil"/>
            </w:tcBorders>
            <w:shd w:val="clear" w:color="auto" w:fill="auto"/>
            <w:vAlign w:val="center"/>
          </w:tcPr>
          <w:p w14:paraId="08390903" w14:textId="77777777" w:rsidR="00F8606E" w:rsidRPr="00A76B16" w:rsidRDefault="00000000">
            <w:pPr>
              <w:jc w:val="center"/>
              <w:rPr>
                <w:i/>
                <w:color w:val="000000"/>
                <w:sz w:val="22"/>
                <w:szCs w:val="22"/>
              </w:rPr>
            </w:pPr>
            <w:r w:rsidRPr="00A76B16">
              <w:rPr>
                <w:i/>
                <w:color w:val="000000"/>
                <w:sz w:val="22"/>
                <w:szCs w:val="22"/>
              </w:rPr>
              <w:t>B</w:t>
            </w:r>
          </w:p>
        </w:tc>
        <w:tc>
          <w:tcPr>
            <w:tcW w:w="567" w:type="dxa"/>
            <w:tcBorders>
              <w:left w:val="nil"/>
              <w:bottom w:val="single" w:sz="8" w:space="0" w:color="000000"/>
              <w:right w:val="nil"/>
            </w:tcBorders>
            <w:shd w:val="clear" w:color="auto" w:fill="auto"/>
            <w:vAlign w:val="center"/>
          </w:tcPr>
          <w:p w14:paraId="0F1B7635" w14:textId="77777777" w:rsidR="00F8606E" w:rsidRPr="00A76B16" w:rsidRDefault="00F8606E">
            <w:pPr>
              <w:jc w:val="center"/>
              <w:rPr>
                <w:b/>
                <w:i/>
                <w:color w:val="000000"/>
                <w:sz w:val="22"/>
                <w:szCs w:val="22"/>
              </w:rPr>
            </w:pPr>
          </w:p>
        </w:tc>
        <w:tc>
          <w:tcPr>
            <w:tcW w:w="1559" w:type="dxa"/>
            <w:gridSpan w:val="2"/>
            <w:tcBorders>
              <w:left w:val="nil"/>
              <w:bottom w:val="single" w:sz="8" w:space="0" w:color="000000"/>
              <w:right w:val="nil"/>
            </w:tcBorders>
            <w:shd w:val="clear" w:color="auto" w:fill="auto"/>
            <w:vAlign w:val="center"/>
          </w:tcPr>
          <w:p w14:paraId="2B9298FC" w14:textId="77777777" w:rsidR="00F8606E" w:rsidRPr="00A76B16" w:rsidRDefault="00000000">
            <w:pPr>
              <w:jc w:val="center"/>
              <w:rPr>
                <w:i/>
                <w:color w:val="000000"/>
                <w:sz w:val="22"/>
                <w:szCs w:val="22"/>
              </w:rPr>
            </w:pPr>
            <w:r w:rsidRPr="00A76B16">
              <w:rPr>
                <w:color w:val="000000"/>
                <w:sz w:val="22"/>
                <w:szCs w:val="22"/>
              </w:rPr>
              <w:t>CI (95%)</w:t>
            </w:r>
          </w:p>
        </w:tc>
        <w:tc>
          <w:tcPr>
            <w:tcW w:w="709" w:type="dxa"/>
            <w:tcBorders>
              <w:left w:val="nil"/>
              <w:bottom w:val="single" w:sz="8" w:space="0" w:color="000000"/>
              <w:right w:val="nil"/>
            </w:tcBorders>
            <w:shd w:val="clear" w:color="auto" w:fill="auto"/>
            <w:vAlign w:val="center"/>
          </w:tcPr>
          <w:p w14:paraId="3203CB32" w14:textId="77777777" w:rsidR="00F8606E" w:rsidRPr="00A76B16" w:rsidRDefault="00000000">
            <w:pPr>
              <w:jc w:val="center"/>
              <w:rPr>
                <w:i/>
                <w:color w:val="000000"/>
                <w:sz w:val="22"/>
                <w:szCs w:val="22"/>
              </w:rPr>
            </w:pPr>
            <w:r w:rsidRPr="00A76B16">
              <w:rPr>
                <w:i/>
                <w:color w:val="000000"/>
                <w:sz w:val="22"/>
                <w:szCs w:val="22"/>
              </w:rPr>
              <w:t>B</w:t>
            </w:r>
          </w:p>
        </w:tc>
        <w:tc>
          <w:tcPr>
            <w:tcW w:w="567" w:type="dxa"/>
            <w:tcBorders>
              <w:left w:val="nil"/>
              <w:bottom w:val="single" w:sz="8" w:space="0" w:color="000000"/>
              <w:right w:val="nil"/>
            </w:tcBorders>
            <w:shd w:val="clear" w:color="auto" w:fill="auto"/>
            <w:vAlign w:val="center"/>
          </w:tcPr>
          <w:p w14:paraId="56971A39" w14:textId="77777777" w:rsidR="00F8606E" w:rsidRPr="00A76B16" w:rsidRDefault="00F8606E">
            <w:pPr>
              <w:jc w:val="center"/>
              <w:rPr>
                <w:i/>
                <w:color w:val="000000"/>
                <w:sz w:val="22"/>
                <w:szCs w:val="22"/>
              </w:rPr>
            </w:pPr>
          </w:p>
        </w:tc>
        <w:tc>
          <w:tcPr>
            <w:tcW w:w="1418" w:type="dxa"/>
            <w:gridSpan w:val="2"/>
            <w:tcBorders>
              <w:left w:val="nil"/>
              <w:bottom w:val="single" w:sz="8" w:space="0" w:color="000000"/>
              <w:right w:val="nil"/>
            </w:tcBorders>
            <w:shd w:val="clear" w:color="auto" w:fill="auto"/>
            <w:vAlign w:val="center"/>
          </w:tcPr>
          <w:p w14:paraId="7DD5ED78" w14:textId="77777777" w:rsidR="00F8606E" w:rsidRPr="00A76B16" w:rsidRDefault="00000000">
            <w:pPr>
              <w:jc w:val="center"/>
              <w:rPr>
                <w:i/>
                <w:color w:val="000000"/>
                <w:sz w:val="22"/>
                <w:szCs w:val="22"/>
              </w:rPr>
            </w:pPr>
            <w:r w:rsidRPr="00A76B16">
              <w:rPr>
                <w:color w:val="000000"/>
                <w:sz w:val="22"/>
                <w:szCs w:val="22"/>
              </w:rPr>
              <w:t>CI (95%)</w:t>
            </w:r>
          </w:p>
        </w:tc>
        <w:tc>
          <w:tcPr>
            <w:tcW w:w="708" w:type="dxa"/>
            <w:tcBorders>
              <w:left w:val="nil"/>
              <w:bottom w:val="single" w:sz="8" w:space="0" w:color="000000"/>
              <w:right w:val="nil"/>
            </w:tcBorders>
            <w:shd w:val="clear" w:color="auto" w:fill="auto"/>
            <w:vAlign w:val="center"/>
          </w:tcPr>
          <w:p w14:paraId="130422F6" w14:textId="77777777" w:rsidR="00F8606E" w:rsidRPr="00A76B16" w:rsidRDefault="00000000">
            <w:pPr>
              <w:jc w:val="center"/>
              <w:rPr>
                <w:i/>
                <w:color w:val="000000"/>
                <w:sz w:val="22"/>
                <w:szCs w:val="22"/>
              </w:rPr>
            </w:pPr>
            <w:r w:rsidRPr="00A76B16">
              <w:rPr>
                <w:i/>
                <w:color w:val="000000"/>
                <w:sz w:val="22"/>
                <w:szCs w:val="22"/>
              </w:rPr>
              <w:t>B</w:t>
            </w:r>
          </w:p>
        </w:tc>
        <w:tc>
          <w:tcPr>
            <w:tcW w:w="567" w:type="dxa"/>
            <w:tcBorders>
              <w:left w:val="nil"/>
              <w:bottom w:val="single" w:sz="8" w:space="0" w:color="000000"/>
              <w:right w:val="nil"/>
            </w:tcBorders>
            <w:shd w:val="clear" w:color="auto" w:fill="auto"/>
            <w:vAlign w:val="center"/>
          </w:tcPr>
          <w:p w14:paraId="20BDEF57" w14:textId="77777777" w:rsidR="00F8606E" w:rsidRPr="00A76B16" w:rsidRDefault="00F8606E">
            <w:pPr>
              <w:jc w:val="center"/>
              <w:rPr>
                <w:i/>
                <w:color w:val="000000"/>
                <w:sz w:val="22"/>
                <w:szCs w:val="22"/>
              </w:rPr>
            </w:pPr>
          </w:p>
        </w:tc>
        <w:tc>
          <w:tcPr>
            <w:tcW w:w="1418" w:type="dxa"/>
            <w:gridSpan w:val="2"/>
            <w:tcBorders>
              <w:left w:val="nil"/>
              <w:bottom w:val="single" w:sz="8" w:space="0" w:color="000000"/>
              <w:right w:val="nil"/>
            </w:tcBorders>
            <w:shd w:val="clear" w:color="auto" w:fill="auto"/>
            <w:vAlign w:val="center"/>
          </w:tcPr>
          <w:p w14:paraId="3193AA62" w14:textId="77777777" w:rsidR="00F8606E" w:rsidRPr="00A76B16" w:rsidRDefault="00000000">
            <w:pPr>
              <w:jc w:val="center"/>
              <w:rPr>
                <w:i/>
                <w:color w:val="000000"/>
                <w:sz w:val="22"/>
                <w:szCs w:val="22"/>
              </w:rPr>
            </w:pPr>
            <w:r w:rsidRPr="00A76B16">
              <w:rPr>
                <w:color w:val="000000"/>
                <w:sz w:val="22"/>
                <w:szCs w:val="22"/>
              </w:rPr>
              <w:t>CI (95%)</w:t>
            </w:r>
          </w:p>
        </w:tc>
      </w:tr>
      <w:tr w:rsidR="00F8606E" w:rsidRPr="00A76B16" w14:paraId="6D3BD7CC" w14:textId="77777777">
        <w:trPr>
          <w:trHeight w:val="349"/>
        </w:trPr>
        <w:tc>
          <w:tcPr>
            <w:tcW w:w="2756" w:type="dxa"/>
            <w:tcBorders>
              <w:top w:val="single" w:sz="8" w:space="0" w:color="000000"/>
              <w:left w:val="nil"/>
              <w:bottom w:val="nil"/>
              <w:right w:val="nil"/>
            </w:tcBorders>
            <w:shd w:val="clear" w:color="auto" w:fill="auto"/>
            <w:vAlign w:val="center"/>
          </w:tcPr>
          <w:p w14:paraId="4F465DFC" w14:textId="77777777" w:rsidR="00F8606E" w:rsidRPr="00A76B16" w:rsidRDefault="00000000">
            <w:pPr>
              <w:jc w:val="both"/>
              <w:rPr>
                <w:color w:val="000000"/>
                <w:sz w:val="22"/>
                <w:szCs w:val="22"/>
              </w:rPr>
            </w:pPr>
            <w:r w:rsidRPr="00A76B16">
              <w:rPr>
                <w:color w:val="000000"/>
                <w:sz w:val="22"/>
                <w:szCs w:val="22"/>
              </w:rPr>
              <w:t>Intercept</w:t>
            </w:r>
          </w:p>
        </w:tc>
        <w:tc>
          <w:tcPr>
            <w:tcW w:w="780" w:type="dxa"/>
            <w:tcBorders>
              <w:top w:val="single" w:sz="8" w:space="0" w:color="000000"/>
              <w:left w:val="nil"/>
              <w:bottom w:val="nil"/>
              <w:right w:val="nil"/>
            </w:tcBorders>
            <w:shd w:val="clear" w:color="auto" w:fill="auto"/>
            <w:vAlign w:val="bottom"/>
          </w:tcPr>
          <w:p w14:paraId="59906B2E" w14:textId="77777777" w:rsidR="00F8606E" w:rsidRPr="00A76B16" w:rsidRDefault="00000000">
            <w:pPr>
              <w:jc w:val="right"/>
              <w:rPr>
                <w:color w:val="000000"/>
                <w:sz w:val="22"/>
                <w:szCs w:val="22"/>
              </w:rPr>
            </w:pPr>
            <w:r w:rsidRPr="00A76B16">
              <w:rPr>
                <w:color w:val="000000"/>
                <w:sz w:val="22"/>
                <w:szCs w:val="22"/>
              </w:rPr>
              <w:t>0.35</w:t>
            </w:r>
          </w:p>
        </w:tc>
        <w:tc>
          <w:tcPr>
            <w:tcW w:w="575" w:type="dxa"/>
            <w:tcBorders>
              <w:top w:val="single" w:sz="8" w:space="0" w:color="000000"/>
              <w:left w:val="nil"/>
              <w:bottom w:val="nil"/>
              <w:right w:val="nil"/>
            </w:tcBorders>
            <w:shd w:val="clear" w:color="auto" w:fill="auto"/>
            <w:vAlign w:val="bottom"/>
          </w:tcPr>
          <w:p w14:paraId="146CAD5D" w14:textId="77777777" w:rsidR="00F8606E" w:rsidRPr="00A76B16" w:rsidRDefault="00000000">
            <w:pPr>
              <w:jc w:val="right"/>
              <w:rPr>
                <w:color w:val="000000"/>
                <w:sz w:val="22"/>
                <w:szCs w:val="22"/>
              </w:rPr>
            </w:pPr>
            <w:r w:rsidRPr="00A76B16">
              <w:rPr>
                <w:color w:val="000000"/>
                <w:sz w:val="22"/>
                <w:szCs w:val="22"/>
              </w:rPr>
              <w:t>***</w:t>
            </w:r>
          </w:p>
        </w:tc>
        <w:tc>
          <w:tcPr>
            <w:tcW w:w="731" w:type="dxa"/>
            <w:tcBorders>
              <w:top w:val="single" w:sz="8" w:space="0" w:color="000000"/>
              <w:left w:val="nil"/>
              <w:bottom w:val="nil"/>
              <w:right w:val="nil"/>
            </w:tcBorders>
            <w:shd w:val="clear" w:color="auto" w:fill="auto"/>
            <w:vAlign w:val="bottom"/>
          </w:tcPr>
          <w:p w14:paraId="2843809C" w14:textId="77777777" w:rsidR="00F8606E" w:rsidRPr="00A76B16" w:rsidRDefault="00000000">
            <w:pPr>
              <w:jc w:val="right"/>
              <w:rPr>
                <w:color w:val="000000"/>
                <w:sz w:val="22"/>
                <w:szCs w:val="22"/>
              </w:rPr>
            </w:pPr>
            <w:r w:rsidRPr="00A76B16">
              <w:rPr>
                <w:color w:val="000000"/>
                <w:sz w:val="22"/>
                <w:szCs w:val="22"/>
              </w:rPr>
              <w:t>0.24</w:t>
            </w:r>
          </w:p>
        </w:tc>
        <w:tc>
          <w:tcPr>
            <w:tcW w:w="827" w:type="dxa"/>
            <w:tcBorders>
              <w:top w:val="single" w:sz="8" w:space="0" w:color="000000"/>
              <w:left w:val="nil"/>
              <w:bottom w:val="nil"/>
              <w:right w:val="nil"/>
            </w:tcBorders>
            <w:shd w:val="clear" w:color="auto" w:fill="auto"/>
            <w:vAlign w:val="bottom"/>
          </w:tcPr>
          <w:p w14:paraId="40A9A083" w14:textId="77777777" w:rsidR="00F8606E" w:rsidRPr="00A76B16" w:rsidRDefault="00000000">
            <w:pPr>
              <w:jc w:val="right"/>
              <w:rPr>
                <w:color w:val="000000"/>
                <w:sz w:val="22"/>
                <w:szCs w:val="22"/>
              </w:rPr>
            </w:pPr>
            <w:r w:rsidRPr="00A76B16">
              <w:rPr>
                <w:color w:val="000000"/>
                <w:sz w:val="22"/>
                <w:szCs w:val="22"/>
              </w:rPr>
              <w:t>0.47</w:t>
            </w:r>
          </w:p>
        </w:tc>
        <w:tc>
          <w:tcPr>
            <w:tcW w:w="710" w:type="dxa"/>
            <w:tcBorders>
              <w:top w:val="single" w:sz="8" w:space="0" w:color="000000"/>
              <w:left w:val="nil"/>
              <w:bottom w:val="nil"/>
              <w:right w:val="nil"/>
            </w:tcBorders>
            <w:shd w:val="clear" w:color="auto" w:fill="auto"/>
            <w:vAlign w:val="bottom"/>
          </w:tcPr>
          <w:p w14:paraId="467F9223" w14:textId="77777777" w:rsidR="00F8606E" w:rsidRPr="00A76B16" w:rsidRDefault="00000000">
            <w:pPr>
              <w:jc w:val="right"/>
              <w:rPr>
                <w:color w:val="000000"/>
                <w:sz w:val="22"/>
                <w:szCs w:val="22"/>
              </w:rPr>
            </w:pPr>
            <w:r w:rsidRPr="00A76B16">
              <w:rPr>
                <w:color w:val="000000"/>
                <w:sz w:val="22"/>
                <w:szCs w:val="22"/>
              </w:rPr>
              <w:t>2.19</w:t>
            </w:r>
          </w:p>
        </w:tc>
        <w:tc>
          <w:tcPr>
            <w:tcW w:w="567" w:type="dxa"/>
            <w:tcBorders>
              <w:top w:val="single" w:sz="8" w:space="0" w:color="000000"/>
              <w:left w:val="nil"/>
              <w:bottom w:val="nil"/>
              <w:right w:val="nil"/>
            </w:tcBorders>
            <w:shd w:val="clear" w:color="auto" w:fill="auto"/>
            <w:vAlign w:val="bottom"/>
          </w:tcPr>
          <w:p w14:paraId="27162CAC" w14:textId="77777777" w:rsidR="00F8606E" w:rsidRPr="00A76B16" w:rsidRDefault="00000000">
            <w:pPr>
              <w:jc w:val="right"/>
              <w:rPr>
                <w:color w:val="000000"/>
                <w:sz w:val="22"/>
                <w:szCs w:val="22"/>
              </w:rPr>
            </w:pPr>
            <w:r w:rsidRPr="00A76B16">
              <w:rPr>
                <w:color w:val="000000"/>
                <w:sz w:val="22"/>
                <w:szCs w:val="22"/>
              </w:rPr>
              <w:t>***</w:t>
            </w:r>
          </w:p>
        </w:tc>
        <w:tc>
          <w:tcPr>
            <w:tcW w:w="709" w:type="dxa"/>
            <w:tcBorders>
              <w:top w:val="single" w:sz="8" w:space="0" w:color="000000"/>
              <w:left w:val="nil"/>
              <w:bottom w:val="nil"/>
              <w:right w:val="nil"/>
            </w:tcBorders>
            <w:shd w:val="clear" w:color="auto" w:fill="auto"/>
            <w:vAlign w:val="bottom"/>
          </w:tcPr>
          <w:p w14:paraId="18BC81CD" w14:textId="77777777" w:rsidR="00F8606E" w:rsidRPr="00A76B16" w:rsidRDefault="00000000">
            <w:pPr>
              <w:jc w:val="right"/>
              <w:rPr>
                <w:color w:val="000000"/>
                <w:sz w:val="22"/>
                <w:szCs w:val="22"/>
              </w:rPr>
            </w:pPr>
            <w:r w:rsidRPr="00A76B16">
              <w:rPr>
                <w:color w:val="000000"/>
                <w:sz w:val="22"/>
                <w:szCs w:val="22"/>
              </w:rPr>
              <w:t>1.91</w:t>
            </w:r>
          </w:p>
        </w:tc>
        <w:tc>
          <w:tcPr>
            <w:tcW w:w="850" w:type="dxa"/>
            <w:tcBorders>
              <w:top w:val="single" w:sz="8" w:space="0" w:color="000000"/>
              <w:left w:val="nil"/>
              <w:bottom w:val="nil"/>
              <w:right w:val="nil"/>
            </w:tcBorders>
            <w:shd w:val="clear" w:color="auto" w:fill="auto"/>
            <w:vAlign w:val="bottom"/>
          </w:tcPr>
          <w:p w14:paraId="12CC5B9C" w14:textId="77777777" w:rsidR="00F8606E" w:rsidRPr="00A76B16" w:rsidRDefault="00000000">
            <w:pPr>
              <w:jc w:val="right"/>
              <w:rPr>
                <w:color w:val="000000"/>
                <w:sz w:val="22"/>
                <w:szCs w:val="22"/>
              </w:rPr>
            </w:pPr>
            <w:r w:rsidRPr="00A76B16">
              <w:rPr>
                <w:color w:val="000000"/>
                <w:sz w:val="22"/>
                <w:szCs w:val="22"/>
              </w:rPr>
              <w:t>2.46</w:t>
            </w:r>
          </w:p>
        </w:tc>
        <w:tc>
          <w:tcPr>
            <w:tcW w:w="709" w:type="dxa"/>
            <w:tcBorders>
              <w:top w:val="single" w:sz="8" w:space="0" w:color="000000"/>
              <w:left w:val="nil"/>
              <w:bottom w:val="nil"/>
              <w:right w:val="nil"/>
            </w:tcBorders>
            <w:shd w:val="clear" w:color="auto" w:fill="auto"/>
            <w:vAlign w:val="bottom"/>
          </w:tcPr>
          <w:p w14:paraId="44E323BF" w14:textId="77777777" w:rsidR="00F8606E" w:rsidRPr="00A76B16" w:rsidRDefault="00000000">
            <w:pPr>
              <w:jc w:val="right"/>
              <w:rPr>
                <w:color w:val="000000"/>
                <w:sz w:val="22"/>
                <w:szCs w:val="22"/>
              </w:rPr>
            </w:pPr>
            <w:r w:rsidRPr="00A76B16">
              <w:rPr>
                <w:color w:val="000000"/>
                <w:sz w:val="22"/>
                <w:szCs w:val="22"/>
              </w:rPr>
              <w:t>4.95</w:t>
            </w:r>
          </w:p>
        </w:tc>
        <w:tc>
          <w:tcPr>
            <w:tcW w:w="567" w:type="dxa"/>
            <w:tcBorders>
              <w:top w:val="single" w:sz="8" w:space="0" w:color="000000"/>
              <w:left w:val="nil"/>
              <w:bottom w:val="nil"/>
              <w:right w:val="nil"/>
            </w:tcBorders>
            <w:shd w:val="clear" w:color="auto" w:fill="auto"/>
            <w:vAlign w:val="bottom"/>
          </w:tcPr>
          <w:p w14:paraId="58DF3971" w14:textId="77777777" w:rsidR="00F8606E" w:rsidRPr="00A76B16" w:rsidRDefault="00000000">
            <w:pPr>
              <w:jc w:val="right"/>
              <w:rPr>
                <w:color w:val="000000"/>
                <w:sz w:val="22"/>
                <w:szCs w:val="22"/>
              </w:rPr>
            </w:pPr>
            <w:r w:rsidRPr="00A76B16">
              <w:rPr>
                <w:color w:val="000000"/>
                <w:sz w:val="22"/>
                <w:szCs w:val="22"/>
              </w:rPr>
              <w:t>***</w:t>
            </w:r>
          </w:p>
        </w:tc>
        <w:tc>
          <w:tcPr>
            <w:tcW w:w="709" w:type="dxa"/>
            <w:tcBorders>
              <w:top w:val="single" w:sz="8" w:space="0" w:color="000000"/>
              <w:left w:val="nil"/>
              <w:bottom w:val="nil"/>
              <w:right w:val="nil"/>
            </w:tcBorders>
            <w:shd w:val="clear" w:color="auto" w:fill="auto"/>
            <w:vAlign w:val="bottom"/>
          </w:tcPr>
          <w:p w14:paraId="06AB82D7" w14:textId="77777777" w:rsidR="00F8606E" w:rsidRPr="00A76B16" w:rsidRDefault="00000000">
            <w:pPr>
              <w:jc w:val="right"/>
              <w:rPr>
                <w:color w:val="000000"/>
                <w:sz w:val="22"/>
                <w:szCs w:val="22"/>
              </w:rPr>
            </w:pPr>
            <w:r w:rsidRPr="00A76B16">
              <w:rPr>
                <w:color w:val="000000"/>
                <w:sz w:val="22"/>
                <w:szCs w:val="22"/>
              </w:rPr>
              <w:t>4.66</w:t>
            </w:r>
          </w:p>
        </w:tc>
        <w:tc>
          <w:tcPr>
            <w:tcW w:w="709" w:type="dxa"/>
            <w:tcBorders>
              <w:top w:val="single" w:sz="8" w:space="0" w:color="000000"/>
              <w:left w:val="nil"/>
              <w:bottom w:val="nil"/>
              <w:right w:val="nil"/>
            </w:tcBorders>
            <w:shd w:val="clear" w:color="auto" w:fill="auto"/>
            <w:vAlign w:val="bottom"/>
          </w:tcPr>
          <w:p w14:paraId="7CC71CF6" w14:textId="77777777" w:rsidR="00F8606E" w:rsidRPr="00A76B16" w:rsidRDefault="00000000">
            <w:pPr>
              <w:jc w:val="right"/>
              <w:rPr>
                <w:color w:val="000000"/>
                <w:sz w:val="22"/>
                <w:szCs w:val="22"/>
              </w:rPr>
            </w:pPr>
            <w:r w:rsidRPr="00A76B16">
              <w:rPr>
                <w:color w:val="000000"/>
                <w:sz w:val="22"/>
                <w:szCs w:val="22"/>
              </w:rPr>
              <w:t>5.25</w:t>
            </w:r>
          </w:p>
        </w:tc>
        <w:tc>
          <w:tcPr>
            <w:tcW w:w="708" w:type="dxa"/>
            <w:tcBorders>
              <w:top w:val="single" w:sz="8" w:space="0" w:color="000000"/>
              <w:left w:val="nil"/>
              <w:bottom w:val="nil"/>
              <w:right w:val="nil"/>
            </w:tcBorders>
            <w:shd w:val="clear" w:color="auto" w:fill="auto"/>
            <w:vAlign w:val="bottom"/>
          </w:tcPr>
          <w:p w14:paraId="7DAF05AB" w14:textId="77777777" w:rsidR="00F8606E" w:rsidRPr="00A76B16" w:rsidRDefault="00000000">
            <w:pPr>
              <w:jc w:val="right"/>
              <w:rPr>
                <w:color w:val="000000"/>
                <w:sz w:val="22"/>
                <w:szCs w:val="22"/>
              </w:rPr>
            </w:pPr>
            <w:r w:rsidRPr="00A76B16">
              <w:rPr>
                <w:color w:val="000000"/>
                <w:sz w:val="22"/>
                <w:szCs w:val="22"/>
              </w:rPr>
              <w:t>2.84</w:t>
            </w:r>
          </w:p>
        </w:tc>
        <w:tc>
          <w:tcPr>
            <w:tcW w:w="567" w:type="dxa"/>
            <w:tcBorders>
              <w:top w:val="single" w:sz="8" w:space="0" w:color="000000"/>
              <w:left w:val="nil"/>
              <w:bottom w:val="nil"/>
              <w:right w:val="nil"/>
            </w:tcBorders>
            <w:shd w:val="clear" w:color="auto" w:fill="auto"/>
            <w:vAlign w:val="bottom"/>
          </w:tcPr>
          <w:p w14:paraId="3E797E83" w14:textId="77777777" w:rsidR="00F8606E" w:rsidRPr="00A76B16" w:rsidRDefault="00000000">
            <w:pPr>
              <w:jc w:val="right"/>
              <w:rPr>
                <w:color w:val="000000"/>
                <w:sz w:val="22"/>
                <w:szCs w:val="22"/>
              </w:rPr>
            </w:pPr>
            <w:r w:rsidRPr="00A76B16">
              <w:rPr>
                <w:color w:val="000000"/>
                <w:sz w:val="22"/>
                <w:szCs w:val="22"/>
              </w:rPr>
              <w:t>***</w:t>
            </w:r>
          </w:p>
        </w:tc>
        <w:tc>
          <w:tcPr>
            <w:tcW w:w="709" w:type="dxa"/>
            <w:tcBorders>
              <w:top w:val="single" w:sz="8" w:space="0" w:color="000000"/>
              <w:left w:val="nil"/>
              <w:bottom w:val="nil"/>
              <w:right w:val="nil"/>
            </w:tcBorders>
            <w:shd w:val="clear" w:color="auto" w:fill="auto"/>
            <w:vAlign w:val="bottom"/>
          </w:tcPr>
          <w:p w14:paraId="55F73823" w14:textId="77777777" w:rsidR="00F8606E" w:rsidRPr="00A76B16" w:rsidRDefault="00000000">
            <w:pPr>
              <w:jc w:val="right"/>
              <w:rPr>
                <w:color w:val="000000"/>
                <w:sz w:val="22"/>
                <w:szCs w:val="22"/>
              </w:rPr>
            </w:pPr>
            <w:r w:rsidRPr="00A76B16">
              <w:rPr>
                <w:color w:val="000000"/>
                <w:sz w:val="22"/>
                <w:szCs w:val="22"/>
              </w:rPr>
              <w:t>2.58</w:t>
            </w:r>
          </w:p>
        </w:tc>
        <w:tc>
          <w:tcPr>
            <w:tcW w:w="709" w:type="dxa"/>
            <w:tcBorders>
              <w:top w:val="single" w:sz="8" w:space="0" w:color="000000"/>
              <w:left w:val="nil"/>
              <w:bottom w:val="nil"/>
              <w:right w:val="nil"/>
            </w:tcBorders>
            <w:shd w:val="clear" w:color="auto" w:fill="auto"/>
            <w:vAlign w:val="bottom"/>
          </w:tcPr>
          <w:p w14:paraId="08317AAC" w14:textId="77777777" w:rsidR="00F8606E" w:rsidRPr="00A76B16" w:rsidRDefault="00000000">
            <w:pPr>
              <w:jc w:val="right"/>
              <w:rPr>
                <w:color w:val="000000"/>
                <w:sz w:val="22"/>
                <w:szCs w:val="22"/>
              </w:rPr>
            </w:pPr>
            <w:r w:rsidRPr="00A76B16">
              <w:rPr>
                <w:color w:val="000000"/>
                <w:sz w:val="22"/>
                <w:szCs w:val="22"/>
              </w:rPr>
              <w:t>3.10</w:t>
            </w:r>
          </w:p>
        </w:tc>
      </w:tr>
      <w:tr w:rsidR="00F8606E" w:rsidRPr="00A76B16" w14:paraId="01FC565A" w14:textId="77777777">
        <w:trPr>
          <w:trHeight w:val="320"/>
        </w:trPr>
        <w:tc>
          <w:tcPr>
            <w:tcW w:w="2756" w:type="dxa"/>
            <w:tcBorders>
              <w:top w:val="nil"/>
              <w:left w:val="nil"/>
              <w:bottom w:val="nil"/>
              <w:right w:val="nil"/>
            </w:tcBorders>
            <w:shd w:val="clear" w:color="auto" w:fill="auto"/>
            <w:vAlign w:val="center"/>
          </w:tcPr>
          <w:p w14:paraId="2BD2999B" w14:textId="77777777" w:rsidR="00F8606E" w:rsidRPr="00A76B16" w:rsidRDefault="00000000">
            <w:pPr>
              <w:jc w:val="both"/>
              <w:rPr>
                <w:color w:val="000000"/>
                <w:sz w:val="22"/>
                <w:szCs w:val="22"/>
              </w:rPr>
            </w:pPr>
            <w:r w:rsidRPr="00A76B16">
              <w:rPr>
                <w:color w:val="000000"/>
                <w:sz w:val="22"/>
                <w:szCs w:val="22"/>
              </w:rPr>
              <w:t xml:space="preserve">Unreasonable Tasks </w:t>
            </w:r>
          </w:p>
        </w:tc>
        <w:tc>
          <w:tcPr>
            <w:tcW w:w="780" w:type="dxa"/>
            <w:tcBorders>
              <w:top w:val="nil"/>
              <w:left w:val="nil"/>
              <w:bottom w:val="nil"/>
              <w:right w:val="nil"/>
            </w:tcBorders>
            <w:shd w:val="clear" w:color="auto" w:fill="auto"/>
            <w:vAlign w:val="bottom"/>
          </w:tcPr>
          <w:p w14:paraId="495BA9BF" w14:textId="77777777" w:rsidR="00F8606E" w:rsidRPr="00A76B16" w:rsidRDefault="00000000">
            <w:pPr>
              <w:jc w:val="right"/>
              <w:rPr>
                <w:color w:val="000000"/>
                <w:sz w:val="22"/>
                <w:szCs w:val="22"/>
              </w:rPr>
            </w:pPr>
            <w:r w:rsidRPr="00A76B16">
              <w:rPr>
                <w:color w:val="000000"/>
                <w:sz w:val="22"/>
                <w:szCs w:val="22"/>
              </w:rPr>
              <w:t>0.21</w:t>
            </w:r>
          </w:p>
        </w:tc>
        <w:tc>
          <w:tcPr>
            <w:tcW w:w="575" w:type="dxa"/>
            <w:tcBorders>
              <w:top w:val="nil"/>
              <w:left w:val="nil"/>
              <w:bottom w:val="nil"/>
              <w:right w:val="nil"/>
            </w:tcBorders>
            <w:shd w:val="clear" w:color="auto" w:fill="auto"/>
            <w:vAlign w:val="bottom"/>
          </w:tcPr>
          <w:p w14:paraId="5C8BE771" w14:textId="77777777" w:rsidR="00F8606E" w:rsidRPr="00A76B16" w:rsidRDefault="00000000">
            <w:pPr>
              <w:jc w:val="right"/>
              <w:rPr>
                <w:color w:val="000000"/>
                <w:sz w:val="22"/>
                <w:szCs w:val="22"/>
              </w:rPr>
            </w:pPr>
            <w:r w:rsidRPr="00A76B16">
              <w:rPr>
                <w:color w:val="000000"/>
                <w:sz w:val="22"/>
                <w:szCs w:val="22"/>
              </w:rPr>
              <w:t>***</w:t>
            </w:r>
          </w:p>
        </w:tc>
        <w:tc>
          <w:tcPr>
            <w:tcW w:w="731" w:type="dxa"/>
            <w:tcBorders>
              <w:top w:val="nil"/>
              <w:left w:val="nil"/>
              <w:bottom w:val="nil"/>
              <w:right w:val="nil"/>
            </w:tcBorders>
            <w:shd w:val="clear" w:color="auto" w:fill="auto"/>
            <w:vAlign w:val="bottom"/>
          </w:tcPr>
          <w:p w14:paraId="7E3AB8D5" w14:textId="77777777" w:rsidR="00F8606E" w:rsidRPr="00A76B16" w:rsidRDefault="00000000">
            <w:pPr>
              <w:jc w:val="right"/>
              <w:rPr>
                <w:color w:val="000000"/>
                <w:sz w:val="22"/>
                <w:szCs w:val="22"/>
              </w:rPr>
            </w:pPr>
            <w:r w:rsidRPr="00A76B16">
              <w:rPr>
                <w:color w:val="000000"/>
                <w:sz w:val="22"/>
                <w:szCs w:val="22"/>
              </w:rPr>
              <w:t>0.10</w:t>
            </w:r>
          </w:p>
        </w:tc>
        <w:tc>
          <w:tcPr>
            <w:tcW w:w="827" w:type="dxa"/>
            <w:tcBorders>
              <w:top w:val="nil"/>
              <w:left w:val="nil"/>
              <w:bottom w:val="nil"/>
              <w:right w:val="nil"/>
            </w:tcBorders>
            <w:shd w:val="clear" w:color="auto" w:fill="auto"/>
            <w:vAlign w:val="bottom"/>
          </w:tcPr>
          <w:p w14:paraId="2DD1BAF7" w14:textId="77777777" w:rsidR="00F8606E" w:rsidRPr="00A76B16" w:rsidRDefault="00000000">
            <w:pPr>
              <w:jc w:val="right"/>
              <w:rPr>
                <w:color w:val="000000"/>
                <w:sz w:val="22"/>
                <w:szCs w:val="22"/>
              </w:rPr>
            </w:pPr>
            <w:r w:rsidRPr="00A76B16">
              <w:rPr>
                <w:color w:val="000000"/>
                <w:sz w:val="22"/>
                <w:szCs w:val="22"/>
              </w:rPr>
              <w:t>0.31</w:t>
            </w:r>
          </w:p>
        </w:tc>
        <w:tc>
          <w:tcPr>
            <w:tcW w:w="710" w:type="dxa"/>
            <w:tcBorders>
              <w:top w:val="nil"/>
              <w:left w:val="nil"/>
              <w:bottom w:val="nil"/>
              <w:right w:val="nil"/>
            </w:tcBorders>
            <w:shd w:val="clear" w:color="auto" w:fill="auto"/>
            <w:vAlign w:val="bottom"/>
          </w:tcPr>
          <w:p w14:paraId="61FE6BAC" w14:textId="77777777" w:rsidR="00F8606E" w:rsidRPr="00A76B16" w:rsidRDefault="00000000">
            <w:pPr>
              <w:jc w:val="right"/>
              <w:rPr>
                <w:color w:val="000000"/>
                <w:sz w:val="22"/>
                <w:szCs w:val="22"/>
              </w:rPr>
            </w:pPr>
            <w:r w:rsidRPr="00A76B16">
              <w:rPr>
                <w:color w:val="000000"/>
                <w:sz w:val="22"/>
                <w:szCs w:val="22"/>
              </w:rPr>
              <w:t>0.25</w:t>
            </w:r>
          </w:p>
        </w:tc>
        <w:tc>
          <w:tcPr>
            <w:tcW w:w="567" w:type="dxa"/>
            <w:tcBorders>
              <w:top w:val="nil"/>
              <w:left w:val="nil"/>
              <w:bottom w:val="nil"/>
              <w:right w:val="nil"/>
            </w:tcBorders>
            <w:shd w:val="clear" w:color="auto" w:fill="auto"/>
            <w:vAlign w:val="bottom"/>
          </w:tcPr>
          <w:p w14:paraId="78758C6F"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nil"/>
              <w:left w:val="nil"/>
              <w:bottom w:val="nil"/>
              <w:right w:val="nil"/>
            </w:tcBorders>
            <w:shd w:val="clear" w:color="auto" w:fill="auto"/>
            <w:vAlign w:val="bottom"/>
          </w:tcPr>
          <w:p w14:paraId="50996E31" w14:textId="77777777" w:rsidR="00F8606E" w:rsidRPr="00A76B16" w:rsidRDefault="00000000">
            <w:pPr>
              <w:jc w:val="right"/>
              <w:rPr>
                <w:color w:val="000000"/>
                <w:sz w:val="22"/>
                <w:szCs w:val="22"/>
              </w:rPr>
            </w:pPr>
            <w:r w:rsidRPr="00A76B16">
              <w:rPr>
                <w:color w:val="000000"/>
                <w:sz w:val="22"/>
                <w:szCs w:val="22"/>
              </w:rPr>
              <w:t>-0.01</w:t>
            </w:r>
          </w:p>
        </w:tc>
        <w:tc>
          <w:tcPr>
            <w:tcW w:w="850" w:type="dxa"/>
            <w:tcBorders>
              <w:top w:val="nil"/>
              <w:left w:val="nil"/>
              <w:bottom w:val="nil"/>
              <w:right w:val="nil"/>
            </w:tcBorders>
            <w:shd w:val="clear" w:color="auto" w:fill="auto"/>
            <w:vAlign w:val="bottom"/>
          </w:tcPr>
          <w:p w14:paraId="29252EFC" w14:textId="77777777" w:rsidR="00F8606E" w:rsidRPr="00A76B16" w:rsidRDefault="00000000">
            <w:pPr>
              <w:jc w:val="right"/>
              <w:rPr>
                <w:color w:val="000000"/>
                <w:sz w:val="22"/>
                <w:szCs w:val="22"/>
              </w:rPr>
            </w:pPr>
            <w:r w:rsidRPr="00A76B16">
              <w:rPr>
                <w:color w:val="000000"/>
                <w:sz w:val="22"/>
                <w:szCs w:val="22"/>
              </w:rPr>
              <w:t>0.50</w:t>
            </w:r>
          </w:p>
        </w:tc>
        <w:tc>
          <w:tcPr>
            <w:tcW w:w="709" w:type="dxa"/>
            <w:tcBorders>
              <w:top w:val="nil"/>
              <w:left w:val="nil"/>
              <w:bottom w:val="nil"/>
              <w:right w:val="nil"/>
            </w:tcBorders>
            <w:shd w:val="clear" w:color="auto" w:fill="auto"/>
            <w:vAlign w:val="bottom"/>
          </w:tcPr>
          <w:p w14:paraId="12884394" w14:textId="77777777" w:rsidR="00F8606E" w:rsidRPr="00A76B16" w:rsidRDefault="00000000">
            <w:pPr>
              <w:jc w:val="right"/>
              <w:rPr>
                <w:color w:val="000000"/>
                <w:sz w:val="22"/>
                <w:szCs w:val="22"/>
              </w:rPr>
            </w:pPr>
            <w:r w:rsidRPr="00A76B16">
              <w:rPr>
                <w:color w:val="000000"/>
                <w:sz w:val="22"/>
                <w:szCs w:val="22"/>
              </w:rPr>
              <w:t>-0.10</w:t>
            </w:r>
          </w:p>
        </w:tc>
        <w:tc>
          <w:tcPr>
            <w:tcW w:w="567" w:type="dxa"/>
            <w:tcBorders>
              <w:top w:val="nil"/>
              <w:left w:val="nil"/>
              <w:bottom w:val="nil"/>
              <w:right w:val="nil"/>
            </w:tcBorders>
            <w:shd w:val="clear" w:color="auto" w:fill="auto"/>
            <w:vAlign w:val="bottom"/>
          </w:tcPr>
          <w:p w14:paraId="109549ED"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nil"/>
              <w:left w:val="nil"/>
              <w:bottom w:val="nil"/>
              <w:right w:val="nil"/>
            </w:tcBorders>
            <w:shd w:val="clear" w:color="auto" w:fill="auto"/>
            <w:vAlign w:val="bottom"/>
          </w:tcPr>
          <w:p w14:paraId="4A41D5AD" w14:textId="77777777" w:rsidR="00F8606E" w:rsidRPr="00A76B16" w:rsidRDefault="00000000">
            <w:pPr>
              <w:jc w:val="right"/>
              <w:rPr>
                <w:color w:val="000000"/>
                <w:sz w:val="22"/>
                <w:szCs w:val="22"/>
              </w:rPr>
            </w:pPr>
            <w:r w:rsidRPr="00A76B16">
              <w:rPr>
                <w:color w:val="000000"/>
                <w:sz w:val="22"/>
                <w:szCs w:val="22"/>
              </w:rPr>
              <w:t>-0.38</w:t>
            </w:r>
          </w:p>
        </w:tc>
        <w:tc>
          <w:tcPr>
            <w:tcW w:w="709" w:type="dxa"/>
            <w:tcBorders>
              <w:top w:val="nil"/>
              <w:left w:val="nil"/>
              <w:bottom w:val="nil"/>
              <w:right w:val="nil"/>
            </w:tcBorders>
            <w:shd w:val="clear" w:color="auto" w:fill="auto"/>
            <w:vAlign w:val="bottom"/>
          </w:tcPr>
          <w:p w14:paraId="5AAF19C0" w14:textId="77777777" w:rsidR="00F8606E" w:rsidRPr="00A76B16" w:rsidRDefault="00000000">
            <w:pPr>
              <w:jc w:val="right"/>
              <w:rPr>
                <w:color w:val="000000"/>
                <w:sz w:val="22"/>
                <w:szCs w:val="22"/>
              </w:rPr>
            </w:pPr>
            <w:r w:rsidRPr="00A76B16">
              <w:rPr>
                <w:color w:val="000000"/>
                <w:sz w:val="22"/>
                <w:szCs w:val="22"/>
              </w:rPr>
              <w:t>0.19</w:t>
            </w:r>
          </w:p>
        </w:tc>
        <w:tc>
          <w:tcPr>
            <w:tcW w:w="708" w:type="dxa"/>
            <w:tcBorders>
              <w:top w:val="nil"/>
              <w:left w:val="nil"/>
              <w:bottom w:val="nil"/>
              <w:right w:val="nil"/>
            </w:tcBorders>
            <w:shd w:val="clear" w:color="auto" w:fill="auto"/>
            <w:vAlign w:val="bottom"/>
          </w:tcPr>
          <w:p w14:paraId="0A7BB4AB" w14:textId="77777777" w:rsidR="00F8606E" w:rsidRPr="00A76B16" w:rsidRDefault="00000000">
            <w:pPr>
              <w:jc w:val="right"/>
              <w:rPr>
                <w:color w:val="000000"/>
                <w:sz w:val="22"/>
                <w:szCs w:val="22"/>
              </w:rPr>
            </w:pPr>
            <w:r w:rsidRPr="00A76B16">
              <w:rPr>
                <w:color w:val="000000"/>
                <w:sz w:val="22"/>
                <w:szCs w:val="22"/>
              </w:rPr>
              <w:t>0.07</w:t>
            </w:r>
          </w:p>
        </w:tc>
        <w:tc>
          <w:tcPr>
            <w:tcW w:w="567" w:type="dxa"/>
            <w:tcBorders>
              <w:top w:val="nil"/>
              <w:left w:val="nil"/>
              <w:bottom w:val="nil"/>
              <w:right w:val="nil"/>
            </w:tcBorders>
            <w:shd w:val="clear" w:color="auto" w:fill="auto"/>
            <w:vAlign w:val="bottom"/>
          </w:tcPr>
          <w:p w14:paraId="46CEB666"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nil"/>
              <w:left w:val="nil"/>
              <w:bottom w:val="nil"/>
              <w:right w:val="nil"/>
            </w:tcBorders>
            <w:shd w:val="clear" w:color="auto" w:fill="auto"/>
            <w:vAlign w:val="bottom"/>
          </w:tcPr>
          <w:p w14:paraId="03383C54" w14:textId="77777777" w:rsidR="00F8606E" w:rsidRPr="00A76B16" w:rsidRDefault="00000000">
            <w:pPr>
              <w:jc w:val="right"/>
              <w:rPr>
                <w:color w:val="000000"/>
                <w:sz w:val="22"/>
                <w:szCs w:val="22"/>
              </w:rPr>
            </w:pPr>
            <w:r w:rsidRPr="00A76B16">
              <w:rPr>
                <w:color w:val="000000"/>
                <w:sz w:val="22"/>
                <w:szCs w:val="22"/>
              </w:rPr>
              <w:t>-0.19</w:t>
            </w:r>
          </w:p>
        </w:tc>
        <w:tc>
          <w:tcPr>
            <w:tcW w:w="709" w:type="dxa"/>
            <w:tcBorders>
              <w:top w:val="nil"/>
              <w:left w:val="nil"/>
              <w:bottom w:val="nil"/>
              <w:right w:val="nil"/>
            </w:tcBorders>
            <w:shd w:val="clear" w:color="auto" w:fill="auto"/>
            <w:vAlign w:val="bottom"/>
          </w:tcPr>
          <w:p w14:paraId="1F6F0AC1" w14:textId="77777777" w:rsidR="00F8606E" w:rsidRPr="00A76B16" w:rsidRDefault="00000000">
            <w:pPr>
              <w:jc w:val="right"/>
              <w:rPr>
                <w:color w:val="000000"/>
                <w:sz w:val="22"/>
                <w:szCs w:val="22"/>
              </w:rPr>
            </w:pPr>
            <w:r w:rsidRPr="00A76B16">
              <w:rPr>
                <w:color w:val="000000"/>
                <w:sz w:val="22"/>
                <w:szCs w:val="22"/>
              </w:rPr>
              <w:t>0.34</w:t>
            </w:r>
          </w:p>
        </w:tc>
      </w:tr>
      <w:tr w:rsidR="00F8606E" w:rsidRPr="00A76B16" w14:paraId="57095BBC" w14:textId="77777777">
        <w:trPr>
          <w:trHeight w:val="320"/>
        </w:trPr>
        <w:tc>
          <w:tcPr>
            <w:tcW w:w="2756" w:type="dxa"/>
            <w:tcBorders>
              <w:top w:val="nil"/>
              <w:left w:val="nil"/>
              <w:bottom w:val="nil"/>
              <w:right w:val="nil"/>
            </w:tcBorders>
            <w:shd w:val="clear" w:color="auto" w:fill="auto"/>
            <w:vAlign w:val="center"/>
          </w:tcPr>
          <w:p w14:paraId="488962B5" w14:textId="77777777" w:rsidR="00F8606E" w:rsidRPr="00A76B16" w:rsidRDefault="00000000">
            <w:pPr>
              <w:jc w:val="both"/>
              <w:rPr>
                <w:color w:val="000000"/>
                <w:sz w:val="22"/>
                <w:szCs w:val="22"/>
              </w:rPr>
            </w:pPr>
            <w:r w:rsidRPr="00A76B16">
              <w:rPr>
                <w:color w:val="000000"/>
                <w:sz w:val="22"/>
                <w:szCs w:val="22"/>
              </w:rPr>
              <w:t>Unnecessary Tasks</w:t>
            </w:r>
          </w:p>
        </w:tc>
        <w:tc>
          <w:tcPr>
            <w:tcW w:w="780" w:type="dxa"/>
            <w:tcBorders>
              <w:top w:val="nil"/>
              <w:left w:val="nil"/>
              <w:bottom w:val="nil"/>
              <w:right w:val="nil"/>
            </w:tcBorders>
            <w:shd w:val="clear" w:color="auto" w:fill="auto"/>
            <w:vAlign w:val="bottom"/>
          </w:tcPr>
          <w:p w14:paraId="599C9372" w14:textId="77777777" w:rsidR="00F8606E" w:rsidRPr="00A76B16" w:rsidRDefault="00000000">
            <w:pPr>
              <w:jc w:val="right"/>
              <w:rPr>
                <w:color w:val="000000"/>
                <w:sz w:val="22"/>
                <w:szCs w:val="22"/>
              </w:rPr>
            </w:pPr>
            <w:r w:rsidRPr="00A76B16">
              <w:t>0.00</w:t>
            </w:r>
          </w:p>
        </w:tc>
        <w:tc>
          <w:tcPr>
            <w:tcW w:w="575" w:type="dxa"/>
            <w:tcBorders>
              <w:top w:val="nil"/>
              <w:left w:val="nil"/>
              <w:bottom w:val="nil"/>
              <w:right w:val="nil"/>
            </w:tcBorders>
            <w:shd w:val="clear" w:color="auto" w:fill="auto"/>
            <w:vAlign w:val="bottom"/>
          </w:tcPr>
          <w:p w14:paraId="66D15726" w14:textId="77777777" w:rsidR="00F8606E" w:rsidRPr="00A76B16" w:rsidRDefault="00F8606E">
            <w:pPr>
              <w:jc w:val="right"/>
              <w:rPr>
                <w:sz w:val="22"/>
                <w:szCs w:val="22"/>
              </w:rPr>
            </w:pPr>
          </w:p>
        </w:tc>
        <w:tc>
          <w:tcPr>
            <w:tcW w:w="731" w:type="dxa"/>
            <w:tcBorders>
              <w:top w:val="nil"/>
              <w:left w:val="nil"/>
              <w:bottom w:val="nil"/>
              <w:right w:val="nil"/>
            </w:tcBorders>
            <w:shd w:val="clear" w:color="auto" w:fill="auto"/>
            <w:vAlign w:val="bottom"/>
          </w:tcPr>
          <w:p w14:paraId="08094BBD" w14:textId="77777777" w:rsidR="00F8606E" w:rsidRPr="00A76B16" w:rsidRDefault="00000000">
            <w:pPr>
              <w:jc w:val="right"/>
              <w:rPr>
                <w:sz w:val="22"/>
                <w:szCs w:val="22"/>
              </w:rPr>
            </w:pPr>
            <w:r w:rsidRPr="00A76B16">
              <w:rPr>
                <w:sz w:val="22"/>
                <w:szCs w:val="22"/>
              </w:rPr>
              <w:t>-0.09</w:t>
            </w:r>
          </w:p>
        </w:tc>
        <w:tc>
          <w:tcPr>
            <w:tcW w:w="827" w:type="dxa"/>
            <w:tcBorders>
              <w:top w:val="nil"/>
              <w:left w:val="nil"/>
              <w:bottom w:val="nil"/>
              <w:right w:val="nil"/>
            </w:tcBorders>
            <w:shd w:val="clear" w:color="auto" w:fill="auto"/>
            <w:vAlign w:val="bottom"/>
          </w:tcPr>
          <w:p w14:paraId="67AB3998" w14:textId="77777777" w:rsidR="00F8606E" w:rsidRPr="00A76B16" w:rsidRDefault="00000000">
            <w:pPr>
              <w:jc w:val="right"/>
              <w:rPr>
                <w:sz w:val="22"/>
                <w:szCs w:val="22"/>
              </w:rPr>
            </w:pPr>
            <w:r w:rsidRPr="00A76B16">
              <w:rPr>
                <w:sz w:val="22"/>
                <w:szCs w:val="22"/>
              </w:rPr>
              <w:t>0.10</w:t>
            </w:r>
          </w:p>
        </w:tc>
        <w:tc>
          <w:tcPr>
            <w:tcW w:w="710" w:type="dxa"/>
            <w:tcBorders>
              <w:top w:val="nil"/>
              <w:left w:val="nil"/>
              <w:bottom w:val="nil"/>
              <w:right w:val="nil"/>
            </w:tcBorders>
            <w:shd w:val="clear" w:color="auto" w:fill="auto"/>
            <w:vAlign w:val="bottom"/>
          </w:tcPr>
          <w:p w14:paraId="2ECD754E" w14:textId="77777777" w:rsidR="00F8606E" w:rsidRPr="00A76B16" w:rsidRDefault="00000000">
            <w:pPr>
              <w:jc w:val="right"/>
              <w:rPr>
                <w:color w:val="000000"/>
                <w:sz w:val="22"/>
                <w:szCs w:val="22"/>
              </w:rPr>
            </w:pPr>
            <w:r w:rsidRPr="00A76B16">
              <w:rPr>
                <w:color w:val="000000"/>
                <w:sz w:val="22"/>
                <w:szCs w:val="22"/>
              </w:rPr>
              <w:t>-0.01</w:t>
            </w:r>
          </w:p>
        </w:tc>
        <w:tc>
          <w:tcPr>
            <w:tcW w:w="567" w:type="dxa"/>
            <w:tcBorders>
              <w:top w:val="nil"/>
              <w:left w:val="nil"/>
              <w:bottom w:val="nil"/>
              <w:right w:val="nil"/>
            </w:tcBorders>
            <w:shd w:val="clear" w:color="auto" w:fill="auto"/>
            <w:vAlign w:val="bottom"/>
          </w:tcPr>
          <w:p w14:paraId="1B19F932"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nil"/>
              <w:left w:val="nil"/>
              <w:bottom w:val="nil"/>
              <w:right w:val="nil"/>
            </w:tcBorders>
            <w:shd w:val="clear" w:color="auto" w:fill="auto"/>
            <w:vAlign w:val="bottom"/>
          </w:tcPr>
          <w:p w14:paraId="4E79AE0F" w14:textId="77777777" w:rsidR="00F8606E" w:rsidRPr="00A76B16" w:rsidRDefault="00000000">
            <w:pPr>
              <w:jc w:val="right"/>
              <w:rPr>
                <w:color w:val="000000"/>
                <w:sz w:val="22"/>
                <w:szCs w:val="22"/>
              </w:rPr>
            </w:pPr>
            <w:r w:rsidRPr="00A76B16">
              <w:rPr>
                <w:color w:val="000000"/>
                <w:sz w:val="22"/>
                <w:szCs w:val="22"/>
              </w:rPr>
              <w:t>-0.23</w:t>
            </w:r>
          </w:p>
        </w:tc>
        <w:tc>
          <w:tcPr>
            <w:tcW w:w="850" w:type="dxa"/>
            <w:tcBorders>
              <w:top w:val="nil"/>
              <w:left w:val="nil"/>
              <w:bottom w:val="nil"/>
              <w:right w:val="nil"/>
            </w:tcBorders>
            <w:shd w:val="clear" w:color="auto" w:fill="auto"/>
            <w:vAlign w:val="bottom"/>
          </w:tcPr>
          <w:p w14:paraId="2D174673" w14:textId="77777777" w:rsidR="00F8606E" w:rsidRPr="00A76B16" w:rsidRDefault="00000000">
            <w:pPr>
              <w:jc w:val="right"/>
              <w:rPr>
                <w:color w:val="000000"/>
                <w:sz w:val="22"/>
                <w:szCs w:val="22"/>
              </w:rPr>
            </w:pPr>
            <w:r w:rsidRPr="00A76B16">
              <w:rPr>
                <w:color w:val="000000"/>
                <w:sz w:val="22"/>
                <w:szCs w:val="22"/>
              </w:rPr>
              <w:t>0.20</w:t>
            </w:r>
          </w:p>
        </w:tc>
        <w:tc>
          <w:tcPr>
            <w:tcW w:w="709" w:type="dxa"/>
            <w:tcBorders>
              <w:top w:val="nil"/>
              <w:left w:val="nil"/>
              <w:bottom w:val="nil"/>
              <w:right w:val="nil"/>
            </w:tcBorders>
            <w:shd w:val="clear" w:color="auto" w:fill="auto"/>
            <w:vAlign w:val="bottom"/>
          </w:tcPr>
          <w:p w14:paraId="70F66AD0" w14:textId="77777777" w:rsidR="00F8606E" w:rsidRPr="00A76B16" w:rsidRDefault="00000000">
            <w:pPr>
              <w:jc w:val="right"/>
              <w:rPr>
                <w:color w:val="000000"/>
                <w:sz w:val="22"/>
                <w:szCs w:val="22"/>
              </w:rPr>
            </w:pPr>
            <w:r w:rsidRPr="00A76B16">
              <w:rPr>
                <w:color w:val="000000"/>
                <w:sz w:val="22"/>
                <w:szCs w:val="22"/>
              </w:rPr>
              <w:t>0.02</w:t>
            </w:r>
          </w:p>
        </w:tc>
        <w:tc>
          <w:tcPr>
            <w:tcW w:w="567" w:type="dxa"/>
            <w:tcBorders>
              <w:top w:val="nil"/>
              <w:left w:val="nil"/>
              <w:bottom w:val="nil"/>
              <w:right w:val="nil"/>
            </w:tcBorders>
            <w:shd w:val="clear" w:color="auto" w:fill="auto"/>
            <w:vAlign w:val="bottom"/>
          </w:tcPr>
          <w:p w14:paraId="386CA0E1"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nil"/>
              <w:left w:val="nil"/>
              <w:bottom w:val="nil"/>
              <w:right w:val="nil"/>
            </w:tcBorders>
            <w:shd w:val="clear" w:color="auto" w:fill="auto"/>
            <w:vAlign w:val="bottom"/>
          </w:tcPr>
          <w:p w14:paraId="3A64A032" w14:textId="77777777" w:rsidR="00F8606E" w:rsidRPr="00A76B16" w:rsidRDefault="00000000">
            <w:pPr>
              <w:jc w:val="right"/>
              <w:rPr>
                <w:color w:val="000000"/>
                <w:sz w:val="22"/>
                <w:szCs w:val="22"/>
              </w:rPr>
            </w:pPr>
            <w:r w:rsidRPr="00A76B16">
              <w:rPr>
                <w:color w:val="000000"/>
                <w:sz w:val="22"/>
                <w:szCs w:val="22"/>
              </w:rPr>
              <w:t>-0.21</w:t>
            </w:r>
          </w:p>
        </w:tc>
        <w:tc>
          <w:tcPr>
            <w:tcW w:w="709" w:type="dxa"/>
            <w:tcBorders>
              <w:top w:val="nil"/>
              <w:left w:val="nil"/>
              <w:bottom w:val="nil"/>
              <w:right w:val="nil"/>
            </w:tcBorders>
            <w:shd w:val="clear" w:color="auto" w:fill="auto"/>
            <w:vAlign w:val="bottom"/>
          </w:tcPr>
          <w:p w14:paraId="41626A71" w14:textId="77777777" w:rsidR="00F8606E" w:rsidRPr="00A76B16" w:rsidRDefault="00000000">
            <w:pPr>
              <w:jc w:val="right"/>
              <w:rPr>
                <w:color w:val="000000"/>
                <w:sz w:val="22"/>
                <w:szCs w:val="22"/>
              </w:rPr>
            </w:pPr>
            <w:r w:rsidRPr="00A76B16">
              <w:rPr>
                <w:color w:val="000000"/>
                <w:sz w:val="22"/>
                <w:szCs w:val="22"/>
              </w:rPr>
              <w:t>0.25</w:t>
            </w:r>
          </w:p>
        </w:tc>
        <w:tc>
          <w:tcPr>
            <w:tcW w:w="708" w:type="dxa"/>
            <w:tcBorders>
              <w:top w:val="nil"/>
              <w:left w:val="nil"/>
              <w:bottom w:val="nil"/>
              <w:right w:val="nil"/>
            </w:tcBorders>
            <w:shd w:val="clear" w:color="auto" w:fill="auto"/>
            <w:vAlign w:val="bottom"/>
          </w:tcPr>
          <w:p w14:paraId="779A4771" w14:textId="77777777" w:rsidR="00F8606E" w:rsidRPr="00A76B16" w:rsidRDefault="00000000">
            <w:pPr>
              <w:jc w:val="right"/>
              <w:rPr>
                <w:color w:val="000000"/>
                <w:sz w:val="22"/>
                <w:szCs w:val="22"/>
              </w:rPr>
            </w:pPr>
            <w:r w:rsidRPr="00A76B16">
              <w:rPr>
                <w:color w:val="000000"/>
                <w:sz w:val="22"/>
                <w:szCs w:val="22"/>
              </w:rPr>
              <w:t>0.09</w:t>
            </w:r>
          </w:p>
        </w:tc>
        <w:tc>
          <w:tcPr>
            <w:tcW w:w="567" w:type="dxa"/>
            <w:tcBorders>
              <w:top w:val="nil"/>
              <w:left w:val="nil"/>
              <w:bottom w:val="nil"/>
              <w:right w:val="nil"/>
            </w:tcBorders>
            <w:shd w:val="clear" w:color="auto" w:fill="auto"/>
            <w:vAlign w:val="bottom"/>
          </w:tcPr>
          <w:p w14:paraId="74B3A472"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nil"/>
              <w:left w:val="nil"/>
              <w:bottom w:val="nil"/>
              <w:right w:val="nil"/>
            </w:tcBorders>
            <w:shd w:val="clear" w:color="auto" w:fill="auto"/>
            <w:vAlign w:val="bottom"/>
          </w:tcPr>
          <w:p w14:paraId="2AB8A6EC" w14:textId="77777777" w:rsidR="00F8606E" w:rsidRPr="00A76B16" w:rsidRDefault="00000000">
            <w:pPr>
              <w:jc w:val="right"/>
              <w:rPr>
                <w:color w:val="000000"/>
                <w:sz w:val="22"/>
                <w:szCs w:val="22"/>
              </w:rPr>
            </w:pPr>
            <w:r w:rsidRPr="00A76B16">
              <w:rPr>
                <w:color w:val="000000"/>
                <w:sz w:val="22"/>
                <w:szCs w:val="22"/>
              </w:rPr>
              <w:t>-0.12</w:t>
            </w:r>
          </w:p>
        </w:tc>
        <w:tc>
          <w:tcPr>
            <w:tcW w:w="709" w:type="dxa"/>
            <w:tcBorders>
              <w:top w:val="nil"/>
              <w:left w:val="nil"/>
              <w:bottom w:val="nil"/>
              <w:right w:val="nil"/>
            </w:tcBorders>
            <w:shd w:val="clear" w:color="auto" w:fill="auto"/>
            <w:vAlign w:val="bottom"/>
          </w:tcPr>
          <w:p w14:paraId="08E868CE" w14:textId="77777777" w:rsidR="00F8606E" w:rsidRPr="00A76B16" w:rsidRDefault="00000000">
            <w:pPr>
              <w:jc w:val="right"/>
              <w:rPr>
                <w:color w:val="000000"/>
                <w:sz w:val="22"/>
                <w:szCs w:val="22"/>
              </w:rPr>
            </w:pPr>
            <w:r w:rsidRPr="00A76B16">
              <w:rPr>
                <w:color w:val="000000"/>
                <w:sz w:val="22"/>
                <w:szCs w:val="22"/>
              </w:rPr>
              <w:t>0.32</w:t>
            </w:r>
          </w:p>
        </w:tc>
      </w:tr>
      <w:tr w:rsidR="00F8606E" w:rsidRPr="00A76B16" w14:paraId="4C357163" w14:textId="77777777">
        <w:trPr>
          <w:trHeight w:val="600"/>
        </w:trPr>
        <w:tc>
          <w:tcPr>
            <w:tcW w:w="2756" w:type="dxa"/>
            <w:tcBorders>
              <w:top w:val="nil"/>
              <w:left w:val="nil"/>
              <w:bottom w:val="nil"/>
              <w:right w:val="nil"/>
            </w:tcBorders>
            <w:shd w:val="clear" w:color="auto" w:fill="auto"/>
            <w:vAlign w:val="center"/>
          </w:tcPr>
          <w:p w14:paraId="1D111E48" w14:textId="77777777" w:rsidR="00F8606E" w:rsidRPr="00A76B16" w:rsidRDefault="00000000">
            <w:pPr>
              <w:rPr>
                <w:color w:val="000000"/>
                <w:sz w:val="22"/>
                <w:szCs w:val="22"/>
              </w:rPr>
            </w:pPr>
            <w:r w:rsidRPr="00A76B16">
              <w:rPr>
                <w:color w:val="000000"/>
                <w:sz w:val="22"/>
                <w:szCs w:val="22"/>
              </w:rPr>
              <w:t>Appreciation from Supervisors (</w:t>
            </w:r>
            <w:proofErr w:type="spellStart"/>
            <w:r w:rsidRPr="00A76B16">
              <w:rPr>
                <w:color w:val="000000"/>
                <w:sz w:val="22"/>
                <w:szCs w:val="22"/>
              </w:rPr>
              <w:t>AbS</w:t>
            </w:r>
            <w:proofErr w:type="spellEnd"/>
            <w:r w:rsidRPr="00A76B16">
              <w:rPr>
                <w:color w:val="000000"/>
                <w:sz w:val="22"/>
                <w:szCs w:val="22"/>
              </w:rPr>
              <w:t>)</w:t>
            </w:r>
          </w:p>
        </w:tc>
        <w:tc>
          <w:tcPr>
            <w:tcW w:w="780" w:type="dxa"/>
            <w:tcBorders>
              <w:top w:val="nil"/>
              <w:left w:val="nil"/>
              <w:bottom w:val="nil"/>
              <w:right w:val="nil"/>
            </w:tcBorders>
            <w:shd w:val="clear" w:color="auto" w:fill="auto"/>
            <w:vAlign w:val="bottom"/>
          </w:tcPr>
          <w:p w14:paraId="34C3619C" w14:textId="77777777" w:rsidR="00F8606E" w:rsidRPr="00A76B16" w:rsidRDefault="00000000">
            <w:pPr>
              <w:jc w:val="right"/>
              <w:rPr>
                <w:color w:val="000000"/>
                <w:sz w:val="22"/>
                <w:szCs w:val="22"/>
              </w:rPr>
            </w:pPr>
            <w:r w:rsidRPr="00A76B16">
              <w:rPr>
                <w:color w:val="000000"/>
                <w:sz w:val="22"/>
                <w:szCs w:val="22"/>
              </w:rPr>
              <w:t>-0.03</w:t>
            </w:r>
          </w:p>
        </w:tc>
        <w:tc>
          <w:tcPr>
            <w:tcW w:w="575" w:type="dxa"/>
            <w:tcBorders>
              <w:top w:val="nil"/>
              <w:left w:val="nil"/>
              <w:bottom w:val="nil"/>
              <w:right w:val="nil"/>
            </w:tcBorders>
            <w:shd w:val="clear" w:color="auto" w:fill="auto"/>
            <w:vAlign w:val="bottom"/>
          </w:tcPr>
          <w:p w14:paraId="46847304" w14:textId="77777777" w:rsidR="00F8606E" w:rsidRPr="00A76B16" w:rsidRDefault="00000000">
            <w:pPr>
              <w:jc w:val="right"/>
              <w:rPr>
                <w:color w:val="000000"/>
                <w:sz w:val="22"/>
                <w:szCs w:val="22"/>
              </w:rPr>
            </w:pPr>
            <w:r w:rsidRPr="00A76B16">
              <w:rPr>
                <w:color w:val="000000"/>
                <w:sz w:val="22"/>
                <w:szCs w:val="22"/>
              </w:rPr>
              <w:t xml:space="preserve"> </w:t>
            </w:r>
          </w:p>
        </w:tc>
        <w:tc>
          <w:tcPr>
            <w:tcW w:w="731" w:type="dxa"/>
            <w:tcBorders>
              <w:top w:val="nil"/>
              <w:left w:val="nil"/>
              <w:bottom w:val="nil"/>
              <w:right w:val="nil"/>
            </w:tcBorders>
            <w:shd w:val="clear" w:color="auto" w:fill="auto"/>
            <w:vAlign w:val="bottom"/>
          </w:tcPr>
          <w:p w14:paraId="623D3605" w14:textId="77777777" w:rsidR="00F8606E" w:rsidRPr="00A76B16" w:rsidRDefault="00000000">
            <w:pPr>
              <w:jc w:val="right"/>
              <w:rPr>
                <w:color w:val="000000"/>
                <w:sz w:val="22"/>
                <w:szCs w:val="22"/>
              </w:rPr>
            </w:pPr>
            <w:r w:rsidRPr="00A76B16">
              <w:rPr>
                <w:color w:val="000000"/>
                <w:sz w:val="22"/>
                <w:szCs w:val="22"/>
              </w:rPr>
              <w:t>-0.09</w:t>
            </w:r>
          </w:p>
        </w:tc>
        <w:tc>
          <w:tcPr>
            <w:tcW w:w="827" w:type="dxa"/>
            <w:tcBorders>
              <w:top w:val="nil"/>
              <w:left w:val="nil"/>
              <w:bottom w:val="nil"/>
              <w:right w:val="nil"/>
            </w:tcBorders>
            <w:shd w:val="clear" w:color="auto" w:fill="auto"/>
            <w:vAlign w:val="bottom"/>
          </w:tcPr>
          <w:p w14:paraId="614E484A" w14:textId="77777777" w:rsidR="00F8606E" w:rsidRPr="00A76B16" w:rsidRDefault="00000000">
            <w:pPr>
              <w:jc w:val="right"/>
              <w:rPr>
                <w:color w:val="000000"/>
                <w:sz w:val="22"/>
                <w:szCs w:val="22"/>
              </w:rPr>
            </w:pPr>
            <w:r w:rsidRPr="00A76B16">
              <w:rPr>
                <w:color w:val="000000"/>
                <w:sz w:val="22"/>
                <w:szCs w:val="22"/>
              </w:rPr>
              <w:t>0.03</w:t>
            </w:r>
          </w:p>
        </w:tc>
        <w:tc>
          <w:tcPr>
            <w:tcW w:w="710" w:type="dxa"/>
            <w:tcBorders>
              <w:top w:val="nil"/>
              <w:left w:val="nil"/>
              <w:bottom w:val="nil"/>
              <w:right w:val="nil"/>
            </w:tcBorders>
            <w:shd w:val="clear" w:color="auto" w:fill="auto"/>
            <w:vAlign w:val="bottom"/>
          </w:tcPr>
          <w:p w14:paraId="13381CFF" w14:textId="77777777" w:rsidR="00F8606E" w:rsidRPr="00A76B16" w:rsidRDefault="00000000">
            <w:pPr>
              <w:jc w:val="right"/>
              <w:rPr>
                <w:color w:val="000000"/>
                <w:sz w:val="22"/>
                <w:szCs w:val="22"/>
              </w:rPr>
            </w:pPr>
            <w:r w:rsidRPr="00A76B16">
              <w:rPr>
                <w:color w:val="000000"/>
                <w:sz w:val="22"/>
                <w:szCs w:val="22"/>
              </w:rPr>
              <w:t>-0.07</w:t>
            </w:r>
          </w:p>
        </w:tc>
        <w:tc>
          <w:tcPr>
            <w:tcW w:w="567" w:type="dxa"/>
            <w:tcBorders>
              <w:top w:val="nil"/>
              <w:left w:val="nil"/>
              <w:bottom w:val="nil"/>
              <w:right w:val="nil"/>
            </w:tcBorders>
            <w:shd w:val="clear" w:color="auto" w:fill="auto"/>
            <w:vAlign w:val="bottom"/>
          </w:tcPr>
          <w:p w14:paraId="6ABD1B81"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nil"/>
              <w:left w:val="nil"/>
              <w:bottom w:val="nil"/>
              <w:right w:val="nil"/>
            </w:tcBorders>
            <w:shd w:val="clear" w:color="auto" w:fill="auto"/>
            <w:vAlign w:val="bottom"/>
          </w:tcPr>
          <w:p w14:paraId="73D51EE5" w14:textId="77777777" w:rsidR="00F8606E" w:rsidRPr="00A76B16" w:rsidRDefault="00000000">
            <w:pPr>
              <w:jc w:val="right"/>
              <w:rPr>
                <w:color w:val="000000"/>
                <w:sz w:val="22"/>
                <w:szCs w:val="22"/>
              </w:rPr>
            </w:pPr>
            <w:r w:rsidRPr="00A76B16">
              <w:rPr>
                <w:color w:val="000000"/>
                <w:sz w:val="22"/>
                <w:szCs w:val="22"/>
              </w:rPr>
              <w:t>-0.21</w:t>
            </w:r>
          </w:p>
        </w:tc>
        <w:tc>
          <w:tcPr>
            <w:tcW w:w="850" w:type="dxa"/>
            <w:tcBorders>
              <w:top w:val="nil"/>
              <w:left w:val="nil"/>
              <w:bottom w:val="nil"/>
              <w:right w:val="nil"/>
            </w:tcBorders>
            <w:shd w:val="clear" w:color="auto" w:fill="auto"/>
            <w:vAlign w:val="bottom"/>
          </w:tcPr>
          <w:p w14:paraId="520F1AC5" w14:textId="77777777" w:rsidR="00F8606E" w:rsidRPr="00A76B16" w:rsidRDefault="00000000">
            <w:pPr>
              <w:jc w:val="right"/>
              <w:rPr>
                <w:color w:val="000000"/>
                <w:sz w:val="22"/>
                <w:szCs w:val="22"/>
              </w:rPr>
            </w:pPr>
            <w:r w:rsidRPr="00A76B16">
              <w:rPr>
                <w:color w:val="000000"/>
                <w:sz w:val="22"/>
                <w:szCs w:val="22"/>
              </w:rPr>
              <w:t>0.07</w:t>
            </w:r>
          </w:p>
        </w:tc>
        <w:tc>
          <w:tcPr>
            <w:tcW w:w="709" w:type="dxa"/>
            <w:tcBorders>
              <w:top w:val="nil"/>
              <w:left w:val="nil"/>
              <w:bottom w:val="nil"/>
              <w:right w:val="nil"/>
            </w:tcBorders>
            <w:shd w:val="clear" w:color="auto" w:fill="auto"/>
            <w:vAlign w:val="bottom"/>
          </w:tcPr>
          <w:p w14:paraId="2882E0D8" w14:textId="77777777" w:rsidR="00F8606E" w:rsidRPr="00A76B16" w:rsidRDefault="00000000">
            <w:pPr>
              <w:jc w:val="right"/>
              <w:rPr>
                <w:color w:val="000000"/>
                <w:sz w:val="22"/>
                <w:szCs w:val="22"/>
              </w:rPr>
            </w:pPr>
            <w:r w:rsidRPr="00A76B16">
              <w:rPr>
                <w:color w:val="000000"/>
                <w:sz w:val="22"/>
                <w:szCs w:val="22"/>
              </w:rPr>
              <w:t>0.08</w:t>
            </w:r>
          </w:p>
        </w:tc>
        <w:tc>
          <w:tcPr>
            <w:tcW w:w="567" w:type="dxa"/>
            <w:tcBorders>
              <w:top w:val="nil"/>
              <w:left w:val="nil"/>
              <w:bottom w:val="nil"/>
              <w:right w:val="nil"/>
            </w:tcBorders>
            <w:shd w:val="clear" w:color="auto" w:fill="auto"/>
            <w:vAlign w:val="bottom"/>
          </w:tcPr>
          <w:p w14:paraId="3FF879D0"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nil"/>
              <w:left w:val="nil"/>
              <w:bottom w:val="nil"/>
              <w:right w:val="nil"/>
            </w:tcBorders>
            <w:shd w:val="clear" w:color="auto" w:fill="auto"/>
            <w:vAlign w:val="bottom"/>
          </w:tcPr>
          <w:p w14:paraId="3A65F502" w14:textId="77777777" w:rsidR="00F8606E" w:rsidRPr="00A76B16" w:rsidRDefault="00000000">
            <w:pPr>
              <w:jc w:val="right"/>
              <w:rPr>
                <w:color w:val="000000"/>
                <w:sz w:val="22"/>
                <w:szCs w:val="22"/>
              </w:rPr>
            </w:pPr>
            <w:r w:rsidRPr="00A76B16">
              <w:rPr>
                <w:color w:val="000000"/>
                <w:sz w:val="22"/>
                <w:szCs w:val="22"/>
              </w:rPr>
              <w:t>-0.08</w:t>
            </w:r>
          </w:p>
        </w:tc>
        <w:tc>
          <w:tcPr>
            <w:tcW w:w="709" w:type="dxa"/>
            <w:tcBorders>
              <w:top w:val="nil"/>
              <w:left w:val="nil"/>
              <w:bottom w:val="nil"/>
              <w:right w:val="nil"/>
            </w:tcBorders>
            <w:shd w:val="clear" w:color="auto" w:fill="auto"/>
            <w:vAlign w:val="bottom"/>
          </w:tcPr>
          <w:p w14:paraId="74751C66" w14:textId="77777777" w:rsidR="00F8606E" w:rsidRPr="00A76B16" w:rsidRDefault="00000000">
            <w:pPr>
              <w:jc w:val="right"/>
              <w:rPr>
                <w:color w:val="000000"/>
                <w:sz w:val="22"/>
                <w:szCs w:val="22"/>
              </w:rPr>
            </w:pPr>
            <w:r w:rsidRPr="00A76B16">
              <w:rPr>
                <w:color w:val="000000"/>
                <w:sz w:val="22"/>
                <w:szCs w:val="22"/>
              </w:rPr>
              <w:t>0.24</w:t>
            </w:r>
          </w:p>
        </w:tc>
        <w:tc>
          <w:tcPr>
            <w:tcW w:w="708" w:type="dxa"/>
            <w:tcBorders>
              <w:top w:val="nil"/>
              <w:left w:val="nil"/>
              <w:bottom w:val="nil"/>
              <w:right w:val="nil"/>
            </w:tcBorders>
            <w:shd w:val="clear" w:color="auto" w:fill="auto"/>
            <w:vAlign w:val="bottom"/>
          </w:tcPr>
          <w:p w14:paraId="4BCF6A9E" w14:textId="77777777" w:rsidR="00F8606E" w:rsidRPr="00A76B16" w:rsidRDefault="00000000">
            <w:pPr>
              <w:jc w:val="right"/>
              <w:rPr>
                <w:color w:val="000000"/>
                <w:sz w:val="22"/>
                <w:szCs w:val="22"/>
              </w:rPr>
            </w:pPr>
            <w:r w:rsidRPr="00A76B16">
              <w:rPr>
                <w:color w:val="000000"/>
                <w:sz w:val="22"/>
                <w:szCs w:val="22"/>
              </w:rPr>
              <w:t>-0.05</w:t>
            </w:r>
          </w:p>
        </w:tc>
        <w:tc>
          <w:tcPr>
            <w:tcW w:w="567" w:type="dxa"/>
            <w:tcBorders>
              <w:top w:val="nil"/>
              <w:left w:val="nil"/>
              <w:bottom w:val="nil"/>
              <w:right w:val="nil"/>
            </w:tcBorders>
            <w:shd w:val="clear" w:color="auto" w:fill="auto"/>
            <w:vAlign w:val="bottom"/>
          </w:tcPr>
          <w:p w14:paraId="6F3A0916"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nil"/>
              <w:left w:val="nil"/>
              <w:bottom w:val="nil"/>
              <w:right w:val="nil"/>
            </w:tcBorders>
            <w:shd w:val="clear" w:color="auto" w:fill="auto"/>
            <w:vAlign w:val="bottom"/>
          </w:tcPr>
          <w:p w14:paraId="207B7B18" w14:textId="77777777" w:rsidR="00F8606E" w:rsidRPr="00A76B16" w:rsidRDefault="00000000">
            <w:pPr>
              <w:jc w:val="right"/>
              <w:rPr>
                <w:color w:val="000000"/>
                <w:sz w:val="22"/>
                <w:szCs w:val="22"/>
              </w:rPr>
            </w:pPr>
            <w:r w:rsidRPr="00A76B16">
              <w:rPr>
                <w:color w:val="000000"/>
                <w:sz w:val="22"/>
                <w:szCs w:val="22"/>
              </w:rPr>
              <w:t>-0.20</w:t>
            </w:r>
          </w:p>
        </w:tc>
        <w:tc>
          <w:tcPr>
            <w:tcW w:w="709" w:type="dxa"/>
            <w:tcBorders>
              <w:top w:val="nil"/>
              <w:left w:val="nil"/>
              <w:bottom w:val="nil"/>
              <w:right w:val="nil"/>
            </w:tcBorders>
            <w:shd w:val="clear" w:color="auto" w:fill="auto"/>
            <w:vAlign w:val="bottom"/>
          </w:tcPr>
          <w:p w14:paraId="3C2E02FD" w14:textId="77777777" w:rsidR="00F8606E" w:rsidRPr="00A76B16" w:rsidRDefault="00000000">
            <w:pPr>
              <w:jc w:val="right"/>
              <w:rPr>
                <w:color w:val="000000"/>
                <w:sz w:val="22"/>
                <w:szCs w:val="22"/>
              </w:rPr>
            </w:pPr>
            <w:r w:rsidRPr="00A76B16">
              <w:rPr>
                <w:color w:val="000000"/>
                <w:sz w:val="22"/>
                <w:szCs w:val="22"/>
              </w:rPr>
              <w:t>0.09</w:t>
            </w:r>
          </w:p>
        </w:tc>
      </w:tr>
      <w:tr w:rsidR="00F8606E" w:rsidRPr="00A76B16" w14:paraId="43D508BC" w14:textId="77777777">
        <w:trPr>
          <w:trHeight w:val="600"/>
        </w:trPr>
        <w:tc>
          <w:tcPr>
            <w:tcW w:w="2756" w:type="dxa"/>
            <w:tcBorders>
              <w:top w:val="nil"/>
              <w:left w:val="nil"/>
              <w:bottom w:val="nil"/>
              <w:right w:val="nil"/>
            </w:tcBorders>
            <w:shd w:val="clear" w:color="auto" w:fill="auto"/>
            <w:vAlign w:val="center"/>
          </w:tcPr>
          <w:p w14:paraId="394BB5C3" w14:textId="77777777" w:rsidR="00F8606E" w:rsidRPr="00A76B16" w:rsidRDefault="00000000">
            <w:pPr>
              <w:rPr>
                <w:color w:val="000000"/>
                <w:sz w:val="22"/>
                <w:szCs w:val="22"/>
              </w:rPr>
            </w:pPr>
            <w:r w:rsidRPr="00A76B16">
              <w:rPr>
                <w:color w:val="000000"/>
                <w:sz w:val="22"/>
                <w:szCs w:val="22"/>
              </w:rPr>
              <w:t>Appreciation from Colleagues (</w:t>
            </w:r>
            <w:proofErr w:type="spellStart"/>
            <w:r w:rsidRPr="00A76B16">
              <w:rPr>
                <w:color w:val="000000"/>
                <w:sz w:val="22"/>
                <w:szCs w:val="22"/>
              </w:rPr>
              <w:t>AbC</w:t>
            </w:r>
            <w:proofErr w:type="spellEnd"/>
            <w:r w:rsidRPr="00A76B16">
              <w:rPr>
                <w:color w:val="000000"/>
                <w:sz w:val="22"/>
                <w:szCs w:val="22"/>
              </w:rPr>
              <w:t>)</w:t>
            </w:r>
          </w:p>
        </w:tc>
        <w:tc>
          <w:tcPr>
            <w:tcW w:w="780" w:type="dxa"/>
            <w:tcBorders>
              <w:top w:val="nil"/>
              <w:left w:val="nil"/>
              <w:bottom w:val="nil"/>
              <w:right w:val="nil"/>
            </w:tcBorders>
            <w:shd w:val="clear" w:color="auto" w:fill="auto"/>
            <w:vAlign w:val="bottom"/>
          </w:tcPr>
          <w:p w14:paraId="2888C8AB" w14:textId="77777777" w:rsidR="00F8606E" w:rsidRPr="00A76B16" w:rsidRDefault="00000000">
            <w:pPr>
              <w:jc w:val="right"/>
              <w:rPr>
                <w:color w:val="000000"/>
                <w:sz w:val="22"/>
                <w:szCs w:val="22"/>
              </w:rPr>
            </w:pPr>
            <w:r w:rsidRPr="00A76B16">
              <w:rPr>
                <w:color w:val="000000"/>
                <w:sz w:val="22"/>
                <w:szCs w:val="22"/>
              </w:rPr>
              <w:t>-0.02</w:t>
            </w:r>
          </w:p>
        </w:tc>
        <w:tc>
          <w:tcPr>
            <w:tcW w:w="575" w:type="dxa"/>
            <w:tcBorders>
              <w:top w:val="nil"/>
              <w:left w:val="nil"/>
              <w:bottom w:val="nil"/>
              <w:right w:val="nil"/>
            </w:tcBorders>
            <w:shd w:val="clear" w:color="auto" w:fill="auto"/>
            <w:vAlign w:val="bottom"/>
          </w:tcPr>
          <w:p w14:paraId="2286FEE5" w14:textId="77777777" w:rsidR="00F8606E" w:rsidRPr="00A76B16" w:rsidRDefault="00000000">
            <w:pPr>
              <w:jc w:val="right"/>
              <w:rPr>
                <w:color w:val="000000"/>
                <w:sz w:val="22"/>
                <w:szCs w:val="22"/>
              </w:rPr>
            </w:pPr>
            <w:r w:rsidRPr="00A76B16">
              <w:rPr>
                <w:color w:val="000000"/>
                <w:sz w:val="22"/>
                <w:szCs w:val="22"/>
              </w:rPr>
              <w:t xml:space="preserve"> </w:t>
            </w:r>
          </w:p>
        </w:tc>
        <w:tc>
          <w:tcPr>
            <w:tcW w:w="731" w:type="dxa"/>
            <w:tcBorders>
              <w:top w:val="nil"/>
              <w:left w:val="nil"/>
              <w:bottom w:val="nil"/>
              <w:right w:val="nil"/>
            </w:tcBorders>
            <w:shd w:val="clear" w:color="auto" w:fill="auto"/>
            <w:vAlign w:val="bottom"/>
          </w:tcPr>
          <w:p w14:paraId="2FED6891" w14:textId="77777777" w:rsidR="00F8606E" w:rsidRPr="00A76B16" w:rsidRDefault="00000000">
            <w:pPr>
              <w:jc w:val="right"/>
              <w:rPr>
                <w:color w:val="000000"/>
                <w:sz w:val="22"/>
                <w:szCs w:val="22"/>
              </w:rPr>
            </w:pPr>
            <w:r w:rsidRPr="00A76B16">
              <w:rPr>
                <w:color w:val="000000"/>
                <w:sz w:val="22"/>
                <w:szCs w:val="22"/>
              </w:rPr>
              <w:t>-0.09</w:t>
            </w:r>
          </w:p>
        </w:tc>
        <w:tc>
          <w:tcPr>
            <w:tcW w:w="827" w:type="dxa"/>
            <w:tcBorders>
              <w:top w:val="nil"/>
              <w:left w:val="nil"/>
              <w:bottom w:val="nil"/>
              <w:right w:val="nil"/>
            </w:tcBorders>
            <w:shd w:val="clear" w:color="auto" w:fill="auto"/>
            <w:vAlign w:val="bottom"/>
          </w:tcPr>
          <w:p w14:paraId="41D14031" w14:textId="77777777" w:rsidR="00F8606E" w:rsidRPr="00A76B16" w:rsidRDefault="00000000">
            <w:pPr>
              <w:jc w:val="right"/>
              <w:rPr>
                <w:color w:val="000000"/>
                <w:sz w:val="22"/>
                <w:szCs w:val="22"/>
              </w:rPr>
            </w:pPr>
            <w:r w:rsidRPr="00A76B16">
              <w:rPr>
                <w:color w:val="000000"/>
                <w:sz w:val="22"/>
                <w:szCs w:val="22"/>
              </w:rPr>
              <w:t>0.05</w:t>
            </w:r>
          </w:p>
        </w:tc>
        <w:tc>
          <w:tcPr>
            <w:tcW w:w="710" w:type="dxa"/>
            <w:tcBorders>
              <w:top w:val="nil"/>
              <w:left w:val="nil"/>
              <w:bottom w:val="nil"/>
              <w:right w:val="nil"/>
            </w:tcBorders>
            <w:shd w:val="clear" w:color="auto" w:fill="auto"/>
            <w:vAlign w:val="bottom"/>
          </w:tcPr>
          <w:p w14:paraId="13987683" w14:textId="77777777" w:rsidR="00F8606E" w:rsidRPr="00A76B16" w:rsidRDefault="00000000">
            <w:pPr>
              <w:jc w:val="right"/>
              <w:rPr>
                <w:color w:val="000000"/>
                <w:sz w:val="22"/>
                <w:szCs w:val="22"/>
              </w:rPr>
            </w:pPr>
            <w:r w:rsidRPr="00A76B16">
              <w:rPr>
                <w:color w:val="000000"/>
                <w:sz w:val="22"/>
                <w:szCs w:val="22"/>
              </w:rPr>
              <w:t>-0.10</w:t>
            </w:r>
          </w:p>
        </w:tc>
        <w:tc>
          <w:tcPr>
            <w:tcW w:w="567" w:type="dxa"/>
            <w:tcBorders>
              <w:top w:val="nil"/>
              <w:left w:val="nil"/>
              <w:bottom w:val="nil"/>
              <w:right w:val="nil"/>
            </w:tcBorders>
            <w:shd w:val="clear" w:color="auto" w:fill="auto"/>
            <w:vAlign w:val="bottom"/>
          </w:tcPr>
          <w:p w14:paraId="5B0749D8"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nil"/>
              <w:left w:val="nil"/>
              <w:bottom w:val="nil"/>
              <w:right w:val="nil"/>
            </w:tcBorders>
            <w:shd w:val="clear" w:color="auto" w:fill="auto"/>
            <w:vAlign w:val="bottom"/>
          </w:tcPr>
          <w:p w14:paraId="41A8BD88" w14:textId="77777777" w:rsidR="00F8606E" w:rsidRPr="00A76B16" w:rsidRDefault="00000000">
            <w:pPr>
              <w:jc w:val="right"/>
              <w:rPr>
                <w:color w:val="000000"/>
                <w:sz w:val="22"/>
                <w:szCs w:val="22"/>
              </w:rPr>
            </w:pPr>
            <w:r w:rsidRPr="00A76B16">
              <w:rPr>
                <w:color w:val="000000"/>
                <w:sz w:val="22"/>
                <w:szCs w:val="22"/>
              </w:rPr>
              <w:t>-0.27</w:t>
            </w:r>
          </w:p>
        </w:tc>
        <w:tc>
          <w:tcPr>
            <w:tcW w:w="850" w:type="dxa"/>
            <w:tcBorders>
              <w:top w:val="nil"/>
              <w:left w:val="nil"/>
              <w:bottom w:val="nil"/>
              <w:right w:val="nil"/>
            </w:tcBorders>
            <w:shd w:val="clear" w:color="auto" w:fill="auto"/>
            <w:vAlign w:val="bottom"/>
          </w:tcPr>
          <w:p w14:paraId="017BF0FD" w14:textId="77777777" w:rsidR="00F8606E" w:rsidRPr="00A76B16" w:rsidRDefault="00000000">
            <w:pPr>
              <w:jc w:val="right"/>
              <w:rPr>
                <w:color w:val="000000"/>
                <w:sz w:val="22"/>
                <w:szCs w:val="22"/>
              </w:rPr>
            </w:pPr>
            <w:r w:rsidRPr="00A76B16">
              <w:rPr>
                <w:color w:val="000000"/>
                <w:sz w:val="22"/>
                <w:szCs w:val="22"/>
              </w:rPr>
              <w:t>0.07</w:t>
            </w:r>
          </w:p>
        </w:tc>
        <w:tc>
          <w:tcPr>
            <w:tcW w:w="709" w:type="dxa"/>
            <w:tcBorders>
              <w:top w:val="nil"/>
              <w:left w:val="nil"/>
              <w:bottom w:val="nil"/>
              <w:right w:val="nil"/>
            </w:tcBorders>
            <w:shd w:val="clear" w:color="auto" w:fill="auto"/>
            <w:vAlign w:val="bottom"/>
          </w:tcPr>
          <w:p w14:paraId="0AD8C094" w14:textId="77777777" w:rsidR="00F8606E" w:rsidRPr="00A76B16" w:rsidRDefault="00000000">
            <w:pPr>
              <w:jc w:val="right"/>
              <w:rPr>
                <w:color w:val="000000"/>
                <w:sz w:val="22"/>
                <w:szCs w:val="22"/>
              </w:rPr>
            </w:pPr>
            <w:r w:rsidRPr="00A76B16">
              <w:rPr>
                <w:color w:val="000000"/>
                <w:sz w:val="22"/>
                <w:szCs w:val="22"/>
              </w:rPr>
              <w:t>0.10</w:t>
            </w:r>
          </w:p>
        </w:tc>
        <w:tc>
          <w:tcPr>
            <w:tcW w:w="567" w:type="dxa"/>
            <w:tcBorders>
              <w:top w:val="nil"/>
              <w:left w:val="nil"/>
              <w:bottom w:val="nil"/>
              <w:right w:val="nil"/>
            </w:tcBorders>
            <w:shd w:val="clear" w:color="auto" w:fill="auto"/>
            <w:vAlign w:val="bottom"/>
          </w:tcPr>
          <w:p w14:paraId="386096C1"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nil"/>
              <w:left w:val="nil"/>
              <w:bottom w:val="nil"/>
              <w:right w:val="nil"/>
            </w:tcBorders>
            <w:shd w:val="clear" w:color="auto" w:fill="auto"/>
            <w:vAlign w:val="bottom"/>
          </w:tcPr>
          <w:p w14:paraId="6C8436CD" w14:textId="77777777" w:rsidR="00F8606E" w:rsidRPr="00A76B16" w:rsidRDefault="00000000">
            <w:pPr>
              <w:jc w:val="right"/>
              <w:rPr>
                <w:color w:val="000000"/>
                <w:sz w:val="22"/>
                <w:szCs w:val="22"/>
              </w:rPr>
            </w:pPr>
            <w:r w:rsidRPr="00A76B16">
              <w:rPr>
                <w:color w:val="000000"/>
                <w:sz w:val="22"/>
                <w:szCs w:val="22"/>
              </w:rPr>
              <w:t>-0.09</w:t>
            </w:r>
          </w:p>
        </w:tc>
        <w:tc>
          <w:tcPr>
            <w:tcW w:w="709" w:type="dxa"/>
            <w:tcBorders>
              <w:top w:val="nil"/>
              <w:left w:val="nil"/>
              <w:bottom w:val="nil"/>
              <w:right w:val="nil"/>
            </w:tcBorders>
            <w:shd w:val="clear" w:color="auto" w:fill="auto"/>
            <w:vAlign w:val="bottom"/>
          </w:tcPr>
          <w:p w14:paraId="2737400C" w14:textId="77777777" w:rsidR="00F8606E" w:rsidRPr="00A76B16" w:rsidRDefault="00000000">
            <w:pPr>
              <w:jc w:val="right"/>
              <w:rPr>
                <w:color w:val="000000"/>
                <w:sz w:val="22"/>
                <w:szCs w:val="22"/>
              </w:rPr>
            </w:pPr>
            <w:r w:rsidRPr="00A76B16">
              <w:rPr>
                <w:color w:val="000000"/>
                <w:sz w:val="22"/>
                <w:szCs w:val="22"/>
              </w:rPr>
              <w:t>0.28</w:t>
            </w:r>
          </w:p>
        </w:tc>
        <w:tc>
          <w:tcPr>
            <w:tcW w:w="708" w:type="dxa"/>
            <w:tcBorders>
              <w:top w:val="nil"/>
              <w:left w:val="nil"/>
              <w:bottom w:val="nil"/>
              <w:right w:val="nil"/>
            </w:tcBorders>
            <w:shd w:val="clear" w:color="auto" w:fill="auto"/>
            <w:vAlign w:val="bottom"/>
          </w:tcPr>
          <w:p w14:paraId="0DA0E3A7" w14:textId="77777777" w:rsidR="00F8606E" w:rsidRPr="00A76B16" w:rsidRDefault="00000000">
            <w:pPr>
              <w:jc w:val="right"/>
              <w:rPr>
                <w:color w:val="000000"/>
                <w:sz w:val="22"/>
                <w:szCs w:val="22"/>
              </w:rPr>
            </w:pPr>
            <w:r w:rsidRPr="00A76B16">
              <w:rPr>
                <w:color w:val="000000"/>
                <w:sz w:val="22"/>
                <w:szCs w:val="22"/>
              </w:rPr>
              <w:t>-0.14</w:t>
            </w:r>
          </w:p>
        </w:tc>
        <w:tc>
          <w:tcPr>
            <w:tcW w:w="567" w:type="dxa"/>
            <w:tcBorders>
              <w:top w:val="nil"/>
              <w:left w:val="nil"/>
              <w:bottom w:val="nil"/>
              <w:right w:val="nil"/>
            </w:tcBorders>
            <w:shd w:val="clear" w:color="auto" w:fill="auto"/>
            <w:vAlign w:val="bottom"/>
          </w:tcPr>
          <w:p w14:paraId="704A4898"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nil"/>
              <w:left w:val="nil"/>
              <w:bottom w:val="nil"/>
              <w:right w:val="nil"/>
            </w:tcBorders>
            <w:shd w:val="clear" w:color="auto" w:fill="auto"/>
            <w:vAlign w:val="bottom"/>
          </w:tcPr>
          <w:p w14:paraId="6CCFE1A2" w14:textId="77777777" w:rsidR="00F8606E" w:rsidRPr="00A76B16" w:rsidRDefault="00000000">
            <w:pPr>
              <w:jc w:val="right"/>
              <w:rPr>
                <w:color w:val="000000"/>
                <w:sz w:val="22"/>
                <w:szCs w:val="22"/>
              </w:rPr>
            </w:pPr>
            <w:r w:rsidRPr="00A76B16">
              <w:rPr>
                <w:color w:val="000000"/>
                <w:sz w:val="22"/>
                <w:szCs w:val="22"/>
              </w:rPr>
              <w:t>-0.31</w:t>
            </w:r>
          </w:p>
        </w:tc>
        <w:tc>
          <w:tcPr>
            <w:tcW w:w="709" w:type="dxa"/>
            <w:tcBorders>
              <w:top w:val="nil"/>
              <w:left w:val="nil"/>
              <w:bottom w:val="nil"/>
              <w:right w:val="nil"/>
            </w:tcBorders>
            <w:shd w:val="clear" w:color="auto" w:fill="auto"/>
            <w:vAlign w:val="bottom"/>
          </w:tcPr>
          <w:p w14:paraId="7E0FEBC6" w14:textId="77777777" w:rsidR="00F8606E" w:rsidRPr="00A76B16" w:rsidRDefault="00000000">
            <w:pPr>
              <w:jc w:val="right"/>
              <w:rPr>
                <w:color w:val="000000"/>
                <w:sz w:val="22"/>
                <w:szCs w:val="22"/>
              </w:rPr>
            </w:pPr>
            <w:r w:rsidRPr="00A76B16">
              <w:rPr>
                <w:color w:val="000000"/>
                <w:sz w:val="22"/>
                <w:szCs w:val="22"/>
              </w:rPr>
              <w:t>0.04</w:t>
            </w:r>
          </w:p>
        </w:tc>
      </w:tr>
      <w:tr w:rsidR="00F8606E" w:rsidRPr="00A76B16" w14:paraId="4B48841A" w14:textId="77777777">
        <w:trPr>
          <w:trHeight w:val="320"/>
        </w:trPr>
        <w:tc>
          <w:tcPr>
            <w:tcW w:w="2756" w:type="dxa"/>
            <w:tcBorders>
              <w:top w:val="nil"/>
              <w:left w:val="nil"/>
              <w:bottom w:val="nil"/>
              <w:right w:val="nil"/>
            </w:tcBorders>
            <w:shd w:val="clear" w:color="auto" w:fill="auto"/>
            <w:vAlign w:val="center"/>
          </w:tcPr>
          <w:p w14:paraId="5EBCED3C" w14:textId="77777777" w:rsidR="00F8606E" w:rsidRPr="00A76B16" w:rsidRDefault="00000000">
            <w:pPr>
              <w:jc w:val="both"/>
              <w:rPr>
                <w:color w:val="000000"/>
                <w:sz w:val="22"/>
                <w:szCs w:val="22"/>
              </w:rPr>
            </w:pPr>
            <w:r w:rsidRPr="00A76B16">
              <w:rPr>
                <w:color w:val="000000"/>
                <w:sz w:val="22"/>
                <w:szCs w:val="22"/>
              </w:rPr>
              <w:t xml:space="preserve">Unreasonable Tasks × </w:t>
            </w:r>
            <w:proofErr w:type="spellStart"/>
            <w:r w:rsidRPr="00A76B16">
              <w:rPr>
                <w:color w:val="000000"/>
                <w:sz w:val="22"/>
                <w:szCs w:val="22"/>
              </w:rPr>
              <w:t>AbS</w:t>
            </w:r>
            <w:proofErr w:type="spellEnd"/>
          </w:p>
        </w:tc>
        <w:tc>
          <w:tcPr>
            <w:tcW w:w="780" w:type="dxa"/>
            <w:tcBorders>
              <w:top w:val="nil"/>
              <w:left w:val="nil"/>
              <w:bottom w:val="nil"/>
              <w:right w:val="nil"/>
            </w:tcBorders>
            <w:shd w:val="clear" w:color="auto" w:fill="auto"/>
            <w:vAlign w:val="bottom"/>
          </w:tcPr>
          <w:p w14:paraId="10E607F1" w14:textId="77777777" w:rsidR="00F8606E" w:rsidRPr="00A76B16" w:rsidRDefault="00000000">
            <w:pPr>
              <w:jc w:val="right"/>
              <w:rPr>
                <w:color w:val="000000"/>
                <w:sz w:val="22"/>
                <w:szCs w:val="22"/>
              </w:rPr>
            </w:pPr>
            <w:r w:rsidRPr="00A76B16">
              <w:rPr>
                <w:color w:val="000000"/>
                <w:sz w:val="22"/>
                <w:szCs w:val="22"/>
              </w:rPr>
              <w:t>0.08</w:t>
            </w:r>
          </w:p>
        </w:tc>
        <w:tc>
          <w:tcPr>
            <w:tcW w:w="575" w:type="dxa"/>
            <w:tcBorders>
              <w:top w:val="nil"/>
              <w:left w:val="nil"/>
              <w:bottom w:val="nil"/>
              <w:right w:val="nil"/>
            </w:tcBorders>
            <w:shd w:val="clear" w:color="auto" w:fill="auto"/>
            <w:vAlign w:val="bottom"/>
          </w:tcPr>
          <w:p w14:paraId="63CB66AA" w14:textId="77777777" w:rsidR="00F8606E" w:rsidRPr="00A76B16" w:rsidRDefault="00000000">
            <w:pPr>
              <w:jc w:val="right"/>
              <w:rPr>
                <w:color w:val="000000"/>
                <w:sz w:val="22"/>
                <w:szCs w:val="22"/>
              </w:rPr>
            </w:pPr>
            <w:r w:rsidRPr="00A76B16">
              <w:rPr>
                <w:color w:val="000000"/>
                <w:sz w:val="22"/>
                <w:szCs w:val="22"/>
              </w:rPr>
              <w:t xml:space="preserve"> </w:t>
            </w:r>
          </w:p>
        </w:tc>
        <w:tc>
          <w:tcPr>
            <w:tcW w:w="731" w:type="dxa"/>
            <w:tcBorders>
              <w:top w:val="nil"/>
              <w:left w:val="nil"/>
              <w:bottom w:val="nil"/>
              <w:right w:val="nil"/>
            </w:tcBorders>
            <w:shd w:val="clear" w:color="auto" w:fill="auto"/>
            <w:vAlign w:val="bottom"/>
          </w:tcPr>
          <w:p w14:paraId="0D2E77DB" w14:textId="77777777" w:rsidR="00F8606E" w:rsidRPr="00A76B16" w:rsidRDefault="00000000">
            <w:pPr>
              <w:jc w:val="right"/>
              <w:rPr>
                <w:color w:val="000000"/>
                <w:sz w:val="22"/>
                <w:szCs w:val="22"/>
              </w:rPr>
            </w:pPr>
            <w:r w:rsidRPr="00A76B16">
              <w:rPr>
                <w:color w:val="000000"/>
                <w:sz w:val="22"/>
                <w:szCs w:val="22"/>
              </w:rPr>
              <w:t>-0.07</w:t>
            </w:r>
          </w:p>
        </w:tc>
        <w:tc>
          <w:tcPr>
            <w:tcW w:w="827" w:type="dxa"/>
            <w:tcBorders>
              <w:top w:val="nil"/>
              <w:left w:val="nil"/>
              <w:bottom w:val="nil"/>
              <w:right w:val="nil"/>
            </w:tcBorders>
            <w:shd w:val="clear" w:color="auto" w:fill="auto"/>
            <w:vAlign w:val="bottom"/>
          </w:tcPr>
          <w:p w14:paraId="4AB8B5D8" w14:textId="77777777" w:rsidR="00F8606E" w:rsidRPr="00A76B16" w:rsidRDefault="00000000">
            <w:pPr>
              <w:jc w:val="right"/>
              <w:rPr>
                <w:color w:val="000000"/>
                <w:sz w:val="22"/>
                <w:szCs w:val="22"/>
              </w:rPr>
            </w:pPr>
            <w:r w:rsidRPr="00A76B16">
              <w:rPr>
                <w:color w:val="000000"/>
                <w:sz w:val="22"/>
                <w:szCs w:val="22"/>
              </w:rPr>
              <w:t>0.23</w:t>
            </w:r>
          </w:p>
        </w:tc>
        <w:tc>
          <w:tcPr>
            <w:tcW w:w="710" w:type="dxa"/>
            <w:tcBorders>
              <w:top w:val="nil"/>
              <w:left w:val="nil"/>
              <w:bottom w:val="nil"/>
              <w:right w:val="nil"/>
            </w:tcBorders>
            <w:shd w:val="clear" w:color="auto" w:fill="auto"/>
            <w:vAlign w:val="bottom"/>
          </w:tcPr>
          <w:p w14:paraId="2B24FC88" w14:textId="77777777" w:rsidR="00F8606E" w:rsidRPr="00A76B16" w:rsidRDefault="00000000">
            <w:pPr>
              <w:jc w:val="right"/>
              <w:rPr>
                <w:color w:val="000000"/>
                <w:sz w:val="22"/>
                <w:szCs w:val="22"/>
              </w:rPr>
            </w:pPr>
            <w:r w:rsidRPr="00A76B16">
              <w:rPr>
                <w:color w:val="000000"/>
                <w:sz w:val="22"/>
                <w:szCs w:val="22"/>
              </w:rPr>
              <w:t>-0.01</w:t>
            </w:r>
          </w:p>
        </w:tc>
        <w:tc>
          <w:tcPr>
            <w:tcW w:w="567" w:type="dxa"/>
            <w:tcBorders>
              <w:top w:val="nil"/>
              <w:left w:val="nil"/>
              <w:bottom w:val="nil"/>
              <w:right w:val="nil"/>
            </w:tcBorders>
            <w:shd w:val="clear" w:color="auto" w:fill="auto"/>
            <w:vAlign w:val="bottom"/>
          </w:tcPr>
          <w:p w14:paraId="44F8B7CF"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nil"/>
              <w:left w:val="nil"/>
              <w:bottom w:val="nil"/>
              <w:right w:val="nil"/>
            </w:tcBorders>
            <w:shd w:val="clear" w:color="auto" w:fill="auto"/>
            <w:vAlign w:val="bottom"/>
          </w:tcPr>
          <w:p w14:paraId="14B06834" w14:textId="77777777" w:rsidR="00F8606E" w:rsidRPr="00A76B16" w:rsidRDefault="00000000">
            <w:pPr>
              <w:jc w:val="right"/>
              <w:rPr>
                <w:color w:val="000000"/>
                <w:sz w:val="22"/>
                <w:szCs w:val="22"/>
              </w:rPr>
            </w:pPr>
            <w:r w:rsidRPr="00A76B16">
              <w:rPr>
                <w:color w:val="000000"/>
                <w:sz w:val="22"/>
                <w:szCs w:val="22"/>
              </w:rPr>
              <w:t>-0.35</w:t>
            </w:r>
          </w:p>
        </w:tc>
        <w:tc>
          <w:tcPr>
            <w:tcW w:w="850" w:type="dxa"/>
            <w:tcBorders>
              <w:top w:val="nil"/>
              <w:left w:val="nil"/>
              <w:bottom w:val="nil"/>
              <w:right w:val="nil"/>
            </w:tcBorders>
            <w:shd w:val="clear" w:color="auto" w:fill="auto"/>
            <w:vAlign w:val="bottom"/>
          </w:tcPr>
          <w:p w14:paraId="4E9A4ADD" w14:textId="77777777" w:rsidR="00F8606E" w:rsidRPr="00A76B16" w:rsidRDefault="00000000">
            <w:pPr>
              <w:jc w:val="right"/>
              <w:rPr>
                <w:color w:val="000000"/>
                <w:sz w:val="22"/>
                <w:szCs w:val="22"/>
              </w:rPr>
            </w:pPr>
            <w:r w:rsidRPr="00A76B16">
              <w:rPr>
                <w:color w:val="000000"/>
                <w:sz w:val="22"/>
                <w:szCs w:val="22"/>
              </w:rPr>
              <w:t>0.33</w:t>
            </w:r>
          </w:p>
        </w:tc>
        <w:tc>
          <w:tcPr>
            <w:tcW w:w="709" w:type="dxa"/>
            <w:tcBorders>
              <w:top w:val="nil"/>
              <w:left w:val="nil"/>
              <w:bottom w:val="nil"/>
              <w:right w:val="nil"/>
            </w:tcBorders>
            <w:shd w:val="clear" w:color="auto" w:fill="auto"/>
            <w:vAlign w:val="bottom"/>
          </w:tcPr>
          <w:p w14:paraId="1036CE10" w14:textId="77777777" w:rsidR="00F8606E" w:rsidRPr="00A76B16" w:rsidRDefault="00000000">
            <w:pPr>
              <w:jc w:val="right"/>
              <w:rPr>
                <w:color w:val="000000"/>
                <w:sz w:val="22"/>
                <w:szCs w:val="22"/>
              </w:rPr>
            </w:pPr>
            <w:r w:rsidRPr="00A76B16">
              <w:rPr>
                <w:color w:val="000000"/>
                <w:sz w:val="22"/>
                <w:szCs w:val="22"/>
              </w:rPr>
              <w:t>-0.22</w:t>
            </w:r>
          </w:p>
        </w:tc>
        <w:tc>
          <w:tcPr>
            <w:tcW w:w="567" w:type="dxa"/>
            <w:tcBorders>
              <w:top w:val="nil"/>
              <w:left w:val="nil"/>
              <w:bottom w:val="nil"/>
              <w:right w:val="nil"/>
            </w:tcBorders>
            <w:shd w:val="clear" w:color="auto" w:fill="auto"/>
            <w:vAlign w:val="bottom"/>
          </w:tcPr>
          <w:p w14:paraId="218C041F"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nil"/>
              <w:left w:val="nil"/>
              <w:bottom w:val="nil"/>
              <w:right w:val="nil"/>
            </w:tcBorders>
            <w:shd w:val="clear" w:color="auto" w:fill="auto"/>
            <w:vAlign w:val="bottom"/>
          </w:tcPr>
          <w:p w14:paraId="1386D79B" w14:textId="77777777" w:rsidR="00F8606E" w:rsidRPr="00A76B16" w:rsidRDefault="00000000">
            <w:pPr>
              <w:jc w:val="right"/>
              <w:rPr>
                <w:color w:val="000000"/>
                <w:sz w:val="22"/>
                <w:szCs w:val="22"/>
              </w:rPr>
            </w:pPr>
            <w:r w:rsidRPr="00A76B16">
              <w:rPr>
                <w:color w:val="000000"/>
                <w:sz w:val="22"/>
                <w:szCs w:val="22"/>
              </w:rPr>
              <w:t>-0.63</w:t>
            </w:r>
          </w:p>
        </w:tc>
        <w:tc>
          <w:tcPr>
            <w:tcW w:w="709" w:type="dxa"/>
            <w:tcBorders>
              <w:top w:val="nil"/>
              <w:left w:val="nil"/>
              <w:bottom w:val="nil"/>
              <w:right w:val="nil"/>
            </w:tcBorders>
            <w:shd w:val="clear" w:color="auto" w:fill="auto"/>
            <w:vAlign w:val="bottom"/>
          </w:tcPr>
          <w:p w14:paraId="370A0D95" w14:textId="77777777" w:rsidR="00F8606E" w:rsidRPr="00A76B16" w:rsidRDefault="00000000">
            <w:pPr>
              <w:jc w:val="right"/>
              <w:rPr>
                <w:color w:val="000000"/>
                <w:sz w:val="22"/>
                <w:szCs w:val="22"/>
              </w:rPr>
            </w:pPr>
            <w:r w:rsidRPr="00A76B16">
              <w:rPr>
                <w:color w:val="000000"/>
                <w:sz w:val="22"/>
                <w:szCs w:val="22"/>
              </w:rPr>
              <w:t>0.17</w:t>
            </w:r>
          </w:p>
        </w:tc>
        <w:tc>
          <w:tcPr>
            <w:tcW w:w="708" w:type="dxa"/>
            <w:tcBorders>
              <w:top w:val="nil"/>
              <w:left w:val="nil"/>
              <w:bottom w:val="nil"/>
              <w:right w:val="nil"/>
            </w:tcBorders>
            <w:shd w:val="clear" w:color="auto" w:fill="auto"/>
            <w:vAlign w:val="bottom"/>
          </w:tcPr>
          <w:p w14:paraId="17B7D06B" w14:textId="77777777" w:rsidR="00F8606E" w:rsidRPr="00A76B16" w:rsidRDefault="00000000">
            <w:pPr>
              <w:jc w:val="right"/>
              <w:rPr>
                <w:color w:val="000000"/>
                <w:sz w:val="22"/>
                <w:szCs w:val="22"/>
              </w:rPr>
            </w:pPr>
            <w:r w:rsidRPr="00A76B16">
              <w:rPr>
                <w:color w:val="000000"/>
                <w:sz w:val="22"/>
                <w:szCs w:val="22"/>
              </w:rPr>
              <w:t>0.15</w:t>
            </w:r>
          </w:p>
        </w:tc>
        <w:tc>
          <w:tcPr>
            <w:tcW w:w="567" w:type="dxa"/>
            <w:tcBorders>
              <w:top w:val="nil"/>
              <w:left w:val="nil"/>
              <w:bottom w:val="nil"/>
              <w:right w:val="nil"/>
            </w:tcBorders>
            <w:shd w:val="clear" w:color="auto" w:fill="auto"/>
            <w:vAlign w:val="bottom"/>
          </w:tcPr>
          <w:p w14:paraId="01C350B2"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nil"/>
              <w:left w:val="nil"/>
              <w:bottom w:val="nil"/>
              <w:right w:val="nil"/>
            </w:tcBorders>
            <w:shd w:val="clear" w:color="auto" w:fill="auto"/>
            <w:vAlign w:val="bottom"/>
          </w:tcPr>
          <w:p w14:paraId="3CFB7C81" w14:textId="77777777" w:rsidR="00F8606E" w:rsidRPr="00A76B16" w:rsidRDefault="00000000">
            <w:pPr>
              <w:jc w:val="right"/>
              <w:rPr>
                <w:color w:val="000000"/>
                <w:sz w:val="22"/>
                <w:szCs w:val="22"/>
              </w:rPr>
            </w:pPr>
            <w:r w:rsidRPr="00A76B16">
              <w:rPr>
                <w:color w:val="000000"/>
                <w:sz w:val="22"/>
                <w:szCs w:val="22"/>
              </w:rPr>
              <w:t>-0.21</w:t>
            </w:r>
          </w:p>
        </w:tc>
        <w:tc>
          <w:tcPr>
            <w:tcW w:w="709" w:type="dxa"/>
            <w:tcBorders>
              <w:top w:val="nil"/>
              <w:left w:val="nil"/>
              <w:bottom w:val="nil"/>
              <w:right w:val="nil"/>
            </w:tcBorders>
            <w:shd w:val="clear" w:color="auto" w:fill="auto"/>
            <w:vAlign w:val="bottom"/>
          </w:tcPr>
          <w:p w14:paraId="16E4316B" w14:textId="77777777" w:rsidR="00F8606E" w:rsidRPr="00A76B16" w:rsidRDefault="00000000">
            <w:pPr>
              <w:jc w:val="right"/>
              <w:rPr>
                <w:color w:val="000000"/>
                <w:sz w:val="22"/>
                <w:szCs w:val="22"/>
              </w:rPr>
            </w:pPr>
            <w:r w:rsidRPr="00A76B16">
              <w:rPr>
                <w:color w:val="000000"/>
                <w:sz w:val="22"/>
                <w:szCs w:val="22"/>
              </w:rPr>
              <w:t>0.49</w:t>
            </w:r>
          </w:p>
        </w:tc>
      </w:tr>
      <w:tr w:rsidR="00F8606E" w:rsidRPr="00A76B16" w14:paraId="43BD49F3" w14:textId="77777777">
        <w:trPr>
          <w:trHeight w:val="320"/>
        </w:trPr>
        <w:tc>
          <w:tcPr>
            <w:tcW w:w="2756" w:type="dxa"/>
            <w:tcBorders>
              <w:top w:val="nil"/>
              <w:left w:val="nil"/>
              <w:bottom w:val="nil"/>
              <w:right w:val="nil"/>
            </w:tcBorders>
            <w:shd w:val="clear" w:color="auto" w:fill="auto"/>
            <w:vAlign w:val="center"/>
          </w:tcPr>
          <w:p w14:paraId="3800B60F" w14:textId="77777777" w:rsidR="00F8606E" w:rsidRPr="00A76B16" w:rsidRDefault="00000000">
            <w:pPr>
              <w:jc w:val="both"/>
              <w:rPr>
                <w:color w:val="000000"/>
                <w:sz w:val="22"/>
                <w:szCs w:val="22"/>
              </w:rPr>
            </w:pPr>
            <w:r w:rsidRPr="00A76B16">
              <w:rPr>
                <w:color w:val="000000"/>
                <w:sz w:val="22"/>
                <w:szCs w:val="22"/>
              </w:rPr>
              <w:t xml:space="preserve">Unreasonable Tasks × </w:t>
            </w:r>
            <w:proofErr w:type="spellStart"/>
            <w:r w:rsidRPr="00A76B16">
              <w:rPr>
                <w:color w:val="000000"/>
                <w:sz w:val="22"/>
                <w:szCs w:val="22"/>
              </w:rPr>
              <w:t>AbC</w:t>
            </w:r>
            <w:proofErr w:type="spellEnd"/>
          </w:p>
        </w:tc>
        <w:tc>
          <w:tcPr>
            <w:tcW w:w="780" w:type="dxa"/>
            <w:tcBorders>
              <w:top w:val="nil"/>
              <w:left w:val="nil"/>
              <w:bottom w:val="nil"/>
              <w:right w:val="nil"/>
            </w:tcBorders>
            <w:shd w:val="clear" w:color="auto" w:fill="auto"/>
            <w:vAlign w:val="bottom"/>
          </w:tcPr>
          <w:p w14:paraId="0E552469" w14:textId="77777777" w:rsidR="00F8606E" w:rsidRPr="00A76B16" w:rsidRDefault="00000000">
            <w:pPr>
              <w:jc w:val="right"/>
              <w:rPr>
                <w:color w:val="000000"/>
                <w:sz w:val="22"/>
                <w:szCs w:val="22"/>
              </w:rPr>
            </w:pPr>
            <w:r w:rsidRPr="00A76B16">
              <w:rPr>
                <w:color w:val="000000"/>
                <w:sz w:val="22"/>
                <w:szCs w:val="22"/>
              </w:rPr>
              <w:t>-0.17</w:t>
            </w:r>
          </w:p>
        </w:tc>
        <w:tc>
          <w:tcPr>
            <w:tcW w:w="575" w:type="dxa"/>
            <w:tcBorders>
              <w:top w:val="nil"/>
              <w:left w:val="nil"/>
              <w:bottom w:val="nil"/>
              <w:right w:val="nil"/>
            </w:tcBorders>
            <w:shd w:val="clear" w:color="auto" w:fill="auto"/>
            <w:vAlign w:val="bottom"/>
          </w:tcPr>
          <w:p w14:paraId="73628424" w14:textId="77777777" w:rsidR="00F8606E" w:rsidRPr="00A76B16" w:rsidRDefault="00000000">
            <w:pPr>
              <w:jc w:val="right"/>
              <w:rPr>
                <w:color w:val="000000"/>
                <w:sz w:val="22"/>
                <w:szCs w:val="22"/>
              </w:rPr>
            </w:pPr>
            <w:r w:rsidRPr="00A76B16">
              <w:rPr>
                <w:color w:val="000000"/>
                <w:sz w:val="22"/>
                <w:szCs w:val="22"/>
              </w:rPr>
              <w:t>*</w:t>
            </w:r>
          </w:p>
        </w:tc>
        <w:tc>
          <w:tcPr>
            <w:tcW w:w="731" w:type="dxa"/>
            <w:tcBorders>
              <w:top w:val="nil"/>
              <w:left w:val="nil"/>
              <w:bottom w:val="nil"/>
              <w:right w:val="nil"/>
            </w:tcBorders>
            <w:shd w:val="clear" w:color="auto" w:fill="auto"/>
            <w:vAlign w:val="bottom"/>
          </w:tcPr>
          <w:p w14:paraId="25745B88" w14:textId="77777777" w:rsidR="00F8606E" w:rsidRPr="00A76B16" w:rsidRDefault="00000000">
            <w:pPr>
              <w:jc w:val="right"/>
              <w:rPr>
                <w:color w:val="000000"/>
                <w:sz w:val="22"/>
                <w:szCs w:val="22"/>
              </w:rPr>
            </w:pPr>
            <w:r w:rsidRPr="00A76B16">
              <w:rPr>
                <w:color w:val="000000"/>
                <w:sz w:val="22"/>
                <w:szCs w:val="22"/>
              </w:rPr>
              <w:t>-0.34</w:t>
            </w:r>
          </w:p>
        </w:tc>
        <w:tc>
          <w:tcPr>
            <w:tcW w:w="827" w:type="dxa"/>
            <w:tcBorders>
              <w:top w:val="nil"/>
              <w:left w:val="nil"/>
              <w:bottom w:val="nil"/>
              <w:right w:val="nil"/>
            </w:tcBorders>
            <w:shd w:val="clear" w:color="auto" w:fill="auto"/>
            <w:vAlign w:val="bottom"/>
          </w:tcPr>
          <w:p w14:paraId="7BE82D05" w14:textId="77777777" w:rsidR="00F8606E" w:rsidRPr="00A76B16" w:rsidRDefault="00000000">
            <w:pPr>
              <w:jc w:val="right"/>
              <w:rPr>
                <w:color w:val="000000"/>
                <w:sz w:val="22"/>
                <w:szCs w:val="22"/>
              </w:rPr>
            </w:pPr>
            <w:r w:rsidRPr="00A76B16">
              <w:rPr>
                <w:color w:val="000000"/>
                <w:sz w:val="22"/>
                <w:szCs w:val="22"/>
              </w:rPr>
              <w:t>-0.01</w:t>
            </w:r>
          </w:p>
        </w:tc>
        <w:tc>
          <w:tcPr>
            <w:tcW w:w="710" w:type="dxa"/>
            <w:tcBorders>
              <w:top w:val="nil"/>
              <w:left w:val="nil"/>
              <w:bottom w:val="nil"/>
              <w:right w:val="nil"/>
            </w:tcBorders>
            <w:shd w:val="clear" w:color="auto" w:fill="auto"/>
            <w:vAlign w:val="bottom"/>
          </w:tcPr>
          <w:p w14:paraId="15141700" w14:textId="77777777" w:rsidR="00F8606E" w:rsidRPr="00A76B16" w:rsidRDefault="00000000">
            <w:pPr>
              <w:jc w:val="right"/>
              <w:rPr>
                <w:color w:val="000000"/>
                <w:sz w:val="22"/>
                <w:szCs w:val="22"/>
              </w:rPr>
            </w:pPr>
            <w:r w:rsidRPr="00A76B16">
              <w:rPr>
                <w:color w:val="000000"/>
                <w:sz w:val="22"/>
                <w:szCs w:val="22"/>
              </w:rPr>
              <w:t>0.04</w:t>
            </w:r>
          </w:p>
        </w:tc>
        <w:tc>
          <w:tcPr>
            <w:tcW w:w="567" w:type="dxa"/>
            <w:tcBorders>
              <w:top w:val="nil"/>
              <w:left w:val="nil"/>
              <w:bottom w:val="nil"/>
              <w:right w:val="nil"/>
            </w:tcBorders>
            <w:shd w:val="clear" w:color="auto" w:fill="auto"/>
            <w:vAlign w:val="bottom"/>
          </w:tcPr>
          <w:p w14:paraId="3EC309FB"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nil"/>
              <w:left w:val="nil"/>
              <w:bottom w:val="nil"/>
              <w:right w:val="nil"/>
            </w:tcBorders>
            <w:shd w:val="clear" w:color="auto" w:fill="auto"/>
            <w:vAlign w:val="bottom"/>
          </w:tcPr>
          <w:p w14:paraId="5B62B7C0" w14:textId="77777777" w:rsidR="00F8606E" w:rsidRPr="00A76B16" w:rsidRDefault="00000000">
            <w:pPr>
              <w:jc w:val="right"/>
              <w:rPr>
                <w:color w:val="000000"/>
                <w:sz w:val="22"/>
                <w:szCs w:val="22"/>
              </w:rPr>
            </w:pPr>
            <w:r w:rsidRPr="00A76B16">
              <w:rPr>
                <w:color w:val="000000"/>
                <w:sz w:val="22"/>
                <w:szCs w:val="22"/>
              </w:rPr>
              <w:t>-0.33</w:t>
            </w:r>
          </w:p>
        </w:tc>
        <w:tc>
          <w:tcPr>
            <w:tcW w:w="850" w:type="dxa"/>
            <w:tcBorders>
              <w:top w:val="nil"/>
              <w:left w:val="nil"/>
              <w:bottom w:val="nil"/>
              <w:right w:val="nil"/>
            </w:tcBorders>
            <w:shd w:val="clear" w:color="auto" w:fill="auto"/>
            <w:vAlign w:val="bottom"/>
          </w:tcPr>
          <w:p w14:paraId="75302B38" w14:textId="77777777" w:rsidR="00F8606E" w:rsidRPr="00A76B16" w:rsidRDefault="00000000">
            <w:pPr>
              <w:jc w:val="right"/>
              <w:rPr>
                <w:color w:val="000000"/>
                <w:sz w:val="22"/>
                <w:szCs w:val="22"/>
              </w:rPr>
            </w:pPr>
            <w:r w:rsidRPr="00A76B16">
              <w:rPr>
                <w:color w:val="000000"/>
                <w:sz w:val="22"/>
                <w:szCs w:val="22"/>
              </w:rPr>
              <w:t>0.42</w:t>
            </w:r>
          </w:p>
        </w:tc>
        <w:tc>
          <w:tcPr>
            <w:tcW w:w="709" w:type="dxa"/>
            <w:tcBorders>
              <w:top w:val="nil"/>
              <w:left w:val="nil"/>
              <w:bottom w:val="nil"/>
              <w:right w:val="nil"/>
            </w:tcBorders>
            <w:shd w:val="clear" w:color="auto" w:fill="auto"/>
            <w:vAlign w:val="bottom"/>
          </w:tcPr>
          <w:p w14:paraId="53F707D1" w14:textId="77777777" w:rsidR="00F8606E" w:rsidRPr="00A76B16" w:rsidRDefault="00000000">
            <w:pPr>
              <w:jc w:val="right"/>
              <w:rPr>
                <w:color w:val="000000"/>
                <w:sz w:val="22"/>
                <w:szCs w:val="22"/>
              </w:rPr>
            </w:pPr>
            <w:r w:rsidRPr="00A76B16">
              <w:rPr>
                <w:color w:val="000000"/>
                <w:sz w:val="22"/>
                <w:szCs w:val="22"/>
              </w:rPr>
              <w:t>0.17</w:t>
            </w:r>
          </w:p>
        </w:tc>
        <w:tc>
          <w:tcPr>
            <w:tcW w:w="567" w:type="dxa"/>
            <w:tcBorders>
              <w:top w:val="nil"/>
              <w:left w:val="nil"/>
              <w:bottom w:val="nil"/>
              <w:right w:val="nil"/>
            </w:tcBorders>
            <w:shd w:val="clear" w:color="auto" w:fill="auto"/>
            <w:vAlign w:val="bottom"/>
          </w:tcPr>
          <w:p w14:paraId="46F3BC29"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nil"/>
              <w:left w:val="nil"/>
              <w:bottom w:val="nil"/>
              <w:right w:val="nil"/>
            </w:tcBorders>
            <w:shd w:val="clear" w:color="auto" w:fill="auto"/>
            <w:vAlign w:val="bottom"/>
          </w:tcPr>
          <w:p w14:paraId="0F864591" w14:textId="77777777" w:rsidR="00F8606E" w:rsidRPr="00A76B16" w:rsidRDefault="00000000">
            <w:pPr>
              <w:jc w:val="right"/>
              <w:rPr>
                <w:color w:val="000000"/>
                <w:sz w:val="22"/>
                <w:szCs w:val="22"/>
              </w:rPr>
            </w:pPr>
            <w:r w:rsidRPr="00A76B16">
              <w:rPr>
                <w:color w:val="000000"/>
                <w:sz w:val="22"/>
                <w:szCs w:val="22"/>
              </w:rPr>
              <w:t>-0.25</w:t>
            </w:r>
          </w:p>
        </w:tc>
        <w:tc>
          <w:tcPr>
            <w:tcW w:w="709" w:type="dxa"/>
            <w:tcBorders>
              <w:top w:val="nil"/>
              <w:left w:val="nil"/>
              <w:bottom w:val="nil"/>
              <w:right w:val="nil"/>
            </w:tcBorders>
            <w:shd w:val="clear" w:color="auto" w:fill="auto"/>
            <w:vAlign w:val="bottom"/>
          </w:tcPr>
          <w:p w14:paraId="2D2788E5" w14:textId="77777777" w:rsidR="00F8606E" w:rsidRPr="00A76B16" w:rsidRDefault="00000000">
            <w:pPr>
              <w:jc w:val="right"/>
              <w:rPr>
                <w:color w:val="000000"/>
                <w:sz w:val="22"/>
                <w:szCs w:val="22"/>
              </w:rPr>
            </w:pPr>
            <w:r w:rsidRPr="00A76B16">
              <w:rPr>
                <w:color w:val="000000"/>
                <w:sz w:val="22"/>
                <w:szCs w:val="22"/>
              </w:rPr>
              <w:t>0.63</w:t>
            </w:r>
          </w:p>
        </w:tc>
        <w:tc>
          <w:tcPr>
            <w:tcW w:w="708" w:type="dxa"/>
            <w:tcBorders>
              <w:top w:val="nil"/>
              <w:left w:val="nil"/>
              <w:bottom w:val="nil"/>
              <w:right w:val="nil"/>
            </w:tcBorders>
            <w:shd w:val="clear" w:color="auto" w:fill="auto"/>
            <w:vAlign w:val="bottom"/>
          </w:tcPr>
          <w:p w14:paraId="60BB7C07" w14:textId="77777777" w:rsidR="00F8606E" w:rsidRPr="00A76B16" w:rsidRDefault="00000000">
            <w:pPr>
              <w:jc w:val="right"/>
              <w:rPr>
                <w:color w:val="000000"/>
                <w:sz w:val="22"/>
                <w:szCs w:val="22"/>
              </w:rPr>
            </w:pPr>
            <w:r w:rsidRPr="00A76B16">
              <w:rPr>
                <w:color w:val="000000"/>
                <w:sz w:val="22"/>
                <w:szCs w:val="22"/>
              </w:rPr>
              <w:t>-0.01</w:t>
            </w:r>
          </w:p>
        </w:tc>
        <w:tc>
          <w:tcPr>
            <w:tcW w:w="567" w:type="dxa"/>
            <w:tcBorders>
              <w:top w:val="nil"/>
              <w:left w:val="nil"/>
              <w:bottom w:val="nil"/>
              <w:right w:val="nil"/>
            </w:tcBorders>
            <w:shd w:val="clear" w:color="auto" w:fill="auto"/>
            <w:vAlign w:val="bottom"/>
          </w:tcPr>
          <w:p w14:paraId="1391F349"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nil"/>
              <w:left w:val="nil"/>
              <w:bottom w:val="nil"/>
              <w:right w:val="nil"/>
            </w:tcBorders>
            <w:shd w:val="clear" w:color="auto" w:fill="auto"/>
            <w:vAlign w:val="bottom"/>
          </w:tcPr>
          <w:p w14:paraId="612EE9B8" w14:textId="77777777" w:rsidR="00F8606E" w:rsidRPr="00A76B16" w:rsidRDefault="00000000">
            <w:pPr>
              <w:jc w:val="right"/>
              <w:rPr>
                <w:color w:val="000000"/>
                <w:sz w:val="22"/>
                <w:szCs w:val="22"/>
              </w:rPr>
            </w:pPr>
            <w:r w:rsidRPr="00A76B16">
              <w:rPr>
                <w:color w:val="000000"/>
                <w:sz w:val="22"/>
                <w:szCs w:val="22"/>
              </w:rPr>
              <w:t>-0.39</w:t>
            </w:r>
          </w:p>
        </w:tc>
        <w:tc>
          <w:tcPr>
            <w:tcW w:w="709" w:type="dxa"/>
            <w:tcBorders>
              <w:top w:val="nil"/>
              <w:left w:val="nil"/>
              <w:bottom w:val="nil"/>
              <w:right w:val="nil"/>
            </w:tcBorders>
            <w:shd w:val="clear" w:color="auto" w:fill="auto"/>
            <w:vAlign w:val="bottom"/>
          </w:tcPr>
          <w:p w14:paraId="5FC92C81" w14:textId="77777777" w:rsidR="00F8606E" w:rsidRPr="00A76B16" w:rsidRDefault="00000000">
            <w:pPr>
              <w:jc w:val="right"/>
              <w:rPr>
                <w:color w:val="000000"/>
                <w:sz w:val="22"/>
                <w:szCs w:val="22"/>
              </w:rPr>
            </w:pPr>
            <w:r w:rsidRPr="00A76B16">
              <w:rPr>
                <w:color w:val="000000"/>
                <w:sz w:val="22"/>
                <w:szCs w:val="22"/>
              </w:rPr>
              <w:t>0.37</w:t>
            </w:r>
          </w:p>
        </w:tc>
      </w:tr>
      <w:tr w:rsidR="00F8606E" w:rsidRPr="00A76B16" w14:paraId="754124B2" w14:textId="77777777">
        <w:trPr>
          <w:trHeight w:val="340"/>
        </w:trPr>
        <w:tc>
          <w:tcPr>
            <w:tcW w:w="2756" w:type="dxa"/>
            <w:tcBorders>
              <w:top w:val="nil"/>
              <w:left w:val="nil"/>
              <w:bottom w:val="single" w:sz="4" w:space="0" w:color="000000"/>
              <w:right w:val="nil"/>
            </w:tcBorders>
            <w:shd w:val="clear" w:color="auto" w:fill="auto"/>
            <w:vAlign w:val="center"/>
          </w:tcPr>
          <w:p w14:paraId="4FCAB722" w14:textId="77777777" w:rsidR="00F8606E" w:rsidRPr="00A76B16" w:rsidRDefault="00000000">
            <w:pPr>
              <w:jc w:val="both"/>
              <w:rPr>
                <w:color w:val="000000"/>
                <w:sz w:val="22"/>
                <w:szCs w:val="22"/>
              </w:rPr>
            </w:pPr>
            <w:r w:rsidRPr="00A76B16">
              <w:rPr>
                <w:color w:val="000000"/>
                <w:sz w:val="22"/>
                <w:szCs w:val="22"/>
              </w:rPr>
              <w:t>Embitterment</w:t>
            </w:r>
          </w:p>
        </w:tc>
        <w:tc>
          <w:tcPr>
            <w:tcW w:w="780" w:type="dxa"/>
            <w:tcBorders>
              <w:top w:val="nil"/>
              <w:left w:val="nil"/>
              <w:bottom w:val="single" w:sz="4" w:space="0" w:color="000000"/>
              <w:right w:val="nil"/>
            </w:tcBorders>
            <w:shd w:val="clear" w:color="auto" w:fill="auto"/>
            <w:vAlign w:val="bottom"/>
          </w:tcPr>
          <w:p w14:paraId="2EE0749C" w14:textId="77777777" w:rsidR="00F8606E" w:rsidRPr="00A76B16" w:rsidRDefault="00000000">
            <w:pPr>
              <w:jc w:val="right"/>
              <w:rPr>
                <w:color w:val="000000"/>
                <w:sz w:val="22"/>
                <w:szCs w:val="22"/>
              </w:rPr>
            </w:pPr>
            <w:r w:rsidRPr="00A76B16">
              <w:rPr>
                <w:color w:val="000000"/>
                <w:sz w:val="22"/>
                <w:szCs w:val="22"/>
              </w:rPr>
              <w:t> </w:t>
            </w:r>
          </w:p>
        </w:tc>
        <w:tc>
          <w:tcPr>
            <w:tcW w:w="575" w:type="dxa"/>
            <w:tcBorders>
              <w:top w:val="nil"/>
              <w:left w:val="nil"/>
              <w:bottom w:val="single" w:sz="4" w:space="0" w:color="000000"/>
              <w:right w:val="nil"/>
            </w:tcBorders>
            <w:shd w:val="clear" w:color="auto" w:fill="auto"/>
            <w:vAlign w:val="bottom"/>
          </w:tcPr>
          <w:p w14:paraId="73E655AB" w14:textId="77777777" w:rsidR="00F8606E" w:rsidRPr="00A76B16" w:rsidRDefault="00000000">
            <w:pPr>
              <w:jc w:val="right"/>
              <w:rPr>
                <w:sz w:val="22"/>
                <w:szCs w:val="22"/>
              </w:rPr>
            </w:pPr>
            <w:r w:rsidRPr="00A76B16">
              <w:rPr>
                <w:color w:val="000000"/>
                <w:sz w:val="22"/>
                <w:szCs w:val="22"/>
              </w:rPr>
              <w:t> </w:t>
            </w:r>
          </w:p>
        </w:tc>
        <w:tc>
          <w:tcPr>
            <w:tcW w:w="731" w:type="dxa"/>
            <w:tcBorders>
              <w:top w:val="nil"/>
              <w:left w:val="nil"/>
              <w:bottom w:val="single" w:sz="4" w:space="0" w:color="000000"/>
              <w:right w:val="nil"/>
            </w:tcBorders>
            <w:shd w:val="clear" w:color="auto" w:fill="auto"/>
            <w:vAlign w:val="bottom"/>
          </w:tcPr>
          <w:p w14:paraId="66716885" w14:textId="77777777" w:rsidR="00F8606E" w:rsidRPr="00A76B16" w:rsidRDefault="00000000">
            <w:pPr>
              <w:jc w:val="right"/>
              <w:rPr>
                <w:sz w:val="22"/>
                <w:szCs w:val="22"/>
              </w:rPr>
            </w:pPr>
            <w:r w:rsidRPr="00A76B16">
              <w:rPr>
                <w:color w:val="000000"/>
                <w:sz w:val="22"/>
                <w:szCs w:val="22"/>
              </w:rPr>
              <w:t> </w:t>
            </w:r>
          </w:p>
        </w:tc>
        <w:tc>
          <w:tcPr>
            <w:tcW w:w="827" w:type="dxa"/>
            <w:tcBorders>
              <w:top w:val="nil"/>
              <w:left w:val="nil"/>
              <w:bottom w:val="single" w:sz="4" w:space="0" w:color="000000"/>
              <w:right w:val="nil"/>
            </w:tcBorders>
            <w:shd w:val="clear" w:color="auto" w:fill="auto"/>
            <w:vAlign w:val="bottom"/>
          </w:tcPr>
          <w:p w14:paraId="27C3A9A2" w14:textId="77777777" w:rsidR="00F8606E" w:rsidRPr="00A76B16" w:rsidRDefault="00000000">
            <w:pPr>
              <w:jc w:val="right"/>
              <w:rPr>
                <w:sz w:val="22"/>
                <w:szCs w:val="22"/>
              </w:rPr>
            </w:pPr>
            <w:r w:rsidRPr="00A76B16">
              <w:rPr>
                <w:color w:val="000000"/>
                <w:sz w:val="22"/>
                <w:szCs w:val="22"/>
              </w:rPr>
              <w:t> </w:t>
            </w:r>
          </w:p>
        </w:tc>
        <w:tc>
          <w:tcPr>
            <w:tcW w:w="710" w:type="dxa"/>
            <w:tcBorders>
              <w:top w:val="nil"/>
              <w:left w:val="nil"/>
              <w:bottom w:val="single" w:sz="4" w:space="0" w:color="000000"/>
              <w:right w:val="nil"/>
            </w:tcBorders>
            <w:shd w:val="clear" w:color="auto" w:fill="auto"/>
            <w:vAlign w:val="bottom"/>
          </w:tcPr>
          <w:p w14:paraId="184F743C" w14:textId="77777777" w:rsidR="00F8606E" w:rsidRPr="00A76B16" w:rsidRDefault="00000000">
            <w:pPr>
              <w:jc w:val="right"/>
              <w:rPr>
                <w:color w:val="000000"/>
                <w:sz w:val="22"/>
                <w:szCs w:val="22"/>
              </w:rPr>
            </w:pPr>
            <w:r w:rsidRPr="00A76B16">
              <w:rPr>
                <w:color w:val="000000"/>
                <w:sz w:val="22"/>
                <w:szCs w:val="22"/>
              </w:rPr>
              <w:t>0.93</w:t>
            </w:r>
          </w:p>
        </w:tc>
        <w:tc>
          <w:tcPr>
            <w:tcW w:w="567" w:type="dxa"/>
            <w:tcBorders>
              <w:top w:val="nil"/>
              <w:left w:val="nil"/>
              <w:bottom w:val="single" w:sz="4" w:space="0" w:color="000000"/>
              <w:right w:val="nil"/>
            </w:tcBorders>
            <w:shd w:val="clear" w:color="auto" w:fill="auto"/>
            <w:vAlign w:val="bottom"/>
          </w:tcPr>
          <w:p w14:paraId="3B2AE71B" w14:textId="77777777" w:rsidR="00F8606E" w:rsidRPr="00A76B16" w:rsidRDefault="00000000">
            <w:pPr>
              <w:jc w:val="right"/>
              <w:rPr>
                <w:color w:val="000000"/>
                <w:sz w:val="22"/>
                <w:szCs w:val="22"/>
              </w:rPr>
            </w:pPr>
            <w:r w:rsidRPr="00A76B16">
              <w:rPr>
                <w:color w:val="000000"/>
                <w:sz w:val="22"/>
                <w:szCs w:val="22"/>
              </w:rPr>
              <w:t>***</w:t>
            </w:r>
          </w:p>
        </w:tc>
        <w:tc>
          <w:tcPr>
            <w:tcW w:w="709" w:type="dxa"/>
            <w:tcBorders>
              <w:top w:val="nil"/>
              <w:left w:val="nil"/>
              <w:bottom w:val="single" w:sz="4" w:space="0" w:color="000000"/>
              <w:right w:val="nil"/>
            </w:tcBorders>
            <w:shd w:val="clear" w:color="auto" w:fill="auto"/>
            <w:vAlign w:val="bottom"/>
          </w:tcPr>
          <w:p w14:paraId="77F0D152" w14:textId="77777777" w:rsidR="00F8606E" w:rsidRPr="00A76B16" w:rsidRDefault="00000000">
            <w:pPr>
              <w:jc w:val="right"/>
              <w:rPr>
                <w:color w:val="000000"/>
                <w:sz w:val="22"/>
                <w:szCs w:val="22"/>
              </w:rPr>
            </w:pPr>
            <w:r w:rsidRPr="00A76B16">
              <w:rPr>
                <w:color w:val="000000"/>
                <w:sz w:val="22"/>
                <w:szCs w:val="22"/>
              </w:rPr>
              <w:t>0.62</w:t>
            </w:r>
          </w:p>
        </w:tc>
        <w:tc>
          <w:tcPr>
            <w:tcW w:w="850" w:type="dxa"/>
            <w:tcBorders>
              <w:top w:val="nil"/>
              <w:left w:val="nil"/>
              <w:bottom w:val="single" w:sz="4" w:space="0" w:color="000000"/>
              <w:right w:val="nil"/>
            </w:tcBorders>
            <w:shd w:val="clear" w:color="auto" w:fill="auto"/>
            <w:vAlign w:val="bottom"/>
          </w:tcPr>
          <w:p w14:paraId="6C9B20CF" w14:textId="77777777" w:rsidR="00F8606E" w:rsidRPr="00A76B16" w:rsidRDefault="00000000">
            <w:pPr>
              <w:jc w:val="right"/>
              <w:rPr>
                <w:color w:val="000000"/>
                <w:sz w:val="22"/>
                <w:szCs w:val="22"/>
              </w:rPr>
            </w:pPr>
            <w:r w:rsidRPr="00A76B16">
              <w:rPr>
                <w:color w:val="000000"/>
                <w:sz w:val="22"/>
                <w:szCs w:val="22"/>
              </w:rPr>
              <w:t>1.25</w:t>
            </w:r>
          </w:p>
        </w:tc>
        <w:tc>
          <w:tcPr>
            <w:tcW w:w="709" w:type="dxa"/>
            <w:tcBorders>
              <w:top w:val="nil"/>
              <w:left w:val="nil"/>
              <w:bottom w:val="single" w:sz="4" w:space="0" w:color="000000"/>
              <w:right w:val="nil"/>
            </w:tcBorders>
            <w:shd w:val="clear" w:color="auto" w:fill="auto"/>
            <w:vAlign w:val="bottom"/>
          </w:tcPr>
          <w:p w14:paraId="1646A64E" w14:textId="77777777" w:rsidR="00F8606E" w:rsidRPr="00A76B16" w:rsidRDefault="00000000">
            <w:pPr>
              <w:jc w:val="right"/>
              <w:rPr>
                <w:color w:val="000000"/>
                <w:sz w:val="22"/>
                <w:szCs w:val="22"/>
              </w:rPr>
            </w:pPr>
            <w:r w:rsidRPr="00A76B16">
              <w:rPr>
                <w:color w:val="000000"/>
                <w:sz w:val="22"/>
                <w:szCs w:val="22"/>
              </w:rPr>
              <w:t>-0.95</w:t>
            </w:r>
          </w:p>
        </w:tc>
        <w:tc>
          <w:tcPr>
            <w:tcW w:w="567" w:type="dxa"/>
            <w:tcBorders>
              <w:top w:val="nil"/>
              <w:left w:val="nil"/>
              <w:bottom w:val="single" w:sz="4" w:space="0" w:color="000000"/>
              <w:right w:val="nil"/>
            </w:tcBorders>
            <w:shd w:val="clear" w:color="auto" w:fill="auto"/>
            <w:vAlign w:val="bottom"/>
          </w:tcPr>
          <w:p w14:paraId="2F66B09D" w14:textId="77777777" w:rsidR="00F8606E" w:rsidRPr="00A76B16" w:rsidRDefault="00000000">
            <w:pPr>
              <w:jc w:val="right"/>
              <w:rPr>
                <w:color w:val="000000"/>
                <w:sz w:val="22"/>
                <w:szCs w:val="22"/>
              </w:rPr>
            </w:pPr>
            <w:r w:rsidRPr="00A76B16">
              <w:rPr>
                <w:color w:val="000000"/>
                <w:sz w:val="22"/>
                <w:szCs w:val="22"/>
              </w:rPr>
              <w:t>***</w:t>
            </w:r>
          </w:p>
        </w:tc>
        <w:tc>
          <w:tcPr>
            <w:tcW w:w="709" w:type="dxa"/>
            <w:tcBorders>
              <w:top w:val="nil"/>
              <w:left w:val="nil"/>
              <w:bottom w:val="single" w:sz="4" w:space="0" w:color="000000"/>
              <w:right w:val="nil"/>
            </w:tcBorders>
            <w:shd w:val="clear" w:color="auto" w:fill="auto"/>
            <w:vAlign w:val="bottom"/>
          </w:tcPr>
          <w:p w14:paraId="11924C4F" w14:textId="77777777" w:rsidR="00F8606E" w:rsidRPr="00A76B16" w:rsidRDefault="00000000">
            <w:pPr>
              <w:jc w:val="right"/>
              <w:rPr>
                <w:color w:val="000000"/>
                <w:sz w:val="22"/>
                <w:szCs w:val="22"/>
              </w:rPr>
            </w:pPr>
            <w:r w:rsidRPr="00A76B16">
              <w:rPr>
                <w:color w:val="000000"/>
                <w:sz w:val="22"/>
                <w:szCs w:val="22"/>
              </w:rPr>
              <w:t>-1.31</w:t>
            </w:r>
          </w:p>
        </w:tc>
        <w:tc>
          <w:tcPr>
            <w:tcW w:w="709" w:type="dxa"/>
            <w:tcBorders>
              <w:top w:val="nil"/>
              <w:left w:val="nil"/>
              <w:bottom w:val="single" w:sz="4" w:space="0" w:color="000000"/>
              <w:right w:val="nil"/>
            </w:tcBorders>
            <w:shd w:val="clear" w:color="auto" w:fill="auto"/>
            <w:vAlign w:val="bottom"/>
          </w:tcPr>
          <w:p w14:paraId="34861AF0" w14:textId="77777777" w:rsidR="00F8606E" w:rsidRPr="00A76B16" w:rsidRDefault="00000000">
            <w:pPr>
              <w:jc w:val="right"/>
              <w:rPr>
                <w:color w:val="000000"/>
                <w:sz w:val="22"/>
                <w:szCs w:val="22"/>
              </w:rPr>
            </w:pPr>
            <w:r w:rsidRPr="00A76B16">
              <w:rPr>
                <w:color w:val="000000"/>
                <w:sz w:val="22"/>
                <w:szCs w:val="22"/>
              </w:rPr>
              <w:t>-0.58</w:t>
            </w:r>
          </w:p>
        </w:tc>
        <w:tc>
          <w:tcPr>
            <w:tcW w:w="708" w:type="dxa"/>
            <w:tcBorders>
              <w:top w:val="nil"/>
              <w:left w:val="nil"/>
              <w:bottom w:val="single" w:sz="4" w:space="0" w:color="000000"/>
              <w:right w:val="nil"/>
            </w:tcBorders>
            <w:shd w:val="clear" w:color="auto" w:fill="auto"/>
            <w:vAlign w:val="bottom"/>
          </w:tcPr>
          <w:p w14:paraId="17C4316C" w14:textId="77777777" w:rsidR="00F8606E" w:rsidRPr="00A76B16" w:rsidRDefault="00000000">
            <w:pPr>
              <w:jc w:val="right"/>
              <w:rPr>
                <w:color w:val="000000"/>
                <w:sz w:val="22"/>
                <w:szCs w:val="22"/>
              </w:rPr>
            </w:pPr>
            <w:r w:rsidRPr="00A76B16">
              <w:rPr>
                <w:color w:val="000000"/>
                <w:sz w:val="22"/>
                <w:szCs w:val="22"/>
              </w:rPr>
              <w:t>0.21</w:t>
            </w:r>
          </w:p>
        </w:tc>
        <w:tc>
          <w:tcPr>
            <w:tcW w:w="567" w:type="dxa"/>
            <w:tcBorders>
              <w:top w:val="nil"/>
              <w:left w:val="nil"/>
              <w:bottom w:val="single" w:sz="4" w:space="0" w:color="000000"/>
              <w:right w:val="nil"/>
            </w:tcBorders>
            <w:shd w:val="clear" w:color="auto" w:fill="auto"/>
            <w:vAlign w:val="bottom"/>
          </w:tcPr>
          <w:p w14:paraId="5CA8B39B"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nil"/>
              <w:left w:val="nil"/>
              <w:bottom w:val="single" w:sz="4" w:space="0" w:color="000000"/>
              <w:right w:val="nil"/>
            </w:tcBorders>
            <w:shd w:val="clear" w:color="auto" w:fill="auto"/>
            <w:vAlign w:val="bottom"/>
          </w:tcPr>
          <w:p w14:paraId="4EFF2410" w14:textId="77777777" w:rsidR="00F8606E" w:rsidRPr="00A76B16" w:rsidRDefault="00000000">
            <w:pPr>
              <w:jc w:val="right"/>
              <w:rPr>
                <w:color w:val="000000"/>
                <w:sz w:val="22"/>
                <w:szCs w:val="22"/>
              </w:rPr>
            </w:pPr>
            <w:r w:rsidRPr="00A76B16">
              <w:rPr>
                <w:color w:val="000000"/>
                <w:sz w:val="22"/>
                <w:szCs w:val="22"/>
              </w:rPr>
              <w:t>-0.11</w:t>
            </w:r>
          </w:p>
        </w:tc>
        <w:tc>
          <w:tcPr>
            <w:tcW w:w="709" w:type="dxa"/>
            <w:tcBorders>
              <w:top w:val="nil"/>
              <w:left w:val="nil"/>
              <w:bottom w:val="single" w:sz="4" w:space="0" w:color="000000"/>
              <w:right w:val="nil"/>
            </w:tcBorders>
            <w:shd w:val="clear" w:color="auto" w:fill="auto"/>
            <w:vAlign w:val="bottom"/>
          </w:tcPr>
          <w:p w14:paraId="2D176317" w14:textId="77777777" w:rsidR="00F8606E" w:rsidRPr="00A76B16" w:rsidRDefault="00000000">
            <w:pPr>
              <w:jc w:val="right"/>
              <w:rPr>
                <w:color w:val="000000"/>
                <w:sz w:val="22"/>
                <w:szCs w:val="22"/>
              </w:rPr>
            </w:pPr>
            <w:r w:rsidRPr="00A76B16">
              <w:rPr>
                <w:color w:val="000000"/>
                <w:sz w:val="22"/>
                <w:szCs w:val="22"/>
              </w:rPr>
              <w:t>0.54</w:t>
            </w:r>
          </w:p>
        </w:tc>
      </w:tr>
      <w:tr w:rsidR="00F8606E" w:rsidRPr="00A76B16" w14:paraId="32913831" w14:textId="77777777">
        <w:trPr>
          <w:trHeight w:val="320"/>
        </w:trPr>
        <w:tc>
          <w:tcPr>
            <w:tcW w:w="2756" w:type="dxa"/>
            <w:tcBorders>
              <w:top w:val="single" w:sz="4" w:space="0" w:color="000000"/>
              <w:left w:val="nil"/>
              <w:bottom w:val="nil"/>
              <w:right w:val="nil"/>
            </w:tcBorders>
            <w:shd w:val="clear" w:color="auto" w:fill="auto"/>
            <w:vAlign w:val="center"/>
          </w:tcPr>
          <w:p w14:paraId="5F29BB78" w14:textId="77777777" w:rsidR="00F8606E" w:rsidRPr="00A76B16" w:rsidRDefault="00000000">
            <w:pPr>
              <w:jc w:val="both"/>
              <w:rPr>
                <w:color w:val="000000"/>
                <w:sz w:val="22"/>
                <w:szCs w:val="22"/>
              </w:rPr>
            </w:pPr>
            <w:r w:rsidRPr="00A76B16">
              <w:rPr>
                <w:color w:val="000000"/>
                <w:sz w:val="22"/>
                <w:szCs w:val="22"/>
              </w:rPr>
              <w:t>Between-person variance</w:t>
            </w:r>
          </w:p>
        </w:tc>
        <w:tc>
          <w:tcPr>
            <w:tcW w:w="780" w:type="dxa"/>
            <w:tcBorders>
              <w:top w:val="single" w:sz="4" w:space="0" w:color="000000"/>
              <w:left w:val="nil"/>
              <w:bottom w:val="nil"/>
              <w:right w:val="nil"/>
            </w:tcBorders>
            <w:shd w:val="clear" w:color="auto" w:fill="auto"/>
            <w:vAlign w:val="bottom"/>
          </w:tcPr>
          <w:p w14:paraId="5F09DFB5" w14:textId="77777777" w:rsidR="00F8606E" w:rsidRPr="00A76B16" w:rsidRDefault="00000000">
            <w:pPr>
              <w:jc w:val="right"/>
              <w:rPr>
                <w:color w:val="000000"/>
                <w:sz w:val="22"/>
                <w:szCs w:val="22"/>
              </w:rPr>
            </w:pPr>
            <w:r w:rsidRPr="00A76B16">
              <w:rPr>
                <w:color w:val="000000"/>
                <w:sz w:val="22"/>
                <w:szCs w:val="22"/>
              </w:rPr>
              <w:t>0.49</w:t>
            </w:r>
          </w:p>
        </w:tc>
        <w:tc>
          <w:tcPr>
            <w:tcW w:w="575" w:type="dxa"/>
            <w:tcBorders>
              <w:top w:val="single" w:sz="4" w:space="0" w:color="000000"/>
              <w:left w:val="nil"/>
              <w:bottom w:val="nil"/>
              <w:right w:val="nil"/>
            </w:tcBorders>
            <w:shd w:val="clear" w:color="auto" w:fill="auto"/>
            <w:vAlign w:val="bottom"/>
          </w:tcPr>
          <w:p w14:paraId="18D7F8ED" w14:textId="77777777" w:rsidR="00F8606E" w:rsidRPr="00A76B16" w:rsidRDefault="00000000">
            <w:pPr>
              <w:jc w:val="right"/>
              <w:rPr>
                <w:color w:val="000000"/>
                <w:sz w:val="22"/>
                <w:szCs w:val="22"/>
              </w:rPr>
            </w:pPr>
            <w:r w:rsidRPr="00A76B16">
              <w:rPr>
                <w:color w:val="000000"/>
                <w:sz w:val="22"/>
                <w:szCs w:val="22"/>
              </w:rPr>
              <w:t xml:space="preserve"> </w:t>
            </w:r>
          </w:p>
        </w:tc>
        <w:tc>
          <w:tcPr>
            <w:tcW w:w="731" w:type="dxa"/>
            <w:tcBorders>
              <w:top w:val="single" w:sz="4" w:space="0" w:color="000000"/>
              <w:left w:val="nil"/>
              <w:bottom w:val="nil"/>
              <w:right w:val="nil"/>
            </w:tcBorders>
            <w:shd w:val="clear" w:color="auto" w:fill="auto"/>
            <w:vAlign w:val="bottom"/>
          </w:tcPr>
          <w:p w14:paraId="30754B3B" w14:textId="77777777" w:rsidR="00F8606E" w:rsidRPr="00A76B16" w:rsidRDefault="00000000">
            <w:pPr>
              <w:jc w:val="right"/>
              <w:rPr>
                <w:color w:val="000000"/>
                <w:sz w:val="22"/>
                <w:szCs w:val="22"/>
              </w:rPr>
            </w:pPr>
            <w:r w:rsidRPr="00A76B16">
              <w:rPr>
                <w:color w:val="000000"/>
                <w:sz w:val="22"/>
                <w:szCs w:val="22"/>
              </w:rPr>
              <w:t>0.40</w:t>
            </w:r>
          </w:p>
        </w:tc>
        <w:tc>
          <w:tcPr>
            <w:tcW w:w="827" w:type="dxa"/>
            <w:tcBorders>
              <w:top w:val="single" w:sz="4" w:space="0" w:color="000000"/>
              <w:left w:val="nil"/>
              <w:bottom w:val="nil"/>
              <w:right w:val="nil"/>
            </w:tcBorders>
            <w:shd w:val="clear" w:color="auto" w:fill="auto"/>
            <w:vAlign w:val="bottom"/>
          </w:tcPr>
          <w:p w14:paraId="1ED3D394" w14:textId="77777777" w:rsidR="00F8606E" w:rsidRPr="00A76B16" w:rsidRDefault="00000000">
            <w:pPr>
              <w:jc w:val="right"/>
              <w:rPr>
                <w:color w:val="000000"/>
                <w:sz w:val="22"/>
                <w:szCs w:val="22"/>
              </w:rPr>
            </w:pPr>
            <w:r w:rsidRPr="00A76B16">
              <w:rPr>
                <w:color w:val="000000"/>
                <w:sz w:val="22"/>
                <w:szCs w:val="22"/>
              </w:rPr>
              <w:t>0.59</w:t>
            </w:r>
          </w:p>
        </w:tc>
        <w:tc>
          <w:tcPr>
            <w:tcW w:w="710" w:type="dxa"/>
            <w:tcBorders>
              <w:top w:val="single" w:sz="4" w:space="0" w:color="000000"/>
              <w:left w:val="nil"/>
              <w:bottom w:val="nil"/>
              <w:right w:val="nil"/>
            </w:tcBorders>
            <w:shd w:val="clear" w:color="auto" w:fill="auto"/>
            <w:vAlign w:val="bottom"/>
          </w:tcPr>
          <w:p w14:paraId="3F6890A2" w14:textId="77777777" w:rsidR="00F8606E" w:rsidRPr="00A76B16" w:rsidRDefault="00000000">
            <w:pPr>
              <w:jc w:val="right"/>
              <w:rPr>
                <w:color w:val="000000"/>
                <w:sz w:val="22"/>
                <w:szCs w:val="22"/>
              </w:rPr>
            </w:pPr>
            <w:r w:rsidRPr="00A76B16">
              <w:rPr>
                <w:color w:val="000000"/>
                <w:sz w:val="22"/>
                <w:szCs w:val="22"/>
              </w:rPr>
              <w:t>1.09</w:t>
            </w:r>
          </w:p>
        </w:tc>
        <w:tc>
          <w:tcPr>
            <w:tcW w:w="567" w:type="dxa"/>
            <w:tcBorders>
              <w:top w:val="single" w:sz="4" w:space="0" w:color="000000"/>
              <w:left w:val="nil"/>
              <w:bottom w:val="nil"/>
              <w:right w:val="nil"/>
            </w:tcBorders>
            <w:shd w:val="clear" w:color="auto" w:fill="auto"/>
            <w:vAlign w:val="bottom"/>
          </w:tcPr>
          <w:p w14:paraId="298175B6"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single" w:sz="4" w:space="0" w:color="000000"/>
              <w:left w:val="nil"/>
              <w:bottom w:val="nil"/>
              <w:right w:val="nil"/>
            </w:tcBorders>
            <w:shd w:val="clear" w:color="auto" w:fill="auto"/>
            <w:vAlign w:val="bottom"/>
          </w:tcPr>
          <w:p w14:paraId="668D9F4E" w14:textId="77777777" w:rsidR="00F8606E" w:rsidRPr="00A76B16" w:rsidRDefault="00000000">
            <w:pPr>
              <w:jc w:val="right"/>
              <w:rPr>
                <w:color w:val="000000"/>
                <w:sz w:val="22"/>
                <w:szCs w:val="22"/>
              </w:rPr>
            </w:pPr>
            <w:r w:rsidRPr="00A76B16">
              <w:rPr>
                <w:color w:val="000000"/>
                <w:sz w:val="22"/>
                <w:szCs w:val="22"/>
              </w:rPr>
              <w:t>0.90</w:t>
            </w:r>
          </w:p>
        </w:tc>
        <w:tc>
          <w:tcPr>
            <w:tcW w:w="850" w:type="dxa"/>
            <w:tcBorders>
              <w:top w:val="single" w:sz="4" w:space="0" w:color="000000"/>
              <w:left w:val="nil"/>
              <w:bottom w:val="nil"/>
              <w:right w:val="nil"/>
            </w:tcBorders>
            <w:shd w:val="clear" w:color="auto" w:fill="auto"/>
            <w:vAlign w:val="bottom"/>
          </w:tcPr>
          <w:p w14:paraId="62256B85" w14:textId="77777777" w:rsidR="00F8606E" w:rsidRPr="00A76B16" w:rsidRDefault="00000000">
            <w:pPr>
              <w:jc w:val="right"/>
              <w:rPr>
                <w:color w:val="000000"/>
                <w:sz w:val="22"/>
                <w:szCs w:val="22"/>
              </w:rPr>
            </w:pPr>
            <w:r w:rsidRPr="00A76B16">
              <w:rPr>
                <w:color w:val="000000"/>
                <w:sz w:val="22"/>
                <w:szCs w:val="22"/>
              </w:rPr>
              <w:t>1.33</w:t>
            </w:r>
          </w:p>
        </w:tc>
        <w:tc>
          <w:tcPr>
            <w:tcW w:w="709" w:type="dxa"/>
            <w:tcBorders>
              <w:top w:val="single" w:sz="4" w:space="0" w:color="000000"/>
              <w:left w:val="nil"/>
              <w:bottom w:val="nil"/>
              <w:right w:val="nil"/>
            </w:tcBorders>
            <w:shd w:val="clear" w:color="auto" w:fill="auto"/>
            <w:vAlign w:val="bottom"/>
          </w:tcPr>
          <w:p w14:paraId="509AB4A4" w14:textId="77777777" w:rsidR="00F8606E" w:rsidRPr="00A76B16" w:rsidRDefault="00000000">
            <w:pPr>
              <w:jc w:val="right"/>
              <w:rPr>
                <w:color w:val="000000"/>
                <w:sz w:val="22"/>
                <w:szCs w:val="22"/>
              </w:rPr>
            </w:pPr>
            <w:r w:rsidRPr="00A76B16">
              <w:rPr>
                <w:color w:val="000000"/>
                <w:sz w:val="22"/>
                <w:szCs w:val="22"/>
              </w:rPr>
              <w:t>1.18</w:t>
            </w:r>
          </w:p>
        </w:tc>
        <w:tc>
          <w:tcPr>
            <w:tcW w:w="567" w:type="dxa"/>
            <w:tcBorders>
              <w:top w:val="single" w:sz="4" w:space="0" w:color="000000"/>
              <w:left w:val="nil"/>
              <w:bottom w:val="nil"/>
              <w:right w:val="nil"/>
            </w:tcBorders>
            <w:shd w:val="clear" w:color="auto" w:fill="auto"/>
            <w:vAlign w:val="bottom"/>
          </w:tcPr>
          <w:p w14:paraId="5A10E3EC"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single" w:sz="4" w:space="0" w:color="000000"/>
              <w:left w:val="nil"/>
              <w:bottom w:val="nil"/>
              <w:right w:val="nil"/>
            </w:tcBorders>
            <w:shd w:val="clear" w:color="auto" w:fill="auto"/>
            <w:vAlign w:val="bottom"/>
          </w:tcPr>
          <w:p w14:paraId="5504C799" w14:textId="77777777" w:rsidR="00F8606E" w:rsidRPr="00A76B16" w:rsidRDefault="00000000">
            <w:pPr>
              <w:jc w:val="right"/>
              <w:rPr>
                <w:color w:val="000000"/>
                <w:sz w:val="22"/>
                <w:szCs w:val="22"/>
              </w:rPr>
            </w:pPr>
            <w:r w:rsidRPr="00A76B16">
              <w:rPr>
                <w:color w:val="000000"/>
                <w:sz w:val="22"/>
                <w:szCs w:val="22"/>
              </w:rPr>
              <w:t>0.98</w:t>
            </w:r>
          </w:p>
        </w:tc>
        <w:tc>
          <w:tcPr>
            <w:tcW w:w="709" w:type="dxa"/>
            <w:tcBorders>
              <w:top w:val="single" w:sz="4" w:space="0" w:color="000000"/>
              <w:left w:val="nil"/>
              <w:bottom w:val="nil"/>
              <w:right w:val="nil"/>
            </w:tcBorders>
            <w:shd w:val="clear" w:color="auto" w:fill="auto"/>
            <w:vAlign w:val="bottom"/>
          </w:tcPr>
          <w:p w14:paraId="336A23E1" w14:textId="77777777" w:rsidR="00F8606E" w:rsidRPr="00A76B16" w:rsidRDefault="00000000">
            <w:pPr>
              <w:jc w:val="right"/>
              <w:rPr>
                <w:color w:val="000000"/>
                <w:sz w:val="22"/>
                <w:szCs w:val="22"/>
              </w:rPr>
            </w:pPr>
            <w:r w:rsidRPr="00A76B16">
              <w:rPr>
                <w:color w:val="000000"/>
                <w:sz w:val="22"/>
                <w:szCs w:val="22"/>
              </w:rPr>
              <w:t>1.43</w:t>
            </w:r>
          </w:p>
        </w:tc>
        <w:tc>
          <w:tcPr>
            <w:tcW w:w="708" w:type="dxa"/>
            <w:tcBorders>
              <w:top w:val="single" w:sz="4" w:space="0" w:color="000000"/>
              <w:left w:val="nil"/>
              <w:bottom w:val="nil"/>
              <w:right w:val="nil"/>
            </w:tcBorders>
            <w:shd w:val="clear" w:color="auto" w:fill="auto"/>
            <w:vAlign w:val="bottom"/>
          </w:tcPr>
          <w:p w14:paraId="09EF4CC7" w14:textId="77777777" w:rsidR="00F8606E" w:rsidRPr="00A76B16" w:rsidRDefault="00000000">
            <w:pPr>
              <w:jc w:val="right"/>
              <w:rPr>
                <w:color w:val="000000"/>
                <w:sz w:val="22"/>
                <w:szCs w:val="22"/>
              </w:rPr>
            </w:pPr>
            <w:r w:rsidRPr="00A76B16">
              <w:rPr>
                <w:color w:val="000000"/>
                <w:sz w:val="22"/>
                <w:szCs w:val="22"/>
              </w:rPr>
              <w:t>0.99</w:t>
            </w:r>
          </w:p>
        </w:tc>
        <w:tc>
          <w:tcPr>
            <w:tcW w:w="567" w:type="dxa"/>
            <w:tcBorders>
              <w:top w:val="single" w:sz="4" w:space="0" w:color="000000"/>
              <w:left w:val="nil"/>
              <w:bottom w:val="nil"/>
              <w:right w:val="nil"/>
            </w:tcBorders>
            <w:shd w:val="clear" w:color="auto" w:fill="auto"/>
            <w:vAlign w:val="bottom"/>
          </w:tcPr>
          <w:p w14:paraId="3C612032"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single" w:sz="4" w:space="0" w:color="000000"/>
              <w:left w:val="nil"/>
              <w:bottom w:val="nil"/>
              <w:right w:val="nil"/>
            </w:tcBorders>
            <w:shd w:val="clear" w:color="auto" w:fill="auto"/>
            <w:vAlign w:val="bottom"/>
          </w:tcPr>
          <w:p w14:paraId="751CF6F4" w14:textId="77777777" w:rsidR="00F8606E" w:rsidRPr="00A76B16" w:rsidRDefault="00000000">
            <w:pPr>
              <w:jc w:val="right"/>
              <w:rPr>
                <w:color w:val="000000"/>
                <w:sz w:val="22"/>
                <w:szCs w:val="22"/>
              </w:rPr>
            </w:pPr>
            <w:r w:rsidRPr="00A76B16">
              <w:rPr>
                <w:color w:val="000000"/>
                <w:sz w:val="22"/>
                <w:szCs w:val="22"/>
              </w:rPr>
              <w:t>0.81</w:t>
            </w:r>
          </w:p>
        </w:tc>
        <w:tc>
          <w:tcPr>
            <w:tcW w:w="709" w:type="dxa"/>
            <w:tcBorders>
              <w:top w:val="single" w:sz="4" w:space="0" w:color="000000"/>
              <w:left w:val="nil"/>
              <w:bottom w:val="nil"/>
              <w:right w:val="nil"/>
            </w:tcBorders>
            <w:shd w:val="clear" w:color="auto" w:fill="auto"/>
            <w:vAlign w:val="bottom"/>
          </w:tcPr>
          <w:p w14:paraId="733AD1D8" w14:textId="77777777" w:rsidR="00F8606E" w:rsidRPr="00A76B16" w:rsidRDefault="00000000">
            <w:pPr>
              <w:jc w:val="right"/>
              <w:rPr>
                <w:color w:val="000000"/>
                <w:sz w:val="22"/>
                <w:szCs w:val="22"/>
              </w:rPr>
            </w:pPr>
            <w:r w:rsidRPr="00A76B16">
              <w:rPr>
                <w:color w:val="000000"/>
                <w:sz w:val="22"/>
                <w:szCs w:val="22"/>
              </w:rPr>
              <w:t>1.20</w:t>
            </w:r>
          </w:p>
        </w:tc>
      </w:tr>
      <w:tr w:rsidR="00F8606E" w:rsidRPr="00A76B16" w14:paraId="4B4FE73C" w14:textId="77777777">
        <w:trPr>
          <w:trHeight w:val="320"/>
        </w:trPr>
        <w:tc>
          <w:tcPr>
            <w:tcW w:w="2756" w:type="dxa"/>
            <w:tcBorders>
              <w:top w:val="nil"/>
              <w:left w:val="nil"/>
              <w:bottom w:val="nil"/>
              <w:right w:val="nil"/>
            </w:tcBorders>
            <w:shd w:val="clear" w:color="auto" w:fill="auto"/>
            <w:vAlign w:val="center"/>
          </w:tcPr>
          <w:p w14:paraId="082578DC" w14:textId="77777777" w:rsidR="00F8606E" w:rsidRPr="00A76B16" w:rsidRDefault="00000000">
            <w:pPr>
              <w:jc w:val="both"/>
              <w:rPr>
                <w:color w:val="000000"/>
                <w:sz w:val="22"/>
                <w:szCs w:val="22"/>
              </w:rPr>
            </w:pPr>
            <w:r w:rsidRPr="00A76B16">
              <w:rPr>
                <w:color w:val="000000"/>
                <w:sz w:val="22"/>
                <w:szCs w:val="22"/>
              </w:rPr>
              <w:t>Within-person variance</w:t>
            </w:r>
          </w:p>
        </w:tc>
        <w:tc>
          <w:tcPr>
            <w:tcW w:w="780" w:type="dxa"/>
            <w:tcBorders>
              <w:top w:val="nil"/>
              <w:left w:val="nil"/>
              <w:bottom w:val="nil"/>
              <w:right w:val="nil"/>
            </w:tcBorders>
            <w:shd w:val="clear" w:color="auto" w:fill="auto"/>
            <w:vAlign w:val="bottom"/>
          </w:tcPr>
          <w:p w14:paraId="209A4739" w14:textId="77777777" w:rsidR="00F8606E" w:rsidRPr="00A76B16" w:rsidRDefault="00000000">
            <w:pPr>
              <w:jc w:val="right"/>
              <w:rPr>
                <w:color w:val="000000"/>
                <w:sz w:val="22"/>
                <w:szCs w:val="22"/>
              </w:rPr>
            </w:pPr>
            <w:r w:rsidRPr="00A76B16">
              <w:rPr>
                <w:color w:val="000000"/>
                <w:sz w:val="22"/>
                <w:szCs w:val="22"/>
              </w:rPr>
              <w:t>0.36</w:t>
            </w:r>
          </w:p>
        </w:tc>
        <w:tc>
          <w:tcPr>
            <w:tcW w:w="575" w:type="dxa"/>
            <w:tcBorders>
              <w:top w:val="nil"/>
              <w:left w:val="nil"/>
              <w:bottom w:val="nil"/>
              <w:right w:val="nil"/>
            </w:tcBorders>
            <w:shd w:val="clear" w:color="auto" w:fill="auto"/>
            <w:vAlign w:val="bottom"/>
          </w:tcPr>
          <w:p w14:paraId="59AB0B21" w14:textId="77777777" w:rsidR="00F8606E" w:rsidRPr="00A76B16" w:rsidRDefault="00000000">
            <w:pPr>
              <w:jc w:val="right"/>
              <w:rPr>
                <w:color w:val="000000"/>
                <w:sz w:val="22"/>
                <w:szCs w:val="22"/>
              </w:rPr>
            </w:pPr>
            <w:r w:rsidRPr="00A76B16">
              <w:rPr>
                <w:color w:val="000000"/>
                <w:sz w:val="22"/>
                <w:szCs w:val="22"/>
              </w:rPr>
              <w:t xml:space="preserve"> </w:t>
            </w:r>
          </w:p>
        </w:tc>
        <w:tc>
          <w:tcPr>
            <w:tcW w:w="731" w:type="dxa"/>
            <w:tcBorders>
              <w:top w:val="nil"/>
              <w:left w:val="nil"/>
              <w:bottom w:val="nil"/>
              <w:right w:val="nil"/>
            </w:tcBorders>
            <w:shd w:val="clear" w:color="auto" w:fill="auto"/>
            <w:vAlign w:val="bottom"/>
          </w:tcPr>
          <w:p w14:paraId="11D6DE63" w14:textId="77777777" w:rsidR="00F8606E" w:rsidRPr="00A76B16" w:rsidRDefault="00000000">
            <w:pPr>
              <w:jc w:val="right"/>
              <w:rPr>
                <w:color w:val="000000"/>
                <w:sz w:val="22"/>
                <w:szCs w:val="22"/>
              </w:rPr>
            </w:pPr>
            <w:r w:rsidRPr="00A76B16">
              <w:rPr>
                <w:color w:val="000000"/>
                <w:sz w:val="22"/>
                <w:szCs w:val="22"/>
              </w:rPr>
              <w:t>0.32</w:t>
            </w:r>
          </w:p>
        </w:tc>
        <w:tc>
          <w:tcPr>
            <w:tcW w:w="827" w:type="dxa"/>
            <w:tcBorders>
              <w:top w:val="nil"/>
              <w:left w:val="nil"/>
              <w:bottom w:val="nil"/>
              <w:right w:val="nil"/>
            </w:tcBorders>
            <w:shd w:val="clear" w:color="auto" w:fill="auto"/>
            <w:vAlign w:val="bottom"/>
          </w:tcPr>
          <w:p w14:paraId="7B1E36EE" w14:textId="77777777" w:rsidR="00F8606E" w:rsidRPr="00A76B16" w:rsidRDefault="00000000">
            <w:pPr>
              <w:jc w:val="right"/>
              <w:rPr>
                <w:color w:val="000000"/>
                <w:sz w:val="22"/>
                <w:szCs w:val="22"/>
              </w:rPr>
            </w:pPr>
            <w:r w:rsidRPr="00A76B16">
              <w:rPr>
                <w:color w:val="000000"/>
                <w:sz w:val="22"/>
                <w:szCs w:val="22"/>
              </w:rPr>
              <w:t>0.40</w:t>
            </w:r>
          </w:p>
        </w:tc>
        <w:tc>
          <w:tcPr>
            <w:tcW w:w="710" w:type="dxa"/>
            <w:tcBorders>
              <w:top w:val="nil"/>
              <w:left w:val="nil"/>
              <w:bottom w:val="nil"/>
              <w:right w:val="nil"/>
            </w:tcBorders>
            <w:shd w:val="clear" w:color="auto" w:fill="auto"/>
            <w:vAlign w:val="bottom"/>
          </w:tcPr>
          <w:p w14:paraId="512E46CA" w14:textId="77777777" w:rsidR="00F8606E" w:rsidRPr="00A76B16" w:rsidRDefault="00000000">
            <w:pPr>
              <w:jc w:val="right"/>
              <w:rPr>
                <w:color w:val="000000"/>
                <w:sz w:val="22"/>
                <w:szCs w:val="22"/>
              </w:rPr>
            </w:pPr>
            <w:r w:rsidRPr="00A76B16">
              <w:rPr>
                <w:color w:val="000000"/>
                <w:sz w:val="22"/>
                <w:szCs w:val="22"/>
              </w:rPr>
              <w:t>0.81</w:t>
            </w:r>
          </w:p>
        </w:tc>
        <w:tc>
          <w:tcPr>
            <w:tcW w:w="567" w:type="dxa"/>
            <w:tcBorders>
              <w:top w:val="nil"/>
              <w:left w:val="nil"/>
              <w:bottom w:val="nil"/>
              <w:right w:val="nil"/>
            </w:tcBorders>
            <w:shd w:val="clear" w:color="auto" w:fill="auto"/>
            <w:vAlign w:val="bottom"/>
          </w:tcPr>
          <w:p w14:paraId="775E96A9"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nil"/>
              <w:left w:val="nil"/>
              <w:bottom w:val="nil"/>
              <w:right w:val="nil"/>
            </w:tcBorders>
            <w:shd w:val="clear" w:color="auto" w:fill="auto"/>
            <w:vAlign w:val="bottom"/>
          </w:tcPr>
          <w:p w14:paraId="02C6C516" w14:textId="77777777" w:rsidR="00F8606E" w:rsidRPr="00A76B16" w:rsidRDefault="00000000">
            <w:pPr>
              <w:jc w:val="right"/>
              <w:rPr>
                <w:color w:val="000000"/>
                <w:sz w:val="22"/>
                <w:szCs w:val="22"/>
              </w:rPr>
            </w:pPr>
            <w:r w:rsidRPr="00A76B16">
              <w:rPr>
                <w:color w:val="000000"/>
                <w:sz w:val="22"/>
                <w:szCs w:val="22"/>
              </w:rPr>
              <w:t>0.73</w:t>
            </w:r>
          </w:p>
        </w:tc>
        <w:tc>
          <w:tcPr>
            <w:tcW w:w="850" w:type="dxa"/>
            <w:tcBorders>
              <w:top w:val="nil"/>
              <w:left w:val="nil"/>
              <w:bottom w:val="nil"/>
              <w:right w:val="nil"/>
            </w:tcBorders>
            <w:shd w:val="clear" w:color="auto" w:fill="auto"/>
            <w:vAlign w:val="bottom"/>
          </w:tcPr>
          <w:p w14:paraId="1E83A1DB" w14:textId="77777777" w:rsidR="00F8606E" w:rsidRPr="00A76B16" w:rsidRDefault="00000000">
            <w:pPr>
              <w:jc w:val="right"/>
              <w:rPr>
                <w:color w:val="000000"/>
                <w:sz w:val="22"/>
                <w:szCs w:val="22"/>
              </w:rPr>
            </w:pPr>
            <w:r w:rsidRPr="00A76B16">
              <w:rPr>
                <w:color w:val="000000"/>
                <w:sz w:val="22"/>
                <w:szCs w:val="22"/>
              </w:rPr>
              <w:t>0.89</w:t>
            </w:r>
          </w:p>
        </w:tc>
        <w:tc>
          <w:tcPr>
            <w:tcW w:w="709" w:type="dxa"/>
            <w:tcBorders>
              <w:top w:val="nil"/>
              <w:left w:val="nil"/>
              <w:bottom w:val="nil"/>
              <w:right w:val="nil"/>
            </w:tcBorders>
            <w:shd w:val="clear" w:color="auto" w:fill="auto"/>
            <w:vAlign w:val="bottom"/>
          </w:tcPr>
          <w:p w14:paraId="3AE4FF44" w14:textId="77777777" w:rsidR="00F8606E" w:rsidRPr="00A76B16" w:rsidRDefault="00000000">
            <w:pPr>
              <w:jc w:val="right"/>
              <w:rPr>
                <w:color w:val="000000"/>
                <w:sz w:val="22"/>
                <w:szCs w:val="22"/>
              </w:rPr>
            </w:pPr>
            <w:r w:rsidRPr="00A76B16">
              <w:rPr>
                <w:color w:val="000000"/>
                <w:sz w:val="22"/>
                <w:szCs w:val="22"/>
              </w:rPr>
              <w:t>0.93</w:t>
            </w:r>
          </w:p>
        </w:tc>
        <w:tc>
          <w:tcPr>
            <w:tcW w:w="567" w:type="dxa"/>
            <w:tcBorders>
              <w:top w:val="nil"/>
              <w:left w:val="nil"/>
              <w:bottom w:val="nil"/>
              <w:right w:val="nil"/>
            </w:tcBorders>
            <w:shd w:val="clear" w:color="auto" w:fill="auto"/>
            <w:vAlign w:val="bottom"/>
          </w:tcPr>
          <w:p w14:paraId="7E21A0BA"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nil"/>
              <w:left w:val="nil"/>
              <w:bottom w:val="nil"/>
              <w:right w:val="nil"/>
            </w:tcBorders>
            <w:shd w:val="clear" w:color="auto" w:fill="auto"/>
            <w:vAlign w:val="bottom"/>
          </w:tcPr>
          <w:p w14:paraId="6B1FF548" w14:textId="77777777" w:rsidR="00F8606E" w:rsidRPr="00A76B16" w:rsidRDefault="00000000">
            <w:pPr>
              <w:jc w:val="right"/>
              <w:rPr>
                <w:color w:val="000000"/>
                <w:sz w:val="22"/>
                <w:szCs w:val="22"/>
              </w:rPr>
            </w:pPr>
            <w:r w:rsidRPr="00A76B16">
              <w:rPr>
                <w:color w:val="000000"/>
                <w:sz w:val="22"/>
                <w:szCs w:val="22"/>
              </w:rPr>
              <w:t>0.85</w:t>
            </w:r>
          </w:p>
        </w:tc>
        <w:tc>
          <w:tcPr>
            <w:tcW w:w="709" w:type="dxa"/>
            <w:tcBorders>
              <w:top w:val="nil"/>
              <w:left w:val="nil"/>
              <w:bottom w:val="nil"/>
              <w:right w:val="nil"/>
            </w:tcBorders>
            <w:shd w:val="clear" w:color="auto" w:fill="auto"/>
            <w:vAlign w:val="bottom"/>
          </w:tcPr>
          <w:p w14:paraId="4411B2C8" w14:textId="77777777" w:rsidR="00F8606E" w:rsidRPr="00A76B16" w:rsidRDefault="00000000">
            <w:pPr>
              <w:jc w:val="right"/>
              <w:rPr>
                <w:color w:val="000000"/>
                <w:sz w:val="22"/>
                <w:szCs w:val="22"/>
              </w:rPr>
            </w:pPr>
            <w:r w:rsidRPr="00A76B16">
              <w:rPr>
                <w:color w:val="000000"/>
                <w:sz w:val="22"/>
                <w:szCs w:val="22"/>
              </w:rPr>
              <w:t>1.03</w:t>
            </w:r>
          </w:p>
        </w:tc>
        <w:tc>
          <w:tcPr>
            <w:tcW w:w="708" w:type="dxa"/>
            <w:tcBorders>
              <w:top w:val="nil"/>
              <w:left w:val="nil"/>
              <w:bottom w:val="nil"/>
              <w:right w:val="nil"/>
            </w:tcBorders>
            <w:shd w:val="clear" w:color="auto" w:fill="auto"/>
            <w:vAlign w:val="bottom"/>
          </w:tcPr>
          <w:p w14:paraId="76048496" w14:textId="77777777" w:rsidR="00F8606E" w:rsidRPr="00A76B16" w:rsidRDefault="00000000">
            <w:pPr>
              <w:jc w:val="right"/>
              <w:rPr>
                <w:color w:val="000000"/>
                <w:sz w:val="22"/>
                <w:szCs w:val="22"/>
              </w:rPr>
            </w:pPr>
            <w:r w:rsidRPr="00A76B16">
              <w:rPr>
                <w:color w:val="000000"/>
                <w:sz w:val="22"/>
                <w:szCs w:val="22"/>
              </w:rPr>
              <w:t>0.83</w:t>
            </w:r>
          </w:p>
        </w:tc>
        <w:tc>
          <w:tcPr>
            <w:tcW w:w="567" w:type="dxa"/>
            <w:tcBorders>
              <w:top w:val="nil"/>
              <w:left w:val="nil"/>
              <w:bottom w:val="nil"/>
              <w:right w:val="nil"/>
            </w:tcBorders>
            <w:shd w:val="clear" w:color="auto" w:fill="auto"/>
            <w:vAlign w:val="bottom"/>
          </w:tcPr>
          <w:p w14:paraId="265F57D8"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nil"/>
              <w:left w:val="nil"/>
              <w:bottom w:val="nil"/>
              <w:right w:val="nil"/>
            </w:tcBorders>
            <w:shd w:val="clear" w:color="auto" w:fill="auto"/>
            <w:vAlign w:val="bottom"/>
          </w:tcPr>
          <w:p w14:paraId="32B9BBC8" w14:textId="77777777" w:rsidR="00F8606E" w:rsidRPr="00A76B16" w:rsidRDefault="00000000">
            <w:pPr>
              <w:jc w:val="right"/>
              <w:rPr>
                <w:color w:val="000000"/>
                <w:sz w:val="22"/>
                <w:szCs w:val="22"/>
              </w:rPr>
            </w:pPr>
            <w:r w:rsidRPr="00A76B16">
              <w:rPr>
                <w:color w:val="000000"/>
                <w:sz w:val="22"/>
                <w:szCs w:val="22"/>
              </w:rPr>
              <w:t>0.76</w:t>
            </w:r>
          </w:p>
        </w:tc>
        <w:tc>
          <w:tcPr>
            <w:tcW w:w="709" w:type="dxa"/>
            <w:tcBorders>
              <w:top w:val="nil"/>
              <w:left w:val="nil"/>
              <w:bottom w:val="nil"/>
              <w:right w:val="nil"/>
            </w:tcBorders>
            <w:shd w:val="clear" w:color="auto" w:fill="auto"/>
            <w:vAlign w:val="bottom"/>
          </w:tcPr>
          <w:p w14:paraId="1A65B7FB" w14:textId="77777777" w:rsidR="00F8606E" w:rsidRPr="00A76B16" w:rsidRDefault="00000000">
            <w:pPr>
              <w:jc w:val="right"/>
              <w:rPr>
                <w:color w:val="000000"/>
                <w:sz w:val="22"/>
                <w:szCs w:val="22"/>
              </w:rPr>
            </w:pPr>
            <w:r w:rsidRPr="00A76B16">
              <w:rPr>
                <w:color w:val="000000"/>
                <w:sz w:val="22"/>
                <w:szCs w:val="22"/>
              </w:rPr>
              <w:t>0.92</w:t>
            </w:r>
          </w:p>
        </w:tc>
      </w:tr>
      <w:tr w:rsidR="00F8606E" w:rsidRPr="00A76B16" w14:paraId="1E376348" w14:textId="77777777">
        <w:trPr>
          <w:trHeight w:val="340"/>
        </w:trPr>
        <w:tc>
          <w:tcPr>
            <w:tcW w:w="2756" w:type="dxa"/>
            <w:tcBorders>
              <w:top w:val="nil"/>
              <w:left w:val="nil"/>
              <w:bottom w:val="single" w:sz="8" w:space="0" w:color="000000"/>
              <w:right w:val="nil"/>
            </w:tcBorders>
            <w:shd w:val="clear" w:color="auto" w:fill="auto"/>
            <w:vAlign w:val="center"/>
          </w:tcPr>
          <w:p w14:paraId="5366B479" w14:textId="77777777" w:rsidR="00F8606E" w:rsidRPr="00A76B16" w:rsidRDefault="00000000">
            <w:pPr>
              <w:jc w:val="both"/>
              <w:rPr>
                <w:color w:val="000000"/>
                <w:sz w:val="22"/>
                <w:szCs w:val="22"/>
              </w:rPr>
            </w:pPr>
            <w:r w:rsidRPr="00A76B16">
              <w:rPr>
                <w:color w:val="000000"/>
                <w:sz w:val="22"/>
                <w:szCs w:val="22"/>
              </w:rPr>
              <w:t>R</w:t>
            </w:r>
            <w:r w:rsidRPr="00A76B16">
              <w:rPr>
                <w:color w:val="000000"/>
                <w:sz w:val="22"/>
                <w:szCs w:val="22"/>
                <w:vertAlign w:val="superscript"/>
              </w:rPr>
              <w:t xml:space="preserve">2 </w:t>
            </w:r>
            <w:r w:rsidRPr="00A76B16">
              <w:rPr>
                <w:color w:val="000000"/>
                <w:sz w:val="22"/>
                <w:szCs w:val="22"/>
              </w:rPr>
              <w:t>(within-person)</w:t>
            </w:r>
          </w:p>
        </w:tc>
        <w:tc>
          <w:tcPr>
            <w:tcW w:w="780" w:type="dxa"/>
            <w:tcBorders>
              <w:top w:val="nil"/>
              <w:left w:val="nil"/>
              <w:bottom w:val="single" w:sz="8" w:space="0" w:color="000000"/>
              <w:right w:val="nil"/>
            </w:tcBorders>
            <w:shd w:val="clear" w:color="auto" w:fill="auto"/>
            <w:vAlign w:val="bottom"/>
          </w:tcPr>
          <w:p w14:paraId="26267155" w14:textId="77777777" w:rsidR="00F8606E" w:rsidRPr="00A76B16" w:rsidRDefault="00000000">
            <w:pPr>
              <w:jc w:val="right"/>
              <w:rPr>
                <w:color w:val="000000"/>
                <w:sz w:val="22"/>
                <w:szCs w:val="22"/>
              </w:rPr>
            </w:pPr>
            <w:r w:rsidRPr="00A76B16">
              <w:rPr>
                <w:color w:val="000000"/>
                <w:sz w:val="22"/>
                <w:szCs w:val="22"/>
              </w:rPr>
              <w:t>0.06</w:t>
            </w:r>
          </w:p>
        </w:tc>
        <w:tc>
          <w:tcPr>
            <w:tcW w:w="575" w:type="dxa"/>
            <w:tcBorders>
              <w:top w:val="nil"/>
              <w:left w:val="nil"/>
              <w:bottom w:val="single" w:sz="8" w:space="0" w:color="000000"/>
              <w:right w:val="nil"/>
            </w:tcBorders>
            <w:shd w:val="clear" w:color="auto" w:fill="auto"/>
            <w:vAlign w:val="bottom"/>
          </w:tcPr>
          <w:p w14:paraId="2BD68885" w14:textId="77777777" w:rsidR="00F8606E" w:rsidRPr="00A76B16" w:rsidRDefault="00000000">
            <w:pPr>
              <w:jc w:val="right"/>
              <w:rPr>
                <w:color w:val="000000"/>
                <w:sz w:val="22"/>
                <w:szCs w:val="22"/>
              </w:rPr>
            </w:pPr>
            <w:r w:rsidRPr="00A76B16">
              <w:rPr>
                <w:color w:val="000000"/>
                <w:sz w:val="22"/>
                <w:szCs w:val="22"/>
              </w:rPr>
              <w:t xml:space="preserve"> </w:t>
            </w:r>
          </w:p>
        </w:tc>
        <w:tc>
          <w:tcPr>
            <w:tcW w:w="731" w:type="dxa"/>
            <w:tcBorders>
              <w:top w:val="nil"/>
              <w:left w:val="nil"/>
              <w:bottom w:val="single" w:sz="8" w:space="0" w:color="000000"/>
              <w:right w:val="nil"/>
            </w:tcBorders>
            <w:shd w:val="clear" w:color="auto" w:fill="auto"/>
            <w:vAlign w:val="bottom"/>
          </w:tcPr>
          <w:p w14:paraId="60402A76" w14:textId="77777777" w:rsidR="00F8606E" w:rsidRPr="00A76B16" w:rsidRDefault="00000000">
            <w:pPr>
              <w:jc w:val="right"/>
              <w:rPr>
                <w:color w:val="000000"/>
                <w:sz w:val="22"/>
                <w:szCs w:val="22"/>
              </w:rPr>
            </w:pPr>
            <w:r w:rsidRPr="00A76B16">
              <w:rPr>
                <w:color w:val="000000"/>
                <w:sz w:val="22"/>
                <w:szCs w:val="22"/>
              </w:rPr>
              <w:t>0.03</w:t>
            </w:r>
          </w:p>
        </w:tc>
        <w:tc>
          <w:tcPr>
            <w:tcW w:w="827" w:type="dxa"/>
            <w:tcBorders>
              <w:top w:val="nil"/>
              <w:left w:val="nil"/>
              <w:bottom w:val="single" w:sz="8" w:space="0" w:color="000000"/>
              <w:right w:val="nil"/>
            </w:tcBorders>
            <w:shd w:val="clear" w:color="auto" w:fill="auto"/>
            <w:vAlign w:val="bottom"/>
          </w:tcPr>
          <w:p w14:paraId="18A9CA09" w14:textId="77777777" w:rsidR="00F8606E" w:rsidRPr="00A76B16" w:rsidRDefault="00000000">
            <w:pPr>
              <w:jc w:val="right"/>
              <w:rPr>
                <w:color w:val="000000"/>
                <w:sz w:val="22"/>
                <w:szCs w:val="22"/>
              </w:rPr>
            </w:pPr>
            <w:r w:rsidRPr="00A76B16">
              <w:rPr>
                <w:color w:val="000000"/>
                <w:sz w:val="22"/>
                <w:szCs w:val="22"/>
              </w:rPr>
              <w:t>0.10</w:t>
            </w:r>
          </w:p>
        </w:tc>
        <w:tc>
          <w:tcPr>
            <w:tcW w:w="710" w:type="dxa"/>
            <w:tcBorders>
              <w:top w:val="nil"/>
              <w:left w:val="nil"/>
              <w:bottom w:val="single" w:sz="8" w:space="0" w:color="000000"/>
              <w:right w:val="nil"/>
            </w:tcBorders>
            <w:shd w:val="clear" w:color="auto" w:fill="auto"/>
            <w:vAlign w:val="bottom"/>
          </w:tcPr>
          <w:p w14:paraId="44B87497" w14:textId="77777777" w:rsidR="00F8606E" w:rsidRPr="00A76B16" w:rsidRDefault="00000000">
            <w:pPr>
              <w:jc w:val="right"/>
              <w:rPr>
                <w:color w:val="000000"/>
                <w:sz w:val="22"/>
                <w:szCs w:val="22"/>
              </w:rPr>
            </w:pPr>
            <w:r w:rsidRPr="00A76B16">
              <w:rPr>
                <w:color w:val="000000"/>
                <w:sz w:val="22"/>
                <w:szCs w:val="22"/>
              </w:rPr>
              <w:t>0.09</w:t>
            </w:r>
          </w:p>
        </w:tc>
        <w:tc>
          <w:tcPr>
            <w:tcW w:w="567" w:type="dxa"/>
            <w:tcBorders>
              <w:top w:val="nil"/>
              <w:left w:val="nil"/>
              <w:bottom w:val="single" w:sz="8" w:space="0" w:color="000000"/>
              <w:right w:val="nil"/>
            </w:tcBorders>
            <w:shd w:val="clear" w:color="auto" w:fill="auto"/>
            <w:vAlign w:val="bottom"/>
          </w:tcPr>
          <w:p w14:paraId="735D9CF8"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nil"/>
              <w:left w:val="nil"/>
              <w:bottom w:val="single" w:sz="8" w:space="0" w:color="000000"/>
              <w:right w:val="nil"/>
            </w:tcBorders>
            <w:shd w:val="clear" w:color="auto" w:fill="auto"/>
            <w:vAlign w:val="bottom"/>
          </w:tcPr>
          <w:p w14:paraId="695BC74F" w14:textId="77777777" w:rsidR="00F8606E" w:rsidRPr="00A76B16" w:rsidRDefault="00000000">
            <w:pPr>
              <w:jc w:val="right"/>
              <w:rPr>
                <w:color w:val="000000"/>
                <w:sz w:val="22"/>
                <w:szCs w:val="22"/>
              </w:rPr>
            </w:pPr>
            <w:r w:rsidRPr="00A76B16">
              <w:rPr>
                <w:color w:val="000000"/>
                <w:sz w:val="22"/>
                <w:szCs w:val="22"/>
              </w:rPr>
              <w:t>0.06</w:t>
            </w:r>
          </w:p>
        </w:tc>
        <w:tc>
          <w:tcPr>
            <w:tcW w:w="850" w:type="dxa"/>
            <w:tcBorders>
              <w:top w:val="nil"/>
              <w:left w:val="nil"/>
              <w:bottom w:val="single" w:sz="8" w:space="0" w:color="000000"/>
              <w:right w:val="nil"/>
            </w:tcBorders>
            <w:shd w:val="clear" w:color="auto" w:fill="auto"/>
            <w:vAlign w:val="bottom"/>
          </w:tcPr>
          <w:p w14:paraId="00FA0D3A" w14:textId="77777777" w:rsidR="00F8606E" w:rsidRPr="00A76B16" w:rsidRDefault="00000000">
            <w:pPr>
              <w:jc w:val="right"/>
              <w:rPr>
                <w:color w:val="000000"/>
                <w:sz w:val="22"/>
                <w:szCs w:val="22"/>
              </w:rPr>
            </w:pPr>
            <w:r w:rsidRPr="00A76B16">
              <w:rPr>
                <w:color w:val="000000"/>
                <w:sz w:val="22"/>
                <w:szCs w:val="22"/>
              </w:rPr>
              <w:t>0.13</w:t>
            </w:r>
          </w:p>
        </w:tc>
        <w:tc>
          <w:tcPr>
            <w:tcW w:w="709" w:type="dxa"/>
            <w:tcBorders>
              <w:top w:val="nil"/>
              <w:left w:val="nil"/>
              <w:bottom w:val="single" w:sz="8" w:space="0" w:color="000000"/>
              <w:right w:val="nil"/>
            </w:tcBorders>
            <w:shd w:val="clear" w:color="auto" w:fill="auto"/>
            <w:vAlign w:val="bottom"/>
          </w:tcPr>
          <w:p w14:paraId="13DA1049" w14:textId="77777777" w:rsidR="00F8606E" w:rsidRPr="00A76B16" w:rsidRDefault="00000000">
            <w:pPr>
              <w:jc w:val="right"/>
              <w:rPr>
                <w:color w:val="000000"/>
                <w:sz w:val="22"/>
                <w:szCs w:val="22"/>
              </w:rPr>
            </w:pPr>
            <w:r w:rsidRPr="00A76B16">
              <w:rPr>
                <w:color w:val="000000"/>
                <w:sz w:val="22"/>
                <w:szCs w:val="22"/>
              </w:rPr>
              <w:t>0.07</w:t>
            </w:r>
          </w:p>
        </w:tc>
        <w:tc>
          <w:tcPr>
            <w:tcW w:w="567" w:type="dxa"/>
            <w:tcBorders>
              <w:top w:val="nil"/>
              <w:left w:val="nil"/>
              <w:bottom w:val="single" w:sz="8" w:space="0" w:color="000000"/>
              <w:right w:val="nil"/>
            </w:tcBorders>
            <w:shd w:val="clear" w:color="auto" w:fill="auto"/>
            <w:vAlign w:val="bottom"/>
          </w:tcPr>
          <w:p w14:paraId="2FAF8C6D"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nil"/>
              <w:left w:val="nil"/>
              <w:bottom w:val="single" w:sz="8" w:space="0" w:color="000000"/>
              <w:right w:val="nil"/>
            </w:tcBorders>
            <w:shd w:val="clear" w:color="auto" w:fill="auto"/>
            <w:vAlign w:val="bottom"/>
          </w:tcPr>
          <w:p w14:paraId="7CAAF0A5" w14:textId="77777777" w:rsidR="00F8606E" w:rsidRPr="00A76B16" w:rsidRDefault="00000000">
            <w:pPr>
              <w:jc w:val="right"/>
              <w:rPr>
                <w:color w:val="000000"/>
                <w:sz w:val="22"/>
                <w:szCs w:val="22"/>
              </w:rPr>
            </w:pPr>
            <w:r w:rsidRPr="00A76B16">
              <w:rPr>
                <w:color w:val="000000"/>
                <w:sz w:val="22"/>
                <w:szCs w:val="22"/>
              </w:rPr>
              <w:t>0.04</w:t>
            </w:r>
          </w:p>
        </w:tc>
        <w:tc>
          <w:tcPr>
            <w:tcW w:w="709" w:type="dxa"/>
            <w:tcBorders>
              <w:top w:val="nil"/>
              <w:left w:val="nil"/>
              <w:bottom w:val="single" w:sz="8" w:space="0" w:color="000000"/>
              <w:right w:val="nil"/>
            </w:tcBorders>
            <w:shd w:val="clear" w:color="auto" w:fill="auto"/>
            <w:vAlign w:val="bottom"/>
          </w:tcPr>
          <w:p w14:paraId="44DEF798" w14:textId="77777777" w:rsidR="00F8606E" w:rsidRPr="00A76B16" w:rsidRDefault="00000000">
            <w:pPr>
              <w:jc w:val="right"/>
              <w:rPr>
                <w:color w:val="000000"/>
                <w:sz w:val="22"/>
                <w:szCs w:val="22"/>
              </w:rPr>
            </w:pPr>
            <w:r w:rsidRPr="00A76B16">
              <w:rPr>
                <w:color w:val="000000"/>
                <w:sz w:val="22"/>
                <w:szCs w:val="22"/>
              </w:rPr>
              <w:t>0.11</w:t>
            </w:r>
          </w:p>
        </w:tc>
        <w:tc>
          <w:tcPr>
            <w:tcW w:w="708" w:type="dxa"/>
            <w:tcBorders>
              <w:top w:val="nil"/>
              <w:left w:val="nil"/>
              <w:bottom w:val="single" w:sz="8" w:space="0" w:color="000000"/>
              <w:right w:val="nil"/>
            </w:tcBorders>
            <w:shd w:val="clear" w:color="auto" w:fill="auto"/>
            <w:vAlign w:val="bottom"/>
          </w:tcPr>
          <w:p w14:paraId="38CD57DD" w14:textId="77777777" w:rsidR="00F8606E" w:rsidRPr="00A76B16" w:rsidRDefault="00000000">
            <w:pPr>
              <w:jc w:val="right"/>
              <w:rPr>
                <w:color w:val="000000"/>
                <w:sz w:val="22"/>
                <w:szCs w:val="22"/>
              </w:rPr>
            </w:pPr>
            <w:r w:rsidRPr="00A76B16">
              <w:rPr>
                <w:color w:val="000000"/>
                <w:sz w:val="22"/>
                <w:szCs w:val="22"/>
              </w:rPr>
              <w:t>0.04</w:t>
            </w:r>
          </w:p>
        </w:tc>
        <w:tc>
          <w:tcPr>
            <w:tcW w:w="567" w:type="dxa"/>
            <w:tcBorders>
              <w:top w:val="nil"/>
              <w:left w:val="nil"/>
              <w:bottom w:val="single" w:sz="8" w:space="0" w:color="000000"/>
              <w:right w:val="nil"/>
            </w:tcBorders>
            <w:shd w:val="clear" w:color="auto" w:fill="auto"/>
            <w:vAlign w:val="bottom"/>
          </w:tcPr>
          <w:p w14:paraId="38B0845D"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nil"/>
              <w:left w:val="nil"/>
              <w:bottom w:val="single" w:sz="8" w:space="0" w:color="000000"/>
              <w:right w:val="nil"/>
            </w:tcBorders>
            <w:shd w:val="clear" w:color="auto" w:fill="auto"/>
            <w:vAlign w:val="bottom"/>
          </w:tcPr>
          <w:p w14:paraId="66D2BDC6" w14:textId="77777777" w:rsidR="00F8606E" w:rsidRPr="00A76B16" w:rsidRDefault="00000000">
            <w:pPr>
              <w:jc w:val="right"/>
              <w:rPr>
                <w:color w:val="000000"/>
                <w:sz w:val="22"/>
                <w:szCs w:val="22"/>
              </w:rPr>
            </w:pPr>
            <w:r w:rsidRPr="00A76B16">
              <w:rPr>
                <w:color w:val="000000"/>
                <w:sz w:val="22"/>
                <w:szCs w:val="22"/>
              </w:rPr>
              <w:t>0.02</w:t>
            </w:r>
          </w:p>
        </w:tc>
        <w:tc>
          <w:tcPr>
            <w:tcW w:w="709" w:type="dxa"/>
            <w:tcBorders>
              <w:top w:val="nil"/>
              <w:left w:val="nil"/>
              <w:bottom w:val="single" w:sz="8" w:space="0" w:color="000000"/>
              <w:right w:val="nil"/>
            </w:tcBorders>
            <w:shd w:val="clear" w:color="auto" w:fill="auto"/>
            <w:vAlign w:val="bottom"/>
          </w:tcPr>
          <w:p w14:paraId="3DC7348A" w14:textId="77777777" w:rsidR="00F8606E" w:rsidRPr="00A76B16" w:rsidRDefault="00000000">
            <w:pPr>
              <w:jc w:val="right"/>
              <w:rPr>
                <w:color w:val="000000"/>
                <w:sz w:val="22"/>
                <w:szCs w:val="22"/>
              </w:rPr>
            </w:pPr>
            <w:r w:rsidRPr="00A76B16">
              <w:rPr>
                <w:color w:val="000000"/>
                <w:sz w:val="22"/>
                <w:szCs w:val="22"/>
              </w:rPr>
              <w:t>0.07</w:t>
            </w:r>
          </w:p>
        </w:tc>
      </w:tr>
      <w:tr w:rsidR="00F8606E" w:rsidRPr="00A76B16" w14:paraId="74DB1590" w14:textId="77777777">
        <w:trPr>
          <w:trHeight w:val="340"/>
        </w:trPr>
        <w:tc>
          <w:tcPr>
            <w:tcW w:w="5669" w:type="dxa"/>
            <w:gridSpan w:val="5"/>
            <w:tcBorders>
              <w:top w:val="single" w:sz="8" w:space="0" w:color="000000"/>
              <w:left w:val="nil"/>
              <w:right w:val="nil"/>
            </w:tcBorders>
            <w:shd w:val="clear" w:color="auto" w:fill="auto"/>
            <w:vAlign w:val="center"/>
          </w:tcPr>
          <w:p w14:paraId="4DE89021" w14:textId="77777777" w:rsidR="00F8606E" w:rsidRPr="00A76B16" w:rsidRDefault="00000000">
            <w:pPr>
              <w:rPr>
                <w:color w:val="000000"/>
              </w:rPr>
            </w:pPr>
            <w:r w:rsidRPr="00A76B16">
              <w:rPr>
                <w:i/>
              </w:rPr>
              <w:t>Note</w:t>
            </w:r>
            <w:r w:rsidRPr="00A76B16">
              <w:t xml:space="preserve">. </w:t>
            </w:r>
            <w:r w:rsidRPr="00A76B16">
              <w:rPr>
                <w:color w:val="000000"/>
              </w:rPr>
              <w:t>*</w:t>
            </w:r>
            <w:r w:rsidRPr="00A76B16">
              <w:rPr>
                <w:i/>
                <w:color w:val="000000"/>
              </w:rPr>
              <w:t>p</w:t>
            </w:r>
            <w:r w:rsidRPr="00A76B16">
              <w:rPr>
                <w:color w:val="000000"/>
              </w:rPr>
              <w:t xml:space="preserve"> &lt; .05, ** </w:t>
            </w:r>
            <w:r w:rsidRPr="00A76B16">
              <w:rPr>
                <w:i/>
                <w:color w:val="000000"/>
              </w:rPr>
              <w:t xml:space="preserve">p </w:t>
            </w:r>
            <w:r w:rsidRPr="00A76B16">
              <w:rPr>
                <w:color w:val="000000"/>
              </w:rPr>
              <w:t>&lt; .01, ***</w:t>
            </w:r>
            <w:r w:rsidRPr="00A76B16">
              <w:rPr>
                <w:i/>
                <w:color w:val="000000"/>
              </w:rPr>
              <w:t xml:space="preserve">p </w:t>
            </w:r>
            <w:r w:rsidRPr="00A76B16">
              <w:rPr>
                <w:color w:val="000000"/>
              </w:rPr>
              <w:t>&lt; .001.</w:t>
            </w:r>
          </w:p>
          <w:p w14:paraId="6DEE2D0F" w14:textId="77777777" w:rsidR="00F8606E" w:rsidRPr="00A76B16" w:rsidRDefault="00000000">
            <w:pPr>
              <w:rPr>
                <w:color w:val="000000"/>
                <w:sz w:val="22"/>
                <w:szCs w:val="22"/>
              </w:rPr>
            </w:pPr>
            <w:r w:rsidRPr="00A76B16">
              <w:rPr>
                <w:color w:val="000000"/>
                <w:sz w:val="22"/>
                <w:szCs w:val="22"/>
              </w:rPr>
              <w:t>R</w:t>
            </w:r>
            <w:r w:rsidRPr="00A76B16">
              <w:rPr>
                <w:color w:val="000000"/>
                <w:sz w:val="22"/>
                <w:szCs w:val="22"/>
                <w:vertAlign w:val="superscript"/>
              </w:rPr>
              <w:t>2</w:t>
            </w:r>
            <w:r w:rsidRPr="00A76B16">
              <w:rPr>
                <w:color w:val="000000"/>
                <w:sz w:val="22"/>
                <w:szCs w:val="22"/>
              </w:rPr>
              <w:t xml:space="preserve"> is the Bayesian estimate described by Gelman et al (2019)</w:t>
            </w:r>
          </w:p>
        </w:tc>
        <w:tc>
          <w:tcPr>
            <w:tcW w:w="710" w:type="dxa"/>
            <w:tcBorders>
              <w:top w:val="single" w:sz="8" w:space="0" w:color="000000"/>
              <w:left w:val="nil"/>
              <w:right w:val="nil"/>
            </w:tcBorders>
            <w:shd w:val="clear" w:color="auto" w:fill="auto"/>
            <w:vAlign w:val="center"/>
          </w:tcPr>
          <w:p w14:paraId="654387F1" w14:textId="77777777" w:rsidR="00F8606E" w:rsidRPr="00A76B16" w:rsidRDefault="00F8606E">
            <w:pPr>
              <w:jc w:val="right"/>
              <w:rPr>
                <w:color w:val="000000"/>
                <w:sz w:val="22"/>
                <w:szCs w:val="22"/>
              </w:rPr>
            </w:pPr>
          </w:p>
        </w:tc>
        <w:tc>
          <w:tcPr>
            <w:tcW w:w="567" w:type="dxa"/>
            <w:tcBorders>
              <w:top w:val="single" w:sz="8" w:space="0" w:color="000000"/>
              <w:left w:val="nil"/>
              <w:right w:val="nil"/>
            </w:tcBorders>
            <w:shd w:val="clear" w:color="auto" w:fill="auto"/>
            <w:vAlign w:val="center"/>
          </w:tcPr>
          <w:p w14:paraId="6AC30D2D" w14:textId="77777777" w:rsidR="00F8606E" w:rsidRPr="00A76B16" w:rsidRDefault="00F8606E">
            <w:pPr>
              <w:jc w:val="right"/>
              <w:rPr>
                <w:color w:val="000000"/>
                <w:sz w:val="22"/>
                <w:szCs w:val="22"/>
              </w:rPr>
            </w:pPr>
          </w:p>
        </w:tc>
        <w:tc>
          <w:tcPr>
            <w:tcW w:w="709" w:type="dxa"/>
            <w:tcBorders>
              <w:top w:val="single" w:sz="8" w:space="0" w:color="000000"/>
              <w:left w:val="nil"/>
              <w:right w:val="nil"/>
            </w:tcBorders>
            <w:shd w:val="clear" w:color="auto" w:fill="auto"/>
            <w:vAlign w:val="center"/>
          </w:tcPr>
          <w:p w14:paraId="57DD7560" w14:textId="77777777" w:rsidR="00F8606E" w:rsidRPr="00A76B16" w:rsidRDefault="00F8606E">
            <w:pPr>
              <w:jc w:val="right"/>
              <w:rPr>
                <w:color w:val="000000"/>
                <w:sz w:val="22"/>
                <w:szCs w:val="22"/>
              </w:rPr>
            </w:pPr>
          </w:p>
        </w:tc>
        <w:tc>
          <w:tcPr>
            <w:tcW w:w="850" w:type="dxa"/>
            <w:tcBorders>
              <w:top w:val="single" w:sz="8" w:space="0" w:color="000000"/>
              <w:left w:val="nil"/>
              <w:right w:val="nil"/>
            </w:tcBorders>
            <w:shd w:val="clear" w:color="auto" w:fill="auto"/>
            <w:vAlign w:val="center"/>
          </w:tcPr>
          <w:p w14:paraId="65ECD1A5" w14:textId="77777777" w:rsidR="00F8606E" w:rsidRPr="00A76B16" w:rsidRDefault="00F8606E">
            <w:pPr>
              <w:jc w:val="right"/>
              <w:rPr>
                <w:color w:val="000000"/>
                <w:sz w:val="22"/>
                <w:szCs w:val="22"/>
              </w:rPr>
            </w:pPr>
          </w:p>
        </w:tc>
        <w:tc>
          <w:tcPr>
            <w:tcW w:w="709" w:type="dxa"/>
            <w:tcBorders>
              <w:top w:val="single" w:sz="8" w:space="0" w:color="000000"/>
              <w:left w:val="nil"/>
              <w:right w:val="nil"/>
            </w:tcBorders>
            <w:shd w:val="clear" w:color="auto" w:fill="auto"/>
            <w:vAlign w:val="center"/>
          </w:tcPr>
          <w:p w14:paraId="493384C0" w14:textId="77777777" w:rsidR="00F8606E" w:rsidRPr="00A76B16" w:rsidRDefault="00F8606E">
            <w:pPr>
              <w:jc w:val="right"/>
              <w:rPr>
                <w:color w:val="000000"/>
                <w:sz w:val="22"/>
                <w:szCs w:val="22"/>
              </w:rPr>
            </w:pPr>
          </w:p>
        </w:tc>
        <w:tc>
          <w:tcPr>
            <w:tcW w:w="567" w:type="dxa"/>
            <w:tcBorders>
              <w:top w:val="single" w:sz="8" w:space="0" w:color="000000"/>
              <w:left w:val="nil"/>
              <w:right w:val="nil"/>
            </w:tcBorders>
            <w:shd w:val="clear" w:color="auto" w:fill="auto"/>
            <w:vAlign w:val="center"/>
          </w:tcPr>
          <w:p w14:paraId="5878A379" w14:textId="77777777" w:rsidR="00F8606E" w:rsidRPr="00A76B16" w:rsidRDefault="00F8606E">
            <w:pPr>
              <w:jc w:val="right"/>
              <w:rPr>
                <w:color w:val="000000"/>
                <w:sz w:val="22"/>
                <w:szCs w:val="22"/>
              </w:rPr>
            </w:pPr>
          </w:p>
        </w:tc>
        <w:tc>
          <w:tcPr>
            <w:tcW w:w="709" w:type="dxa"/>
            <w:tcBorders>
              <w:top w:val="single" w:sz="8" w:space="0" w:color="000000"/>
              <w:left w:val="nil"/>
              <w:right w:val="nil"/>
            </w:tcBorders>
            <w:shd w:val="clear" w:color="auto" w:fill="auto"/>
            <w:vAlign w:val="center"/>
          </w:tcPr>
          <w:p w14:paraId="27243E1D" w14:textId="77777777" w:rsidR="00F8606E" w:rsidRPr="00A76B16" w:rsidRDefault="00F8606E">
            <w:pPr>
              <w:jc w:val="right"/>
              <w:rPr>
                <w:color w:val="000000"/>
                <w:sz w:val="22"/>
                <w:szCs w:val="22"/>
              </w:rPr>
            </w:pPr>
          </w:p>
        </w:tc>
        <w:tc>
          <w:tcPr>
            <w:tcW w:w="709" w:type="dxa"/>
            <w:tcBorders>
              <w:top w:val="single" w:sz="8" w:space="0" w:color="000000"/>
              <w:left w:val="nil"/>
              <w:right w:val="nil"/>
            </w:tcBorders>
            <w:shd w:val="clear" w:color="auto" w:fill="auto"/>
            <w:vAlign w:val="center"/>
          </w:tcPr>
          <w:p w14:paraId="346F9A41" w14:textId="77777777" w:rsidR="00F8606E" w:rsidRPr="00A76B16" w:rsidRDefault="00F8606E">
            <w:pPr>
              <w:jc w:val="right"/>
              <w:rPr>
                <w:color w:val="000000"/>
                <w:sz w:val="22"/>
                <w:szCs w:val="22"/>
              </w:rPr>
            </w:pPr>
          </w:p>
        </w:tc>
        <w:tc>
          <w:tcPr>
            <w:tcW w:w="708" w:type="dxa"/>
            <w:tcBorders>
              <w:top w:val="single" w:sz="8" w:space="0" w:color="000000"/>
              <w:left w:val="nil"/>
              <w:right w:val="nil"/>
            </w:tcBorders>
            <w:shd w:val="clear" w:color="auto" w:fill="auto"/>
            <w:vAlign w:val="center"/>
          </w:tcPr>
          <w:p w14:paraId="387D8089" w14:textId="77777777" w:rsidR="00F8606E" w:rsidRPr="00A76B16" w:rsidRDefault="00F8606E">
            <w:pPr>
              <w:jc w:val="right"/>
              <w:rPr>
                <w:color w:val="000000"/>
                <w:sz w:val="22"/>
                <w:szCs w:val="22"/>
              </w:rPr>
            </w:pPr>
          </w:p>
        </w:tc>
        <w:tc>
          <w:tcPr>
            <w:tcW w:w="567" w:type="dxa"/>
            <w:tcBorders>
              <w:top w:val="single" w:sz="8" w:space="0" w:color="000000"/>
              <w:left w:val="nil"/>
              <w:right w:val="nil"/>
            </w:tcBorders>
            <w:shd w:val="clear" w:color="auto" w:fill="auto"/>
            <w:vAlign w:val="center"/>
          </w:tcPr>
          <w:p w14:paraId="41B8E834" w14:textId="77777777" w:rsidR="00F8606E" w:rsidRPr="00A76B16" w:rsidRDefault="00F8606E">
            <w:pPr>
              <w:jc w:val="right"/>
              <w:rPr>
                <w:color w:val="000000"/>
                <w:sz w:val="22"/>
                <w:szCs w:val="22"/>
              </w:rPr>
            </w:pPr>
          </w:p>
        </w:tc>
        <w:tc>
          <w:tcPr>
            <w:tcW w:w="709" w:type="dxa"/>
            <w:tcBorders>
              <w:top w:val="single" w:sz="8" w:space="0" w:color="000000"/>
              <w:left w:val="nil"/>
              <w:right w:val="nil"/>
            </w:tcBorders>
            <w:shd w:val="clear" w:color="auto" w:fill="auto"/>
            <w:vAlign w:val="center"/>
          </w:tcPr>
          <w:p w14:paraId="6DB0E3F6" w14:textId="77777777" w:rsidR="00F8606E" w:rsidRPr="00A76B16" w:rsidRDefault="00F8606E">
            <w:pPr>
              <w:jc w:val="right"/>
              <w:rPr>
                <w:color w:val="000000"/>
                <w:sz w:val="22"/>
                <w:szCs w:val="22"/>
              </w:rPr>
            </w:pPr>
          </w:p>
        </w:tc>
        <w:tc>
          <w:tcPr>
            <w:tcW w:w="709" w:type="dxa"/>
            <w:tcBorders>
              <w:top w:val="single" w:sz="8" w:space="0" w:color="000000"/>
              <w:left w:val="nil"/>
              <w:right w:val="nil"/>
            </w:tcBorders>
            <w:shd w:val="clear" w:color="auto" w:fill="auto"/>
            <w:vAlign w:val="center"/>
          </w:tcPr>
          <w:p w14:paraId="362642BD" w14:textId="77777777" w:rsidR="00F8606E" w:rsidRPr="00A76B16" w:rsidRDefault="00F8606E">
            <w:pPr>
              <w:jc w:val="right"/>
              <w:rPr>
                <w:color w:val="000000"/>
                <w:sz w:val="22"/>
                <w:szCs w:val="22"/>
              </w:rPr>
            </w:pPr>
          </w:p>
        </w:tc>
      </w:tr>
    </w:tbl>
    <w:p w14:paraId="13D72B67" w14:textId="77777777" w:rsidR="00F8606E" w:rsidRPr="00A76B16" w:rsidRDefault="00F8606E"/>
    <w:p w14:paraId="40A8CC16" w14:textId="77777777" w:rsidR="00F8606E" w:rsidRPr="00A76B16" w:rsidRDefault="00000000">
      <w:r w:rsidRPr="00A76B16">
        <w:br w:type="page"/>
      </w:r>
    </w:p>
    <w:p w14:paraId="26AA2E47" w14:textId="77777777" w:rsidR="00F8606E" w:rsidRPr="00A76B16" w:rsidRDefault="00F8606E">
      <w:pPr>
        <w:tabs>
          <w:tab w:val="left" w:pos="465"/>
        </w:tabs>
      </w:pPr>
    </w:p>
    <w:p w14:paraId="69BE1BCD" w14:textId="77777777" w:rsidR="00F8606E" w:rsidRPr="00A76B16" w:rsidRDefault="00F8606E">
      <w:pPr>
        <w:tabs>
          <w:tab w:val="left" w:pos="465"/>
        </w:tabs>
      </w:pPr>
    </w:p>
    <w:tbl>
      <w:tblPr>
        <w:tblStyle w:val="af2"/>
        <w:tblW w:w="13877" w:type="dxa"/>
        <w:tblLayout w:type="fixed"/>
        <w:tblLook w:val="0400" w:firstRow="0" w:lastRow="0" w:firstColumn="0" w:lastColumn="0" w:noHBand="0" w:noVBand="1"/>
      </w:tblPr>
      <w:tblGrid>
        <w:gridCol w:w="2756"/>
        <w:gridCol w:w="780"/>
        <w:gridCol w:w="575"/>
        <w:gridCol w:w="731"/>
        <w:gridCol w:w="687"/>
        <w:gridCol w:w="708"/>
        <w:gridCol w:w="567"/>
        <w:gridCol w:w="709"/>
        <w:gridCol w:w="709"/>
        <w:gridCol w:w="709"/>
        <w:gridCol w:w="567"/>
        <w:gridCol w:w="708"/>
        <w:gridCol w:w="709"/>
        <w:gridCol w:w="785"/>
        <w:gridCol w:w="670"/>
        <w:gridCol w:w="795"/>
        <w:gridCol w:w="712"/>
      </w:tblGrid>
      <w:tr w:rsidR="00F8606E" w:rsidRPr="00A76B16" w14:paraId="7CB027D6" w14:textId="77777777">
        <w:trPr>
          <w:trHeight w:val="320"/>
        </w:trPr>
        <w:tc>
          <w:tcPr>
            <w:tcW w:w="13877" w:type="dxa"/>
            <w:gridSpan w:val="17"/>
            <w:tcBorders>
              <w:top w:val="nil"/>
              <w:left w:val="nil"/>
              <w:bottom w:val="nil"/>
              <w:right w:val="nil"/>
            </w:tcBorders>
            <w:shd w:val="clear" w:color="auto" w:fill="auto"/>
            <w:vAlign w:val="center"/>
          </w:tcPr>
          <w:p w14:paraId="3D3D88A6" w14:textId="77777777" w:rsidR="00F8606E" w:rsidRPr="00A76B16" w:rsidRDefault="00000000">
            <w:pPr>
              <w:jc w:val="both"/>
              <w:rPr>
                <w:b/>
                <w:color w:val="000000"/>
              </w:rPr>
            </w:pPr>
            <w:r w:rsidRPr="00A76B16">
              <w:rPr>
                <w:b/>
                <w:color w:val="000000"/>
              </w:rPr>
              <w:t>Table 3</w:t>
            </w:r>
          </w:p>
        </w:tc>
      </w:tr>
      <w:tr w:rsidR="00F8606E" w:rsidRPr="00A76B16" w14:paraId="34D71C9E" w14:textId="77777777">
        <w:trPr>
          <w:trHeight w:val="320"/>
        </w:trPr>
        <w:tc>
          <w:tcPr>
            <w:tcW w:w="13877" w:type="dxa"/>
            <w:gridSpan w:val="17"/>
            <w:tcBorders>
              <w:top w:val="nil"/>
              <w:left w:val="nil"/>
              <w:bottom w:val="single" w:sz="8" w:space="0" w:color="000000"/>
              <w:right w:val="nil"/>
            </w:tcBorders>
            <w:shd w:val="clear" w:color="auto" w:fill="auto"/>
            <w:vAlign w:val="center"/>
          </w:tcPr>
          <w:p w14:paraId="0CF52D4A" w14:textId="77777777" w:rsidR="00F8606E" w:rsidRPr="00A76B16" w:rsidRDefault="00000000">
            <w:pPr>
              <w:jc w:val="both"/>
              <w:rPr>
                <w:color w:val="000000"/>
              </w:rPr>
            </w:pPr>
            <w:r w:rsidRPr="00A76B16">
              <w:rPr>
                <w:color w:val="000000"/>
              </w:rPr>
              <w:t>The indirect effect of unnecessary tasks on work-related rumination via embitterment (</w:t>
            </w:r>
            <w:r w:rsidRPr="00A76B16">
              <w:rPr>
                <w:i/>
                <w:color w:val="000000"/>
              </w:rPr>
              <w:t xml:space="preserve">N </w:t>
            </w:r>
            <w:r w:rsidRPr="00A76B16">
              <w:rPr>
                <w:color w:val="000000"/>
              </w:rPr>
              <w:t xml:space="preserve">= 71 participants and </w:t>
            </w:r>
            <w:r w:rsidRPr="00A76B16">
              <w:rPr>
                <w:i/>
                <w:color w:val="000000"/>
              </w:rPr>
              <w:t xml:space="preserve">N </w:t>
            </w:r>
            <w:r w:rsidRPr="00A76B16">
              <w:rPr>
                <w:color w:val="000000"/>
              </w:rPr>
              <w:t>= 278 occasions)</w:t>
            </w:r>
          </w:p>
        </w:tc>
      </w:tr>
      <w:tr w:rsidR="00F8606E" w:rsidRPr="00A76B16" w14:paraId="0B10AE55" w14:textId="77777777">
        <w:trPr>
          <w:trHeight w:val="340"/>
        </w:trPr>
        <w:tc>
          <w:tcPr>
            <w:tcW w:w="2756" w:type="dxa"/>
            <w:tcBorders>
              <w:top w:val="single" w:sz="8" w:space="0" w:color="000000"/>
              <w:left w:val="nil"/>
              <w:bottom w:val="nil"/>
              <w:right w:val="nil"/>
            </w:tcBorders>
            <w:shd w:val="clear" w:color="auto" w:fill="auto"/>
            <w:vAlign w:val="center"/>
          </w:tcPr>
          <w:p w14:paraId="3B719DBC" w14:textId="77777777" w:rsidR="00F8606E" w:rsidRPr="00A76B16" w:rsidRDefault="00F8606E">
            <w:pPr>
              <w:jc w:val="both"/>
              <w:rPr>
                <w:color w:val="000000"/>
              </w:rPr>
            </w:pPr>
          </w:p>
        </w:tc>
        <w:tc>
          <w:tcPr>
            <w:tcW w:w="2773" w:type="dxa"/>
            <w:gridSpan w:val="4"/>
            <w:tcBorders>
              <w:top w:val="single" w:sz="8" w:space="0" w:color="000000"/>
              <w:left w:val="nil"/>
              <w:right w:val="nil"/>
            </w:tcBorders>
            <w:shd w:val="clear" w:color="auto" w:fill="auto"/>
            <w:vAlign w:val="center"/>
          </w:tcPr>
          <w:p w14:paraId="10BD01F4" w14:textId="77777777" w:rsidR="00F8606E" w:rsidRPr="00A76B16" w:rsidRDefault="00000000">
            <w:pPr>
              <w:jc w:val="center"/>
              <w:rPr>
                <w:color w:val="000000"/>
                <w:sz w:val="22"/>
                <w:szCs w:val="22"/>
              </w:rPr>
            </w:pPr>
            <w:r w:rsidRPr="00A76B16">
              <w:rPr>
                <w:color w:val="000000"/>
                <w:sz w:val="22"/>
                <w:szCs w:val="22"/>
              </w:rPr>
              <w:t>Embitterment</w:t>
            </w:r>
          </w:p>
        </w:tc>
        <w:tc>
          <w:tcPr>
            <w:tcW w:w="2693" w:type="dxa"/>
            <w:gridSpan w:val="4"/>
            <w:tcBorders>
              <w:top w:val="single" w:sz="8" w:space="0" w:color="000000"/>
              <w:left w:val="nil"/>
              <w:right w:val="nil"/>
            </w:tcBorders>
            <w:shd w:val="clear" w:color="auto" w:fill="auto"/>
            <w:vAlign w:val="center"/>
          </w:tcPr>
          <w:p w14:paraId="3E009A26" w14:textId="77777777" w:rsidR="00F8606E" w:rsidRPr="00A76B16" w:rsidRDefault="00000000">
            <w:pPr>
              <w:jc w:val="center"/>
              <w:rPr>
                <w:color w:val="000000"/>
                <w:sz w:val="22"/>
                <w:szCs w:val="22"/>
              </w:rPr>
            </w:pPr>
            <w:r w:rsidRPr="00A76B16">
              <w:rPr>
                <w:color w:val="000000"/>
                <w:sz w:val="22"/>
                <w:szCs w:val="22"/>
              </w:rPr>
              <w:t>Affective rumination</w:t>
            </w:r>
          </w:p>
        </w:tc>
        <w:tc>
          <w:tcPr>
            <w:tcW w:w="2693" w:type="dxa"/>
            <w:gridSpan w:val="4"/>
            <w:tcBorders>
              <w:top w:val="single" w:sz="8" w:space="0" w:color="000000"/>
              <w:left w:val="nil"/>
              <w:right w:val="nil"/>
            </w:tcBorders>
            <w:shd w:val="clear" w:color="auto" w:fill="auto"/>
            <w:vAlign w:val="center"/>
          </w:tcPr>
          <w:p w14:paraId="38267999" w14:textId="77777777" w:rsidR="00F8606E" w:rsidRPr="00A76B16" w:rsidRDefault="00000000">
            <w:pPr>
              <w:jc w:val="center"/>
              <w:rPr>
                <w:color w:val="000000"/>
                <w:sz w:val="22"/>
                <w:szCs w:val="22"/>
              </w:rPr>
            </w:pPr>
            <w:r w:rsidRPr="00A76B16">
              <w:rPr>
                <w:color w:val="000000"/>
                <w:sz w:val="22"/>
                <w:szCs w:val="22"/>
              </w:rPr>
              <w:t>Detachment</w:t>
            </w:r>
          </w:p>
        </w:tc>
        <w:tc>
          <w:tcPr>
            <w:tcW w:w="2962" w:type="dxa"/>
            <w:gridSpan w:val="4"/>
            <w:tcBorders>
              <w:top w:val="single" w:sz="8" w:space="0" w:color="000000"/>
              <w:left w:val="nil"/>
              <w:right w:val="nil"/>
            </w:tcBorders>
            <w:shd w:val="clear" w:color="auto" w:fill="auto"/>
            <w:vAlign w:val="center"/>
          </w:tcPr>
          <w:p w14:paraId="3713BB99" w14:textId="77777777" w:rsidR="00F8606E" w:rsidRPr="00A76B16" w:rsidRDefault="00000000">
            <w:pPr>
              <w:jc w:val="center"/>
              <w:rPr>
                <w:color w:val="000000"/>
                <w:sz w:val="22"/>
                <w:szCs w:val="22"/>
              </w:rPr>
            </w:pPr>
            <w:r w:rsidRPr="00A76B16">
              <w:rPr>
                <w:color w:val="000000"/>
                <w:sz w:val="22"/>
                <w:szCs w:val="22"/>
              </w:rPr>
              <w:t>Problem-solving pondering</w:t>
            </w:r>
          </w:p>
        </w:tc>
      </w:tr>
      <w:tr w:rsidR="00F8606E" w:rsidRPr="00A76B16" w14:paraId="4392C687" w14:textId="77777777">
        <w:trPr>
          <w:trHeight w:val="340"/>
        </w:trPr>
        <w:tc>
          <w:tcPr>
            <w:tcW w:w="2756" w:type="dxa"/>
            <w:tcBorders>
              <w:top w:val="nil"/>
              <w:left w:val="nil"/>
              <w:bottom w:val="single" w:sz="8" w:space="0" w:color="000000"/>
              <w:right w:val="nil"/>
            </w:tcBorders>
            <w:shd w:val="clear" w:color="auto" w:fill="auto"/>
            <w:vAlign w:val="center"/>
          </w:tcPr>
          <w:p w14:paraId="19FCACE0" w14:textId="77777777" w:rsidR="00F8606E" w:rsidRPr="00A76B16" w:rsidRDefault="00F8606E">
            <w:pPr>
              <w:jc w:val="center"/>
              <w:rPr>
                <w:color w:val="000000"/>
                <w:sz w:val="22"/>
                <w:szCs w:val="22"/>
              </w:rPr>
            </w:pPr>
          </w:p>
        </w:tc>
        <w:tc>
          <w:tcPr>
            <w:tcW w:w="780" w:type="dxa"/>
            <w:tcBorders>
              <w:left w:val="nil"/>
              <w:bottom w:val="single" w:sz="8" w:space="0" w:color="000000"/>
              <w:right w:val="nil"/>
            </w:tcBorders>
            <w:shd w:val="clear" w:color="auto" w:fill="auto"/>
            <w:vAlign w:val="center"/>
          </w:tcPr>
          <w:p w14:paraId="0D80D77C" w14:textId="77777777" w:rsidR="00F8606E" w:rsidRPr="00A76B16" w:rsidRDefault="00000000">
            <w:pPr>
              <w:jc w:val="center"/>
              <w:rPr>
                <w:b/>
                <w:i/>
                <w:color w:val="000000"/>
                <w:sz w:val="22"/>
                <w:szCs w:val="22"/>
              </w:rPr>
            </w:pPr>
            <w:r w:rsidRPr="00A76B16">
              <w:rPr>
                <w:i/>
                <w:color w:val="000000"/>
                <w:sz w:val="22"/>
                <w:szCs w:val="22"/>
              </w:rPr>
              <w:t>B</w:t>
            </w:r>
          </w:p>
        </w:tc>
        <w:tc>
          <w:tcPr>
            <w:tcW w:w="575" w:type="dxa"/>
            <w:tcBorders>
              <w:left w:val="nil"/>
              <w:bottom w:val="single" w:sz="8" w:space="0" w:color="000000"/>
              <w:right w:val="nil"/>
            </w:tcBorders>
            <w:shd w:val="clear" w:color="auto" w:fill="auto"/>
            <w:vAlign w:val="center"/>
          </w:tcPr>
          <w:p w14:paraId="22D755D0" w14:textId="77777777" w:rsidR="00F8606E" w:rsidRPr="00A76B16" w:rsidRDefault="00F8606E">
            <w:pPr>
              <w:jc w:val="center"/>
              <w:rPr>
                <w:b/>
                <w:i/>
                <w:color w:val="000000"/>
                <w:sz w:val="22"/>
                <w:szCs w:val="22"/>
              </w:rPr>
            </w:pPr>
          </w:p>
        </w:tc>
        <w:tc>
          <w:tcPr>
            <w:tcW w:w="1418" w:type="dxa"/>
            <w:gridSpan w:val="2"/>
            <w:tcBorders>
              <w:left w:val="nil"/>
              <w:bottom w:val="single" w:sz="8" w:space="0" w:color="000000"/>
              <w:right w:val="nil"/>
            </w:tcBorders>
            <w:shd w:val="clear" w:color="auto" w:fill="auto"/>
            <w:vAlign w:val="center"/>
          </w:tcPr>
          <w:p w14:paraId="3A03D505" w14:textId="77777777" w:rsidR="00F8606E" w:rsidRPr="00A76B16" w:rsidRDefault="00000000">
            <w:pPr>
              <w:jc w:val="center"/>
              <w:rPr>
                <w:i/>
                <w:color w:val="000000"/>
                <w:sz w:val="22"/>
                <w:szCs w:val="22"/>
              </w:rPr>
            </w:pPr>
            <w:r w:rsidRPr="00A76B16">
              <w:rPr>
                <w:color w:val="000000"/>
                <w:sz w:val="22"/>
                <w:szCs w:val="22"/>
              </w:rPr>
              <w:t>CI (95%)</w:t>
            </w:r>
          </w:p>
        </w:tc>
        <w:tc>
          <w:tcPr>
            <w:tcW w:w="708" w:type="dxa"/>
            <w:tcBorders>
              <w:left w:val="nil"/>
              <w:bottom w:val="single" w:sz="8" w:space="0" w:color="000000"/>
              <w:right w:val="nil"/>
            </w:tcBorders>
            <w:shd w:val="clear" w:color="auto" w:fill="auto"/>
            <w:vAlign w:val="center"/>
          </w:tcPr>
          <w:p w14:paraId="400FED18" w14:textId="77777777" w:rsidR="00F8606E" w:rsidRPr="00A76B16" w:rsidRDefault="00000000">
            <w:pPr>
              <w:jc w:val="center"/>
              <w:rPr>
                <w:b/>
                <w:i/>
                <w:color w:val="000000"/>
                <w:sz w:val="22"/>
                <w:szCs w:val="22"/>
              </w:rPr>
            </w:pPr>
            <w:r w:rsidRPr="00A76B16">
              <w:rPr>
                <w:i/>
                <w:color w:val="000000"/>
                <w:sz w:val="22"/>
                <w:szCs w:val="22"/>
              </w:rPr>
              <w:t>B</w:t>
            </w:r>
          </w:p>
        </w:tc>
        <w:tc>
          <w:tcPr>
            <w:tcW w:w="567" w:type="dxa"/>
            <w:tcBorders>
              <w:left w:val="nil"/>
              <w:bottom w:val="single" w:sz="8" w:space="0" w:color="000000"/>
              <w:right w:val="nil"/>
            </w:tcBorders>
            <w:shd w:val="clear" w:color="auto" w:fill="auto"/>
            <w:vAlign w:val="center"/>
          </w:tcPr>
          <w:p w14:paraId="3E07881D" w14:textId="77777777" w:rsidR="00F8606E" w:rsidRPr="00A76B16" w:rsidRDefault="00F8606E">
            <w:pPr>
              <w:jc w:val="center"/>
              <w:rPr>
                <w:b/>
                <w:i/>
                <w:color w:val="000000"/>
                <w:sz w:val="22"/>
                <w:szCs w:val="22"/>
              </w:rPr>
            </w:pPr>
          </w:p>
        </w:tc>
        <w:tc>
          <w:tcPr>
            <w:tcW w:w="1418" w:type="dxa"/>
            <w:gridSpan w:val="2"/>
            <w:tcBorders>
              <w:left w:val="nil"/>
              <w:bottom w:val="single" w:sz="8" w:space="0" w:color="000000"/>
              <w:right w:val="nil"/>
            </w:tcBorders>
            <w:shd w:val="clear" w:color="auto" w:fill="auto"/>
            <w:vAlign w:val="center"/>
          </w:tcPr>
          <w:p w14:paraId="41FD8492" w14:textId="77777777" w:rsidR="00F8606E" w:rsidRPr="00A76B16" w:rsidRDefault="00000000">
            <w:pPr>
              <w:jc w:val="center"/>
              <w:rPr>
                <w:i/>
                <w:color w:val="000000"/>
                <w:sz w:val="22"/>
                <w:szCs w:val="22"/>
              </w:rPr>
            </w:pPr>
            <w:r w:rsidRPr="00A76B16">
              <w:rPr>
                <w:color w:val="000000"/>
                <w:sz w:val="22"/>
                <w:szCs w:val="22"/>
              </w:rPr>
              <w:t>CI (95%)</w:t>
            </w:r>
          </w:p>
        </w:tc>
        <w:tc>
          <w:tcPr>
            <w:tcW w:w="709" w:type="dxa"/>
            <w:tcBorders>
              <w:left w:val="nil"/>
              <w:bottom w:val="single" w:sz="8" w:space="0" w:color="000000"/>
              <w:right w:val="nil"/>
            </w:tcBorders>
            <w:shd w:val="clear" w:color="auto" w:fill="auto"/>
            <w:vAlign w:val="center"/>
          </w:tcPr>
          <w:p w14:paraId="35D3AC2E" w14:textId="77777777" w:rsidR="00F8606E" w:rsidRPr="00A76B16" w:rsidRDefault="00000000">
            <w:pPr>
              <w:jc w:val="center"/>
              <w:rPr>
                <w:i/>
                <w:color w:val="000000"/>
                <w:sz w:val="22"/>
                <w:szCs w:val="22"/>
              </w:rPr>
            </w:pPr>
            <w:r w:rsidRPr="00A76B16">
              <w:rPr>
                <w:i/>
                <w:color w:val="000000"/>
                <w:sz w:val="22"/>
                <w:szCs w:val="22"/>
              </w:rPr>
              <w:t>B</w:t>
            </w:r>
          </w:p>
        </w:tc>
        <w:tc>
          <w:tcPr>
            <w:tcW w:w="567" w:type="dxa"/>
            <w:tcBorders>
              <w:left w:val="nil"/>
              <w:bottom w:val="single" w:sz="8" w:space="0" w:color="000000"/>
              <w:right w:val="nil"/>
            </w:tcBorders>
            <w:shd w:val="clear" w:color="auto" w:fill="auto"/>
            <w:vAlign w:val="center"/>
          </w:tcPr>
          <w:p w14:paraId="14814412" w14:textId="77777777" w:rsidR="00F8606E" w:rsidRPr="00A76B16" w:rsidRDefault="00F8606E">
            <w:pPr>
              <w:jc w:val="center"/>
              <w:rPr>
                <w:i/>
                <w:color w:val="000000"/>
                <w:sz w:val="22"/>
                <w:szCs w:val="22"/>
              </w:rPr>
            </w:pPr>
          </w:p>
        </w:tc>
        <w:tc>
          <w:tcPr>
            <w:tcW w:w="1417" w:type="dxa"/>
            <w:gridSpan w:val="2"/>
            <w:tcBorders>
              <w:left w:val="nil"/>
              <w:bottom w:val="single" w:sz="8" w:space="0" w:color="000000"/>
              <w:right w:val="nil"/>
            </w:tcBorders>
            <w:shd w:val="clear" w:color="auto" w:fill="auto"/>
            <w:vAlign w:val="center"/>
          </w:tcPr>
          <w:p w14:paraId="3E1D1478" w14:textId="77777777" w:rsidR="00F8606E" w:rsidRPr="00A76B16" w:rsidRDefault="00000000">
            <w:pPr>
              <w:jc w:val="center"/>
              <w:rPr>
                <w:i/>
                <w:color w:val="000000"/>
                <w:sz w:val="22"/>
                <w:szCs w:val="22"/>
              </w:rPr>
            </w:pPr>
            <w:r w:rsidRPr="00A76B16">
              <w:rPr>
                <w:color w:val="000000"/>
                <w:sz w:val="22"/>
                <w:szCs w:val="22"/>
              </w:rPr>
              <w:t>CI (95%)</w:t>
            </w:r>
          </w:p>
        </w:tc>
        <w:tc>
          <w:tcPr>
            <w:tcW w:w="785" w:type="dxa"/>
            <w:tcBorders>
              <w:left w:val="nil"/>
              <w:bottom w:val="single" w:sz="8" w:space="0" w:color="000000"/>
              <w:right w:val="nil"/>
            </w:tcBorders>
            <w:shd w:val="clear" w:color="auto" w:fill="auto"/>
            <w:vAlign w:val="center"/>
          </w:tcPr>
          <w:p w14:paraId="7CA726B1" w14:textId="77777777" w:rsidR="00F8606E" w:rsidRPr="00A76B16" w:rsidRDefault="00000000">
            <w:pPr>
              <w:jc w:val="center"/>
              <w:rPr>
                <w:i/>
                <w:color w:val="000000"/>
                <w:sz w:val="22"/>
                <w:szCs w:val="22"/>
              </w:rPr>
            </w:pPr>
            <w:r w:rsidRPr="00A76B16">
              <w:rPr>
                <w:i/>
                <w:color w:val="000000"/>
                <w:sz w:val="22"/>
                <w:szCs w:val="22"/>
              </w:rPr>
              <w:t>B</w:t>
            </w:r>
          </w:p>
        </w:tc>
        <w:tc>
          <w:tcPr>
            <w:tcW w:w="670" w:type="dxa"/>
            <w:tcBorders>
              <w:left w:val="nil"/>
              <w:bottom w:val="single" w:sz="8" w:space="0" w:color="000000"/>
              <w:right w:val="nil"/>
            </w:tcBorders>
            <w:shd w:val="clear" w:color="auto" w:fill="auto"/>
            <w:vAlign w:val="center"/>
          </w:tcPr>
          <w:p w14:paraId="3384521B" w14:textId="77777777" w:rsidR="00F8606E" w:rsidRPr="00A76B16" w:rsidRDefault="00F8606E">
            <w:pPr>
              <w:jc w:val="center"/>
              <w:rPr>
                <w:i/>
                <w:color w:val="000000"/>
                <w:sz w:val="22"/>
                <w:szCs w:val="22"/>
              </w:rPr>
            </w:pPr>
          </w:p>
        </w:tc>
        <w:tc>
          <w:tcPr>
            <w:tcW w:w="1507" w:type="dxa"/>
            <w:gridSpan w:val="2"/>
            <w:tcBorders>
              <w:left w:val="nil"/>
              <w:bottom w:val="single" w:sz="8" w:space="0" w:color="000000"/>
              <w:right w:val="nil"/>
            </w:tcBorders>
            <w:shd w:val="clear" w:color="auto" w:fill="auto"/>
            <w:vAlign w:val="center"/>
          </w:tcPr>
          <w:p w14:paraId="764EAEBF" w14:textId="77777777" w:rsidR="00F8606E" w:rsidRPr="00A76B16" w:rsidRDefault="00000000">
            <w:pPr>
              <w:jc w:val="center"/>
              <w:rPr>
                <w:i/>
                <w:color w:val="000000"/>
                <w:sz w:val="22"/>
                <w:szCs w:val="22"/>
              </w:rPr>
            </w:pPr>
            <w:r w:rsidRPr="00A76B16">
              <w:rPr>
                <w:color w:val="000000"/>
                <w:sz w:val="22"/>
                <w:szCs w:val="22"/>
              </w:rPr>
              <w:t>CI (95%)</w:t>
            </w:r>
          </w:p>
        </w:tc>
      </w:tr>
      <w:tr w:rsidR="00F8606E" w:rsidRPr="00A76B16" w14:paraId="6378864E" w14:textId="77777777">
        <w:trPr>
          <w:trHeight w:val="340"/>
        </w:trPr>
        <w:tc>
          <w:tcPr>
            <w:tcW w:w="2756" w:type="dxa"/>
            <w:tcBorders>
              <w:top w:val="single" w:sz="8" w:space="0" w:color="000000"/>
              <w:left w:val="nil"/>
              <w:bottom w:val="nil"/>
              <w:right w:val="nil"/>
            </w:tcBorders>
            <w:shd w:val="clear" w:color="auto" w:fill="auto"/>
            <w:vAlign w:val="center"/>
          </w:tcPr>
          <w:p w14:paraId="70D70D85" w14:textId="77777777" w:rsidR="00F8606E" w:rsidRPr="00A76B16" w:rsidRDefault="00000000">
            <w:pPr>
              <w:jc w:val="both"/>
              <w:rPr>
                <w:color w:val="000000"/>
                <w:sz w:val="22"/>
                <w:szCs w:val="22"/>
              </w:rPr>
            </w:pPr>
            <w:r w:rsidRPr="00A76B16">
              <w:rPr>
                <w:color w:val="000000"/>
                <w:sz w:val="22"/>
                <w:szCs w:val="22"/>
              </w:rPr>
              <w:t>Intercept</w:t>
            </w:r>
          </w:p>
        </w:tc>
        <w:tc>
          <w:tcPr>
            <w:tcW w:w="780" w:type="dxa"/>
            <w:tcBorders>
              <w:top w:val="single" w:sz="8" w:space="0" w:color="000000"/>
              <w:left w:val="nil"/>
              <w:bottom w:val="nil"/>
              <w:right w:val="nil"/>
            </w:tcBorders>
            <w:shd w:val="clear" w:color="auto" w:fill="auto"/>
            <w:vAlign w:val="bottom"/>
          </w:tcPr>
          <w:p w14:paraId="052E976A" w14:textId="77777777" w:rsidR="00F8606E" w:rsidRPr="00A76B16" w:rsidRDefault="00000000">
            <w:pPr>
              <w:jc w:val="right"/>
              <w:rPr>
                <w:color w:val="000000"/>
                <w:sz w:val="22"/>
                <w:szCs w:val="22"/>
              </w:rPr>
            </w:pPr>
            <w:r w:rsidRPr="00A76B16">
              <w:rPr>
                <w:color w:val="000000"/>
                <w:sz w:val="22"/>
                <w:szCs w:val="22"/>
              </w:rPr>
              <w:t>0.35</w:t>
            </w:r>
          </w:p>
        </w:tc>
        <w:tc>
          <w:tcPr>
            <w:tcW w:w="575" w:type="dxa"/>
            <w:tcBorders>
              <w:top w:val="single" w:sz="8" w:space="0" w:color="000000"/>
              <w:left w:val="nil"/>
              <w:bottom w:val="nil"/>
              <w:right w:val="nil"/>
            </w:tcBorders>
            <w:shd w:val="clear" w:color="auto" w:fill="auto"/>
            <w:vAlign w:val="bottom"/>
          </w:tcPr>
          <w:p w14:paraId="677366CB" w14:textId="77777777" w:rsidR="00F8606E" w:rsidRPr="00A76B16" w:rsidRDefault="00000000">
            <w:pPr>
              <w:jc w:val="right"/>
              <w:rPr>
                <w:color w:val="000000"/>
                <w:sz w:val="22"/>
                <w:szCs w:val="22"/>
              </w:rPr>
            </w:pPr>
            <w:r w:rsidRPr="00A76B16">
              <w:rPr>
                <w:color w:val="000000"/>
                <w:sz w:val="22"/>
                <w:szCs w:val="22"/>
              </w:rPr>
              <w:t>***</w:t>
            </w:r>
          </w:p>
        </w:tc>
        <w:tc>
          <w:tcPr>
            <w:tcW w:w="731" w:type="dxa"/>
            <w:tcBorders>
              <w:top w:val="single" w:sz="8" w:space="0" w:color="000000"/>
              <w:left w:val="nil"/>
              <w:bottom w:val="nil"/>
              <w:right w:val="nil"/>
            </w:tcBorders>
            <w:shd w:val="clear" w:color="auto" w:fill="auto"/>
            <w:vAlign w:val="bottom"/>
          </w:tcPr>
          <w:p w14:paraId="513B56CE" w14:textId="77777777" w:rsidR="00F8606E" w:rsidRPr="00A76B16" w:rsidRDefault="00000000">
            <w:pPr>
              <w:jc w:val="right"/>
              <w:rPr>
                <w:color w:val="000000"/>
                <w:sz w:val="22"/>
                <w:szCs w:val="22"/>
              </w:rPr>
            </w:pPr>
            <w:r w:rsidRPr="00A76B16">
              <w:rPr>
                <w:color w:val="000000"/>
                <w:sz w:val="22"/>
                <w:szCs w:val="22"/>
              </w:rPr>
              <w:t>0.22</w:t>
            </w:r>
          </w:p>
        </w:tc>
        <w:tc>
          <w:tcPr>
            <w:tcW w:w="687" w:type="dxa"/>
            <w:tcBorders>
              <w:top w:val="single" w:sz="8" w:space="0" w:color="000000"/>
              <w:left w:val="nil"/>
              <w:bottom w:val="nil"/>
              <w:right w:val="nil"/>
            </w:tcBorders>
            <w:shd w:val="clear" w:color="auto" w:fill="auto"/>
            <w:vAlign w:val="bottom"/>
          </w:tcPr>
          <w:p w14:paraId="6C7E0D9A" w14:textId="77777777" w:rsidR="00F8606E" w:rsidRPr="00A76B16" w:rsidRDefault="00000000">
            <w:pPr>
              <w:jc w:val="right"/>
              <w:rPr>
                <w:color w:val="000000"/>
                <w:sz w:val="22"/>
                <w:szCs w:val="22"/>
              </w:rPr>
            </w:pPr>
            <w:r w:rsidRPr="00A76B16">
              <w:rPr>
                <w:color w:val="000000"/>
                <w:sz w:val="22"/>
                <w:szCs w:val="22"/>
              </w:rPr>
              <w:t>0.48</w:t>
            </w:r>
          </w:p>
        </w:tc>
        <w:tc>
          <w:tcPr>
            <w:tcW w:w="708" w:type="dxa"/>
            <w:tcBorders>
              <w:top w:val="single" w:sz="8" w:space="0" w:color="000000"/>
              <w:left w:val="nil"/>
              <w:bottom w:val="nil"/>
              <w:right w:val="nil"/>
            </w:tcBorders>
            <w:shd w:val="clear" w:color="auto" w:fill="auto"/>
            <w:vAlign w:val="bottom"/>
          </w:tcPr>
          <w:p w14:paraId="3ADCB4F2" w14:textId="77777777" w:rsidR="00F8606E" w:rsidRPr="00A76B16" w:rsidRDefault="00000000">
            <w:pPr>
              <w:jc w:val="right"/>
              <w:rPr>
                <w:color w:val="000000"/>
                <w:sz w:val="22"/>
                <w:szCs w:val="22"/>
              </w:rPr>
            </w:pPr>
            <w:r w:rsidRPr="00A76B16">
              <w:rPr>
                <w:color w:val="000000"/>
                <w:sz w:val="22"/>
                <w:szCs w:val="22"/>
              </w:rPr>
              <w:t>2.19</w:t>
            </w:r>
          </w:p>
        </w:tc>
        <w:tc>
          <w:tcPr>
            <w:tcW w:w="567" w:type="dxa"/>
            <w:tcBorders>
              <w:top w:val="single" w:sz="8" w:space="0" w:color="000000"/>
              <w:left w:val="nil"/>
              <w:bottom w:val="nil"/>
              <w:right w:val="nil"/>
            </w:tcBorders>
            <w:shd w:val="clear" w:color="auto" w:fill="auto"/>
            <w:vAlign w:val="bottom"/>
          </w:tcPr>
          <w:p w14:paraId="40168640" w14:textId="77777777" w:rsidR="00F8606E" w:rsidRPr="00A76B16" w:rsidRDefault="00000000">
            <w:pPr>
              <w:jc w:val="right"/>
              <w:rPr>
                <w:color w:val="000000"/>
                <w:sz w:val="22"/>
                <w:szCs w:val="22"/>
              </w:rPr>
            </w:pPr>
            <w:r w:rsidRPr="00A76B16">
              <w:rPr>
                <w:color w:val="000000"/>
                <w:sz w:val="22"/>
                <w:szCs w:val="22"/>
              </w:rPr>
              <w:t>***</w:t>
            </w:r>
          </w:p>
        </w:tc>
        <w:tc>
          <w:tcPr>
            <w:tcW w:w="709" w:type="dxa"/>
            <w:tcBorders>
              <w:top w:val="single" w:sz="8" w:space="0" w:color="000000"/>
              <w:left w:val="nil"/>
              <w:bottom w:val="nil"/>
              <w:right w:val="nil"/>
            </w:tcBorders>
            <w:shd w:val="clear" w:color="auto" w:fill="auto"/>
            <w:vAlign w:val="bottom"/>
          </w:tcPr>
          <w:p w14:paraId="3B291307" w14:textId="77777777" w:rsidR="00F8606E" w:rsidRPr="00A76B16" w:rsidRDefault="00000000">
            <w:pPr>
              <w:jc w:val="right"/>
              <w:rPr>
                <w:color w:val="000000"/>
                <w:sz w:val="22"/>
                <w:szCs w:val="22"/>
              </w:rPr>
            </w:pPr>
            <w:r w:rsidRPr="00A76B16">
              <w:rPr>
                <w:color w:val="000000"/>
                <w:sz w:val="22"/>
                <w:szCs w:val="22"/>
              </w:rPr>
              <w:t>1.91</w:t>
            </w:r>
          </w:p>
        </w:tc>
        <w:tc>
          <w:tcPr>
            <w:tcW w:w="709" w:type="dxa"/>
            <w:tcBorders>
              <w:top w:val="single" w:sz="8" w:space="0" w:color="000000"/>
              <w:left w:val="nil"/>
              <w:bottom w:val="nil"/>
              <w:right w:val="nil"/>
            </w:tcBorders>
            <w:shd w:val="clear" w:color="auto" w:fill="auto"/>
            <w:vAlign w:val="bottom"/>
          </w:tcPr>
          <w:p w14:paraId="31CBBBDA" w14:textId="77777777" w:rsidR="00F8606E" w:rsidRPr="00A76B16" w:rsidRDefault="00000000">
            <w:pPr>
              <w:jc w:val="right"/>
              <w:rPr>
                <w:color w:val="000000"/>
                <w:sz w:val="22"/>
                <w:szCs w:val="22"/>
              </w:rPr>
            </w:pPr>
            <w:r w:rsidRPr="00A76B16">
              <w:rPr>
                <w:color w:val="000000"/>
                <w:sz w:val="22"/>
                <w:szCs w:val="22"/>
              </w:rPr>
              <w:t>2.46</w:t>
            </w:r>
          </w:p>
        </w:tc>
        <w:tc>
          <w:tcPr>
            <w:tcW w:w="709" w:type="dxa"/>
            <w:tcBorders>
              <w:top w:val="single" w:sz="8" w:space="0" w:color="000000"/>
              <w:left w:val="nil"/>
              <w:bottom w:val="nil"/>
              <w:right w:val="nil"/>
            </w:tcBorders>
            <w:shd w:val="clear" w:color="auto" w:fill="auto"/>
            <w:vAlign w:val="bottom"/>
          </w:tcPr>
          <w:p w14:paraId="6FF25888" w14:textId="77777777" w:rsidR="00F8606E" w:rsidRPr="00A76B16" w:rsidRDefault="00000000">
            <w:pPr>
              <w:jc w:val="right"/>
              <w:rPr>
                <w:color w:val="000000"/>
                <w:sz w:val="22"/>
                <w:szCs w:val="22"/>
              </w:rPr>
            </w:pPr>
            <w:r w:rsidRPr="00A76B16">
              <w:rPr>
                <w:color w:val="000000"/>
                <w:sz w:val="22"/>
                <w:szCs w:val="22"/>
              </w:rPr>
              <w:t>4.96</w:t>
            </w:r>
          </w:p>
        </w:tc>
        <w:tc>
          <w:tcPr>
            <w:tcW w:w="567" w:type="dxa"/>
            <w:tcBorders>
              <w:top w:val="single" w:sz="8" w:space="0" w:color="000000"/>
              <w:left w:val="nil"/>
              <w:bottom w:val="nil"/>
              <w:right w:val="nil"/>
            </w:tcBorders>
            <w:shd w:val="clear" w:color="auto" w:fill="auto"/>
            <w:vAlign w:val="bottom"/>
          </w:tcPr>
          <w:p w14:paraId="3F3B5E68" w14:textId="77777777" w:rsidR="00F8606E" w:rsidRPr="00A76B16" w:rsidRDefault="00000000">
            <w:pPr>
              <w:jc w:val="right"/>
              <w:rPr>
                <w:color w:val="000000"/>
                <w:sz w:val="22"/>
                <w:szCs w:val="22"/>
              </w:rPr>
            </w:pPr>
            <w:r w:rsidRPr="00A76B16">
              <w:rPr>
                <w:color w:val="000000"/>
                <w:sz w:val="22"/>
                <w:szCs w:val="22"/>
              </w:rPr>
              <w:t>***</w:t>
            </w:r>
          </w:p>
        </w:tc>
        <w:tc>
          <w:tcPr>
            <w:tcW w:w="708" w:type="dxa"/>
            <w:tcBorders>
              <w:top w:val="single" w:sz="8" w:space="0" w:color="000000"/>
              <w:left w:val="nil"/>
              <w:bottom w:val="nil"/>
              <w:right w:val="nil"/>
            </w:tcBorders>
            <w:shd w:val="clear" w:color="auto" w:fill="auto"/>
            <w:vAlign w:val="bottom"/>
          </w:tcPr>
          <w:p w14:paraId="63A17F24" w14:textId="77777777" w:rsidR="00F8606E" w:rsidRPr="00A76B16" w:rsidRDefault="00000000">
            <w:pPr>
              <w:jc w:val="right"/>
              <w:rPr>
                <w:color w:val="000000"/>
                <w:sz w:val="22"/>
                <w:szCs w:val="22"/>
              </w:rPr>
            </w:pPr>
            <w:r w:rsidRPr="00A76B16">
              <w:rPr>
                <w:color w:val="000000"/>
                <w:sz w:val="22"/>
                <w:szCs w:val="22"/>
              </w:rPr>
              <w:t>4.66</w:t>
            </w:r>
          </w:p>
        </w:tc>
        <w:tc>
          <w:tcPr>
            <w:tcW w:w="709" w:type="dxa"/>
            <w:tcBorders>
              <w:top w:val="single" w:sz="8" w:space="0" w:color="000000"/>
              <w:left w:val="nil"/>
              <w:bottom w:val="nil"/>
              <w:right w:val="nil"/>
            </w:tcBorders>
            <w:shd w:val="clear" w:color="auto" w:fill="auto"/>
            <w:vAlign w:val="bottom"/>
          </w:tcPr>
          <w:p w14:paraId="45976D3B" w14:textId="77777777" w:rsidR="00F8606E" w:rsidRPr="00A76B16" w:rsidRDefault="00000000">
            <w:pPr>
              <w:jc w:val="right"/>
              <w:rPr>
                <w:color w:val="000000"/>
                <w:sz w:val="22"/>
                <w:szCs w:val="22"/>
              </w:rPr>
            </w:pPr>
            <w:r w:rsidRPr="00A76B16">
              <w:rPr>
                <w:color w:val="000000"/>
                <w:sz w:val="22"/>
                <w:szCs w:val="22"/>
              </w:rPr>
              <w:t>5.26</w:t>
            </w:r>
          </w:p>
        </w:tc>
        <w:tc>
          <w:tcPr>
            <w:tcW w:w="785" w:type="dxa"/>
            <w:tcBorders>
              <w:top w:val="single" w:sz="8" w:space="0" w:color="000000"/>
              <w:left w:val="nil"/>
              <w:bottom w:val="nil"/>
              <w:right w:val="nil"/>
            </w:tcBorders>
            <w:shd w:val="clear" w:color="auto" w:fill="auto"/>
            <w:vAlign w:val="bottom"/>
          </w:tcPr>
          <w:p w14:paraId="5D465283" w14:textId="77777777" w:rsidR="00F8606E" w:rsidRPr="00A76B16" w:rsidRDefault="00000000">
            <w:pPr>
              <w:jc w:val="right"/>
              <w:rPr>
                <w:color w:val="000000"/>
                <w:sz w:val="22"/>
                <w:szCs w:val="22"/>
              </w:rPr>
            </w:pPr>
            <w:r w:rsidRPr="00A76B16">
              <w:rPr>
                <w:color w:val="000000"/>
                <w:sz w:val="22"/>
                <w:szCs w:val="22"/>
              </w:rPr>
              <w:t>2.84</w:t>
            </w:r>
          </w:p>
        </w:tc>
        <w:tc>
          <w:tcPr>
            <w:tcW w:w="670" w:type="dxa"/>
            <w:tcBorders>
              <w:top w:val="single" w:sz="8" w:space="0" w:color="000000"/>
              <w:left w:val="nil"/>
              <w:bottom w:val="nil"/>
              <w:right w:val="nil"/>
            </w:tcBorders>
            <w:shd w:val="clear" w:color="auto" w:fill="auto"/>
            <w:vAlign w:val="bottom"/>
          </w:tcPr>
          <w:p w14:paraId="6DD862E0" w14:textId="77777777" w:rsidR="00F8606E" w:rsidRPr="00A76B16" w:rsidRDefault="00000000">
            <w:pPr>
              <w:jc w:val="right"/>
              <w:rPr>
                <w:color w:val="000000"/>
                <w:sz w:val="22"/>
                <w:szCs w:val="22"/>
              </w:rPr>
            </w:pPr>
            <w:r w:rsidRPr="00A76B16">
              <w:rPr>
                <w:color w:val="000000"/>
                <w:sz w:val="22"/>
                <w:szCs w:val="22"/>
              </w:rPr>
              <w:t>***</w:t>
            </w:r>
          </w:p>
        </w:tc>
        <w:tc>
          <w:tcPr>
            <w:tcW w:w="795" w:type="dxa"/>
            <w:tcBorders>
              <w:top w:val="single" w:sz="8" w:space="0" w:color="000000"/>
              <w:left w:val="nil"/>
              <w:bottom w:val="nil"/>
              <w:right w:val="nil"/>
            </w:tcBorders>
            <w:shd w:val="clear" w:color="auto" w:fill="auto"/>
            <w:vAlign w:val="bottom"/>
          </w:tcPr>
          <w:p w14:paraId="21560BCF" w14:textId="77777777" w:rsidR="00F8606E" w:rsidRPr="00A76B16" w:rsidRDefault="00000000">
            <w:pPr>
              <w:jc w:val="right"/>
              <w:rPr>
                <w:color w:val="000000"/>
                <w:sz w:val="22"/>
                <w:szCs w:val="22"/>
              </w:rPr>
            </w:pPr>
            <w:r w:rsidRPr="00A76B16">
              <w:rPr>
                <w:color w:val="000000"/>
                <w:sz w:val="22"/>
                <w:szCs w:val="22"/>
              </w:rPr>
              <w:t>2.59</w:t>
            </w:r>
          </w:p>
        </w:tc>
        <w:tc>
          <w:tcPr>
            <w:tcW w:w="712" w:type="dxa"/>
            <w:tcBorders>
              <w:top w:val="single" w:sz="8" w:space="0" w:color="000000"/>
              <w:left w:val="nil"/>
              <w:bottom w:val="nil"/>
              <w:right w:val="nil"/>
            </w:tcBorders>
            <w:shd w:val="clear" w:color="auto" w:fill="auto"/>
            <w:vAlign w:val="bottom"/>
          </w:tcPr>
          <w:p w14:paraId="7D0FD558" w14:textId="77777777" w:rsidR="00F8606E" w:rsidRPr="00A76B16" w:rsidRDefault="00000000">
            <w:pPr>
              <w:jc w:val="right"/>
              <w:rPr>
                <w:color w:val="000000"/>
                <w:sz w:val="22"/>
                <w:szCs w:val="22"/>
              </w:rPr>
            </w:pPr>
            <w:r w:rsidRPr="00A76B16">
              <w:rPr>
                <w:color w:val="000000"/>
                <w:sz w:val="22"/>
                <w:szCs w:val="22"/>
              </w:rPr>
              <w:t>3.09</w:t>
            </w:r>
          </w:p>
        </w:tc>
      </w:tr>
      <w:tr w:rsidR="00F8606E" w:rsidRPr="00A76B16" w14:paraId="161944BA" w14:textId="77777777">
        <w:trPr>
          <w:trHeight w:val="320"/>
        </w:trPr>
        <w:tc>
          <w:tcPr>
            <w:tcW w:w="2756" w:type="dxa"/>
            <w:tcBorders>
              <w:top w:val="nil"/>
              <w:left w:val="nil"/>
              <w:bottom w:val="nil"/>
              <w:right w:val="nil"/>
            </w:tcBorders>
            <w:shd w:val="clear" w:color="auto" w:fill="auto"/>
            <w:vAlign w:val="center"/>
          </w:tcPr>
          <w:p w14:paraId="21C54969" w14:textId="77777777" w:rsidR="00F8606E" w:rsidRPr="00A76B16" w:rsidRDefault="00000000">
            <w:pPr>
              <w:jc w:val="both"/>
              <w:rPr>
                <w:color w:val="000000"/>
                <w:sz w:val="22"/>
                <w:szCs w:val="22"/>
              </w:rPr>
            </w:pPr>
            <w:r w:rsidRPr="00A76B16">
              <w:rPr>
                <w:color w:val="000000"/>
                <w:sz w:val="22"/>
                <w:szCs w:val="22"/>
              </w:rPr>
              <w:t xml:space="preserve">Unreasonable Tasks </w:t>
            </w:r>
          </w:p>
        </w:tc>
        <w:tc>
          <w:tcPr>
            <w:tcW w:w="780" w:type="dxa"/>
            <w:tcBorders>
              <w:top w:val="nil"/>
              <w:left w:val="nil"/>
              <w:bottom w:val="nil"/>
              <w:right w:val="nil"/>
            </w:tcBorders>
            <w:shd w:val="clear" w:color="auto" w:fill="auto"/>
            <w:vAlign w:val="bottom"/>
          </w:tcPr>
          <w:p w14:paraId="289E0A47" w14:textId="77777777" w:rsidR="00F8606E" w:rsidRPr="00A76B16" w:rsidRDefault="00000000">
            <w:pPr>
              <w:jc w:val="right"/>
              <w:rPr>
                <w:color w:val="000000"/>
                <w:sz w:val="22"/>
                <w:szCs w:val="22"/>
              </w:rPr>
            </w:pPr>
            <w:r w:rsidRPr="00A76B16">
              <w:t>0.23</w:t>
            </w:r>
          </w:p>
        </w:tc>
        <w:tc>
          <w:tcPr>
            <w:tcW w:w="575" w:type="dxa"/>
            <w:tcBorders>
              <w:top w:val="nil"/>
              <w:left w:val="nil"/>
              <w:bottom w:val="nil"/>
              <w:right w:val="nil"/>
            </w:tcBorders>
            <w:shd w:val="clear" w:color="auto" w:fill="auto"/>
            <w:vAlign w:val="bottom"/>
          </w:tcPr>
          <w:p w14:paraId="51FD040F" w14:textId="77777777" w:rsidR="00F8606E" w:rsidRPr="00A76B16" w:rsidRDefault="00000000">
            <w:pPr>
              <w:jc w:val="right"/>
              <w:rPr>
                <w:color w:val="000000"/>
                <w:sz w:val="22"/>
                <w:szCs w:val="22"/>
              </w:rPr>
            </w:pPr>
            <w:r w:rsidRPr="00A76B16">
              <w:rPr>
                <w:color w:val="000000"/>
                <w:sz w:val="22"/>
                <w:szCs w:val="22"/>
              </w:rPr>
              <w:t>***</w:t>
            </w:r>
          </w:p>
        </w:tc>
        <w:tc>
          <w:tcPr>
            <w:tcW w:w="731" w:type="dxa"/>
            <w:tcBorders>
              <w:top w:val="nil"/>
              <w:left w:val="nil"/>
              <w:bottom w:val="nil"/>
              <w:right w:val="nil"/>
            </w:tcBorders>
            <w:shd w:val="clear" w:color="auto" w:fill="auto"/>
            <w:vAlign w:val="bottom"/>
          </w:tcPr>
          <w:p w14:paraId="72918B1D" w14:textId="77777777" w:rsidR="00F8606E" w:rsidRPr="00A76B16" w:rsidRDefault="00000000">
            <w:pPr>
              <w:jc w:val="right"/>
              <w:rPr>
                <w:color w:val="000000"/>
                <w:sz w:val="22"/>
                <w:szCs w:val="22"/>
              </w:rPr>
            </w:pPr>
            <w:r w:rsidRPr="00A76B16">
              <w:rPr>
                <w:color w:val="000000"/>
                <w:sz w:val="22"/>
                <w:szCs w:val="22"/>
              </w:rPr>
              <w:t>0.12</w:t>
            </w:r>
          </w:p>
        </w:tc>
        <w:tc>
          <w:tcPr>
            <w:tcW w:w="687" w:type="dxa"/>
            <w:tcBorders>
              <w:top w:val="nil"/>
              <w:left w:val="nil"/>
              <w:bottom w:val="nil"/>
              <w:right w:val="nil"/>
            </w:tcBorders>
            <w:shd w:val="clear" w:color="auto" w:fill="auto"/>
            <w:vAlign w:val="bottom"/>
          </w:tcPr>
          <w:p w14:paraId="5492C54E" w14:textId="77777777" w:rsidR="00F8606E" w:rsidRPr="00A76B16" w:rsidRDefault="00000000">
            <w:pPr>
              <w:jc w:val="right"/>
              <w:rPr>
                <w:color w:val="000000"/>
                <w:sz w:val="22"/>
                <w:szCs w:val="22"/>
              </w:rPr>
            </w:pPr>
            <w:r w:rsidRPr="00A76B16">
              <w:rPr>
                <w:color w:val="000000"/>
                <w:sz w:val="22"/>
                <w:szCs w:val="22"/>
              </w:rPr>
              <w:t>0.34</w:t>
            </w:r>
          </w:p>
        </w:tc>
        <w:tc>
          <w:tcPr>
            <w:tcW w:w="708" w:type="dxa"/>
            <w:tcBorders>
              <w:top w:val="nil"/>
              <w:left w:val="nil"/>
              <w:bottom w:val="nil"/>
              <w:right w:val="nil"/>
            </w:tcBorders>
            <w:shd w:val="clear" w:color="auto" w:fill="auto"/>
            <w:vAlign w:val="bottom"/>
          </w:tcPr>
          <w:p w14:paraId="1DA81F39" w14:textId="77777777" w:rsidR="00F8606E" w:rsidRPr="00A76B16" w:rsidRDefault="00000000">
            <w:pPr>
              <w:jc w:val="right"/>
              <w:rPr>
                <w:color w:val="000000"/>
                <w:sz w:val="22"/>
                <w:szCs w:val="22"/>
              </w:rPr>
            </w:pPr>
            <w:r w:rsidRPr="00A76B16">
              <w:rPr>
                <w:color w:val="000000"/>
                <w:sz w:val="22"/>
                <w:szCs w:val="22"/>
              </w:rPr>
              <w:t>0.21</w:t>
            </w:r>
          </w:p>
        </w:tc>
        <w:tc>
          <w:tcPr>
            <w:tcW w:w="567" w:type="dxa"/>
            <w:tcBorders>
              <w:top w:val="nil"/>
              <w:left w:val="nil"/>
              <w:bottom w:val="nil"/>
              <w:right w:val="nil"/>
            </w:tcBorders>
            <w:shd w:val="clear" w:color="auto" w:fill="auto"/>
            <w:vAlign w:val="bottom"/>
          </w:tcPr>
          <w:p w14:paraId="55C29809"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nil"/>
              <w:left w:val="nil"/>
              <w:bottom w:val="nil"/>
              <w:right w:val="nil"/>
            </w:tcBorders>
            <w:shd w:val="clear" w:color="auto" w:fill="auto"/>
            <w:vAlign w:val="bottom"/>
          </w:tcPr>
          <w:p w14:paraId="254F724E" w14:textId="77777777" w:rsidR="00F8606E" w:rsidRPr="00A76B16" w:rsidRDefault="00000000">
            <w:pPr>
              <w:jc w:val="right"/>
              <w:rPr>
                <w:color w:val="000000"/>
                <w:sz w:val="22"/>
                <w:szCs w:val="22"/>
              </w:rPr>
            </w:pPr>
            <w:r w:rsidRPr="00A76B16">
              <w:rPr>
                <w:color w:val="000000"/>
                <w:sz w:val="22"/>
                <w:szCs w:val="22"/>
              </w:rPr>
              <w:t>-0.03</w:t>
            </w:r>
          </w:p>
        </w:tc>
        <w:tc>
          <w:tcPr>
            <w:tcW w:w="709" w:type="dxa"/>
            <w:tcBorders>
              <w:top w:val="nil"/>
              <w:left w:val="nil"/>
              <w:bottom w:val="nil"/>
              <w:right w:val="nil"/>
            </w:tcBorders>
            <w:shd w:val="clear" w:color="auto" w:fill="auto"/>
            <w:vAlign w:val="bottom"/>
          </w:tcPr>
          <w:p w14:paraId="73E0D66D" w14:textId="77777777" w:rsidR="00F8606E" w:rsidRPr="00A76B16" w:rsidRDefault="00000000">
            <w:pPr>
              <w:jc w:val="right"/>
              <w:rPr>
                <w:color w:val="000000"/>
                <w:sz w:val="22"/>
                <w:szCs w:val="22"/>
              </w:rPr>
            </w:pPr>
            <w:r w:rsidRPr="00A76B16">
              <w:rPr>
                <w:color w:val="000000"/>
                <w:sz w:val="22"/>
                <w:szCs w:val="22"/>
              </w:rPr>
              <w:t>0.45</w:t>
            </w:r>
          </w:p>
        </w:tc>
        <w:tc>
          <w:tcPr>
            <w:tcW w:w="709" w:type="dxa"/>
            <w:tcBorders>
              <w:top w:val="nil"/>
              <w:left w:val="nil"/>
              <w:bottom w:val="nil"/>
              <w:right w:val="nil"/>
            </w:tcBorders>
            <w:shd w:val="clear" w:color="auto" w:fill="auto"/>
            <w:vAlign w:val="bottom"/>
          </w:tcPr>
          <w:p w14:paraId="138F075D" w14:textId="77777777" w:rsidR="00F8606E" w:rsidRPr="00A76B16" w:rsidRDefault="00000000">
            <w:pPr>
              <w:jc w:val="right"/>
              <w:rPr>
                <w:color w:val="000000"/>
                <w:sz w:val="22"/>
                <w:szCs w:val="22"/>
              </w:rPr>
            </w:pPr>
            <w:r w:rsidRPr="00A76B16">
              <w:rPr>
                <w:color w:val="000000"/>
                <w:sz w:val="22"/>
                <w:szCs w:val="22"/>
              </w:rPr>
              <w:t>-0.09</w:t>
            </w:r>
          </w:p>
        </w:tc>
        <w:tc>
          <w:tcPr>
            <w:tcW w:w="567" w:type="dxa"/>
            <w:tcBorders>
              <w:top w:val="nil"/>
              <w:left w:val="nil"/>
              <w:bottom w:val="nil"/>
              <w:right w:val="nil"/>
            </w:tcBorders>
            <w:shd w:val="clear" w:color="auto" w:fill="auto"/>
            <w:vAlign w:val="bottom"/>
          </w:tcPr>
          <w:p w14:paraId="711A46AF" w14:textId="77777777" w:rsidR="00F8606E" w:rsidRPr="00A76B16" w:rsidRDefault="00000000">
            <w:pPr>
              <w:jc w:val="right"/>
              <w:rPr>
                <w:color w:val="000000"/>
                <w:sz w:val="22"/>
                <w:szCs w:val="22"/>
              </w:rPr>
            </w:pPr>
            <w:r w:rsidRPr="00A76B16">
              <w:rPr>
                <w:color w:val="000000"/>
                <w:sz w:val="22"/>
                <w:szCs w:val="22"/>
              </w:rPr>
              <w:t xml:space="preserve"> </w:t>
            </w:r>
          </w:p>
        </w:tc>
        <w:tc>
          <w:tcPr>
            <w:tcW w:w="708" w:type="dxa"/>
            <w:tcBorders>
              <w:top w:val="nil"/>
              <w:left w:val="nil"/>
              <w:bottom w:val="nil"/>
              <w:right w:val="nil"/>
            </w:tcBorders>
            <w:shd w:val="clear" w:color="auto" w:fill="auto"/>
            <w:vAlign w:val="bottom"/>
          </w:tcPr>
          <w:p w14:paraId="1816A7DB" w14:textId="77777777" w:rsidR="00F8606E" w:rsidRPr="00A76B16" w:rsidRDefault="00000000">
            <w:pPr>
              <w:jc w:val="right"/>
              <w:rPr>
                <w:color w:val="000000"/>
                <w:sz w:val="22"/>
                <w:szCs w:val="22"/>
              </w:rPr>
            </w:pPr>
            <w:r w:rsidRPr="00A76B16">
              <w:rPr>
                <w:color w:val="000000"/>
                <w:sz w:val="22"/>
                <w:szCs w:val="22"/>
              </w:rPr>
              <w:t>-0.37</w:t>
            </w:r>
          </w:p>
        </w:tc>
        <w:tc>
          <w:tcPr>
            <w:tcW w:w="709" w:type="dxa"/>
            <w:tcBorders>
              <w:top w:val="nil"/>
              <w:left w:val="nil"/>
              <w:bottom w:val="nil"/>
              <w:right w:val="nil"/>
            </w:tcBorders>
            <w:shd w:val="clear" w:color="auto" w:fill="auto"/>
            <w:vAlign w:val="bottom"/>
          </w:tcPr>
          <w:p w14:paraId="38322ED6" w14:textId="77777777" w:rsidR="00F8606E" w:rsidRPr="00A76B16" w:rsidRDefault="00000000">
            <w:pPr>
              <w:jc w:val="right"/>
              <w:rPr>
                <w:color w:val="000000"/>
                <w:sz w:val="22"/>
                <w:szCs w:val="22"/>
              </w:rPr>
            </w:pPr>
            <w:r w:rsidRPr="00A76B16">
              <w:rPr>
                <w:color w:val="000000"/>
                <w:sz w:val="22"/>
                <w:szCs w:val="22"/>
              </w:rPr>
              <w:t>0.19</w:t>
            </w:r>
          </w:p>
        </w:tc>
        <w:tc>
          <w:tcPr>
            <w:tcW w:w="785" w:type="dxa"/>
            <w:tcBorders>
              <w:top w:val="nil"/>
              <w:left w:val="nil"/>
              <w:bottom w:val="nil"/>
              <w:right w:val="nil"/>
            </w:tcBorders>
            <w:shd w:val="clear" w:color="auto" w:fill="auto"/>
            <w:vAlign w:val="bottom"/>
          </w:tcPr>
          <w:p w14:paraId="783B9D02" w14:textId="77777777" w:rsidR="00F8606E" w:rsidRPr="00A76B16" w:rsidRDefault="00000000">
            <w:pPr>
              <w:jc w:val="right"/>
              <w:rPr>
                <w:color w:val="000000"/>
                <w:sz w:val="22"/>
                <w:szCs w:val="22"/>
              </w:rPr>
            </w:pPr>
            <w:r w:rsidRPr="00A76B16">
              <w:rPr>
                <w:color w:val="000000"/>
                <w:sz w:val="22"/>
                <w:szCs w:val="22"/>
              </w:rPr>
              <w:t>0.05</w:t>
            </w:r>
          </w:p>
        </w:tc>
        <w:tc>
          <w:tcPr>
            <w:tcW w:w="670" w:type="dxa"/>
            <w:tcBorders>
              <w:top w:val="nil"/>
              <w:left w:val="nil"/>
              <w:bottom w:val="nil"/>
              <w:right w:val="nil"/>
            </w:tcBorders>
            <w:shd w:val="clear" w:color="auto" w:fill="auto"/>
            <w:vAlign w:val="bottom"/>
          </w:tcPr>
          <w:p w14:paraId="22034AB1" w14:textId="77777777" w:rsidR="00F8606E" w:rsidRPr="00A76B16" w:rsidRDefault="00000000">
            <w:pPr>
              <w:jc w:val="right"/>
              <w:rPr>
                <w:color w:val="000000"/>
                <w:sz w:val="22"/>
                <w:szCs w:val="22"/>
              </w:rPr>
            </w:pPr>
            <w:r w:rsidRPr="00A76B16">
              <w:rPr>
                <w:color w:val="000000"/>
                <w:sz w:val="22"/>
                <w:szCs w:val="22"/>
              </w:rPr>
              <w:t xml:space="preserve"> </w:t>
            </w:r>
          </w:p>
        </w:tc>
        <w:tc>
          <w:tcPr>
            <w:tcW w:w="795" w:type="dxa"/>
            <w:tcBorders>
              <w:top w:val="nil"/>
              <w:left w:val="nil"/>
              <w:bottom w:val="nil"/>
              <w:right w:val="nil"/>
            </w:tcBorders>
            <w:shd w:val="clear" w:color="auto" w:fill="auto"/>
            <w:vAlign w:val="bottom"/>
          </w:tcPr>
          <w:p w14:paraId="7355309B" w14:textId="77777777" w:rsidR="00F8606E" w:rsidRPr="00A76B16" w:rsidRDefault="00000000">
            <w:pPr>
              <w:jc w:val="right"/>
              <w:rPr>
                <w:color w:val="000000"/>
                <w:sz w:val="22"/>
                <w:szCs w:val="22"/>
              </w:rPr>
            </w:pPr>
            <w:r w:rsidRPr="00A76B16">
              <w:rPr>
                <w:color w:val="000000"/>
                <w:sz w:val="22"/>
                <w:szCs w:val="22"/>
              </w:rPr>
              <w:t>-0.20</w:t>
            </w:r>
          </w:p>
        </w:tc>
        <w:tc>
          <w:tcPr>
            <w:tcW w:w="712" w:type="dxa"/>
            <w:tcBorders>
              <w:top w:val="nil"/>
              <w:left w:val="nil"/>
              <w:bottom w:val="nil"/>
              <w:right w:val="nil"/>
            </w:tcBorders>
            <w:shd w:val="clear" w:color="auto" w:fill="auto"/>
            <w:vAlign w:val="bottom"/>
          </w:tcPr>
          <w:p w14:paraId="26368F04" w14:textId="77777777" w:rsidR="00F8606E" w:rsidRPr="00A76B16" w:rsidRDefault="00000000">
            <w:pPr>
              <w:jc w:val="right"/>
              <w:rPr>
                <w:color w:val="000000"/>
                <w:sz w:val="22"/>
                <w:szCs w:val="22"/>
              </w:rPr>
            </w:pPr>
            <w:r w:rsidRPr="00A76B16">
              <w:rPr>
                <w:color w:val="000000"/>
                <w:sz w:val="22"/>
                <w:szCs w:val="22"/>
              </w:rPr>
              <w:t>0.31</w:t>
            </w:r>
          </w:p>
        </w:tc>
      </w:tr>
      <w:tr w:rsidR="00F8606E" w:rsidRPr="00A76B16" w14:paraId="51C463B3" w14:textId="77777777">
        <w:trPr>
          <w:trHeight w:val="320"/>
        </w:trPr>
        <w:tc>
          <w:tcPr>
            <w:tcW w:w="2756" w:type="dxa"/>
            <w:tcBorders>
              <w:top w:val="nil"/>
              <w:left w:val="nil"/>
              <w:bottom w:val="nil"/>
              <w:right w:val="nil"/>
            </w:tcBorders>
            <w:shd w:val="clear" w:color="auto" w:fill="auto"/>
            <w:vAlign w:val="center"/>
          </w:tcPr>
          <w:p w14:paraId="626E56DB" w14:textId="77777777" w:rsidR="00F8606E" w:rsidRPr="00A76B16" w:rsidRDefault="00000000">
            <w:pPr>
              <w:jc w:val="both"/>
              <w:rPr>
                <w:color w:val="000000"/>
                <w:sz w:val="22"/>
                <w:szCs w:val="22"/>
              </w:rPr>
            </w:pPr>
            <w:r w:rsidRPr="00A76B16">
              <w:rPr>
                <w:color w:val="000000"/>
              </w:rPr>
              <w:t xml:space="preserve">Unnecessary </w:t>
            </w:r>
            <w:r w:rsidRPr="00A76B16">
              <w:rPr>
                <w:color w:val="000000"/>
                <w:sz w:val="22"/>
                <w:szCs w:val="22"/>
              </w:rPr>
              <w:t>Tasks</w:t>
            </w:r>
          </w:p>
        </w:tc>
        <w:tc>
          <w:tcPr>
            <w:tcW w:w="780" w:type="dxa"/>
            <w:tcBorders>
              <w:top w:val="nil"/>
              <w:left w:val="nil"/>
              <w:bottom w:val="nil"/>
              <w:right w:val="nil"/>
            </w:tcBorders>
            <w:shd w:val="clear" w:color="auto" w:fill="auto"/>
            <w:vAlign w:val="bottom"/>
          </w:tcPr>
          <w:p w14:paraId="3E06EDBE" w14:textId="77777777" w:rsidR="00F8606E" w:rsidRPr="00A76B16" w:rsidRDefault="00000000">
            <w:pPr>
              <w:jc w:val="right"/>
              <w:rPr>
                <w:color w:val="000000"/>
                <w:sz w:val="22"/>
                <w:szCs w:val="22"/>
              </w:rPr>
            </w:pPr>
            <w:r w:rsidRPr="00A76B16">
              <w:rPr>
                <w:color w:val="000000"/>
                <w:sz w:val="22"/>
                <w:szCs w:val="22"/>
              </w:rPr>
              <w:t>0.00</w:t>
            </w:r>
          </w:p>
        </w:tc>
        <w:tc>
          <w:tcPr>
            <w:tcW w:w="575" w:type="dxa"/>
            <w:tcBorders>
              <w:top w:val="nil"/>
              <w:left w:val="nil"/>
              <w:bottom w:val="nil"/>
              <w:right w:val="nil"/>
            </w:tcBorders>
            <w:shd w:val="clear" w:color="auto" w:fill="auto"/>
            <w:vAlign w:val="bottom"/>
          </w:tcPr>
          <w:p w14:paraId="2ADB783A" w14:textId="77777777" w:rsidR="00F8606E" w:rsidRPr="00A76B16" w:rsidRDefault="00F8606E">
            <w:pPr>
              <w:jc w:val="right"/>
              <w:rPr>
                <w:sz w:val="22"/>
                <w:szCs w:val="22"/>
              </w:rPr>
            </w:pPr>
          </w:p>
        </w:tc>
        <w:tc>
          <w:tcPr>
            <w:tcW w:w="731" w:type="dxa"/>
            <w:tcBorders>
              <w:top w:val="nil"/>
              <w:left w:val="nil"/>
              <w:bottom w:val="nil"/>
              <w:right w:val="nil"/>
            </w:tcBorders>
            <w:shd w:val="clear" w:color="auto" w:fill="auto"/>
            <w:vAlign w:val="bottom"/>
          </w:tcPr>
          <w:p w14:paraId="40A0199E" w14:textId="77777777" w:rsidR="00F8606E" w:rsidRPr="00A76B16" w:rsidRDefault="00000000">
            <w:pPr>
              <w:jc w:val="right"/>
              <w:rPr>
                <w:sz w:val="22"/>
                <w:szCs w:val="22"/>
              </w:rPr>
            </w:pPr>
            <w:r w:rsidRPr="00A76B16">
              <w:rPr>
                <w:color w:val="000000"/>
                <w:sz w:val="22"/>
                <w:szCs w:val="22"/>
              </w:rPr>
              <w:t>-0.10</w:t>
            </w:r>
          </w:p>
        </w:tc>
        <w:tc>
          <w:tcPr>
            <w:tcW w:w="687" w:type="dxa"/>
            <w:tcBorders>
              <w:top w:val="nil"/>
              <w:left w:val="nil"/>
              <w:bottom w:val="nil"/>
              <w:right w:val="nil"/>
            </w:tcBorders>
            <w:shd w:val="clear" w:color="auto" w:fill="auto"/>
            <w:vAlign w:val="bottom"/>
          </w:tcPr>
          <w:p w14:paraId="5903A65A" w14:textId="77777777" w:rsidR="00F8606E" w:rsidRPr="00A76B16" w:rsidRDefault="00000000">
            <w:pPr>
              <w:jc w:val="right"/>
              <w:rPr>
                <w:sz w:val="22"/>
                <w:szCs w:val="22"/>
              </w:rPr>
            </w:pPr>
            <w:r w:rsidRPr="00A76B16">
              <w:rPr>
                <w:color w:val="000000"/>
                <w:sz w:val="22"/>
                <w:szCs w:val="22"/>
              </w:rPr>
              <w:t>0.10</w:t>
            </w:r>
          </w:p>
        </w:tc>
        <w:tc>
          <w:tcPr>
            <w:tcW w:w="708" w:type="dxa"/>
            <w:tcBorders>
              <w:top w:val="nil"/>
              <w:left w:val="nil"/>
              <w:bottom w:val="nil"/>
              <w:right w:val="nil"/>
            </w:tcBorders>
            <w:shd w:val="clear" w:color="auto" w:fill="auto"/>
            <w:vAlign w:val="bottom"/>
          </w:tcPr>
          <w:p w14:paraId="7C11B05F" w14:textId="77777777" w:rsidR="00F8606E" w:rsidRPr="00A76B16" w:rsidRDefault="00000000">
            <w:pPr>
              <w:jc w:val="right"/>
              <w:rPr>
                <w:color w:val="000000"/>
                <w:sz w:val="22"/>
                <w:szCs w:val="22"/>
              </w:rPr>
            </w:pPr>
            <w:r w:rsidRPr="00A76B16">
              <w:rPr>
                <w:color w:val="000000"/>
                <w:sz w:val="22"/>
                <w:szCs w:val="22"/>
              </w:rPr>
              <w:t>-0.04</w:t>
            </w:r>
          </w:p>
        </w:tc>
        <w:tc>
          <w:tcPr>
            <w:tcW w:w="567" w:type="dxa"/>
            <w:tcBorders>
              <w:top w:val="nil"/>
              <w:left w:val="nil"/>
              <w:bottom w:val="nil"/>
              <w:right w:val="nil"/>
            </w:tcBorders>
            <w:shd w:val="clear" w:color="auto" w:fill="auto"/>
            <w:vAlign w:val="bottom"/>
          </w:tcPr>
          <w:p w14:paraId="4DA81902" w14:textId="77777777" w:rsidR="00F8606E" w:rsidRPr="00A76B16" w:rsidRDefault="00F8606E">
            <w:pPr>
              <w:jc w:val="right"/>
              <w:rPr>
                <w:color w:val="000000"/>
                <w:sz w:val="22"/>
                <w:szCs w:val="22"/>
              </w:rPr>
            </w:pPr>
          </w:p>
        </w:tc>
        <w:tc>
          <w:tcPr>
            <w:tcW w:w="709" w:type="dxa"/>
            <w:tcBorders>
              <w:top w:val="nil"/>
              <w:left w:val="nil"/>
              <w:bottom w:val="nil"/>
              <w:right w:val="nil"/>
            </w:tcBorders>
            <w:shd w:val="clear" w:color="auto" w:fill="auto"/>
            <w:vAlign w:val="bottom"/>
          </w:tcPr>
          <w:p w14:paraId="44D43C2A" w14:textId="77777777" w:rsidR="00F8606E" w:rsidRPr="00A76B16" w:rsidRDefault="00000000">
            <w:pPr>
              <w:jc w:val="right"/>
              <w:rPr>
                <w:color w:val="000000"/>
                <w:sz w:val="22"/>
                <w:szCs w:val="22"/>
              </w:rPr>
            </w:pPr>
            <w:r w:rsidRPr="00A76B16">
              <w:rPr>
                <w:color w:val="000000"/>
                <w:sz w:val="22"/>
                <w:szCs w:val="22"/>
              </w:rPr>
              <w:t>-0.26</w:t>
            </w:r>
          </w:p>
        </w:tc>
        <w:tc>
          <w:tcPr>
            <w:tcW w:w="709" w:type="dxa"/>
            <w:tcBorders>
              <w:top w:val="nil"/>
              <w:left w:val="nil"/>
              <w:bottom w:val="nil"/>
              <w:right w:val="nil"/>
            </w:tcBorders>
            <w:shd w:val="clear" w:color="auto" w:fill="auto"/>
            <w:vAlign w:val="bottom"/>
          </w:tcPr>
          <w:p w14:paraId="1D14FA51" w14:textId="77777777" w:rsidR="00F8606E" w:rsidRPr="00A76B16" w:rsidRDefault="00000000">
            <w:pPr>
              <w:jc w:val="right"/>
              <w:rPr>
                <w:color w:val="000000"/>
                <w:sz w:val="22"/>
                <w:szCs w:val="22"/>
              </w:rPr>
            </w:pPr>
            <w:r w:rsidRPr="00A76B16">
              <w:rPr>
                <w:color w:val="000000"/>
                <w:sz w:val="22"/>
                <w:szCs w:val="22"/>
              </w:rPr>
              <w:t>0.17</w:t>
            </w:r>
          </w:p>
        </w:tc>
        <w:tc>
          <w:tcPr>
            <w:tcW w:w="709" w:type="dxa"/>
            <w:tcBorders>
              <w:top w:val="nil"/>
              <w:left w:val="nil"/>
              <w:bottom w:val="nil"/>
              <w:right w:val="nil"/>
            </w:tcBorders>
            <w:shd w:val="clear" w:color="auto" w:fill="auto"/>
            <w:vAlign w:val="bottom"/>
          </w:tcPr>
          <w:p w14:paraId="48D3ADD9" w14:textId="77777777" w:rsidR="00F8606E" w:rsidRPr="00A76B16" w:rsidRDefault="00000000">
            <w:pPr>
              <w:jc w:val="right"/>
              <w:rPr>
                <w:color w:val="000000"/>
                <w:sz w:val="22"/>
                <w:szCs w:val="22"/>
              </w:rPr>
            </w:pPr>
            <w:r w:rsidRPr="00A76B16">
              <w:rPr>
                <w:color w:val="000000"/>
                <w:sz w:val="22"/>
                <w:szCs w:val="22"/>
              </w:rPr>
              <w:t>0.04</w:t>
            </w:r>
          </w:p>
        </w:tc>
        <w:tc>
          <w:tcPr>
            <w:tcW w:w="567" w:type="dxa"/>
            <w:tcBorders>
              <w:top w:val="nil"/>
              <w:left w:val="nil"/>
              <w:bottom w:val="nil"/>
              <w:right w:val="nil"/>
            </w:tcBorders>
            <w:shd w:val="clear" w:color="auto" w:fill="auto"/>
            <w:vAlign w:val="bottom"/>
          </w:tcPr>
          <w:p w14:paraId="7BC12F0D" w14:textId="77777777" w:rsidR="00F8606E" w:rsidRPr="00A76B16" w:rsidRDefault="00000000">
            <w:pPr>
              <w:jc w:val="right"/>
              <w:rPr>
                <w:color w:val="000000"/>
                <w:sz w:val="22"/>
                <w:szCs w:val="22"/>
              </w:rPr>
            </w:pPr>
            <w:r w:rsidRPr="00A76B16">
              <w:rPr>
                <w:color w:val="000000"/>
                <w:sz w:val="22"/>
                <w:szCs w:val="22"/>
              </w:rPr>
              <w:t xml:space="preserve"> </w:t>
            </w:r>
          </w:p>
        </w:tc>
        <w:tc>
          <w:tcPr>
            <w:tcW w:w="708" w:type="dxa"/>
            <w:tcBorders>
              <w:top w:val="nil"/>
              <w:left w:val="nil"/>
              <w:bottom w:val="nil"/>
              <w:right w:val="nil"/>
            </w:tcBorders>
            <w:shd w:val="clear" w:color="auto" w:fill="auto"/>
            <w:vAlign w:val="bottom"/>
          </w:tcPr>
          <w:p w14:paraId="3D370207" w14:textId="77777777" w:rsidR="00F8606E" w:rsidRPr="00A76B16" w:rsidRDefault="00000000">
            <w:pPr>
              <w:jc w:val="right"/>
              <w:rPr>
                <w:color w:val="000000"/>
                <w:sz w:val="22"/>
                <w:szCs w:val="22"/>
              </w:rPr>
            </w:pPr>
            <w:r w:rsidRPr="00A76B16">
              <w:rPr>
                <w:color w:val="000000"/>
                <w:sz w:val="22"/>
                <w:szCs w:val="22"/>
              </w:rPr>
              <w:t>-0.21</w:t>
            </w:r>
          </w:p>
        </w:tc>
        <w:tc>
          <w:tcPr>
            <w:tcW w:w="709" w:type="dxa"/>
            <w:tcBorders>
              <w:top w:val="nil"/>
              <w:left w:val="nil"/>
              <w:bottom w:val="nil"/>
              <w:right w:val="nil"/>
            </w:tcBorders>
            <w:shd w:val="clear" w:color="auto" w:fill="auto"/>
            <w:vAlign w:val="bottom"/>
          </w:tcPr>
          <w:p w14:paraId="0255AD93" w14:textId="77777777" w:rsidR="00F8606E" w:rsidRPr="00A76B16" w:rsidRDefault="00000000">
            <w:pPr>
              <w:jc w:val="right"/>
              <w:rPr>
                <w:color w:val="000000"/>
                <w:sz w:val="22"/>
                <w:szCs w:val="22"/>
              </w:rPr>
            </w:pPr>
            <w:r w:rsidRPr="00A76B16">
              <w:rPr>
                <w:color w:val="000000"/>
                <w:sz w:val="22"/>
                <w:szCs w:val="22"/>
              </w:rPr>
              <w:t>0.30</w:t>
            </w:r>
          </w:p>
        </w:tc>
        <w:tc>
          <w:tcPr>
            <w:tcW w:w="785" w:type="dxa"/>
            <w:tcBorders>
              <w:top w:val="nil"/>
              <w:left w:val="nil"/>
              <w:bottom w:val="nil"/>
              <w:right w:val="nil"/>
            </w:tcBorders>
            <w:shd w:val="clear" w:color="auto" w:fill="auto"/>
            <w:vAlign w:val="bottom"/>
          </w:tcPr>
          <w:p w14:paraId="2BF08A83" w14:textId="77777777" w:rsidR="00F8606E" w:rsidRPr="00A76B16" w:rsidRDefault="00000000">
            <w:pPr>
              <w:jc w:val="right"/>
              <w:rPr>
                <w:color w:val="000000"/>
                <w:sz w:val="22"/>
                <w:szCs w:val="22"/>
              </w:rPr>
            </w:pPr>
            <w:r w:rsidRPr="00A76B16">
              <w:rPr>
                <w:color w:val="000000"/>
                <w:sz w:val="22"/>
                <w:szCs w:val="22"/>
              </w:rPr>
              <w:t>0.06</w:t>
            </w:r>
          </w:p>
        </w:tc>
        <w:tc>
          <w:tcPr>
            <w:tcW w:w="670" w:type="dxa"/>
            <w:tcBorders>
              <w:top w:val="nil"/>
              <w:left w:val="nil"/>
              <w:bottom w:val="nil"/>
              <w:right w:val="nil"/>
            </w:tcBorders>
            <w:shd w:val="clear" w:color="auto" w:fill="auto"/>
            <w:vAlign w:val="bottom"/>
          </w:tcPr>
          <w:p w14:paraId="45FEA094" w14:textId="77777777" w:rsidR="00F8606E" w:rsidRPr="00A76B16" w:rsidRDefault="00000000">
            <w:pPr>
              <w:jc w:val="right"/>
              <w:rPr>
                <w:color w:val="000000"/>
                <w:sz w:val="22"/>
                <w:szCs w:val="22"/>
              </w:rPr>
            </w:pPr>
            <w:r w:rsidRPr="00A76B16">
              <w:rPr>
                <w:color w:val="000000"/>
                <w:sz w:val="22"/>
                <w:szCs w:val="22"/>
              </w:rPr>
              <w:t xml:space="preserve"> </w:t>
            </w:r>
          </w:p>
        </w:tc>
        <w:tc>
          <w:tcPr>
            <w:tcW w:w="795" w:type="dxa"/>
            <w:tcBorders>
              <w:top w:val="nil"/>
              <w:left w:val="nil"/>
              <w:bottom w:val="nil"/>
              <w:right w:val="nil"/>
            </w:tcBorders>
            <w:shd w:val="clear" w:color="auto" w:fill="auto"/>
            <w:vAlign w:val="bottom"/>
          </w:tcPr>
          <w:p w14:paraId="54632834" w14:textId="77777777" w:rsidR="00F8606E" w:rsidRPr="00A76B16" w:rsidRDefault="00000000">
            <w:pPr>
              <w:jc w:val="right"/>
              <w:rPr>
                <w:color w:val="000000"/>
                <w:sz w:val="22"/>
                <w:szCs w:val="22"/>
              </w:rPr>
            </w:pPr>
            <w:r w:rsidRPr="00A76B16">
              <w:rPr>
                <w:color w:val="000000"/>
                <w:sz w:val="22"/>
                <w:szCs w:val="22"/>
              </w:rPr>
              <w:t>-0.16</w:t>
            </w:r>
          </w:p>
        </w:tc>
        <w:tc>
          <w:tcPr>
            <w:tcW w:w="712" w:type="dxa"/>
            <w:tcBorders>
              <w:top w:val="nil"/>
              <w:left w:val="nil"/>
              <w:bottom w:val="nil"/>
              <w:right w:val="nil"/>
            </w:tcBorders>
            <w:shd w:val="clear" w:color="auto" w:fill="auto"/>
            <w:vAlign w:val="bottom"/>
          </w:tcPr>
          <w:p w14:paraId="7B0A35F1" w14:textId="77777777" w:rsidR="00F8606E" w:rsidRPr="00A76B16" w:rsidRDefault="00000000">
            <w:pPr>
              <w:jc w:val="right"/>
              <w:rPr>
                <w:color w:val="000000"/>
                <w:sz w:val="22"/>
                <w:szCs w:val="22"/>
              </w:rPr>
            </w:pPr>
            <w:r w:rsidRPr="00A76B16">
              <w:rPr>
                <w:color w:val="000000"/>
                <w:sz w:val="22"/>
                <w:szCs w:val="22"/>
              </w:rPr>
              <w:t>0.28</w:t>
            </w:r>
          </w:p>
        </w:tc>
      </w:tr>
      <w:tr w:rsidR="00F8606E" w:rsidRPr="00A76B16" w14:paraId="52F4AB34" w14:textId="77777777">
        <w:trPr>
          <w:trHeight w:val="600"/>
        </w:trPr>
        <w:tc>
          <w:tcPr>
            <w:tcW w:w="2756" w:type="dxa"/>
            <w:tcBorders>
              <w:top w:val="nil"/>
              <w:left w:val="nil"/>
              <w:bottom w:val="nil"/>
              <w:right w:val="nil"/>
            </w:tcBorders>
            <w:shd w:val="clear" w:color="auto" w:fill="auto"/>
            <w:vAlign w:val="center"/>
          </w:tcPr>
          <w:p w14:paraId="76319B52" w14:textId="77777777" w:rsidR="00F8606E" w:rsidRPr="00A76B16" w:rsidRDefault="00000000">
            <w:pPr>
              <w:rPr>
                <w:color w:val="000000"/>
                <w:sz w:val="22"/>
                <w:szCs w:val="22"/>
              </w:rPr>
            </w:pPr>
            <w:r w:rsidRPr="00A76B16">
              <w:rPr>
                <w:color w:val="000000"/>
                <w:sz w:val="22"/>
                <w:szCs w:val="22"/>
              </w:rPr>
              <w:t>Appreciation from Supervisors (</w:t>
            </w:r>
            <w:proofErr w:type="spellStart"/>
            <w:r w:rsidRPr="00A76B16">
              <w:rPr>
                <w:color w:val="000000"/>
                <w:sz w:val="22"/>
                <w:szCs w:val="22"/>
              </w:rPr>
              <w:t>AbS</w:t>
            </w:r>
            <w:proofErr w:type="spellEnd"/>
            <w:r w:rsidRPr="00A76B16">
              <w:rPr>
                <w:color w:val="000000"/>
                <w:sz w:val="22"/>
                <w:szCs w:val="22"/>
              </w:rPr>
              <w:t>)</w:t>
            </w:r>
          </w:p>
        </w:tc>
        <w:tc>
          <w:tcPr>
            <w:tcW w:w="780" w:type="dxa"/>
            <w:tcBorders>
              <w:top w:val="nil"/>
              <w:left w:val="nil"/>
              <w:bottom w:val="nil"/>
              <w:right w:val="nil"/>
            </w:tcBorders>
            <w:shd w:val="clear" w:color="auto" w:fill="auto"/>
            <w:vAlign w:val="bottom"/>
          </w:tcPr>
          <w:p w14:paraId="68209C10" w14:textId="77777777" w:rsidR="00F8606E" w:rsidRPr="00A76B16" w:rsidRDefault="00000000">
            <w:pPr>
              <w:jc w:val="right"/>
              <w:rPr>
                <w:color w:val="000000"/>
                <w:sz w:val="22"/>
                <w:szCs w:val="22"/>
              </w:rPr>
            </w:pPr>
            <w:r w:rsidRPr="00A76B16">
              <w:rPr>
                <w:color w:val="000000"/>
                <w:sz w:val="22"/>
                <w:szCs w:val="22"/>
              </w:rPr>
              <w:t>-0.03</w:t>
            </w:r>
          </w:p>
        </w:tc>
        <w:tc>
          <w:tcPr>
            <w:tcW w:w="575" w:type="dxa"/>
            <w:tcBorders>
              <w:top w:val="nil"/>
              <w:left w:val="nil"/>
              <w:bottom w:val="nil"/>
              <w:right w:val="nil"/>
            </w:tcBorders>
            <w:shd w:val="clear" w:color="auto" w:fill="auto"/>
            <w:vAlign w:val="bottom"/>
          </w:tcPr>
          <w:p w14:paraId="460FF4A5" w14:textId="77777777" w:rsidR="00F8606E" w:rsidRPr="00A76B16" w:rsidRDefault="00000000">
            <w:pPr>
              <w:jc w:val="right"/>
              <w:rPr>
                <w:color w:val="000000"/>
                <w:sz w:val="22"/>
                <w:szCs w:val="22"/>
              </w:rPr>
            </w:pPr>
            <w:r w:rsidRPr="00A76B16">
              <w:rPr>
                <w:color w:val="000000"/>
                <w:sz w:val="22"/>
                <w:szCs w:val="22"/>
              </w:rPr>
              <w:t xml:space="preserve"> </w:t>
            </w:r>
          </w:p>
        </w:tc>
        <w:tc>
          <w:tcPr>
            <w:tcW w:w="731" w:type="dxa"/>
            <w:tcBorders>
              <w:top w:val="nil"/>
              <w:left w:val="nil"/>
              <w:bottom w:val="nil"/>
              <w:right w:val="nil"/>
            </w:tcBorders>
            <w:shd w:val="clear" w:color="auto" w:fill="auto"/>
            <w:vAlign w:val="bottom"/>
          </w:tcPr>
          <w:p w14:paraId="6D2927D1" w14:textId="77777777" w:rsidR="00F8606E" w:rsidRPr="00A76B16" w:rsidRDefault="00000000">
            <w:pPr>
              <w:jc w:val="right"/>
              <w:rPr>
                <w:color w:val="000000"/>
                <w:sz w:val="22"/>
                <w:szCs w:val="22"/>
              </w:rPr>
            </w:pPr>
            <w:r w:rsidRPr="00A76B16">
              <w:rPr>
                <w:color w:val="000000"/>
                <w:sz w:val="22"/>
                <w:szCs w:val="22"/>
              </w:rPr>
              <w:t>-0.09</w:t>
            </w:r>
          </w:p>
        </w:tc>
        <w:tc>
          <w:tcPr>
            <w:tcW w:w="687" w:type="dxa"/>
            <w:tcBorders>
              <w:top w:val="nil"/>
              <w:left w:val="nil"/>
              <w:bottom w:val="nil"/>
              <w:right w:val="nil"/>
            </w:tcBorders>
            <w:shd w:val="clear" w:color="auto" w:fill="auto"/>
            <w:vAlign w:val="bottom"/>
          </w:tcPr>
          <w:p w14:paraId="5EE980DF" w14:textId="77777777" w:rsidR="00F8606E" w:rsidRPr="00A76B16" w:rsidRDefault="00000000">
            <w:pPr>
              <w:jc w:val="right"/>
              <w:rPr>
                <w:color w:val="000000"/>
                <w:sz w:val="22"/>
                <w:szCs w:val="22"/>
              </w:rPr>
            </w:pPr>
            <w:r w:rsidRPr="00A76B16">
              <w:rPr>
                <w:color w:val="000000"/>
                <w:sz w:val="22"/>
                <w:szCs w:val="22"/>
              </w:rPr>
              <w:t>0.03</w:t>
            </w:r>
          </w:p>
        </w:tc>
        <w:tc>
          <w:tcPr>
            <w:tcW w:w="708" w:type="dxa"/>
            <w:tcBorders>
              <w:top w:val="nil"/>
              <w:left w:val="nil"/>
              <w:bottom w:val="nil"/>
              <w:right w:val="nil"/>
            </w:tcBorders>
            <w:shd w:val="clear" w:color="auto" w:fill="auto"/>
            <w:vAlign w:val="bottom"/>
          </w:tcPr>
          <w:p w14:paraId="3F01E645" w14:textId="77777777" w:rsidR="00F8606E" w:rsidRPr="00A76B16" w:rsidRDefault="00000000">
            <w:pPr>
              <w:jc w:val="right"/>
              <w:rPr>
                <w:color w:val="000000"/>
                <w:sz w:val="22"/>
                <w:szCs w:val="22"/>
              </w:rPr>
            </w:pPr>
            <w:r w:rsidRPr="00A76B16">
              <w:rPr>
                <w:color w:val="000000"/>
                <w:sz w:val="22"/>
                <w:szCs w:val="22"/>
              </w:rPr>
              <w:t>-0.10</w:t>
            </w:r>
          </w:p>
        </w:tc>
        <w:tc>
          <w:tcPr>
            <w:tcW w:w="567" w:type="dxa"/>
            <w:tcBorders>
              <w:top w:val="nil"/>
              <w:left w:val="nil"/>
              <w:bottom w:val="nil"/>
              <w:right w:val="nil"/>
            </w:tcBorders>
            <w:shd w:val="clear" w:color="auto" w:fill="auto"/>
            <w:vAlign w:val="bottom"/>
          </w:tcPr>
          <w:p w14:paraId="46EBB730"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nil"/>
              <w:left w:val="nil"/>
              <w:bottom w:val="nil"/>
              <w:right w:val="nil"/>
            </w:tcBorders>
            <w:shd w:val="clear" w:color="auto" w:fill="auto"/>
            <w:vAlign w:val="bottom"/>
          </w:tcPr>
          <w:p w14:paraId="5BDF8946" w14:textId="77777777" w:rsidR="00F8606E" w:rsidRPr="00A76B16" w:rsidRDefault="00000000">
            <w:pPr>
              <w:jc w:val="right"/>
              <w:rPr>
                <w:color w:val="000000"/>
                <w:sz w:val="22"/>
                <w:szCs w:val="22"/>
              </w:rPr>
            </w:pPr>
            <w:r w:rsidRPr="00A76B16">
              <w:rPr>
                <w:color w:val="000000"/>
                <w:sz w:val="22"/>
                <w:szCs w:val="22"/>
              </w:rPr>
              <w:t>-0.24</w:t>
            </w:r>
          </w:p>
        </w:tc>
        <w:tc>
          <w:tcPr>
            <w:tcW w:w="709" w:type="dxa"/>
            <w:tcBorders>
              <w:top w:val="nil"/>
              <w:left w:val="nil"/>
              <w:bottom w:val="nil"/>
              <w:right w:val="nil"/>
            </w:tcBorders>
            <w:shd w:val="clear" w:color="auto" w:fill="auto"/>
            <w:vAlign w:val="bottom"/>
          </w:tcPr>
          <w:p w14:paraId="29A21E4B" w14:textId="77777777" w:rsidR="00F8606E" w:rsidRPr="00A76B16" w:rsidRDefault="00000000">
            <w:pPr>
              <w:jc w:val="right"/>
              <w:rPr>
                <w:color w:val="000000"/>
                <w:sz w:val="22"/>
                <w:szCs w:val="22"/>
              </w:rPr>
            </w:pPr>
            <w:r w:rsidRPr="00A76B16">
              <w:rPr>
                <w:color w:val="000000"/>
                <w:sz w:val="22"/>
                <w:szCs w:val="22"/>
              </w:rPr>
              <w:t>0.04</w:t>
            </w:r>
          </w:p>
        </w:tc>
        <w:tc>
          <w:tcPr>
            <w:tcW w:w="709" w:type="dxa"/>
            <w:tcBorders>
              <w:top w:val="nil"/>
              <w:left w:val="nil"/>
              <w:bottom w:val="nil"/>
              <w:right w:val="nil"/>
            </w:tcBorders>
            <w:shd w:val="clear" w:color="auto" w:fill="auto"/>
            <w:vAlign w:val="bottom"/>
          </w:tcPr>
          <w:p w14:paraId="4B70F13F" w14:textId="77777777" w:rsidR="00F8606E" w:rsidRPr="00A76B16" w:rsidRDefault="00000000">
            <w:pPr>
              <w:jc w:val="right"/>
              <w:rPr>
                <w:color w:val="000000"/>
                <w:sz w:val="22"/>
                <w:szCs w:val="22"/>
              </w:rPr>
            </w:pPr>
            <w:r w:rsidRPr="00A76B16">
              <w:rPr>
                <w:color w:val="000000"/>
                <w:sz w:val="22"/>
                <w:szCs w:val="22"/>
              </w:rPr>
              <w:t>0.08</w:t>
            </w:r>
          </w:p>
        </w:tc>
        <w:tc>
          <w:tcPr>
            <w:tcW w:w="567" w:type="dxa"/>
            <w:tcBorders>
              <w:top w:val="nil"/>
              <w:left w:val="nil"/>
              <w:bottom w:val="nil"/>
              <w:right w:val="nil"/>
            </w:tcBorders>
            <w:shd w:val="clear" w:color="auto" w:fill="auto"/>
            <w:vAlign w:val="bottom"/>
          </w:tcPr>
          <w:p w14:paraId="46E3DB19" w14:textId="77777777" w:rsidR="00F8606E" w:rsidRPr="00A76B16" w:rsidRDefault="00000000">
            <w:pPr>
              <w:jc w:val="right"/>
              <w:rPr>
                <w:color w:val="000000"/>
                <w:sz w:val="22"/>
                <w:szCs w:val="22"/>
              </w:rPr>
            </w:pPr>
            <w:r w:rsidRPr="00A76B16">
              <w:rPr>
                <w:color w:val="000000"/>
                <w:sz w:val="22"/>
                <w:szCs w:val="22"/>
              </w:rPr>
              <w:t xml:space="preserve"> </w:t>
            </w:r>
          </w:p>
        </w:tc>
        <w:tc>
          <w:tcPr>
            <w:tcW w:w="708" w:type="dxa"/>
            <w:tcBorders>
              <w:top w:val="nil"/>
              <w:left w:val="nil"/>
              <w:bottom w:val="nil"/>
              <w:right w:val="nil"/>
            </w:tcBorders>
            <w:shd w:val="clear" w:color="auto" w:fill="auto"/>
            <w:vAlign w:val="bottom"/>
          </w:tcPr>
          <w:p w14:paraId="2E59266D" w14:textId="77777777" w:rsidR="00F8606E" w:rsidRPr="00A76B16" w:rsidRDefault="00000000">
            <w:pPr>
              <w:jc w:val="right"/>
              <w:rPr>
                <w:color w:val="000000"/>
                <w:sz w:val="22"/>
                <w:szCs w:val="22"/>
              </w:rPr>
            </w:pPr>
            <w:r w:rsidRPr="00A76B16">
              <w:rPr>
                <w:color w:val="000000"/>
                <w:sz w:val="22"/>
                <w:szCs w:val="22"/>
              </w:rPr>
              <w:t>-0.08</w:t>
            </w:r>
          </w:p>
        </w:tc>
        <w:tc>
          <w:tcPr>
            <w:tcW w:w="709" w:type="dxa"/>
            <w:tcBorders>
              <w:top w:val="nil"/>
              <w:left w:val="nil"/>
              <w:bottom w:val="nil"/>
              <w:right w:val="nil"/>
            </w:tcBorders>
            <w:shd w:val="clear" w:color="auto" w:fill="auto"/>
            <w:vAlign w:val="bottom"/>
          </w:tcPr>
          <w:p w14:paraId="2D23DCFF" w14:textId="77777777" w:rsidR="00F8606E" w:rsidRPr="00A76B16" w:rsidRDefault="00000000">
            <w:pPr>
              <w:jc w:val="right"/>
              <w:rPr>
                <w:color w:val="000000"/>
                <w:sz w:val="22"/>
                <w:szCs w:val="22"/>
              </w:rPr>
            </w:pPr>
            <w:r w:rsidRPr="00A76B16">
              <w:rPr>
                <w:color w:val="000000"/>
                <w:sz w:val="22"/>
                <w:szCs w:val="22"/>
              </w:rPr>
              <w:t>0.24</w:t>
            </w:r>
          </w:p>
        </w:tc>
        <w:tc>
          <w:tcPr>
            <w:tcW w:w="785" w:type="dxa"/>
            <w:tcBorders>
              <w:top w:val="nil"/>
              <w:left w:val="nil"/>
              <w:bottom w:val="nil"/>
              <w:right w:val="nil"/>
            </w:tcBorders>
            <w:shd w:val="clear" w:color="auto" w:fill="auto"/>
            <w:vAlign w:val="bottom"/>
          </w:tcPr>
          <w:p w14:paraId="53E1DB5B" w14:textId="77777777" w:rsidR="00F8606E" w:rsidRPr="00A76B16" w:rsidRDefault="00000000">
            <w:pPr>
              <w:jc w:val="right"/>
              <w:rPr>
                <w:color w:val="000000"/>
                <w:sz w:val="22"/>
                <w:szCs w:val="22"/>
              </w:rPr>
            </w:pPr>
            <w:r w:rsidRPr="00A76B16">
              <w:rPr>
                <w:color w:val="000000"/>
                <w:sz w:val="22"/>
                <w:szCs w:val="22"/>
              </w:rPr>
              <w:t>-0.06</w:t>
            </w:r>
          </w:p>
        </w:tc>
        <w:tc>
          <w:tcPr>
            <w:tcW w:w="670" w:type="dxa"/>
            <w:tcBorders>
              <w:top w:val="nil"/>
              <w:left w:val="nil"/>
              <w:bottom w:val="nil"/>
              <w:right w:val="nil"/>
            </w:tcBorders>
            <w:shd w:val="clear" w:color="auto" w:fill="auto"/>
            <w:vAlign w:val="bottom"/>
          </w:tcPr>
          <w:p w14:paraId="1AA91F28" w14:textId="77777777" w:rsidR="00F8606E" w:rsidRPr="00A76B16" w:rsidRDefault="00000000">
            <w:pPr>
              <w:jc w:val="right"/>
              <w:rPr>
                <w:color w:val="000000"/>
                <w:sz w:val="22"/>
                <w:szCs w:val="22"/>
              </w:rPr>
            </w:pPr>
            <w:r w:rsidRPr="00A76B16">
              <w:rPr>
                <w:color w:val="000000"/>
                <w:sz w:val="22"/>
                <w:szCs w:val="22"/>
              </w:rPr>
              <w:t xml:space="preserve">  </w:t>
            </w:r>
          </w:p>
        </w:tc>
        <w:tc>
          <w:tcPr>
            <w:tcW w:w="795" w:type="dxa"/>
            <w:tcBorders>
              <w:top w:val="nil"/>
              <w:left w:val="nil"/>
              <w:bottom w:val="nil"/>
              <w:right w:val="nil"/>
            </w:tcBorders>
            <w:shd w:val="clear" w:color="auto" w:fill="auto"/>
            <w:vAlign w:val="bottom"/>
          </w:tcPr>
          <w:p w14:paraId="651D06FD" w14:textId="77777777" w:rsidR="00F8606E" w:rsidRPr="00A76B16" w:rsidRDefault="00000000">
            <w:pPr>
              <w:jc w:val="right"/>
              <w:rPr>
                <w:color w:val="000000"/>
                <w:sz w:val="22"/>
                <w:szCs w:val="22"/>
              </w:rPr>
            </w:pPr>
            <w:r w:rsidRPr="00A76B16">
              <w:rPr>
                <w:color w:val="000000"/>
                <w:sz w:val="22"/>
                <w:szCs w:val="22"/>
              </w:rPr>
              <w:t>-0.20</w:t>
            </w:r>
          </w:p>
        </w:tc>
        <w:tc>
          <w:tcPr>
            <w:tcW w:w="712" w:type="dxa"/>
            <w:tcBorders>
              <w:top w:val="nil"/>
              <w:left w:val="nil"/>
              <w:bottom w:val="nil"/>
              <w:right w:val="nil"/>
            </w:tcBorders>
            <w:shd w:val="clear" w:color="auto" w:fill="auto"/>
            <w:vAlign w:val="bottom"/>
          </w:tcPr>
          <w:p w14:paraId="25A2005D" w14:textId="77777777" w:rsidR="00F8606E" w:rsidRPr="00A76B16" w:rsidRDefault="00000000">
            <w:pPr>
              <w:jc w:val="right"/>
              <w:rPr>
                <w:color w:val="000000"/>
                <w:sz w:val="22"/>
                <w:szCs w:val="22"/>
              </w:rPr>
            </w:pPr>
            <w:r w:rsidRPr="00A76B16">
              <w:rPr>
                <w:color w:val="000000"/>
                <w:sz w:val="22"/>
                <w:szCs w:val="22"/>
              </w:rPr>
              <w:t>0.08</w:t>
            </w:r>
          </w:p>
        </w:tc>
      </w:tr>
      <w:tr w:rsidR="00F8606E" w:rsidRPr="00A76B16" w14:paraId="5E3EEF78" w14:textId="77777777">
        <w:trPr>
          <w:trHeight w:val="600"/>
        </w:trPr>
        <w:tc>
          <w:tcPr>
            <w:tcW w:w="2756" w:type="dxa"/>
            <w:tcBorders>
              <w:top w:val="nil"/>
              <w:left w:val="nil"/>
              <w:bottom w:val="nil"/>
              <w:right w:val="nil"/>
            </w:tcBorders>
            <w:shd w:val="clear" w:color="auto" w:fill="auto"/>
            <w:vAlign w:val="center"/>
          </w:tcPr>
          <w:p w14:paraId="0F58C54E" w14:textId="77777777" w:rsidR="00F8606E" w:rsidRPr="00A76B16" w:rsidRDefault="00000000">
            <w:pPr>
              <w:rPr>
                <w:color w:val="000000"/>
                <w:sz w:val="22"/>
                <w:szCs w:val="22"/>
              </w:rPr>
            </w:pPr>
            <w:r w:rsidRPr="00A76B16">
              <w:rPr>
                <w:color w:val="000000"/>
                <w:sz w:val="22"/>
                <w:szCs w:val="22"/>
              </w:rPr>
              <w:t>Appreciation from Colleagues (</w:t>
            </w:r>
            <w:proofErr w:type="spellStart"/>
            <w:r w:rsidRPr="00A76B16">
              <w:rPr>
                <w:color w:val="000000"/>
                <w:sz w:val="22"/>
                <w:szCs w:val="22"/>
              </w:rPr>
              <w:t>AbC</w:t>
            </w:r>
            <w:proofErr w:type="spellEnd"/>
            <w:r w:rsidRPr="00A76B16">
              <w:rPr>
                <w:color w:val="000000"/>
                <w:sz w:val="22"/>
                <w:szCs w:val="22"/>
              </w:rPr>
              <w:t>)</w:t>
            </w:r>
          </w:p>
        </w:tc>
        <w:tc>
          <w:tcPr>
            <w:tcW w:w="780" w:type="dxa"/>
            <w:tcBorders>
              <w:top w:val="nil"/>
              <w:left w:val="nil"/>
              <w:bottom w:val="nil"/>
              <w:right w:val="nil"/>
            </w:tcBorders>
            <w:shd w:val="clear" w:color="auto" w:fill="auto"/>
            <w:vAlign w:val="bottom"/>
          </w:tcPr>
          <w:p w14:paraId="5B960BE3" w14:textId="77777777" w:rsidR="00F8606E" w:rsidRPr="00A76B16" w:rsidRDefault="00000000">
            <w:pPr>
              <w:jc w:val="right"/>
              <w:rPr>
                <w:color w:val="000000"/>
                <w:sz w:val="22"/>
                <w:szCs w:val="22"/>
              </w:rPr>
            </w:pPr>
            <w:r w:rsidRPr="00A76B16">
              <w:rPr>
                <w:color w:val="000000"/>
                <w:sz w:val="22"/>
                <w:szCs w:val="22"/>
              </w:rPr>
              <w:t>-0.03</w:t>
            </w:r>
          </w:p>
        </w:tc>
        <w:tc>
          <w:tcPr>
            <w:tcW w:w="575" w:type="dxa"/>
            <w:tcBorders>
              <w:top w:val="nil"/>
              <w:left w:val="nil"/>
              <w:bottom w:val="nil"/>
              <w:right w:val="nil"/>
            </w:tcBorders>
            <w:shd w:val="clear" w:color="auto" w:fill="auto"/>
            <w:vAlign w:val="bottom"/>
          </w:tcPr>
          <w:p w14:paraId="2652F967" w14:textId="77777777" w:rsidR="00F8606E" w:rsidRPr="00A76B16" w:rsidRDefault="00000000">
            <w:pPr>
              <w:jc w:val="right"/>
              <w:rPr>
                <w:color w:val="000000"/>
                <w:sz w:val="22"/>
                <w:szCs w:val="22"/>
              </w:rPr>
            </w:pPr>
            <w:r w:rsidRPr="00A76B16">
              <w:rPr>
                <w:color w:val="000000"/>
                <w:sz w:val="22"/>
                <w:szCs w:val="22"/>
              </w:rPr>
              <w:t xml:space="preserve"> </w:t>
            </w:r>
          </w:p>
        </w:tc>
        <w:tc>
          <w:tcPr>
            <w:tcW w:w="731" w:type="dxa"/>
            <w:tcBorders>
              <w:top w:val="nil"/>
              <w:left w:val="nil"/>
              <w:bottom w:val="nil"/>
              <w:right w:val="nil"/>
            </w:tcBorders>
            <w:shd w:val="clear" w:color="auto" w:fill="auto"/>
            <w:vAlign w:val="bottom"/>
          </w:tcPr>
          <w:p w14:paraId="5836BA82" w14:textId="77777777" w:rsidR="00F8606E" w:rsidRPr="00A76B16" w:rsidRDefault="00000000">
            <w:pPr>
              <w:jc w:val="right"/>
              <w:rPr>
                <w:color w:val="000000"/>
                <w:sz w:val="22"/>
                <w:szCs w:val="22"/>
              </w:rPr>
            </w:pPr>
            <w:r w:rsidRPr="00A76B16">
              <w:rPr>
                <w:color w:val="000000"/>
                <w:sz w:val="22"/>
                <w:szCs w:val="22"/>
              </w:rPr>
              <w:t>-0.10</w:t>
            </w:r>
          </w:p>
        </w:tc>
        <w:tc>
          <w:tcPr>
            <w:tcW w:w="687" w:type="dxa"/>
            <w:tcBorders>
              <w:top w:val="nil"/>
              <w:left w:val="nil"/>
              <w:bottom w:val="nil"/>
              <w:right w:val="nil"/>
            </w:tcBorders>
            <w:shd w:val="clear" w:color="auto" w:fill="auto"/>
            <w:vAlign w:val="bottom"/>
          </w:tcPr>
          <w:p w14:paraId="469E021D" w14:textId="77777777" w:rsidR="00F8606E" w:rsidRPr="00A76B16" w:rsidRDefault="00000000">
            <w:pPr>
              <w:jc w:val="right"/>
              <w:rPr>
                <w:color w:val="000000"/>
                <w:sz w:val="22"/>
                <w:szCs w:val="22"/>
              </w:rPr>
            </w:pPr>
            <w:r w:rsidRPr="00A76B16">
              <w:rPr>
                <w:color w:val="000000"/>
                <w:sz w:val="22"/>
                <w:szCs w:val="22"/>
              </w:rPr>
              <w:t>0.04</w:t>
            </w:r>
          </w:p>
        </w:tc>
        <w:tc>
          <w:tcPr>
            <w:tcW w:w="708" w:type="dxa"/>
            <w:tcBorders>
              <w:top w:val="nil"/>
              <w:left w:val="nil"/>
              <w:bottom w:val="nil"/>
              <w:right w:val="nil"/>
            </w:tcBorders>
            <w:shd w:val="clear" w:color="auto" w:fill="auto"/>
            <w:vAlign w:val="bottom"/>
          </w:tcPr>
          <w:p w14:paraId="36C3FA29" w14:textId="77777777" w:rsidR="00F8606E" w:rsidRPr="00A76B16" w:rsidRDefault="00000000">
            <w:pPr>
              <w:jc w:val="right"/>
              <w:rPr>
                <w:color w:val="000000"/>
                <w:sz w:val="22"/>
                <w:szCs w:val="22"/>
              </w:rPr>
            </w:pPr>
            <w:r w:rsidRPr="00A76B16">
              <w:rPr>
                <w:color w:val="000000"/>
                <w:sz w:val="22"/>
                <w:szCs w:val="22"/>
              </w:rPr>
              <w:t>-0.07</w:t>
            </w:r>
          </w:p>
        </w:tc>
        <w:tc>
          <w:tcPr>
            <w:tcW w:w="567" w:type="dxa"/>
            <w:tcBorders>
              <w:top w:val="nil"/>
              <w:left w:val="nil"/>
              <w:bottom w:val="nil"/>
              <w:right w:val="nil"/>
            </w:tcBorders>
            <w:shd w:val="clear" w:color="auto" w:fill="auto"/>
            <w:vAlign w:val="bottom"/>
          </w:tcPr>
          <w:p w14:paraId="1760D8C1"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nil"/>
              <w:left w:val="nil"/>
              <w:bottom w:val="nil"/>
              <w:right w:val="nil"/>
            </w:tcBorders>
            <w:shd w:val="clear" w:color="auto" w:fill="auto"/>
            <w:vAlign w:val="bottom"/>
          </w:tcPr>
          <w:p w14:paraId="79682021" w14:textId="77777777" w:rsidR="00F8606E" w:rsidRPr="00A76B16" w:rsidRDefault="00000000">
            <w:pPr>
              <w:jc w:val="right"/>
              <w:rPr>
                <w:color w:val="000000"/>
                <w:sz w:val="22"/>
                <w:szCs w:val="22"/>
              </w:rPr>
            </w:pPr>
            <w:r w:rsidRPr="00A76B16">
              <w:rPr>
                <w:color w:val="000000"/>
                <w:sz w:val="22"/>
                <w:szCs w:val="22"/>
              </w:rPr>
              <w:t>-0.23</w:t>
            </w:r>
          </w:p>
        </w:tc>
        <w:tc>
          <w:tcPr>
            <w:tcW w:w="709" w:type="dxa"/>
            <w:tcBorders>
              <w:top w:val="nil"/>
              <w:left w:val="nil"/>
              <w:bottom w:val="nil"/>
              <w:right w:val="nil"/>
            </w:tcBorders>
            <w:shd w:val="clear" w:color="auto" w:fill="auto"/>
            <w:vAlign w:val="bottom"/>
          </w:tcPr>
          <w:p w14:paraId="2AA57EC9" w14:textId="77777777" w:rsidR="00F8606E" w:rsidRPr="00A76B16" w:rsidRDefault="00000000">
            <w:pPr>
              <w:jc w:val="right"/>
              <w:rPr>
                <w:color w:val="000000"/>
                <w:sz w:val="22"/>
                <w:szCs w:val="22"/>
              </w:rPr>
            </w:pPr>
            <w:r w:rsidRPr="00A76B16">
              <w:rPr>
                <w:color w:val="000000"/>
                <w:sz w:val="22"/>
                <w:szCs w:val="22"/>
              </w:rPr>
              <w:t>0.10</w:t>
            </w:r>
          </w:p>
        </w:tc>
        <w:tc>
          <w:tcPr>
            <w:tcW w:w="709" w:type="dxa"/>
            <w:tcBorders>
              <w:top w:val="nil"/>
              <w:left w:val="nil"/>
              <w:bottom w:val="nil"/>
              <w:right w:val="nil"/>
            </w:tcBorders>
            <w:shd w:val="clear" w:color="auto" w:fill="auto"/>
            <w:vAlign w:val="bottom"/>
          </w:tcPr>
          <w:p w14:paraId="29FDB4F8" w14:textId="77777777" w:rsidR="00F8606E" w:rsidRPr="00A76B16" w:rsidRDefault="00000000">
            <w:pPr>
              <w:jc w:val="right"/>
              <w:rPr>
                <w:color w:val="000000"/>
                <w:sz w:val="22"/>
                <w:szCs w:val="22"/>
              </w:rPr>
            </w:pPr>
            <w:r w:rsidRPr="00A76B16">
              <w:rPr>
                <w:color w:val="000000"/>
                <w:sz w:val="22"/>
                <w:szCs w:val="22"/>
              </w:rPr>
              <w:t>0.10</w:t>
            </w:r>
          </w:p>
        </w:tc>
        <w:tc>
          <w:tcPr>
            <w:tcW w:w="567" w:type="dxa"/>
            <w:tcBorders>
              <w:top w:val="nil"/>
              <w:left w:val="nil"/>
              <w:bottom w:val="nil"/>
              <w:right w:val="nil"/>
            </w:tcBorders>
            <w:shd w:val="clear" w:color="auto" w:fill="auto"/>
            <w:vAlign w:val="bottom"/>
          </w:tcPr>
          <w:p w14:paraId="051460AB" w14:textId="77777777" w:rsidR="00F8606E" w:rsidRPr="00A76B16" w:rsidRDefault="00000000">
            <w:pPr>
              <w:jc w:val="right"/>
              <w:rPr>
                <w:color w:val="000000"/>
                <w:sz w:val="22"/>
                <w:szCs w:val="22"/>
              </w:rPr>
            </w:pPr>
            <w:r w:rsidRPr="00A76B16">
              <w:rPr>
                <w:color w:val="000000"/>
                <w:sz w:val="22"/>
                <w:szCs w:val="22"/>
              </w:rPr>
              <w:t xml:space="preserve"> </w:t>
            </w:r>
          </w:p>
        </w:tc>
        <w:tc>
          <w:tcPr>
            <w:tcW w:w="708" w:type="dxa"/>
            <w:tcBorders>
              <w:top w:val="nil"/>
              <w:left w:val="nil"/>
              <w:bottom w:val="nil"/>
              <w:right w:val="nil"/>
            </w:tcBorders>
            <w:shd w:val="clear" w:color="auto" w:fill="auto"/>
            <w:vAlign w:val="bottom"/>
          </w:tcPr>
          <w:p w14:paraId="79CD3A0A" w14:textId="77777777" w:rsidR="00F8606E" w:rsidRPr="00A76B16" w:rsidRDefault="00000000">
            <w:pPr>
              <w:jc w:val="right"/>
              <w:rPr>
                <w:color w:val="000000"/>
                <w:sz w:val="22"/>
                <w:szCs w:val="22"/>
              </w:rPr>
            </w:pPr>
            <w:r w:rsidRPr="00A76B16">
              <w:rPr>
                <w:color w:val="000000"/>
                <w:sz w:val="22"/>
                <w:szCs w:val="22"/>
              </w:rPr>
              <w:t>-0.10</w:t>
            </w:r>
          </w:p>
        </w:tc>
        <w:tc>
          <w:tcPr>
            <w:tcW w:w="709" w:type="dxa"/>
            <w:tcBorders>
              <w:top w:val="nil"/>
              <w:left w:val="nil"/>
              <w:bottom w:val="nil"/>
              <w:right w:val="nil"/>
            </w:tcBorders>
            <w:shd w:val="clear" w:color="auto" w:fill="auto"/>
            <w:vAlign w:val="bottom"/>
          </w:tcPr>
          <w:p w14:paraId="51387B22" w14:textId="77777777" w:rsidR="00F8606E" w:rsidRPr="00A76B16" w:rsidRDefault="00000000">
            <w:pPr>
              <w:jc w:val="right"/>
              <w:rPr>
                <w:color w:val="000000"/>
                <w:sz w:val="22"/>
                <w:szCs w:val="22"/>
              </w:rPr>
            </w:pPr>
            <w:r w:rsidRPr="00A76B16">
              <w:rPr>
                <w:color w:val="000000"/>
                <w:sz w:val="22"/>
                <w:szCs w:val="22"/>
              </w:rPr>
              <w:t>0.29</w:t>
            </w:r>
          </w:p>
        </w:tc>
        <w:tc>
          <w:tcPr>
            <w:tcW w:w="785" w:type="dxa"/>
            <w:tcBorders>
              <w:top w:val="nil"/>
              <w:left w:val="nil"/>
              <w:bottom w:val="nil"/>
              <w:right w:val="nil"/>
            </w:tcBorders>
            <w:shd w:val="clear" w:color="auto" w:fill="auto"/>
            <w:vAlign w:val="bottom"/>
          </w:tcPr>
          <w:p w14:paraId="7ED89799" w14:textId="77777777" w:rsidR="00F8606E" w:rsidRPr="00A76B16" w:rsidRDefault="00000000">
            <w:pPr>
              <w:jc w:val="right"/>
              <w:rPr>
                <w:color w:val="000000"/>
                <w:sz w:val="22"/>
                <w:szCs w:val="22"/>
              </w:rPr>
            </w:pPr>
            <w:r w:rsidRPr="00A76B16">
              <w:rPr>
                <w:color w:val="000000"/>
                <w:sz w:val="22"/>
                <w:szCs w:val="22"/>
              </w:rPr>
              <w:t>-0.13</w:t>
            </w:r>
          </w:p>
        </w:tc>
        <w:tc>
          <w:tcPr>
            <w:tcW w:w="670" w:type="dxa"/>
            <w:tcBorders>
              <w:top w:val="nil"/>
              <w:left w:val="nil"/>
              <w:bottom w:val="nil"/>
              <w:right w:val="nil"/>
            </w:tcBorders>
            <w:shd w:val="clear" w:color="auto" w:fill="auto"/>
            <w:vAlign w:val="bottom"/>
          </w:tcPr>
          <w:p w14:paraId="563CB706" w14:textId="77777777" w:rsidR="00F8606E" w:rsidRPr="00A76B16" w:rsidRDefault="00000000">
            <w:pPr>
              <w:jc w:val="right"/>
              <w:rPr>
                <w:color w:val="000000"/>
                <w:sz w:val="22"/>
                <w:szCs w:val="22"/>
              </w:rPr>
            </w:pPr>
            <w:r w:rsidRPr="00A76B16">
              <w:rPr>
                <w:color w:val="000000"/>
                <w:sz w:val="22"/>
                <w:szCs w:val="22"/>
              </w:rPr>
              <w:t xml:space="preserve"> </w:t>
            </w:r>
          </w:p>
        </w:tc>
        <w:tc>
          <w:tcPr>
            <w:tcW w:w="795" w:type="dxa"/>
            <w:tcBorders>
              <w:top w:val="nil"/>
              <w:left w:val="nil"/>
              <w:bottom w:val="nil"/>
              <w:right w:val="nil"/>
            </w:tcBorders>
            <w:shd w:val="clear" w:color="auto" w:fill="auto"/>
            <w:vAlign w:val="bottom"/>
          </w:tcPr>
          <w:p w14:paraId="72465757" w14:textId="77777777" w:rsidR="00F8606E" w:rsidRPr="00A76B16" w:rsidRDefault="00000000">
            <w:pPr>
              <w:jc w:val="right"/>
              <w:rPr>
                <w:color w:val="000000"/>
                <w:sz w:val="22"/>
                <w:szCs w:val="22"/>
              </w:rPr>
            </w:pPr>
            <w:r w:rsidRPr="00A76B16">
              <w:rPr>
                <w:color w:val="000000"/>
                <w:sz w:val="22"/>
                <w:szCs w:val="22"/>
              </w:rPr>
              <w:t>-0.29</w:t>
            </w:r>
          </w:p>
        </w:tc>
        <w:tc>
          <w:tcPr>
            <w:tcW w:w="712" w:type="dxa"/>
            <w:tcBorders>
              <w:top w:val="nil"/>
              <w:left w:val="nil"/>
              <w:bottom w:val="nil"/>
              <w:right w:val="nil"/>
            </w:tcBorders>
            <w:shd w:val="clear" w:color="auto" w:fill="auto"/>
            <w:vAlign w:val="bottom"/>
          </w:tcPr>
          <w:p w14:paraId="0F918F9B" w14:textId="77777777" w:rsidR="00F8606E" w:rsidRPr="00A76B16" w:rsidRDefault="00000000">
            <w:pPr>
              <w:jc w:val="right"/>
              <w:rPr>
                <w:color w:val="000000"/>
                <w:sz w:val="22"/>
                <w:szCs w:val="22"/>
              </w:rPr>
            </w:pPr>
            <w:r w:rsidRPr="00A76B16">
              <w:rPr>
                <w:color w:val="000000"/>
                <w:sz w:val="22"/>
                <w:szCs w:val="22"/>
              </w:rPr>
              <w:t>0.04</w:t>
            </w:r>
          </w:p>
        </w:tc>
      </w:tr>
      <w:tr w:rsidR="00F8606E" w:rsidRPr="00A76B16" w14:paraId="5AFE7504" w14:textId="77777777">
        <w:trPr>
          <w:trHeight w:val="320"/>
        </w:trPr>
        <w:tc>
          <w:tcPr>
            <w:tcW w:w="2756" w:type="dxa"/>
            <w:tcBorders>
              <w:top w:val="nil"/>
              <w:left w:val="nil"/>
              <w:bottom w:val="nil"/>
              <w:right w:val="nil"/>
            </w:tcBorders>
            <w:shd w:val="clear" w:color="auto" w:fill="auto"/>
            <w:vAlign w:val="center"/>
          </w:tcPr>
          <w:p w14:paraId="2F75B758" w14:textId="77777777" w:rsidR="00F8606E" w:rsidRPr="00A76B16" w:rsidRDefault="00000000">
            <w:pPr>
              <w:jc w:val="both"/>
              <w:rPr>
                <w:color w:val="000000"/>
                <w:sz w:val="22"/>
                <w:szCs w:val="22"/>
              </w:rPr>
            </w:pPr>
            <w:r w:rsidRPr="00A76B16">
              <w:rPr>
                <w:color w:val="000000"/>
              </w:rPr>
              <w:t xml:space="preserve">Unnecessary </w:t>
            </w:r>
            <w:r w:rsidRPr="00A76B16">
              <w:rPr>
                <w:color w:val="000000"/>
                <w:sz w:val="22"/>
                <w:szCs w:val="22"/>
              </w:rPr>
              <w:t xml:space="preserve">Tasks × </w:t>
            </w:r>
            <w:proofErr w:type="spellStart"/>
            <w:r w:rsidRPr="00A76B16">
              <w:rPr>
                <w:color w:val="000000"/>
                <w:sz w:val="22"/>
                <w:szCs w:val="22"/>
              </w:rPr>
              <w:t>AbS</w:t>
            </w:r>
            <w:proofErr w:type="spellEnd"/>
          </w:p>
        </w:tc>
        <w:tc>
          <w:tcPr>
            <w:tcW w:w="780" w:type="dxa"/>
            <w:tcBorders>
              <w:top w:val="nil"/>
              <w:left w:val="nil"/>
              <w:bottom w:val="nil"/>
              <w:right w:val="nil"/>
            </w:tcBorders>
            <w:shd w:val="clear" w:color="auto" w:fill="auto"/>
            <w:vAlign w:val="bottom"/>
          </w:tcPr>
          <w:p w14:paraId="52078242" w14:textId="77777777" w:rsidR="00F8606E" w:rsidRPr="00A76B16" w:rsidRDefault="00000000">
            <w:pPr>
              <w:jc w:val="right"/>
              <w:rPr>
                <w:color w:val="000000"/>
                <w:sz w:val="22"/>
                <w:szCs w:val="22"/>
              </w:rPr>
            </w:pPr>
            <w:r w:rsidRPr="00A76B16">
              <w:rPr>
                <w:color w:val="000000"/>
                <w:sz w:val="22"/>
                <w:szCs w:val="22"/>
              </w:rPr>
              <w:t>-0.00</w:t>
            </w:r>
          </w:p>
        </w:tc>
        <w:tc>
          <w:tcPr>
            <w:tcW w:w="575" w:type="dxa"/>
            <w:tcBorders>
              <w:top w:val="nil"/>
              <w:left w:val="nil"/>
              <w:bottom w:val="nil"/>
              <w:right w:val="nil"/>
            </w:tcBorders>
            <w:shd w:val="clear" w:color="auto" w:fill="auto"/>
            <w:vAlign w:val="bottom"/>
          </w:tcPr>
          <w:p w14:paraId="051D0F46" w14:textId="77777777" w:rsidR="00F8606E" w:rsidRPr="00A76B16" w:rsidRDefault="00000000">
            <w:pPr>
              <w:jc w:val="right"/>
              <w:rPr>
                <w:color w:val="000000"/>
                <w:sz w:val="22"/>
                <w:szCs w:val="22"/>
              </w:rPr>
            </w:pPr>
            <w:r w:rsidRPr="00A76B16">
              <w:rPr>
                <w:color w:val="000000"/>
                <w:sz w:val="22"/>
                <w:szCs w:val="22"/>
              </w:rPr>
              <w:t xml:space="preserve"> </w:t>
            </w:r>
          </w:p>
        </w:tc>
        <w:tc>
          <w:tcPr>
            <w:tcW w:w="731" w:type="dxa"/>
            <w:tcBorders>
              <w:top w:val="nil"/>
              <w:left w:val="nil"/>
              <w:bottom w:val="nil"/>
              <w:right w:val="nil"/>
            </w:tcBorders>
            <w:shd w:val="clear" w:color="auto" w:fill="auto"/>
            <w:vAlign w:val="bottom"/>
          </w:tcPr>
          <w:p w14:paraId="46DF961E" w14:textId="77777777" w:rsidR="00F8606E" w:rsidRPr="00A76B16" w:rsidRDefault="00000000">
            <w:pPr>
              <w:jc w:val="right"/>
              <w:rPr>
                <w:color w:val="000000"/>
                <w:sz w:val="22"/>
                <w:szCs w:val="22"/>
              </w:rPr>
            </w:pPr>
            <w:r w:rsidRPr="00A76B16">
              <w:rPr>
                <w:color w:val="000000"/>
                <w:sz w:val="22"/>
                <w:szCs w:val="22"/>
              </w:rPr>
              <w:t>-0.16</w:t>
            </w:r>
          </w:p>
        </w:tc>
        <w:tc>
          <w:tcPr>
            <w:tcW w:w="687" w:type="dxa"/>
            <w:tcBorders>
              <w:top w:val="nil"/>
              <w:left w:val="nil"/>
              <w:bottom w:val="nil"/>
              <w:right w:val="nil"/>
            </w:tcBorders>
            <w:shd w:val="clear" w:color="auto" w:fill="auto"/>
            <w:vAlign w:val="bottom"/>
          </w:tcPr>
          <w:p w14:paraId="0A8EE4C1" w14:textId="77777777" w:rsidR="00F8606E" w:rsidRPr="00A76B16" w:rsidRDefault="00000000">
            <w:pPr>
              <w:jc w:val="right"/>
              <w:rPr>
                <w:color w:val="000000"/>
                <w:sz w:val="22"/>
                <w:szCs w:val="22"/>
              </w:rPr>
            </w:pPr>
            <w:r w:rsidRPr="00A76B16">
              <w:rPr>
                <w:color w:val="000000"/>
                <w:sz w:val="22"/>
                <w:szCs w:val="22"/>
              </w:rPr>
              <w:t>0.16</w:t>
            </w:r>
          </w:p>
        </w:tc>
        <w:tc>
          <w:tcPr>
            <w:tcW w:w="708" w:type="dxa"/>
            <w:tcBorders>
              <w:top w:val="nil"/>
              <w:left w:val="nil"/>
              <w:bottom w:val="nil"/>
              <w:right w:val="nil"/>
            </w:tcBorders>
            <w:shd w:val="clear" w:color="auto" w:fill="auto"/>
            <w:vAlign w:val="bottom"/>
          </w:tcPr>
          <w:p w14:paraId="26EA6A26" w14:textId="77777777" w:rsidR="00F8606E" w:rsidRPr="00A76B16" w:rsidRDefault="00000000">
            <w:pPr>
              <w:jc w:val="right"/>
              <w:rPr>
                <w:color w:val="000000"/>
                <w:sz w:val="22"/>
                <w:szCs w:val="22"/>
              </w:rPr>
            </w:pPr>
            <w:r w:rsidRPr="00A76B16">
              <w:rPr>
                <w:color w:val="000000"/>
                <w:sz w:val="22"/>
                <w:szCs w:val="22"/>
              </w:rPr>
              <w:t>0.18</w:t>
            </w:r>
          </w:p>
        </w:tc>
        <w:tc>
          <w:tcPr>
            <w:tcW w:w="567" w:type="dxa"/>
            <w:tcBorders>
              <w:top w:val="nil"/>
              <w:left w:val="nil"/>
              <w:bottom w:val="nil"/>
              <w:right w:val="nil"/>
            </w:tcBorders>
            <w:shd w:val="clear" w:color="auto" w:fill="auto"/>
            <w:vAlign w:val="bottom"/>
          </w:tcPr>
          <w:p w14:paraId="09F709D3" w14:textId="77777777" w:rsidR="00F8606E" w:rsidRPr="00A76B16" w:rsidRDefault="00F8606E">
            <w:pPr>
              <w:jc w:val="right"/>
              <w:rPr>
                <w:color w:val="000000"/>
                <w:sz w:val="22"/>
                <w:szCs w:val="22"/>
              </w:rPr>
            </w:pPr>
          </w:p>
        </w:tc>
        <w:tc>
          <w:tcPr>
            <w:tcW w:w="709" w:type="dxa"/>
            <w:tcBorders>
              <w:top w:val="nil"/>
              <w:left w:val="nil"/>
              <w:bottom w:val="nil"/>
              <w:right w:val="nil"/>
            </w:tcBorders>
            <w:shd w:val="clear" w:color="auto" w:fill="auto"/>
            <w:vAlign w:val="bottom"/>
          </w:tcPr>
          <w:p w14:paraId="6540AB35" w14:textId="77777777" w:rsidR="00F8606E" w:rsidRPr="00A76B16" w:rsidRDefault="00000000">
            <w:pPr>
              <w:jc w:val="right"/>
              <w:rPr>
                <w:color w:val="000000"/>
                <w:sz w:val="22"/>
                <w:szCs w:val="22"/>
              </w:rPr>
            </w:pPr>
            <w:r w:rsidRPr="00A76B16">
              <w:rPr>
                <w:color w:val="000000"/>
                <w:sz w:val="22"/>
                <w:szCs w:val="22"/>
              </w:rPr>
              <w:t>-0.19</w:t>
            </w:r>
          </w:p>
        </w:tc>
        <w:tc>
          <w:tcPr>
            <w:tcW w:w="709" w:type="dxa"/>
            <w:tcBorders>
              <w:top w:val="nil"/>
              <w:left w:val="nil"/>
              <w:bottom w:val="nil"/>
              <w:right w:val="nil"/>
            </w:tcBorders>
            <w:shd w:val="clear" w:color="auto" w:fill="auto"/>
            <w:vAlign w:val="bottom"/>
          </w:tcPr>
          <w:p w14:paraId="7CF4FBFF" w14:textId="77777777" w:rsidR="00F8606E" w:rsidRPr="00A76B16" w:rsidRDefault="00000000">
            <w:pPr>
              <w:jc w:val="right"/>
              <w:rPr>
                <w:color w:val="000000"/>
                <w:sz w:val="22"/>
                <w:szCs w:val="22"/>
              </w:rPr>
            </w:pPr>
            <w:r w:rsidRPr="00A76B16">
              <w:rPr>
                <w:color w:val="000000"/>
                <w:sz w:val="22"/>
                <w:szCs w:val="22"/>
              </w:rPr>
              <w:t>0.55</w:t>
            </w:r>
          </w:p>
        </w:tc>
        <w:tc>
          <w:tcPr>
            <w:tcW w:w="709" w:type="dxa"/>
            <w:tcBorders>
              <w:top w:val="nil"/>
              <w:left w:val="nil"/>
              <w:bottom w:val="nil"/>
              <w:right w:val="nil"/>
            </w:tcBorders>
            <w:shd w:val="clear" w:color="auto" w:fill="auto"/>
            <w:vAlign w:val="bottom"/>
          </w:tcPr>
          <w:p w14:paraId="5D746D7B" w14:textId="77777777" w:rsidR="00F8606E" w:rsidRPr="00A76B16" w:rsidRDefault="00000000">
            <w:pPr>
              <w:jc w:val="right"/>
              <w:rPr>
                <w:color w:val="000000"/>
                <w:sz w:val="22"/>
                <w:szCs w:val="22"/>
              </w:rPr>
            </w:pPr>
            <w:r w:rsidRPr="00A76B16">
              <w:rPr>
                <w:color w:val="000000"/>
                <w:sz w:val="22"/>
                <w:szCs w:val="22"/>
              </w:rPr>
              <w:t>-0.21</w:t>
            </w:r>
          </w:p>
        </w:tc>
        <w:tc>
          <w:tcPr>
            <w:tcW w:w="567" w:type="dxa"/>
            <w:tcBorders>
              <w:top w:val="nil"/>
              <w:left w:val="nil"/>
              <w:bottom w:val="nil"/>
              <w:right w:val="nil"/>
            </w:tcBorders>
            <w:shd w:val="clear" w:color="auto" w:fill="auto"/>
            <w:vAlign w:val="bottom"/>
          </w:tcPr>
          <w:p w14:paraId="5698EDA9" w14:textId="77777777" w:rsidR="00F8606E" w:rsidRPr="00A76B16" w:rsidRDefault="00000000">
            <w:pPr>
              <w:jc w:val="right"/>
              <w:rPr>
                <w:color w:val="000000"/>
                <w:sz w:val="22"/>
                <w:szCs w:val="22"/>
              </w:rPr>
            </w:pPr>
            <w:r w:rsidRPr="00A76B16">
              <w:rPr>
                <w:color w:val="000000"/>
                <w:sz w:val="22"/>
                <w:szCs w:val="22"/>
              </w:rPr>
              <w:t xml:space="preserve"> </w:t>
            </w:r>
          </w:p>
        </w:tc>
        <w:tc>
          <w:tcPr>
            <w:tcW w:w="708" w:type="dxa"/>
            <w:tcBorders>
              <w:top w:val="nil"/>
              <w:left w:val="nil"/>
              <w:bottom w:val="nil"/>
              <w:right w:val="nil"/>
            </w:tcBorders>
            <w:shd w:val="clear" w:color="auto" w:fill="auto"/>
            <w:vAlign w:val="bottom"/>
          </w:tcPr>
          <w:p w14:paraId="43E24E67" w14:textId="77777777" w:rsidR="00F8606E" w:rsidRPr="00A76B16" w:rsidRDefault="00000000">
            <w:pPr>
              <w:jc w:val="right"/>
              <w:rPr>
                <w:color w:val="000000"/>
                <w:sz w:val="22"/>
                <w:szCs w:val="22"/>
              </w:rPr>
            </w:pPr>
            <w:r w:rsidRPr="00A76B16">
              <w:rPr>
                <w:color w:val="000000"/>
                <w:sz w:val="22"/>
                <w:szCs w:val="22"/>
              </w:rPr>
              <w:t>-0.61</w:t>
            </w:r>
          </w:p>
        </w:tc>
        <w:tc>
          <w:tcPr>
            <w:tcW w:w="709" w:type="dxa"/>
            <w:tcBorders>
              <w:top w:val="nil"/>
              <w:left w:val="nil"/>
              <w:bottom w:val="nil"/>
              <w:right w:val="nil"/>
            </w:tcBorders>
            <w:shd w:val="clear" w:color="auto" w:fill="auto"/>
            <w:vAlign w:val="bottom"/>
          </w:tcPr>
          <w:p w14:paraId="5BE68F5F" w14:textId="77777777" w:rsidR="00F8606E" w:rsidRPr="00A76B16" w:rsidRDefault="00000000">
            <w:pPr>
              <w:jc w:val="right"/>
              <w:rPr>
                <w:color w:val="000000"/>
                <w:sz w:val="22"/>
                <w:szCs w:val="22"/>
              </w:rPr>
            </w:pPr>
            <w:r w:rsidRPr="00A76B16">
              <w:rPr>
                <w:color w:val="000000"/>
                <w:sz w:val="22"/>
                <w:szCs w:val="22"/>
              </w:rPr>
              <w:t>0.21</w:t>
            </w:r>
          </w:p>
        </w:tc>
        <w:tc>
          <w:tcPr>
            <w:tcW w:w="785" w:type="dxa"/>
            <w:tcBorders>
              <w:top w:val="nil"/>
              <w:left w:val="nil"/>
              <w:bottom w:val="nil"/>
              <w:right w:val="nil"/>
            </w:tcBorders>
            <w:shd w:val="clear" w:color="auto" w:fill="auto"/>
            <w:vAlign w:val="bottom"/>
          </w:tcPr>
          <w:p w14:paraId="37171411" w14:textId="77777777" w:rsidR="00F8606E" w:rsidRPr="00A76B16" w:rsidRDefault="00000000">
            <w:pPr>
              <w:jc w:val="right"/>
              <w:rPr>
                <w:color w:val="000000"/>
                <w:sz w:val="22"/>
                <w:szCs w:val="22"/>
              </w:rPr>
            </w:pPr>
            <w:r w:rsidRPr="00A76B16">
              <w:rPr>
                <w:color w:val="000000"/>
                <w:sz w:val="22"/>
                <w:szCs w:val="22"/>
              </w:rPr>
              <w:t>0.29</w:t>
            </w:r>
          </w:p>
        </w:tc>
        <w:tc>
          <w:tcPr>
            <w:tcW w:w="670" w:type="dxa"/>
            <w:tcBorders>
              <w:top w:val="nil"/>
              <w:left w:val="nil"/>
              <w:bottom w:val="nil"/>
              <w:right w:val="nil"/>
            </w:tcBorders>
            <w:shd w:val="clear" w:color="auto" w:fill="auto"/>
            <w:vAlign w:val="bottom"/>
          </w:tcPr>
          <w:p w14:paraId="0B69A0E1" w14:textId="77777777" w:rsidR="00F8606E" w:rsidRPr="00A76B16" w:rsidRDefault="00000000">
            <w:pPr>
              <w:jc w:val="right"/>
              <w:rPr>
                <w:color w:val="000000"/>
                <w:sz w:val="22"/>
                <w:szCs w:val="22"/>
              </w:rPr>
            </w:pPr>
            <w:r w:rsidRPr="00A76B16">
              <w:rPr>
                <w:color w:val="000000"/>
                <w:sz w:val="22"/>
                <w:szCs w:val="22"/>
              </w:rPr>
              <w:t xml:space="preserve"> </w:t>
            </w:r>
          </w:p>
        </w:tc>
        <w:tc>
          <w:tcPr>
            <w:tcW w:w="795" w:type="dxa"/>
            <w:tcBorders>
              <w:top w:val="nil"/>
              <w:left w:val="nil"/>
              <w:bottom w:val="nil"/>
              <w:right w:val="nil"/>
            </w:tcBorders>
            <w:shd w:val="clear" w:color="auto" w:fill="auto"/>
            <w:vAlign w:val="bottom"/>
          </w:tcPr>
          <w:p w14:paraId="6E4D7CE6" w14:textId="77777777" w:rsidR="00F8606E" w:rsidRPr="00A76B16" w:rsidRDefault="00000000">
            <w:pPr>
              <w:jc w:val="right"/>
              <w:rPr>
                <w:color w:val="000000"/>
                <w:sz w:val="22"/>
                <w:szCs w:val="22"/>
              </w:rPr>
            </w:pPr>
            <w:r w:rsidRPr="00A76B16">
              <w:rPr>
                <w:color w:val="000000"/>
                <w:sz w:val="22"/>
                <w:szCs w:val="22"/>
              </w:rPr>
              <w:t>-0.10</w:t>
            </w:r>
          </w:p>
        </w:tc>
        <w:tc>
          <w:tcPr>
            <w:tcW w:w="712" w:type="dxa"/>
            <w:tcBorders>
              <w:top w:val="nil"/>
              <w:left w:val="nil"/>
              <w:bottom w:val="nil"/>
              <w:right w:val="nil"/>
            </w:tcBorders>
            <w:shd w:val="clear" w:color="auto" w:fill="auto"/>
            <w:vAlign w:val="bottom"/>
          </w:tcPr>
          <w:p w14:paraId="2DBD875B" w14:textId="77777777" w:rsidR="00F8606E" w:rsidRPr="00A76B16" w:rsidRDefault="00000000">
            <w:pPr>
              <w:jc w:val="right"/>
              <w:rPr>
                <w:color w:val="000000"/>
                <w:sz w:val="22"/>
                <w:szCs w:val="22"/>
              </w:rPr>
            </w:pPr>
            <w:r w:rsidRPr="00A76B16">
              <w:rPr>
                <w:color w:val="000000"/>
                <w:sz w:val="22"/>
                <w:szCs w:val="22"/>
              </w:rPr>
              <w:t>0.67</w:t>
            </w:r>
          </w:p>
        </w:tc>
      </w:tr>
      <w:tr w:rsidR="00F8606E" w:rsidRPr="00A76B16" w14:paraId="3B246176" w14:textId="77777777">
        <w:trPr>
          <w:trHeight w:val="320"/>
        </w:trPr>
        <w:tc>
          <w:tcPr>
            <w:tcW w:w="2756" w:type="dxa"/>
            <w:tcBorders>
              <w:top w:val="nil"/>
              <w:left w:val="nil"/>
              <w:bottom w:val="nil"/>
              <w:right w:val="nil"/>
            </w:tcBorders>
            <w:shd w:val="clear" w:color="auto" w:fill="auto"/>
            <w:vAlign w:val="center"/>
          </w:tcPr>
          <w:p w14:paraId="6EDBF4D0" w14:textId="77777777" w:rsidR="00F8606E" w:rsidRPr="00A76B16" w:rsidRDefault="00000000">
            <w:pPr>
              <w:jc w:val="both"/>
              <w:rPr>
                <w:color w:val="000000"/>
                <w:sz w:val="22"/>
                <w:szCs w:val="22"/>
              </w:rPr>
            </w:pPr>
            <w:r w:rsidRPr="00A76B16">
              <w:rPr>
                <w:color w:val="000000"/>
              </w:rPr>
              <w:t xml:space="preserve">Unnecessary </w:t>
            </w:r>
            <w:r w:rsidRPr="00A76B16">
              <w:rPr>
                <w:color w:val="000000"/>
                <w:sz w:val="22"/>
                <w:szCs w:val="22"/>
              </w:rPr>
              <w:t xml:space="preserve">Tasks × </w:t>
            </w:r>
            <w:proofErr w:type="spellStart"/>
            <w:r w:rsidRPr="00A76B16">
              <w:rPr>
                <w:color w:val="000000"/>
                <w:sz w:val="22"/>
                <w:szCs w:val="22"/>
              </w:rPr>
              <w:t>AbC</w:t>
            </w:r>
            <w:proofErr w:type="spellEnd"/>
          </w:p>
        </w:tc>
        <w:tc>
          <w:tcPr>
            <w:tcW w:w="780" w:type="dxa"/>
            <w:tcBorders>
              <w:top w:val="nil"/>
              <w:left w:val="nil"/>
              <w:bottom w:val="nil"/>
              <w:right w:val="nil"/>
            </w:tcBorders>
            <w:shd w:val="clear" w:color="auto" w:fill="auto"/>
            <w:vAlign w:val="bottom"/>
          </w:tcPr>
          <w:p w14:paraId="074BD204" w14:textId="77777777" w:rsidR="00F8606E" w:rsidRPr="00A76B16" w:rsidRDefault="00000000">
            <w:pPr>
              <w:jc w:val="right"/>
              <w:rPr>
                <w:color w:val="000000"/>
                <w:sz w:val="22"/>
                <w:szCs w:val="22"/>
              </w:rPr>
            </w:pPr>
            <w:r w:rsidRPr="00A76B16">
              <w:rPr>
                <w:color w:val="000000"/>
                <w:sz w:val="22"/>
                <w:szCs w:val="22"/>
              </w:rPr>
              <w:t>-0.09</w:t>
            </w:r>
          </w:p>
        </w:tc>
        <w:tc>
          <w:tcPr>
            <w:tcW w:w="575" w:type="dxa"/>
            <w:tcBorders>
              <w:top w:val="nil"/>
              <w:left w:val="nil"/>
              <w:bottom w:val="nil"/>
              <w:right w:val="nil"/>
            </w:tcBorders>
            <w:shd w:val="clear" w:color="auto" w:fill="auto"/>
            <w:vAlign w:val="bottom"/>
          </w:tcPr>
          <w:p w14:paraId="02C4A013" w14:textId="77777777" w:rsidR="00F8606E" w:rsidRPr="00A76B16" w:rsidRDefault="00000000">
            <w:pPr>
              <w:jc w:val="right"/>
              <w:rPr>
                <w:color w:val="000000"/>
                <w:sz w:val="22"/>
                <w:szCs w:val="22"/>
              </w:rPr>
            </w:pPr>
            <w:r w:rsidRPr="00A76B16">
              <w:rPr>
                <w:color w:val="000000"/>
                <w:sz w:val="22"/>
                <w:szCs w:val="22"/>
              </w:rPr>
              <w:t xml:space="preserve"> </w:t>
            </w:r>
          </w:p>
        </w:tc>
        <w:tc>
          <w:tcPr>
            <w:tcW w:w="731" w:type="dxa"/>
            <w:tcBorders>
              <w:top w:val="nil"/>
              <w:left w:val="nil"/>
              <w:bottom w:val="nil"/>
              <w:right w:val="nil"/>
            </w:tcBorders>
            <w:shd w:val="clear" w:color="auto" w:fill="auto"/>
            <w:vAlign w:val="bottom"/>
          </w:tcPr>
          <w:p w14:paraId="4C3DAA5B" w14:textId="77777777" w:rsidR="00F8606E" w:rsidRPr="00A76B16" w:rsidRDefault="00000000">
            <w:pPr>
              <w:jc w:val="right"/>
              <w:rPr>
                <w:color w:val="000000"/>
                <w:sz w:val="22"/>
                <w:szCs w:val="22"/>
              </w:rPr>
            </w:pPr>
            <w:r w:rsidRPr="00A76B16">
              <w:rPr>
                <w:color w:val="000000"/>
                <w:sz w:val="22"/>
                <w:szCs w:val="22"/>
              </w:rPr>
              <w:t>-0.30</w:t>
            </w:r>
          </w:p>
        </w:tc>
        <w:tc>
          <w:tcPr>
            <w:tcW w:w="687" w:type="dxa"/>
            <w:tcBorders>
              <w:top w:val="nil"/>
              <w:left w:val="nil"/>
              <w:bottom w:val="nil"/>
              <w:right w:val="nil"/>
            </w:tcBorders>
            <w:shd w:val="clear" w:color="auto" w:fill="auto"/>
            <w:vAlign w:val="bottom"/>
          </w:tcPr>
          <w:p w14:paraId="74BD3A67" w14:textId="77777777" w:rsidR="00F8606E" w:rsidRPr="00A76B16" w:rsidRDefault="00000000">
            <w:pPr>
              <w:jc w:val="right"/>
              <w:rPr>
                <w:color w:val="000000"/>
                <w:sz w:val="22"/>
                <w:szCs w:val="22"/>
              </w:rPr>
            </w:pPr>
            <w:r w:rsidRPr="00A76B16">
              <w:rPr>
                <w:color w:val="000000"/>
                <w:sz w:val="22"/>
                <w:szCs w:val="22"/>
              </w:rPr>
              <w:t>0.11</w:t>
            </w:r>
          </w:p>
        </w:tc>
        <w:tc>
          <w:tcPr>
            <w:tcW w:w="708" w:type="dxa"/>
            <w:tcBorders>
              <w:top w:val="nil"/>
              <w:left w:val="nil"/>
              <w:bottom w:val="nil"/>
              <w:right w:val="nil"/>
            </w:tcBorders>
            <w:shd w:val="clear" w:color="auto" w:fill="auto"/>
            <w:vAlign w:val="bottom"/>
          </w:tcPr>
          <w:p w14:paraId="1A766DFE" w14:textId="77777777" w:rsidR="00F8606E" w:rsidRPr="00A76B16" w:rsidRDefault="00000000">
            <w:pPr>
              <w:jc w:val="right"/>
              <w:rPr>
                <w:color w:val="000000"/>
                <w:sz w:val="22"/>
                <w:szCs w:val="22"/>
              </w:rPr>
            </w:pPr>
            <w:r w:rsidRPr="00A76B16">
              <w:rPr>
                <w:color w:val="000000"/>
                <w:sz w:val="22"/>
                <w:szCs w:val="22"/>
              </w:rPr>
              <w:t>-0.37</w:t>
            </w:r>
          </w:p>
        </w:tc>
        <w:tc>
          <w:tcPr>
            <w:tcW w:w="567" w:type="dxa"/>
            <w:tcBorders>
              <w:top w:val="nil"/>
              <w:left w:val="nil"/>
              <w:bottom w:val="nil"/>
              <w:right w:val="nil"/>
            </w:tcBorders>
            <w:shd w:val="clear" w:color="auto" w:fill="auto"/>
            <w:vAlign w:val="bottom"/>
          </w:tcPr>
          <w:p w14:paraId="4C666464"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nil"/>
              <w:left w:val="nil"/>
              <w:bottom w:val="nil"/>
              <w:right w:val="nil"/>
            </w:tcBorders>
            <w:shd w:val="clear" w:color="auto" w:fill="auto"/>
            <w:vAlign w:val="bottom"/>
          </w:tcPr>
          <w:p w14:paraId="0F26363C" w14:textId="77777777" w:rsidR="00F8606E" w:rsidRPr="00A76B16" w:rsidRDefault="00000000">
            <w:pPr>
              <w:jc w:val="right"/>
              <w:rPr>
                <w:color w:val="000000"/>
                <w:sz w:val="22"/>
                <w:szCs w:val="22"/>
              </w:rPr>
            </w:pPr>
            <w:r w:rsidRPr="00A76B16">
              <w:rPr>
                <w:color w:val="000000"/>
                <w:sz w:val="22"/>
                <w:szCs w:val="22"/>
              </w:rPr>
              <w:t>-0.80</w:t>
            </w:r>
          </w:p>
        </w:tc>
        <w:tc>
          <w:tcPr>
            <w:tcW w:w="709" w:type="dxa"/>
            <w:tcBorders>
              <w:top w:val="nil"/>
              <w:left w:val="nil"/>
              <w:bottom w:val="nil"/>
              <w:right w:val="nil"/>
            </w:tcBorders>
            <w:shd w:val="clear" w:color="auto" w:fill="auto"/>
            <w:vAlign w:val="bottom"/>
          </w:tcPr>
          <w:p w14:paraId="47FB5079" w14:textId="77777777" w:rsidR="00F8606E" w:rsidRPr="00A76B16" w:rsidRDefault="00000000">
            <w:pPr>
              <w:jc w:val="right"/>
              <w:rPr>
                <w:color w:val="000000"/>
                <w:sz w:val="22"/>
                <w:szCs w:val="22"/>
              </w:rPr>
            </w:pPr>
            <w:r w:rsidRPr="00A76B16">
              <w:rPr>
                <w:color w:val="000000"/>
                <w:sz w:val="22"/>
                <w:szCs w:val="22"/>
              </w:rPr>
              <w:t>0.08</w:t>
            </w:r>
          </w:p>
        </w:tc>
        <w:tc>
          <w:tcPr>
            <w:tcW w:w="709" w:type="dxa"/>
            <w:tcBorders>
              <w:top w:val="nil"/>
              <w:left w:val="nil"/>
              <w:bottom w:val="nil"/>
              <w:right w:val="nil"/>
            </w:tcBorders>
            <w:shd w:val="clear" w:color="auto" w:fill="auto"/>
            <w:vAlign w:val="bottom"/>
          </w:tcPr>
          <w:p w14:paraId="0F4B0009" w14:textId="77777777" w:rsidR="00F8606E" w:rsidRPr="00A76B16" w:rsidRDefault="00000000">
            <w:pPr>
              <w:jc w:val="right"/>
              <w:rPr>
                <w:color w:val="000000"/>
                <w:sz w:val="22"/>
                <w:szCs w:val="22"/>
              </w:rPr>
            </w:pPr>
            <w:r w:rsidRPr="00A76B16">
              <w:rPr>
                <w:color w:val="000000"/>
                <w:sz w:val="22"/>
                <w:szCs w:val="22"/>
              </w:rPr>
              <w:t>0.18</w:t>
            </w:r>
          </w:p>
        </w:tc>
        <w:tc>
          <w:tcPr>
            <w:tcW w:w="567" w:type="dxa"/>
            <w:tcBorders>
              <w:top w:val="nil"/>
              <w:left w:val="nil"/>
              <w:bottom w:val="nil"/>
              <w:right w:val="nil"/>
            </w:tcBorders>
            <w:shd w:val="clear" w:color="auto" w:fill="auto"/>
            <w:vAlign w:val="bottom"/>
          </w:tcPr>
          <w:p w14:paraId="4B4D1716" w14:textId="77777777" w:rsidR="00F8606E" w:rsidRPr="00A76B16" w:rsidRDefault="00000000">
            <w:pPr>
              <w:jc w:val="right"/>
              <w:rPr>
                <w:color w:val="000000"/>
                <w:sz w:val="22"/>
                <w:szCs w:val="22"/>
              </w:rPr>
            </w:pPr>
            <w:r w:rsidRPr="00A76B16">
              <w:rPr>
                <w:color w:val="000000"/>
                <w:sz w:val="22"/>
                <w:szCs w:val="22"/>
              </w:rPr>
              <w:t xml:space="preserve"> </w:t>
            </w:r>
          </w:p>
        </w:tc>
        <w:tc>
          <w:tcPr>
            <w:tcW w:w="708" w:type="dxa"/>
            <w:tcBorders>
              <w:top w:val="nil"/>
              <w:left w:val="nil"/>
              <w:bottom w:val="nil"/>
              <w:right w:val="nil"/>
            </w:tcBorders>
            <w:shd w:val="clear" w:color="auto" w:fill="auto"/>
            <w:vAlign w:val="bottom"/>
          </w:tcPr>
          <w:p w14:paraId="677B7B36" w14:textId="77777777" w:rsidR="00F8606E" w:rsidRPr="00A76B16" w:rsidRDefault="00000000">
            <w:pPr>
              <w:jc w:val="right"/>
              <w:rPr>
                <w:color w:val="000000"/>
                <w:sz w:val="22"/>
                <w:szCs w:val="22"/>
              </w:rPr>
            </w:pPr>
            <w:r w:rsidRPr="00A76B16">
              <w:rPr>
                <w:color w:val="000000"/>
                <w:sz w:val="22"/>
                <w:szCs w:val="22"/>
              </w:rPr>
              <w:t>-0.36</w:t>
            </w:r>
          </w:p>
        </w:tc>
        <w:tc>
          <w:tcPr>
            <w:tcW w:w="709" w:type="dxa"/>
            <w:tcBorders>
              <w:top w:val="nil"/>
              <w:left w:val="nil"/>
              <w:bottom w:val="nil"/>
              <w:right w:val="nil"/>
            </w:tcBorders>
            <w:shd w:val="clear" w:color="auto" w:fill="auto"/>
            <w:vAlign w:val="bottom"/>
          </w:tcPr>
          <w:p w14:paraId="0732A6C1" w14:textId="77777777" w:rsidR="00F8606E" w:rsidRPr="00A76B16" w:rsidRDefault="00000000">
            <w:pPr>
              <w:jc w:val="right"/>
              <w:rPr>
                <w:color w:val="000000"/>
                <w:sz w:val="22"/>
                <w:szCs w:val="22"/>
              </w:rPr>
            </w:pPr>
            <w:r w:rsidRPr="00A76B16">
              <w:rPr>
                <w:color w:val="000000"/>
                <w:sz w:val="22"/>
                <w:szCs w:val="22"/>
              </w:rPr>
              <w:t>0.69</w:t>
            </w:r>
          </w:p>
        </w:tc>
        <w:tc>
          <w:tcPr>
            <w:tcW w:w="785" w:type="dxa"/>
            <w:tcBorders>
              <w:top w:val="nil"/>
              <w:left w:val="nil"/>
              <w:bottom w:val="nil"/>
              <w:right w:val="nil"/>
            </w:tcBorders>
            <w:shd w:val="clear" w:color="auto" w:fill="auto"/>
            <w:vAlign w:val="bottom"/>
          </w:tcPr>
          <w:p w14:paraId="3D33EF50" w14:textId="77777777" w:rsidR="00F8606E" w:rsidRPr="00A76B16" w:rsidRDefault="00000000">
            <w:pPr>
              <w:jc w:val="right"/>
              <w:rPr>
                <w:color w:val="000000"/>
                <w:sz w:val="22"/>
                <w:szCs w:val="22"/>
              </w:rPr>
            </w:pPr>
            <w:r w:rsidRPr="00A76B16">
              <w:rPr>
                <w:color w:val="000000"/>
                <w:sz w:val="22"/>
                <w:szCs w:val="22"/>
              </w:rPr>
              <w:t>-0.16</w:t>
            </w:r>
          </w:p>
        </w:tc>
        <w:tc>
          <w:tcPr>
            <w:tcW w:w="670" w:type="dxa"/>
            <w:tcBorders>
              <w:top w:val="nil"/>
              <w:left w:val="nil"/>
              <w:bottom w:val="nil"/>
              <w:right w:val="nil"/>
            </w:tcBorders>
            <w:shd w:val="clear" w:color="auto" w:fill="auto"/>
            <w:vAlign w:val="bottom"/>
          </w:tcPr>
          <w:p w14:paraId="0C70A88E" w14:textId="77777777" w:rsidR="00F8606E" w:rsidRPr="00A76B16" w:rsidRDefault="00F8606E">
            <w:pPr>
              <w:jc w:val="right"/>
              <w:rPr>
                <w:color w:val="000000"/>
                <w:sz w:val="22"/>
                <w:szCs w:val="22"/>
              </w:rPr>
            </w:pPr>
          </w:p>
        </w:tc>
        <w:tc>
          <w:tcPr>
            <w:tcW w:w="795" w:type="dxa"/>
            <w:tcBorders>
              <w:top w:val="nil"/>
              <w:left w:val="nil"/>
              <w:bottom w:val="nil"/>
              <w:right w:val="nil"/>
            </w:tcBorders>
            <w:shd w:val="clear" w:color="auto" w:fill="auto"/>
            <w:vAlign w:val="bottom"/>
          </w:tcPr>
          <w:p w14:paraId="58FF16EB" w14:textId="77777777" w:rsidR="00F8606E" w:rsidRPr="00A76B16" w:rsidRDefault="00000000">
            <w:pPr>
              <w:jc w:val="right"/>
              <w:rPr>
                <w:color w:val="000000"/>
                <w:sz w:val="22"/>
                <w:szCs w:val="22"/>
              </w:rPr>
            </w:pPr>
            <w:r w:rsidRPr="00A76B16">
              <w:rPr>
                <w:color w:val="000000"/>
                <w:sz w:val="22"/>
                <w:szCs w:val="22"/>
              </w:rPr>
              <w:t>-0.63</w:t>
            </w:r>
          </w:p>
        </w:tc>
        <w:tc>
          <w:tcPr>
            <w:tcW w:w="712" w:type="dxa"/>
            <w:tcBorders>
              <w:top w:val="nil"/>
              <w:left w:val="nil"/>
              <w:bottom w:val="nil"/>
              <w:right w:val="nil"/>
            </w:tcBorders>
            <w:shd w:val="clear" w:color="auto" w:fill="auto"/>
            <w:vAlign w:val="bottom"/>
          </w:tcPr>
          <w:p w14:paraId="4D1F0C36" w14:textId="77777777" w:rsidR="00F8606E" w:rsidRPr="00A76B16" w:rsidRDefault="00000000">
            <w:pPr>
              <w:jc w:val="right"/>
              <w:rPr>
                <w:color w:val="000000"/>
                <w:sz w:val="22"/>
                <w:szCs w:val="22"/>
              </w:rPr>
            </w:pPr>
            <w:r w:rsidRPr="00A76B16">
              <w:rPr>
                <w:color w:val="000000"/>
                <w:sz w:val="22"/>
                <w:szCs w:val="22"/>
              </w:rPr>
              <w:t>0.31</w:t>
            </w:r>
          </w:p>
        </w:tc>
      </w:tr>
      <w:tr w:rsidR="00F8606E" w:rsidRPr="00A76B16" w14:paraId="425AB85A" w14:textId="77777777">
        <w:trPr>
          <w:trHeight w:val="340"/>
        </w:trPr>
        <w:tc>
          <w:tcPr>
            <w:tcW w:w="2756" w:type="dxa"/>
            <w:tcBorders>
              <w:top w:val="nil"/>
              <w:left w:val="nil"/>
              <w:bottom w:val="single" w:sz="4" w:space="0" w:color="000000"/>
              <w:right w:val="nil"/>
            </w:tcBorders>
            <w:shd w:val="clear" w:color="auto" w:fill="auto"/>
            <w:vAlign w:val="center"/>
          </w:tcPr>
          <w:p w14:paraId="7DBBD0A4" w14:textId="77777777" w:rsidR="00F8606E" w:rsidRPr="00A76B16" w:rsidRDefault="00000000">
            <w:pPr>
              <w:jc w:val="both"/>
              <w:rPr>
                <w:color w:val="000000"/>
                <w:sz w:val="22"/>
                <w:szCs w:val="22"/>
              </w:rPr>
            </w:pPr>
            <w:r w:rsidRPr="00A76B16">
              <w:rPr>
                <w:color w:val="000000"/>
                <w:sz w:val="22"/>
                <w:szCs w:val="22"/>
              </w:rPr>
              <w:t>Embitterment</w:t>
            </w:r>
          </w:p>
        </w:tc>
        <w:tc>
          <w:tcPr>
            <w:tcW w:w="780" w:type="dxa"/>
            <w:tcBorders>
              <w:top w:val="nil"/>
              <w:left w:val="nil"/>
              <w:bottom w:val="single" w:sz="4" w:space="0" w:color="000000"/>
              <w:right w:val="nil"/>
            </w:tcBorders>
            <w:shd w:val="clear" w:color="auto" w:fill="auto"/>
            <w:vAlign w:val="bottom"/>
          </w:tcPr>
          <w:p w14:paraId="29402F8C" w14:textId="77777777" w:rsidR="00F8606E" w:rsidRPr="00A76B16" w:rsidRDefault="00000000">
            <w:pPr>
              <w:jc w:val="right"/>
              <w:rPr>
                <w:color w:val="000000"/>
                <w:sz w:val="22"/>
                <w:szCs w:val="22"/>
              </w:rPr>
            </w:pPr>
            <w:r w:rsidRPr="00A76B16">
              <w:rPr>
                <w:color w:val="000000"/>
                <w:sz w:val="22"/>
                <w:szCs w:val="22"/>
              </w:rPr>
              <w:t> </w:t>
            </w:r>
          </w:p>
        </w:tc>
        <w:tc>
          <w:tcPr>
            <w:tcW w:w="575" w:type="dxa"/>
            <w:tcBorders>
              <w:top w:val="nil"/>
              <w:left w:val="nil"/>
              <w:bottom w:val="single" w:sz="4" w:space="0" w:color="000000"/>
              <w:right w:val="nil"/>
            </w:tcBorders>
            <w:shd w:val="clear" w:color="auto" w:fill="auto"/>
            <w:vAlign w:val="bottom"/>
          </w:tcPr>
          <w:p w14:paraId="1E6CCD07" w14:textId="77777777" w:rsidR="00F8606E" w:rsidRPr="00A76B16" w:rsidRDefault="00000000">
            <w:pPr>
              <w:jc w:val="right"/>
              <w:rPr>
                <w:sz w:val="22"/>
                <w:szCs w:val="22"/>
              </w:rPr>
            </w:pPr>
            <w:r w:rsidRPr="00A76B16">
              <w:rPr>
                <w:color w:val="000000"/>
                <w:sz w:val="22"/>
                <w:szCs w:val="22"/>
              </w:rPr>
              <w:t> </w:t>
            </w:r>
          </w:p>
        </w:tc>
        <w:tc>
          <w:tcPr>
            <w:tcW w:w="731" w:type="dxa"/>
            <w:tcBorders>
              <w:top w:val="nil"/>
              <w:left w:val="nil"/>
              <w:bottom w:val="single" w:sz="4" w:space="0" w:color="000000"/>
              <w:right w:val="nil"/>
            </w:tcBorders>
            <w:shd w:val="clear" w:color="auto" w:fill="auto"/>
            <w:vAlign w:val="bottom"/>
          </w:tcPr>
          <w:p w14:paraId="4F023DBD" w14:textId="77777777" w:rsidR="00F8606E" w:rsidRPr="00A76B16" w:rsidRDefault="00000000">
            <w:pPr>
              <w:jc w:val="right"/>
              <w:rPr>
                <w:sz w:val="22"/>
                <w:szCs w:val="22"/>
              </w:rPr>
            </w:pPr>
            <w:r w:rsidRPr="00A76B16">
              <w:rPr>
                <w:color w:val="000000"/>
                <w:sz w:val="22"/>
                <w:szCs w:val="22"/>
              </w:rPr>
              <w:t> </w:t>
            </w:r>
          </w:p>
        </w:tc>
        <w:tc>
          <w:tcPr>
            <w:tcW w:w="687" w:type="dxa"/>
            <w:tcBorders>
              <w:top w:val="nil"/>
              <w:left w:val="nil"/>
              <w:bottom w:val="single" w:sz="4" w:space="0" w:color="000000"/>
              <w:right w:val="nil"/>
            </w:tcBorders>
            <w:shd w:val="clear" w:color="auto" w:fill="auto"/>
            <w:vAlign w:val="bottom"/>
          </w:tcPr>
          <w:p w14:paraId="24075E58" w14:textId="77777777" w:rsidR="00F8606E" w:rsidRPr="00A76B16" w:rsidRDefault="00000000">
            <w:pPr>
              <w:jc w:val="right"/>
              <w:rPr>
                <w:sz w:val="22"/>
                <w:szCs w:val="22"/>
              </w:rPr>
            </w:pPr>
            <w:r w:rsidRPr="00A76B16">
              <w:rPr>
                <w:color w:val="000000"/>
                <w:sz w:val="22"/>
                <w:szCs w:val="22"/>
              </w:rPr>
              <w:t> </w:t>
            </w:r>
          </w:p>
        </w:tc>
        <w:tc>
          <w:tcPr>
            <w:tcW w:w="708" w:type="dxa"/>
            <w:tcBorders>
              <w:top w:val="nil"/>
              <w:left w:val="nil"/>
              <w:bottom w:val="single" w:sz="4" w:space="0" w:color="000000"/>
              <w:right w:val="nil"/>
            </w:tcBorders>
            <w:shd w:val="clear" w:color="auto" w:fill="auto"/>
            <w:vAlign w:val="bottom"/>
          </w:tcPr>
          <w:p w14:paraId="49BB11E9" w14:textId="77777777" w:rsidR="00F8606E" w:rsidRPr="00A76B16" w:rsidRDefault="00000000">
            <w:pPr>
              <w:jc w:val="right"/>
              <w:rPr>
                <w:color w:val="000000"/>
                <w:sz w:val="22"/>
                <w:szCs w:val="22"/>
              </w:rPr>
            </w:pPr>
            <w:r w:rsidRPr="00A76B16">
              <w:rPr>
                <w:color w:val="000000"/>
                <w:sz w:val="22"/>
                <w:szCs w:val="22"/>
              </w:rPr>
              <w:t>0.90</w:t>
            </w:r>
          </w:p>
        </w:tc>
        <w:tc>
          <w:tcPr>
            <w:tcW w:w="567" w:type="dxa"/>
            <w:tcBorders>
              <w:top w:val="nil"/>
              <w:left w:val="nil"/>
              <w:bottom w:val="single" w:sz="4" w:space="0" w:color="000000"/>
              <w:right w:val="nil"/>
            </w:tcBorders>
            <w:shd w:val="clear" w:color="auto" w:fill="auto"/>
            <w:vAlign w:val="bottom"/>
          </w:tcPr>
          <w:p w14:paraId="28AAFD79" w14:textId="77777777" w:rsidR="00F8606E" w:rsidRPr="00A76B16" w:rsidRDefault="00000000">
            <w:pPr>
              <w:jc w:val="right"/>
              <w:rPr>
                <w:color w:val="000000"/>
                <w:sz w:val="22"/>
                <w:szCs w:val="22"/>
              </w:rPr>
            </w:pPr>
            <w:r w:rsidRPr="00A76B16">
              <w:rPr>
                <w:color w:val="000000"/>
                <w:sz w:val="22"/>
                <w:szCs w:val="22"/>
              </w:rPr>
              <w:t>***</w:t>
            </w:r>
          </w:p>
        </w:tc>
        <w:tc>
          <w:tcPr>
            <w:tcW w:w="709" w:type="dxa"/>
            <w:tcBorders>
              <w:top w:val="nil"/>
              <w:left w:val="nil"/>
              <w:bottom w:val="single" w:sz="4" w:space="0" w:color="000000"/>
              <w:right w:val="nil"/>
            </w:tcBorders>
            <w:shd w:val="clear" w:color="auto" w:fill="auto"/>
            <w:vAlign w:val="bottom"/>
          </w:tcPr>
          <w:p w14:paraId="42CADF07" w14:textId="77777777" w:rsidR="00F8606E" w:rsidRPr="00A76B16" w:rsidRDefault="00000000">
            <w:pPr>
              <w:jc w:val="right"/>
              <w:rPr>
                <w:color w:val="000000"/>
                <w:sz w:val="22"/>
                <w:szCs w:val="22"/>
              </w:rPr>
            </w:pPr>
            <w:r w:rsidRPr="00A76B16">
              <w:rPr>
                <w:color w:val="000000"/>
                <w:sz w:val="22"/>
                <w:szCs w:val="22"/>
              </w:rPr>
              <w:t>0.60</w:t>
            </w:r>
          </w:p>
        </w:tc>
        <w:tc>
          <w:tcPr>
            <w:tcW w:w="709" w:type="dxa"/>
            <w:tcBorders>
              <w:top w:val="nil"/>
              <w:left w:val="nil"/>
              <w:bottom w:val="single" w:sz="4" w:space="0" w:color="000000"/>
              <w:right w:val="nil"/>
            </w:tcBorders>
            <w:shd w:val="clear" w:color="auto" w:fill="auto"/>
            <w:vAlign w:val="bottom"/>
          </w:tcPr>
          <w:p w14:paraId="7BDAE1BC" w14:textId="77777777" w:rsidR="00F8606E" w:rsidRPr="00A76B16" w:rsidRDefault="00000000">
            <w:pPr>
              <w:jc w:val="right"/>
              <w:rPr>
                <w:color w:val="000000"/>
                <w:sz w:val="22"/>
                <w:szCs w:val="22"/>
              </w:rPr>
            </w:pPr>
            <w:r w:rsidRPr="00A76B16">
              <w:rPr>
                <w:color w:val="000000"/>
                <w:sz w:val="22"/>
                <w:szCs w:val="22"/>
              </w:rPr>
              <w:t>1.21</w:t>
            </w:r>
          </w:p>
        </w:tc>
        <w:tc>
          <w:tcPr>
            <w:tcW w:w="709" w:type="dxa"/>
            <w:tcBorders>
              <w:top w:val="nil"/>
              <w:left w:val="nil"/>
              <w:bottom w:val="single" w:sz="4" w:space="0" w:color="000000"/>
              <w:right w:val="nil"/>
            </w:tcBorders>
            <w:shd w:val="clear" w:color="auto" w:fill="auto"/>
            <w:vAlign w:val="bottom"/>
          </w:tcPr>
          <w:p w14:paraId="1712F378" w14:textId="77777777" w:rsidR="00F8606E" w:rsidRPr="00A76B16" w:rsidRDefault="00000000">
            <w:pPr>
              <w:jc w:val="right"/>
              <w:rPr>
                <w:color w:val="000000"/>
                <w:sz w:val="22"/>
                <w:szCs w:val="22"/>
              </w:rPr>
            </w:pPr>
            <w:r w:rsidRPr="00A76B16">
              <w:rPr>
                <w:color w:val="000000"/>
                <w:sz w:val="22"/>
                <w:szCs w:val="22"/>
              </w:rPr>
              <w:t>-0.96</w:t>
            </w:r>
          </w:p>
        </w:tc>
        <w:tc>
          <w:tcPr>
            <w:tcW w:w="567" w:type="dxa"/>
            <w:tcBorders>
              <w:top w:val="nil"/>
              <w:left w:val="nil"/>
              <w:bottom w:val="single" w:sz="4" w:space="0" w:color="000000"/>
              <w:right w:val="nil"/>
            </w:tcBorders>
            <w:shd w:val="clear" w:color="auto" w:fill="auto"/>
            <w:vAlign w:val="bottom"/>
          </w:tcPr>
          <w:p w14:paraId="4D12F3F9" w14:textId="77777777" w:rsidR="00F8606E" w:rsidRPr="00A76B16" w:rsidRDefault="00000000">
            <w:pPr>
              <w:jc w:val="right"/>
              <w:rPr>
                <w:color w:val="000000"/>
                <w:sz w:val="22"/>
                <w:szCs w:val="22"/>
              </w:rPr>
            </w:pPr>
            <w:r w:rsidRPr="00A76B16">
              <w:rPr>
                <w:color w:val="000000"/>
                <w:sz w:val="22"/>
                <w:szCs w:val="22"/>
              </w:rPr>
              <w:t>***</w:t>
            </w:r>
          </w:p>
        </w:tc>
        <w:tc>
          <w:tcPr>
            <w:tcW w:w="708" w:type="dxa"/>
            <w:tcBorders>
              <w:top w:val="nil"/>
              <w:left w:val="nil"/>
              <w:bottom w:val="single" w:sz="4" w:space="0" w:color="000000"/>
              <w:right w:val="nil"/>
            </w:tcBorders>
            <w:shd w:val="clear" w:color="auto" w:fill="auto"/>
            <w:vAlign w:val="bottom"/>
          </w:tcPr>
          <w:p w14:paraId="6B2665D4" w14:textId="77777777" w:rsidR="00F8606E" w:rsidRPr="00A76B16" w:rsidRDefault="00000000">
            <w:pPr>
              <w:jc w:val="right"/>
              <w:rPr>
                <w:color w:val="000000"/>
                <w:sz w:val="22"/>
                <w:szCs w:val="22"/>
              </w:rPr>
            </w:pPr>
            <w:r w:rsidRPr="00A76B16">
              <w:rPr>
                <w:color w:val="000000"/>
                <w:sz w:val="22"/>
                <w:szCs w:val="22"/>
              </w:rPr>
              <w:t>-1.31</w:t>
            </w:r>
          </w:p>
        </w:tc>
        <w:tc>
          <w:tcPr>
            <w:tcW w:w="709" w:type="dxa"/>
            <w:tcBorders>
              <w:top w:val="nil"/>
              <w:left w:val="nil"/>
              <w:bottom w:val="single" w:sz="4" w:space="0" w:color="000000"/>
              <w:right w:val="nil"/>
            </w:tcBorders>
            <w:shd w:val="clear" w:color="auto" w:fill="auto"/>
            <w:vAlign w:val="bottom"/>
          </w:tcPr>
          <w:p w14:paraId="3B1D7612" w14:textId="77777777" w:rsidR="00F8606E" w:rsidRPr="00A76B16" w:rsidRDefault="00000000">
            <w:pPr>
              <w:jc w:val="right"/>
              <w:rPr>
                <w:color w:val="000000"/>
                <w:sz w:val="22"/>
                <w:szCs w:val="22"/>
              </w:rPr>
            </w:pPr>
            <w:r w:rsidRPr="00A76B16">
              <w:rPr>
                <w:color w:val="000000"/>
                <w:sz w:val="22"/>
                <w:szCs w:val="22"/>
              </w:rPr>
              <w:t>-0.60</w:t>
            </w:r>
          </w:p>
        </w:tc>
        <w:tc>
          <w:tcPr>
            <w:tcW w:w="785" w:type="dxa"/>
            <w:tcBorders>
              <w:top w:val="nil"/>
              <w:left w:val="nil"/>
              <w:bottom w:val="single" w:sz="4" w:space="0" w:color="000000"/>
              <w:right w:val="nil"/>
            </w:tcBorders>
            <w:shd w:val="clear" w:color="auto" w:fill="auto"/>
            <w:vAlign w:val="bottom"/>
          </w:tcPr>
          <w:p w14:paraId="74475459" w14:textId="77777777" w:rsidR="00F8606E" w:rsidRPr="00A76B16" w:rsidRDefault="00000000">
            <w:pPr>
              <w:jc w:val="right"/>
              <w:rPr>
                <w:color w:val="000000"/>
                <w:sz w:val="22"/>
                <w:szCs w:val="22"/>
              </w:rPr>
            </w:pPr>
            <w:r w:rsidRPr="00A76B16">
              <w:rPr>
                <w:color w:val="000000"/>
                <w:sz w:val="22"/>
                <w:szCs w:val="22"/>
              </w:rPr>
              <w:t>0.20</w:t>
            </w:r>
          </w:p>
        </w:tc>
        <w:tc>
          <w:tcPr>
            <w:tcW w:w="670" w:type="dxa"/>
            <w:tcBorders>
              <w:top w:val="nil"/>
              <w:left w:val="nil"/>
              <w:bottom w:val="single" w:sz="4" w:space="0" w:color="000000"/>
              <w:right w:val="nil"/>
            </w:tcBorders>
            <w:shd w:val="clear" w:color="auto" w:fill="auto"/>
            <w:vAlign w:val="bottom"/>
          </w:tcPr>
          <w:p w14:paraId="6F7BC2EE" w14:textId="77777777" w:rsidR="00F8606E" w:rsidRPr="00A76B16" w:rsidRDefault="00000000">
            <w:pPr>
              <w:jc w:val="right"/>
              <w:rPr>
                <w:color w:val="000000"/>
                <w:sz w:val="22"/>
                <w:szCs w:val="22"/>
              </w:rPr>
            </w:pPr>
            <w:r w:rsidRPr="00A76B16">
              <w:rPr>
                <w:color w:val="000000"/>
                <w:sz w:val="22"/>
                <w:szCs w:val="22"/>
              </w:rPr>
              <w:t xml:space="preserve"> </w:t>
            </w:r>
          </w:p>
        </w:tc>
        <w:tc>
          <w:tcPr>
            <w:tcW w:w="795" w:type="dxa"/>
            <w:tcBorders>
              <w:top w:val="nil"/>
              <w:left w:val="nil"/>
              <w:bottom w:val="single" w:sz="4" w:space="0" w:color="000000"/>
              <w:right w:val="nil"/>
            </w:tcBorders>
            <w:shd w:val="clear" w:color="auto" w:fill="auto"/>
            <w:vAlign w:val="bottom"/>
          </w:tcPr>
          <w:p w14:paraId="79F2142D" w14:textId="77777777" w:rsidR="00F8606E" w:rsidRPr="00A76B16" w:rsidRDefault="00000000">
            <w:pPr>
              <w:jc w:val="right"/>
              <w:rPr>
                <w:color w:val="000000"/>
                <w:sz w:val="22"/>
                <w:szCs w:val="22"/>
              </w:rPr>
            </w:pPr>
            <w:r w:rsidRPr="00A76B16">
              <w:rPr>
                <w:color w:val="000000"/>
                <w:sz w:val="22"/>
                <w:szCs w:val="22"/>
              </w:rPr>
              <w:t>-0.11</w:t>
            </w:r>
          </w:p>
        </w:tc>
        <w:tc>
          <w:tcPr>
            <w:tcW w:w="712" w:type="dxa"/>
            <w:tcBorders>
              <w:top w:val="nil"/>
              <w:left w:val="nil"/>
              <w:bottom w:val="single" w:sz="4" w:space="0" w:color="000000"/>
              <w:right w:val="nil"/>
            </w:tcBorders>
            <w:shd w:val="clear" w:color="auto" w:fill="auto"/>
            <w:vAlign w:val="bottom"/>
          </w:tcPr>
          <w:p w14:paraId="56FCFBF5" w14:textId="77777777" w:rsidR="00F8606E" w:rsidRPr="00A76B16" w:rsidRDefault="00000000">
            <w:pPr>
              <w:jc w:val="right"/>
              <w:rPr>
                <w:color w:val="000000"/>
                <w:sz w:val="22"/>
                <w:szCs w:val="22"/>
              </w:rPr>
            </w:pPr>
            <w:r w:rsidRPr="00A76B16">
              <w:rPr>
                <w:color w:val="000000"/>
                <w:sz w:val="22"/>
                <w:szCs w:val="22"/>
              </w:rPr>
              <w:t>0.53</w:t>
            </w:r>
          </w:p>
        </w:tc>
      </w:tr>
      <w:tr w:rsidR="00F8606E" w:rsidRPr="00A76B16" w14:paraId="72E4F926" w14:textId="77777777">
        <w:trPr>
          <w:trHeight w:val="320"/>
        </w:trPr>
        <w:tc>
          <w:tcPr>
            <w:tcW w:w="2756" w:type="dxa"/>
            <w:tcBorders>
              <w:top w:val="single" w:sz="4" w:space="0" w:color="000000"/>
              <w:left w:val="nil"/>
              <w:bottom w:val="nil"/>
              <w:right w:val="nil"/>
            </w:tcBorders>
            <w:shd w:val="clear" w:color="auto" w:fill="auto"/>
            <w:vAlign w:val="center"/>
          </w:tcPr>
          <w:p w14:paraId="2D5F2013" w14:textId="77777777" w:rsidR="00F8606E" w:rsidRPr="00A76B16" w:rsidRDefault="00000000">
            <w:pPr>
              <w:jc w:val="both"/>
              <w:rPr>
                <w:color w:val="000000"/>
                <w:sz w:val="22"/>
                <w:szCs w:val="22"/>
              </w:rPr>
            </w:pPr>
            <w:r w:rsidRPr="00A76B16">
              <w:rPr>
                <w:color w:val="000000"/>
                <w:sz w:val="22"/>
                <w:szCs w:val="22"/>
              </w:rPr>
              <w:t>Between-person variance</w:t>
            </w:r>
          </w:p>
        </w:tc>
        <w:tc>
          <w:tcPr>
            <w:tcW w:w="780" w:type="dxa"/>
            <w:tcBorders>
              <w:top w:val="single" w:sz="4" w:space="0" w:color="000000"/>
              <w:left w:val="nil"/>
              <w:bottom w:val="nil"/>
              <w:right w:val="nil"/>
            </w:tcBorders>
            <w:shd w:val="clear" w:color="auto" w:fill="auto"/>
            <w:vAlign w:val="bottom"/>
          </w:tcPr>
          <w:p w14:paraId="355E4867" w14:textId="77777777" w:rsidR="00F8606E" w:rsidRPr="00A76B16" w:rsidRDefault="00000000">
            <w:pPr>
              <w:jc w:val="right"/>
              <w:rPr>
                <w:color w:val="000000"/>
                <w:sz w:val="22"/>
                <w:szCs w:val="22"/>
              </w:rPr>
            </w:pPr>
            <w:r w:rsidRPr="00A76B16">
              <w:rPr>
                <w:color w:val="000000"/>
                <w:sz w:val="22"/>
                <w:szCs w:val="22"/>
              </w:rPr>
              <w:t>0.49</w:t>
            </w:r>
          </w:p>
        </w:tc>
        <w:tc>
          <w:tcPr>
            <w:tcW w:w="575" w:type="dxa"/>
            <w:tcBorders>
              <w:top w:val="single" w:sz="4" w:space="0" w:color="000000"/>
              <w:left w:val="nil"/>
              <w:bottom w:val="nil"/>
              <w:right w:val="nil"/>
            </w:tcBorders>
            <w:shd w:val="clear" w:color="auto" w:fill="auto"/>
            <w:vAlign w:val="bottom"/>
          </w:tcPr>
          <w:p w14:paraId="7D0C668A" w14:textId="77777777" w:rsidR="00F8606E" w:rsidRPr="00A76B16" w:rsidRDefault="00000000">
            <w:pPr>
              <w:jc w:val="right"/>
              <w:rPr>
                <w:color w:val="000000"/>
                <w:sz w:val="22"/>
                <w:szCs w:val="22"/>
              </w:rPr>
            </w:pPr>
            <w:r w:rsidRPr="00A76B16">
              <w:rPr>
                <w:color w:val="000000"/>
                <w:sz w:val="22"/>
                <w:szCs w:val="22"/>
              </w:rPr>
              <w:t xml:space="preserve"> </w:t>
            </w:r>
          </w:p>
        </w:tc>
        <w:tc>
          <w:tcPr>
            <w:tcW w:w="731" w:type="dxa"/>
            <w:tcBorders>
              <w:top w:val="single" w:sz="4" w:space="0" w:color="000000"/>
              <w:left w:val="nil"/>
              <w:bottom w:val="nil"/>
              <w:right w:val="nil"/>
            </w:tcBorders>
            <w:shd w:val="clear" w:color="auto" w:fill="auto"/>
            <w:vAlign w:val="bottom"/>
          </w:tcPr>
          <w:p w14:paraId="5FC6B524" w14:textId="77777777" w:rsidR="00F8606E" w:rsidRPr="00A76B16" w:rsidRDefault="00000000">
            <w:pPr>
              <w:jc w:val="right"/>
              <w:rPr>
                <w:color w:val="000000"/>
                <w:sz w:val="22"/>
                <w:szCs w:val="22"/>
              </w:rPr>
            </w:pPr>
            <w:r w:rsidRPr="00A76B16">
              <w:rPr>
                <w:color w:val="000000"/>
                <w:sz w:val="22"/>
                <w:szCs w:val="22"/>
              </w:rPr>
              <w:t>0.40</w:t>
            </w:r>
          </w:p>
        </w:tc>
        <w:tc>
          <w:tcPr>
            <w:tcW w:w="687" w:type="dxa"/>
            <w:tcBorders>
              <w:top w:val="single" w:sz="4" w:space="0" w:color="000000"/>
              <w:left w:val="nil"/>
              <w:bottom w:val="nil"/>
              <w:right w:val="nil"/>
            </w:tcBorders>
            <w:shd w:val="clear" w:color="auto" w:fill="auto"/>
            <w:vAlign w:val="bottom"/>
          </w:tcPr>
          <w:p w14:paraId="65200D67" w14:textId="77777777" w:rsidR="00F8606E" w:rsidRPr="00A76B16" w:rsidRDefault="00000000">
            <w:pPr>
              <w:jc w:val="right"/>
              <w:rPr>
                <w:color w:val="000000"/>
                <w:sz w:val="22"/>
                <w:szCs w:val="22"/>
              </w:rPr>
            </w:pPr>
            <w:r w:rsidRPr="00A76B16">
              <w:rPr>
                <w:color w:val="000000"/>
                <w:sz w:val="22"/>
                <w:szCs w:val="22"/>
              </w:rPr>
              <w:t>0.60</w:t>
            </w:r>
          </w:p>
        </w:tc>
        <w:tc>
          <w:tcPr>
            <w:tcW w:w="708" w:type="dxa"/>
            <w:tcBorders>
              <w:top w:val="single" w:sz="4" w:space="0" w:color="000000"/>
              <w:left w:val="nil"/>
              <w:bottom w:val="nil"/>
              <w:right w:val="nil"/>
            </w:tcBorders>
            <w:shd w:val="clear" w:color="auto" w:fill="auto"/>
            <w:vAlign w:val="bottom"/>
          </w:tcPr>
          <w:p w14:paraId="19AF14C4" w14:textId="77777777" w:rsidR="00F8606E" w:rsidRPr="00A76B16" w:rsidRDefault="00000000">
            <w:pPr>
              <w:jc w:val="right"/>
              <w:rPr>
                <w:color w:val="000000"/>
                <w:sz w:val="22"/>
                <w:szCs w:val="22"/>
              </w:rPr>
            </w:pPr>
            <w:r w:rsidRPr="00A76B16">
              <w:rPr>
                <w:color w:val="000000"/>
                <w:sz w:val="22"/>
                <w:szCs w:val="22"/>
              </w:rPr>
              <w:t>1.09</w:t>
            </w:r>
          </w:p>
        </w:tc>
        <w:tc>
          <w:tcPr>
            <w:tcW w:w="567" w:type="dxa"/>
            <w:tcBorders>
              <w:top w:val="single" w:sz="4" w:space="0" w:color="000000"/>
              <w:left w:val="nil"/>
              <w:bottom w:val="nil"/>
              <w:right w:val="nil"/>
            </w:tcBorders>
            <w:shd w:val="clear" w:color="auto" w:fill="auto"/>
            <w:vAlign w:val="bottom"/>
          </w:tcPr>
          <w:p w14:paraId="6CBC6FB4"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single" w:sz="4" w:space="0" w:color="000000"/>
              <w:left w:val="nil"/>
              <w:bottom w:val="nil"/>
              <w:right w:val="nil"/>
            </w:tcBorders>
            <w:shd w:val="clear" w:color="auto" w:fill="auto"/>
            <w:vAlign w:val="bottom"/>
          </w:tcPr>
          <w:p w14:paraId="141637B1" w14:textId="77777777" w:rsidR="00F8606E" w:rsidRPr="00A76B16" w:rsidRDefault="00000000">
            <w:pPr>
              <w:jc w:val="right"/>
              <w:rPr>
                <w:color w:val="000000"/>
                <w:sz w:val="22"/>
                <w:szCs w:val="22"/>
              </w:rPr>
            </w:pPr>
            <w:r w:rsidRPr="00A76B16">
              <w:rPr>
                <w:color w:val="000000"/>
                <w:sz w:val="22"/>
                <w:szCs w:val="22"/>
              </w:rPr>
              <w:t>0.90</w:t>
            </w:r>
          </w:p>
        </w:tc>
        <w:tc>
          <w:tcPr>
            <w:tcW w:w="709" w:type="dxa"/>
            <w:tcBorders>
              <w:top w:val="single" w:sz="4" w:space="0" w:color="000000"/>
              <w:left w:val="nil"/>
              <w:bottom w:val="nil"/>
              <w:right w:val="nil"/>
            </w:tcBorders>
            <w:shd w:val="clear" w:color="auto" w:fill="auto"/>
            <w:vAlign w:val="bottom"/>
          </w:tcPr>
          <w:p w14:paraId="336338F9" w14:textId="77777777" w:rsidR="00F8606E" w:rsidRPr="00A76B16" w:rsidRDefault="00000000">
            <w:pPr>
              <w:jc w:val="right"/>
              <w:rPr>
                <w:color w:val="000000"/>
                <w:sz w:val="22"/>
                <w:szCs w:val="22"/>
              </w:rPr>
            </w:pPr>
            <w:r w:rsidRPr="00A76B16">
              <w:rPr>
                <w:color w:val="000000"/>
                <w:sz w:val="22"/>
                <w:szCs w:val="22"/>
              </w:rPr>
              <w:t>1.32</w:t>
            </w:r>
          </w:p>
        </w:tc>
        <w:tc>
          <w:tcPr>
            <w:tcW w:w="709" w:type="dxa"/>
            <w:tcBorders>
              <w:top w:val="single" w:sz="4" w:space="0" w:color="000000"/>
              <w:left w:val="nil"/>
              <w:bottom w:val="nil"/>
              <w:right w:val="nil"/>
            </w:tcBorders>
            <w:shd w:val="clear" w:color="auto" w:fill="auto"/>
            <w:vAlign w:val="bottom"/>
          </w:tcPr>
          <w:p w14:paraId="008D80BA" w14:textId="77777777" w:rsidR="00F8606E" w:rsidRPr="00A76B16" w:rsidRDefault="00000000">
            <w:pPr>
              <w:jc w:val="right"/>
              <w:rPr>
                <w:color w:val="000000"/>
                <w:sz w:val="22"/>
                <w:szCs w:val="22"/>
              </w:rPr>
            </w:pPr>
            <w:r w:rsidRPr="00A76B16">
              <w:rPr>
                <w:color w:val="000000"/>
                <w:sz w:val="22"/>
                <w:szCs w:val="22"/>
              </w:rPr>
              <w:t>1.18</w:t>
            </w:r>
          </w:p>
        </w:tc>
        <w:tc>
          <w:tcPr>
            <w:tcW w:w="567" w:type="dxa"/>
            <w:tcBorders>
              <w:top w:val="single" w:sz="4" w:space="0" w:color="000000"/>
              <w:left w:val="nil"/>
              <w:bottom w:val="nil"/>
              <w:right w:val="nil"/>
            </w:tcBorders>
            <w:shd w:val="clear" w:color="auto" w:fill="auto"/>
            <w:vAlign w:val="bottom"/>
          </w:tcPr>
          <w:p w14:paraId="4F9011FF" w14:textId="77777777" w:rsidR="00F8606E" w:rsidRPr="00A76B16" w:rsidRDefault="00000000">
            <w:pPr>
              <w:jc w:val="right"/>
              <w:rPr>
                <w:color w:val="000000"/>
                <w:sz w:val="22"/>
                <w:szCs w:val="22"/>
              </w:rPr>
            </w:pPr>
            <w:r w:rsidRPr="00A76B16">
              <w:rPr>
                <w:color w:val="000000"/>
                <w:sz w:val="22"/>
                <w:szCs w:val="22"/>
              </w:rPr>
              <w:t xml:space="preserve"> </w:t>
            </w:r>
          </w:p>
        </w:tc>
        <w:tc>
          <w:tcPr>
            <w:tcW w:w="708" w:type="dxa"/>
            <w:tcBorders>
              <w:top w:val="single" w:sz="4" w:space="0" w:color="000000"/>
              <w:left w:val="nil"/>
              <w:bottom w:val="nil"/>
              <w:right w:val="nil"/>
            </w:tcBorders>
            <w:shd w:val="clear" w:color="auto" w:fill="auto"/>
            <w:vAlign w:val="bottom"/>
          </w:tcPr>
          <w:p w14:paraId="650F46D7" w14:textId="77777777" w:rsidR="00F8606E" w:rsidRPr="00A76B16" w:rsidRDefault="00000000">
            <w:pPr>
              <w:jc w:val="right"/>
              <w:rPr>
                <w:color w:val="000000"/>
                <w:sz w:val="22"/>
                <w:szCs w:val="22"/>
              </w:rPr>
            </w:pPr>
            <w:r w:rsidRPr="00A76B16">
              <w:rPr>
                <w:color w:val="000000"/>
                <w:sz w:val="22"/>
                <w:szCs w:val="22"/>
              </w:rPr>
              <w:t>0.97</w:t>
            </w:r>
          </w:p>
        </w:tc>
        <w:tc>
          <w:tcPr>
            <w:tcW w:w="709" w:type="dxa"/>
            <w:tcBorders>
              <w:top w:val="single" w:sz="4" w:space="0" w:color="000000"/>
              <w:left w:val="nil"/>
              <w:bottom w:val="nil"/>
              <w:right w:val="nil"/>
            </w:tcBorders>
            <w:shd w:val="clear" w:color="auto" w:fill="auto"/>
            <w:vAlign w:val="bottom"/>
          </w:tcPr>
          <w:p w14:paraId="161D9E4B" w14:textId="77777777" w:rsidR="00F8606E" w:rsidRPr="00A76B16" w:rsidRDefault="00000000">
            <w:pPr>
              <w:jc w:val="right"/>
              <w:rPr>
                <w:color w:val="000000"/>
                <w:sz w:val="22"/>
                <w:szCs w:val="22"/>
              </w:rPr>
            </w:pPr>
            <w:r w:rsidRPr="00A76B16">
              <w:rPr>
                <w:color w:val="000000"/>
                <w:sz w:val="22"/>
                <w:szCs w:val="22"/>
              </w:rPr>
              <w:t>1.43</w:t>
            </w:r>
          </w:p>
        </w:tc>
        <w:tc>
          <w:tcPr>
            <w:tcW w:w="785" w:type="dxa"/>
            <w:tcBorders>
              <w:top w:val="single" w:sz="4" w:space="0" w:color="000000"/>
              <w:left w:val="nil"/>
              <w:bottom w:val="nil"/>
              <w:right w:val="nil"/>
            </w:tcBorders>
            <w:shd w:val="clear" w:color="auto" w:fill="auto"/>
            <w:vAlign w:val="bottom"/>
          </w:tcPr>
          <w:p w14:paraId="094E6436" w14:textId="77777777" w:rsidR="00F8606E" w:rsidRPr="00A76B16" w:rsidRDefault="00000000">
            <w:pPr>
              <w:jc w:val="right"/>
              <w:rPr>
                <w:color w:val="000000"/>
                <w:sz w:val="22"/>
                <w:szCs w:val="22"/>
              </w:rPr>
            </w:pPr>
            <w:r w:rsidRPr="00A76B16">
              <w:rPr>
                <w:color w:val="000000"/>
                <w:sz w:val="22"/>
                <w:szCs w:val="22"/>
              </w:rPr>
              <w:t>1.00</w:t>
            </w:r>
          </w:p>
        </w:tc>
        <w:tc>
          <w:tcPr>
            <w:tcW w:w="670" w:type="dxa"/>
            <w:tcBorders>
              <w:top w:val="single" w:sz="4" w:space="0" w:color="000000"/>
              <w:left w:val="nil"/>
              <w:bottom w:val="nil"/>
              <w:right w:val="nil"/>
            </w:tcBorders>
            <w:shd w:val="clear" w:color="auto" w:fill="auto"/>
            <w:vAlign w:val="bottom"/>
          </w:tcPr>
          <w:p w14:paraId="1F67319A" w14:textId="77777777" w:rsidR="00F8606E" w:rsidRPr="00A76B16" w:rsidRDefault="00000000">
            <w:pPr>
              <w:jc w:val="right"/>
              <w:rPr>
                <w:color w:val="000000"/>
                <w:sz w:val="22"/>
                <w:szCs w:val="22"/>
              </w:rPr>
            </w:pPr>
            <w:r w:rsidRPr="00A76B16">
              <w:rPr>
                <w:color w:val="000000"/>
                <w:sz w:val="22"/>
                <w:szCs w:val="22"/>
              </w:rPr>
              <w:t xml:space="preserve"> </w:t>
            </w:r>
          </w:p>
        </w:tc>
        <w:tc>
          <w:tcPr>
            <w:tcW w:w="795" w:type="dxa"/>
            <w:tcBorders>
              <w:top w:val="single" w:sz="4" w:space="0" w:color="000000"/>
              <w:left w:val="nil"/>
              <w:bottom w:val="nil"/>
              <w:right w:val="nil"/>
            </w:tcBorders>
            <w:shd w:val="clear" w:color="auto" w:fill="auto"/>
            <w:vAlign w:val="bottom"/>
          </w:tcPr>
          <w:p w14:paraId="54E6AD72" w14:textId="77777777" w:rsidR="00F8606E" w:rsidRPr="00A76B16" w:rsidRDefault="00000000">
            <w:pPr>
              <w:jc w:val="right"/>
              <w:rPr>
                <w:color w:val="000000"/>
                <w:sz w:val="22"/>
                <w:szCs w:val="22"/>
              </w:rPr>
            </w:pPr>
            <w:r w:rsidRPr="00A76B16">
              <w:rPr>
                <w:color w:val="000000"/>
                <w:sz w:val="22"/>
                <w:szCs w:val="22"/>
              </w:rPr>
              <w:t>0.81</w:t>
            </w:r>
          </w:p>
        </w:tc>
        <w:tc>
          <w:tcPr>
            <w:tcW w:w="712" w:type="dxa"/>
            <w:tcBorders>
              <w:top w:val="single" w:sz="4" w:space="0" w:color="000000"/>
              <w:left w:val="nil"/>
              <w:bottom w:val="nil"/>
              <w:right w:val="nil"/>
            </w:tcBorders>
            <w:shd w:val="clear" w:color="auto" w:fill="auto"/>
            <w:vAlign w:val="bottom"/>
          </w:tcPr>
          <w:p w14:paraId="3098D9B6" w14:textId="77777777" w:rsidR="00F8606E" w:rsidRPr="00A76B16" w:rsidRDefault="00000000">
            <w:pPr>
              <w:jc w:val="right"/>
              <w:rPr>
                <w:color w:val="000000"/>
                <w:sz w:val="22"/>
                <w:szCs w:val="22"/>
              </w:rPr>
            </w:pPr>
            <w:r w:rsidRPr="00A76B16">
              <w:rPr>
                <w:color w:val="000000"/>
                <w:sz w:val="22"/>
                <w:szCs w:val="22"/>
              </w:rPr>
              <w:t>1.22</w:t>
            </w:r>
          </w:p>
        </w:tc>
      </w:tr>
      <w:tr w:rsidR="00F8606E" w:rsidRPr="00A76B16" w14:paraId="517C5BD1" w14:textId="77777777">
        <w:trPr>
          <w:trHeight w:val="320"/>
        </w:trPr>
        <w:tc>
          <w:tcPr>
            <w:tcW w:w="2756" w:type="dxa"/>
            <w:tcBorders>
              <w:top w:val="nil"/>
              <w:left w:val="nil"/>
              <w:bottom w:val="nil"/>
              <w:right w:val="nil"/>
            </w:tcBorders>
            <w:shd w:val="clear" w:color="auto" w:fill="auto"/>
            <w:vAlign w:val="center"/>
          </w:tcPr>
          <w:p w14:paraId="5537256F" w14:textId="77777777" w:rsidR="00F8606E" w:rsidRPr="00A76B16" w:rsidRDefault="00000000">
            <w:pPr>
              <w:jc w:val="both"/>
              <w:rPr>
                <w:color w:val="000000"/>
                <w:sz w:val="22"/>
                <w:szCs w:val="22"/>
              </w:rPr>
            </w:pPr>
            <w:r w:rsidRPr="00A76B16">
              <w:rPr>
                <w:color w:val="000000"/>
                <w:sz w:val="22"/>
                <w:szCs w:val="22"/>
              </w:rPr>
              <w:t>Within-person variance</w:t>
            </w:r>
          </w:p>
        </w:tc>
        <w:tc>
          <w:tcPr>
            <w:tcW w:w="780" w:type="dxa"/>
            <w:tcBorders>
              <w:top w:val="nil"/>
              <w:left w:val="nil"/>
              <w:bottom w:val="nil"/>
              <w:right w:val="nil"/>
            </w:tcBorders>
            <w:shd w:val="clear" w:color="auto" w:fill="auto"/>
            <w:vAlign w:val="bottom"/>
          </w:tcPr>
          <w:p w14:paraId="3FA3EC1D" w14:textId="77777777" w:rsidR="00F8606E" w:rsidRPr="00A76B16" w:rsidRDefault="00000000">
            <w:pPr>
              <w:jc w:val="right"/>
              <w:rPr>
                <w:color w:val="000000"/>
                <w:sz w:val="22"/>
                <w:szCs w:val="22"/>
              </w:rPr>
            </w:pPr>
            <w:r w:rsidRPr="00A76B16">
              <w:rPr>
                <w:color w:val="000000"/>
                <w:sz w:val="22"/>
                <w:szCs w:val="22"/>
              </w:rPr>
              <w:t>0.36</w:t>
            </w:r>
          </w:p>
        </w:tc>
        <w:tc>
          <w:tcPr>
            <w:tcW w:w="575" w:type="dxa"/>
            <w:tcBorders>
              <w:top w:val="nil"/>
              <w:left w:val="nil"/>
              <w:bottom w:val="nil"/>
              <w:right w:val="nil"/>
            </w:tcBorders>
            <w:shd w:val="clear" w:color="auto" w:fill="auto"/>
            <w:vAlign w:val="bottom"/>
          </w:tcPr>
          <w:p w14:paraId="0EA5F7BE" w14:textId="77777777" w:rsidR="00F8606E" w:rsidRPr="00A76B16" w:rsidRDefault="00000000">
            <w:pPr>
              <w:jc w:val="right"/>
              <w:rPr>
                <w:color w:val="000000"/>
                <w:sz w:val="22"/>
                <w:szCs w:val="22"/>
              </w:rPr>
            </w:pPr>
            <w:r w:rsidRPr="00A76B16">
              <w:rPr>
                <w:color w:val="000000"/>
                <w:sz w:val="22"/>
                <w:szCs w:val="22"/>
              </w:rPr>
              <w:t xml:space="preserve"> </w:t>
            </w:r>
          </w:p>
        </w:tc>
        <w:tc>
          <w:tcPr>
            <w:tcW w:w="731" w:type="dxa"/>
            <w:tcBorders>
              <w:top w:val="nil"/>
              <w:left w:val="nil"/>
              <w:bottom w:val="nil"/>
              <w:right w:val="nil"/>
            </w:tcBorders>
            <w:shd w:val="clear" w:color="auto" w:fill="auto"/>
            <w:vAlign w:val="bottom"/>
          </w:tcPr>
          <w:p w14:paraId="101DFA62" w14:textId="77777777" w:rsidR="00F8606E" w:rsidRPr="00A76B16" w:rsidRDefault="00000000">
            <w:pPr>
              <w:jc w:val="right"/>
              <w:rPr>
                <w:color w:val="000000"/>
                <w:sz w:val="22"/>
                <w:szCs w:val="22"/>
              </w:rPr>
            </w:pPr>
            <w:r w:rsidRPr="00A76B16">
              <w:rPr>
                <w:color w:val="000000"/>
                <w:sz w:val="22"/>
                <w:szCs w:val="22"/>
              </w:rPr>
              <w:t>0.33</w:t>
            </w:r>
          </w:p>
        </w:tc>
        <w:tc>
          <w:tcPr>
            <w:tcW w:w="687" w:type="dxa"/>
            <w:tcBorders>
              <w:top w:val="nil"/>
              <w:left w:val="nil"/>
              <w:bottom w:val="nil"/>
              <w:right w:val="nil"/>
            </w:tcBorders>
            <w:shd w:val="clear" w:color="auto" w:fill="auto"/>
            <w:vAlign w:val="bottom"/>
          </w:tcPr>
          <w:p w14:paraId="691B4A94" w14:textId="77777777" w:rsidR="00F8606E" w:rsidRPr="00A76B16" w:rsidRDefault="00000000">
            <w:pPr>
              <w:jc w:val="right"/>
              <w:rPr>
                <w:color w:val="000000"/>
                <w:sz w:val="22"/>
                <w:szCs w:val="22"/>
              </w:rPr>
            </w:pPr>
            <w:r w:rsidRPr="00A76B16">
              <w:rPr>
                <w:color w:val="000000"/>
                <w:sz w:val="22"/>
                <w:szCs w:val="22"/>
              </w:rPr>
              <w:t>0.40</w:t>
            </w:r>
          </w:p>
        </w:tc>
        <w:tc>
          <w:tcPr>
            <w:tcW w:w="708" w:type="dxa"/>
            <w:tcBorders>
              <w:top w:val="nil"/>
              <w:left w:val="nil"/>
              <w:bottom w:val="nil"/>
              <w:right w:val="nil"/>
            </w:tcBorders>
            <w:shd w:val="clear" w:color="auto" w:fill="auto"/>
            <w:vAlign w:val="bottom"/>
          </w:tcPr>
          <w:p w14:paraId="57090CD2" w14:textId="77777777" w:rsidR="00F8606E" w:rsidRPr="00A76B16" w:rsidRDefault="00000000">
            <w:pPr>
              <w:jc w:val="right"/>
              <w:rPr>
                <w:color w:val="000000"/>
                <w:sz w:val="22"/>
                <w:szCs w:val="22"/>
              </w:rPr>
            </w:pPr>
            <w:r w:rsidRPr="00A76B16">
              <w:rPr>
                <w:color w:val="000000"/>
                <w:sz w:val="22"/>
                <w:szCs w:val="22"/>
              </w:rPr>
              <w:t>0.80</w:t>
            </w:r>
          </w:p>
        </w:tc>
        <w:tc>
          <w:tcPr>
            <w:tcW w:w="567" w:type="dxa"/>
            <w:tcBorders>
              <w:top w:val="nil"/>
              <w:left w:val="nil"/>
              <w:bottom w:val="nil"/>
              <w:right w:val="nil"/>
            </w:tcBorders>
            <w:shd w:val="clear" w:color="auto" w:fill="auto"/>
            <w:vAlign w:val="bottom"/>
          </w:tcPr>
          <w:p w14:paraId="113DB433"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nil"/>
              <w:left w:val="nil"/>
              <w:bottom w:val="nil"/>
              <w:right w:val="nil"/>
            </w:tcBorders>
            <w:shd w:val="clear" w:color="auto" w:fill="auto"/>
            <w:vAlign w:val="bottom"/>
          </w:tcPr>
          <w:p w14:paraId="0736CF30" w14:textId="77777777" w:rsidR="00F8606E" w:rsidRPr="00A76B16" w:rsidRDefault="00000000">
            <w:pPr>
              <w:jc w:val="right"/>
              <w:rPr>
                <w:color w:val="000000"/>
                <w:sz w:val="22"/>
                <w:szCs w:val="22"/>
              </w:rPr>
            </w:pPr>
            <w:r w:rsidRPr="00A76B16">
              <w:rPr>
                <w:color w:val="000000"/>
                <w:sz w:val="22"/>
                <w:szCs w:val="22"/>
              </w:rPr>
              <w:t>0.73</w:t>
            </w:r>
          </w:p>
        </w:tc>
        <w:tc>
          <w:tcPr>
            <w:tcW w:w="709" w:type="dxa"/>
            <w:tcBorders>
              <w:top w:val="nil"/>
              <w:left w:val="nil"/>
              <w:bottom w:val="nil"/>
              <w:right w:val="nil"/>
            </w:tcBorders>
            <w:shd w:val="clear" w:color="auto" w:fill="auto"/>
            <w:vAlign w:val="bottom"/>
          </w:tcPr>
          <w:p w14:paraId="5CB722ED" w14:textId="77777777" w:rsidR="00F8606E" w:rsidRPr="00A76B16" w:rsidRDefault="00000000">
            <w:pPr>
              <w:jc w:val="right"/>
              <w:rPr>
                <w:color w:val="000000"/>
                <w:sz w:val="22"/>
                <w:szCs w:val="22"/>
              </w:rPr>
            </w:pPr>
            <w:r w:rsidRPr="00A76B16">
              <w:rPr>
                <w:color w:val="000000"/>
                <w:sz w:val="22"/>
                <w:szCs w:val="22"/>
              </w:rPr>
              <w:t>0.88</w:t>
            </w:r>
          </w:p>
        </w:tc>
        <w:tc>
          <w:tcPr>
            <w:tcW w:w="709" w:type="dxa"/>
            <w:tcBorders>
              <w:top w:val="nil"/>
              <w:left w:val="nil"/>
              <w:bottom w:val="nil"/>
              <w:right w:val="nil"/>
            </w:tcBorders>
            <w:shd w:val="clear" w:color="auto" w:fill="auto"/>
            <w:vAlign w:val="bottom"/>
          </w:tcPr>
          <w:p w14:paraId="78C3CAAA" w14:textId="77777777" w:rsidR="00F8606E" w:rsidRPr="00A76B16" w:rsidRDefault="00000000">
            <w:pPr>
              <w:jc w:val="right"/>
              <w:rPr>
                <w:color w:val="000000"/>
                <w:sz w:val="22"/>
                <w:szCs w:val="22"/>
              </w:rPr>
            </w:pPr>
            <w:r w:rsidRPr="00A76B16">
              <w:rPr>
                <w:color w:val="000000"/>
                <w:sz w:val="22"/>
                <w:szCs w:val="22"/>
              </w:rPr>
              <w:t>0.93</w:t>
            </w:r>
          </w:p>
        </w:tc>
        <w:tc>
          <w:tcPr>
            <w:tcW w:w="567" w:type="dxa"/>
            <w:tcBorders>
              <w:top w:val="nil"/>
              <w:left w:val="nil"/>
              <w:bottom w:val="nil"/>
              <w:right w:val="nil"/>
            </w:tcBorders>
            <w:shd w:val="clear" w:color="auto" w:fill="auto"/>
            <w:vAlign w:val="bottom"/>
          </w:tcPr>
          <w:p w14:paraId="0A42E388" w14:textId="77777777" w:rsidR="00F8606E" w:rsidRPr="00A76B16" w:rsidRDefault="00000000">
            <w:pPr>
              <w:jc w:val="right"/>
              <w:rPr>
                <w:color w:val="000000"/>
                <w:sz w:val="22"/>
                <w:szCs w:val="22"/>
              </w:rPr>
            </w:pPr>
            <w:r w:rsidRPr="00A76B16">
              <w:rPr>
                <w:color w:val="000000"/>
                <w:sz w:val="22"/>
                <w:szCs w:val="22"/>
              </w:rPr>
              <w:t xml:space="preserve"> </w:t>
            </w:r>
          </w:p>
        </w:tc>
        <w:tc>
          <w:tcPr>
            <w:tcW w:w="708" w:type="dxa"/>
            <w:tcBorders>
              <w:top w:val="nil"/>
              <w:left w:val="nil"/>
              <w:bottom w:val="nil"/>
              <w:right w:val="nil"/>
            </w:tcBorders>
            <w:shd w:val="clear" w:color="auto" w:fill="auto"/>
            <w:vAlign w:val="bottom"/>
          </w:tcPr>
          <w:p w14:paraId="431F90FA" w14:textId="77777777" w:rsidR="00F8606E" w:rsidRPr="00A76B16" w:rsidRDefault="00000000">
            <w:pPr>
              <w:jc w:val="right"/>
              <w:rPr>
                <w:color w:val="000000"/>
                <w:sz w:val="22"/>
                <w:szCs w:val="22"/>
              </w:rPr>
            </w:pPr>
            <w:r w:rsidRPr="00A76B16">
              <w:rPr>
                <w:color w:val="000000"/>
                <w:sz w:val="22"/>
                <w:szCs w:val="22"/>
              </w:rPr>
              <w:t>0.85</w:t>
            </w:r>
          </w:p>
        </w:tc>
        <w:tc>
          <w:tcPr>
            <w:tcW w:w="709" w:type="dxa"/>
            <w:tcBorders>
              <w:top w:val="nil"/>
              <w:left w:val="nil"/>
              <w:bottom w:val="nil"/>
              <w:right w:val="nil"/>
            </w:tcBorders>
            <w:shd w:val="clear" w:color="auto" w:fill="auto"/>
            <w:vAlign w:val="bottom"/>
          </w:tcPr>
          <w:p w14:paraId="2D09A5FB" w14:textId="77777777" w:rsidR="00F8606E" w:rsidRPr="00A76B16" w:rsidRDefault="00000000">
            <w:pPr>
              <w:jc w:val="right"/>
              <w:rPr>
                <w:color w:val="000000"/>
                <w:sz w:val="22"/>
                <w:szCs w:val="22"/>
              </w:rPr>
            </w:pPr>
            <w:r w:rsidRPr="00A76B16">
              <w:rPr>
                <w:color w:val="000000"/>
                <w:sz w:val="22"/>
                <w:szCs w:val="22"/>
              </w:rPr>
              <w:t>1.03</w:t>
            </w:r>
          </w:p>
        </w:tc>
        <w:tc>
          <w:tcPr>
            <w:tcW w:w="785" w:type="dxa"/>
            <w:tcBorders>
              <w:top w:val="nil"/>
              <w:left w:val="nil"/>
              <w:bottom w:val="nil"/>
              <w:right w:val="nil"/>
            </w:tcBorders>
            <w:shd w:val="clear" w:color="auto" w:fill="auto"/>
            <w:vAlign w:val="bottom"/>
          </w:tcPr>
          <w:p w14:paraId="66315BE2" w14:textId="77777777" w:rsidR="00F8606E" w:rsidRPr="00A76B16" w:rsidRDefault="00000000">
            <w:pPr>
              <w:jc w:val="right"/>
              <w:rPr>
                <w:color w:val="000000"/>
                <w:sz w:val="22"/>
                <w:szCs w:val="22"/>
              </w:rPr>
            </w:pPr>
            <w:r w:rsidRPr="00A76B16">
              <w:rPr>
                <w:color w:val="000000"/>
                <w:sz w:val="22"/>
                <w:szCs w:val="22"/>
              </w:rPr>
              <w:t>0.83</w:t>
            </w:r>
          </w:p>
        </w:tc>
        <w:tc>
          <w:tcPr>
            <w:tcW w:w="670" w:type="dxa"/>
            <w:tcBorders>
              <w:top w:val="nil"/>
              <w:left w:val="nil"/>
              <w:bottom w:val="nil"/>
              <w:right w:val="nil"/>
            </w:tcBorders>
            <w:shd w:val="clear" w:color="auto" w:fill="auto"/>
            <w:vAlign w:val="bottom"/>
          </w:tcPr>
          <w:p w14:paraId="0E9ED4CE" w14:textId="77777777" w:rsidR="00F8606E" w:rsidRPr="00A76B16" w:rsidRDefault="00000000">
            <w:pPr>
              <w:jc w:val="right"/>
              <w:rPr>
                <w:color w:val="000000"/>
                <w:sz w:val="22"/>
                <w:szCs w:val="22"/>
              </w:rPr>
            </w:pPr>
            <w:r w:rsidRPr="00A76B16">
              <w:rPr>
                <w:color w:val="000000"/>
                <w:sz w:val="22"/>
                <w:szCs w:val="22"/>
              </w:rPr>
              <w:t xml:space="preserve"> </w:t>
            </w:r>
          </w:p>
        </w:tc>
        <w:tc>
          <w:tcPr>
            <w:tcW w:w="795" w:type="dxa"/>
            <w:tcBorders>
              <w:top w:val="nil"/>
              <w:left w:val="nil"/>
              <w:bottom w:val="nil"/>
              <w:right w:val="nil"/>
            </w:tcBorders>
            <w:shd w:val="clear" w:color="auto" w:fill="auto"/>
            <w:vAlign w:val="bottom"/>
          </w:tcPr>
          <w:p w14:paraId="7E56A54B" w14:textId="77777777" w:rsidR="00F8606E" w:rsidRPr="00A76B16" w:rsidRDefault="00000000">
            <w:pPr>
              <w:jc w:val="right"/>
              <w:rPr>
                <w:color w:val="000000"/>
                <w:sz w:val="22"/>
                <w:szCs w:val="22"/>
              </w:rPr>
            </w:pPr>
            <w:r w:rsidRPr="00A76B16">
              <w:rPr>
                <w:color w:val="000000"/>
                <w:sz w:val="22"/>
                <w:szCs w:val="22"/>
              </w:rPr>
              <w:t>0.76</w:t>
            </w:r>
          </w:p>
        </w:tc>
        <w:tc>
          <w:tcPr>
            <w:tcW w:w="712" w:type="dxa"/>
            <w:tcBorders>
              <w:top w:val="nil"/>
              <w:left w:val="nil"/>
              <w:bottom w:val="nil"/>
              <w:right w:val="nil"/>
            </w:tcBorders>
            <w:shd w:val="clear" w:color="auto" w:fill="auto"/>
            <w:vAlign w:val="bottom"/>
          </w:tcPr>
          <w:p w14:paraId="5D1032DE" w14:textId="77777777" w:rsidR="00F8606E" w:rsidRPr="00A76B16" w:rsidRDefault="00000000">
            <w:pPr>
              <w:jc w:val="right"/>
              <w:rPr>
                <w:color w:val="000000"/>
                <w:sz w:val="22"/>
                <w:szCs w:val="22"/>
              </w:rPr>
            </w:pPr>
            <w:r w:rsidRPr="00A76B16">
              <w:rPr>
                <w:color w:val="000000"/>
                <w:sz w:val="22"/>
                <w:szCs w:val="22"/>
              </w:rPr>
              <w:t>0.92</w:t>
            </w:r>
          </w:p>
        </w:tc>
      </w:tr>
      <w:tr w:rsidR="00F8606E" w:rsidRPr="00A76B16" w14:paraId="0E118F4C" w14:textId="77777777">
        <w:trPr>
          <w:trHeight w:val="340"/>
        </w:trPr>
        <w:tc>
          <w:tcPr>
            <w:tcW w:w="2756" w:type="dxa"/>
            <w:tcBorders>
              <w:top w:val="nil"/>
              <w:left w:val="nil"/>
              <w:bottom w:val="single" w:sz="8" w:space="0" w:color="000000"/>
              <w:right w:val="nil"/>
            </w:tcBorders>
            <w:shd w:val="clear" w:color="auto" w:fill="auto"/>
            <w:vAlign w:val="center"/>
          </w:tcPr>
          <w:p w14:paraId="2ADB53B8" w14:textId="77777777" w:rsidR="00F8606E" w:rsidRPr="00A76B16" w:rsidRDefault="00000000">
            <w:pPr>
              <w:jc w:val="both"/>
              <w:rPr>
                <w:color w:val="000000"/>
                <w:sz w:val="22"/>
                <w:szCs w:val="22"/>
              </w:rPr>
            </w:pPr>
            <w:r w:rsidRPr="00A76B16">
              <w:rPr>
                <w:color w:val="000000"/>
                <w:sz w:val="22"/>
                <w:szCs w:val="22"/>
              </w:rPr>
              <w:t>R</w:t>
            </w:r>
            <w:r w:rsidRPr="00A76B16">
              <w:rPr>
                <w:color w:val="000000"/>
                <w:sz w:val="22"/>
                <w:szCs w:val="22"/>
                <w:vertAlign w:val="superscript"/>
              </w:rPr>
              <w:t xml:space="preserve">2 </w:t>
            </w:r>
            <w:r w:rsidRPr="00A76B16">
              <w:rPr>
                <w:color w:val="000000"/>
                <w:sz w:val="22"/>
                <w:szCs w:val="22"/>
              </w:rPr>
              <w:t>(within-person)</w:t>
            </w:r>
          </w:p>
        </w:tc>
        <w:tc>
          <w:tcPr>
            <w:tcW w:w="780" w:type="dxa"/>
            <w:tcBorders>
              <w:top w:val="nil"/>
              <w:left w:val="nil"/>
              <w:bottom w:val="single" w:sz="8" w:space="0" w:color="000000"/>
              <w:right w:val="nil"/>
            </w:tcBorders>
            <w:shd w:val="clear" w:color="auto" w:fill="auto"/>
            <w:vAlign w:val="bottom"/>
          </w:tcPr>
          <w:p w14:paraId="3B2777CF" w14:textId="77777777" w:rsidR="00F8606E" w:rsidRPr="00A76B16" w:rsidRDefault="00000000">
            <w:pPr>
              <w:jc w:val="right"/>
              <w:rPr>
                <w:color w:val="000000"/>
                <w:sz w:val="22"/>
                <w:szCs w:val="22"/>
              </w:rPr>
            </w:pPr>
            <w:r w:rsidRPr="00A76B16">
              <w:rPr>
                <w:color w:val="000000"/>
                <w:sz w:val="22"/>
                <w:szCs w:val="22"/>
              </w:rPr>
              <w:t>0.06</w:t>
            </w:r>
          </w:p>
        </w:tc>
        <w:tc>
          <w:tcPr>
            <w:tcW w:w="575" w:type="dxa"/>
            <w:tcBorders>
              <w:top w:val="nil"/>
              <w:left w:val="nil"/>
              <w:bottom w:val="single" w:sz="8" w:space="0" w:color="000000"/>
              <w:right w:val="nil"/>
            </w:tcBorders>
            <w:shd w:val="clear" w:color="auto" w:fill="auto"/>
            <w:vAlign w:val="bottom"/>
          </w:tcPr>
          <w:p w14:paraId="742C225A" w14:textId="77777777" w:rsidR="00F8606E" w:rsidRPr="00A76B16" w:rsidRDefault="00000000">
            <w:pPr>
              <w:jc w:val="right"/>
              <w:rPr>
                <w:color w:val="000000"/>
                <w:sz w:val="22"/>
                <w:szCs w:val="22"/>
              </w:rPr>
            </w:pPr>
            <w:r w:rsidRPr="00A76B16">
              <w:rPr>
                <w:color w:val="000000"/>
                <w:sz w:val="22"/>
                <w:szCs w:val="22"/>
              </w:rPr>
              <w:t xml:space="preserve"> </w:t>
            </w:r>
          </w:p>
        </w:tc>
        <w:tc>
          <w:tcPr>
            <w:tcW w:w="731" w:type="dxa"/>
            <w:tcBorders>
              <w:top w:val="nil"/>
              <w:left w:val="nil"/>
              <w:bottom w:val="single" w:sz="8" w:space="0" w:color="000000"/>
              <w:right w:val="nil"/>
            </w:tcBorders>
            <w:shd w:val="clear" w:color="auto" w:fill="auto"/>
            <w:vAlign w:val="bottom"/>
          </w:tcPr>
          <w:p w14:paraId="5C2ED4F3" w14:textId="77777777" w:rsidR="00F8606E" w:rsidRPr="00A76B16" w:rsidRDefault="00000000">
            <w:pPr>
              <w:jc w:val="right"/>
              <w:rPr>
                <w:color w:val="000000"/>
                <w:sz w:val="22"/>
                <w:szCs w:val="22"/>
              </w:rPr>
            </w:pPr>
            <w:r w:rsidRPr="00A76B16">
              <w:rPr>
                <w:color w:val="000000"/>
                <w:sz w:val="22"/>
                <w:szCs w:val="22"/>
              </w:rPr>
              <w:t>0.02</w:t>
            </w:r>
          </w:p>
        </w:tc>
        <w:tc>
          <w:tcPr>
            <w:tcW w:w="687" w:type="dxa"/>
            <w:tcBorders>
              <w:top w:val="nil"/>
              <w:left w:val="nil"/>
              <w:bottom w:val="single" w:sz="8" w:space="0" w:color="000000"/>
              <w:right w:val="nil"/>
            </w:tcBorders>
            <w:shd w:val="clear" w:color="auto" w:fill="auto"/>
            <w:vAlign w:val="bottom"/>
          </w:tcPr>
          <w:p w14:paraId="0BAC4AAB" w14:textId="77777777" w:rsidR="00F8606E" w:rsidRPr="00A76B16" w:rsidRDefault="00000000">
            <w:pPr>
              <w:jc w:val="right"/>
              <w:rPr>
                <w:color w:val="000000"/>
                <w:sz w:val="22"/>
                <w:szCs w:val="22"/>
              </w:rPr>
            </w:pPr>
            <w:r w:rsidRPr="00A76B16">
              <w:rPr>
                <w:color w:val="000000"/>
                <w:sz w:val="22"/>
                <w:szCs w:val="22"/>
              </w:rPr>
              <w:t>0.09</w:t>
            </w:r>
          </w:p>
        </w:tc>
        <w:tc>
          <w:tcPr>
            <w:tcW w:w="708" w:type="dxa"/>
            <w:tcBorders>
              <w:top w:val="nil"/>
              <w:left w:val="nil"/>
              <w:bottom w:val="single" w:sz="8" w:space="0" w:color="000000"/>
              <w:right w:val="nil"/>
            </w:tcBorders>
            <w:shd w:val="clear" w:color="auto" w:fill="auto"/>
            <w:vAlign w:val="bottom"/>
          </w:tcPr>
          <w:p w14:paraId="6BB9342C" w14:textId="77777777" w:rsidR="00F8606E" w:rsidRPr="00A76B16" w:rsidRDefault="00000000">
            <w:pPr>
              <w:jc w:val="right"/>
              <w:rPr>
                <w:color w:val="000000"/>
                <w:sz w:val="22"/>
                <w:szCs w:val="22"/>
              </w:rPr>
            </w:pPr>
            <w:r w:rsidRPr="00A76B16">
              <w:rPr>
                <w:color w:val="000000"/>
                <w:sz w:val="22"/>
                <w:szCs w:val="22"/>
              </w:rPr>
              <w:t>0.09</w:t>
            </w:r>
          </w:p>
        </w:tc>
        <w:tc>
          <w:tcPr>
            <w:tcW w:w="567" w:type="dxa"/>
            <w:tcBorders>
              <w:top w:val="nil"/>
              <w:left w:val="nil"/>
              <w:bottom w:val="single" w:sz="8" w:space="0" w:color="000000"/>
              <w:right w:val="nil"/>
            </w:tcBorders>
            <w:shd w:val="clear" w:color="auto" w:fill="auto"/>
            <w:vAlign w:val="bottom"/>
          </w:tcPr>
          <w:p w14:paraId="3B1362B6" w14:textId="77777777" w:rsidR="00F8606E" w:rsidRPr="00A76B16" w:rsidRDefault="00000000">
            <w:pPr>
              <w:jc w:val="right"/>
              <w:rPr>
                <w:color w:val="000000"/>
                <w:sz w:val="22"/>
                <w:szCs w:val="22"/>
              </w:rPr>
            </w:pPr>
            <w:r w:rsidRPr="00A76B16">
              <w:rPr>
                <w:color w:val="000000"/>
                <w:sz w:val="22"/>
                <w:szCs w:val="22"/>
              </w:rPr>
              <w:t xml:space="preserve"> </w:t>
            </w:r>
          </w:p>
        </w:tc>
        <w:tc>
          <w:tcPr>
            <w:tcW w:w="709" w:type="dxa"/>
            <w:tcBorders>
              <w:top w:val="nil"/>
              <w:left w:val="nil"/>
              <w:bottom w:val="single" w:sz="8" w:space="0" w:color="000000"/>
              <w:right w:val="nil"/>
            </w:tcBorders>
            <w:shd w:val="clear" w:color="auto" w:fill="auto"/>
            <w:vAlign w:val="bottom"/>
          </w:tcPr>
          <w:p w14:paraId="71BEBB27" w14:textId="77777777" w:rsidR="00F8606E" w:rsidRPr="00A76B16" w:rsidRDefault="00000000">
            <w:pPr>
              <w:jc w:val="right"/>
              <w:rPr>
                <w:color w:val="000000"/>
                <w:sz w:val="22"/>
                <w:szCs w:val="22"/>
              </w:rPr>
            </w:pPr>
            <w:r w:rsidRPr="00A76B16">
              <w:rPr>
                <w:color w:val="000000"/>
                <w:sz w:val="22"/>
                <w:szCs w:val="22"/>
              </w:rPr>
              <w:t>0.06</w:t>
            </w:r>
          </w:p>
        </w:tc>
        <w:tc>
          <w:tcPr>
            <w:tcW w:w="709" w:type="dxa"/>
            <w:tcBorders>
              <w:top w:val="nil"/>
              <w:left w:val="nil"/>
              <w:bottom w:val="single" w:sz="8" w:space="0" w:color="000000"/>
              <w:right w:val="nil"/>
            </w:tcBorders>
            <w:shd w:val="clear" w:color="auto" w:fill="auto"/>
            <w:vAlign w:val="bottom"/>
          </w:tcPr>
          <w:p w14:paraId="3D1EBB9B" w14:textId="77777777" w:rsidR="00F8606E" w:rsidRPr="00A76B16" w:rsidRDefault="00000000">
            <w:pPr>
              <w:jc w:val="right"/>
              <w:rPr>
                <w:color w:val="000000"/>
                <w:sz w:val="22"/>
                <w:szCs w:val="22"/>
              </w:rPr>
            </w:pPr>
            <w:r w:rsidRPr="00A76B16">
              <w:rPr>
                <w:color w:val="000000"/>
                <w:sz w:val="22"/>
                <w:szCs w:val="22"/>
              </w:rPr>
              <w:t>0.13</w:t>
            </w:r>
          </w:p>
        </w:tc>
        <w:tc>
          <w:tcPr>
            <w:tcW w:w="709" w:type="dxa"/>
            <w:tcBorders>
              <w:top w:val="nil"/>
              <w:left w:val="nil"/>
              <w:bottom w:val="single" w:sz="8" w:space="0" w:color="000000"/>
              <w:right w:val="nil"/>
            </w:tcBorders>
            <w:shd w:val="clear" w:color="auto" w:fill="auto"/>
            <w:vAlign w:val="bottom"/>
          </w:tcPr>
          <w:p w14:paraId="5F100D7C" w14:textId="77777777" w:rsidR="00F8606E" w:rsidRPr="00A76B16" w:rsidRDefault="00000000">
            <w:pPr>
              <w:jc w:val="right"/>
              <w:rPr>
                <w:color w:val="000000"/>
                <w:sz w:val="22"/>
                <w:szCs w:val="22"/>
              </w:rPr>
            </w:pPr>
            <w:r w:rsidRPr="00A76B16">
              <w:rPr>
                <w:color w:val="000000"/>
                <w:sz w:val="22"/>
                <w:szCs w:val="22"/>
              </w:rPr>
              <w:t>0.07</w:t>
            </w:r>
          </w:p>
        </w:tc>
        <w:tc>
          <w:tcPr>
            <w:tcW w:w="567" w:type="dxa"/>
            <w:tcBorders>
              <w:top w:val="nil"/>
              <w:left w:val="nil"/>
              <w:bottom w:val="single" w:sz="8" w:space="0" w:color="000000"/>
              <w:right w:val="nil"/>
            </w:tcBorders>
            <w:shd w:val="clear" w:color="auto" w:fill="auto"/>
            <w:vAlign w:val="bottom"/>
          </w:tcPr>
          <w:p w14:paraId="05E248A2" w14:textId="77777777" w:rsidR="00F8606E" w:rsidRPr="00A76B16" w:rsidRDefault="00000000">
            <w:pPr>
              <w:jc w:val="right"/>
              <w:rPr>
                <w:color w:val="000000"/>
                <w:sz w:val="22"/>
                <w:szCs w:val="22"/>
              </w:rPr>
            </w:pPr>
            <w:r w:rsidRPr="00A76B16">
              <w:rPr>
                <w:color w:val="000000"/>
                <w:sz w:val="22"/>
                <w:szCs w:val="22"/>
              </w:rPr>
              <w:t xml:space="preserve"> </w:t>
            </w:r>
          </w:p>
        </w:tc>
        <w:tc>
          <w:tcPr>
            <w:tcW w:w="708" w:type="dxa"/>
            <w:tcBorders>
              <w:top w:val="nil"/>
              <w:left w:val="nil"/>
              <w:bottom w:val="single" w:sz="8" w:space="0" w:color="000000"/>
              <w:right w:val="nil"/>
            </w:tcBorders>
            <w:shd w:val="clear" w:color="auto" w:fill="auto"/>
            <w:vAlign w:val="bottom"/>
          </w:tcPr>
          <w:p w14:paraId="5509289F" w14:textId="77777777" w:rsidR="00F8606E" w:rsidRPr="00A76B16" w:rsidRDefault="00000000">
            <w:pPr>
              <w:jc w:val="right"/>
              <w:rPr>
                <w:color w:val="000000"/>
                <w:sz w:val="22"/>
                <w:szCs w:val="22"/>
              </w:rPr>
            </w:pPr>
            <w:r w:rsidRPr="00A76B16">
              <w:rPr>
                <w:color w:val="000000"/>
                <w:sz w:val="22"/>
                <w:szCs w:val="22"/>
              </w:rPr>
              <w:t>0.04</w:t>
            </w:r>
          </w:p>
        </w:tc>
        <w:tc>
          <w:tcPr>
            <w:tcW w:w="709" w:type="dxa"/>
            <w:tcBorders>
              <w:top w:val="nil"/>
              <w:left w:val="nil"/>
              <w:bottom w:val="single" w:sz="8" w:space="0" w:color="000000"/>
              <w:right w:val="nil"/>
            </w:tcBorders>
            <w:shd w:val="clear" w:color="auto" w:fill="auto"/>
            <w:vAlign w:val="bottom"/>
          </w:tcPr>
          <w:p w14:paraId="5B683753" w14:textId="77777777" w:rsidR="00F8606E" w:rsidRPr="00A76B16" w:rsidRDefault="00000000">
            <w:pPr>
              <w:jc w:val="right"/>
              <w:rPr>
                <w:color w:val="000000"/>
                <w:sz w:val="22"/>
                <w:szCs w:val="22"/>
              </w:rPr>
            </w:pPr>
            <w:r w:rsidRPr="00A76B16">
              <w:rPr>
                <w:color w:val="000000"/>
                <w:sz w:val="22"/>
                <w:szCs w:val="22"/>
              </w:rPr>
              <w:t>0.11</w:t>
            </w:r>
          </w:p>
        </w:tc>
        <w:tc>
          <w:tcPr>
            <w:tcW w:w="785" w:type="dxa"/>
            <w:tcBorders>
              <w:top w:val="nil"/>
              <w:left w:val="nil"/>
              <w:bottom w:val="single" w:sz="8" w:space="0" w:color="000000"/>
              <w:right w:val="nil"/>
            </w:tcBorders>
            <w:shd w:val="clear" w:color="auto" w:fill="auto"/>
            <w:vAlign w:val="bottom"/>
          </w:tcPr>
          <w:p w14:paraId="481F43A4" w14:textId="77777777" w:rsidR="00F8606E" w:rsidRPr="00A76B16" w:rsidRDefault="00000000">
            <w:pPr>
              <w:jc w:val="right"/>
              <w:rPr>
                <w:color w:val="000000"/>
                <w:sz w:val="22"/>
                <w:szCs w:val="22"/>
              </w:rPr>
            </w:pPr>
            <w:r w:rsidRPr="00A76B16">
              <w:rPr>
                <w:color w:val="000000"/>
                <w:sz w:val="22"/>
                <w:szCs w:val="22"/>
              </w:rPr>
              <w:t>0.04</w:t>
            </w:r>
          </w:p>
        </w:tc>
        <w:tc>
          <w:tcPr>
            <w:tcW w:w="670" w:type="dxa"/>
            <w:tcBorders>
              <w:top w:val="nil"/>
              <w:left w:val="nil"/>
              <w:bottom w:val="single" w:sz="8" w:space="0" w:color="000000"/>
              <w:right w:val="nil"/>
            </w:tcBorders>
            <w:shd w:val="clear" w:color="auto" w:fill="auto"/>
            <w:vAlign w:val="bottom"/>
          </w:tcPr>
          <w:p w14:paraId="7272D845" w14:textId="77777777" w:rsidR="00F8606E" w:rsidRPr="00A76B16" w:rsidRDefault="00000000">
            <w:pPr>
              <w:jc w:val="right"/>
              <w:rPr>
                <w:color w:val="000000"/>
                <w:sz w:val="22"/>
                <w:szCs w:val="22"/>
              </w:rPr>
            </w:pPr>
            <w:r w:rsidRPr="00A76B16">
              <w:rPr>
                <w:color w:val="000000"/>
                <w:sz w:val="22"/>
                <w:szCs w:val="22"/>
              </w:rPr>
              <w:t xml:space="preserve"> </w:t>
            </w:r>
          </w:p>
        </w:tc>
        <w:tc>
          <w:tcPr>
            <w:tcW w:w="795" w:type="dxa"/>
            <w:tcBorders>
              <w:top w:val="nil"/>
              <w:left w:val="nil"/>
              <w:bottom w:val="single" w:sz="8" w:space="0" w:color="000000"/>
              <w:right w:val="nil"/>
            </w:tcBorders>
            <w:shd w:val="clear" w:color="auto" w:fill="auto"/>
            <w:vAlign w:val="bottom"/>
          </w:tcPr>
          <w:p w14:paraId="3ADFCC46" w14:textId="77777777" w:rsidR="00F8606E" w:rsidRPr="00A76B16" w:rsidRDefault="00000000">
            <w:pPr>
              <w:jc w:val="right"/>
              <w:rPr>
                <w:color w:val="000000"/>
                <w:sz w:val="22"/>
                <w:szCs w:val="22"/>
              </w:rPr>
            </w:pPr>
            <w:r w:rsidRPr="00A76B16">
              <w:rPr>
                <w:color w:val="000000"/>
                <w:sz w:val="22"/>
                <w:szCs w:val="22"/>
              </w:rPr>
              <w:t>0.01</w:t>
            </w:r>
          </w:p>
        </w:tc>
        <w:tc>
          <w:tcPr>
            <w:tcW w:w="712" w:type="dxa"/>
            <w:tcBorders>
              <w:top w:val="nil"/>
              <w:left w:val="nil"/>
              <w:bottom w:val="single" w:sz="8" w:space="0" w:color="000000"/>
              <w:right w:val="nil"/>
            </w:tcBorders>
            <w:shd w:val="clear" w:color="auto" w:fill="auto"/>
            <w:vAlign w:val="bottom"/>
          </w:tcPr>
          <w:p w14:paraId="36AC60FD" w14:textId="77777777" w:rsidR="00F8606E" w:rsidRPr="00A76B16" w:rsidRDefault="00000000">
            <w:pPr>
              <w:jc w:val="right"/>
              <w:rPr>
                <w:color w:val="000000"/>
                <w:sz w:val="22"/>
                <w:szCs w:val="22"/>
              </w:rPr>
            </w:pPr>
            <w:r w:rsidRPr="00A76B16">
              <w:rPr>
                <w:color w:val="000000"/>
                <w:sz w:val="22"/>
                <w:szCs w:val="22"/>
              </w:rPr>
              <w:t>0.07</w:t>
            </w:r>
          </w:p>
        </w:tc>
      </w:tr>
      <w:tr w:rsidR="00F8606E" w:rsidRPr="00A76B16" w14:paraId="0A1068B6" w14:textId="77777777">
        <w:trPr>
          <w:trHeight w:val="340"/>
        </w:trPr>
        <w:tc>
          <w:tcPr>
            <w:tcW w:w="6237" w:type="dxa"/>
            <w:gridSpan w:val="6"/>
            <w:tcBorders>
              <w:top w:val="single" w:sz="8" w:space="0" w:color="000000"/>
              <w:left w:val="nil"/>
              <w:right w:val="nil"/>
            </w:tcBorders>
            <w:shd w:val="clear" w:color="auto" w:fill="auto"/>
            <w:vAlign w:val="center"/>
          </w:tcPr>
          <w:p w14:paraId="52B311BA" w14:textId="77777777" w:rsidR="00F8606E" w:rsidRPr="00A76B16" w:rsidRDefault="00000000">
            <w:pPr>
              <w:rPr>
                <w:color w:val="000000"/>
              </w:rPr>
            </w:pPr>
            <w:r w:rsidRPr="00A76B16">
              <w:rPr>
                <w:i/>
              </w:rPr>
              <w:t>Note</w:t>
            </w:r>
            <w:r w:rsidRPr="00A76B16">
              <w:t xml:space="preserve">. </w:t>
            </w:r>
            <w:r w:rsidRPr="00A76B16">
              <w:rPr>
                <w:color w:val="000000"/>
              </w:rPr>
              <w:t>*</w:t>
            </w:r>
            <w:r w:rsidRPr="00A76B16">
              <w:rPr>
                <w:i/>
                <w:color w:val="000000"/>
              </w:rPr>
              <w:t>p</w:t>
            </w:r>
            <w:r w:rsidRPr="00A76B16">
              <w:rPr>
                <w:color w:val="000000"/>
              </w:rPr>
              <w:t xml:space="preserve"> &lt; .05, ** </w:t>
            </w:r>
            <w:r w:rsidRPr="00A76B16">
              <w:rPr>
                <w:i/>
                <w:color w:val="000000"/>
              </w:rPr>
              <w:t xml:space="preserve">p </w:t>
            </w:r>
            <w:r w:rsidRPr="00A76B16">
              <w:rPr>
                <w:color w:val="000000"/>
              </w:rPr>
              <w:t>&lt; .01, ***</w:t>
            </w:r>
            <w:r w:rsidRPr="00A76B16">
              <w:rPr>
                <w:i/>
                <w:color w:val="000000"/>
              </w:rPr>
              <w:t xml:space="preserve">p </w:t>
            </w:r>
            <w:r w:rsidRPr="00A76B16">
              <w:rPr>
                <w:color w:val="000000"/>
              </w:rPr>
              <w:t>&lt; .001.</w:t>
            </w:r>
          </w:p>
          <w:p w14:paraId="3ABBF279" w14:textId="77777777" w:rsidR="00F8606E" w:rsidRPr="00A76B16" w:rsidRDefault="00000000">
            <w:pPr>
              <w:rPr>
                <w:color w:val="000000"/>
              </w:rPr>
            </w:pPr>
            <w:r w:rsidRPr="00A76B16">
              <w:rPr>
                <w:color w:val="000000"/>
                <w:sz w:val="22"/>
                <w:szCs w:val="22"/>
              </w:rPr>
              <w:t>R</w:t>
            </w:r>
            <w:r w:rsidRPr="00A76B16">
              <w:rPr>
                <w:color w:val="000000"/>
                <w:sz w:val="22"/>
                <w:szCs w:val="22"/>
                <w:vertAlign w:val="superscript"/>
              </w:rPr>
              <w:t>2</w:t>
            </w:r>
            <w:r w:rsidRPr="00A76B16">
              <w:rPr>
                <w:color w:val="000000"/>
                <w:sz w:val="22"/>
                <w:szCs w:val="22"/>
              </w:rPr>
              <w:t xml:space="preserve"> is the Bayesian estimate described by Gelman et al (2019)</w:t>
            </w:r>
          </w:p>
        </w:tc>
        <w:tc>
          <w:tcPr>
            <w:tcW w:w="567" w:type="dxa"/>
            <w:tcBorders>
              <w:top w:val="single" w:sz="8" w:space="0" w:color="000000"/>
              <w:left w:val="nil"/>
              <w:right w:val="nil"/>
            </w:tcBorders>
            <w:shd w:val="clear" w:color="auto" w:fill="auto"/>
            <w:vAlign w:val="center"/>
          </w:tcPr>
          <w:p w14:paraId="5751E6FE" w14:textId="77777777" w:rsidR="00F8606E" w:rsidRPr="00A76B16" w:rsidRDefault="00F8606E">
            <w:pPr>
              <w:jc w:val="right"/>
              <w:rPr>
                <w:color w:val="000000"/>
                <w:sz w:val="22"/>
                <w:szCs w:val="22"/>
              </w:rPr>
            </w:pPr>
          </w:p>
        </w:tc>
        <w:tc>
          <w:tcPr>
            <w:tcW w:w="709" w:type="dxa"/>
            <w:tcBorders>
              <w:top w:val="single" w:sz="8" w:space="0" w:color="000000"/>
              <w:left w:val="nil"/>
              <w:right w:val="nil"/>
            </w:tcBorders>
            <w:shd w:val="clear" w:color="auto" w:fill="auto"/>
            <w:vAlign w:val="center"/>
          </w:tcPr>
          <w:p w14:paraId="7C1792B5" w14:textId="77777777" w:rsidR="00F8606E" w:rsidRPr="00A76B16" w:rsidRDefault="00F8606E">
            <w:pPr>
              <w:jc w:val="right"/>
              <w:rPr>
                <w:color w:val="000000"/>
                <w:sz w:val="22"/>
                <w:szCs w:val="22"/>
              </w:rPr>
            </w:pPr>
          </w:p>
        </w:tc>
        <w:tc>
          <w:tcPr>
            <w:tcW w:w="709" w:type="dxa"/>
            <w:tcBorders>
              <w:top w:val="single" w:sz="8" w:space="0" w:color="000000"/>
              <w:left w:val="nil"/>
              <w:right w:val="nil"/>
            </w:tcBorders>
            <w:shd w:val="clear" w:color="auto" w:fill="auto"/>
            <w:vAlign w:val="center"/>
          </w:tcPr>
          <w:p w14:paraId="2F64344C" w14:textId="77777777" w:rsidR="00F8606E" w:rsidRPr="00A76B16" w:rsidRDefault="00F8606E">
            <w:pPr>
              <w:jc w:val="right"/>
              <w:rPr>
                <w:color w:val="000000"/>
                <w:sz w:val="22"/>
                <w:szCs w:val="22"/>
              </w:rPr>
            </w:pPr>
          </w:p>
        </w:tc>
        <w:tc>
          <w:tcPr>
            <w:tcW w:w="709" w:type="dxa"/>
            <w:tcBorders>
              <w:top w:val="single" w:sz="8" w:space="0" w:color="000000"/>
              <w:left w:val="nil"/>
              <w:right w:val="nil"/>
            </w:tcBorders>
            <w:shd w:val="clear" w:color="auto" w:fill="auto"/>
            <w:vAlign w:val="center"/>
          </w:tcPr>
          <w:p w14:paraId="32371BE8" w14:textId="77777777" w:rsidR="00F8606E" w:rsidRPr="00A76B16" w:rsidRDefault="00F8606E">
            <w:pPr>
              <w:jc w:val="right"/>
              <w:rPr>
                <w:color w:val="000000"/>
                <w:sz w:val="22"/>
                <w:szCs w:val="22"/>
              </w:rPr>
            </w:pPr>
          </w:p>
        </w:tc>
        <w:tc>
          <w:tcPr>
            <w:tcW w:w="567" w:type="dxa"/>
            <w:tcBorders>
              <w:top w:val="single" w:sz="8" w:space="0" w:color="000000"/>
              <w:left w:val="nil"/>
              <w:right w:val="nil"/>
            </w:tcBorders>
            <w:shd w:val="clear" w:color="auto" w:fill="auto"/>
            <w:vAlign w:val="center"/>
          </w:tcPr>
          <w:p w14:paraId="07365406" w14:textId="77777777" w:rsidR="00F8606E" w:rsidRPr="00A76B16" w:rsidRDefault="00F8606E">
            <w:pPr>
              <w:jc w:val="right"/>
              <w:rPr>
                <w:color w:val="000000"/>
                <w:sz w:val="22"/>
                <w:szCs w:val="22"/>
              </w:rPr>
            </w:pPr>
          </w:p>
        </w:tc>
        <w:tc>
          <w:tcPr>
            <w:tcW w:w="708" w:type="dxa"/>
            <w:tcBorders>
              <w:top w:val="single" w:sz="8" w:space="0" w:color="000000"/>
              <w:left w:val="nil"/>
              <w:right w:val="nil"/>
            </w:tcBorders>
            <w:shd w:val="clear" w:color="auto" w:fill="auto"/>
            <w:vAlign w:val="center"/>
          </w:tcPr>
          <w:p w14:paraId="4A421B42" w14:textId="77777777" w:rsidR="00F8606E" w:rsidRPr="00A76B16" w:rsidRDefault="00F8606E">
            <w:pPr>
              <w:jc w:val="right"/>
              <w:rPr>
                <w:color w:val="000000"/>
                <w:sz w:val="22"/>
                <w:szCs w:val="22"/>
              </w:rPr>
            </w:pPr>
          </w:p>
        </w:tc>
        <w:tc>
          <w:tcPr>
            <w:tcW w:w="709" w:type="dxa"/>
            <w:tcBorders>
              <w:top w:val="single" w:sz="8" w:space="0" w:color="000000"/>
              <w:left w:val="nil"/>
              <w:right w:val="nil"/>
            </w:tcBorders>
            <w:shd w:val="clear" w:color="auto" w:fill="auto"/>
            <w:vAlign w:val="center"/>
          </w:tcPr>
          <w:p w14:paraId="651C8BD7" w14:textId="77777777" w:rsidR="00F8606E" w:rsidRPr="00A76B16" w:rsidRDefault="00F8606E">
            <w:pPr>
              <w:jc w:val="right"/>
              <w:rPr>
                <w:color w:val="000000"/>
                <w:sz w:val="22"/>
                <w:szCs w:val="22"/>
              </w:rPr>
            </w:pPr>
          </w:p>
        </w:tc>
        <w:tc>
          <w:tcPr>
            <w:tcW w:w="785" w:type="dxa"/>
            <w:tcBorders>
              <w:top w:val="single" w:sz="8" w:space="0" w:color="000000"/>
              <w:left w:val="nil"/>
              <w:right w:val="nil"/>
            </w:tcBorders>
            <w:shd w:val="clear" w:color="auto" w:fill="auto"/>
            <w:vAlign w:val="center"/>
          </w:tcPr>
          <w:p w14:paraId="132DA148" w14:textId="77777777" w:rsidR="00F8606E" w:rsidRPr="00A76B16" w:rsidRDefault="00F8606E">
            <w:pPr>
              <w:jc w:val="right"/>
              <w:rPr>
                <w:color w:val="000000"/>
                <w:sz w:val="22"/>
                <w:szCs w:val="22"/>
              </w:rPr>
            </w:pPr>
          </w:p>
        </w:tc>
        <w:tc>
          <w:tcPr>
            <w:tcW w:w="670" w:type="dxa"/>
            <w:tcBorders>
              <w:top w:val="single" w:sz="8" w:space="0" w:color="000000"/>
              <w:left w:val="nil"/>
              <w:right w:val="nil"/>
            </w:tcBorders>
            <w:shd w:val="clear" w:color="auto" w:fill="auto"/>
            <w:vAlign w:val="center"/>
          </w:tcPr>
          <w:p w14:paraId="58910964" w14:textId="77777777" w:rsidR="00F8606E" w:rsidRPr="00A76B16" w:rsidRDefault="00F8606E">
            <w:pPr>
              <w:jc w:val="right"/>
              <w:rPr>
                <w:color w:val="000000"/>
                <w:sz w:val="22"/>
                <w:szCs w:val="22"/>
              </w:rPr>
            </w:pPr>
          </w:p>
        </w:tc>
        <w:tc>
          <w:tcPr>
            <w:tcW w:w="795" w:type="dxa"/>
            <w:tcBorders>
              <w:top w:val="single" w:sz="8" w:space="0" w:color="000000"/>
              <w:left w:val="nil"/>
              <w:right w:val="nil"/>
            </w:tcBorders>
            <w:shd w:val="clear" w:color="auto" w:fill="auto"/>
            <w:vAlign w:val="center"/>
          </w:tcPr>
          <w:p w14:paraId="4F22310C" w14:textId="77777777" w:rsidR="00F8606E" w:rsidRPr="00A76B16" w:rsidRDefault="00F8606E">
            <w:pPr>
              <w:jc w:val="right"/>
              <w:rPr>
                <w:color w:val="000000"/>
                <w:sz w:val="22"/>
                <w:szCs w:val="22"/>
              </w:rPr>
            </w:pPr>
          </w:p>
        </w:tc>
        <w:tc>
          <w:tcPr>
            <w:tcW w:w="712" w:type="dxa"/>
            <w:tcBorders>
              <w:top w:val="single" w:sz="8" w:space="0" w:color="000000"/>
              <w:left w:val="nil"/>
              <w:right w:val="nil"/>
            </w:tcBorders>
            <w:shd w:val="clear" w:color="auto" w:fill="auto"/>
            <w:vAlign w:val="center"/>
          </w:tcPr>
          <w:p w14:paraId="6DC06C87" w14:textId="77777777" w:rsidR="00F8606E" w:rsidRPr="00A76B16" w:rsidRDefault="00F8606E">
            <w:pPr>
              <w:jc w:val="right"/>
              <w:rPr>
                <w:color w:val="000000"/>
                <w:sz w:val="22"/>
                <w:szCs w:val="22"/>
              </w:rPr>
            </w:pPr>
          </w:p>
        </w:tc>
      </w:tr>
    </w:tbl>
    <w:p w14:paraId="328DD6B9" w14:textId="77777777" w:rsidR="00F8606E" w:rsidRPr="00A76B16" w:rsidRDefault="00F8606E">
      <w:pPr>
        <w:tabs>
          <w:tab w:val="left" w:pos="465"/>
        </w:tabs>
      </w:pPr>
    </w:p>
    <w:p w14:paraId="0673516D" w14:textId="77777777" w:rsidR="00F8606E" w:rsidRPr="00A76B16" w:rsidRDefault="00F8606E">
      <w:pPr>
        <w:tabs>
          <w:tab w:val="left" w:pos="465"/>
        </w:tabs>
      </w:pPr>
    </w:p>
    <w:p w14:paraId="11076A63" w14:textId="77777777" w:rsidR="00F8606E" w:rsidRPr="00A76B16" w:rsidRDefault="00F8606E">
      <w:pPr>
        <w:tabs>
          <w:tab w:val="left" w:pos="465"/>
        </w:tabs>
      </w:pPr>
    </w:p>
    <w:p w14:paraId="64891CBF" w14:textId="77777777" w:rsidR="00F8606E" w:rsidRPr="00A76B16" w:rsidRDefault="00000000">
      <w:pPr>
        <w:tabs>
          <w:tab w:val="left" w:pos="465"/>
        </w:tabs>
        <w:sectPr w:rsidR="00F8606E" w:rsidRPr="00A76B16">
          <w:pgSz w:w="16838" w:h="11906" w:orient="landscape"/>
          <w:pgMar w:top="1440" w:right="1440" w:bottom="1440" w:left="1440" w:header="708" w:footer="708" w:gutter="0"/>
          <w:cols w:space="720"/>
        </w:sectPr>
      </w:pPr>
      <w:r w:rsidRPr="00A76B16">
        <w:tab/>
      </w:r>
    </w:p>
    <w:p w14:paraId="7B20C1D8" w14:textId="77777777" w:rsidR="00F8606E" w:rsidRPr="00A76B16" w:rsidRDefault="00F8606E">
      <w:pPr>
        <w:ind w:right="36"/>
        <w:jc w:val="both"/>
      </w:pPr>
    </w:p>
    <w:p w14:paraId="32B98257" w14:textId="77777777" w:rsidR="00F8606E" w:rsidRPr="00A76B16" w:rsidRDefault="00000000">
      <w:pPr>
        <w:spacing w:line="480" w:lineRule="auto"/>
        <w:ind w:right="36"/>
        <w:jc w:val="both"/>
        <w:rPr>
          <w:b/>
          <w:color w:val="000000"/>
        </w:rPr>
      </w:pPr>
      <w:r w:rsidRPr="00A76B16">
        <w:rPr>
          <w:b/>
          <w:color w:val="000000"/>
        </w:rPr>
        <w:t>Figure 1</w:t>
      </w:r>
    </w:p>
    <w:p w14:paraId="11CA1BA6" w14:textId="77777777" w:rsidR="00F8606E" w:rsidRPr="00A76B16" w:rsidRDefault="00000000">
      <w:pPr>
        <w:spacing w:line="480" w:lineRule="auto"/>
        <w:ind w:right="36"/>
        <w:jc w:val="both"/>
        <w:rPr>
          <w:color w:val="000000"/>
        </w:rPr>
      </w:pPr>
      <w:r w:rsidRPr="00A76B16">
        <w:rPr>
          <w:color w:val="000000"/>
        </w:rPr>
        <w:t>The Proposed Theoretical Model</w:t>
      </w:r>
    </w:p>
    <w:p w14:paraId="11937331" w14:textId="77777777" w:rsidR="00F8606E" w:rsidRPr="00A76B16" w:rsidRDefault="00000000">
      <w:pPr>
        <w:spacing w:line="480" w:lineRule="auto"/>
        <w:ind w:right="36"/>
        <w:jc w:val="center"/>
        <w:rPr>
          <w:b/>
          <w:color w:val="000000"/>
        </w:rPr>
      </w:pPr>
      <w:r w:rsidRPr="00A76B16">
        <w:rPr>
          <w:noProof/>
          <w:color w:val="000000"/>
        </w:rPr>
        <w:drawing>
          <wp:inline distT="0" distB="0" distL="0" distR="0" wp14:anchorId="084B6D29" wp14:editId="50A783CD">
            <wp:extent cx="4775911" cy="4059524"/>
            <wp:effectExtent l="0" t="0" r="0" b="0"/>
            <wp:docPr id="1501595932" name="image2.png" descr="A diagram of a workfl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diagram of a workflow&#10;&#10;Description automatically generated"/>
                    <pic:cNvPicPr preferRelativeResize="0"/>
                  </pic:nvPicPr>
                  <pic:blipFill>
                    <a:blip r:embed="rId39"/>
                    <a:srcRect/>
                    <a:stretch>
                      <a:fillRect/>
                    </a:stretch>
                  </pic:blipFill>
                  <pic:spPr>
                    <a:xfrm>
                      <a:off x="0" y="0"/>
                      <a:ext cx="4775911" cy="4059524"/>
                    </a:xfrm>
                    <a:prstGeom prst="rect">
                      <a:avLst/>
                    </a:prstGeom>
                    <a:ln/>
                  </pic:spPr>
                </pic:pic>
              </a:graphicData>
            </a:graphic>
          </wp:inline>
        </w:drawing>
      </w:r>
    </w:p>
    <w:p w14:paraId="60B6E801" w14:textId="77777777" w:rsidR="00F8606E" w:rsidRPr="00A76B16" w:rsidRDefault="00F8606E">
      <w:pPr>
        <w:ind w:right="36"/>
        <w:jc w:val="both"/>
      </w:pPr>
    </w:p>
    <w:p w14:paraId="63EF59F5" w14:textId="77777777" w:rsidR="00F8606E" w:rsidRPr="00A76B16" w:rsidRDefault="00000000">
      <w:pPr>
        <w:ind w:right="36"/>
        <w:jc w:val="both"/>
      </w:pPr>
      <w:r w:rsidRPr="00A76B16">
        <w:rPr>
          <w:i/>
        </w:rPr>
        <w:t xml:space="preserve">Note. </w:t>
      </w:r>
      <w:r w:rsidRPr="00A76B16">
        <w:t>ITs = Illegitimate Tasks</w:t>
      </w:r>
    </w:p>
    <w:p w14:paraId="705B05E9" w14:textId="77777777" w:rsidR="00F8606E" w:rsidRPr="00A76B16" w:rsidRDefault="00F8606E">
      <w:pPr>
        <w:ind w:right="36"/>
        <w:jc w:val="both"/>
      </w:pPr>
    </w:p>
    <w:p w14:paraId="6EFEA9C9" w14:textId="77777777" w:rsidR="00F8606E" w:rsidRPr="00A76B16" w:rsidRDefault="00000000">
      <w:pPr>
        <w:ind w:right="36"/>
      </w:pPr>
      <w:r w:rsidRPr="00A76B16">
        <w:br w:type="page"/>
      </w:r>
    </w:p>
    <w:p w14:paraId="3AC484AC" w14:textId="77777777" w:rsidR="00F8606E" w:rsidRPr="00A76B16" w:rsidRDefault="00F8606E">
      <w:pPr>
        <w:ind w:right="36"/>
      </w:pPr>
    </w:p>
    <w:p w14:paraId="20228FAE" w14:textId="77777777" w:rsidR="00F8606E" w:rsidRPr="00A76B16" w:rsidRDefault="00F8606E">
      <w:pPr>
        <w:ind w:right="36"/>
      </w:pPr>
    </w:p>
    <w:p w14:paraId="68EECDD7" w14:textId="77777777" w:rsidR="00F8606E" w:rsidRPr="00A76B16" w:rsidRDefault="00F8606E">
      <w:pPr>
        <w:ind w:right="36"/>
      </w:pPr>
    </w:p>
    <w:p w14:paraId="2C5BA3D2" w14:textId="77777777" w:rsidR="00F8606E" w:rsidRPr="00A76B16" w:rsidRDefault="00F8606E">
      <w:pPr>
        <w:ind w:right="36"/>
      </w:pPr>
    </w:p>
    <w:p w14:paraId="52A88CA6" w14:textId="77777777" w:rsidR="00F8606E" w:rsidRPr="00A76B16" w:rsidRDefault="00F8606E">
      <w:pPr>
        <w:ind w:right="36"/>
      </w:pPr>
    </w:p>
    <w:p w14:paraId="2728A295" w14:textId="77777777" w:rsidR="00F8606E" w:rsidRPr="00A76B16" w:rsidRDefault="00000000">
      <w:pPr>
        <w:spacing w:line="480" w:lineRule="auto"/>
        <w:ind w:right="36"/>
      </w:pPr>
      <w:r w:rsidRPr="00A76B16">
        <w:rPr>
          <w:b/>
        </w:rPr>
        <w:t>Figure 2</w:t>
      </w:r>
    </w:p>
    <w:p w14:paraId="5CF205A5" w14:textId="77777777" w:rsidR="00F8606E" w:rsidRPr="00A76B16" w:rsidRDefault="00000000">
      <w:pPr>
        <w:spacing w:line="480" w:lineRule="auto"/>
        <w:ind w:right="36"/>
        <w:jc w:val="both"/>
        <w:rPr>
          <w:i/>
        </w:rPr>
      </w:pPr>
      <w:r w:rsidRPr="00A76B16">
        <w:rPr>
          <w:i/>
        </w:rPr>
        <w:t xml:space="preserve">The buffering effect of appreciation from colleagues on the relationship between unreasonable tasks and embitterment. </w:t>
      </w:r>
    </w:p>
    <w:p w14:paraId="4BCF6AC6" w14:textId="77777777" w:rsidR="00F8606E" w:rsidRDefault="00000000">
      <w:pPr>
        <w:ind w:right="36"/>
        <w:jc w:val="both"/>
      </w:pPr>
      <w:r w:rsidRPr="00A76B16">
        <w:rPr>
          <w:noProof/>
        </w:rPr>
        <w:drawing>
          <wp:inline distT="0" distB="0" distL="0" distR="0" wp14:anchorId="45783B5F" wp14:editId="308A7491">
            <wp:extent cx="5731510" cy="4210050"/>
            <wp:effectExtent l="0" t="0" r="0" b="0"/>
            <wp:docPr id="1501595933" name="image1.png" descr="A graph with a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aph with a line&#10;&#10;Description automatically generated"/>
                    <pic:cNvPicPr preferRelativeResize="0"/>
                  </pic:nvPicPr>
                  <pic:blipFill>
                    <a:blip r:embed="rId40"/>
                    <a:srcRect/>
                    <a:stretch>
                      <a:fillRect/>
                    </a:stretch>
                  </pic:blipFill>
                  <pic:spPr>
                    <a:xfrm>
                      <a:off x="0" y="0"/>
                      <a:ext cx="5731510" cy="4210050"/>
                    </a:xfrm>
                    <a:prstGeom prst="rect">
                      <a:avLst/>
                    </a:prstGeom>
                    <a:ln/>
                  </pic:spPr>
                </pic:pic>
              </a:graphicData>
            </a:graphic>
          </wp:inline>
        </w:drawing>
      </w:r>
    </w:p>
    <w:p w14:paraId="6F4013FB" w14:textId="77777777" w:rsidR="00F8606E" w:rsidRDefault="00F8606E">
      <w:pPr>
        <w:ind w:right="36"/>
        <w:jc w:val="center"/>
      </w:pPr>
    </w:p>
    <w:sectPr w:rsidR="00F8606E">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B9ECE" w14:textId="77777777" w:rsidR="00682CDB" w:rsidRDefault="00682CDB">
      <w:r>
        <w:separator/>
      </w:r>
    </w:p>
  </w:endnote>
  <w:endnote w:type="continuationSeparator" w:id="0">
    <w:p w14:paraId="0E14F45B" w14:textId="77777777" w:rsidR="00682CDB" w:rsidRDefault="00682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8C771DF-D670-B645-8DC4-B3C54A2C4AE2}"/>
    <w:embedBold r:id="rId2" w:fontKey="{79D05E42-8120-BF43-B6F1-081DF4E6A510}"/>
    <w:embedItalic r:id="rId3" w:fontKey="{1A077BDF-E9EB-5748-9BD6-F416E668FC34}"/>
    <w:embedBoldItalic r:id="rId4" w:fontKey="{D9DF4ACE-A2CD-064F-B5EE-A7FF4F616BA1}"/>
  </w:font>
  <w:font w:name="Georgia">
    <w:panose1 w:val="02040502050405020303"/>
    <w:charset w:val="00"/>
    <w:family w:val="roman"/>
    <w:pitch w:val="variable"/>
    <w:sig w:usb0="00000287" w:usb1="00000000" w:usb2="00000000" w:usb3="00000000" w:csb0="0000009F" w:csb1="00000000"/>
    <w:embedRegular r:id="rId5" w:fontKey="{82C4F9FC-C740-AB41-8DD3-2DB9C9177149}"/>
    <w:embedItalic r:id="rId6" w:fontKey="{E3513726-C438-3440-B7AE-00DC25950A1A}"/>
  </w:font>
  <w:font w:name="Tahoma">
    <w:panose1 w:val="020B0604030504040204"/>
    <w:charset w:val="00"/>
    <w:family w:val="swiss"/>
    <w:pitch w:val="variable"/>
    <w:sig w:usb0="E1002EFF" w:usb1="C000605B" w:usb2="00000029" w:usb3="00000000" w:csb0="000101FF" w:csb1="00000000"/>
    <w:embedRegular r:id="rId7" w:fontKey="{C67DE358-83AF-404E-A2B6-5E571851B5C2}"/>
  </w:font>
  <w:font w:name="Times">
    <w:altName w:val="Times New Roman"/>
    <w:panose1 w:val="00000500000000020000"/>
    <w:charset w:val="00"/>
    <w:family w:val="auto"/>
    <w:pitch w:val="default"/>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11" w:fontKey="{E4E2ED1D-0CC0-8146-8EB9-6AC5BA00DE53}"/>
  </w:font>
  <w:font w:name="Cambria">
    <w:panose1 w:val="02040503050406030204"/>
    <w:charset w:val="00"/>
    <w:family w:val="roman"/>
    <w:pitch w:val="variable"/>
    <w:sig w:usb0="E00006FF" w:usb1="420024FF" w:usb2="02000000" w:usb3="00000000" w:csb0="0000019F" w:csb1="00000000"/>
    <w:embedRegular r:id="rId12" w:fontKey="{3D5CDF71-E69C-DC4E-8DCE-AAA2D5BD98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54DE4" w14:textId="77777777" w:rsidR="00F8606E"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1B9DBDF" w14:textId="77777777" w:rsidR="00F8606E" w:rsidRDefault="00F8606E">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C6A85" w14:textId="77777777" w:rsidR="00F8606E" w:rsidRDefault="00F8606E">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2F164" w14:textId="77777777" w:rsidR="00682CDB" w:rsidRDefault="00682CDB">
      <w:r>
        <w:separator/>
      </w:r>
    </w:p>
  </w:footnote>
  <w:footnote w:type="continuationSeparator" w:id="0">
    <w:p w14:paraId="1B2D9AD1" w14:textId="77777777" w:rsidR="00682CDB" w:rsidRDefault="00682CDB">
      <w:r>
        <w:continuationSeparator/>
      </w:r>
    </w:p>
  </w:footnote>
  <w:footnote w:id="1">
    <w:p w14:paraId="0CA64A03" w14:textId="77777777" w:rsidR="00F8606E"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We were unable to compare the hypothesized 8-factor model to a 7-factor model where unnecessary and unreasonable tasks load on one factor, because this 7-factor mode did not converge.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D693E" w14:textId="77777777" w:rsidR="00F8606E" w:rsidRDefault="00000000">
    <w:pPr>
      <w:pBdr>
        <w:top w:val="nil"/>
        <w:left w:val="nil"/>
        <w:bottom w:val="nil"/>
        <w:right w:val="nil"/>
        <w:between w:val="nil"/>
      </w:pBdr>
      <w:tabs>
        <w:tab w:val="center" w:pos="4513"/>
        <w:tab w:val="right" w:pos="9026"/>
      </w:tabs>
      <w:jc w:val="right"/>
      <w:rPr>
        <w:color w:val="000000"/>
      </w:rPr>
    </w:pPr>
    <w:r>
      <w:rPr>
        <w:color w:val="000000"/>
      </w:rPr>
      <w:t xml:space="preserve"> DAILY WORKPLACE EMBITTERMENT </w:t>
    </w:r>
    <w:r>
      <w:rPr>
        <w:color w:val="000000"/>
      </w:rPr>
      <w:fldChar w:fldCharType="begin"/>
    </w:r>
    <w:r>
      <w:rPr>
        <w:color w:val="000000"/>
      </w:rPr>
      <w:instrText>PAGE</w:instrText>
    </w:r>
    <w:r>
      <w:rPr>
        <w:color w:val="000000"/>
      </w:rPr>
      <w:fldChar w:fldCharType="separate"/>
    </w:r>
    <w:r w:rsidR="00A76B16">
      <w:rPr>
        <w:noProof/>
        <w:color w:val="000000"/>
      </w:rPr>
      <w:t>1</w:t>
    </w:r>
    <w:r>
      <w:rPr>
        <w:color w:val="00000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06E"/>
    <w:rsid w:val="00090420"/>
    <w:rsid w:val="00682CDB"/>
    <w:rsid w:val="00A76B16"/>
    <w:rsid w:val="00D03D17"/>
    <w:rsid w:val="00F860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9CCC495"/>
  <w15:docId w15:val="{B2B8BBC3-09D5-204F-B533-A7E1D46E8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Revision">
    <w:name w:val="Revision"/>
    <w:hidden/>
    <w:uiPriority w:val="99"/>
    <w:semiHidden/>
    <w:rsid w:val="00BE2FB1"/>
  </w:style>
  <w:style w:type="character" w:styleId="CommentReference">
    <w:name w:val="annotation reference"/>
    <w:basedOn w:val="DefaultParagraphFont"/>
    <w:uiPriority w:val="99"/>
    <w:semiHidden/>
    <w:unhideWhenUsed/>
    <w:rsid w:val="00B34B6C"/>
    <w:rPr>
      <w:sz w:val="16"/>
      <w:szCs w:val="16"/>
    </w:rPr>
  </w:style>
  <w:style w:type="paragraph" w:styleId="CommentText">
    <w:name w:val="annotation text"/>
    <w:basedOn w:val="Normal"/>
    <w:link w:val="CommentTextChar"/>
    <w:uiPriority w:val="99"/>
    <w:unhideWhenUsed/>
    <w:rsid w:val="00B34B6C"/>
    <w:rPr>
      <w:sz w:val="20"/>
      <w:szCs w:val="20"/>
    </w:rPr>
  </w:style>
  <w:style w:type="character" w:customStyle="1" w:styleId="CommentTextChar">
    <w:name w:val="Comment Text Char"/>
    <w:basedOn w:val="DefaultParagraphFont"/>
    <w:link w:val="CommentText"/>
    <w:uiPriority w:val="99"/>
    <w:rsid w:val="00B34B6C"/>
    <w:rPr>
      <w:sz w:val="20"/>
      <w:szCs w:val="20"/>
    </w:rPr>
  </w:style>
  <w:style w:type="paragraph" w:styleId="CommentSubject">
    <w:name w:val="annotation subject"/>
    <w:basedOn w:val="CommentText"/>
    <w:next w:val="CommentText"/>
    <w:link w:val="CommentSubjectChar"/>
    <w:uiPriority w:val="99"/>
    <w:semiHidden/>
    <w:unhideWhenUsed/>
    <w:rsid w:val="00B34B6C"/>
    <w:rPr>
      <w:b/>
      <w:bCs/>
    </w:rPr>
  </w:style>
  <w:style w:type="character" w:customStyle="1" w:styleId="CommentSubjectChar">
    <w:name w:val="Comment Subject Char"/>
    <w:basedOn w:val="CommentTextChar"/>
    <w:link w:val="CommentSubject"/>
    <w:uiPriority w:val="99"/>
    <w:semiHidden/>
    <w:rsid w:val="00B34B6C"/>
    <w:rPr>
      <w:b/>
      <w:bCs/>
      <w:sz w:val="20"/>
      <w:szCs w:val="20"/>
    </w:rPr>
  </w:style>
  <w:style w:type="paragraph" w:styleId="FootnoteText">
    <w:name w:val="footnote text"/>
    <w:basedOn w:val="Normal"/>
    <w:link w:val="FootnoteTextChar"/>
    <w:uiPriority w:val="99"/>
    <w:semiHidden/>
    <w:unhideWhenUsed/>
    <w:rsid w:val="00601FC1"/>
    <w:rPr>
      <w:sz w:val="20"/>
      <w:szCs w:val="20"/>
    </w:rPr>
  </w:style>
  <w:style w:type="character" w:customStyle="1" w:styleId="FootnoteTextChar">
    <w:name w:val="Footnote Text Char"/>
    <w:basedOn w:val="DefaultParagraphFont"/>
    <w:link w:val="FootnoteText"/>
    <w:uiPriority w:val="99"/>
    <w:semiHidden/>
    <w:rsid w:val="00601FC1"/>
    <w:rPr>
      <w:sz w:val="20"/>
      <w:szCs w:val="20"/>
    </w:rPr>
  </w:style>
  <w:style w:type="character" w:styleId="FootnoteReference">
    <w:name w:val="footnote reference"/>
    <w:basedOn w:val="DefaultParagraphFont"/>
    <w:uiPriority w:val="99"/>
    <w:semiHidden/>
    <w:unhideWhenUsed/>
    <w:rsid w:val="00601FC1"/>
    <w:rPr>
      <w:vertAlign w:val="superscript"/>
    </w:rPr>
  </w:style>
  <w:style w:type="paragraph" w:styleId="NormalWeb">
    <w:name w:val="Normal (Web)"/>
    <w:basedOn w:val="Normal"/>
    <w:uiPriority w:val="99"/>
    <w:unhideWhenUsed/>
    <w:rsid w:val="0008372E"/>
    <w:pPr>
      <w:spacing w:before="100" w:beforeAutospacing="1" w:after="100" w:afterAutospacing="1"/>
    </w:p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character" w:styleId="Hyperlink">
    <w:name w:val="Hyperlink"/>
    <w:basedOn w:val="DefaultParagraphFont"/>
    <w:uiPriority w:val="99"/>
    <w:unhideWhenUsed/>
    <w:rsid w:val="009630E2"/>
    <w:rPr>
      <w:color w:val="0000FF" w:themeColor="hyperlink"/>
      <w:u w:val="single"/>
    </w:rPr>
  </w:style>
  <w:style w:type="character" w:customStyle="1" w:styleId="UnresolvedMention1">
    <w:name w:val="Unresolved Mention1"/>
    <w:basedOn w:val="DefaultParagraphFont"/>
    <w:uiPriority w:val="99"/>
    <w:semiHidden/>
    <w:unhideWhenUsed/>
    <w:rsid w:val="009630E2"/>
    <w:rPr>
      <w:color w:val="605E5C"/>
      <w:shd w:val="clear" w:color="auto" w:fill="E1DFDD"/>
    </w:r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EA7590"/>
    <w:rPr>
      <w:rFonts w:ascii="Tahoma" w:hAnsi="Tahoma" w:cs="Tahoma"/>
      <w:sz w:val="16"/>
      <w:szCs w:val="16"/>
    </w:rPr>
  </w:style>
  <w:style w:type="character" w:customStyle="1" w:styleId="BalloonTextChar">
    <w:name w:val="Balloon Text Char"/>
    <w:basedOn w:val="DefaultParagraphFont"/>
    <w:link w:val="BalloonText"/>
    <w:uiPriority w:val="99"/>
    <w:semiHidden/>
    <w:rsid w:val="00EA7590"/>
    <w:rPr>
      <w:rFonts w:ascii="Tahoma" w:hAnsi="Tahoma" w:cs="Tahoma"/>
      <w:sz w:val="16"/>
      <w:szCs w:val="16"/>
    </w:r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3389/fnhum.2017.00027" TargetMode="External"/><Relationship Id="rId18" Type="http://schemas.openxmlformats.org/officeDocument/2006/relationships/hyperlink" Target="https://doi.org/10.1177/1094428118802626" TargetMode="External"/><Relationship Id="rId26" Type="http://schemas.openxmlformats.org/officeDocument/2006/relationships/hyperlink" Target="https://doi.org/10.5465/256798" TargetMode="External"/><Relationship Id="rId39" Type="http://schemas.openxmlformats.org/officeDocument/2006/relationships/image" Target="media/image1.png"/><Relationship Id="rId21" Type="http://schemas.openxmlformats.org/officeDocument/2006/relationships/hyperlink" Target="https://doi.org/10.1159/000070783" TargetMode="External"/><Relationship Id="rId34" Type="http://schemas.openxmlformats.org/officeDocument/2006/relationships/hyperlink" Target="https://psycnet.apa.org/doi/10.1037/ocp0000079" TargetMode="External"/><Relationship Id="rId42" Type="http://schemas.openxmlformats.org/officeDocument/2006/relationships/theme" Target="theme/theme1.xml"/><Relationship Id="rId7" Type="http://schemas.openxmlformats.org/officeDocument/2006/relationships/hyperlink" Target="https://psycnet.apa.org/doi/10.1037/str0000061" TargetMode="External"/><Relationship Id="rId2" Type="http://schemas.openxmlformats.org/officeDocument/2006/relationships/styles" Target="styles.xml"/><Relationship Id="rId16" Type="http://schemas.openxmlformats.org/officeDocument/2006/relationships/hyperlink" Target="https://doi.org/10.1002/job.2032" TargetMode="External"/><Relationship Id="rId20" Type="http://schemas.openxmlformats.org/officeDocument/2006/relationships/hyperlink" Target="https://psycnet.apa.org/doi/10.1037/tra0000287" TargetMode="External"/><Relationship Id="rId29" Type="http://schemas.openxmlformats.org/officeDocument/2006/relationships/hyperlink" Target="https://psycnet.apa.org/doi/10.5093/jwop2020a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080/13594320344000093" TargetMode="External"/><Relationship Id="rId24" Type="http://schemas.openxmlformats.org/officeDocument/2006/relationships/hyperlink" Target="https://doi.org/10.1093/occmed/kqy121" TargetMode="External"/><Relationship Id="rId32" Type="http://schemas.openxmlformats.org/officeDocument/2006/relationships/hyperlink" Target="https://doi.org/10.1093/occmed/kqv089" TargetMode="External"/><Relationship Id="rId37" Type="http://schemas.openxmlformats.org/officeDocument/2006/relationships/footer" Target="footer1.xml"/><Relationship Id="rId40"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psycnet.apa.org/doi/10.1037/tra0000291" TargetMode="External"/><Relationship Id="rId23" Type="http://schemas.openxmlformats.org/officeDocument/2006/relationships/hyperlink" Target="https://doi.org/10.1080/00140139.2016.1255783" TargetMode="External"/><Relationship Id="rId28" Type="http://schemas.openxmlformats.org/officeDocument/2006/relationships/hyperlink" Target="https://psycnet.apa.org/doi/10.1027/1866-5888/a000009" TargetMode="External"/><Relationship Id="rId36" Type="http://schemas.openxmlformats.org/officeDocument/2006/relationships/header" Target="header1.xml"/><Relationship Id="rId10" Type="http://schemas.openxmlformats.org/officeDocument/2006/relationships/hyperlink" Target="https://doi.org/10.1016/j.jpsychores.2005.06.074" TargetMode="External"/><Relationship Id="rId19" Type="http://schemas.openxmlformats.org/officeDocument/2006/relationships/hyperlink" Target="https://doi.org/10.1002/job.322" TargetMode="External"/><Relationship Id="rId31" Type="http://schemas.openxmlformats.org/officeDocument/2006/relationships/hyperlink" Target="https://doi.org/10.18637/jss.v048.i02" TargetMode="External"/><Relationship Id="rId4" Type="http://schemas.openxmlformats.org/officeDocument/2006/relationships/webSettings" Target="webSettings.xml"/><Relationship Id="rId9" Type="http://schemas.openxmlformats.org/officeDocument/2006/relationships/hyperlink" Target="https://psycnet.apa.org/doi/10.1037/0033-2909.117.3.497" TargetMode="External"/><Relationship Id="rId14" Type="http://schemas.openxmlformats.org/officeDocument/2006/relationships/hyperlink" Target="https://doi.org/10.1111/joop.12048" TargetMode="External"/><Relationship Id="rId22" Type="http://schemas.openxmlformats.org/officeDocument/2006/relationships/hyperlink" Target="https://doi.org/10.1002/cpp.610" TargetMode="External"/><Relationship Id="rId27" Type="http://schemas.openxmlformats.org/officeDocument/2006/relationships/hyperlink" Target="https://doi.org/10.1080/1359432X.2019.1706489" TargetMode="External"/><Relationship Id="rId30" Type="http://schemas.openxmlformats.org/officeDocument/2006/relationships/hyperlink" Target="https://psycnet.apa.org/doi/10.1037/a0028552" TargetMode="External"/><Relationship Id="rId35" Type="http://schemas.openxmlformats.org/officeDocument/2006/relationships/hyperlink" Target="https://psycnet.apa.org/doi/10.1037/str0000111" TargetMode="External"/><Relationship Id="rId8" Type="http://schemas.openxmlformats.org/officeDocument/2006/relationships/hyperlink" Target="https://psycnet.apa.org/doi/10.1037/ocp0000056" TargetMode="External"/><Relationship Id="rId3" Type="http://schemas.openxmlformats.org/officeDocument/2006/relationships/settings" Target="settings.xml"/><Relationship Id="rId12" Type="http://schemas.openxmlformats.org/officeDocument/2006/relationships/hyperlink" Target="https://doi.org/10.1002/smi.1397" TargetMode="External"/><Relationship Id="rId17" Type="http://schemas.openxmlformats.org/officeDocument/2006/relationships/hyperlink" Target="https://psycnet.apa.org/doi/10.1037/a0023937" TargetMode="External"/><Relationship Id="rId25" Type="http://schemas.openxmlformats.org/officeDocument/2006/relationships/hyperlink" Target="https://doi.org/10.1080/1359432X.2019.1580694" TargetMode="External"/><Relationship Id="rId33" Type="http://schemas.openxmlformats.org/officeDocument/2006/relationships/hyperlink" Target="https://psycnet.apa.org/doi/10.1037/ocp0000077" TargetMode="External"/><Relationship Id="rId38"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SS5idFuCncO3SDOMrYUPQF2IHg==">CgMxLjAyCmlkLjMwajB6bGwyCWlkLmdqZGd4czIIaC5namRneHMyCWguMzBqMHpsbDIOaC5pNWd6bGw4OTczamsyDmguczB0MjA1eWhhc3MxMg5oLnNjdGQwdzk3NmdwejIOaC44MHI2dHQxcG9la3kyDmguOXNrMTZ1dWdqeXM1OAByITFXTFR1Sm1oMVc5R2p5WmYtWjNMY3p6cGZfdUllZnZWMQ==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11096</Words>
  <Characters>63248</Characters>
  <Application>Microsoft Office Word</Application>
  <DocSecurity>0</DocSecurity>
  <Lines>527</Lines>
  <Paragraphs>148</Paragraphs>
  <ScaleCrop>false</ScaleCrop>
  <Company/>
  <LinksUpToDate>false</LinksUpToDate>
  <CharactersWithSpaces>74196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Evie Michailidis</dc:creator>
  <cp:lastModifiedBy>George Michaelides (NBS - Staff)</cp:lastModifiedBy>
  <cp:revision>2</cp:revision>
  <dcterms:created xsi:type="dcterms:W3CDTF">2025-03-20T09:54:00Z</dcterms:created>
  <dcterms:modified xsi:type="dcterms:W3CDTF">2025-03-20T09:54:00Z</dcterms:modified>
</cp:coreProperties>
</file>