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1A127" w14:textId="7C791F15" w:rsidR="004813C0" w:rsidRPr="004813C0" w:rsidRDefault="004813C0" w:rsidP="004813C0">
      <w:pPr>
        <w:ind w:right="-58"/>
        <w:jc w:val="left"/>
        <w:rPr>
          <w:bCs/>
        </w:rPr>
      </w:pPr>
      <w:r w:rsidRPr="004813C0">
        <w:rPr>
          <w:bCs/>
        </w:rPr>
        <w:t xml:space="preserve">Jiang, F. &amp; Hyland, K.  (2024).  Teaching English with Chinese characteristics: A corpus analysis of changes in university curricula.   </w:t>
      </w:r>
      <w:r w:rsidRPr="004813C0">
        <w:rPr>
          <w:bCs/>
          <w:u w:val="single"/>
        </w:rPr>
        <w:t>International Review of Applied Linguistics in Language Teaching (IRAL).</w:t>
      </w:r>
    </w:p>
    <w:p w14:paraId="3550CAEF" w14:textId="77777777" w:rsidR="004813C0" w:rsidRDefault="004813C0" w:rsidP="004813C0">
      <w:pPr>
        <w:ind w:left="-709" w:right="-1759"/>
        <w:jc w:val="center"/>
        <w:rPr>
          <w:b/>
        </w:rPr>
      </w:pPr>
    </w:p>
    <w:p w14:paraId="57EF5BC8" w14:textId="11604557" w:rsidR="004813C0" w:rsidRDefault="00D042DC" w:rsidP="004813C0">
      <w:pPr>
        <w:ind w:left="-1800" w:right="-1759"/>
        <w:jc w:val="center"/>
        <w:rPr>
          <w:b/>
        </w:rPr>
      </w:pPr>
      <w:r>
        <w:rPr>
          <w:b/>
        </w:rPr>
        <w:t xml:space="preserve">Teaching English with Chinese characteristics: A corpus analysis of </w:t>
      </w:r>
    </w:p>
    <w:p w14:paraId="3D53C7C9" w14:textId="7F5AC2C7" w:rsidR="003D662A" w:rsidRDefault="00D042DC" w:rsidP="004813C0">
      <w:pPr>
        <w:ind w:left="-1800" w:right="-1759"/>
        <w:jc w:val="center"/>
        <w:rPr>
          <w:b/>
        </w:rPr>
      </w:pPr>
      <w:r>
        <w:rPr>
          <w:b/>
        </w:rPr>
        <w:t>changes in university curricula</w:t>
      </w:r>
    </w:p>
    <w:p w14:paraId="52243CBD" w14:textId="77777777" w:rsidR="003D662A" w:rsidRDefault="003D662A"/>
    <w:p w14:paraId="533B0CE1" w14:textId="77777777" w:rsidR="003D662A" w:rsidRDefault="00D042DC">
      <w:pPr>
        <w:jc w:val="left"/>
        <w:rPr>
          <w:b/>
          <w:bCs/>
        </w:rPr>
      </w:pPr>
      <w:r>
        <w:rPr>
          <w:b/>
          <w:bCs/>
        </w:rPr>
        <w:t>Abstract</w:t>
      </w:r>
    </w:p>
    <w:p w14:paraId="1B69F4FF" w14:textId="5983369F" w:rsidR="003D662A" w:rsidRDefault="00D042DC">
      <w:pPr>
        <w:rPr>
          <w:color w:val="000000"/>
          <w:szCs w:val="24"/>
        </w:rPr>
      </w:pPr>
      <w:r>
        <w:rPr>
          <w:szCs w:val="24"/>
        </w:rPr>
        <w:t xml:space="preserve">English language teaching has had a </w:t>
      </w:r>
      <w:bookmarkStart w:id="0" w:name="OLE_LINK3"/>
      <w:bookmarkStart w:id="1" w:name="OLE_LINK1"/>
      <w:bookmarkStart w:id="2" w:name="OLE_LINK2"/>
      <w:bookmarkStart w:id="3" w:name="OLE_LINK4"/>
      <w:bookmarkEnd w:id="0"/>
      <w:bookmarkEnd w:id="1"/>
      <w:bookmarkEnd w:id="2"/>
      <w:bookmarkEnd w:id="3"/>
      <w:r>
        <w:rPr>
          <w:szCs w:val="24"/>
        </w:rPr>
        <w:t>chequered history in China, reflecting an increasing desire to modernise and participate on the world stage combined with a watchful caution against importing unwanted cultural elements. Change, however, has proceeded rapidly in the last 35 years, and China now provides around 700,000 postgraduate students annually to Western universities. Given this importance to western universities and the concerns surrounding</w:t>
      </w:r>
      <w:r>
        <w:t xml:space="preserve"> </w:t>
      </w:r>
      <w:r>
        <w:rPr>
          <w:szCs w:val="24"/>
        </w:rPr>
        <w:t>the nature and perceived purposes of English-medium instruction, we believe a better understanding of Chinese ELT is crucial.  This article track</w:t>
      </w:r>
      <w:r w:rsidR="00505E43">
        <w:rPr>
          <w:szCs w:val="24"/>
        </w:rPr>
        <w:t>s</w:t>
      </w:r>
      <w:r>
        <w:rPr>
          <w:szCs w:val="24"/>
        </w:rPr>
        <w:t xml:space="preserve"> the </w:t>
      </w:r>
      <w:r>
        <w:rPr>
          <w:color w:val="000000"/>
          <w:szCs w:val="24"/>
        </w:rPr>
        <w:t>changing role and importance of English in China</w:t>
      </w:r>
      <w:r>
        <w:rPr>
          <w:szCs w:val="24"/>
        </w:rPr>
        <w:t xml:space="preserve"> through its language policy for university non-English majors</w:t>
      </w:r>
      <w:r>
        <w:rPr>
          <w:color w:val="000000"/>
          <w:szCs w:val="24"/>
        </w:rPr>
        <w:t>.</w:t>
      </w:r>
      <w:r>
        <w:rPr>
          <w:szCs w:val="24"/>
        </w:rPr>
        <w:t xml:space="preserve"> We do this using a corpus </w:t>
      </w:r>
      <w:r w:rsidRPr="00744433">
        <w:rPr>
          <w:szCs w:val="24"/>
        </w:rPr>
        <w:t>approach to analyse the keywords in the 1986, 1999, 2007 and 2020 iterations of the national curriculum documents. Our results show a focus on language skills has been replaced by employer-friendly communicative requirements</w:t>
      </w:r>
      <w:r w:rsidR="00D83DCA" w:rsidRPr="00744433">
        <w:rPr>
          <w:szCs w:val="24"/>
        </w:rPr>
        <w:t>,</w:t>
      </w:r>
      <w:r w:rsidRPr="00744433">
        <w:rPr>
          <w:szCs w:val="24"/>
        </w:rPr>
        <w:t xml:space="preserve"> </w:t>
      </w:r>
      <w:r w:rsidR="00D83DCA" w:rsidRPr="00744433">
        <w:rPr>
          <w:szCs w:val="24"/>
        </w:rPr>
        <w:t xml:space="preserve">followed by greater student awareness of learning strategies, and most recently, </w:t>
      </w:r>
      <w:r w:rsidR="00496771" w:rsidRPr="00744433">
        <w:rPr>
          <w:szCs w:val="24"/>
        </w:rPr>
        <w:t>a more culturally sensitive and critical orientation</w:t>
      </w:r>
      <w:r w:rsidRPr="00744433">
        <w:rPr>
          <w:szCs w:val="24"/>
        </w:rPr>
        <w:t>. We offer a</w:t>
      </w:r>
      <w:r w:rsidRPr="00744433">
        <w:t xml:space="preserve"> </w:t>
      </w:r>
      <w:r w:rsidRPr="00744433">
        <w:rPr>
          <w:color w:val="000000"/>
          <w:szCs w:val="24"/>
        </w:rPr>
        <w:t>study of an EFL curriculum development outside a more familiar Western context, suggesting the value of discourse analyses to understanding</w:t>
      </w:r>
      <w:r>
        <w:rPr>
          <w:color w:val="000000"/>
          <w:szCs w:val="24"/>
        </w:rPr>
        <w:t xml:space="preserve"> key changes in curricula, and revealing that choices regarding language instruction are rarely ‘neutral’ pedagogical decisions.</w:t>
      </w:r>
    </w:p>
    <w:p w14:paraId="450C3D6D" w14:textId="77777777" w:rsidR="004813C0" w:rsidRDefault="004813C0">
      <w:pPr>
        <w:jc w:val="left"/>
        <w:rPr>
          <w:b/>
          <w:color w:val="000000"/>
          <w:szCs w:val="24"/>
        </w:rPr>
      </w:pPr>
    </w:p>
    <w:p w14:paraId="0B903B49" w14:textId="77777777" w:rsidR="004813C0" w:rsidRDefault="004813C0">
      <w:pPr>
        <w:jc w:val="left"/>
        <w:rPr>
          <w:b/>
          <w:color w:val="000000"/>
          <w:szCs w:val="24"/>
        </w:rPr>
      </w:pPr>
    </w:p>
    <w:p w14:paraId="5B0D4D40" w14:textId="019D5345" w:rsidR="003D662A" w:rsidRDefault="00D042DC">
      <w:pPr>
        <w:jc w:val="left"/>
        <w:rPr>
          <w:color w:val="000000"/>
          <w:szCs w:val="24"/>
        </w:rPr>
      </w:pPr>
      <w:r>
        <w:rPr>
          <w:b/>
          <w:color w:val="000000"/>
          <w:szCs w:val="24"/>
        </w:rPr>
        <w:t>Keywords</w:t>
      </w:r>
      <w:r>
        <w:rPr>
          <w:color w:val="000000"/>
          <w:szCs w:val="24"/>
        </w:rPr>
        <w:t>: ELT in China; university curricula; diachronic change; language policy</w:t>
      </w:r>
    </w:p>
    <w:p w14:paraId="28598391" w14:textId="77777777" w:rsidR="003D662A" w:rsidRDefault="003D662A"/>
    <w:p w14:paraId="0D191A0F" w14:textId="77777777" w:rsidR="003D662A" w:rsidRDefault="003D662A"/>
    <w:p w14:paraId="170976C3" w14:textId="77777777" w:rsidR="003D662A" w:rsidRDefault="003D662A"/>
    <w:p w14:paraId="611DCAFD" w14:textId="77777777" w:rsidR="003D662A" w:rsidRDefault="003D662A"/>
    <w:p w14:paraId="4F0135EF" w14:textId="77777777" w:rsidR="003D662A" w:rsidRDefault="003D662A"/>
    <w:p w14:paraId="7868DC57" w14:textId="2C301F52" w:rsidR="0079139D" w:rsidRPr="00092C31" w:rsidRDefault="00092C31" w:rsidP="00092C31">
      <w:pPr>
        <w:jc w:val="left"/>
        <w:rPr>
          <w:b/>
          <w:bCs/>
          <w:kern w:val="0"/>
        </w:rPr>
      </w:pPr>
      <w:r w:rsidRPr="0079139D">
        <w:rPr>
          <w:b/>
          <w:bCs/>
          <w:kern w:val="0"/>
        </w:rPr>
        <w:lastRenderedPageBreak/>
        <w:t>1.</w:t>
      </w:r>
      <w:r>
        <w:rPr>
          <w:rFonts w:hint="eastAsia"/>
          <w:b/>
          <w:bCs/>
          <w:kern w:val="0"/>
        </w:rPr>
        <w:t xml:space="preserve"> </w:t>
      </w:r>
      <w:r w:rsidR="0079139D" w:rsidRPr="00092C31">
        <w:rPr>
          <w:b/>
          <w:bCs/>
          <w:kern w:val="0"/>
        </w:rPr>
        <w:t xml:space="preserve">Introduction </w:t>
      </w:r>
    </w:p>
    <w:p w14:paraId="746727C7" w14:textId="6836BB0D" w:rsidR="00510ACA" w:rsidRDefault="00CB1E46">
      <w:pPr>
        <w:ind w:right="-58"/>
      </w:pPr>
      <w:r w:rsidRPr="00CB1E46">
        <w:rPr>
          <w:kern w:val="0"/>
        </w:rPr>
        <w:t>Due to its role as the lingua franca of international business, science, technology, and diplomacy, proficiency in English is essential for effective global communication.</w:t>
      </w:r>
      <w:r w:rsidR="00092C31">
        <w:rPr>
          <w:rFonts w:hint="eastAsia"/>
          <w:kern w:val="0"/>
        </w:rPr>
        <w:t xml:space="preserve"> </w:t>
      </w:r>
      <w:r w:rsidR="00092C31" w:rsidRPr="00092C31">
        <w:rPr>
          <w:kern w:val="0"/>
        </w:rPr>
        <w:t>For China, having 36.6 million students enrolled in post-secondary institutions in 2022 (</w:t>
      </w:r>
      <w:proofErr w:type="spellStart"/>
      <w:r w:rsidR="00092C31" w:rsidRPr="00092C31">
        <w:rPr>
          <w:kern w:val="0"/>
        </w:rPr>
        <w:t>Statistica</w:t>
      </w:r>
      <w:proofErr w:type="spellEnd"/>
      <w:r w:rsidR="00092C31" w:rsidRPr="00092C31">
        <w:rPr>
          <w:kern w:val="0"/>
        </w:rPr>
        <w:t xml:space="preserve">, 2023), virtually all these students study </w:t>
      </w:r>
      <w:r w:rsidR="00AC758C" w:rsidRPr="00AC758C">
        <w:rPr>
          <w:kern w:val="0"/>
        </w:rPr>
        <w:t>general English courses as part of their undergraduate education</w:t>
      </w:r>
      <w:r w:rsidR="0079139D">
        <w:t>. For non-English majors</w:t>
      </w:r>
      <w:r w:rsidR="0044273E">
        <w:rPr>
          <w:rFonts w:hint="eastAsia"/>
        </w:rPr>
        <w:t>,</w:t>
      </w:r>
      <w:r w:rsidR="0079139D">
        <w:t xml:space="preserve"> this requirement presents considerable challenges as well as opportunities, opening the possibility of successful academic and career trajectories and </w:t>
      </w:r>
      <w:r w:rsidR="00883CCC">
        <w:t xml:space="preserve">the chance to further their studies overseas. China, in fact, is </w:t>
      </w:r>
      <w:r w:rsidR="00522DD8" w:rsidRPr="00522DD8">
        <w:t>the source of the largest group of international students in the world, with 703,000 students leaving for overseas universities in 2019 before Covid and over 3 million taking up overseas postgraduate studies between 1990 and 2016 (EOL, 2017).</w:t>
      </w:r>
      <w:r w:rsidR="00A35E2C" w:rsidRPr="00A35E2C">
        <w:t xml:space="preserve"> </w:t>
      </w:r>
      <w:r w:rsidR="00CC663E">
        <w:t xml:space="preserve">As a result, </w:t>
      </w:r>
      <w:r w:rsidR="00A72CB6">
        <w:rPr>
          <w:rFonts w:hint="eastAsia"/>
        </w:rPr>
        <w:t>English language teaching (</w:t>
      </w:r>
      <w:r w:rsidR="00CC663E">
        <w:t>ELT</w:t>
      </w:r>
      <w:r w:rsidR="00A72CB6">
        <w:rPr>
          <w:rFonts w:hint="eastAsia"/>
        </w:rPr>
        <w:t>)</w:t>
      </w:r>
      <w:r w:rsidR="00CC663E">
        <w:t xml:space="preserve"> in </w:t>
      </w:r>
      <w:r w:rsidR="00A35E2C" w:rsidRPr="00A35E2C">
        <w:t>China</w:t>
      </w:r>
      <w:r w:rsidR="00CC663E">
        <w:t xml:space="preserve"> </w:t>
      </w:r>
      <w:r w:rsidR="00A35E2C" w:rsidRPr="00A35E2C">
        <w:t xml:space="preserve">has attracted the attention of education scholars (e.g. </w:t>
      </w:r>
      <w:r w:rsidR="005E5F95" w:rsidRPr="00C00765">
        <w:t>Lei &amp; Qin, 2022</w:t>
      </w:r>
      <w:r w:rsidR="005E5F95">
        <w:rPr>
          <w:rFonts w:hint="eastAsia"/>
        </w:rPr>
        <w:t xml:space="preserve">; </w:t>
      </w:r>
      <w:r w:rsidR="00A35E2C" w:rsidRPr="00A35E2C">
        <w:t xml:space="preserve">Li &amp; Baldauf, 2011; You &amp; Dörnyei, 2016) who recognise the considerable challenges involved in such a massive </w:t>
      </w:r>
      <w:bookmarkStart w:id="4" w:name="_Hlk169719605"/>
      <w:r w:rsidR="00A35E2C" w:rsidRPr="00A35E2C">
        <w:t>ELT</w:t>
      </w:r>
      <w:bookmarkEnd w:id="4"/>
      <w:r w:rsidR="00947D88">
        <w:rPr>
          <w:rFonts w:hint="eastAsia"/>
        </w:rPr>
        <w:t xml:space="preserve"> </w:t>
      </w:r>
      <w:r w:rsidR="00A35E2C" w:rsidRPr="00A35E2C">
        <w:t>undertaking.</w:t>
      </w:r>
    </w:p>
    <w:p w14:paraId="5E8B547F" w14:textId="77777777" w:rsidR="004A59E5" w:rsidRDefault="004A59E5">
      <w:pPr>
        <w:ind w:right="-58"/>
      </w:pPr>
    </w:p>
    <w:p w14:paraId="3032F028" w14:textId="02B5B1AD" w:rsidR="00AA76F0" w:rsidRDefault="001E5255">
      <w:pPr>
        <w:ind w:right="-58"/>
      </w:pPr>
      <w:r>
        <w:rPr>
          <w:rFonts w:hint="eastAsia"/>
        </w:rPr>
        <w:t>D</w:t>
      </w:r>
      <w:r w:rsidR="004A59E5" w:rsidRPr="004A59E5">
        <w:t xml:space="preserve">ebates surrounding what to teach and how to teach it have accompanied English teaching for non-English majors at university since the </w:t>
      </w:r>
      <w:r w:rsidR="00AA76F0">
        <w:t xml:space="preserve">outset of English teaching in </w:t>
      </w:r>
      <w:r w:rsidR="004A59E5" w:rsidRPr="004A59E5">
        <w:t>the university curriculum (e.g. Cheng, 2016; Cheng &amp; Li, 2021; Yu &amp; Liu, 2018)</w:t>
      </w:r>
      <w:r w:rsidR="00AA76F0">
        <w:t>. A crucial factor i</w:t>
      </w:r>
      <w:r w:rsidR="0072587F">
        <w:rPr>
          <w:rFonts w:hint="eastAsia"/>
        </w:rPr>
        <w:t>n</w:t>
      </w:r>
      <w:r w:rsidR="00AA76F0">
        <w:t xml:space="preserve"> these debates concerns the centrally mandated curriculum document issued by the </w:t>
      </w:r>
      <w:bookmarkStart w:id="5" w:name="_Hlk170175832"/>
      <w:r w:rsidR="00083D9C">
        <w:rPr>
          <w:rFonts w:hint="eastAsia"/>
        </w:rPr>
        <w:t>college h</w:t>
      </w:r>
      <w:r w:rsidR="00083D9C" w:rsidRPr="00083D9C">
        <w:t xml:space="preserve">igher </w:t>
      </w:r>
      <w:r w:rsidR="00083D9C">
        <w:rPr>
          <w:rFonts w:hint="eastAsia"/>
        </w:rPr>
        <w:t>e</w:t>
      </w:r>
      <w:r w:rsidR="00083D9C" w:rsidRPr="00083D9C">
        <w:t xml:space="preserve">ducation </w:t>
      </w:r>
      <w:r w:rsidR="00083D9C">
        <w:rPr>
          <w:rFonts w:hint="eastAsia"/>
        </w:rPr>
        <w:t>d</w:t>
      </w:r>
      <w:r w:rsidR="00083D9C" w:rsidRPr="00083D9C">
        <w:t xml:space="preserve">ivision of </w:t>
      </w:r>
      <w:r w:rsidR="00AA76F0">
        <w:t xml:space="preserve">the </w:t>
      </w:r>
      <w:r w:rsidR="00083D9C" w:rsidRPr="00083D9C">
        <w:t>Ministry of Education</w:t>
      </w:r>
      <w:r w:rsidR="0023025F" w:rsidRPr="0023025F">
        <w:t xml:space="preserve"> </w:t>
      </w:r>
      <w:r w:rsidR="0023025F">
        <w:t>(</w:t>
      </w:r>
      <w:proofErr w:type="spellStart"/>
      <w:r w:rsidR="0023025F" w:rsidRPr="0023025F">
        <w:t>MoE</w:t>
      </w:r>
      <w:proofErr w:type="spellEnd"/>
      <w:r w:rsidR="0023025F">
        <w:t>)</w:t>
      </w:r>
      <w:r w:rsidR="00AA76F0">
        <w:t xml:space="preserve"> and which </w:t>
      </w:r>
      <w:r w:rsidR="00083D9C">
        <w:rPr>
          <w:rFonts w:hint="eastAsia"/>
        </w:rPr>
        <w:t xml:space="preserve">provides </w:t>
      </w:r>
      <w:r w:rsidR="00AA76F0">
        <w:t xml:space="preserve">the structure </w:t>
      </w:r>
      <w:r w:rsidR="00083D9C">
        <w:rPr>
          <w:rFonts w:hint="eastAsia"/>
        </w:rPr>
        <w:t>for English instruction to non-English majors</w:t>
      </w:r>
      <w:r w:rsidR="00E87055">
        <w:t xml:space="preserve"> in </w:t>
      </w:r>
      <w:r w:rsidR="00804144">
        <w:rPr>
          <w:rFonts w:hint="eastAsia"/>
        </w:rPr>
        <w:t xml:space="preserve">almost </w:t>
      </w:r>
      <w:r w:rsidR="00E87055">
        <w:t>all Chinese universities</w:t>
      </w:r>
      <w:r w:rsidR="00083D9C">
        <w:rPr>
          <w:rFonts w:hint="eastAsia"/>
        </w:rPr>
        <w:t>.</w:t>
      </w:r>
      <w:r w:rsidR="00E51443">
        <w:t xml:space="preserve"> An analysis of these centrally administered documents can therefore help reveal the changing priorities of English instruction in China and indicate how the central government wishes to frame the language, and learning, for students. </w:t>
      </w:r>
    </w:p>
    <w:p w14:paraId="3B6F2D05" w14:textId="77777777" w:rsidR="00AA76F0" w:rsidRDefault="00AA76F0">
      <w:pPr>
        <w:ind w:right="-58"/>
      </w:pPr>
    </w:p>
    <w:p w14:paraId="1450308A" w14:textId="70AE99DD" w:rsidR="00E51443" w:rsidRDefault="00E51443">
      <w:pPr>
        <w:ind w:right="-58"/>
      </w:pPr>
      <w:bookmarkStart w:id="6" w:name="_Hlk170218057"/>
      <w:bookmarkEnd w:id="5"/>
      <w:r>
        <w:t>Studies have therefore sought to investigate</w:t>
      </w:r>
      <w:r w:rsidR="0034448D">
        <w:t xml:space="preserve"> </w:t>
      </w:r>
      <w:r>
        <w:t xml:space="preserve">the implementation of this central curriculum through approved </w:t>
      </w:r>
      <w:r w:rsidR="00164C5B" w:rsidRPr="00164C5B">
        <w:t xml:space="preserve">English textbooks and assessment practices </w:t>
      </w:r>
      <w:r w:rsidR="00F307EE">
        <w:t xml:space="preserve">(Gu, 2022), </w:t>
      </w:r>
      <w:r w:rsidR="00023347">
        <w:t xml:space="preserve">reactions </w:t>
      </w:r>
      <w:r>
        <w:t xml:space="preserve">to </w:t>
      </w:r>
      <w:r w:rsidR="00023347">
        <w:t xml:space="preserve">and perspectives on the design of </w:t>
      </w:r>
      <w:r>
        <w:t xml:space="preserve">the </w:t>
      </w:r>
      <w:r w:rsidR="00023347">
        <w:t>curriculum (</w:t>
      </w:r>
      <w:r w:rsidR="00023347" w:rsidRPr="00023347">
        <w:t>Du &amp; Guan, 2016)</w:t>
      </w:r>
      <w:r w:rsidR="00892B4F">
        <w:t>, the effect of the curriculum (</w:t>
      </w:r>
      <w:r w:rsidR="00480ABA">
        <w:t xml:space="preserve">Peng, 2014) and </w:t>
      </w:r>
      <w:r w:rsidR="00A949C5">
        <w:t>the agency of those implement</w:t>
      </w:r>
      <w:r>
        <w:t>ing it</w:t>
      </w:r>
      <w:r w:rsidR="00A949C5" w:rsidRPr="00A949C5">
        <w:t xml:space="preserve"> </w:t>
      </w:r>
      <w:r w:rsidR="00480ABA">
        <w:t>(Cheng &amp; Li, 2021).</w:t>
      </w:r>
      <w:r w:rsidR="006C5770">
        <w:t xml:space="preserve"> </w:t>
      </w:r>
      <w:r>
        <w:t>R</w:t>
      </w:r>
      <w:r w:rsidR="00245C56" w:rsidRPr="00245C56">
        <w:t>elatively underexplored</w:t>
      </w:r>
      <w:r>
        <w:t>, however,</w:t>
      </w:r>
      <w:r w:rsidR="00245C56" w:rsidRPr="00245C56">
        <w:t xml:space="preserve"> is </w:t>
      </w:r>
      <w:r>
        <w:t xml:space="preserve">how the </w:t>
      </w:r>
      <w:r w:rsidR="009B365E">
        <w:t xml:space="preserve">English </w:t>
      </w:r>
      <w:r>
        <w:t>curriculum has evolved over the years and how the principles behind it have changed</w:t>
      </w:r>
      <w:r w:rsidR="00245C56" w:rsidRPr="00245C56">
        <w:t xml:space="preserve">. </w:t>
      </w:r>
    </w:p>
    <w:p w14:paraId="5FB72EDC" w14:textId="77777777" w:rsidR="00E51443" w:rsidRDefault="00E51443">
      <w:pPr>
        <w:ind w:right="-58"/>
      </w:pPr>
    </w:p>
    <w:bookmarkEnd w:id="6"/>
    <w:p w14:paraId="22425BD8" w14:textId="377E6567" w:rsidR="004D4690" w:rsidRDefault="00D042DC" w:rsidP="007D5C00">
      <w:pPr>
        <w:ind w:right="-58"/>
      </w:pPr>
      <w:r w:rsidRPr="003958FD">
        <w:lastRenderedPageBreak/>
        <w:t xml:space="preserve">In this paper we </w:t>
      </w:r>
      <w:r w:rsidR="008A5365">
        <w:t xml:space="preserve">address this gap </w:t>
      </w:r>
      <w:r w:rsidRPr="003958FD">
        <w:t xml:space="preserve">to </w:t>
      </w:r>
      <w:r w:rsidR="008A5365">
        <w:t xml:space="preserve">better </w:t>
      </w:r>
      <w:r w:rsidRPr="003958FD">
        <w:t xml:space="preserve">understand </w:t>
      </w:r>
      <w:r w:rsidR="008A5365">
        <w:t xml:space="preserve">these changes </w:t>
      </w:r>
      <w:r>
        <w:t xml:space="preserve">by examining the </w:t>
      </w:r>
      <w:r w:rsidR="008A5365">
        <w:t xml:space="preserve">most recent </w:t>
      </w:r>
      <w:r>
        <w:t xml:space="preserve">iteration of the </w:t>
      </w:r>
      <w:r w:rsidR="008A5365">
        <w:t xml:space="preserve">curriculum </w:t>
      </w:r>
      <w:r>
        <w:t>document, released in 2020, by situating it in the context of the three which preceded it</w:t>
      </w:r>
      <w:r w:rsidR="008A5365">
        <w:t xml:space="preserve"> in </w:t>
      </w:r>
      <w:r w:rsidR="008A5365" w:rsidRPr="008A5365">
        <w:t>1986, 1999</w:t>
      </w:r>
      <w:r w:rsidR="008A5365">
        <w:t xml:space="preserve"> and</w:t>
      </w:r>
      <w:r w:rsidR="008A5365" w:rsidRPr="008A5365">
        <w:t xml:space="preserve"> 2007.</w:t>
      </w:r>
      <w:r w:rsidR="008A5365">
        <w:t xml:space="preserve"> To do so</w:t>
      </w:r>
      <w:r w:rsidR="008B4A54">
        <w:rPr>
          <w:rFonts w:hint="eastAsia"/>
        </w:rPr>
        <w:t>,</w:t>
      </w:r>
      <w:r w:rsidR="008A5365">
        <w:t xml:space="preserve"> we focus on the </w:t>
      </w:r>
      <w:r>
        <w:t xml:space="preserve">language used in these documents using corpus techniques and extracting the salient concepts we find in them. </w:t>
      </w:r>
      <w:r w:rsidR="004D4690">
        <w:t>Our research questions are:</w:t>
      </w:r>
    </w:p>
    <w:p w14:paraId="6B418CE3" w14:textId="77777777" w:rsidR="004D4690" w:rsidRPr="004D4690" w:rsidRDefault="004D4690" w:rsidP="007D5C00">
      <w:pPr>
        <w:tabs>
          <w:tab w:val="left" w:pos="709"/>
        </w:tabs>
        <w:ind w:left="426" w:right="-58"/>
      </w:pPr>
      <w:r w:rsidRPr="004D4690">
        <w:t>1.</w:t>
      </w:r>
      <w:r w:rsidRPr="004D4690">
        <w:tab/>
        <w:t>What is the main focus addressed in each document with regard to English skills and pedagogy?</w:t>
      </w:r>
    </w:p>
    <w:p w14:paraId="4CC6C5B1" w14:textId="4067138B" w:rsidR="004D4690" w:rsidRPr="004D4690" w:rsidRDefault="004D4690" w:rsidP="007D5C00">
      <w:pPr>
        <w:tabs>
          <w:tab w:val="left" w:pos="709"/>
        </w:tabs>
        <w:ind w:left="426" w:right="-58"/>
      </w:pPr>
      <w:r w:rsidRPr="004D4690">
        <w:t>2.</w:t>
      </w:r>
      <w:r w:rsidRPr="004D4690">
        <w:tab/>
      </w:r>
      <w:r w:rsidR="00957CAF" w:rsidRPr="00957CAF">
        <w:t>How has the focus changed</w:t>
      </w:r>
      <w:r w:rsidRPr="004D4690">
        <w:t xml:space="preserve"> through the four documents?</w:t>
      </w:r>
    </w:p>
    <w:p w14:paraId="23167F59" w14:textId="77777777" w:rsidR="004D4690" w:rsidRDefault="004D4690" w:rsidP="007D5C00">
      <w:pPr>
        <w:ind w:right="-58"/>
      </w:pPr>
    </w:p>
    <w:p w14:paraId="7CD6B8FA" w14:textId="66CA3B3E" w:rsidR="00C03342" w:rsidRDefault="00D042DC" w:rsidP="007D5C00">
      <w:pPr>
        <w:ind w:right="-58"/>
      </w:pPr>
      <w:r>
        <w:t xml:space="preserve">This discourse analytic perspective allows us to identify the main shifts in policy and track the changes in prescribed ELT objectives over the years without preconceived assumptions. </w:t>
      </w:r>
      <w:r w:rsidR="008A5365">
        <w:t xml:space="preserve">It also allows us to </w:t>
      </w:r>
      <w:r w:rsidR="00663720" w:rsidRPr="008964AB">
        <w:t xml:space="preserve">gain insights into </w:t>
      </w:r>
      <w:r w:rsidR="008A5365">
        <w:t>changing</w:t>
      </w:r>
      <w:r w:rsidR="00663720" w:rsidRPr="008964AB">
        <w:t xml:space="preserve"> priorities and approaches </w:t>
      </w:r>
      <w:r w:rsidR="008A5365">
        <w:t xml:space="preserve">which </w:t>
      </w:r>
      <w:r w:rsidR="00253021">
        <w:t>indicate</w:t>
      </w:r>
      <w:r w:rsidR="00663720" w:rsidRPr="008964AB">
        <w:t xml:space="preserve"> broader shifts in educational and language policy</w:t>
      </w:r>
      <w:r w:rsidR="00253021">
        <w:t xml:space="preserve"> which reflect </w:t>
      </w:r>
      <w:r w:rsidR="00253021" w:rsidRPr="008964AB">
        <w:t>sociopolitical, economic</w:t>
      </w:r>
      <w:r w:rsidR="00253021" w:rsidRPr="009D17A4">
        <w:t xml:space="preserve"> </w:t>
      </w:r>
      <w:r w:rsidR="00253021">
        <w:rPr>
          <w:rFonts w:hint="eastAsia"/>
        </w:rPr>
        <w:t xml:space="preserve">and </w:t>
      </w:r>
      <w:r w:rsidR="00253021" w:rsidRPr="009D17A4">
        <w:t>technolog</w:t>
      </w:r>
      <w:r w:rsidR="00253021">
        <w:rPr>
          <w:rFonts w:hint="eastAsia"/>
        </w:rPr>
        <w:t>ical</w:t>
      </w:r>
      <w:r w:rsidR="00253021">
        <w:t xml:space="preserve"> changes. </w:t>
      </w:r>
      <w:r w:rsidR="008A5365">
        <w:t>In other words, we see t</w:t>
      </w:r>
      <w:r w:rsidR="009D17A4" w:rsidRPr="009D17A4">
        <w:t xml:space="preserve">hese documents </w:t>
      </w:r>
      <w:r w:rsidR="008A5365">
        <w:t>as</w:t>
      </w:r>
      <w:r w:rsidR="009D17A4" w:rsidRPr="009D17A4">
        <w:t xml:space="preserve"> tools for cultural and political expression, embodying the </w:t>
      </w:r>
      <w:proofErr w:type="spellStart"/>
      <w:r w:rsidR="00D468CA">
        <w:rPr>
          <w:rFonts w:hint="eastAsia"/>
        </w:rPr>
        <w:t>MoE</w:t>
      </w:r>
      <w:r w:rsidR="00D468CA">
        <w:t>’</w:t>
      </w:r>
      <w:r w:rsidR="00D468CA">
        <w:rPr>
          <w:rFonts w:hint="eastAsia"/>
        </w:rPr>
        <w:t>s</w:t>
      </w:r>
      <w:proofErr w:type="spellEnd"/>
      <w:r w:rsidR="006958F1">
        <w:rPr>
          <w:rFonts w:hint="eastAsia"/>
        </w:rPr>
        <w:t xml:space="preserve"> position</w:t>
      </w:r>
      <w:r w:rsidR="009D17A4" w:rsidRPr="009D17A4">
        <w:t xml:space="preserve"> on English as a foreign language.</w:t>
      </w:r>
      <w:r w:rsidR="009D17A4">
        <w:rPr>
          <w:rFonts w:hint="eastAsia"/>
        </w:rPr>
        <w:t xml:space="preserve"> </w:t>
      </w:r>
      <w:r w:rsidR="00253021">
        <w:t xml:space="preserve">By offering a </w:t>
      </w:r>
      <w:r w:rsidR="0052124B" w:rsidRPr="0052124B">
        <w:t xml:space="preserve">detailed case study of curriculum evolution in a major non-English speaking country, </w:t>
      </w:r>
      <w:r w:rsidR="00253021">
        <w:t xml:space="preserve">we hope to </w:t>
      </w:r>
      <w:r w:rsidR="0052124B" w:rsidRPr="0052124B">
        <w:t xml:space="preserve">enrich our understanding </w:t>
      </w:r>
      <w:r w:rsidR="00253021">
        <w:t xml:space="preserve">more generally of how </w:t>
      </w:r>
      <w:r w:rsidR="0052124B" w:rsidRPr="0052124B">
        <w:t>language policies are formulated, implemented, and transformed in response to changing national and global contexts.</w:t>
      </w:r>
    </w:p>
    <w:p w14:paraId="61E41339" w14:textId="77777777" w:rsidR="008964AB" w:rsidRDefault="008964AB">
      <w:pPr>
        <w:ind w:right="-382"/>
        <w:jc w:val="left"/>
      </w:pPr>
    </w:p>
    <w:p w14:paraId="6DA839B4" w14:textId="77777777" w:rsidR="003D662A" w:rsidRDefault="00D042DC">
      <w:pPr>
        <w:ind w:left="284" w:hanging="284"/>
        <w:jc w:val="left"/>
        <w:rPr>
          <w:b/>
          <w:bCs/>
        </w:rPr>
      </w:pPr>
      <w:bookmarkStart w:id="7" w:name="_Hlk170223474"/>
      <w:r>
        <w:rPr>
          <w:b/>
          <w:bCs/>
        </w:rPr>
        <w:t>2.</w:t>
      </w:r>
      <w:r>
        <w:rPr>
          <w:b/>
          <w:bCs/>
        </w:rPr>
        <w:tab/>
        <w:t>English in Chinese higher education</w:t>
      </w:r>
    </w:p>
    <w:bookmarkEnd w:id="7"/>
    <w:p w14:paraId="69BAB137" w14:textId="019F11E2" w:rsidR="003D662A" w:rsidRDefault="00D042DC">
      <w:pPr>
        <w:ind w:right="-58"/>
        <w:rPr>
          <w:szCs w:val="24"/>
        </w:rPr>
      </w:pPr>
      <w:r>
        <w:rPr>
          <w:szCs w:val="24"/>
        </w:rPr>
        <w:t>The issue of whether English should be taught at all polarised opinion in the past. For those leaders supporting the policy of strengthening the country through Western-style “renewal”, the study of English was regarded as essential for acquiring technological expertise and cultivating international trade. For leaders more concerned with the integrity of Chinese culture and structures, English was associated with capitalist expansion and the imperialism of the past</w:t>
      </w:r>
      <w:r w:rsidR="00DF5FC4">
        <w:rPr>
          <w:szCs w:val="24"/>
        </w:rPr>
        <w:t>, strengthening</w:t>
      </w:r>
      <w:r>
        <w:rPr>
          <w:szCs w:val="24"/>
        </w:rPr>
        <w:t xml:space="preserve"> since the replacement of </w:t>
      </w:r>
      <w:r w:rsidRPr="00A70E96">
        <w:rPr>
          <w:szCs w:val="24"/>
        </w:rPr>
        <w:t>Russian by English as the dominant L2 following the disruptions of the Cultural Revolution. This sensitivity is reflected in the changing national curriculum for English,</w:t>
      </w:r>
      <w:r>
        <w:rPr>
          <w:szCs w:val="24"/>
        </w:rPr>
        <w:t xml:space="preserve"> in both universities and the schools (e.g. Botha, 2014). Macro-level political shifts have not been solely responsible for educational reforms, however, with several observers noting the “evolutionary compromise” achieved between central bureaucratic objectives and practical exigencies of local classrooms (</w:t>
      </w:r>
      <w:r w:rsidR="00DD62B7">
        <w:rPr>
          <w:rFonts w:hint="eastAsia"/>
          <w:szCs w:val="24"/>
        </w:rPr>
        <w:t>Lei &amp; Qin, 2022</w:t>
      </w:r>
      <w:r w:rsidR="000F0F0A">
        <w:rPr>
          <w:rFonts w:hint="eastAsia"/>
          <w:szCs w:val="24"/>
        </w:rPr>
        <w:t>; Wen, 2014</w:t>
      </w:r>
      <w:r>
        <w:rPr>
          <w:szCs w:val="24"/>
        </w:rPr>
        <w:t xml:space="preserve">). Changes in </w:t>
      </w:r>
      <w:r>
        <w:rPr>
          <w:szCs w:val="24"/>
        </w:rPr>
        <w:lastRenderedPageBreak/>
        <w:t>the English curriculum, however, are clearly located in the socio-political and economic needs of the country at different stages of its development (</w:t>
      </w:r>
      <w:proofErr w:type="spellStart"/>
      <w:r w:rsidR="002B6BD0" w:rsidRPr="000B5B8C">
        <w:rPr>
          <w:szCs w:val="24"/>
        </w:rPr>
        <w:t>Amorati</w:t>
      </w:r>
      <w:proofErr w:type="spellEnd"/>
      <w:r w:rsidR="002B6BD0">
        <w:rPr>
          <w:rFonts w:hint="eastAsia"/>
          <w:szCs w:val="24"/>
        </w:rPr>
        <w:t xml:space="preserve"> </w:t>
      </w:r>
      <w:r w:rsidR="002B6BD0" w:rsidRPr="000B5B8C">
        <w:rPr>
          <w:szCs w:val="24"/>
        </w:rPr>
        <w:t>&amp; Hajek, 2023</w:t>
      </w:r>
      <w:r w:rsidR="002B6BD0">
        <w:rPr>
          <w:color w:val="000000"/>
          <w:szCs w:val="24"/>
        </w:rPr>
        <w:t>;</w:t>
      </w:r>
      <w:r w:rsidR="002B6BD0">
        <w:rPr>
          <w:rFonts w:hint="eastAsia"/>
          <w:color w:val="000000"/>
          <w:szCs w:val="24"/>
        </w:rPr>
        <w:t xml:space="preserve"> </w:t>
      </w:r>
      <w:r>
        <w:rPr>
          <w:color w:val="000000"/>
          <w:szCs w:val="24"/>
        </w:rPr>
        <w:t>Han &amp; Yin, 2016</w:t>
      </w:r>
      <w:r>
        <w:rPr>
          <w:szCs w:val="24"/>
        </w:rPr>
        <w:t>).</w:t>
      </w:r>
    </w:p>
    <w:p w14:paraId="7AD484A0" w14:textId="77777777" w:rsidR="00B261DF" w:rsidRDefault="00B261DF">
      <w:pPr>
        <w:ind w:right="-58"/>
        <w:rPr>
          <w:szCs w:val="24"/>
        </w:rPr>
      </w:pPr>
    </w:p>
    <w:p w14:paraId="7B5C1421" w14:textId="492DDFE5" w:rsidR="003D662A" w:rsidRPr="00AC758C" w:rsidRDefault="00D042DC">
      <w:pPr>
        <w:ind w:right="-58"/>
        <w:rPr>
          <w:rFonts w:eastAsiaTheme="minorEastAsia"/>
          <w:szCs w:val="24"/>
        </w:rPr>
      </w:pPr>
      <w:r>
        <w:rPr>
          <w:color w:val="000000"/>
          <w:szCs w:val="24"/>
        </w:rPr>
        <w:t xml:space="preserve">Following the upheavals of the Cultural Revolution, education became a priority to foster new talent in modernizing China, with English becoming firmly established in the education system by 1985 (Goldman, Kumar &amp; Liu, 2008). The advent of compulsory education and the accompanying curriculum restructuring heralded the revamping of English in higher education and this has undergone several changes since then </w:t>
      </w:r>
      <w:r>
        <w:rPr>
          <w:rFonts w:eastAsia="BemboUni"/>
          <w:szCs w:val="24"/>
        </w:rPr>
        <w:t>(Li, 2012; Xu &amp; Fan, 2017).</w:t>
      </w:r>
      <w:r>
        <w:rPr>
          <w:color w:val="000000"/>
          <w:szCs w:val="24"/>
        </w:rPr>
        <w:t xml:space="preserve"> </w:t>
      </w:r>
      <w:r w:rsidRPr="00AC758C">
        <w:rPr>
          <w:rFonts w:eastAsia="BemboUni"/>
          <w:szCs w:val="24"/>
        </w:rPr>
        <w:t>“College English”</w:t>
      </w:r>
      <w:r w:rsidR="00B45E71" w:rsidRPr="00AC758C">
        <w:rPr>
          <w:rFonts w:eastAsia="BemboUni"/>
          <w:szCs w:val="24"/>
        </w:rPr>
        <w:t>,</w:t>
      </w:r>
      <w:r w:rsidRPr="00AC758C">
        <w:rPr>
          <w:rFonts w:eastAsia="BemboUni"/>
          <w:szCs w:val="24"/>
        </w:rPr>
        <w:t xml:space="preserve"> </w:t>
      </w:r>
      <w:r w:rsidR="00AC758C" w:rsidRPr="00AC758C">
        <w:rPr>
          <w:rFonts w:eastAsia="BemboUni"/>
          <w:szCs w:val="24"/>
          <w:lang w:val="en-US"/>
        </w:rPr>
        <w:t>or the general English course tailored to non-English majors in China, is taught by instructors in the Department of College English who often have lower professional status than their colleagues who teach English majors (Borg &amp; Liu, 2013).</w:t>
      </w:r>
    </w:p>
    <w:p w14:paraId="167D2F73" w14:textId="77777777" w:rsidR="003D662A" w:rsidRDefault="003D662A">
      <w:pPr>
        <w:ind w:right="-58"/>
        <w:rPr>
          <w:color w:val="000000"/>
          <w:szCs w:val="24"/>
        </w:rPr>
      </w:pPr>
    </w:p>
    <w:p w14:paraId="5B92132F" w14:textId="2E755757" w:rsidR="003D662A" w:rsidRDefault="00D042DC">
      <w:pPr>
        <w:ind w:right="-58"/>
        <w:rPr>
          <w:rFonts w:eastAsiaTheme="minorEastAsia"/>
          <w:szCs w:val="24"/>
        </w:rPr>
      </w:pPr>
      <w:r>
        <w:rPr>
          <w:rFonts w:eastAsia="BemboUni"/>
          <w:szCs w:val="24"/>
        </w:rPr>
        <w:t>The centralised model of education in China means that</w:t>
      </w:r>
      <w:r w:rsidR="00804144" w:rsidRPr="00804144">
        <w:t xml:space="preserve"> CET</w:t>
      </w:r>
      <w:r w:rsidR="00804144">
        <w:rPr>
          <w:rFonts w:hint="eastAsia"/>
        </w:rPr>
        <w:t xml:space="preserve"> courses </w:t>
      </w:r>
      <w:r w:rsidR="0046170D">
        <w:rPr>
          <w:rFonts w:hint="eastAsia"/>
        </w:rPr>
        <w:t>at</w:t>
      </w:r>
      <w:r w:rsidR="00804144" w:rsidRPr="00804144">
        <w:t xml:space="preserve"> universities</w:t>
      </w:r>
      <w:r w:rsidR="0046170D">
        <w:rPr>
          <w:rFonts w:hint="eastAsia"/>
        </w:rPr>
        <w:t xml:space="preserve"> need to align with the </w:t>
      </w:r>
      <w:proofErr w:type="spellStart"/>
      <w:r w:rsidR="0046170D" w:rsidRPr="00804144">
        <w:rPr>
          <w:rFonts w:eastAsia="BemboUni"/>
          <w:szCs w:val="24"/>
        </w:rPr>
        <w:t>MoE</w:t>
      </w:r>
      <w:proofErr w:type="spellEnd"/>
      <w:r w:rsidR="0046170D" w:rsidRPr="0046170D">
        <w:t xml:space="preserve"> </w:t>
      </w:r>
      <w:r w:rsidR="0046170D" w:rsidRPr="00804144">
        <w:rPr>
          <w:rFonts w:eastAsia="BemboUni"/>
          <w:szCs w:val="24"/>
        </w:rPr>
        <w:t xml:space="preserve">administered </w:t>
      </w:r>
      <w:r w:rsidR="0046170D" w:rsidRPr="0046170D">
        <w:t>college English curriculum</w:t>
      </w:r>
      <w:r w:rsidR="00804144" w:rsidRPr="00804144">
        <w:rPr>
          <w:rFonts w:eastAsia="BemboUni"/>
          <w:szCs w:val="24"/>
        </w:rPr>
        <w:t>.</w:t>
      </w:r>
      <w:r>
        <w:rPr>
          <w:rFonts w:eastAsia="BemboUni"/>
          <w:szCs w:val="24"/>
        </w:rPr>
        <w:t xml:space="preserve"> </w:t>
      </w:r>
      <w:r w:rsidR="00746213">
        <w:rPr>
          <w:rFonts w:eastAsiaTheme="minorEastAsia" w:hint="eastAsia"/>
          <w:szCs w:val="24"/>
        </w:rPr>
        <w:t>U</w:t>
      </w:r>
      <w:r>
        <w:rPr>
          <w:rFonts w:eastAsia="BemboUni"/>
          <w:szCs w:val="24"/>
        </w:rPr>
        <w:t xml:space="preserve">niversities </w:t>
      </w:r>
      <w:r w:rsidR="00746213">
        <w:rPr>
          <w:rFonts w:eastAsiaTheme="minorEastAsia" w:hint="eastAsia"/>
          <w:szCs w:val="24"/>
        </w:rPr>
        <w:t xml:space="preserve">typically </w:t>
      </w:r>
      <w:r>
        <w:rPr>
          <w:rFonts w:eastAsia="BemboUni"/>
          <w:szCs w:val="24"/>
        </w:rPr>
        <w:t>combine separate English skills courses into one four-semester course called Comprehensive English or Integrated English (</w:t>
      </w:r>
      <w:r>
        <w:rPr>
          <w:rFonts w:eastAsia="PMingLiU"/>
          <w:szCs w:val="24"/>
        </w:rPr>
        <w:t>综合英语</w:t>
      </w:r>
      <w:r>
        <w:rPr>
          <w:rFonts w:eastAsia="BemboUni"/>
          <w:szCs w:val="24"/>
        </w:rPr>
        <w:t>) (Cheng &amp; Wang, 2012; Li, 2012). This is based on a standardised syllabus and sets of similar textbooks, with a corresponding exam called the College English Test (</w:t>
      </w:r>
      <w:r>
        <w:rPr>
          <w:szCs w:val="24"/>
          <w:shd w:val="clear" w:color="auto" w:fill="FFFFFF"/>
        </w:rPr>
        <w:t>全国大学英语四六级考试</w:t>
      </w:r>
      <w:r>
        <w:rPr>
          <w:szCs w:val="24"/>
          <w:shd w:val="clear" w:color="auto" w:fill="FFFFFF"/>
        </w:rPr>
        <w:t xml:space="preserve">) </w:t>
      </w:r>
      <w:r>
        <w:rPr>
          <w:rFonts w:eastAsia="BemboUni"/>
          <w:szCs w:val="24"/>
        </w:rPr>
        <w:t xml:space="preserve">which is administered twice annually to some 10 million students (Gu, 2018). </w:t>
      </w:r>
      <w:r>
        <w:rPr>
          <w:szCs w:val="24"/>
          <w:shd w:val="clear" w:color="auto" w:fill="FFFFFF"/>
        </w:rPr>
        <w:t xml:space="preserve">The test </w:t>
      </w:r>
      <w:r>
        <w:rPr>
          <w:shd w:val="clear" w:color="auto" w:fill="FFFFFF"/>
        </w:rPr>
        <w:t xml:space="preserve">has gone through several revisions since its introduction in 1987 to emphasise the speaking and listening components and strengthen the practical </w:t>
      </w:r>
      <w:r>
        <w:rPr>
          <w:szCs w:val="24"/>
          <w:shd w:val="clear" w:color="auto" w:fill="FFFFFF"/>
        </w:rPr>
        <w:t xml:space="preserve">application of English in learning and professional environments. The test is widely recognised among Chinese institutions and employers so that passing College English Test Band-4, the first of two levels, has historically been a requirement for graduation. This has, however, often led to a teach-to-the-test orientation </w:t>
      </w:r>
      <w:r>
        <w:rPr>
          <w:rFonts w:eastAsia="BemboUni"/>
          <w:szCs w:val="24"/>
        </w:rPr>
        <w:t xml:space="preserve">in many classes (e.g. Xu &amp; Liu, 2009). </w:t>
      </w:r>
    </w:p>
    <w:p w14:paraId="3528A948" w14:textId="77777777" w:rsidR="00C344CB" w:rsidRDefault="00C344CB">
      <w:pPr>
        <w:ind w:right="-58"/>
        <w:rPr>
          <w:rFonts w:eastAsiaTheme="minorEastAsia"/>
          <w:szCs w:val="24"/>
        </w:rPr>
      </w:pPr>
    </w:p>
    <w:p w14:paraId="54CACA33" w14:textId="15D99D76" w:rsidR="003D662A" w:rsidRDefault="005D627D">
      <w:pPr>
        <w:ind w:right="-58"/>
        <w:rPr>
          <w:rFonts w:eastAsia="BemboUni"/>
          <w:szCs w:val="24"/>
        </w:rPr>
      </w:pPr>
      <w:r w:rsidRPr="005D627D">
        <w:rPr>
          <w:rFonts w:eastAsiaTheme="minorEastAsia"/>
          <w:szCs w:val="24"/>
        </w:rPr>
        <w:t xml:space="preserve">From the mid-1980s, </w:t>
      </w:r>
      <w:r>
        <w:rPr>
          <w:rFonts w:eastAsiaTheme="minorEastAsia" w:hint="eastAsia"/>
          <w:szCs w:val="24"/>
        </w:rPr>
        <w:t>CET courses</w:t>
      </w:r>
      <w:r w:rsidRPr="005D627D">
        <w:rPr>
          <w:rFonts w:eastAsiaTheme="minorEastAsia"/>
          <w:szCs w:val="24"/>
        </w:rPr>
        <w:t xml:space="preserve"> ha</w:t>
      </w:r>
      <w:r>
        <w:rPr>
          <w:rFonts w:eastAsiaTheme="minorEastAsia" w:hint="eastAsia"/>
          <w:szCs w:val="24"/>
        </w:rPr>
        <w:t>ve</w:t>
      </w:r>
      <w:r w:rsidRPr="005D627D">
        <w:rPr>
          <w:rFonts w:eastAsiaTheme="minorEastAsia"/>
          <w:szCs w:val="24"/>
        </w:rPr>
        <w:t xml:space="preserve"> predominantly involved general English tasks</w:t>
      </w:r>
      <w:r w:rsidR="00D042DC">
        <w:rPr>
          <w:rFonts w:eastAsia="BemboUni"/>
          <w:szCs w:val="24"/>
        </w:rPr>
        <w:t xml:space="preserve"> with an emphasis on </w:t>
      </w:r>
      <w:r w:rsidR="00614FC8">
        <w:rPr>
          <w:rFonts w:eastAsiaTheme="minorEastAsia"/>
          <w:szCs w:val="24"/>
        </w:rPr>
        <w:t>“</w:t>
      </w:r>
      <w:r w:rsidR="00D042DC">
        <w:rPr>
          <w:rFonts w:eastAsia="BemboUni"/>
          <w:szCs w:val="24"/>
        </w:rPr>
        <w:t>common core</w:t>
      </w:r>
      <w:r w:rsidR="00614FC8">
        <w:rPr>
          <w:rFonts w:eastAsiaTheme="minorEastAsia"/>
          <w:szCs w:val="24"/>
        </w:rPr>
        <w:t>”</w:t>
      </w:r>
      <w:r w:rsidR="00D042DC">
        <w:rPr>
          <w:rFonts w:eastAsia="BemboUni"/>
          <w:szCs w:val="24"/>
        </w:rPr>
        <w:t xml:space="preserve"> knowledge, embodying a widespread belief that a knowledge of general English, irrespective of discipline or goals, would provide a solid foundation for students’ future communication needs (Feng, 2009). This principle has meant that students often repeat the same grammar and vocabulary items they </w:t>
      </w:r>
      <w:r w:rsidR="00D042DC">
        <w:rPr>
          <w:rFonts w:eastAsia="BemboUni"/>
          <w:szCs w:val="24"/>
        </w:rPr>
        <w:lastRenderedPageBreak/>
        <w:t xml:space="preserve">encountered in high school (Cai, 2012; Lu, 2013), and found in the mainstream textbooks adopted nationwide (Li, 2012). This centrally imposed orientation has emerged alongside a transformation in Chinese higher education since the 1990s from an elite higher education system to a stage of ‘massification’, with students of very different backgrounds and proficiencies entering a university system of enormously varying quality and levels of English proficiency.  </w:t>
      </w:r>
    </w:p>
    <w:p w14:paraId="02BBDCB3" w14:textId="77777777" w:rsidR="003D662A" w:rsidRDefault="003D662A">
      <w:pPr>
        <w:ind w:right="-58"/>
        <w:rPr>
          <w:rFonts w:eastAsia="BemboUni"/>
          <w:szCs w:val="24"/>
        </w:rPr>
      </w:pPr>
    </w:p>
    <w:p w14:paraId="7C0E6E27" w14:textId="38EBA953" w:rsidR="003D662A" w:rsidRDefault="00D042DC">
      <w:pPr>
        <w:ind w:right="-58"/>
        <w:rPr>
          <w:rFonts w:eastAsia="BemboUni"/>
          <w:szCs w:val="24"/>
        </w:rPr>
      </w:pPr>
      <w:r>
        <w:rPr>
          <w:rFonts w:eastAsia="BemboUni"/>
          <w:szCs w:val="24"/>
        </w:rPr>
        <w:t>Despite the scale of the programme and the challenges involved in reform, the Ministry of Education has increasingly stressed the need for CET to develop students’ speaking, listening, reading, writing, and translation skills. Moreover, since 200</w:t>
      </w:r>
      <w:r w:rsidR="00DE30CB">
        <w:rPr>
          <w:rFonts w:eastAsia="BemboUni"/>
          <w:szCs w:val="24"/>
        </w:rPr>
        <w:t xml:space="preserve">1 when </w:t>
      </w:r>
      <w:r w:rsidR="00DE30CB" w:rsidRPr="00DE30CB">
        <w:rPr>
          <w:rFonts w:eastAsia="BemboUni"/>
          <w:szCs w:val="24"/>
        </w:rPr>
        <w:t>China join</w:t>
      </w:r>
      <w:r w:rsidR="00DE30CB">
        <w:rPr>
          <w:rFonts w:eastAsia="BemboUni"/>
          <w:szCs w:val="24"/>
        </w:rPr>
        <w:t>ed</w:t>
      </w:r>
      <w:r w:rsidR="00DE30CB" w:rsidRPr="00DE30CB">
        <w:rPr>
          <w:rFonts w:eastAsia="BemboUni"/>
          <w:szCs w:val="24"/>
        </w:rPr>
        <w:t xml:space="preserve"> the World Trade Organization</w:t>
      </w:r>
      <w:r w:rsidR="00DE30CB">
        <w:rPr>
          <w:rFonts w:eastAsia="BemboUni"/>
          <w:szCs w:val="24"/>
        </w:rPr>
        <w:t>,</w:t>
      </w:r>
      <w:r w:rsidR="00DE30CB" w:rsidRPr="00DE30CB">
        <w:rPr>
          <w:rFonts w:eastAsia="BemboUni"/>
          <w:szCs w:val="24"/>
        </w:rPr>
        <w:t xml:space="preserve"> </w:t>
      </w:r>
      <w:r w:rsidR="00DE30CB">
        <w:rPr>
          <w:rFonts w:eastAsia="BemboUni"/>
          <w:szCs w:val="24"/>
        </w:rPr>
        <w:t xml:space="preserve">the </w:t>
      </w:r>
      <w:r w:rsidR="00DE30CB" w:rsidRPr="00DE30CB">
        <w:rPr>
          <w:rFonts w:eastAsia="BemboUni"/>
          <w:szCs w:val="24"/>
        </w:rPr>
        <w:t>increased international engagement</w:t>
      </w:r>
      <w:r w:rsidR="00DE30CB">
        <w:rPr>
          <w:rFonts w:eastAsia="BemboUni"/>
          <w:szCs w:val="24"/>
        </w:rPr>
        <w:t xml:space="preserve"> of the country sparks </w:t>
      </w:r>
      <w:r w:rsidR="00F9388B">
        <w:rPr>
          <w:rFonts w:eastAsia="BemboUni"/>
          <w:szCs w:val="24"/>
        </w:rPr>
        <w:t xml:space="preserve">the call for </w:t>
      </w:r>
      <w:r>
        <w:rPr>
          <w:rFonts w:eastAsia="BemboUni"/>
          <w:szCs w:val="24"/>
        </w:rPr>
        <w:t xml:space="preserve">more communicative, English for </w:t>
      </w:r>
      <w:r w:rsidR="003619D3">
        <w:rPr>
          <w:rFonts w:eastAsia="BemboUni"/>
          <w:szCs w:val="24"/>
        </w:rPr>
        <w:t>Specific</w:t>
      </w:r>
      <w:r>
        <w:rPr>
          <w:rFonts w:eastAsia="BemboUni"/>
          <w:szCs w:val="24"/>
        </w:rPr>
        <w:t xml:space="preserve"> Purposes (E</w:t>
      </w:r>
      <w:r w:rsidR="003619D3">
        <w:rPr>
          <w:rFonts w:eastAsia="BemboUni"/>
          <w:szCs w:val="24"/>
        </w:rPr>
        <w:t>S</w:t>
      </w:r>
      <w:r>
        <w:rPr>
          <w:rFonts w:eastAsia="BemboUni"/>
          <w:szCs w:val="24"/>
        </w:rPr>
        <w:t>P) type courses</w:t>
      </w:r>
      <w:r w:rsidR="004837EF">
        <w:rPr>
          <w:rFonts w:eastAsia="BemboUni"/>
          <w:szCs w:val="24"/>
        </w:rPr>
        <w:t xml:space="preserve"> which </w:t>
      </w:r>
      <w:r w:rsidR="005F4093" w:rsidRPr="005F4093">
        <w:rPr>
          <w:rFonts w:eastAsia="BemboUni"/>
          <w:szCs w:val="24"/>
        </w:rPr>
        <w:t>focus on developing the language skills required for specific contexts</w:t>
      </w:r>
      <w:r w:rsidR="005F4093">
        <w:rPr>
          <w:rFonts w:eastAsia="BemboUni"/>
          <w:szCs w:val="24"/>
        </w:rPr>
        <w:t xml:space="preserve"> such as academic and business communication</w:t>
      </w:r>
      <w:r w:rsidR="00AF3849">
        <w:rPr>
          <w:rFonts w:eastAsia="BemboUni"/>
          <w:szCs w:val="24"/>
        </w:rPr>
        <w:t xml:space="preserve"> (</w:t>
      </w:r>
      <w:r w:rsidR="00BA2F7C">
        <w:rPr>
          <w:rFonts w:eastAsia="BemboUni"/>
          <w:szCs w:val="24"/>
        </w:rPr>
        <w:t xml:space="preserve">Author 1, 2019; </w:t>
      </w:r>
      <w:r w:rsidR="00AF3849">
        <w:rPr>
          <w:rFonts w:eastAsia="BemboUni"/>
          <w:szCs w:val="24"/>
        </w:rPr>
        <w:t>Cai, 2012)</w:t>
      </w:r>
      <w:r w:rsidR="005F4093">
        <w:rPr>
          <w:rFonts w:eastAsia="BemboUni"/>
          <w:szCs w:val="24"/>
        </w:rPr>
        <w:t xml:space="preserve">. </w:t>
      </w:r>
      <w:r>
        <w:rPr>
          <w:rFonts w:eastAsia="BemboUni"/>
          <w:szCs w:val="24"/>
        </w:rPr>
        <w:t xml:space="preserve">CET, then, has been characterised over the years by change and an increasing emphasis on the ability of students to communicate effectively, although defined in a restricted way. Change has also come from the ground up, with the </w:t>
      </w:r>
      <w:proofErr w:type="spellStart"/>
      <w:r>
        <w:rPr>
          <w:rFonts w:eastAsia="BemboUni"/>
          <w:szCs w:val="24"/>
        </w:rPr>
        <w:t>MoE</w:t>
      </w:r>
      <w:proofErr w:type="spellEnd"/>
      <w:r>
        <w:rPr>
          <w:rFonts w:eastAsia="BemboUni"/>
          <w:szCs w:val="24"/>
        </w:rPr>
        <w:t xml:space="preserve"> allowing a certain latitude in how individual universities interpret the CET curriculum, with some introducing more E</w:t>
      </w:r>
      <w:r w:rsidR="001F706F">
        <w:rPr>
          <w:rFonts w:eastAsia="BemboUni"/>
          <w:szCs w:val="24"/>
        </w:rPr>
        <w:t>S</w:t>
      </w:r>
      <w:r>
        <w:rPr>
          <w:rFonts w:eastAsia="BemboUni"/>
          <w:szCs w:val="24"/>
        </w:rPr>
        <w:t>P focused courses within the boundaries provided (e.g.</w:t>
      </w:r>
      <w:r w:rsidR="00A93D41">
        <w:rPr>
          <w:rFonts w:eastAsia="BemboUni"/>
          <w:szCs w:val="24"/>
        </w:rPr>
        <w:t>,</w:t>
      </w:r>
      <w:r>
        <w:rPr>
          <w:rFonts w:eastAsia="BemboUni"/>
          <w:szCs w:val="24"/>
        </w:rPr>
        <w:t xml:space="preserve"> Hu, Li &amp; Lei, 2014</w:t>
      </w:r>
      <w:r w:rsidR="00EA2C88">
        <w:rPr>
          <w:rFonts w:eastAsia="BemboUni"/>
          <w:szCs w:val="24"/>
        </w:rPr>
        <w:t>; Wen, 2014</w:t>
      </w:r>
      <w:r>
        <w:rPr>
          <w:rFonts w:eastAsia="BemboUni"/>
          <w:szCs w:val="24"/>
        </w:rPr>
        <w:t xml:space="preserve">). </w:t>
      </w:r>
    </w:p>
    <w:p w14:paraId="08E2CC37" w14:textId="77777777" w:rsidR="00A70E96" w:rsidRDefault="00A70E96">
      <w:pPr>
        <w:ind w:right="-58"/>
        <w:rPr>
          <w:rFonts w:eastAsia="BemboUni"/>
          <w:szCs w:val="24"/>
        </w:rPr>
      </w:pPr>
    </w:p>
    <w:p w14:paraId="49103319" w14:textId="6BE4FB98" w:rsidR="00627EB8" w:rsidRDefault="006659F5" w:rsidP="006659F5">
      <w:pPr>
        <w:ind w:right="-58"/>
        <w:rPr>
          <w:rFonts w:eastAsia="BemboUni"/>
          <w:szCs w:val="24"/>
        </w:rPr>
      </w:pPr>
      <w:r w:rsidRPr="006659F5">
        <w:rPr>
          <w:rFonts w:eastAsia="BemboUni"/>
          <w:szCs w:val="24"/>
        </w:rPr>
        <w:t xml:space="preserve">More extensive reforms have come in a succession of documents from the </w:t>
      </w:r>
      <w:proofErr w:type="spellStart"/>
      <w:r w:rsidRPr="006659F5">
        <w:rPr>
          <w:rFonts w:eastAsia="BemboUni"/>
          <w:szCs w:val="24"/>
        </w:rPr>
        <w:t>MoE</w:t>
      </w:r>
      <w:proofErr w:type="spellEnd"/>
      <w:r w:rsidRPr="006659F5">
        <w:rPr>
          <w:rFonts w:eastAsia="BemboUni"/>
          <w:szCs w:val="24"/>
        </w:rPr>
        <w:t xml:space="preserve"> setting out nationwide </w:t>
      </w:r>
      <w:bookmarkStart w:id="8" w:name="_Hlk170460430"/>
      <w:r w:rsidRPr="006659F5">
        <w:rPr>
          <w:rFonts w:eastAsia="BemboUni"/>
          <w:szCs w:val="24"/>
        </w:rPr>
        <w:t>curriculum policies, which have appeared in 1986, 1999, 2007 and 2020.</w:t>
      </w:r>
      <w:bookmarkEnd w:id="8"/>
      <w:r w:rsidRPr="006659F5">
        <w:rPr>
          <w:rFonts w:eastAsia="BemboUni"/>
          <w:szCs w:val="24"/>
        </w:rPr>
        <w:t xml:space="preserve"> </w:t>
      </w:r>
      <w:r w:rsidR="00627EB8">
        <w:rPr>
          <w:rFonts w:eastAsia="BemboUni"/>
          <w:szCs w:val="24"/>
        </w:rPr>
        <w:t>However, p</w:t>
      </w:r>
      <w:r>
        <w:rPr>
          <w:rFonts w:eastAsia="BemboUni"/>
          <w:szCs w:val="24"/>
        </w:rPr>
        <w:t>revious studies</w:t>
      </w:r>
      <w:r w:rsidR="00FB082A" w:rsidRPr="00FB082A">
        <w:t xml:space="preserve"> </w:t>
      </w:r>
      <w:r w:rsidR="00FB082A" w:rsidRPr="00FB082A">
        <w:rPr>
          <w:rFonts w:eastAsia="BemboUni"/>
          <w:szCs w:val="24"/>
        </w:rPr>
        <w:t>have primarily focused on</w:t>
      </w:r>
      <w:r>
        <w:rPr>
          <w:rFonts w:eastAsia="BemboUni"/>
          <w:szCs w:val="24"/>
        </w:rPr>
        <w:t xml:space="preserve"> </w:t>
      </w:r>
      <w:r w:rsidRPr="006659F5">
        <w:rPr>
          <w:rFonts w:eastAsia="BemboUni"/>
          <w:szCs w:val="24"/>
        </w:rPr>
        <w:t>the first three documents</w:t>
      </w:r>
      <w:r>
        <w:rPr>
          <w:rFonts w:eastAsia="BemboUni"/>
          <w:szCs w:val="24"/>
        </w:rPr>
        <w:t xml:space="preserve">. </w:t>
      </w:r>
      <w:r w:rsidRPr="006659F5">
        <w:rPr>
          <w:rFonts w:eastAsia="BemboUni"/>
          <w:szCs w:val="24"/>
        </w:rPr>
        <w:t>Xu and Fan (2017)</w:t>
      </w:r>
      <w:r>
        <w:rPr>
          <w:rFonts w:eastAsia="BemboUni"/>
          <w:szCs w:val="24"/>
        </w:rPr>
        <w:t>, for example,</w:t>
      </w:r>
      <w:r w:rsidRPr="006659F5">
        <w:rPr>
          <w:rFonts w:eastAsia="BemboUni"/>
          <w:szCs w:val="24"/>
        </w:rPr>
        <w:t xml:space="preserve"> </w:t>
      </w:r>
      <w:r w:rsidR="00A70E96">
        <w:rPr>
          <w:rFonts w:eastAsia="BemboUni"/>
          <w:szCs w:val="24"/>
        </w:rPr>
        <w:t xml:space="preserve">hypothesised </w:t>
      </w:r>
      <w:r w:rsidRPr="006659F5">
        <w:rPr>
          <w:rFonts w:eastAsia="BemboUni"/>
          <w:szCs w:val="24"/>
        </w:rPr>
        <w:t xml:space="preserve">trends in social development and </w:t>
      </w:r>
      <w:r w:rsidR="00A70E96">
        <w:rPr>
          <w:rFonts w:eastAsia="BemboUni"/>
          <w:szCs w:val="24"/>
        </w:rPr>
        <w:t xml:space="preserve">perceived </w:t>
      </w:r>
      <w:r w:rsidRPr="006659F5">
        <w:rPr>
          <w:rFonts w:eastAsia="BemboUni"/>
          <w:szCs w:val="24"/>
        </w:rPr>
        <w:t xml:space="preserve">students’ needs to help explain the changes in the </w:t>
      </w:r>
      <w:r w:rsidR="00614FC8">
        <w:rPr>
          <w:rFonts w:eastAsiaTheme="minorEastAsia" w:hint="eastAsia"/>
          <w:szCs w:val="24"/>
        </w:rPr>
        <w:t>c</w:t>
      </w:r>
      <w:r w:rsidRPr="006659F5">
        <w:rPr>
          <w:rFonts w:eastAsia="BemboUni"/>
          <w:szCs w:val="24"/>
        </w:rPr>
        <w:t xml:space="preserve">ollege English curricula. </w:t>
      </w:r>
      <w:r w:rsidR="00C5146C">
        <w:rPr>
          <w:rFonts w:eastAsia="BemboUni"/>
          <w:szCs w:val="24"/>
        </w:rPr>
        <w:t xml:space="preserve">Similarly, </w:t>
      </w:r>
      <w:r w:rsidR="00627EB8" w:rsidRPr="006659F5">
        <w:rPr>
          <w:rFonts w:eastAsia="BemboUni"/>
          <w:szCs w:val="24"/>
        </w:rPr>
        <w:t xml:space="preserve">Yu and Liu (2018) </w:t>
      </w:r>
      <w:r w:rsidR="001143B3">
        <w:rPr>
          <w:rFonts w:eastAsia="BemboUni"/>
          <w:szCs w:val="24"/>
        </w:rPr>
        <w:t>examined</w:t>
      </w:r>
      <w:r w:rsidR="00627EB8" w:rsidRPr="006659F5">
        <w:rPr>
          <w:rFonts w:eastAsia="BemboUni"/>
          <w:szCs w:val="24"/>
        </w:rPr>
        <w:t xml:space="preserve"> the ESP-oriented changes in college English curricula and commented on whether CET should be completely replaced by ESP.</w:t>
      </w:r>
      <w:r w:rsidR="00627EB8">
        <w:rPr>
          <w:rFonts w:eastAsia="BemboUni"/>
          <w:szCs w:val="24"/>
        </w:rPr>
        <w:t xml:space="preserve"> </w:t>
      </w:r>
      <w:r w:rsidR="009F409C" w:rsidRPr="009F409C">
        <w:rPr>
          <w:rFonts w:eastAsia="BemboUni"/>
          <w:szCs w:val="24"/>
        </w:rPr>
        <w:t xml:space="preserve">The 2020 curriculum, however, marks a new era as China continues its </w:t>
      </w:r>
      <w:r w:rsidR="000315CF">
        <w:rPr>
          <w:rFonts w:eastAsia="BemboUni"/>
          <w:szCs w:val="24"/>
        </w:rPr>
        <w:t xml:space="preserve">engagement in the international economy as a global superpower </w:t>
      </w:r>
      <w:r w:rsidR="00E30C78" w:rsidRPr="00E30C78">
        <w:rPr>
          <w:rFonts w:eastAsia="BemboUni"/>
          <w:szCs w:val="24"/>
        </w:rPr>
        <w:t xml:space="preserve">(Sun, 2023; Xu &amp; </w:t>
      </w:r>
      <w:proofErr w:type="spellStart"/>
      <w:r w:rsidR="00E30C78" w:rsidRPr="00E30C78">
        <w:rPr>
          <w:rFonts w:eastAsia="BemboUni"/>
          <w:szCs w:val="24"/>
        </w:rPr>
        <w:t>Knijnik</w:t>
      </w:r>
      <w:proofErr w:type="spellEnd"/>
      <w:r w:rsidR="00E30C78" w:rsidRPr="00E30C78">
        <w:rPr>
          <w:rFonts w:eastAsia="BemboUni"/>
          <w:szCs w:val="24"/>
        </w:rPr>
        <w:t>, 2024)</w:t>
      </w:r>
      <w:r w:rsidR="009F409C" w:rsidRPr="009F409C">
        <w:rPr>
          <w:rFonts w:eastAsia="BemboUni"/>
          <w:szCs w:val="24"/>
        </w:rPr>
        <w:t>. This new educational context is coupled with the increasing integration of technology in teaching, reflecting contemporary pedagogical practices and the growing need for digital literacy.</w:t>
      </w:r>
    </w:p>
    <w:p w14:paraId="4754642F" w14:textId="39A49CEB" w:rsidR="001A09AC" w:rsidRPr="00801CAF" w:rsidRDefault="001A09AC" w:rsidP="006659F5">
      <w:pPr>
        <w:ind w:right="-58"/>
        <w:rPr>
          <w:rFonts w:eastAsiaTheme="minorEastAsia"/>
          <w:b/>
          <w:bCs/>
          <w:szCs w:val="24"/>
        </w:rPr>
      </w:pPr>
      <w:r w:rsidRPr="00801CAF">
        <w:rPr>
          <w:rFonts w:eastAsiaTheme="minorEastAsia" w:hint="eastAsia"/>
          <w:b/>
          <w:bCs/>
          <w:szCs w:val="24"/>
        </w:rPr>
        <w:lastRenderedPageBreak/>
        <w:t>3</w:t>
      </w:r>
      <w:r w:rsidRPr="00801CAF">
        <w:rPr>
          <w:rFonts w:eastAsiaTheme="minorEastAsia"/>
          <w:b/>
          <w:bCs/>
          <w:szCs w:val="24"/>
        </w:rPr>
        <w:t>. Curriculum inquiry</w:t>
      </w:r>
    </w:p>
    <w:p w14:paraId="4964A13C" w14:textId="689B77EF" w:rsidR="00877198" w:rsidRPr="00877198" w:rsidRDefault="00ED7208" w:rsidP="00322A24">
      <w:pPr>
        <w:ind w:right="-58"/>
        <w:rPr>
          <w:rFonts w:eastAsiaTheme="minorEastAsia"/>
          <w:szCs w:val="24"/>
        </w:rPr>
      </w:pPr>
      <w:r w:rsidRPr="001A09AC">
        <w:rPr>
          <w:rFonts w:eastAsiaTheme="minorEastAsia"/>
          <w:szCs w:val="24"/>
        </w:rPr>
        <w:t xml:space="preserve">Curriculum inquiry is a critical field of study that explores </w:t>
      </w:r>
      <w:r w:rsidR="00877198" w:rsidRPr="00877198">
        <w:rPr>
          <w:rFonts w:eastAsiaTheme="minorEastAsia"/>
          <w:szCs w:val="24"/>
        </w:rPr>
        <w:t>the processes, structures, and outcomes associated with curriculum design and implementation. Researchers have examined various dimensions of curricul</w:t>
      </w:r>
      <w:r w:rsidR="009B365E">
        <w:rPr>
          <w:rFonts w:eastAsiaTheme="minorEastAsia"/>
          <w:szCs w:val="24"/>
        </w:rPr>
        <w:t>a</w:t>
      </w:r>
      <w:r w:rsidR="00877198" w:rsidRPr="00877198">
        <w:rPr>
          <w:rFonts w:eastAsiaTheme="minorEastAsia"/>
          <w:szCs w:val="24"/>
        </w:rPr>
        <w:t xml:space="preserve">, including </w:t>
      </w:r>
      <w:r w:rsidR="009B365E">
        <w:rPr>
          <w:rFonts w:eastAsiaTheme="minorEastAsia"/>
          <w:szCs w:val="24"/>
        </w:rPr>
        <w:t>their</w:t>
      </w:r>
      <w:r w:rsidR="00877198" w:rsidRPr="00877198">
        <w:rPr>
          <w:rFonts w:eastAsiaTheme="minorEastAsia"/>
          <w:szCs w:val="24"/>
        </w:rPr>
        <w:t xml:space="preserve"> content, pedagogical approaches, and the sociopolitical contexts in which </w:t>
      </w:r>
      <w:r w:rsidR="009B365E">
        <w:rPr>
          <w:rFonts w:eastAsiaTheme="minorEastAsia"/>
          <w:szCs w:val="24"/>
        </w:rPr>
        <w:t>they are</w:t>
      </w:r>
      <w:r w:rsidR="00877198" w:rsidRPr="00877198">
        <w:rPr>
          <w:rFonts w:eastAsiaTheme="minorEastAsia"/>
          <w:szCs w:val="24"/>
        </w:rPr>
        <w:t xml:space="preserve"> developed and enacted. </w:t>
      </w:r>
      <w:r w:rsidR="0010661E">
        <w:rPr>
          <w:rFonts w:eastAsiaTheme="minorEastAsia"/>
          <w:szCs w:val="24"/>
        </w:rPr>
        <w:t>Notable</w:t>
      </w:r>
      <w:r w:rsidR="00877198" w:rsidRPr="00877198">
        <w:rPr>
          <w:rFonts w:eastAsiaTheme="minorEastAsia"/>
          <w:szCs w:val="24"/>
        </w:rPr>
        <w:t xml:space="preserve"> contributions to this field </w:t>
      </w:r>
      <w:r w:rsidR="00746CB6">
        <w:rPr>
          <w:rFonts w:eastAsiaTheme="minorEastAsia"/>
          <w:szCs w:val="24"/>
        </w:rPr>
        <w:t xml:space="preserve">come from </w:t>
      </w:r>
      <w:r w:rsidR="00877198" w:rsidRPr="00877198">
        <w:rPr>
          <w:rFonts w:eastAsiaTheme="minorEastAsia"/>
          <w:szCs w:val="24"/>
        </w:rPr>
        <w:t>scholars such as Tyler (</w:t>
      </w:r>
      <w:r w:rsidR="00DF5B8A">
        <w:rPr>
          <w:rFonts w:eastAsiaTheme="minorEastAsia"/>
          <w:szCs w:val="24"/>
        </w:rPr>
        <w:t>2013</w:t>
      </w:r>
      <w:r w:rsidR="00877198" w:rsidRPr="00877198">
        <w:rPr>
          <w:rFonts w:eastAsiaTheme="minorEastAsia"/>
          <w:szCs w:val="24"/>
        </w:rPr>
        <w:t xml:space="preserve">), who </w:t>
      </w:r>
      <w:r w:rsidR="005D033F">
        <w:rPr>
          <w:rFonts w:eastAsiaTheme="minorEastAsia"/>
          <w:szCs w:val="24"/>
        </w:rPr>
        <w:t>discussed</w:t>
      </w:r>
      <w:r w:rsidR="00877198" w:rsidRPr="00877198">
        <w:rPr>
          <w:rFonts w:eastAsiaTheme="minorEastAsia"/>
          <w:szCs w:val="24"/>
        </w:rPr>
        <w:t xml:space="preserve"> the principles of curriculum and instruction, and </w:t>
      </w:r>
      <w:r w:rsidR="00024A6E">
        <w:rPr>
          <w:rFonts w:eastAsiaTheme="minorEastAsia" w:hint="eastAsia"/>
          <w:szCs w:val="24"/>
        </w:rPr>
        <w:t>Doll</w:t>
      </w:r>
      <w:r w:rsidR="005D033F">
        <w:rPr>
          <w:rFonts w:eastAsiaTheme="minorEastAsia"/>
          <w:szCs w:val="24"/>
        </w:rPr>
        <w:t xml:space="preserve"> </w:t>
      </w:r>
      <w:r w:rsidR="005D033F" w:rsidRPr="005D033F">
        <w:rPr>
          <w:rFonts w:eastAsiaTheme="minorEastAsia"/>
          <w:szCs w:val="24"/>
        </w:rPr>
        <w:t>(199</w:t>
      </w:r>
      <w:r w:rsidR="00024A6E">
        <w:rPr>
          <w:rFonts w:eastAsiaTheme="minorEastAsia" w:hint="eastAsia"/>
          <w:szCs w:val="24"/>
        </w:rPr>
        <w:t>6</w:t>
      </w:r>
      <w:r w:rsidR="005D033F" w:rsidRPr="005D033F">
        <w:rPr>
          <w:rFonts w:eastAsiaTheme="minorEastAsia"/>
          <w:szCs w:val="24"/>
        </w:rPr>
        <w:t>)</w:t>
      </w:r>
      <w:r w:rsidR="00877198" w:rsidRPr="00877198">
        <w:rPr>
          <w:rFonts w:eastAsiaTheme="minorEastAsia"/>
          <w:szCs w:val="24"/>
        </w:rPr>
        <w:t>, who</w:t>
      </w:r>
      <w:r w:rsidR="00322A24" w:rsidRPr="00322A24">
        <w:t xml:space="preserve"> </w:t>
      </w:r>
      <w:r w:rsidR="005D033F">
        <w:t>argued for</w:t>
      </w:r>
      <w:r w:rsidR="00024A6E" w:rsidRPr="00024A6E">
        <w:t xml:space="preserve"> a holistic view of curriculum development integrat</w:t>
      </w:r>
      <w:r w:rsidR="000315CF">
        <w:t>ing</w:t>
      </w:r>
      <w:r w:rsidR="00024A6E" w:rsidRPr="00024A6E">
        <w:t xml:space="preserve"> elements </w:t>
      </w:r>
      <w:r w:rsidR="000315CF">
        <w:t xml:space="preserve">such as </w:t>
      </w:r>
      <w:r w:rsidR="00024A6E" w:rsidRPr="00024A6E">
        <w:t>objectives, content, learning experiences, and evaluation</w:t>
      </w:r>
      <w:r w:rsidR="00942EEC" w:rsidRPr="00942EEC">
        <w:t>.</w:t>
      </w:r>
      <w:r w:rsidR="006C4F26">
        <w:rPr>
          <w:rFonts w:eastAsiaTheme="minorEastAsia"/>
          <w:szCs w:val="24"/>
        </w:rPr>
        <w:t xml:space="preserve"> </w:t>
      </w:r>
      <w:r w:rsidR="00877198" w:rsidRPr="00877198">
        <w:rPr>
          <w:rFonts w:eastAsiaTheme="minorEastAsia"/>
          <w:szCs w:val="24"/>
        </w:rPr>
        <w:t>The theoretical underpinnings of curriculum inquiry have evolved over time, incorporating perspectives from critical theory, feminist theory, and poststructuralism</w:t>
      </w:r>
      <w:r w:rsidR="000315CF">
        <w:rPr>
          <w:rFonts w:eastAsiaTheme="minorEastAsia"/>
          <w:szCs w:val="24"/>
        </w:rPr>
        <w:t xml:space="preserve"> </w:t>
      </w:r>
      <w:r w:rsidR="00B93507">
        <w:t>(</w:t>
      </w:r>
      <w:r w:rsidR="000F14F0">
        <w:rPr>
          <w:rFonts w:hint="eastAsia"/>
        </w:rPr>
        <w:t>c.f</w:t>
      </w:r>
      <w:r w:rsidR="000315CF">
        <w:t xml:space="preserve">. </w:t>
      </w:r>
      <w:proofErr w:type="spellStart"/>
      <w:r w:rsidR="00B93507" w:rsidRPr="008E3C81">
        <w:rPr>
          <w:rFonts w:eastAsiaTheme="minorEastAsia"/>
          <w:szCs w:val="24"/>
        </w:rPr>
        <w:t>Glatthorn</w:t>
      </w:r>
      <w:proofErr w:type="spellEnd"/>
      <w:r w:rsidR="00B93507">
        <w:rPr>
          <w:rFonts w:eastAsiaTheme="minorEastAsia"/>
          <w:szCs w:val="24"/>
        </w:rPr>
        <w:t xml:space="preserve"> et al., </w:t>
      </w:r>
      <w:r w:rsidR="00B93507" w:rsidRPr="008E3C81">
        <w:rPr>
          <w:rFonts w:eastAsiaTheme="minorEastAsia"/>
          <w:szCs w:val="24"/>
        </w:rPr>
        <w:t>2019)</w:t>
      </w:r>
      <w:r w:rsidR="00877198" w:rsidRPr="00877198">
        <w:rPr>
          <w:rFonts w:eastAsiaTheme="minorEastAsia"/>
          <w:szCs w:val="24"/>
        </w:rPr>
        <w:t>.</w:t>
      </w:r>
    </w:p>
    <w:p w14:paraId="348A5A08" w14:textId="77777777" w:rsidR="00877198" w:rsidRPr="00877198" w:rsidRDefault="00877198" w:rsidP="00877198">
      <w:pPr>
        <w:ind w:right="-58"/>
        <w:rPr>
          <w:rFonts w:eastAsiaTheme="minorEastAsia"/>
          <w:szCs w:val="24"/>
        </w:rPr>
      </w:pPr>
    </w:p>
    <w:p w14:paraId="0D7A7395" w14:textId="10537501" w:rsidR="0001600D" w:rsidRDefault="00877198" w:rsidP="0001600D">
      <w:pPr>
        <w:ind w:right="-58"/>
        <w:rPr>
          <w:rFonts w:eastAsiaTheme="minorEastAsia"/>
          <w:szCs w:val="24"/>
        </w:rPr>
      </w:pPr>
      <w:r w:rsidRPr="00877198">
        <w:rPr>
          <w:rFonts w:eastAsiaTheme="minorEastAsia"/>
          <w:szCs w:val="24"/>
        </w:rPr>
        <w:t xml:space="preserve">One prominent area of curriculum inquiry focuses on the </w:t>
      </w:r>
      <w:r w:rsidR="00D1726E" w:rsidRPr="00D1726E">
        <w:rPr>
          <w:rFonts w:eastAsiaTheme="minorEastAsia"/>
          <w:szCs w:val="24"/>
        </w:rPr>
        <w:t>soci</w:t>
      </w:r>
      <w:r w:rsidR="00D1726E">
        <w:rPr>
          <w:rFonts w:eastAsiaTheme="minorEastAsia"/>
          <w:szCs w:val="24"/>
        </w:rPr>
        <w:t>al</w:t>
      </w:r>
      <w:r w:rsidR="00D1726E" w:rsidRPr="00D1726E">
        <w:rPr>
          <w:rFonts w:eastAsiaTheme="minorEastAsia"/>
          <w:szCs w:val="24"/>
        </w:rPr>
        <w:t xml:space="preserve">, </w:t>
      </w:r>
      <w:r w:rsidR="00D1726E">
        <w:rPr>
          <w:rFonts w:eastAsiaTheme="minorEastAsia"/>
          <w:szCs w:val="24"/>
        </w:rPr>
        <w:t>economic</w:t>
      </w:r>
      <w:r w:rsidR="00D1726E" w:rsidRPr="00D1726E">
        <w:rPr>
          <w:rFonts w:eastAsiaTheme="minorEastAsia"/>
          <w:szCs w:val="24"/>
        </w:rPr>
        <w:t>, and technolog</w:t>
      </w:r>
      <w:r w:rsidR="00D1726E">
        <w:rPr>
          <w:rFonts w:eastAsiaTheme="minorEastAsia"/>
          <w:szCs w:val="24"/>
        </w:rPr>
        <w:t>ical</w:t>
      </w:r>
      <w:r w:rsidR="00D1726E" w:rsidRPr="00D1726E">
        <w:rPr>
          <w:rFonts w:eastAsiaTheme="minorEastAsia"/>
          <w:szCs w:val="24"/>
        </w:rPr>
        <w:t xml:space="preserve"> </w:t>
      </w:r>
      <w:r w:rsidRPr="00877198">
        <w:rPr>
          <w:rFonts w:eastAsiaTheme="minorEastAsia"/>
          <w:szCs w:val="24"/>
        </w:rPr>
        <w:t xml:space="preserve">dimensions of </w:t>
      </w:r>
      <w:r w:rsidR="009B365E">
        <w:rPr>
          <w:rFonts w:eastAsiaTheme="minorEastAsia"/>
          <w:szCs w:val="24"/>
        </w:rPr>
        <w:t xml:space="preserve">curriculum </w:t>
      </w:r>
      <w:r w:rsidRPr="00877198">
        <w:rPr>
          <w:rFonts w:eastAsiaTheme="minorEastAsia"/>
          <w:szCs w:val="24"/>
        </w:rPr>
        <w:t xml:space="preserve">development. </w:t>
      </w:r>
      <w:r w:rsidR="0001600D">
        <w:rPr>
          <w:rFonts w:eastAsiaTheme="minorEastAsia"/>
          <w:szCs w:val="24"/>
        </w:rPr>
        <w:t>For instance, r</w:t>
      </w:r>
      <w:r w:rsidR="0001600D" w:rsidRPr="0001600D">
        <w:rPr>
          <w:rFonts w:eastAsiaTheme="minorEastAsia"/>
          <w:szCs w:val="24"/>
        </w:rPr>
        <w:t xml:space="preserve">esearchers have highlighted the significance of culturally responsive teaching and the incorporation of global citizenship to prepare students for an interconnected world (Banks, 2021; </w:t>
      </w:r>
      <w:r w:rsidR="0003378F" w:rsidRPr="0003378F">
        <w:rPr>
          <w:rFonts w:eastAsiaTheme="minorEastAsia"/>
          <w:szCs w:val="24"/>
        </w:rPr>
        <w:t xml:space="preserve">Xu &amp; </w:t>
      </w:r>
      <w:proofErr w:type="spellStart"/>
      <w:r w:rsidR="0003378F" w:rsidRPr="0003378F">
        <w:rPr>
          <w:rFonts w:eastAsiaTheme="minorEastAsia"/>
          <w:szCs w:val="24"/>
        </w:rPr>
        <w:t>Knijnik</w:t>
      </w:r>
      <w:proofErr w:type="spellEnd"/>
      <w:r w:rsidR="0003378F" w:rsidRPr="0003378F">
        <w:rPr>
          <w:rFonts w:eastAsiaTheme="minorEastAsia"/>
          <w:szCs w:val="24"/>
        </w:rPr>
        <w:t>, 2024</w:t>
      </w:r>
      <w:r w:rsidR="0001600D" w:rsidRPr="0001600D">
        <w:rPr>
          <w:rFonts w:eastAsiaTheme="minorEastAsia"/>
          <w:szCs w:val="24"/>
        </w:rPr>
        <w:t>). These studies suggest that curricula should not only focus on academic content but also foster critical thinking, empathy, and active participation in society. Economically, the alignment of curricula with the demands of the labour market has become a pressing concern</w:t>
      </w:r>
      <w:r w:rsidR="0001600D">
        <w:rPr>
          <w:rFonts w:eastAsiaTheme="minorEastAsia"/>
          <w:szCs w:val="24"/>
        </w:rPr>
        <w:t>, so t</w:t>
      </w:r>
      <w:r w:rsidR="0001600D" w:rsidRPr="0001600D">
        <w:rPr>
          <w:rFonts w:eastAsiaTheme="minorEastAsia"/>
          <w:szCs w:val="24"/>
        </w:rPr>
        <w:t>he rapid evolution of industries and the emergence of new job roles require curricula that are adaptive and forward-looking</w:t>
      </w:r>
      <w:r w:rsidR="0001600D">
        <w:rPr>
          <w:rFonts w:eastAsiaTheme="minorEastAsia"/>
          <w:szCs w:val="24"/>
        </w:rPr>
        <w:t xml:space="preserve"> (</w:t>
      </w:r>
      <w:r w:rsidR="0001600D" w:rsidRPr="0001600D">
        <w:rPr>
          <w:rFonts w:eastAsiaTheme="minorEastAsia"/>
          <w:szCs w:val="24"/>
        </w:rPr>
        <w:t>Jefferson</w:t>
      </w:r>
      <w:r w:rsidR="0001600D">
        <w:rPr>
          <w:rFonts w:eastAsiaTheme="minorEastAsia"/>
          <w:szCs w:val="24"/>
        </w:rPr>
        <w:t xml:space="preserve"> </w:t>
      </w:r>
      <w:r w:rsidR="0001600D" w:rsidRPr="0001600D">
        <w:rPr>
          <w:rFonts w:eastAsiaTheme="minorEastAsia"/>
          <w:szCs w:val="24"/>
        </w:rPr>
        <w:t>&amp; Anderson, 2021).</w:t>
      </w:r>
      <w:r w:rsidR="00AD3FFA" w:rsidRPr="00AD3FFA">
        <w:t xml:space="preserve"> </w:t>
      </w:r>
      <w:r w:rsidR="00AD3FFA">
        <w:rPr>
          <w:rFonts w:eastAsiaTheme="minorEastAsia"/>
          <w:szCs w:val="24"/>
        </w:rPr>
        <w:t>Other s</w:t>
      </w:r>
      <w:r w:rsidR="00AD3FFA" w:rsidRPr="00AD3FFA">
        <w:rPr>
          <w:rFonts w:eastAsiaTheme="minorEastAsia"/>
          <w:szCs w:val="24"/>
        </w:rPr>
        <w:t xml:space="preserve">tudies have shown that </w:t>
      </w:r>
      <w:r w:rsidR="008A3642" w:rsidRPr="00AD3FFA">
        <w:rPr>
          <w:rFonts w:eastAsiaTheme="minorEastAsia"/>
          <w:szCs w:val="24"/>
        </w:rPr>
        <w:t xml:space="preserve">the integration of digital tools and resources </w:t>
      </w:r>
      <w:r w:rsidR="00AD3FFA" w:rsidRPr="00AD3FFA">
        <w:rPr>
          <w:rFonts w:eastAsiaTheme="minorEastAsia"/>
          <w:szCs w:val="24"/>
        </w:rPr>
        <w:t>can enhance student engagement and facilitate personalised learning experiences (</w:t>
      </w:r>
      <w:proofErr w:type="spellStart"/>
      <w:r w:rsidR="00816593" w:rsidRPr="00816593">
        <w:rPr>
          <w:rFonts w:eastAsiaTheme="minorEastAsia"/>
          <w:szCs w:val="24"/>
        </w:rPr>
        <w:t>Amorati</w:t>
      </w:r>
      <w:proofErr w:type="spellEnd"/>
      <w:r w:rsidR="00816593" w:rsidRPr="00816593">
        <w:rPr>
          <w:rFonts w:eastAsiaTheme="minorEastAsia"/>
          <w:szCs w:val="24"/>
        </w:rPr>
        <w:t xml:space="preserve"> &amp; Hajek, 2023</w:t>
      </w:r>
      <w:r w:rsidR="00D56F58">
        <w:rPr>
          <w:rFonts w:eastAsiaTheme="minorEastAsia" w:hint="eastAsia"/>
          <w:szCs w:val="24"/>
        </w:rPr>
        <w:t>;</w:t>
      </w:r>
      <w:r w:rsidR="001F3B91" w:rsidRPr="001F3B91">
        <w:t xml:space="preserve"> </w:t>
      </w:r>
      <w:r w:rsidR="00DB0DC8">
        <w:rPr>
          <w:rFonts w:eastAsiaTheme="minorEastAsia" w:hint="eastAsia"/>
          <w:szCs w:val="24"/>
        </w:rPr>
        <w:t>Tai</w:t>
      </w:r>
      <w:r w:rsidR="001F3B91" w:rsidRPr="001F3B91">
        <w:rPr>
          <w:rFonts w:eastAsiaTheme="minorEastAsia"/>
          <w:szCs w:val="24"/>
        </w:rPr>
        <w:t>, 202</w:t>
      </w:r>
      <w:r w:rsidR="00DB0DC8">
        <w:rPr>
          <w:rFonts w:eastAsiaTheme="minorEastAsia" w:hint="eastAsia"/>
          <w:szCs w:val="24"/>
        </w:rPr>
        <w:t>3</w:t>
      </w:r>
      <w:r w:rsidR="00AD3FFA" w:rsidRPr="00AD3FFA">
        <w:rPr>
          <w:rFonts w:eastAsiaTheme="minorEastAsia"/>
          <w:szCs w:val="24"/>
        </w:rPr>
        <w:t>)</w:t>
      </w:r>
      <w:r w:rsidR="008A3642">
        <w:rPr>
          <w:rFonts w:eastAsiaTheme="minorEastAsia"/>
          <w:szCs w:val="24"/>
        </w:rPr>
        <w:t xml:space="preserve">, </w:t>
      </w:r>
      <w:r w:rsidR="00AD3FFA" w:rsidRPr="00AD3FFA">
        <w:rPr>
          <w:rFonts w:eastAsiaTheme="minorEastAsia"/>
          <w:szCs w:val="24"/>
        </w:rPr>
        <w:t>prompting a re-evaluation of traditional teaching methods.</w:t>
      </w:r>
    </w:p>
    <w:p w14:paraId="74CD2CA4" w14:textId="42C39B58" w:rsidR="0001600D" w:rsidRDefault="0001600D" w:rsidP="0001600D">
      <w:pPr>
        <w:ind w:right="-58"/>
        <w:rPr>
          <w:rFonts w:eastAsiaTheme="minorEastAsia"/>
          <w:szCs w:val="24"/>
        </w:rPr>
      </w:pPr>
    </w:p>
    <w:p w14:paraId="652B5FED" w14:textId="2EB18570" w:rsidR="00BB31C0" w:rsidRDefault="000315CF" w:rsidP="0001600D">
      <w:pPr>
        <w:ind w:right="-58"/>
        <w:rPr>
          <w:rFonts w:eastAsiaTheme="minorEastAsia"/>
          <w:szCs w:val="24"/>
        </w:rPr>
      </w:pPr>
      <w:r>
        <w:rPr>
          <w:rFonts w:eastAsiaTheme="minorEastAsia"/>
          <w:szCs w:val="24"/>
        </w:rPr>
        <w:t>Studies f</w:t>
      </w:r>
      <w:r w:rsidR="00BB31C0">
        <w:rPr>
          <w:rFonts w:eastAsiaTheme="minorEastAsia"/>
          <w:szCs w:val="24"/>
        </w:rPr>
        <w:t xml:space="preserve">ocusing on </w:t>
      </w:r>
      <w:r w:rsidR="007975DB">
        <w:rPr>
          <w:rFonts w:eastAsiaTheme="minorEastAsia"/>
          <w:szCs w:val="24"/>
        </w:rPr>
        <w:t>the</w:t>
      </w:r>
      <w:r w:rsidR="007975DB" w:rsidRPr="007975DB">
        <w:rPr>
          <w:rFonts w:eastAsiaTheme="minorEastAsia"/>
          <w:szCs w:val="24"/>
        </w:rPr>
        <w:t xml:space="preserve"> ELT curriculum in China</w:t>
      </w:r>
      <w:r w:rsidR="00BB31C0">
        <w:rPr>
          <w:rFonts w:eastAsiaTheme="minorEastAsia"/>
          <w:szCs w:val="24"/>
        </w:rPr>
        <w:t xml:space="preserve">, </w:t>
      </w:r>
      <w:r w:rsidR="00961446">
        <w:rPr>
          <w:rFonts w:eastAsiaTheme="minorEastAsia"/>
          <w:szCs w:val="24"/>
        </w:rPr>
        <w:t xml:space="preserve">however, </w:t>
      </w:r>
      <w:r>
        <w:rPr>
          <w:rFonts w:eastAsiaTheme="minorEastAsia"/>
          <w:szCs w:val="24"/>
        </w:rPr>
        <w:t xml:space="preserve">have been </w:t>
      </w:r>
      <w:r w:rsidR="00961446">
        <w:rPr>
          <w:rFonts w:eastAsiaTheme="minorEastAsia"/>
          <w:szCs w:val="24"/>
        </w:rPr>
        <w:t>primarily concerned with</w:t>
      </w:r>
      <w:r w:rsidR="00E91D6B">
        <w:rPr>
          <w:rFonts w:eastAsiaTheme="minorEastAsia"/>
          <w:szCs w:val="24"/>
        </w:rPr>
        <w:t xml:space="preserve"> its </w:t>
      </w:r>
      <w:r>
        <w:rPr>
          <w:rFonts w:eastAsiaTheme="minorEastAsia"/>
          <w:szCs w:val="24"/>
        </w:rPr>
        <w:t xml:space="preserve">classroom implementation. </w:t>
      </w:r>
      <w:r w:rsidR="00EC4D9F" w:rsidRPr="00EC4D9F">
        <w:rPr>
          <w:rFonts w:eastAsiaTheme="minorEastAsia"/>
          <w:szCs w:val="24"/>
        </w:rPr>
        <w:t xml:space="preserve">For instance, </w:t>
      </w:r>
      <w:r w:rsidR="00EC4D9F">
        <w:rPr>
          <w:rFonts w:eastAsiaTheme="minorEastAsia"/>
          <w:szCs w:val="24"/>
        </w:rPr>
        <w:t>Gu (2022)</w:t>
      </w:r>
      <w:r w:rsidR="00096E40">
        <w:rPr>
          <w:rFonts w:eastAsiaTheme="minorEastAsia"/>
          <w:szCs w:val="24"/>
        </w:rPr>
        <w:t xml:space="preserve"> and </w:t>
      </w:r>
      <w:r w:rsidR="00096E40" w:rsidRPr="006659F5">
        <w:rPr>
          <w:rFonts w:eastAsia="BemboUni"/>
          <w:szCs w:val="24"/>
        </w:rPr>
        <w:t>Zhou and Zhan (2016)</w:t>
      </w:r>
      <w:r w:rsidR="00EC4D9F" w:rsidRPr="00EC4D9F">
        <w:rPr>
          <w:rFonts w:eastAsiaTheme="minorEastAsia"/>
          <w:szCs w:val="24"/>
        </w:rPr>
        <w:t xml:space="preserve"> investigated the ways in which curriculum design influences the selection and use of English textbooks, while</w:t>
      </w:r>
      <w:r w:rsidR="00BE0FF2" w:rsidRPr="00BE0FF2">
        <w:t xml:space="preserve"> </w:t>
      </w:r>
      <w:r w:rsidR="00BE0FF2">
        <w:rPr>
          <w:rFonts w:eastAsiaTheme="minorEastAsia"/>
          <w:szCs w:val="24"/>
        </w:rPr>
        <w:t>Cai (2012)</w:t>
      </w:r>
      <w:r w:rsidR="00EC4D9F" w:rsidRPr="00EC4D9F">
        <w:rPr>
          <w:rFonts w:eastAsiaTheme="minorEastAsia"/>
          <w:szCs w:val="24"/>
        </w:rPr>
        <w:t xml:space="preserve"> </w:t>
      </w:r>
      <w:r w:rsidR="00BE0FF2">
        <w:rPr>
          <w:rFonts w:eastAsiaTheme="minorEastAsia"/>
          <w:szCs w:val="24"/>
        </w:rPr>
        <w:t xml:space="preserve">and </w:t>
      </w:r>
      <w:r w:rsidR="00EC4D9F" w:rsidRPr="00EC4D9F">
        <w:rPr>
          <w:rFonts w:eastAsiaTheme="minorEastAsia"/>
          <w:szCs w:val="24"/>
        </w:rPr>
        <w:t xml:space="preserve">Peng </w:t>
      </w:r>
      <w:r w:rsidR="00EC4D9F">
        <w:rPr>
          <w:rFonts w:eastAsiaTheme="minorEastAsia"/>
          <w:szCs w:val="24"/>
        </w:rPr>
        <w:t>(</w:t>
      </w:r>
      <w:r w:rsidR="00EC4D9F" w:rsidRPr="00EC4D9F">
        <w:rPr>
          <w:rFonts w:eastAsiaTheme="minorEastAsia"/>
          <w:szCs w:val="24"/>
        </w:rPr>
        <w:t xml:space="preserve">2014) examined </w:t>
      </w:r>
      <w:r>
        <w:rPr>
          <w:rFonts w:eastAsiaTheme="minorEastAsia"/>
          <w:szCs w:val="24"/>
        </w:rPr>
        <w:t xml:space="preserve">how </w:t>
      </w:r>
      <w:r w:rsidR="00EC4D9F" w:rsidRPr="00EC4D9F">
        <w:rPr>
          <w:rFonts w:eastAsiaTheme="minorEastAsia"/>
          <w:szCs w:val="24"/>
        </w:rPr>
        <w:t xml:space="preserve">the curriculum’s assessment practices </w:t>
      </w:r>
      <w:r>
        <w:rPr>
          <w:rFonts w:eastAsiaTheme="minorEastAsia"/>
          <w:szCs w:val="24"/>
        </w:rPr>
        <w:t>affected</w:t>
      </w:r>
      <w:r w:rsidR="00EC4D9F" w:rsidRPr="00EC4D9F">
        <w:rPr>
          <w:rFonts w:eastAsiaTheme="minorEastAsia"/>
          <w:szCs w:val="24"/>
        </w:rPr>
        <w:t xml:space="preserve"> student learning outcomes.</w:t>
      </w:r>
      <w:r w:rsidR="000738AF" w:rsidRPr="000738AF">
        <w:rPr>
          <w:rFonts w:eastAsiaTheme="minorEastAsia"/>
          <w:szCs w:val="24"/>
        </w:rPr>
        <w:t xml:space="preserve"> </w:t>
      </w:r>
      <w:r>
        <w:rPr>
          <w:rFonts w:eastAsiaTheme="minorEastAsia"/>
          <w:szCs w:val="24"/>
        </w:rPr>
        <w:t>R</w:t>
      </w:r>
      <w:r w:rsidR="000738AF" w:rsidRPr="009979B8">
        <w:rPr>
          <w:rFonts w:eastAsiaTheme="minorEastAsia"/>
          <w:szCs w:val="24"/>
        </w:rPr>
        <w:t xml:space="preserve">esearchers have also investigated the reactions and perspectives of </w:t>
      </w:r>
      <w:r w:rsidRPr="009979B8">
        <w:rPr>
          <w:rFonts w:eastAsiaTheme="minorEastAsia"/>
          <w:szCs w:val="24"/>
        </w:rPr>
        <w:t xml:space="preserve">teachers and students </w:t>
      </w:r>
      <w:r w:rsidR="000738AF" w:rsidRPr="009979B8">
        <w:rPr>
          <w:rFonts w:eastAsiaTheme="minorEastAsia"/>
          <w:szCs w:val="24"/>
        </w:rPr>
        <w:t xml:space="preserve">in the implementation process. For example, Cheng </w:t>
      </w:r>
      <w:r w:rsidR="000738AF">
        <w:rPr>
          <w:rFonts w:eastAsiaTheme="minorEastAsia"/>
          <w:szCs w:val="24"/>
        </w:rPr>
        <w:t>and</w:t>
      </w:r>
      <w:r w:rsidR="000738AF" w:rsidRPr="009979B8">
        <w:rPr>
          <w:rFonts w:eastAsiaTheme="minorEastAsia"/>
          <w:szCs w:val="24"/>
        </w:rPr>
        <w:t xml:space="preserve"> Li</w:t>
      </w:r>
      <w:r w:rsidR="000738AF">
        <w:rPr>
          <w:rFonts w:eastAsiaTheme="minorEastAsia"/>
          <w:szCs w:val="24"/>
        </w:rPr>
        <w:t xml:space="preserve"> (</w:t>
      </w:r>
      <w:r w:rsidR="000738AF" w:rsidRPr="009979B8">
        <w:rPr>
          <w:rFonts w:eastAsiaTheme="minorEastAsia"/>
          <w:szCs w:val="24"/>
        </w:rPr>
        <w:t>2021</w:t>
      </w:r>
      <w:r w:rsidR="000738AF">
        <w:rPr>
          <w:rFonts w:eastAsiaTheme="minorEastAsia"/>
          <w:szCs w:val="24"/>
        </w:rPr>
        <w:t>)</w:t>
      </w:r>
      <w:r w:rsidR="000738AF" w:rsidRPr="009979B8">
        <w:rPr>
          <w:rFonts w:eastAsiaTheme="minorEastAsia"/>
          <w:szCs w:val="24"/>
        </w:rPr>
        <w:t xml:space="preserve"> explored the ways in which </w:t>
      </w:r>
      <w:r w:rsidR="000738AF" w:rsidRPr="009979B8">
        <w:rPr>
          <w:rFonts w:eastAsiaTheme="minorEastAsia"/>
          <w:szCs w:val="24"/>
        </w:rPr>
        <w:lastRenderedPageBreak/>
        <w:t xml:space="preserve">teachers’ professional identities and experiences shape their perceptions of the curriculum’s design and implementation, while Du </w:t>
      </w:r>
      <w:r w:rsidR="000738AF">
        <w:rPr>
          <w:rFonts w:eastAsiaTheme="minorEastAsia"/>
          <w:szCs w:val="24"/>
        </w:rPr>
        <w:t>and</w:t>
      </w:r>
      <w:r w:rsidR="000738AF" w:rsidRPr="009979B8">
        <w:rPr>
          <w:rFonts w:eastAsiaTheme="minorEastAsia"/>
          <w:szCs w:val="24"/>
        </w:rPr>
        <w:t xml:space="preserve"> Guan </w:t>
      </w:r>
      <w:r w:rsidR="000738AF">
        <w:rPr>
          <w:rFonts w:eastAsiaTheme="minorEastAsia"/>
          <w:szCs w:val="24"/>
        </w:rPr>
        <w:t>(</w:t>
      </w:r>
      <w:r w:rsidR="000738AF" w:rsidRPr="009979B8">
        <w:rPr>
          <w:rFonts w:eastAsiaTheme="minorEastAsia"/>
          <w:szCs w:val="24"/>
        </w:rPr>
        <w:t>2016)</w:t>
      </w:r>
      <w:r w:rsidR="000738AF">
        <w:rPr>
          <w:rFonts w:eastAsiaTheme="minorEastAsia"/>
          <w:szCs w:val="24"/>
        </w:rPr>
        <w:t xml:space="preserve"> and </w:t>
      </w:r>
      <w:r w:rsidR="000738AF" w:rsidRPr="000032E9">
        <w:rPr>
          <w:szCs w:val="24"/>
          <w:lang w:val="en-US"/>
        </w:rPr>
        <w:t>Li</w:t>
      </w:r>
      <w:r w:rsidR="000738AF">
        <w:rPr>
          <w:szCs w:val="24"/>
          <w:lang w:val="en-US"/>
        </w:rPr>
        <w:t xml:space="preserve"> </w:t>
      </w:r>
      <w:r w:rsidR="004F1AAF">
        <w:rPr>
          <w:szCs w:val="24"/>
          <w:lang w:val="en-US"/>
        </w:rPr>
        <w:t>and</w:t>
      </w:r>
      <w:r w:rsidR="000738AF" w:rsidRPr="000032E9">
        <w:rPr>
          <w:szCs w:val="24"/>
          <w:lang w:val="en-US"/>
        </w:rPr>
        <w:t xml:space="preserve"> Zhan (2017)</w:t>
      </w:r>
      <w:r w:rsidR="000738AF">
        <w:rPr>
          <w:szCs w:val="24"/>
          <w:lang w:val="en-US"/>
        </w:rPr>
        <w:t xml:space="preserve"> </w:t>
      </w:r>
      <w:r w:rsidR="000738AF" w:rsidRPr="009979B8">
        <w:rPr>
          <w:rFonts w:eastAsiaTheme="minorEastAsia"/>
          <w:szCs w:val="24"/>
        </w:rPr>
        <w:t xml:space="preserve">examined students’ attitudes towards the use of English in academic settings. </w:t>
      </w:r>
      <w:r w:rsidR="00EC4D9F" w:rsidRPr="00EC4D9F">
        <w:rPr>
          <w:rFonts w:eastAsiaTheme="minorEastAsia"/>
          <w:szCs w:val="24"/>
        </w:rPr>
        <w:t>These studies</w:t>
      </w:r>
      <w:r w:rsidR="00CC419A">
        <w:rPr>
          <w:rFonts w:eastAsiaTheme="minorEastAsia"/>
          <w:szCs w:val="24"/>
        </w:rPr>
        <w:t>, then,</w:t>
      </w:r>
      <w:r w:rsidR="00EC4D9F" w:rsidRPr="00EC4D9F">
        <w:rPr>
          <w:rFonts w:eastAsiaTheme="minorEastAsia"/>
          <w:szCs w:val="24"/>
        </w:rPr>
        <w:t xml:space="preserve"> demonstrate a</w:t>
      </w:r>
      <w:r w:rsidR="00962F7F">
        <w:rPr>
          <w:rFonts w:eastAsiaTheme="minorEastAsia"/>
          <w:szCs w:val="24"/>
        </w:rPr>
        <w:t xml:space="preserve">n </w:t>
      </w:r>
      <w:r w:rsidR="00EC4D9F" w:rsidRPr="00EC4D9F">
        <w:rPr>
          <w:rFonts w:eastAsiaTheme="minorEastAsia"/>
          <w:szCs w:val="24"/>
        </w:rPr>
        <w:t>interest in understanding how the ELT curriculum shapes teaching practices, student learning, and teacher experiences.</w:t>
      </w:r>
    </w:p>
    <w:p w14:paraId="409E8F6C" w14:textId="77777777" w:rsidR="0001600D" w:rsidRPr="00877198" w:rsidRDefault="0001600D" w:rsidP="00877198">
      <w:pPr>
        <w:ind w:right="-58"/>
        <w:rPr>
          <w:rFonts w:eastAsiaTheme="minorEastAsia"/>
          <w:szCs w:val="24"/>
        </w:rPr>
      </w:pPr>
    </w:p>
    <w:p w14:paraId="026D272F" w14:textId="614B70CF" w:rsidR="00CC419A" w:rsidRDefault="00C266D9" w:rsidP="00C266D9">
      <w:pPr>
        <w:ind w:right="-58"/>
        <w:rPr>
          <w:rFonts w:eastAsiaTheme="minorEastAsia"/>
          <w:szCs w:val="24"/>
        </w:rPr>
      </w:pPr>
      <w:r w:rsidRPr="00C266D9">
        <w:rPr>
          <w:rFonts w:eastAsiaTheme="minorEastAsia"/>
          <w:szCs w:val="24"/>
          <w:lang w:val="en-US"/>
        </w:rPr>
        <w:t xml:space="preserve">Despite these extensive investigations, there </w:t>
      </w:r>
      <w:r>
        <w:rPr>
          <w:rFonts w:eastAsiaTheme="minorEastAsia" w:hint="eastAsia"/>
          <w:szCs w:val="24"/>
          <w:lang w:val="en-US"/>
        </w:rPr>
        <w:t>lacks</w:t>
      </w:r>
      <w:r w:rsidRPr="00C266D9">
        <w:rPr>
          <w:rFonts w:eastAsiaTheme="minorEastAsia"/>
          <w:szCs w:val="24"/>
          <w:lang w:val="en-US"/>
        </w:rPr>
        <w:t xml:space="preserve"> a systematic description of curriculum documents, especially what the curriculum documents actually </w:t>
      </w:r>
      <w:r w:rsidRPr="00C266D9">
        <w:rPr>
          <w:rFonts w:eastAsiaTheme="minorEastAsia"/>
          <w:i/>
          <w:iCs/>
          <w:szCs w:val="24"/>
          <w:lang w:val="en-US"/>
        </w:rPr>
        <w:t>say</w:t>
      </w:r>
      <w:r w:rsidRPr="00C266D9">
        <w:rPr>
          <w:rFonts w:eastAsiaTheme="minorEastAsia"/>
          <w:szCs w:val="24"/>
          <w:lang w:val="en-US"/>
        </w:rPr>
        <w:t xml:space="preserve"> and how they have </w:t>
      </w:r>
      <w:r w:rsidRPr="00C266D9">
        <w:rPr>
          <w:rFonts w:eastAsiaTheme="minorEastAsia"/>
          <w:i/>
          <w:iCs/>
          <w:szCs w:val="24"/>
          <w:lang w:val="en-US"/>
        </w:rPr>
        <w:t>evolved</w:t>
      </w:r>
      <w:r w:rsidRPr="00C266D9">
        <w:rPr>
          <w:rFonts w:eastAsiaTheme="minorEastAsia"/>
          <w:szCs w:val="24"/>
          <w:lang w:val="en-US"/>
        </w:rPr>
        <w:t xml:space="preserve"> over time.</w:t>
      </w:r>
      <w:r w:rsidR="00CC419A" w:rsidRPr="00CC419A">
        <w:rPr>
          <w:rFonts w:eastAsiaTheme="minorEastAsia"/>
          <w:szCs w:val="24"/>
        </w:rPr>
        <w:t xml:space="preserve"> </w:t>
      </w:r>
      <w:r w:rsidR="00CC419A" w:rsidRPr="005710CB">
        <w:rPr>
          <w:rFonts w:eastAsiaTheme="minorEastAsia"/>
          <w:szCs w:val="24"/>
        </w:rPr>
        <w:t>Such an analysis</w:t>
      </w:r>
      <w:r w:rsidR="00CC419A">
        <w:rPr>
          <w:rFonts w:eastAsiaTheme="minorEastAsia"/>
          <w:szCs w:val="24"/>
        </w:rPr>
        <w:t xml:space="preserve"> is</w:t>
      </w:r>
      <w:r w:rsidR="00CC419A" w:rsidRPr="00877198">
        <w:rPr>
          <w:rFonts w:eastAsiaTheme="minorEastAsia"/>
          <w:szCs w:val="24"/>
        </w:rPr>
        <w:t xml:space="preserve"> crucial for understanding the historical trajectories of curriculum development and the shifting discourses that reflect broader educational and societal changes.</w:t>
      </w:r>
      <w:r w:rsidR="00CC419A" w:rsidRPr="00CC419A">
        <w:rPr>
          <w:rFonts w:eastAsiaTheme="minorEastAsia"/>
          <w:szCs w:val="24"/>
        </w:rPr>
        <w:t xml:space="preserve"> </w:t>
      </w:r>
      <w:r w:rsidR="00CC419A">
        <w:rPr>
          <w:rFonts w:eastAsiaTheme="minorEastAsia"/>
          <w:szCs w:val="24"/>
        </w:rPr>
        <w:t xml:space="preserve">It can also offer insights </w:t>
      </w:r>
      <w:r w:rsidR="00CC419A" w:rsidRPr="00877198">
        <w:rPr>
          <w:rFonts w:eastAsiaTheme="minorEastAsia"/>
          <w:szCs w:val="24"/>
        </w:rPr>
        <w:t>into the continuity and transformation of educational ideologies, policies, and practices across time</w:t>
      </w:r>
      <w:r w:rsidR="00CC419A">
        <w:rPr>
          <w:rFonts w:eastAsiaTheme="minorEastAsia"/>
          <w:szCs w:val="24"/>
        </w:rPr>
        <w:t xml:space="preserve"> to provide </w:t>
      </w:r>
      <w:r w:rsidR="00CC419A" w:rsidRPr="00877198">
        <w:rPr>
          <w:rFonts w:eastAsiaTheme="minorEastAsia"/>
          <w:szCs w:val="24"/>
        </w:rPr>
        <w:t>a richer, more nuanced understanding of curriculum as a dynamic and historically situated phenomenon.</w:t>
      </w:r>
      <w:r w:rsidR="00CC419A">
        <w:rPr>
          <w:rFonts w:eastAsiaTheme="minorEastAsia"/>
          <w:szCs w:val="24"/>
        </w:rPr>
        <w:t xml:space="preserve"> </w:t>
      </w:r>
    </w:p>
    <w:p w14:paraId="120E5A56" w14:textId="3084F35E" w:rsidR="00CC419A" w:rsidRDefault="00CC419A" w:rsidP="005710CB">
      <w:pPr>
        <w:ind w:right="-58"/>
        <w:rPr>
          <w:rFonts w:eastAsiaTheme="minorEastAsia"/>
          <w:szCs w:val="24"/>
        </w:rPr>
      </w:pPr>
    </w:p>
    <w:p w14:paraId="66199B89" w14:textId="14D5B317" w:rsidR="003D662A" w:rsidRDefault="005710CB" w:rsidP="006B33EF">
      <w:pPr>
        <w:ind w:right="-58"/>
        <w:rPr>
          <w:rFonts w:eastAsiaTheme="minorEastAsia"/>
          <w:szCs w:val="24"/>
        </w:rPr>
      </w:pPr>
      <w:r w:rsidRPr="005710CB">
        <w:rPr>
          <w:rFonts w:eastAsiaTheme="minorEastAsia"/>
          <w:szCs w:val="24"/>
        </w:rPr>
        <w:t>To do this</w:t>
      </w:r>
      <w:r w:rsidR="006B33EF">
        <w:rPr>
          <w:rFonts w:eastAsiaTheme="minorEastAsia"/>
          <w:szCs w:val="24"/>
        </w:rPr>
        <w:t>,</w:t>
      </w:r>
      <w:r w:rsidRPr="005710CB">
        <w:rPr>
          <w:rFonts w:eastAsiaTheme="minorEastAsia"/>
          <w:szCs w:val="24"/>
        </w:rPr>
        <w:t xml:space="preserve"> </w:t>
      </w:r>
      <w:r w:rsidR="006B33EF">
        <w:rPr>
          <w:rFonts w:eastAsiaTheme="minorEastAsia"/>
          <w:szCs w:val="24"/>
        </w:rPr>
        <w:t>we adopt</w:t>
      </w:r>
      <w:r w:rsidRPr="005710CB">
        <w:rPr>
          <w:rFonts w:eastAsiaTheme="minorEastAsia"/>
          <w:szCs w:val="24"/>
        </w:rPr>
        <w:t xml:space="preserve"> a corpus approach</w:t>
      </w:r>
      <w:r w:rsidR="006B33EF">
        <w:rPr>
          <w:rFonts w:eastAsiaTheme="minorEastAsia"/>
          <w:szCs w:val="24"/>
        </w:rPr>
        <w:t>,</w:t>
      </w:r>
      <w:r w:rsidRPr="005710CB">
        <w:rPr>
          <w:rFonts w:eastAsiaTheme="minorEastAsia"/>
          <w:szCs w:val="24"/>
        </w:rPr>
        <w:t xml:space="preserve"> examining </w:t>
      </w:r>
      <w:r w:rsidR="0027080E">
        <w:rPr>
          <w:rFonts w:eastAsiaTheme="minorEastAsia"/>
          <w:szCs w:val="24"/>
        </w:rPr>
        <w:t xml:space="preserve">the </w:t>
      </w:r>
      <w:r w:rsidRPr="005710CB">
        <w:rPr>
          <w:rFonts w:eastAsiaTheme="minorEastAsia"/>
          <w:szCs w:val="24"/>
        </w:rPr>
        <w:t>salient keywords in</w:t>
      </w:r>
      <w:r w:rsidR="006B33EF" w:rsidRPr="006B33EF">
        <w:t xml:space="preserve"> </w:t>
      </w:r>
      <w:r w:rsidR="006B33EF" w:rsidRPr="006B33EF">
        <w:rPr>
          <w:rFonts w:eastAsiaTheme="minorEastAsia"/>
          <w:szCs w:val="24"/>
        </w:rPr>
        <w:t xml:space="preserve">the 1986, 1999, 2007 and 2020 iterations of the national </w:t>
      </w:r>
      <w:r w:rsidR="00112546">
        <w:rPr>
          <w:rFonts w:eastAsiaTheme="minorEastAsia"/>
          <w:szCs w:val="24"/>
        </w:rPr>
        <w:t>CET</w:t>
      </w:r>
      <w:r w:rsidR="006B33EF" w:rsidRPr="006B33EF">
        <w:t xml:space="preserve"> </w:t>
      </w:r>
      <w:r w:rsidR="006B33EF" w:rsidRPr="006B33EF">
        <w:rPr>
          <w:rFonts w:eastAsiaTheme="minorEastAsia"/>
          <w:szCs w:val="24"/>
        </w:rPr>
        <w:t>curriculum</w:t>
      </w:r>
      <w:r w:rsidR="006B33EF">
        <w:rPr>
          <w:rFonts w:eastAsiaTheme="minorEastAsia"/>
          <w:szCs w:val="24"/>
        </w:rPr>
        <w:t xml:space="preserve">, </w:t>
      </w:r>
      <w:r w:rsidR="00ED5B36">
        <w:rPr>
          <w:rFonts w:eastAsiaTheme="minorEastAsia"/>
          <w:szCs w:val="24"/>
        </w:rPr>
        <w:t xml:space="preserve">as well </w:t>
      </w:r>
      <w:r w:rsidR="00C80DFC">
        <w:rPr>
          <w:rFonts w:eastAsiaTheme="minorEastAsia" w:hint="eastAsia"/>
          <w:szCs w:val="24"/>
        </w:rPr>
        <w:t xml:space="preserve">as </w:t>
      </w:r>
      <w:r w:rsidR="006B33EF">
        <w:rPr>
          <w:rFonts w:eastAsiaTheme="minorEastAsia"/>
          <w:szCs w:val="24"/>
        </w:rPr>
        <w:t xml:space="preserve">why these documents take different positions towards issues of English language teaching. </w:t>
      </w:r>
      <w:r w:rsidRPr="005710CB">
        <w:rPr>
          <w:rFonts w:eastAsiaTheme="minorEastAsia"/>
          <w:szCs w:val="24"/>
        </w:rPr>
        <w:t xml:space="preserve">This overcomes the influence of predetermined ideas about the curriculum and its direction, allowing us to characterise the ELT curriculum in terms of the language it uses to describe itself. </w:t>
      </w:r>
      <w:r w:rsidR="006B33EF" w:rsidRPr="006B33EF">
        <w:rPr>
          <w:rFonts w:eastAsiaTheme="minorEastAsia"/>
          <w:szCs w:val="24"/>
        </w:rPr>
        <w:t>In the next section we describe the data and explain our approach.</w:t>
      </w:r>
    </w:p>
    <w:p w14:paraId="068DF9AF" w14:textId="77777777" w:rsidR="006B33EF" w:rsidRPr="001F1618" w:rsidRDefault="006B33EF" w:rsidP="006B33EF">
      <w:pPr>
        <w:ind w:right="-58"/>
        <w:rPr>
          <w:rFonts w:eastAsiaTheme="minorEastAsia"/>
          <w:szCs w:val="24"/>
        </w:rPr>
      </w:pPr>
    </w:p>
    <w:p w14:paraId="7F70B2B4" w14:textId="57C1EA62" w:rsidR="003D662A" w:rsidRPr="00CC419A" w:rsidRDefault="00C107FB">
      <w:pPr>
        <w:ind w:right="-382"/>
        <w:rPr>
          <w:b/>
          <w:bCs/>
        </w:rPr>
      </w:pPr>
      <w:r>
        <w:rPr>
          <w:rFonts w:hint="eastAsia"/>
          <w:b/>
          <w:bCs/>
        </w:rPr>
        <w:t>4</w:t>
      </w:r>
      <w:r w:rsidR="009D3EA5" w:rsidRPr="00CC419A">
        <w:rPr>
          <w:b/>
          <w:bCs/>
        </w:rPr>
        <w:t>. Data and methods</w:t>
      </w:r>
    </w:p>
    <w:p w14:paraId="21849EBA" w14:textId="11C764C3" w:rsidR="003D662A" w:rsidRDefault="00D042DC">
      <w:pPr>
        <w:ind w:right="-58"/>
      </w:pPr>
      <w:r w:rsidRPr="00CC419A">
        <w:t xml:space="preserve">Our data consists of the four curriculum documents issued by the Ministry of Education between 1986 and 2020, setting out the orientations and directions of English language teaching for the whole of Chinese higher education. They are the </w:t>
      </w:r>
      <w:r w:rsidRPr="00CC419A">
        <w:rPr>
          <w:i/>
          <w:iCs/>
        </w:rPr>
        <w:t>College English Syllabus</w:t>
      </w:r>
      <w:r w:rsidRPr="00CC419A">
        <w:t xml:space="preserve"> in 1986 and 1999, </w:t>
      </w:r>
      <w:r w:rsidRPr="00CC419A">
        <w:rPr>
          <w:i/>
          <w:iCs/>
        </w:rPr>
        <w:t xml:space="preserve">College English Curriculum Requirement </w:t>
      </w:r>
      <w:r w:rsidRPr="00CC419A">
        <w:t xml:space="preserve">in 2007, and </w:t>
      </w:r>
      <w:r w:rsidRPr="00CC419A">
        <w:rPr>
          <w:i/>
          <w:iCs/>
        </w:rPr>
        <w:t>College English Teaching Guide</w:t>
      </w:r>
      <w:r w:rsidRPr="00CC419A">
        <w:t xml:space="preserve"> in 2020. While freely available, the curriculum documents are published </w:t>
      </w:r>
      <w:r w:rsidRPr="00CC419A">
        <w:rPr>
          <w:rFonts w:asciiTheme="minorHAnsi" w:hAnsiTheme="minorHAnsi" w:cstheme="minorHAnsi"/>
          <w:szCs w:val="24"/>
        </w:rPr>
        <w:t xml:space="preserve">only in Chinese. Together these documents comprise 31,513 words (in Chinese), with the number of tokens (or </w:t>
      </w:r>
      <w:r w:rsidR="009D1D53" w:rsidRPr="00CC419A">
        <w:rPr>
          <w:rFonts w:asciiTheme="minorHAnsi" w:hAnsiTheme="minorHAnsi" w:cstheme="minorHAnsi"/>
          <w:color w:val="040C28"/>
          <w:szCs w:val="24"/>
        </w:rPr>
        <w:t>instance of a particular wordform in a text</w:t>
      </w:r>
      <w:r w:rsidRPr="00CC419A">
        <w:rPr>
          <w:rFonts w:asciiTheme="minorHAnsi" w:hAnsiTheme="minorHAnsi" w:cstheme="minorHAnsi"/>
          <w:szCs w:val="24"/>
        </w:rPr>
        <w:t>), as shown in Table 1. We can see that the latest version is over 3-times longer than the pre</w:t>
      </w:r>
      <w:r w:rsidRPr="00CC419A">
        <w:t>vious.</w:t>
      </w:r>
    </w:p>
    <w:p w14:paraId="045D6CE9" w14:textId="77777777" w:rsidR="008B4D5C" w:rsidRPr="00CC419A" w:rsidRDefault="008B4D5C">
      <w:pPr>
        <w:ind w:right="-58"/>
      </w:pPr>
    </w:p>
    <w:p w14:paraId="1E728E54" w14:textId="77777777" w:rsidR="003D662A" w:rsidRDefault="00D042DC">
      <w:pPr>
        <w:jc w:val="center"/>
        <w:rPr>
          <w:szCs w:val="24"/>
        </w:rPr>
      </w:pPr>
      <w:r w:rsidRPr="00CC419A">
        <w:rPr>
          <w:szCs w:val="24"/>
        </w:rPr>
        <w:lastRenderedPageBreak/>
        <w:t>Table 1 CET curriculum documents</w:t>
      </w:r>
    </w:p>
    <w:tbl>
      <w:tblPr>
        <w:tblStyle w:val="TableGrid"/>
        <w:tblW w:w="6747" w:type="dxa"/>
        <w:jc w:val="center"/>
        <w:tblLook w:val="04A0" w:firstRow="1" w:lastRow="0" w:firstColumn="1" w:lastColumn="0" w:noHBand="0" w:noVBand="1"/>
      </w:tblPr>
      <w:tblGrid>
        <w:gridCol w:w="2268"/>
        <w:gridCol w:w="2268"/>
        <w:gridCol w:w="2211"/>
      </w:tblGrid>
      <w:tr w:rsidR="003D662A" w14:paraId="6AA0D6E5" w14:textId="77777777" w:rsidTr="00C83692">
        <w:trPr>
          <w:jc w:val="center"/>
        </w:trPr>
        <w:tc>
          <w:tcPr>
            <w:tcW w:w="2268" w:type="dxa"/>
            <w:tcBorders>
              <w:top w:val="single" w:sz="8" w:space="0" w:color="000000"/>
              <w:bottom w:val="single" w:sz="4" w:space="0" w:color="000000"/>
            </w:tcBorders>
            <w:vAlign w:val="center"/>
          </w:tcPr>
          <w:p w14:paraId="2BCADE45" w14:textId="77777777" w:rsidR="003D662A" w:rsidRDefault="00D042DC">
            <w:pPr>
              <w:jc w:val="center"/>
            </w:pPr>
            <w:r>
              <w:t>Date issued</w:t>
            </w:r>
          </w:p>
        </w:tc>
        <w:tc>
          <w:tcPr>
            <w:tcW w:w="2268" w:type="dxa"/>
            <w:tcBorders>
              <w:top w:val="single" w:sz="8" w:space="0" w:color="000000"/>
              <w:bottom w:val="single" w:sz="4" w:space="0" w:color="000000"/>
            </w:tcBorders>
            <w:vAlign w:val="center"/>
          </w:tcPr>
          <w:p w14:paraId="20BDC7EC" w14:textId="77777777" w:rsidR="003D662A" w:rsidRDefault="00D042DC">
            <w:pPr>
              <w:jc w:val="center"/>
            </w:pPr>
            <w:r>
              <w:t>No. of words</w:t>
            </w:r>
          </w:p>
        </w:tc>
        <w:tc>
          <w:tcPr>
            <w:tcW w:w="2211" w:type="dxa"/>
            <w:tcBorders>
              <w:top w:val="single" w:sz="8" w:space="0" w:color="000000"/>
              <w:bottom w:val="single" w:sz="4" w:space="0" w:color="000000"/>
            </w:tcBorders>
          </w:tcPr>
          <w:p w14:paraId="2BAB6DD2" w14:textId="77777777" w:rsidR="003D662A" w:rsidRDefault="00D042DC">
            <w:pPr>
              <w:jc w:val="center"/>
            </w:pPr>
            <w:r>
              <w:t>No. of tokens</w:t>
            </w:r>
          </w:p>
        </w:tc>
      </w:tr>
      <w:tr w:rsidR="003D662A" w14:paraId="7B4B6602" w14:textId="77777777" w:rsidTr="00C83692">
        <w:trPr>
          <w:jc w:val="center"/>
        </w:trPr>
        <w:tc>
          <w:tcPr>
            <w:tcW w:w="2268" w:type="dxa"/>
            <w:tcBorders>
              <w:top w:val="single" w:sz="4" w:space="0" w:color="000000"/>
              <w:bottom w:val="nil"/>
            </w:tcBorders>
            <w:vAlign w:val="center"/>
          </w:tcPr>
          <w:p w14:paraId="37610594" w14:textId="77777777" w:rsidR="003D662A" w:rsidRDefault="00D042DC">
            <w:pPr>
              <w:jc w:val="center"/>
            </w:pPr>
            <w:r>
              <w:t>1986</w:t>
            </w:r>
          </w:p>
        </w:tc>
        <w:tc>
          <w:tcPr>
            <w:tcW w:w="2268" w:type="dxa"/>
            <w:tcBorders>
              <w:top w:val="single" w:sz="4" w:space="0" w:color="000000"/>
              <w:bottom w:val="nil"/>
            </w:tcBorders>
            <w:vAlign w:val="center"/>
          </w:tcPr>
          <w:p w14:paraId="201FD84F" w14:textId="77777777" w:rsidR="003D662A" w:rsidRDefault="00D042DC">
            <w:pPr>
              <w:jc w:val="center"/>
            </w:pPr>
            <w:r>
              <w:t>3164</w:t>
            </w:r>
          </w:p>
        </w:tc>
        <w:tc>
          <w:tcPr>
            <w:tcW w:w="2211" w:type="dxa"/>
            <w:tcBorders>
              <w:top w:val="single" w:sz="4" w:space="0" w:color="000000"/>
              <w:bottom w:val="nil"/>
            </w:tcBorders>
          </w:tcPr>
          <w:p w14:paraId="00BA0480" w14:textId="77777777" w:rsidR="003D662A" w:rsidRDefault="00D042DC">
            <w:pPr>
              <w:jc w:val="center"/>
            </w:pPr>
            <w:r>
              <w:t>492</w:t>
            </w:r>
          </w:p>
        </w:tc>
      </w:tr>
      <w:tr w:rsidR="003D662A" w14:paraId="257CD1EE" w14:textId="77777777">
        <w:trPr>
          <w:jc w:val="center"/>
        </w:trPr>
        <w:tc>
          <w:tcPr>
            <w:tcW w:w="2268" w:type="dxa"/>
            <w:tcBorders>
              <w:top w:val="nil"/>
              <w:bottom w:val="nil"/>
            </w:tcBorders>
            <w:vAlign w:val="center"/>
          </w:tcPr>
          <w:p w14:paraId="16954DD2" w14:textId="77777777" w:rsidR="003D662A" w:rsidRDefault="00D042DC">
            <w:pPr>
              <w:jc w:val="center"/>
            </w:pPr>
            <w:r>
              <w:t>1999</w:t>
            </w:r>
          </w:p>
        </w:tc>
        <w:tc>
          <w:tcPr>
            <w:tcW w:w="2268" w:type="dxa"/>
            <w:tcBorders>
              <w:top w:val="nil"/>
              <w:bottom w:val="nil"/>
            </w:tcBorders>
            <w:vAlign w:val="center"/>
          </w:tcPr>
          <w:p w14:paraId="78D7304D" w14:textId="77777777" w:rsidR="003D662A" w:rsidRDefault="00D042DC">
            <w:pPr>
              <w:jc w:val="center"/>
            </w:pPr>
            <w:r>
              <w:t>6267</w:t>
            </w:r>
          </w:p>
        </w:tc>
        <w:tc>
          <w:tcPr>
            <w:tcW w:w="2211" w:type="dxa"/>
            <w:tcBorders>
              <w:top w:val="nil"/>
              <w:bottom w:val="nil"/>
            </w:tcBorders>
          </w:tcPr>
          <w:p w14:paraId="7264F0F5" w14:textId="77777777" w:rsidR="003D662A" w:rsidRDefault="00D042DC">
            <w:pPr>
              <w:jc w:val="center"/>
            </w:pPr>
            <w:r>
              <w:t>740</w:t>
            </w:r>
          </w:p>
        </w:tc>
      </w:tr>
      <w:tr w:rsidR="003D662A" w14:paraId="1E50C761" w14:textId="77777777" w:rsidTr="00A07120">
        <w:trPr>
          <w:jc w:val="center"/>
        </w:trPr>
        <w:tc>
          <w:tcPr>
            <w:tcW w:w="2268" w:type="dxa"/>
            <w:tcBorders>
              <w:top w:val="nil"/>
              <w:bottom w:val="nil"/>
            </w:tcBorders>
            <w:vAlign w:val="center"/>
          </w:tcPr>
          <w:p w14:paraId="408E52BB" w14:textId="77777777" w:rsidR="003D662A" w:rsidRDefault="00D042DC">
            <w:pPr>
              <w:jc w:val="center"/>
            </w:pPr>
            <w:r>
              <w:t>2007</w:t>
            </w:r>
          </w:p>
        </w:tc>
        <w:tc>
          <w:tcPr>
            <w:tcW w:w="2268" w:type="dxa"/>
            <w:tcBorders>
              <w:top w:val="nil"/>
              <w:bottom w:val="nil"/>
            </w:tcBorders>
            <w:vAlign w:val="center"/>
          </w:tcPr>
          <w:p w14:paraId="2F089D69" w14:textId="77777777" w:rsidR="003D662A" w:rsidRDefault="00D042DC">
            <w:pPr>
              <w:jc w:val="center"/>
            </w:pPr>
            <w:r>
              <w:t>5536</w:t>
            </w:r>
          </w:p>
        </w:tc>
        <w:tc>
          <w:tcPr>
            <w:tcW w:w="2211" w:type="dxa"/>
            <w:tcBorders>
              <w:top w:val="nil"/>
              <w:bottom w:val="nil"/>
            </w:tcBorders>
          </w:tcPr>
          <w:p w14:paraId="788B97F0" w14:textId="77777777" w:rsidR="003D662A" w:rsidRDefault="00D042DC">
            <w:pPr>
              <w:jc w:val="center"/>
            </w:pPr>
            <w:r>
              <w:t>654</w:t>
            </w:r>
          </w:p>
        </w:tc>
      </w:tr>
      <w:tr w:rsidR="003D662A" w14:paraId="751AA318" w14:textId="77777777" w:rsidTr="00A07120">
        <w:trPr>
          <w:jc w:val="center"/>
        </w:trPr>
        <w:tc>
          <w:tcPr>
            <w:tcW w:w="2268" w:type="dxa"/>
            <w:tcBorders>
              <w:top w:val="nil"/>
              <w:bottom w:val="single" w:sz="4" w:space="0" w:color="auto"/>
            </w:tcBorders>
            <w:vAlign w:val="center"/>
          </w:tcPr>
          <w:p w14:paraId="1BFD8B03" w14:textId="77777777" w:rsidR="003D662A" w:rsidRDefault="00D042DC">
            <w:pPr>
              <w:jc w:val="center"/>
            </w:pPr>
            <w:r>
              <w:t>2020</w:t>
            </w:r>
          </w:p>
        </w:tc>
        <w:tc>
          <w:tcPr>
            <w:tcW w:w="2268" w:type="dxa"/>
            <w:tcBorders>
              <w:top w:val="nil"/>
              <w:bottom w:val="single" w:sz="4" w:space="0" w:color="auto"/>
            </w:tcBorders>
            <w:vAlign w:val="center"/>
          </w:tcPr>
          <w:p w14:paraId="68CAC376" w14:textId="77777777" w:rsidR="003D662A" w:rsidRDefault="00D042DC">
            <w:pPr>
              <w:jc w:val="center"/>
            </w:pPr>
            <w:r>
              <w:t>16546</w:t>
            </w:r>
          </w:p>
        </w:tc>
        <w:tc>
          <w:tcPr>
            <w:tcW w:w="2211" w:type="dxa"/>
            <w:tcBorders>
              <w:top w:val="nil"/>
              <w:bottom w:val="single" w:sz="4" w:space="0" w:color="auto"/>
            </w:tcBorders>
          </w:tcPr>
          <w:p w14:paraId="45B969BF" w14:textId="77777777" w:rsidR="003D662A" w:rsidRDefault="00D042DC">
            <w:pPr>
              <w:jc w:val="center"/>
            </w:pPr>
            <w:r>
              <w:t>1256</w:t>
            </w:r>
          </w:p>
        </w:tc>
      </w:tr>
      <w:tr w:rsidR="00A07120" w14:paraId="2420F716" w14:textId="77777777" w:rsidTr="00DE3D36">
        <w:trPr>
          <w:jc w:val="center"/>
        </w:trPr>
        <w:tc>
          <w:tcPr>
            <w:tcW w:w="2268" w:type="dxa"/>
            <w:tcBorders>
              <w:top w:val="single" w:sz="4" w:space="0" w:color="auto"/>
              <w:bottom w:val="single" w:sz="8" w:space="0" w:color="000000"/>
            </w:tcBorders>
            <w:vAlign w:val="center"/>
          </w:tcPr>
          <w:p w14:paraId="21511034" w14:textId="5AAFE55C" w:rsidR="00A07120" w:rsidRPr="00A07120" w:rsidRDefault="00A07120" w:rsidP="00A07120">
            <w:pPr>
              <w:jc w:val="right"/>
              <w:rPr>
                <w:b/>
                <w:bCs/>
              </w:rPr>
            </w:pPr>
            <w:r w:rsidRPr="00A07120">
              <w:rPr>
                <w:rFonts w:hint="eastAsia"/>
                <w:b/>
                <w:bCs/>
              </w:rPr>
              <w:t>Total</w:t>
            </w:r>
          </w:p>
        </w:tc>
        <w:tc>
          <w:tcPr>
            <w:tcW w:w="2268" w:type="dxa"/>
            <w:tcBorders>
              <w:top w:val="single" w:sz="4" w:space="0" w:color="auto"/>
              <w:bottom w:val="single" w:sz="8" w:space="0" w:color="000000"/>
            </w:tcBorders>
          </w:tcPr>
          <w:p w14:paraId="3DE76D9D" w14:textId="0161F40B" w:rsidR="00A07120" w:rsidRPr="00A07120" w:rsidRDefault="00A07120" w:rsidP="00A07120">
            <w:pPr>
              <w:jc w:val="center"/>
              <w:rPr>
                <w:b/>
                <w:bCs/>
              </w:rPr>
            </w:pPr>
            <w:r w:rsidRPr="00A07120">
              <w:rPr>
                <w:b/>
                <w:bCs/>
              </w:rPr>
              <w:t>31513</w:t>
            </w:r>
          </w:p>
        </w:tc>
        <w:tc>
          <w:tcPr>
            <w:tcW w:w="2211" w:type="dxa"/>
            <w:tcBorders>
              <w:top w:val="single" w:sz="4" w:space="0" w:color="auto"/>
              <w:bottom w:val="single" w:sz="8" w:space="0" w:color="000000"/>
            </w:tcBorders>
          </w:tcPr>
          <w:p w14:paraId="7264E7E3" w14:textId="25DBF575" w:rsidR="00A07120" w:rsidRPr="00A07120" w:rsidRDefault="00A07120" w:rsidP="00A07120">
            <w:pPr>
              <w:jc w:val="center"/>
              <w:rPr>
                <w:b/>
                <w:bCs/>
              </w:rPr>
            </w:pPr>
            <w:r w:rsidRPr="00A07120">
              <w:rPr>
                <w:b/>
                <w:bCs/>
              </w:rPr>
              <w:t>3142</w:t>
            </w:r>
          </w:p>
        </w:tc>
      </w:tr>
    </w:tbl>
    <w:p w14:paraId="7547A8A8" w14:textId="77777777" w:rsidR="00606060" w:rsidRDefault="00606060">
      <w:pPr>
        <w:ind w:right="-58"/>
        <w:rPr>
          <w:szCs w:val="24"/>
          <w:lang w:val="en-US"/>
        </w:rPr>
      </w:pPr>
    </w:p>
    <w:p w14:paraId="1DB27D62" w14:textId="452BD90D" w:rsidR="003D662A" w:rsidRDefault="00392296">
      <w:pPr>
        <w:ind w:right="-58"/>
        <w:rPr>
          <w:szCs w:val="24"/>
        </w:rPr>
      </w:pPr>
      <w:r w:rsidRPr="00392296">
        <w:rPr>
          <w:szCs w:val="24"/>
          <w:lang w:val="en-US"/>
        </w:rPr>
        <w:t xml:space="preserve">To explore what the curricular documents actually say and how they have evolved over time, we employ a corpus analysis of the texts. This allows us to focus on whatever items </w:t>
      </w:r>
      <w:r w:rsidR="005564B9">
        <w:rPr>
          <w:rFonts w:hint="eastAsia"/>
          <w:szCs w:val="24"/>
          <w:lang w:val="en-US"/>
        </w:rPr>
        <w:t xml:space="preserve">that </w:t>
      </w:r>
      <w:r w:rsidRPr="00392296">
        <w:rPr>
          <w:szCs w:val="24"/>
          <w:lang w:val="en-US"/>
        </w:rPr>
        <w:t>occur most frequent in the data, thus recurrent patterns of keywords and collocates are typically processed “to identify common categories of representation as well as directing analysts to representative texts in order to carry out qualitative analysis” (Baker et al.</w:t>
      </w:r>
      <w:r w:rsidR="00573BD4">
        <w:rPr>
          <w:rFonts w:hint="eastAsia"/>
          <w:szCs w:val="24"/>
          <w:lang w:val="en-US"/>
        </w:rPr>
        <w:t>,</w:t>
      </w:r>
      <w:r w:rsidRPr="00392296">
        <w:rPr>
          <w:szCs w:val="24"/>
          <w:lang w:val="en-US"/>
        </w:rPr>
        <w:t xml:space="preserve"> 2008, p.</w:t>
      </w:r>
      <w:r w:rsidR="00573BD4">
        <w:rPr>
          <w:rFonts w:hint="eastAsia"/>
          <w:szCs w:val="24"/>
          <w:lang w:val="en-US"/>
        </w:rPr>
        <w:t xml:space="preserve"> </w:t>
      </w:r>
      <w:r w:rsidRPr="00392296">
        <w:rPr>
          <w:szCs w:val="24"/>
          <w:lang w:val="en-US"/>
        </w:rPr>
        <w:t>275).</w:t>
      </w:r>
      <w:r w:rsidR="00D042DC">
        <w:t xml:space="preserve"> </w:t>
      </w:r>
      <w:r w:rsidR="00D042DC">
        <w:rPr>
          <w:szCs w:val="24"/>
        </w:rPr>
        <w:t xml:space="preserve">It should be noted, however, that this is a small collection of texts yielding a limited number of examples (Author 1 &amp; Author 2, 2022), </w:t>
      </w:r>
      <w:r w:rsidR="00CC419A">
        <w:rPr>
          <w:szCs w:val="24"/>
        </w:rPr>
        <w:t xml:space="preserve">but it does enable </w:t>
      </w:r>
      <w:r w:rsidR="00D042DC">
        <w:rPr>
          <w:szCs w:val="24"/>
        </w:rPr>
        <w:t>us to account for all the instances of the linguistic phenomena under investigation</w:t>
      </w:r>
      <w:r w:rsidR="008C1248">
        <w:rPr>
          <w:szCs w:val="24"/>
        </w:rPr>
        <w:t>.</w:t>
      </w:r>
    </w:p>
    <w:p w14:paraId="6380DFC8" w14:textId="77777777" w:rsidR="003D662A" w:rsidRPr="00392296" w:rsidRDefault="003D662A">
      <w:pPr>
        <w:ind w:right="-58"/>
        <w:rPr>
          <w:szCs w:val="24"/>
        </w:rPr>
      </w:pPr>
    </w:p>
    <w:p w14:paraId="6215EAEC" w14:textId="7A06BC81" w:rsidR="003D662A" w:rsidRDefault="00D042DC">
      <w:pPr>
        <w:ind w:right="-58"/>
      </w:pPr>
      <w:r w:rsidRPr="006359AD">
        <w:rPr>
          <w:szCs w:val="24"/>
        </w:rPr>
        <w:t xml:space="preserve">We first segmented the Chinese characters in the four </w:t>
      </w:r>
      <w:r w:rsidR="00C30BE8" w:rsidRPr="0056012E">
        <w:rPr>
          <w:szCs w:val="24"/>
        </w:rPr>
        <w:t>original</w:t>
      </w:r>
      <w:r w:rsidR="00C30BE8">
        <w:rPr>
          <w:szCs w:val="24"/>
        </w:rPr>
        <w:t xml:space="preserve"> </w:t>
      </w:r>
      <w:r w:rsidRPr="006359AD">
        <w:rPr>
          <w:szCs w:val="24"/>
        </w:rPr>
        <w:t>documents</w:t>
      </w:r>
      <w:r w:rsidR="00C30BE8">
        <w:rPr>
          <w:szCs w:val="24"/>
        </w:rPr>
        <w:t xml:space="preserve"> </w:t>
      </w:r>
      <w:r w:rsidRPr="006359AD">
        <w:rPr>
          <w:szCs w:val="24"/>
        </w:rPr>
        <w:t xml:space="preserve">using </w:t>
      </w:r>
      <w:proofErr w:type="spellStart"/>
      <w:r w:rsidRPr="006359AD">
        <w:rPr>
          <w:i/>
          <w:szCs w:val="24"/>
        </w:rPr>
        <w:t>CorpusWordParser</w:t>
      </w:r>
      <w:proofErr w:type="spellEnd"/>
      <w:r w:rsidRPr="006359AD">
        <w:rPr>
          <w:szCs w:val="24"/>
        </w:rPr>
        <w:t xml:space="preserve">, a freeware programme which </w:t>
      </w:r>
      <w:r w:rsidRPr="006359AD">
        <w:rPr>
          <w:color w:val="202122"/>
          <w:szCs w:val="24"/>
          <w:shd w:val="clear" w:color="auto" w:fill="FFFFFF"/>
        </w:rPr>
        <w:t xml:space="preserve">divides strings of written </w:t>
      </w:r>
      <w:r w:rsidR="0056012E">
        <w:rPr>
          <w:color w:val="202122"/>
          <w:szCs w:val="24"/>
          <w:shd w:val="clear" w:color="auto" w:fill="FFFFFF"/>
        </w:rPr>
        <w:t>Chinese</w:t>
      </w:r>
      <w:r w:rsidRPr="006359AD">
        <w:rPr>
          <w:color w:val="202122"/>
          <w:szCs w:val="24"/>
          <w:shd w:val="clear" w:color="auto" w:fill="FFFFFF"/>
        </w:rPr>
        <w:t xml:space="preserve"> into </w:t>
      </w:r>
      <w:r w:rsidR="0056012E">
        <w:rPr>
          <w:color w:val="202122"/>
          <w:szCs w:val="24"/>
          <w:shd w:val="clear" w:color="auto" w:fill="FFFFFF"/>
        </w:rPr>
        <w:t>their</w:t>
      </w:r>
      <w:r w:rsidRPr="006359AD">
        <w:rPr>
          <w:color w:val="202122"/>
          <w:szCs w:val="24"/>
          <w:shd w:val="clear" w:color="auto" w:fill="FFFFFF"/>
        </w:rPr>
        <w:t xml:space="preserve"> component ‘words’</w:t>
      </w:r>
      <w:r w:rsidRPr="006359AD">
        <w:rPr>
          <w:szCs w:val="24"/>
        </w:rPr>
        <w:t xml:space="preserve"> (Xiao, 2014). We then confirmed the correctness of the results manually. In order to identify the prominent topics foregrounded in each edition of the CET documents, we then used </w:t>
      </w:r>
      <w:proofErr w:type="spellStart"/>
      <w:r w:rsidRPr="006359AD">
        <w:rPr>
          <w:i/>
          <w:szCs w:val="24"/>
        </w:rPr>
        <w:t>LancsBox</w:t>
      </w:r>
      <w:proofErr w:type="spellEnd"/>
      <w:r w:rsidRPr="006359AD">
        <w:rPr>
          <w:szCs w:val="24"/>
        </w:rPr>
        <w:t xml:space="preserve"> (Brezina,</w:t>
      </w:r>
      <w:r w:rsidRPr="006359AD">
        <w:t xml:space="preserve"> Weill-Tessier, &amp; McEnery, 2021) on the segmented </w:t>
      </w:r>
      <w:r w:rsidRPr="0056012E">
        <w:t xml:space="preserve">texts to search for those words </w:t>
      </w:r>
      <w:r w:rsidRPr="0056012E">
        <w:rPr>
          <w:i/>
        </w:rPr>
        <w:t>key</w:t>
      </w:r>
      <w:r w:rsidRPr="0056012E">
        <w:t xml:space="preserve"> to each document. </w:t>
      </w:r>
      <w:r w:rsidRPr="0056012E">
        <w:rPr>
          <w:i/>
          <w:iCs/>
        </w:rPr>
        <w:t>Keywords</w:t>
      </w:r>
      <w:r w:rsidRPr="0056012E">
        <w:t xml:space="preserve"> are those word forms or clusters of words which occur statistically more frequently than expected in each document (Scott &amp; Tribble, 2006)</w:t>
      </w:r>
      <w:r w:rsidR="00C32C8D" w:rsidRPr="0056012E">
        <w:rPr>
          <w:rFonts w:hint="eastAsia"/>
        </w:rPr>
        <w:t xml:space="preserve">, </w:t>
      </w:r>
      <w:r w:rsidR="00FD750B" w:rsidRPr="0056012E">
        <w:rPr>
          <w:rFonts w:hint="eastAsia"/>
        </w:rPr>
        <w:t xml:space="preserve">revealing </w:t>
      </w:r>
      <w:r w:rsidR="00C32C8D" w:rsidRPr="0056012E">
        <w:t>“what a text is ‘about’ or what it boils down to” (Authors, 2022, p.7)</w:t>
      </w:r>
      <w:r w:rsidRPr="0056012E">
        <w:t>. They are identified by comparing a target text to a more general ‘moni</w:t>
      </w:r>
      <w:r w:rsidRPr="006359AD">
        <w:t>tor’ collection of texts</w:t>
      </w:r>
      <w:r w:rsidR="00E134A7">
        <w:rPr>
          <w:rFonts w:hint="eastAsia"/>
        </w:rPr>
        <w:t xml:space="preserve">, which </w:t>
      </w:r>
      <w:r w:rsidRPr="006359AD">
        <w:t xml:space="preserve">reveals the ‘aboutness’ of the </w:t>
      </w:r>
      <w:r w:rsidRPr="0056012E">
        <w:t>text, or the words which distinguish it from other texts (Author 2 &amp; Author 1, 2020)</w:t>
      </w:r>
      <w:r w:rsidR="00305968" w:rsidRPr="0056012E">
        <w:rPr>
          <w:rFonts w:hint="eastAsia"/>
        </w:rPr>
        <w:t xml:space="preserve">. Therefore, </w:t>
      </w:r>
      <w:r w:rsidR="009522A8" w:rsidRPr="0056012E">
        <w:rPr>
          <w:rFonts w:hint="eastAsia"/>
        </w:rPr>
        <w:t>keywords help</w:t>
      </w:r>
      <w:r w:rsidR="00C32C8D" w:rsidRPr="0056012E">
        <w:t xml:space="preserve"> to </w:t>
      </w:r>
      <w:r w:rsidR="007A4AC9" w:rsidRPr="0056012E">
        <w:t>discern</w:t>
      </w:r>
      <w:r w:rsidR="007A4AC9" w:rsidRPr="0056012E">
        <w:rPr>
          <w:rFonts w:hint="eastAsia"/>
        </w:rPr>
        <w:t xml:space="preserve"> </w:t>
      </w:r>
      <w:r w:rsidR="00C32C8D" w:rsidRPr="0056012E">
        <w:t>both commonalities and differences across the curricula.</w:t>
      </w:r>
    </w:p>
    <w:p w14:paraId="7DE255D1" w14:textId="77777777" w:rsidR="003D662A" w:rsidRDefault="003D662A">
      <w:pPr>
        <w:ind w:right="-58"/>
      </w:pPr>
    </w:p>
    <w:p w14:paraId="6F033D51" w14:textId="07FF7E58" w:rsidR="003D662A" w:rsidRDefault="00D042DC">
      <w:pPr>
        <w:ind w:right="-58"/>
      </w:pPr>
      <w:r w:rsidRPr="006359AD">
        <w:t>In this case we compared each document against the other three as we were trying to identify the changes in each curriculum, something which would not be possible with a more general collection of texts. We calculated the keyness (or the significance of the difference</w:t>
      </w:r>
      <w:r w:rsidR="00E74E03" w:rsidRPr="006359AD">
        <w:t xml:space="preserve"> in each text compared to the other three</w:t>
      </w:r>
      <w:r w:rsidRPr="006359AD">
        <w:t xml:space="preserve">) using a log-likelihood method. This </w:t>
      </w:r>
      <w:r w:rsidRPr="006359AD">
        <w:lastRenderedPageBreak/>
        <w:t xml:space="preserve">statistical comparison gives a better characterisation of the differences between collections of texts than simple frequency counts as it identifies items which are most </w:t>
      </w:r>
      <w:r w:rsidRPr="006359AD">
        <w:rPr>
          <w:i/>
        </w:rPr>
        <w:t>prominent</w:t>
      </w:r>
      <w:r w:rsidRPr="006359AD">
        <w:t xml:space="preserve"> and not just common in each edition of the curriculum.</w:t>
      </w:r>
    </w:p>
    <w:p w14:paraId="0C1A55D9" w14:textId="77777777" w:rsidR="003C348B" w:rsidRDefault="003C348B">
      <w:pPr>
        <w:ind w:right="-58"/>
      </w:pPr>
    </w:p>
    <w:p w14:paraId="3C212FDC" w14:textId="0A81AFC0" w:rsidR="003D662A" w:rsidRDefault="00D042DC">
      <w:pPr>
        <w:ind w:right="-58"/>
      </w:pPr>
      <w:r>
        <w:t xml:space="preserve">To investigate emerging issues, we extracted the same frequent topics in each edition and then explored their collocations, or closely associated words, to determine the different discursive positioning of the recurrent themes (Author 1 &amp; Author 2, 2022). </w:t>
      </w:r>
      <w:r w:rsidR="003C348B" w:rsidRPr="0056012E">
        <w:t xml:space="preserve">Using </w:t>
      </w:r>
      <w:r w:rsidR="003C348B" w:rsidRPr="0056012E">
        <w:rPr>
          <w:i/>
          <w:iCs/>
        </w:rPr>
        <w:t>AntConc</w:t>
      </w:r>
      <w:r w:rsidR="003C348B" w:rsidRPr="0056012E">
        <w:t xml:space="preserve">, we examined </w:t>
      </w:r>
      <w:r w:rsidR="003C348B" w:rsidRPr="0056012E">
        <w:rPr>
          <w:rFonts w:hint="eastAsia"/>
        </w:rPr>
        <w:t>the collocations</w:t>
      </w:r>
      <w:r w:rsidR="003C348B" w:rsidRPr="0056012E">
        <w:t xml:space="preserve"> through the words they most commonly co-</w:t>
      </w:r>
      <w:r w:rsidR="0056012E" w:rsidRPr="0056012E">
        <w:t>occur</w:t>
      </w:r>
      <w:r w:rsidR="0056012E">
        <w:t>red</w:t>
      </w:r>
      <w:r w:rsidR="003C348B" w:rsidRPr="0056012E">
        <w:t xml:space="preserve"> with in a bid to identify more specific pedagogical </w:t>
      </w:r>
      <w:r w:rsidR="0056012E">
        <w:t>topics</w:t>
      </w:r>
      <w:r w:rsidR="003C348B" w:rsidRPr="0056012E">
        <w:t xml:space="preserve">. </w:t>
      </w:r>
      <w:r w:rsidRPr="0056012E">
        <w:t>Both authors</w:t>
      </w:r>
      <w:r>
        <w:t xml:space="preserve"> worked independently to ensure that the features we included in our lists were directly relevant to discussion of the language, teaching and learning-related aspects of ELT at tertiary level, achieving a high inter-rater agreement of 98% on keywords and 97% on collocations before resolving disagreements.</w:t>
      </w:r>
    </w:p>
    <w:p w14:paraId="6035E895" w14:textId="77777777" w:rsidR="003D662A" w:rsidRDefault="003D662A">
      <w:pPr>
        <w:ind w:right="-58"/>
      </w:pPr>
    </w:p>
    <w:p w14:paraId="0F2877EB" w14:textId="332C2C11" w:rsidR="003D662A" w:rsidRPr="004D4690" w:rsidRDefault="00C107FB">
      <w:pPr>
        <w:rPr>
          <w:b/>
        </w:rPr>
      </w:pPr>
      <w:r>
        <w:rPr>
          <w:rFonts w:hint="eastAsia"/>
          <w:b/>
        </w:rPr>
        <w:t>5</w:t>
      </w:r>
      <w:r w:rsidR="009D3EA5" w:rsidRPr="004D4690">
        <w:rPr>
          <w:b/>
        </w:rPr>
        <w:t xml:space="preserve">. </w:t>
      </w:r>
      <w:r w:rsidR="004D4690" w:rsidRPr="004D4690">
        <w:rPr>
          <w:b/>
        </w:rPr>
        <w:t xml:space="preserve">Distinguishing the four curricula: </w:t>
      </w:r>
      <w:r w:rsidR="00F02E63">
        <w:rPr>
          <w:rFonts w:hint="eastAsia"/>
          <w:b/>
        </w:rPr>
        <w:t>k</w:t>
      </w:r>
      <w:r w:rsidR="004D4690" w:rsidRPr="004D4690">
        <w:rPr>
          <w:b/>
        </w:rPr>
        <w:t>eywords</w:t>
      </w:r>
    </w:p>
    <w:p w14:paraId="1E8D3968" w14:textId="444B9038" w:rsidR="003D662A" w:rsidRDefault="00D61D23">
      <w:pPr>
        <w:ind w:right="-58"/>
      </w:pPr>
      <w:r w:rsidRPr="004D4690">
        <w:t xml:space="preserve">Comparing </w:t>
      </w:r>
      <w:r w:rsidR="00D042DC" w:rsidRPr="004D4690">
        <w:t>each edition of the curriculum with the other three</w:t>
      </w:r>
      <w:r w:rsidRPr="004D4690">
        <w:t>, we</w:t>
      </w:r>
      <w:r w:rsidR="00D042DC" w:rsidRPr="004D4690">
        <w:t xml:space="preserve"> found 385 keywords </w:t>
      </w:r>
      <w:r w:rsidR="00D042DC" w:rsidRPr="008050DF">
        <w:t>which differed across each document and indicated the changing focus</w:t>
      </w:r>
      <w:r w:rsidR="004D4690" w:rsidRPr="008050DF">
        <w:t xml:space="preserve">, </w:t>
      </w:r>
      <w:r w:rsidR="008050DF" w:rsidRPr="008050DF">
        <w:t xml:space="preserve">which is </w:t>
      </w:r>
      <w:r w:rsidR="00D042DC" w:rsidRPr="008050DF">
        <w:t xml:space="preserve">our second research question. </w:t>
      </w:r>
      <w:r w:rsidR="00042DA1" w:rsidRPr="008050DF">
        <w:t xml:space="preserve">While </w:t>
      </w:r>
      <w:r w:rsidR="008050DF" w:rsidRPr="008050DF">
        <w:t xml:space="preserve">we conducted the analyses on the original Chinese texts, as mentioned above, </w:t>
      </w:r>
      <w:r w:rsidR="00042DA1" w:rsidRPr="008050DF">
        <w:t xml:space="preserve">we present the results and examples in </w:t>
      </w:r>
      <w:r w:rsidR="00B17DCA" w:rsidRPr="008050DF">
        <w:t>English</w:t>
      </w:r>
      <w:r w:rsidR="00042DA1" w:rsidRPr="008050DF">
        <w:t xml:space="preserve"> through</w:t>
      </w:r>
      <w:r w:rsidR="00266739" w:rsidRPr="008050DF">
        <w:rPr>
          <w:rFonts w:hint="eastAsia"/>
        </w:rPr>
        <w:t xml:space="preserve"> </w:t>
      </w:r>
      <w:r w:rsidR="00D042DC" w:rsidRPr="008050DF">
        <w:t>translat</w:t>
      </w:r>
      <w:r w:rsidR="00042DA1" w:rsidRPr="008050DF">
        <w:t>ion</w:t>
      </w:r>
      <w:r w:rsidR="00D042DC" w:rsidRPr="008050DF">
        <w:t xml:space="preserve"> by the first author of this paper</w:t>
      </w:r>
      <w:r w:rsidR="008050DF" w:rsidRPr="008050DF">
        <w:t xml:space="preserve">. These translations were </w:t>
      </w:r>
      <w:r w:rsidR="00D042DC" w:rsidRPr="008050DF">
        <w:t xml:space="preserve">independently checked by </w:t>
      </w:r>
      <w:r w:rsidR="00345C90" w:rsidRPr="008050DF">
        <w:t>a second</w:t>
      </w:r>
      <w:r w:rsidR="00345C90" w:rsidRPr="008050DF">
        <w:rPr>
          <w:rFonts w:hint="eastAsia"/>
        </w:rPr>
        <w:t xml:space="preserve"> </w:t>
      </w:r>
      <w:r w:rsidR="00D042DC" w:rsidRPr="008050DF">
        <w:t>native Chinese speaker</w:t>
      </w:r>
      <w:r w:rsidR="00B17DCA" w:rsidRPr="008050DF">
        <w:t xml:space="preserve"> </w:t>
      </w:r>
      <w:r w:rsidR="005C7430" w:rsidRPr="008050DF">
        <w:t>with advanced English language competency.</w:t>
      </w:r>
      <w:r w:rsidR="00D042DC" w:rsidRPr="008050DF">
        <w:t xml:space="preserve"> </w:t>
      </w:r>
      <w:r w:rsidR="00A74B08" w:rsidRPr="008050DF">
        <w:t xml:space="preserve">A </w:t>
      </w:r>
      <w:r w:rsidR="008050DF">
        <w:t xml:space="preserve">final combined review </w:t>
      </w:r>
      <w:r w:rsidR="00A74B08" w:rsidRPr="008050DF">
        <w:t>confirmed that the wording</w:t>
      </w:r>
      <w:r w:rsidR="008050DF">
        <w:t>s</w:t>
      </w:r>
      <w:r w:rsidR="00A74B08" w:rsidRPr="008050DF">
        <w:t xml:space="preserve"> accurately capture the </w:t>
      </w:r>
      <w:r w:rsidR="008050DF">
        <w:t>meaning</w:t>
      </w:r>
      <w:r w:rsidR="00A74B08" w:rsidRPr="008050DF">
        <w:t xml:space="preserve"> of the original Chinese text</w:t>
      </w:r>
      <w:r w:rsidR="00D042DC" w:rsidRPr="008050DF">
        <w:t>. Table 2 shows the 15 keywords with the highest keyness in each edition.</w:t>
      </w:r>
      <w:r w:rsidR="00D042DC">
        <w:t xml:space="preserve"> </w:t>
      </w:r>
    </w:p>
    <w:p w14:paraId="2AE005C0" w14:textId="77777777" w:rsidR="003D662A" w:rsidRDefault="00D042DC">
      <w:pPr>
        <w:jc w:val="center"/>
      </w:pPr>
      <w:r>
        <w:t>Table 2  The 15 keywords with the highest keyness value in each document</w:t>
      </w:r>
    </w:p>
    <w:tbl>
      <w:tblPr>
        <w:tblStyle w:val="10"/>
        <w:tblW w:w="8957" w:type="dxa"/>
        <w:jc w:val="center"/>
        <w:tblLook w:val="04A0" w:firstRow="1" w:lastRow="0" w:firstColumn="1" w:lastColumn="0" w:noHBand="0" w:noVBand="1"/>
      </w:tblPr>
      <w:tblGrid>
        <w:gridCol w:w="2211"/>
        <w:gridCol w:w="2211"/>
        <w:gridCol w:w="2324"/>
        <w:gridCol w:w="2211"/>
      </w:tblGrid>
      <w:tr w:rsidR="003D662A" w14:paraId="568A3C83" w14:textId="77777777">
        <w:trPr>
          <w:trHeight w:val="283"/>
          <w:jc w:val="center"/>
        </w:trPr>
        <w:tc>
          <w:tcPr>
            <w:tcW w:w="2211" w:type="dxa"/>
          </w:tcPr>
          <w:p w14:paraId="6F496EB7" w14:textId="77777777" w:rsidR="003D662A" w:rsidRDefault="00D042DC">
            <w:pPr>
              <w:jc w:val="center"/>
            </w:pPr>
            <w:r>
              <w:t>1986</w:t>
            </w:r>
          </w:p>
        </w:tc>
        <w:tc>
          <w:tcPr>
            <w:tcW w:w="2211" w:type="dxa"/>
          </w:tcPr>
          <w:p w14:paraId="6F2945C2" w14:textId="77777777" w:rsidR="003D662A" w:rsidRDefault="00D042DC">
            <w:pPr>
              <w:jc w:val="center"/>
            </w:pPr>
            <w:r>
              <w:t>1999</w:t>
            </w:r>
          </w:p>
        </w:tc>
        <w:tc>
          <w:tcPr>
            <w:tcW w:w="2324" w:type="dxa"/>
          </w:tcPr>
          <w:p w14:paraId="1D66173E" w14:textId="77777777" w:rsidR="003D662A" w:rsidRDefault="00D042DC">
            <w:pPr>
              <w:jc w:val="center"/>
            </w:pPr>
            <w:r>
              <w:t>2007</w:t>
            </w:r>
          </w:p>
        </w:tc>
        <w:tc>
          <w:tcPr>
            <w:tcW w:w="2211" w:type="dxa"/>
          </w:tcPr>
          <w:p w14:paraId="7096716C" w14:textId="77777777" w:rsidR="003D662A" w:rsidRDefault="00D042DC">
            <w:pPr>
              <w:jc w:val="center"/>
            </w:pPr>
            <w:r>
              <w:t>2020</w:t>
            </w:r>
          </w:p>
        </w:tc>
      </w:tr>
      <w:tr w:rsidR="003D662A" w14:paraId="4C3E6B99" w14:textId="77777777">
        <w:trPr>
          <w:trHeight w:val="20"/>
          <w:jc w:val="center"/>
        </w:trPr>
        <w:tc>
          <w:tcPr>
            <w:tcW w:w="2211" w:type="dxa"/>
          </w:tcPr>
          <w:p w14:paraId="1040463C" w14:textId="77777777" w:rsidR="003D662A" w:rsidRDefault="00D042DC">
            <w:pPr>
              <w:spacing w:line="280" w:lineRule="exact"/>
              <w:jc w:val="center"/>
            </w:pPr>
            <w:r>
              <w:t>grammar</w:t>
            </w:r>
          </w:p>
        </w:tc>
        <w:tc>
          <w:tcPr>
            <w:tcW w:w="2211" w:type="dxa"/>
          </w:tcPr>
          <w:p w14:paraId="0CD31AB5" w14:textId="77777777" w:rsidR="003D662A" w:rsidRDefault="00D042DC">
            <w:pPr>
              <w:spacing w:line="280" w:lineRule="exact"/>
              <w:jc w:val="center"/>
            </w:pPr>
            <w:r>
              <w:t>advanced</w:t>
            </w:r>
          </w:p>
        </w:tc>
        <w:tc>
          <w:tcPr>
            <w:tcW w:w="2324" w:type="dxa"/>
          </w:tcPr>
          <w:p w14:paraId="19B439FE" w14:textId="77777777" w:rsidR="003D662A" w:rsidRDefault="00D042DC">
            <w:pPr>
              <w:spacing w:line="280" w:lineRule="exact"/>
              <w:jc w:val="center"/>
            </w:pPr>
            <w:r>
              <w:t>expected to</w:t>
            </w:r>
          </w:p>
        </w:tc>
        <w:tc>
          <w:tcPr>
            <w:tcW w:w="2211" w:type="dxa"/>
          </w:tcPr>
          <w:p w14:paraId="32218D81" w14:textId="77777777" w:rsidR="003D662A" w:rsidRDefault="00D042DC">
            <w:pPr>
              <w:spacing w:line="280" w:lineRule="exact"/>
              <w:jc w:val="center"/>
            </w:pPr>
            <w:r>
              <w:t>needs</w:t>
            </w:r>
          </w:p>
        </w:tc>
      </w:tr>
      <w:tr w:rsidR="003D662A" w14:paraId="2C67BDC8" w14:textId="77777777">
        <w:trPr>
          <w:trHeight w:val="20"/>
          <w:jc w:val="center"/>
        </w:trPr>
        <w:tc>
          <w:tcPr>
            <w:tcW w:w="2211" w:type="dxa"/>
          </w:tcPr>
          <w:p w14:paraId="11B2AF57" w14:textId="77777777" w:rsidR="003D662A" w:rsidRDefault="00D042DC">
            <w:pPr>
              <w:spacing w:line="280" w:lineRule="exact"/>
              <w:jc w:val="center"/>
            </w:pPr>
            <w:r>
              <w:t>extensive reading</w:t>
            </w:r>
          </w:p>
        </w:tc>
        <w:tc>
          <w:tcPr>
            <w:tcW w:w="2211" w:type="dxa"/>
          </w:tcPr>
          <w:p w14:paraId="0EFD5F85" w14:textId="77777777" w:rsidR="003D662A" w:rsidRDefault="00D042DC">
            <w:pPr>
              <w:spacing w:line="280" w:lineRule="exact"/>
              <w:jc w:val="center"/>
            </w:pPr>
            <w:r>
              <w:t>inference</w:t>
            </w:r>
          </w:p>
        </w:tc>
        <w:tc>
          <w:tcPr>
            <w:tcW w:w="2324" w:type="dxa"/>
          </w:tcPr>
          <w:p w14:paraId="29462CA9" w14:textId="77777777" w:rsidR="003D662A" w:rsidRDefault="00D042DC">
            <w:pPr>
              <w:spacing w:line="280" w:lineRule="exact"/>
              <w:jc w:val="center"/>
            </w:pPr>
            <w:r>
              <w:t>assessment</w:t>
            </w:r>
          </w:p>
        </w:tc>
        <w:tc>
          <w:tcPr>
            <w:tcW w:w="2211" w:type="dxa"/>
          </w:tcPr>
          <w:p w14:paraId="042C23D8" w14:textId="77777777" w:rsidR="003D662A" w:rsidRDefault="00D042DC">
            <w:pPr>
              <w:spacing w:line="280" w:lineRule="exact"/>
              <w:jc w:val="center"/>
            </w:pPr>
            <w:r>
              <w:t>assessment</w:t>
            </w:r>
          </w:p>
        </w:tc>
      </w:tr>
      <w:tr w:rsidR="003D662A" w14:paraId="13F9C3FD" w14:textId="77777777">
        <w:trPr>
          <w:trHeight w:val="20"/>
          <w:jc w:val="center"/>
        </w:trPr>
        <w:tc>
          <w:tcPr>
            <w:tcW w:w="2211" w:type="dxa"/>
          </w:tcPr>
          <w:p w14:paraId="22E870DC" w14:textId="77777777" w:rsidR="003D662A" w:rsidRDefault="00D042DC">
            <w:pPr>
              <w:spacing w:line="280" w:lineRule="exact"/>
              <w:jc w:val="center"/>
            </w:pPr>
            <w:r>
              <w:t>general service</w:t>
            </w:r>
          </w:p>
        </w:tc>
        <w:tc>
          <w:tcPr>
            <w:tcW w:w="2211" w:type="dxa"/>
          </w:tcPr>
          <w:p w14:paraId="4A3E5B2C" w14:textId="77777777" w:rsidR="003D662A" w:rsidRDefault="00D042DC">
            <w:pPr>
              <w:spacing w:line="280" w:lineRule="exact"/>
              <w:jc w:val="center"/>
            </w:pPr>
            <w:r>
              <w:t>disciplinary</w:t>
            </w:r>
          </w:p>
        </w:tc>
        <w:tc>
          <w:tcPr>
            <w:tcW w:w="2324" w:type="dxa"/>
          </w:tcPr>
          <w:p w14:paraId="553C8A1D" w14:textId="77777777" w:rsidR="003D662A" w:rsidRDefault="00D042DC">
            <w:pPr>
              <w:spacing w:line="280" w:lineRule="exact"/>
              <w:jc w:val="center"/>
            </w:pPr>
            <w:r>
              <w:t>reference</w:t>
            </w:r>
          </w:p>
        </w:tc>
        <w:tc>
          <w:tcPr>
            <w:tcW w:w="2211" w:type="dxa"/>
          </w:tcPr>
          <w:p w14:paraId="0E8B604B" w14:textId="77777777" w:rsidR="003D662A" w:rsidRDefault="00D042DC">
            <w:pPr>
              <w:spacing w:line="280" w:lineRule="exact"/>
              <w:jc w:val="center"/>
            </w:pPr>
            <w:r>
              <w:t>academic</w:t>
            </w:r>
          </w:p>
        </w:tc>
      </w:tr>
      <w:tr w:rsidR="003D662A" w14:paraId="02060813" w14:textId="77777777">
        <w:trPr>
          <w:trHeight w:val="20"/>
          <w:jc w:val="center"/>
        </w:trPr>
        <w:tc>
          <w:tcPr>
            <w:tcW w:w="2211" w:type="dxa"/>
          </w:tcPr>
          <w:p w14:paraId="6FE070DD" w14:textId="77777777" w:rsidR="003D662A" w:rsidRDefault="00D042DC">
            <w:pPr>
              <w:spacing w:line="280" w:lineRule="exact"/>
              <w:jc w:val="center"/>
            </w:pPr>
            <w:r>
              <w:t>learn</w:t>
            </w:r>
          </w:p>
        </w:tc>
        <w:tc>
          <w:tcPr>
            <w:tcW w:w="2211" w:type="dxa"/>
          </w:tcPr>
          <w:p w14:paraId="1056B1B8" w14:textId="77777777" w:rsidR="003D662A" w:rsidRDefault="00D042DC">
            <w:pPr>
              <w:spacing w:line="280" w:lineRule="exact"/>
              <w:jc w:val="center"/>
            </w:pPr>
            <w:r>
              <w:t>hard sciences</w:t>
            </w:r>
          </w:p>
        </w:tc>
        <w:tc>
          <w:tcPr>
            <w:tcW w:w="2324" w:type="dxa"/>
          </w:tcPr>
          <w:p w14:paraId="68EC94D1" w14:textId="77777777" w:rsidR="003D662A" w:rsidRDefault="00D042DC">
            <w:pPr>
              <w:spacing w:line="280" w:lineRule="exact"/>
              <w:jc w:val="center"/>
            </w:pPr>
            <w:r>
              <w:t>variety</w:t>
            </w:r>
          </w:p>
        </w:tc>
        <w:tc>
          <w:tcPr>
            <w:tcW w:w="2211" w:type="dxa"/>
          </w:tcPr>
          <w:p w14:paraId="5715FFE0" w14:textId="77777777" w:rsidR="003D662A" w:rsidRDefault="00D042DC">
            <w:pPr>
              <w:spacing w:line="280" w:lineRule="exact"/>
              <w:jc w:val="center"/>
            </w:pPr>
            <w:r>
              <w:t>platform</w:t>
            </w:r>
          </w:p>
        </w:tc>
      </w:tr>
      <w:tr w:rsidR="003D662A" w14:paraId="5D791007" w14:textId="77777777">
        <w:trPr>
          <w:trHeight w:val="20"/>
          <w:jc w:val="center"/>
        </w:trPr>
        <w:tc>
          <w:tcPr>
            <w:tcW w:w="2211" w:type="dxa"/>
          </w:tcPr>
          <w:p w14:paraId="3C707042" w14:textId="77777777" w:rsidR="003D662A" w:rsidRDefault="00D042DC">
            <w:pPr>
              <w:spacing w:line="280" w:lineRule="exact"/>
              <w:jc w:val="center"/>
            </w:pPr>
            <w:r>
              <w:t>vocabulary</w:t>
            </w:r>
          </w:p>
        </w:tc>
        <w:tc>
          <w:tcPr>
            <w:tcW w:w="2211" w:type="dxa"/>
          </w:tcPr>
          <w:p w14:paraId="408F6607" w14:textId="77777777" w:rsidR="003D662A" w:rsidRDefault="00D042DC">
            <w:pPr>
              <w:spacing w:line="280" w:lineRule="exact"/>
              <w:jc w:val="center"/>
            </w:pPr>
            <w:r>
              <w:t>no less than</w:t>
            </w:r>
          </w:p>
        </w:tc>
        <w:tc>
          <w:tcPr>
            <w:tcW w:w="2324" w:type="dxa"/>
          </w:tcPr>
          <w:p w14:paraId="5849E10D" w14:textId="77777777" w:rsidR="003D662A" w:rsidRDefault="00D042DC">
            <w:pPr>
              <w:spacing w:line="280" w:lineRule="exact"/>
              <w:jc w:val="center"/>
            </w:pPr>
            <w:r>
              <w:t>popular</w:t>
            </w:r>
          </w:p>
        </w:tc>
        <w:tc>
          <w:tcPr>
            <w:tcW w:w="2211" w:type="dxa"/>
          </w:tcPr>
          <w:p w14:paraId="254B86A4" w14:textId="77777777" w:rsidR="003D662A" w:rsidRDefault="00D042DC">
            <w:pPr>
              <w:spacing w:line="280" w:lineRule="exact"/>
              <w:jc w:val="center"/>
            </w:pPr>
            <w:r>
              <w:t>specific</w:t>
            </w:r>
          </w:p>
        </w:tc>
      </w:tr>
      <w:tr w:rsidR="003D662A" w14:paraId="279F315C" w14:textId="77777777">
        <w:trPr>
          <w:trHeight w:val="20"/>
          <w:jc w:val="center"/>
        </w:trPr>
        <w:tc>
          <w:tcPr>
            <w:tcW w:w="2211" w:type="dxa"/>
          </w:tcPr>
          <w:p w14:paraId="0868BD34" w14:textId="77777777" w:rsidR="003D662A" w:rsidRDefault="00D042DC">
            <w:pPr>
              <w:spacing w:line="280" w:lineRule="exact"/>
              <w:jc w:val="center"/>
            </w:pPr>
            <w:r>
              <w:t>usage</w:t>
            </w:r>
          </w:p>
        </w:tc>
        <w:tc>
          <w:tcPr>
            <w:tcW w:w="2211" w:type="dxa"/>
          </w:tcPr>
          <w:p w14:paraId="352F3381" w14:textId="77777777" w:rsidR="003D662A" w:rsidRDefault="00D042DC">
            <w:pPr>
              <w:spacing w:line="280" w:lineRule="exact"/>
              <w:jc w:val="center"/>
            </w:pPr>
            <w:r>
              <w:t>grasp</w:t>
            </w:r>
          </w:p>
        </w:tc>
        <w:tc>
          <w:tcPr>
            <w:tcW w:w="2324" w:type="dxa"/>
          </w:tcPr>
          <w:p w14:paraId="6ED7BDDE" w14:textId="77777777" w:rsidR="003D662A" w:rsidRDefault="00D042DC">
            <w:pPr>
              <w:spacing w:line="280" w:lineRule="exact"/>
              <w:jc w:val="center"/>
            </w:pPr>
            <w:r>
              <w:t>monitoring</w:t>
            </w:r>
          </w:p>
        </w:tc>
        <w:tc>
          <w:tcPr>
            <w:tcW w:w="2211" w:type="dxa"/>
          </w:tcPr>
          <w:p w14:paraId="659BDDF7" w14:textId="77777777" w:rsidR="003D662A" w:rsidRDefault="00D042DC">
            <w:pPr>
              <w:spacing w:line="280" w:lineRule="exact"/>
              <w:jc w:val="center"/>
            </w:pPr>
            <w:r>
              <w:t>relevant</w:t>
            </w:r>
          </w:p>
        </w:tc>
      </w:tr>
      <w:tr w:rsidR="003D662A" w14:paraId="6EC784C5" w14:textId="77777777">
        <w:trPr>
          <w:trHeight w:val="20"/>
          <w:jc w:val="center"/>
        </w:trPr>
        <w:tc>
          <w:tcPr>
            <w:tcW w:w="2211" w:type="dxa"/>
          </w:tcPr>
          <w:p w14:paraId="21356E17" w14:textId="77777777" w:rsidR="003D662A" w:rsidRDefault="00D042DC">
            <w:pPr>
              <w:spacing w:line="280" w:lineRule="exact"/>
              <w:jc w:val="center"/>
            </w:pPr>
            <w:r>
              <w:t>spelling</w:t>
            </w:r>
          </w:p>
        </w:tc>
        <w:tc>
          <w:tcPr>
            <w:tcW w:w="2211" w:type="dxa"/>
          </w:tcPr>
          <w:p w14:paraId="19CD2FC4" w14:textId="77777777" w:rsidR="003D662A" w:rsidRDefault="00D042DC">
            <w:pPr>
              <w:spacing w:line="280" w:lineRule="exact"/>
              <w:jc w:val="center"/>
            </w:pPr>
            <w:r>
              <w:t>news reports</w:t>
            </w:r>
          </w:p>
        </w:tc>
        <w:tc>
          <w:tcPr>
            <w:tcW w:w="2324" w:type="dxa"/>
          </w:tcPr>
          <w:p w14:paraId="6FAE29A6" w14:textId="77777777" w:rsidR="003D662A" w:rsidRDefault="00D042DC">
            <w:pPr>
              <w:spacing w:line="280" w:lineRule="exact"/>
              <w:jc w:val="center"/>
            </w:pPr>
            <w:r>
              <w:t>higher</w:t>
            </w:r>
          </w:p>
        </w:tc>
        <w:tc>
          <w:tcPr>
            <w:tcW w:w="2211" w:type="dxa"/>
          </w:tcPr>
          <w:p w14:paraId="0780AF08" w14:textId="77777777" w:rsidR="003D662A" w:rsidRDefault="00D042DC">
            <w:pPr>
              <w:spacing w:line="280" w:lineRule="exact"/>
              <w:jc w:val="center"/>
            </w:pPr>
            <w:r>
              <w:t>purposes</w:t>
            </w:r>
          </w:p>
        </w:tc>
      </w:tr>
      <w:tr w:rsidR="003D662A" w14:paraId="3D5E10F5" w14:textId="77777777">
        <w:trPr>
          <w:trHeight w:val="20"/>
          <w:jc w:val="center"/>
        </w:trPr>
        <w:tc>
          <w:tcPr>
            <w:tcW w:w="2211" w:type="dxa"/>
          </w:tcPr>
          <w:p w14:paraId="773D629D" w14:textId="77777777" w:rsidR="003D662A" w:rsidRDefault="00D042DC">
            <w:pPr>
              <w:spacing w:line="280" w:lineRule="exact"/>
              <w:jc w:val="center"/>
            </w:pPr>
            <w:r>
              <w:t>acceptable</w:t>
            </w:r>
          </w:p>
        </w:tc>
        <w:tc>
          <w:tcPr>
            <w:tcW w:w="2211" w:type="dxa"/>
          </w:tcPr>
          <w:p w14:paraId="08FD145A" w14:textId="77777777" w:rsidR="003D662A" w:rsidRDefault="00D042DC">
            <w:pPr>
              <w:spacing w:line="280" w:lineRule="exact"/>
              <w:jc w:val="center"/>
            </w:pPr>
            <w:r>
              <w:t>measures</w:t>
            </w:r>
          </w:p>
        </w:tc>
        <w:tc>
          <w:tcPr>
            <w:tcW w:w="2324" w:type="dxa"/>
          </w:tcPr>
          <w:p w14:paraId="70028926" w14:textId="77777777" w:rsidR="003D662A" w:rsidRDefault="00D042DC">
            <w:pPr>
              <w:spacing w:line="280" w:lineRule="exact"/>
              <w:jc w:val="center"/>
            </w:pPr>
            <w:r>
              <w:t>records</w:t>
            </w:r>
          </w:p>
        </w:tc>
        <w:tc>
          <w:tcPr>
            <w:tcW w:w="2211" w:type="dxa"/>
          </w:tcPr>
          <w:p w14:paraId="2C546972" w14:textId="77777777" w:rsidR="003D662A" w:rsidRDefault="00D042DC">
            <w:pPr>
              <w:spacing w:line="280" w:lineRule="exact"/>
              <w:jc w:val="center"/>
            </w:pPr>
            <w:r>
              <w:t>university</w:t>
            </w:r>
          </w:p>
        </w:tc>
      </w:tr>
      <w:tr w:rsidR="003D662A" w14:paraId="17EEF14D" w14:textId="77777777">
        <w:trPr>
          <w:trHeight w:val="20"/>
          <w:jc w:val="center"/>
        </w:trPr>
        <w:tc>
          <w:tcPr>
            <w:tcW w:w="2211" w:type="dxa"/>
          </w:tcPr>
          <w:p w14:paraId="5CBD58F9" w14:textId="77777777" w:rsidR="003D662A" w:rsidRDefault="00D042DC">
            <w:pPr>
              <w:spacing w:line="280" w:lineRule="exact"/>
              <w:jc w:val="center"/>
            </w:pPr>
            <w:r>
              <w:t>intensive reading</w:t>
            </w:r>
          </w:p>
        </w:tc>
        <w:tc>
          <w:tcPr>
            <w:tcW w:w="2211" w:type="dxa"/>
          </w:tcPr>
          <w:p w14:paraId="670B3DB8" w14:textId="77777777" w:rsidR="003D662A" w:rsidRDefault="00D042DC">
            <w:pPr>
              <w:spacing w:line="280" w:lineRule="exact"/>
              <w:jc w:val="center"/>
            </w:pPr>
            <w:r>
              <w:t>judgement</w:t>
            </w:r>
          </w:p>
        </w:tc>
        <w:tc>
          <w:tcPr>
            <w:tcW w:w="2324" w:type="dxa"/>
          </w:tcPr>
          <w:p w14:paraId="354B9FF3" w14:textId="77777777" w:rsidR="003D662A" w:rsidRDefault="00D042DC">
            <w:pPr>
              <w:spacing w:line="280" w:lineRule="exact"/>
              <w:jc w:val="center"/>
            </w:pPr>
            <w:r>
              <w:t>recommendation</w:t>
            </w:r>
          </w:p>
        </w:tc>
        <w:tc>
          <w:tcPr>
            <w:tcW w:w="2211" w:type="dxa"/>
          </w:tcPr>
          <w:p w14:paraId="3143FA88" w14:textId="77777777" w:rsidR="003D662A" w:rsidRDefault="00D042DC">
            <w:pPr>
              <w:spacing w:line="280" w:lineRule="exact"/>
              <w:jc w:val="center"/>
            </w:pPr>
            <w:r>
              <w:t>profession</w:t>
            </w:r>
          </w:p>
        </w:tc>
      </w:tr>
      <w:tr w:rsidR="003D662A" w14:paraId="1638003B" w14:textId="77777777">
        <w:trPr>
          <w:trHeight w:val="20"/>
          <w:jc w:val="center"/>
        </w:trPr>
        <w:tc>
          <w:tcPr>
            <w:tcW w:w="2211" w:type="dxa"/>
          </w:tcPr>
          <w:p w14:paraId="44ABCBCC" w14:textId="77777777" w:rsidR="003D662A" w:rsidRDefault="00D042DC">
            <w:pPr>
              <w:spacing w:line="280" w:lineRule="exact"/>
              <w:jc w:val="center"/>
            </w:pPr>
            <w:r>
              <w:t>written translation</w:t>
            </w:r>
          </w:p>
        </w:tc>
        <w:tc>
          <w:tcPr>
            <w:tcW w:w="2211" w:type="dxa"/>
          </w:tcPr>
          <w:p w14:paraId="0DB62D20" w14:textId="77777777" w:rsidR="003D662A" w:rsidRDefault="00D042DC">
            <w:pPr>
              <w:spacing w:line="280" w:lineRule="exact"/>
              <w:jc w:val="center"/>
            </w:pPr>
            <w:r>
              <w:t>word formation</w:t>
            </w:r>
          </w:p>
        </w:tc>
        <w:tc>
          <w:tcPr>
            <w:tcW w:w="2324" w:type="dxa"/>
          </w:tcPr>
          <w:p w14:paraId="20EDDA33" w14:textId="77777777" w:rsidR="003D662A" w:rsidRDefault="00D042DC">
            <w:pPr>
              <w:spacing w:line="280" w:lineRule="exact"/>
              <w:jc w:val="center"/>
            </w:pPr>
            <w:r>
              <w:t>tutoring</w:t>
            </w:r>
          </w:p>
        </w:tc>
        <w:tc>
          <w:tcPr>
            <w:tcW w:w="2211" w:type="dxa"/>
          </w:tcPr>
          <w:p w14:paraId="5FD8AB7F" w14:textId="77777777" w:rsidR="003D662A" w:rsidRDefault="00D042DC">
            <w:pPr>
              <w:spacing w:line="280" w:lineRule="exact"/>
              <w:jc w:val="center"/>
            </w:pPr>
            <w:r>
              <w:t>field</w:t>
            </w:r>
          </w:p>
        </w:tc>
      </w:tr>
      <w:tr w:rsidR="003D662A" w14:paraId="4E232139" w14:textId="77777777">
        <w:trPr>
          <w:trHeight w:val="20"/>
          <w:jc w:val="center"/>
        </w:trPr>
        <w:tc>
          <w:tcPr>
            <w:tcW w:w="2211" w:type="dxa"/>
          </w:tcPr>
          <w:p w14:paraId="7D6D89C8" w14:textId="77777777" w:rsidR="003D662A" w:rsidRDefault="00D042DC">
            <w:pPr>
              <w:spacing w:line="280" w:lineRule="exact"/>
              <w:jc w:val="center"/>
            </w:pPr>
            <w:r>
              <w:t>idiom</w:t>
            </w:r>
          </w:p>
        </w:tc>
        <w:tc>
          <w:tcPr>
            <w:tcW w:w="2211" w:type="dxa"/>
          </w:tcPr>
          <w:p w14:paraId="6E4BC041" w14:textId="77777777" w:rsidR="003D662A" w:rsidRDefault="00D042DC">
            <w:pPr>
              <w:spacing w:line="280" w:lineRule="exact"/>
              <w:jc w:val="center"/>
            </w:pPr>
            <w:r>
              <w:t>outline</w:t>
            </w:r>
          </w:p>
        </w:tc>
        <w:tc>
          <w:tcPr>
            <w:tcW w:w="2324" w:type="dxa"/>
          </w:tcPr>
          <w:p w14:paraId="6B1B6E87" w14:textId="77777777" w:rsidR="003D662A" w:rsidRDefault="00D042DC">
            <w:pPr>
              <w:spacing w:line="280" w:lineRule="exact"/>
              <w:jc w:val="center"/>
            </w:pPr>
            <w:r>
              <w:t>instruction</w:t>
            </w:r>
          </w:p>
        </w:tc>
        <w:tc>
          <w:tcPr>
            <w:tcW w:w="2211" w:type="dxa"/>
          </w:tcPr>
          <w:p w14:paraId="166C270F" w14:textId="77777777" w:rsidR="003D662A" w:rsidRDefault="00D042DC">
            <w:pPr>
              <w:spacing w:line="280" w:lineRule="exact"/>
              <w:jc w:val="center"/>
            </w:pPr>
            <w:r>
              <w:t>management</w:t>
            </w:r>
          </w:p>
        </w:tc>
      </w:tr>
      <w:tr w:rsidR="003D662A" w14:paraId="7382354C" w14:textId="77777777">
        <w:trPr>
          <w:trHeight w:val="20"/>
          <w:jc w:val="center"/>
        </w:trPr>
        <w:tc>
          <w:tcPr>
            <w:tcW w:w="2211" w:type="dxa"/>
          </w:tcPr>
          <w:p w14:paraId="34BE5915" w14:textId="77777777" w:rsidR="003D662A" w:rsidRDefault="00D042DC">
            <w:pPr>
              <w:spacing w:line="280" w:lineRule="exact"/>
              <w:jc w:val="center"/>
            </w:pPr>
            <w:r>
              <w:lastRenderedPageBreak/>
              <w:t>common core</w:t>
            </w:r>
          </w:p>
        </w:tc>
        <w:tc>
          <w:tcPr>
            <w:tcW w:w="2211" w:type="dxa"/>
          </w:tcPr>
          <w:p w14:paraId="056C3826" w14:textId="77777777" w:rsidR="003D662A" w:rsidRDefault="00D042DC">
            <w:pPr>
              <w:spacing w:line="280" w:lineRule="exact"/>
              <w:jc w:val="center"/>
            </w:pPr>
            <w:r>
              <w:t>textbooks</w:t>
            </w:r>
          </w:p>
        </w:tc>
        <w:tc>
          <w:tcPr>
            <w:tcW w:w="2324" w:type="dxa"/>
          </w:tcPr>
          <w:p w14:paraId="23B2C227" w14:textId="77777777" w:rsidR="003D662A" w:rsidRDefault="00D042DC">
            <w:pPr>
              <w:spacing w:line="280" w:lineRule="exact"/>
              <w:jc w:val="center"/>
            </w:pPr>
            <w:r>
              <w:t>self-assessment</w:t>
            </w:r>
          </w:p>
        </w:tc>
        <w:tc>
          <w:tcPr>
            <w:tcW w:w="2211" w:type="dxa"/>
          </w:tcPr>
          <w:p w14:paraId="1BCF1C6D" w14:textId="77777777" w:rsidR="003D662A" w:rsidRDefault="00D042DC">
            <w:pPr>
              <w:spacing w:line="280" w:lineRule="exact"/>
              <w:jc w:val="center"/>
            </w:pPr>
            <w:r>
              <w:t>general</w:t>
            </w:r>
          </w:p>
        </w:tc>
      </w:tr>
      <w:tr w:rsidR="003D662A" w14:paraId="2E4A2498" w14:textId="77777777">
        <w:trPr>
          <w:trHeight w:val="20"/>
          <w:jc w:val="center"/>
        </w:trPr>
        <w:tc>
          <w:tcPr>
            <w:tcW w:w="2211" w:type="dxa"/>
          </w:tcPr>
          <w:p w14:paraId="65438B2F" w14:textId="77777777" w:rsidR="003D662A" w:rsidRDefault="00D042DC">
            <w:pPr>
              <w:spacing w:line="280" w:lineRule="exact"/>
              <w:jc w:val="center"/>
            </w:pPr>
            <w:r>
              <w:t>sentence</w:t>
            </w:r>
          </w:p>
        </w:tc>
        <w:tc>
          <w:tcPr>
            <w:tcW w:w="2211" w:type="dxa"/>
          </w:tcPr>
          <w:p w14:paraId="6B3F7D89" w14:textId="77777777" w:rsidR="003D662A" w:rsidRDefault="00D042DC">
            <w:pPr>
              <w:spacing w:line="280" w:lineRule="exact"/>
              <w:jc w:val="center"/>
            </w:pPr>
            <w:r>
              <w:t>pedagogy</w:t>
            </w:r>
          </w:p>
        </w:tc>
        <w:tc>
          <w:tcPr>
            <w:tcW w:w="2324" w:type="dxa"/>
          </w:tcPr>
          <w:p w14:paraId="7DBFED72" w14:textId="77777777" w:rsidR="003D662A" w:rsidRDefault="00D042DC">
            <w:pPr>
              <w:spacing w:line="280" w:lineRule="exact"/>
              <w:jc w:val="center"/>
            </w:pPr>
            <w:r>
              <w:t>various</w:t>
            </w:r>
          </w:p>
        </w:tc>
        <w:tc>
          <w:tcPr>
            <w:tcW w:w="2211" w:type="dxa"/>
          </w:tcPr>
          <w:p w14:paraId="47053835" w14:textId="77777777" w:rsidR="003D662A" w:rsidRDefault="00D042DC">
            <w:pPr>
              <w:spacing w:line="280" w:lineRule="exact"/>
              <w:jc w:val="center"/>
            </w:pPr>
            <w:r>
              <w:t>diversity</w:t>
            </w:r>
          </w:p>
        </w:tc>
      </w:tr>
      <w:tr w:rsidR="003D662A" w14:paraId="3257B63E" w14:textId="77777777">
        <w:trPr>
          <w:trHeight w:val="20"/>
          <w:jc w:val="center"/>
        </w:trPr>
        <w:tc>
          <w:tcPr>
            <w:tcW w:w="2211" w:type="dxa"/>
          </w:tcPr>
          <w:p w14:paraId="6D6A9ECD" w14:textId="77777777" w:rsidR="003D662A" w:rsidRDefault="00D042DC">
            <w:pPr>
              <w:spacing w:line="280" w:lineRule="exact"/>
              <w:jc w:val="center"/>
            </w:pPr>
            <w:r>
              <w:t>English-Chinese</w:t>
            </w:r>
          </w:p>
        </w:tc>
        <w:tc>
          <w:tcPr>
            <w:tcW w:w="2211" w:type="dxa"/>
          </w:tcPr>
          <w:p w14:paraId="2E5B1888" w14:textId="77777777" w:rsidR="003D662A" w:rsidRDefault="00D042DC">
            <w:pPr>
              <w:spacing w:line="280" w:lineRule="exact"/>
              <w:jc w:val="center"/>
            </w:pPr>
            <w:r>
              <w:t>higher level</w:t>
            </w:r>
          </w:p>
        </w:tc>
        <w:tc>
          <w:tcPr>
            <w:tcW w:w="2324" w:type="dxa"/>
          </w:tcPr>
          <w:p w14:paraId="77C8EF32" w14:textId="77777777" w:rsidR="003D662A" w:rsidRDefault="00D042DC">
            <w:pPr>
              <w:spacing w:line="280" w:lineRule="exact"/>
              <w:ind w:right="-132" w:hanging="142"/>
              <w:jc w:val="center"/>
            </w:pPr>
            <w:r>
              <w:t>teaching and research</w:t>
            </w:r>
          </w:p>
        </w:tc>
        <w:tc>
          <w:tcPr>
            <w:tcW w:w="2211" w:type="dxa"/>
          </w:tcPr>
          <w:p w14:paraId="728D508A" w14:textId="77777777" w:rsidR="003D662A" w:rsidRDefault="00D042DC">
            <w:pPr>
              <w:spacing w:line="280" w:lineRule="exact"/>
              <w:jc w:val="center"/>
            </w:pPr>
            <w:r>
              <w:t>values</w:t>
            </w:r>
          </w:p>
        </w:tc>
      </w:tr>
      <w:tr w:rsidR="003D662A" w14:paraId="184EF019" w14:textId="77777777">
        <w:trPr>
          <w:trHeight w:val="20"/>
          <w:jc w:val="center"/>
        </w:trPr>
        <w:tc>
          <w:tcPr>
            <w:tcW w:w="2211" w:type="dxa"/>
          </w:tcPr>
          <w:p w14:paraId="69F748F4" w14:textId="77777777" w:rsidR="003D662A" w:rsidRDefault="00D042DC">
            <w:pPr>
              <w:spacing w:line="280" w:lineRule="exact"/>
              <w:jc w:val="center"/>
            </w:pPr>
            <w:r>
              <w:t>translation</w:t>
            </w:r>
          </w:p>
        </w:tc>
        <w:tc>
          <w:tcPr>
            <w:tcW w:w="2211" w:type="dxa"/>
          </w:tcPr>
          <w:p w14:paraId="4EB6B013" w14:textId="77777777" w:rsidR="003D662A" w:rsidRDefault="00D042DC">
            <w:pPr>
              <w:spacing w:line="280" w:lineRule="exact"/>
              <w:jc w:val="center"/>
            </w:pPr>
            <w:r>
              <w:t>with the aid of</w:t>
            </w:r>
          </w:p>
        </w:tc>
        <w:tc>
          <w:tcPr>
            <w:tcW w:w="2324" w:type="dxa"/>
          </w:tcPr>
          <w:p w14:paraId="518DB745" w14:textId="77777777" w:rsidR="003D662A" w:rsidRDefault="00D042DC">
            <w:pPr>
              <w:spacing w:line="280" w:lineRule="exact"/>
              <w:jc w:val="center"/>
            </w:pPr>
            <w:r>
              <w:t>publications</w:t>
            </w:r>
          </w:p>
        </w:tc>
        <w:tc>
          <w:tcPr>
            <w:tcW w:w="2211" w:type="dxa"/>
          </w:tcPr>
          <w:p w14:paraId="44BCC143" w14:textId="77777777" w:rsidR="003D662A" w:rsidRDefault="00D042DC">
            <w:pPr>
              <w:spacing w:line="280" w:lineRule="exact"/>
              <w:jc w:val="center"/>
            </w:pPr>
            <w:r>
              <w:t>awareness</w:t>
            </w:r>
          </w:p>
        </w:tc>
      </w:tr>
    </w:tbl>
    <w:p w14:paraId="505720EB" w14:textId="77777777" w:rsidR="003D662A" w:rsidRDefault="003D662A">
      <w:pPr>
        <w:jc w:val="left"/>
        <w:rPr>
          <w:b/>
        </w:rPr>
      </w:pPr>
      <w:bookmarkStart w:id="9" w:name="_Hlk61395996"/>
      <w:bookmarkEnd w:id="9"/>
    </w:p>
    <w:p w14:paraId="229B315B" w14:textId="76997D09" w:rsidR="00331F0B" w:rsidRPr="00331F0B" w:rsidRDefault="00C107FB">
      <w:pPr>
        <w:ind w:right="-58"/>
        <w:rPr>
          <w:b/>
          <w:bCs/>
        </w:rPr>
      </w:pPr>
      <w:r>
        <w:rPr>
          <w:rFonts w:hint="eastAsia"/>
          <w:b/>
          <w:bCs/>
        </w:rPr>
        <w:t>5</w:t>
      </w:r>
      <w:r w:rsidR="00331F0B" w:rsidRPr="00331F0B">
        <w:rPr>
          <w:b/>
          <w:bCs/>
        </w:rPr>
        <w:t>.1 The 1986 Curriculum</w:t>
      </w:r>
    </w:p>
    <w:p w14:paraId="67CDF71F" w14:textId="74A6959A" w:rsidR="003D662A" w:rsidRDefault="00D042DC">
      <w:pPr>
        <w:ind w:right="-58"/>
      </w:pPr>
      <w:r w:rsidRPr="00C1010C">
        <w:t xml:space="preserve">The keywords in the </w:t>
      </w:r>
      <w:r w:rsidRPr="00331F0B">
        <w:t>1986 edition</w:t>
      </w:r>
      <w:r w:rsidRPr="00C1010C">
        <w:t xml:space="preserve"> manifest a primary concern with basic language skills, such as </w:t>
      </w:r>
      <w:r w:rsidRPr="00C1010C">
        <w:rPr>
          <w:i/>
        </w:rPr>
        <w:t>grammar</w:t>
      </w:r>
      <w:r w:rsidRPr="00C1010C">
        <w:t xml:space="preserve">, </w:t>
      </w:r>
      <w:r w:rsidRPr="00C1010C">
        <w:rPr>
          <w:i/>
        </w:rPr>
        <w:t>vocabulary</w:t>
      </w:r>
      <w:r w:rsidRPr="00C1010C">
        <w:t xml:space="preserve">, </w:t>
      </w:r>
      <w:r w:rsidRPr="00C1010C">
        <w:rPr>
          <w:i/>
        </w:rPr>
        <w:t>spelling</w:t>
      </w:r>
      <w:r w:rsidRPr="00C1010C">
        <w:t xml:space="preserve"> and </w:t>
      </w:r>
      <w:r w:rsidRPr="00C1010C">
        <w:rPr>
          <w:i/>
        </w:rPr>
        <w:t>translation</w:t>
      </w:r>
      <w:r w:rsidR="00C1010C" w:rsidRPr="00C1010C">
        <w:t xml:space="preserve">; a focus on </w:t>
      </w:r>
      <w:r w:rsidRPr="00C1010C">
        <w:t>familiarising students with lexical and grammatical resources (1), particularly with the goal of enabling students to translate between English and Chinese (2)</w:t>
      </w:r>
      <w:r w:rsidRPr="00C1010C">
        <w:rPr>
          <w:rStyle w:val="FootnoteReference"/>
          <w:lang w:val="en-US"/>
        </w:rPr>
        <w:footnoteReference w:id="1"/>
      </w:r>
      <w:r w:rsidRPr="00C1010C">
        <w:t>:</w:t>
      </w:r>
      <w:r>
        <w:t xml:space="preserve">  </w:t>
      </w:r>
    </w:p>
    <w:p w14:paraId="638E3DEC" w14:textId="77777777" w:rsidR="003D662A" w:rsidRDefault="00D042DC">
      <w:pPr>
        <w:tabs>
          <w:tab w:val="left" w:pos="993"/>
        </w:tabs>
        <w:ind w:left="567" w:right="650"/>
      </w:pPr>
      <w:r>
        <w:t>(1)</w:t>
      </w:r>
      <w:r>
        <w:tab/>
        <w:t xml:space="preserve">Able to use the learned </w:t>
      </w:r>
      <w:r>
        <w:rPr>
          <w:b/>
        </w:rPr>
        <w:t>vocabulary</w:t>
      </w:r>
      <w:r>
        <w:t xml:space="preserve"> and </w:t>
      </w:r>
      <w:r>
        <w:rPr>
          <w:b/>
        </w:rPr>
        <w:t>grammatical</w:t>
      </w:r>
      <w:r>
        <w:t xml:space="preserve"> structures to make phrases and sentences (1986)</w:t>
      </w:r>
    </w:p>
    <w:p w14:paraId="62EA6285" w14:textId="77777777" w:rsidR="003D662A" w:rsidRDefault="00D042DC">
      <w:pPr>
        <w:tabs>
          <w:tab w:val="left" w:pos="993"/>
        </w:tabs>
        <w:ind w:left="567" w:right="650"/>
      </w:pPr>
      <w:r>
        <w:t>(2)</w:t>
      </w:r>
      <w:r>
        <w:tab/>
        <w:t xml:space="preserve">Able to achieve English-Chinese </w:t>
      </w:r>
      <w:r>
        <w:rPr>
          <w:b/>
        </w:rPr>
        <w:t>translation</w:t>
      </w:r>
      <w:r>
        <w:t xml:space="preserve"> with correct </w:t>
      </w:r>
      <w:r>
        <w:rPr>
          <w:b/>
        </w:rPr>
        <w:t>spelling</w:t>
      </w:r>
      <w:r>
        <w:t xml:space="preserve"> of general service words (1986)</w:t>
      </w:r>
    </w:p>
    <w:p w14:paraId="357D060A" w14:textId="77777777" w:rsidR="00B55B5A" w:rsidRDefault="00B55B5A" w:rsidP="00331F0B">
      <w:pPr>
        <w:tabs>
          <w:tab w:val="left" w:pos="993"/>
        </w:tabs>
        <w:ind w:right="650"/>
      </w:pPr>
    </w:p>
    <w:p w14:paraId="5DDC32AA" w14:textId="2B1DE8E9" w:rsidR="00331F0B" w:rsidRPr="00331F0B" w:rsidRDefault="00D042DC" w:rsidP="00331F0B">
      <w:pPr>
        <w:tabs>
          <w:tab w:val="left" w:pos="993"/>
        </w:tabs>
        <w:ind w:right="650"/>
      </w:pPr>
      <w:r>
        <w:t xml:space="preserve">The fact that </w:t>
      </w:r>
      <w:r>
        <w:rPr>
          <w:i/>
        </w:rPr>
        <w:t>grammar</w:t>
      </w:r>
      <w:r>
        <w:t xml:space="preserve">, </w:t>
      </w:r>
      <w:r>
        <w:rPr>
          <w:i/>
        </w:rPr>
        <w:t>vocabulary</w:t>
      </w:r>
      <w:r>
        <w:t xml:space="preserve">, </w:t>
      </w:r>
      <w:r>
        <w:rPr>
          <w:i/>
        </w:rPr>
        <w:t>idiom</w:t>
      </w:r>
      <w:r>
        <w:t xml:space="preserve"> and </w:t>
      </w:r>
      <w:r>
        <w:rPr>
          <w:i/>
        </w:rPr>
        <w:t>sentence</w:t>
      </w:r>
      <w:r>
        <w:t xml:space="preserve"> are keywords point to the pedagogical attention the curriculum designers wanted teachers to pay to language.  This follows a traditional understanding of language proficiency as control of linguistic units as a way of producing acceptable usage (Feng, 2009). This objective dominates a great deal of school teaching in China today and was specified explicitly in the 1986 CET curriculum (3) and (4).</w:t>
      </w:r>
      <w:r w:rsidR="00331F0B" w:rsidRPr="00331F0B">
        <w:t xml:space="preserve"> This was to be achieved by urging teachers to employ extensive and intensive reading.</w:t>
      </w:r>
    </w:p>
    <w:p w14:paraId="331D1BBF" w14:textId="77777777" w:rsidR="003D662A" w:rsidRDefault="00D042DC">
      <w:pPr>
        <w:tabs>
          <w:tab w:val="left" w:pos="993"/>
        </w:tabs>
        <w:ind w:left="991" w:right="650" w:hanging="391"/>
      </w:pPr>
      <w:r>
        <w:t>(3)</w:t>
      </w:r>
      <w:r>
        <w:tab/>
        <w:t xml:space="preserve">Able to master 5000-5300 </w:t>
      </w:r>
      <w:r>
        <w:rPr>
          <w:b/>
        </w:rPr>
        <w:t>vocabulary</w:t>
      </w:r>
      <w:r>
        <w:t xml:space="preserve"> items as well as a certain number of </w:t>
      </w:r>
      <w:r>
        <w:rPr>
          <w:b/>
        </w:rPr>
        <w:t xml:space="preserve">idioms </w:t>
      </w:r>
      <w:r>
        <w:t>(1986)</w:t>
      </w:r>
    </w:p>
    <w:p w14:paraId="7EBE2B4D" w14:textId="77777777" w:rsidR="003D662A" w:rsidRDefault="00D042DC">
      <w:pPr>
        <w:tabs>
          <w:tab w:val="left" w:pos="993"/>
        </w:tabs>
        <w:ind w:left="993" w:right="650" w:hanging="419"/>
      </w:pPr>
      <w:r>
        <w:t>(4)</w:t>
      </w:r>
      <w:r>
        <w:tab/>
        <w:t xml:space="preserve">Further to enlarge and deepen students’ </w:t>
      </w:r>
      <w:r>
        <w:rPr>
          <w:b/>
        </w:rPr>
        <w:t>grammatical</w:t>
      </w:r>
      <w:r>
        <w:t xml:space="preserve"> knowledge, and emphasise their use of </w:t>
      </w:r>
      <w:r>
        <w:rPr>
          <w:b/>
        </w:rPr>
        <w:t>grammatical</w:t>
      </w:r>
      <w:r>
        <w:t xml:space="preserve"> structures in communication (1986)</w:t>
      </w:r>
    </w:p>
    <w:p w14:paraId="146B4F8A" w14:textId="2E791B22" w:rsidR="00331F0B" w:rsidRPr="00331F0B" w:rsidRDefault="00331F0B" w:rsidP="00331F0B">
      <w:pPr>
        <w:tabs>
          <w:tab w:val="left" w:pos="993"/>
        </w:tabs>
        <w:ind w:left="993" w:right="650" w:hanging="426"/>
      </w:pPr>
      <w:r w:rsidRPr="00331F0B">
        <w:t xml:space="preserve">(5) Able to master 600-650 </w:t>
      </w:r>
      <w:r w:rsidRPr="00331F0B">
        <w:rPr>
          <w:b/>
          <w:bCs/>
        </w:rPr>
        <w:t>vocabulary</w:t>
      </w:r>
      <w:r w:rsidRPr="00331F0B">
        <w:t xml:space="preserve"> (20% of them can be learned by </w:t>
      </w:r>
      <w:r w:rsidRPr="00331F0B">
        <w:rPr>
          <w:b/>
        </w:rPr>
        <w:t>extensive reading</w:t>
      </w:r>
      <w:r w:rsidRPr="00331F0B">
        <w:t xml:space="preserve"> and other activities) </w:t>
      </w:r>
      <w:r>
        <w:t xml:space="preserve">  (1986)</w:t>
      </w:r>
    </w:p>
    <w:p w14:paraId="78E0993C" w14:textId="77777777" w:rsidR="00331F0B" w:rsidRDefault="00331F0B" w:rsidP="00331F0B">
      <w:pPr>
        <w:tabs>
          <w:tab w:val="left" w:pos="993"/>
        </w:tabs>
        <w:ind w:right="650"/>
      </w:pPr>
    </w:p>
    <w:p w14:paraId="13A86A9F" w14:textId="43548DE8" w:rsidR="003D662A" w:rsidRPr="00331F0B" w:rsidRDefault="00C107FB">
      <w:pPr>
        <w:tabs>
          <w:tab w:val="left" w:pos="993"/>
        </w:tabs>
        <w:ind w:right="650"/>
        <w:rPr>
          <w:b/>
          <w:bCs/>
        </w:rPr>
      </w:pPr>
      <w:r>
        <w:rPr>
          <w:rFonts w:hint="eastAsia"/>
          <w:b/>
          <w:bCs/>
        </w:rPr>
        <w:t>5</w:t>
      </w:r>
      <w:r w:rsidR="00331F0B" w:rsidRPr="00331F0B">
        <w:rPr>
          <w:b/>
          <w:bCs/>
        </w:rPr>
        <w:t>.2 The 1999 curriculum</w:t>
      </w:r>
    </w:p>
    <w:p w14:paraId="3E77DF9E" w14:textId="09275EEC" w:rsidR="003D662A" w:rsidRDefault="00590857">
      <w:pPr>
        <w:ind w:right="-58"/>
      </w:pPr>
      <w:r>
        <w:rPr>
          <w:rFonts w:hint="eastAsia"/>
        </w:rPr>
        <w:t>Nearly 15</w:t>
      </w:r>
      <w:r w:rsidR="0028646D" w:rsidRPr="0028646D">
        <w:t xml:space="preserve"> years later the expanding economy had increased economic and social demands on students with surveys showing dissatisfaction among companies with </w:t>
      </w:r>
      <w:r w:rsidR="0028646D" w:rsidRPr="008050DF">
        <w:lastRenderedPageBreak/>
        <w:t>graduates’ speaking and writing ability in English</w:t>
      </w:r>
      <w:r w:rsidR="00CE0079" w:rsidRPr="008050DF">
        <w:rPr>
          <w:rFonts w:hint="eastAsia"/>
        </w:rPr>
        <w:t xml:space="preserve"> (</w:t>
      </w:r>
      <w:r w:rsidR="00F560C0" w:rsidRPr="008050DF">
        <w:rPr>
          <w:rFonts w:hint="eastAsia"/>
        </w:rPr>
        <w:t>c.f</w:t>
      </w:r>
      <w:r w:rsidR="00CE0079" w:rsidRPr="008050DF">
        <w:rPr>
          <w:rFonts w:hint="eastAsia"/>
        </w:rPr>
        <w:t>., Cai, 2012; Wen, 2014)</w:t>
      </w:r>
      <w:r w:rsidR="0028646D" w:rsidRPr="008050DF">
        <w:t>.</w:t>
      </w:r>
      <w:r w:rsidR="008C0AC3" w:rsidRPr="008050DF">
        <w:t xml:space="preserve"> The curriculum revision </w:t>
      </w:r>
      <w:r w:rsidR="008050DF">
        <w:t>promoted</w:t>
      </w:r>
      <w:r w:rsidR="008C0AC3" w:rsidRPr="008050DF">
        <w:t xml:space="preserve"> translation as an essential language skill</w:t>
      </w:r>
      <w:r w:rsidR="0028646D" w:rsidRPr="008050DF">
        <w:t xml:space="preserve"> and the notion</w:t>
      </w:r>
      <w:r w:rsidR="0028646D" w:rsidRPr="0028646D">
        <w:t xml:space="preserve"> of language competence was extended from the basic skills to communicative requirements </w:t>
      </w:r>
      <w:r w:rsidR="0042544A">
        <w:t xml:space="preserve">with keywords now </w:t>
      </w:r>
      <w:r w:rsidR="0028646D" w:rsidRPr="0028646D">
        <w:t>including the ability to make inferences and judgements (6) as well as a greater recognition of disciplinary and scientific requirements (7)</w:t>
      </w:r>
      <w:r w:rsidR="00D042DC">
        <w:t xml:space="preserve">.  </w:t>
      </w:r>
    </w:p>
    <w:p w14:paraId="17CA88D1" w14:textId="6E9243BF" w:rsidR="003D662A" w:rsidRDefault="00D042DC">
      <w:pPr>
        <w:ind w:left="991" w:right="650" w:hanging="434"/>
        <w:rPr>
          <w:b/>
        </w:rPr>
      </w:pPr>
      <w:r>
        <w:t>(</w:t>
      </w:r>
      <w:r w:rsidR="00331F0B">
        <w:t>6</w:t>
      </w:r>
      <w:r>
        <w:t xml:space="preserve">) Able to read articles of general purposes, grasp main ideas and the supporting details, and make certain analysis, </w:t>
      </w:r>
      <w:r>
        <w:rPr>
          <w:b/>
        </w:rPr>
        <w:t>inference</w:t>
      </w:r>
      <w:r>
        <w:t xml:space="preserve"> and </w:t>
      </w:r>
      <w:r>
        <w:rPr>
          <w:b/>
        </w:rPr>
        <w:t xml:space="preserve">judgement </w:t>
      </w:r>
      <w:r>
        <w:t>(1999)</w:t>
      </w:r>
    </w:p>
    <w:p w14:paraId="4FEF7A4A" w14:textId="6F57FA1E" w:rsidR="003D662A" w:rsidRDefault="00D042DC">
      <w:pPr>
        <w:ind w:left="991" w:right="650" w:hanging="425"/>
        <w:rPr>
          <w:b/>
        </w:rPr>
      </w:pPr>
      <w:r>
        <w:t>(</w:t>
      </w:r>
      <w:r w:rsidR="00331F0B">
        <w:t>7</w:t>
      </w:r>
      <w:r>
        <w:t xml:space="preserve">) Courses aiming to improve students’ practical ability should incorporate </w:t>
      </w:r>
      <w:r>
        <w:rPr>
          <w:b/>
        </w:rPr>
        <w:t>disciplinary</w:t>
      </w:r>
      <w:r>
        <w:t xml:space="preserve"> and </w:t>
      </w:r>
      <w:r>
        <w:rPr>
          <w:b/>
        </w:rPr>
        <w:t>higher-level</w:t>
      </w:r>
      <w:r>
        <w:t xml:space="preserve"> English courses (1999)</w:t>
      </w:r>
    </w:p>
    <w:p w14:paraId="313343D9" w14:textId="224FC374" w:rsidR="003D662A" w:rsidRDefault="003D662A" w:rsidP="00AC0F64">
      <w:pPr>
        <w:ind w:right="650"/>
      </w:pPr>
    </w:p>
    <w:p w14:paraId="6909F8AD" w14:textId="398DE572" w:rsidR="00AC0F64" w:rsidRDefault="00B10B08" w:rsidP="00331F0B">
      <w:pPr>
        <w:ind w:right="84"/>
      </w:pPr>
      <w:r w:rsidRPr="00B10B08">
        <w:t xml:space="preserve">Textbooks </w:t>
      </w:r>
      <w:r w:rsidR="00331F0B">
        <w:t xml:space="preserve">also make an appearance in </w:t>
      </w:r>
      <w:r w:rsidRPr="00B10B08">
        <w:t>the 1999 edition, signifying the</w:t>
      </w:r>
      <w:r w:rsidR="00331F0B">
        <w:t xml:space="preserve"> pivotal role in teaching assigned to them by the curriculum developers</w:t>
      </w:r>
      <w:r w:rsidRPr="00B10B08">
        <w:t xml:space="preserve">. </w:t>
      </w:r>
      <w:r w:rsidR="002A691D" w:rsidRPr="002A691D">
        <w:t>Textbooks offer an obvious and structured way of bringing the curriculum to the classroom and the curriculum was clear on how these should be used</w:t>
      </w:r>
      <w:r w:rsidR="00331F0B">
        <w:t>:</w:t>
      </w:r>
    </w:p>
    <w:p w14:paraId="503878C8" w14:textId="0D1E138C" w:rsidR="00DF26CC" w:rsidRDefault="00DF26CC" w:rsidP="000C3519">
      <w:pPr>
        <w:ind w:leftChars="236" w:left="991" w:right="650" w:hangingChars="177" w:hanging="425"/>
      </w:pPr>
      <w:r>
        <w:rPr>
          <w:rFonts w:hint="eastAsia"/>
        </w:rPr>
        <w:t>(</w:t>
      </w:r>
      <w:r w:rsidR="00331F0B">
        <w:t>8</w:t>
      </w:r>
      <w:r>
        <w:rPr>
          <w:rFonts w:hint="eastAsia"/>
        </w:rPr>
        <w:t xml:space="preserve">) </w:t>
      </w:r>
      <w:r w:rsidRPr="00BE23FC">
        <w:rPr>
          <w:b/>
          <w:bCs/>
        </w:rPr>
        <w:t>T</w:t>
      </w:r>
      <w:r w:rsidRPr="000C3519">
        <w:rPr>
          <w:b/>
          <w:bCs/>
        </w:rPr>
        <w:t>extbook</w:t>
      </w:r>
      <w:r w:rsidR="00BE23FC">
        <w:rPr>
          <w:rFonts w:hint="eastAsia"/>
          <w:b/>
          <w:bCs/>
        </w:rPr>
        <w:t>s</w:t>
      </w:r>
      <w:r w:rsidRPr="00DF26CC">
        <w:t xml:space="preserve"> should provide the best language samples for classroom teaching and materials for systematic and targeted language practice activities</w:t>
      </w:r>
      <w:r>
        <w:rPr>
          <w:rFonts w:hint="eastAsia"/>
        </w:rPr>
        <w:t xml:space="preserve"> (1999)</w:t>
      </w:r>
    </w:p>
    <w:p w14:paraId="435E2223" w14:textId="254664F9" w:rsidR="000C3519" w:rsidRPr="00DF26CC" w:rsidRDefault="000C3519" w:rsidP="000C3519">
      <w:pPr>
        <w:ind w:leftChars="236" w:left="991" w:right="650" w:hangingChars="177" w:hanging="425"/>
      </w:pPr>
      <w:r>
        <w:rPr>
          <w:rFonts w:hint="eastAsia"/>
        </w:rPr>
        <w:t>(</w:t>
      </w:r>
      <w:r w:rsidR="00331F0B">
        <w:t>9</w:t>
      </w:r>
      <w:r>
        <w:rPr>
          <w:rFonts w:hint="eastAsia"/>
        </w:rPr>
        <w:t xml:space="preserve">) </w:t>
      </w:r>
      <w:r w:rsidRPr="000C3519">
        <w:t xml:space="preserve">Teachers should make full use of the language materials provided by </w:t>
      </w:r>
      <w:r w:rsidRPr="000C3519">
        <w:rPr>
          <w:b/>
          <w:bCs/>
        </w:rPr>
        <w:t>textbook</w:t>
      </w:r>
      <w:r w:rsidR="00BE23FC">
        <w:rPr>
          <w:rFonts w:hint="eastAsia"/>
          <w:b/>
          <w:bCs/>
        </w:rPr>
        <w:t>s</w:t>
      </w:r>
      <w:r w:rsidRPr="000C3519">
        <w:t xml:space="preserve"> to organize effective classroom teaching and guide students in their self-study outside of class</w:t>
      </w:r>
      <w:r w:rsidR="00BE23FC">
        <w:rPr>
          <w:rFonts w:hint="eastAsia"/>
        </w:rPr>
        <w:t xml:space="preserve"> (1999)</w:t>
      </w:r>
    </w:p>
    <w:p w14:paraId="330D5A58" w14:textId="77777777" w:rsidR="00AC0F64" w:rsidRDefault="00AC0F64" w:rsidP="00AC0F64">
      <w:pPr>
        <w:ind w:right="650"/>
      </w:pPr>
    </w:p>
    <w:p w14:paraId="3AB8D707" w14:textId="28CDF569" w:rsidR="00331F0B" w:rsidRPr="00331F0B" w:rsidRDefault="00C107FB">
      <w:pPr>
        <w:ind w:right="-58"/>
        <w:rPr>
          <w:b/>
          <w:bCs/>
          <w:szCs w:val="24"/>
        </w:rPr>
      </w:pPr>
      <w:r>
        <w:rPr>
          <w:rFonts w:hint="eastAsia"/>
          <w:b/>
          <w:bCs/>
          <w:szCs w:val="24"/>
        </w:rPr>
        <w:t>5</w:t>
      </w:r>
      <w:r w:rsidR="00331F0B" w:rsidRPr="00331F0B">
        <w:rPr>
          <w:b/>
          <w:bCs/>
          <w:szCs w:val="24"/>
        </w:rPr>
        <w:t xml:space="preserve">.3 </w:t>
      </w:r>
      <w:r w:rsidR="00D042DC" w:rsidRPr="00331F0B">
        <w:rPr>
          <w:b/>
          <w:bCs/>
          <w:szCs w:val="24"/>
        </w:rPr>
        <w:t xml:space="preserve">The </w:t>
      </w:r>
      <w:r w:rsidR="00331F0B" w:rsidRPr="00331F0B">
        <w:rPr>
          <w:b/>
          <w:bCs/>
          <w:szCs w:val="24"/>
        </w:rPr>
        <w:t>2007 Curriculum</w:t>
      </w:r>
    </w:p>
    <w:p w14:paraId="2A7DB97D" w14:textId="49F15AF0" w:rsidR="003D662A" w:rsidRDefault="0042544A">
      <w:pPr>
        <w:ind w:right="-58"/>
        <w:rPr>
          <w:rFonts w:eastAsia="BemboUni"/>
          <w:szCs w:val="24"/>
        </w:rPr>
      </w:pPr>
      <w:r>
        <w:rPr>
          <w:szCs w:val="24"/>
        </w:rPr>
        <w:t xml:space="preserve">The </w:t>
      </w:r>
      <w:r w:rsidR="00D042DC">
        <w:rPr>
          <w:szCs w:val="24"/>
        </w:rPr>
        <w:t xml:space="preserve">CET curriculum was further revised in </w:t>
      </w:r>
      <w:r w:rsidR="00D042DC">
        <w:rPr>
          <w:i/>
          <w:iCs/>
          <w:szCs w:val="24"/>
        </w:rPr>
        <w:t>2007</w:t>
      </w:r>
      <w:r w:rsidR="00D042DC">
        <w:rPr>
          <w:szCs w:val="24"/>
        </w:rPr>
        <w:t xml:space="preserve"> to meet the changing needs of society for graduates able to communicate internationally in English. For the first time, a system guided by theories of foreign language teaching was introduced, stressing learning strategies and intercultural communication</w:t>
      </w:r>
      <w:r w:rsidR="0065383A">
        <w:rPr>
          <w:szCs w:val="24"/>
        </w:rPr>
        <w:t xml:space="preserve"> (Cai, 2012)</w:t>
      </w:r>
      <w:r w:rsidR="00D042DC">
        <w:rPr>
          <w:szCs w:val="24"/>
        </w:rPr>
        <w:t>. The objective was to develop students’ ability to use English, especially in listening and speaking, ‘</w:t>
      </w:r>
      <w:r w:rsidR="00D042DC">
        <w:rPr>
          <w:rFonts w:eastAsia="BemboUni"/>
          <w:szCs w:val="24"/>
        </w:rPr>
        <w:t xml:space="preserve">so that in their future study, work, and social interactions, they will be able to exchange information effectively’ (Wang, 2010, p.5). </w:t>
      </w:r>
      <w:r w:rsidR="00D042DC">
        <w:t xml:space="preserve">The keywords also reveal that this is the point where more pedagogical issues enter the lists, with topics concerning materials, practice and management of teaching beginning to register an increased keyness. Words like </w:t>
      </w:r>
      <w:r w:rsidR="00D042DC">
        <w:rPr>
          <w:i/>
          <w:iCs/>
        </w:rPr>
        <w:lastRenderedPageBreak/>
        <w:t xml:space="preserve">assessment, monitoring of learning </w:t>
      </w:r>
      <w:r w:rsidR="00D042DC">
        <w:t>and</w:t>
      </w:r>
      <w:r w:rsidR="00D042DC">
        <w:rPr>
          <w:i/>
          <w:iCs/>
        </w:rPr>
        <w:t xml:space="preserve"> self-assessment</w:t>
      </w:r>
      <w:r w:rsidR="00D042DC">
        <w:t xml:space="preserve"> appear (</w:t>
      </w:r>
      <w:r w:rsidR="00DF3651">
        <w:rPr>
          <w:rFonts w:hint="eastAsia"/>
        </w:rPr>
        <w:t>10</w:t>
      </w:r>
      <w:r w:rsidR="00D042DC">
        <w:t>) as well as the encouragement to read advanced disciplinary texts (</w:t>
      </w:r>
      <w:r w:rsidR="00DF3651">
        <w:rPr>
          <w:rFonts w:hint="eastAsia"/>
        </w:rPr>
        <w:t>11</w:t>
      </w:r>
      <w:r w:rsidR="00D042DC">
        <w:t>):</w:t>
      </w:r>
    </w:p>
    <w:p w14:paraId="5A12D544" w14:textId="5D2AE74C" w:rsidR="003D662A" w:rsidRDefault="00D042DC">
      <w:pPr>
        <w:ind w:left="991" w:right="650" w:hanging="425"/>
      </w:pPr>
      <w:r>
        <w:t>(</w:t>
      </w:r>
      <w:r w:rsidR="00DF3651">
        <w:rPr>
          <w:rFonts w:hint="eastAsia"/>
        </w:rPr>
        <w:t>10</w:t>
      </w:r>
      <w:r>
        <w:t xml:space="preserve">) Formative </w:t>
      </w:r>
      <w:r>
        <w:rPr>
          <w:b/>
        </w:rPr>
        <w:t>assessment</w:t>
      </w:r>
      <w:r>
        <w:t xml:space="preserve"> facilities the effective </w:t>
      </w:r>
      <w:r>
        <w:rPr>
          <w:b/>
        </w:rPr>
        <w:t>monitoring</w:t>
      </w:r>
      <w:r>
        <w:t xml:space="preserve"> of students’ autonomous learning, and is particularly important in implementing the computer- and classroom-based teaching model (2007)</w:t>
      </w:r>
    </w:p>
    <w:p w14:paraId="1F8C81E0" w14:textId="1EEB39A1" w:rsidR="003D662A" w:rsidRDefault="00D042DC">
      <w:pPr>
        <w:ind w:left="1132" w:right="650" w:hanging="566"/>
      </w:pPr>
      <w:r>
        <w:t>(</w:t>
      </w:r>
      <w:r w:rsidR="00DF3651">
        <w:rPr>
          <w:rFonts w:hint="eastAsia"/>
        </w:rPr>
        <w:t>11</w:t>
      </w:r>
      <w:r>
        <w:t xml:space="preserve">) Able to read </w:t>
      </w:r>
      <w:r>
        <w:rPr>
          <w:b/>
        </w:rPr>
        <w:t>publications</w:t>
      </w:r>
      <w:r>
        <w:t xml:space="preserve"> in the discipline and grasp main ideas precisely (2007)</w:t>
      </w:r>
    </w:p>
    <w:p w14:paraId="6C5F1EA0" w14:textId="77777777" w:rsidR="003D662A" w:rsidRDefault="003D662A">
      <w:pPr>
        <w:ind w:left="1130" w:right="650" w:firstLine="2"/>
      </w:pPr>
    </w:p>
    <w:p w14:paraId="77743EE4" w14:textId="154BF318" w:rsidR="004C1B7C" w:rsidRPr="004C1B7C" w:rsidRDefault="00C107FB" w:rsidP="0018414B">
      <w:pPr>
        <w:ind w:right="43"/>
        <w:rPr>
          <w:b/>
          <w:bCs/>
        </w:rPr>
      </w:pPr>
      <w:r>
        <w:rPr>
          <w:rFonts w:hint="eastAsia"/>
          <w:b/>
          <w:bCs/>
        </w:rPr>
        <w:t>5</w:t>
      </w:r>
      <w:r w:rsidR="004C1B7C" w:rsidRPr="004C1B7C">
        <w:rPr>
          <w:b/>
          <w:bCs/>
        </w:rPr>
        <w:t>.4 The 2020 Curriculum</w:t>
      </w:r>
    </w:p>
    <w:p w14:paraId="04F3D9E4" w14:textId="3CFFB0A5" w:rsidR="0018414B" w:rsidRDefault="00D042DC" w:rsidP="0018414B">
      <w:pPr>
        <w:ind w:right="43"/>
        <w:rPr>
          <w:rFonts w:eastAsia="BemboUni"/>
          <w:szCs w:val="24"/>
        </w:rPr>
      </w:pPr>
      <w:r>
        <w:t>2020 is the latest revision of the CET curriculum</w:t>
      </w:r>
      <w:r w:rsidR="004C1B7C" w:rsidRPr="004C1B7C">
        <w:t xml:space="preserve">. </w:t>
      </w:r>
      <w:r>
        <w:t>While the document mentions the need to develop students’ cross-cultural awareness, ‘cultural literacy’ and the ability to think critically, the keywords show there is also a shift towards more specific varieties of English informed by academic, university and professional needs</w:t>
      </w:r>
      <w:r w:rsidR="0018414B">
        <w:t xml:space="preserve"> as seen in (1</w:t>
      </w:r>
      <w:r w:rsidR="00DF3651">
        <w:rPr>
          <w:rFonts w:hint="eastAsia"/>
        </w:rPr>
        <w:t>2</w:t>
      </w:r>
      <w:r w:rsidR="0018414B">
        <w:t>) and (1</w:t>
      </w:r>
      <w:r w:rsidR="00DF3651">
        <w:rPr>
          <w:rFonts w:hint="eastAsia"/>
        </w:rPr>
        <w:t>3</w:t>
      </w:r>
      <w:r w:rsidR="0018414B">
        <w:t>)</w:t>
      </w:r>
      <w:r>
        <w:t>.</w:t>
      </w:r>
      <w:r w:rsidR="0018414B" w:rsidRPr="0018414B">
        <w:rPr>
          <w:szCs w:val="24"/>
        </w:rPr>
        <w:t xml:space="preserve"> </w:t>
      </w:r>
      <w:r w:rsidR="0018414B">
        <w:rPr>
          <w:szCs w:val="24"/>
        </w:rPr>
        <w:t>This move responds to repeated calls from academics over the past decade for the CET to break with the general English, ‘</w:t>
      </w:r>
      <w:r w:rsidR="0018414B">
        <w:rPr>
          <w:rFonts w:eastAsia="BemboUni"/>
          <w:szCs w:val="24"/>
        </w:rPr>
        <w:t>discipline-neutral’ model and initiate a more English for Academic Purposes approach (e.g. Cai, 2012, Cheng, 2016).</w:t>
      </w:r>
    </w:p>
    <w:p w14:paraId="575A9C02" w14:textId="027B9FDD" w:rsidR="003D662A" w:rsidRDefault="00D042DC">
      <w:pPr>
        <w:ind w:left="1132" w:right="793" w:hanging="566"/>
      </w:pPr>
      <w:r>
        <w:t>(1</w:t>
      </w:r>
      <w:r w:rsidR="00DF3651">
        <w:rPr>
          <w:rFonts w:hint="eastAsia"/>
        </w:rPr>
        <w:t>2</w:t>
      </w:r>
      <w:r>
        <w:t xml:space="preserve">) ELT courses aim to equip students with English language skills for </w:t>
      </w:r>
      <w:r>
        <w:rPr>
          <w:b/>
        </w:rPr>
        <w:t>academic</w:t>
      </w:r>
      <w:r>
        <w:t xml:space="preserve"> or </w:t>
      </w:r>
      <w:r>
        <w:rPr>
          <w:b/>
        </w:rPr>
        <w:t>professional</w:t>
      </w:r>
      <w:r>
        <w:t xml:space="preserve"> purposes and enable students to communicate internationally in </w:t>
      </w:r>
      <w:r>
        <w:rPr>
          <w:b/>
        </w:rPr>
        <w:t>academic</w:t>
      </w:r>
      <w:r>
        <w:t xml:space="preserve"> and </w:t>
      </w:r>
      <w:r>
        <w:rPr>
          <w:b/>
        </w:rPr>
        <w:t>professional</w:t>
      </w:r>
      <w:r>
        <w:t xml:space="preserve"> </w:t>
      </w:r>
      <w:r>
        <w:rPr>
          <w:b/>
        </w:rPr>
        <w:t>fields</w:t>
      </w:r>
      <w:r>
        <w:t xml:space="preserve"> (2020)</w:t>
      </w:r>
    </w:p>
    <w:p w14:paraId="4A1FE4B3" w14:textId="20C648D3" w:rsidR="003D662A" w:rsidRDefault="00D042DC">
      <w:pPr>
        <w:ind w:left="1133" w:right="793" w:hanging="564"/>
        <w:rPr>
          <w:szCs w:val="24"/>
        </w:rPr>
      </w:pPr>
      <w:r>
        <w:t>(1</w:t>
      </w:r>
      <w:r w:rsidR="00DF3651">
        <w:rPr>
          <w:rFonts w:hint="eastAsia"/>
        </w:rPr>
        <w:t>3</w:t>
      </w:r>
      <w:r>
        <w:t xml:space="preserve">) </w:t>
      </w:r>
      <w:r>
        <w:rPr>
          <w:szCs w:val="24"/>
        </w:rPr>
        <w:t xml:space="preserve">To help students improve their ability in disciplinary studies and research work by use of English, especially the ability in English communication in disciplinary </w:t>
      </w:r>
      <w:r>
        <w:rPr>
          <w:b/>
          <w:szCs w:val="24"/>
        </w:rPr>
        <w:t>fields</w:t>
      </w:r>
      <w:r>
        <w:rPr>
          <w:szCs w:val="24"/>
        </w:rPr>
        <w:t xml:space="preserve"> </w:t>
      </w:r>
      <w:r>
        <w:t>(2020)</w:t>
      </w:r>
    </w:p>
    <w:p w14:paraId="21AAAE0D" w14:textId="77777777" w:rsidR="00A16EA4" w:rsidRDefault="00A16EA4">
      <w:pPr>
        <w:ind w:right="43"/>
        <w:rPr>
          <w:szCs w:val="24"/>
        </w:rPr>
      </w:pPr>
    </w:p>
    <w:p w14:paraId="68B3255F" w14:textId="69C7EAAA" w:rsidR="003D662A" w:rsidRDefault="00D042DC">
      <w:pPr>
        <w:rPr>
          <w:szCs w:val="24"/>
        </w:rPr>
      </w:pPr>
      <w:r>
        <w:rPr>
          <w:szCs w:val="24"/>
        </w:rPr>
        <w:t xml:space="preserve">Another change introduced by the 2020 document is a new emphasis on technology and </w:t>
      </w:r>
      <w:r>
        <w:rPr>
          <w:i/>
          <w:iCs/>
          <w:szCs w:val="24"/>
        </w:rPr>
        <w:t>course platforms</w:t>
      </w:r>
      <w:r>
        <w:rPr>
          <w:szCs w:val="24"/>
        </w:rPr>
        <w:t xml:space="preserve"> in teaching (1</w:t>
      </w:r>
      <w:r w:rsidR="00DF3651">
        <w:rPr>
          <w:rFonts w:hint="eastAsia"/>
          <w:szCs w:val="24"/>
        </w:rPr>
        <w:t>4</w:t>
      </w:r>
      <w:r>
        <w:rPr>
          <w:szCs w:val="24"/>
        </w:rPr>
        <w:t xml:space="preserve">), perhaps partly influenced by online teaching during the pandemic, but responding to the growing use </w:t>
      </w:r>
      <w:r w:rsidR="007267C3">
        <w:rPr>
          <w:rFonts w:hint="eastAsia"/>
          <w:szCs w:val="24"/>
        </w:rPr>
        <w:t xml:space="preserve">of </w:t>
      </w:r>
      <w:r>
        <w:rPr>
          <w:szCs w:val="24"/>
        </w:rPr>
        <w:t>IT in higher education in China.</w:t>
      </w:r>
    </w:p>
    <w:p w14:paraId="3BADA09A" w14:textId="72B96F88" w:rsidR="003D662A" w:rsidRDefault="00D042DC">
      <w:pPr>
        <w:ind w:left="988" w:right="650" w:hanging="422"/>
        <w:rPr>
          <w:szCs w:val="24"/>
        </w:rPr>
      </w:pPr>
      <w:r>
        <w:rPr>
          <w:szCs w:val="24"/>
        </w:rPr>
        <w:t>(1</w:t>
      </w:r>
      <w:r w:rsidR="00DF3651">
        <w:rPr>
          <w:rFonts w:hint="eastAsia"/>
          <w:szCs w:val="24"/>
        </w:rPr>
        <w:t>4</w:t>
      </w:r>
      <w:r>
        <w:rPr>
          <w:szCs w:val="24"/>
        </w:rPr>
        <w:t xml:space="preserve">) Course </w:t>
      </w:r>
      <w:r>
        <w:rPr>
          <w:b/>
          <w:szCs w:val="24"/>
        </w:rPr>
        <w:t>platforms</w:t>
      </w:r>
      <w:r>
        <w:rPr>
          <w:szCs w:val="24"/>
        </w:rPr>
        <w:t xml:space="preserve"> provide technical support to evaluation of online teaching, ensuring that the </w:t>
      </w:r>
      <w:r>
        <w:rPr>
          <w:b/>
          <w:szCs w:val="24"/>
        </w:rPr>
        <w:t>platform</w:t>
      </w:r>
      <w:r>
        <w:rPr>
          <w:szCs w:val="24"/>
        </w:rPr>
        <w:t xml:space="preserve"> evaluation is well integrated with teaching while effectively promoting online teaching </w:t>
      </w:r>
      <w:r>
        <w:t>(2020)</w:t>
      </w:r>
    </w:p>
    <w:p w14:paraId="6BE4C9C4" w14:textId="77777777" w:rsidR="00727003" w:rsidRDefault="00727003">
      <w:pPr>
        <w:ind w:right="-58"/>
        <w:rPr>
          <w:szCs w:val="24"/>
        </w:rPr>
      </w:pPr>
    </w:p>
    <w:p w14:paraId="0EF70DCA" w14:textId="6254D7B9" w:rsidR="003D662A" w:rsidRDefault="00D042DC">
      <w:pPr>
        <w:ind w:right="-58"/>
        <w:rPr>
          <w:rFonts w:eastAsia="BemboUni"/>
          <w:szCs w:val="24"/>
        </w:rPr>
      </w:pPr>
      <w:r>
        <w:rPr>
          <w:szCs w:val="24"/>
        </w:rPr>
        <w:t xml:space="preserve">Another keyword worth mentioning here is the stress on values and awareness of cultural issues. This is a clear acknowledgement of those resisting a move to EAP and </w:t>
      </w:r>
      <w:r>
        <w:rPr>
          <w:szCs w:val="24"/>
        </w:rPr>
        <w:lastRenderedPageBreak/>
        <w:t>who wish to strengthen</w:t>
      </w:r>
      <w:r>
        <w:rPr>
          <w:rFonts w:eastAsia="BemboUni"/>
          <w:szCs w:val="24"/>
        </w:rPr>
        <w:t xml:space="preserve"> CET’s goals of cultivating students’ humanistic qualities and an international perspective (1</w:t>
      </w:r>
      <w:r w:rsidR="00DF3651">
        <w:rPr>
          <w:rFonts w:eastAsiaTheme="minorEastAsia" w:hint="eastAsia"/>
          <w:szCs w:val="24"/>
        </w:rPr>
        <w:t>5</w:t>
      </w:r>
      <w:r>
        <w:rPr>
          <w:rFonts w:eastAsia="BemboUni"/>
          <w:szCs w:val="24"/>
        </w:rPr>
        <w:t>).</w:t>
      </w:r>
      <w:r>
        <w:rPr>
          <w:szCs w:val="24"/>
        </w:rPr>
        <w:t xml:space="preserve"> </w:t>
      </w:r>
    </w:p>
    <w:p w14:paraId="36D8A9B1" w14:textId="118BF100" w:rsidR="003D662A" w:rsidRDefault="00D042DC">
      <w:pPr>
        <w:ind w:left="1132" w:right="610" w:hanging="566"/>
      </w:pPr>
      <w:r>
        <w:t>(1</w:t>
      </w:r>
      <w:r w:rsidR="00DF3651">
        <w:rPr>
          <w:rFonts w:hint="eastAsia"/>
        </w:rPr>
        <w:t>5</w:t>
      </w:r>
      <w:r>
        <w:t xml:space="preserve">) To broaden students’ international horizons, escalate their cultural understandings and shape right </w:t>
      </w:r>
      <w:r>
        <w:rPr>
          <w:b/>
        </w:rPr>
        <w:t>values</w:t>
      </w:r>
      <w:r>
        <w:t xml:space="preserve"> on world and life (2020)</w:t>
      </w:r>
    </w:p>
    <w:p w14:paraId="30AC8B9D" w14:textId="77777777" w:rsidR="00DC4F8E" w:rsidRDefault="00DC4F8E">
      <w:pPr>
        <w:ind w:right="-58"/>
      </w:pPr>
    </w:p>
    <w:p w14:paraId="6C708886" w14:textId="1F458803" w:rsidR="003D662A" w:rsidRDefault="00D042DC">
      <w:pPr>
        <w:ind w:right="-58"/>
      </w:pPr>
      <w:r>
        <w:t xml:space="preserve">In sum, these keywords give us an additional insight to curriculum developers’ goals while revealing the shifts of pedagogical and knowledge foci in ELT in China. They also demonstrate the extent of the shift from basic language skills for general purposes to more real-world practical use of English in specific contexts. A deeper understanding of these issues can be seen </w:t>
      </w:r>
      <w:r w:rsidR="003E3CA3">
        <w:t xml:space="preserve">in the way </w:t>
      </w:r>
      <w:r w:rsidR="003E3CA3" w:rsidRPr="003E3CA3">
        <w:t>these documents take different positionings towards common issues of English language teaching</w:t>
      </w:r>
      <w:r w:rsidR="003E3CA3">
        <w:t>.</w:t>
      </w:r>
    </w:p>
    <w:p w14:paraId="34326ECC" w14:textId="77777777" w:rsidR="003D662A" w:rsidRDefault="003D662A">
      <w:pPr>
        <w:ind w:right="-58"/>
      </w:pPr>
    </w:p>
    <w:p w14:paraId="0DD1542A" w14:textId="72A16D17" w:rsidR="003D662A" w:rsidRDefault="00C107FB">
      <w:pPr>
        <w:ind w:right="-524"/>
        <w:rPr>
          <w:b/>
        </w:rPr>
      </w:pPr>
      <w:r>
        <w:rPr>
          <w:rFonts w:hint="eastAsia"/>
          <w:b/>
        </w:rPr>
        <w:t>6</w:t>
      </w:r>
      <w:r w:rsidR="009D3EA5">
        <w:rPr>
          <w:b/>
        </w:rPr>
        <w:t xml:space="preserve">. </w:t>
      </w:r>
      <w:bookmarkStart w:id="10" w:name="_Hlk170914975"/>
      <w:r w:rsidR="00043676">
        <w:rPr>
          <w:rFonts w:hint="eastAsia"/>
          <w:b/>
        </w:rPr>
        <w:t xml:space="preserve">Further distinctions: </w:t>
      </w:r>
      <w:r w:rsidR="00F02E63">
        <w:rPr>
          <w:rFonts w:hint="eastAsia"/>
          <w:b/>
        </w:rPr>
        <w:t>c</w:t>
      </w:r>
      <w:r w:rsidR="009D3EA5">
        <w:rPr>
          <w:b/>
        </w:rPr>
        <w:t>ollocations</w:t>
      </w:r>
      <w:r w:rsidR="00BD4DCD">
        <w:rPr>
          <w:b/>
        </w:rPr>
        <w:t xml:space="preserve"> to common issues across the curricular</w:t>
      </w:r>
      <w:bookmarkEnd w:id="10"/>
      <w:r w:rsidR="00BD4DCD">
        <w:rPr>
          <w:b/>
        </w:rPr>
        <w:t xml:space="preserve"> </w:t>
      </w:r>
    </w:p>
    <w:p w14:paraId="329690BF" w14:textId="7B45717E" w:rsidR="003D662A" w:rsidRDefault="00D042DC">
      <w:pPr>
        <w:ind w:right="-58"/>
      </w:pPr>
      <w:r>
        <w:t xml:space="preserve">A frequency count of all words in the curriculum documents shows that </w:t>
      </w:r>
      <w:r>
        <w:rPr>
          <w:i/>
        </w:rPr>
        <w:t>English</w:t>
      </w:r>
      <w:r>
        <w:t xml:space="preserve">, </w:t>
      </w:r>
      <w:r>
        <w:rPr>
          <w:i/>
        </w:rPr>
        <w:t>competence</w:t>
      </w:r>
      <w:r>
        <w:t xml:space="preserve">, </w:t>
      </w:r>
      <w:r>
        <w:rPr>
          <w:i/>
        </w:rPr>
        <w:t>teaching</w:t>
      </w:r>
      <w:r>
        <w:t xml:space="preserve"> and </w:t>
      </w:r>
      <w:r>
        <w:rPr>
          <w:i/>
        </w:rPr>
        <w:t>students</w:t>
      </w:r>
      <w:r>
        <w:t xml:space="preserve"> are among the 10 most common words shared in the four editions. Given that these items are essential to any English curriculum, this </w:t>
      </w:r>
      <w:r w:rsidR="00DA1C61">
        <w:t xml:space="preserve">is </w:t>
      </w:r>
      <w:r>
        <w:t>probably not surprising, but what is more interesting is how</w:t>
      </w:r>
      <w:r w:rsidR="009D2ABD">
        <w:t xml:space="preserve"> </w:t>
      </w:r>
      <w:r w:rsidR="00CD131A" w:rsidRPr="00CD131A">
        <w:t>their emphasis changes over the 35 years</w:t>
      </w:r>
      <w:r w:rsidR="00CD131A">
        <w:t xml:space="preserve"> in these documents</w:t>
      </w:r>
      <w:r>
        <w:t xml:space="preserve">. Focusing on the immediate collocates of these four words, we are able to explore “the associations and connotations they have, and therefore the assumptions which they embody” (Stubbs, 1996, p. 172). </w:t>
      </w:r>
    </w:p>
    <w:p w14:paraId="553BBFC9" w14:textId="77777777" w:rsidR="003D662A" w:rsidRDefault="003D662A">
      <w:pPr>
        <w:ind w:right="-58"/>
      </w:pPr>
    </w:p>
    <w:p w14:paraId="70395809" w14:textId="4839153D" w:rsidR="003D662A" w:rsidRDefault="00D042DC">
      <w:pPr>
        <w:ind w:right="-58"/>
        <w:rPr>
          <w:color w:val="141414"/>
          <w:szCs w:val="24"/>
          <w:shd w:val="clear" w:color="auto" w:fill="FEFEFE"/>
        </w:rPr>
      </w:pPr>
      <w:r>
        <w:rPr>
          <w:szCs w:val="24"/>
        </w:rPr>
        <w:t xml:space="preserve">In the following sections we present the most frequently occurring collocates together with the strength of the association between them. </w:t>
      </w:r>
      <w:r>
        <w:rPr>
          <w:color w:val="000000"/>
          <w:szCs w:val="24"/>
        </w:rPr>
        <w:t>The Mutual Information (MI) score is calculated on the basis of the number of times a pair is found together versus the number of times it occurs separately</w:t>
      </w:r>
      <w:r>
        <w:rPr>
          <w:szCs w:val="24"/>
        </w:rPr>
        <w:t xml:space="preserve"> and is therefore </w:t>
      </w:r>
      <w:r>
        <w:rPr>
          <w:color w:val="141414"/>
          <w:szCs w:val="24"/>
          <w:shd w:val="clear" w:color="auto" w:fill="FEFEFE"/>
        </w:rPr>
        <w:t>a measure of collocational strength (Hunston, 20</w:t>
      </w:r>
      <w:r w:rsidR="00C5402B">
        <w:rPr>
          <w:color w:val="141414"/>
          <w:szCs w:val="24"/>
          <w:shd w:val="clear" w:color="auto" w:fill="FEFEFE"/>
        </w:rPr>
        <w:t>2</w:t>
      </w:r>
      <w:r>
        <w:rPr>
          <w:color w:val="141414"/>
          <w:szCs w:val="24"/>
          <w:shd w:val="clear" w:color="auto" w:fill="FEFEFE"/>
        </w:rPr>
        <w:t>2). The higher the MI score, the stronger the link between two items and the lower the possibility it occurs by chance. </w:t>
      </w:r>
    </w:p>
    <w:p w14:paraId="62F33F30" w14:textId="77777777" w:rsidR="003D662A" w:rsidRDefault="003D662A">
      <w:pPr>
        <w:ind w:right="-58"/>
        <w:rPr>
          <w:color w:val="141414"/>
          <w:szCs w:val="24"/>
          <w:shd w:val="clear" w:color="auto" w:fill="FEFEFE"/>
        </w:rPr>
      </w:pPr>
    </w:p>
    <w:p w14:paraId="28CC0043" w14:textId="601197C9" w:rsidR="003D662A" w:rsidRDefault="00C107FB">
      <w:pPr>
        <w:rPr>
          <w:b/>
          <w:bCs/>
        </w:rPr>
      </w:pPr>
      <w:r>
        <w:rPr>
          <w:rFonts w:hint="eastAsia"/>
          <w:b/>
          <w:bCs/>
        </w:rPr>
        <w:t>6</w:t>
      </w:r>
      <w:r w:rsidR="009D3EA5">
        <w:rPr>
          <w:b/>
          <w:bCs/>
        </w:rPr>
        <w:t>.1 Collocates of ‘English’</w:t>
      </w:r>
    </w:p>
    <w:p w14:paraId="587A2A10" w14:textId="61AC93EF" w:rsidR="008C1248" w:rsidRDefault="00D042DC">
      <w:pPr>
        <w:ind w:right="-58"/>
      </w:pPr>
      <w:r>
        <w:rPr>
          <w:i/>
          <w:iCs/>
        </w:rPr>
        <w:t>English</w:t>
      </w:r>
      <w:r>
        <w:t xml:space="preserve"> is, of course, the core of CET, referring to its use as a foreign language and proficiency goal. It collocates most often and most strongly with </w:t>
      </w:r>
      <w:r>
        <w:rPr>
          <w:i/>
          <w:iCs/>
        </w:rPr>
        <w:t>teaching</w:t>
      </w:r>
      <w:r>
        <w:t xml:space="preserve"> across all four documents, but is increasingly presented in a wide framing, with more collocates across the years as the requirements and number of words expand in the documents (Table 3). </w:t>
      </w:r>
      <w:bookmarkStart w:id="11" w:name="_Hlk76241747"/>
      <w:bookmarkEnd w:id="11"/>
    </w:p>
    <w:p w14:paraId="78D95360" w14:textId="358256FC" w:rsidR="003D662A" w:rsidRDefault="00D042DC">
      <w:pPr>
        <w:jc w:val="center"/>
      </w:pPr>
      <w:r>
        <w:lastRenderedPageBreak/>
        <w:t xml:space="preserve">Table 3 Strongest collocates </w:t>
      </w:r>
      <w:r w:rsidR="00505E43">
        <w:t xml:space="preserve">of </w:t>
      </w:r>
      <w:r>
        <w:rPr>
          <w:b/>
          <w:bCs/>
          <w:i/>
        </w:rPr>
        <w:t>English</w:t>
      </w:r>
      <w:r>
        <w:t xml:space="preserve"> in each document</w:t>
      </w:r>
    </w:p>
    <w:tbl>
      <w:tblPr>
        <w:tblStyle w:val="2"/>
        <w:tblW w:w="10956" w:type="dxa"/>
        <w:jc w:val="center"/>
        <w:tblLook w:val="04A0" w:firstRow="1" w:lastRow="0" w:firstColumn="1" w:lastColumn="0" w:noHBand="0" w:noVBand="1"/>
      </w:tblPr>
      <w:tblGrid>
        <w:gridCol w:w="1264"/>
        <w:gridCol w:w="586"/>
        <w:gridCol w:w="702"/>
        <w:gridCol w:w="1818"/>
        <w:gridCol w:w="586"/>
        <w:gridCol w:w="701"/>
        <w:gridCol w:w="1273"/>
        <w:gridCol w:w="586"/>
        <w:gridCol w:w="640"/>
        <w:gridCol w:w="1460"/>
        <w:gridCol w:w="586"/>
        <w:gridCol w:w="754"/>
      </w:tblGrid>
      <w:tr w:rsidR="003D662A" w:rsidRPr="00505E43" w14:paraId="0264BFC7" w14:textId="77777777">
        <w:trPr>
          <w:trHeight w:val="282"/>
          <w:jc w:val="center"/>
        </w:trPr>
        <w:tc>
          <w:tcPr>
            <w:tcW w:w="2547" w:type="dxa"/>
            <w:gridSpan w:val="3"/>
            <w:tcBorders>
              <w:top w:val="single" w:sz="8" w:space="0" w:color="000000"/>
            </w:tcBorders>
          </w:tcPr>
          <w:p w14:paraId="44608BA7" w14:textId="77777777" w:rsidR="003D662A" w:rsidRPr="00505E43" w:rsidRDefault="00D042DC">
            <w:pPr>
              <w:jc w:val="center"/>
              <w:rPr>
                <w:b/>
                <w:bCs/>
                <w:sz w:val="21"/>
                <w:szCs w:val="21"/>
              </w:rPr>
            </w:pPr>
            <w:r w:rsidRPr="00505E43">
              <w:rPr>
                <w:b/>
                <w:bCs/>
                <w:sz w:val="21"/>
                <w:szCs w:val="21"/>
              </w:rPr>
              <w:t>1986</w:t>
            </w:r>
          </w:p>
        </w:tc>
        <w:tc>
          <w:tcPr>
            <w:tcW w:w="3118" w:type="dxa"/>
            <w:gridSpan w:val="3"/>
            <w:tcBorders>
              <w:top w:val="single" w:sz="8" w:space="0" w:color="000000"/>
            </w:tcBorders>
            <w:vAlign w:val="center"/>
          </w:tcPr>
          <w:p w14:paraId="46DA5039" w14:textId="77777777" w:rsidR="003D662A" w:rsidRPr="00505E43" w:rsidRDefault="00D042DC">
            <w:pPr>
              <w:jc w:val="center"/>
              <w:rPr>
                <w:b/>
                <w:bCs/>
                <w:sz w:val="21"/>
                <w:szCs w:val="21"/>
              </w:rPr>
            </w:pPr>
            <w:r w:rsidRPr="00505E43">
              <w:rPr>
                <w:b/>
                <w:bCs/>
                <w:sz w:val="21"/>
                <w:szCs w:val="21"/>
              </w:rPr>
              <w:t>1999</w:t>
            </w:r>
          </w:p>
        </w:tc>
        <w:tc>
          <w:tcPr>
            <w:tcW w:w="2486" w:type="dxa"/>
            <w:gridSpan w:val="3"/>
            <w:tcBorders>
              <w:top w:val="single" w:sz="8" w:space="0" w:color="000000"/>
            </w:tcBorders>
            <w:vAlign w:val="center"/>
          </w:tcPr>
          <w:p w14:paraId="40446A48" w14:textId="77777777" w:rsidR="003D662A" w:rsidRPr="00505E43" w:rsidRDefault="00D042DC">
            <w:pPr>
              <w:jc w:val="center"/>
              <w:rPr>
                <w:b/>
                <w:bCs/>
                <w:sz w:val="21"/>
                <w:szCs w:val="21"/>
              </w:rPr>
            </w:pPr>
            <w:r w:rsidRPr="00505E43">
              <w:rPr>
                <w:b/>
                <w:bCs/>
                <w:sz w:val="21"/>
                <w:szCs w:val="21"/>
              </w:rPr>
              <w:t>2007</w:t>
            </w:r>
          </w:p>
        </w:tc>
        <w:tc>
          <w:tcPr>
            <w:tcW w:w="2805" w:type="dxa"/>
            <w:gridSpan w:val="3"/>
            <w:tcBorders>
              <w:top w:val="single" w:sz="8" w:space="0" w:color="000000"/>
            </w:tcBorders>
          </w:tcPr>
          <w:p w14:paraId="1BAE2240" w14:textId="77777777" w:rsidR="003D662A" w:rsidRPr="00505E43" w:rsidRDefault="00D042DC">
            <w:pPr>
              <w:jc w:val="center"/>
              <w:rPr>
                <w:b/>
                <w:bCs/>
                <w:sz w:val="21"/>
                <w:szCs w:val="21"/>
              </w:rPr>
            </w:pPr>
            <w:r w:rsidRPr="00505E43">
              <w:rPr>
                <w:b/>
                <w:bCs/>
                <w:sz w:val="21"/>
                <w:szCs w:val="21"/>
              </w:rPr>
              <w:t>2020</w:t>
            </w:r>
          </w:p>
        </w:tc>
      </w:tr>
      <w:tr w:rsidR="003D662A" w:rsidRPr="00505E43" w14:paraId="1DEC1E89" w14:textId="77777777">
        <w:trPr>
          <w:trHeight w:val="282"/>
          <w:jc w:val="center"/>
        </w:trPr>
        <w:tc>
          <w:tcPr>
            <w:tcW w:w="1271" w:type="dxa"/>
            <w:tcBorders>
              <w:bottom w:val="single" w:sz="8" w:space="0" w:color="000000"/>
            </w:tcBorders>
            <w:vAlign w:val="center"/>
          </w:tcPr>
          <w:p w14:paraId="6E1DF68E" w14:textId="77777777" w:rsidR="003D662A" w:rsidRPr="00505E43" w:rsidRDefault="00D042DC">
            <w:pPr>
              <w:jc w:val="center"/>
              <w:rPr>
                <w:b/>
                <w:bCs/>
                <w:sz w:val="21"/>
                <w:szCs w:val="21"/>
              </w:rPr>
            </w:pPr>
            <w:r w:rsidRPr="00505E43">
              <w:rPr>
                <w:b/>
                <w:bCs/>
                <w:sz w:val="21"/>
                <w:szCs w:val="21"/>
              </w:rPr>
              <w:t>collocates</w:t>
            </w:r>
          </w:p>
        </w:tc>
        <w:tc>
          <w:tcPr>
            <w:tcW w:w="567" w:type="dxa"/>
            <w:tcBorders>
              <w:bottom w:val="single" w:sz="8" w:space="0" w:color="000000"/>
            </w:tcBorders>
            <w:vAlign w:val="center"/>
          </w:tcPr>
          <w:p w14:paraId="0E888773" w14:textId="77777777" w:rsidR="003D662A" w:rsidRPr="00505E43" w:rsidRDefault="00D042DC">
            <w:pPr>
              <w:jc w:val="center"/>
              <w:rPr>
                <w:b/>
                <w:bCs/>
                <w:sz w:val="21"/>
                <w:szCs w:val="21"/>
              </w:rPr>
            </w:pPr>
            <w:proofErr w:type="spellStart"/>
            <w:r w:rsidRPr="00505E43">
              <w:rPr>
                <w:b/>
                <w:bCs/>
                <w:sz w:val="21"/>
                <w:szCs w:val="21"/>
              </w:rPr>
              <w:t>freq</w:t>
            </w:r>
            <w:proofErr w:type="spellEnd"/>
          </w:p>
        </w:tc>
        <w:tc>
          <w:tcPr>
            <w:tcW w:w="709" w:type="dxa"/>
            <w:tcBorders>
              <w:bottom w:val="single" w:sz="8" w:space="0" w:color="000000"/>
            </w:tcBorders>
            <w:vAlign w:val="center"/>
          </w:tcPr>
          <w:p w14:paraId="26C0F383" w14:textId="77777777" w:rsidR="003D662A" w:rsidRPr="00505E43" w:rsidRDefault="00D042DC">
            <w:pPr>
              <w:jc w:val="center"/>
              <w:rPr>
                <w:b/>
                <w:bCs/>
                <w:sz w:val="21"/>
                <w:szCs w:val="21"/>
              </w:rPr>
            </w:pPr>
            <w:r w:rsidRPr="00505E43">
              <w:rPr>
                <w:b/>
                <w:bCs/>
                <w:sz w:val="21"/>
                <w:szCs w:val="21"/>
              </w:rPr>
              <w:t>MI</w:t>
            </w:r>
          </w:p>
        </w:tc>
        <w:tc>
          <w:tcPr>
            <w:tcW w:w="1843" w:type="dxa"/>
            <w:tcBorders>
              <w:bottom w:val="single" w:sz="8" w:space="0" w:color="000000"/>
            </w:tcBorders>
            <w:vAlign w:val="center"/>
          </w:tcPr>
          <w:p w14:paraId="534AACEC" w14:textId="77777777" w:rsidR="003D662A" w:rsidRPr="00505E43" w:rsidRDefault="00D042DC">
            <w:pPr>
              <w:jc w:val="center"/>
              <w:rPr>
                <w:b/>
                <w:bCs/>
                <w:sz w:val="21"/>
                <w:szCs w:val="21"/>
              </w:rPr>
            </w:pPr>
            <w:r w:rsidRPr="00505E43">
              <w:rPr>
                <w:b/>
                <w:bCs/>
                <w:sz w:val="21"/>
                <w:szCs w:val="21"/>
              </w:rPr>
              <w:t>collocates</w:t>
            </w:r>
          </w:p>
        </w:tc>
        <w:tc>
          <w:tcPr>
            <w:tcW w:w="567" w:type="dxa"/>
            <w:tcBorders>
              <w:bottom w:val="single" w:sz="8" w:space="0" w:color="000000"/>
            </w:tcBorders>
            <w:vAlign w:val="center"/>
          </w:tcPr>
          <w:p w14:paraId="72D8CCBF" w14:textId="77777777" w:rsidR="003D662A" w:rsidRPr="00505E43" w:rsidRDefault="00D042DC">
            <w:pPr>
              <w:jc w:val="center"/>
              <w:rPr>
                <w:b/>
                <w:bCs/>
                <w:sz w:val="21"/>
                <w:szCs w:val="21"/>
              </w:rPr>
            </w:pPr>
            <w:proofErr w:type="spellStart"/>
            <w:r w:rsidRPr="00505E43">
              <w:rPr>
                <w:b/>
                <w:bCs/>
                <w:sz w:val="21"/>
                <w:szCs w:val="21"/>
              </w:rPr>
              <w:t>freq</w:t>
            </w:r>
            <w:proofErr w:type="spellEnd"/>
          </w:p>
        </w:tc>
        <w:tc>
          <w:tcPr>
            <w:tcW w:w="708" w:type="dxa"/>
            <w:tcBorders>
              <w:bottom w:val="single" w:sz="8" w:space="0" w:color="000000"/>
            </w:tcBorders>
            <w:vAlign w:val="center"/>
          </w:tcPr>
          <w:p w14:paraId="0233B4A0" w14:textId="77777777" w:rsidR="003D662A" w:rsidRPr="00505E43" w:rsidRDefault="00D042DC">
            <w:pPr>
              <w:jc w:val="center"/>
              <w:rPr>
                <w:b/>
                <w:bCs/>
                <w:sz w:val="21"/>
                <w:szCs w:val="21"/>
              </w:rPr>
            </w:pPr>
            <w:r w:rsidRPr="00505E43">
              <w:rPr>
                <w:b/>
                <w:bCs/>
                <w:sz w:val="21"/>
                <w:szCs w:val="21"/>
              </w:rPr>
              <w:t>MI</w:t>
            </w:r>
          </w:p>
        </w:tc>
        <w:tc>
          <w:tcPr>
            <w:tcW w:w="1276" w:type="dxa"/>
            <w:tcBorders>
              <w:bottom w:val="single" w:sz="8" w:space="0" w:color="000000"/>
            </w:tcBorders>
            <w:vAlign w:val="center"/>
          </w:tcPr>
          <w:p w14:paraId="14A50DB5" w14:textId="77777777" w:rsidR="003D662A" w:rsidRPr="00505E43" w:rsidRDefault="00D042DC">
            <w:pPr>
              <w:jc w:val="center"/>
              <w:rPr>
                <w:b/>
                <w:bCs/>
                <w:sz w:val="21"/>
                <w:szCs w:val="21"/>
              </w:rPr>
            </w:pPr>
            <w:r w:rsidRPr="00505E43">
              <w:rPr>
                <w:b/>
                <w:bCs/>
                <w:sz w:val="21"/>
                <w:szCs w:val="21"/>
              </w:rPr>
              <w:t>collocates</w:t>
            </w:r>
          </w:p>
        </w:tc>
        <w:tc>
          <w:tcPr>
            <w:tcW w:w="567" w:type="dxa"/>
            <w:tcBorders>
              <w:bottom w:val="single" w:sz="8" w:space="0" w:color="000000"/>
            </w:tcBorders>
            <w:vAlign w:val="center"/>
          </w:tcPr>
          <w:p w14:paraId="1B0B9959" w14:textId="77777777" w:rsidR="003D662A" w:rsidRPr="00505E43" w:rsidRDefault="00D042DC">
            <w:pPr>
              <w:jc w:val="center"/>
              <w:rPr>
                <w:b/>
                <w:bCs/>
                <w:sz w:val="21"/>
                <w:szCs w:val="21"/>
              </w:rPr>
            </w:pPr>
            <w:proofErr w:type="spellStart"/>
            <w:r w:rsidRPr="00505E43">
              <w:rPr>
                <w:b/>
                <w:bCs/>
                <w:sz w:val="21"/>
                <w:szCs w:val="21"/>
              </w:rPr>
              <w:t>freq</w:t>
            </w:r>
            <w:proofErr w:type="spellEnd"/>
          </w:p>
        </w:tc>
        <w:tc>
          <w:tcPr>
            <w:tcW w:w="643" w:type="dxa"/>
            <w:tcBorders>
              <w:bottom w:val="single" w:sz="8" w:space="0" w:color="000000"/>
            </w:tcBorders>
            <w:vAlign w:val="center"/>
          </w:tcPr>
          <w:p w14:paraId="2706A57A" w14:textId="77777777" w:rsidR="003D662A" w:rsidRPr="00505E43" w:rsidRDefault="00D042DC">
            <w:pPr>
              <w:jc w:val="center"/>
              <w:rPr>
                <w:b/>
                <w:bCs/>
                <w:sz w:val="21"/>
                <w:szCs w:val="21"/>
              </w:rPr>
            </w:pPr>
            <w:r w:rsidRPr="00505E43">
              <w:rPr>
                <w:b/>
                <w:bCs/>
                <w:sz w:val="21"/>
                <w:szCs w:val="21"/>
              </w:rPr>
              <w:t>MI</w:t>
            </w:r>
          </w:p>
        </w:tc>
        <w:tc>
          <w:tcPr>
            <w:tcW w:w="1474" w:type="dxa"/>
            <w:tcBorders>
              <w:bottom w:val="single" w:sz="8" w:space="0" w:color="000000"/>
            </w:tcBorders>
            <w:vAlign w:val="center"/>
          </w:tcPr>
          <w:p w14:paraId="4507115C" w14:textId="77777777" w:rsidR="003D662A" w:rsidRPr="00505E43" w:rsidRDefault="00D042DC">
            <w:pPr>
              <w:jc w:val="center"/>
              <w:rPr>
                <w:b/>
                <w:bCs/>
                <w:sz w:val="21"/>
                <w:szCs w:val="21"/>
              </w:rPr>
            </w:pPr>
            <w:r w:rsidRPr="00505E43">
              <w:rPr>
                <w:b/>
                <w:bCs/>
                <w:sz w:val="21"/>
                <w:szCs w:val="21"/>
              </w:rPr>
              <w:t>collocates</w:t>
            </w:r>
          </w:p>
        </w:tc>
        <w:tc>
          <w:tcPr>
            <w:tcW w:w="567" w:type="dxa"/>
            <w:tcBorders>
              <w:bottom w:val="single" w:sz="8" w:space="0" w:color="000000"/>
            </w:tcBorders>
            <w:vAlign w:val="center"/>
          </w:tcPr>
          <w:p w14:paraId="3B31E0AC" w14:textId="77777777" w:rsidR="003D662A" w:rsidRPr="00505E43" w:rsidRDefault="00D042DC">
            <w:pPr>
              <w:jc w:val="center"/>
              <w:rPr>
                <w:b/>
                <w:bCs/>
                <w:sz w:val="21"/>
                <w:szCs w:val="21"/>
              </w:rPr>
            </w:pPr>
            <w:proofErr w:type="spellStart"/>
            <w:r w:rsidRPr="00505E43">
              <w:rPr>
                <w:b/>
                <w:bCs/>
                <w:sz w:val="21"/>
                <w:szCs w:val="21"/>
              </w:rPr>
              <w:t>freq</w:t>
            </w:r>
            <w:proofErr w:type="spellEnd"/>
          </w:p>
        </w:tc>
        <w:tc>
          <w:tcPr>
            <w:tcW w:w="764" w:type="dxa"/>
            <w:tcBorders>
              <w:bottom w:val="single" w:sz="8" w:space="0" w:color="000000"/>
            </w:tcBorders>
            <w:vAlign w:val="center"/>
          </w:tcPr>
          <w:p w14:paraId="0384EFB1" w14:textId="77777777" w:rsidR="003D662A" w:rsidRPr="00505E43" w:rsidRDefault="00D042DC">
            <w:pPr>
              <w:jc w:val="center"/>
              <w:rPr>
                <w:b/>
                <w:bCs/>
                <w:sz w:val="21"/>
                <w:szCs w:val="21"/>
              </w:rPr>
            </w:pPr>
            <w:r w:rsidRPr="00505E43">
              <w:rPr>
                <w:b/>
                <w:bCs/>
                <w:sz w:val="21"/>
                <w:szCs w:val="21"/>
              </w:rPr>
              <w:t>MI</w:t>
            </w:r>
          </w:p>
        </w:tc>
      </w:tr>
      <w:tr w:rsidR="003D662A" w14:paraId="0A0D1A28" w14:textId="77777777">
        <w:trPr>
          <w:trHeight w:val="282"/>
          <w:jc w:val="center"/>
        </w:trPr>
        <w:tc>
          <w:tcPr>
            <w:tcW w:w="1271" w:type="dxa"/>
            <w:tcBorders>
              <w:top w:val="single" w:sz="8" w:space="0" w:color="000000"/>
            </w:tcBorders>
            <w:vAlign w:val="center"/>
          </w:tcPr>
          <w:p w14:paraId="065C4152" w14:textId="77777777" w:rsidR="003D662A" w:rsidRDefault="00D042DC">
            <w:pPr>
              <w:jc w:val="center"/>
              <w:rPr>
                <w:sz w:val="21"/>
                <w:szCs w:val="21"/>
              </w:rPr>
            </w:pPr>
            <w:r>
              <w:rPr>
                <w:sz w:val="21"/>
                <w:szCs w:val="21"/>
              </w:rPr>
              <w:t>teaching</w:t>
            </w:r>
          </w:p>
        </w:tc>
        <w:tc>
          <w:tcPr>
            <w:tcW w:w="567" w:type="dxa"/>
            <w:tcBorders>
              <w:top w:val="single" w:sz="8" w:space="0" w:color="000000"/>
            </w:tcBorders>
            <w:vAlign w:val="center"/>
          </w:tcPr>
          <w:p w14:paraId="1C428836" w14:textId="77777777" w:rsidR="003D662A" w:rsidRDefault="00D042DC">
            <w:pPr>
              <w:jc w:val="center"/>
              <w:rPr>
                <w:sz w:val="21"/>
                <w:szCs w:val="21"/>
              </w:rPr>
            </w:pPr>
            <w:r>
              <w:rPr>
                <w:sz w:val="21"/>
                <w:szCs w:val="21"/>
              </w:rPr>
              <w:t>44</w:t>
            </w:r>
          </w:p>
        </w:tc>
        <w:tc>
          <w:tcPr>
            <w:tcW w:w="709" w:type="dxa"/>
            <w:tcBorders>
              <w:top w:val="single" w:sz="8" w:space="0" w:color="000000"/>
            </w:tcBorders>
            <w:vAlign w:val="center"/>
          </w:tcPr>
          <w:p w14:paraId="3F70338B" w14:textId="77777777" w:rsidR="003D662A" w:rsidRDefault="00D042DC">
            <w:pPr>
              <w:ind w:right="-125" w:hanging="122"/>
              <w:jc w:val="center"/>
              <w:rPr>
                <w:sz w:val="21"/>
                <w:szCs w:val="21"/>
              </w:rPr>
            </w:pPr>
            <w:r>
              <w:rPr>
                <w:sz w:val="21"/>
                <w:szCs w:val="21"/>
              </w:rPr>
              <w:t>8.23</w:t>
            </w:r>
          </w:p>
        </w:tc>
        <w:tc>
          <w:tcPr>
            <w:tcW w:w="1843" w:type="dxa"/>
            <w:tcBorders>
              <w:top w:val="single" w:sz="8" w:space="0" w:color="000000"/>
            </w:tcBorders>
            <w:vAlign w:val="center"/>
          </w:tcPr>
          <w:p w14:paraId="4E76309D" w14:textId="77777777" w:rsidR="003D662A" w:rsidRDefault="00D042DC">
            <w:pPr>
              <w:jc w:val="center"/>
              <w:rPr>
                <w:sz w:val="21"/>
                <w:szCs w:val="21"/>
              </w:rPr>
            </w:pPr>
            <w:r>
              <w:rPr>
                <w:sz w:val="21"/>
                <w:szCs w:val="21"/>
              </w:rPr>
              <w:t>teaching</w:t>
            </w:r>
          </w:p>
        </w:tc>
        <w:tc>
          <w:tcPr>
            <w:tcW w:w="567" w:type="dxa"/>
            <w:tcBorders>
              <w:top w:val="single" w:sz="8" w:space="0" w:color="000000"/>
            </w:tcBorders>
            <w:vAlign w:val="center"/>
          </w:tcPr>
          <w:p w14:paraId="2733DE10" w14:textId="77777777" w:rsidR="003D662A" w:rsidRDefault="00D042DC">
            <w:pPr>
              <w:jc w:val="center"/>
              <w:rPr>
                <w:sz w:val="21"/>
                <w:szCs w:val="21"/>
              </w:rPr>
            </w:pPr>
            <w:r>
              <w:rPr>
                <w:sz w:val="21"/>
                <w:szCs w:val="21"/>
              </w:rPr>
              <w:t>63</w:t>
            </w:r>
          </w:p>
        </w:tc>
        <w:tc>
          <w:tcPr>
            <w:tcW w:w="708" w:type="dxa"/>
            <w:tcBorders>
              <w:top w:val="single" w:sz="8" w:space="0" w:color="000000"/>
            </w:tcBorders>
            <w:vAlign w:val="center"/>
          </w:tcPr>
          <w:p w14:paraId="0BDADC4A" w14:textId="77777777" w:rsidR="003D662A" w:rsidRDefault="00D042DC">
            <w:pPr>
              <w:jc w:val="center"/>
              <w:rPr>
                <w:sz w:val="21"/>
                <w:szCs w:val="21"/>
              </w:rPr>
            </w:pPr>
            <w:r>
              <w:rPr>
                <w:sz w:val="21"/>
                <w:szCs w:val="21"/>
              </w:rPr>
              <w:t>9.03</w:t>
            </w:r>
          </w:p>
        </w:tc>
        <w:tc>
          <w:tcPr>
            <w:tcW w:w="1276" w:type="dxa"/>
            <w:tcBorders>
              <w:top w:val="single" w:sz="8" w:space="0" w:color="000000"/>
            </w:tcBorders>
            <w:vAlign w:val="center"/>
          </w:tcPr>
          <w:p w14:paraId="6641B981" w14:textId="77777777" w:rsidR="003D662A" w:rsidRDefault="00D042DC">
            <w:pPr>
              <w:jc w:val="center"/>
              <w:rPr>
                <w:sz w:val="21"/>
                <w:szCs w:val="21"/>
              </w:rPr>
            </w:pPr>
            <w:r>
              <w:rPr>
                <w:sz w:val="21"/>
                <w:szCs w:val="21"/>
              </w:rPr>
              <w:t>teaching</w:t>
            </w:r>
          </w:p>
        </w:tc>
        <w:tc>
          <w:tcPr>
            <w:tcW w:w="567" w:type="dxa"/>
            <w:tcBorders>
              <w:top w:val="single" w:sz="8" w:space="0" w:color="000000"/>
            </w:tcBorders>
            <w:vAlign w:val="center"/>
          </w:tcPr>
          <w:p w14:paraId="027673AB" w14:textId="77777777" w:rsidR="003D662A" w:rsidRDefault="00D042DC">
            <w:pPr>
              <w:jc w:val="center"/>
              <w:rPr>
                <w:sz w:val="21"/>
                <w:szCs w:val="21"/>
              </w:rPr>
            </w:pPr>
            <w:r>
              <w:rPr>
                <w:sz w:val="21"/>
                <w:szCs w:val="21"/>
              </w:rPr>
              <w:t>104</w:t>
            </w:r>
          </w:p>
        </w:tc>
        <w:tc>
          <w:tcPr>
            <w:tcW w:w="643" w:type="dxa"/>
            <w:tcBorders>
              <w:top w:val="single" w:sz="8" w:space="0" w:color="000000"/>
            </w:tcBorders>
            <w:vAlign w:val="center"/>
          </w:tcPr>
          <w:p w14:paraId="15400685" w14:textId="77777777" w:rsidR="003D662A" w:rsidRDefault="00D042DC">
            <w:pPr>
              <w:jc w:val="center"/>
              <w:rPr>
                <w:sz w:val="21"/>
                <w:szCs w:val="21"/>
              </w:rPr>
            </w:pPr>
            <w:r>
              <w:rPr>
                <w:sz w:val="21"/>
                <w:szCs w:val="21"/>
              </w:rPr>
              <w:t>9.45</w:t>
            </w:r>
          </w:p>
        </w:tc>
        <w:tc>
          <w:tcPr>
            <w:tcW w:w="1474" w:type="dxa"/>
            <w:tcBorders>
              <w:top w:val="single" w:sz="8" w:space="0" w:color="000000"/>
            </w:tcBorders>
            <w:vAlign w:val="center"/>
          </w:tcPr>
          <w:p w14:paraId="5446D3EA" w14:textId="77777777" w:rsidR="003D662A" w:rsidRDefault="00D042DC">
            <w:pPr>
              <w:jc w:val="center"/>
              <w:rPr>
                <w:sz w:val="21"/>
                <w:szCs w:val="21"/>
              </w:rPr>
            </w:pPr>
            <w:r>
              <w:rPr>
                <w:sz w:val="21"/>
                <w:szCs w:val="21"/>
              </w:rPr>
              <w:t>teaching</w:t>
            </w:r>
          </w:p>
        </w:tc>
        <w:tc>
          <w:tcPr>
            <w:tcW w:w="567" w:type="dxa"/>
            <w:tcBorders>
              <w:top w:val="single" w:sz="8" w:space="0" w:color="000000"/>
            </w:tcBorders>
            <w:vAlign w:val="center"/>
          </w:tcPr>
          <w:p w14:paraId="3C3CA04F" w14:textId="77777777" w:rsidR="003D662A" w:rsidRDefault="00D042DC">
            <w:pPr>
              <w:jc w:val="center"/>
              <w:rPr>
                <w:sz w:val="21"/>
                <w:szCs w:val="21"/>
              </w:rPr>
            </w:pPr>
            <w:r>
              <w:rPr>
                <w:sz w:val="21"/>
                <w:szCs w:val="21"/>
              </w:rPr>
              <w:t>297</w:t>
            </w:r>
          </w:p>
        </w:tc>
        <w:tc>
          <w:tcPr>
            <w:tcW w:w="764" w:type="dxa"/>
            <w:tcBorders>
              <w:top w:val="single" w:sz="8" w:space="0" w:color="000000"/>
            </w:tcBorders>
            <w:vAlign w:val="center"/>
          </w:tcPr>
          <w:p w14:paraId="7CDECA8A" w14:textId="77777777" w:rsidR="003D662A" w:rsidRDefault="00D042DC">
            <w:pPr>
              <w:ind w:right="-60" w:hanging="101"/>
              <w:jc w:val="center"/>
              <w:rPr>
                <w:sz w:val="21"/>
                <w:szCs w:val="21"/>
              </w:rPr>
            </w:pPr>
            <w:r>
              <w:rPr>
                <w:sz w:val="21"/>
                <w:szCs w:val="21"/>
              </w:rPr>
              <w:t>13.44</w:t>
            </w:r>
          </w:p>
        </w:tc>
      </w:tr>
      <w:tr w:rsidR="003D662A" w14:paraId="32BC3A93" w14:textId="77777777">
        <w:trPr>
          <w:trHeight w:val="282"/>
          <w:jc w:val="center"/>
        </w:trPr>
        <w:tc>
          <w:tcPr>
            <w:tcW w:w="1271" w:type="dxa"/>
            <w:vAlign w:val="center"/>
          </w:tcPr>
          <w:p w14:paraId="33B11420" w14:textId="77777777" w:rsidR="003D662A" w:rsidRDefault="00D042DC">
            <w:pPr>
              <w:rPr>
                <w:sz w:val="21"/>
                <w:szCs w:val="21"/>
              </w:rPr>
            </w:pPr>
            <w:r>
              <w:rPr>
                <w:sz w:val="21"/>
                <w:szCs w:val="21"/>
              </w:rPr>
              <w:t>to undertake</w:t>
            </w:r>
          </w:p>
        </w:tc>
        <w:tc>
          <w:tcPr>
            <w:tcW w:w="567" w:type="dxa"/>
            <w:vAlign w:val="center"/>
          </w:tcPr>
          <w:p w14:paraId="2B5DCDD1" w14:textId="77777777" w:rsidR="003D662A" w:rsidRDefault="00D042DC">
            <w:pPr>
              <w:jc w:val="center"/>
              <w:rPr>
                <w:sz w:val="21"/>
                <w:szCs w:val="21"/>
              </w:rPr>
            </w:pPr>
            <w:r>
              <w:rPr>
                <w:sz w:val="21"/>
                <w:szCs w:val="21"/>
              </w:rPr>
              <w:t>21</w:t>
            </w:r>
          </w:p>
        </w:tc>
        <w:tc>
          <w:tcPr>
            <w:tcW w:w="709" w:type="dxa"/>
            <w:vAlign w:val="center"/>
          </w:tcPr>
          <w:p w14:paraId="48AD9BA0" w14:textId="77777777" w:rsidR="003D662A" w:rsidRDefault="00D042DC">
            <w:pPr>
              <w:ind w:right="-125" w:hanging="122"/>
              <w:jc w:val="center"/>
              <w:rPr>
                <w:sz w:val="21"/>
                <w:szCs w:val="21"/>
              </w:rPr>
            </w:pPr>
            <w:r>
              <w:rPr>
                <w:sz w:val="21"/>
                <w:szCs w:val="21"/>
              </w:rPr>
              <w:t>8.15</w:t>
            </w:r>
          </w:p>
        </w:tc>
        <w:tc>
          <w:tcPr>
            <w:tcW w:w="1843" w:type="dxa"/>
            <w:vAlign w:val="center"/>
          </w:tcPr>
          <w:p w14:paraId="473814A7" w14:textId="77777777" w:rsidR="003D662A" w:rsidRDefault="00D042DC" w:rsidP="005408B3">
            <w:pPr>
              <w:jc w:val="left"/>
              <w:rPr>
                <w:sz w:val="21"/>
                <w:szCs w:val="21"/>
              </w:rPr>
            </w:pPr>
            <w:r>
              <w:rPr>
                <w:sz w:val="21"/>
                <w:szCs w:val="21"/>
              </w:rPr>
              <w:t>to be translated into</w:t>
            </w:r>
          </w:p>
        </w:tc>
        <w:tc>
          <w:tcPr>
            <w:tcW w:w="567" w:type="dxa"/>
            <w:vAlign w:val="center"/>
          </w:tcPr>
          <w:p w14:paraId="4D7D281A" w14:textId="77777777" w:rsidR="003D662A" w:rsidRDefault="00D042DC">
            <w:pPr>
              <w:jc w:val="center"/>
              <w:rPr>
                <w:sz w:val="21"/>
                <w:szCs w:val="21"/>
              </w:rPr>
            </w:pPr>
            <w:r>
              <w:rPr>
                <w:sz w:val="21"/>
                <w:szCs w:val="21"/>
              </w:rPr>
              <w:t>8</w:t>
            </w:r>
          </w:p>
        </w:tc>
        <w:tc>
          <w:tcPr>
            <w:tcW w:w="708" w:type="dxa"/>
            <w:vAlign w:val="center"/>
          </w:tcPr>
          <w:p w14:paraId="55785AB1" w14:textId="77777777" w:rsidR="003D662A" w:rsidRDefault="00D042DC">
            <w:pPr>
              <w:jc w:val="center"/>
              <w:rPr>
                <w:sz w:val="21"/>
                <w:szCs w:val="21"/>
              </w:rPr>
            </w:pPr>
            <w:r>
              <w:rPr>
                <w:sz w:val="21"/>
                <w:szCs w:val="21"/>
              </w:rPr>
              <w:t>8.92</w:t>
            </w:r>
          </w:p>
        </w:tc>
        <w:tc>
          <w:tcPr>
            <w:tcW w:w="1276" w:type="dxa"/>
            <w:vAlign w:val="center"/>
          </w:tcPr>
          <w:p w14:paraId="053C0BB3" w14:textId="77777777" w:rsidR="003D662A" w:rsidRDefault="00D042DC">
            <w:pPr>
              <w:jc w:val="center"/>
              <w:rPr>
                <w:sz w:val="21"/>
                <w:szCs w:val="21"/>
              </w:rPr>
            </w:pPr>
            <w:r>
              <w:rPr>
                <w:sz w:val="21"/>
                <w:szCs w:val="21"/>
              </w:rPr>
              <w:t>disciplinary</w:t>
            </w:r>
          </w:p>
        </w:tc>
        <w:tc>
          <w:tcPr>
            <w:tcW w:w="567" w:type="dxa"/>
            <w:vAlign w:val="center"/>
          </w:tcPr>
          <w:p w14:paraId="6B998BDF" w14:textId="77777777" w:rsidR="003D662A" w:rsidRDefault="00D042DC">
            <w:pPr>
              <w:jc w:val="center"/>
              <w:rPr>
                <w:sz w:val="21"/>
                <w:szCs w:val="21"/>
              </w:rPr>
            </w:pPr>
            <w:r>
              <w:rPr>
                <w:sz w:val="21"/>
                <w:szCs w:val="21"/>
              </w:rPr>
              <w:t>8</w:t>
            </w:r>
          </w:p>
        </w:tc>
        <w:tc>
          <w:tcPr>
            <w:tcW w:w="643" w:type="dxa"/>
            <w:vAlign w:val="center"/>
          </w:tcPr>
          <w:p w14:paraId="7C97CC8A" w14:textId="77777777" w:rsidR="003D662A" w:rsidRDefault="00D042DC">
            <w:pPr>
              <w:jc w:val="center"/>
              <w:rPr>
                <w:sz w:val="21"/>
                <w:szCs w:val="21"/>
              </w:rPr>
            </w:pPr>
            <w:r>
              <w:rPr>
                <w:sz w:val="21"/>
                <w:szCs w:val="21"/>
              </w:rPr>
              <w:t>9.30</w:t>
            </w:r>
          </w:p>
        </w:tc>
        <w:tc>
          <w:tcPr>
            <w:tcW w:w="1474" w:type="dxa"/>
            <w:vAlign w:val="center"/>
          </w:tcPr>
          <w:p w14:paraId="668EC4F0" w14:textId="77777777" w:rsidR="003D662A" w:rsidRDefault="00D042DC">
            <w:pPr>
              <w:jc w:val="center"/>
              <w:rPr>
                <w:sz w:val="21"/>
                <w:szCs w:val="21"/>
              </w:rPr>
            </w:pPr>
            <w:r>
              <w:rPr>
                <w:sz w:val="21"/>
                <w:szCs w:val="21"/>
              </w:rPr>
              <w:t>competence</w:t>
            </w:r>
          </w:p>
        </w:tc>
        <w:tc>
          <w:tcPr>
            <w:tcW w:w="567" w:type="dxa"/>
            <w:vAlign w:val="center"/>
          </w:tcPr>
          <w:p w14:paraId="0E26204E" w14:textId="77777777" w:rsidR="003D662A" w:rsidRDefault="00D042DC">
            <w:pPr>
              <w:jc w:val="center"/>
              <w:rPr>
                <w:sz w:val="21"/>
                <w:szCs w:val="21"/>
              </w:rPr>
            </w:pPr>
            <w:r>
              <w:rPr>
                <w:sz w:val="21"/>
                <w:szCs w:val="21"/>
              </w:rPr>
              <w:t>91</w:t>
            </w:r>
          </w:p>
        </w:tc>
        <w:tc>
          <w:tcPr>
            <w:tcW w:w="764" w:type="dxa"/>
            <w:vAlign w:val="center"/>
          </w:tcPr>
          <w:p w14:paraId="67B20023" w14:textId="77777777" w:rsidR="003D662A" w:rsidRDefault="00D042DC">
            <w:pPr>
              <w:ind w:right="-60" w:hanging="101"/>
              <w:jc w:val="center"/>
              <w:rPr>
                <w:sz w:val="21"/>
                <w:szCs w:val="21"/>
              </w:rPr>
            </w:pPr>
            <w:r>
              <w:rPr>
                <w:sz w:val="21"/>
                <w:szCs w:val="21"/>
              </w:rPr>
              <w:t>10.78</w:t>
            </w:r>
          </w:p>
        </w:tc>
      </w:tr>
      <w:tr w:rsidR="003D662A" w14:paraId="0DCC6A79" w14:textId="77777777">
        <w:trPr>
          <w:trHeight w:val="282"/>
          <w:jc w:val="center"/>
        </w:trPr>
        <w:tc>
          <w:tcPr>
            <w:tcW w:w="1271" w:type="dxa"/>
            <w:vAlign w:val="center"/>
          </w:tcPr>
          <w:p w14:paraId="7A1FD68A" w14:textId="77777777" w:rsidR="003D662A" w:rsidRDefault="00D042DC">
            <w:pPr>
              <w:jc w:val="center"/>
              <w:rPr>
                <w:sz w:val="21"/>
                <w:szCs w:val="21"/>
              </w:rPr>
            </w:pPr>
            <w:r>
              <w:rPr>
                <w:sz w:val="21"/>
                <w:szCs w:val="21"/>
              </w:rPr>
              <w:t>vocabulary</w:t>
            </w:r>
          </w:p>
        </w:tc>
        <w:tc>
          <w:tcPr>
            <w:tcW w:w="567" w:type="dxa"/>
            <w:vAlign w:val="center"/>
          </w:tcPr>
          <w:p w14:paraId="327674BA" w14:textId="77777777" w:rsidR="003D662A" w:rsidRDefault="00D042DC">
            <w:pPr>
              <w:jc w:val="center"/>
              <w:rPr>
                <w:sz w:val="21"/>
                <w:szCs w:val="21"/>
              </w:rPr>
            </w:pPr>
            <w:r>
              <w:rPr>
                <w:sz w:val="21"/>
                <w:szCs w:val="21"/>
              </w:rPr>
              <w:t>27</w:t>
            </w:r>
          </w:p>
        </w:tc>
        <w:tc>
          <w:tcPr>
            <w:tcW w:w="709" w:type="dxa"/>
            <w:vAlign w:val="center"/>
          </w:tcPr>
          <w:p w14:paraId="0568E282" w14:textId="77777777" w:rsidR="003D662A" w:rsidRDefault="00D042DC">
            <w:pPr>
              <w:ind w:right="-125" w:hanging="122"/>
              <w:jc w:val="center"/>
              <w:rPr>
                <w:sz w:val="21"/>
                <w:szCs w:val="21"/>
              </w:rPr>
            </w:pPr>
            <w:r>
              <w:rPr>
                <w:sz w:val="21"/>
                <w:szCs w:val="21"/>
              </w:rPr>
              <w:t>7.49</w:t>
            </w:r>
          </w:p>
        </w:tc>
        <w:tc>
          <w:tcPr>
            <w:tcW w:w="1843" w:type="dxa"/>
            <w:vAlign w:val="center"/>
          </w:tcPr>
          <w:p w14:paraId="23C64E06" w14:textId="77777777" w:rsidR="003D662A" w:rsidRDefault="00D042DC">
            <w:pPr>
              <w:jc w:val="center"/>
              <w:rPr>
                <w:sz w:val="21"/>
                <w:szCs w:val="21"/>
              </w:rPr>
            </w:pPr>
            <w:r>
              <w:rPr>
                <w:sz w:val="21"/>
                <w:szCs w:val="21"/>
              </w:rPr>
              <w:t>vocabulary</w:t>
            </w:r>
          </w:p>
        </w:tc>
        <w:tc>
          <w:tcPr>
            <w:tcW w:w="567" w:type="dxa"/>
            <w:vAlign w:val="center"/>
          </w:tcPr>
          <w:p w14:paraId="09AC09E2" w14:textId="77777777" w:rsidR="003D662A" w:rsidRDefault="00D042DC">
            <w:pPr>
              <w:jc w:val="center"/>
              <w:rPr>
                <w:sz w:val="21"/>
                <w:szCs w:val="21"/>
              </w:rPr>
            </w:pPr>
            <w:r>
              <w:rPr>
                <w:sz w:val="21"/>
                <w:szCs w:val="21"/>
              </w:rPr>
              <w:t>20</w:t>
            </w:r>
          </w:p>
        </w:tc>
        <w:tc>
          <w:tcPr>
            <w:tcW w:w="708" w:type="dxa"/>
            <w:vAlign w:val="center"/>
          </w:tcPr>
          <w:p w14:paraId="2803E471" w14:textId="77777777" w:rsidR="003D662A" w:rsidRDefault="00D042DC">
            <w:pPr>
              <w:jc w:val="center"/>
              <w:rPr>
                <w:sz w:val="21"/>
                <w:szCs w:val="21"/>
              </w:rPr>
            </w:pPr>
            <w:r>
              <w:rPr>
                <w:sz w:val="21"/>
                <w:szCs w:val="21"/>
              </w:rPr>
              <w:t>8.53</w:t>
            </w:r>
          </w:p>
        </w:tc>
        <w:tc>
          <w:tcPr>
            <w:tcW w:w="1276" w:type="dxa"/>
            <w:vAlign w:val="center"/>
          </w:tcPr>
          <w:p w14:paraId="385F8583" w14:textId="77777777" w:rsidR="003D662A" w:rsidRDefault="00D042DC">
            <w:pPr>
              <w:jc w:val="center"/>
              <w:rPr>
                <w:sz w:val="21"/>
                <w:szCs w:val="21"/>
              </w:rPr>
            </w:pPr>
            <w:r>
              <w:rPr>
                <w:sz w:val="21"/>
                <w:szCs w:val="21"/>
              </w:rPr>
              <w:t>able to use</w:t>
            </w:r>
          </w:p>
        </w:tc>
        <w:tc>
          <w:tcPr>
            <w:tcW w:w="567" w:type="dxa"/>
            <w:vAlign w:val="center"/>
          </w:tcPr>
          <w:p w14:paraId="4391D0DA" w14:textId="77777777" w:rsidR="003D662A" w:rsidRDefault="00D042DC">
            <w:pPr>
              <w:jc w:val="center"/>
              <w:rPr>
                <w:sz w:val="21"/>
                <w:szCs w:val="21"/>
              </w:rPr>
            </w:pPr>
            <w:r>
              <w:rPr>
                <w:sz w:val="21"/>
                <w:szCs w:val="21"/>
              </w:rPr>
              <w:t>4</w:t>
            </w:r>
          </w:p>
        </w:tc>
        <w:tc>
          <w:tcPr>
            <w:tcW w:w="643" w:type="dxa"/>
            <w:vAlign w:val="center"/>
          </w:tcPr>
          <w:p w14:paraId="4C060201" w14:textId="77777777" w:rsidR="003D662A" w:rsidRDefault="00D042DC">
            <w:pPr>
              <w:jc w:val="center"/>
              <w:rPr>
                <w:sz w:val="21"/>
                <w:szCs w:val="21"/>
              </w:rPr>
            </w:pPr>
            <w:r>
              <w:rPr>
                <w:sz w:val="21"/>
                <w:szCs w:val="21"/>
              </w:rPr>
              <w:t>8.19</w:t>
            </w:r>
          </w:p>
        </w:tc>
        <w:tc>
          <w:tcPr>
            <w:tcW w:w="1474" w:type="dxa"/>
            <w:vAlign w:val="center"/>
          </w:tcPr>
          <w:p w14:paraId="1D87ACCB" w14:textId="77777777" w:rsidR="003D662A" w:rsidRDefault="00D042DC">
            <w:pPr>
              <w:jc w:val="center"/>
              <w:rPr>
                <w:sz w:val="21"/>
                <w:szCs w:val="21"/>
              </w:rPr>
            </w:pPr>
            <w:r>
              <w:rPr>
                <w:sz w:val="21"/>
                <w:szCs w:val="21"/>
              </w:rPr>
              <w:t>teachers</w:t>
            </w:r>
          </w:p>
        </w:tc>
        <w:tc>
          <w:tcPr>
            <w:tcW w:w="567" w:type="dxa"/>
            <w:vAlign w:val="center"/>
          </w:tcPr>
          <w:p w14:paraId="78FCA5B5" w14:textId="77777777" w:rsidR="003D662A" w:rsidRDefault="00D042DC">
            <w:pPr>
              <w:jc w:val="center"/>
              <w:rPr>
                <w:sz w:val="21"/>
                <w:szCs w:val="21"/>
              </w:rPr>
            </w:pPr>
            <w:r>
              <w:rPr>
                <w:sz w:val="21"/>
                <w:szCs w:val="21"/>
              </w:rPr>
              <w:t>56</w:t>
            </w:r>
          </w:p>
        </w:tc>
        <w:tc>
          <w:tcPr>
            <w:tcW w:w="764" w:type="dxa"/>
            <w:vAlign w:val="center"/>
          </w:tcPr>
          <w:p w14:paraId="0F6E1947" w14:textId="77777777" w:rsidR="003D662A" w:rsidRDefault="00D042DC">
            <w:pPr>
              <w:jc w:val="center"/>
              <w:rPr>
                <w:sz w:val="21"/>
                <w:szCs w:val="21"/>
              </w:rPr>
            </w:pPr>
            <w:r>
              <w:rPr>
                <w:sz w:val="21"/>
                <w:szCs w:val="21"/>
              </w:rPr>
              <w:t>9.72</w:t>
            </w:r>
          </w:p>
        </w:tc>
      </w:tr>
      <w:tr w:rsidR="003D662A" w14:paraId="20D2AF58" w14:textId="77777777">
        <w:trPr>
          <w:trHeight w:val="282"/>
          <w:jc w:val="center"/>
        </w:trPr>
        <w:tc>
          <w:tcPr>
            <w:tcW w:w="1271" w:type="dxa"/>
            <w:vAlign w:val="center"/>
          </w:tcPr>
          <w:p w14:paraId="761D67D7" w14:textId="77777777" w:rsidR="003D662A" w:rsidRDefault="00D042DC">
            <w:pPr>
              <w:jc w:val="center"/>
              <w:rPr>
                <w:sz w:val="21"/>
                <w:szCs w:val="21"/>
              </w:rPr>
            </w:pPr>
            <w:r>
              <w:rPr>
                <w:sz w:val="21"/>
                <w:szCs w:val="21"/>
              </w:rPr>
              <w:t>improve</w:t>
            </w:r>
          </w:p>
        </w:tc>
        <w:tc>
          <w:tcPr>
            <w:tcW w:w="567" w:type="dxa"/>
            <w:vAlign w:val="center"/>
          </w:tcPr>
          <w:p w14:paraId="612592AC" w14:textId="77777777" w:rsidR="003D662A" w:rsidRDefault="00D042DC">
            <w:pPr>
              <w:jc w:val="center"/>
              <w:rPr>
                <w:sz w:val="21"/>
                <w:szCs w:val="21"/>
              </w:rPr>
            </w:pPr>
            <w:r>
              <w:rPr>
                <w:sz w:val="21"/>
                <w:szCs w:val="21"/>
              </w:rPr>
              <w:t>10</w:t>
            </w:r>
          </w:p>
        </w:tc>
        <w:tc>
          <w:tcPr>
            <w:tcW w:w="709" w:type="dxa"/>
            <w:vAlign w:val="center"/>
          </w:tcPr>
          <w:p w14:paraId="7978BC27" w14:textId="77777777" w:rsidR="003D662A" w:rsidRDefault="00D042DC">
            <w:pPr>
              <w:jc w:val="center"/>
              <w:rPr>
                <w:sz w:val="21"/>
                <w:szCs w:val="21"/>
              </w:rPr>
            </w:pPr>
            <w:r>
              <w:rPr>
                <w:sz w:val="21"/>
                <w:szCs w:val="21"/>
              </w:rPr>
              <w:t>7.38</w:t>
            </w:r>
          </w:p>
        </w:tc>
        <w:tc>
          <w:tcPr>
            <w:tcW w:w="1843" w:type="dxa"/>
            <w:vAlign w:val="center"/>
          </w:tcPr>
          <w:p w14:paraId="27D7250C" w14:textId="77777777" w:rsidR="003D662A" w:rsidRDefault="00D042DC">
            <w:pPr>
              <w:jc w:val="center"/>
              <w:rPr>
                <w:sz w:val="21"/>
                <w:szCs w:val="21"/>
              </w:rPr>
            </w:pPr>
            <w:r>
              <w:rPr>
                <w:sz w:val="21"/>
                <w:szCs w:val="21"/>
              </w:rPr>
              <w:t>language use</w:t>
            </w:r>
          </w:p>
        </w:tc>
        <w:tc>
          <w:tcPr>
            <w:tcW w:w="567" w:type="dxa"/>
            <w:vAlign w:val="center"/>
          </w:tcPr>
          <w:p w14:paraId="03B50106" w14:textId="77777777" w:rsidR="003D662A" w:rsidRDefault="00D042DC">
            <w:pPr>
              <w:jc w:val="center"/>
              <w:rPr>
                <w:sz w:val="21"/>
                <w:szCs w:val="21"/>
              </w:rPr>
            </w:pPr>
            <w:r>
              <w:rPr>
                <w:sz w:val="21"/>
                <w:szCs w:val="21"/>
              </w:rPr>
              <w:t>24</w:t>
            </w:r>
          </w:p>
        </w:tc>
        <w:tc>
          <w:tcPr>
            <w:tcW w:w="708" w:type="dxa"/>
            <w:vAlign w:val="center"/>
          </w:tcPr>
          <w:p w14:paraId="51F4F77B" w14:textId="77777777" w:rsidR="003D662A" w:rsidRDefault="00D042DC">
            <w:pPr>
              <w:jc w:val="center"/>
              <w:rPr>
                <w:sz w:val="21"/>
                <w:szCs w:val="21"/>
              </w:rPr>
            </w:pPr>
            <w:r>
              <w:rPr>
                <w:sz w:val="21"/>
                <w:szCs w:val="21"/>
              </w:rPr>
              <w:t>8.34</w:t>
            </w:r>
          </w:p>
        </w:tc>
        <w:tc>
          <w:tcPr>
            <w:tcW w:w="1276" w:type="dxa"/>
            <w:vAlign w:val="center"/>
          </w:tcPr>
          <w:p w14:paraId="3DC6FB48" w14:textId="77777777" w:rsidR="003D662A" w:rsidRDefault="00D042DC">
            <w:pPr>
              <w:jc w:val="center"/>
              <w:rPr>
                <w:sz w:val="21"/>
                <w:szCs w:val="21"/>
              </w:rPr>
            </w:pPr>
            <w:r>
              <w:rPr>
                <w:sz w:val="21"/>
                <w:szCs w:val="21"/>
              </w:rPr>
              <w:t>classroom</w:t>
            </w:r>
          </w:p>
        </w:tc>
        <w:tc>
          <w:tcPr>
            <w:tcW w:w="567" w:type="dxa"/>
            <w:vAlign w:val="center"/>
          </w:tcPr>
          <w:p w14:paraId="15A2CB95" w14:textId="77777777" w:rsidR="003D662A" w:rsidRDefault="00D042DC">
            <w:pPr>
              <w:jc w:val="center"/>
              <w:rPr>
                <w:sz w:val="21"/>
                <w:szCs w:val="21"/>
              </w:rPr>
            </w:pPr>
            <w:r>
              <w:rPr>
                <w:sz w:val="21"/>
                <w:szCs w:val="21"/>
              </w:rPr>
              <w:t>4</w:t>
            </w:r>
          </w:p>
        </w:tc>
        <w:tc>
          <w:tcPr>
            <w:tcW w:w="643" w:type="dxa"/>
            <w:vAlign w:val="center"/>
          </w:tcPr>
          <w:p w14:paraId="2168BF1D" w14:textId="77777777" w:rsidR="003D662A" w:rsidRDefault="00D042DC">
            <w:pPr>
              <w:jc w:val="center"/>
              <w:rPr>
                <w:sz w:val="21"/>
                <w:szCs w:val="21"/>
              </w:rPr>
            </w:pPr>
            <w:r>
              <w:rPr>
                <w:sz w:val="21"/>
                <w:szCs w:val="21"/>
              </w:rPr>
              <w:t>8.19</w:t>
            </w:r>
          </w:p>
        </w:tc>
        <w:tc>
          <w:tcPr>
            <w:tcW w:w="1474" w:type="dxa"/>
            <w:vAlign w:val="center"/>
          </w:tcPr>
          <w:p w14:paraId="4A7886EA" w14:textId="77777777" w:rsidR="003D662A" w:rsidRDefault="00D042DC">
            <w:pPr>
              <w:jc w:val="center"/>
              <w:rPr>
                <w:sz w:val="21"/>
                <w:szCs w:val="21"/>
              </w:rPr>
            </w:pPr>
            <w:r>
              <w:rPr>
                <w:sz w:val="21"/>
                <w:szCs w:val="21"/>
              </w:rPr>
              <w:t>students</w:t>
            </w:r>
          </w:p>
        </w:tc>
        <w:tc>
          <w:tcPr>
            <w:tcW w:w="567" w:type="dxa"/>
            <w:vAlign w:val="center"/>
          </w:tcPr>
          <w:p w14:paraId="0CDC8E83" w14:textId="77777777" w:rsidR="003D662A" w:rsidRDefault="00D042DC">
            <w:pPr>
              <w:jc w:val="center"/>
              <w:rPr>
                <w:sz w:val="21"/>
                <w:szCs w:val="21"/>
              </w:rPr>
            </w:pPr>
            <w:r>
              <w:rPr>
                <w:sz w:val="21"/>
                <w:szCs w:val="21"/>
              </w:rPr>
              <w:t>128</w:t>
            </w:r>
          </w:p>
        </w:tc>
        <w:tc>
          <w:tcPr>
            <w:tcW w:w="764" w:type="dxa"/>
            <w:vAlign w:val="center"/>
          </w:tcPr>
          <w:p w14:paraId="0453E05B" w14:textId="77777777" w:rsidR="003D662A" w:rsidRDefault="00D042DC">
            <w:pPr>
              <w:jc w:val="center"/>
              <w:rPr>
                <w:sz w:val="21"/>
                <w:szCs w:val="21"/>
              </w:rPr>
            </w:pPr>
            <w:r>
              <w:rPr>
                <w:sz w:val="21"/>
                <w:szCs w:val="21"/>
              </w:rPr>
              <w:t>9.00</w:t>
            </w:r>
          </w:p>
        </w:tc>
      </w:tr>
      <w:tr w:rsidR="003D662A" w14:paraId="79B908F3" w14:textId="77777777">
        <w:trPr>
          <w:trHeight w:val="282"/>
          <w:jc w:val="center"/>
        </w:trPr>
        <w:tc>
          <w:tcPr>
            <w:tcW w:w="1271" w:type="dxa"/>
            <w:vAlign w:val="center"/>
          </w:tcPr>
          <w:p w14:paraId="4D9D83DB" w14:textId="77777777" w:rsidR="003D662A" w:rsidRDefault="00D042DC">
            <w:pPr>
              <w:jc w:val="center"/>
              <w:rPr>
                <w:sz w:val="21"/>
                <w:szCs w:val="21"/>
              </w:rPr>
            </w:pPr>
            <w:r>
              <w:rPr>
                <w:sz w:val="21"/>
                <w:szCs w:val="21"/>
              </w:rPr>
              <w:t>able to use</w:t>
            </w:r>
          </w:p>
        </w:tc>
        <w:tc>
          <w:tcPr>
            <w:tcW w:w="567" w:type="dxa"/>
            <w:vAlign w:val="center"/>
          </w:tcPr>
          <w:p w14:paraId="2ED84DF0" w14:textId="77777777" w:rsidR="003D662A" w:rsidRDefault="00D042DC">
            <w:pPr>
              <w:jc w:val="center"/>
              <w:rPr>
                <w:sz w:val="21"/>
                <w:szCs w:val="21"/>
              </w:rPr>
            </w:pPr>
            <w:r>
              <w:rPr>
                <w:sz w:val="21"/>
                <w:szCs w:val="21"/>
              </w:rPr>
              <w:t>6</w:t>
            </w:r>
          </w:p>
        </w:tc>
        <w:tc>
          <w:tcPr>
            <w:tcW w:w="709" w:type="dxa"/>
            <w:vAlign w:val="center"/>
          </w:tcPr>
          <w:p w14:paraId="3B32C0D0" w14:textId="77777777" w:rsidR="003D662A" w:rsidRDefault="00D042DC">
            <w:pPr>
              <w:jc w:val="center"/>
              <w:rPr>
                <w:sz w:val="21"/>
                <w:szCs w:val="21"/>
              </w:rPr>
            </w:pPr>
            <w:r>
              <w:rPr>
                <w:sz w:val="21"/>
                <w:szCs w:val="21"/>
              </w:rPr>
              <w:t>7.16</w:t>
            </w:r>
          </w:p>
        </w:tc>
        <w:tc>
          <w:tcPr>
            <w:tcW w:w="1843" w:type="dxa"/>
            <w:vAlign w:val="center"/>
          </w:tcPr>
          <w:p w14:paraId="251BB020" w14:textId="77777777" w:rsidR="003D662A" w:rsidRDefault="00D042DC">
            <w:pPr>
              <w:jc w:val="center"/>
              <w:rPr>
                <w:sz w:val="21"/>
                <w:szCs w:val="21"/>
              </w:rPr>
            </w:pPr>
            <w:r>
              <w:rPr>
                <w:sz w:val="21"/>
                <w:szCs w:val="21"/>
              </w:rPr>
              <w:t>articles</w:t>
            </w:r>
          </w:p>
        </w:tc>
        <w:tc>
          <w:tcPr>
            <w:tcW w:w="567" w:type="dxa"/>
            <w:vAlign w:val="center"/>
          </w:tcPr>
          <w:p w14:paraId="324076D2" w14:textId="77777777" w:rsidR="003D662A" w:rsidRDefault="00D042DC">
            <w:pPr>
              <w:jc w:val="center"/>
              <w:rPr>
                <w:sz w:val="21"/>
                <w:szCs w:val="21"/>
              </w:rPr>
            </w:pPr>
            <w:r>
              <w:rPr>
                <w:sz w:val="21"/>
                <w:szCs w:val="21"/>
              </w:rPr>
              <w:t>8</w:t>
            </w:r>
          </w:p>
        </w:tc>
        <w:tc>
          <w:tcPr>
            <w:tcW w:w="708" w:type="dxa"/>
            <w:vAlign w:val="center"/>
          </w:tcPr>
          <w:p w14:paraId="6E1B1CCB" w14:textId="77777777" w:rsidR="003D662A" w:rsidRDefault="00D042DC">
            <w:pPr>
              <w:jc w:val="center"/>
              <w:rPr>
                <w:sz w:val="21"/>
                <w:szCs w:val="21"/>
              </w:rPr>
            </w:pPr>
            <w:r>
              <w:rPr>
                <w:sz w:val="21"/>
                <w:szCs w:val="21"/>
              </w:rPr>
              <w:t>8.08</w:t>
            </w:r>
          </w:p>
        </w:tc>
        <w:tc>
          <w:tcPr>
            <w:tcW w:w="1276" w:type="dxa"/>
            <w:vAlign w:val="center"/>
          </w:tcPr>
          <w:p w14:paraId="212C9507" w14:textId="77777777" w:rsidR="003D662A" w:rsidRDefault="00D042DC">
            <w:pPr>
              <w:jc w:val="center"/>
              <w:rPr>
                <w:sz w:val="21"/>
                <w:szCs w:val="21"/>
              </w:rPr>
            </w:pPr>
            <w:r>
              <w:rPr>
                <w:sz w:val="21"/>
                <w:szCs w:val="21"/>
              </w:rPr>
              <w:t>vocabulary</w:t>
            </w:r>
          </w:p>
        </w:tc>
        <w:tc>
          <w:tcPr>
            <w:tcW w:w="567" w:type="dxa"/>
            <w:vAlign w:val="center"/>
          </w:tcPr>
          <w:p w14:paraId="465DFBFE" w14:textId="77777777" w:rsidR="003D662A" w:rsidRDefault="00D042DC">
            <w:pPr>
              <w:jc w:val="center"/>
              <w:rPr>
                <w:sz w:val="21"/>
                <w:szCs w:val="21"/>
              </w:rPr>
            </w:pPr>
            <w:r>
              <w:rPr>
                <w:sz w:val="21"/>
                <w:szCs w:val="21"/>
              </w:rPr>
              <w:t>9</w:t>
            </w:r>
          </w:p>
        </w:tc>
        <w:tc>
          <w:tcPr>
            <w:tcW w:w="643" w:type="dxa"/>
            <w:vAlign w:val="center"/>
          </w:tcPr>
          <w:p w14:paraId="1E991FEF" w14:textId="77777777" w:rsidR="003D662A" w:rsidRDefault="00D042DC">
            <w:pPr>
              <w:jc w:val="center"/>
              <w:rPr>
                <w:sz w:val="21"/>
                <w:szCs w:val="21"/>
              </w:rPr>
            </w:pPr>
            <w:r>
              <w:rPr>
                <w:sz w:val="21"/>
                <w:szCs w:val="21"/>
              </w:rPr>
              <w:t>7.38</w:t>
            </w:r>
          </w:p>
        </w:tc>
        <w:tc>
          <w:tcPr>
            <w:tcW w:w="1474" w:type="dxa"/>
            <w:vAlign w:val="center"/>
          </w:tcPr>
          <w:p w14:paraId="736AD36F" w14:textId="77777777" w:rsidR="003D662A" w:rsidRDefault="00D042DC">
            <w:pPr>
              <w:jc w:val="center"/>
              <w:rPr>
                <w:sz w:val="21"/>
                <w:szCs w:val="21"/>
              </w:rPr>
            </w:pPr>
            <w:r>
              <w:rPr>
                <w:sz w:val="21"/>
                <w:szCs w:val="21"/>
              </w:rPr>
              <w:t>academic</w:t>
            </w:r>
          </w:p>
        </w:tc>
        <w:tc>
          <w:tcPr>
            <w:tcW w:w="567" w:type="dxa"/>
            <w:vAlign w:val="center"/>
          </w:tcPr>
          <w:p w14:paraId="643E51B1" w14:textId="77777777" w:rsidR="003D662A" w:rsidRDefault="00D042DC">
            <w:pPr>
              <w:jc w:val="center"/>
              <w:rPr>
                <w:sz w:val="21"/>
                <w:szCs w:val="21"/>
              </w:rPr>
            </w:pPr>
            <w:r>
              <w:rPr>
                <w:sz w:val="21"/>
                <w:szCs w:val="21"/>
              </w:rPr>
              <w:t>16</w:t>
            </w:r>
          </w:p>
        </w:tc>
        <w:tc>
          <w:tcPr>
            <w:tcW w:w="764" w:type="dxa"/>
            <w:vAlign w:val="center"/>
          </w:tcPr>
          <w:p w14:paraId="45D0E39E" w14:textId="77777777" w:rsidR="003D662A" w:rsidRDefault="00D042DC">
            <w:pPr>
              <w:jc w:val="center"/>
              <w:rPr>
                <w:sz w:val="21"/>
                <w:szCs w:val="21"/>
              </w:rPr>
            </w:pPr>
            <w:r>
              <w:rPr>
                <w:sz w:val="21"/>
                <w:szCs w:val="21"/>
              </w:rPr>
              <w:t>8.88</w:t>
            </w:r>
          </w:p>
        </w:tc>
      </w:tr>
      <w:tr w:rsidR="003D662A" w14:paraId="06800771" w14:textId="77777777">
        <w:trPr>
          <w:trHeight w:val="282"/>
          <w:jc w:val="center"/>
        </w:trPr>
        <w:tc>
          <w:tcPr>
            <w:tcW w:w="1271" w:type="dxa"/>
            <w:vAlign w:val="center"/>
          </w:tcPr>
          <w:p w14:paraId="4A994957" w14:textId="77777777" w:rsidR="003D662A" w:rsidRDefault="003D662A">
            <w:pPr>
              <w:jc w:val="center"/>
              <w:rPr>
                <w:sz w:val="21"/>
                <w:szCs w:val="21"/>
              </w:rPr>
            </w:pPr>
          </w:p>
        </w:tc>
        <w:tc>
          <w:tcPr>
            <w:tcW w:w="567" w:type="dxa"/>
            <w:vAlign w:val="center"/>
          </w:tcPr>
          <w:p w14:paraId="759F5A35" w14:textId="77777777" w:rsidR="003D662A" w:rsidRDefault="003D662A">
            <w:pPr>
              <w:jc w:val="center"/>
              <w:rPr>
                <w:sz w:val="21"/>
                <w:szCs w:val="21"/>
              </w:rPr>
            </w:pPr>
          </w:p>
        </w:tc>
        <w:tc>
          <w:tcPr>
            <w:tcW w:w="709" w:type="dxa"/>
            <w:vAlign w:val="center"/>
          </w:tcPr>
          <w:p w14:paraId="7D5487A8" w14:textId="77777777" w:rsidR="003D662A" w:rsidRDefault="003D662A">
            <w:pPr>
              <w:jc w:val="center"/>
              <w:rPr>
                <w:sz w:val="21"/>
                <w:szCs w:val="21"/>
              </w:rPr>
            </w:pPr>
          </w:p>
        </w:tc>
        <w:tc>
          <w:tcPr>
            <w:tcW w:w="1843" w:type="dxa"/>
            <w:vAlign w:val="center"/>
          </w:tcPr>
          <w:p w14:paraId="2EE52128" w14:textId="77777777" w:rsidR="003D662A" w:rsidRDefault="00D042DC">
            <w:pPr>
              <w:jc w:val="center"/>
              <w:rPr>
                <w:sz w:val="21"/>
                <w:szCs w:val="21"/>
              </w:rPr>
            </w:pPr>
            <w:r>
              <w:rPr>
                <w:sz w:val="21"/>
                <w:szCs w:val="21"/>
              </w:rPr>
              <w:t>pronunciation</w:t>
            </w:r>
          </w:p>
        </w:tc>
        <w:tc>
          <w:tcPr>
            <w:tcW w:w="567" w:type="dxa"/>
            <w:vAlign w:val="center"/>
          </w:tcPr>
          <w:p w14:paraId="2735CF61" w14:textId="77777777" w:rsidR="003D662A" w:rsidRDefault="00D042DC">
            <w:pPr>
              <w:jc w:val="center"/>
              <w:rPr>
                <w:sz w:val="21"/>
                <w:szCs w:val="21"/>
              </w:rPr>
            </w:pPr>
            <w:r>
              <w:rPr>
                <w:sz w:val="21"/>
                <w:szCs w:val="21"/>
              </w:rPr>
              <w:t>8</w:t>
            </w:r>
          </w:p>
        </w:tc>
        <w:tc>
          <w:tcPr>
            <w:tcW w:w="708" w:type="dxa"/>
            <w:vAlign w:val="center"/>
          </w:tcPr>
          <w:p w14:paraId="56617987" w14:textId="77777777" w:rsidR="003D662A" w:rsidRDefault="00D042DC">
            <w:pPr>
              <w:jc w:val="center"/>
              <w:rPr>
                <w:sz w:val="21"/>
                <w:szCs w:val="21"/>
              </w:rPr>
            </w:pPr>
            <w:r>
              <w:rPr>
                <w:sz w:val="21"/>
                <w:szCs w:val="21"/>
              </w:rPr>
              <w:t>8.08</w:t>
            </w:r>
          </w:p>
        </w:tc>
        <w:tc>
          <w:tcPr>
            <w:tcW w:w="1276" w:type="dxa"/>
            <w:vAlign w:val="center"/>
          </w:tcPr>
          <w:p w14:paraId="74802035" w14:textId="77777777" w:rsidR="003D662A" w:rsidRDefault="00D042DC">
            <w:pPr>
              <w:jc w:val="center"/>
              <w:rPr>
                <w:sz w:val="21"/>
                <w:szCs w:val="21"/>
              </w:rPr>
            </w:pPr>
            <w:r>
              <w:rPr>
                <w:sz w:val="21"/>
                <w:szCs w:val="21"/>
              </w:rPr>
              <w:t>broadcast</w:t>
            </w:r>
          </w:p>
        </w:tc>
        <w:tc>
          <w:tcPr>
            <w:tcW w:w="567" w:type="dxa"/>
            <w:vAlign w:val="center"/>
          </w:tcPr>
          <w:p w14:paraId="72608E3B" w14:textId="77777777" w:rsidR="003D662A" w:rsidRDefault="00D042DC">
            <w:pPr>
              <w:jc w:val="center"/>
              <w:rPr>
                <w:sz w:val="21"/>
                <w:szCs w:val="21"/>
              </w:rPr>
            </w:pPr>
            <w:r>
              <w:rPr>
                <w:sz w:val="21"/>
                <w:szCs w:val="21"/>
              </w:rPr>
              <w:t>3</w:t>
            </w:r>
          </w:p>
        </w:tc>
        <w:tc>
          <w:tcPr>
            <w:tcW w:w="643" w:type="dxa"/>
            <w:vAlign w:val="center"/>
          </w:tcPr>
          <w:p w14:paraId="7D3D6CBC" w14:textId="77777777" w:rsidR="003D662A" w:rsidRDefault="00D042DC">
            <w:pPr>
              <w:jc w:val="center"/>
              <w:rPr>
                <w:sz w:val="21"/>
                <w:szCs w:val="21"/>
              </w:rPr>
            </w:pPr>
            <w:r>
              <w:rPr>
                <w:sz w:val="21"/>
                <w:szCs w:val="21"/>
              </w:rPr>
              <w:t>7.30</w:t>
            </w:r>
          </w:p>
        </w:tc>
        <w:tc>
          <w:tcPr>
            <w:tcW w:w="1474" w:type="dxa"/>
            <w:vAlign w:val="center"/>
          </w:tcPr>
          <w:p w14:paraId="38815984" w14:textId="77777777" w:rsidR="003D662A" w:rsidRDefault="00D042DC">
            <w:pPr>
              <w:jc w:val="center"/>
              <w:rPr>
                <w:sz w:val="21"/>
                <w:szCs w:val="21"/>
              </w:rPr>
            </w:pPr>
            <w:r>
              <w:rPr>
                <w:sz w:val="21"/>
                <w:szCs w:val="21"/>
              </w:rPr>
              <w:t>able to use</w:t>
            </w:r>
          </w:p>
        </w:tc>
        <w:tc>
          <w:tcPr>
            <w:tcW w:w="567" w:type="dxa"/>
            <w:vAlign w:val="center"/>
          </w:tcPr>
          <w:p w14:paraId="5553E21C" w14:textId="77777777" w:rsidR="003D662A" w:rsidRDefault="00D042DC">
            <w:pPr>
              <w:jc w:val="center"/>
              <w:rPr>
                <w:sz w:val="21"/>
                <w:szCs w:val="21"/>
              </w:rPr>
            </w:pPr>
            <w:r>
              <w:rPr>
                <w:sz w:val="21"/>
                <w:szCs w:val="21"/>
              </w:rPr>
              <w:t>5</w:t>
            </w:r>
          </w:p>
        </w:tc>
        <w:tc>
          <w:tcPr>
            <w:tcW w:w="764" w:type="dxa"/>
            <w:vAlign w:val="center"/>
          </w:tcPr>
          <w:p w14:paraId="0E163F1E" w14:textId="77777777" w:rsidR="003D662A" w:rsidRDefault="00D042DC">
            <w:pPr>
              <w:jc w:val="center"/>
              <w:rPr>
                <w:sz w:val="21"/>
                <w:szCs w:val="21"/>
              </w:rPr>
            </w:pPr>
            <w:r>
              <w:rPr>
                <w:sz w:val="21"/>
                <w:szCs w:val="21"/>
              </w:rPr>
              <w:t>8.16</w:t>
            </w:r>
          </w:p>
        </w:tc>
      </w:tr>
      <w:tr w:rsidR="003D662A" w14:paraId="2AACF41F" w14:textId="77777777">
        <w:trPr>
          <w:trHeight w:val="282"/>
          <w:jc w:val="center"/>
        </w:trPr>
        <w:tc>
          <w:tcPr>
            <w:tcW w:w="1271" w:type="dxa"/>
            <w:vAlign w:val="center"/>
          </w:tcPr>
          <w:p w14:paraId="78AA2D99" w14:textId="77777777" w:rsidR="003D662A" w:rsidRDefault="003D662A">
            <w:pPr>
              <w:jc w:val="center"/>
              <w:rPr>
                <w:sz w:val="21"/>
                <w:szCs w:val="21"/>
              </w:rPr>
            </w:pPr>
          </w:p>
        </w:tc>
        <w:tc>
          <w:tcPr>
            <w:tcW w:w="567" w:type="dxa"/>
            <w:vAlign w:val="center"/>
          </w:tcPr>
          <w:p w14:paraId="33A44596" w14:textId="77777777" w:rsidR="003D662A" w:rsidRDefault="003D662A">
            <w:pPr>
              <w:jc w:val="center"/>
              <w:rPr>
                <w:sz w:val="21"/>
                <w:szCs w:val="21"/>
              </w:rPr>
            </w:pPr>
          </w:p>
        </w:tc>
        <w:tc>
          <w:tcPr>
            <w:tcW w:w="709" w:type="dxa"/>
            <w:vAlign w:val="center"/>
          </w:tcPr>
          <w:p w14:paraId="400E60D6" w14:textId="77777777" w:rsidR="003D662A" w:rsidRDefault="003D662A">
            <w:pPr>
              <w:jc w:val="center"/>
              <w:rPr>
                <w:sz w:val="21"/>
                <w:szCs w:val="21"/>
              </w:rPr>
            </w:pPr>
          </w:p>
        </w:tc>
        <w:tc>
          <w:tcPr>
            <w:tcW w:w="1843" w:type="dxa"/>
            <w:vAlign w:val="center"/>
          </w:tcPr>
          <w:p w14:paraId="02A5C750" w14:textId="77777777" w:rsidR="003D662A" w:rsidRDefault="00D042DC">
            <w:pPr>
              <w:jc w:val="center"/>
              <w:rPr>
                <w:sz w:val="21"/>
                <w:szCs w:val="21"/>
              </w:rPr>
            </w:pPr>
            <w:r>
              <w:rPr>
                <w:sz w:val="21"/>
                <w:szCs w:val="21"/>
              </w:rPr>
              <w:t>to undertake</w:t>
            </w:r>
          </w:p>
        </w:tc>
        <w:tc>
          <w:tcPr>
            <w:tcW w:w="567" w:type="dxa"/>
            <w:vAlign w:val="center"/>
          </w:tcPr>
          <w:p w14:paraId="2CDC0C2C" w14:textId="77777777" w:rsidR="003D662A" w:rsidRDefault="00D042DC">
            <w:pPr>
              <w:jc w:val="center"/>
              <w:rPr>
                <w:sz w:val="21"/>
                <w:szCs w:val="21"/>
              </w:rPr>
            </w:pPr>
            <w:r>
              <w:rPr>
                <w:sz w:val="21"/>
                <w:szCs w:val="21"/>
              </w:rPr>
              <w:t>14</w:t>
            </w:r>
          </w:p>
        </w:tc>
        <w:tc>
          <w:tcPr>
            <w:tcW w:w="708" w:type="dxa"/>
            <w:vAlign w:val="center"/>
          </w:tcPr>
          <w:p w14:paraId="10CBD21A" w14:textId="77777777" w:rsidR="003D662A" w:rsidRDefault="00D042DC">
            <w:pPr>
              <w:jc w:val="center"/>
              <w:rPr>
                <w:sz w:val="21"/>
                <w:szCs w:val="21"/>
              </w:rPr>
            </w:pPr>
            <w:r>
              <w:rPr>
                <w:sz w:val="21"/>
                <w:szCs w:val="21"/>
              </w:rPr>
              <w:t>7.77</w:t>
            </w:r>
          </w:p>
        </w:tc>
        <w:tc>
          <w:tcPr>
            <w:tcW w:w="1276" w:type="dxa"/>
            <w:vAlign w:val="center"/>
          </w:tcPr>
          <w:p w14:paraId="7647D8F4" w14:textId="77777777" w:rsidR="003D662A" w:rsidRDefault="00D042DC">
            <w:pPr>
              <w:jc w:val="center"/>
              <w:rPr>
                <w:sz w:val="21"/>
                <w:szCs w:val="21"/>
              </w:rPr>
            </w:pPr>
            <w:r>
              <w:rPr>
                <w:sz w:val="21"/>
                <w:szCs w:val="21"/>
              </w:rPr>
              <w:t>seminars</w:t>
            </w:r>
          </w:p>
        </w:tc>
        <w:tc>
          <w:tcPr>
            <w:tcW w:w="567" w:type="dxa"/>
            <w:vAlign w:val="center"/>
          </w:tcPr>
          <w:p w14:paraId="3D5AFA9B" w14:textId="77777777" w:rsidR="003D662A" w:rsidRDefault="00D042DC">
            <w:pPr>
              <w:jc w:val="center"/>
              <w:rPr>
                <w:sz w:val="21"/>
                <w:szCs w:val="21"/>
              </w:rPr>
            </w:pPr>
            <w:r>
              <w:rPr>
                <w:sz w:val="21"/>
                <w:szCs w:val="21"/>
              </w:rPr>
              <w:t>3</w:t>
            </w:r>
          </w:p>
        </w:tc>
        <w:tc>
          <w:tcPr>
            <w:tcW w:w="643" w:type="dxa"/>
            <w:vAlign w:val="center"/>
          </w:tcPr>
          <w:p w14:paraId="664CF0C9" w14:textId="77777777" w:rsidR="003D662A" w:rsidRDefault="00D042DC">
            <w:pPr>
              <w:jc w:val="center"/>
              <w:rPr>
                <w:sz w:val="21"/>
                <w:szCs w:val="21"/>
              </w:rPr>
            </w:pPr>
            <w:r>
              <w:rPr>
                <w:sz w:val="21"/>
                <w:szCs w:val="21"/>
              </w:rPr>
              <w:t>7.30</w:t>
            </w:r>
          </w:p>
        </w:tc>
        <w:tc>
          <w:tcPr>
            <w:tcW w:w="1474" w:type="dxa"/>
            <w:vAlign w:val="center"/>
          </w:tcPr>
          <w:p w14:paraId="30BE3F1D" w14:textId="77777777" w:rsidR="003D662A" w:rsidRDefault="00D042DC">
            <w:pPr>
              <w:jc w:val="center"/>
              <w:rPr>
                <w:sz w:val="21"/>
                <w:szCs w:val="21"/>
              </w:rPr>
            </w:pPr>
            <w:r>
              <w:rPr>
                <w:sz w:val="21"/>
                <w:szCs w:val="21"/>
              </w:rPr>
              <w:t>high school</w:t>
            </w:r>
          </w:p>
        </w:tc>
        <w:tc>
          <w:tcPr>
            <w:tcW w:w="567" w:type="dxa"/>
            <w:vAlign w:val="center"/>
          </w:tcPr>
          <w:p w14:paraId="0D880B30" w14:textId="77777777" w:rsidR="003D662A" w:rsidRDefault="00D042DC">
            <w:pPr>
              <w:jc w:val="center"/>
              <w:rPr>
                <w:sz w:val="21"/>
                <w:szCs w:val="21"/>
              </w:rPr>
            </w:pPr>
            <w:r>
              <w:rPr>
                <w:sz w:val="21"/>
                <w:szCs w:val="21"/>
              </w:rPr>
              <w:t>6</w:t>
            </w:r>
          </w:p>
        </w:tc>
        <w:tc>
          <w:tcPr>
            <w:tcW w:w="764" w:type="dxa"/>
            <w:vAlign w:val="center"/>
          </w:tcPr>
          <w:p w14:paraId="3721E723" w14:textId="77777777" w:rsidR="003D662A" w:rsidRDefault="00D042DC">
            <w:pPr>
              <w:jc w:val="center"/>
              <w:rPr>
                <w:sz w:val="21"/>
                <w:szCs w:val="21"/>
              </w:rPr>
            </w:pPr>
            <w:r>
              <w:rPr>
                <w:sz w:val="21"/>
                <w:szCs w:val="21"/>
              </w:rPr>
              <w:t>7.53</w:t>
            </w:r>
          </w:p>
        </w:tc>
      </w:tr>
      <w:tr w:rsidR="003D662A" w14:paraId="41043EFC" w14:textId="77777777">
        <w:trPr>
          <w:trHeight w:val="282"/>
          <w:jc w:val="center"/>
        </w:trPr>
        <w:tc>
          <w:tcPr>
            <w:tcW w:w="1271" w:type="dxa"/>
            <w:vAlign w:val="center"/>
          </w:tcPr>
          <w:p w14:paraId="481E0AE6" w14:textId="77777777" w:rsidR="003D662A" w:rsidRDefault="003D662A">
            <w:pPr>
              <w:jc w:val="center"/>
              <w:rPr>
                <w:sz w:val="21"/>
                <w:szCs w:val="21"/>
              </w:rPr>
            </w:pPr>
          </w:p>
        </w:tc>
        <w:tc>
          <w:tcPr>
            <w:tcW w:w="567" w:type="dxa"/>
            <w:vAlign w:val="center"/>
          </w:tcPr>
          <w:p w14:paraId="4394F7E4" w14:textId="77777777" w:rsidR="003D662A" w:rsidRDefault="003D662A">
            <w:pPr>
              <w:jc w:val="center"/>
              <w:rPr>
                <w:sz w:val="21"/>
                <w:szCs w:val="21"/>
              </w:rPr>
            </w:pPr>
          </w:p>
        </w:tc>
        <w:tc>
          <w:tcPr>
            <w:tcW w:w="709" w:type="dxa"/>
            <w:vAlign w:val="center"/>
          </w:tcPr>
          <w:p w14:paraId="44F6B39B" w14:textId="77777777" w:rsidR="003D662A" w:rsidRDefault="003D662A">
            <w:pPr>
              <w:jc w:val="center"/>
              <w:rPr>
                <w:sz w:val="21"/>
                <w:szCs w:val="21"/>
              </w:rPr>
            </w:pPr>
          </w:p>
        </w:tc>
        <w:tc>
          <w:tcPr>
            <w:tcW w:w="1843" w:type="dxa"/>
            <w:vAlign w:val="center"/>
          </w:tcPr>
          <w:p w14:paraId="4755099D" w14:textId="77777777" w:rsidR="003D662A" w:rsidRDefault="003D662A">
            <w:pPr>
              <w:jc w:val="center"/>
              <w:rPr>
                <w:sz w:val="21"/>
                <w:szCs w:val="21"/>
              </w:rPr>
            </w:pPr>
          </w:p>
        </w:tc>
        <w:tc>
          <w:tcPr>
            <w:tcW w:w="567" w:type="dxa"/>
            <w:vAlign w:val="center"/>
          </w:tcPr>
          <w:p w14:paraId="245EB0BE" w14:textId="77777777" w:rsidR="003D662A" w:rsidRDefault="003D662A">
            <w:pPr>
              <w:jc w:val="center"/>
              <w:rPr>
                <w:sz w:val="21"/>
                <w:szCs w:val="21"/>
              </w:rPr>
            </w:pPr>
          </w:p>
        </w:tc>
        <w:tc>
          <w:tcPr>
            <w:tcW w:w="708" w:type="dxa"/>
            <w:vAlign w:val="center"/>
          </w:tcPr>
          <w:p w14:paraId="5FAF214B" w14:textId="77777777" w:rsidR="003D662A" w:rsidRDefault="003D662A">
            <w:pPr>
              <w:jc w:val="center"/>
              <w:rPr>
                <w:sz w:val="21"/>
                <w:szCs w:val="21"/>
              </w:rPr>
            </w:pPr>
          </w:p>
        </w:tc>
        <w:tc>
          <w:tcPr>
            <w:tcW w:w="1276" w:type="dxa"/>
            <w:vAlign w:val="center"/>
          </w:tcPr>
          <w:p w14:paraId="5C9D23E5" w14:textId="77777777" w:rsidR="003D662A" w:rsidRDefault="00D042DC">
            <w:pPr>
              <w:ind w:right="-22" w:hanging="50"/>
              <w:jc w:val="center"/>
              <w:rPr>
                <w:sz w:val="21"/>
                <w:szCs w:val="21"/>
              </w:rPr>
            </w:pPr>
            <w:r>
              <w:rPr>
                <w:sz w:val="21"/>
                <w:szCs w:val="21"/>
              </w:rPr>
              <w:t>publications</w:t>
            </w:r>
          </w:p>
        </w:tc>
        <w:tc>
          <w:tcPr>
            <w:tcW w:w="567" w:type="dxa"/>
            <w:vAlign w:val="center"/>
          </w:tcPr>
          <w:p w14:paraId="1376E661" w14:textId="77777777" w:rsidR="003D662A" w:rsidRDefault="00D042DC">
            <w:pPr>
              <w:jc w:val="center"/>
              <w:rPr>
                <w:sz w:val="21"/>
                <w:szCs w:val="21"/>
              </w:rPr>
            </w:pPr>
            <w:r>
              <w:rPr>
                <w:sz w:val="21"/>
                <w:szCs w:val="21"/>
              </w:rPr>
              <w:t>4</w:t>
            </w:r>
          </w:p>
        </w:tc>
        <w:tc>
          <w:tcPr>
            <w:tcW w:w="643" w:type="dxa"/>
            <w:vAlign w:val="center"/>
          </w:tcPr>
          <w:p w14:paraId="5370D714" w14:textId="77777777" w:rsidR="003D662A" w:rsidRDefault="00D042DC">
            <w:pPr>
              <w:jc w:val="center"/>
              <w:rPr>
                <w:sz w:val="21"/>
                <w:szCs w:val="21"/>
              </w:rPr>
            </w:pPr>
            <w:r>
              <w:rPr>
                <w:sz w:val="21"/>
                <w:szCs w:val="21"/>
              </w:rPr>
              <w:t>6.60</w:t>
            </w:r>
          </w:p>
        </w:tc>
        <w:tc>
          <w:tcPr>
            <w:tcW w:w="1474" w:type="dxa"/>
            <w:vAlign w:val="center"/>
          </w:tcPr>
          <w:p w14:paraId="2AF7EAD1" w14:textId="77777777" w:rsidR="003D662A" w:rsidRDefault="00D042DC">
            <w:pPr>
              <w:jc w:val="center"/>
              <w:rPr>
                <w:sz w:val="21"/>
                <w:szCs w:val="21"/>
              </w:rPr>
            </w:pPr>
            <w:r>
              <w:rPr>
                <w:sz w:val="21"/>
                <w:szCs w:val="21"/>
              </w:rPr>
              <w:t>language use</w:t>
            </w:r>
          </w:p>
        </w:tc>
        <w:tc>
          <w:tcPr>
            <w:tcW w:w="567" w:type="dxa"/>
            <w:vAlign w:val="center"/>
          </w:tcPr>
          <w:p w14:paraId="03F81185" w14:textId="77777777" w:rsidR="003D662A" w:rsidRDefault="00D042DC">
            <w:pPr>
              <w:jc w:val="center"/>
              <w:rPr>
                <w:sz w:val="21"/>
                <w:szCs w:val="21"/>
              </w:rPr>
            </w:pPr>
            <w:r>
              <w:rPr>
                <w:sz w:val="21"/>
                <w:szCs w:val="21"/>
              </w:rPr>
              <w:t>14</w:t>
            </w:r>
          </w:p>
        </w:tc>
        <w:tc>
          <w:tcPr>
            <w:tcW w:w="764" w:type="dxa"/>
            <w:vAlign w:val="center"/>
          </w:tcPr>
          <w:p w14:paraId="5EC4DAA1" w14:textId="77777777" w:rsidR="003D662A" w:rsidRDefault="00D042DC">
            <w:pPr>
              <w:jc w:val="center"/>
              <w:rPr>
                <w:sz w:val="21"/>
                <w:szCs w:val="21"/>
              </w:rPr>
            </w:pPr>
            <w:r>
              <w:rPr>
                <w:sz w:val="21"/>
                <w:szCs w:val="21"/>
              </w:rPr>
              <w:t>7.41</w:t>
            </w:r>
          </w:p>
        </w:tc>
      </w:tr>
      <w:tr w:rsidR="003D662A" w14:paraId="06786D30" w14:textId="77777777">
        <w:trPr>
          <w:trHeight w:val="282"/>
          <w:jc w:val="center"/>
        </w:trPr>
        <w:tc>
          <w:tcPr>
            <w:tcW w:w="1271" w:type="dxa"/>
            <w:vAlign w:val="center"/>
          </w:tcPr>
          <w:p w14:paraId="5AF123FC" w14:textId="77777777" w:rsidR="003D662A" w:rsidRDefault="003D662A">
            <w:pPr>
              <w:jc w:val="center"/>
              <w:rPr>
                <w:sz w:val="21"/>
                <w:szCs w:val="21"/>
              </w:rPr>
            </w:pPr>
          </w:p>
        </w:tc>
        <w:tc>
          <w:tcPr>
            <w:tcW w:w="567" w:type="dxa"/>
            <w:vAlign w:val="center"/>
          </w:tcPr>
          <w:p w14:paraId="6FFE5D99" w14:textId="77777777" w:rsidR="003D662A" w:rsidRDefault="003D662A">
            <w:pPr>
              <w:jc w:val="center"/>
              <w:rPr>
                <w:sz w:val="21"/>
                <w:szCs w:val="21"/>
              </w:rPr>
            </w:pPr>
          </w:p>
        </w:tc>
        <w:tc>
          <w:tcPr>
            <w:tcW w:w="709" w:type="dxa"/>
            <w:vAlign w:val="center"/>
          </w:tcPr>
          <w:p w14:paraId="0C59BBBC" w14:textId="77777777" w:rsidR="003D662A" w:rsidRDefault="003D662A">
            <w:pPr>
              <w:jc w:val="center"/>
              <w:rPr>
                <w:sz w:val="21"/>
                <w:szCs w:val="21"/>
              </w:rPr>
            </w:pPr>
          </w:p>
        </w:tc>
        <w:tc>
          <w:tcPr>
            <w:tcW w:w="1843" w:type="dxa"/>
            <w:vAlign w:val="center"/>
          </w:tcPr>
          <w:p w14:paraId="6983C63B" w14:textId="77777777" w:rsidR="003D662A" w:rsidRDefault="003D662A">
            <w:pPr>
              <w:jc w:val="center"/>
              <w:rPr>
                <w:sz w:val="21"/>
                <w:szCs w:val="21"/>
              </w:rPr>
            </w:pPr>
          </w:p>
        </w:tc>
        <w:tc>
          <w:tcPr>
            <w:tcW w:w="567" w:type="dxa"/>
            <w:vAlign w:val="center"/>
          </w:tcPr>
          <w:p w14:paraId="7F58A257" w14:textId="77777777" w:rsidR="003D662A" w:rsidRDefault="003D662A">
            <w:pPr>
              <w:jc w:val="center"/>
              <w:rPr>
                <w:sz w:val="21"/>
                <w:szCs w:val="21"/>
              </w:rPr>
            </w:pPr>
          </w:p>
        </w:tc>
        <w:tc>
          <w:tcPr>
            <w:tcW w:w="708" w:type="dxa"/>
            <w:vAlign w:val="center"/>
          </w:tcPr>
          <w:p w14:paraId="0658ECCE" w14:textId="77777777" w:rsidR="003D662A" w:rsidRDefault="003D662A">
            <w:pPr>
              <w:jc w:val="center"/>
              <w:rPr>
                <w:sz w:val="21"/>
                <w:szCs w:val="21"/>
              </w:rPr>
            </w:pPr>
          </w:p>
        </w:tc>
        <w:tc>
          <w:tcPr>
            <w:tcW w:w="1276" w:type="dxa"/>
            <w:vAlign w:val="center"/>
          </w:tcPr>
          <w:p w14:paraId="1C813E6E" w14:textId="77777777" w:rsidR="003D662A" w:rsidRDefault="00D042DC">
            <w:pPr>
              <w:jc w:val="center"/>
              <w:rPr>
                <w:sz w:val="21"/>
                <w:szCs w:val="21"/>
              </w:rPr>
            </w:pPr>
            <w:r>
              <w:rPr>
                <w:sz w:val="21"/>
                <w:szCs w:val="21"/>
              </w:rPr>
              <w:t>competence</w:t>
            </w:r>
          </w:p>
        </w:tc>
        <w:tc>
          <w:tcPr>
            <w:tcW w:w="567" w:type="dxa"/>
            <w:vAlign w:val="center"/>
          </w:tcPr>
          <w:p w14:paraId="2544C027" w14:textId="77777777" w:rsidR="003D662A" w:rsidRDefault="00D042DC">
            <w:pPr>
              <w:jc w:val="center"/>
              <w:rPr>
                <w:sz w:val="21"/>
                <w:szCs w:val="21"/>
              </w:rPr>
            </w:pPr>
            <w:r>
              <w:rPr>
                <w:sz w:val="21"/>
                <w:szCs w:val="21"/>
              </w:rPr>
              <w:t>36</w:t>
            </w:r>
          </w:p>
        </w:tc>
        <w:tc>
          <w:tcPr>
            <w:tcW w:w="643" w:type="dxa"/>
            <w:vAlign w:val="center"/>
          </w:tcPr>
          <w:p w14:paraId="598C68DD" w14:textId="77777777" w:rsidR="003D662A" w:rsidRDefault="00D042DC">
            <w:pPr>
              <w:jc w:val="center"/>
              <w:rPr>
                <w:sz w:val="21"/>
                <w:szCs w:val="21"/>
              </w:rPr>
            </w:pPr>
            <w:r>
              <w:rPr>
                <w:sz w:val="21"/>
                <w:szCs w:val="21"/>
              </w:rPr>
              <w:t>5.92</w:t>
            </w:r>
          </w:p>
        </w:tc>
        <w:tc>
          <w:tcPr>
            <w:tcW w:w="1474" w:type="dxa"/>
            <w:vAlign w:val="center"/>
          </w:tcPr>
          <w:p w14:paraId="7A9FD82C" w14:textId="77777777" w:rsidR="003D662A" w:rsidRDefault="00D042DC">
            <w:pPr>
              <w:jc w:val="center"/>
              <w:rPr>
                <w:sz w:val="21"/>
                <w:szCs w:val="21"/>
              </w:rPr>
            </w:pPr>
            <w:r>
              <w:rPr>
                <w:sz w:val="21"/>
                <w:szCs w:val="21"/>
              </w:rPr>
              <w:t>to use</w:t>
            </w:r>
          </w:p>
        </w:tc>
        <w:tc>
          <w:tcPr>
            <w:tcW w:w="567" w:type="dxa"/>
            <w:vAlign w:val="center"/>
          </w:tcPr>
          <w:p w14:paraId="613513C8" w14:textId="77777777" w:rsidR="003D662A" w:rsidRDefault="00D042DC">
            <w:pPr>
              <w:jc w:val="center"/>
              <w:rPr>
                <w:sz w:val="21"/>
                <w:szCs w:val="21"/>
              </w:rPr>
            </w:pPr>
            <w:r>
              <w:rPr>
                <w:sz w:val="21"/>
                <w:szCs w:val="21"/>
              </w:rPr>
              <w:t>18</w:t>
            </w:r>
          </w:p>
        </w:tc>
        <w:tc>
          <w:tcPr>
            <w:tcW w:w="764" w:type="dxa"/>
            <w:vAlign w:val="center"/>
          </w:tcPr>
          <w:p w14:paraId="4C44CCFA" w14:textId="77777777" w:rsidR="003D662A" w:rsidRDefault="00D042DC">
            <w:pPr>
              <w:jc w:val="center"/>
              <w:rPr>
                <w:sz w:val="21"/>
                <w:szCs w:val="21"/>
              </w:rPr>
            </w:pPr>
            <w:r>
              <w:rPr>
                <w:sz w:val="21"/>
                <w:szCs w:val="21"/>
              </w:rPr>
              <w:t>6.53</w:t>
            </w:r>
          </w:p>
        </w:tc>
      </w:tr>
      <w:tr w:rsidR="003D662A" w14:paraId="1392B6A7" w14:textId="77777777">
        <w:trPr>
          <w:trHeight w:val="282"/>
          <w:jc w:val="center"/>
        </w:trPr>
        <w:tc>
          <w:tcPr>
            <w:tcW w:w="1271" w:type="dxa"/>
            <w:vAlign w:val="center"/>
          </w:tcPr>
          <w:p w14:paraId="55018029" w14:textId="77777777" w:rsidR="003D662A" w:rsidRDefault="003D662A">
            <w:pPr>
              <w:jc w:val="center"/>
              <w:rPr>
                <w:sz w:val="21"/>
                <w:szCs w:val="21"/>
              </w:rPr>
            </w:pPr>
          </w:p>
        </w:tc>
        <w:tc>
          <w:tcPr>
            <w:tcW w:w="567" w:type="dxa"/>
            <w:vAlign w:val="center"/>
          </w:tcPr>
          <w:p w14:paraId="359E87CD" w14:textId="77777777" w:rsidR="003D662A" w:rsidRDefault="003D662A">
            <w:pPr>
              <w:jc w:val="center"/>
              <w:rPr>
                <w:sz w:val="21"/>
                <w:szCs w:val="21"/>
              </w:rPr>
            </w:pPr>
          </w:p>
        </w:tc>
        <w:tc>
          <w:tcPr>
            <w:tcW w:w="709" w:type="dxa"/>
            <w:vAlign w:val="center"/>
          </w:tcPr>
          <w:p w14:paraId="1DCC9453" w14:textId="77777777" w:rsidR="003D662A" w:rsidRDefault="003D662A">
            <w:pPr>
              <w:jc w:val="center"/>
              <w:rPr>
                <w:sz w:val="21"/>
                <w:szCs w:val="21"/>
              </w:rPr>
            </w:pPr>
          </w:p>
        </w:tc>
        <w:tc>
          <w:tcPr>
            <w:tcW w:w="1843" w:type="dxa"/>
            <w:vAlign w:val="center"/>
          </w:tcPr>
          <w:p w14:paraId="4C62E741" w14:textId="77777777" w:rsidR="003D662A" w:rsidRDefault="003D662A">
            <w:pPr>
              <w:jc w:val="center"/>
              <w:rPr>
                <w:sz w:val="21"/>
                <w:szCs w:val="21"/>
              </w:rPr>
            </w:pPr>
          </w:p>
        </w:tc>
        <w:tc>
          <w:tcPr>
            <w:tcW w:w="567" w:type="dxa"/>
            <w:vAlign w:val="center"/>
          </w:tcPr>
          <w:p w14:paraId="094E7DCF" w14:textId="77777777" w:rsidR="003D662A" w:rsidRDefault="003D662A">
            <w:pPr>
              <w:jc w:val="center"/>
              <w:rPr>
                <w:sz w:val="21"/>
                <w:szCs w:val="21"/>
              </w:rPr>
            </w:pPr>
          </w:p>
        </w:tc>
        <w:tc>
          <w:tcPr>
            <w:tcW w:w="708" w:type="dxa"/>
            <w:vAlign w:val="center"/>
          </w:tcPr>
          <w:p w14:paraId="233D35D5" w14:textId="77777777" w:rsidR="003D662A" w:rsidRDefault="003D662A">
            <w:pPr>
              <w:jc w:val="center"/>
              <w:rPr>
                <w:sz w:val="21"/>
                <w:szCs w:val="21"/>
              </w:rPr>
            </w:pPr>
          </w:p>
        </w:tc>
        <w:tc>
          <w:tcPr>
            <w:tcW w:w="1276" w:type="dxa"/>
            <w:vAlign w:val="center"/>
          </w:tcPr>
          <w:p w14:paraId="7E46F8BA" w14:textId="77777777" w:rsidR="003D662A" w:rsidRDefault="003D662A">
            <w:pPr>
              <w:jc w:val="center"/>
              <w:rPr>
                <w:sz w:val="21"/>
                <w:szCs w:val="21"/>
              </w:rPr>
            </w:pPr>
          </w:p>
        </w:tc>
        <w:tc>
          <w:tcPr>
            <w:tcW w:w="567" w:type="dxa"/>
            <w:vAlign w:val="center"/>
          </w:tcPr>
          <w:p w14:paraId="03C0FB4C" w14:textId="77777777" w:rsidR="003D662A" w:rsidRDefault="003D662A">
            <w:pPr>
              <w:jc w:val="center"/>
              <w:rPr>
                <w:sz w:val="21"/>
                <w:szCs w:val="21"/>
              </w:rPr>
            </w:pPr>
          </w:p>
        </w:tc>
        <w:tc>
          <w:tcPr>
            <w:tcW w:w="643" w:type="dxa"/>
            <w:vAlign w:val="center"/>
          </w:tcPr>
          <w:p w14:paraId="1D7552AD" w14:textId="77777777" w:rsidR="003D662A" w:rsidRDefault="003D662A">
            <w:pPr>
              <w:jc w:val="center"/>
              <w:rPr>
                <w:sz w:val="21"/>
                <w:szCs w:val="21"/>
              </w:rPr>
            </w:pPr>
          </w:p>
        </w:tc>
        <w:tc>
          <w:tcPr>
            <w:tcW w:w="1474" w:type="dxa"/>
            <w:vAlign w:val="center"/>
          </w:tcPr>
          <w:p w14:paraId="38F175F0" w14:textId="77777777" w:rsidR="003D662A" w:rsidRDefault="00D042DC">
            <w:pPr>
              <w:jc w:val="center"/>
              <w:rPr>
                <w:sz w:val="21"/>
                <w:szCs w:val="21"/>
              </w:rPr>
            </w:pPr>
            <w:r>
              <w:rPr>
                <w:sz w:val="21"/>
                <w:szCs w:val="21"/>
              </w:rPr>
              <w:t>lectures</w:t>
            </w:r>
          </w:p>
        </w:tc>
        <w:tc>
          <w:tcPr>
            <w:tcW w:w="567" w:type="dxa"/>
            <w:vAlign w:val="center"/>
          </w:tcPr>
          <w:p w14:paraId="22464FC8" w14:textId="77777777" w:rsidR="003D662A" w:rsidRDefault="00D042DC">
            <w:pPr>
              <w:jc w:val="center"/>
              <w:rPr>
                <w:sz w:val="21"/>
                <w:szCs w:val="21"/>
              </w:rPr>
            </w:pPr>
            <w:r>
              <w:rPr>
                <w:sz w:val="21"/>
                <w:szCs w:val="21"/>
              </w:rPr>
              <w:t>4</w:t>
            </w:r>
          </w:p>
        </w:tc>
        <w:tc>
          <w:tcPr>
            <w:tcW w:w="764" w:type="dxa"/>
            <w:vAlign w:val="center"/>
          </w:tcPr>
          <w:p w14:paraId="7E6F6C17" w14:textId="77777777" w:rsidR="003D662A" w:rsidRDefault="00D042DC">
            <w:pPr>
              <w:jc w:val="center"/>
              <w:rPr>
                <w:sz w:val="21"/>
                <w:szCs w:val="21"/>
              </w:rPr>
            </w:pPr>
            <w:r>
              <w:rPr>
                <w:sz w:val="21"/>
                <w:szCs w:val="21"/>
              </w:rPr>
              <w:t>6.48</w:t>
            </w:r>
          </w:p>
        </w:tc>
      </w:tr>
      <w:tr w:rsidR="003D662A" w14:paraId="6D175FC9" w14:textId="77777777">
        <w:trPr>
          <w:trHeight w:val="282"/>
          <w:jc w:val="center"/>
        </w:trPr>
        <w:tc>
          <w:tcPr>
            <w:tcW w:w="1271" w:type="dxa"/>
            <w:vAlign w:val="center"/>
          </w:tcPr>
          <w:p w14:paraId="7E75E7BA" w14:textId="77777777" w:rsidR="003D662A" w:rsidRDefault="003D662A">
            <w:pPr>
              <w:jc w:val="center"/>
              <w:rPr>
                <w:sz w:val="21"/>
                <w:szCs w:val="21"/>
              </w:rPr>
            </w:pPr>
          </w:p>
        </w:tc>
        <w:tc>
          <w:tcPr>
            <w:tcW w:w="567" w:type="dxa"/>
            <w:vAlign w:val="center"/>
          </w:tcPr>
          <w:p w14:paraId="0C47BA38" w14:textId="77777777" w:rsidR="003D662A" w:rsidRDefault="003D662A">
            <w:pPr>
              <w:jc w:val="center"/>
              <w:rPr>
                <w:sz w:val="21"/>
                <w:szCs w:val="21"/>
              </w:rPr>
            </w:pPr>
          </w:p>
        </w:tc>
        <w:tc>
          <w:tcPr>
            <w:tcW w:w="709" w:type="dxa"/>
            <w:vAlign w:val="center"/>
          </w:tcPr>
          <w:p w14:paraId="36BF9C55" w14:textId="77777777" w:rsidR="003D662A" w:rsidRDefault="003D662A">
            <w:pPr>
              <w:jc w:val="center"/>
              <w:rPr>
                <w:sz w:val="21"/>
                <w:szCs w:val="21"/>
              </w:rPr>
            </w:pPr>
          </w:p>
        </w:tc>
        <w:tc>
          <w:tcPr>
            <w:tcW w:w="1843" w:type="dxa"/>
            <w:vAlign w:val="center"/>
          </w:tcPr>
          <w:p w14:paraId="6FDD463D" w14:textId="77777777" w:rsidR="003D662A" w:rsidRDefault="003D662A">
            <w:pPr>
              <w:jc w:val="center"/>
              <w:rPr>
                <w:sz w:val="21"/>
                <w:szCs w:val="21"/>
              </w:rPr>
            </w:pPr>
          </w:p>
        </w:tc>
        <w:tc>
          <w:tcPr>
            <w:tcW w:w="567" w:type="dxa"/>
            <w:vAlign w:val="center"/>
          </w:tcPr>
          <w:p w14:paraId="16DC7871" w14:textId="77777777" w:rsidR="003D662A" w:rsidRDefault="003D662A">
            <w:pPr>
              <w:jc w:val="center"/>
              <w:rPr>
                <w:sz w:val="21"/>
                <w:szCs w:val="21"/>
              </w:rPr>
            </w:pPr>
          </w:p>
        </w:tc>
        <w:tc>
          <w:tcPr>
            <w:tcW w:w="708" w:type="dxa"/>
            <w:vAlign w:val="center"/>
          </w:tcPr>
          <w:p w14:paraId="23053848" w14:textId="77777777" w:rsidR="003D662A" w:rsidRDefault="003D662A">
            <w:pPr>
              <w:jc w:val="center"/>
              <w:rPr>
                <w:sz w:val="21"/>
                <w:szCs w:val="21"/>
              </w:rPr>
            </w:pPr>
          </w:p>
        </w:tc>
        <w:tc>
          <w:tcPr>
            <w:tcW w:w="1276" w:type="dxa"/>
            <w:vAlign w:val="center"/>
          </w:tcPr>
          <w:p w14:paraId="1A4CE299" w14:textId="77777777" w:rsidR="003D662A" w:rsidRDefault="003D662A">
            <w:pPr>
              <w:jc w:val="center"/>
              <w:rPr>
                <w:sz w:val="21"/>
                <w:szCs w:val="21"/>
              </w:rPr>
            </w:pPr>
          </w:p>
        </w:tc>
        <w:tc>
          <w:tcPr>
            <w:tcW w:w="567" w:type="dxa"/>
            <w:vAlign w:val="center"/>
          </w:tcPr>
          <w:p w14:paraId="129DC327" w14:textId="77777777" w:rsidR="003D662A" w:rsidRDefault="003D662A">
            <w:pPr>
              <w:jc w:val="center"/>
              <w:rPr>
                <w:sz w:val="21"/>
                <w:szCs w:val="21"/>
              </w:rPr>
            </w:pPr>
          </w:p>
        </w:tc>
        <w:tc>
          <w:tcPr>
            <w:tcW w:w="643" w:type="dxa"/>
            <w:vAlign w:val="center"/>
          </w:tcPr>
          <w:p w14:paraId="49547227" w14:textId="77777777" w:rsidR="003D662A" w:rsidRDefault="003D662A">
            <w:pPr>
              <w:jc w:val="center"/>
              <w:rPr>
                <w:sz w:val="21"/>
                <w:szCs w:val="21"/>
              </w:rPr>
            </w:pPr>
          </w:p>
        </w:tc>
        <w:tc>
          <w:tcPr>
            <w:tcW w:w="1474" w:type="dxa"/>
            <w:vAlign w:val="center"/>
          </w:tcPr>
          <w:p w14:paraId="47AC2AD8" w14:textId="77777777" w:rsidR="003D662A" w:rsidRDefault="00D042DC">
            <w:pPr>
              <w:jc w:val="center"/>
              <w:rPr>
                <w:sz w:val="21"/>
                <w:szCs w:val="21"/>
              </w:rPr>
            </w:pPr>
            <w:r>
              <w:rPr>
                <w:sz w:val="21"/>
                <w:szCs w:val="21"/>
              </w:rPr>
              <w:t>to undertake</w:t>
            </w:r>
          </w:p>
        </w:tc>
        <w:tc>
          <w:tcPr>
            <w:tcW w:w="567" w:type="dxa"/>
            <w:vAlign w:val="center"/>
          </w:tcPr>
          <w:p w14:paraId="32F470CB" w14:textId="77777777" w:rsidR="003D662A" w:rsidRDefault="00D042DC">
            <w:pPr>
              <w:jc w:val="center"/>
              <w:rPr>
                <w:sz w:val="21"/>
                <w:szCs w:val="21"/>
              </w:rPr>
            </w:pPr>
            <w:r>
              <w:rPr>
                <w:sz w:val="21"/>
                <w:szCs w:val="21"/>
              </w:rPr>
              <w:t>36</w:t>
            </w:r>
          </w:p>
        </w:tc>
        <w:tc>
          <w:tcPr>
            <w:tcW w:w="764" w:type="dxa"/>
            <w:vAlign w:val="center"/>
          </w:tcPr>
          <w:p w14:paraId="6697EACB" w14:textId="77777777" w:rsidR="003D662A" w:rsidRDefault="00D042DC">
            <w:pPr>
              <w:jc w:val="center"/>
              <w:rPr>
                <w:sz w:val="21"/>
                <w:szCs w:val="21"/>
              </w:rPr>
            </w:pPr>
            <w:r>
              <w:rPr>
                <w:sz w:val="21"/>
                <w:szCs w:val="21"/>
              </w:rPr>
              <w:t>6.31</w:t>
            </w:r>
          </w:p>
        </w:tc>
      </w:tr>
      <w:tr w:rsidR="003D662A" w14:paraId="49B89553" w14:textId="77777777">
        <w:trPr>
          <w:trHeight w:val="282"/>
          <w:jc w:val="center"/>
        </w:trPr>
        <w:tc>
          <w:tcPr>
            <w:tcW w:w="1271" w:type="dxa"/>
            <w:vAlign w:val="center"/>
          </w:tcPr>
          <w:p w14:paraId="34C28D65" w14:textId="77777777" w:rsidR="003D662A" w:rsidRDefault="003D662A">
            <w:pPr>
              <w:jc w:val="center"/>
              <w:rPr>
                <w:sz w:val="21"/>
                <w:szCs w:val="21"/>
              </w:rPr>
            </w:pPr>
          </w:p>
        </w:tc>
        <w:tc>
          <w:tcPr>
            <w:tcW w:w="567" w:type="dxa"/>
            <w:vAlign w:val="center"/>
          </w:tcPr>
          <w:p w14:paraId="26B71A69" w14:textId="77777777" w:rsidR="003D662A" w:rsidRDefault="003D662A">
            <w:pPr>
              <w:jc w:val="center"/>
              <w:rPr>
                <w:sz w:val="21"/>
                <w:szCs w:val="21"/>
              </w:rPr>
            </w:pPr>
          </w:p>
        </w:tc>
        <w:tc>
          <w:tcPr>
            <w:tcW w:w="709" w:type="dxa"/>
            <w:vAlign w:val="center"/>
          </w:tcPr>
          <w:p w14:paraId="597CE2E5" w14:textId="77777777" w:rsidR="003D662A" w:rsidRDefault="003D662A">
            <w:pPr>
              <w:jc w:val="center"/>
              <w:rPr>
                <w:sz w:val="21"/>
                <w:szCs w:val="21"/>
              </w:rPr>
            </w:pPr>
          </w:p>
        </w:tc>
        <w:tc>
          <w:tcPr>
            <w:tcW w:w="1843" w:type="dxa"/>
            <w:vAlign w:val="center"/>
          </w:tcPr>
          <w:p w14:paraId="2719403D" w14:textId="77777777" w:rsidR="003D662A" w:rsidRDefault="003D662A">
            <w:pPr>
              <w:jc w:val="center"/>
              <w:rPr>
                <w:sz w:val="21"/>
                <w:szCs w:val="21"/>
              </w:rPr>
            </w:pPr>
          </w:p>
        </w:tc>
        <w:tc>
          <w:tcPr>
            <w:tcW w:w="567" w:type="dxa"/>
            <w:vAlign w:val="center"/>
          </w:tcPr>
          <w:p w14:paraId="0EC21DDC" w14:textId="77777777" w:rsidR="003D662A" w:rsidRDefault="003D662A">
            <w:pPr>
              <w:jc w:val="center"/>
              <w:rPr>
                <w:sz w:val="21"/>
                <w:szCs w:val="21"/>
              </w:rPr>
            </w:pPr>
          </w:p>
        </w:tc>
        <w:tc>
          <w:tcPr>
            <w:tcW w:w="708" w:type="dxa"/>
            <w:vAlign w:val="center"/>
          </w:tcPr>
          <w:p w14:paraId="48002F27" w14:textId="77777777" w:rsidR="003D662A" w:rsidRDefault="003D662A">
            <w:pPr>
              <w:jc w:val="center"/>
              <w:rPr>
                <w:sz w:val="21"/>
                <w:szCs w:val="21"/>
              </w:rPr>
            </w:pPr>
          </w:p>
        </w:tc>
        <w:tc>
          <w:tcPr>
            <w:tcW w:w="1276" w:type="dxa"/>
            <w:vAlign w:val="center"/>
          </w:tcPr>
          <w:p w14:paraId="4A1DC7C7" w14:textId="77777777" w:rsidR="003D662A" w:rsidRDefault="003D662A">
            <w:pPr>
              <w:jc w:val="center"/>
              <w:rPr>
                <w:sz w:val="21"/>
                <w:szCs w:val="21"/>
              </w:rPr>
            </w:pPr>
          </w:p>
        </w:tc>
        <w:tc>
          <w:tcPr>
            <w:tcW w:w="567" w:type="dxa"/>
            <w:vAlign w:val="center"/>
          </w:tcPr>
          <w:p w14:paraId="73860A9C" w14:textId="77777777" w:rsidR="003D662A" w:rsidRDefault="003D662A">
            <w:pPr>
              <w:jc w:val="center"/>
              <w:rPr>
                <w:sz w:val="21"/>
                <w:szCs w:val="21"/>
              </w:rPr>
            </w:pPr>
          </w:p>
        </w:tc>
        <w:tc>
          <w:tcPr>
            <w:tcW w:w="643" w:type="dxa"/>
            <w:vAlign w:val="center"/>
          </w:tcPr>
          <w:p w14:paraId="78520365" w14:textId="77777777" w:rsidR="003D662A" w:rsidRDefault="003D662A">
            <w:pPr>
              <w:jc w:val="center"/>
              <w:rPr>
                <w:sz w:val="21"/>
                <w:szCs w:val="21"/>
              </w:rPr>
            </w:pPr>
          </w:p>
        </w:tc>
        <w:tc>
          <w:tcPr>
            <w:tcW w:w="1474" w:type="dxa"/>
            <w:vAlign w:val="center"/>
          </w:tcPr>
          <w:p w14:paraId="7D593C4A" w14:textId="77777777" w:rsidR="003D662A" w:rsidRDefault="00D042DC">
            <w:pPr>
              <w:ind w:right="-113" w:hanging="134"/>
              <w:jc w:val="center"/>
              <w:rPr>
                <w:sz w:val="21"/>
                <w:szCs w:val="21"/>
              </w:rPr>
            </w:pPr>
            <w:r>
              <w:rPr>
                <w:sz w:val="21"/>
                <w:szCs w:val="21"/>
              </w:rPr>
              <w:t>publications</w:t>
            </w:r>
          </w:p>
        </w:tc>
        <w:tc>
          <w:tcPr>
            <w:tcW w:w="567" w:type="dxa"/>
            <w:vAlign w:val="center"/>
          </w:tcPr>
          <w:p w14:paraId="636AD3CC" w14:textId="77777777" w:rsidR="003D662A" w:rsidRDefault="00D042DC">
            <w:pPr>
              <w:jc w:val="center"/>
              <w:rPr>
                <w:sz w:val="21"/>
                <w:szCs w:val="21"/>
              </w:rPr>
            </w:pPr>
            <w:r>
              <w:rPr>
                <w:sz w:val="21"/>
                <w:szCs w:val="21"/>
              </w:rPr>
              <w:t>4</w:t>
            </w:r>
          </w:p>
        </w:tc>
        <w:tc>
          <w:tcPr>
            <w:tcW w:w="764" w:type="dxa"/>
            <w:vAlign w:val="center"/>
          </w:tcPr>
          <w:p w14:paraId="144C2F20" w14:textId="77777777" w:rsidR="003D662A" w:rsidRDefault="00D042DC">
            <w:pPr>
              <w:jc w:val="center"/>
              <w:rPr>
                <w:sz w:val="21"/>
                <w:szCs w:val="21"/>
              </w:rPr>
            </w:pPr>
            <w:r>
              <w:rPr>
                <w:sz w:val="21"/>
                <w:szCs w:val="21"/>
              </w:rPr>
              <w:t>6.26</w:t>
            </w:r>
          </w:p>
        </w:tc>
      </w:tr>
      <w:tr w:rsidR="003D662A" w14:paraId="1E4E1A4A" w14:textId="77777777">
        <w:trPr>
          <w:trHeight w:val="282"/>
          <w:jc w:val="center"/>
        </w:trPr>
        <w:tc>
          <w:tcPr>
            <w:tcW w:w="1271" w:type="dxa"/>
            <w:tcBorders>
              <w:bottom w:val="single" w:sz="4" w:space="0" w:color="000000"/>
            </w:tcBorders>
            <w:vAlign w:val="center"/>
          </w:tcPr>
          <w:p w14:paraId="49455B8E" w14:textId="77777777" w:rsidR="003D662A" w:rsidRDefault="003D662A">
            <w:pPr>
              <w:jc w:val="center"/>
              <w:rPr>
                <w:sz w:val="21"/>
                <w:szCs w:val="21"/>
              </w:rPr>
            </w:pPr>
          </w:p>
        </w:tc>
        <w:tc>
          <w:tcPr>
            <w:tcW w:w="567" w:type="dxa"/>
            <w:tcBorders>
              <w:bottom w:val="single" w:sz="4" w:space="0" w:color="000000"/>
            </w:tcBorders>
            <w:vAlign w:val="center"/>
          </w:tcPr>
          <w:p w14:paraId="04D63E97" w14:textId="77777777" w:rsidR="003D662A" w:rsidRDefault="003D662A">
            <w:pPr>
              <w:jc w:val="center"/>
              <w:rPr>
                <w:sz w:val="21"/>
                <w:szCs w:val="21"/>
              </w:rPr>
            </w:pPr>
          </w:p>
        </w:tc>
        <w:tc>
          <w:tcPr>
            <w:tcW w:w="709" w:type="dxa"/>
            <w:tcBorders>
              <w:bottom w:val="single" w:sz="4" w:space="0" w:color="000000"/>
            </w:tcBorders>
            <w:vAlign w:val="center"/>
          </w:tcPr>
          <w:p w14:paraId="2A2BDED4" w14:textId="77777777" w:rsidR="003D662A" w:rsidRDefault="003D662A">
            <w:pPr>
              <w:jc w:val="center"/>
              <w:rPr>
                <w:sz w:val="21"/>
                <w:szCs w:val="21"/>
              </w:rPr>
            </w:pPr>
          </w:p>
        </w:tc>
        <w:tc>
          <w:tcPr>
            <w:tcW w:w="1843" w:type="dxa"/>
            <w:tcBorders>
              <w:bottom w:val="single" w:sz="4" w:space="0" w:color="000000"/>
            </w:tcBorders>
            <w:vAlign w:val="center"/>
          </w:tcPr>
          <w:p w14:paraId="701038CA" w14:textId="77777777" w:rsidR="003D662A" w:rsidRDefault="003D662A">
            <w:pPr>
              <w:jc w:val="center"/>
              <w:rPr>
                <w:sz w:val="21"/>
                <w:szCs w:val="21"/>
              </w:rPr>
            </w:pPr>
          </w:p>
        </w:tc>
        <w:tc>
          <w:tcPr>
            <w:tcW w:w="567" w:type="dxa"/>
            <w:tcBorders>
              <w:bottom w:val="single" w:sz="4" w:space="0" w:color="000000"/>
            </w:tcBorders>
            <w:vAlign w:val="center"/>
          </w:tcPr>
          <w:p w14:paraId="395F8C0D" w14:textId="77777777" w:rsidR="003D662A" w:rsidRDefault="003D662A">
            <w:pPr>
              <w:jc w:val="center"/>
              <w:rPr>
                <w:sz w:val="21"/>
                <w:szCs w:val="21"/>
              </w:rPr>
            </w:pPr>
          </w:p>
        </w:tc>
        <w:tc>
          <w:tcPr>
            <w:tcW w:w="708" w:type="dxa"/>
            <w:tcBorders>
              <w:bottom w:val="single" w:sz="4" w:space="0" w:color="000000"/>
            </w:tcBorders>
            <w:vAlign w:val="center"/>
          </w:tcPr>
          <w:p w14:paraId="218CB381" w14:textId="77777777" w:rsidR="003D662A" w:rsidRDefault="003D662A">
            <w:pPr>
              <w:jc w:val="center"/>
              <w:rPr>
                <w:sz w:val="21"/>
                <w:szCs w:val="21"/>
              </w:rPr>
            </w:pPr>
          </w:p>
        </w:tc>
        <w:tc>
          <w:tcPr>
            <w:tcW w:w="1276" w:type="dxa"/>
            <w:tcBorders>
              <w:bottom w:val="single" w:sz="4" w:space="0" w:color="000000"/>
            </w:tcBorders>
            <w:vAlign w:val="center"/>
          </w:tcPr>
          <w:p w14:paraId="2DCF1B1B" w14:textId="77777777" w:rsidR="003D662A" w:rsidRDefault="003D662A">
            <w:pPr>
              <w:jc w:val="center"/>
              <w:rPr>
                <w:sz w:val="21"/>
                <w:szCs w:val="21"/>
              </w:rPr>
            </w:pPr>
          </w:p>
        </w:tc>
        <w:tc>
          <w:tcPr>
            <w:tcW w:w="567" w:type="dxa"/>
            <w:tcBorders>
              <w:bottom w:val="single" w:sz="4" w:space="0" w:color="000000"/>
            </w:tcBorders>
            <w:vAlign w:val="center"/>
          </w:tcPr>
          <w:p w14:paraId="7D4F99F8" w14:textId="77777777" w:rsidR="003D662A" w:rsidRDefault="003D662A">
            <w:pPr>
              <w:jc w:val="center"/>
              <w:rPr>
                <w:sz w:val="21"/>
                <w:szCs w:val="21"/>
              </w:rPr>
            </w:pPr>
          </w:p>
        </w:tc>
        <w:tc>
          <w:tcPr>
            <w:tcW w:w="643" w:type="dxa"/>
            <w:tcBorders>
              <w:bottom w:val="single" w:sz="4" w:space="0" w:color="000000"/>
            </w:tcBorders>
            <w:vAlign w:val="center"/>
          </w:tcPr>
          <w:p w14:paraId="71D2C404" w14:textId="77777777" w:rsidR="003D662A" w:rsidRDefault="003D662A">
            <w:pPr>
              <w:jc w:val="center"/>
              <w:rPr>
                <w:sz w:val="21"/>
                <w:szCs w:val="21"/>
              </w:rPr>
            </w:pPr>
          </w:p>
        </w:tc>
        <w:tc>
          <w:tcPr>
            <w:tcW w:w="1474" w:type="dxa"/>
            <w:tcBorders>
              <w:bottom w:val="single" w:sz="4" w:space="0" w:color="000000"/>
            </w:tcBorders>
            <w:vAlign w:val="center"/>
          </w:tcPr>
          <w:p w14:paraId="3DB6B049" w14:textId="77777777" w:rsidR="003D662A" w:rsidRDefault="00D042DC">
            <w:pPr>
              <w:jc w:val="center"/>
              <w:rPr>
                <w:sz w:val="21"/>
                <w:szCs w:val="21"/>
              </w:rPr>
            </w:pPr>
            <w:r>
              <w:rPr>
                <w:sz w:val="21"/>
                <w:szCs w:val="21"/>
              </w:rPr>
              <w:t>disciplinary</w:t>
            </w:r>
          </w:p>
        </w:tc>
        <w:tc>
          <w:tcPr>
            <w:tcW w:w="567" w:type="dxa"/>
            <w:tcBorders>
              <w:bottom w:val="single" w:sz="4" w:space="0" w:color="000000"/>
            </w:tcBorders>
            <w:vAlign w:val="center"/>
          </w:tcPr>
          <w:p w14:paraId="2495AA7A" w14:textId="77777777" w:rsidR="003D662A" w:rsidRDefault="00D042DC">
            <w:pPr>
              <w:jc w:val="center"/>
              <w:rPr>
                <w:sz w:val="21"/>
                <w:szCs w:val="21"/>
              </w:rPr>
            </w:pPr>
            <w:r>
              <w:rPr>
                <w:sz w:val="21"/>
                <w:szCs w:val="21"/>
              </w:rPr>
              <w:t>24</w:t>
            </w:r>
          </w:p>
        </w:tc>
        <w:tc>
          <w:tcPr>
            <w:tcW w:w="764" w:type="dxa"/>
            <w:tcBorders>
              <w:bottom w:val="single" w:sz="4" w:space="0" w:color="000000"/>
            </w:tcBorders>
            <w:vAlign w:val="center"/>
          </w:tcPr>
          <w:p w14:paraId="1CB9C883" w14:textId="77777777" w:rsidR="003D662A" w:rsidRDefault="00D042DC">
            <w:pPr>
              <w:jc w:val="center"/>
              <w:rPr>
                <w:sz w:val="21"/>
                <w:szCs w:val="21"/>
              </w:rPr>
            </w:pPr>
            <w:r>
              <w:rPr>
                <w:sz w:val="21"/>
                <w:szCs w:val="21"/>
              </w:rPr>
              <w:t>6.11</w:t>
            </w:r>
          </w:p>
        </w:tc>
      </w:tr>
      <w:tr w:rsidR="003D662A" w14:paraId="3FE80632" w14:textId="77777777">
        <w:trPr>
          <w:trHeight w:val="282"/>
          <w:jc w:val="center"/>
        </w:trPr>
        <w:tc>
          <w:tcPr>
            <w:tcW w:w="1271" w:type="dxa"/>
            <w:tcBorders>
              <w:bottom w:val="single" w:sz="8" w:space="0" w:color="000000"/>
            </w:tcBorders>
            <w:vAlign w:val="center"/>
          </w:tcPr>
          <w:p w14:paraId="35535469" w14:textId="77777777" w:rsidR="003D662A" w:rsidRDefault="003D662A">
            <w:pPr>
              <w:jc w:val="center"/>
              <w:rPr>
                <w:sz w:val="21"/>
                <w:szCs w:val="21"/>
              </w:rPr>
            </w:pPr>
          </w:p>
        </w:tc>
        <w:tc>
          <w:tcPr>
            <w:tcW w:w="567" w:type="dxa"/>
            <w:tcBorders>
              <w:bottom w:val="single" w:sz="8" w:space="0" w:color="000000"/>
            </w:tcBorders>
            <w:vAlign w:val="center"/>
          </w:tcPr>
          <w:p w14:paraId="58DA1D94" w14:textId="77777777" w:rsidR="003D662A" w:rsidRDefault="003D662A">
            <w:pPr>
              <w:jc w:val="center"/>
              <w:rPr>
                <w:sz w:val="21"/>
                <w:szCs w:val="21"/>
              </w:rPr>
            </w:pPr>
          </w:p>
        </w:tc>
        <w:tc>
          <w:tcPr>
            <w:tcW w:w="709" w:type="dxa"/>
            <w:tcBorders>
              <w:bottom w:val="single" w:sz="8" w:space="0" w:color="000000"/>
            </w:tcBorders>
            <w:vAlign w:val="center"/>
          </w:tcPr>
          <w:p w14:paraId="42ADA403" w14:textId="77777777" w:rsidR="003D662A" w:rsidRDefault="003D662A">
            <w:pPr>
              <w:jc w:val="center"/>
              <w:rPr>
                <w:sz w:val="21"/>
                <w:szCs w:val="21"/>
              </w:rPr>
            </w:pPr>
          </w:p>
        </w:tc>
        <w:tc>
          <w:tcPr>
            <w:tcW w:w="1843" w:type="dxa"/>
            <w:tcBorders>
              <w:bottom w:val="single" w:sz="8" w:space="0" w:color="000000"/>
            </w:tcBorders>
            <w:vAlign w:val="center"/>
          </w:tcPr>
          <w:p w14:paraId="1A79DA7D" w14:textId="77777777" w:rsidR="003D662A" w:rsidRDefault="003D662A">
            <w:pPr>
              <w:jc w:val="center"/>
              <w:rPr>
                <w:sz w:val="21"/>
                <w:szCs w:val="21"/>
              </w:rPr>
            </w:pPr>
          </w:p>
        </w:tc>
        <w:tc>
          <w:tcPr>
            <w:tcW w:w="567" w:type="dxa"/>
            <w:tcBorders>
              <w:bottom w:val="single" w:sz="8" w:space="0" w:color="000000"/>
            </w:tcBorders>
            <w:vAlign w:val="center"/>
          </w:tcPr>
          <w:p w14:paraId="4FBFA741" w14:textId="77777777" w:rsidR="003D662A" w:rsidRDefault="003D662A">
            <w:pPr>
              <w:jc w:val="center"/>
              <w:rPr>
                <w:sz w:val="21"/>
                <w:szCs w:val="21"/>
              </w:rPr>
            </w:pPr>
          </w:p>
        </w:tc>
        <w:tc>
          <w:tcPr>
            <w:tcW w:w="708" w:type="dxa"/>
            <w:tcBorders>
              <w:bottom w:val="single" w:sz="8" w:space="0" w:color="000000"/>
            </w:tcBorders>
            <w:vAlign w:val="center"/>
          </w:tcPr>
          <w:p w14:paraId="06804B26" w14:textId="77777777" w:rsidR="003D662A" w:rsidRDefault="003D662A">
            <w:pPr>
              <w:jc w:val="center"/>
              <w:rPr>
                <w:sz w:val="21"/>
                <w:szCs w:val="21"/>
              </w:rPr>
            </w:pPr>
          </w:p>
        </w:tc>
        <w:tc>
          <w:tcPr>
            <w:tcW w:w="1276" w:type="dxa"/>
            <w:tcBorders>
              <w:bottom w:val="single" w:sz="8" w:space="0" w:color="000000"/>
            </w:tcBorders>
            <w:vAlign w:val="center"/>
          </w:tcPr>
          <w:p w14:paraId="02CF9ED1" w14:textId="77777777" w:rsidR="003D662A" w:rsidRDefault="003D662A">
            <w:pPr>
              <w:jc w:val="center"/>
              <w:rPr>
                <w:sz w:val="21"/>
                <w:szCs w:val="21"/>
              </w:rPr>
            </w:pPr>
          </w:p>
        </w:tc>
        <w:tc>
          <w:tcPr>
            <w:tcW w:w="567" w:type="dxa"/>
            <w:tcBorders>
              <w:bottom w:val="single" w:sz="8" w:space="0" w:color="000000"/>
            </w:tcBorders>
            <w:vAlign w:val="center"/>
          </w:tcPr>
          <w:p w14:paraId="720C5944" w14:textId="77777777" w:rsidR="003D662A" w:rsidRDefault="003D662A">
            <w:pPr>
              <w:jc w:val="center"/>
              <w:rPr>
                <w:sz w:val="21"/>
                <w:szCs w:val="21"/>
              </w:rPr>
            </w:pPr>
          </w:p>
        </w:tc>
        <w:tc>
          <w:tcPr>
            <w:tcW w:w="643" w:type="dxa"/>
            <w:tcBorders>
              <w:bottom w:val="single" w:sz="8" w:space="0" w:color="000000"/>
            </w:tcBorders>
            <w:vAlign w:val="center"/>
          </w:tcPr>
          <w:p w14:paraId="5EC97F63" w14:textId="77777777" w:rsidR="003D662A" w:rsidRDefault="003D662A">
            <w:pPr>
              <w:jc w:val="center"/>
              <w:rPr>
                <w:sz w:val="21"/>
                <w:szCs w:val="21"/>
              </w:rPr>
            </w:pPr>
          </w:p>
        </w:tc>
        <w:tc>
          <w:tcPr>
            <w:tcW w:w="1474" w:type="dxa"/>
            <w:tcBorders>
              <w:bottom w:val="single" w:sz="8" w:space="0" w:color="000000"/>
            </w:tcBorders>
            <w:vAlign w:val="center"/>
          </w:tcPr>
          <w:p w14:paraId="7328E948" w14:textId="77777777" w:rsidR="003D662A" w:rsidRDefault="00D042DC">
            <w:pPr>
              <w:jc w:val="center"/>
              <w:rPr>
                <w:sz w:val="21"/>
                <w:szCs w:val="21"/>
              </w:rPr>
            </w:pPr>
            <w:r>
              <w:rPr>
                <w:sz w:val="21"/>
                <w:szCs w:val="21"/>
              </w:rPr>
              <w:t>textbooks</w:t>
            </w:r>
          </w:p>
        </w:tc>
        <w:tc>
          <w:tcPr>
            <w:tcW w:w="567" w:type="dxa"/>
            <w:tcBorders>
              <w:bottom w:val="single" w:sz="8" w:space="0" w:color="000000"/>
            </w:tcBorders>
            <w:vAlign w:val="center"/>
          </w:tcPr>
          <w:p w14:paraId="038A53B7" w14:textId="77777777" w:rsidR="003D662A" w:rsidRDefault="00D042DC">
            <w:pPr>
              <w:jc w:val="center"/>
              <w:rPr>
                <w:sz w:val="21"/>
                <w:szCs w:val="21"/>
              </w:rPr>
            </w:pPr>
            <w:r>
              <w:rPr>
                <w:sz w:val="21"/>
                <w:szCs w:val="21"/>
              </w:rPr>
              <w:t>13</w:t>
            </w:r>
          </w:p>
        </w:tc>
        <w:tc>
          <w:tcPr>
            <w:tcW w:w="764" w:type="dxa"/>
            <w:tcBorders>
              <w:bottom w:val="single" w:sz="8" w:space="0" w:color="000000"/>
            </w:tcBorders>
            <w:vAlign w:val="center"/>
          </w:tcPr>
          <w:p w14:paraId="6CBA3DF6" w14:textId="77777777" w:rsidR="003D662A" w:rsidRDefault="00D042DC">
            <w:pPr>
              <w:jc w:val="center"/>
              <w:rPr>
                <w:sz w:val="21"/>
                <w:szCs w:val="21"/>
              </w:rPr>
            </w:pPr>
            <w:r>
              <w:rPr>
                <w:sz w:val="21"/>
                <w:szCs w:val="21"/>
              </w:rPr>
              <w:t>6.09</w:t>
            </w:r>
          </w:p>
        </w:tc>
      </w:tr>
    </w:tbl>
    <w:p w14:paraId="43428182" w14:textId="77777777" w:rsidR="003D662A" w:rsidRDefault="003D662A"/>
    <w:p w14:paraId="696F2DCB" w14:textId="2D00D3E2" w:rsidR="003D662A" w:rsidRDefault="00D042DC">
      <w:pPr>
        <w:ind w:right="-58"/>
      </w:pPr>
      <w:r>
        <w:t xml:space="preserve">In 1986 English collocated with a limited number of items, largely referring to </w:t>
      </w:r>
      <w:r>
        <w:rPr>
          <w:i/>
          <w:iCs/>
        </w:rPr>
        <w:t>vocabulary</w:t>
      </w:r>
      <w:r>
        <w:t xml:space="preserve"> building and </w:t>
      </w:r>
      <w:r>
        <w:rPr>
          <w:i/>
          <w:iCs/>
        </w:rPr>
        <w:t>improving</w:t>
      </w:r>
      <w:r>
        <w:t xml:space="preserve"> grammar so students were </w:t>
      </w:r>
      <w:r>
        <w:rPr>
          <w:i/>
          <w:iCs/>
        </w:rPr>
        <w:t>able to use</w:t>
      </w:r>
      <w:r>
        <w:t xml:space="preserve"> English effectively (1</w:t>
      </w:r>
      <w:r w:rsidR="00847FDB">
        <w:rPr>
          <w:rFonts w:hint="eastAsia"/>
        </w:rPr>
        <w:t>6</w:t>
      </w:r>
      <w:r>
        <w:t xml:space="preserve">). </w:t>
      </w:r>
      <w:r>
        <w:rPr>
          <w:i/>
          <w:iCs/>
        </w:rPr>
        <w:t>Vocabulary</w:t>
      </w:r>
      <w:r>
        <w:t xml:space="preserve"> and </w:t>
      </w:r>
      <w:r>
        <w:rPr>
          <w:i/>
          <w:iCs/>
        </w:rPr>
        <w:t xml:space="preserve">language use </w:t>
      </w:r>
      <w:r>
        <w:t>remain strongly associated with English in 1999, but pronunciation (1</w:t>
      </w:r>
      <w:r w:rsidR="00847FDB">
        <w:rPr>
          <w:rFonts w:hint="eastAsia"/>
        </w:rPr>
        <w:t>7</w:t>
      </w:r>
      <w:r>
        <w:t>) and translation (1</w:t>
      </w:r>
      <w:r w:rsidR="00847FDB">
        <w:rPr>
          <w:rFonts w:hint="eastAsia"/>
        </w:rPr>
        <w:t>8</w:t>
      </w:r>
      <w:r>
        <w:t xml:space="preserve">) are added. </w:t>
      </w:r>
    </w:p>
    <w:p w14:paraId="693CAF38" w14:textId="7E48F617" w:rsidR="003D662A" w:rsidRDefault="00D042DC">
      <w:pPr>
        <w:ind w:left="1132" w:right="650" w:hanging="566"/>
      </w:pPr>
      <w:r>
        <w:t>(1</w:t>
      </w:r>
      <w:r w:rsidR="008A0E52">
        <w:rPr>
          <w:rFonts w:hint="eastAsia"/>
        </w:rPr>
        <w:t>6</w:t>
      </w:r>
      <w:r>
        <w:t xml:space="preserve">) To master 3800-4000 </w:t>
      </w:r>
      <w:r>
        <w:rPr>
          <w:b/>
        </w:rPr>
        <w:t>English vocabulary</w:t>
      </w:r>
      <w:r>
        <w:t xml:space="preserve"> and a certain number of idioms and identify new words by basic lexical formation (1986)</w:t>
      </w:r>
    </w:p>
    <w:p w14:paraId="581AD574" w14:textId="6CC44B17" w:rsidR="003D662A" w:rsidRDefault="00D042DC">
      <w:pPr>
        <w:ind w:left="1133" w:right="650" w:hanging="569"/>
      </w:pPr>
      <w:r>
        <w:t>(1</w:t>
      </w:r>
      <w:r w:rsidR="008A0E52">
        <w:rPr>
          <w:rFonts w:hint="eastAsia"/>
        </w:rPr>
        <w:t>7</w:t>
      </w:r>
      <w:r>
        <w:t xml:space="preserve">) Correct </w:t>
      </w:r>
      <w:r>
        <w:rPr>
          <w:b/>
        </w:rPr>
        <w:t>English pronunciation</w:t>
      </w:r>
      <w:r>
        <w:t>, strong grammatical use, a large vocabulary and proficient lexical use contribute to the efficiency of foreign language learning and the development of language competence (1999)</w:t>
      </w:r>
    </w:p>
    <w:p w14:paraId="187BA261" w14:textId="27C7A9CC" w:rsidR="003D662A" w:rsidRDefault="00D042DC">
      <w:pPr>
        <w:ind w:left="1133" w:right="650" w:hanging="569"/>
      </w:pPr>
      <w:r>
        <w:t>(1</w:t>
      </w:r>
      <w:r w:rsidR="008A0E52">
        <w:rPr>
          <w:rFonts w:hint="eastAsia"/>
        </w:rPr>
        <w:t>8</w:t>
      </w:r>
      <w:r>
        <w:t xml:space="preserve">) Able to </w:t>
      </w:r>
      <w:r>
        <w:rPr>
          <w:b/>
          <w:bCs/>
        </w:rPr>
        <w:t>translate Chinese articles into English</w:t>
      </w:r>
      <w:r>
        <w:t xml:space="preserve"> with the aid of dictionary, and ensure the translation is grammatically correct and expresses the idea, completed by 350 Chinese characters per hour (1999)</w:t>
      </w:r>
    </w:p>
    <w:p w14:paraId="5A11118B" w14:textId="77777777" w:rsidR="003D662A" w:rsidRDefault="003D662A"/>
    <w:p w14:paraId="5BDAE513" w14:textId="27A39D53" w:rsidR="003D662A" w:rsidRDefault="00D042DC">
      <w:pPr>
        <w:ind w:right="-58"/>
      </w:pPr>
      <w:r>
        <w:t xml:space="preserve">We also see the mastery of English features and skills assumed in language learning and proficiency acquisition as increasingly situated in the use of different genres, such as </w:t>
      </w:r>
      <w:r>
        <w:rPr>
          <w:i/>
          <w:iCs/>
        </w:rPr>
        <w:t>lectures</w:t>
      </w:r>
      <w:r>
        <w:t xml:space="preserve">, </w:t>
      </w:r>
      <w:r>
        <w:rPr>
          <w:i/>
          <w:iCs/>
        </w:rPr>
        <w:t>seminars</w:t>
      </w:r>
      <w:r>
        <w:t xml:space="preserve"> and </w:t>
      </w:r>
      <w:r>
        <w:rPr>
          <w:i/>
          <w:iCs/>
        </w:rPr>
        <w:t>research articles</w:t>
      </w:r>
      <w:r>
        <w:t xml:space="preserve"> (1</w:t>
      </w:r>
      <w:r w:rsidR="00BC5834">
        <w:rPr>
          <w:rFonts w:hint="eastAsia"/>
        </w:rPr>
        <w:t>9</w:t>
      </w:r>
      <w:r>
        <w:t xml:space="preserve"> &amp; </w:t>
      </w:r>
      <w:r w:rsidR="00BC5834">
        <w:rPr>
          <w:rFonts w:hint="eastAsia"/>
        </w:rPr>
        <w:t>20</w:t>
      </w:r>
      <w:r>
        <w:t>)</w:t>
      </w:r>
    </w:p>
    <w:p w14:paraId="7792F319" w14:textId="3D815B05" w:rsidR="003D662A" w:rsidRDefault="00D042DC">
      <w:pPr>
        <w:ind w:left="709" w:right="650"/>
        <w:rPr>
          <w:b/>
        </w:rPr>
      </w:pPr>
      <w:r>
        <w:t>(1</w:t>
      </w:r>
      <w:r w:rsidR="00BC5834">
        <w:rPr>
          <w:rFonts w:hint="eastAsia"/>
        </w:rPr>
        <w:t>9</w:t>
      </w:r>
      <w:r>
        <w:t xml:space="preserve">) Able to understand English-medium lectures and </w:t>
      </w:r>
      <w:r>
        <w:rPr>
          <w:b/>
        </w:rPr>
        <w:t xml:space="preserve">seminars </w:t>
      </w:r>
      <w:r>
        <w:t>(2007)</w:t>
      </w:r>
    </w:p>
    <w:p w14:paraId="5B85072F" w14:textId="1E9107C1" w:rsidR="003D662A" w:rsidRDefault="00D042DC">
      <w:pPr>
        <w:ind w:left="1274" w:right="650" w:hanging="566"/>
      </w:pPr>
      <w:r>
        <w:lastRenderedPageBreak/>
        <w:t>(</w:t>
      </w:r>
      <w:r w:rsidR="00BC5834">
        <w:rPr>
          <w:rFonts w:hint="eastAsia"/>
        </w:rPr>
        <w:t>20</w:t>
      </w:r>
      <w:r>
        <w:t xml:space="preserve">) Able to successfully read articles on English newspapers and discipline-related publications such as </w:t>
      </w:r>
      <w:r>
        <w:rPr>
          <w:b/>
        </w:rPr>
        <w:t>English research articles</w:t>
      </w:r>
      <w:r>
        <w:t>, editorials etc. (2020)</w:t>
      </w:r>
    </w:p>
    <w:p w14:paraId="19716EB8" w14:textId="77777777" w:rsidR="003D662A" w:rsidRDefault="003D662A">
      <w:pPr>
        <w:ind w:right="-58"/>
      </w:pPr>
    </w:p>
    <w:p w14:paraId="2FB137C0" w14:textId="056F4F8F" w:rsidR="003D662A" w:rsidRDefault="00D042DC">
      <w:pPr>
        <w:ind w:right="-58"/>
      </w:pPr>
      <w:r>
        <w:t>Identifying target genres in this way reveals how the curriculum designers are pushing programmes towards academic and professional uses as well as encouraging students to orient to and interpret particular communicative situations. English proficiency is now becoming situated literacy and encouraging teachers to move beyond narrowly conceived and imagined contexts for language use (Author 2, 20</w:t>
      </w:r>
      <w:r w:rsidR="00401D9D">
        <w:rPr>
          <w:rFonts w:hint="eastAsia"/>
        </w:rPr>
        <w:t>18</w:t>
      </w:r>
      <w:r>
        <w:t xml:space="preserve">). </w:t>
      </w:r>
    </w:p>
    <w:p w14:paraId="3CB48F5A" w14:textId="77777777" w:rsidR="003D662A" w:rsidRDefault="003D662A">
      <w:pPr>
        <w:ind w:right="-524"/>
        <w:jc w:val="left"/>
      </w:pPr>
    </w:p>
    <w:p w14:paraId="75EC37EC" w14:textId="5D77DB08" w:rsidR="003D662A" w:rsidRDefault="00D042DC">
      <w:pPr>
        <w:ind w:right="-58"/>
      </w:pPr>
      <w:r>
        <w:t xml:space="preserve">This awareness of situated language study is also apparent in the association of </w:t>
      </w:r>
      <w:r>
        <w:rPr>
          <w:i/>
          <w:iCs/>
        </w:rPr>
        <w:t>English</w:t>
      </w:r>
      <w:r>
        <w:t xml:space="preserve"> with</w:t>
      </w:r>
      <w:r>
        <w:rPr>
          <w:i/>
        </w:rPr>
        <w:t xml:space="preserve"> disciplinary</w:t>
      </w:r>
      <w:r>
        <w:t xml:space="preserve"> and </w:t>
      </w:r>
      <w:r>
        <w:rPr>
          <w:i/>
        </w:rPr>
        <w:t>academic</w:t>
      </w:r>
      <w:r>
        <w:t xml:space="preserve"> rather than the more general </w:t>
      </w:r>
      <w:r>
        <w:rPr>
          <w:i/>
        </w:rPr>
        <w:t>able to use</w:t>
      </w:r>
      <w:r>
        <w:t xml:space="preserve"> and </w:t>
      </w:r>
      <w:r>
        <w:rPr>
          <w:i/>
        </w:rPr>
        <w:t>to undertake</w:t>
      </w:r>
      <w:r>
        <w:t>. We see in (</w:t>
      </w:r>
      <w:r w:rsidR="00AF0232">
        <w:rPr>
          <w:rFonts w:hint="eastAsia"/>
        </w:rPr>
        <w:t>21</w:t>
      </w:r>
      <w:r>
        <w:t>) and (2</w:t>
      </w:r>
      <w:r w:rsidR="00AF0232">
        <w:rPr>
          <w:rFonts w:hint="eastAsia"/>
        </w:rPr>
        <w:t>2</w:t>
      </w:r>
      <w:r>
        <w:t>) how the earlier curricula expressed objectives relating to students’ use of English to participate in daily communication. In the more recent iterations, however, we can see the designers recognising that students need English to succeed in their academic studies and professional careers (Cheng, 2016; Ruan &amp; Leung, 2012) (2</w:t>
      </w:r>
      <w:r w:rsidR="00CB16D3">
        <w:rPr>
          <w:rFonts w:hint="eastAsia"/>
        </w:rPr>
        <w:t>3</w:t>
      </w:r>
      <w:r>
        <w:t xml:space="preserve"> &amp; 2</w:t>
      </w:r>
      <w:r w:rsidR="00CB16D3">
        <w:rPr>
          <w:rFonts w:hint="eastAsia"/>
        </w:rPr>
        <w:t>4</w:t>
      </w:r>
      <w:r>
        <w:t>).</w:t>
      </w:r>
    </w:p>
    <w:p w14:paraId="022A5CD6" w14:textId="5DEF91E9" w:rsidR="003D662A" w:rsidRDefault="00D042DC">
      <w:pPr>
        <w:ind w:left="1132" w:right="650" w:hanging="566"/>
      </w:pPr>
      <w:r>
        <w:t>(</w:t>
      </w:r>
      <w:r w:rsidR="00CB16D3">
        <w:rPr>
          <w:rFonts w:hint="eastAsia"/>
        </w:rPr>
        <w:t>21</w:t>
      </w:r>
      <w:r>
        <w:t xml:space="preserve">) Able to understand basic classroom and daily expressions, and </w:t>
      </w:r>
      <w:r>
        <w:rPr>
          <w:b/>
        </w:rPr>
        <w:t>use English</w:t>
      </w:r>
      <w:r>
        <w:t xml:space="preserve"> to answer the questions teachers raise about textbooks in English (1986) </w:t>
      </w:r>
    </w:p>
    <w:p w14:paraId="2E383A36" w14:textId="62D11289" w:rsidR="003D662A" w:rsidRDefault="00D042DC">
      <w:pPr>
        <w:ind w:left="1132" w:right="650" w:hanging="566"/>
      </w:pPr>
      <w:r>
        <w:t>(2</w:t>
      </w:r>
      <w:r w:rsidR="00CB16D3">
        <w:rPr>
          <w:rFonts w:hint="eastAsia"/>
        </w:rPr>
        <w:t>2</w:t>
      </w:r>
      <w:r>
        <w:t xml:space="preserve">) Able to respond to and repeat the teaching content in textbooks and listening materials, and use </w:t>
      </w:r>
      <w:r>
        <w:rPr>
          <w:b/>
        </w:rPr>
        <w:t>English to conduct</w:t>
      </w:r>
      <w:r>
        <w:t xml:space="preserve"> daily communication (1999)</w:t>
      </w:r>
    </w:p>
    <w:p w14:paraId="3E1DF380" w14:textId="2744CC32" w:rsidR="003D662A" w:rsidRDefault="00D042DC">
      <w:pPr>
        <w:ind w:left="1132" w:right="650" w:hanging="566"/>
      </w:pPr>
      <w:r>
        <w:t>(2</w:t>
      </w:r>
      <w:r w:rsidR="00CB16D3">
        <w:rPr>
          <w:rFonts w:hint="eastAsia"/>
        </w:rPr>
        <w:t>3</w:t>
      </w:r>
      <w:r>
        <w:t xml:space="preserve">) Able to have a good command of general </w:t>
      </w:r>
      <w:r>
        <w:rPr>
          <w:b/>
        </w:rPr>
        <w:t>academic English</w:t>
      </w:r>
      <w:r>
        <w:t xml:space="preserve"> and occupational English (2020)</w:t>
      </w:r>
    </w:p>
    <w:p w14:paraId="1E1343BA" w14:textId="4694C4E7" w:rsidR="003D662A" w:rsidRDefault="00D042DC">
      <w:pPr>
        <w:ind w:left="1132" w:right="650" w:hanging="566"/>
      </w:pPr>
      <w:r>
        <w:t>(2</w:t>
      </w:r>
      <w:r w:rsidR="00CB16D3">
        <w:rPr>
          <w:rFonts w:hint="eastAsia"/>
        </w:rPr>
        <w:t>4</w:t>
      </w:r>
      <w:r>
        <w:t xml:space="preserve">) Able to understand </w:t>
      </w:r>
      <w:r>
        <w:rPr>
          <w:b/>
        </w:rPr>
        <w:t>disciplinary English</w:t>
      </w:r>
      <w:r>
        <w:t xml:space="preserve"> lectures and oral briefings related to job positions and tasks at future workplace (2020)</w:t>
      </w:r>
    </w:p>
    <w:p w14:paraId="641A0252" w14:textId="77777777" w:rsidR="003D662A" w:rsidRDefault="003D662A">
      <w:pPr>
        <w:ind w:right="-524"/>
        <w:rPr>
          <w:i/>
          <w:iCs/>
        </w:rPr>
      </w:pPr>
    </w:p>
    <w:p w14:paraId="54D7F621" w14:textId="755A9C38" w:rsidR="003D662A" w:rsidRDefault="00D042DC">
      <w:pPr>
        <w:ind w:right="-58"/>
      </w:pPr>
      <w:r>
        <w:rPr>
          <w:i/>
          <w:iCs/>
        </w:rPr>
        <w:t>Vocabulary</w:t>
      </w:r>
      <w:r>
        <w:t xml:space="preserve"> continues to loom large in the 2007 curriculum but, like </w:t>
      </w:r>
      <w:r>
        <w:rPr>
          <w:i/>
          <w:iCs/>
        </w:rPr>
        <w:t>translation</w:t>
      </w:r>
      <w:r>
        <w:t>, does not appear in 2020. Instead</w:t>
      </w:r>
      <w:r w:rsidR="00F447C2">
        <w:rPr>
          <w:rFonts w:hint="eastAsia"/>
        </w:rPr>
        <w:t>,</w:t>
      </w:r>
      <w:r>
        <w:t xml:space="preserve"> communicative</w:t>
      </w:r>
      <w:r>
        <w:rPr>
          <w:i/>
          <w:iCs/>
        </w:rPr>
        <w:t xml:space="preserve"> competence </w:t>
      </w:r>
      <w:r>
        <w:t xml:space="preserve">is a recurrent theme in both documents, stressing the context in which English will be used:  </w:t>
      </w:r>
    </w:p>
    <w:p w14:paraId="7C0A30DE" w14:textId="0C8582EC" w:rsidR="003D662A" w:rsidRDefault="00D042DC">
      <w:pPr>
        <w:ind w:left="1132" w:right="650" w:hanging="566"/>
      </w:pPr>
      <w:r>
        <w:lastRenderedPageBreak/>
        <w:t>(2</w:t>
      </w:r>
      <w:r w:rsidR="00C35621">
        <w:rPr>
          <w:rFonts w:hint="eastAsia"/>
        </w:rPr>
        <w:t>5</w:t>
      </w:r>
      <w:r>
        <w:t xml:space="preserve">) Teaching activities seek to address students’ language problems in disciplinary learning and cultivate their </w:t>
      </w:r>
      <w:r>
        <w:rPr>
          <w:b/>
        </w:rPr>
        <w:t>English competence</w:t>
      </w:r>
      <w:r>
        <w:t xml:space="preserve"> related to disciplinary learning (2020)</w:t>
      </w:r>
    </w:p>
    <w:p w14:paraId="2E01AF88" w14:textId="0093972A" w:rsidR="003D662A" w:rsidRDefault="00D042DC">
      <w:pPr>
        <w:ind w:left="1132" w:right="650" w:hanging="566"/>
      </w:pPr>
      <w:r>
        <w:t>(2</w:t>
      </w:r>
      <w:r w:rsidR="00C35621">
        <w:rPr>
          <w:rFonts w:hint="eastAsia"/>
        </w:rPr>
        <w:t>6</w:t>
      </w:r>
      <w:r>
        <w:t xml:space="preserve">) The objective of college English teaching is to cultivate students’ </w:t>
      </w:r>
      <w:r>
        <w:rPr>
          <w:b/>
        </w:rPr>
        <w:t>English competence of language use</w:t>
      </w:r>
      <w:r>
        <w:t>, strengthen their cross-cultural awareness and communicative competence and foster the spirit of liberal arts and critical thinking (2020)</w:t>
      </w:r>
    </w:p>
    <w:p w14:paraId="11B7CA0D" w14:textId="77777777" w:rsidR="003D662A" w:rsidRDefault="003D662A"/>
    <w:p w14:paraId="52CF1FCD" w14:textId="6DF2CFF2" w:rsidR="003D662A" w:rsidRDefault="00C107FB">
      <w:pPr>
        <w:rPr>
          <w:b/>
          <w:bCs/>
        </w:rPr>
      </w:pPr>
      <w:r>
        <w:rPr>
          <w:rFonts w:hint="eastAsia"/>
          <w:b/>
          <w:bCs/>
        </w:rPr>
        <w:t>6</w:t>
      </w:r>
      <w:r w:rsidR="009D3EA5">
        <w:rPr>
          <w:b/>
          <w:bCs/>
        </w:rPr>
        <w:t>.2 Collocates of ‘competence’</w:t>
      </w:r>
    </w:p>
    <w:p w14:paraId="6F03D576" w14:textId="3454BB40" w:rsidR="003D662A" w:rsidRDefault="00D042DC">
      <w:pPr>
        <w:ind w:right="-58"/>
      </w:pPr>
      <w:r>
        <w:t xml:space="preserve">This changing view of English is also expressed in how </w:t>
      </w:r>
      <w:r>
        <w:rPr>
          <w:i/>
          <w:iCs/>
        </w:rPr>
        <w:t>competence</w:t>
      </w:r>
      <w:r>
        <w:t xml:space="preserve"> is positioned in college English teaching. As shown in Table 4, there seems to have been a shift from understanding competence as some control over the four main language skills in 1986 (2</w:t>
      </w:r>
      <w:r w:rsidR="00386CBB">
        <w:rPr>
          <w:rFonts w:hint="eastAsia"/>
        </w:rPr>
        <w:t>7</w:t>
      </w:r>
      <w:r>
        <w:t xml:space="preserve"> &amp; 2</w:t>
      </w:r>
      <w:r w:rsidR="00386CBB">
        <w:rPr>
          <w:rFonts w:hint="eastAsia"/>
        </w:rPr>
        <w:t>8</w:t>
      </w:r>
      <w:r>
        <w:t>) to take on a wider significance in later editions as China opens to the world and seeks to play a greater role on the international stage (2</w:t>
      </w:r>
      <w:r w:rsidR="00386CBB">
        <w:rPr>
          <w:rFonts w:hint="eastAsia"/>
        </w:rPr>
        <w:t>9</w:t>
      </w:r>
      <w:r>
        <w:t xml:space="preserve"> &amp; </w:t>
      </w:r>
      <w:r w:rsidR="00386CBB">
        <w:rPr>
          <w:rFonts w:hint="eastAsia"/>
        </w:rPr>
        <w:t>30</w:t>
      </w:r>
      <w:r>
        <w:t>):</w:t>
      </w:r>
    </w:p>
    <w:p w14:paraId="0120EF7B" w14:textId="714DFB9E" w:rsidR="003D662A" w:rsidRDefault="00D042DC">
      <w:pPr>
        <w:ind w:left="1132" w:right="650" w:hanging="566"/>
      </w:pPr>
      <w:bookmarkStart w:id="12" w:name="_Hlk76241866"/>
      <w:bookmarkStart w:id="13" w:name="_Hlk76241843"/>
      <w:bookmarkEnd w:id="12"/>
      <w:bookmarkEnd w:id="13"/>
      <w:r>
        <w:t>(2</w:t>
      </w:r>
      <w:r w:rsidR="00386CBB">
        <w:rPr>
          <w:rFonts w:hint="eastAsia"/>
        </w:rPr>
        <w:t>7</w:t>
      </w:r>
      <w:r>
        <w:t xml:space="preserve">) Cultivate students’ </w:t>
      </w:r>
      <w:r>
        <w:rPr>
          <w:b/>
        </w:rPr>
        <w:t>reading competence</w:t>
      </w:r>
      <w:r>
        <w:t>, the competence of listening and translation and the competence of basic writing and speaking (1986)</w:t>
      </w:r>
    </w:p>
    <w:p w14:paraId="678FEC77" w14:textId="36B67161" w:rsidR="003D662A" w:rsidRDefault="00D042DC">
      <w:pPr>
        <w:ind w:left="1132" w:right="650" w:hanging="566"/>
      </w:pPr>
      <w:r>
        <w:t>(2</w:t>
      </w:r>
      <w:r w:rsidR="00386CBB">
        <w:rPr>
          <w:rFonts w:hint="eastAsia"/>
        </w:rPr>
        <w:t>8</w:t>
      </w:r>
      <w:r>
        <w:t xml:space="preserve">) In the cultivation of reading, listening, writing and </w:t>
      </w:r>
      <w:r>
        <w:rPr>
          <w:b/>
        </w:rPr>
        <w:t>speaking competence</w:t>
      </w:r>
      <w:r>
        <w:t>, the focus is on accuracy and fluency (1986)</w:t>
      </w:r>
    </w:p>
    <w:p w14:paraId="176F8692" w14:textId="7A8B9EFF" w:rsidR="003D662A" w:rsidRDefault="00D042DC">
      <w:pPr>
        <w:ind w:left="1133" w:right="650" w:hanging="569"/>
      </w:pPr>
      <w:r>
        <w:t>(2</w:t>
      </w:r>
      <w:r w:rsidR="00386CBB">
        <w:rPr>
          <w:rFonts w:hint="eastAsia"/>
        </w:rPr>
        <w:t>9</w:t>
      </w:r>
      <w:r>
        <w:t xml:space="preserve">) To strengthen students’ spirits of innovation, entrepreneurship and patriotism and </w:t>
      </w:r>
      <w:r>
        <w:rPr>
          <w:b/>
        </w:rPr>
        <w:t>the</w:t>
      </w:r>
      <w:r>
        <w:t xml:space="preserve"> </w:t>
      </w:r>
      <w:r>
        <w:rPr>
          <w:b/>
        </w:rPr>
        <w:t>competence of international exchange</w:t>
      </w:r>
      <w:r>
        <w:t xml:space="preserve"> (2020)</w:t>
      </w:r>
    </w:p>
    <w:p w14:paraId="2C8A5F37" w14:textId="74952883" w:rsidR="003D662A" w:rsidRDefault="00D042DC">
      <w:pPr>
        <w:ind w:left="1133" w:right="650" w:hanging="569"/>
      </w:pPr>
      <w:r>
        <w:t>(</w:t>
      </w:r>
      <w:r w:rsidR="00386CBB">
        <w:rPr>
          <w:rFonts w:hint="eastAsia"/>
        </w:rPr>
        <w:t>30</w:t>
      </w:r>
      <w:r>
        <w:t xml:space="preserve">) From the perspective of national strategy, college English courses seek to cultivate and reserve talents who </w:t>
      </w:r>
      <w:r w:rsidR="00BA62FA" w:rsidRPr="00BA62FA">
        <w:t>possess an international vision, are capable of cross-cultural exchange</w:t>
      </w:r>
      <w:r>
        <w:t xml:space="preserve"> and have </w:t>
      </w:r>
      <w:r>
        <w:rPr>
          <w:b/>
        </w:rPr>
        <w:t>the competence of global governance</w:t>
      </w:r>
      <w:r>
        <w:t xml:space="preserve"> (2020)</w:t>
      </w:r>
    </w:p>
    <w:p w14:paraId="53738218" w14:textId="77777777" w:rsidR="003D662A" w:rsidRDefault="003D662A">
      <w:pPr>
        <w:jc w:val="center"/>
      </w:pPr>
    </w:p>
    <w:p w14:paraId="243EBCC9" w14:textId="77777777" w:rsidR="00E27DF7" w:rsidRDefault="00E27DF7">
      <w:pPr>
        <w:jc w:val="center"/>
      </w:pPr>
    </w:p>
    <w:p w14:paraId="61FE3C3E" w14:textId="77777777" w:rsidR="00E27DF7" w:rsidRDefault="00E27DF7">
      <w:pPr>
        <w:jc w:val="center"/>
      </w:pPr>
    </w:p>
    <w:p w14:paraId="24F933D8" w14:textId="77777777" w:rsidR="00E27DF7" w:rsidRDefault="00E27DF7">
      <w:pPr>
        <w:jc w:val="center"/>
      </w:pPr>
    </w:p>
    <w:p w14:paraId="3CA533B9" w14:textId="77777777" w:rsidR="00E27DF7" w:rsidRDefault="00E27DF7">
      <w:pPr>
        <w:jc w:val="center"/>
      </w:pPr>
    </w:p>
    <w:p w14:paraId="1D1FF0E2" w14:textId="77777777" w:rsidR="00E27DF7" w:rsidRDefault="00E27DF7">
      <w:pPr>
        <w:jc w:val="center"/>
      </w:pPr>
    </w:p>
    <w:p w14:paraId="68698A54" w14:textId="77777777" w:rsidR="00E27DF7" w:rsidRDefault="00E27DF7">
      <w:pPr>
        <w:jc w:val="center"/>
      </w:pPr>
    </w:p>
    <w:p w14:paraId="1B323F9F" w14:textId="77777777" w:rsidR="00E27DF7" w:rsidRDefault="00E27DF7">
      <w:pPr>
        <w:jc w:val="center"/>
      </w:pPr>
    </w:p>
    <w:p w14:paraId="1152A6A4" w14:textId="77777777" w:rsidR="003D662A" w:rsidRDefault="00D042DC">
      <w:pPr>
        <w:jc w:val="center"/>
      </w:pPr>
      <w:r>
        <w:lastRenderedPageBreak/>
        <w:t xml:space="preserve">Table 4 Strongest immediate collocates of </w:t>
      </w:r>
      <w:r>
        <w:rPr>
          <w:i/>
        </w:rPr>
        <w:t>competence</w:t>
      </w:r>
      <w:r>
        <w:t xml:space="preserve"> in each document</w:t>
      </w:r>
    </w:p>
    <w:tbl>
      <w:tblPr>
        <w:tblStyle w:val="3"/>
        <w:tblW w:w="10923" w:type="dxa"/>
        <w:jc w:val="center"/>
        <w:tblLook w:val="04A0" w:firstRow="1" w:lastRow="0" w:firstColumn="1" w:lastColumn="0" w:noHBand="0" w:noVBand="1"/>
      </w:tblPr>
      <w:tblGrid>
        <w:gridCol w:w="1290"/>
        <w:gridCol w:w="586"/>
        <w:gridCol w:w="689"/>
        <w:gridCol w:w="1370"/>
        <w:gridCol w:w="570"/>
        <w:gridCol w:w="794"/>
        <w:gridCol w:w="1547"/>
        <w:gridCol w:w="570"/>
        <w:gridCol w:w="689"/>
        <w:gridCol w:w="1541"/>
        <w:gridCol w:w="570"/>
        <w:gridCol w:w="707"/>
      </w:tblGrid>
      <w:tr w:rsidR="003D662A" w14:paraId="5E44F3A7" w14:textId="77777777">
        <w:trPr>
          <w:trHeight w:val="282"/>
          <w:jc w:val="center"/>
        </w:trPr>
        <w:tc>
          <w:tcPr>
            <w:tcW w:w="2565" w:type="dxa"/>
            <w:gridSpan w:val="3"/>
            <w:tcBorders>
              <w:top w:val="single" w:sz="8" w:space="0" w:color="000000"/>
            </w:tcBorders>
          </w:tcPr>
          <w:p w14:paraId="2ACFA5D7" w14:textId="77777777" w:rsidR="003D662A" w:rsidRDefault="00D042DC">
            <w:pPr>
              <w:jc w:val="center"/>
              <w:rPr>
                <w:sz w:val="21"/>
                <w:szCs w:val="21"/>
              </w:rPr>
            </w:pPr>
            <w:r>
              <w:rPr>
                <w:sz w:val="21"/>
                <w:szCs w:val="21"/>
              </w:rPr>
              <w:t>1986</w:t>
            </w:r>
          </w:p>
        </w:tc>
        <w:tc>
          <w:tcPr>
            <w:tcW w:w="2734" w:type="dxa"/>
            <w:gridSpan w:val="3"/>
            <w:tcBorders>
              <w:top w:val="single" w:sz="8" w:space="0" w:color="000000"/>
            </w:tcBorders>
            <w:vAlign w:val="center"/>
          </w:tcPr>
          <w:p w14:paraId="7B19EEC9" w14:textId="77777777" w:rsidR="003D662A" w:rsidRDefault="00D042DC">
            <w:pPr>
              <w:jc w:val="center"/>
              <w:rPr>
                <w:sz w:val="21"/>
                <w:szCs w:val="21"/>
              </w:rPr>
            </w:pPr>
            <w:r>
              <w:rPr>
                <w:sz w:val="21"/>
                <w:szCs w:val="21"/>
              </w:rPr>
              <w:t>1999</w:t>
            </w:r>
          </w:p>
        </w:tc>
        <w:tc>
          <w:tcPr>
            <w:tcW w:w="2806" w:type="dxa"/>
            <w:gridSpan w:val="3"/>
            <w:tcBorders>
              <w:top w:val="single" w:sz="8" w:space="0" w:color="000000"/>
            </w:tcBorders>
            <w:vAlign w:val="center"/>
          </w:tcPr>
          <w:p w14:paraId="2CEA9260" w14:textId="77777777" w:rsidR="003D662A" w:rsidRDefault="00D042DC">
            <w:pPr>
              <w:jc w:val="center"/>
              <w:rPr>
                <w:sz w:val="21"/>
                <w:szCs w:val="21"/>
              </w:rPr>
            </w:pPr>
            <w:r>
              <w:rPr>
                <w:sz w:val="21"/>
                <w:szCs w:val="21"/>
              </w:rPr>
              <w:t>2007</w:t>
            </w:r>
          </w:p>
        </w:tc>
        <w:tc>
          <w:tcPr>
            <w:tcW w:w="2818" w:type="dxa"/>
            <w:gridSpan w:val="3"/>
            <w:tcBorders>
              <w:top w:val="single" w:sz="8" w:space="0" w:color="000000"/>
            </w:tcBorders>
          </w:tcPr>
          <w:p w14:paraId="3DFE425E" w14:textId="77777777" w:rsidR="003D662A" w:rsidRDefault="00D042DC">
            <w:pPr>
              <w:jc w:val="center"/>
              <w:rPr>
                <w:sz w:val="21"/>
                <w:szCs w:val="21"/>
              </w:rPr>
            </w:pPr>
            <w:r>
              <w:rPr>
                <w:sz w:val="21"/>
                <w:szCs w:val="21"/>
              </w:rPr>
              <w:t>2020</w:t>
            </w:r>
          </w:p>
        </w:tc>
      </w:tr>
      <w:tr w:rsidR="003D662A" w14:paraId="40A4AB62" w14:textId="77777777">
        <w:trPr>
          <w:trHeight w:val="282"/>
          <w:jc w:val="center"/>
        </w:trPr>
        <w:tc>
          <w:tcPr>
            <w:tcW w:w="1290" w:type="dxa"/>
            <w:tcBorders>
              <w:bottom w:val="single" w:sz="8" w:space="0" w:color="000000"/>
            </w:tcBorders>
            <w:vAlign w:val="center"/>
          </w:tcPr>
          <w:p w14:paraId="16442FE7" w14:textId="77777777" w:rsidR="003D662A" w:rsidRDefault="00D042DC">
            <w:pPr>
              <w:jc w:val="center"/>
              <w:rPr>
                <w:sz w:val="21"/>
                <w:szCs w:val="21"/>
              </w:rPr>
            </w:pPr>
            <w:r>
              <w:rPr>
                <w:sz w:val="21"/>
                <w:szCs w:val="21"/>
              </w:rPr>
              <w:t>collocates</w:t>
            </w:r>
          </w:p>
        </w:tc>
        <w:tc>
          <w:tcPr>
            <w:tcW w:w="586" w:type="dxa"/>
            <w:tcBorders>
              <w:bottom w:val="single" w:sz="8" w:space="0" w:color="000000"/>
            </w:tcBorders>
            <w:vAlign w:val="center"/>
          </w:tcPr>
          <w:p w14:paraId="50EE696A" w14:textId="77777777" w:rsidR="003D662A" w:rsidRDefault="00D042DC">
            <w:pPr>
              <w:jc w:val="center"/>
              <w:rPr>
                <w:sz w:val="21"/>
                <w:szCs w:val="21"/>
              </w:rPr>
            </w:pPr>
            <w:proofErr w:type="spellStart"/>
            <w:r>
              <w:rPr>
                <w:sz w:val="21"/>
                <w:szCs w:val="21"/>
              </w:rPr>
              <w:t>freq</w:t>
            </w:r>
            <w:proofErr w:type="spellEnd"/>
          </w:p>
        </w:tc>
        <w:tc>
          <w:tcPr>
            <w:tcW w:w="689" w:type="dxa"/>
            <w:tcBorders>
              <w:bottom w:val="single" w:sz="8" w:space="0" w:color="000000"/>
            </w:tcBorders>
            <w:vAlign w:val="center"/>
          </w:tcPr>
          <w:p w14:paraId="654EDFB2" w14:textId="77777777" w:rsidR="003D662A" w:rsidRDefault="00D042DC">
            <w:pPr>
              <w:jc w:val="center"/>
              <w:rPr>
                <w:i/>
                <w:sz w:val="21"/>
                <w:szCs w:val="21"/>
              </w:rPr>
            </w:pPr>
            <w:r>
              <w:rPr>
                <w:sz w:val="21"/>
                <w:szCs w:val="21"/>
              </w:rPr>
              <w:t>MI</w:t>
            </w:r>
          </w:p>
        </w:tc>
        <w:tc>
          <w:tcPr>
            <w:tcW w:w="1370" w:type="dxa"/>
            <w:tcBorders>
              <w:bottom w:val="single" w:sz="8" w:space="0" w:color="000000"/>
            </w:tcBorders>
            <w:vAlign w:val="center"/>
          </w:tcPr>
          <w:p w14:paraId="1DE8A7DA" w14:textId="77777777" w:rsidR="003D662A" w:rsidRDefault="00D042DC">
            <w:pPr>
              <w:jc w:val="center"/>
              <w:rPr>
                <w:sz w:val="21"/>
                <w:szCs w:val="21"/>
              </w:rPr>
            </w:pPr>
            <w:r>
              <w:rPr>
                <w:sz w:val="21"/>
                <w:szCs w:val="21"/>
              </w:rPr>
              <w:t>collocates</w:t>
            </w:r>
          </w:p>
        </w:tc>
        <w:tc>
          <w:tcPr>
            <w:tcW w:w="570" w:type="dxa"/>
            <w:tcBorders>
              <w:bottom w:val="single" w:sz="8" w:space="0" w:color="000000"/>
            </w:tcBorders>
            <w:vAlign w:val="center"/>
          </w:tcPr>
          <w:p w14:paraId="017C172A" w14:textId="77777777" w:rsidR="003D662A" w:rsidRDefault="00D042DC">
            <w:pPr>
              <w:jc w:val="center"/>
              <w:rPr>
                <w:sz w:val="21"/>
                <w:szCs w:val="21"/>
              </w:rPr>
            </w:pPr>
            <w:proofErr w:type="spellStart"/>
            <w:r>
              <w:rPr>
                <w:sz w:val="21"/>
                <w:szCs w:val="21"/>
              </w:rPr>
              <w:t>freq</w:t>
            </w:r>
            <w:proofErr w:type="spellEnd"/>
          </w:p>
        </w:tc>
        <w:tc>
          <w:tcPr>
            <w:tcW w:w="794" w:type="dxa"/>
            <w:tcBorders>
              <w:bottom w:val="single" w:sz="8" w:space="0" w:color="000000"/>
            </w:tcBorders>
            <w:vAlign w:val="center"/>
          </w:tcPr>
          <w:p w14:paraId="109145E1" w14:textId="77777777" w:rsidR="003D662A" w:rsidRDefault="00D042DC">
            <w:pPr>
              <w:jc w:val="center"/>
              <w:rPr>
                <w:sz w:val="21"/>
                <w:szCs w:val="21"/>
              </w:rPr>
            </w:pPr>
            <w:r>
              <w:rPr>
                <w:sz w:val="21"/>
                <w:szCs w:val="21"/>
              </w:rPr>
              <w:t>MI</w:t>
            </w:r>
          </w:p>
        </w:tc>
        <w:tc>
          <w:tcPr>
            <w:tcW w:w="1547" w:type="dxa"/>
            <w:tcBorders>
              <w:bottom w:val="single" w:sz="8" w:space="0" w:color="000000"/>
            </w:tcBorders>
            <w:vAlign w:val="center"/>
          </w:tcPr>
          <w:p w14:paraId="3032953E" w14:textId="77777777" w:rsidR="003D662A" w:rsidRDefault="00D042DC">
            <w:pPr>
              <w:jc w:val="center"/>
              <w:rPr>
                <w:sz w:val="21"/>
                <w:szCs w:val="21"/>
              </w:rPr>
            </w:pPr>
            <w:r>
              <w:rPr>
                <w:sz w:val="21"/>
                <w:szCs w:val="21"/>
              </w:rPr>
              <w:t>collocates</w:t>
            </w:r>
          </w:p>
        </w:tc>
        <w:tc>
          <w:tcPr>
            <w:tcW w:w="570" w:type="dxa"/>
            <w:tcBorders>
              <w:bottom w:val="single" w:sz="8" w:space="0" w:color="000000"/>
            </w:tcBorders>
            <w:vAlign w:val="center"/>
          </w:tcPr>
          <w:p w14:paraId="1F943BF6" w14:textId="77777777" w:rsidR="003D662A" w:rsidRDefault="00D042DC">
            <w:pPr>
              <w:jc w:val="center"/>
              <w:rPr>
                <w:sz w:val="21"/>
                <w:szCs w:val="21"/>
              </w:rPr>
            </w:pPr>
            <w:proofErr w:type="spellStart"/>
            <w:r>
              <w:rPr>
                <w:sz w:val="21"/>
                <w:szCs w:val="21"/>
              </w:rPr>
              <w:t>freq</w:t>
            </w:r>
            <w:proofErr w:type="spellEnd"/>
          </w:p>
        </w:tc>
        <w:tc>
          <w:tcPr>
            <w:tcW w:w="689" w:type="dxa"/>
            <w:tcBorders>
              <w:bottom w:val="single" w:sz="8" w:space="0" w:color="000000"/>
            </w:tcBorders>
            <w:vAlign w:val="center"/>
          </w:tcPr>
          <w:p w14:paraId="14CD12B1" w14:textId="77777777" w:rsidR="003D662A" w:rsidRDefault="00D042DC">
            <w:pPr>
              <w:jc w:val="center"/>
              <w:rPr>
                <w:sz w:val="21"/>
                <w:szCs w:val="21"/>
              </w:rPr>
            </w:pPr>
            <w:r>
              <w:rPr>
                <w:sz w:val="21"/>
                <w:szCs w:val="21"/>
              </w:rPr>
              <w:t>MI</w:t>
            </w:r>
          </w:p>
        </w:tc>
        <w:tc>
          <w:tcPr>
            <w:tcW w:w="1541" w:type="dxa"/>
            <w:tcBorders>
              <w:bottom w:val="single" w:sz="8" w:space="0" w:color="000000"/>
            </w:tcBorders>
            <w:vAlign w:val="center"/>
          </w:tcPr>
          <w:p w14:paraId="1A52C29E" w14:textId="77777777" w:rsidR="003D662A" w:rsidRDefault="00D042DC">
            <w:pPr>
              <w:jc w:val="center"/>
              <w:rPr>
                <w:sz w:val="21"/>
                <w:szCs w:val="21"/>
              </w:rPr>
            </w:pPr>
            <w:r>
              <w:rPr>
                <w:sz w:val="21"/>
                <w:szCs w:val="21"/>
              </w:rPr>
              <w:t>collocates</w:t>
            </w:r>
          </w:p>
        </w:tc>
        <w:tc>
          <w:tcPr>
            <w:tcW w:w="570" w:type="dxa"/>
            <w:tcBorders>
              <w:bottom w:val="single" w:sz="8" w:space="0" w:color="000000"/>
            </w:tcBorders>
            <w:vAlign w:val="center"/>
          </w:tcPr>
          <w:p w14:paraId="7400ECF7" w14:textId="77777777" w:rsidR="003D662A" w:rsidRDefault="00D042DC">
            <w:pPr>
              <w:jc w:val="center"/>
              <w:rPr>
                <w:sz w:val="21"/>
                <w:szCs w:val="21"/>
              </w:rPr>
            </w:pPr>
            <w:proofErr w:type="spellStart"/>
            <w:r>
              <w:rPr>
                <w:sz w:val="21"/>
                <w:szCs w:val="21"/>
              </w:rPr>
              <w:t>freq</w:t>
            </w:r>
            <w:proofErr w:type="spellEnd"/>
          </w:p>
        </w:tc>
        <w:tc>
          <w:tcPr>
            <w:tcW w:w="707" w:type="dxa"/>
            <w:tcBorders>
              <w:bottom w:val="single" w:sz="8" w:space="0" w:color="000000"/>
            </w:tcBorders>
            <w:vAlign w:val="center"/>
          </w:tcPr>
          <w:p w14:paraId="628FC5D0" w14:textId="77777777" w:rsidR="003D662A" w:rsidRDefault="00D042DC">
            <w:pPr>
              <w:jc w:val="center"/>
              <w:rPr>
                <w:sz w:val="21"/>
                <w:szCs w:val="21"/>
              </w:rPr>
            </w:pPr>
            <w:r>
              <w:rPr>
                <w:sz w:val="21"/>
                <w:szCs w:val="21"/>
              </w:rPr>
              <w:t>MI</w:t>
            </w:r>
          </w:p>
        </w:tc>
      </w:tr>
      <w:tr w:rsidR="003D662A" w14:paraId="78997738" w14:textId="77777777">
        <w:trPr>
          <w:trHeight w:val="282"/>
          <w:jc w:val="center"/>
        </w:trPr>
        <w:tc>
          <w:tcPr>
            <w:tcW w:w="1290" w:type="dxa"/>
            <w:tcBorders>
              <w:top w:val="single" w:sz="8" w:space="0" w:color="000000"/>
            </w:tcBorders>
            <w:vAlign w:val="center"/>
          </w:tcPr>
          <w:p w14:paraId="084F9AE2" w14:textId="77777777" w:rsidR="003D662A" w:rsidRDefault="00D042DC">
            <w:pPr>
              <w:jc w:val="center"/>
              <w:rPr>
                <w:sz w:val="21"/>
                <w:szCs w:val="21"/>
              </w:rPr>
            </w:pPr>
            <w:r>
              <w:rPr>
                <w:sz w:val="21"/>
                <w:szCs w:val="21"/>
              </w:rPr>
              <w:t>speaking</w:t>
            </w:r>
          </w:p>
        </w:tc>
        <w:tc>
          <w:tcPr>
            <w:tcW w:w="586" w:type="dxa"/>
            <w:tcBorders>
              <w:top w:val="single" w:sz="8" w:space="0" w:color="000000"/>
            </w:tcBorders>
            <w:vAlign w:val="center"/>
          </w:tcPr>
          <w:p w14:paraId="70F58021" w14:textId="77777777" w:rsidR="003D662A" w:rsidRDefault="00D042DC">
            <w:pPr>
              <w:jc w:val="center"/>
              <w:rPr>
                <w:sz w:val="21"/>
                <w:szCs w:val="21"/>
              </w:rPr>
            </w:pPr>
            <w:r>
              <w:rPr>
                <w:sz w:val="21"/>
                <w:szCs w:val="21"/>
              </w:rPr>
              <w:t>9</w:t>
            </w:r>
          </w:p>
        </w:tc>
        <w:tc>
          <w:tcPr>
            <w:tcW w:w="689" w:type="dxa"/>
            <w:tcBorders>
              <w:top w:val="single" w:sz="8" w:space="0" w:color="000000"/>
            </w:tcBorders>
            <w:vAlign w:val="center"/>
          </w:tcPr>
          <w:p w14:paraId="15415C64" w14:textId="77777777" w:rsidR="003D662A" w:rsidRDefault="00D042DC">
            <w:pPr>
              <w:jc w:val="center"/>
              <w:rPr>
                <w:sz w:val="21"/>
                <w:szCs w:val="21"/>
              </w:rPr>
            </w:pPr>
            <w:r>
              <w:rPr>
                <w:sz w:val="21"/>
                <w:szCs w:val="21"/>
              </w:rPr>
              <w:t>8.40</w:t>
            </w:r>
          </w:p>
        </w:tc>
        <w:tc>
          <w:tcPr>
            <w:tcW w:w="1370" w:type="dxa"/>
            <w:tcBorders>
              <w:top w:val="single" w:sz="8" w:space="0" w:color="000000"/>
            </w:tcBorders>
            <w:vAlign w:val="center"/>
          </w:tcPr>
          <w:p w14:paraId="0782191C" w14:textId="77777777" w:rsidR="003D662A" w:rsidRDefault="00D042DC">
            <w:pPr>
              <w:ind w:left="2" w:right="-134" w:hanging="124"/>
              <w:jc w:val="center"/>
              <w:rPr>
                <w:sz w:val="21"/>
                <w:szCs w:val="21"/>
              </w:rPr>
            </w:pPr>
            <w:r>
              <w:rPr>
                <w:sz w:val="21"/>
                <w:szCs w:val="21"/>
              </w:rPr>
              <w:t>language use</w:t>
            </w:r>
          </w:p>
        </w:tc>
        <w:tc>
          <w:tcPr>
            <w:tcW w:w="570" w:type="dxa"/>
            <w:tcBorders>
              <w:top w:val="single" w:sz="8" w:space="0" w:color="000000"/>
            </w:tcBorders>
            <w:vAlign w:val="center"/>
          </w:tcPr>
          <w:p w14:paraId="250A042A" w14:textId="77777777" w:rsidR="003D662A" w:rsidRDefault="00D042DC">
            <w:pPr>
              <w:jc w:val="center"/>
              <w:rPr>
                <w:sz w:val="21"/>
                <w:szCs w:val="21"/>
              </w:rPr>
            </w:pPr>
            <w:r>
              <w:rPr>
                <w:sz w:val="21"/>
                <w:szCs w:val="21"/>
              </w:rPr>
              <w:t>24</w:t>
            </w:r>
          </w:p>
        </w:tc>
        <w:tc>
          <w:tcPr>
            <w:tcW w:w="794" w:type="dxa"/>
            <w:tcBorders>
              <w:top w:val="single" w:sz="8" w:space="0" w:color="000000"/>
            </w:tcBorders>
            <w:vAlign w:val="center"/>
          </w:tcPr>
          <w:p w14:paraId="0C4E938E" w14:textId="77777777" w:rsidR="003D662A" w:rsidRDefault="00D042DC">
            <w:pPr>
              <w:jc w:val="center"/>
              <w:rPr>
                <w:sz w:val="21"/>
                <w:szCs w:val="21"/>
              </w:rPr>
            </w:pPr>
            <w:r>
              <w:rPr>
                <w:sz w:val="21"/>
                <w:szCs w:val="21"/>
              </w:rPr>
              <w:t>10.62</w:t>
            </w:r>
          </w:p>
        </w:tc>
        <w:tc>
          <w:tcPr>
            <w:tcW w:w="1547" w:type="dxa"/>
            <w:tcBorders>
              <w:top w:val="single" w:sz="8" w:space="0" w:color="000000"/>
            </w:tcBorders>
            <w:vAlign w:val="center"/>
          </w:tcPr>
          <w:p w14:paraId="3D7F6F53" w14:textId="77777777" w:rsidR="003D662A" w:rsidRDefault="00D042DC">
            <w:pPr>
              <w:ind w:left="-98" w:right="-77" w:firstLine="6"/>
              <w:jc w:val="center"/>
              <w:rPr>
                <w:sz w:val="21"/>
                <w:szCs w:val="21"/>
              </w:rPr>
            </w:pPr>
            <w:r>
              <w:rPr>
                <w:sz w:val="21"/>
                <w:szCs w:val="21"/>
              </w:rPr>
              <w:t>comprehension</w:t>
            </w:r>
          </w:p>
        </w:tc>
        <w:tc>
          <w:tcPr>
            <w:tcW w:w="570" w:type="dxa"/>
            <w:tcBorders>
              <w:top w:val="single" w:sz="8" w:space="0" w:color="000000"/>
            </w:tcBorders>
            <w:vAlign w:val="center"/>
          </w:tcPr>
          <w:p w14:paraId="5CDE9A98" w14:textId="77777777" w:rsidR="003D662A" w:rsidRDefault="00D042DC">
            <w:pPr>
              <w:jc w:val="center"/>
              <w:rPr>
                <w:sz w:val="21"/>
                <w:szCs w:val="21"/>
              </w:rPr>
            </w:pPr>
            <w:r>
              <w:rPr>
                <w:sz w:val="21"/>
                <w:szCs w:val="21"/>
              </w:rPr>
              <w:t>11</w:t>
            </w:r>
          </w:p>
        </w:tc>
        <w:tc>
          <w:tcPr>
            <w:tcW w:w="689" w:type="dxa"/>
            <w:tcBorders>
              <w:top w:val="single" w:sz="8" w:space="0" w:color="000000"/>
            </w:tcBorders>
            <w:vAlign w:val="center"/>
          </w:tcPr>
          <w:p w14:paraId="62DD9215" w14:textId="77777777" w:rsidR="003D662A" w:rsidRDefault="00D042DC">
            <w:pPr>
              <w:jc w:val="center"/>
              <w:rPr>
                <w:sz w:val="21"/>
                <w:szCs w:val="21"/>
              </w:rPr>
            </w:pPr>
            <w:r>
              <w:rPr>
                <w:sz w:val="21"/>
                <w:szCs w:val="21"/>
              </w:rPr>
              <w:t>10.16</w:t>
            </w:r>
          </w:p>
        </w:tc>
        <w:tc>
          <w:tcPr>
            <w:tcW w:w="1541" w:type="dxa"/>
            <w:tcBorders>
              <w:top w:val="single" w:sz="8" w:space="0" w:color="000000"/>
            </w:tcBorders>
            <w:vAlign w:val="center"/>
          </w:tcPr>
          <w:p w14:paraId="693A19CD" w14:textId="77777777" w:rsidR="003D662A" w:rsidRDefault="00D042DC">
            <w:pPr>
              <w:ind w:right="-115" w:hanging="130"/>
              <w:jc w:val="center"/>
              <w:rPr>
                <w:sz w:val="21"/>
                <w:szCs w:val="21"/>
              </w:rPr>
            </w:pPr>
            <w:r>
              <w:rPr>
                <w:sz w:val="21"/>
                <w:szCs w:val="21"/>
              </w:rPr>
              <w:t>language use</w:t>
            </w:r>
          </w:p>
        </w:tc>
        <w:tc>
          <w:tcPr>
            <w:tcW w:w="570" w:type="dxa"/>
            <w:tcBorders>
              <w:top w:val="single" w:sz="8" w:space="0" w:color="000000"/>
            </w:tcBorders>
            <w:vAlign w:val="center"/>
          </w:tcPr>
          <w:p w14:paraId="74FCB612" w14:textId="77777777" w:rsidR="003D662A" w:rsidRDefault="00D042DC">
            <w:pPr>
              <w:jc w:val="center"/>
              <w:rPr>
                <w:sz w:val="21"/>
                <w:szCs w:val="21"/>
              </w:rPr>
            </w:pPr>
            <w:r>
              <w:rPr>
                <w:sz w:val="21"/>
              </w:rPr>
              <w:t>14</w:t>
            </w:r>
          </w:p>
        </w:tc>
        <w:tc>
          <w:tcPr>
            <w:tcW w:w="707" w:type="dxa"/>
            <w:tcBorders>
              <w:top w:val="single" w:sz="8" w:space="0" w:color="000000"/>
            </w:tcBorders>
            <w:vAlign w:val="center"/>
          </w:tcPr>
          <w:p w14:paraId="1DE1C042" w14:textId="77777777" w:rsidR="003D662A" w:rsidRDefault="00D042DC">
            <w:pPr>
              <w:jc w:val="center"/>
              <w:rPr>
                <w:sz w:val="21"/>
                <w:szCs w:val="21"/>
              </w:rPr>
            </w:pPr>
            <w:r>
              <w:rPr>
                <w:sz w:val="21"/>
              </w:rPr>
              <w:t>13.75</w:t>
            </w:r>
          </w:p>
        </w:tc>
      </w:tr>
      <w:tr w:rsidR="003D662A" w14:paraId="5712C01D" w14:textId="77777777">
        <w:trPr>
          <w:trHeight w:val="282"/>
          <w:jc w:val="center"/>
        </w:trPr>
        <w:tc>
          <w:tcPr>
            <w:tcW w:w="1290" w:type="dxa"/>
            <w:vAlign w:val="center"/>
          </w:tcPr>
          <w:p w14:paraId="327F97FB" w14:textId="77777777" w:rsidR="003D662A" w:rsidRDefault="00D042DC">
            <w:pPr>
              <w:jc w:val="center"/>
              <w:rPr>
                <w:sz w:val="21"/>
                <w:szCs w:val="21"/>
              </w:rPr>
            </w:pPr>
            <w:r>
              <w:rPr>
                <w:sz w:val="21"/>
                <w:szCs w:val="21"/>
              </w:rPr>
              <w:t>lexical</w:t>
            </w:r>
          </w:p>
        </w:tc>
        <w:tc>
          <w:tcPr>
            <w:tcW w:w="586" w:type="dxa"/>
            <w:vAlign w:val="center"/>
          </w:tcPr>
          <w:p w14:paraId="63F63CBE" w14:textId="77777777" w:rsidR="003D662A" w:rsidRDefault="00D042DC">
            <w:pPr>
              <w:jc w:val="center"/>
              <w:rPr>
                <w:sz w:val="21"/>
                <w:szCs w:val="21"/>
              </w:rPr>
            </w:pPr>
            <w:r>
              <w:rPr>
                <w:sz w:val="21"/>
                <w:szCs w:val="21"/>
              </w:rPr>
              <w:t>12</w:t>
            </w:r>
          </w:p>
        </w:tc>
        <w:tc>
          <w:tcPr>
            <w:tcW w:w="689" w:type="dxa"/>
            <w:vAlign w:val="center"/>
          </w:tcPr>
          <w:p w14:paraId="78852694" w14:textId="77777777" w:rsidR="003D662A" w:rsidRDefault="00D042DC">
            <w:pPr>
              <w:jc w:val="center"/>
              <w:rPr>
                <w:sz w:val="21"/>
                <w:szCs w:val="21"/>
              </w:rPr>
            </w:pPr>
            <w:r>
              <w:rPr>
                <w:sz w:val="21"/>
                <w:szCs w:val="21"/>
              </w:rPr>
              <w:t>8.36</w:t>
            </w:r>
          </w:p>
        </w:tc>
        <w:tc>
          <w:tcPr>
            <w:tcW w:w="1370" w:type="dxa"/>
            <w:vAlign w:val="center"/>
          </w:tcPr>
          <w:p w14:paraId="2725E8A3" w14:textId="77777777" w:rsidR="003D662A" w:rsidRDefault="00D042DC">
            <w:pPr>
              <w:jc w:val="center"/>
              <w:rPr>
                <w:sz w:val="21"/>
                <w:szCs w:val="21"/>
              </w:rPr>
            </w:pPr>
            <w:r>
              <w:rPr>
                <w:sz w:val="21"/>
                <w:szCs w:val="21"/>
              </w:rPr>
              <w:t>translation</w:t>
            </w:r>
          </w:p>
        </w:tc>
        <w:tc>
          <w:tcPr>
            <w:tcW w:w="570" w:type="dxa"/>
            <w:vAlign w:val="center"/>
          </w:tcPr>
          <w:p w14:paraId="745A8C34" w14:textId="77777777" w:rsidR="003D662A" w:rsidRDefault="00D042DC">
            <w:pPr>
              <w:jc w:val="center"/>
              <w:rPr>
                <w:sz w:val="21"/>
                <w:szCs w:val="21"/>
              </w:rPr>
            </w:pPr>
            <w:r>
              <w:rPr>
                <w:sz w:val="21"/>
                <w:szCs w:val="21"/>
              </w:rPr>
              <w:t>6</w:t>
            </w:r>
          </w:p>
        </w:tc>
        <w:tc>
          <w:tcPr>
            <w:tcW w:w="794" w:type="dxa"/>
            <w:vAlign w:val="center"/>
          </w:tcPr>
          <w:p w14:paraId="50C1A2AC" w14:textId="77777777" w:rsidR="003D662A" w:rsidRDefault="00D042DC">
            <w:pPr>
              <w:jc w:val="center"/>
              <w:rPr>
                <w:sz w:val="21"/>
                <w:szCs w:val="21"/>
              </w:rPr>
            </w:pPr>
            <w:r>
              <w:rPr>
                <w:sz w:val="21"/>
                <w:szCs w:val="21"/>
              </w:rPr>
              <w:t>9.76</w:t>
            </w:r>
          </w:p>
        </w:tc>
        <w:tc>
          <w:tcPr>
            <w:tcW w:w="1547" w:type="dxa"/>
            <w:vAlign w:val="center"/>
          </w:tcPr>
          <w:p w14:paraId="2F8A7D06" w14:textId="77777777" w:rsidR="003D662A" w:rsidRDefault="00D042DC">
            <w:pPr>
              <w:jc w:val="center"/>
              <w:rPr>
                <w:sz w:val="21"/>
                <w:szCs w:val="21"/>
              </w:rPr>
            </w:pPr>
            <w:r>
              <w:rPr>
                <w:sz w:val="21"/>
                <w:szCs w:val="21"/>
              </w:rPr>
              <w:t>language use</w:t>
            </w:r>
          </w:p>
        </w:tc>
        <w:tc>
          <w:tcPr>
            <w:tcW w:w="570" w:type="dxa"/>
            <w:vAlign w:val="center"/>
          </w:tcPr>
          <w:p w14:paraId="6EEB0F2A" w14:textId="77777777" w:rsidR="003D662A" w:rsidRDefault="00D042DC">
            <w:pPr>
              <w:jc w:val="center"/>
              <w:rPr>
                <w:sz w:val="21"/>
                <w:szCs w:val="21"/>
              </w:rPr>
            </w:pPr>
            <w:r>
              <w:rPr>
                <w:sz w:val="21"/>
                <w:szCs w:val="21"/>
              </w:rPr>
              <w:t>9</w:t>
            </w:r>
          </w:p>
        </w:tc>
        <w:tc>
          <w:tcPr>
            <w:tcW w:w="689" w:type="dxa"/>
            <w:vAlign w:val="center"/>
          </w:tcPr>
          <w:p w14:paraId="4AB1C31B" w14:textId="77777777" w:rsidR="003D662A" w:rsidRDefault="00D042DC">
            <w:pPr>
              <w:jc w:val="center"/>
              <w:rPr>
                <w:sz w:val="21"/>
                <w:szCs w:val="21"/>
              </w:rPr>
            </w:pPr>
            <w:r>
              <w:rPr>
                <w:sz w:val="21"/>
                <w:szCs w:val="21"/>
              </w:rPr>
              <w:t>9.59</w:t>
            </w:r>
          </w:p>
        </w:tc>
        <w:tc>
          <w:tcPr>
            <w:tcW w:w="1541" w:type="dxa"/>
            <w:vAlign w:val="center"/>
          </w:tcPr>
          <w:p w14:paraId="2096BE99" w14:textId="77777777" w:rsidR="003D662A" w:rsidRDefault="00D042DC">
            <w:pPr>
              <w:ind w:right="-96" w:hanging="134"/>
              <w:jc w:val="center"/>
              <w:rPr>
                <w:sz w:val="21"/>
                <w:szCs w:val="21"/>
              </w:rPr>
            </w:pPr>
            <w:r>
              <w:rPr>
                <w:sz w:val="21"/>
                <w:szCs w:val="21"/>
              </w:rPr>
              <w:t>self-assessment</w:t>
            </w:r>
          </w:p>
        </w:tc>
        <w:tc>
          <w:tcPr>
            <w:tcW w:w="570" w:type="dxa"/>
            <w:vAlign w:val="center"/>
          </w:tcPr>
          <w:p w14:paraId="521ABA9D" w14:textId="77777777" w:rsidR="003D662A" w:rsidRDefault="00D042DC">
            <w:pPr>
              <w:jc w:val="center"/>
              <w:rPr>
                <w:sz w:val="21"/>
                <w:szCs w:val="21"/>
              </w:rPr>
            </w:pPr>
            <w:r>
              <w:rPr>
                <w:sz w:val="21"/>
              </w:rPr>
              <w:t>43</w:t>
            </w:r>
          </w:p>
        </w:tc>
        <w:tc>
          <w:tcPr>
            <w:tcW w:w="707" w:type="dxa"/>
            <w:vAlign w:val="center"/>
          </w:tcPr>
          <w:p w14:paraId="6675FA5D" w14:textId="77777777" w:rsidR="003D662A" w:rsidRDefault="00D042DC">
            <w:pPr>
              <w:jc w:val="center"/>
              <w:rPr>
                <w:sz w:val="21"/>
                <w:szCs w:val="21"/>
              </w:rPr>
            </w:pPr>
            <w:r>
              <w:rPr>
                <w:sz w:val="21"/>
              </w:rPr>
              <w:t>10.44</w:t>
            </w:r>
          </w:p>
        </w:tc>
      </w:tr>
      <w:tr w:rsidR="003D662A" w14:paraId="2240158B" w14:textId="77777777">
        <w:trPr>
          <w:trHeight w:val="282"/>
          <w:jc w:val="center"/>
        </w:trPr>
        <w:tc>
          <w:tcPr>
            <w:tcW w:w="1290" w:type="dxa"/>
            <w:vAlign w:val="center"/>
          </w:tcPr>
          <w:p w14:paraId="0560FBD2" w14:textId="77777777" w:rsidR="003D662A" w:rsidRDefault="00D042DC">
            <w:pPr>
              <w:jc w:val="center"/>
              <w:rPr>
                <w:sz w:val="21"/>
                <w:szCs w:val="21"/>
              </w:rPr>
            </w:pPr>
            <w:r>
              <w:rPr>
                <w:sz w:val="21"/>
                <w:szCs w:val="21"/>
              </w:rPr>
              <w:t>language</w:t>
            </w:r>
          </w:p>
        </w:tc>
        <w:tc>
          <w:tcPr>
            <w:tcW w:w="586" w:type="dxa"/>
            <w:vAlign w:val="center"/>
          </w:tcPr>
          <w:p w14:paraId="74A94E40" w14:textId="77777777" w:rsidR="003D662A" w:rsidRDefault="00D042DC">
            <w:pPr>
              <w:jc w:val="center"/>
              <w:rPr>
                <w:sz w:val="21"/>
                <w:szCs w:val="21"/>
              </w:rPr>
            </w:pPr>
            <w:r>
              <w:rPr>
                <w:sz w:val="21"/>
                <w:szCs w:val="21"/>
              </w:rPr>
              <w:t>26</w:t>
            </w:r>
          </w:p>
        </w:tc>
        <w:tc>
          <w:tcPr>
            <w:tcW w:w="689" w:type="dxa"/>
            <w:vAlign w:val="center"/>
          </w:tcPr>
          <w:p w14:paraId="1E2BD87A" w14:textId="77777777" w:rsidR="003D662A" w:rsidRDefault="00D042DC">
            <w:pPr>
              <w:jc w:val="center"/>
              <w:rPr>
                <w:sz w:val="21"/>
                <w:szCs w:val="21"/>
              </w:rPr>
            </w:pPr>
            <w:r>
              <w:rPr>
                <w:sz w:val="21"/>
                <w:szCs w:val="21"/>
              </w:rPr>
              <w:t>7.31</w:t>
            </w:r>
          </w:p>
        </w:tc>
        <w:tc>
          <w:tcPr>
            <w:tcW w:w="1370" w:type="dxa"/>
            <w:vAlign w:val="center"/>
          </w:tcPr>
          <w:p w14:paraId="131C711A" w14:textId="77777777" w:rsidR="003D662A" w:rsidRDefault="00D042DC">
            <w:pPr>
              <w:jc w:val="center"/>
              <w:rPr>
                <w:sz w:val="21"/>
                <w:szCs w:val="21"/>
              </w:rPr>
            </w:pPr>
            <w:r>
              <w:rPr>
                <w:sz w:val="21"/>
                <w:szCs w:val="21"/>
              </w:rPr>
              <w:t>speaking</w:t>
            </w:r>
          </w:p>
        </w:tc>
        <w:tc>
          <w:tcPr>
            <w:tcW w:w="570" w:type="dxa"/>
            <w:vAlign w:val="center"/>
          </w:tcPr>
          <w:p w14:paraId="452BAF70" w14:textId="77777777" w:rsidR="003D662A" w:rsidRDefault="00D042DC">
            <w:pPr>
              <w:jc w:val="center"/>
              <w:rPr>
                <w:sz w:val="21"/>
                <w:szCs w:val="21"/>
              </w:rPr>
            </w:pPr>
            <w:r>
              <w:rPr>
                <w:sz w:val="21"/>
                <w:szCs w:val="21"/>
              </w:rPr>
              <w:t>6</w:t>
            </w:r>
          </w:p>
        </w:tc>
        <w:tc>
          <w:tcPr>
            <w:tcW w:w="794" w:type="dxa"/>
            <w:vAlign w:val="center"/>
          </w:tcPr>
          <w:p w14:paraId="37F62FFC" w14:textId="77777777" w:rsidR="003D662A" w:rsidRDefault="00D042DC">
            <w:pPr>
              <w:jc w:val="center"/>
              <w:rPr>
                <w:sz w:val="21"/>
                <w:szCs w:val="21"/>
              </w:rPr>
            </w:pPr>
            <w:r>
              <w:rPr>
                <w:sz w:val="21"/>
                <w:szCs w:val="21"/>
              </w:rPr>
              <w:t>9.76</w:t>
            </w:r>
          </w:p>
        </w:tc>
        <w:tc>
          <w:tcPr>
            <w:tcW w:w="1547" w:type="dxa"/>
            <w:vAlign w:val="center"/>
          </w:tcPr>
          <w:p w14:paraId="7A9B9748" w14:textId="77777777" w:rsidR="003D662A" w:rsidRDefault="00D042DC">
            <w:pPr>
              <w:ind w:left="-1" w:right="-161" w:hanging="153"/>
              <w:jc w:val="center"/>
              <w:rPr>
                <w:sz w:val="21"/>
                <w:szCs w:val="21"/>
              </w:rPr>
            </w:pPr>
            <w:r>
              <w:rPr>
                <w:sz w:val="21"/>
                <w:szCs w:val="21"/>
              </w:rPr>
              <w:t>self-assessment</w:t>
            </w:r>
          </w:p>
        </w:tc>
        <w:tc>
          <w:tcPr>
            <w:tcW w:w="570" w:type="dxa"/>
            <w:vAlign w:val="center"/>
          </w:tcPr>
          <w:p w14:paraId="3E07A2F6" w14:textId="77777777" w:rsidR="003D662A" w:rsidRDefault="00D042DC">
            <w:pPr>
              <w:jc w:val="center"/>
              <w:rPr>
                <w:sz w:val="21"/>
                <w:szCs w:val="21"/>
              </w:rPr>
            </w:pPr>
            <w:r>
              <w:rPr>
                <w:sz w:val="21"/>
                <w:szCs w:val="21"/>
              </w:rPr>
              <w:t>3</w:t>
            </w:r>
          </w:p>
        </w:tc>
        <w:tc>
          <w:tcPr>
            <w:tcW w:w="689" w:type="dxa"/>
            <w:vAlign w:val="center"/>
          </w:tcPr>
          <w:p w14:paraId="4603904F" w14:textId="77777777" w:rsidR="003D662A" w:rsidRDefault="00D042DC">
            <w:pPr>
              <w:jc w:val="center"/>
              <w:rPr>
                <w:sz w:val="21"/>
                <w:szCs w:val="21"/>
              </w:rPr>
            </w:pPr>
            <w:r>
              <w:rPr>
                <w:sz w:val="21"/>
                <w:szCs w:val="21"/>
              </w:rPr>
              <w:t>9.39</w:t>
            </w:r>
          </w:p>
        </w:tc>
        <w:tc>
          <w:tcPr>
            <w:tcW w:w="1541" w:type="dxa"/>
            <w:vAlign w:val="center"/>
          </w:tcPr>
          <w:p w14:paraId="11C3F17B" w14:textId="77777777" w:rsidR="003D662A" w:rsidRDefault="00D042DC">
            <w:pPr>
              <w:ind w:left="1" w:right="-139" w:hanging="128"/>
              <w:jc w:val="center"/>
              <w:rPr>
                <w:sz w:val="21"/>
                <w:szCs w:val="21"/>
              </w:rPr>
            </w:pPr>
            <w:r>
              <w:rPr>
                <w:sz w:val="21"/>
                <w:szCs w:val="21"/>
              </w:rPr>
              <w:t>comprehension</w:t>
            </w:r>
          </w:p>
        </w:tc>
        <w:tc>
          <w:tcPr>
            <w:tcW w:w="570" w:type="dxa"/>
            <w:vAlign w:val="center"/>
          </w:tcPr>
          <w:p w14:paraId="2513B9CD" w14:textId="77777777" w:rsidR="003D662A" w:rsidRDefault="00D042DC">
            <w:pPr>
              <w:jc w:val="center"/>
              <w:rPr>
                <w:sz w:val="21"/>
                <w:szCs w:val="21"/>
              </w:rPr>
            </w:pPr>
            <w:r>
              <w:rPr>
                <w:sz w:val="21"/>
              </w:rPr>
              <w:t>27</w:t>
            </w:r>
          </w:p>
        </w:tc>
        <w:tc>
          <w:tcPr>
            <w:tcW w:w="707" w:type="dxa"/>
            <w:vAlign w:val="center"/>
          </w:tcPr>
          <w:p w14:paraId="00CBB735" w14:textId="77777777" w:rsidR="003D662A" w:rsidRDefault="00D042DC">
            <w:pPr>
              <w:jc w:val="center"/>
              <w:rPr>
                <w:sz w:val="21"/>
                <w:szCs w:val="21"/>
              </w:rPr>
            </w:pPr>
            <w:r>
              <w:rPr>
                <w:sz w:val="21"/>
              </w:rPr>
              <w:t>9.38</w:t>
            </w:r>
          </w:p>
        </w:tc>
      </w:tr>
      <w:tr w:rsidR="003D662A" w14:paraId="1AD98A52" w14:textId="77777777">
        <w:trPr>
          <w:trHeight w:val="282"/>
          <w:jc w:val="center"/>
        </w:trPr>
        <w:tc>
          <w:tcPr>
            <w:tcW w:w="1290" w:type="dxa"/>
            <w:vAlign w:val="center"/>
          </w:tcPr>
          <w:p w14:paraId="0F872C33" w14:textId="77777777" w:rsidR="003D662A" w:rsidRDefault="00D042DC">
            <w:pPr>
              <w:jc w:val="center"/>
              <w:rPr>
                <w:sz w:val="21"/>
                <w:szCs w:val="21"/>
              </w:rPr>
            </w:pPr>
            <w:r>
              <w:rPr>
                <w:sz w:val="21"/>
                <w:szCs w:val="21"/>
              </w:rPr>
              <w:t>reading</w:t>
            </w:r>
          </w:p>
        </w:tc>
        <w:tc>
          <w:tcPr>
            <w:tcW w:w="586" w:type="dxa"/>
            <w:vAlign w:val="center"/>
          </w:tcPr>
          <w:p w14:paraId="4FB75012" w14:textId="77777777" w:rsidR="003D662A" w:rsidRDefault="00D042DC">
            <w:pPr>
              <w:jc w:val="center"/>
              <w:rPr>
                <w:sz w:val="21"/>
                <w:szCs w:val="21"/>
              </w:rPr>
            </w:pPr>
            <w:r>
              <w:rPr>
                <w:sz w:val="21"/>
              </w:rPr>
              <w:t>35</w:t>
            </w:r>
          </w:p>
        </w:tc>
        <w:tc>
          <w:tcPr>
            <w:tcW w:w="689" w:type="dxa"/>
            <w:vAlign w:val="center"/>
          </w:tcPr>
          <w:p w14:paraId="468792D3" w14:textId="77777777" w:rsidR="003D662A" w:rsidRDefault="00D042DC">
            <w:pPr>
              <w:jc w:val="center"/>
              <w:rPr>
                <w:sz w:val="21"/>
                <w:szCs w:val="21"/>
              </w:rPr>
            </w:pPr>
            <w:r>
              <w:rPr>
                <w:sz w:val="21"/>
              </w:rPr>
              <w:t>6.17</w:t>
            </w:r>
          </w:p>
        </w:tc>
        <w:tc>
          <w:tcPr>
            <w:tcW w:w="1370" w:type="dxa"/>
            <w:vAlign w:val="center"/>
          </w:tcPr>
          <w:p w14:paraId="5A18875C" w14:textId="77777777" w:rsidR="003D662A" w:rsidRDefault="00D042DC">
            <w:pPr>
              <w:jc w:val="center"/>
              <w:rPr>
                <w:sz w:val="21"/>
                <w:szCs w:val="21"/>
              </w:rPr>
            </w:pPr>
            <w:r>
              <w:rPr>
                <w:sz w:val="21"/>
                <w:szCs w:val="21"/>
              </w:rPr>
              <w:t>lexical</w:t>
            </w:r>
          </w:p>
        </w:tc>
        <w:tc>
          <w:tcPr>
            <w:tcW w:w="570" w:type="dxa"/>
            <w:vAlign w:val="center"/>
          </w:tcPr>
          <w:p w14:paraId="7A0DC509" w14:textId="77777777" w:rsidR="003D662A" w:rsidRDefault="00D042DC">
            <w:pPr>
              <w:jc w:val="center"/>
              <w:rPr>
                <w:sz w:val="21"/>
                <w:szCs w:val="21"/>
              </w:rPr>
            </w:pPr>
            <w:r>
              <w:rPr>
                <w:sz w:val="21"/>
                <w:szCs w:val="21"/>
              </w:rPr>
              <w:t>11</w:t>
            </w:r>
          </w:p>
        </w:tc>
        <w:tc>
          <w:tcPr>
            <w:tcW w:w="794" w:type="dxa"/>
            <w:vAlign w:val="center"/>
          </w:tcPr>
          <w:p w14:paraId="7D4CEAB1" w14:textId="77777777" w:rsidR="003D662A" w:rsidRDefault="00D042DC">
            <w:pPr>
              <w:jc w:val="center"/>
              <w:rPr>
                <w:sz w:val="21"/>
                <w:szCs w:val="21"/>
              </w:rPr>
            </w:pPr>
            <w:r>
              <w:rPr>
                <w:sz w:val="21"/>
                <w:szCs w:val="21"/>
              </w:rPr>
              <w:t>8.33</w:t>
            </w:r>
          </w:p>
        </w:tc>
        <w:tc>
          <w:tcPr>
            <w:tcW w:w="1547" w:type="dxa"/>
            <w:vAlign w:val="center"/>
          </w:tcPr>
          <w:p w14:paraId="0AD49565" w14:textId="77777777" w:rsidR="003D662A" w:rsidRDefault="00D042DC">
            <w:pPr>
              <w:jc w:val="center"/>
              <w:rPr>
                <w:sz w:val="21"/>
                <w:szCs w:val="21"/>
              </w:rPr>
            </w:pPr>
            <w:r>
              <w:rPr>
                <w:sz w:val="21"/>
                <w:szCs w:val="21"/>
              </w:rPr>
              <w:t>cultivation</w:t>
            </w:r>
          </w:p>
        </w:tc>
        <w:tc>
          <w:tcPr>
            <w:tcW w:w="570" w:type="dxa"/>
            <w:vAlign w:val="center"/>
          </w:tcPr>
          <w:p w14:paraId="1873F85E" w14:textId="77777777" w:rsidR="003D662A" w:rsidRDefault="00D042DC">
            <w:pPr>
              <w:jc w:val="center"/>
              <w:rPr>
                <w:sz w:val="21"/>
                <w:szCs w:val="21"/>
              </w:rPr>
            </w:pPr>
            <w:r>
              <w:rPr>
                <w:sz w:val="21"/>
                <w:szCs w:val="21"/>
              </w:rPr>
              <w:t>20</w:t>
            </w:r>
          </w:p>
        </w:tc>
        <w:tc>
          <w:tcPr>
            <w:tcW w:w="689" w:type="dxa"/>
            <w:vAlign w:val="center"/>
          </w:tcPr>
          <w:p w14:paraId="340BFC3A" w14:textId="77777777" w:rsidR="003D662A" w:rsidRDefault="00D042DC">
            <w:pPr>
              <w:jc w:val="center"/>
              <w:rPr>
                <w:sz w:val="21"/>
                <w:szCs w:val="21"/>
              </w:rPr>
            </w:pPr>
            <w:r>
              <w:rPr>
                <w:sz w:val="21"/>
                <w:szCs w:val="21"/>
              </w:rPr>
              <w:t>8.37</w:t>
            </w:r>
          </w:p>
        </w:tc>
        <w:tc>
          <w:tcPr>
            <w:tcW w:w="1541" w:type="dxa"/>
            <w:vAlign w:val="center"/>
          </w:tcPr>
          <w:p w14:paraId="4AD7FAE3" w14:textId="77777777" w:rsidR="003D662A" w:rsidRDefault="00D042DC">
            <w:pPr>
              <w:jc w:val="center"/>
              <w:rPr>
                <w:sz w:val="21"/>
                <w:szCs w:val="21"/>
              </w:rPr>
            </w:pPr>
            <w:r>
              <w:rPr>
                <w:sz w:val="21"/>
                <w:szCs w:val="21"/>
              </w:rPr>
              <w:t>operation</w:t>
            </w:r>
          </w:p>
        </w:tc>
        <w:tc>
          <w:tcPr>
            <w:tcW w:w="570" w:type="dxa"/>
            <w:vAlign w:val="center"/>
          </w:tcPr>
          <w:p w14:paraId="5AC0AAAF" w14:textId="77777777" w:rsidR="003D662A" w:rsidRDefault="00D042DC">
            <w:pPr>
              <w:jc w:val="center"/>
              <w:rPr>
                <w:sz w:val="21"/>
                <w:szCs w:val="21"/>
              </w:rPr>
            </w:pPr>
            <w:r>
              <w:rPr>
                <w:sz w:val="21"/>
              </w:rPr>
              <w:t>4</w:t>
            </w:r>
          </w:p>
        </w:tc>
        <w:tc>
          <w:tcPr>
            <w:tcW w:w="707" w:type="dxa"/>
            <w:vAlign w:val="center"/>
          </w:tcPr>
          <w:p w14:paraId="2C60DBB5" w14:textId="77777777" w:rsidR="003D662A" w:rsidRDefault="00D042DC">
            <w:pPr>
              <w:jc w:val="center"/>
              <w:rPr>
                <w:sz w:val="21"/>
                <w:szCs w:val="21"/>
              </w:rPr>
            </w:pPr>
            <w:r>
              <w:rPr>
                <w:sz w:val="21"/>
              </w:rPr>
              <w:t>9.18</w:t>
            </w:r>
          </w:p>
        </w:tc>
      </w:tr>
      <w:tr w:rsidR="003D662A" w14:paraId="11F4D9FF" w14:textId="77777777">
        <w:trPr>
          <w:trHeight w:val="282"/>
          <w:jc w:val="center"/>
        </w:trPr>
        <w:tc>
          <w:tcPr>
            <w:tcW w:w="1290" w:type="dxa"/>
            <w:vAlign w:val="center"/>
          </w:tcPr>
          <w:p w14:paraId="269C1DEB" w14:textId="77777777" w:rsidR="003D662A" w:rsidRDefault="003D662A">
            <w:pPr>
              <w:jc w:val="center"/>
              <w:rPr>
                <w:sz w:val="21"/>
                <w:szCs w:val="21"/>
              </w:rPr>
            </w:pPr>
          </w:p>
        </w:tc>
        <w:tc>
          <w:tcPr>
            <w:tcW w:w="586" w:type="dxa"/>
            <w:vAlign w:val="center"/>
          </w:tcPr>
          <w:p w14:paraId="4E3487B4" w14:textId="77777777" w:rsidR="003D662A" w:rsidRDefault="003D662A">
            <w:pPr>
              <w:jc w:val="center"/>
              <w:rPr>
                <w:sz w:val="21"/>
                <w:szCs w:val="21"/>
              </w:rPr>
            </w:pPr>
          </w:p>
        </w:tc>
        <w:tc>
          <w:tcPr>
            <w:tcW w:w="689" w:type="dxa"/>
            <w:vAlign w:val="center"/>
          </w:tcPr>
          <w:p w14:paraId="5046DB3B" w14:textId="77777777" w:rsidR="003D662A" w:rsidRDefault="003D662A">
            <w:pPr>
              <w:jc w:val="center"/>
              <w:rPr>
                <w:sz w:val="21"/>
                <w:szCs w:val="21"/>
              </w:rPr>
            </w:pPr>
          </w:p>
        </w:tc>
        <w:tc>
          <w:tcPr>
            <w:tcW w:w="1370" w:type="dxa"/>
            <w:vAlign w:val="center"/>
          </w:tcPr>
          <w:p w14:paraId="49555447" w14:textId="77777777" w:rsidR="003D662A" w:rsidRDefault="00D042DC">
            <w:pPr>
              <w:jc w:val="center"/>
              <w:rPr>
                <w:sz w:val="21"/>
                <w:szCs w:val="21"/>
              </w:rPr>
            </w:pPr>
            <w:r>
              <w:rPr>
                <w:sz w:val="21"/>
                <w:szCs w:val="21"/>
              </w:rPr>
              <w:t>writing</w:t>
            </w:r>
          </w:p>
        </w:tc>
        <w:tc>
          <w:tcPr>
            <w:tcW w:w="570" w:type="dxa"/>
            <w:vAlign w:val="center"/>
          </w:tcPr>
          <w:p w14:paraId="698F0C92" w14:textId="77777777" w:rsidR="003D662A" w:rsidRDefault="00D042DC">
            <w:pPr>
              <w:jc w:val="center"/>
              <w:rPr>
                <w:sz w:val="21"/>
                <w:szCs w:val="21"/>
              </w:rPr>
            </w:pPr>
            <w:r>
              <w:rPr>
                <w:sz w:val="21"/>
                <w:szCs w:val="21"/>
              </w:rPr>
              <w:t>8</w:t>
            </w:r>
          </w:p>
        </w:tc>
        <w:tc>
          <w:tcPr>
            <w:tcW w:w="794" w:type="dxa"/>
            <w:vAlign w:val="center"/>
          </w:tcPr>
          <w:p w14:paraId="2FE222A5" w14:textId="77777777" w:rsidR="003D662A" w:rsidRDefault="00D042DC">
            <w:pPr>
              <w:jc w:val="center"/>
              <w:rPr>
                <w:sz w:val="21"/>
                <w:szCs w:val="21"/>
              </w:rPr>
            </w:pPr>
            <w:r>
              <w:rPr>
                <w:sz w:val="21"/>
                <w:szCs w:val="21"/>
              </w:rPr>
              <w:t>8.03</w:t>
            </w:r>
          </w:p>
        </w:tc>
        <w:tc>
          <w:tcPr>
            <w:tcW w:w="1547" w:type="dxa"/>
            <w:vAlign w:val="center"/>
          </w:tcPr>
          <w:p w14:paraId="1157D31C" w14:textId="77777777" w:rsidR="003D662A" w:rsidRDefault="00D042DC">
            <w:pPr>
              <w:jc w:val="center"/>
              <w:rPr>
                <w:sz w:val="21"/>
                <w:szCs w:val="21"/>
              </w:rPr>
            </w:pPr>
            <w:r>
              <w:rPr>
                <w:sz w:val="21"/>
                <w:szCs w:val="21"/>
              </w:rPr>
              <w:t>writing and translation</w:t>
            </w:r>
          </w:p>
        </w:tc>
        <w:tc>
          <w:tcPr>
            <w:tcW w:w="570" w:type="dxa"/>
            <w:vAlign w:val="center"/>
          </w:tcPr>
          <w:p w14:paraId="714A915E" w14:textId="77777777" w:rsidR="003D662A" w:rsidRDefault="00D042DC">
            <w:pPr>
              <w:jc w:val="center"/>
              <w:rPr>
                <w:sz w:val="21"/>
                <w:szCs w:val="21"/>
              </w:rPr>
            </w:pPr>
            <w:r>
              <w:rPr>
                <w:sz w:val="21"/>
                <w:szCs w:val="21"/>
              </w:rPr>
              <w:t>10</w:t>
            </w:r>
          </w:p>
        </w:tc>
        <w:tc>
          <w:tcPr>
            <w:tcW w:w="689" w:type="dxa"/>
            <w:vAlign w:val="center"/>
          </w:tcPr>
          <w:p w14:paraId="54B7A5D4" w14:textId="77777777" w:rsidR="003D662A" w:rsidRDefault="00D042DC">
            <w:pPr>
              <w:jc w:val="center"/>
              <w:rPr>
                <w:sz w:val="21"/>
                <w:szCs w:val="21"/>
              </w:rPr>
            </w:pPr>
            <w:r>
              <w:rPr>
                <w:sz w:val="21"/>
                <w:szCs w:val="21"/>
              </w:rPr>
              <w:t>7.68</w:t>
            </w:r>
          </w:p>
        </w:tc>
        <w:tc>
          <w:tcPr>
            <w:tcW w:w="1541" w:type="dxa"/>
            <w:vAlign w:val="center"/>
          </w:tcPr>
          <w:p w14:paraId="24619866" w14:textId="77777777" w:rsidR="003D662A" w:rsidRDefault="00D042DC">
            <w:pPr>
              <w:jc w:val="center"/>
              <w:rPr>
                <w:sz w:val="21"/>
                <w:szCs w:val="21"/>
              </w:rPr>
            </w:pPr>
            <w:r>
              <w:rPr>
                <w:sz w:val="21"/>
                <w:szCs w:val="21"/>
              </w:rPr>
              <w:t>reaching</w:t>
            </w:r>
          </w:p>
        </w:tc>
        <w:tc>
          <w:tcPr>
            <w:tcW w:w="570" w:type="dxa"/>
            <w:vAlign w:val="center"/>
          </w:tcPr>
          <w:p w14:paraId="4F20477D" w14:textId="77777777" w:rsidR="003D662A" w:rsidRDefault="00D042DC">
            <w:pPr>
              <w:jc w:val="center"/>
              <w:rPr>
                <w:sz w:val="21"/>
                <w:szCs w:val="21"/>
              </w:rPr>
            </w:pPr>
            <w:r>
              <w:rPr>
                <w:sz w:val="21"/>
                <w:szCs w:val="21"/>
              </w:rPr>
              <w:t>6</w:t>
            </w:r>
          </w:p>
        </w:tc>
        <w:tc>
          <w:tcPr>
            <w:tcW w:w="707" w:type="dxa"/>
            <w:vAlign w:val="center"/>
          </w:tcPr>
          <w:p w14:paraId="2463565C" w14:textId="77777777" w:rsidR="003D662A" w:rsidRDefault="00D042DC">
            <w:pPr>
              <w:jc w:val="center"/>
              <w:rPr>
                <w:sz w:val="21"/>
                <w:szCs w:val="21"/>
              </w:rPr>
            </w:pPr>
            <w:r>
              <w:rPr>
                <w:sz w:val="21"/>
                <w:szCs w:val="21"/>
              </w:rPr>
              <w:t>8.72</w:t>
            </w:r>
          </w:p>
        </w:tc>
      </w:tr>
      <w:tr w:rsidR="003D662A" w14:paraId="6F49C3B0" w14:textId="77777777">
        <w:trPr>
          <w:trHeight w:val="282"/>
          <w:jc w:val="center"/>
        </w:trPr>
        <w:tc>
          <w:tcPr>
            <w:tcW w:w="1290" w:type="dxa"/>
            <w:vAlign w:val="center"/>
          </w:tcPr>
          <w:p w14:paraId="795BC58E" w14:textId="77777777" w:rsidR="003D662A" w:rsidRDefault="003D662A">
            <w:pPr>
              <w:jc w:val="center"/>
              <w:rPr>
                <w:sz w:val="21"/>
                <w:szCs w:val="21"/>
              </w:rPr>
            </w:pPr>
          </w:p>
        </w:tc>
        <w:tc>
          <w:tcPr>
            <w:tcW w:w="586" w:type="dxa"/>
            <w:vAlign w:val="center"/>
          </w:tcPr>
          <w:p w14:paraId="50B6C216" w14:textId="77777777" w:rsidR="003D662A" w:rsidRDefault="003D662A">
            <w:pPr>
              <w:jc w:val="center"/>
              <w:rPr>
                <w:sz w:val="21"/>
                <w:szCs w:val="21"/>
              </w:rPr>
            </w:pPr>
          </w:p>
        </w:tc>
        <w:tc>
          <w:tcPr>
            <w:tcW w:w="689" w:type="dxa"/>
            <w:vAlign w:val="center"/>
          </w:tcPr>
          <w:p w14:paraId="0E40963E" w14:textId="77777777" w:rsidR="003D662A" w:rsidRDefault="003D662A">
            <w:pPr>
              <w:jc w:val="center"/>
              <w:rPr>
                <w:sz w:val="21"/>
                <w:szCs w:val="21"/>
              </w:rPr>
            </w:pPr>
          </w:p>
        </w:tc>
        <w:tc>
          <w:tcPr>
            <w:tcW w:w="1370" w:type="dxa"/>
            <w:vAlign w:val="center"/>
          </w:tcPr>
          <w:p w14:paraId="5ED0909A" w14:textId="77777777" w:rsidR="003D662A" w:rsidRDefault="003D662A">
            <w:pPr>
              <w:jc w:val="center"/>
              <w:rPr>
                <w:sz w:val="21"/>
                <w:szCs w:val="21"/>
              </w:rPr>
            </w:pPr>
          </w:p>
        </w:tc>
        <w:tc>
          <w:tcPr>
            <w:tcW w:w="570" w:type="dxa"/>
            <w:vAlign w:val="center"/>
          </w:tcPr>
          <w:p w14:paraId="02485A1C" w14:textId="77777777" w:rsidR="003D662A" w:rsidRDefault="003D662A">
            <w:pPr>
              <w:jc w:val="center"/>
              <w:rPr>
                <w:sz w:val="21"/>
                <w:szCs w:val="21"/>
              </w:rPr>
            </w:pPr>
          </w:p>
        </w:tc>
        <w:tc>
          <w:tcPr>
            <w:tcW w:w="794" w:type="dxa"/>
            <w:vAlign w:val="center"/>
          </w:tcPr>
          <w:p w14:paraId="2CB5A8CF" w14:textId="77777777" w:rsidR="003D662A" w:rsidRDefault="003D662A">
            <w:pPr>
              <w:jc w:val="center"/>
              <w:rPr>
                <w:sz w:val="21"/>
                <w:szCs w:val="21"/>
              </w:rPr>
            </w:pPr>
          </w:p>
        </w:tc>
        <w:tc>
          <w:tcPr>
            <w:tcW w:w="1547" w:type="dxa"/>
            <w:vAlign w:val="center"/>
          </w:tcPr>
          <w:p w14:paraId="5019CF5D" w14:textId="77777777" w:rsidR="003D662A" w:rsidRDefault="003D662A">
            <w:pPr>
              <w:jc w:val="center"/>
              <w:rPr>
                <w:sz w:val="21"/>
                <w:szCs w:val="21"/>
              </w:rPr>
            </w:pPr>
          </w:p>
        </w:tc>
        <w:tc>
          <w:tcPr>
            <w:tcW w:w="570" w:type="dxa"/>
            <w:vAlign w:val="center"/>
          </w:tcPr>
          <w:p w14:paraId="0934FC2E" w14:textId="77777777" w:rsidR="003D662A" w:rsidRDefault="003D662A">
            <w:pPr>
              <w:jc w:val="center"/>
              <w:rPr>
                <w:sz w:val="21"/>
                <w:szCs w:val="21"/>
              </w:rPr>
            </w:pPr>
          </w:p>
        </w:tc>
        <w:tc>
          <w:tcPr>
            <w:tcW w:w="689" w:type="dxa"/>
            <w:vAlign w:val="center"/>
          </w:tcPr>
          <w:p w14:paraId="50BB1892" w14:textId="77777777" w:rsidR="003D662A" w:rsidRDefault="003D662A">
            <w:pPr>
              <w:jc w:val="center"/>
              <w:rPr>
                <w:sz w:val="21"/>
                <w:szCs w:val="21"/>
              </w:rPr>
            </w:pPr>
          </w:p>
        </w:tc>
        <w:tc>
          <w:tcPr>
            <w:tcW w:w="1541" w:type="dxa"/>
            <w:vAlign w:val="center"/>
          </w:tcPr>
          <w:p w14:paraId="34AA8B28" w14:textId="77777777" w:rsidR="003D662A" w:rsidRDefault="00D042DC">
            <w:pPr>
              <w:ind w:right="-132" w:hanging="122"/>
              <w:jc w:val="center"/>
              <w:rPr>
                <w:sz w:val="21"/>
                <w:szCs w:val="21"/>
              </w:rPr>
            </w:pPr>
            <w:r>
              <w:rPr>
                <w:sz w:val="21"/>
                <w:szCs w:val="21"/>
              </w:rPr>
              <w:t>communication</w:t>
            </w:r>
          </w:p>
        </w:tc>
        <w:tc>
          <w:tcPr>
            <w:tcW w:w="570" w:type="dxa"/>
            <w:vAlign w:val="center"/>
          </w:tcPr>
          <w:p w14:paraId="0DA94983" w14:textId="77777777" w:rsidR="003D662A" w:rsidRDefault="00D042DC">
            <w:pPr>
              <w:jc w:val="center"/>
              <w:rPr>
                <w:sz w:val="21"/>
                <w:szCs w:val="21"/>
              </w:rPr>
            </w:pPr>
            <w:r>
              <w:rPr>
                <w:sz w:val="21"/>
                <w:szCs w:val="21"/>
              </w:rPr>
              <w:t>6</w:t>
            </w:r>
          </w:p>
        </w:tc>
        <w:tc>
          <w:tcPr>
            <w:tcW w:w="707" w:type="dxa"/>
            <w:vAlign w:val="center"/>
          </w:tcPr>
          <w:p w14:paraId="3275E11C" w14:textId="77777777" w:rsidR="003D662A" w:rsidRDefault="00D042DC">
            <w:pPr>
              <w:jc w:val="center"/>
              <w:rPr>
                <w:sz w:val="21"/>
                <w:szCs w:val="21"/>
              </w:rPr>
            </w:pPr>
            <w:r>
              <w:rPr>
                <w:sz w:val="21"/>
                <w:szCs w:val="21"/>
              </w:rPr>
              <w:t>8.25</w:t>
            </w:r>
          </w:p>
        </w:tc>
      </w:tr>
      <w:tr w:rsidR="003D662A" w14:paraId="05CADC46" w14:textId="77777777">
        <w:trPr>
          <w:trHeight w:val="282"/>
          <w:jc w:val="center"/>
        </w:trPr>
        <w:tc>
          <w:tcPr>
            <w:tcW w:w="1290" w:type="dxa"/>
            <w:vAlign w:val="center"/>
          </w:tcPr>
          <w:p w14:paraId="7BE532F1" w14:textId="77777777" w:rsidR="003D662A" w:rsidRDefault="003D662A">
            <w:pPr>
              <w:jc w:val="center"/>
              <w:rPr>
                <w:sz w:val="21"/>
                <w:szCs w:val="21"/>
              </w:rPr>
            </w:pPr>
          </w:p>
        </w:tc>
        <w:tc>
          <w:tcPr>
            <w:tcW w:w="586" w:type="dxa"/>
            <w:vAlign w:val="center"/>
          </w:tcPr>
          <w:p w14:paraId="22E03912" w14:textId="77777777" w:rsidR="003D662A" w:rsidRDefault="003D662A">
            <w:pPr>
              <w:jc w:val="center"/>
              <w:rPr>
                <w:sz w:val="21"/>
                <w:szCs w:val="21"/>
              </w:rPr>
            </w:pPr>
          </w:p>
        </w:tc>
        <w:tc>
          <w:tcPr>
            <w:tcW w:w="689" w:type="dxa"/>
            <w:vAlign w:val="center"/>
          </w:tcPr>
          <w:p w14:paraId="0EFA2236" w14:textId="77777777" w:rsidR="003D662A" w:rsidRDefault="003D662A">
            <w:pPr>
              <w:jc w:val="center"/>
              <w:rPr>
                <w:sz w:val="21"/>
                <w:szCs w:val="21"/>
              </w:rPr>
            </w:pPr>
          </w:p>
        </w:tc>
        <w:tc>
          <w:tcPr>
            <w:tcW w:w="1370" w:type="dxa"/>
            <w:vAlign w:val="center"/>
          </w:tcPr>
          <w:p w14:paraId="2CFF2DB6" w14:textId="77777777" w:rsidR="003D662A" w:rsidRDefault="003D662A">
            <w:pPr>
              <w:jc w:val="center"/>
              <w:rPr>
                <w:sz w:val="21"/>
                <w:szCs w:val="21"/>
              </w:rPr>
            </w:pPr>
          </w:p>
        </w:tc>
        <w:tc>
          <w:tcPr>
            <w:tcW w:w="570" w:type="dxa"/>
            <w:vAlign w:val="center"/>
          </w:tcPr>
          <w:p w14:paraId="54896C84" w14:textId="77777777" w:rsidR="003D662A" w:rsidRDefault="003D662A">
            <w:pPr>
              <w:jc w:val="center"/>
              <w:rPr>
                <w:sz w:val="21"/>
                <w:szCs w:val="21"/>
              </w:rPr>
            </w:pPr>
          </w:p>
        </w:tc>
        <w:tc>
          <w:tcPr>
            <w:tcW w:w="794" w:type="dxa"/>
            <w:vAlign w:val="center"/>
          </w:tcPr>
          <w:p w14:paraId="3714F625" w14:textId="77777777" w:rsidR="003D662A" w:rsidRDefault="003D662A">
            <w:pPr>
              <w:jc w:val="center"/>
              <w:rPr>
                <w:sz w:val="21"/>
                <w:szCs w:val="21"/>
              </w:rPr>
            </w:pPr>
          </w:p>
        </w:tc>
        <w:tc>
          <w:tcPr>
            <w:tcW w:w="1547" w:type="dxa"/>
            <w:vAlign w:val="center"/>
          </w:tcPr>
          <w:p w14:paraId="3A33BC63" w14:textId="77777777" w:rsidR="003D662A" w:rsidRDefault="003D662A">
            <w:pPr>
              <w:jc w:val="center"/>
              <w:rPr>
                <w:sz w:val="21"/>
                <w:szCs w:val="21"/>
              </w:rPr>
            </w:pPr>
          </w:p>
        </w:tc>
        <w:tc>
          <w:tcPr>
            <w:tcW w:w="570" w:type="dxa"/>
            <w:vAlign w:val="center"/>
          </w:tcPr>
          <w:p w14:paraId="6DCEFEB9" w14:textId="77777777" w:rsidR="003D662A" w:rsidRDefault="003D662A">
            <w:pPr>
              <w:jc w:val="center"/>
              <w:rPr>
                <w:sz w:val="21"/>
                <w:szCs w:val="21"/>
              </w:rPr>
            </w:pPr>
          </w:p>
        </w:tc>
        <w:tc>
          <w:tcPr>
            <w:tcW w:w="689" w:type="dxa"/>
            <w:vAlign w:val="center"/>
          </w:tcPr>
          <w:p w14:paraId="390EFA77" w14:textId="77777777" w:rsidR="003D662A" w:rsidRDefault="003D662A">
            <w:pPr>
              <w:jc w:val="center"/>
              <w:rPr>
                <w:sz w:val="21"/>
                <w:szCs w:val="21"/>
              </w:rPr>
            </w:pPr>
          </w:p>
        </w:tc>
        <w:tc>
          <w:tcPr>
            <w:tcW w:w="1541" w:type="dxa"/>
            <w:vAlign w:val="center"/>
          </w:tcPr>
          <w:p w14:paraId="0EAB796E" w14:textId="77777777" w:rsidR="003D662A" w:rsidRDefault="00D042DC">
            <w:pPr>
              <w:jc w:val="center"/>
              <w:rPr>
                <w:sz w:val="21"/>
                <w:szCs w:val="21"/>
              </w:rPr>
            </w:pPr>
            <w:r>
              <w:rPr>
                <w:sz w:val="21"/>
                <w:szCs w:val="21"/>
              </w:rPr>
              <w:t>interpretive</w:t>
            </w:r>
          </w:p>
        </w:tc>
        <w:tc>
          <w:tcPr>
            <w:tcW w:w="570" w:type="dxa"/>
            <w:vAlign w:val="center"/>
          </w:tcPr>
          <w:p w14:paraId="635E2E66" w14:textId="77777777" w:rsidR="003D662A" w:rsidRDefault="00D042DC">
            <w:pPr>
              <w:jc w:val="center"/>
              <w:rPr>
                <w:sz w:val="21"/>
                <w:szCs w:val="21"/>
              </w:rPr>
            </w:pPr>
            <w:r>
              <w:rPr>
                <w:sz w:val="21"/>
                <w:szCs w:val="21"/>
              </w:rPr>
              <w:t>59</w:t>
            </w:r>
          </w:p>
        </w:tc>
        <w:tc>
          <w:tcPr>
            <w:tcW w:w="707" w:type="dxa"/>
            <w:vAlign w:val="center"/>
          </w:tcPr>
          <w:p w14:paraId="2F26FD29" w14:textId="77777777" w:rsidR="003D662A" w:rsidRDefault="00D042DC">
            <w:pPr>
              <w:jc w:val="center"/>
              <w:rPr>
                <w:sz w:val="21"/>
                <w:szCs w:val="21"/>
              </w:rPr>
            </w:pPr>
            <w:r>
              <w:rPr>
                <w:sz w:val="21"/>
                <w:szCs w:val="21"/>
              </w:rPr>
              <w:t>8.16</w:t>
            </w:r>
          </w:p>
        </w:tc>
      </w:tr>
      <w:tr w:rsidR="003D662A" w14:paraId="7EA1E288" w14:textId="77777777">
        <w:trPr>
          <w:trHeight w:val="282"/>
          <w:jc w:val="center"/>
        </w:trPr>
        <w:tc>
          <w:tcPr>
            <w:tcW w:w="1290" w:type="dxa"/>
            <w:vAlign w:val="center"/>
          </w:tcPr>
          <w:p w14:paraId="52711CC1" w14:textId="77777777" w:rsidR="003D662A" w:rsidRDefault="003D662A">
            <w:pPr>
              <w:jc w:val="center"/>
              <w:rPr>
                <w:sz w:val="21"/>
                <w:szCs w:val="21"/>
              </w:rPr>
            </w:pPr>
          </w:p>
        </w:tc>
        <w:tc>
          <w:tcPr>
            <w:tcW w:w="586" w:type="dxa"/>
            <w:vAlign w:val="center"/>
          </w:tcPr>
          <w:p w14:paraId="58690236" w14:textId="77777777" w:rsidR="003D662A" w:rsidRDefault="003D662A">
            <w:pPr>
              <w:jc w:val="center"/>
              <w:rPr>
                <w:sz w:val="21"/>
                <w:szCs w:val="21"/>
              </w:rPr>
            </w:pPr>
          </w:p>
        </w:tc>
        <w:tc>
          <w:tcPr>
            <w:tcW w:w="689" w:type="dxa"/>
            <w:vAlign w:val="center"/>
          </w:tcPr>
          <w:p w14:paraId="4F86B340" w14:textId="77777777" w:rsidR="003D662A" w:rsidRDefault="003D662A">
            <w:pPr>
              <w:jc w:val="center"/>
              <w:rPr>
                <w:sz w:val="21"/>
                <w:szCs w:val="21"/>
              </w:rPr>
            </w:pPr>
          </w:p>
        </w:tc>
        <w:tc>
          <w:tcPr>
            <w:tcW w:w="1370" w:type="dxa"/>
            <w:vAlign w:val="center"/>
          </w:tcPr>
          <w:p w14:paraId="7D976BB9" w14:textId="77777777" w:rsidR="003D662A" w:rsidRDefault="003D662A">
            <w:pPr>
              <w:jc w:val="center"/>
              <w:rPr>
                <w:sz w:val="21"/>
                <w:szCs w:val="21"/>
              </w:rPr>
            </w:pPr>
          </w:p>
        </w:tc>
        <w:tc>
          <w:tcPr>
            <w:tcW w:w="570" w:type="dxa"/>
            <w:vAlign w:val="center"/>
          </w:tcPr>
          <w:p w14:paraId="350C915E" w14:textId="77777777" w:rsidR="003D662A" w:rsidRDefault="003D662A">
            <w:pPr>
              <w:jc w:val="center"/>
              <w:rPr>
                <w:sz w:val="21"/>
                <w:szCs w:val="21"/>
              </w:rPr>
            </w:pPr>
          </w:p>
        </w:tc>
        <w:tc>
          <w:tcPr>
            <w:tcW w:w="794" w:type="dxa"/>
            <w:vAlign w:val="center"/>
          </w:tcPr>
          <w:p w14:paraId="3E31920C" w14:textId="77777777" w:rsidR="003D662A" w:rsidRDefault="003D662A">
            <w:pPr>
              <w:jc w:val="center"/>
              <w:rPr>
                <w:sz w:val="21"/>
                <w:szCs w:val="21"/>
              </w:rPr>
            </w:pPr>
          </w:p>
        </w:tc>
        <w:tc>
          <w:tcPr>
            <w:tcW w:w="1547" w:type="dxa"/>
            <w:vAlign w:val="center"/>
          </w:tcPr>
          <w:p w14:paraId="0EBCBA78" w14:textId="77777777" w:rsidR="003D662A" w:rsidRDefault="003D662A">
            <w:pPr>
              <w:jc w:val="center"/>
              <w:rPr>
                <w:sz w:val="21"/>
                <w:szCs w:val="21"/>
              </w:rPr>
            </w:pPr>
          </w:p>
        </w:tc>
        <w:tc>
          <w:tcPr>
            <w:tcW w:w="570" w:type="dxa"/>
            <w:vAlign w:val="center"/>
          </w:tcPr>
          <w:p w14:paraId="794A347A" w14:textId="77777777" w:rsidR="003D662A" w:rsidRDefault="003D662A">
            <w:pPr>
              <w:jc w:val="center"/>
              <w:rPr>
                <w:sz w:val="21"/>
                <w:szCs w:val="21"/>
              </w:rPr>
            </w:pPr>
          </w:p>
        </w:tc>
        <w:tc>
          <w:tcPr>
            <w:tcW w:w="689" w:type="dxa"/>
            <w:vAlign w:val="center"/>
          </w:tcPr>
          <w:p w14:paraId="2ECC36F0" w14:textId="77777777" w:rsidR="003D662A" w:rsidRDefault="003D662A">
            <w:pPr>
              <w:jc w:val="center"/>
              <w:rPr>
                <w:sz w:val="21"/>
                <w:szCs w:val="21"/>
              </w:rPr>
            </w:pPr>
          </w:p>
        </w:tc>
        <w:tc>
          <w:tcPr>
            <w:tcW w:w="1541" w:type="dxa"/>
            <w:vAlign w:val="center"/>
          </w:tcPr>
          <w:p w14:paraId="6B647086" w14:textId="77777777" w:rsidR="003D662A" w:rsidRDefault="00D042DC">
            <w:pPr>
              <w:jc w:val="center"/>
              <w:rPr>
                <w:sz w:val="21"/>
                <w:szCs w:val="21"/>
              </w:rPr>
            </w:pPr>
            <w:r>
              <w:rPr>
                <w:sz w:val="21"/>
                <w:szCs w:val="21"/>
              </w:rPr>
              <w:t>cultivation</w:t>
            </w:r>
          </w:p>
        </w:tc>
        <w:tc>
          <w:tcPr>
            <w:tcW w:w="570" w:type="dxa"/>
            <w:vAlign w:val="center"/>
          </w:tcPr>
          <w:p w14:paraId="073DAEA2" w14:textId="77777777" w:rsidR="003D662A" w:rsidRDefault="00D042DC">
            <w:pPr>
              <w:jc w:val="center"/>
              <w:rPr>
                <w:sz w:val="21"/>
                <w:szCs w:val="21"/>
              </w:rPr>
            </w:pPr>
            <w:r>
              <w:rPr>
                <w:sz w:val="21"/>
                <w:szCs w:val="21"/>
              </w:rPr>
              <w:t>5</w:t>
            </w:r>
          </w:p>
        </w:tc>
        <w:tc>
          <w:tcPr>
            <w:tcW w:w="707" w:type="dxa"/>
            <w:vAlign w:val="center"/>
          </w:tcPr>
          <w:p w14:paraId="64612A55" w14:textId="77777777" w:rsidR="003D662A" w:rsidRDefault="00D042DC">
            <w:pPr>
              <w:jc w:val="center"/>
              <w:rPr>
                <w:sz w:val="21"/>
                <w:szCs w:val="21"/>
              </w:rPr>
            </w:pPr>
            <w:r>
              <w:rPr>
                <w:sz w:val="21"/>
                <w:szCs w:val="21"/>
              </w:rPr>
              <w:t>7.47</w:t>
            </w:r>
          </w:p>
        </w:tc>
      </w:tr>
      <w:tr w:rsidR="003D662A" w14:paraId="048C7EFE" w14:textId="77777777">
        <w:trPr>
          <w:trHeight w:val="282"/>
          <w:jc w:val="center"/>
        </w:trPr>
        <w:tc>
          <w:tcPr>
            <w:tcW w:w="1290" w:type="dxa"/>
            <w:vAlign w:val="center"/>
          </w:tcPr>
          <w:p w14:paraId="237C6B93" w14:textId="77777777" w:rsidR="003D662A" w:rsidRDefault="003D662A">
            <w:pPr>
              <w:jc w:val="center"/>
              <w:rPr>
                <w:sz w:val="21"/>
                <w:szCs w:val="21"/>
              </w:rPr>
            </w:pPr>
          </w:p>
        </w:tc>
        <w:tc>
          <w:tcPr>
            <w:tcW w:w="586" w:type="dxa"/>
            <w:vAlign w:val="center"/>
          </w:tcPr>
          <w:p w14:paraId="7737BD17" w14:textId="77777777" w:rsidR="003D662A" w:rsidRDefault="003D662A">
            <w:pPr>
              <w:jc w:val="center"/>
              <w:rPr>
                <w:sz w:val="21"/>
                <w:szCs w:val="21"/>
              </w:rPr>
            </w:pPr>
          </w:p>
        </w:tc>
        <w:tc>
          <w:tcPr>
            <w:tcW w:w="689" w:type="dxa"/>
            <w:vAlign w:val="center"/>
          </w:tcPr>
          <w:p w14:paraId="305E21A1" w14:textId="77777777" w:rsidR="003D662A" w:rsidRDefault="003D662A">
            <w:pPr>
              <w:jc w:val="center"/>
              <w:rPr>
                <w:sz w:val="21"/>
                <w:szCs w:val="21"/>
              </w:rPr>
            </w:pPr>
          </w:p>
        </w:tc>
        <w:tc>
          <w:tcPr>
            <w:tcW w:w="1370" w:type="dxa"/>
            <w:vAlign w:val="center"/>
          </w:tcPr>
          <w:p w14:paraId="263CE426" w14:textId="77777777" w:rsidR="003D662A" w:rsidRDefault="003D662A">
            <w:pPr>
              <w:jc w:val="center"/>
              <w:rPr>
                <w:sz w:val="21"/>
                <w:szCs w:val="21"/>
              </w:rPr>
            </w:pPr>
          </w:p>
        </w:tc>
        <w:tc>
          <w:tcPr>
            <w:tcW w:w="570" w:type="dxa"/>
            <w:vAlign w:val="center"/>
          </w:tcPr>
          <w:p w14:paraId="0909444C" w14:textId="77777777" w:rsidR="003D662A" w:rsidRDefault="003D662A">
            <w:pPr>
              <w:jc w:val="center"/>
              <w:rPr>
                <w:sz w:val="21"/>
                <w:szCs w:val="21"/>
              </w:rPr>
            </w:pPr>
          </w:p>
        </w:tc>
        <w:tc>
          <w:tcPr>
            <w:tcW w:w="794" w:type="dxa"/>
            <w:vAlign w:val="center"/>
          </w:tcPr>
          <w:p w14:paraId="438DDDD1" w14:textId="77777777" w:rsidR="003D662A" w:rsidRDefault="003D662A">
            <w:pPr>
              <w:jc w:val="center"/>
              <w:rPr>
                <w:sz w:val="21"/>
                <w:szCs w:val="21"/>
              </w:rPr>
            </w:pPr>
          </w:p>
        </w:tc>
        <w:tc>
          <w:tcPr>
            <w:tcW w:w="1547" w:type="dxa"/>
            <w:vAlign w:val="center"/>
          </w:tcPr>
          <w:p w14:paraId="34837C55" w14:textId="77777777" w:rsidR="003D662A" w:rsidRDefault="003D662A">
            <w:pPr>
              <w:jc w:val="center"/>
              <w:rPr>
                <w:sz w:val="21"/>
                <w:szCs w:val="21"/>
              </w:rPr>
            </w:pPr>
          </w:p>
        </w:tc>
        <w:tc>
          <w:tcPr>
            <w:tcW w:w="570" w:type="dxa"/>
            <w:vAlign w:val="center"/>
          </w:tcPr>
          <w:p w14:paraId="3345A7D0" w14:textId="77777777" w:rsidR="003D662A" w:rsidRDefault="003D662A">
            <w:pPr>
              <w:jc w:val="center"/>
              <w:rPr>
                <w:sz w:val="21"/>
                <w:szCs w:val="21"/>
              </w:rPr>
            </w:pPr>
          </w:p>
        </w:tc>
        <w:tc>
          <w:tcPr>
            <w:tcW w:w="689" w:type="dxa"/>
            <w:vAlign w:val="center"/>
          </w:tcPr>
          <w:p w14:paraId="1243B5B9" w14:textId="77777777" w:rsidR="003D662A" w:rsidRDefault="003D662A">
            <w:pPr>
              <w:jc w:val="center"/>
              <w:rPr>
                <w:sz w:val="21"/>
                <w:szCs w:val="21"/>
              </w:rPr>
            </w:pPr>
          </w:p>
        </w:tc>
        <w:tc>
          <w:tcPr>
            <w:tcW w:w="1541" w:type="dxa"/>
            <w:vAlign w:val="center"/>
          </w:tcPr>
          <w:p w14:paraId="4A9F47E8" w14:textId="77777777" w:rsidR="003D662A" w:rsidRDefault="00D042DC">
            <w:pPr>
              <w:ind w:right="-96" w:hanging="134"/>
              <w:jc w:val="center"/>
              <w:rPr>
                <w:sz w:val="21"/>
                <w:szCs w:val="21"/>
              </w:rPr>
            </w:pPr>
            <w:r>
              <w:rPr>
                <w:sz w:val="21"/>
                <w:szCs w:val="21"/>
              </w:rPr>
              <w:t>critical thinking</w:t>
            </w:r>
          </w:p>
        </w:tc>
        <w:tc>
          <w:tcPr>
            <w:tcW w:w="570" w:type="dxa"/>
            <w:vAlign w:val="center"/>
          </w:tcPr>
          <w:p w14:paraId="5B9676FB" w14:textId="77777777" w:rsidR="003D662A" w:rsidRDefault="00D042DC">
            <w:pPr>
              <w:jc w:val="center"/>
              <w:rPr>
                <w:sz w:val="21"/>
                <w:szCs w:val="21"/>
              </w:rPr>
            </w:pPr>
            <w:r>
              <w:rPr>
                <w:sz w:val="21"/>
                <w:szCs w:val="21"/>
              </w:rPr>
              <w:t>4</w:t>
            </w:r>
          </w:p>
        </w:tc>
        <w:tc>
          <w:tcPr>
            <w:tcW w:w="707" w:type="dxa"/>
            <w:vAlign w:val="center"/>
          </w:tcPr>
          <w:p w14:paraId="365F6402" w14:textId="77777777" w:rsidR="003D662A" w:rsidRDefault="00D042DC">
            <w:pPr>
              <w:jc w:val="center"/>
              <w:rPr>
                <w:sz w:val="21"/>
                <w:szCs w:val="21"/>
              </w:rPr>
            </w:pPr>
            <w:r>
              <w:rPr>
                <w:sz w:val="21"/>
                <w:szCs w:val="21"/>
              </w:rPr>
              <w:t>5.92</w:t>
            </w:r>
          </w:p>
        </w:tc>
      </w:tr>
      <w:tr w:rsidR="003D662A" w14:paraId="5F2A0FDA" w14:textId="77777777">
        <w:trPr>
          <w:trHeight w:val="282"/>
          <w:jc w:val="center"/>
        </w:trPr>
        <w:tc>
          <w:tcPr>
            <w:tcW w:w="1290" w:type="dxa"/>
            <w:vAlign w:val="center"/>
          </w:tcPr>
          <w:p w14:paraId="1CF076B8" w14:textId="77777777" w:rsidR="003D662A" w:rsidRDefault="003D662A">
            <w:pPr>
              <w:jc w:val="center"/>
              <w:rPr>
                <w:sz w:val="21"/>
                <w:szCs w:val="21"/>
              </w:rPr>
            </w:pPr>
          </w:p>
        </w:tc>
        <w:tc>
          <w:tcPr>
            <w:tcW w:w="586" w:type="dxa"/>
            <w:vAlign w:val="center"/>
          </w:tcPr>
          <w:p w14:paraId="50073D45" w14:textId="77777777" w:rsidR="003D662A" w:rsidRDefault="003D662A">
            <w:pPr>
              <w:jc w:val="center"/>
              <w:rPr>
                <w:sz w:val="21"/>
                <w:szCs w:val="21"/>
              </w:rPr>
            </w:pPr>
          </w:p>
        </w:tc>
        <w:tc>
          <w:tcPr>
            <w:tcW w:w="689" w:type="dxa"/>
            <w:vAlign w:val="center"/>
          </w:tcPr>
          <w:p w14:paraId="40C66465" w14:textId="77777777" w:rsidR="003D662A" w:rsidRDefault="003D662A">
            <w:pPr>
              <w:jc w:val="center"/>
              <w:rPr>
                <w:sz w:val="21"/>
                <w:szCs w:val="21"/>
              </w:rPr>
            </w:pPr>
          </w:p>
        </w:tc>
        <w:tc>
          <w:tcPr>
            <w:tcW w:w="1370" w:type="dxa"/>
            <w:vAlign w:val="center"/>
          </w:tcPr>
          <w:p w14:paraId="160658DA" w14:textId="77777777" w:rsidR="003D662A" w:rsidRDefault="003D662A">
            <w:pPr>
              <w:jc w:val="center"/>
              <w:rPr>
                <w:sz w:val="21"/>
                <w:szCs w:val="21"/>
              </w:rPr>
            </w:pPr>
          </w:p>
        </w:tc>
        <w:tc>
          <w:tcPr>
            <w:tcW w:w="570" w:type="dxa"/>
            <w:vAlign w:val="center"/>
          </w:tcPr>
          <w:p w14:paraId="0C8B54BA" w14:textId="77777777" w:rsidR="003D662A" w:rsidRDefault="003D662A">
            <w:pPr>
              <w:jc w:val="center"/>
              <w:rPr>
                <w:sz w:val="21"/>
                <w:szCs w:val="21"/>
              </w:rPr>
            </w:pPr>
          </w:p>
        </w:tc>
        <w:tc>
          <w:tcPr>
            <w:tcW w:w="794" w:type="dxa"/>
            <w:vAlign w:val="center"/>
          </w:tcPr>
          <w:p w14:paraId="583E1984" w14:textId="77777777" w:rsidR="003D662A" w:rsidRDefault="003D662A">
            <w:pPr>
              <w:jc w:val="center"/>
              <w:rPr>
                <w:sz w:val="21"/>
                <w:szCs w:val="21"/>
              </w:rPr>
            </w:pPr>
          </w:p>
        </w:tc>
        <w:tc>
          <w:tcPr>
            <w:tcW w:w="1547" w:type="dxa"/>
            <w:vAlign w:val="center"/>
          </w:tcPr>
          <w:p w14:paraId="6165D4C3" w14:textId="77777777" w:rsidR="003D662A" w:rsidRDefault="003D662A">
            <w:pPr>
              <w:jc w:val="center"/>
              <w:rPr>
                <w:sz w:val="21"/>
                <w:szCs w:val="21"/>
              </w:rPr>
            </w:pPr>
          </w:p>
        </w:tc>
        <w:tc>
          <w:tcPr>
            <w:tcW w:w="570" w:type="dxa"/>
            <w:vAlign w:val="center"/>
          </w:tcPr>
          <w:p w14:paraId="1AA027B1" w14:textId="77777777" w:rsidR="003D662A" w:rsidRDefault="003D662A">
            <w:pPr>
              <w:jc w:val="center"/>
              <w:rPr>
                <w:sz w:val="21"/>
                <w:szCs w:val="21"/>
              </w:rPr>
            </w:pPr>
          </w:p>
        </w:tc>
        <w:tc>
          <w:tcPr>
            <w:tcW w:w="689" w:type="dxa"/>
            <w:vAlign w:val="center"/>
          </w:tcPr>
          <w:p w14:paraId="0D1F6587" w14:textId="77777777" w:rsidR="003D662A" w:rsidRDefault="003D662A">
            <w:pPr>
              <w:jc w:val="center"/>
              <w:rPr>
                <w:sz w:val="21"/>
                <w:szCs w:val="21"/>
              </w:rPr>
            </w:pPr>
          </w:p>
        </w:tc>
        <w:tc>
          <w:tcPr>
            <w:tcW w:w="1541" w:type="dxa"/>
            <w:vAlign w:val="center"/>
          </w:tcPr>
          <w:p w14:paraId="0886B6AD" w14:textId="77777777" w:rsidR="003D662A" w:rsidRDefault="00D042DC">
            <w:pPr>
              <w:jc w:val="center"/>
              <w:rPr>
                <w:sz w:val="21"/>
                <w:szCs w:val="21"/>
              </w:rPr>
            </w:pPr>
            <w:r>
              <w:rPr>
                <w:sz w:val="21"/>
                <w:szCs w:val="21"/>
              </w:rPr>
              <w:t>international exchange</w:t>
            </w:r>
          </w:p>
        </w:tc>
        <w:tc>
          <w:tcPr>
            <w:tcW w:w="570" w:type="dxa"/>
            <w:vAlign w:val="center"/>
          </w:tcPr>
          <w:p w14:paraId="331ABB07" w14:textId="77777777" w:rsidR="003D662A" w:rsidRDefault="00D042DC">
            <w:pPr>
              <w:jc w:val="center"/>
              <w:rPr>
                <w:sz w:val="21"/>
                <w:szCs w:val="21"/>
              </w:rPr>
            </w:pPr>
            <w:r>
              <w:rPr>
                <w:sz w:val="21"/>
                <w:szCs w:val="21"/>
              </w:rPr>
              <w:t>4</w:t>
            </w:r>
          </w:p>
        </w:tc>
        <w:tc>
          <w:tcPr>
            <w:tcW w:w="707" w:type="dxa"/>
            <w:vAlign w:val="center"/>
          </w:tcPr>
          <w:p w14:paraId="2385CD84" w14:textId="77777777" w:rsidR="003D662A" w:rsidRDefault="00D042DC">
            <w:pPr>
              <w:jc w:val="center"/>
              <w:rPr>
                <w:sz w:val="21"/>
                <w:szCs w:val="21"/>
              </w:rPr>
            </w:pPr>
            <w:r>
              <w:rPr>
                <w:sz w:val="21"/>
                <w:szCs w:val="21"/>
              </w:rPr>
              <w:t>5.91</w:t>
            </w:r>
          </w:p>
        </w:tc>
      </w:tr>
      <w:tr w:rsidR="003D662A" w14:paraId="3B1C8E1E" w14:textId="77777777">
        <w:trPr>
          <w:trHeight w:val="282"/>
          <w:jc w:val="center"/>
        </w:trPr>
        <w:tc>
          <w:tcPr>
            <w:tcW w:w="1290" w:type="dxa"/>
            <w:tcBorders>
              <w:bottom w:val="single" w:sz="4" w:space="0" w:color="000000"/>
            </w:tcBorders>
            <w:vAlign w:val="center"/>
          </w:tcPr>
          <w:p w14:paraId="6BAF024C" w14:textId="77777777" w:rsidR="003D662A" w:rsidRDefault="003D662A">
            <w:pPr>
              <w:jc w:val="center"/>
              <w:rPr>
                <w:sz w:val="21"/>
                <w:szCs w:val="21"/>
              </w:rPr>
            </w:pPr>
          </w:p>
        </w:tc>
        <w:tc>
          <w:tcPr>
            <w:tcW w:w="586" w:type="dxa"/>
            <w:tcBorders>
              <w:bottom w:val="single" w:sz="4" w:space="0" w:color="000000"/>
            </w:tcBorders>
            <w:vAlign w:val="center"/>
          </w:tcPr>
          <w:p w14:paraId="33F8113A" w14:textId="77777777" w:rsidR="003D662A" w:rsidRDefault="003D662A">
            <w:pPr>
              <w:jc w:val="center"/>
              <w:rPr>
                <w:sz w:val="21"/>
                <w:szCs w:val="21"/>
              </w:rPr>
            </w:pPr>
          </w:p>
        </w:tc>
        <w:tc>
          <w:tcPr>
            <w:tcW w:w="689" w:type="dxa"/>
            <w:tcBorders>
              <w:bottom w:val="single" w:sz="4" w:space="0" w:color="000000"/>
            </w:tcBorders>
            <w:vAlign w:val="center"/>
          </w:tcPr>
          <w:p w14:paraId="4EB99C09" w14:textId="77777777" w:rsidR="003D662A" w:rsidRDefault="003D662A">
            <w:pPr>
              <w:jc w:val="center"/>
              <w:rPr>
                <w:sz w:val="21"/>
                <w:szCs w:val="21"/>
              </w:rPr>
            </w:pPr>
          </w:p>
        </w:tc>
        <w:tc>
          <w:tcPr>
            <w:tcW w:w="1370" w:type="dxa"/>
            <w:tcBorders>
              <w:bottom w:val="single" w:sz="4" w:space="0" w:color="000000"/>
            </w:tcBorders>
            <w:vAlign w:val="center"/>
          </w:tcPr>
          <w:p w14:paraId="41A3E76D" w14:textId="77777777" w:rsidR="003D662A" w:rsidRDefault="003D662A">
            <w:pPr>
              <w:jc w:val="center"/>
              <w:rPr>
                <w:sz w:val="21"/>
                <w:szCs w:val="21"/>
              </w:rPr>
            </w:pPr>
          </w:p>
        </w:tc>
        <w:tc>
          <w:tcPr>
            <w:tcW w:w="570" w:type="dxa"/>
            <w:tcBorders>
              <w:bottom w:val="single" w:sz="4" w:space="0" w:color="000000"/>
            </w:tcBorders>
            <w:vAlign w:val="center"/>
          </w:tcPr>
          <w:p w14:paraId="47F2187D" w14:textId="77777777" w:rsidR="003D662A" w:rsidRDefault="003D662A">
            <w:pPr>
              <w:jc w:val="center"/>
              <w:rPr>
                <w:sz w:val="21"/>
                <w:szCs w:val="21"/>
              </w:rPr>
            </w:pPr>
          </w:p>
        </w:tc>
        <w:tc>
          <w:tcPr>
            <w:tcW w:w="794" w:type="dxa"/>
            <w:tcBorders>
              <w:bottom w:val="single" w:sz="4" w:space="0" w:color="000000"/>
            </w:tcBorders>
            <w:vAlign w:val="center"/>
          </w:tcPr>
          <w:p w14:paraId="2DA24FB9" w14:textId="77777777" w:rsidR="003D662A" w:rsidRDefault="003D662A">
            <w:pPr>
              <w:jc w:val="center"/>
              <w:rPr>
                <w:sz w:val="21"/>
                <w:szCs w:val="21"/>
              </w:rPr>
            </w:pPr>
          </w:p>
        </w:tc>
        <w:tc>
          <w:tcPr>
            <w:tcW w:w="1547" w:type="dxa"/>
            <w:tcBorders>
              <w:bottom w:val="single" w:sz="4" w:space="0" w:color="000000"/>
            </w:tcBorders>
            <w:vAlign w:val="center"/>
          </w:tcPr>
          <w:p w14:paraId="46D93DA7" w14:textId="77777777" w:rsidR="003D662A" w:rsidRDefault="003D662A">
            <w:pPr>
              <w:jc w:val="center"/>
              <w:rPr>
                <w:sz w:val="21"/>
                <w:szCs w:val="21"/>
              </w:rPr>
            </w:pPr>
          </w:p>
        </w:tc>
        <w:tc>
          <w:tcPr>
            <w:tcW w:w="570" w:type="dxa"/>
            <w:tcBorders>
              <w:bottom w:val="single" w:sz="4" w:space="0" w:color="000000"/>
            </w:tcBorders>
            <w:vAlign w:val="center"/>
          </w:tcPr>
          <w:p w14:paraId="171F1A85" w14:textId="77777777" w:rsidR="003D662A" w:rsidRDefault="003D662A">
            <w:pPr>
              <w:jc w:val="center"/>
              <w:rPr>
                <w:sz w:val="21"/>
                <w:szCs w:val="21"/>
              </w:rPr>
            </w:pPr>
          </w:p>
        </w:tc>
        <w:tc>
          <w:tcPr>
            <w:tcW w:w="689" w:type="dxa"/>
            <w:tcBorders>
              <w:bottom w:val="single" w:sz="4" w:space="0" w:color="000000"/>
            </w:tcBorders>
            <w:vAlign w:val="center"/>
          </w:tcPr>
          <w:p w14:paraId="1F49148B" w14:textId="77777777" w:rsidR="003D662A" w:rsidRDefault="003D662A">
            <w:pPr>
              <w:jc w:val="center"/>
              <w:rPr>
                <w:sz w:val="21"/>
                <w:szCs w:val="21"/>
              </w:rPr>
            </w:pPr>
          </w:p>
        </w:tc>
        <w:tc>
          <w:tcPr>
            <w:tcW w:w="1541" w:type="dxa"/>
            <w:tcBorders>
              <w:bottom w:val="single" w:sz="4" w:space="0" w:color="000000"/>
            </w:tcBorders>
            <w:vAlign w:val="center"/>
          </w:tcPr>
          <w:p w14:paraId="51A5E320" w14:textId="77777777" w:rsidR="003D662A" w:rsidRDefault="00D042DC">
            <w:pPr>
              <w:jc w:val="center"/>
              <w:rPr>
                <w:sz w:val="21"/>
                <w:szCs w:val="21"/>
              </w:rPr>
            </w:pPr>
            <w:r>
              <w:rPr>
                <w:sz w:val="21"/>
                <w:szCs w:val="21"/>
              </w:rPr>
              <w:t>global governance</w:t>
            </w:r>
          </w:p>
        </w:tc>
        <w:tc>
          <w:tcPr>
            <w:tcW w:w="570" w:type="dxa"/>
            <w:tcBorders>
              <w:bottom w:val="single" w:sz="4" w:space="0" w:color="000000"/>
            </w:tcBorders>
            <w:vAlign w:val="center"/>
          </w:tcPr>
          <w:p w14:paraId="6407192A" w14:textId="77777777" w:rsidR="003D662A" w:rsidRDefault="00D042DC">
            <w:pPr>
              <w:jc w:val="center"/>
              <w:rPr>
                <w:sz w:val="21"/>
                <w:szCs w:val="21"/>
              </w:rPr>
            </w:pPr>
            <w:r>
              <w:rPr>
                <w:sz w:val="21"/>
                <w:szCs w:val="21"/>
              </w:rPr>
              <w:t>4</w:t>
            </w:r>
          </w:p>
        </w:tc>
        <w:tc>
          <w:tcPr>
            <w:tcW w:w="707" w:type="dxa"/>
            <w:tcBorders>
              <w:bottom w:val="single" w:sz="4" w:space="0" w:color="000000"/>
            </w:tcBorders>
            <w:vAlign w:val="center"/>
          </w:tcPr>
          <w:p w14:paraId="7F5D5897" w14:textId="77777777" w:rsidR="003D662A" w:rsidRDefault="00D042DC">
            <w:pPr>
              <w:jc w:val="center"/>
              <w:rPr>
                <w:sz w:val="21"/>
                <w:szCs w:val="21"/>
              </w:rPr>
            </w:pPr>
            <w:r>
              <w:rPr>
                <w:sz w:val="21"/>
                <w:szCs w:val="21"/>
              </w:rPr>
              <w:t>5.91</w:t>
            </w:r>
          </w:p>
        </w:tc>
      </w:tr>
      <w:tr w:rsidR="003D662A" w14:paraId="714CA7EE" w14:textId="77777777">
        <w:trPr>
          <w:trHeight w:val="282"/>
          <w:jc w:val="center"/>
        </w:trPr>
        <w:tc>
          <w:tcPr>
            <w:tcW w:w="1290" w:type="dxa"/>
            <w:tcBorders>
              <w:bottom w:val="single" w:sz="8" w:space="0" w:color="000000"/>
            </w:tcBorders>
            <w:vAlign w:val="center"/>
          </w:tcPr>
          <w:p w14:paraId="5184F914" w14:textId="77777777" w:rsidR="003D662A" w:rsidRDefault="003D662A">
            <w:pPr>
              <w:jc w:val="center"/>
              <w:rPr>
                <w:sz w:val="21"/>
                <w:szCs w:val="21"/>
              </w:rPr>
            </w:pPr>
          </w:p>
        </w:tc>
        <w:tc>
          <w:tcPr>
            <w:tcW w:w="586" w:type="dxa"/>
            <w:tcBorders>
              <w:bottom w:val="single" w:sz="8" w:space="0" w:color="000000"/>
            </w:tcBorders>
            <w:vAlign w:val="center"/>
          </w:tcPr>
          <w:p w14:paraId="7554487B" w14:textId="77777777" w:rsidR="003D662A" w:rsidRDefault="003D662A">
            <w:pPr>
              <w:jc w:val="center"/>
              <w:rPr>
                <w:sz w:val="21"/>
                <w:szCs w:val="21"/>
              </w:rPr>
            </w:pPr>
          </w:p>
        </w:tc>
        <w:tc>
          <w:tcPr>
            <w:tcW w:w="689" w:type="dxa"/>
            <w:tcBorders>
              <w:bottom w:val="single" w:sz="8" w:space="0" w:color="000000"/>
            </w:tcBorders>
            <w:vAlign w:val="center"/>
          </w:tcPr>
          <w:p w14:paraId="3D6D9D2E" w14:textId="77777777" w:rsidR="003D662A" w:rsidRDefault="003D662A">
            <w:pPr>
              <w:jc w:val="center"/>
              <w:rPr>
                <w:sz w:val="21"/>
                <w:szCs w:val="21"/>
              </w:rPr>
            </w:pPr>
          </w:p>
        </w:tc>
        <w:tc>
          <w:tcPr>
            <w:tcW w:w="1370" w:type="dxa"/>
            <w:tcBorders>
              <w:bottom w:val="single" w:sz="8" w:space="0" w:color="000000"/>
            </w:tcBorders>
            <w:vAlign w:val="center"/>
          </w:tcPr>
          <w:p w14:paraId="3133C959" w14:textId="77777777" w:rsidR="003D662A" w:rsidRDefault="003D662A">
            <w:pPr>
              <w:jc w:val="center"/>
              <w:rPr>
                <w:sz w:val="21"/>
                <w:szCs w:val="21"/>
              </w:rPr>
            </w:pPr>
          </w:p>
        </w:tc>
        <w:tc>
          <w:tcPr>
            <w:tcW w:w="570" w:type="dxa"/>
            <w:tcBorders>
              <w:bottom w:val="single" w:sz="8" w:space="0" w:color="000000"/>
            </w:tcBorders>
            <w:vAlign w:val="center"/>
          </w:tcPr>
          <w:p w14:paraId="2AC03ACB" w14:textId="77777777" w:rsidR="003D662A" w:rsidRDefault="003D662A">
            <w:pPr>
              <w:jc w:val="center"/>
              <w:rPr>
                <w:sz w:val="21"/>
                <w:szCs w:val="21"/>
              </w:rPr>
            </w:pPr>
          </w:p>
        </w:tc>
        <w:tc>
          <w:tcPr>
            <w:tcW w:w="794" w:type="dxa"/>
            <w:tcBorders>
              <w:bottom w:val="single" w:sz="8" w:space="0" w:color="000000"/>
            </w:tcBorders>
            <w:vAlign w:val="center"/>
          </w:tcPr>
          <w:p w14:paraId="2B9C40F5" w14:textId="77777777" w:rsidR="003D662A" w:rsidRDefault="003D662A">
            <w:pPr>
              <w:jc w:val="center"/>
              <w:rPr>
                <w:sz w:val="21"/>
                <w:szCs w:val="21"/>
              </w:rPr>
            </w:pPr>
          </w:p>
        </w:tc>
        <w:tc>
          <w:tcPr>
            <w:tcW w:w="1547" w:type="dxa"/>
            <w:tcBorders>
              <w:bottom w:val="single" w:sz="8" w:space="0" w:color="000000"/>
            </w:tcBorders>
            <w:vAlign w:val="center"/>
          </w:tcPr>
          <w:p w14:paraId="2474CE39" w14:textId="77777777" w:rsidR="003D662A" w:rsidRDefault="003D662A">
            <w:pPr>
              <w:jc w:val="center"/>
              <w:rPr>
                <w:sz w:val="21"/>
                <w:szCs w:val="21"/>
              </w:rPr>
            </w:pPr>
          </w:p>
        </w:tc>
        <w:tc>
          <w:tcPr>
            <w:tcW w:w="570" w:type="dxa"/>
            <w:tcBorders>
              <w:bottom w:val="single" w:sz="8" w:space="0" w:color="000000"/>
            </w:tcBorders>
            <w:vAlign w:val="center"/>
          </w:tcPr>
          <w:p w14:paraId="301824AB" w14:textId="77777777" w:rsidR="003D662A" w:rsidRDefault="003D662A">
            <w:pPr>
              <w:jc w:val="center"/>
              <w:rPr>
                <w:sz w:val="21"/>
                <w:szCs w:val="21"/>
              </w:rPr>
            </w:pPr>
          </w:p>
        </w:tc>
        <w:tc>
          <w:tcPr>
            <w:tcW w:w="689" w:type="dxa"/>
            <w:tcBorders>
              <w:bottom w:val="single" w:sz="8" w:space="0" w:color="000000"/>
            </w:tcBorders>
            <w:vAlign w:val="center"/>
          </w:tcPr>
          <w:p w14:paraId="2943844C" w14:textId="77777777" w:rsidR="003D662A" w:rsidRDefault="003D662A">
            <w:pPr>
              <w:jc w:val="center"/>
              <w:rPr>
                <w:sz w:val="21"/>
                <w:szCs w:val="21"/>
              </w:rPr>
            </w:pPr>
          </w:p>
        </w:tc>
        <w:tc>
          <w:tcPr>
            <w:tcW w:w="1541" w:type="dxa"/>
            <w:tcBorders>
              <w:bottom w:val="single" w:sz="8" w:space="0" w:color="000000"/>
            </w:tcBorders>
            <w:vAlign w:val="center"/>
          </w:tcPr>
          <w:p w14:paraId="1E3718B9" w14:textId="77777777" w:rsidR="003D662A" w:rsidRDefault="00D042DC">
            <w:pPr>
              <w:jc w:val="center"/>
              <w:rPr>
                <w:sz w:val="21"/>
                <w:szCs w:val="21"/>
              </w:rPr>
            </w:pPr>
            <w:r>
              <w:rPr>
                <w:sz w:val="21"/>
                <w:szCs w:val="21"/>
              </w:rPr>
              <w:t>productive</w:t>
            </w:r>
          </w:p>
        </w:tc>
        <w:tc>
          <w:tcPr>
            <w:tcW w:w="570" w:type="dxa"/>
            <w:tcBorders>
              <w:bottom w:val="single" w:sz="8" w:space="0" w:color="000000"/>
            </w:tcBorders>
            <w:vAlign w:val="center"/>
          </w:tcPr>
          <w:p w14:paraId="42BC4520" w14:textId="77777777" w:rsidR="003D662A" w:rsidRDefault="00D042DC">
            <w:pPr>
              <w:jc w:val="center"/>
              <w:rPr>
                <w:sz w:val="21"/>
                <w:szCs w:val="21"/>
              </w:rPr>
            </w:pPr>
            <w:r>
              <w:rPr>
                <w:sz w:val="21"/>
                <w:szCs w:val="21"/>
              </w:rPr>
              <w:t>4</w:t>
            </w:r>
          </w:p>
        </w:tc>
        <w:tc>
          <w:tcPr>
            <w:tcW w:w="707" w:type="dxa"/>
            <w:tcBorders>
              <w:bottom w:val="single" w:sz="8" w:space="0" w:color="000000"/>
            </w:tcBorders>
            <w:vAlign w:val="center"/>
          </w:tcPr>
          <w:p w14:paraId="4BB4C73F" w14:textId="77777777" w:rsidR="003D662A" w:rsidRDefault="00D042DC">
            <w:pPr>
              <w:jc w:val="center"/>
              <w:rPr>
                <w:sz w:val="21"/>
                <w:szCs w:val="21"/>
              </w:rPr>
            </w:pPr>
            <w:r>
              <w:rPr>
                <w:sz w:val="21"/>
                <w:szCs w:val="21"/>
              </w:rPr>
              <w:t>5.91</w:t>
            </w:r>
          </w:p>
        </w:tc>
      </w:tr>
    </w:tbl>
    <w:p w14:paraId="24D352D1" w14:textId="77777777" w:rsidR="003D662A" w:rsidRDefault="003D662A"/>
    <w:p w14:paraId="5A1CF16B" w14:textId="42D780E1" w:rsidR="003D662A" w:rsidRDefault="00D042DC">
      <w:pPr>
        <w:ind w:right="-58"/>
      </w:pPr>
      <w:r>
        <w:t xml:space="preserve">Another trend in the collocates of </w:t>
      </w:r>
      <w:r>
        <w:rPr>
          <w:i/>
          <w:iCs/>
        </w:rPr>
        <w:t>competence</w:t>
      </w:r>
      <w:r>
        <w:t xml:space="preserve"> shown in Table 4 is a move from the basic language skills in the first two editions of the curriculum to specific skills of learning (</w:t>
      </w:r>
      <w:r w:rsidR="002C78A5">
        <w:rPr>
          <w:rFonts w:hint="eastAsia"/>
        </w:rPr>
        <w:t>31</w:t>
      </w:r>
      <w:r>
        <w:t>) and language use (3</w:t>
      </w:r>
      <w:r w:rsidR="002C78A5">
        <w:rPr>
          <w:rFonts w:hint="eastAsia"/>
        </w:rPr>
        <w:t>2</w:t>
      </w:r>
      <w:r>
        <w:t>)</w:t>
      </w:r>
    </w:p>
    <w:p w14:paraId="23667961" w14:textId="7F039E05" w:rsidR="003D662A" w:rsidRDefault="00D042DC">
      <w:pPr>
        <w:ind w:left="1132" w:right="650" w:hanging="566"/>
      </w:pPr>
      <w:r>
        <w:t>(</w:t>
      </w:r>
      <w:r w:rsidR="002C78A5">
        <w:rPr>
          <w:rFonts w:hint="eastAsia"/>
        </w:rPr>
        <w:t>31</w:t>
      </w:r>
      <w:r>
        <w:t xml:space="preserve">) Students play a leading role in the assessment of college English courses and should actively participate in the assessment, so students’ </w:t>
      </w:r>
      <w:r>
        <w:rPr>
          <w:b/>
        </w:rPr>
        <w:t>competence of self-assessment</w:t>
      </w:r>
      <w:r>
        <w:t xml:space="preserve"> and peer assessment (2020)</w:t>
      </w:r>
    </w:p>
    <w:p w14:paraId="2D4B3A1C" w14:textId="402929A7" w:rsidR="003D662A" w:rsidRDefault="00D042DC">
      <w:pPr>
        <w:ind w:left="988" w:right="650" w:hanging="422"/>
        <w:rPr>
          <w:b/>
          <w:bCs/>
        </w:rPr>
      </w:pPr>
      <w:r>
        <w:t>(3</w:t>
      </w:r>
      <w:r w:rsidR="002C78A5">
        <w:rPr>
          <w:rFonts w:hint="eastAsia"/>
        </w:rPr>
        <w:t>2</w:t>
      </w:r>
      <w:r>
        <w:t xml:space="preserve">) College English courses can </w:t>
      </w:r>
      <w:r>
        <w:rPr>
          <w:b/>
          <w:bCs/>
        </w:rPr>
        <w:t>cultivate</w:t>
      </w:r>
      <w:r>
        <w:t xml:space="preserve"> students’ understanding and </w:t>
      </w:r>
      <w:r>
        <w:rPr>
          <w:b/>
        </w:rPr>
        <w:t>interpretive competence</w:t>
      </w:r>
      <w:r>
        <w:t xml:space="preserve"> of Chinese cultures</w:t>
      </w:r>
      <w:r>
        <w:rPr>
          <w:b/>
        </w:rPr>
        <w:t xml:space="preserve"> </w:t>
      </w:r>
      <w:r>
        <w:t>(2020)</w:t>
      </w:r>
    </w:p>
    <w:p w14:paraId="6F20DBC5" w14:textId="77777777" w:rsidR="002C78A5" w:rsidRDefault="002C78A5">
      <w:pPr>
        <w:ind w:right="-58"/>
      </w:pPr>
    </w:p>
    <w:p w14:paraId="52EA0450" w14:textId="20CBBD6E" w:rsidR="003D662A" w:rsidRDefault="00D042DC">
      <w:pPr>
        <w:ind w:right="-58"/>
      </w:pPr>
      <w:r>
        <w:t>Competence is increasingly socially contextualised in the particular career and social needs of students and society. As seen in (3</w:t>
      </w:r>
      <w:r w:rsidR="00000B24">
        <w:rPr>
          <w:rFonts w:hint="eastAsia"/>
        </w:rPr>
        <w:t>3</w:t>
      </w:r>
      <w:r>
        <w:t>) and (3</w:t>
      </w:r>
      <w:r w:rsidR="00000B24">
        <w:rPr>
          <w:rFonts w:hint="eastAsia"/>
        </w:rPr>
        <w:t>4</w:t>
      </w:r>
      <w:r>
        <w:t>), there is greater awareness of using English for practical outcomes and in specific environments:</w:t>
      </w:r>
    </w:p>
    <w:p w14:paraId="76B442E2" w14:textId="3A7F8AF3" w:rsidR="003D662A" w:rsidRDefault="00D042DC">
      <w:pPr>
        <w:ind w:left="1132" w:right="650" w:hanging="566"/>
      </w:pPr>
      <w:r>
        <w:t>(3</w:t>
      </w:r>
      <w:r w:rsidR="00000B24">
        <w:rPr>
          <w:rFonts w:hint="eastAsia"/>
        </w:rPr>
        <w:t>3</w:t>
      </w:r>
      <w:r>
        <w:t xml:space="preserve">) English </w:t>
      </w:r>
      <w:r>
        <w:rPr>
          <w:b/>
          <w:bCs/>
          <w:i/>
          <w:iCs/>
        </w:rPr>
        <w:t>practical</w:t>
      </w:r>
      <w:r>
        <w:t xml:space="preserve"> competence refers to the use of English in the communication in study, life and career</w:t>
      </w:r>
      <w:r>
        <w:rPr>
          <w:b/>
        </w:rPr>
        <w:t xml:space="preserve"> </w:t>
      </w:r>
      <w:r>
        <w:t>(2020)</w:t>
      </w:r>
    </w:p>
    <w:p w14:paraId="7C76BF6D" w14:textId="5A9E2CDA" w:rsidR="003D662A" w:rsidRDefault="00D042DC">
      <w:pPr>
        <w:ind w:left="991" w:right="509" w:hanging="504"/>
      </w:pPr>
      <w:r>
        <w:t>(3</w:t>
      </w:r>
      <w:r w:rsidR="00000B24">
        <w:rPr>
          <w:rFonts w:hint="eastAsia"/>
        </w:rPr>
        <w:t>4</w:t>
      </w:r>
      <w:r>
        <w:t xml:space="preserve">) To focus on the use of English for particular purposes and strengthen students’ competence of professional and academic communication and </w:t>
      </w:r>
      <w:r>
        <w:rPr>
          <w:b/>
        </w:rPr>
        <w:t>workplace operation</w:t>
      </w:r>
      <w:r>
        <w:t xml:space="preserve"> (2020)</w:t>
      </w:r>
    </w:p>
    <w:p w14:paraId="729AA504" w14:textId="77777777" w:rsidR="003D662A" w:rsidRDefault="003D662A"/>
    <w:p w14:paraId="31B9845D" w14:textId="77777777" w:rsidR="003D662A" w:rsidRDefault="00D042DC">
      <w:pPr>
        <w:ind w:right="-58"/>
      </w:pPr>
      <w:r>
        <w:t xml:space="preserve">This attempt to pin down notions of competence in language education rather than taking its implication for granted is particularly apparent in the 2020 version of the CET </w:t>
      </w:r>
      <w:r>
        <w:lastRenderedPageBreak/>
        <w:t xml:space="preserve">with collocates such as </w:t>
      </w:r>
      <w:r>
        <w:rPr>
          <w:i/>
          <w:iCs/>
        </w:rPr>
        <w:t xml:space="preserve">communication, critical thinking </w:t>
      </w:r>
      <w:r>
        <w:t>and</w:t>
      </w:r>
      <w:r>
        <w:rPr>
          <w:i/>
          <w:iCs/>
        </w:rPr>
        <w:t xml:space="preserve"> productive</w:t>
      </w:r>
      <w:r>
        <w:t xml:space="preserve"> encouraging an emphasis on language use and motivating classroom practices which set goals for student development.</w:t>
      </w:r>
    </w:p>
    <w:p w14:paraId="3517ABA4" w14:textId="08C757CE" w:rsidR="003D662A" w:rsidRDefault="00D042DC">
      <w:pPr>
        <w:ind w:left="1132" w:right="468" w:hanging="566"/>
      </w:pPr>
      <w:r>
        <w:t>(3</w:t>
      </w:r>
      <w:r w:rsidR="00D21BE5">
        <w:rPr>
          <w:rFonts w:hint="eastAsia"/>
        </w:rPr>
        <w:t>5</w:t>
      </w:r>
      <w:r>
        <w:t xml:space="preserve">) In order to effectively cultivate students’ </w:t>
      </w:r>
      <w:r>
        <w:rPr>
          <w:b/>
        </w:rPr>
        <w:t>communication competence</w:t>
      </w:r>
      <w:r>
        <w:t xml:space="preserve">, especially their </w:t>
      </w:r>
      <w:r>
        <w:rPr>
          <w:b/>
        </w:rPr>
        <w:t>productive competence</w:t>
      </w:r>
      <w:r>
        <w:t>, universities are supposed to control class sizes of college English courses</w:t>
      </w:r>
      <w:r>
        <w:rPr>
          <w:b/>
        </w:rPr>
        <w:t xml:space="preserve"> </w:t>
      </w:r>
      <w:r>
        <w:t>(2020)</w:t>
      </w:r>
    </w:p>
    <w:p w14:paraId="682093D5" w14:textId="6AD2C22C" w:rsidR="003D662A" w:rsidRDefault="00D042DC">
      <w:pPr>
        <w:ind w:left="1132" w:right="468" w:hanging="566"/>
      </w:pPr>
      <w:r>
        <w:t>(3</w:t>
      </w:r>
      <w:r w:rsidR="00D21BE5">
        <w:rPr>
          <w:rFonts w:hint="eastAsia"/>
        </w:rPr>
        <w:t>6</w:t>
      </w:r>
      <w:r>
        <w:t xml:space="preserve">) Universities should enhance formative assessment in the course of teaching, emphasising the assessment of spoken communication, cross-cultural communication and </w:t>
      </w:r>
      <w:r>
        <w:rPr>
          <w:b/>
        </w:rPr>
        <w:t>critical thinking competence</w:t>
      </w:r>
      <w:r>
        <w:t xml:space="preserve"> (2020)</w:t>
      </w:r>
    </w:p>
    <w:p w14:paraId="44D449BD" w14:textId="77777777" w:rsidR="003D662A" w:rsidRDefault="003D662A">
      <w:pPr>
        <w:ind w:left="1132" w:right="468" w:hanging="566"/>
      </w:pPr>
    </w:p>
    <w:p w14:paraId="1F1DBF10" w14:textId="505ED00F" w:rsidR="003D662A" w:rsidRDefault="00C107FB">
      <w:pPr>
        <w:rPr>
          <w:b/>
          <w:bCs/>
        </w:rPr>
      </w:pPr>
      <w:r>
        <w:rPr>
          <w:rFonts w:hint="eastAsia"/>
          <w:b/>
          <w:bCs/>
        </w:rPr>
        <w:t>6</w:t>
      </w:r>
      <w:r w:rsidR="009D3EA5">
        <w:rPr>
          <w:b/>
          <w:bCs/>
        </w:rPr>
        <w:t>.3 Collocates of ‘teaching’</w:t>
      </w:r>
    </w:p>
    <w:p w14:paraId="533795C3" w14:textId="479DAE33" w:rsidR="003D662A" w:rsidRDefault="00D042DC">
      <w:pPr>
        <w:ind w:right="-58"/>
      </w:pPr>
      <w:r>
        <w:t>The way that English should be taught is a controversial issue in China (Li &amp; Baldauf, 2011; Wen, 2018) as traditional, grammar-translation traditionalists fight it out with those influenced by Western EAP and learner-centred app</w:t>
      </w:r>
      <w:r w:rsidR="009D3EA5">
        <w:t>r</w:t>
      </w:r>
      <w:r>
        <w:t xml:space="preserve">oaches (Cai, 2012). This is reflected in the ways that </w:t>
      </w:r>
      <w:r>
        <w:rPr>
          <w:i/>
          <w:iCs/>
        </w:rPr>
        <w:t>teaching</w:t>
      </w:r>
      <w:r>
        <w:t xml:space="preserve"> is collocated in the curricular across years (Table 5). </w:t>
      </w:r>
    </w:p>
    <w:p w14:paraId="16794896" w14:textId="77777777" w:rsidR="003D662A" w:rsidRDefault="00D042DC">
      <w:pPr>
        <w:jc w:val="center"/>
      </w:pPr>
      <w:bookmarkStart w:id="14" w:name="_Hlk76241888"/>
      <w:bookmarkEnd w:id="14"/>
      <w:r>
        <w:t xml:space="preserve">Table 5 The strongest collocates of </w:t>
      </w:r>
      <w:r>
        <w:rPr>
          <w:i/>
        </w:rPr>
        <w:t>teaching</w:t>
      </w:r>
      <w:r>
        <w:t xml:space="preserve"> in each document</w:t>
      </w:r>
    </w:p>
    <w:tbl>
      <w:tblPr>
        <w:tblStyle w:val="TableGrid"/>
        <w:tblW w:w="10923" w:type="dxa"/>
        <w:jc w:val="center"/>
        <w:tblLook w:val="04A0" w:firstRow="1" w:lastRow="0" w:firstColumn="1" w:lastColumn="0" w:noHBand="0" w:noVBand="1"/>
      </w:tblPr>
      <w:tblGrid>
        <w:gridCol w:w="1290"/>
        <w:gridCol w:w="586"/>
        <w:gridCol w:w="689"/>
        <w:gridCol w:w="1357"/>
        <w:gridCol w:w="573"/>
        <w:gridCol w:w="729"/>
        <w:gridCol w:w="1457"/>
        <w:gridCol w:w="573"/>
        <w:gridCol w:w="732"/>
        <w:gridCol w:w="1570"/>
        <w:gridCol w:w="573"/>
        <w:gridCol w:w="794"/>
      </w:tblGrid>
      <w:tr w:rsidR="003D662A" w14:paraId="633B7FFC" w14:textId="77777777">
        <w:trPr>
          <w:trHeight w:val="282"/>
          <w:jc w:val="center"/>
        </w:trPr>
        <w:tc>
          <w:tcPr>
            <w:tcW w:w="2565" w:type="dxa"/>
            <w:gridSpan w:val="3"/>
            <w:tcBorders>
              <w:top w:val="single" w:sz="8" w:space="0" w:color="000000"/>
            </w:tcBorders>
          </w:tcPr>
          <w:p w14:paraId="45E267CD" w14:textId="77777777" w:rsidR="003D662A" w:rsidRDefault="00D042DC">
            <w:pPr>
              <w:jc w:val="center"/>
              <w:rPr>
                <w:b/>
                <w:sz w:val="21"/>
                <w:szCs w:val="21"/>
              </w:rPr>
            </w:pPr>
            <w:r>
              <w:rPr>
                <w:b/>
                <w:sz w:val="21"/>
                <w:szCs w:val="21"/>
              </w:rPr>
              <w:t>1986</w:t>
            </w:r>
          </w:p>
        </w:tc>
        <w:tc>
          <w:tcPr>
            <w:tcW w:w="2659" w:type="dxa"/>
            <w:gridSpan w:val="3"/>
            <w:tcBorders>
              <w:top w:val="single" w:sz="8" w:space="0" w:color="000000"/>
            </w:tcBorders>
            <w:vAlign w:val="center"/>
          </w:tcPr>
          <w:p w14:paraId="19B4FDFD" w14:textId="77777777" w:rsidR="003D662A" w:rsidRDefault="00D042DC">
            <w:pPr>
              <w:jc w:val="center"/>
              <w:rPr>
                <w:b/>
                <w:sz w:val="21"/>
                <w:szCs w:val="21"/>
              </w:rPr>
            </w:pPr>
            <w:r>
              <w:rPr>
                <w:b/>
                <w:sz w:val="21"/>
                <w:szCs w:val="21"/>
              </w:rPr>
              <w:t>1999</w:t>
            </w:r>
          </w:p>
        </w:tc>
        <w:tc>
          <w:tcPr>
            <w:tcW w:w="2762" w:type="dxa"/>
            <w:gridSpan w:val="3"/>
            <w:tcBorders>
              <w:top w:val="single" w:sz="8" w:space="0" w:color="000000"/>
            </w:tcBorders>
            <w:vAlign w:val="center"/>
          </w:tcPr>
          <w:p w14:paraId="4F809692" w14:textId="77777777" w:rsidR="003D662A" w:rsidRDefault="00D042DC">
            <w:pPr>
              <w:jc w:val="center"/>
              <w:rPr>
                <w:b/>
                <w:sz w:val="21"/>
                <w:szCs w:val="21"/>
              </w:rPr>
            </w:pPr>
            <w:r>
              <w:rPr>
                <w:b/>
                <w:sz w:val="21"/>
                <w:szCs w:val="21"/>
              </w:rPr>
              <w:t>2007</w:t>
            </w:r>
          </w:p>
        </w:tc>
        <w:tc>
          <w:tcPr>
            <w:tcW w:w="2937" w:type="dxa"/>
            <w:gridSpan w:val="3"/>
            <w:tcBorders>
              <w:top w:val="single" w:sz="8" w:space="0" w:color="000000"/>
            </w:tcBorders>
          </w:tcPr>
          <w:p w14:paraId="131D39B5" w14:textId="77777777" w:rsidR="003D662A" w:rsidRDefault="00D042DC">
            <w:pPr>
              <w:jc w:val="center"/>
              <w:rPr>
                <w:b/>
                <w:sz w:val="21"/>
                <w:szCs w:val="21"/>
              </w:rPr>
            </w:pPr>
            <w:r>
              <w:rPr>
                <w:b/>
                <w:sz w:val="21"/>
                <w:szCs w:val="21"/>
              </w:rPr>
              <w:t>2020</w:t>
            </w:r>
          </w:p>
        </w:tc>
      </w:tr>
      <w:tr w:rsidR="003D662A" w14:paraId="22B17526" w14:textId="77777777">
        <w:trPr>
          <w:trHeight w:val="282"/>
          <w:jc w:val="center"/>
        </w:trPr>
        <w:tc>
          <w:tcPr>
            <w:tcW w:w="1290" w:type="dxa"/>
            <w:tcBorders>
              <w:bottom w:val="single" w:sz="8" w:space="0" w:color="000000"/>
            </w:tcBorders>
            <w:vAlign w:val="center"/>
          </w:tcPr>
          <w:p w14:paraId="7CA9DF54" w14:textId="77777777" w:rsidR="003D662A" w:rsidRDefault="00D042DC">
            <w:pPr>
              <w:jc w:val="center"/>
              <w:rPr>
                <w:sz w:val="21"/>
                <w:szCs w:val="21"/>
              </w:rPr>
            </w:pPr>
            <w:r>
              <w:rPr>
                <w:sz w:val="21"/>
                <w:szCs w:val="21"/>
              </w:rPr>
              <w:t>collocates</w:t>
            </w:r>
          </w:p>
        </w:tc>
        <w:tc>
          <w:tcPr>
            <w:tcW w:w="586" w:type="dxa"/>
            <w:tcBorders>
              <w:bottom w:val="single" w:sz="8" w:space="0" w:color="000000"/>
            </w:tcBorders>
            <w:vAlign w:val="center"/>
          </w:tcPr>
          <w:p w14:paraId="1BE9923A" w14:textId="77777777" w:rsidR="003D662A" w:rsidRDefault="00D042DC">
            <w:pPr>
              <w:jc w:val="center"/>
              <w:rPr>
                <w:sz w:val="21"/>
                <w:szCs w:val="21"/>
              </w:rPr>
            </w:pPr>
            <w:proofErr w:type="spellStart"/>
            <w:r>
              <w:rPr>
                <w:sz w:val="21"/>
                <w:szCs w:val="21"/>
              </w:rPr>
              <w:t>freq</w:t>
            </w:r>
            <w:proofErr w:type="spellEnd"/>
          </w:p>
        </w:tc>
        <w:tc>
          <w:tcPr>
            <w:tcW w:w="689" w:type="dxa"/>
            <w:tcBorders>
              <w:bottom w:val="single" w:sz="8" w:space="0" w:color="000000"/>
            </w:tcBorders>
            <w:vAlign w:val="center"/>
          </w:tcPr>
          <w:p w14:paraId="6A9B8685" w14:textId="77777777" w:rsidR="003D662A" w:rsidRDefault="00D042DC">
            <w:pPr>
              <w:jc w:val="center"/>
              <w:rPr>
                <w:i/>
                <w:sz w:val="21"/>
                <w:szCs w:val="21"/>
              </w:rPr>
            </w:pPr>
            <w:r>
              <w:rPr>
                <w:sz w:val="21"/>
                <w:szCs w:val="21"/>
              </w:rPr>
              <w:t>MI</w:t>
            </w:r>
          </w:p>
        </w:tc>
        <w:tc>
          <w:tcPr>
            <w:tcW w:w="1357" w:type="dxa"/>
            <w:tcBorders>
              <w:bottom w:val="single" w:sz="8" w:space="0" w:color="000000"/>
            </w:tcBorders>
            <w:vAlign w:val="center"/>
          </w:tcPr>
          <w:p w14:paraId="6B849925" w14:textId="77777777" w:rsidR="003D662A" w:rsidRDefault="00D042DC">
            <w:pPr>
              <w:jc w:val="center"/>
              <w:rPr>
                <w:sz w:val="21"/>
                <w:szCs w:val="21"/>
              </w:rPr>
            </w:pPr>
            <w:r>
              <w:rPr>
                <w:sz w:val="21"/>
                <w:szCs w:val="21"/>
              </w:rPr>
              <w:t>collocates</w:t>
            </w:r>
          </w:p>
        </w:tc>
        <w:tc>
          <w:tcPr>
            <w:tcW w:w="573" w:type="dxa"/>
            <w:tcBorders>
              <w:bottom w:val="single" w:sz="8" w:space="0" w:color="000000"/>
            </w:tcBorders>
            <w:vAlign w:val="center"/>
          </w:tcPr>
          <w:p w14:paraId="58F411CF" w14:textId="77777777" w:rsidR="003D662A" w:rsidRDefault="00D042DC">
            <w:pPr>
              <w:jc w:val="center"/>
              <w:rPr>
                <w:sz w:val="21"/>
                <w:szCs w:val="21"/>
              </w:rPr>
            </w:pPr>
            <w:proofErr w:type="spellStart"/>
            <w:r>
              <w:rPr>
                <w:sz w:val="21"/>
                <w:szCs w:val="21"/>
              </w:rPr>
              <w:t>freq</w:t>
            </w:r>
            <w:proofErr w:type="spellEnd"/>
          </w:p>
        </w:tc>
        <w:tc>
          <w:tcPr>
            <w:tcW w:w="729" w:type="dxa"/>
            <w:tcBorders>
              <w:bottom w:val="single" w:sz="8" w:space="0" w:color="000000"/>
            </w:tcBorders>
            <w:vAlign w:val="center"/>
          </w:tcPr>
          <w:p w14:paraId="265C054C" w14:textId="77777777" w:rsidR="003D662A" w:rsidRDefault="00D042DC">
            <w:pPr>
              <w:jc w:val="center"/>
              <w:rPr>
                <w:sz w:val="21"/>
                <w:szCs w:val="21"/>
              </w:rPr>
            </w:pPr>
            <w:r>
              <w:rPr>
                <w:sz w:val="21"/>
                <w:szCs w:val="21"/>
              </w:rPr>
              <w:t>MI</w:t>
            </w:r>
          </w:p>
        </w:tc>
        <w:tc>
          <w:tcPr>
            <w:tcW w:w="1457" w:type="dxa"/>
            <w:tcBorders>
              <w:bottom w:val="single" w:sz="8" w:space="0" w:color="000000"/>
            </w:tcBorders>
            <w:vAlign w:val="center"/>
          </w:tcPr>
          <w:p w14:paraId="3343F8F2" w14:textId="77777777" w:rsidR="003D662A" w:rsidRDefault="00D042DC">
            <w:pPr>
              <w:jc w:val="center"/>
              <w:rPr>
                <w:sz w:val="21"/>
                <w:szCs w:val="21"/>
              </w:rPr>
            </w:pPr>
            <w:r>
              <w:rPr>
                <w:sz w:val="21"/>
                <w:szCs w:val="21"/>
              </w:rPr>
              <w:t>collocates</w:t>
            </w:r>
          </w:p>
        </w:tc>
        <w:tc>
          <w:tcPr>
            <w:tcW w:w="573" w:type="dxa"/>
            <w:tcBorders>
              <w:bottom w:val="single" w:sz="8" w:space="0" w:color="000000"/>
            </w:tcBorders>
            <w:vAlign w:val="center"/>
          </w:tcPr>
          <w:p w14:paraId="51B22891" w14:textId="77777777" w:rsidR="003D662A" w:rsidRDefault="00D042DC">
            <w:pPr>
              <w:jc w:val="center"/>
              <w:rPr>
                <w:sz w:val="21"/>
                <w:szCs w:val="21"/>
              </w:rPr>
            </w:pPr>
            <w:proofErr w:type="spellStart"/>
            <w:r>
              <w:rPr>
                <w:sz w:val="21"/>
                <w:szCs w:val="21"/>
              </w:rPr>
              <w:t>freq</w:t>
            </w:r>
            <w:proofErr w:type="spellEnd"/>
          </w:p>
        </w:tc>
        <w:tc>
          <w:tcPr>
            <w:tcW w:w="732" w:type="dxa"/>
            <w:tcBorders>
              <w:bottom w:val="single" w:sz="8" w:space="0" w:color="000000"/>
            </w:tcBorders>
            <w:vAlign w:val="center"/>
          </w:tcPr>
          <w:p w14:paraId="3ACB158C" w14:textId="77777777" w:rsidR="003D662A" w:rsidRDefault="00D042DC">
            <w:pPr>
              <w:jc w:val="center"/>
              <w:rPr>
                <w:sz w:val="21"/>
                <w:szCs w:val="21"/>
              </w:rPr>
            </w:pPr>
            <w:r>
              <w:rPr>
                <w:sz w:val="21"/>
                <w:szCs w:val="21"/>
              </w:rPr>
              <w:t>MI</w:t>
            </w:r>
          </w:p>
        </w:tc>
        <w:tc>
          <w:tcPr>
            <w:tcW w:w="1570" w:type="dxa"/>
            <w:tcBorders>
              <w:bottom w:val="single" w:sz="8" w:space="0" w:color="000000"/>
            </w:tcBorders>
            <w:vAlign w:val="center"/>
          </w:tcPr>
          <w:p w14:paraId="1C0671A8" w14:textId="77777777" w:rsidR="003D662A" w:rsidRDefault="00D042DC">
            <w:pPr>
              <w:jc w:val="center"/>
              <w:rPr>
                <w:sz w:val="21"/>
                <w:szCs w:val="21"/>
              </w:rPr>
            </w:pPr>
            <w:r>
              <w:rPr>
                <w:sz w:val="21"/>
                <w:szCs w:val="21"/>
              </w:rPr>
              <w:t>collocates</w:t>
            </w:r>
          </w:p>
        </w:tc>
        <w:tc>
          <w:tcPr>
            <w:tcW w:w="573" w:type="dxa"/>
            <w:tcBorders>
              <w:bottom w:val="single" w:sz="8" w:space="0" w:color="000000"/>
            </w:tcBorders>
            <w:vAlign w:val="center"/>
          </w:tcPr>
          <w:p w14:paraId="3E42ECAF" w14:textId="77777777" w:rsidR="003D662A" w:rsidRDefault="00D042DC">
            <w:pPr>
              <w:jc w:val="center"/>
              <w:rPr>
                <w:sz w:val="21"/>
                <w:szCs w:val="21"/>
              </w:rPr>
            </w:pPr>
            <w:proofErr w:type="spellStart"/>
            <w:r>
              <w:rPr>
                <w:sz w:val="21"/>
                <w:szCs w:val="21"/>
              </w:rPr>
              <w:t>freq</w:t>
            </w:r>
            <w:proofErr w:type="spellEnd"/>
          </w:p>
        </w:tc>
        <w:tc>
          <w:tcPr>
            <w:tcW w:w="794" w:type="dxa"/>
            <w:tcBorders>
              <w:bottom w:val="single" w:sz="8" w:space="0" w:color="000000"/>
            </w:tcBorders>
            <w:vAlign w:val="center"/>
          </w:tcPr>
          <w:p w14:paraId="287EC753" w14:textId="77777777" w:rsidR="003D662A" w:rsidRDefault="00D042DC">
            <w:pPr>
              <w:jc w:val="center"/>
              <w:rPr>
                <w:sz w:val="21"/>
                <w:szCs w:val="21"/>
              </w:rPr>
            </w:pPr>
            <w:r>
              <w:rPr>
                <w:sz w:val="21"/>
                <w:szCs w:val="21"/>
              </w:rPr>
              <w:t>MI</w:t>
            </w:r>
          </w:p>
        </w:tc>
      </w:tr>
      <w:tr w:rsidR="003D662A" w14:paraId="4C8802DB" w14:textId="77777777">
        <w:trPr>
          <w:trHeight w:val="282"/>
          <w:jc w:val="center"/>
        </w:trPr>
        <w:tc>
          <w:tcPr>
            <w:tcW w:w="1290" w:type="dxa"/>
            <w:tcBorders>
              <w:top w:val="single" w:sz="8" w:space="0" w:color="000000"/>
            </w:tcBorders>
            <w:vAlign w:val="center"/>
          </w:tcPr>
          <w:p w14:paraId="0CE7FCEA" w14:textId="77777777" w:rsidR="003D662A" w:rsidRDefault="00D042DC">
            <w:pPr>
              <w:jc w:val="center"/>
              <w:rPr>
                <w:sz w:val="21"/>
                <w:szCs w:val="21"/>
              </w:rPr>
            </w:pPr>
            <w:r>
              <w:rPr>
                <w:sz w:val="21"/>
              </w:rPr>
              <w:t>various</w:t>
            </w:r>
          </w:p>
        </w:tc>
        <w:tc>
          <w:tcPr>
            <w:tcW w:w="586" w:type="dxa"/>
            <w:tcBorders>
              <w:top w:val="single" w:sz="8" w:space="0" w:color="000000"/>
            </w:tcBorders>
            <w:vAlign w:val="center"/>
          </w:tcPr>
          <w:p w14:paraId="3ADE42C6" w14:textId="77777777" w:rsidR="003D662A" w:rsidRDefault="00D042DC">
            <w:pPr>
              <w:jc w:val="center"/>
              <w:rPr>
                <w:sz w:val="21"/>
                <w:szCs w:val="21"/>
              </w:rPr>
            </w:pPr>
            <w:r>
              <w:rPr>
                <w:sz w:val="21"/>
              </w:rPr>
              <w:t>4</w:t>
            </w:r>
          </w:p>
        </w:tc>
        <w:tc>
          <w:tcPr>
            <w:tcW w:w="689" w:type="dxa"/>
            <w:tcBorders>
              <w:top w:val="single" w:sz="8" w:space="0" w:color="000000"/>
            </w:tcBorders>
            <w:vAlign w:val="center"/>
          </w:tcPr>
          <w:p w14:paraId="7BB46E62" w14:textId="77777777" w:rsidR="003D662A" w:rsidRDefault="00D042DC">
            <w:pPr>
              <w:jc w:val="center"/>
              <w:rPr>
                <w:sz w:val="21"/>
                <w:szCs w:val="21"/>
              </w:rPr>
            </w:pPr>
            <w:r>
              <w:rPr>
                <w:sz w:val="21"/>
              </w:rPr>
              <w:t>9.35</w:t>
            </w:r>
          </w:p>
        </w:tc>
        <w:tc>
          <w:tcPr>
            <w:tcW w:w="1357" w:type="dxa"/>
            <w:vAlign w:val="center"/>
          </w:tcPr>
          <w:p w14:paraId="53FB983E" w14:textId="77777777" w:rsidR="003D662A" w:rsidRDefault="00D042DC">
            <w:pPr>
              <w:jc w:val="center"/>
              <w:rPr>
                <w:sz w:val="21"/>
                <w:szCs w:val="21"/>
              </w:rPr>
            </w:pPr>
            <w:r>
              <w:rPr>
                <w:sz w:val="21"/>
                <w:szCs w:val="21"/>
              </w:rPr>
              <w:t>guideline</w:t>
            </w:r>
          </w:p>
        </w:tc>
        <w:tc>
          <w:tcPr>
            <w:tcW w:w="573" w:type="dxa"/>
            <w:tcBorders>
              <w:top w:val="single" w:sz="8" w:space="0" w:color="000000"/>
            </w:tcBorders>
            <w:vAlign w:val="center"/>
          </w:tcPr>
          <w:p w14:paraId="760C5910" w14:textId="77777777" w:rsidR="003D662A" w:rsidRDefault="00D042DC">
            <w:pPr>
              <w:jc w:val="center"/>
              <w:rPr>
                <w:sz w:val="21"/>
                <w:szCs w:val="21"/>
              </w:rPr>
            </w:pPr>
            <w:r>
              <w:rPr>
                <w:sz w:val="21"/>
                <w:szCs w:val="21"/>
              </w:rPr>
              <w:t>14</w:t>
            </w:r>
          </w:p>
        </w:tc>
        <w:tc>
          <w:tcPr>
            <w:tcW w:w="729" w:type="dxa"/>
            <w:tcBorders>
              <w:top w:val="single" w:sz="8" w:space="0" w:color="000000"/>
            </w:tcBorders>
            <w:vAlign w:val="center"/>
          </w:tcPr>
          <w:p w14:paraId="52C1B326" w14:textId="77777777" w:rsidR="003D662A" w:rsidRDefault="00D042DC">
            <w:pPr>
              <w:jc w:val="center"/>
              <w:rPr>
                <w:sz w:val="21"/>
                <w:szCs w:val="21"/>
              </w:rPr>
            </w:pPr>
            <w:r>
              <w:rPr>
                <w:sz w:val="21"/>
                <w:szCs w:val="21"/>
              </w:rPr>
              <w:t>9.37</w:t>
            </w:r>
          </w:p>
        </w:tc>
        <w:tc>
          <w:tcPr>
            <w:tcW w:w="1457" w:type="dxa"/>
            <w:tcBorders>
              <w:top w:val="single" w:sz="8" w:space="0" w:color="000000"/>
            </w:tcBorders>
            <w:vAlign w:val="center"/>
          </w:tcPr>
          <w:p w14:paraId="6C0287DA" w14:textId="77777777" w:rsidR="003D662A" w:rsidRDefault="00D042DC">
            <w:pPr>
              <w:ind w:right="-125" w:hanging="113"/>
              <w:jc w:val="center"/>
              <w:rPr>
                <w:sz w:val="21"/>
                <w:szCs w:val="21"/>
              </w:rPr>
            </w:pPr>
            <w:r>
              <w:rPr>
                <w:sz w:val="21"/>
                <w:szCs w:val="21"/>
              </w:rPr>
              <w:t>management</w:t>
            </w:r>
          </w:p>
        </w:tc>
        <w:tc>
          <w:tcPr>
            <w:tcW w:w="573" w:type="dxa"/>
            <w:tcBorders>
              <w:top w:val="single" w:sz="8" w:space="0" w:color="000000"/>
            </w:tcBorders>
            <w:vAlign w:val="center"/>
          </w:tcPr>
          <w:p w14:paraId="3822A83D" w14:textId="77777777" w:rsidR="003D662A" w:rsidRDefault="00D042DC">
            <w:pPr>
              <w:jc w:val="center"/>
              <w:rPr>
                <w:sz w:val="21"/>
                <w:szCs w:val="21"/>
              </w:rPr>
            </w:pPr>
            <w:r>
              <w:rPr>
                <w:sz w:val="21"/>
                <w:szCs w:val="21"/>
              </w:rPr>
              <w:t>9</w:t>
            </w:r>
          </w:p>
        </w:tc>
        <w:tc>
          <w:tcPr>
            <w:tcW w:w="732" w:type="dxa"/>
            <w:tcBorders>
              <w:top w:val="single" w:sz="8" w:space="0" w:color="000000"/>
            </w:tcBorders>
            <w:vAlign w:val="center"/>
          </w:tcPr>
          <w:p w14:paraId="249CF152" w14:textId="77777777" w:rsidR="003D662A" w:rsidRDefault="00D042DC">
            <w:pPr>
              <w:jc w:val="center"/>
              <w:rPr>
                <w:sz w:val="21"/>
                <w:szCs w:val="21"/>
              </w:rPr>
            </w:pPr>
            <w:r>
              <w:rPr>
                <w:sz w:val="21"/>
                <w:szCs w:val="21"/>
              </w:rPr>
              <w:t>12.59</w:t>
            </w:r>
          </w:p>
        </w:tc>
        <w:tc>
          <w:tcPr>
            <w:tcW w:w="1570" w:type="dxa"/>
            <w:tcBorders>
              <w:top w:val="single" w:sz="8" w:space="0" w:color="000000"/>
            </w:tcBorders>
            <w:vAlign w:val="center"/>
          </w:tcPr>
          <w:p w14:paraId="33E2A35E" w14:textId="77777777" w:rsidR="003D662A" w:rsidRDefault="00D042DC">
            <w:pPr>
              <w:jc w:val="center"/>
              <w:rPr>
                <w:sz w:val="21"/>
                <w:szCs w:val="21"/>
              </w:rPr>
            </w:pPr>
            <w:r>
              <w:rPr>
                <w:sz w:val="21"/>
                <w:szCs w:val="21"/>
              </w:rPr>
              <w:t>management</w:t>
            </w:r>
          </w:p>
        </w:tc>
        <w:tc>
          <w:tcPr>
            <w:tcW w:w="573" w:type="dxa"/>
            <w:tcBorders>
              <w:top w:val="single" w:sz="8" w:space="0" w:color="000000"/>
            </w:tcBorders>
            <w:vAlign w:val="center"/>
          </w:tcPr>
          <w:p w14:paraId="18A2190E" w14:textId="77777777" w:rsidR="003D662A" w:rsidRDefault="00D042DC">
            <w:pPr>
              <w:jc w:val="center"/>
              <w:rPr>
                <w:sz w:val="21"/>
                <w:szCs w:val="21"/>
              </w:rPr>
            </w:pPr>
            <w:r>
              <w:rPr>
                <w:sz w:val="21"/>
              </w:rPr>
              <w:t>46</w:t>
            </w:r>
          </w:p>
        </w:tc>
        <w:tc>
          <w:tcPr>
            <w:tcW w:w="794" w:type="dxa"/>
            <w:tcBorders>
              <w:top w:val="single" w:sz="8" w:space="0" w:color="000000"/>
            </w:tcBorders>
            <w:vAlign w:val="center"/>
          </w:tcPr>
          <w:p w14:paraId="1DA7E1A4" w14:textId="77777777" w:rsidR="003D662A" w:rsidRDefault="00D042DC">
            <w:pPr>
              <w:jc w:val="center"/>
              <w:rPr>
                <w:sz w:val="21"/>
                <w:szCs w:val="21"/>
              </w:rPr>
            </w:pPr>
            <w:r>
              <w:rPr>
                <w:sz w:val="21"/>
              </w:rPr>
              <w:t>14.53</w:t>
            </w:r>
          </w:p>
        </w:tc>
      </w:tr>
      <w:tr w:rsidR="003D662A" w14:paraId="3BE9946A" w14:textId="77777777">
        <w:trPr>
          <w:trHeight w:val="282"/>
          <w:jc w:val="center"/>
        </w:trPr>
        <w:tc>
          <w:tcPr>
            <w:tcW w:w="1290" w:type="dxa"/>
            <w:vAlign w:val="center"/>
          </w:tcPr>
          <w:p w14:paraId="18E260D4" w14:textId="77777777" w:rsidR="003D662A" w:rsidRDefault="00D042DC">
            <w:pPr>
              <w:jc w:val="center"/>
              <w:rPr>
                <w:sz w:val="21"/>
                <w:szCs w:val="21"/>
              </w:rPr>
            </w:pPr>
            <w:r>
              <w:rPr>
                <w:sz w:val="21"/>
                <w:szCs w:val="21"/>
              </w:rPr>
              <w:t>guideline</w:t>
            </w:r>
          </w:p>
        </w:tc>
        <w:tc>
          <w:tcPr>
            <w:tcW w:w="586" w:type="dxa"/>
            <w:vAlign w:val="center"/>
          </w:tcPr>
          <w:p w14:paraId="3FA9739E" w14:textId="77777777" w:rsidR="003D662A" w:rsidRDefault="00D042DC">
            <w:pPr>
              <w:jc w:val="center"/>
              <w:rPr>
                <w:sz w:val="21"/>
                <w:szCs w:val="21"/>
              </w:rPr>
            </w:pPr>
            <w:r>
              <w:rPr>
                <w:sz w:val="21"/>
              </w:rPr>
              <w:t>7</w:t>
            </w:r>
          </w:p>
        </w:tc>
        <w:tc>
          <w:tcPr>
            <w:tcW w:w="689" w:type="dxa"/>
            <w:vAlign w:val="center"/>
          </w:tcPr>
          <w:p w14:paraId="62C53CA1" w14:textId="77777777" w:rsidR="003D662A" w:rsidRDefault="00D042DC">
            <w:pPr>
              <w:jc w:val="center"/>
              <w:rPr>
                <w:sz w:val="21"/>
                <w:szCs w:val="21"/>
              </w:rPr>
            </w:pPr>
            <w:r>
              <w:rPr>
                <w:sz w:val="21"/>
              </w:rPr>
              <w:t>8.55</w:t>
            </w:r>
          </w:p>
        </w:tc>
        <w:tc>
          <w:tcPr>
            <w:tcW w:w="1357" w:type="dxa"/>
            <w:vAlign w:val="center"/>
          </w:tcPr>
          <w:p w14:paraId="43B3CA39" w14:textId="77777777" w:rsidR="003D662A" w:rsidRDefault="00D042DC">
            <w:pPr>
              <w:jc w:val="center"/>
              <w:rPr>
                <w:sz w:val="21"/>
                <w:szCs w:val="21"/>
              </w:rPr>
            </w:pPr>
            <w:r>
              <w:rPr>
                <w:sz w:val="21"/>
                <w:szCs w:val="21"/>
              </w:rPr>
              <w:t>improve</w:t>
            </w:r>
          </w:p>
        </w:tc>
        <w:tc>
          <w:tcPr>
            <w:tcW w:w="573" w:type="dxa"/>
            <w:vAlign w:val="center"/>
          </w:tcPr>
          <w:p w14:paraId="6361CF76" w14:textId="77777777" w:rsidR="003D662A" w:rsidRDefault="00D042DC">
            <w:pPr>
              <w:jc w:val="center"/>
              <w:rPr>
                <w:sz w:val="21"/>
                <w:szCs w:val="21"/>
              </w:rPr>
            </w:pPr>
            <w:r>
              <w:rPr>
                <w:sz w:val="21"/>
                <w:szCs w:val="21"/>
              </w:rPr>
              <w:t>3</w:t>
            </w:r>
          </w:p>
        </w:tc>
        <w:tc>
          <w:tcPr>
            <w:tcW w:w="729" w:type="dxa"/>
            <w:vAlign w:val="center"/>
          </w:tcPr>
          <w:p w14:paraId="3A60CB24" w14:textId="77777777" w:rsidR="003D662A" w:rsidRDefault="00D042DC">
            <w:pPr>
              <w:jc w:val="center"/>
              <w:rPr>
                <w:sz w:val="21"/>
                <w:szCs w:val="21"/>
              </w:rPr>
            </w:pPr>
            <w:r>
              <w:rPr>
                <w:sz w:val="21"/>
                <w:szCs w:val="21"/>
              </w:rPr>
              <w:t>8.59</w:t>
            </w:r>
          </w:p>
        </w:tc>
        <w:tc>
          <w:tcPr>
            <w:tcW w:w="1457" w:type="dxa"/>
            <w:vAlign w:val="center"/>
          </w:tcPr>
          <w:p w14:paraId="2E5E05C9" w14:textId="77777777" w:rsidR="003D662A" w:rsidRDefault="00D042DC">
            <w:pPr>
              <w:jc w:val="center"/>
              <w:rPr>
                <w:sz w:val="21"/>
                <w:szCs w:val="21"/>
              </w:rPr>
            </w:pPr>
            <w:r>
              <w:rPr>
                <w:sz w:val="21"/>
                <w:szCs w:val="21"/>
              </w:rPr>
              <w:t>assessment</w:t>
            </w:r>
          </w:p>
        </w:tc>
        <w:tc>
          <w:tcPr>
            <w:tcW w:w="573" w:type="dxa"/>
            <w:vAlign w:val="center"/>
          </w:tcPr>
          <w:p w14:paraId="6810C476" w14:textId="77777777" w:rsidR="003D662A" w:rsidRDefault="00D042DC">
            <w:pPr>
              <w:jc w:val="center"/>
              <w:rPr>
                <w:sz w:val="21"/>
                <w:szCs w:val="21"/>
              </w:rPr>
            </w:pPr>
            <w:r>
              <w:rPr>
                <w:sz w:val="21"/>
                <w:szCs w:val="21"/>
              </w:rPr>
              <w:t>27</w:t>
            </w:r>
          </w:p>
        </w:tc>
        <w:tc>
          <w:tcPr>
            <w:tcW w:w="732" w:type="dxa"/>
            <w:vAlign w:val="center"/>
          </w:tcPr>
          <w:p w14:paraId="664DD7E7" w14:textId="77777777" w:rsidR="003D662A" w:rsidRDefault="00D042DC">
            <w:pPr>
              <w:jc w:val="center"/>
              <w:rPr>
                <w:sz w:val="21"/>
                <w:szCs w:val="21"/>
              </w:rPr>
            </w:pPr>
            <w:r>
              <w:rPr>
                <w:sz w:val="21"/>
                <w:szCs w:val="21"/>
              </w:rPr>
              <w:t>10.76</w:t>
            </w:r>
          </w:p>
        </w:tc>
        <w:tc>
          <w:tcPr>
            <w:tcW w:w="1570" w:type="dxa"/>
            <w:vAlign w:val="center"/>
          </w:tcPr>
          <w:p w14:paraId="5360AE7B" w14:textId="77777777" w:rsidR="003D662A" w:rsidRDefault="00D042DC">
            <w:pPr>
              <w:jc w:val="center"/>
              <w:rPr>
                <w:sz w:val="21"/>
                <w:szCs w:val="21"/>
              </w:rPr>
            </w:pPr>
            <w:r>
              <w:rPr>
                <w:sz w:val="21"/>
                <w:szCs w:val="21"/>
              </w:rPr>
              <w:t>internet</w:t>
            </w:r>
          </w:p>
        </w:tc>
        <w:tc>
          <w:tcPr>
            <w:tcW w:w="573" w:type="dxa"/>
            <w:vAlign w:val="center"/>
          </w:tcPr>
          <w:p w14:paraId="3F127E4C" w14:textId="77777777" w:rsidR="003D662A" w:rsidRDefault="00D042DC">
            <w:pPr>
              <w:jc w:val="center"/>
              <w:rPr>
                <w:sz w:val="21"/>
                <w:szCs w:val="21"/>
              </w:rPr>
            </w:pPr>
            <w:r>
              <w:rPr>
                <w:sz w:val="21"/>
              </w:rPr>
              <w:t>30</w:t>
            </w:r>
          </w:p>
        </w:tc>
        <w:tc>
          <w:tcPr>
            <w:tcW w:w="794" w:type="dxa"/>
            <w:vAlign w:val="center"/>
          </w:tcPr>
          <w:p w14:paraId="43840CBD" w14:textId="77777777" w:rsidR="003D662A" w:rsidRDefault="00D042DC">
            <w:pPr>
              <w:jc w:val="center"/>
              <w:rPr>
                <w:sz w:val="21"/>
                <w:szCs w:val="21"/>
              </w:rPr>
            </w:pPr>
            <w:r>
              <w:rPr>
                <w:sz w:val="21"/>
              </w:rPr>
              <w:t>14.00</w:t>
            </w:r>
          </w:p>
        </w:tc>
      </w:tr>
      <w:tr w:rsidR="003D662A" w14:paraId="51190582" w14:textId="77777777">
        <w:trPr>
          <w:trHeight w:val="282"/>
          <w:jc w:val="center"/>
        </w:trPr>
        <w:tc>
          <w:tcPr>
            <w:tcW w:w="1290" w:type="dxa"/>
            <w:vAlign w:val="center"/>
          </w:tcPr>
          <w:p w14:paraId="0AEF739D" w14:textId="77777777" w:rsidR="003D662A" w:rsidRDefault="00D042DC">
            <w:pPr>
              <w:jc w:val="center"/>
              <w:rPr>
                <w:sz w:val="21"/>
                <w:szCs w:val="21"/>
              </w:rPr>
            </w:pPr>
            <w:r>
              <w:rPr>
                <w:sz w:val="21"/>
                <w:szCs w:val="21"/>
              </w:rPr>
              <w:t>language</w:t>
            </w:r>
          </w:p>
        </w:tc>
        <w:tc>
          <w:tcPr>
            <w:tcW w:w="586" w:type="dxa"/>
            <w:vAlign w:val="center"/>
          </w:tcPr>
          <w:p w14:paraId="1F32FDFE" w14:textId="77777777" w:rsidR="003D662A" w:rsidRDefault="00D042DC">
            <w:pPr>
              <w:jc w:val="center"/>
              <w:rPr>
                <w:sz w:val="21"/>
                <w:szCs w:val="21"/>
              </w:rPr>
            </w:pPr>
            <w:r>
              <w:rPr>
                <w:sz w:val="21"/>
              </w:rPr>
              <w:t>26</w:t>
            </w:r>
          </w:p>
        </w:tc>
        <w:tc>
          <w:tcPr>
            <w:tcW w:w="689" w:type="dxa"/>
            <w:vAlign w:val="center"/>
          </w:tcPr>
          <w:p w14:paraId="0246B658" w14:textId="77777777" w:rsidR="003D662A" w:rsidRDefault="00D042DC">
            <w:pPr>
              <w:jc w:val="center"/>
              <w:rPr>
                <w:sz w:val="21"/>
                <w:szCs w:val="21"/>
              </w:rPr>
            </w:pPr>
            <w:r>
              <w:rPr>
                <w:sz w:val="21"/>
              </w:rPr>
              <w:t>6.10</w:t>
            </w:r>
          </w:p>
        </w:tc>
        <w:tc>
          <w:tcPr>
            <w:tcW w:w="1357" w:type="dxa"/>
            <w:vAlign w:val="center"/>
          </w:tcPr>
          <w:p w14:paraId="6DCE02DE" w14:textId="77777777" w:rsidR="003D662A" w:rsidRDefault="00D042DC">
            <w:pPr>
              <w:jc w:val="center"/>
              <w:rPr>
                <w:sz w:val="21"/>
                <w:szCs w:val="21"/>
              </w:rPr>
            </w:pPr>
            <w:r>
              <w:rPr>
                <w:sz w:val="21"/>
                <w:szCs w:val="21"/>
              </w:rPr>
              <w:t>effective</w:t>
            </w:r>
          </w:p>
        </w:tc>
        <w:tc>
          <w:tcPr>
            <w:tcW w:w="573" w:type="dxa"/>
            <w:vAlign w:val="center"/>
          </w:tcPr>
          <w:p w14:paraId="1350E1A2" w14:textId="77777777" w:rsidR="003D662A" w:rsidRDefault="00D042DC">
            <w:pPr>
              <w:jc w:val="center"/>
              <w:rPr>
                <w:sz w:val="21"/>
                <w:szCs w:val="21"/>
              </w:rPr>
            </w:pPr>
            <w:r>
              <w:rPr>
                <w:sz w:val="21"/>
                <w:szCs w:val="21"/>
              </w:rPr>
              <w:t>3</w:t>
            </w:r>
          </w:p>
        </w:tc>
        <w:tc>
          <w:tcPr>
            <w:tcW w:w="729" w:type="dxa"/>
            <w:vAlign w:val="center"/>
          </w:tcPr>
          <w:p w14:paraId="20ECCC4F" w14:textId="77777777" w:rsidR="003D662A" w:rsidRDefault="00D042DC">
            <w:pPr>
              <w:jc w:val="center"/>
              <w:rPr>
                <w:sz w:val="21"/>
                <w:szCs w:val="21"/>
              </w:rPr>
            </w:pPr>
            <w:r>
              <w:rPr>
                <w:sz w:val="21"/>
                <w:szCs w:val="21"/>
              </w:rPr>
              <w:t>6.41</w:t>
            </w:r>
          </w:p>
        </w:tc>
        <w:tc>
          <w:tcPr>
            <w:tcW w:w="1457" w:type="dxa"/>
            <w:vAlign w:val="center"/>
          </w:tcPr>
          <w:p w14:paraId="3766BEFA" w14:textId="77777777" w:rsidR="003D662A" w:rsidRDefault="00D042DC">
            <w:pPr>
              <w:jc w:val="center"/>
              <w:rPr>
                <w:sz w:val="21"/>
                <w:szCs w:val="21"/>
              </w:rPr>
            </w:pPr>
            <w:r>
              <w:rPr>
                <w:sz w:val="21"/>
                <w:szCs w:val="21"/>
              </w:rPr>
              <w:t>teachers’</w:t>
            </w:r>
          </w:p>
        </w:tc>
        <w:tc>
          <w:tcPr>
            <w:tcW w:w="573" w:type="dxa"/>
            <w:vAlign w:val="center"/>
          </w:tcPr>
          <w:p w14:paraId="7BB95336" w14:textId="77777777" w:rsidR="003D662A" w:rsidRDefault="00D042DC">
            <w:pPr>
              <w:jc w:val="center"/>
              <w:rPr>
                <w:sz w:val="21"/>
                <w:szCs w:val="21"/>
              </w:rPr>
            </w:pPr>
            <w:r>
              <w:rPr>
                <w:sz w:val="21"/>
                <w:szCs w:val="21"/>
              </w:rPr>
              <w:t>7</w:t>
            </w:r>
          </w:p>
        </w:tc>
        <w:tc>
          <w:tcPr>
            <w:tcW w:w="732" w:type="dxa"/>
            <w:vAlign w:val="center"/>
          </w:tcPr>
          <w:p w14:paraId="0FBA2905" w14:textId="77777777" w:rsidR="003D662A" w:rsidRDefault="00D042DC">
            <w:pPr>
              <w:jc w:val="center"/>
              <w:rPr>
                <w:sz w:val="21"/>
                <w:szCs w:val="21"/>
              </w:rPr>
            </w:pPr>
            <w:r>
              <w:rPr>
                <w:sz w:val="21"/>
                <w:szCs w:val="21"/>
              </w:rPr>
              <w:t>9.42</w:t>
            </w:r>
          </w:p>
        </w:tc>
        <w:tc>
          <w:tcPr>
            <w:tcW w:w="1570" w:type="dxa"/>
            <w:vAlign w:val="center"/>
          </w:tcPr>
          <w:p w14:paraId="73C45598" w14:textId="77777777" w:rsidR="003D662A" w:rsidRDefault="00D042DC">
            <w:pPr>
              <w:jc w:val="center"/>
              <w:rPr>
                <w:sz w:val="21"/>
                <w:szCs w:val="21"/>
              </w:rPr>
            </w:pPr>
            <w:r>
              <w:rPr>
                <w:sz w:val="21"/>
                <w:szCs w:val="21"/>
              </w:rPr>
              <w:t>guideline</w:t>
            </w:r>
          </w:p>
        </w:tc>
        <w:tc>
          <w:tcPr>
            <w:tcW w:w="573" w:type="dxa"/>
            <w:vAlign w:val="center"/>
          </w:tcPr>
          <w:p w14:paraId="4E148B93" w14:textId="77777777" w:rsidR="003D662A" w:rsidRDefault="00D042DC">
            <w:pPr>
              <w:jc w:val="center"/>
              <w:rPr>
                <w:sz w:val="21"/>
                <w:szCs w:val="21"/>
              </w:rPr>
            </w:pPr>
            <w:r>
              <w:rPr>
                <w:sz w:val="21"/>
              </w:rPr>
              <w:t>8</w:t>
            </w:r>
          </w:p>
        </w:tc>
        <w:tc>
          <w:tcPr>
            <w:tcW w:w="794" w:type="dxa"/>
            <w:vAlign w:val="center"/>
          </w:tcPr>
          <w:p w14:paraId="053B5ADA" w14:textId="77777777" w:rsidR="003D662A" w:rsidRDefault="00D042DC">
            <w:pPr>
              <w:jc w:val="center"/>
              <w:rPr>
                <w:sz w:val="21"/>
                <w:szCs w:val="21"/>
              </w:rPr>
            </w:pPr>
            <w:r>
              <w:rPr>
                <w:sz w:val="21"/>
              </w:rPr>
              <w:t>13.34</w:t>
            </w:r>
          </w:p>
        </w:tc>
      </w:tr>
      <w:tr w:rsidR="003D662A" w14:paraId="4913C445" w14:textId="77777777">
        <w:trPr>
          <w:trHeight w:val="282"/>
          <w:jc w:val="center"/>
        </w:trPr>
        <w:tc>
          <w:tcPr>
            <w:tcW w:w="1290" w:type="dxa"/>
            <w:vAlign w:val="center"/>
          </w:tcPr>
          <w:p w14:paraId="47F51B6D" w14:textId="77777777" w:rsidR="003D662A" w:rsidRDefault="003D662A">
            <w:pPr>
              <w:jc w:val="center"/>
              <w:rPr>
                <w:sz w:val="21"/>
                <w:szCs w:val="21"/>
              </w:rPr>
            </w:pPr>
          </w:p>
        </w:tc>
        <w:tc>
          <w:tcPr>
            <w:tcW w:w="586" w:type="dxa"/>
            <w:vAlign w:val="center"/>
          </w:tcPr>
          <w:p w14:paraId="2129FE37" w14:textId="77777777" w:rsidR="003D662A" w:rsidRDefault="003D662A">
            <w:pPr>
              <w:jc w:val="center"/>
              <w:rPr>
                <w:sz w:val="21"/>
                <w:szCs w:val="21"/>
              </w:rPr>
            </w:pPr>
          </w:p>
        </w:tc>
        <w:tc>
          <w:tcPr>
            <w:tcW w:w="689" w:type="dxa"/>
            <w:vAlign w:val="center"/>
          </w:tcPr>
          <w:p w14:paraId="630A40BF" w14:textId="77777777" w:rsidR="003D662A" w:rsidRDefault="003D662A">
            <w:pPr>
              <w:jc w:val="center"/>
              <w:rPr>
                <w:sz w:val="21"/>
                <w:szCs w:val="21"/>
              </w:rPr>
            </w:pPr>
          </w:p>
        </w:tc>
        <w:tc>
          <w:tcPr>
            <w:tcW w:w="1357" w:type="dxa"/>
            <w:vAlign w:val="center"/>
          </w:tcPr>
          <w:p w14:paraId="1B62C524" w14:textId="77777777" w:rsidR="003D662A" w:rsidRDefault="00D042DC">
            <w:pPr>
              <w:jc w:val="center"/>
              <w:rPr>
                <w:sz w:val="21"/>
                <w:szCs w:val="21"/>
              </w:rPr>
            </w:pPr>
            <w:r>
              <w:rPr>
                <w:sz w:val="21"/>
                <w:szCs w:val="21"/>
              </w:rPr>
              <w:t>content</w:t>
            </w:r>
          </w:p>
        </w:tc>
        <w:tc>
          <w:tcPr>
            <w:tcW w:w="573" w:type="dxa"/>
            <w:vAlign w:val="center"/>
          </w:tcPr>
          <w:p w14:paraId="3731C32E" w14:textId="77777777" w:rsidR="003D662A" w:rsidRDefault="00D042DC">
            <w:pPr>
              <w:jc w:val="center"/>
              <w:rPr>
                <w:sz w:val="21"/>
                <w:szCs w:val="21"/>
              </w:rPr>
            </w:pPr>
            <w:r>
              <w:rPr>
                <w:sz w:val="21"/>
                <w:szCs w:val="21"/>
              </w:rPr>
              <w:t>19</w:t>
            </w:r>
          </w:p>
        </w:tc>
        <w:tc>
          <w:tcPr>
            <w:tcW w:w="729" w:type="dxa"/>
            <w:vAlign w:val="center"/>
          </w:tcPr>
          <w:p w14:paraId="0B199208" w14:textId="77777777" w:rsidR="003D662A" w:rsidRDefault="00D042DC">
            <w:pPr>
              <w:jc w:val="center"/>
              <w:rPr>
                <w:sz w:val="21"/>
                <w:szCs w:val="21"/>
              </w:rPr>
            </w:pPr>
            <w:r>
              <w:rPr>
                <w:sz w:val="21"/>
                <w:szCs w:val="21"/>
              </w:rPr>
              <w:t>5.72</w:t>
            </w:r>
          </w:p>
        </w:tc>
        <w:tc>
          <w:tcPr>
            <w:tcW w:w="1457" w:type="dxa"/>
            <w:vAlign w:val="center"/>
          </w:tcPr>
          <w:p w14:paraId="6F03F9F8" w14:textId="77777777" w:rsidR="003D662A" w:rsidRDefault="00D042DC">
            <w:pPr>
              <w:jc w:val="center"/>
              <w:rPr>
                <w:sz w:val="21"/>
                <w:szCs w:val="21"/>
              </w:rPr>
            </w:pPr>
            <w:r>
              <w:rPr>
                <w:sz w:val="21"/>
                <w:szCs w:val="21"/>
              </w:rPr>
              <w:t>teachers in</w:t>
            </w:r>
          </w:p>
        </w:tc>
        <w:tc>
          <w:tcPr>
            <w:tcW w:w="573" w:type="dxa"/>
            <w:vAlign w:val="center"/>
          </w:tcPr>
          <w:p w14:paraId="0699A0B9" w14:textId="77777777" w:rsidR="003D662A" w:rsidRDefault="00D042DC">
            <w:pPr>
              <w:jc w:val="center"/>
              <w:rPr>
                <w:sz w:val="21"/>
                <w:szCs w:val="21"/>
              </w:rPr>
            </w:pPr>
            <w:r>
              <w:rPr>
                <w:sz w:val="21"/>
                <w:szCs w:val="21"/>
              </w:rPr>
              <w:t>3</w:t>
            </w:r>
          </w:p>
        </w:tc>
        <w:tc>
          <w:tcPr>
            <w:tcW w:w="732" w:type="dxa"/>
            <w:vAlign w:val="center"/>
          </w:tcPr>
          <w:p w14:paraId="4EB795F9" w14:textId="77777777" w:rsidR="003D662A" w:rsidRDefault="00D042DC">
            <w:pPr>
              <w:jc w:val="center"/>
              <w:rPr>
                <w:sz w:val="21"/>
                <w:szCs w:val="21"/>
              </w:rPr>
            </w:pPr>
            <w:r>
              <w:rPr>
                <w:sz w:val="21"/>
                <w:szCs w:val="21"/>
              </w:rPr>
              <w:t>9.19</w:t>
            </w:r>
          </w:p>
        </w:tc>
        <w:tc>
          <w:tcPr>
            <w:tcW w:w="1570" w:type="dxa"/>
            <w:vAlign w:val="center"/>
          </w:tcPr>
          <w:p w14:paraId="74015735" w14:textId="77777777" w:rsidR="003D662A" w:rsidRDefault="00D042DC">
            <w:pPr>
              <w:jc w:val="center"/>
              <w:rPr>
                <w:sz w:val="21"/>
                <w:szCs w:val="21"/>
              </w:rPr>
            </w:pPr>
            <w:r>
              <w:rPr>
                <w:sz w:val="21"/>
                <w:szCs w:val="21"/>
              </w:rPr>
              <w:t>content</w:t>
            </w:r>
          </w:p>
        </w:tc>
        <w:tc>
          <w:tcPr>
            <w:tcW w:w="573" w:type="dxa"/>
            <w:vAlign w:val="center"/>
          </w:tcPr>
          <w:p w14:paraId="727B7FB7" w14:textId="77777777" w:rsidR="003D662A" w:rsidRDefault="00D042DC">
            <w:pPr>
              <w:jc w:val="center"/>
              <w:rPr>
                <w:sz w:val="21"/>
                <w:szCs w:val="21"/>
              </w:rPr>
            </w:pPr>
            <w:r>
              <w:rPr>
                <w:sz w:val="21"/>
              </w:rPr>
              <w:t>40</w:t>
            </w:r>
          </w:p>
        </w:tc>
        <w:tc>
          <w:tcPr>
            <w:tcW w:w="794" w:type="dxa"/>
            <w:vAlign w:val="center"/>
          </w:tcPr>
          <w:p w14:paraId="06DF8C3D" w14:textId="77777777" w:rsidR="003D662A" w:rsidRDefault="00D042DC">
            <w:pPr>
              <w:jc w:val="center"/>
              <w:rPr>
                <w:sz w:val="21"/>
                <w:szCs w:val="21"/>
              </w:rPr>
            </w:pPr>
            <w:r>
              <w:rPr>
                <w:sz w:val="21"/>
              </w:rPr>
              <w:t>12.63</w:t>
            </w:r>
          </w:p>
        </w:tc>
      </w:tr>
      <w:tr w:rsidR="003D662A" w14:paraId="28177181" w14:textId="77777777">
        <w:trPr>
          <w:trHeight w:val="282"/>
          <w:jc w:val="center"/>
        </w:trPr>
        <w:tc>
          <w:tcPr>
            <w:tcW w:w="1290" w:type="dxa"/>
            <w:vAlign w:val="center"/>
          </w:tcPr>
          <w:p w14:paraId="165D692E" w14:textId="77777777" w:rsidR="003D662A" w:rsidRDefault="003D662A">
            <w:pPr>
              <w:jc w:val="center"/>
              <w:rPr>
                <w:sz w:val="21"/>
                <w:szCs w:val="21"/>
              </w:rPr>
            </w:pPr>
          </w:p>
        </w:tc>
        <w:tc>
          <w:tcPr>
            <w:tcW w:w="586" w:type="dxa"/>
            <w:vAlign w:val="center"/>
          </w:tcPr>
          <w:p w14:paraId="1898C296" w14:textId="77777777" w:rsidR="003D662A" w:rsidRDefault="003D662A">
            <w:pPr>
              <w:jc w:val="center"/>
              <w:rPr>
                <w:sz w:val="21"/>
                <w:szCs w:val="21"/>
              </w:rPr>
            </w:pPr>
          </w:p>
        </w:tc>
        <w:tc>
          <w:tcPr>
            <w:tcW w:w="689" w:type="dxa"/>
            <w:vAlign w:val="center"/>
          </w:tcPr>
          <w:p w14:paraId="376DA2CC" w14:textId="77777777" w:rsidR="003D662A" w:rsidRDefault="003D662A">
            <w:pPr>
              <w:jc w:val="center"/>
              <w:rPr>
                <w:sz w:val="21"/>
                <w:szCs w:val="21"/>
              </w:rPr>
            </w:pPr>
          </w:p>
        </w:tc>
        <w:tc>
          <w:tcPr>
            <w:tcW w:w="1357" w:type="dxa"/>
            <w:vAlign w:val="center"/>
          </w:tcPr>
          <w:p w14:paraId="040B4FB1" w14:textId="77777777" w:rsidR="003D662A" w:rsidRDefault="003D662A">
            <w:pPr>
              <w:jc w:val="center"/>
              <w:rPr>
                <w:sz w:val="21"/>
                <w:szCs w:val="21"/>
              </w:rPr>
            </w:pPr>
          </w:p>
        </w:tc>
        <w:tc>
          <w:tcPr>
            <w:tcW w:w="573" w:type="dxa"/>
            <w:vAlign w:val="center"/>
          </w:tcPr>
          <w:p w14:paraId="40FCFC23" w14:textId="77777777" w:rsidR="003D662A" w:rsidRDefault="003D662A">
            <w:pPr>
              <w:jc w:val="center"/>
              <w:rPr>
                <w:sz w:val="21"/>
                <w:szCs w:val="21"/>
              </w:rPr>
            </w:pPr>
          </w:p>
        </w:tc>
        <w:tc>
          <w:tcPr>
            <w:tcW w:w="729" w:type="dxa"/>
            <w:vAlign w:val="center"/>
          </w:tcPr>
          <w:p w14:paraId="4461A574" w14:textId="77777777" w:rsidR="003D662A" w:rsidRDefault="003D662A">
            <w:pPr>
              <w:jc w:val="center"/>
              <w:rPr>
                <w:sz w:val="21"/>
                <w:szCs w:val="21"/>
              </w:rPr>
            </w:pPr>
          </w:p>
        </w:tc>
        <w:tc>
          <w:tcPr>
            <w:tcW w:w="1457" w:type="dxa"/>
            <w:vAlign w:val="center"/>
          </w:tcPr>
          <w:p w14:paraId="71152BB4" w14:textId="77777777" w:rsidR="003D662A" w:rsidRDefault="00D042DC">
            <w:pPr>
              <w:jc w:val="center"/>
              <w:rPr>
                <w:sz w:val="21"/>
                <w:szCs w:val="21"/>
              </w:rPr>
            </w:pPr>
            <w:r>
              <w:rPr>
                <w:sz w:val="21"/>
                <w:szCs w:val="21"/>
              </w:rPr>
              <w:t>guideline</w:t>
            </w:r>
          </w:p>
        </w:tc>
        <w:tc>
          <w:tcPr>
            <w:tcW w:w="573" w:type="dxa"/>
            <w:vAlign w:val="center"/>
          </w:tcPr>
          <w:p w14:paraId="543A8D0E" w14:textId="77777777" w:rsidR="003D662A" w:rsidRDefault="00D042DC">
            <w:pPr>
              <w:jc w:val="center"/>
              <w:rPr>
                <w:sz w:val="21"/>
                <w:szCs w:val="21"/>
              </w:rPr>
            </w:pPr>
            <w:r>
              <w:rPr>
                <w:sz w:val="21"/>
                <w:szCs w:val="21"/>
              </w:rPr>
              <w:t>4</w:t>
            </w:r>
          </w:p>
        </w:tc>
        <w:tc>
          <w:tcPr>
            <w:tcW w:w="732" w:type="dxa"/>
            <w:vAlign w:val="center"/>
          </w:tcPr>
          <w:p w14:paraId="654224E1" w14:textId="77777777" w:rsidR="003D662A" w:rsidRDefault="00D042DC">
            <w:pPr>
              <w:jc w:val="center"/>
              <w:rPr>
                <w:sz w:val="21"/>
                <w:szCs w:val="21"/>
              </w:rPr>
            </w:pPr>
            <w:r>
              <w:rPr>
                <w:sz w:val="21"/>
                <w:szCs w:val="21"/>
              </w:rPr>
              <w:t>8.40</w:t>
            </w:r>
          </w:p>
        </w:tc>
        <w:tc>
          <w:tcPr>
            <w:tcW w:w="1570" w:type="dxa"/>
            <w:vAlign w:val="center"/>
          </w:tcPr>
          <w:p w14:paraId="358DC0ED" w14:textId="77777777" w:rsidR="003D662A" w:rsidRDefault="00D042DC">
            <w:pPr>
              <w:ind w:right="-120" w:hanging="134"/>
              <w:jc w:val="center"/>
              <w:rPr>
                <w:sz w:val="21"/>
                <w:szCs w:val="21"/>
              </w:rPr>
            </w:pPr>
            <w:r>
              <w:rPr>
                <w:sz w:val="21"/>
                <w:szCs w:val="21"/>
              </w:rPr>
              <w:t>foreign language</w:t>
            </w:r>
          </w:p>
        </w:tc>
        <w:tc>
          <w:tcPr>
            <w:tcW w:w="573" w:type="dxa"/>
            <w:vAlign w:val="center"/>
          </w:tcPr>
          <w:p w14:paraId="1A2F213C" w14:textId="77777777" w:rsidR="003D662A" w:rsidRDefault="00D042DC">
            <w:pPr>
              <w:jc w:val="center"/>
              <w:rPr>
                <w:sz w:val="21"/>
                <w:szCs w:val="21"/>
              </w:rPr>
            </w:pPr>
            <w:r>
              <w:rPr>
                <w:sz w:val="21"/>
              </w:rPr>
              <w:t>17</w:t>
            </w:r>
          </w:p>
        </w:tc>
        <w:tc>
          <w:tcPr>
            <w:tcW w:w="794" w:type="dxa"/>
            <w:vAlign w:val="center"/>
          </w:tcPr>
          <w:p w14:paraId="1D1ACC2C" w14:textId="77777777" w:rsidR="003D662A" w:rsidRDefault="00D042DC">
            <w:pPr>
              <w:jc w:val="center"/>
              <w:rPr>
                <w:sz w:val="21"/>
                <w:szCs w:val="21"/>
              </w:rPr>
            </w:pPr>
            <w:r>
              <w:rPr>
                <w:sz w:val="21"/>
              </w:rPr>
              <w:t>12.56</w:t>
            </w:r>
          </w:p>
        </w:tc>
      </w:tr>
      <w:tr w:rsidR="003D662A" w14:paraId="266012FE" w14:textId="77777777">
        <w:trPr>
          <w:trHeight w:val="282"/>
          <w:jc w:val="center"/>
        </w:trPr>
        <w:tc>
          <w:tcPr>
            <w:tcW w:w="1290" w:type="dxa"/>
            <w:vAlign w:val="center"/>
          </w:tcPr>
          <w:p w14:paraId="266A1A36" w14:textId="77777777" w:rsidR="003D662A" w:rsidRDefault="003D662A">
            <w:pPr>
              <w:jc w:val="center"/>
              <w:rPr>
                <w:sz w:val="21"/>
                <w:szCs w:val="21"/>
              </w:rPr>
            </w:pPr>
          </w:p>
        </w:tc>
        <w:tc>
          <w:tcPr>
            <w:tcW w:w="586" w:type="dxa"/>
            <w:vAlign w:val="center"/>
          </w:tcPr>
          <w:p w14:paraId="4F7C53DF" w14:textId="77777777" w:rsidR="003D662A" w:rsidRDefault="003D662A">
            <w:pPr>
              <w:jc w:val="center"/>
              <w:rPr>
                <w:sz w:val="21"/>
                <w:szCs w:val="21"/>
              </w:rPr>
            </w:pPr>
          </w:p>
        </w:tc>
        <w:tc>
          <w:tcPr>
            <w:tcW w:w="689" w:type="dxa"/>
            <w:vAlign w:val="center"/>
          </w:tcPr>
          <w:p w14:paraId="6FAA6C13" w14:textId="77777777" w:rsidR="003D662A" w:rsidRDefault="003D662A">
            <w:pPr>
              <w:jc w:val="center"/>
              <w:rPr>
                <w:sz w:val="21"/>
                <w:szCs w:val="21"/>
              </w:rPr>
            </w:pPr>
          </w:p>
        </w:tc>
        <w:tc>
          <w:tcPr>
            <w:tcW w:w="1357" w:type="dxa"/>
            <w:vAlign w:val="center"/>
          </w:tcPr>
          <w:p w14:paraId="7800FB7A" w14:textId="77777777" w:rsidR="003D662A" w:rsidRDefault="003D662A">
            <w:pPr>
              <w:jc w:val="center"/>
              <w:rPr>
                <w:sz w:val="21"/>
                <w:szCs w:val="21"/>
              </w:rPr>
            </w:pPr>
          </w:p>
        </w:tc>
        <w:tc>
          <w:tcPr>
            <w:tcW w:w="573" w:type="dxa"/>
            <w:vAlign w:val="center"/>
          </w:tcPr>
          <w:p w14:paraId="58BC6AC9" w14:textId="77777777" w:rsidR="003D662A" w:rsidRDefault="003D662A">
            <w:pPr>
              <w:jc w:val="center"/>
              <w:rPr>
                <w:sz w:val="21"/>
                <w:szCs w:val="21"/>
              </w:rPr>
            </w:pPr>
          </w:p>
        </w:tc>
        <w:tc>
          <w:tcPr>
            <w:tcW w:w="729" w:type="dxa"/>
            <w:vAlign w:val="center"/>
          </w:tcPr>
          <w:p w14:paraId="4F597769" w14:textId="77777777" w:rsidR="003D662A" w:rsidRDefault="003D662A">
            <w:pPr>
              <w:jc w:val="center"/>
              <w:rPr>
                <w:sz w:val="21"/>
                <w:szCs w:val="21"/>
              </w:rPr>
            </w:pPr>
          </w:p>
        </w:tc>
        <w:tc>
          <w:tcPr>
            <w:tcW w:w="1457" w:type="dxa"/>
            <w:vAlign w:val="center"/>
          </w:tcPr>
          <w:p w14:paraId="3646E18B" w14:textId="77777777" w:rsidR="003D662A" w:rsidRDefault="00D042DC">
            <w:pPr>
              <w:jc w:val="center"/>
              <w:rPr>
                <w:sz w:val="21"/>
                <w:szCs w:val="21"/>
              </w:rPr>
            </w:pPr>
            <w:r>
              <w:rPr>
                <w:sz w:val="21"/>
                <w:szCs w:val="21"/>
              </w:rPr>
              <w:t>content</w:t>
            </w:r>
          </w:p>
        </w:tc>
        <w:tc>
          <w:tcPr>
            <w:tcW w:w="573" w:type="dxa"/>
            <w:vAlign w:val="center"/>
          </w:tcPr>
          <w:p w14:paraId="584768A3" w14:textId="77777777" w:rsidR="003D662A" w:rsidRDefault="00D042DC">
            <w:pPr>
              <w:jc w:val="center"/>
              <w:rPr>
                <w:sz w:val="21"/>
                <w:szCs w:val="21"/>
              </w:rPr>
            </w:pPr>
            <w:r>
              <w:rPr>
                <w:sz w:val="21"/>
                <w:szCs w:val="21"/>
              </w:rPr>
              <w:t>8</w:t>
            </w:r>
          </w:p>
        </w:tc>
        <w:tc>
          <w:tcPr>
            <w:tcW w:w="732" w:type="dxa"/>
            <w:vAlign w:val="center"/>
          </w:tcPr>
          <w:p w14:paraId="46861892" w14:textId="77777777" w:rsidR="003D662A" w:rsidRDefault="00D042DC">
            <w:pPr>
              <w:jc w:val="center"/>
              <w:rPr>
                <w:sz w:val="21"/>
                <w:szCs w:val="21"/>
              </w:rPr>
            </w:pPr>
            <w:r>
              <w:rPr>
                <w:sz w:val="21"/>
                <w:szCs w:val="21"/>
              </w:rPr>
              <w:t>7.11</w:t>
            </w:r>
          </w:p>
        </w:tc>
        <w:tc>
          <w:tcPr>
            <w:tcW w:w="1570" w:type="dxa"/>
            <w:vAlign w:val="center"/>
          </w:tcPr>
          <w:p w14:paraId="21696D56" w14:textId="77777777" w:rsidR="003D662A" w:rsidRDefault="00D042DC">
            <w:pPr>
              <w:jc w:val="center"/>
              <w:rPr>
                <w:sz w:val="21"/>
                <w:szCs w:val="21"/>
              </w:rPr>
            </w:pPr>
            <w:r>
              <w:rPr>
                <w:sz w:val="21"/>
                <w:szCs w:val="21"/>
              </w:rPr>
              <w:t>resources</w:t>
            </w:r>
          </w:p>
        </w:tc>
        <w:tc>
          <w:tcPr>
            <w:tcW w:w="573" w:type="dxa"/>
            <w:vAlign w:val="center"/>
          </w:tcPr>
          <w:p w14:paraId="64943CFA" w14:textId="77777777" w:rsidR="003D662A" w:rsidRDefault="00D042DC">
            <w:pPr>
              <w:jc w:val="center"/>
              <w:rPr>
                <w:sz w:val="21"/>
                <w:szCs w:val="21"/>
              </w:rPr>
            </w:pPr>
            <w:r>
              <w:rPr>
                <w:sz w:val="21"/>
              </w:rPr>
              <w:t>42</w:t>
            </w:r>
          </w:p>
        </w:tc>
        <w:tc>
          <w:tcPr>
            <w:tcW w:w="794" w:type="dxa"/>
            <w:vAlign w:val="center"/>
          </w:tcPr>
          <w:p w14:paraId="25F440A0" w14:textId="77777777" w:rsidR="003D662A" w:rsidRDefault="00D042DC">
            <w:pPr>
              <w:jc w:val="center"/>
              <w:rPr>
                <w:sz w:val="21"/>
                <w:szCs w:val="21"/>
              </w:rPr>
            </w:pPr>
            <w:r>
              <w:rPr>
                <w:sz w:val="21"/>
              </w:rPr>
              <w:t>11.29</w:t>
            </w:r>
          </w:p>
        </w:tc>
      </w:tr>
      <w:tr w:rsidR="003D662A" w14:paraId="5E0125FE" w14:textId="77777777">
        <w:trPr>
          <w:trHeight w:val="282"/>
          <w:jc w:val="center"/>
        </w:trPr>
        <w:tc>
          <w:tcPr>
            <w:tcW w:w="1290" w:type="dxa"/>
            <w:vAlign w:val="center"/>
          </w:tcPr>
          <w:p w14:paraId="4EC55E15" w14:textId="77777777" w:rsidR="003D662A" w:rsidRDefault="003D662A">
            <w:pPr>
              <w:jc w:val="center"/>
              <w:rPr>
                <w:sz w:val="21"/>
                <w:szCs w:val="21"/>
              </w:rPr>
            </w:pPr>
          </w:p>
        </w:tc>
        <w:tc>
          <w:tcPr>
            <w:tcW w:w="586" w:type="dxa"/>
            <w:vAlign w:val="center"/>
          </w:tcPr>
          <w:p w14:paraId="04B7343C" w14:textId="77777777" w:rsidR="003D662A" w:rsidRDefault="003D662A">
            <w:pPr>
              <w:jc w:val="center"/>
              <w:rPr>
                <w:sz w:val="21"/>
                <w:szCs w:val="21"/>
              </w:rPr>
            </w:pPr>
          </w:p>
        </w:tc>
        <w:tc>
          <w:tcPr>
            <w:tcW w:w="689" w:type="dxa"/>
            <w:vAlign w:val="center"/>
          </w:tcPr>
          <w:p w14:paraId="035B84CB" w14:textId="77777777" w:rsidR="003D662A" w:rsidRDefault="003D662A">
            <w:pPr>
              <w:jc w:val="center"/>
              <w:rPr>
                <w:sz w:val="21"/>
                <w:szCs w:val="21"/>
              </w:rPr>
            </w:pPr>
          </w:p>
        </w:tc>
        <w:tc>
          <w:tcPr>
            <w:tcW w:w="1357" w:type="dxa"/>
            <w:vAlign w:val="center"/>
          </w:tcPr>
          <w:p w14:paraId="69020C8D" w14:textId="77777777" w:rsidR="003D662A" w:rsidRDefault="003D662A">
            <w:pPr>
              <w:jc w:val="center"/>
              <w:rPr>
                <w:sz w:val="21"/>
                <w:szCs w:val="21"/>
              </w:rPr>
            </w:pPr>
          </w:p>
        </w:tc>
        <w:tc>
          <w:tcPr>
            <w:tcW w:w="573" w:type="dxa"/>
            <w:vAlign w:val="center"/>
          </w:tcPr>
          <w:p w14:paraId="0EA86EE4" w14:textId="77777777" w:rsidR="003D662A" w:rsidRDefault="003D662A">
            <w:pPr>
              <w:jc w:val="center"/>
              <w:rPr>
                <w:sz w:val="21"/>
                <w:szCs w:val="21"/>
              </w:rPr>
            </w:pPr>
          </w:p>
        </w:tc>
        <w:tc>
          <w:tcPr>
            <w:tcW w:w="729" w:type="dxa"/>
            <w:vAlign w:val="center"/>
          </w:tcPr>
          <w:p w14:paraId="6EB2E95B" w14:textId="77777777" w:rsidR="003D662A" w:rsidRDefault="003D662A">
            <w:pPr>
              <w:jc w:val="center"/>
              <w:rPr>
                <w:sz w:val="21"/>
                <w:szCs w:val="21"/>
              </w:rPr>
            </w:pPr>
          </w:p>
        </w:tc>
        <w:tc>
          <w:tcPr>
            <w:tcW w:w="1457" w:type="dxa"/>
            <w:vAlign w:val="center"/>
          </w:tcPr>
          <w:p w14:paraId="60AF41AA" w14:textId="77777777" w:rsidR="003D662A" w:rsidRDefault="00D042DC">
            <w:pPr>
              <w:jc w:val="center"/>
              <w:rPr>
                <w:sz w:val="21"/>
                <w:szCs w:val="21"/>
              </w:rPr>
            </w:pPr>
            <w:r>
              <w:rPr>
                <w:sz w:val="21"/>
                <w:szCs w:val="21"/>
              </w:rPr>
              <w:t>improve</w:t>
            </w:r>
          </w:p>
        </w:tc>
        <w:tc>
          <w:tcPr>
            <w:tcW w:w="573" w:type="dxa"/>
            <w:vAlign w:val="center"/>
          </w:tcPr>
          <w:p w14:paraId="3E770F78" w14:textId="77777777" w:rsidR="003D662A" w:rsidRDefault="00D042DC">
            <w:pPr>
              <w:jc w:val="center"/>
              <w:rPr>
                <w:sz w:val="21"/>
                <w:szCs w:val="21"/>
              </w:rPr>
            </w:pPr>
            <w:r>
              <w:rPr>
                <w:sz w:val="21"/>
                <w:szCs w:val="21"/>
              </w:rPr>
              <w:t>9</w:t>
            </w:r>
          </w:p>
        </w:tc>
        <w:tc>
          <w:tcPr>
            <w:tcW w:w="732" w:type="dxa"/>
            <w:vAlign w:val="center"/>
          </w:tcPr>
          <w:p w14:paraId="789939F8" w14:textId="77777777" w:rsidR="003D662A" w:rsidRDefault="00D042DC">
            <w:pPr>
              <w:jc w:val="center"/>
              <w:rPr>
                <w:sz w:val="21"/>
                <w:szCs w:val="21"/>
              </w:rPr>
            </w:pPr>
            <w:r>
              <w:rPr>
                <w:sz w:val="21"/>
                <w:szCs w:val="21"/>
              </w:rPr>
              <w:t>6.61</w:t>
            </w:r>
          </w:p>
        </w:tc>
        <w:tc>
          <w:tcPr>
            <w:tcW w:w="1570" w:type="dxa"/>
            <w:vAlign w:val="center"/>
          </w:tcPr>
          <w:p w14:paraId="2951D4F5" w14:textId="77777777" w:rsidR="003D662A" w:rsidRDefault="00D042DC">
            <w:pPr>
              <w:jc w:val="center"/>
              <w:rPr>
                <w:sz w:val="21"/>
                <w:szCs w:val="21"/>
              </w:rPr>
            </w:pPr>
            <w:r>
              <w:rPr>
                <w:sz w:val="21"/>
                <w:szCs w:val="21"/>
              </w:rPr>
              <w:t>reform</w:t>
            </w:r>
          </w:p>
        </w:tc>
        <w:tc>
          <w:tcPr>
            <w:tcW w:w="573" w:type="dxa"/>
            <w:vAlign w:val="center"/>
          </w:tcPr>
          <w:p w14:paraId="43638A34" w14:textId="77777777" w:rsidR="003D662A" w:rsidRDefault="00D042DC">
            <w:pPr>
              <w:jc w:val="center"/>
              <w:rPr>
                <w:sz w:val="21"/>
                <w:szCs w:val="21"/>
              </w:rPr>
            </w:pPr>
            <w:r>
              <w:rPr>
                <w:sz w:val="21"/>
              </w:rPr>
              <w:t>9</w:t>
            </w:r>
          </w:p>
        </w:tc>
        <w:tc>
          <w:tcPr>
            <w:tcW w:w="794" w:type="dxa"/>
            <w:vAlign w:val="center"/>
          </w:tcPr>
          <w:p w14:paraId="5CB9C681" w14:textId="77777777" w:rsidR="003D662A" w:rsidRDefault="00D042DC">
            <w:pPr>
              <w:jc w:val="center"/>
              <w:rPr>
                <w:sz w:val="21"/>
                <w:szCs w:val="21"/>
              </w:rPr>
            </w:pPr>
            <w:r>
              <w:rPr>
                <w:sz w:val="21"/>
              </w:rPr>
              <w:t>10.94</w:t>
            </w:r>
          </w:p>
        </w:tc>
      </w:tr>
      <w:tr w:rsidR="003D662A" w14:paraId="7C19A480" w14:textId="77777777">
        <w:trPr>
          <w:trHeight w:val="282"/>
          <w:jc w:val="center"/>
        </w:trPr>
        <w:tc>
          <w:tcPr>
            <w:tcW w:w="1290" w:type="dxa"/>
            <w:vAlign w:val="center"/>
          </w:tcPr>
          <w:p w14:paraId="6D1B6706" w14:textId="77777777" w:rsidR="003D662A" w:rsidRDefault="003D662A">
            <w:pPr>
              <w:jc w:val="center"/>
              <w:rPr>
                <w:sz w:val="21"/>
                <w:szCs w:val="21"/>
              </w:rPr>
            </w:pPr>
          </w:p>
        </w:tc>
        <w:tc>
          <w:tcPr>
            <w:tcW w:w="586" w:type="dxa"/>
            <w:vAlign w:val="center"/>
          </w:tcPr>
          <w:p w14:paraId="4F4C44A5" w14:textId="77777777" w:rsidR="003D662A" w:rsidRDefault="003D662A">
            <w:pPr>
              <w:jc w:val="center"/>
              <w:rPr>
                <w:sz w:val="21"/>
                <w:szCs w:val="21"/>
              </w:rPr>
            </w:pPr>
          </w:p>
        </w:tc>
        <w:tc>
          <w:tcPr>
            <w:tcW w:w="689" w:type="dxa"/>
            <w:vAlign w:val="center"/>
          </w:tcPr>
          <w:p w14:paraId="3BF24456" w14:textId="77777777" w:rsidR="003D662A" w:rsidRDefault="003D662A">
            <w:pPr>
              <w:jc w:val="center"/>
              <w:rPr>
                <w:sz w:val="21"/>
                <w:szCs w:val="21"/>
              </w:rPr>
            </w:pPr>
          </w:p>
        </w:tc>
        <w:tc>
          <w:tcPr>
            <w:tcW w:w="1357" w:type="dxa"/>
            <w:vAlign w:val="center"/>
          </w:tcPr>
          <w:p w14:paraId="58345B47" w14:textId="77777777" w:rsidR="003D662A" w:rsidRDefault="003D662A">
            <w:pPr>
              <w:jc w:val="center"/>
              <w:rPr>
                <w:sz w:val="21"/>
                <w:szCs w:val="21"/>
              </w:rPr>
            </w:pPr>
          </w:p>
        </w:tc>
        <w:tc>
          <w:tcPr>
            <w:tcW w:w="573" w:type="dxa"/>
            <w:vAlign w:val="center"/>
          </w:tcPr>
          <w:p w14:paraId="6B9E89EF" w14:textId="77777777" w:rsidR="003D662A" w:rsidRDefault="003D662A">
            <w:pPr>
              <w:jc w:val="center"/>
              <w:rPr>
                <w:sz w:val="21"/>
                <w:szCs w:val="21"/>
              </w:rPr>
            </w:pPr>
          </w:p>
        </w:tc>
        <w:tc>
          <w:tcPr>
            <w:tcW w:w="729" w:type="dxa"/>
            <w:vAlign w:val="center"/>
          </w:tcPr>
          <w:p w14:paraId="3C1E792E" w14:textId="77777777" w:rsidR="003D662A" w:rsidRDefault="003D662A">
            <w:pPr>
              <w:jc w:val="center"/>
              <w:rPr>
                <w:sz w:val="21"/>
                <w:szCs w:val="21"/>
              </w:rPr>
            </w:pPr>
          </w:p>
        </w:tc>
        <w:tc>
          <w:tcPr>
            <w:tcW w:w="1457" w:type="dxa"/>
            <w:vAlign w:val="center"/>
          </w:tcPr>
          <w:p w14:paraId="781BAE27" w14:textId="77777777" w:rsidR="003D662A" w:rsidRDefault="00D042DC">
            <w:pPr>
              <w:jc w:val="center"/>
              <w:rPr>
                <w:sz w:val="21"/>
                <w:szCs w:val="21"/>
              </w:rPr>
            </w:pPr>
            <w:r>
              <w:rPr>
                <w:sz w:val="21"/>
                <w:szCs w:val="21"/>
              </w:rPr>
              <w:t>reform</w:t>
            </w:r>
          </w:p>
        </w:tc>
        <w:tc>
          <w:tcPr>
            <w:tcW w:w="573" w:type="dxa"/>
            <w:vAlign w:val="center"/>
          </w:tcPr>
          <w:p w14:paraId="58F50334" w14:textId="77777777" w:rsidR="003D662A" w:rsidRDefault="00D042DC">
            <w:pPr>
              <w:jc w:val="center"/>
              <w:rPr>
                <w:sz w:val="21"/>
                <w:szCs w:val="21"/>
              </w:rPr>
            </w:pPr>
            <w:r>
              <w:rPr>
                <w:sz w:val="21"/>
                <w:szCs w:val="21"/>
              </w:rPr>
              <w:t>2</w:t>
            </w:r>
          </w:p>
        </w:tc>
        <w:tc>
          <w:tcPr>
            <w:tcW w:w="732" w:type="dxa"/>
            <w:vAlign w:val="center"/>
          </w:tcPr>
          <w:p w14:paraId="4A88D79A" w14:textId="77777777" w:rsidR="003D662A" w:rsidRDefault="00D042DC">
            <w:pPr>
              <w:jc w:val="center"/>
              <w:rPr>
                <w:sz w:val="21"/>
                <w:szCs w:val="21"/>
              </w:rPr>
            </w:pPr>
            <w:r>
              <w:rPr>
                <w:sz w:val="21"/>
                <w:szCs w:val="21"/>
              </w:rPr>
              <w:t>5.20</w:t>
            </w:r>
          </w:p>
        </w:tc>
        <w:tc>
          <w:tcPr>
            <w:tcW w:w="1570" w:type="dxa"/>
            <w:vAlign w:val="center"/>
          </w:tcPr>
          <w:p w14:paraId="7EC4167E" w14:textId="77777777" w:rsidR="003D662A" w:rsidRDefault="00D042DC">
            <w:pPr>
              <w:jc w:val="center"/>
              <w:rPr>
                <w:sz w:val="21"/>
                <w:szCs w:val="21"/>
              </w:rPr>
            </w:pPr>
            <w:r>
              <w:rPr>
                <w:sz w:val="21"/>
                <w:szCs w:val="21"/>
              </w:rPr>
              <w:t>system</w:t>
            </w:r>
          </w:p>
        </w:tc>
        <w:tc>
          <w:tcPr>
            <w:tcW w:w="573" w:type="dxa"/>
            <w:vAlign w:val="center"/>
          </w:tcPr>
          <w:p w14:paraId="439FE106" w14:textId="77777777" w:rsidR="003D662A" w:rsidRDefault="00D042DC">
            <w:pPr>
              <w:jc w:val="center"/>
              <w:rPr>
                <w:sz w:val="21"/>
                <w:szCs w:val="21"/>
              </w:rPr>
            </w:pPr>
            <w:r>
              <w:rPr>
                <w:sz w:val="21"/>
              </w:rPr>
              <w:t>13</w:t>
            </w:r>
          </w:p>
        </w:tc>
        <w:tc>
          <w:tcPr>
            <w:tcW w:w="794" w:type="dxa"/>
            <w:vAlign w:val="center"/>
          </w:tcPr>
          <w:p w14:paraId="678889C1" w14:textId="77777777" w:rsidR="003D662A" w:rsidRDefault="00D042DC">
            <w:pPr>
              <w:jc w:val="center"/>
              <w:rPr>
                <w:sz w:val="21"/>
                <w:szCs w:val="21"/>
              </w:rPr>
            </w:pPr>
            <w:r>
              <w:rPr>
                <w:sz w:val="21"/>
              </w:rPr>
              <w:t>10.41</w:t>
            </w:r>
          </w:p>
        </w:tc>
      </w:tr>
      <w:tr w:rsidR="003D662A" w14:paraId="1F08E81F" w14:textId="77777777">
        <w:trPr>
          <w:trHeight w:val="282"/>
          <w:jc w:val="center"/>
        </w:trPr>
        <w:tc>
          <w:tcPr>
            <w:tcW w:w="1290" w:type="dxa"/>
            <w:vAlign w:val="center"/>
          </w:tcPr>
          <w:p w14:paraId="7EC8B835" w14:textId="77777777" w:rsidR="003D662A" w:rsidRDefault="003D662A">
            <w:pPr>
              <w:jc w:val="center"/>
              <w:rPr>
                <w:sz w:val="21"/>
                <w:szCs w:val="21"/>
              </w:rPr>
            </w:pPr>
          </w:p>
        </w:tc>
        <w:tc>
          <w:tcPr>
            <w:tcW w:w="586" w:type="dxa"/>
            <w:vAlign w:val="center"/>
          </w:tcPr>
          <w:p w14:paraId="754FD73D" w14:textId="77777777" w:rsidR="003D662A" w:rsidRDefault="003D662A">
            <w:pPr>
              <w:jc w:val="center"/>
              <w:rPr>
                <w:sz w:val="21"/>
                <w:szCs w:val="21"/>
              </w:rPr>
            </w:pPr>
          </w:p>
        </w:tc>
        <w:tc>
          <w:tcPr>
            <w:tcW w:w="689" w:type="dxa"/>
            <w:vAlign w:val="center"/>
          </w:tcPr>
          <w:p w14:paraId="13014775" w14:textId="77777777" w:rsidR="003D662A" w:rsidRDefault="003D662A">
            <w:pPr>
              <w:jc w:val="center"/>
              <w:rPr>
                <w:sz w:val="21"/>
                <w:szCs w:val="21"/>
              </w:rPr>
            </w:pPr>
          </w:p>
        </w:tc>
        <w:tc>
          <w:tcPr>
            <w:tcW w:w="1357" w:type="dxa"/>
            <w:vAlign w:val="center"/>
          </w:tcPr>
          <w:p w14:paraId="331F1691" w14:textId="77777777" w:rsidR="003D662A" w:rsidRDefault="003D662A">
            <w:pPr>
              <w:jc w:val="center"/>
              <w:rPr>
                <w:sz w:val="21"/>
                <w:szCs w:val="21"/>
              </w:rPr>
            </w:pPr>
          </w:p>
        </w:tc>
        <w:tc>
          <w:tcPr>
            <w:tcW w:w="573" w:type="dxa"/>
            <w:vAlign w:val="center"/>
          </w:tcPr>
          <w:p w14:paraId="4AB181F5" w14:textId="77777777" w:rsidR="003D662A" w:rsidRDefault="003D662A">
            <w:pPr>
              <w:jc w:val="center"/>
              <w:rPr>
                <w:sz w:val="21"/>
                <w:szCs w:val="21"/>
              </w:rPr>
            </w:pPr>
          </w:p>
        </w:tc>
        <w:tc>
          <w:tcPr>
            <w:tcW w:w="729" w:type="dxa"/>
            <w:vAlign w:val="center"/>
          </w:tcPr>
          <w:p w14:paraId="16D36035" w14:textId="77777777" w:rsidR="003D662A" w:rsidRDefault="003D662A">
            <w:pPr>
              <w:jc w:val="center"/>
              <w:rPr>
                <w:sz w:val="21"/>
                <w:szCs w:val="21"/>
              </w:rPr>
            </w:pPr>
          </w:p>
        </w:tc>
        <w:tc>
          <w:tcPr>
            <w:tcW w:w="1457" w:type="dxa"/>
            <w:vAlign w:val="center"/>
          </w:tcPr>
          <w:p w14:paraId="461EA0AE" w14:textId="77777777" w:rsidR="003D662A" w:rsidRDefault="00D042DC">
            <w:pPr>
              <w:jc w:val="center"/>
              <w:rPr>
                <w:sz w:val="21"/>
                <w:szCs w:val="21"/>
              </w:rPr>
            </w:pPr>
            <w:r>
              <w:rPr>
                <w:sz w:val="21"/>
                <w:szCs w:val="21"/>
              </w:rPr>
              <w:t>online</w:t>
            </w:r>
          </w:p>
        </w:tc>
        <w:tc>
          <w:tcPr>
            <w:tcW w:w="573" w:type="dxa"/>
            <w:vAlign w:val="center"/>
          </w:tcPr>
          <w:p w14:paraId="2006FB5F" w14:textId="77777777" w:rsidR="003D662A" w:rsidRDefault="00D042DC">
            <w:pPr>
              <w:jc w:val="center"/>
              <w:rPr>
                <w:sz w:val="21"/>
                <w:szCs w:val="21"/>
              </w:rPr>
            </w:pPr>
            <w:r>
              <w:rPr>
                <w:sz w:val="21"/>
                <w:szCs w:val="21"/>
              </w:rPr>
              <w:t>3</w:t>
            </w:r>
          </w:p>
        </w:tc>
        <w:tc>
          <w:tcPr>
            <w:tcW w:w="732" w:type="dxa"/>
            <w:vAlign w:val="center"/>
          </w:tcPr>
          <w:p w14:paraId="46E61BEA" w14:textId="77777777" w:rsidR="003D662A" w:rsidRDefault="00D042DC">
            <w:pPr>
              <w:jc w:val="center"/>
              <w:rPr>
                <w:sz w:val="21"/>
                <w:szCs w:val="21"/>
              </w:rPr>
            </w:pPr>
            <w:r>
              <w:rPr>
                <w:sz w:val="21"/>
                <w:szCs w:val="21"/>
              </w:rPr>
              <w:t>4.18</w:t>
            </w:r>
          </w:p>
        </w:tc>
        <w:tc>
          <w:tcPr>
            <w:tcW w:w="1570" w:type="dxa"/>
            <w:vAlign w:val="center"/>
          </w:tcPr>
          <w:p w14:paraId="04C9C6E3" w14:textId="77777777" w:rsidR="003D662A" w:rsidRDefault="00D042DC">
            <w:pPr>
              <w:jc w:val="center"/>
              <w:rPr>
                <w:sz w:val="21"/>
                <w:szCs w:val="21"/>
              </w:rPr>
            </w:pPr>
            <w:r>
              <w:rPr>
                <w:sz w:val="21"/>
                <w:szCs w:val="21"/>
              </w:rPr>
              <w:t>effective</w:t>
            </w:r>
          </w:p>
        </w:tc>
        <w:tc>
          <w:tcPr>
            <w:tcW w:w="573" w:type="dxa"/>
            <w:vAlign w:val="center"/>
          </w:tcPr>
          <w:p w14:paraId="4BDFB500" w14:textId="77777777" w:rsidR="003D662A" w:rsidRDefault="00D042DC">
            <w:pPr>
              <w:jc w:val="center"/>
              <w:rPr>
                <w:sz w:val="21"/>
                <w:szCs w:val="21"/>
              </w:rPr>
            </w:pPr>
            <w:r>
              <w:rPr>
                <w:sz w:val="21"/>
              </w:rPr>
              <w:t>6</w:t>
            </w:r>
          </w:p>
        </w:tc>
        <w:tc>
          <w:tcPr>
            <w:tcW w:w="794" w:type="dxa"/>
            <w:vAlign w:val="center"/>
          </w:tcPr>
          <w:p w14:paraId="602FA63A" w14:textId="77777777" w:rsidR="003D662A" w:rsidRDefault="00D042DC">
            <w:pPr>
              <w:jc w:val="center"/>
              <w:rPr>
                <w:sz w:val="21"/>
                <w:szCs w:val="21"/>
              </w:rPr>
            </w:pPr>
            <w:r>
              <w:rPr>
                <w:sz w:val="21"/>
              </w:rPr>
              <w:t>9.88</w:t>
            </w:r>
          </w:p>
        </w:tc>
      </w:tr>
      <w:tr w:rsidR="003D662A" w14:paraId="46C16E9A" w14:textId="77777777">
        <w:trPr>
          <w:trHeight w:val="282"/>
          <w:jc w:val="center"/>
        </w:trPr>
        <w:tc>
          <w:tcPr>
            <w:tcW w:w="1290" w:type="dxa"/>
            <w:vAlign w:val="center"/>
          </w:tcPr>
          <w:p w14:paraId="33BDBA10" w14:textId="77777777" w:rsidR="003D662A" w:rsidRDefault="003D662A">
            <w:pPr>
              <w:jc w:val="center"/>
              <w:rPr>
                <w:sz w:val="21"/>
                <w:szCs w:val="21"/>
              </w:rPr>
            </w:pPr>
          </w:p>
        </w:tc>
        <w:tc>
          <w:tcPr>
            <w:tcW w:w="586" w:type="dxa"/>
            <w:vAlign w:val="center"/>
          </w:tcPr>
          <w:p w14:paraId="1097D8A0" w14:textId="77777777" w:rsidR="003D662A" w:rsidRDefault="003D662A">
            <w:pPr>
              <w:jc w:val="center"/>
              <w:rPr>
                <w:sz w:val="21"/>
                <w:szCs w:val="21"/>
              </w:rPr>
            </w:pPr>
          </w:p>
        </w:tc>
        <w:tc>
          <w:tcPr>
            <w:tcW w:w="689" w:type="dxa"/>
            <w:vAlign w:val="center"/>
          </w:tcPr>
          <w:p w14:paraId="2C5E1950" w14:textId="77777777" w:rsidR="003D662A" w:rsidRDefault="003D662A">
            <w:pPr>
              <w:jc w:val="center"/>
              <w:rPr>
                <w:sz w:val="21"/>
                <w:szCs w:val="21"/>
              </w:rPr>
            </w:pPr>
          </w:p>
        </w:tc>
        <w:tc>
          <w:tcPr>
            <w:tcW w:w="1357" w:type="dxa"/>
            <w:vAlign w:val="center"/>
          </w:tcPr>
          <w:p w14:paraId="30FDEBD4" w14:textId="77777777" w:rsidR="003D662A" w:rsidRDefault="003D662A">
            <w:pPr>
              <w:jc w:val="center"/>
              <w:rPr>
                <w:sz w:val="21"/>
                <w:szCs w:val="21"/>
              </w:rPr>
            </w:pPr>
          </w:p>
        </w:tc>
        <w:tc>
          <w:tcPr>
            <w:tcW w:w="573" w:type="dxa"/>
            <w:vAlign w:val="center"/>
          </w:tcPr>
          <w:p w14:paraId="184CEEB9" w14:textId="77777777" w:rsidR="003D662A" w:rsidRDefault="003D662A">
            <w:pPr>
              <w:jc w:val="center"/>
              <w:rPr>
                <w:sz w:val="21"/>
                <w:szCs w:val="21"/>
              </w:rPr>
            </w:pPr>
          </w:p>
        </w:tc>
        <w:tc>
          <w:tcPr>
            <w:tcW w:w="729" w:type="dxa"/>
            <w:vAlign w:val="center"/>
          </w:tcPr>
          <w:p w14:paraId="5A6EE65A" w14:textId="77777777" w:rsidR="003D662A" w:rsidRDefault="003D662A">
            <w:pPr>
              <w:jc w:val="center"/>
              <w:rPr>
                <w:sz w:val="21"/>
                <w:szCs w:val="21"/>
              </w:rPr>
            </w:pPr>
          </w:p>
        </w:tc>
        <w:tc>
          <w:tcPr>
            <w:tcW w:w="1457" w:type="dxa"/>
            <w:vAlign w:val="center"/>
          </w:tcPr>
          <w:p w14:paraId="6B87FEE8" w14:textId="77777777" w:rsidR="003D662A" w:rsidRDefault="00D042DC">
            <w:pPr>
              <w:jc w:val="center"/>
              <w:rPr>
                <w:sz w:val="21"/>
                <w:szCs w:val="21"/>
              </w:rPr>
            </w:pPr>
            <w:r>
              <w:rPr>
                <w:sz w:val="21"/>
                <w:szCs w:val="21"/>
              </w:rPr>
              <w:t>resources</w:t>
            </w:r>
          </w:p>
        </w:tc>
        <w:tc>
          <w:tcPr>
            <w:tcW w:w="573" w:type="dxa"/>
            <w:vAlign w:val="center"/>
          </w:tcPr>
          <w:p w14:paraId="5B4AFFEB" w14:textId="77777777" w:rsidR="003D662A" w:rsidRDefault="00D042DC">
            <w:pPr>
              <w:jc w:val="center"/>
              <w:rPr>
                <w:sz w:val="21"/>
                <w:szCs w:val="21"/>
              </w:rPr>
            </w:pPr>
            <w:r>
              <w:rPr>
                <w:sz w:val="21"/>
                <w:szCs w:val="21"/>
              </w:rPr>
              <w:t>5</w:t>
            </w:r>
          </w:p>
        </w:tc>
        <w:tc>
          <w:tcPr>
            <w:tcW w:w="732" w:type="dxa"/>
            <w:vAlign w:val="center"/>
          </w:tcPr>
          <w:p w14:paraId="6748BB1A" w14:textId="77777777" w:rsidR="003D662A" w:rsidRDefault="00D042DC">
            <w:pPr>
              <w:jc w:val="center"/>
              <w:rPr>
                <w:sz w:val="21"/>
                <w:szCs w:val="21"/>
              </w:rPr>
            </w:pPr>
            <w:r>
              <w:rPr>
                <w:sz w:val="21"/>
                <w:szCs w:val="21"/>
              </w:rPr>
              <w:t>3.07</w:t>
            </w:r>
          </w:p>
        </w:tc>
        <w:tc>
          <w:tcPr>
            <w:tcW w:w="1570" w:type="dxa"/>
            <w:vAlign w:val="center"/>
          </w:tcPr>
          <w:p w14:paraId="6C3EC164" w14:textId="77777777" w:rsidR="003D662A" w:rsidRDefault="00D042DC">
            <w:pPr>
              <w:jc w:val="center"/>
              <w:rPr>
                <w:sz w:val="21"/>
                <w:szCs w:val="21"/>
              </w:rPr>
            </w:pPr>
            <w:r>
              <w:rPr>
                <w:sz w:val="21"/>
                <w:szCs w:val="21"/>
              </w:rPr>
              <w:t>online</w:t>
            </w:r>
          </w:p>
        </w:tc>
        <w:tc>
          <w:tcPr>
            <w:tcW w:w="573" w:type="dxa"/>
            <w:vAlign w:val="center"/>
          </w:tcPr>
          <w:p w14:paraId="3E8DF737" w14:textId="77777777" w:rsidR="003D662A" w:rsidRDefault="00D042DC">
            <w:pPr>
              <w:jc w:val="center"/>
              <w:rPr>
                <w:sz w:val="21"/>
                <w:szCs w:val="21"/>
              </w:rPr>
            </w:pPr>
            <w:r>
              <w:rPr>
                <w:sz w:val="21"/>
                <w:szCs w:val="21"/>
              </w:rPr>
              <w:t>7</w:t>
            </w:r>
          </w:p>
        </w:tc>
        <w:tc>
          <w:tcPr>
            <w:tcW w:w="794" w:type="dxa"/>
            <w:vAlign w:val="center"/>
          </w:tcPr>
          <w:p w14:paraId="6751C362" w14:textId="77777777" w:rsidR="003D662A" w:rsidRDefault="00D042DC">
            <w:pPr>
              <w:jc w:val="center"/>
              <w:rPr>
                <w:sz w:val="21"/>
                <w:szCs w:val="21"/>
              </w:rPr>
            </w:pPr>
            <w:r>
              <w:rPr>
                <w:sz w:val="21"/>
                <w:szCs w:val="21"/>
              </w:rPr>
              <w:t>9.69</w:t>
            </w:r>
          </w:p>
        </w:tc>
      </w:tr>
      <w:tr w:rsidR="003D662A" w14:paraId="190EF4CB" w14:textId="77777777">
        <w:trPr>
          <w:trHeight w:val="282"/>
          <w:jc w:val="center"/>
        </w:trPr>
        <w:tc>
          <w:tcPr>
            <w:tcW w:w="1290" w:type="dxa"/>
            <w:vAlign w:val="center"/>
          </w:tcPr>
          <w:p w14:paraId="05BCE849" w14:textId="77777777" w:rsidR="003D662A" w:rsidRDefault="003D662A">
            <w:pPr>
              <w:jc w:val="center"/>
              <w:rPr>
                <w:sz w:val="21"/>
                <w:szCs w:val="21"/>
              </w:rPr>
            </w:pPr>
          </w:p>
        </w:tc>
        <w:tc>
          <w:tcPr>
            <w:tcW w:w="586" w:type="dxa"/>
            <w:vAlign w:val="center"/>
          </w:tcPr>
          <w:p w14:paraId="3B27DFEF" w14:textId="77777777" w:rsidR="003D662A" w:rsidRDefault="003D662A">
            <w:pPr>
              <w:jc w:val="center"/>
              <w:rPr>
                <w:sz w:val="21"/>
                <w:szCs w:val="21"/>
              </w:rPr>
            </w:pPr>
          </w:p>
        </w:tc>
        <w:tc>
          <w:tcPr>
            <w:tcW w:w="689" w:type="dxa"/>
            <w:vAlign w:val="center"/>
          </w:tcPr>
          <w:p w14:paraId="03C69C22" w14:textId="77777777" w:rsidR="003D662A" w:rsidRDefault="003D662A">
            <w:pPr>
              <w:jc w:val="center"/>
              <w:rPr>
                <w:sz w:val="21"/>
                <w:szCs w:val="21"/>
              </w:rPr>
            </w:pPr>
          </w:p>
        </w:tc>
        <w:tc>
          <w:tcPr>
            <w:tcW w:w="1357" w:type="dxa"/>
            <w:vAlign w:val="center"/>
          </w:tcPr>
          <w:p w14:paraId="756082B0" w14:textId="77777777" w:rsidR="003D662A" w:rsidRDefault="003D662A">
            <w:pPr>
              <w:jc w:val="center"/>
              <w:rPr>
                <w:sz w:val="21"/>
                <w:szCs w:val="21"/>
              </w:rPr>
            </w:pPr>
          </w:p>
        </w:tc>
        <w:tc>
          <w:tcPr>
            <w:tcW w:w="573" w:type="dxa"/>
            <w:vAlign w:val="center"/>
          </w:tcPr>
          <w:p w14:paraId="12829EF0" w14:textId="77777777" w:rsidR="003D662A" w:rsidRDefault="003D662A">
            <w:pPr>
              <w:jc w:val="center"/>
              <w:rPr>
                <w:sz w:val="21"/>
                <w:szCs w:val="21"/>
              </w:rPr>
            </w:pPr>
          </w:p>
        </w:tc>
        <w:tc>
          <w:tcPr>
            <w:tcW w:w="729" w:type="dxa"/>
            <w:vAlign w:val="center"/>
          </w:tcPr>
          <w:p w14:paraId="3818208D" w14:textId="77777777" w:rsidR="003D662A" w:rsidRDefault="003D662A">
            <w:pPr>
              <w:jc w:val="center"/>
              <w:rPr>
                <w:sz w:val="21"/>
                <w:szCs w:val="21"/>
              </w:rPr>
            </w:pPr>
          </w:p>
        </w:tc>
        <w:tc>
          <w:tcPr>
            <w:tcW w:w="1457" w:type="dxa"/>
            <w:vAlign w:val="center"/>
          </w:tcPr>
          <w:p w14:paraId="10A58004" w14:textId="77777777" w:rsidR="003D662A" w:rsidRDefault="003D662A">
            <w:pPr>
              <w:jc w:val="center"/>
              <w:rPr>
                <w:sz w:val="21"/>
                <w:szCs w:val="21"/>
              </w:rPr>
            </w:pPr>
          </w:p>
        </w:tc>
        <w:tc>
          <w:tcPr>
            <w:tcW w:w="573" w:type="dxa"/>
            <w:vAlign w:val="center"/>
          </w:tcPr>
          <w:p w14:paraId="382CD52C" w14:textId="77777777" w:rsidR="003D662A" w:rsidRDefault="003D662A">
            <w:pPr>
              <w:jc w:val="center"/>
              <w:rPr>
                <w:sz w:val="21"/>
                <w:szCs w:val="21"/>
              </w:rPr>
            </w:pPr>
          </w:p>
        </w:tc>
        <w:tc>
          <w:tcPr>
            <w:tcW w:w="732" w:type="dxa"/>
            <w:vAlign w:val="center"/>
          </w:tcPr>
          <w:p w14:paraId="2AFAC9E9" w14:textId="77777777" w:rsidR="003D662A" w:rsidRDefault="003D662A">
            <w:pPr>
              <w:jc w:val="center"/>
              <w:rPr>
                <w:sz w:val="21"/>
                <w:szCs w:val="21"/>
              </w:rPr>
            </w:pPr>
          </w:p>
        </w:tc>
        <w:tc>
          <w:tcPr>
            <w:tcW w:w="1570" w:type="dxa"/>
            <w:vAlign w:val="center"/>
          </w:tcPr>
          <w:p w14:paraId="7220A9B6" w14:textId="77777777" w:rsidR="003D662A" w:rsidRDefault="00D042DC">
            <w:pPr>
              <w:jc w:val="center"/>
              <w:rPr>
                <w:sz w:val="21"/>
                <w:szCs w:val="21"/>
              </w:rPr>
            </w:pPr>
            <w:r>
              <w:rPr>
                <w:sz w:val="21"/>
                <w:szCs w:val="21"/>
              </w:rPr>
              <w:t>improve</w:t>
            </w:r>
          </w:p>
        </w:tc>
        <w:tc>
          <w:tcPr>
            <w:tcW w:w="573" w:type="dxa"/>
            <w:vAlign w:val="center"/>
          </w:tcPr>
          <w:p w14:paraId="6A1BA28D" w14:textId="77777777" w:rsidR="003D662A" w:rsidRDefault="00D042DC">
            <w:pPr>
              <w:jc w:val="center"/>
              <w:rPr>
                <w:sz w:val="21"/>
                <w:szCs w:val="21"/>
              </w:rPr>
            </w:pPr>
            <w:r>
              <w:rPr>
                <w:sz w:val="21"/>
                <w:szCs w:val="21"/>
              </w:rPr>
              <w:t>6</w:t>
            </w:r>
          </w:p>
        </w:tc>
        <w:tc>
          <w:tcPr>
            <w:tcW w:w="794" w:type="dxa"/>
            <w:vAlign w:val="center"/>
          </w:tcPr>
          <w:p w14:paraId="4137E9BE" w14:textId="77777777" w:rsidR="003D662A" w:rsidRDefault="00D042DC">
            <w:pPr>
              <w:jc w:val="center"/>
              <w:rPr>
                <w:sz w:val="21"/>
                <w:szCs w:val="21"/>
              </w:rPr>
            </w:pPr>
            <w:r>
              <w:rPr>
                <w:sz w:val="21"/>
                <w:szCs w:val="21"/>
              </w:rPr>
              <w:t>8.59</w:t>
            </w:r>
          </w:p>
        </w:tc>
      </w:tr>
      <w:tr w:rsidR="003D662A" w14:paraId="00E9E13D" w14:textId="77777777">
        <w:trPr>
          <w:trHeight w:val="282"/>
          <w:jc w:val="center"/>
        </w:trPr>
        <w:tc>
          <w:tcPr>
            <w:tcW w:w="1290" w:type="dxa"/>
            <w:tcBorders>
              <w:bottom w:val="single" w:sz="4" w:space="0" w:color="000000"/>
            </w:tcBorders>
            <w:vAlign w:val="center"/>
          </w:tcPr>
          <w:p w14:paraId="6DD1D042" w14:textId="77777777" w:rsidR="003D662A" w:rsidRDefault="003D662A">
            <w:pPr>
              <w:jc w:val="center"/>
              <w:rPr>
                <w:sz w:val="21"/>
                <w:szCs w:val="21"/>
              </w:rPr>
            </w:pPr>
          </w:p>
        </w:tc>
        <w:tc>
          <w:tcPr>
            <w:tcW w:w="586" w:type="dxa"/>
            <w:tcBorders>
              <w:bottom w:val="single" w:sz="4" w:space="0" w:color="000000"/>
            </w:tcBorders>
            <w:vAlign w:val="center"/>
          </w:tcPr>
          <w:p w14:paraId="252F5CE1" w14:textId="77777777" w:rsidR="003D662A" w:rsidRDefault="003D662A">
            <w:pPr>
              <w:jc w:val="center"/>
              <w:rPr>
                <w:sz w:val="21"/>
                <w:szCs w:val="21"/>
              </w:rPr>
            </w:pPr>
          </w:p>
        </w:tc>
        <w:tc>
          <w:tcPr>
            <w:tcW w:w="689" w:type="dxa"/>
            <w:tcBorders>
              <w:bottom w:val="single" w:sz="4" w:space="0" w:color="000000"/>
            </w:tcBorders>
            <w:vAlign w:val="center"/>
          </w:tcPr>
          <w:p w14:paraId="250AE29B" w14:textId="77777777" w:rsidR="003D662A" w:rsidRDefault="003D662A">
            <w:pPr>
              <w:jc w:val="center"/>
              <w:rPr>
                <w:sz w:val="21"/>
                <w:szCs w:val="21"/>
              </w:rPr>
            </w:pPr>
          </w:p>
        </w:tc>
        <w:tc>
          <w:tcPr>
            <w:tcW w:w="1357" w:type="dxa"/>
            <w:tcBorders>
              <w:bottom w:val="single" w:sz="4" w:space="0" w:color="000000"/>
            </w:tcBorders>
            <w:vAlign w:val="center"/>
          </w:tcPr>
          <w:p w14:paraId="2DA416FF" w14:textId="77777777" w:rsidR="003D662A" w:rsidRDefault="003D662A">
            <w:pPr>
              <w:jc w:val="center"/>
              <w:rPr>
                <w:sz w:val="21"/>
                <w:szCs w:val="21"/>
              </w:rPr>
            </w:pPr>
          </w:p>
        </w:tc>
        <w:tc>
          <w:tcPr>
            <w:tcW w:w="573" w:type="dxa"/>
            <w:tcBorders>
              <w:bottom w:val="single" w:sz="4" w:space="0" w:color="000000"/>
            </w:tcBorders>
            <w:vAlign w:val="center"/>
          </w:tcPr>
          <w:p w14:paraId="0B130171" w14:textId="77777777" w:rsidR="003D662A" w:rsidRDefault="003D662A">
            <w:pPr>
              <w:jc w:val="center"/>
              <w:rPr>
                <w:sz w:val="21"/>
                <w:szCs w:val="21"/>
              </w:rPr>
            </w:pPr>
          </w:p>
        </w:tc>
        <w:tc>
          <w:tcPr>
            <w:tcW w:w="729" w:type="dxa"/>
            <w:tcBorders>
              <w:bottom w:val="single" w:sz="4" w:space="0" w:color="000000"/>
            </w:tcBorders>
            <w:vAlign w:val="center"/>
          </w:tcPr>
          <w:p w14:paraId="732B067E" w14:textId="77777777" w:rsidR="003D662A" w:rsidRDefault="003D662A">
            <w:pPr>
              <w:jc w:val="center"/>
              <w:rPr>
                <w:sz w:val="21"/>
                <w:szCs w:val="21"/>
              </w:rPr>
            </w:pPr>
          </w:p>
        </w:tc>
        <w:tc>
          <w:tcPr>
            <w:tcW w:w="1457" w:type="dxa"/>
            <w:tcBorders>
              <w:bottom w:val="single" w:sz="4" w:space="0" w:color="000000"/>
            </w:tcBorders>
            <w:vAlign w:val="center"/>
          </w:tcPr>
          <w:p w14:paraId="54A503B0" w14:textId="77777777" w:rsidR="003D662A" w:rsidRDefault="003D662A">
            <w:pPr>
              <w:jc w:val="center"/>
              <w:rPr>
                <w:sz w:val="21"/>
                <w:szCs w:val="21"/>
              </w:rPr>
            </w:pPr>
          </w:p>
        </w:tc>
        <w:tc>
          <w:tcPr>
            <w:tcW w:w="573" w:type="dxa"/>
            <w:tcBorders>
              <w:bottom w:val="single" w:sz="4" w:space="0" w:color="000000"/>
            </w:tcBorders>
            <w:vAlign w:val="center"/>
          </w:tcPr>
          <w:p w14:paraId="598B50C6" w14:textId="77777777" w:rsidR="003D662A" w:rsidRDefault="003D662A">
            <w:pPr>
              <w:jc w:val="center"/>
              <w:rPr>
                <w:sz w:val="21"/>
                <w:szCs w:val="21"/>
              </w:rPr>
            </w:pPr>
          </w:p>
        </w:tc>
        <w:tc>
          <w:tcPr>
            <w:tcW w:w="732" w:type="dxa"/>
            <w:tcBorders>
              <w:bottom w:val="single" w:sz="4" w:space="0" w:color="000000"/>
            </w:tcBorders>
            <w:vAlign w:val="center"/>
          </w:tcPr>
          <w:p w14:paraId="50A6B3F7" w14:textId="77777777" w:rsidR="003D662A" w:rsidRDefault="003D662A">
            <w:pPr>
              <w:jc w:val="center"/>
              <w:rPr>
                <w:sz w:val="21"/>
                <w:szCs w:val="21"/>
              </w:rPr>
            </w:pPr>
          </w:p>
        </w:tc>
        <w:tc>
          <w:tcPr>
            <w:tcW w:w="1570" w:type="dxa"/>
            <w:tcBorders>
              <w:bottom w:val="single" w:sz="4" w:space="0" w:color="000000"/>
            </w:tcBorders>
            <w:vAlign w:val="center"/>
          </w:tcPr>
          <w:p w14:paraId="2652E41F" w14:textId="77777777" w:rsidR="003D662A" w:rsidRDefault="00D042DC">
            <w:pPr>
              <w:jc w:val="center"/>
              <w:rPr>
                <w:sz w:val="21"/>
                <w:szCs w:val="21"/>
              </w:rPr>
            </w:pPr>
            <w:r>
              <w:rPr>
                <w:sz w:val="21"/>
                <w:szCs w:val="21"/>
              </w:rPr>
              <w:t>task</w:t>
            </w:r>
          </w:p>
        </w:tc>
        <w:tc>
          <w:tcPr>
            <w:tcW w:w="573" w:type="dxa"/>
            <w:tcBorders>
              <w:bottom w:val="single" w:sz="4" w:space="0" w:color="000000"/>
            </w:tcBorders>
            <w:vAlign w:val="center"/>
          </w:tcPr>
          <w:p w14:paraId="5506477C" w14:textId="77777777" w:rsidR="003D662A" w:rsidRDefault="00D042DC">
            <w:pPr>
              <w:jc w:val="center"/>
              <w:rPr>
                <w:sz w:val="21"/>
                <w:szCs w:val="21"/>
              </w:rPr>
            </w:pPr>
            <w:r>
              <w:rPr>
                <w:sz w:val="21"/>
                <w:szCs w:val="21"/>
              </w:rPr>
              <w:t>8</w:t>
            </w:r>
          </w:p>
        </w:tc>
        <w:tc>
          <w:tcPr>
            <w:tcW w:w="794" w:type="dxa"/>
            <w:tcBorders>
              <w:bottom w:val="single" w:sz="4" w:space="0" w:color="000000"/>
            </w:tcBorders>
            <w:vAlign w:val="center"/>
          </w:tcPr>
          <w:p w14:paraId="6CF15229" w14:textId="77777777" w:rsidR="003D662A" w:rsidRDefault="00D042DC">
            <w:pPr>
              <w:jc w:val="center"/>
              <w:rPr>
                <w:sz w:val="21"/>
                <w:szCs w:val="21"/>
              </w:rPr>
            </w:pPr>
            <w:r>
              <w:rPr>
                <w:sz w:val="21"/>
                <w:szCs w:val="21"/>
              </w:rPr>
              <w:t>8.25</w:t>
            </w:r>
          </w:p>
        </w:tc>
      </w:tr>
      <w:tr w:rsidR="003D662A" w14:paraId="74C3839A" w14:textId="77777777">
        <w:trPr>
          <w:trHeight w:val="282"/>
          <w:jc w:val="center"/>
        </w:trPr>
        <w:tc>
          <w:tcPr>
            <w:tcW w:w="1290" w:type="dxa"/>
            <w:tcBorders>
              <w:bottom w:val="single" w:sz="4" w:space="0" w:color="000000"/>
            </w:tcBorders>
            <w:vAlign w:val="center"/>
          </w:tcPr>
          <w:p w14:paraId="27729BD5" w14:textId="77777777" w:rsidR="003D662A" w:rsidRDefault="003D662A">
            <w:pPr>
              <w:jc w:val="center"/>
              <w:rPr>
                <w:sz w:val="21"/>
                <w:szCs w:val="21"/>
              </w:rPr>
            </w:pPr>
          </w:p>
        </w:tc>
        <w:tc>
          <w:tcPr>
            <w:tcW w:w="586" w:type="dxa"/>
            <w:tcBorders>
              <w:bottom w:val="single" w:sz="4" w:space="0" w:color="000000"/>
            </w:tcBorders>
            <w:vAlign w:val="center"/>
          </w:tcPr>
          <w:p w14:paraId="72D0F678" w14:textId="77777777" w:rsidR="003D662A" w:rsidRDefault="003D662A">
            <w:pPr>
              <w:jc w:val="center"/>
              <w:rPr>
                <w:sz w:val="21"/>
                <w:szCs w:val="21"/>
              </w:rPr>
            </w:pPr>
          </w:p>
        </w:tc>
        <w:tc>
          <w:tcPr>
            <w:tcW w:w="689" w:type="dxa"/>
            <w:tcBorders>
              <w:bottom w:val="single" w:sz="4" w:space="0" w:color="000000"/>
            </w:tcBorders>
            <w:vAlign w:val="center"/>
          </w:tcPr>
          <w:p w14:paraId="558C58DC" w14:textId="77777777" w:rsidR="003D662A" w:rsidRDefault="003D662A">
            <w:pPr>
              <w:jc w:val="center"/>
              <w:rPr>
                <w:sz w:val="21"/>
                <w:szCs w:val="21"/>
              </w:rPr>
            </w:pPr>
          </w:p>
        </w:tc>
        <w:tc>
          <w:tcPr>
            <w:tcW w:w="1357" w:type="dxa"/>
            <w:tcBorders>
              <w:bottom w:val="single" w:sz="4" w:space="0" w:color="000000"/>
            </w:tcBorders>
            <w:vAlign w:val="center"/>
          </w:tcPr>
          <w:p w14:paraId="0439CA84" w14:textId="77777777" w:rsidR="003D662A" w:rsidRDefault="003D662A">
            <w:pPr>
              <w:jc w:val="center"/>
              <w:rPr>
                <w:sz w:val="21"/>
                <w:szCs w:val="21"/>
              </w:rPr>
            </w:pPr>
          </w:p>
        </w:tc>
        <w:tc>
          <w:tcPr>
            <w:tcW w:w="573" w:type="dxa"/>
            <w:tcBorders>
              <w:bottom w:val="single" w:sz="4" w:space="0" w:color="000000"/>
            </w:tcBorders>
            <w:vAlign w:val="center"/>
          </w:tcPr>
          <w:p w14:paraId="381ACE38" w14:textId="77777777" w:rsidR="003D662A" w:rsidRDefault="003D662A">
            <w:pPr>
              <w:jc w:val="center"/>
              <w:rPr>
                <w:sz w:val="21"/>
                <w:szCs w:val="21"/>
              </w:rPr>
            </w:pPr>
          </w:p>
        </w:tc>
        <w:tc>
          <w:tcPr>
            <w:tcW w:w="729" w:type="dxa"/>
            <w:tcBorders>
              <w:bottom w:val="single" w:sz="4" w:space="0" w:color="000000"/>
            </w:tcBorders>
            <w:vAlign w:val="center"/>
          </w:tcPr>
          <w:p w14:paraId="776610E2" w14:textId="77777777" w:rsidR="003D662A" w:rsidRDefault="003D662A">
            <w:pPr>
              <w:jc w:val="center"/>
              <w:rPr>
                <w:sz w:val="21"/>
                <w:szCs w:val="21"/>
              </w:rPr>
            </w:pPr>
          </w:p>
        </w:tc>
        <w:tc>
          <w:tcPr>
            <w:tcW w:w="1457" w:type="dxa"/>
            <w:tcBorders>
              <w:bottom w:val="single" w:sz="4" w:space="0" w:color="000000"/>
            </w:tcBorders>
            <w:vAlign w:val="center"/>
          </w:tcPr>
          <w:p w14:paraId="21A2A670" w14:textId="77777777" w:rsidR="003D662A" w:rsidRDefault="003D662A">
            <w:pPr>
              <w:jc w:val="center"/>
              <w:rPr>
                <w:sz w:val="21"/>
                <w:szCs w:val="21"/>
              </w:rPr>
            </w:pPr>
          </w:p>
        </w:tc>
        <w:tc>
          <w:tcPr>
            <w:tcW w:w="573" w:type="dxa"/>
            <w:tcBorders>
              <w:bottom w:val="single" w:sz="4" w:space="0" w:color="000000"/>
            </w:tcBorders>
            <w:vAlign w:val="center"/>
          </w:tcPr>
          <w:p w14:paraId="77D7E5BC" w14:textId="77777777" w:rsidR="003D662A" w:rsidRDefault="003D662A">
            <w:pPr>
              <w:jc w:val="center"/>
              <w:rPr>
                <w:sz w:val="21"/>
                <w:szCs w:val="21"/>
              </w:rPr>
            </w:pPr>
          </w:p>
        </w:tc>
        <w:tc>
          <w:tcPr>
            <w:tcW w:w="732" w:type="dxa"/>
            <w:tcBorders>
              <w:bottom w:val="single" w:sz="4" w:space="0" w:color="000000"/>
            </w:tcBorders>
            <w:vAlign w:val="center"/>
          </w:tcPr>
          <w:p w14:paraId="30954F57" w14:textId="77777777" w:rsidR="003D662A" w:rsidRDefault="003D662A">
            <w:pPr>
              <w:jc w:val="center"/>
              <w:rPr>
                <w:sz w:val="21"/>
                <w:szCs w:val="21"/>
              </w:rPr>
            </w:pPr>
          </w:p>
        </w:tc>
        <w:tc>
          <w:tcPr>
            <w:tcW w:w="1570" w:type="dxa"/>
            <w:tcBorders>
              <w:bottom w:val="single" w:sz="4" w:space="0" w:color="000000"/>
            </w:tcBorders>
            <w:vAlign w:val="center"/>
          </w:tcPr>
          <w:p w14:paraId="6B1181C3" w14:textId="77777777" w:rsidR="003D662A" w:rsidRDefault="00D042DC">
            <w:pPr>
              <w:jc w:val="center"/>
              <w:rPr>
                <w:sz w:val="21"/>
                <w:szCs w:val="21"/>
              </w:rPr>
            </w:pPr>
            <w:r>
              <w:rPr>
                <w:sz w:val="21"/>
                <w:szCs w:val="21"/>
              </w:rPr>
              <w:t>notion</w:t>
            </w:r>
          </w:p>
        </w:tc>
        <w:tc>
          <w:tcPr>
            <w:tcW w:w="573" w:type="dxa"/>
            <w:tcBorders>
              <w:bottom w:val="single" w:sz="4" w:space="0" w:color="000000"/>
            </w:tcBorders>
            <w:vAlign w:val="center"/>
          </w:tcPr>
          <w:p w14:paraId="19AC08C8" w14:textId="77777777" w:rsidR="003D662A" w:rsidRDefault="00D042DC">
            <w:pPr>
              <w:jc w:val="center"/>
              <w:rPr>
                <w:sz w:val="21"/>
                <w:szCs w:val="21"/>
              </w:rPr>
            </w:pPr>
            <w:r>
              <w:rPr>
                <w:sz w:val="21"/>
                <w:szCs w:val="21"/>
              </w:rPr>
              <w:t>9</w:t>
            </w:r>
          </w:p>
        </w:tc>
        <w:tc>
          <w:tcPr>
            <w:tcW w:w="794" w:type="dxa"/>
            <w:tcBorders>
              <w:bottom w:val="single" w:sz="4" w:space="0" w:color="000000"/>
            </w:tcBorders>
            <w:vAlign w:val="center"/>
          </w:tcPr>
          <w:p w14:paraId="77D9ACB5" w14:textId="77777777" w:rsidR="003D662A" w:rsidRDefault="00D042DC">
            <w:pPr>
              <w:jc w:val="center"/>
              <w:rPr>
                <w:sz w:val="21"/>
                <w:szCs w:val="21"/>
              </w:rPr>
            </w:pPr>
            <w:r>
              <w:rPr>
                <w:sz w:val="21"/>
                <w:szCs w:val="21"/>
              </w:rPr>
              <w:t>7.75</w:t>
            </w:r>
          </w:p>
        </w:tc>
      </w:tr>
      <w:tr w:rsidR="003D662A" w14:paraId="36A6383A" w14:textId="77777777">
        <w:trPr>
          <w:trHeight w:val="282"/>
          <w:jc w:val="center"/>
        </w:trPr>
        <w:tc>
          <w:tcPr>
            <w:tcW w:w="1290" w:type="dxa"/>
            <w:tcBorders>
              <w:bottom w:val="single" w:sz="4" w:space="0" w:color="000000"/>
            </w:tcBorders>
            <w:vAlign w:val="center"/>
          </w:tcPr>
          <w:p w14:paraId="0B9CA1DC" w14:textId="77777777" w:rsidR="003D662A" w:rsidRDefault="003D662A">
            <w:pPr>
              <w:jc w:val="center"/>
              <w:rPr>
                <w:sz w:val="21"/>
                <w:szCs w:val="21"/>
              </w:rPr>
            </w:pPr>
          </w:p>
        </w:tc>
        <w:tc>
          <w:tcPr>
            <w:tcW w:w="586" w:type="dxa"/>
            <w:tcBorders>
              <w:bottom w:val="single" w:sz="4" w:space="0" w:color="000000"/>
            </w:tcBorders>
            <w:vAlign w:val="center"/>
          </w:tcPr>
          <w:p w14:paraId="12FA3297" w14:textId="77777777" w:rsidR="003D662A" w:rsidRDefault="003D662A">
            <w:pPr>
              <w:jc w:val="center"/>
              <w:rPr>
                <w:sz w:val="21"/>
                <w:szCs w:val="21"/>
              </w:rPr>
            </w:pPr>
          </w:p>
        </w:tc>
        <w:tc>
          <w:tcPr>
            <w:tcW w:w="689" w:type="dxa"/>
            <w:tcBorders>
              <w:bottom w:val="single" w:sz="4" w:space="0" w:color="000000"/>
            </w:tcBorders>
            <w:vAlign w:val="center"/>
          </w:tcPr>
          <w:p w14:paraId="23739124" w14:textId="77777777" w:rsidR="003D662A" w:rsidRDefault="003D662A">
            <w:pPr>
              <w:jc w:val="center"/>
              <w:rPr>
                <w:sz w:val="21"/>
                <w:szCs w:val="21"/>
              </w:rPr>
            </w:pPr>
          </w:p>
        </w:tc>
        <w:tc>
          <w:tcPr>
            <w:tcW w:w="1357" w:type="dxa"/>
            <w:tcBorders>
              <w:bottom w:val="single" w:sz="4" w:space="0" w:color="000000"/>
            </w:tcBorders>
            <w:vAlign w:val="center"/>
          </w:tcPr>
          <w:p w14:paraId="2393D418" w14:textId="77777777" w:rsidR="003D662A" w:rsidRDefault="003D662A">
            <w:pPr>
              <w:jc w:val="center"/>
              <w:rPr>
                <w:sz w:val="21"/>
                <w:szCs w:val="21"/>
              </w:rPr>
            </w:pPr>
          </w:p>
        </w:tc>
        <w:tc>
          <w:tcPr>
            <w:tcW w:w="573" w:type="dxa"/>
            <w:tcBorders>
              <w:bottom w:val="single" w:sz="4" w:space="0" w:color="000000"/>
            </w:tcBorders>
            <w:vAlign w:val="center"/>
          </w:tcPr>
          <w:p w14:paraId="793C512A" w14:textId="77777777" w:rsidR="003D662A" w:rsidRDefault="003D662A">
            <w:pPr>
              <w:jc w:val="center"/>
              <w:rPr>
                <w:sz w:val="21"/>
                <w:szCs w:val="21"/>
              </w:rPr>
            </w:pPr>
          </w:p>
        </w:tc>
        <w:tc>
          <w:tcPr>
            <w:tcW w:w="729" w:type="dxa"/>
            <w:tcBorders>
              <w:bottom w:val="single" w:sz="4" w:space="0" w:color="000000"/>
            </w:tcBorders>
            <w:vAlign w:val="center"/>
          </w:tcPr>
          <w:p w14:paraId="1A02BE28" w14:textId="77777777" w:rsidR="003D662A" w:rsidRDefault="003D662A">
            <w:pPr>
              <w:jc w:val="center"/>
              <w:rPr>
                <w:sz w:val="21"/>
                <w:szCs w:val="21"/>
              </w:rPr>
            </w:pPr>
          </w:p>
        </w:tc>
        <w:tc>
          <w:tcPr>
            <w:tcW w:w="1457" w:type="dxa"/>
            <w:tcBorders>
              <w:bottom w:val="single" w:sz="4" w:space="0" w:color="000000"/>
            </w:tcBorders>
            <w:vAlign w:val="center"/>
          </w:tcPr>
          <w:p w14:paraId="7645CEC8" w14:textId="77777777" w:rsidR="003D662A" w:rsidRDefault="003D662A">
            <w:pPr>
              <w:jc w:val="center"/>
              <w:rPr>
                <w:sz w:val="21"/>
                <w:szCs w:val="21"/>
              </w:rPr>
            </w:pPr>
          </w:p>
        </w:tc>
        <w:tc>
          <w:tcPr>
            <w:tcW w:w="573" w:type="dxa"/>
            <w:tcBorders>
              <w:bottom w:val="single" w:sz="4" w:space="0" w:color="000000"/>
            </w:tcBorders>
            <w:vAlign w:val="center"/>
          </w:tcPr>
          <w:p w14:paraId="6F1ACF15" w14:textId="77777777" w:rsidR="003D662A" w:rsidRDefault="003D662A">
            <w:pPr>
              <w:jc w:val="center"/>
              <w:rPr>
                <w:sz w:val="21"/>
                <w:szCs w:val="21"/>
              </w:rPr>
            </w:pPr>
          </w:p>
        </w:tc>
        <w:tc>
          <w:tcPr>
            <w:tcW w:w="732" w:type="dxa"/>
            <w:tcBorders>
              <w:bottom w:val="single" w:sz="4" w:space="0" w:color="000000"/>
            </w:tcBorders>
            <w:vAlign w:val="center"/>
          </w:tcPr>
          <w:p w14:paraId="72873F5A" w14:textId="77777777" w:rsidR="003D662A" w:rsidRDefault="003D662A">
            <w:pPr>
              <w:jc w:val="center"/>
              <w:rPr>
                <w:sz w:val="21"/>
                <w:szCs w:val="21"/>
              </w:rPr>
            </w:pPr>
          </w:p>
        </w:tc>
        <w:tc>
          <w:tcPr>
            <w:tcW w:w="1570" w:type="dxa"/>
            <w:tcBorders>
              <w:bottom w:val="single" w:sz="4" w:space="0" w:color="000000"/>
            </w:tcBorders>
            <w:vAlign w:val="center"/>
          </w:tcPr>
          <w:p w14:paraId="49966119" w14:textId="77777777" w:rsidR="003D662A" w:rsidRDefault="00D042DC">
            <w:pPr>
              <w:jc w:val="center"/>
              <w:rPr>
                <w:sz w:val="21"/>
                <w:szCs w:val="21"/>
              </w:rPr>
            </w:pPr>
            <w:r>
              <w:rPr>
                <w:sz w:val="21"/>
                <w:szCs w:val="21"/>
              </w:rPr>
              <w:t>students in</w:t>
            </w:r>
          </w:p>
        </w:tc>
        <w:tc>
          <w:tcPr>
            <w:tcW w:w="573" w:type="dxa"/>
            <w:tcBorders>
              <w:bottom w:val="single" w:sz="4" w:space="0" w:color="000000"/>
            </w:tcBorders>
            <w:vAlign w:val="center"/>
          </w:tcPr>
          <w:p w14:paraId="2917CA3C" w14:textId="77777777" w:rsidR="003D662A" w:rsidRDefault="00D042DC">
            <w:pPr>
              <w:jc w:val="center"/>
              <w:rPr>
                <w:sz w:val="21"/>
                <w:szCs w:val="21"/>
              </w:rPr>
            </w:pPr>
            <w:r>
              <w:rPr>
                <w:sz w:val="21"/>
                <w:szCs w:val="21"/>
              </w:rPr>
              <w:t>12</w:t>
            </w:r>
          </w:p>
        </w:tc>
        <w:tc>
          <w:tcPr>
            <w:tcW w:w="794" w:type="dxa"/>
            <w:tcBorders>
              <w:bottom w:val="single" w:sz="4" w:space="0" w:color="000000"/>
            </w:tcBorders>
            <w:vAlign w:val="center"/>
          </w:tcPr>
          <w:p w14:paraId="10B62496" w14:textId="77777777" w:rsidR="003D662A" w:rsidRDefault="00D042DC">
            <w:pPr>
              <w:jc w:val="center"/>
              <w:rPr>
                <w:sz w:val="21"/>
                <w:szCs w:val="21"/>
              </w:rPr>
            </w:pPr>
            <w:r>
              <w:rPr>
                <w:sz w:val="21"/>
                <w:szCs w:val="21"/>
              </w:rPr>
              <w:t>6.63</w:t>
            </w:r>
          </w:p>
        </w:tc>
      </w:tr>
      <w:tr w:rsidR="003D662A" w14:paraId="191E7CF4" w14:textId="77777777">
        <w:trPr>
          <w:trHeight w:val="282"/>
          <w:jc w:val="center"/>
        </w:trPr>
        <w:tc>
          <w:tcPr>
            <w:tcW w:w="1290" w:type="dxa"/>
            <w:tcBorders>
              <w:bottom w:val="single" w:sz="4" w:space="0" w:color="000000"/>
            </w:tcBorders>
            <w:vAlign w:val="center"/>
          </w:tcPr>
          <w:p w14:paraId="21C7E995" w14:textId="77777777" w:rsidR="003D662A" w:rsidRDefault="003D662A">
            <w:pPr>
              <w:jc w:val="center"/>
              <w:rPr>
                <w:sz w:val="21"/>
                <w:szCs w:val="21"/>
              </w:rPr>
            </w:pPr>
          </w:p>
        </w:tc>
        <w:tc>
          <w:tcPr>
            <w:tcW w:w="586" w:type="dxa"/>
            <w:tcBorders>
              <w:bottom w:val="single" w:sz="4" w:space="0" w:color="000000"/>
            </w:tcBorders>
            <w:vAlign w:val="center"/>
          </w:tcPr>
          <w:p w14:paraId="0D58AACF" w14:textId="77777777" w:rsidR="003D662A" w:rsidRDefault="003D662A">
            <w:pPr>
              <w:jc w:val="center"/>
              <w:rPr>
                <w:sz w:val="21"/>
                <w:szCs w:val="21"/>
              </w:rPr>
            </w:pPr>
          </w:p>
        </w:tc>
        <w:tc>
          <w:tcPr>
            <w:tcW w:w="689" w:type="dxa"/>
            <w:tcBorders>
              <w:bottom w:val="single" w:sz="4" w:space="0" w:color="000000"/>
            </w:tcBorders>
            <w:vAlign w:val="center"/>
          </w:tcPr>
          <w:p w14:paraId="1D9D8B16" w14:textId="77777777" w:rsidR="003D662A" w:rsidRDefault="003D662A">
            <w:pPr>
              <w:jc w:val="center"/>
              <w:rPr>
                <w:sz w:val="21"/>
                <w:szCs w:val="21"/>
              </w:rPr>
            </w:pPr>
          </w:p>
        </w:tc>
        <w:tc>
          <w:tcPr>
            <w:tcW w:w="1357" w:type="dxa"/>
            <w:tcBorders>
              <w:bottom w:val="single" w:sz="4" w:space="0" w:color="000000"/>
            </w:tcBorders>
            <w:vAlign w:val="center"/>
          </w:tcPr>
          <w:p w14:paraId="3FED9433" w14:textId="77777777" w:rsidR="003D662A" w:rsidRDefault="003D662A">
            <w:pPr>
              <w:jc w:val="center"/>
              <w:rPr>
                <w:sz w:val="21"/>
                <w:szCs w:val="21"/>
              </w:rPr>
            </w:pPr>
          </w:p>
        </w:tc>
        <w:tc>
          <w:tcPr>
            <w:tcW w:w="573" w:type="dxa"/>
            <w:tcBorders>
              <w:bottom w:val="single" w:sz="4" w:space="0" w:color="000000"/>
            </w:tcBorders>
            <w:vAlign w:val="center"/>
          </w:tcPr>
          <w:p w14:paraId="185B2DC4" w14:textId="77777777" w:rsidR="003D662A" w:rsidRDefault="003D662A">
            <w:pPr>
              <w:jc w:val="center"/>
              <w:rPr>
                <w:sz w:val="21"/>
                <w:szCs w:val="21"/>
              </w:rPr>
            </w:pPr>
          </w:p>
        </w:tc>
        <w:tc>
          <w:tcPr>
            <w:tcW w:w="729" w:type="dxa"/>
            <w:tcBorders>
              <w:bottom w:val="single" w:sz="4" w:space="0" w:color="000000"/>
            </w:tcBorders>
            <w:vAlign w:val="center"/>
          </w:tcPr>
          <w:p w14:paraId="7CF76562" w14:textId="77777777" w:rsidR="003D662A" w:rsidRDefault="003D662A">
            <w:pPr>
              <w:jc w:val="center"/>
              <w:rPr>
                <w:sz w:val="21"/>
                <w:szCs w:val="21"/>
              </w:rPr>
            </w:pPr>
          </w:p>
        </w:tc>
        <w:tc>
          <w:tcPr>
            <w:tcW w:w="1457" w:type="dxa"/>
            <w:tcBorders>
              <w:bottom w:val="single" w:sz="4" w:space="0" w:color="000000"/>
            </w:tcBorders>
            <w:vAlign w:val="center"/>
          </w:tcPr>
          <w:p w14:paraId="39F94EBF" w14:textId="77777777" w:rsidR="003D662A" w:rsidRDefault="003D662A">
            <w:pPr>
              <w:jc w:val="center"/>
              <w:rPr>
                <w:sz w:val="21"/>
                <w:szCs w:val="21"/>
              </w:rPr>
            </w:pPr>
          </w:p>
        </w:tc>
        <w:tc>
          <w:tcPr>
            <w:tcW w:w="573" w:type="dxa"/>
            <w:tcBorders>
              <w:bottom w:val="single" w:sz="4" w:space="0" w:color="000000"/>
            </w:tcBorders>
            <w:vAlign w:val="center"/>
          </w:tcPr>
          <w:p w14:paraId="2C4ECFD4" w14:textId="77777777" w:rsidR="003D662A" w:rsidRDefault="003D662A">
            <w:pPr>
              <w:jc w:val="center"/>
              <w:rPr>
                <w:sz w:val="21"/>
                <w:szCs w:val="21"/>
              </w:rPr>
            </w:pPr>
          </w:p>
        </w:tc>
        <w:tc>
          <w:tcPr>
            <w:tcW w:w="732" w:type="dxa"/>
            <w:tcBorders>
              <w:bottom w:val="single" w:sz="4" w:space="0" w:color="000000"/>
            </w:tcBorders>
            <w:vAlign w:val="center"/>
          </w:tcPr>
          <w:p w14:paraId="6687B4B5" w14:textId="77777777" w:rsidR="003D662A" w:rsidRDefault="003D662A">
            <w:pPr>
              <w:jc w:val="center"/>
              <w:rPr>
                <w:sz w:val="21"/>
                <w:szCs w:val="21"/>
              </w:rPr>
            </w:pPr>
          </w:p>
        </w:tc>
        <w:tc>
          <w:tcPr>
            <w:tcW w:w="1570" w:type="dxa"/>
            <w:tcBorders>
              <w:bottom w:val="single" w:sz="4" w:space="0" w:color="000000"/>
            </w:tcBorders>
            <w:vAlign w:val="center"/>
          </w:tcPr>
          <w:p w14:paraId="7F2C6289" w14:textId="77777777" w:rsidR="003D662A" w:rsidRDefault="00D042DC">
            <w:pPr>
              <w:jc w:val="center"/>
              <w:rPr>
                <w:sz w:val="21"/>
                <w:szCs w:val="21"/>
              </w:rPr>
            </w:pPr>
            <w:r>
              <w:rPr>
                <w:sz w:val="21"/>
                <w:szCs w:val="21"/>
              </w:rPr>
              <w:t>literacy</w:t>
            </w:r>
          </w:p>
        </w:tc>
        <w:tc>
          <w:tcPr>
            <w:tcW w:w="573" w:type="dxa"/>
            <w:tcBorders>
              <w:bottom w:val="single" w:sz="4" w:space="0" w:color="000000"/>
            </w:tcBorders>
            <w:vAlign w:val="center"/>
          </w:tcPr>
          <w:p w14:paraId="64CD195A" w14:textId="77777777" w:rsidR="003D662A" w:rsidRDefault="00D042DC">
            <w:pPr>
              <w:jc w:val="center"/>
              <w:rPr>
                <w:sz w:val="21"/>
                <w:szCs w:val="21"/>
              </w:rPr>
            </w:pPr>
            <w:r>
              <w:rPr>
                <w:sz w:val="21"/>
                <w:szCs w:val="21"/>
              </w:rPr>
              <w:t>15</w:t>
            </w:r>
          </w:p>
        </w:tc>
        <w:tc>
          <w:tcPr>
            <w:tcW w:w="794" w:type="dxa"/>
            <w:tcBorders>
              <w:bottom w:val="single" w:sz="4" w:space="0" w:color="000000"/>
            </w:tcBorders>
            <w:vAlign w:val="center"/>
          </w:tcPr>
          <w:p w14:paraId="2B528E01" w14:textId="77777777" w:rsidR="003D662A" w:rsidRDefault="00D042DC">
            <w:pPr>
              <w:jc w:val="center"/>
              <w:rPr>
                <w:sz w:val="21"/>
                <w:szCs w:val="21"/>
              </w:rPr>
            </w:pPr>
            <w:r>
              <w:rPr>
                <w:sz w:val="21"/>
                <w:szCs w:val="21"/>
              </w:rPr>
              <w:t>5.78</w:t>
            </w:r>
          </w:p>
        </w:tc>
      </w:tr>
      <w:tr w:rsidR="003D662A" w14:paraId="5FAFC8B1" w14:textId="77777777">
        <w:trPr>
          <w:trHeight w:val="282"/>
          <w:jc w:val="center"/>
        </w:trPr>
        <w:tc>
          <w:tcPr>
            <w:tcW w:w="1290" w:type="dxa"/>
            <w:tcBorders>
              <w:bottom w:val="single" w:sz="4" w:space="0" w:color="000000"/>
            </w:tcBorders>
            <w:vAlign w:val="center"/>
          </w:tcPr>
          <w:p w14:paraId="41AC6625" w14:textId="77777777" w:rsidR="003D662A" w:rsidRDefault="003D662A">
            <w:pPr>
              <w:jc w:val="center"/>
              <w:rPr>
                <w:sz w:val="21"/>
                <w:szCs w:val="21"/>
              </w:rPr>
            </w:pPr>
          </w:p>
        </w:tc>
        <w:tc>
          <w:tcPr>
            <w:tcW w:w="586" w:type="dxa"/>
            <w:tcBorders>
              <w:bottom w:val="single" w:sz="4" w:space="0" w:color="000000"/>
            </w:tcBorders>
            <w:vAlign w:val="center"/>
          </w:tcPr>
          <w:p w14:paraId="0DD77A8D" w14:textId="77777777" w:rsidR="003D662A" w:rsidRDefault="003D662A">
            <w:pPr>
              <w:jc w:val="center"/>
              <w:rPr>
                <w:sz w:val="21"/>
                <w:szCs w:val="21"/>
              </w:rPr>
            </w:pPr>
          </w:p>
        </w:tc>
        <w:tc>
          <w:tcPr>
            <w:tcW w:w="689" w:type="dxa"/>
            <w:tcBorders>
              <w:bottom w:val="single" w:sz="4" w:space="0" w:color="000000"/>
            </w:tcBorders>
            <w:vAlign w:val="center"/>
          </w:tcPr>
          <w:p w14:paraId="1E853649" w14:textId="77777777" w:rsidR="003D662A" w:rsidRDefault="003D662A">
            <w:pPr>
              <w:jc w:val="center"/>
              <w:rPr>
                <w:sz w:val="21"/>
                <w:szCs w:val="21"/>
              </w:rPr>
            </w:pPr>
          </w:p>
        </w:tc>
        <w:tc>
          <w:tcPr>
            <w:tcW w:w="1357" w:type="dxa"/>
            <w:tcBorders>
              <w:bottom w:val="single" w:sz="4" w:space="0" w:color="000000"/>
            </w:tcBorders>
            <w:vAlign w:val="center"/>
          </w:tcPr>
          <w:p w14:paraId="778057CC" w14:textId="77777777" w:rsidR="003D662A" w:rsidRDefault="003D662A">
            <w:pPr>
              <w:jc w:val="center"/>
              <w:rPr>
                <w:sz w:val="21"/>
                <w:szCs w:val="21"/>
              </w:rPr>
            </w:pPr>
          </w:p>
        </w:tc>
        <w:tc>
          <w:tcPr>
            <w:tcW w:w="573" w:type="dxa"/>
            <w:tcBorders>
              <w:bottom w:val="single" w:sz="4" w:space="0" w:color="000000"/>
            </w:tcBorders>
            <w:vAlign w:val="center"/>
          </w:tcPr>
          <w:p w14:paraId="11B51FAE" w14:textId="77777777" w:rsidR="003D662A" w:rsidRDefault="003D662A">
            <w:pPr>
              <w:jc w:val="center"/>
              <w:rPr>
                <w:sz w:val="21"/>
                <w:szCs w:val="21"/>
              </w:rPr>
            </w:pPr>
          </w:p>
        </w:tc>
        <w:tc>
          <w:tcPr>
            <w:tcW w:w="729" w:type="dxa"/>
            <w:tcBorders>
              <w:bottom w:val="single" w:sz="4" w:space="0" w:color="000000"/>
            </w:tcBorders>
            <w:vAlign w:val="center"/>
          </w:tcPr>
          <w:p w14:paraId="6C8CFF58" w14:textId="77777777" w:rsidR="003D662A" w:rsidRDefault="003D662A">
            <w:pPr>
              <w:jc w:val="center"/>
              <w:rPr>
                <w:sz w:val="21"/>
                <w:szCs w:val="21"/>
              </w:rPr>
            </w:pPr>
          </w:p>
        </w:tc>
        <w:tc>
          <w:tcPr>
            <w:tcW w:w="1457" w:type="dxa"/>
            <w:tcBorders>
              <w:bottom w:val="single" w:sz="4" w:space="0" w:color="000000"/>
            </w:tcBorders>
            <w:vAlign w:val="center"/>
          </w:tcPr>
          <w:p w14:paraId="782CC874" w14:textId="77777777" w:rsidR="003D662A" w:rsidRDefault="003D662A">
            <w:pPr>
              <w:jc w:val="center"/>
              <w:rPr>
                <w:sz w:val="21"/>
                <w:szCs w:val="21"/>
              </w:rPr>
            </w:pPr>
          </w:p>
        </w:tc>
        <w:tc>
          <w:tcPr>
            <w:tcW w:w="573" w:type="dxa"/>
            <w:tcBorders>
              <w:bottom w:val="single" w:sz="4" w:space="0" w:color="000000"/>
            </w:tcBorders>
            <w:vAlign w:val="center"/>
          </w:tcPr>
          <w:p w14:paraId="69130326" w14:textId="77777777" w:rsidR="003D662A" w:rsidRDefault="003D662A">
            <w:pPr>
              <w:jc w:val="center"/>
              <w:rPr>
                <w:sz w:val="21"/>
                <w:szCs w:val="21"/>
              </w:rPr>
            </w:pPr>
          </w:p>
        </w:tc>
        <w:tc>
          <w:tcPr>
            <w:tcW w:w="732" w:type="dxa"/>
            <w:tcBorders>
              <w:bottom w:val="single" w:sz="4" w:space="0" w:color="000000"/>
            </w:tcBorders>
            <w:vAlign w:val="center"/>
          </w:tcPr>
          <w:p w14:paraId="196CB022" w14:textId="77777777" w:rsidR="003D662A" w:rsidRDefault="003D662A">
            <w:pPr>
              <w:jc w:val="center"/>
              <w:rPr>
                <w:sz w:val="21"/>
                <w:szCs w:val="21"/>
              </w:rPr>
            </w:pPr>
          </w:p>
        </w:tc>
        <w:tc>
          <w:tcPr>
            <w:tcW w:w="1570" w:type="dxa"/>
            <w:tcBorders>
              <w:bottom w:val="single" w:sz="4" w:space="0" w:color="000000"/>
            </w:tcBorders>
            <w:vAlign w:val="center"/>
          </w:tcPr>
          <w:p w14:paraId="79ADCE55" w14:textId="77777777" w:rsidR="003D662A" w:rsidRDefault="00D042DC">
            <w:pPr>
              <w:jc w:val="center"/>
              <w:rPr>
                <w:sz w:val="21"/>
                <w:szCs w:val="21"/>
              </w:rPr>
            </w:pPr>
            <w:r>
              <w:rPr>
                <w:sz w:val="21"/>
                <w:szCs w:val="21"/>
              </w:rPr>
              <w:t>guideline</w:t>
            </w:r>
          </w:p>
        </w:tc>
        <w:tc>
          <w:tcPr>
            <w:tcW w:w="573" w:type="dxa"/>
            <w:tcBorders>
              <w:bottom w:val="single" w:sz="4" w:space="0" w:color="000000"/>
            </w:tcBorders>
            <w:vAlign w:val="center"/>
          </w:tcPr>
          <w:p w14:paraId="1BD185BF" w14:textId="77777777" w:rsidR="003D662A" w:rsidRDefault="00D042DC">
            <w:pPr>
              <w:jc w:val="center"/>
              <w:rPr>
                <w:sz w:val="21"/>
                <w:szCs w:val="21"/>
              </w:rPr>
            </w:pPr>
            <w:r>
              <w:rPr>
                <w:sz w:val="21"/>
                <w:szCs w:val="21"/>
              </w:rPr>
              <w:t>15</w:t>
            </w:r>
          </w:p>
        </w:tc>
        <w:tc>
          <w:tcPr>
            <w:tcW w:w="794" w:type="dxa"/>
            <w:tcBorders>
              <w:bottom w:val="single" w:sz="4" w:space="0" w:color="000000"/>
            </w:tcBorders>
            <w:vAlign w:val="center"/>
          </w:tcPr>
          <w:p w14:paraId="5004B565" w14:textId="77777777" w:rsidR="003D662A" w:rsidRDefault="00D042DC">
            <w:pPr>
              <w:jc w:val="center"/>
              <w:rPr>
                <w:sz w:val="21"/>
                <w:szCs w:val="21"/>
              </w:rPr>
            </w:pPr>
            <w:r>
              <w:rPr>
                <w:sz w:val="21"/>
                <w:szCs w:val="21"/>
              </w:rPr>
              <w:t>5.78</w:t>
            </w:r>
          </w:p>
        </w:tc>
      </w:tr>
      <w:tr w:rsidR="003D662A" w14:paraId="6F82DA4C" w14:textId="77777777">
        <w:trPr>
          <w:trHeight w:val="282"/>
          <w:jc w:val="center"/>
        </w:trPr>
        <w:tc>
          <w:tcPr>
            <w:tcW w:w="1290" w:type="dxa"/>
            <w:tcBorders>
              <w:bottom w:val="single" w:sz="4" w:space="0" w:color="000000"/>
            </w:tcBorders>
            <w:vAlign w:val="center"/>
          </w:tcPr>
          <w:p w14:paraId="75B328CE" w14:textId="77777777" w:rsidR="003D662A" w:rsidRDefault="003D662A">
            <w:pPr>
              <w:jc w:val="center"/>
              <w:rPr>
                <w:sz w:val="21"/>
                <w:szCs w:val="21"/>
              </w:rPr>
            </w:pPr>
          </w:p>
        </w:tc>
        <w:tc>
          <w:tcPr>
            <w:tcW w:w="586" w:type="dxa"/>
            <w:tcBorders>
              <w:bottom w:val="single" w:sz="4" w:space="0" w:color="000000"/>
            </w:tcBorders>
            <w:vAlign w:val="center"/>
          </w:tcPr>
          <w:p w14:paraId="7531665C" w14:textId="77777777" w:rsidR="003D662A" w:rsidRDefault="003D662A">
            <w:pPr>
              <w:jc w:val="center"/>
              <w:rPr>
                <w:sz w:val="21"/>
                <w:szCs w:val="21"/>
              </w:rPr>
            </w:pPr>
          </w:p>
        </w:tc>
        <w:tc>
          <w:tcPr>
            <w:tcW w:w="689" w:type="dxa"/>
            <w:tcBorders>
              <w:bottom w:val="single" w:sz="4" w:space="0" w:color="000000"/>
            </w:tcBorders>
            <w:vAlign w:val="center"/>
          </w:tcPr>
          <w:p w14:paraId="0330DD9F" w14:textId="77777777" w:rsidR="003D662A" w:rsidRDefault="003D662A">
            <w:pPr>
              <w:jc w:val="center"/>
              <w:rPr>
                <w:sz w:val="21"/>
                <w:szCs w:val="21"/>
              </w:rPr>
            </w:pPr>
          </w:p>
        </w:tc>
        <w:tc>
          <w:tcPr>
            <w:tcW w:w="1357" w:type="dxa"/>
            <w:tcBorders>
              <w:bottom w:val="single" w:sz="4" w:space="0" w:color="000000"/>
            </w:tcBorders>
            <w:vAlign w:val="center"/>
          </w:tcPr>
          <w:p w14:paraId="04B2DC88" w14:textId="77777777" w:rsidR="003D662A" w:rsidRDefault="003D662A">
            <w:pPr>
              <w:jc w:val="center"/>
              <w:rPr>
                <w:sz w:val="21"/>
                <w:szCs w:val="21"/>
              </w:rPr>
            </w:pPr>
          </w:p>
        </w:tc>
        <w:tc>
          <w:tcPr>
            <w:tcW w:w="573" w:type="dxa"/>
            <w:tcBorders>
              <w:bottom w:val="single" w:sz="4" w:space="0" w:color="000000"/>
            </w:tcBorders>
            <w:vAlign w:val="center"/>
          </w:tcPr>
          <w:p w14:paraId="5CC2F0A0" w14:textId="77777777" w:rsidR="003D662A" w:rsidRDefault="003D662A">
            <w:pPr>
              <w:jc w:val="center"/>
              <w:rPr>
                <w:sz w:val="21"/>
                <w:szCs w:val="21"/>
              </w:rPr>
            </w:pPr>
          </w:p>
        </w:tc>
        <w:tc>
          <w:tcPr>
            <w:tcW w:w="729" w:type="dxa"/>
            <w:tcBorders>
              <w:bottom w:val="single" w:sz="4" w:space="0" w:color="000000"/>
            </w:tcBorders>
            <w:vAlign w:val="center"/>
          </w:tcPr>
          <w:p w14:paraId="3D9602D5" w14:textId="77777777" w:rsidR="003D662A" w:rsidRDefault="003D662A">
            <w:pPr>
              <w:jc w:val="center"/>
              <w:rPr>
                <w:sz w:val="21"/>
                <w:szCs w:val="21"/>
              </w:rPr>
            </w:pPr>
          </w:p>
        </w:tc>
        <w:tc>
          <w:tcPr>
            <w:tcW w:w="1457" w:type="dxa"/>
            <w:tcBorders>
              <w:bottom w:val="single" w:sz="4" w:space="0" w:color="000000"/>
            </w:tcBorders>
            <w:vAlign w:val="center"/>
          </w:tcPr>
          <w:p w14:paraId="3EF77255" w14:textId="77777777" w:rsidR="003D662A" w:rsidRDefault="003D662A">
            <w:pPr>
              <w:jc w:val="center"/>
              <w:rPr>
                <w:sz w:val="21"/>
                <w:szCs w:val="21"/>
              </w:rPr>
            </w:pPr>
          </w:p>
        </w:tc>
        <w:tc>
          <w:tcPr>
            <w:tcW w:w="573" w:type="dxa"/>
            <w:tcBorders>
              <w:bottom w:val="single" w:sz="4" w:space="0" w:color="000000"/>
            </w:tcBorders>
            <w:vAlign w:val="center"/>
          </w:tcPr>
          <w:p w14:paraId="35E9EF43" w14:textId="77777777" w:rsidR="003D662A" w:rsidRDefault="003D662A">
            <w:pPr>
              <w:jc w:val="center"/>
              <w:rPr>
                <w:sz w:val="21"/>
                <w:szCs w:val="21"/>
              </w:rPr>
            </w:pPr>
          </w:p>
        </w:tc>
        <w:tc>
          <w:tcPr>
            <w:tcW w:w="732" w:type="dxa"/>
            <w:tcBorders>
              <w:bottom w:val="single" w:sz="4" w:space="0" w:color="000000"/>
            </w:tcBorders>
            <w:vAlign w:val="center"/>
          </w:tcPr>
          <w:p w14:paraId="6A8CA2A5" w14:textId="77777777" w:rsidR="003D662A" w:rsidRDefault="003D662A">
            <w:pPr>
              <w:jc w:val="center"/>
              <w:rPr>
                <w:sz w:val="21"/>
                <w:szCs w:val="21"/>
              </w:rPr>
            </w:pPr>
          </w:p>
        </w:tc>
        <w:tc>
          <w:tcPr>
            <w:tcW w:w="1570" w:type="dxa"/>
            <w:tcBorders>
              <w:bottom w:val="single" w:sz="4" w:space="0" w:color="000000"/>
            </w:tcBorders>
            <w:vAlign w:val="center"/>
          </w:tcPr>
          <w:p w14:paraId="304894D2" w14:textId="77777777" w:rsidR="003D662A" w:rsidRDefault="00D042DC">
            <w:pPr>
              <w:jc w:val="center"/>
              <w:rPr>
                <w:sz w:val="21"/>
                <w:szCs w:val="21"/>
              </w:rPr>
            </w:pPr>
            <w:r>
              <w:rPr>
                <w:sz w:val="21"/>
                <w:szCs w:val="21"/>
              </w:rPr>
              <w:t>ideology</w:t>
            </w:r>
          </w:p>
        </w:tc>
        <w:tc>
          <w:tcPr>
            <w:tcW w:w="573" w:type="dxa"/>
            <w:tcBorders>
              <w:bottom w:val="single" w:sz="4" w:space="0" w:color="000000"/>
            </w:tcBorders>
            <w:vAlign w:val="center"/>
          </w:tcPr>
          <w:p w14:paraId="6B81FFF2" w14:textId="77777777" w:rsidR="003D662A" w:rsidRDefault="00D042DC">
            <w:pPr>
              <w:jc w:val="center"/>
              <w:rPr>
                <w:sz w:val="21"/>
                <w:szCs w:val="21"/>
              </w:rPr>
            </w:pPr>
            <w:r>
              <w:rPr>
                <w:sz w:val="21"/>
                <w:szCs w:val="21"/>
              </w:rPr>
              <w:t>21</w:t>
            </w:r>
          </w:p>
        </w:tc>
        <w:tc>
          <w:tcPr>
            <w:tcW w:w="794" w:type="dxa"/>
            <w:tcBorders>
              <w:bottom w:val="single" w:sz="4" w:space="0" w:color="000000"/>
            </w:tcBorders>
            <w:vAlign w:val="center"/>
          </w:tcPr>
          <w:p w14:paraId="7544E7F0" w14:textId="77777777" w:rsidR="003D662A" w:rsidRDefault="00D042DC">
            <w:pPr>
              <w:jc w:val="center"/>
              <w:rPr>
                <w:sz w:val="21"/>
                <w:szCs w:val="21"/>
              </w:rPr>
            </w:pPr>
            <w:r>
              <w:rPr>
                <w:sz w:val="21"/>
                <w:szCs w:val="21"/>
              </w:rPr>
              <w:t>5.53</w:t>
            </w:r>
          </w:p>
        </w:tc>
      </w:tr>
      <w:tr w:rsidR="003D662A" w14:paraId="1B1DAC81" w14:textId="77777777">
        <w:trPr>
          <w:trHeight w:val="282"/>
          <w:jc w:val="center"/>
        </w:trPr>
        <w:tc>
          <w:tcPr>
            <w:tcW w:w="1290" w:type="dxa"/>
            <w:tcBorders>
              <w:bottom w:val="single" w:sz="4" w:space="0" w:color="000000"/>
            </w:tcBorders>
            <w:vAlign w:val="center"/>
          </w:tcPr>
          <w:p w14:paraId="09FD760C" w14:textId="77777777" w:rsidR="003D662A" w:rsidRDefault="003D662A">
            <w:pPr>
              <w:jc w:val="center"/>
              <w:rPr>
                <w:sz w:val="21"/>
                <w:szCs w:val="21"/>
              </w:rPr>
            </w:pPr>
          </w:p>
        </w:tc>
        <w:tc>
          <w:tcPr>
            <w:tcW w:w="586" w:type="dxa"/>
            <w:tcBorders>
              <w:bottom w:val="single" w:sz="4" w:space="0" w:color="000000"/>
            </w:tcBorders>
            <w:vAlign w:val="center"/>
          </w:tcPr>
          <w:p w14:paraId="5BA65524" w14:textId="77777777" w:rsidR="003D662A" w:rsidRDefault="003D662A">
            <w:pPr>
              <w:jc w:val="center"/>
              <w:rPr>
                <w:sz w:val="21"/>
                <w:szCs w:val="21"/>
              </w:rPr>
            </w:pPr>
          </w:p>
        </w:tc>
        <w:tc>
          <w:tcPr>
            <w:tcW w:w="689" w:type="dxa"/>
            <w:tcBorders>
              <w:bottom w:val="single" w:sz="4" w:space="0" w:color="000000"/>
            </w:tcBorders>
            <w:vAlign w:val="center"/>
          </w:tcPr>
          <w:p w14:paraId="171D3B6B" w14:textId="77777777" w:rsidR="003D662A" w:rsidRDefault="003D662A">
            <w:pPr>
              <w:jc w:val="center"/>
              <w:rPr>
                <w:sz w:val="21"/>
                <w:szCs w:val="21"/>
              </w:rPr>
            </w:pPr>
          </w:p>
        </w:tc>
        <w:tc>
          <w:tcPr>
            <w:tcW w:w="1357" w:type="dxa"/>
            <w:tcBorders>
              <w:bottom w:val="single" w:sz="4" w:space="0" w:color="000000"/>
            </w:tcBorders>
            <w:vAlign w:val="center"/>
          </w:tcPr>
          <w:p w14:paraId="577D3C94" w14:textId="77777777" w:rsidR="003D662A" w:rsidRDefault="003D662A">
            <w:pPr>
              <w:jc w:val="center"/>
              <w:rPr>
                <w:sz w:val="21"/>
                <w:szCs w:val="21"/>
              </w:rPr>
            </w:pPr>
          </w:p>
        </w:tc>
        <w:tc>
          <w:tcPr>
            <w:tcW w:w="573" w:type="dxa"/>
            <w:tcBorders>
              <w:bottom w:val="single" w:sz="4" w:space="0" w:color="000000"/>
            </w:tcBorders>
            <w:vAlign w:val="center"/>
          </w:tcPr>
          <w:p w14:paraId="7A89E941" w14:textId="77777777" w:rsidR="003D662A" w:rsidRDefault="003D662A">
            <w:pPr>
              <w:jc w:val="center"/>
              <w:rPr>
                <w:sz w:val="21"/>
                <w:szCs w:val="21"/>
              </w:rPr>
            </w:pPr>
          </w:p>
        </w:tc>
        <w:tc>
          <w:tcPr>
            <w:tcW w:w="729" w:type="dxa"/>
            <w:tcBorders>
              <w:bottom w:val="single" w:sz="4" w:space="0" w:color="000000"/>
            </w:tcBorders>
            <w:vAlign w:val="center"/>
          </w:tcPr>
          <w:p w14:paraId="17C66D9C" w14:textId="77777777" w:rsidR="003D662A" w:rsidRDefault="003D662A">
            <w:pPr>
              <w:jc w:val="center"/>
              <w:rPr>
                <w:sz w:val="21"/>
                <w:szCs w:val="21"/>
              </w:rPr>
            </w:pPr>
          </w:p>
        </w:tc>
        <w:tc>
          <w:tcPr>
            <w:tcW w:w="1457" w:type="dxa"/>
            <w:tcBorders>
              <w:bottom w:val="single" w:sz="4" w:space="0" w:color="000000"/>
            </w:tcBorders>
            <w:vAlign w:val="center"/>
          </w:tcPr>
          <w:p w14:paraId="3267AB0D" w14:textId="77777777" w:rsidR="003D662A" w:rsidRDefault="003D662A">
            <w:pPr>
              <w:jc w:val="center"/>
              <w:rPr>
                <w:sz w:val="21"/>
                <w:szCs w:val="21"/>
              </w:rPr>
            </w:pPr>
          </w:p>
        </w:tc>
        <w:tc>
          <w:tcPr>
            <w:tcW w:w="573" w:type="dxa"/>
            <w:tcBorders>
              <w:bottom w:val="single" w:sz="4" w:space="0" w:color="000000"/>
            </w:tcBorders>
            <w:vAlign w:val="center"/>
          </w:tcPr>
          <w:p w14:paraId="4E19E019" w14:textId="77777777" w:rsidR="003D662A" w:rsidRDefault="003D662A">
            <w:pPr>
              <w:jc w:val="center"/>
              <w:rPr>
                <w:sz w:val="21"/>
                <w:szCs w:val="21"/>
              </w:rPr>
            </w:pPr>
          </w:p>
        </w:tc>
        <w:tc>
          <w:tcPr>
            <w:tcW w:w="732" w:type="dxa"/>
            <w:tcBorders>
              <w:bottom w:val="single" w:sz="4" w:space="0" w:color="000000"/>
            </w:tcBorders>
            <w:vAlign w:val="center"/>
          </w:tcPr>
          <w:p w14:paraId="51B6F8C5" w14:textId="77777777" w:rsidR="003D662A" w:rsidRDefault="003D662A">
            <w:pPr>
              <w:jc w:val="center"/>
              <w:rPr>
                <w:sz w:val="21"/>
                <w:szCs w:val="21"/>
              </w:rPr>
            </w:pPr>
          </w:p>
        </w:tc>
        <w:tc>
          <w:tcPr>
            <w:tcW w:w="1570" w:type="dxa"/>
            <w:tcBorders>
              <w:bottom w:val="single" w:sz="4" w:space="0" w:color="000000"/>
            </w:tcBorders>
            <w:vAlign w:val="center"/>
          </w:tcPr>
          <w:p w14:paraId="737287A9" w14:textId="77777777" w:rsidR="003D662A" w:rsidRDefault="00D042DC">
            <w:pPr>
              <w:jc w:val="center"/>
              <w:rPr>
                <w:sz w:val="21"/>
                <w:szCs w:val="21"/>
              </w:rPr>
            </w:pPr>
            <w:r>
              <w:rPr>
                <w:sz w:val="21"/>
                <w:szCs w:val="21"/>
              </w:rPr>
              <w:t>needs</w:t>
            </w:r>
          </w:p>
        </w:tc>
        <w:tc>
          <w:tcPr>
            <w:tcW w:w="573" w:type="dxa"/>
            <w:tcBorders>
              <w:bottom w:val="single" w:sz="4" w:space="0" w:color="000000"/>
            </w:tcBorders>
            <w:vAlign w:val="center"/>
          </w:tcPr>
          <w:p w14:paraId="0BCB6665" w14:textId="77777777" w:rsidR="003D662A" w:rsidRDefault="00D042DC">
            <w:pPr>
              <w:jc w:val="center"/>
              <w:rPr>
                <w:sz w:val="21"/>
                <w:szCs w:val="21"/>
              </w:rPr>
            </w:pPr>
            <w:r>
              <w:rPr>
                <w:sz w:val="21"/>
                <w:szCs w:val="21"/>
              </w:rPr>
              <w:t>24</w:t>
            </w:r>
          </w:p>
        </w:tc>
        <w:tc>
          <w:tcPr>
            <w:tcW w:w="794" w:type="dxa"/>
            <w:tcBorders>
              <w:bottom w:val="single" w:sz="4" w:space="0" w:color="000000"/>
            </w:tcBorders>
            <w:vAlign w:val="center"/>
          </w:tcPr>
          <w:p w14:paraId="1523D7E2" w14:textId="77777777" w:rsidR="003D662A" w:rsidRDefault="00D042DC">
            <w:pPr>
              <w:jc w:val="center"/>
              <w:rPr>
                <w:sz w:val="21"/>
                <w:szCs w:val="21"/>
              </w:rPr>
            </w:pPr>
            <w:r>
              <w:rPr>
                <w:sz w:val="21"/>
                <w:szCs w:val="21"/>
              </w:rPr>
              <w:t>5.13</w:t>
            </w:r>
          </w:p>
        </w:tc>
      </w:tr>
      <w:tr w:rsidR="003D662A" w14:paraId="0603C0B8" w14:textId="77777777">
        <w:trPr>
          <w:trHeight w:val="282"/>
          <w:jc w:val="center"/>
        </w:trPr>
        <w:tc>
          <w:tcPr>
            <w:tcW w:w="1290" w:type="dxa"/>
            <w:tcBorders>
              <w:bottom w:val="single" w:sz="4" w:space="0" w:color="000000"/>
            </w:tcBorders>
            <w:vAlign w:val="center"/>
          </w:tcPr>
          <w:p w14:paraId="5C6F9B91" w14:textId="77777777" w:rsidR="003D662A" w:rsidRDefault="003D662A">
            <w:pPr>
              <w:jc w:val="center"/>
              <w:rPr>
                <w:sz w:val="21"/>
                <w:szCs w:val="21"/>
              </w:rPr>
            </w:pPr>
          </w:p>
        </w:tc>
        <w:tc>
          <w:tcPr>
            <w:tcW w:w="586" w:type="dxa"/>
            <w:tcBorders>
              <w:bottom w:val="single" w:sz="4" w:space="0" w:color="000000"/>
            </w:tcBorders>
            <w:vAlign w:val="center"/>
          </w:tcPr>
          <w:p w14:paraId="40AFE730" w14:textId="77777777" w:rsidR="003D662A" w:rsidRDefault="003D662A">
            <w:pPr>
              <w:jc w:val="center"/>
              <w:rPr>
                <w:sz w:val="21"/>
                <w:szCs w:val="21"/>
              </w:rPr>
            </w:pPr>
          </w:p>
        </w:tc>
        <w:tc>
          <w:tcPr>
            <w:tcW w:w="689" w:type="dxa"/>
            <w:tcBorders>
              <w:bottom w:val="single" w:sz="4" w:space="0" w:color="000000"/>
            </w:tcBorders>
            <w:vAlign w:val="center"/>
          </w:tcPr>
          <w:p w14:paraId="3744EA4A" w14:textId="77777777" w:rsidR="003D662A" w:rsidRDefault="003D662A">
            <w:pPr>
              <w:jc w:val="center"/>
              <w:rPr>
                <w:sz w:val="21"/>
                <w:szCs w:val="21"/>
              </w:rPr>
            </w:pPr>
          </w:p>
        </w:tc>
        <w:tc>
          <w:tcPr>
            <w:tcW w:w="1357" w:type="dxa"/>
            <w:tcBorders>
              <w:bottom w:val="single" w:sz="4" w:space="0" w:color="000000"/>
            </w:tcBorders>
            <w:vAlign w:val="center"/>
          </w:tcPr>
          <w:p w14:paraId="69DCE828" w14:textId="77777777" w:rsidR="003D662A" w:rsidRDefault="003D662A">
            <w:pPr>
              <w:jc w:val="center"/>
              <w:rPr>
                <w:sz w:val="21"/>
                <w:szCs w:val="21"/>
              </w:rPr>
            </w:pPr>
          </w:p>
        </w:tc>
        <w:tc>
          <w:tcPr>
            <w:tcW w:w="573" w:type="dxa"/>
            <w:tcBorders>
              <w:bottom w:val="single" w:sz="4" w:space="0" w:color="000000"/>
            </w:tcBorders>
            <w:vAlign w:val="center"/>
          </w:tcPr>
          <w:p w14:paraId="5AC3271D" w14:textId="77777777" w:rsidR="003D662A" w:rsidRDefault="003D662A">
            <w:pPr>
              <w:jc w:val="center"/>
              <w:rPr>
                <w:sz w:val="21"/>
                <w:szCs w:val="21"/>
              </w:rPr>
            </w:pPr>
          </w:p>
        </w:tc>
        <w:tc>
          <w:tcPr>
            <w:tcW w:w="729" w:type="dxa"/>
            <w:tcBorders>
              <w:bottom w:val="single" w:sz="4" w:space="0" w:color="000000"/>
            </w:tcBorders>
            <w:vAlign w:val="center"/>
          </w:tcPr>
          <w:p w14:paraId="0BC0628C" w14:textId="77777777" w:rsidR="003D662A" w:rsidRDefault="003D662A">
            <w:pPr>
              <w:jc w:val="center"/>
              <w:rPr>
                <w:sz w:val="21"/>
                <w:szCs w:val="21"/>
              </w:rPr>
            </w:pPr>
          </w:p>
        </w:tc>
        <w:tc>
          <w:tcPr>
            <w:tcW w:w="1457" w:type="dxa"/>
            <w:tcBorders>
              <w:bottom w:val="single" w:sz="4" w:space="0" w:color="000000"/>
            </w:tcBorders>
            <w:vAlign w:val="center"/>
          </w:tcPr>
          <w:p w14:paraId="6E91549F" w14:textId="77777777" w:rsidR="003D662A" w:rsidRDefault="003D662A">
            <w:pPr>
              <w:jc w:val="center"/>
              <w:rPr>
                <w:sz w:val="21"/>
                <w:szCs w:val="21"/>
              </w:rPr>
            </w:pPr>
          </w:p>
        </w:tc>
        <w:tc>
          <w:tcPr>
            <w:tcW w:w="573" w:type="dxa"/>
            <w:tcBorders>
              <w:bottom w:val="single" w:sz="4" w:space="0" w:color="000000"/>
            </w:tcBorders>
            <w:vAlign w:val="center"/>
          </w:tcPr>
          <w:p w14:paraId="586847B4" w14:textId="77777777" w:rsidR="003D662A" w:rsidRDefault="003D662A">
            <w:pPr>
              <w:jc w:val="center"/>
              <w:rPr>
                <w:sz w:val="21"/>
                <w:szCs w:val="21"/>
              </w:rPr>
            </w:pPr>
          </w:p>
        </w:tc>
        <w:tc>
          <w:tcPr>
            <w:tcW w:w="732" w:type="dxa"/>
            <w:tcBorders>
              <w:bottom w:val="single" w:sz="4" w:space="0" w:color="000000"/>
            </w:tcBorders>
            <w:vAlign w:val="center"/>
          </w:tcPr>
          <w:p w14:paraId="3393AC9E" w14:textId="77777777" w:rsidR="003D662A" w:rsidRDefault="003D662A">
            <w:pPr>
              <w:jc w:val="center"/>
              <w:rPr>
                <w:sz w:val="21"/>
                <w:szCs w:val="21"/>
              </w:rPr>
            </w:pPr>
          </w:p>
        </w:tc>
        <w:tc>
          <w:tcPr>
            <w:tcW w:w="1570" w:type="dxa"/>
            <w:tcBorders>
              <w:bottom w:val="single" w:sz="4" w:space="0" w:color="000000"/>
            </w:tcBorders>
            <w:vAlign w:val="center"/>
          </w:tcPr>
          <w:p w14:paraId="4351F646" w14:textId="77777777" w:rsidR="003D662A" w:rsidRDefault="00D042DC">
            <w:pPr>
              <w:jc w:val="center"/>
              <w:rPr>
                <w:sz w:val="21"/>
                <w:szCs w:val="21"/>
              </w:rPr>
            </w:pPr>
            <w:r>
              <w:rPr>
                <w:sz w:val="21"/>
                <w:szCs w:val="21"/>
              </w:rPr>
              <w:t>theory</w:t>
            </w:r>
          </w:p>
        </w:tc>
        <w:tc>
          <w:tcPr>
            <w:tcW w:w="573" w:type="dxa"/>
            <w:tcBorders>
              <w:bottom w:val="single" w:sz="4" w:space="0" w:color="000000"/>
            </w:tcBorders>
            <w:vAlign w:val="center"/>
          </w:tcPr>
          <w:p w14:paraId="3A61C335" w14:textId="77777777" w:rsidR="003D662A" w:rsidRDefault="00D042DC">
            <w:pPr>
              <w:jc w:val="center"/>
              <w:rPr>
                <w:sz w:val="21"/>
                <w:szCs w:val="21"/>
              </w:rPr>
            </w:pPr>
            <w:r>
              <w:rPr>
                <w:sz w:val="21"/>
                <w:szCs w:val="21"/>
              </w:rPr>
              <w:t>6</w:t>
            </w:r>
          </w:p>
        </w:tc>
        <w:tc>
          <w:tcPr>
            <w:tcW w:w="794" w:type="dxa"/>
            <w:tcBorders>
              <w:bottom w:val="single" w:sz="4" w:space="0" w:color="000000"/>
            </w:tcBorders>
            <w:vAlign w:val="center"/>
          </w:tcPr>
          <w:p w14:paraId="538A91AF" w14:textId="77777777" w:rsidR="003D662A" w:rsidRDefault="00D042DC">
            <w:pPr>
              <w:jc w:val="center"/>
              <w:rPr>
                <w:sz w:val="21"/>
                <w:szCs w:val="21"/>
              </w:rPr>
            </w:pPr>
            <w:r>
              <w:rPr>
                <w:sz w:val="21"/>
                <w:szCs w:val="21"/>
              </w:rPr>
              <w:t>4.78</w:t>
            </w:r>
          </w:p>
        </w:tc>
      </w:tr>
      <w:tr w:rsidR="003D662A" w14:paraId="79E8FD90" w14:textId="77777777">
        <w:trPr>
          <w:trHeight w:val="282"/>
          <w:jc w:val="center"/>
        </w:trPr>
        <w:tc>
          <w:tcPr>
            <w:tcW w:w="1290" w:type="dxa"/>
            <w:tcBorders>
              <w:bottom w:val="single" w:sz="4" w:space="0" w:color="000000"/>
            </w:tcBorders>
            <w:vAlign w:val="center"/>
          </w:tcPr>
          <w:p w14:paraId="5904F3A9" w14:textId="77777777" w:rsidR="003D662A" w:rsidRDefault="003D662A">
            <w:pPr>
              <w:jc w:val="center"/>
              <w:rPr>
                <w:sz w:val="21"/>
                <w:szCs w:val="21"/>
              </w:rPr>
            </w:pPr>
          </w:p>
        </w:tc>
        <w:tc>
          <w:tcPr>
            <w:tcW w:w="586" w:type="dxa"/>
            <w:tcBorders>
              <w:bottom w:val="single" w:sz="4" w:space="0" w:color="000000"/>
            </w:tcBorders>
            <w:vAlign w:val="center"/>
          </w:tcPr>
          <w:p w14:paraId="2E0489AA" w14:textId="77777777" w:rsidR="003D662A" w:rsidRDefault="003D662A">
            <w:pPr>
              <w:jc w:val="center"/>
              <w:rPr>
                <w:sz w:val="21"/>
                <w:szCs w:val="21"/>
              </w:rPr>
            </w:pPr>
          </w:p>
        </w:tc>
        <w:tc>
          <w:tcPr>
            <w:tcW w:w="689" w:type="dxa"/>
            <w:tcBorders>
              <w:bottom w:val="single" w:sz="4" w:space="0" w:color="000000"/>
            </w:tcBorders>
            <w:vAlign w:val="center"/>
          </w:tcPr>
          <w:p w14:paraId="7F220E7A" w14:textId="77777777" w:rsidR="003D662A" w:rsidRDefault="003D662A">
            <w:pPr>
              <w:jc w:val="center"/>
              <w:rPr>
                <w:sz w:val="21"/>
                <w:szCs w:val="21"/>
              </w:rPr>
            </w:pPr>
          </w:p>
        </w:tc>
        <w:tc>
          <w:tcPr>
            <w:tcW w:w="1357" w:type="dxa"/>
            <w:tcBorders>
              <w:bottom w:val="single" w:sz="4" w:space="0" w:color="000000"/>
            </w:tcBorders>
            <w:vAlign w:val="center"/>
          </w:tcPr>
          <w:p w14:paraId="589268B6" w14:textId="77777777" w:rsidR="003D662A" w:rsidRDefault="003D662A">
            <w:pPr>
              <w:jc w:val="center"/>
              <w:rPr>
                <w:sz w:val="21"/>
                <w:szCs w:val="21"/>
              </w:rPr>
            </w:pPr>
          </w:p>
        </w:tc>
        <w:tc>
          <w:tcPr>
            <w:tcW w:w="573" w:type="dxa"/>
            <w:tcBorders>
              <w:bottom w:val="single" w:sz="4" w:space="0" w:color="000000"/>
            </w:tcBorders>
            <w:vAlign w:val="center"/>
          </w:tcPr>
          <w:p w14:paraId="03C7FAD8" w14:textId="77777777" w:rsidR="003D662A" w:rsidRDefault="003D662A">
            <w:pPr>
              <w:jc w:val="center"/>
              <w:rPr>
                <w:sz w:val="21"/>
                <w:szCs w:val="21"/>
              </w:rPr>
            </w:pPr>
          </w:p>
        </w:tc>
        <w:tc>
          <w:tcPr>
            <w:tcW w:w="729" w:type="dxa"/>
            <w:tcBorders>
              <w:bottom w:val="single" w:sz="4" w:space="0" w:color="000000"/>
            </w:tcBorders>
            <w:vAlign w:val="center"/>
          </w:tcPr>
          <w:p w14:paraId="29EED316" w14:textId="77777777" w:rsidR="003D662A" w:rsidRDefault="003D662A">
            <w:pPr>
              <w:jc w:val="center"/>
              <w:rPr>
                <w:sz w:val="21"/>
                <w:szCs w:val="21"/>
              </w:rPr>
            </w:pPr>
          </w:p>
        </w:tc>
        <w:tc>
          <w:tcPr>
            <w:tcW w:w="1457" w:type="dxa"/>
            <w:tcBorders>
              <w:bottom w:val="single" w:sz="4" w:space="0" w:color="000000"/>
            </w:tcBorders>
            <w:vAlign w:val="center"/>
          </w:tcPr>
          <w:p w14:paraId="4A24C9AF" w14:textId="77777777" w:rsidR="003D662A" w:rsidRDefault="003D662A">
            <w:pPr>
              <w:jc w:val="center"/>
              <w:rPr>
                <w:sz w:val="21"/>
                <w:szCs w:val="21"/>
              </w:rPr>
            </w:pPr>
          </w:p>
        </w:tc>
        <w:tc>
          <w:tcPr>
            <w:tcW w:w="573" w:type="dxa"/>
            <w:tcBorders>
              <w:bottom w:val="single" w:sz="4" w:space="0" w:color="000000"/>
            </w:tcBorders>
            <w:vAlign w:val="center"/>
          </w:tcPr>
          <w:p w14:paraId="005A1E7D" w14:textId="77777777" w:rsidR="003D662A" w:rsidRDefault="003D662A">
            <w:pPr>
              <w:jc w:val="center"/>
              <w:rPr>
                <w:sz w:val="21"/>
                <w:szCs w:val="21"/>
              </w:rPr>
            </w:pPr>
          </w:p>
        </w:tc>
        <w:tc>
          <w:tcPr>
            <w:tcW w:w="732" w:type="dxa"/>
            <w:tcBorders>
              <w:bottom w:val="single" w:sz="4" w:space="0" w:color="000000"/>
            </w:tcBorders>
            <w:vAlign w:val="center"/>
          </w:tcPr>
          <w:p w14:paraId="1C5041B5" w14:textId="77777777" w:rsidR="003D662A" w:rsidRDefault="003D662A">
            <w:pPr>
              <w:jc w:val="center"/>
              <w:rPr>
                <w:sz w:val="21"/>
                <w:szCs w:val="21"/>
              </w:rPr>
            </w:pPr>
          </w:p>
        </w:tc>
        <w:tc>
          <w:tcPr>
            <w:tcW w:w="1570" w:type="dxa"/>
            <w:tcBorders>
              <w:bottom w:val="single" w:sz="4" w:space="0" w:color="000000"/>
            </w:tcBorders>
            <w:vAlign w:val="center"/>
          </w:tcPr>
          <w:p w14:paraId="4DF57B3F" w14:textId="77777777" w:rsidR="003D662A" w:rsidRDefault="00D042DC">
            <w:pPr>
              <w:jc w:val="center"/>
              <w:rPr>
                <w:sz w:val="21"/>
                <w:szCs w:val="21"/>
              </w:rPr>
            </w:pPr>
            <w:r>
              <w:rPr>
                <w:sz w:val="21"/>
                <w:szCs w:val="21"/>
              </w:rPr>
              <w:t>implicit</w:t>
            </w:r>
          </w:p>
        </w:tc>
        <w:tc>
          <w:tcPr>
            <w:tcW w:w="573" w:type="dxa"/>
            <w:tcBorders>
              <w:bottom w:val="single" w:sz="4" w:space="0" w:color="000000"/>
            </w:tcBorders>
            <w:vAlign w:val="center"/>
          </w:tcPr>
          <w:p w14:paraId="5D85F47B" w14:textId="77777777" w:rsidR="003D662A" w:rsidRDefault="00D042DC">
            <w:pPr>
              <w:jc w:val="center"/>
              <w:rPr>
                <w:sz w:val="21"/>
                <w:szCs w:val="21"/>
              </w:rPr>
            </w:pPr>
            <w:r>
              <w:rPr>
                <w:sz w:val="21"/>
                <w:szCs w:val="21"/>
              </w:rPr>
              <w:t>6</w:t>
            </w:r>
          </w:p>
        </w:tc>
        <w:tc>
          <w:tcPr>
            <w:tcW w:w="794" w:type="dxa"/>
            <w:tcBorders>
              <w:bottom w:val="single" w:sz="4" w:space="0" w:color="000000"/>
            </w:tcBorders>
            <w:vAlign w:val="center"/>
          </w:tcPr>
          <w:p w14:paraId="7700EF4B" w14:textId="77777777" w:rsidR="003D662A" w:rsidRDefault="00D042DC">
            <w:pPr>
              <w:jc w:val="center"/>
              <w:rPr>
                <w:sz w:val="21"/>
                <w:szCs w:val="21"/>
              </w:rPr>
            </w:pPr>
            <w:r>
              <w:rPr>
                <w:sz w:val="21"/>
                <w:szCs w:val="21"/>
              </w:rPr>
              <w:t>4.78</w:t>
            </w:r>
          </w:p>
        </w:tc>
      </w:tr>
      <w:tr w:rsidR="003D662A" w14:paraId="630B31AE" w14:textId="77777777">
        <w:trPr>
          <w:trHeight w:val="282"/>
          <w:jc w:val="center"/>
        </w:trPr>
        <w:tc>
          <w:tcPr>
            <w:tcW w:w="1290" w:type="dxa"/>
            <w:tcBorders>
              <w:bottom w:val="single" w:sz="8" w:space="0" w:color="000000"/>
            </w:tcBorders>
            <w:vAlign w:val="center"/>
          </w:tcPr>
          <w:p w14:paraId="7A547E1C" w14:textId="77777777" w:rsidR="003D662A" w:rsidRDefault="003D662A">
            <w:pPr>
              <w:jc w:val="center"/>
              <w:rPr>
                <w:sz w:val="21"/>
                <w:szCs w:val="21"/>
              </w:rPr>
            </w:pPr>
          </w:p>
        </w:tc>
        <w:tc>
          <w:tcPr>
            <w:tcW w:w="586" w:type="dxa"/>
            <w:tcBorders>
              <w:bottom w:val="single" w:sz="8" w:space="0" w:color="000000"/>
            </w:tcBorders>
            <w:vAlign w:val="center"/>
          </w:tcPr>
          <w:p w14:paraId="167701AB" w14:textId="77777777" w:rsidR="003D662A" w:rsidRDefault="003D662A">
            <w:pPr>
              <w:jc w:val="center"/>
              <w:rPr>
                <w:sz w:val="21"/>
                <w:szCs w:val="21"/>
              </w:rPr>
            </w:pPr>
          </w:p>
        </w:tc>
        <w:tc>
          <w:tcPr>
            <w:tcW w:w="689" w:type="dxa"/>
            <w:tcBorders>
              <w:bottom w:val="single" w:sz="8" w:space="0" w:color="000000"/>
            </w:tcBorders>
            <w:vAlign w:val="center"/>
          </w:tcPr>
          <w:p w14:paraId="6E87BC95" w14:textId="77777777" w:rsidR="003D662A" w:rsidRDefault="003D662A">
            <w:pPr>
              <w:jc w:val="center"/>
              <w:rPr>
                <w:sz w:val="21"/>
                <w:szCs w:val="21"/>
              </w:rPr>
            </w:pPr>
          </w:p>
        </w:tc>
        <w:tc>
          <w:tcPr>
            <w:tcW w:w="1357" w:type="dxa"/>
            <w:tcBorders>
              <w:bottom w:val="single" w:sz="8" w:space="0" w:color="000000"/>
            </w:tcBorders>
            <w:vAlign w:val="center"/>
          </w:tcPr>
          <w:p w14:paraId="685A9A8F" w14:textId="77777777" w:rsidR="003D662A" w:rsidRDefault="003D662A">
            <w:pPr>
              <w:jc w:val="center"/>
              <w:rPr>
                <w:sz w:val="21"/>
                <w:szCs w:val="21"/>
              </w:rPr>
            </w:pPr>
          </w:p>
        </w:tc>
        <w:tc>
          <w:tcPr>
            <w:tcW w:w="573" w:type="dxa"/>
            <w:tcBorders>
              <w:bottom w:val="single" w:sz="8" w:space="0" w:color="000000"/>
            </w:tcBorders>
            <w:vAlign w:val="center"/>
          </w:tcPr>
          <w:p w14:paraId="76E858A8" w14:textId="77777777" w:rsidR="003D662A" w:rsidRDefault="003D662A">
            <w:pPr>
              <w:jc w:val="center"/>
              <w:rPr>
                <w:sz w:val="21"/>
                <w:szCs w:val="21"/>
              </w:rPr>
            </w:pPr>
          </w:p>
        </w:tc>
        <w:tc>
          <w:tcPr>
            <w:tcW w:w="729" w:type="dxa"/>
            <w:tcBorders>
              <w:bottom w:val="single" w:sz="8" w:space="0" w:color="000000"/>
            </w:tcBorders>
            <w:vAlign w:val="center"/>
          </w:tcPr>
          <w:p w14:paraId="4A9E16C6" w14:textId="77777777" w:rsidR="003D662A" w:rsidRDefault="003D662A">
            <w:pPr>
              <w:jc w:val="center"/>
              <w:rPr>
                <w:sz w:val="21"/>
                <w:szCs w:val="21"/>
              </w:rPr>
            </w:pPr>
          </w:p>
        </w:tc>
        <w:tc>
          <w:tcPr>
            <w:tcW w:w="1457" w:type="dxa"/>
            <w:tcBorders>
              <w:bottom w:val="single" w:sz="8" w:space="0" w:color="000000"/>
            </w:tcBorders>
            <w:vAlign w:val="center"/>
          </w:tcPr>
          <w:p w14:paraId="2DDC7994" w14:textId="77777777" w:rsidR="003D662A" w:rsidRDefault="003D662A">
            <w:pPr>
              <w:jc w:val="center"/>
              <w:rPr>
                <w:sz w:val="21"/>
                <w:szCs w:val="21"/>
              </w:rPr>
            </w:pPr>
          </w:p>
        </w:tc>
        <w:tc>
          <w:tcPr>
            <w:tcW w:w="573" w:type="dxa"/>
            <w:tcBorders>
              <w:bottom w:val="single" w:sz="8" w:space="0" w:color="000000"/>
            </w:tcBorders>
            <w:vAlign w:val="center"/>
          </w:tcPr>
          <w:p w14:paraId="7E30FFD3" w14:textId="77777777" w:rsidR="003D662A" w:rsidRDefault="003D662A">
            <w:pPr>
              <w:jc w:val="center"/>
              <w:rPr>
                <w:sz w:val="21"/>
                <w:szCs w:val="21"/>
              </w:rPr>
            </w:pPr>
          </w:p>
        </w:tc>
        <w:tc>
          <w:tcPr>
            <w:tcW w:w="732" w:type="dxa"/>
            <w:tcBorders>
              <w:bottom w:val="single" w:sz="8" w:space="0" w:color="000000"/>
            </w:tcBorders>
            <w:vAlign w:val="center"/>
          </w:tcPr>
          <w:p w14:paraId="38D3326C" w14:textId="77777777" w:rsidR="003D662A" w:rsidRDefault="003D662A">
            <w:pPr>
              <w:jc w:val="center"/>
              <w:rPr>
                <w:sz w:val="21"/>
                <w:szCs w:val="21"/>
              </w:rPr>
            </w:pPr>
          </w:p>
        </w:tc>
        <w:tc>
          <w:tcPr>
            <w:tcW w:w="1570" w:type="dxa"/>
            <w:tcBorders>
              <w:bottom w:val="single" w:sz="8" w:space="0" w:color="000000"/>
            </w:tcBorders>
            <w:vAlign w:val="center"/>
          </w:tcPr>
          <w:p w14:paraId="19421AF3" w14:textId="77777777" w:rsidR="003D662A" w:rsidRDefault="00D042DC">
            <w:pPr>
              <w:jc w:val="center"/>
              <w:rPr>
                <w:sz w:val="21"/>
                <w:szCs w:val="21"/>
              </w:rPr>
            </w:pPr>
            <w:r>
              <w:rPr>
                <w:sz w:val="21"/>
                <w:szCs w:val="21"/>
              </w:rPr>
              <w:t>integration</w:t>
            </w:r>
          </w:p>
        </w:tc>
        <w:tc>
          <w:tcPr>
            <w:tcW w:w="573" w:type="dxa"/>
            <w:tcBorders>
              <w:bottom w:val="single" w:sz="8" w:space="0" w:color="000000"/>
            </w:tcBorders>
            <w:vAlign w:val="center"/>
          </w:tcPr>
          <w:p w14:paraId="18109B38" w14:textId="77777777" w:rsidR="003D662A" w:rsidRDefault="00D042DC">
            <w:pPr>
              <w:jc w:val="center"/>
              <w:rPr>
                <w:sz w:val="21"/>
                <w:szCs w:val="21"/>
              </w:rPr>
            </w:pPr>
            <w:r>
              <w:rPr>
                <w:sz w:val="21"/>
                <w:szCs w:val="21"/>
              </w:rPr>
              <w:t>14</w:t>
            </w:r>
          </w:p>
        </w:tc>
        <w:tc>
          <w:tcPr>
            <w:tcW w:w="794" w:type="dxa"/>
            <w:tcBorders>
              <w:bottom w:val="single" w:sz="8" w:space="0" w:color="000000"/>
            </w:tcBorders>
            <w:vAlign w:val="center"/>
          </w:tcPr>
          <w:p w14:paraId="501F7CFF" w14:textId="77777777" w:rsidR="003D662A" w:rsidRDefault="00D042DC">
            <w:pPr>
              <w:jc w:val="center"/>
              <w:rPr>
                <w:sz w:val="21"/>
                <w:szCs w:val="21"/>
              </w:rPr>
            </w:pPr>
            <w:r>
              <w:rPr>
                <w:sz w:val="21"/>
                <w:szCs w:val="21"/>
              </w:rPr>
              <w:t>4.28</w:t>
            </w:r>
          </w:p>
        </w:tc>
      </w:tr>
    </w:tbl>
    <w:p w14:paraId="567109B8" w14:textId="77777777" w:rsidR="003D662A" w:rsidRDefault="00D042DC">
      <w:pPr>
        <w:ind w:right="-58"/>
      </w:pPr>
      <w:r>
        <w:lastRenderedPageBreak/>
        <w:t xml:space="preserve">Perhaps the most striking result in Table 4 is the increasing attention given to the roles of teachers and students in teaching, encouraging their participation in the process of learning and acknowledging the crucial involvement of human agency rather than merely anonymous materials and practices (35) and (36). </w:t>
      </w:r>
    </w:p>
    <w:p w14:paraId="498EC35E" w14:textId="77777777" w:rsidR="003D662A" w:rsidRDefault="00D042DC">
      <w:pPr>
        <w:ind w:left="1077" w:right="650" w:hanging="511"/>
      </w:pPr>
      <w:r>
        <w:t xml:space="preserve">(35) To create and meet local conditions to undertake various teaching and research activities, and encourage the active role of </w:t>
      </w:r>
      <w:r>
        <w:rPr>
          <w:b/>
          <w:bCs/>
        </w:rPr>
        <w:t>teachers in teaching</w:t>
      </w:r>
      <w:r>
        <w:t xml:space="preserve"> and research (2007)</w:t>
      </w:r>
    </w:p>
    <w:p w14:paraId="04E9B9BB" w14:textId="77777777" w:rsidR="003D662A" w:rsidRDefault="00D042DC">
      <w:pPr>
        <w:ind w:left="1132" w:right="650" w:hanging="566"/>
      </w:pPr>
      <w:r>
        <w:t xml:space="preserve">(36) Teaching methods seek to reflect the practicality, informativeness and entertainment of English teaching, contributing to the central importance of </w:t>
      </w:r>
      <w:r>
        <w:rPr>
          <w:b/>
        </w:rPr>
        <w:t>students in teaching</w:t>
      </w:r>
      <w:r>
        <w:t xml:space="preserve"> and the leading role of </w:t>
      </w:r>
      <w:r>
        <w:rPr>
          <w:b/>
        </w:rPr>
        <w:t>teachers in teaching</w:t>
      </w:r>
      <w:r>
        <w:t xml:space="preserve"> (2020)</w:t>
      </w:r>
    </w:p>
    <w:p w14:paraId="1586E07A" w14:textId="77777777" w:rsidR="003D662A" w:rsidRDefault="003D662A"/>
    <w:p w14:paraId="725E5BDE" w14:textId="5D15AF23" w:rsidR="003D662A" w:rsidRDefault="00D042DC">
      <w:r>
        <w:t xml:space="preserve">The emphasis in teaching is also increasingly placed on the practicalities of effective classroom instruction, through the </w:t>
      </w:r>
      <w:r>
        <w:rPr>
          <w:i/>
          <w:iCs/>
        </w:rPr>
        <w:t>content</w:t>
      </w:r>
      <w:r>
        <w:t xml:space="preserve"> that should be taught and the importance of </w:t>
      </w:r>
      <w:r>
        <w:rPr>
          <w:i/>
          <w:iCs/>
        </w:rPr>
        <w:t>assessment</w:t>
      </w:r>
      <w:r>
        <w:t xml:space="preserve"> in teaching. This concern is also explicit in the curricula in the strong collocation of teaching with the </w:t>
      </w:r>
      <w:r>
        <w:rPr>
          <w:i/>
          <w:iCs/>
        </w:rPr>
        <w:t>management</w:t>
      </w:r>
      <w:r>
        <w:t xml:space="preserve"> of teaching and the importance of the </w:t>
      </w:r>
      <w:r>
        <w:rPr>
          <w:i/>
          <w:iCs/>
        </w:rPr>
        <w:t>resources</w:t>
      </w:r>
      <w:r>
        <w:t xml:space="preserve"> used in the classroom (37</w:t>
      </w:r>
      <w:r w:rsidR="00D31289">
        <w:rPr>
          <w:rFonts w:hint="eastAsia"/>
        </w:rPr>
        <w:t xml:space="preserve"> &amp; </w:t>
      </w:r>
      <w:r>
        <w:t xml:space="preserve">38). </w:t>
      </w:r>
    </w:p>
    <w:p w14:paraId="28F752A7" w14:textId="7578963D" w:rsidR="003D662A" w:rsidRDefault="00D042DC">
      <w:pPr>
        <w:ind w:left="1132" w:right="650" w:hanging="566"/>
      </w:pPr>
      <w:r>
        <w:t>(37)</w:t>
      </w:r>
      <w:r w:rsidR="007B7F2B">
        <w:t xml:space="preserve"> </w:t>
      </w:r>
      <w:r>
        <w:rPr>
          <w:b/>
        </w:rPr>
        <w:t>Teaching management</w:t>
      </w:r>
      <w:r>
        <w:t xml:space="preserve"> involves management on teaching objective, process and quality as well as building and management of teachers (2020)</w:t>
      </w:r>
    </w:p>
    <w:p w14:paraId="332AA603" w14:textId="77777777" w:rsidR="003D662A" w:rsidRDefault="00D042DC">
      <w:pPr>
        <w:ind w:left="1132" w:right="650" w:hanging="566"/>
      </w:pPr>
      <w:r>
        <w:t xml:space="preserve">(38) Universities are supposed to build </w:t>
      </w:r>
      <w:r>
        <w:rPr>
          <w:b/>
        </w:rPr>
        <w:t>teaching</w:t>
      </w:r>
      <w:r>
        <w:t xml:space="preserve"> </w:t>
      </w:r>
      <w:r>
        <w:rPr>
          <w:b/>
          <w:bCs/>
        </w:rPr>
        <w:t>resources</w:t>
      </w:r>
      <w:r>
        <w:t xml:space="preserve"> in terms of hardware, software and course resources (2020)</w:t>
      </w:r>
    </w:p>
    <w:p w14:paraId="062F96A9" w14:textId="77777777" w:rsidR="003D662A" w:rsidRDefault="003D662A"/>
    <w:p w14:paraId="6AB39581" w14:textId="77777777" w:rsidR="003D662A" w:rsidRDefault="00D042DC">
      <w:pPr>
        <w:ind w:right="-58"/>
      </w:pPr>
      <w:r>
        <w:t xml:space="preserve">There is, however, an emphasis on pedagogy and how English might be taught rather than only what is taught. In particular, we see the emergence of an appreciation of the role of technology and the importance of teaching through the resources available online:  </w:t>
      </w:r>
    </w:p>
    <w:p w14:paraId="067B53FA" w14:textId="77777777" w:rsidR="003D662A" w:rsidRDefault="00D042DC">
      <w:pPr>
        <w:ind w:left="1132" w:right="650" w:hanging="566"/>
      </w:pPr>
      <w:r>
        <w:t xml:space="preserve">(39) </w:t>
      </w:r>
      <w:r>
        <w:rPr>
          <w:b/>
        </w:rPr>
        <w:t>Online teaching</w:t>
      </w:r>
      <w:r>
        <w:t xml:space="preserve"> as a new teaching mode needs to encompass a whole process of teaching, learning, feedback and management (2007)</w:t>
      </w:r>
    </w:p>
    <w:p w14:paraId="445156B1" w14:textId="77777777" w:rsidR="003D662A" w:rsidRDefault="00D042DC">
      <w:pPr>
        <w:ind w:left="1132" w:right="650" w:hanging="566"/>
      </w:pPr>
      <w:r>
        <w:t>(40) College English teaching needs to emphasise the role of modern technology in English teaching and promote the</w:t>
      </w:r>
      <w:r>
        <w:rPr>
          <w:b/>
        </w:rPr>
        <w:t xml:space="preserve"> integration of teaching </w:t>
      </w:r>
      <w:r>
        <w:t>with modern technology (2020)</w:t>
      </w:r>
    </w:p>
    <w:p w14:paraId="7F7798F7" w14:textId="77777777" w:rsidR="003D662A" w:rsidRDefault="003D662A"/>
    <w:p w14:paraId="5AB6CDD9" w14:textId="77777777" w:rsidR="0036063C" w:rsidRDefault="0036063C"/>
    <w:p w14:paraId="2A3445AD" w14:textId="7A61C9FD" w:rsidR="003D662A" w:rsidRDefault="00C107FB">
      <w:pPr>
        <w:rPr>
          <w:b/>
          <w:bCs/>
        </w:rPr>
      </w:pPr>
      <w:r>
        <w:rPr>
          <w:rFonts w:hint="eastAsia"/>
          <w:b/>
          <w:bCs/>
        </w:rPr>
        <w:lastRenderedPageBreak/>
        <w:t>6</w:t>
      </w:r>
      <w:r w:rsidR="009D3EA5">
        <w:rPr>
          <w:b/>
          <w:bCs/>
        </w:rPr>
        <w:t>.4 Collocation of ‘students’</w:t>
      </w:r>
    </w:p>
    <w:p w14:paraId="3261C0C3" w14:textId="77777777" w:rsidR="003D662A" w:rsidRDefault="00D042DC">
      <w:pPr>
        <w:ind w:right="-58"/>
      </w:pPr>
      <w:r>
        <w:t xml:space="preserve">The final high frequency item across all CET documents is ‘students’, who represent the target and rationale of the English curriculum. Collocations of the term in these texts shape how teaching activities are understood (Liu, 2016) and the relationship of teaching, learning and classroom practices to those studying. Table 6 shows not only that there are now more references to students in the documents, but they are seen in an active way, to be motivated, encouraged, engaged, improved and enabled, rather than simply as passive receivers of the curriculum.  </w:t>
      </w:r>
    </w:p>
    <w:p w14:paraId="6B2CB42E" w14:textId="77777777" w:rsidR="003D662A" w:rsidRDefault="00D042DC">
      <w:pPr>
        <w:jc w:val="center"/>
      </w:pPr>
      <w:bookmarkStart w:id="15" w:name="_Hlk76242041"/>
      <w:bookmarkEnd w:id="15"/>
      <w:r>
        <w:t xml:space="preserve">Table 6 The strongest collocates of </w:t>
      </w:r>
      <w:r>
        <w:rPr>
          <w:i/>
        </w:rPr>
        <w:t>students</w:t>
      </w:r>
      <w:r>
        <w:t xml:space="preserve"> in each document</w:t>
      </w:r>
    </w:p>
    <w:tbl>
      <w:tblPr>
        <w:tblStyle w:val="4"/>
        <w:tblW w:w="10923" w:type="dxa"/>
        <w:jc w:val="center"/>
        <w:tblLook w:val="04A0" w:firstRow="1" w:lastRow="0" w:firstColumn="1" w:lastColumn="0" w:noHBand="0" w:noVBand="1"/>
      </w:tblPr>
      <w:tblGrid>
        <w:gridCol w:w="1289"/>
        <w:gridCol w:w="586"/>
        <w:gridCol w:w="756"/>
        <w:gridCol w:w="1465"/>
        <w:gridCol w:w="582"/>
        <w:gridCol w:w="753"/>
        <w:gridCol w:w="1346"/>
        <w:gridCol w:w="583"/>
        <w:gridCol w:w="756"/>
        <w:gridCol w:w="1468"/>
        <w:gridCol w:w="583"/>
        <w:gridCol w:w="756"/>
      </w:tblGrid>
      <w:tr w:rsidR="003D662A" w14:paraId="498EB960" w14:textId="77777777">
        <w:trPr>
          <w:trHeight w:val="282"/>
          <w:jc w:val="center"/>
        </w:trPr>
        <w:tc>
          <w:tcPr>
            <w:tcW w:w="2631" w:type="dxa"/>
            <w:gridSpan w:val="3"/>
            <w:tcBorders>
              <w:top w:val="single" w:sz="8" w:space="0" w:color="000000"/>
            </w:tcBorders>
          </w:tcPr>
          <w:p w14:paraId="2D094385" w14:textId="77777777" w:rsidR="003D662A" w:rsidRDefault="00D042DC">
            <w:pPr>
              <w:jc w:val="center"/>
              <w:rPr>
                <w:sz w:val="21"/>
                <w:szCs w:val="21"/>
              </w:rPr>
            </w:pPr>
            <w:r>
              <w:rPr>
                <w:sz w:val="21"/>
                <w:szCs w:val="21"/>
              </w:rPr>
              <w:t>1986</w:t>
            </w:r>
          </w:p>
        </w:tc>
        <w:tc>
          <w:tcPr>
            <w:tcW w:w="2800" w:type="dxa"/>
            <w:gridSpan w:val="3"/>
            <w:tcBorders>
              <w:top w:val="single" w:sz="8" w:space="0" w:color="000000"/>
            </w:tcBorders>
            <w:vAlign w:val="center"/>
          </w:tcPr>
          <w:p w14:paraId="57701411" w14:textId="77777777" w:rsidR="003D662A" w:rsidRDefault="00D042DC">
            <w:pPr>
              <w:jc w:val="center"/>
              <w:rPr>
                <w:sz w:val="21"/>
                <w:szCs w:val="21"/>
              </w:rPr>
            </w:pPr>
            <w:r>
              <w:rPr>
                <w:sz w:val="21"/>
                <w:szCs w:val="21"/>
              </w:rPr>
              <w:t>1999</w:t>
            </w:r>
          </w:p>
        </w:tc>
        <w:tc>
          <w:tcPr>
            <w:tcW w:w="2685" w:type="dxa"/>
            <w:gridSpan w:val="3"/>
            <w:tcBorders>
              <w:top w:val="single" w:sz="8" w:space="0" w:color="000000"/>
            </w:tcBorders>
            <w:vAlign w:val="center"/>
          </w:tcPr>
          <w:p w14:paraId="01BEA659" w14:textId="77777777" w:rsidR="003D662A" w:rsidRDefault="00D042DC">
            <w:pPr>
              <w:jc w:val="center"/>
              <w:rPr>
                <w:sz w:val="21"/>
                <w:szCs w:val="21"/>
              </w:rPr>
            </w:pPr>
            <w:r>
              <w:rPr>
                <w:sz w:val="21"/>
                <w:szCs w:val="21"/>
              </w:rPr>
              <w:t>2007</w:t>
            </w:r>
          </w:p>
        </w:tc>
        <w:tc>
          <w:tcPr>
            <w:tcW w:w="2807" w:type="dxa"/>
            <w:gridSpan w:val="3"/>
            <w:tcBorders>
              <w:top w:val="single" w:sz="8" w:space="0" w:color="000000"/>
            </w:tcBorders>
          </w:tcPr>
          <w:p w14:paraId="0A005377" w14:textId="77777777" w:rsidR="003D662A" w:rsidRDefault="00D042DC">
            <w:pPr>
              <w:jc w:val="center"/>
              <w:rPr>
                <w:sz w:val="21"/>
                <w:szCs w:val="21"/>
              </w:rPr>
            </w:pPr>
            <w:r>
              <w:rPr>
                <w:sz w:val="21"/>
                <w:szCs w:val="21"/>
              </w:rPr>
              <w:t>2020</w:t>
            </w:r>
          </w:p>
        </w:tc>
      </w:tr>
      <w:tr w:rsidR="003D662A" w14:paraId="354CB867" w14:textId="77777777">
        <w:trPr>
          <w:trHeight w:val="282"/>
          <w:jc w:val="center"/>
        </w:trPr>
        <w:tc>
          <w:tcPr>
            <w:tcW w:w="1289" w:type="dxa"/>
            <w:tcBorders>
              <w:bottom w:val="single" w:sz="8" w:space="0" w:color="000000"/>
            </w:tcBorders>
            <w:vAlign w:val="center"/>
          </w:tcPr>
          <w:p w14:paraId="036A6ABE" w14:textId="77777777" w:rsidR="003D662A" w:rsidRDefault="00D042DC">
            <w:pPr>
              <w:jc w:val="center"/>
              <w:rPr>
                <w:sz w:val="21"/>
                <w:szCs w:val="21"/>
              </w:rPr>
            </w:pPr>
            <w:r>
              <w:rPr>
                <w:sz w:val="21"/>
                <w:szCs w:val="21"/>
              </w:rPr>
              <w:t>collocates</w:t>
            </w:r>
          </w:p>
        </w:tc>
        <w:tc>
          <w:tcPr>
            <w:tcW w:w="586" w:type="dxa"/>
            <w:tcBorders>
              <w:bottom w:val="single" w:sz="8" w:space="0" w:color="000000"/>
            </w:tcBorders>
            <w:vAlign w:val="center"/>
          </w:tcPr>
          <w:p w14:paraId="248D9B2B" w14:textId="77777777" w:rsidR="003D662A" w:rsidRDefault="00D042DC">
            <w:pPr>
              <w:jc w:val="center"/>
              <w:rPr>
                <w:sz w:val="21"/>
                <w:szCs w:val="21"/>
              </w:rPr>
            </w:pPr>
            <w:proofErr w:type="spellStart"/>
            <w:r>
              <w:rPr>
                <w:sz w:val="21"/>
                <w:szCs w:val="21"/>
              </w:rPr>
              <w:t>freq</w:t>
            </w:r>
            <w:proofErr w:type="spellEnd"/>
          </w:p>
        </w:tc>
        <w:tc>
          <w:tcPr>
            <w:tcW w:w="756" w:type="dxa"/>
            <w:tcBorders>
              <w:bottom w:val="single" w:sz="8" w:space="0" w:color="000000"/>
            </w:tcBorders>
            <w:vAlign w:val="center"/>
          </w:tcPr>
          <w:p w14:paraId="67869789" w14:textId="77777777" w:rsidR="003D662A" w:rsidRDefault="00D042DC">
            <w:pPr>
              <w:jc w:val="center"/>
              <w:rPr>
                <w:i/>
                <w:sz w:val="21"/>
                <w:szCs w:val="21"/>
              </w:rPr>
            </w:pPr>
            <w:r>
              <w:rPr>
                <w:sz w:val="21"/>
                <w:szCs w:val="21"/>
              </w:rPr>
              <w:t>MI</w:t>
            </w:r>
          </w:p>
        </w:tc>
        <w:tc>
          <w:tcPr>
            <w:tcW w:w="1465" w:type="dxa"/>
            <w:tcBorders>
              <w:bottom w:val="single" w:sz="8" w:space="0" w:color="000000"/>
            </w:tcBorders>
            <w:vAlign w:val="center"/>
          </w:tcPr>
          <w:p w14:paraId="31705795" w14:textId="77777777" w:rsidR="003D662A" w:rsidRDefault="00D042DC">
            <w:pPr>
              <w:jc w:val="center"/>
              <w:rPr>
                <w:sz w:val="21"/>
                <w:szCs w:val="21"/>
              </w:rPr>
            </w:pPr>
            <w:r>
              <w:rPr>
                <w:sz w:val="21"/>
                <w:szCs w:val="21"/>
              </w:rPr>
              <w:t>collocates</w:t>
            </w:r>
          </w:p>
        </w:tc>
        <w:tc>
          <w:tcPr>
            <w:tcW w:w="582" w:type="dxa"/>
            <w:tcBorders>
              <w:bottom w:val="single" w:sz="8" w:space="0" w:color="000000"/>
            </w:tcBorders>
            <w:vAlign w:val="center"/>
          </w:tcPr>
          <w:p w14:paraId="3DDCCFC9" w14:textId="77777777" w:rsidR="003D662A" w:rsidRDefault="00D042DC">
            <w:pPr>
              <w:jc w:val="center"/>
              <w:rPr>
                <w:sz w:val="21"/>
                <w:szCs w:val="21"/>
              </w:rPr>
            </w:pPr>
            <w:proofErr w:type="spellStart"/>
            <w:r>
              <w:rPr>
                <w:sz w:val="21"/>
                <w:szCs w:val="21"/>
              </w:rPr>
              <w:t>freq</w:t>
            </w:r>
            <w:proofErr w:type="spellEnd"/>
          </w:p>
        </w:tc>
        <w:tc>
          <w:tcPr>
            <w:tcW w:w="753" w:type="dxa"/>
            <w:tcBorders>
              <w:bottom w:val="single" w:sz="8" w:space="0" w:color="000000"/>
            </w:tcBorders>
            <w:vAlign w:val="center"/>
          </w:tcPr>
          <w:p w14:paraId="5B1C37FF" w14:textId="77777777" w:rsidR="003D662A" w:rsidRDefault="00D042DC">
            <w:pPr>
              <w:jc w:val="center"/>
              <w:rPr>
                <w:sz w:val="21"/>
                <w:szCs w:val="21"/>
              </w:rPr>
            </w:pPr>
            <w:r>
              <w:rPr>
                <w:sz w:val="21"/>
                <w:szCs w:val="21"/>
              </w:rPr>
              <w:t>MI</w:t>
            </w:r>
          </w:p>
        </w:tc>
        <w:tc>
          <w:tcPr>
            <w:tcW w:w="1346" w:type="dxa"/>
            <w:tcBorders>
              <w:bottom w:val="single" w:sz="8" w:space="0" w:color="000000"/>
            </w:tcBorders>
            <w:vAlign w:val="center"/>
          </w:tcPr>
          <w:p w14:paraId="649D13A4" w14:textId="77777777" w:rsidR="003D662A" w:rsidRDefault="00D042DC">
            <w:pPr>
              <w:jc w:val="center"/>
              <w:rPr>
                <w:sz w:val="21"/>
                <w:szCs w:val="21"/>
              </w:rPr>
            </w:pPr>
            <w:r>
              <w:rPr>
                <w:sz w:val="21"/>
                <w:szCs w:val="21"/>
              </w:rPr>
              <w:t>collocates</w:t>
            </w:r>
          </w:p>
        </w:tc>
        <w:tc>
          <w:tcPr>
            <w:tcW w:w="583" w:type="dxa"/>
            <w:tcBorders>
              <w:bottom w:val="single" w:sz="8" w:space="0" w:color="000000"/>
            </w:tcBorders>
            <w:vAlign w:val="center"/>
          </w:tcPr>
          <w:p w14:paraId="79076AE4" w14:textId="77777777" w:rsidR="003D662A" w:rsidRDefault="00D042DC">
            <w:pPr>
              <w:jc w:val="center"/>
              <w:rPr>
                <w:sz w:val="21"/>
                <w:szCs w:val="21"/>
              </w:rPr>
            </w:pPr>
            <w:proofErr w:type="spellStart"/>
            <w:r>
              <w:rPr>
                <w:sz w:val="21"/>
                <w:szCs w:val="21"/>
              </w:rPr>
              <w:t>freq</w:t>
            </w:r>
            <w:proofErr w:type="spellEnd"/>
          </w:p>
        </w:tc>
        <w:tc>
          <w:tcPr>
            <w:tcW w:w="756" w:type="dxa"/>
            <w:tcBorders>
              <w:bottom w:val="single" w:sz="8" w:space="0" w:color="000000"/>
            </w:tcBorders>
            <w:vAlign w:val="center"/>
          </w:tcPr>
          <w:p w14:paraId="2C9CB7BF" w14:textId="77777777" w:rsidR="003D662A" w:rsidRDefault="00D042DC">
            <w:pPr>
              <w:jc w:val="center"/>
              <w:rPr>
                <w:sz w:val="21"/>
                <w:szCs w:val="21"/>
              </w:rPr>
            </w:pPr>
            <w:r>
              <w:rPr>
                <w:sz w:val="21"/>
                <w:szCs w:val="21"/>
              </w:rPr>
              <w:t>MI</w:t>
            </w:r>
          </w:p>
        </w:tc>
        <w:tc>
          <w:tcPr>
            <w:tcW w:w="1468" w:type="dxa"/>
            <w:tcBorders>
              <w:bottom w:val="single" w:sz="8" w:space="0" w:color="000000"/>
            </w:tcBorders>
            <w:vAlign w:val="center"/>
          </w:tcPr>
          <w:p w14:paraId="1341EB3D" w14:textId="77777777" w:rsidR="003D662A" w:rsidRDefault="00D042DC">
            <w:pPr>
              <w:jc w:val="center"/>
              <w:rPr>
                <w:sz w:val="21"/>
                <w:szCs w:val="21"/>
              </w:rPr>
            </w:pPr>
            <w:r>
              <w:rPr>
                <w:sz w:val="21"/>
                <w:szCs w:val="21"/>
              </w:rPr>
              <w:t>collocates</w:t>
            </w:r>
          </w:p>
        </w:tc>
        <w:tc>
          <w:tcPr>
            <w:tcW w:w="583" w:type="dxa"/>
            <w:tcBorders>
              <w:bottom w:val="single" w:sz="8" w:space="0" w:color="000000"/>
            </w:tcBorders>
            <w:vAlign w:val="center"/>
          </w:tcPr>
          <w:p w14:paraId="62EA3642" w14:textId="77777777" w:rsidR="003D662A" w:rsidRDefault="00D042DC">
            <w:pPr>
              <w:jc w:val="center"/>
              <w:rPr>
                <w:sz w:val="21"/>
                <w:szCs w:val="21"/>
              </w:rPr>
            </w:pPr>
            <w:proofErr w:type="spellStart"/>
            <w:r>
              <w:rPr>
                <w:sz w:val="21"/>
                <w:szCs w:val="21"/>
              </w:rPr>
              <w:t>freq</w:t>
            </w:r>
            <w:proofErr w:type="spellEnd"/>
          </w:p>
        </w:tc>
        <w:tc>
          <w:tcPr>
            <w:tcW w:w="756" w:type="dxa"/>
            <w:tcBorders>
              <w:bottom w:val="single" w:sz="8" w:space="0" w:color="000000"/>
            </w:tcBorders>
            <w:vAlign w:val="center"/>
          </w:tcPr>
          <w:p w14:paraId="4E307D88" w14:textId="77777777" w:rsidR="003D662A" w:rsidRDefault="00D042DC">
            <w:pPr>
              <w:jc w:val="center"/>
              <w:rPr>
                <w:sz w:val="21"/>
                <w:szCs w:val="21"/>
              </w:rPr>
            </w:pPr>
            <w:r>
              <w:rPr>
                <w:sz w:val="21"/>
                <w:szCs w:val="21"/>
              </w:rPr>
              <w:t>MI</w:t>
            </w:r>
          </w:p>
        </w:tc>
      </w:tr>
      <w:tr w:rsidR="003D662A" w14:paraId="5F3F71CD" w14:textId="77777777">
        <w:trPr>
          <w:trHeight w:val="282"/>
          <w:jc w:val="center"/>
        </w:trPr>
        <w:tc>
          <w:tcPr>
            <w:tcW w:w="1289" w:type="dxa"/>
            <w:tcBorders>
              <w:top w:val="single" w:sz="8" w:space="0" w:color="000000"/>
            </w:tcBorders>
            <w:vAlign w:val="center"/>
          </w:tcPr>
          <w:p w14:paraId="5B4B13C5" w14:textId="77777777" w:rsidR="003D662A" w:rsidRDefault="00D042DC">
            <w:pPr>
              <w:jc w:val="center"/>
              <w:rPr>
                <w:sz w:val="21"/>
                <w:szCs w:val="21"/>
              </w:rPr>
            </w:pPr>
            <w:r>
              <w:rPr>
                <w:sz w:val="21"/>
                <w:szCs w:val="21"/>
              </w:rPr>
              <w:t>cultivate</w:t>
            </w:r>
          </w:p>
        </w:tc>
        <w:tc>
          <w:tcPr>
            <w:tcW w:w="586" w:type="dxa"/>
            <w:tcBorders>
              <w:top w:val="single" w:sz="8" w:space="0" w:color="000000"/>
            </w:tcBorders>
            <w:vAlign w:val="center"/>
          </w:tcPr>
          <w:p w14:paraId="6A4249ED" w14:textId="77777777" w:rsidR="003D662A" w:rsidRDefault="00D042DC">
            <w:pPr>
              <w:jc w:val="center"/>
              <w:rPr>
                <w:sz w:val="21"/>
                <w:szCs w:val="21"/>
              </w:rPr>
            </w:pPr>
            <w:r>
              <w:rPr>
                <w:sz w:val="21"/>
              </w:rPr>
              <w:t>8</w:t>
            </w:r>
          </w:p>
        </w:tc>
        <w:tc>
          <w:tcPr>
            <w:tcW w:w="756" w:type="dxa"/>
            <w:tcBorders>
              <w:top w:val="single" w:sz="8" w:space="0" w:color="000000"/>
            </w:tcBorders>
            <w:vAlign w:val="center"/>
          </w:tcPr>
          <w:p w14:paraId="0C1AEF61" w14:textId="77777777" w:rsidR="003D662A" w:rsidRDefault="00D042DC">
            <w:pPr>
              <w:jc w:val="center"/>
              <w:rPr>
                <w:sz w:val="21"/>
                <w:szCs w:val="21"/>
              </w:rPr>
            </w:pPr>
            <w:r>
              <w:rPr>
                <w:sz w:val="21"/>
              </w:rPr>
              <w:t>9.34</w:t>
            </w:r>
          </w:p>
        </w:tc>
        <w:tc>
          <w:tcPr>
            <w:tcW w:w="1465" w:type="dxa"/>
            <w:tcBorders>
              <w:top w:val="single" w:sz="8" w:space="0" w:color="000000"/>
            </w:tcBorders>
            <w:vAlign w:val="center"/>
          </w:tcPr>
          <w:p w14:paraId="005E0D65" w14:textId="77777777" w:rsidR="003D662A" w:rsidRDefault="00D042DC">
            <w:pPr>
              <w:jc w:val="center"/>
              <w:rPr>
                <w:sz w:val="21"/>
                <w:szCs w:val="21"/>
              </w:rPr>
            </w:pPr>
            <w:r>
              <w:rPr>
                <w:sz w:val="21"/>
                <w:szCs w:val="21"/>
              </w:rPr>
              <w:t>efficient</w:t>
            </w:r>
          </w:p>
        </w:tc>
        <w:tc>
          <w:tcPr>
            <w:tcW w:w="582" w:type="dxa"/>
            <w:tcBorders>
              <w:top w:val="single" w:sz="8" w:space="0" w:color="000000"/>
            </w:tcBorders>
            <w:vAlign w:val="center"/>
          </w:tcPr>
          <w:p w14:paraId="3334952A" w14:textId="77777777" w:rsidR="003D662A" w:rsidRDefault="00D042DC">
            <w:pPr>
              <w:jc w:val="center"/>
              <w:rPr>
                <w:sz w:val="21"/>
                <w:szCs w:val="21"/>
              </w:rPr>
            </w:pPr>
            <w:r>
              <w:rPr>
                <w:sz w:val="21"/>
                <w:szCs w:val="21"/>
              </w:rPr>
              <w:t>11</w:t>
            </w:r>
          </w:p>
        </w:tc>
        <w:tc>
          <w:tcPr>
            <w:tcW w:w="753" w:type="dxa"/>
            <w:tcBorders>
              <w:top w:val="single" w:sz="8" w:space="0" w:color="000000"/>
            </w:tcBorders>
            <w:vAlign w:val="center"/>
          </w:tcPr>
          <w:p w14:paraId="034B2BF4" w14:textId="77777777" w:rsidR="003D662A" w:rsidRDefault="00D042DC">
            <w:pPr>
              <w:jc w:val="center"/>
              <w:rPr>
                <w:sz w:val="21"/>
                <w:szCs w:val="21"/>
              </w:rPr>
            </w:pPr>
            <w:r>
              <w:rPr>
                <w:sz w:val="21"/>
                <w:szCs w:val="21"/>
              </w:rPr>
              <w:t>9.42</w:t>
            </w:r>
          </w:p>
        </w:tc>
        <w:tc>
          <w:tcPr>
            <w:tcW w:w="1346" w:type="dxa"/>
            <w:tcBorders>
              <w:top w:val="single" w:sz="8" w:space="0" w:color="000000"/>
            </w:tcBorders>
            <w:vAlign w:val="center"/>
          </w:tcPr>
          <w:p w14:paraId="75E1DA46" w14:textId="77777777" w:rsidR="003D662A" w:rsidRDefault="00D042DC">
            <w:pPr>
              <w:jc w:val="center"/>
              <w:rPr>
                <w:sz w:val="21"/>
                <w:szCs w:val="21"/>
              </w:rPr>
            </w:pPr>
            <w:r>
              <w:rPr>
                <w:sz w:val="21"/>
                <w:szCs w:val="21"/>
              </w:rPr>
              <w:t>motivate</w:t>
            </w:r>
          </w:p>
        </w:tc>
        <w:tc>
          <w:tcPr>
            <w:tcW w:w="583" w:type="dxa"/>
            <w:tcBorders>
              <w:top w:val="single" w:sz="8" w:space="0" w:color="000000"/>
            </w:tcBorders>
            <w:vAlign w:val="center"/>
          </w:tcPr>
          <w:p w14:paraId="747F96D5" w14:textId="77777777" w:rsidR="003D662A" w:rsidRDefault="00D042DC">
            <w:pPr>
              <w:jc w:val="center"/>
              <w:rPr>
                <w:sz w:val="21"/>
                <w:szCs w:val="21"/>
              </w:rPr>
            </w:pPr>
            <w:r>
              <w:rPr>
                <w:sz w:val="21"/>
              </w:rPr>
              <w:t>5</w:t>
            </w:r>
          </w:p>
        </w:tc>
        <w:tc>
          <w:tcPr>
            <w:tcW w:w="756" w:type="dxa"/>
            <w:tcBorders>
              <w:top w:val="single" w:sz="8" w:space="0" w:color="000000"/>
            </w:tcBorders>
            <w:vAlign w:val="center"/>
          </w:tcPr>
          <w:p w14:paraId="5DCA4D68" w14:textId="77777777" w:rsidR="003D662A" w:rsidRDefault="00D042DC">
            <w:pPr>
              <w:jc w:val="center"/>
              <w:rPr>
                <w:sz w:val="21"/>
                <w:szCs w:val="21"/>
              </w:rPr>
            </w:pPr>
            <w:r>
              <w:rPr>
                <w:sz w:val="21"/>
              </w:rPr>
              <w:t>12.28</w:t>
            </w:r>
          </w:p>
        </w:tc>
        <w:tc>
          <w:tcPr>
            <w:tcW w:w="1468" w:type="dxa"/>
            <w:tcBorders>
              <w:top w:val="single" w:sz="8" w:space="0" w:color="000000"/>
            </w:tcBorders>
            <w:vAlign w:val="center"/>
          </w:tcPr>
          <w:p w14:paraId="35087B81" w14:textId="77777777" w:rsidR="003D662A" w:rsidRDefault="00D042DC">
            <w:pPr>
              <w:jc w:val="center"/>
              <w:rPr>
                <w:sz w:val="21"/>
                <w:szCs w:val="21"/>
              </w:rPr>
            </w:pPr>
            <w:r>
              <w:rPr>
                <w:sz w:val="21"/>
                <w:szCs w:val="21"/>
              </w:rPr>
              <w:t>cultivate</w:t>
            </w:r>
          </w:p>
        </w:tc>
        <w:tc>
          <w:tcPr>
            <w:tcW w:w="583" w:type="dxa"/>
            <w:tcBorders>
              <w:top w:val="single" w:sz="8" w:space="0" w:color="000000"/>
            </w:tcBorders>
            <w:vAlign w:val="center"/>
          </w:tcPr>
          <w:p w14:paraId="2176CCD8" w14:textId="77777777" w:rsidR="003D662A" w:rsidRDefault="00D042DC">
            <w:pPr>
              <w:jc w:val="center"/>
              <w:rPr>
                <w:sz w:val="21"/>
                <w:szCs w:val="21"/>
              </w:rPr>
            </w:pPr>
            <w:r>
              <w:rPr>
                <w:sz w:val="21"/>
                <w:szCs w:val="21"/>
              </w:rPr>
              <w:t>32</w:t>
            </w:r>
          </w:p>
        </w:tc>
        <w:tc>
          <w:tcPr>
            <w:tcW w:w="756" w:type="dxa"/>
            <w:tcBorders>
              <w:top w:val="single" w:sz="8" w:space="0" w:color="000000"/>
            </w:tcBorders>
            <w:vAlign w:val="center"/>
          </w:tcPr>
          <w:p w14:paraId="659D5129" w14:textId="77777777" w:rsidR="003D662A" w:rsidRDefault="00D042DC">
            <w:pPr>
              <w:jc w:val="center"/>
              <w:rPr>
                <w:sz w:val="21"/>
                <w:szCs w:val="21"/>
              </w:rPr>
            </w:pPr>
            <w:r>
              <w:rPr>
                <w:sz w:val="21"/>
                <w:szCs w:val="21"/>
              </w:rPr>
              <w:t>11.28</w:t>
            </w:r>
          </w:p>
        </w:tc>
      </w:tr>
      <w:tr w:rsidR="003D662A" w14:paraId="1C3D9B27" w14:textId="77777777">
        <w:trPr>
          <w:trHeight w:val="282"/>
          <w:jc w:val="center"/>
        </w:trPr>
        <w:tc>
          <w:tcPr>
            <w:tcW w:w="1289" w:type="dxa"/>
            <w:vAlign w:val="center"/>
          </w:tcPr>
          <w:p w14:paraId="1FFDB27F" w14:textId="77777777" w:rsidR="003D662A" w:rsidRDefault="00D042DC">
            <w:pPr>
              <w:jc w:val="center"/>
              <w:rPr>
                <w:sz w:val="21"/>
                <w:szCs w:val="21"/>
              </w:rPr>
            </w:pPr>
            <w:r>
              <w:rPr>
                <w:sz w:val="21"/>
                <w:szCs w:val="21"/>
              </w:rPr>
              <w:t>use</w:t>
            </w:r>
          </w:p>
        </w:tc>
        <w:tc>
          <w:tcPr>
            <w:tcW w:w="586" w:type="dxa"/>
            <w:vAlign w:val="center"/>
          </w:tcPr>
          <w:p w14:paraId="62B570A0" w14:textId="77777777" w:rsidR="003D662A" w:rsidRDefault="00D042DC">
            <w:pPr>
              <w:jc w:val="center"/>
              <w:rPr>
                <w:sz w:val="21"/>
                <w:szCs w:val="21"/>
              </w:rPr>
            </w:pPr>
            <w:r>
              <w:rPr>
                <w:sz w:val="21"/>
              </w:rPr>
              <w:t>19</w:t>
            </w:r>
          </w:p>
        </w:tc>
        <w:tc>
          <w:tcPr>
            <w:tcW w:w="756" w:type="dxa"/>
            <w:vAlign w:val="center"/>
          </w:tcPr>
          <w:p w14:paraId="65AE96B2" w14:textId="77777777" w:rsidR="003D662A" w:rsidRDefault="00D042DC">
            <w:pPr>
              <w:jc w:val="center"/>
              <w:rPr>
                <w:sz w:val="21"/>
                <w:szCs w:val="21"/>
              </w:rPr>
            </w:pPr>
            <w:r>
              <w:rPr>
                <w:sz w:val="21"/>
              </w:rPr>
              <w:t>8.38</w:t>
            </w:r>
          </w:p>
        </w:tc>
        <w:tc>
          <w:tcPr>
            <w:tcW w:w="1465" w:type="dxa"/>
            <w:vAlign w:val="center"/>
          </w:tcPr>
          <w:p w14:paraId="75D80C11" w14:textId="77777777" w:rsidR="003D662A" w:rsidRDefault="00D042DC">
            <w:pPr>
              <w:jc w:val="center"/>
              <w:rPr>
                <w:sz w:val="21"/>
                <w:szCs w:val="21"/>
              </w:rPr>
            </w:pPr>
            <w:r>
              <w:rPr>
                <w:sz w:val="21"/>
                <w:szCs w:val="21"/>
              </w:rPr>
              <w:t>entering the university</w:t>
            </w:r>
          </w:p>
        </w:tc>
        <w:tc>
          <w:tcPr>
            <w:tcW w:w="582" w:type="dxa"/>
            <w:vAlign w:val="center"/>
          </w:tcPr>
          <w:p w14:paraId="7C53ED78" w14:textId="77777777" w:rsidR="003D662A" w:rsidRDefault="00D042DC">
            <w:pPr>
              <w:jc w:val="center"/>
              <w:rPr>
                <w:sz w:val="21"/>
                <w:szCs w:val="21"/>
              </w:rPr>
            </w:pPr>
            <w:r>
              <w:rPr>
                <w:sz w:val="21"/>
                <w:szCs w:val="21"/>
              </w:rPr>
              <w:t>11</w:t>
            </w:r>
          </w:p>
        </w:tc>
        <w:tc>
          <w:tcPr>
            <w:tcW w:w="753" w:type="dxa"/>
            <w:vAlign w:val="center"/>
          </w:tcPr>
          <w:p w14:paraId="3ACA1A31" w14:textId="77777777" w:rsidR="003D662A" w:rsidRDefault="00D042DC">
            <w:pPr>
              <w:jc w:val="center"/>
              <w:rPr>
                <w:sz w:val="21"/>
                <w:szCs w:val="21"/>
              </w:rPr>
            </w:pPr>
            <w:r>
              <w:rPr>
                <w:sz w:val="21"/>
                <w:szCs w:val="21"/>
              </w:rPr>
              <w:t>8.97</w:t>
            </w:r>
          </w:p>
        </w:tc>
        <w:tc>
          <w:tcPr>
            <w:tcW w:w="1346" w:type="dxa"/>
            <w:vAlign w:val="center"/>
          </w:tcPr>
          <w:p w14:paraId="765B9E8B" w14:textId="77777777" w:rsidR="003D662A" w:rsidRDefault="00D042DC">
            <w:pPr>
              <w:jc w:val="center"/>
              <w:rPr>
                <w:sz w:val="21"/>
                <w:szCs w:val="21"/>
              </w:rPr>
            </w:pPr>
            <w:r>
              <w:rPr>
                <w:sz w:val="21"/>
                <w:szCs w:val="21"/>
              </w:rPr>
              <w:t>personalised</w:t>
            </w:r>
          </w:p>
        </w:tc>
        <w:tc>
          <w:tcPr>
            <w:tcW w:w="583" w:type="dxa"/>
            <w:vAlign w:val="center"/>
          </w:tcPr>
          <w:p w14:paraId="33DE250C" w14:textId="77777777" w:rsidR="003D662A" w:rsidRDefault="00D042DC">
            <w:pPr>
              <w:jc w:val="center"/>
              <w:rPr>
                <w:sz w:val="21"/>
                <w:szCs w:val="21"/>
              </w:rPr>
            </w:pPr>
            <w:r>
              <w:rPr>
                <w:sz w:val="21"/>
              </w:rPr>
              <w:t>6</w:t>
            </w:r>
          </w:p>
        </w:tc>
        <w:tc>
          <w:tcPr>
            <w:tcW w:w="756" w:type="dxa"/>
            <w:vAlign w:val="center"/>
          </w:tcPr>
          <w:p w14:paraId="6C3FFC39" w14:textId="77777777" w:rsidR="003D662A" w:rsidRDefault="00D042DC">
            <w:pPr>
              <w:jc w:val="center"/>
              <w:rPr>
                <w:sz w:val="21"/>
                <w:szCs w:val="21"/>
              </w:rPr>
            </w:pPr>
            <w:r>
              <w:rPr>
                <w:sz w:val="21"/>
              </w:rPr>
              <w:t>11.70</w:t>
            </w:r>
          </w:p>
        </w:tc>
        <w:tc>
          <w:tcPr>
            <w:tcW w:w="1468" w:type="dxa"/>
            <w:vAlign w:val="center"/>
          </w:tcPr>
          <w:p w14:paraId="6DBBFFC1" w14:textId="77777777" w:rsidR="003D662A" w:rsidRDefault="00D042DC">
            <w:pPr>
              <w:jc w:val="center"/>
              <w:rPr>
                <w:sz w:val="21"/>
                <w:szCs w:val="21"/>
              </w:rPr>
            </w:pPr>
            <w:r>
              <w:rPr>
                <w:sz w:val="21"/>
                <w:szCs w:val="21"/>
              </w:rPr>
              <w:t>learning</w:t>
            </w:r>
          </w:p>
        </w:tc>
        <w:tc>
          <w:tcPr>
            <w:tcW w:w="583" w:type="dxa"/>
            <w:vAlign w:val="center"/>
          </w:tcPr>
          <w:p w14:paraId="604F826D" w14:textId="77777777" w:rsidR="003D662A" w:rsidRDefault="00D042DC">
            <w:pPr>
              <w:jc w:val="center"/>
              <w:rPr>
                <w:sz w:val="21"/>
                <w:szCs w:val="21"/>
              </w:rPr>
            </w:pPr>
            <w:r>
              <w:rPr>
                <w:sz w:val="21"/>
                <w:szCs w:val="21"/>
              </w:rPr>
              <w:t>24</w:t>
            </w:r>
          </w:p>
        </w:tc>
        <w:tc>
          <w:tcPr>
            <w:tcW w:w="756" w:type="dxa"/>
            <w:vAlign w:val="center"/>
          </w:tcPr>
          <w:p w14:paraId="654B7E6A" w14:textId="77777777" w:rsidR="003D662A" w:rsidRDefault="00D042DC">
            <w:pPr>
              <w:jc w:val="center"/>
              <w:rPr>
                <w:sz w:val="21"/>
                <w:szCs w:val="21"/>
              </w:rPr>
            </w:pPr>
            <w:r>
              <w:rPr>
                <w:sz w:val="21"/>
                <w:szCs w:val="21"/>
              </w:rPr>
              <w:t>10.44</w:t>
            </w:r>
          </w:p>
        </w:tc>
      </w:tr>
      <w:tr w:rsidR="003D662A" w14:paraId="628F219F" w14:textId="77777777">
        <w:trPr>
          <w:trHeight w:val="282"/>
          <w:jc w:val="center"/>
        </w:trPr>
        <w:tc>
          <w:tcPr>
            <w:tcW w:w="1289" w:type="dxa"/>
            <w:vAlign w:val="center"/>
          </w:tcPr>
          <w:p w14:paraId="0275D733" w14:textId="77777777" w:rsidR="003D662A" w:rsidRDefault="003D662A">
            <w:pPr>
              <w:jc w:val="center"/>
              <w:rPr>
                <w:sz w:val="21"/>
                <w:szCs w:val="21"/>
              </w:rPr>
            </w:pPr>
          </w:p>
        </w:tc>
        <w:tc>
          <w:tcPr>
            <w:tcW w:w="586" w:type="dxa"/>
            <w:vAlign w:val="center"/>
          </w:tcPr>
          <w:p w14:paraId="7DCD838F" w14:textId="77777777" w:rsidR="003D662A" w:rsidRDefault="003D662A">
            <w:pPr>
              <w:jc w:val="center"/>
              <w:rPr>
                <w:sz w:val="21"/>
                <w:szCs w:val="21"/>
              </w:rPr>
            </w:pPr>
          </w:p>
        </w:tc>
        <w:tc>
          <w:tcPr>
            <w:tcW w:w="756" w:type="dxa"/>
            <w:vAlign w:val="center"/>
          </w:tcPr>
          <w:p w14:paraId="503D0275" w14:textId="77777777" w:rsidR="003D662A" w:rsidRDefault="003D662A">
            <w:pPr>
              <w:jc w:val="center"/>
              <w:rPr>
                <w:sz w:val="21"/>
                <w:szCs w:val="21"/>
              </w:rPr>
            </w:pPr>
          </w:p>
        </w:tc>
        <w:tc>
          <w:tcPr>
            <w:tcW w:w="1465" w:type="dxa"/>
            <w:vAlign w:val="center"/>
          </w:tcPr>
          <w:p w14:paraId="4F94167F" w14:textId="77777777" w:rsidR="003D662A" w:rsidRDefault="00D042DC">
            <w:pPr>
              <w:jc w:val="center"/>
              <w:rPr>
                <w:sz w:val="21"/>
                <w:szCs w:val="21"/>
              </w:rPr>
            </w:pPr>
            <w:r>
              <w:rPr>
                <w:sz w:val="21"/>
                <w:szCs w:val="21"/>
              </w:rPr>
              <w:t>improve</w:t>
            </w:r>
          </w:p>
        </w:tc>
        <w:tc>
          <w:tcPr>
            <w:tcW w:w="582" w:type="dxa"/>
            <w:vAlign w:val="center"/>
          </w:tcPr>
          <w:p w14:paraId="7F2FF7B9" w14:textId="77777777" w:rsidR="003D662A" w:rsidRDefault="00D042DC">
            <w:pPr>
              <w:jc w:val="center"/>
              <w:rPr>
                <w:sz w:val="21"/>
                <w:szCs w:val="21"/>
              </w:rPr>
            </w:pPr>
            <w:r>
              <w:rPr>
                <w:sz w:val="21"/>
                <w:szCs w:val="21"/>
              </w:rPr>
              <w:t>26</w:t>
            </w:r>
          </w:p>
        </w:tc>
        <w:tc>
          <w:tcPr>
            <w:tcW w:w="753" w:type="dxa"/>
            <w:vAlign w:val="center"/>
          </w:tcPr>
          <w:p w14:paraId="6E3F827E" w14:textId="77777777" w:rsidR="003D662A" w:rsidRDefault="00D042DC">
            <w:pPr>
              <w:jc w:val="center"/>
              <w:rPr>
                <w:sz w:val="21"/>
                <w:szCs w:val="21"/>
              </w:rPr>
            </w:pPr>
            <w:r>
              <w:rPr>
                <w:sz w:val="21"/>
                <w:szCs w:val="21"/>
              </w:rPr>
              <w:t>7.27</w:t>
            </w:r>
          </w:p>
        </w:tc>
        <w:tc>
          <w:tcPr>
            <w:tcW w:w="1346" w:type="dxa"/>
            <w:vAlign w:val="center"/>
          </w:tcPr>
          <w:p w14:paraId="157E1995" w14:textId="77777777" w:rsidR="003D662A" w:rsidRDefault="00D042DC">
            <w:pPr>
              <w:jc w:val="center"/>
              <w:rPr>
                <w:sz w:val="21"/>
                <w:szCs w:val="21"/>
              </w:rPr>
            </w:pPr>
            <w:r>
              <w:rPr>
                <w:sz w:val="21"/>
                <w:szCs w:val="21"/>
              </w:rPr>
              <w:t>autonomy</w:t>
            </w:r>
          </w:p>
        </w:tc>
        <w:tc>
          <w:tcPr>
            <w:tcW w:w="583" w:type="dxa"/>
            <w:vAlign w:val="center"/>
          </w:tcPr>
          <w:p w14:paraId="21A81BB5" w14:textId="77777777" w:rsidR="003D662A" w:rsidRDefault="00D042DC">
            <w:pPr>
              <w:jc w:val="center"/>
              <w:rPr>
                <w:sz w:val="21"/>
                <w:szCs w:val="21"/>
              </w:rPr>
            </w:pPr>
            <w:r>
              <w:rPr>
                <w:sz w:val="21"/>
              </w:rPr>
              <w:t>6</w:t>
            </w:r>
          </w:p>
        </w:tc>
        <w:tc>
          <w:tcPr>
            <w:tcW w:w="756" w:type="dxa"/>
            <w:vAlign w:val="center"/>
          </w:tcPr>
          <w:p w14:paraId="493BB988" w14:textId="77777777" w:rsidR="003D662A" w:rsidRDefault="00D042DC">
            <w:pPr>
              <w:jc w:val="center"/>
              <w:rPr>
                <w:sz w:val="21"/>
                <w:szCs w:val="21"/>
              </w:rPr>
            </w:pPr>
            <w:r>
              <w:rPr>
                <w:sz w:val="21"/>
              </w:rPr>
              <w:t>11.70</w:t>
            </w:r>
          </w:p>
        </w:tc>
        <w:tc>
          <w:tcPr>
            <w:tcW w:w="1468" w:type="dxa"/>
            <w:vAlign w:val="center"/>
          </w:tcPr>
          <w:p w14:paraId="13497AE3" w14:textId="77777777" w:rsidR="003D662A" w:rsidRDefault="00D042DC">
            <w:pPr>
              <w:jc w:val="center"/>
              <w:rPr>
                <w:sz w:val="21"/>
                <w:szCs w:val="21"/>
              </w:rPr>
            </w:pPr>
            <w:r>
              <w:rPr>
                <w:sz w:val="21"/>
                <w:szCs w:val="21"/>
              </w:rPr>
              <w:t>personalised</w:t>
            </w:r>
          </w:p>
        </w:tc>
        <w:tc>
          <w:tcPr>
            <w:tcW w:w="583" w:type="dxa"/>
            <w:vAlign w:val="center"/>
          </w:tcPr>
          <w:p w14:paraId="04FC2033" w14:textId="77777777" w:rsidR="003D662A" w:rsidRDefault="00D042DC">
            <w:pPr>
              <w:jc w:val="center"/>
              <w:rPr>
                <w:sz w:val="21"/>
                <w:szCs w:val="21"/>
              </w:rPr>
            </w:pPr>
            <w:r>
              <w:rPr>
                <w:sz w:val="21"/>
                <w:szCs w:val="21"/>
              </w:rPr>
              <w:t>13</w:t>
            </w:r>
          </w:p>
        </w:tc>
        <w:tc>
          <w:tcPr>
            <w:tcW w:w="756" w:type="dxa"/>
            <w:vAlign w:val="center"/>
          </w:tcPr>
          <w:p w14:paraId="576BEDD0" w14:textId="77777777" w:rsidR="003D662A" w:rsidRDefault="00D042DC">
            <w:pPr>
              <w:jc w:val="center"/>
              <w:rPr>
                <w:sz w:val="21"/>
                <w:szCs w:val="21"/>
              </w:rPr>
            </w:pPr>
            <w:r>
              <w:rPr>
                <w:sz w:val="21"/>
                <w:szCs w:val="21"/>
              </w:rPr>
              <w:t>10.03</w:t>
            </w:r>
          </w:p>
        </w:tc>
      </w:tr>
      <w:tr w:rsidR="003D662A" w14:paraId="34B9A4FA" w14:textId="77777777">
        <w:trPr>
          <w:trHeight w:val="282"/>
          <w:jc w:val="center"/>
        </w:trPr>
        <w:tc>
          <w:tcPr>
            <w:tcW w:w="1289" w:type="dxa"/>
            <w:vAlign w:val="center"/>
          </w:tcPr>
          <w:p w14:paraId="2809C188" w14:textId="77777777" w:rsidR="003D662A" w:rsidRDefault="003D662A">
            <w:pPr>
              <w:jc w:val="center"/>
              <w:rPr>
                <w:sz w:val="21"/>
                <w:szCs w:val="21"/>
              </w:rPr>
            </w:pPr>
          </w:p>
        </w:tc>
        <w:tc>
          <w:tcPr>
            <w:tcW w:w="586" w:type="dxa"/>
            <w:vAlign w:val="center"/>
          </w:tcPr>
          <w:p w14:paraId="1952400C" w14:textId="77777777" w:rsidR="003D662A" w:rsidRDefault="003D662A">
            <w:pPr>
              <w:jc w:val="center"/>
              <w:rPr>
                <w:sz w:val="21"/>
                <w:szCs w:val="21"/>
              </w:rPr>
            </w:pPr>
          </w:p>
        </w:tc>
        <w:tc>
          <w:tcPr>
            <w:tcW w:w="756" w:type="dxa"/>
            <w:vAlign w:val="center"/>
          </w:tcPr>
          <w:p w14:paraId="036FC456" w14:textId="77777777" w:rsidR="003D662A" w:rsidRDefault="003D662A">
            <w:pPr>
              <w:jc w:val="center"/>
              <w:rPr>
                <w:sz w:val="21"/>
                <w:szCs w:val="21"/>
              </w:rPr>
            </w:pPr>
          </w:p>
        </w:tc>
        <w:tc>
          <w:tcPr>
            <w:tcW w:w="1465" w:type="dxa"/>
            <w:vAlign w:val="center"/>
          </w:tcPr>
          <w:p w14:paraId="71CBBEA7" w14:textId="77777777" w:rsidR="003D662A" w:rsidRDefault="003D662A">
            <w:pPr>
              <w:jc w:val="center"/>
              <w:rPr>
                <w:sz w:val="21"/>
                <w:szCs w:val="21"/>
              </w:rPr>
            </w:pPr>
          </w:p>
        </w:tc>
        <w:tc>
          <w:tcPr>
            <w:tcW w:w="582" w:type="dxa"/>
            <w:vAlign w:val="center"/>
          </w:tcPr>
          <w:p w14:paraId="305DFB57" w14:textId="77777777" w:rsidR="003D662A" w:rsidRDefault="003D662A">
            <w:pPr>
              <w:jc w:val="center"/>
              <w:rPr>
                <w:sz w:val="21"/>
                <w:szCs w:val="21"/>
              </w:rPr>
            </w:pPr>
          </w:p>
        </w:tc>
        <w:tc>
          <w:tcPr>
            <w:tcW w:w="753" w:type="dxa"/>
            <w:vAlign w:val="center"/>
          </w:tcPr>
          <w:p w14:paraId="207FF706" w14:textId="77777777" w:rsidR="003D662A" w:rsidRDefault="003D662A">
            <w:pPr>
              <w:jc w:val="center"/>
              <w:rPr>
                <w:sz w:val="21"/>
                <w:szCs w:val="21"/>
              </w:rPr>
            </w:pPr>
          </w:p>
        </w:tc>
        <w:tc>
          <w:tcPr>
            <w:tcW w:w="1346" w:type="dxa"/>
            <w:vAlign w:val="center"/>
          </w:tcPr>
          <w:p w14:paraId="6834606B" w14:textId="77777777" w:rsidR="003D662A" w:rsidRDefault="00D042DC">
            <w:pPr>
              <w:jc w:val="center"/>
              <w:rPr>
                <w:sz w:val="21"/>
                <w:szCs w:val="21"/>
              </w:rPr>
            </w:pPr>
            <w:r>
              <w:rPr>
                <w:sz w:val="21"/>
                <w:szCs w:val="21"/>
              </w:rPr>
              <w:t>assessment</w:t>
            </w:r>
          </w:p>
        </w:tc>
        <w:tc>
          <w:tcPr>
            <w:tcW w:w="583" w:type="dxa"/>
            <w:vAlign w:val="center"/>
          </w:tcPr>
          <w:p w14:paraId="3C63CE66" w14:textId="77777777" w:rsidR="003D662A" w:rsidRDefault="00D042DC">
            <w:pPr>
              <w:jc w:val="center"/>
              <w:rPr>
                <w:sz w:val="21"/>
                <w:szCs w:val="21"/>
              </w:rPr>
            </w:pPr>
            <w:r>
              <w:rPr>
                <w:sz w:val="21"/>
              </w:rPr>
              <w:t>8</w:t>
            </w:r>
          </w:p>
        </w:tc>
        <w:tc>
          <w:tcPr>
            <w:tcW w:w="756" w:type="dxa"/>
            <w:vAlign w:val="center"/>
          </w:tcPr>
          <w:p w14:paraId="5BF1FD9D" w14:textId="77777777" w:rsidR="003D662A" w:rsidRDefault="00D042DC">
            <w:pPr>
              <w:jc w:val="center"/>
              <w:rPr>
                <w:sz w:val="21"/>
                <w:szCs w:val="21"/>
              </w:rPr>
            </w:pPr>
            <w:r>
              <w:rPr>
                <w:sz w:val="21"/>
              </w:rPr>
              <w:t>10.37</w:t>
            </w:r>
          </w:p>
        </w:tc>
        <w:tc>
          <w:tcPr>
            <w:tcW w:w="1468" w:type="dxa"/>
            <w:vAlign w:val="center"/>
          </w:tcPr>
          <w:p w14:paraId="6D9B52B7" w14:textId="77777777" w:rsidR="003D662A" w:rsidRDefault="00D042DC">
            <w:pPr>
              <w:jc w:val="center"/>
              <w:rPr>
                <w:sz w:val="21"/>
                <w:szCs w:val="21"/>
              </w:rPr>
            </w:pPr>
            <w:r>
              <w:rPr>
                <w:sz w:val="21"/>
                <w:szCs w:val="21"/>
              </w:rPr>
              <w:t>motivate</w:t>
            </w:r>
          </w:p>
        </w:tc>
        <w:tc>
          <w:tcPr>
            <w:tcW w:w="583" w:type="dxa"/>
            <w:vAlign w:val="center"/>
          </w:tcPr>
          <w:p w14:paraId="7AC118C8" w14:textId="77777777" w:rsidR="003D662A" w:rsidRDefault="00D042DC">
            <w:pPr>
              <w:jc w:val="center"/>
              <w:rPr>
                <w:sz w:val="21"/>
                <w:szCs w:val="21"/>
              </w:rPr>
            </w:pPr>
            <w:r>
              <w:rPr>
                <w:sz w:val="21"/>
                <w:szCs w:val="21"/>
              </w:rPr>
              <w:t>5</w:t>
            </w:r>
          </w:p>
        </w:tc>
        <w:tc>
          <w:tcPr>
            <w:tcW w:w="756" w:type="dxa"/>
            <w:vAlign w:val="center"/>
          </w:tcPr>
          <w:p w14:paraId="5CE0BCD8" w14:textId="77777777" w:rsidR="003D662A" w:rsidRDefault="00D042DC">
            <w:pPr>
              <w:jc w:val="center"/>
              <w:rPr>
                <w:sz w:val="21"/>
                <w:szCs w:val="21"/>
              </w:rPr>
            </w:pPr>
            <w:r>
              <w:rPr>
                <w:sz w:val="21"/>
                <w:szCs w:val="21"/>
              </w:rPr>
              <w:t>9.47</w:t>
            </w:r>
          </w:p>
        </w:tc>
      </w:tr>
      <w:tr w:rsidR="003D662A" w14:paraId="5A60357B" w14:textId="77777777">
        <w:trPr>
          <w:trHeight w:val="282"/>
          <w:jc w:val="center"/>
        </w:trPr>
        <w:tc>
          <w:tcPr>
            <w:tcW w:w="1289" w:type="dxa"/>
            <w:vAlign w:val="center"/>
          </w:tcPr>
          <w:p w14:paraId="50FAE3FC" w14:textId="77777777" w:rsidR="003D662A" w:rsidRDefault="003D662A">
            <w:pPr>
              <w:jc w:val="center"/>
              <w:rPr>
                <w:sz w:val="21"/>
                <w:szCs w:val="21"/>
              </w:rPr>
            </w:pPr>
          </w:p>
        </w:tc>
        <w:tc>
          <w:tcPr>
            <w:tcW w:w="586" w:type="dxa"/>
            <w:vAlign w:val="center"/>
          </w:tcPr>
          <w:p w14:paraId="44091A3B" w14:textId="77777777" w:rsidR="003D662A" w:rsidRDefault="003D662A">
            <w:pPr>
              <w:jc w:val="center"/>
              <w:rPr>
                <w:sz w:val="21"/>
                <w:szCs w:val="21"/>
              </w:rPr>
            </w:pPr>
          </w:p>
        </w:tc>
        <w:tc>
          <w:tcPr>
            <w:tcW w:w="756" w:type="dxa"/>
            <w:vAlign w:val="center"/>
          </w:tcPr>
          <w:p w14:paraId="2C40218D" w14:textId="77777777" w:rsidR="003D662A" w:rsidRDefault="003D662A">
            <w:pPr>
              <w:jc w:val="center"/>
              <w:rPr>
                <w:sz w:val="21"/>
                <w:szCs w:val="21"/>
              </w:rPr>
            </w:pPr>
          </w:p>
        </w:tc>
        <w:tc>
          <w:tcPr>
            <w:tcW w:w="1465" w:type="dxa"/>
            <w:vAlign w:val="center"/>
          </w:tcPr>
          <w:p w14:paraId="3353E914" w14:textId="77777777" w:rsidR="003D662A" w:rsidRDefault="003D662A">
            <w:pPr>
              <w:jc w:val="center"/>
              <w:rPr>
                <w:sz w:val="21"/>
                <w:szCs w:val="21"/>
              </w:rPr>
            </w:pPr>
          </w:p>
        </w:tc>
        <w:tc>
          <w:tcPr>
            <w:tcW w:w="582" w:type="dxa"/>
            <w:vAlign w:val="center"/>
          </w:tcPr>
          <w:p w14:paraId="3521695A" w14:textId="77777777" w:rsidR="003D662A" w:rsidRDefault="003D662A">
            <w:pPr>
              <w:jc w:val="center"/>
              <w:rPr>
                <w:sz w:val="21"/>
                <w:szCs w:val="21"/>
              </w:rPr>
            </w:pPr>
          </w:p>
        </w:tc>
        <w:tc>
          <w:tcPr>
            <w:tcW w:w="753" w:type="dxa"/>
            <w:vAlign w:val="center"/>
          </w:tcPr>
          <w:p w14:paraId="5DD3674D" w14:textId="77777777" w:rsidR="003D662A" w:rsidRDefault="003D662A">
            <w:pPr>
              <w:jc w:val="center"/>
              <w:rPr>
                <w:sz w:val="21"/>
                <w:szCs w:val="21"/>
              </w:rPr>
            </w:pPr>
          </w:p>
        </w:tc>
        <w:tc>
          <w:tcPr>
            <w:tcW w:w="1346" w:type="dxa"/>
            <w:vAlign w:val="center"/>
          </w:tcPr>
          <w:p w14:paraId="122EEB5D" w14:textId="77777777" w:rsidR="003D662A" w:rsidRDefault="00D042DC">
            <w:pPr>
              <w:jc w:val="center"/>
              <w:rPr>
                <w:sz w:val="21"/>
                <w:szCs w:val="21"/>
              </w:rPr>
            </w:pPr>
            <w:r>
              <w:rPr>
                <w:sz w:val="21"/>
                <w:szCs w:val="21"/>
              </w:rPr>
              <w:t>cultivate</w:t>
            </w:r>
          </w:p>
        </w:tc>
        <w:tc>
          <w:tcPr>
            <w:tcW w:w="583" w:type="dxa"/>
            <w:vAlign w:val="center"/>
          </w:tcPr>
          <w:p w14:paraId="2D0801F6" w14:textId="77777777" w:rsidR="003D662A" w:rsidRDefault="00D042DC">
            <w:pPr>
              <w:jc w:val="center"/>
              <w:rPr>
                <w:sz w:val="21"/>
                <w:szCs w:val="21"/>
              </w:rPr>
            </w:pPr>
            <w:r>
              <w:rPr>
                <w:sz w:val="21"/>
              </w:rPr>
              <w:t>10</w:t>
            </w:r>
          </w:p>
        </w:tc>
        <w:tc>
          <w:tcPr>
            <w:tcW w:w="756" w:type="dxa"/>
            <w:vAlign w:val="center"/>
          </w:tcPr>
          <w:p w14:paraId="27401688" w14:textId="77777777" w:rsidR="003D662A" w:rsidRDefault="00D042DC">
            <w:pPr>
              <w:jc w:val="center"/>
              <w:rPr>
                <w:sz w:val="21"/>
                <w:szCs w:val="21"/>
              </w:rPr>
            </w:pPr>
            <w:r>
              <w:rPr>
                <w:sz w:val="21"/>
              </w:rPr>
              <w:t>9.39</w:t>
            </w:r>
          </w:p>
        </w:tc>
        <w:tc>
          <w:tcPr>
            <w:tcW w:w="1468" w:type="dxa"/>
            <w:vAlign w:val="center"/>
          </w:tcPr>
          <w:p w14:paraId="60AD22EA" w14:textId="77777777" w:rsidR="003D662A" w:rsidRDefault="00D042DC">
            <w:pPr>
              <w:jc w:val="center"/>
              <w:rPr>
                <w:sz w:val="21"/>
                <w:szCs w:val="21"/>
              </w:rPr>
            </w:pPr>
            <w:r>
              <w:rPr>
                <w:sz w:val="21"/>
                <w:szCs w:val="21"/>
              </w:rPr>
              <w:t>encourage</w:t>
            </w:r>
          </w:p>
        </w:tc>
        <w:tc>
          <w:tcPr>
            <w:tcW w:w="583" w:type="dxa"/>
            <w:vAlign w:val="center"/>
          </w:tcPr>
          <w:p w14:paraId="6D215E18" w14:textId="77777777" w:rsidR="003D662A" w:rsidRDefault="00D042DC">
            <w:pPr>
              <w:jc w:val="center"/>
              <w:rPr>
                <w:sz w:val="21"/>
                <w:szCs w:val="21"/>
              </w:rPr>
            </w:pPr>
            <w:r>
              <w:rPr>
                <w:sz w:val="21"/>
                <w:szCs w:val="21"/>
              </w:rPr>
              <w:t>14</w:t>
            </w:r>
          </w:p>
        </w:tc>
        <w:tc>
          <w:tcPr>
            <w:tcW w:w="756" w:type="dxa"/>
            <w:vAlign w:val="center"/>
          </w:tcPr>
          <w:p w14:paraId="3423BEEC" w14:textId="77777777" w:rsidR="003D662A" w:rsidRDefault="00D042DC">
            <w:pPr>
              <w:jc w:val="center"/>
              <w:rPr>
                <w:sz w:val="21"/>
                <w:szCs w:val="21"/>
              </w:rPr>
            </w:pPr>
            <w:r>
              <w:rPr>
                <w:sz w:val="21"/>
                <w:szCs w:val="21"/>
              </w:rPr>
              <w:t>9.31</w:t>
            </w:r>
          </w:p>
        </w:tc>
      </w:tr>
      <w:tr w:rsidR="003D662A" w14:paraId="196D2AA8" w14:textId="77777777">
        <w:trPr>
          <w:trHeight w:val="282"/>
          <w:jc w:val="center"/>
        </w:trPr>
        <w:tc>
          <w:tcPr>
            <w:tcW w:w="1289" w:type="dxa"/>
            <w:vAlign w:val="center"/>
          </w:tcPr>
          <w:p w14:paraId="37F0900B" w14:textId="77777777" w:rsidR="003D662A" w:rsidRDefault="003D662A">
            <w:pPr>
              <w:jc w:val="center"/>
              <w:rPr>
                <w:sz w:val="21"/>
                <w:szCs w:val="21"/>
              </w:rPr>
            </w:pPr>
          </w:p>
        </w:tc>
        <w:tc>
          <w:tcPr>
            <w:tcW w:w="586" w:type="dxa"/>
            <w:vAlign w:val="center"/>
          </w:tcPr>
          <w:p w14:paraId="22D2C01A" w14:textId="77777777" w:rsidR="003D662A" w:rsidRDefault="003D662A">
            <w:pPr>
              <w:jc w:val="center"/>
              <w:rPr>
                <w:sz w:val="21"/>
                <w:szCs w:val="21"/>
              </w:rPr>
            </w:pPr>
          </w:p>
        </w:tc>
        <w:tc>
          <w:tcPr>
            <w:tcW w:w="756" w:type="dxa"/>
            <w:vAlign w:val="center"/>
          </w:tcPr>
          <w:p w14:paraId="0A207193" w14:textId="77777777" w:rsidR="003D662A" w:rsidRDefault="003D662A">
            <w:pPr>
              <w:jc w:val="center"/>
              <w:rPr>
                <w:sz w:val="21"/>
                <w:szCs w:val="21"/>
              </w:rPr>
            </w:pPr>
          </w:p>
        </w:tc>
        <w:tc>
          <w:tcPr>
            <w:tcW w:w="1465" w:type="dxa"/>
            <w:vAlign w:val="center"/>
          </w:tcPr>
          <w:p w14:paraId="19B1DCDC" w14:textId="77777777" w:rsidR="003D662A" w:rsidRDefault="003D662A">
            <w:pPr>
              <w:jc w:val="center"/>
              <w:rPr>
                <w:sz w:val="21"/>
                <w:szCs w:val="21"/>
              </w:rPr>
            </w:pPr>
          </w:p>
        </w:tc>
        <w:tc>
          <w:tcPr>
            <w:tcW w:w="582" w:type="dxa"/>
            <w:vAlign w:val="center"/>
          </w:tcPr>
          <w:p w14:paraId="5772B033" w14:textId="77777777" w:rsidR="003D662A" w:rsidRDefault="003D662A">
            <w:pPr>
              <w:jc w:val="center"/>
              <w:rPr>
                <w:sz w:val="21"/>
                <w:szCs w:val="21"/>
              </w:rPr>
            </w:pPr>
          </w:p>
        </w:tc>
        <w:tc>
          <w:tcPr>
            <w:tcW w:w="753" w:type="dxa"/>
            <w:vAlign w:val="center"/>
          </w:tcPr>
          <w:p w14:paraId="65DE6AEB" w14:textId="77777777" w:rsidR="003D662A" w:rsidRDefault="003D662A">
            <w:pPr>
              <w:jc w:val="center"/>
              <w:rPr>
                <w:sz w:val="21"/>
                <w:szCs w:val="21"/>
              </w:rPr>
            </w:pPr>
          </w:p>
        </w:tc>
        <w:tc>
          <w:tcPr>
            <w:tcW w:w="1346" w:type="dxa"/>
            <w:vAlign w:val="center"/>
          </w:tcPr>
          <w:p w14:paraId="20B8A3C6" w14:textId="77777777" w:rsidR="003D662A" w:rsidRDefault="00D042DC">
            <w:pPr>
              <w:jc w:val="center"/>
              <w:rPr>
                <w:sz w:val="21"/>
                <w:szCs w:val="21"/>
              </w:rPr>
            </w:pPr>
            <w:r>
              <w:rPr>
                <w:sz w:val="21"/>
                <w:szCs w:val="21"/>
              </w:rPr>
              <w:t>of different levels</w:t>
            </w:r>
          </w:p>
        </w:tc>
        <w:tc>
          <w:tcPr>
            <w:tcW w:w="583" w:type="dxa"/>
            <w:vAlign w:val="center"/>
          </w:tcPr>
          <w:p w14:paraId="666F93B5" w14:textId="77777777" w:rsidR="003D662A" w:rsidRDefault="00D042DC">
            <w:pPr>
              <w:jc w:val="center"/>
              <w:rPr>
                <w:sz w:val="21"/>
                <w:szCs w:val="21"/>
              </w:rPr>
            </w:pPr>
            <w:r>
              <w:rPr>
                <w:sz w:val="21"/>
              </w:rPr>
              <w:t>2</w:t>
            </w:r>
          </w:p>
        </w:tc>
        <w:tc>
          <w:tcPr>
            <w:tcW w:w="756" w:type="dxa"/>
            <w:vAlign w:val="center"/>
          </w:tcPr>
          <w:p w14:paraId="61826A1B" w14:textId="77777777" w:rsidR="003D662A" w:rsidRDefault="00D042DC">
            <w:pPr>
              <w:jc w:val="center"/>
              <w:rPr>
                <w:sz w:val="21"/>
                <w:szCs w:val="21"/>
              </w:rPr>
            </w:pPr>
            <w:r>
              <w:rPr>
                <w:sz w:val="21"/>
              </w:rPr>
              <w:t>6.86</w:t>
            </w:r>
          </w:p>
        </w:tc>
        <w:tc>
          <w:tcPr>
            <w:tcW w:w="1468" w:type="dxa"/>
            <w:vAlign w:val="center"/>
          </w:tcPr>
          <w:p w14:paraId="632D8877" w14:textId="77777777" w:rsidR="003D662A" w:rsidRDefault="00D042DC">
            <w:pPr>
              <w:ind w:left="-1" w:right="-94" w:hanging="109"/>
              <w:jc w:val="center"/>
              <w:rPr>
                <w:sz w:val="21"/>
                <w:szCs w:val="21"/>
              </w:rPr>
            </w:pPr>
            <w:r>
              <w:rPr>
                <w:sz w:val="21"/>
                <w:szCs w:val="21"/>
              </w:rPr>
              <w:t>of higher level</w:t>
            </w:r>
          </w:p>
        </w:tc>
        <w:tc>
          <w:tcPr>
            <w:tcW w:w="583" w:type="dxa"/>
            <w:vAlign w:val="center"/>
          </w:tcPr>
          <w:p w14:paraId="64D92454" w14:textId="77777777" w:rsidR="003D662A" w:rsidRDefault="00D042DC">
            <w:pPr>
              <w:jc w:val="center"/>
              <w:rPr>
                <w:sz w:val="21"/>
                <w:szCs w:val="21"/>
              </w:rPr>
            </w:pPr>
            <w:r>
              <w:rPr>
                <w:sz w:val="21"/>
                <w:szCs w:val="21"/>
              </w:rPr>
              <w:t>5</w:t>
            </w:r>
          </w:p>
        </w:tc>
        <w:tc>
          <w:tcPr>
            <w:tcW w:w="756" w:type="dxa"/>
            <w:vAlign w:val="center"/>
          </w:tcPr>
          <w:p w14:paraId="7953A851" w14:textId="77777777" w:rsidR="003D662A" w:rsidRDefault="00D042DC">
            <w:pPr>
              <w:jc w:val="center"/>
              <w:rPr>
                <w:sz w:val="21"/>
                <w:szCs w:val="21"/>
              </w:rPr>
            </w:pPr>
            <w:r>
              <w:rPr>
                <w:sz w:val="21"/>
                <w:szCs w:val="21"/>
              </w:rPr>
              <w:t>8.72</w:t>
            </w:r>
          </w:p>
        </w:tc>
      </w:tr>
      <w:tr w:rsidR="003D662A" w14:paraId="182D653F" w14:textId="77777777">
        <w:trPr>
          <w:trHeight w:val="282"/>
          <w:jc w:val="center"/>
        </w:trPr>
        <w:tc>
          <w:tcPr>
            <w:tcW w:w="1289" w:type="dxa"/>
            <w:vAlign w:val="center"/>
          </w:tcPr>
          <w:p w14:paraId="0C0A32FF" w14:textId="77777777" w:rsidR="003D662A" w:rsidRDefault="003D662A">
            <w:pPr>
              <w:jc w:val="center"/>
              <w:rPr>
                <w:sz w:val="21"/>
                <w:szCs w:val="21"/>
              </w:rPr>
            </w:pPr>
          </w:p>
        </w:tc>
        <w:tc>
          <w:tcPr>
            <w:tcW w:w="586" w:type="dxa"/>
            <w:vAlign w:val="center"/>
          </w:tcPr>
          <w:p w14:paraId="7E530A71" w14:textId="77777777" w:rsidR="003D662A" w:rsidRDefault="003D662A">
            <w:pPr>
              <w:jc w:val="center"/>
              <w:rPr>
                <w:sz w:val="21"/>
                <w:szCs w:val="21"/>
              </w:rPr>
            </w:pPr>
          </w:p>
        </w:tc>
        <w:tc>
          <w:tcPr>
            <w:tcW w:w="756" w:type="dxa"/>
            <w:vAlign w:val="center"/>
          </w:tcPr>
          <w:p w14:paraId="52C49EE4" w14:textId="77777777" w:rsidR="003D662A" w:rsidRDefault="003D662A">
            <w:pPr>
              <w:jc w:val="center"/>
              <w:rPr>
                <w:sz w:val="21"/>
                <w:szCs w:val="21"/>
              </w:rPr>
            </w:pPr>
          </w:p>
        </w:tc>
        <w:tc>
          <w:tcPr>
            <w:tcW w:w="1465" w:type="dxa"/>
            <w:vAlign w:val="center"/>
          </w:tcPr>
          <w:p w14:paraId="5C1064D2" w14:textId="77777777" w:rsidR="003D662A" w:rsidRDefault="003D662A">
            <w:pPr>
              <w:jc w:val="center"/>
              <w:rPr>
                <w:sz w:val="21"/>
                <w:szCs w:val="21"/>
              </w:rPr>
            </w:pPr>
          </w:p>
        </w:tc>
        <w:tc>
          <w:tcPr>
            <w:tcW w:w="582" w:type="dxa"/>
            <w:vAlign w:val="center"/>
          </w:tcPr>
          <w:p w14:paraId="7BF8BDE1" w14:textId="77777777" w:rsidR="003D662A" w:rsidRDefault="003D662A">
            <w:pPr>
              <w:jc w:val="center"/>
              <w:rPr>
                <w:sz w:val="21"/>
                <w:szCs w:val="21"/>
              </w:rPr>
            </w:pPr>
          </w:p>
        </w:tc>
        <w:tc>
          <w:tcPr>
            <w:tcW w:w="753" w:type="dxa"/>
            <w:vAlign w:val="center"/>
          </w:tcPr>
          <w:p w14:paraId="109948AB" w14:textId="77777777" w:rsidR="003D662A" w:rsidRDefault="003D662A">
            <w:pPr>
              <w:jc w:val="center"/>
              <w:rPr>
                <w:sz w:val="21"/>
                <w:szCs w:val="21"/>
              </w:rPr>
            </w:pPr>
          </w:p>
        </w:tc>
        <w:tc>
          <w:tcPr>
            <w:tcW w:w="1346" w:type="dxa"/>
            <w:vAlign w:val="center"/>
          </w:tcPr>
          <w:p w14:paraId="63857933" w14:textId="77777777" w:rsidR="003D662A" w:rsidRDefault="003D662A">
            <w:pPr>
              <w:jc w:val="center"/>
              <w:rPr>
                <w:sz w:val="21"/>
                <w:szCs w:val="21"/>
              </w:rPr>
            </w:pPr>
          </w:p>
        </w:tc>
        <w:tc>
          <w:tcPr>
            <w:tcW w:w="583" w:type="dxa"/>
            <w:vAlign w:val="center"/>
          </w:tcPr>
          <w:p w14:paraId="12877265" w14:textId="77777777" w:rsidR="003D662A" w:rsidRDefault="003D662A">
            <w:pPr>
              <w:jc w:val="center"/>
              <w:rPr>
                <w:sz w:val="21"/>
                <w:szCs w:val="21"/>
              </w:rPr>
            </w:pPr>
          </w:p>
        </w:tc>
        <w:tc>
          <w:tcPr>
            <w:tcW w:w="756" w:type="dxa"/>
            <w:vAlign w:val="center"/>
          </w:tcPr>
          <w:p w14:paraId="713C5080" w14:textId="77777777" w:rsidR="003D662A" w:rsidRDefault="003D662A">
            <w:pPr>
              <w:jc w:val="center"/>
              <w:rPr>
                <w:sz w:val="21"/>
                <w:szCs w:val="21"/>
              </w:rPr>
            </w:pPr>
          </w:p>
        </w:tc>
        <w:tc>
          <w:tcPr>
            <w:tcW w:w="1468" w:type="dxa"/>
            <w:vAlign w:val="center"/>
          </w:tcPr>
          <w:p w14:paraId="31E9271A" w14:textId="77777777" w:rsidR="003D662A" w:rsidRDefault="00D042DC">
            <w:pPr>
              <w:jc w:val="center"/>
              <w:rPr>
                <w:sz w:val="21"/>
                <w:szCs w:val="21"/>
              </w:rPr>
            </w:pPr>
            <w:r>
              <w:rPr>
                <w:sz w:val="21"/>
                <w:szCs w:val="21"/>
              </w:rPr>
              <w:t>engage</w:t>
            </w:r>
          </w:p>
        </w:tc>
        <w:tc>
          <w:tcPr>
            <w:tcW w:w="583" w:type="dxa"/>
            <w:vAlign w:val="center"/>
          </w:tcPr>
          <w:p w14:paraId="588DD9CD" w14:textId="77777777" w:rsidR="003D662A" w:rsidRDefault="00D042DC">
            <w:pPr>
              <w:jc w:val="center"/>
              <w:rPr>
                <w:sz w:val="21"/>
                <w:szCs w:val="21"/>
              </w:rPr>
            </w:pPr>
            <w:r>
              <w:rPr>
                <w:sz w:val="21"/>
                <w:szCs w:val="21"/>
              </w:rPr>
              <w:t>8</w:t>
            </w:r>
          </w:p>
        </w:tc>
        <w:tc>
          <w:tcPr>
            <w:tcW w:w="756" w:type="dxa"/>
            <w:vAlign w:val="center"/>
          </w:tcPr>
          <w:p w14:paraId="54E960A4" w14:textId="77777777" w:rsidR="003D662A" w:rsidRDefault="00D042DC">
            <w:pPr>
              <w:jc w:val="center"/>
              <w:rPr>
                <w:sz w:val="21"/>
                <w:szCs w:val="21"/>
              </w:rPr>
            </w:pPr>
            <w:r>
              <w:rPr>
                <w:sz w:val="21"/>
                <w:szCs w:val="21"/>
              </w:rPr>
              <w:t>8.50</w:t>
            </w:r>
          </w:p>
        </w:tc>
      </w:tr>
      <w:tr w:rsidR="003D662A" w14:paraId="4633CF7A" w14:textId="77777777">
        <w:trPr>
          <w:trHeight w:val="282"/>
          <w:jc w:val="center"/>
        </w:trPr>
        <w:tc>
          <w:tcPr>
            <w:tcW w:w="1289" w:type="dxa"/>
            <w:vAlign w:val="center"/>
          </w:tcPr>
          <w:p w14:paraId="2091EA6B" w14:textId="77777777" w:rsidR="003D662A" w:rsidRDefault="003D662A">
            <w:pPr>
              <w:jc w:val="center"/>
              <w:rPr>
                <w:sz w:val="21"/>
                <w:szCs w:val="21"/>
              </w:rPr>
            </w:pPr>
          </w:p>
        </w:tc>
        <w:tc>
          <w:tcPr>
            <w:tcW w:w="586" w:type="dxa"/>
            <w:vAlign w:val="center"/>
          </w:tcPr>
          <w:p w14:paraId="18DADE1F" w14:textId="77777777" w:rsidR="003D662A" w:rsidRDefault="003D662A">
            <w:pPr>
              <w:jc w:val="center"/>
              <w:rPr>
                <w:sz w:val="21"/>
                <w:szCs w:val="21"/>
              </w:rPr>
            </w:pPr>
          </w:p>
        </w:tc>
        <w:tc>
          <w:tcPr>
            <w:tcW w:w="756" w:type="dxa"/>
            <w:vAlign w:val="center"/>
          </w:tcPr>
          <w:p w14:paraId="1F87F72C" w14:textId="77777777" w:rsidR="003D662A" w:rsidRDefault="003D662A">
            <w:pPr>
              <w:jc w:val="center"/>
              <w:rPr>
                <w:sz w:val="21"/>
                <w:szCs w:val="21"/>
              </w:rPr>
            </w:pPr>
          </w:p>
        </w:tc>
        <w:tc>
          <w:tcPr>
            <w:tcW w:w="1465" w:type="dxa"/>
            <w:vAlign w:val="center"/>
          </w:tcPr>
          <w:p w14:paraId="3E221765" w14:textId="77777777" w:rsidR="003D662A" w:rsidRDefault="003D662A">
            <w:pPr>
              <w:jc w:val="center"/>
              <w:rPr>
                <w:sz w:val="21"/>
                <w:szCs w:val="21"/>
              </w:rPr>
            </w:pPr>
          </w:p>
        </w:tc>
        <w:tc>
          <w:tcPr>
            <w:tcW w:w="582" w:type="dxa"/>
            <w:vAlign w:val="center"/>
          </w:tcPr>
          <w:p w14:paraId="3CE85150" w14:textId="77777777" w:rsidR="003D662A" w:rsidRDefault="003D662A">
            <w:pPr>
              <w:jc w:val="center"/>
              <w:rPr>
                <w:sz w:val="21"/>
                <w:szCs w:val="21"/>
              </w:rPr>
            </w:pPr>
          </w:p>
        </w:tc>
        <w:tc>
          <w:tcPr>
            <w:tcW w:w="753" w:type="dxa"/>
            <w:vAlign w:val="center"/>
          </w:tcPr>
          <w:p w14:paraId="378438D0" w14:textId="77777777" w:rsidR="003D662A" w:rsidRDefault="003D662A">
            <w:pPr>
              <w:jc w:val="center"/>
              <w:rPr>
                <w:sz w:val="21"/>
                <w:szCs w:val="21"/>
              </w:rPr>
            </w:pPr>
          </w:p>
        </w:tc>
        <w:tc>
          <w:tcPr>
            <w:tcW w:w="1346" w:type="dxa"/>
            <w:vAlign w:val="center"/>
          </w:tcPr>
          <w:p w14:paraId="668459BA" w14:textId="77777777" w:rsidR="003D662A" w:rsidRDefault="003D662A">
            <w:pPr>
              <w:jc w:val="center"/>
              <w:rPr>
                <w:sz w:val="21"/>
                <w:szCs w:val="21"/>
              </w:rPr>
            </w:pPr>
          </w:p>
        </w:tc>
        <w:tc>
          <w:tcPr>
            <w:tcW w:w="583" w:type="dxa"/>
            <w:vAlign w:val="center"/>
          </w:tcPr>
          <w:p w14:paraId="7E73306C" w14:textId="77777777" w:rsidR="003D662A" w:rsidRDefault="003D662A">
            <w:pPr>
              <w:jc w:val="center"/>
              <w:rPr>
                <w:sz w:val="21"/>
                <w:szCs w:val="21"/>
              </w:rPr>
            </w:pPr>
          </w:p>
        </w:tc>
        <w:tc>
          <w:tcPr>
            <w:tcW w:w="756" w:type="dxa"/>
            <w:vAlign w:val="center"/>
          </w:tcPr>
          <w:p w14:paraId="2415A91B" w14:textId="77777777" w:rsidR="003D662A" w:rsidRDefault="003D662A">
            <w:pPr>
              <w:jc w:val="center"/>
              <w:rPr>
                <w:sz w:val="21"/>
                <w:szCs w:val="21"/>
              </w:rPr>
            </w:pPr>
          </w:p>
        </w:tc>
        <w:tc>
          <w:tcPr>
            <w:tcW w:w="1468" w:type="dxa"/>
            <w:vAlign w:val="center"/>
          </w:tcPr>
          <w:p w14:paraId="6E052CAC" w14:textId="77777777" w:rsidR="003D662A" w:rsidRDefault="00D042DC">
            <w:pPr>
              <w:jc w:val="center"/>
              <w:rPr>
                <w:sz w:val="21"/>
                <w:szCs w:val="21"/>
              </w:rPr>
            </w:pPr>
            <w:r>
              <w:rPr>
                <w:sz w:val="21"/>
                <w:szCs w:val="21"/>
              </w:rPr>
              <w:t>extend</w:t>
            </w:r>
          </w:p>
        </w:tc>
        <w:tc>
          <w:tcPr>
            <w:tcW w:w="583" w:type="dxa"/>
            <w:vAlign w:val="center"/>
          </w:tcPr>
          <w:p w14:paraId="578FC7B5" w14:textId="77777777" w:rsidR="003D662A" w:rsidRDefault="00D042DC">
            <w:pPr>
              <w:jc w:val="center"/>
              <w:rPr>
                <w:sz w:val="21"/>
                <w:szCs w:val="21"/>
              </w:rPr>
            </w:pPr>
            <w:r>
              <w:rPr>
                <w:sz w:val="21"/>
                <w:szCs w:val="21"/>
              </w:rPr>
              <w:t>8</w:t>
            </w:r>
          </w:p>
        </w:tc>
        <w:tc>
          <w:tcPr>
            <w:tcW w:w="756" w:type="dxa"/>
            <w:vAlign w:val="center"/>
          </w:tcPr>
          <w:p w14:paraId="41ED4318" w14:textId="77777777" w:rsidR="003D662A" w:rsidRDefault="00D042DC">
            <w:pPr>
              <w:jc w:val="center"/>
              <w:rPr>
                <w:sz w:val="21"/>
                <w:szCs w:val="21"/>
              </w:rPr>
            </w:pPr>
            <w:r>
              <w:rPr>
                <w:sz w:val="21"/>
                <w:szCs w:val="21"/>
              </w:rPr>
              <w:t>8.50</w:t>
            </w:r>
          </w:p>
        </w:tc>
      </w:tr>
      <w:tr w:rsidR="003D662A" w14:paraId="5A254EF2" w14:textId="77777777">
        <w:trPr>
          <w:trHeight w:val="282"/>
          <w:jc w:val="center"/>
        </w:trPr>
        <w:tc>
          <w:tcPr>
            <w:tcW w:w="1289" w:type="dxa"/>
            <w:vAlign w:val="center"/>
          </w:tcPr>
          <w:p w14:paraId="4CAB5A67" w14:textId="77777777" w:rsidR="003D662A" w:rsidRDefault="003D662A">
            <w:pPr>
              <w:jc w:val="center"/>
              <w:rPr>
                <w:sz w:val="21"/>
                <w:szCs w:val="21"/>
              </w:rPr>
            </w:pPr>
          </w:p>
        </w:tc>
        <w:tc>
          <w:tcPr>
            <w:tcW w:w="586" w:type="dxa"/>
            <w:vAlign w:val="center"/>
          </w:tcPr>
          <w:p w14:paraId="64B80E83" w14:textId="77777777" w:rsidR="003D662A" w:rsidRDefault="003D662A">
            <w:pPr>
              <w:jc w:val="center"/>
              <w:rPr>
                <w:sz w:val="21"/>
                <w:szCs w:val="21"/>
              </w:rPr>
            </w:pPr>
          </w:p>
        </w:tc>
        <w:tc>
          <w:tcPr>
            <w:tcW w:w="756" w:type="dxa"/>
            <w:vAlign w:val="center"/>
          </w:tcPr>
          <w:p w14:paraId="0411A36A" w14:textId="77777777" w:rsidR="003D662A" w:rsidRDefault="003D662A">
            <w:pPr>
              <w:jc w:val="center"/>
              <w:rPr>
                <w:sz w:val="21"/>
                <w:szCs w:val="21"/>
              </w:rPr>
            </w:pPr>
          </w:p>
        </w:tc>
        <w:tc>
          <w:tcPr>
            <w:tcW w:w="1465" w:type="dxa"/>
            <w:vAlign w:val="center"/>
          </w:tcPr>
          <w:p w14:paraId="33B6DB98" w14:textId="77777777" w:rsidR="003D662A" w:rsidRDefault="003D662A">
            <w:pPr>
              <w:jc w:val="center"/>
              <w:rPr>
                <w:sz w:val="21"/>
                <w:szCs w:val="21"/>
              </w:rPr>
            </w:pPr>
          </w:p>
        </w:tc>
        <w:tc>
          <w:tcPr>
            <w:tcW w:w="582" w:type="dxa"/>
            <w:vAlign w:val="center"/>
          </w:tcPr>
          <w:p w14:paraId="09133801" w14:textId="77777777" w:rsidR="003D662A" w:rsidRDefault="003D662A">
            <w:pPr>
              <w:jc w:val="center"/>
              <w:rPr>
                <w:sz w:val="21"/>
                <w:szCs w:val="21"/>
              </w:rPr>
            </w:pPr>
          </w:p>
        </w:tc>
        <w:tc>
          <w:tcPr>
            <w:tcW w:w="753" w:type="dxa"/>
            <w:vAlign w:val="center"/>
          </w:tcPr>
          <w:p w14:paraId="4158336A" w14:textId="77777777" w:rsidR="003D662A" w:rsidRDefault="003D662A">
            <w:pPr>
              <w:jc w:val="center"/>
              <w:rPr>
                <w:sz w:val="21"/>
                <w:szCs w:val="21"/>
              </w:rPr>
            </w:pPr>
          </w:p>
        </w:tc>
        <w:tc>
          <w:tcPr>
            <w:tcW w:w="1346" w:type="dxa"/>
            <w:vAlign w:val="center"/>
          </w:tcPr>
          <w:p w14:paraId="6FB9340F" w14:textId="77777777" w:rsidR="003D662A" w:rsidRDefault="003D662A">
            <w:pPr>
              <w:jc w:val="center"/>
              <w:rPr>
                <w:sz w:val="21"/>
                <w:szCs w:val="21"/>
              </w:rPr>
            </w:pPr>
          </w:p>
        </w:tc>
        <w:tc>
          <w:tcPr>
            <w:tcW w:w="583" w:type="dxa"/>
            <w:vAlign w:val="center"/>
          </w:tcPr>
          <w:p w14:paraId="2F0F1963" w14:textId="77777777" w:rsidR="003D662A" w:rsidRDefault="003D662A">
            <w:pPr>
              <w:jc w:val="center"/>
              <w:rPr>
                <w:sz w:val="21"/>
                <w:szCs w:val="21"/>
              </w:rPr>
            </w:pPr>
          </w:p>
        </w:tc>
        <w:tc>
          <w:tcPr>
            <w:tcW w:w="756" w:type="dxa"/>
            <w:vAlign w:val="center"/>
          </w:tcPr>
          <w:p w14:paraId="714DC134" w14:textId="77777777" w:rsidR="003D662A" w:rsidRDefault="003D662A">
            <w:pPr>
              <w:jc w:val="center"/>
              <w:rPr>
                <w:sz w:val="21"/>
                <w:szCs w:val="21"/>
              </w:rPr>
            </w:pPr>
          </w:p>
        </w:tc>
        <w:tc>
          <w:tcPr>
            <w:tcW w:w="1468" w:type="dxa"/>
            <w:vAlign w:val="center"/>
          </w:tcPr>
          <w:p w14:paraId="4EF9EAB7" w14:textId="77777777" w:rsidR="003D662A" w:rsidRDefault="00D042DC">
            <w:pPr>
              <w:jc w:val="center"/>
              <w:rPr>
                <w:sz w:val="21"/>
                <w:szCs w:val="21"/>
              </w:rPr>
            </w:pPr>
            <w:r>
              <w:rPr>
                <w:sz w:val="21"/>
                <w:szCs w:val="21"/>
              </w:rPr>
              <w:t>self-access</w:t>
            </w:r>
          </w:p>
        </w:tc>
        <w:tc>
          <w:tcPr>
            <w:tcW w:w="583" w:type="dxa"/>
            <w:vAlign w:val="center"/>
          </w:tcPr>
          <w:p w14:paraId="64AE4E03" w14:textId="77777777" w:rsidR="003D662A" w:rsidRDefault="00D042DC">
            <w:pPr>
              <w:jc w:val="center"/>
              <w:rPr>
                <w:sz w:val="21"/>
                <w:szCs w:val="21"/>
              </w:rPr>
            </w:pPr>
            <w:r>
              <w:rPr>
                <w:sz w:val="21"/>
                <w:szCs w:val="21"/>
              </w:rPr>
              <w:t>15</w:t>
            </w:r>
          </w:p>
        </w:tc>
        <w:tc>
          <w:tcPr>
            <w:tcW w:w="756" w:type="dxa"/>
            <w:vAlign w:val="center"/>
          </w:tcPr>
          <w:p w14:paraId="0DF3B9A3" w14:textId="77777777" w:rsidR="003D662A" w:rsidRDefault="00D042DC">
            <w:pPr>
              <w:jc w:val="center"/>
              <w:rPr>
                <w:sz w:val="21"/>
                <w:szCs w:val="21"/>
              </w:rPr>
            </w:pPr>
            <w:r>
              <w:rPr>
                <w:sz w:val="21"/>
                <w:szCs w:val="21"/>
              </w:rPr>
              <w:t>7.88</w:t>
            </w:r>
          </w:p>
        </w:tc>
      </w:tr>
      <w:tr w:rsidR="003D662A" w14:paraId="1F549031" w14:textId="77777777">
        <w:trPr>
          <w:trHeight w:val="282"/>
          <w:jc w:val="center"/>
        </w:trPr>
        <w:tc>
          <w:tcPr>
            <w:tcW w:w="1289" w:type="dxa"/>
            <w:vAlign w:val="center"/>
          </w:tcPr>
          <w:p w14:paraId="6452849C" w14:textId="77777777" w:rsidR="003D662A" w:rsidRDefault="003D662A">
            <w:pPr>
              <w:jc w:val="center"/>
              <w:rPr>
                <w:sz w:val="21"/>
                <w:szCs w:val="21"/>
              </w:rPr>
            </w:pPr>
          </w:p>
        </w:tc>
        <w:tc>
          <w:tcPr>
            <w:tcW w:w="586" w:type="dxa"/>
            <w:vAlign w:val="center"/>
          </w:tcPr>
          <w:p w14:paraId="4CB647B0" w14:textId="77777777" w:rsidR="003D662A" w:rsidRDefault="003D662A">
            <w:pPr>
              <w:jc w:val="center"/>
              <w:rPr>
                <w:sz w:val="21"/>
                <w:szCs w:val="21"/>
              </w:rPr>
            </w:pPr>
          </w:p>
        </w:tc>
        <w:tc>
          <w:tcPr>
            <w:tcW w:w="756" w:type="dxa"/>
            <w:vAlign w:val="center"/>
          </w:tcPr>
          <w:p w14:paraId="07E8FDD0" w14:textId="77777777" w:rsidR="003D662A" w:rsidRDefault="003D662A">
            <w:pPr>
              <w:jc w:val="center"/>
              <w:rPr>
                <w:sz w:val="21"/>
                <w:szCs w:val="21"/>
              </w:rPr>
            </w:pPr>
          </w:p>
        </w:tc>
        <w:tc>
          <w:tcPr>
            <w:tcW w:w="1465" w:type="dxa"/>
            <w:vAlign w:val="center"/>
          </w:tcPr>
          <w:p w14:paraId="105DC3FF" w14:textId="77777777" w:rsidR="003D662A" w:rsidRDefault="003D662A">
            <w:pPr>
              <w:jc w:val="center"/>
              <w:rPr>
                <w:sz w:val="21"/>
                <w:szCs w:val="21"/>
              </w:rPr>
            </w:pPr>
          </w:p>
        </w:tc>
        <w:tc>
          <w:tcPr>
            <w:tcW w:w="582" w:type="dxa"/>
            <w:vAlign w:val="center"/>
          </w:tcPr>
          <w:p w14:paraId="7834C049" w14:textId="77777777" w:rsidR="003D662A" w:rsidRDefault="003D662A">
            <w:pPr>
              <w:jc w:val="center"/>
              <w:rPr>
                <w:sz w:val="21"/>
                <w:szCs w:val="21"/>
              </w:rPr>
            </w:pPr>
          </w:p>
        </w:tc>
        <w:tc>
          <w:tcPr>
            <w:tcW w:w="753" w:type="dxa"/>
            <w:vAlign w:val="center"/>
          </w:tcPr>
          <w:p w14:paraId="1AC1A8A2" w14:textId="77777777" w:rsidR="003D662A" w:rsidRDefault="003D662A">
            <w:pPr>
              <w:jc w:val="center"/>
              <w:rPr>
                <w:sz w:val="21"/>
                <w:szCs w:val="21"/>
              </w:rPr>
            </w:pPr>
          </w:p>
        </w:tc>
        <w:tc>
          <w:tcPr>
            <w:tcW w:w="1346" w:type="dxa"/>
            <w:vAlign w:val="center"/>
          </w:tcPr>
          <w:p w14:paraId="126F08ED" w14:textId="77777777" w:rsidR="003D662A" w:rsidRDefault="003D662A">
            <w:pPr>
              <w:jc w:val="center"/>
              <w:rPr>
                <w:sz w:val="21"/>
                <w:szCs w:val="21"/>
              </w:rPr>
            </w:pPr>
          </w:p>
        </w:tc>
        <w:tc>
          <w:tcPr>
            <w:tcW w:w="583" w:type="dxa"/>
            <w:vAlign w:val="center"/>
          </w:tcPr>
          <w:p w14:paraId="48B616CE" w14:textId="77777777" w:rsidR="003D662A" w:rsidRDefault="003D662A">
            <w:pPr>
              <w:jc w:val="center"/>
              <w:rPr>
                <w:sz w:val="21"/>
                <w:szCs w:val="21"/>
              </w:rPr>
            </w:pPr>
          </w:p>
        </w:tc>
        <w:tc>
          <w:tcPr>
            <w:tcW w:w="756" w:type="dxa"/>
            <w:vAlign w:val="center"/>
          </w:tcPr>
          <w:p w14:paraId="0C95CB35" w14:textId="77777777" w:rsidR="003D662A" w:rsidRDefault="003D662A">
            <w:pPr>
              <w:jc w:val="center"/>
              <w:rPr>
                <w:sz w:val="21"/>
                <w:szCs w:val="21"/>
              </w:rPr>
            </w:pPr>
          </w:p>
        </w:tc>
        <w:tc>
          <w:tcPr>
            <w:tcW w:w="1468" w:type="dxa"/>
            <w:vAlign w:val="center"/>
          </w:tcPr>
          <w:p w14:paraId="69A17915" w14:textId="77777777" w:rsidR="003D662A" w:rsidRDefault="00D042DC">
            <w:pPr>
              <w:jc w:val="center"/>
              <w:rPr>
                <w:sz w:val="21"/>
                <w:szCs w:val="21"/>
              </w:rPr>
            </w:pPr>
            <w:r>
              <w:rPr>
                <w:sz w:val="21"/>
                <w:szCs w:val="21"/>
              </w:rPr>
              <w:t>improve</w:t>
            </w:r>
          </w:p>
        </w:tc>
        <w:tc>
          <w:tcPr>
            <w:tcW w:w="583" w:type="dxa"/>
            <w:vAlign w:val="center"/>
          </w:tcPr>
          <w:p w14:paraId="72AF09BF" w14:textId="77777777" w:rsidR="003D662A" w:rsidRDefault="00D042DC">
            <w:pPr>
              <w:jc w:val="center"/>
              <w:rPr>
                <w:sz w:val="21"/>
                <w:szCs w:val="21"/>
              </w:rPr>
            </w:pPr>
            <w:r>
              <w:rPr>
                <w:sz w:val="21"/>
                <w:szCs w:val="21"/>
              </w:rPr>
              <w:t>41</w:t>
            </w:r>
          </w:p>
        </w:tc>
        <w:tc>
          <w:tcPr>
            <w:tcW w:w="756" w:type="dxa"/>
            <w:vAlign w:val="center"/>
          </w:tcPr>
          <w:p w14:paraId="4015CC8A" w14:textId="77777777" w:rsidR="003D662A" w:rsidRDefault="00D042DC">
            <w:pPr>
              <w:jc w:val="center"/>
              <w:rPr>
                <w:sz w:val="21"/>
                <w:szCs w:val="21"/>
              </w:rPr>
            </w:pPr>
            <w:r>
              <w:rPr>
                <w:sz w:val="21"/>
                <w:szCs w:val="21"/>
              </w:rPr>
              <w:t>6.06</w:t>
            </w:r>
          </w:p>
        </w:tc>
      </w:tr>
      <w:tr w:rsidR="003D662A" w14:paraId="449BD827" w14:textId="77777777">
        <w:trPr>
          <w:trHeight w:val="282"/>
          <w:jc w:val="center"/>
        </w:trPr>
        <w:tc>
          <w:tcPr>
            <w:tcW w:w="1289" w:type="dxa"/>
            <w:tcBorders>
              <w:bottom w:val="single" w:sz="4" w:space="0" w:color="000000"/>
            </w:tcBorders>
            <w:vAlign w:val="center"/>
          </w:tcPr>
          <w:p w14:paraId="0A2C7B46" w14:textId="77777777" w:rsidR="003D662A" w:rsidRDefault="003D662A">
            <w:pPr>
              <w:jc w:val="center"/>
              <w:rPr>
                <w:sz w:val="21"/>
                <w:szCs w:val="21"/>
              </w:rPr>
            </w:pPr>
          </w:p>
        </w:tc>
        <w:tc>
          <w:tcPr>
            <w:tcW w:w="586" w:type="dxa"/>
            <w:tcBorders>
              <w:bottom w:val="single" w:sz="4" w:space="0" w:color="000000"/>
            </w:tcBorders>
            <w:vAlign w:val="center"/>
          </w:tcPr>
          <w:p w14:paraId="6781ED3E" w14:textId="77777777" w:rsidR="003D662A" w:rsidRDefault="003D662A">
            <w:pPr>
              <w:jc w:val="center"/>
              <w:rPr>
                <w:sz w:val="21"/>
                <w:szCs w:val="21"/>
              </w:rPr>
            </w:pPr>
          </w:p>
        </w:tc>
        <w:tc>
          <w:tcPr>
            <w:tcW w:w="756" w:type="dxa"/>
            <w:tcBorders>
              <w:bottom w:val="single" w:sz="4" w:space="0" w:color="000000"/>
            </w:tcBorders>
            <w:vAlign w:val="center"/>
          </w:tcPr>
          <w:p w14:paraId="7E7741EE" w14:textId="77777777" w:rsidR="003D662A" w:rsidRDefault="003D662A">
            <w:pPr>
              <w:jc w:val="center"/>
              <w:rPr>
                <w:sz w:val="21"/>
                <w:szCs w:val="21"/>
              </w:rPr>
            </w:pPr>
          </w:p>
        </w:tc>
        <w:tc>
          <w:tcPr>
            <w:tcW w:w="1465" w:type="dxa"/>
            <w:tcBorders>
              <w:bottom w:val="single" w:sz="4" w:space="0" w:color="000000"/>
            </w:tcBorders>
            <w:vAlign w:val="center"/>
          </w:tcPr>
          <w:p w14:paraId="40294292" w14:textId="77777777" w:rsidR="003D662A" w:rsidRDefault="003D662A">
            <w:pPr>
              <w:jc w:val="center"/>
              <w:rPr>
                <w:sz w:val="21"/>
                <w:szCs w:val="21"/>
              </w:rPr>
            </w:pPr>
          </w:p>
        </w:tc>
        <w:tc>
          <w:tcPr>
            <w:tcW w:w="582" w:type="dxa"/>
            <w:tcBorders>
              <w:bottom w:val="single" w:sz="4" w:space="0" w:color="000000"/>
            </w:tcBorders>
            <w:vAlign w:val="center"/>
          </w:tcPr>
          <w:p w14:paraId="09EB9F4D" w14:textId="77777777" w:rsidR="003D662A" w:rsidRDefault="003D662A">
            <w:pPr>
              <w:jc w:val="center"/>
              <w:rPr>
                <w:sz w:val="21"/>
                <w:szCs w:val="21"/>
              </w:rPr>
            </w:pPr>
          </w:p>
        </w:tc>
        <w:tc>
          <w:tcPr>
            <w:tcW w:w="753" w:type="dxa"/>
            <w:tcBorders>
              <w:bottom w:val="single" w:sz="4" w:space="0" w:color="000000"/>
            </w:tcBorders>
            <w:vAlign w:val="center"/>
          </w:tcPr>
          <w:p w14:paraId="2F4B12A8" w14:textId="77777777" w:rsidR="003D662A" w:rsidRDefault="003D662A">
            <w:pPr>
              <w:jc w:val="center"/>
              <w:rPr>
                <w:sz w:val="21"/>
                <w:szCs w:val="21"/>
              </w:rPr>
            </w:pPr>
          </w:p>
        </w:tc>
        <w:tc>
          <w:tcPr>
            <w:tcW w:w="1346" w:type="dxa"/>
            <w:tcBorders>
              <w:bottom w:val="single" w:sz="4" w:space="0" w:color="000000"/>
            </w:tcBorders>
            <w:vAlign w:val="center"/>
          </w:tcPr>
          <w:p w14:paraId="6E178E05" w14:textId="77777777" w:rsidR="003D662A" w:rsidRDefault="003D662A">
            <w:pPr>
              <w:jc w:val="center"/>
              <w:rPr>
                <w:sz w:val="21"/>
                <w:szCs w:val="21"/>
              </w:rPr>
            </w:pPr>
          </w:p>
        </w:tc>
        <w:tc>
          <w:tcPr>
            <w:tcW w:w="583" w:type="dxa"/>
            <w:tcBorders>
              <w:bottom w:val="single" w:sz="4" w:space="0" w:color="000000"/>
            </w:tcBorders>
            <w:vAlign w:val="center"/>
          </w:tcPr>
          <w:p w14:paraId="18B0519A" w14:textId="77777777" w:rsidR="003D662A" w:rsidRDefault="003D662A">
            <w:pPr>
              <w:jc w:val="center"/>
              <w:rPr>
                <w:sz w:val="21"/>
                <w:szCs w:val="21"/>
              </w:rPr>
            </w:pPr>
          </w:p>
        </w:tc>
        <w:tc>
          <w:tcPr>
            <w:tcW w:w="756" w:type="dxa"/>
            <w:tcBorders>
              <w:bottom w:val="single" w:sz="4" w:space="0" w:color="000000"/>
            </w:tcBorders>
            <w:vAlign w:val="center"/>
          </w:tcPr>
          <w:p w14:paraId="3F37371E" w14:textId="77777777" w:rsidR="003D662A" w:rsidRDefault="003D662A">
            <w:pPr>
              <w:jc w:val="center"/>
              <w:rPr>
                <w:sz w:val="21"/>
                <w:szCs w:val="21"/>
              </w:rPr>
            </w:pPr>
          </w:p>
        </w:tc>
        <w:tc>
          <w:tcPr>
            <w:tcW w:w="1468" w:type="dxa"/>
            <w:tcBorders>
              <w:bottom w:val="single" w:sz="4" w:space="0" w:color="000000"/>
            </w:tcBorders>
            <w:vAlign w:val="center"/>
          </w:tcPr>
          <w:p w14:paraId="444A6040" w14:textId="77777777" w:rsidR="003D662A" w:rsidRDefault="00D042DC">
            <w:pPr>
              <w:jc w:val="center"/>
              <w:rPr>
                <w:sz w:val="21"/>
                <w:szCs w:val="21"/>
              </w:rPr>
            </w:pPr>
            <w:r>
              <w:rPr>
                <w:sz w:val="21"/>
                <w:szCs w:val="21"/>
              </w:rPr>
              <w:t>needs</w:t>
            </w:r>
          </w:p>
        </w:tc>
        <w:tc>
          <w:tcPr>
            <w:tcW w:w="583" w:type="dxa"/>
            <w:tcBorders>
              <w:bottom w:val="single" w:sz="4" w:space="0" w:color="000000"/>
            </w:tcBorders>
            <w:vAlign w:val="center"/>
          </w:tcPr>
          <w:p w14:paraId="745B55BB" w14:textId="77777777" w:rsidR="003D662A" w:rsidRDefault="00D042DC">
            <w:pPr>
              <w:jc w:val="center"/>
              <w:rPr>
                <w:sz w:val="21"/>
                <w:szCs w:val="21"/>
              </w:rPr>
            </w:pPr>
            <w:r>
              <w:rPr>
                <w:sz w:val="21"/>
                <w:szCs w:val="21"/>
              </w:rPr>
              <w:t>24</w:t>
            </w:r>
          </w:p>
        </w:tc>
        <w:tc>
          <w:tcPr>
            <w:tcW w:w="756" w:type="dxa"/>
            <w:tcBorders>
              <w:bottom w:val="single" w:sz="4" w:space="0" w:color="000000"/>
            </w:tcBorders>
            <w:vAlign w:val="center"/>
          </w:tcPr>
          <w:p w14:paraId="6EF4E902" w14:textId="77777777" w:rsidR="003D662A" w:rsidRDefault="00D042DC">
            <w:pPr>
              <w:jc w:val="center"/>
              <w:rPr>
                <w:sz w:val="21"/>
                <w:szCs w:val="21"/>
              </w:rPr>
            </w:pPr>
            <w:r>
              <w:rPr>
                <w:sz w:val="21"/>
                <w:szCs w:val="21"/>
              </w:rPr>
              <w:t>5.75</w:t>
            </w:r>
          </w:p>
        </w:tc>
      </w:tr>
      <w:tr w:rsidR="003D662A" w14:paraId="36FCE5D9" w14:textId="77777777">
        <w:trPr>
          <w:trHeight w:val="282"/>
          <w:jc w:val="center"/>
        </w:trPr>
        <w:tc>
          <w:tcPr>
            <w:tcW w:w="1289" w:type="dxa"/>
            <w:tcBorders>
              <w:bottom w:val="single" w:sz="8" w:space="0" w:color="000000"/>
            </w:tcBorders>
            <w:vAlign w:val="center"/>
          </w:tcPr>
          <w:p w14:paraId="29C035B3" w14:textId="77777777" w:rsidR="003D662A" w:rsidRDefault="003D662A">
            <w:pPr>
              <w:jc w:val="center"/>
              <w:rPr>
                <w:sz w:val="21"/>
                <w:szCs w:val="21"/>
              </w:rPr>
            </w:pPr>
          </w:p>
        </w:tc>
        <w:tc>
          <w:tcPr>
            <w:tcW w:w="586" w:type="dxa"/>
            <w:tcBorders>
              <w:bottom w:val="single" w:sz="8" w:space="0" w:color="000000"/>
            </w:tcBorders>
            <w:vAlign w:val="center"/>
          </w:tcPr>
          <w:p w14:paraId="4DD8CC39" w14:textId="77777777" w:rsidR="003D662A" w:rsidRDefault="003D662A">
            <w:pPr>
              <w:jc w:val="center"/>
              <w:rPr>
                <w:sz w:val="21"/>
                <w:szCs w:val="21"/>
              </w:rPr>
            </w:pPr>
          </w:p>
        </w:tc>
        <w:tc>
          <w:tcPr>
            <w:tcW w:w="756" w:type="dxa"/>
            <w:tcBorders>
              <w:bottom w:val="single" w:sz="8" w:space="0" w:color="000000"/>
            </w:tcBorders>
            <w:vAlign w:val="center"/>
          </w:tcPr>
          <w:p w14:paraId="111F8964" w14:textId="77777777" w:rsidR="003D662A" w:rsidRDefault="003D662A">
            <w:pPr>
              <w:jc w:val="center"/>
              <w:rPr>
                <w:sz w:val="21"/>
                <w:szCs w:val="21"/>
              </w:rPr>
            </w:pPr>
          </w:p>
        </w:tc>
        <w:tc>
          <w:tcPr>
            <w:tcW w:w="1465" w:type="dxa"/>
            <w:tcBorders>
              <w:bottom w:val="single" w:sz="8" w:space="0" w:color="000000"/>
            </w:tcBorders>
            <w:vAlign w:val="center"/>
          </w:tcPr>
          <w:p w14:paraId="01E67D46" w14:textId="77777777" w:rsidR="003D662A" w:rsidRDefault="003D662A">
            <w:pPr>
              <w:jc w:val="center"/>
              <w:rPr>
                <w:sz w:val="21"/>
                <w:szCs w:val="21"/>
              </w:rPr>
            </w:pPr>
          </w:p>
        </w:tc>
        <w:tc>
          <w:tcPr>
            <w:tcW w:w="582" w:type="dxa"/>
            <w:tcBorders>
              <w:bottom w:val="single" w:sz="8" w:space="0" w:color="000000"/>
            </w:tcBorders>
            <w:vAlign w:val="center"/>
          </w:tcPr>
          <w:p w14:paraId="0260A5E6" w14:textId="77777777" w:rsidR="003D662A" w:rsidRDefault="003D662A">
            <w:pPr>
              <w:jc w:val="center"/>
              <w:rPr>
                <w:sz w:val="21"/>
                <w:szCs w:val="21"/>
              </w:rPr>
            </w:pPr>
          </w:p>
        </w:tc>
        <w:tc>
          <w:tcPr>
            <w:tcW w:w="753" w:type="dxa"/>
            <w:tcBorders>
              <w:bottom w:val="single" w:sz="8" w:space="0" w:color="000000"/>
            </w:tcBorders>
            <w:vAlign w:val="center"/>
          </w:tcPr>
          <w:p w14:paraId="50C91643" w14:textId="77777777" w:rsidR="003D662A" w:rsidRDefault="003D662A">
            <w:pPr>
              <w:jc w:val="center"/>
              <w:rPr>
                <w:sz w:val="21"/>
                <w:szCs w:val="21"/>
              </w:rPr>
            </w:pPr>
          </w:p>
        </w:tc>
        <w:tc>
          <w:tcPr>
            <w:tcW w:w="1346" w:type="dxa"/>
            <w:tcBorders>
              <w:bottom w:val="single" w:sz="8" w:space="0" w:color="000000"/>
            </w:tcBorders>
            <w:vAlign w:val="center"/>
          </w:tcPr>
          <w:p w14:paraId="4D67F189" w14:textId="77777777" w:rsidR="003D662A" w:rsidRDefault="003D662A">
            <w:pPr>
              <w:jc w:val="center"/>
              <w:rPr>
                <w:sz w:val="21"/>
                <w:szCs w:val="21"/>
              </w:rPr>
            </w:pPr>
          </w:p>
        </w:tc>
        <w:tc>
          <w:tcPr>
            <w:tcW w:w="583" w:type="dxa"/>
            <w:tcBorders>
              <w:bottom w:val="single" w:sz="8" w:space="0" w:color="000000"/>
            </w:tcBorders>
            <w:vAlign w:val="center"/>
          </w:tcPr>
          <w:p w14:paraId="27A9E7DE" w14:textId="77777777" w:rsidR="003D662A" w:rsidRDefault="003D662A">
            <w:pPr>
              <w:jc w:val="center"/>
              <w:rPr>
                <w:sz w:val="21"/>
                <w:szCs w:val="21"/>
              </w:rPr>
            </w:pPr>
          </w:p>
        </w:tc>
        <w:tc>
          <w:tcPr>
            <w:tcW w:w="756" w:type="dxa"/>
            <w:tcBorders>
              <w:bottom w:val="single" w:sz="8" w:space="0" w:color="000000"/>
            </w:tcBorders>
            <w:vAlign w:val="center"/>
          </w:tcPr>
          <w:p w14:paraId="3C30F3FC" w14:textId="77777777" w:rsidR="003D662A" w:rsidRDefault="003D662A">
            <w:pPr>
              <w:jc w:val="center"/>
              <w:rPr>
                <w:sz w:val="21"/>
                <w:szCs w:val="21"/>
              </w:rPr>
            </w:pPr>
          </w:p>
        </w:tc>
        <w:tc>
          <w:tcPr>
            <w:tcW w:w="1468" w:type="dxa"/>
            <w:tcBorders>
              <w:bottom w:val="single" w:sz="8" w:space="0" w:color="000000"/>
            </w:tcBorders>
            <w:vAlign w:val="center"/>
          </w:tcPr>
          <w:p w14:paraId="3D0CD733" w14:textId="77777777" w:rsidR="003D662A" w:rsidRDefault="00D042DC">
            <w:pPr>
              <w:jc w:val="center"/>
              <w:rPr>
                <w:sz w:val="21"/>
                <w:szCs w:val="21"/>
              </w:rPr>
            </w:pPr>
            <w:r>
              <w:rPr>
                <w:sz w:val="21"/>
                <w:szCs w:val="21"/>
              </w:rPr>
              <w:t>enable</w:t>
            </w:r>
          </w:p>
        </w:tc>
        <w:tc>
          <w:tcPr>
            <w:tcW w:w="583" w:type="dxa"/>
            <w:tcBorders>
              <w:bottom w:val="single" w:sz="8" w:space="0" w:color="000000"/>
            </w:tcBorders>
            <w:vAlign w:val="center"/>
          </w:tcPr>
          <w:p w14:paraId="30A89266" w14:textId="77777777" w:rsidR="003D662A" w:rsidRDefault="00D042DC">
            <w:pPr>
              <w:jc w:val="center"/>
              <w:rPr>
                <w:sz w:val="21"/>
                <w:szCs w:val="21"/>
              </w:rPr>
            </w:pPr>
            <w:r>
              <w:rPr>
                <w:sz w:val="21"/>
                <w:szCs w:val="21"/>
              </w:rPr>
              <w:t>11</w:t>
            </w:r>
          </w:p>
        </w:tc>
        <w:tc>
          <w:tcPr>
            <w:tcW w:w="756" w:type="dxa"/>
            <w:tcBorders>
              <w:bottom w:val="single" w:sz="8" w:space="0" w:color="000000"/>
            </w:tcBorders>
            <w:vAlign w:val="center"/>
          </w:tcPr>
          <w:p w14:paraId="4E0528D9" w14:textId="77777777" w:rsidR="003D662A" w:rsidRDefault="00D042DC">
            <w:pPr>
              <w:jc w:val="center"/>
              <w:rPr>
                <w:sz w:val="21"/>
                <w:szCs w:val="21"/>
              </w:rPr>
            </w:pPr>
            <w:r>
              <w:rPr>
                <w:sz w:val="21"/>
                <w:szCs w:val="21"/>
              </w:rPr>
              <w:t>5.13</w:t>
            </w:r>
          </w:p>
        </w:tc>
      </w:tr>
    </w:tbl>
    <w:p w14:paraId="1F0A8795" w14:textId="77777777" w:rsidR="003D662A" w:rsidRDefault="003D662A">
      <w:pPr>
        <w:ind w:right="-58"/>
      </w:pPr>
    </w:p>
    <w:p w14:paraId="7200191F" w14:textId="77777777" w:rsidR="003D662A" w:rsidRDefault="00D042DC">
      <w:pPr>
        <w:ind w:right="-58"/>
      </w:pPr>
      <w:r>
        <w:t xml:space="preserve">In the earlier editions, collocates like </w:t>
      </w:r>
      <w:r>
        <w:rPr>
          <w:i/>
          <w:iCs/>
        </w:rPr>
        <w:t xml:space="preserve">cultivate, use </w:t>
      </w:r>
      <w:r>
        <w:t>and</w:t>
      </w:r>
      <w:r>
        <w:rPr>
          <w:i/>
          <w:iCs/>
        </w:rPr>
        <w:t xml:space="preserve"> improve</w:t>
      </w:r>
      <w:r>
        <w:t xml:space="preserve"> (41) suggest a passive target for curriculum initiatives or, with the high frequency of </w:t>
      </w:r>
      <w:r>
        <w:rPr>
          <w:i/>
          <w:iCs/>
        </w:rPr>
        <w:t>entering the university</w:t>
      </w:r>
      <w:r>
        <w:t>, as administrative units (42).</w:t>
      </w:r>
    </w:p>
    <w:p w14:paraId="08D0AABC" w14:textId="77777777" w:rsidR="003D662A" w:rsidRDefault="00D042DC">
      <w:pPr>
        <w:ind w:left="991" w:right="650" w:hanging="425"/>
      </w:pPr>
      <w:r>
        <w:t xml:space="preserve">(41) The ultimate objective is to </w:t>
      </w:r>
      <w:r>
        <w:rPr>
          <w:b/>
        </w:rPr>
        <w:t>cultivate students’</w:t>
      </w:r>
      <w:r>
        <w:t xml:space="preserve"> competence of written or spoken communication (1986)</w:t>
      </w:r>
    </w:p>
    <w:p w14:paraId="48329423" w14:textId="77777777" w:rsidR="003D662A" w:rsidRDefault="00D042DC">
      <w:pPr>
        <w:ind w:left="991" w:right="650" w:hanging="425"/>
      </w:pPr>
      <w:r>
        <w:t xml:space="preserve">(42) Students, </w:t>
      </w:r>
      <w:r>
        <w:rPr>
          <w:b/>
          <w:bCs/>
        </w:rPr>
        <w:t>entering the university</w:t>
      </w:r>
      <w:r>
        <w:t xml:space="preserve">, need to take placement tests and are assigned to different English classes according to the test scores </w:t>
      </w:r>
      <w:r>
        <w:rPr>
          <w:iCs/>
        </w:rPr>
        <w:t>(1999)</w:t>
      </w:r>
      <w:r>
        <w:t xml:space="preserve"> </w:t>
      </w:r>
    </w:p>
    <w:p w14:paraId="5769D223" w14:textId="77777777" w:rsidR="003D662A" w:rsidRDefault="003D662A">
      <w:pPr>
        <w:ind w:left="1133" w:right="650"/>
      </w:pPr>
    </w:p>
    <w:p w14:paraId="11AF773D" w14:textId="77777777" w:rsidR="003D662A" w:rsidRDefault="00D042DC">
      <w:pPr>
        <w:ind w:right="-58"/>
      </w:pPr>
      <w:r>
        <w:t xml:space="preserve">Later editions lay greater stress on the importance of </w:t>
      </w:r>
      <w:r>
        <w:rPr>
          <w:i/>
          <w:iCs/>
        </w:rPr>
        <w:t xml:space="preserve">motivation, encouragement </w:t>
      </w:r>
      <w:r>
        <w:t>and</w:t>
      </w:r>
      <w:r>
        <w:rPr>
          <w:i/>
          <w:iCs/>
        </w:rPr>
        <w:t xml:space="preserve"> engagement</w:t>
      </w:r>
      <w:r>
        <w:t xml:space="preserve">, recognising that students are not empty vessels but require classes that generate excitement and a willingness to learn: </w:t>
      </w:r>
    </w:p>
    <w:p w14:paraId="137E0F91" w14:textId="77777777" w:rsidR="003D662A" w:rsidRDefault="00D042DC">
      <w:pPr>
        <w:ind w:left="1132" w:right="651" w:hanging="566"/>
      </w:pPr>
      <w:r>
        <w:lastRenderedPageBreak/>
        <w:t xml:space="preserve">(43) To observe, evaluate and monitor students’ learning process and </w:t>
      </w:r>
      <w:r>
        <w:rPr>
          <w:b/>
        </w:rPr>
        <w:t>motivate students</w:t>
      </w:r>
      <w:r>
        <w:t xml:space="preserve"> to learn effectively (2007)</w:t>
      </w:r>
    </w:p>
    <w:p w14:paraId="6627EE30" w14:textId="2180F6D3" w:rsidR="003D662A" w:rsidRDefault="00D042DC">
      <w:pPr>
        <w:ind w:left="1132" w:right="651" w:hanging="566"/>
      </w:pPr>
      <w:r>
        <w:t xml:space="preserve">(44) To </w:t>
      </w:r>
      <w:r w:rsidR="00F5181F">
        <w:rPr>
          <w:rFonts w:hint="eastAsia"/>
        </w:rPr>
        <w:t>f</w:t>
      </w:r>
      <w:r w:rsidR="00F5181F" w:rsidRPr="00F5181F">
        <w:t xml:space="preserve">oster a </w:t>
      </w:r>
      <w:r w:rsidR="00F5181F">
        <w:rPr>
          <w:rFonts w:hint="eastAsia"/>
        </w:rPr>
        <w:t>s</w:t>
      </w:r>
      <w:r w:rsidR="00F5181F" w:rsidRPr="00F5181F">
        <w:t>ustainable</w:t>
      </w:r>
      <w:r w:rsidR="00F5181F">
        <w:rPr>
          <w:rFonts w:hint="eastAsia"/>
        </w:rPr>
        <w:t xml:space="preserve"> p</w:t>
      </w:r>
      <w:r w:rsidR="00F5181F" w:rsidRPr="00F5181F">
        <w:t>edagogical</w:t>
      </w:r>
      <w:r w:rsidR="00F5181F">
        <w:rPr>
          <w:rFonts w:hint="eastAsia"/>
        </w:rPr>
        <w:t xml:space="preserve"> a</w:t>
      </w:r>
      <w:r w:rsidR="00F5181F" w:rsidRPr="00F5181F">
        <w:t>pproach</w:t>
      </w:r>
      <w:r w:rsidR="00F5181F">
        <w:rPr>
          <w:rFonts w:hint="eastAsia"/>
        </w:rPr>
        <w:t xml:space="preserve"> which i</w:t>
      </w:r>
      <w:r w:rsidR="00F5181F" w:rsidRPr="00F5181F">
        <w:t>ntegrat</w:t>
      </w:r>
      <w:r w:rsidR="00F5181F">
        <w:rPr>
          <w:rFonts w:hint="eastAsia"/>
        </w:rPr>
        <w:t>es t</w:t>
      </w:r>
      <w:r w:rsidR="00F5181F" w:rsidRPr="00F5181F">
        <w:t>eacher-</w:t>
      </w:r>
      <w:r w:rsidR="00F5181F">
        <w:rPr>
          <w:rFonts w:hint="eastAsia"/>
        </w:rPr>
        <w:t>l</w:t>
      </w:r>
      <w:r w:rsidR="00F5181F" w:rsidRPr="00F5181F">
        <w:t xml:space="preserve">ed </w:t>
      </w:r>
      <w:r w:rsidR="00F5181F">
        <w:rPr>
          <w:rFonts w:hint="eastAsia"/>
        </w:rPr>
        <w:t>g</w:t>
      </w:r>
      <w:r w:rsidR="00F5181F" w:rsidRPr="00F5181F">
        <w:t xml:space="preserve">uidance with </w:t>
      </w:r>
      <w:r w:rsidR="00F5181F">
        <w:rPr>
          <w:rFonts w:hint="eastAsia"/>
        </w:rPr>
        <w:t>p</w:t>
      </w:r>
      <w:r w:rsidR="00F5181F" w:rsidRPr="00F5181F">
        <w:t xml:space="preserve">roactive </w:t>
      </w:r>
      <w:r w:rsidR="00F5181F" w:rsidRPr="00F5181F">
        <w:rPr>
          <w:rFonts w:hint="eastAsia"/>
          <w:b/>
          <w:bCs/>
        </w:rPr>
        <w:t>s</w:t>
      </w:r>
      <w:r w:rsidR="00F5181F" w:rsidRPr="00F5181F">
        <w:rPr>
          <w:b/>
          <w:bCs/>
        </w:rPr>
        <w:t>tudent</w:t>
      </w:r>
      <w:r w:rsidR="00F5181F" w:rsidRPr="00F5181F">
        <w:t xml:space="preserve"> </w:t>
      </w:r>
      <w:r w:rsidR="00F5181F" w:rsidRPr="00F5181F">
        <w:rPr>
          <w:rFonts w:hint="eastAsia"/>
          <w:b/>
          <w:bCs/>
        </w:rPr>
        <w:t>e</w:t>
      </w:r>
      <w:r w:rsidR="00F5181F" w:rsidRPr="00F5181F">
        <w:rPr>
          <w:b/>
          <w:bCs/>
        </w:rPr>
        <w:t>ngagement</w:t>
      </w:r>
      <w:r>
        <w:t xml:space="preserve"> (2020)</w:t>
      </w:r>
    </w:p>
    <w:p w14:paraId="24E99057" w14:textId="77777777" w:rsidR="003D662A" w:rsidRDefault="003D662A"/>
    <w:p w14:paraId="2F531879" w14:textId="77777777" w:rsidR="003D662A" w:rsidRDefault="00D042DC">
      <w:pPr>
        <w:ind w:right="-58"/>
      </w:pPr>
      <w:r>
        <w:t xml:space="preserve">The reference to students taking ‘responsibility’ and to ‘individual learning habits and strategies’ in example 44 is reinforced in the collocates list in Table 6. Here we see explicit suggestions of what these exhortations to more student-centredness might mean in practical terms in references to self-access and collaborative activities (45-46): </w:t>
      </w:r>
    </w:p>
    <w:p w14:paraId="21DE9CA5" w14:textId="77777777" w:rsidR="003D662A" w:rsidRDefault="00D042DC">
      <w:pPr>
        <w:ind w:left="1063" w:right="650" w:hanging="497"/>
      </w:pPr>
      <w:r>
        <w:t xml:space="preserve">(45) To adapt teaching methods to different courses and needs and </w:t>
      </w:r>
      <w:r>
        <w:rPr>
          <w:b/>
          <w:bCs/>
        </w:rPr>
        <w:t>motivate students</w:t>
      </w:r>
      <w:r>
        <w:t xml:space="preserve"> to develop </w:t>
      </w:r>
      <w:r>
        <w:rPr>
          <w:b/>
        </w:rPr>
        <w:t>their self-access</w:t>
      </w:r>
      <w:r>
        <w:t xml:space="preserve"> ability and personal learning strategies (2020)</w:t>
      </w:r>
    </w:p>
    <w:p w14:paraId="742C32BD" w14:textId="77777777" w:rsidR="003D662A" w:rsidRDefault="00D042DC">
      <w:pPr>
        <w:ind w:left="1063" w:right="650" w:hanging="497"/>
      </w:pPr>
      <w:r>
        <w:t xml:space="preserve">(46) To encourage </w:t>
      </w:r>
      <w:r>
        <w:rPr>
          <w:b/>
        </w:rPr>
        <w:t>students to engage</w:t>
      </w:r>
      <w:r>
        <w:t xml:space="preserve"> in collaborative activities and to take responsibility for their own studies which fit individual learning habits and strategies (2020)</w:t>
      </w:r>
    </w:p>
    <w:p w14:paraId="5EA383D4" w14:textId="77777777" w:rsidR="003D662A" w:rsidRDefault="003D662A">
      <w:pPr>
        <w:spacing w:line="240" w:lineRule="auto"/>
      </w:pPr>
    </w:p>
    <w:p w14:paraId="42054FEE" w14:textId="77777777" w:rsidR="003D662A" w:rsidRDefault="00D042DC">
      <w:pPr>
        <w:ind w:right="-58"/>
      </w:pPr>
      <w:r>
        <w:t xml:space="preserve">Overall, however, the 2020 curriculum is the culmination of a process moving English courses increasingly away from generalised conceptions of language and learning towards a more specific focus on student </w:t>
      </w:r>
      <w:r>
        <w:rPr>
          <w:i/>
          <w:iCs/>
        </w:rPr>
        <w:t>needs</w:t>
      </w:r>
      <w:r>
        <w:t xml:space="preserve"> and </w:t>
      </w:r>
      <w:r>
        <w:rPr>
          <w:i/>
          <w:iCs/>
        </w:rPr>
        <w:t>personal development</w:t>
      </w:r>
      <w:r>
        <w:t xml:space="preserve"> (47-48):</w:t>
      </w:r>
    </w:p>
    <w:p w14:paraId="60D83739" w14:textId="77777777" w:rsidR="003D662A" w:rsidRDefault="00D042DC">
      <w:pPr>
        <w:ind w:left="1132" w:right="650" w:hanging="566"/>
      </w:pPr>
      <w:r>
        <w:t xml:space="preserve">(47) A balanced development of students’ language skills is advocated, and college English teaching practiced in different universities, faculties and disciplines is also encouraged to place certain emphasis on particular language skills which can meet </w:t>
      </w:r>
      <w:r>
        <w:rPr>
          <w:b/>
        </w:rPr>
        <w:t>students’ needs</w:t>
      </w:r>
      <w:r>
        <w:t xml:space="preserve"> (2020)</w:t>
      </w:r>
    </w:p>
    <w:p w14:paraId="61CB76C6" w14:textId="77777777" w:rsidR="003D662A" w:rsidRDefault="00D042DC">
      <w:pPr>
        <w:ind w:left="1132" w:right="650" w:hanging="566"/>
      </w:pPr>
      <w:r>
        <w:t xml:space="preserve">(48) College English courses are set up properly and serves the educational objective of universities and the needs of talent cultivation and </w:t>
      </w:r>
      <w:r>
        <w:rPr>
          <w:b/>
        </w:rPr>
        <w:t>students’ personalised</w:t>
      </w:r>
      <w:r>
        <w:t xml:space="preserve"> development (2020)</w:t>
      </w:r>
    </w:p>
    <w:p w14:paraId="55986770" w14:textId="77777777" w:rsidR="003D662A" w:rsidRDefault="003D662A">
      <w:pPr>
        <w:rPr>
          <w:b/>
          <w:bCs/>
          <w:szCs w:val="24"/>
        </w:rPr>
      </w:pPr>
    </w:p>
    <w:p w14:paraId="374F0716" w14:textId="0CDA3D16" w:rsidR="007122F4" w:rsidRPr="007122F4" w:rsidRDefault="007122F4" w:rsidP="00C22A33">
      <w:pPr>
        <w:rPr>
          <w:szCs w:val="24"/>
        </w:rPr>
      </w:pPr>
      <w:r w:rsidRPr="007122F4">
        <w:rPr>
          <w:szCs w:val="24"/>
        </w:rPr>
        <w:t>I</w:t>
      </w:r>
      <w:r w:rsidRPr="007122F4">
        <w:rPr>
          <w:rFonts w:hint="eastAsia"/>
          <w:szCs w:val="24"/>
        </w:rPr>
        <w:t>n sum</w:t>
      </w:r>
      <w:r>
        <w:rPr>
          <w:rFonts w:hint="eastAsia"/>
          <w:szCs w:val="24"/>
        </w:rPr>
        <w:t xml:space="preserve">, </w:t>
      </w:r>
      <w:r w:rsidR="005819C6">
        <w:rPr>
          <w:rFonts w:hint="eastAsia"/>
          <w:szCs w:val="24"/>
        </w:rPr>
        <w:t xml:space="preserve">the </w:t>
      </w:r>
      <w:r w:rsidR="008068E0">
        <w:rPr>
          <w:szCs w:val="24"/>
        </w:rPr>
        <w:t xml:space="preserve">changing collocations we have identified in the </w:t>
      </w:r>
      <w:r w:rsidR="005819C6" w:rsidRPr="005819C6">
        <w:rPr>
          <w:szCs w:val="24"/>
        </w:rPr>
        <w:t xml:space="preserve">ELT common issues </w:t>
      </w:r>
      <w:r w:rsidR="008068E0">
        <w:rPr>
          <w:szCs w:val="24"/>
        </w:rPr>
        <w:t xml:space="preserve">offer a more nuanced picture of these documents, </w:t>
      </w:r>
      <w:r w:rsidR="005819C6">
        <w:rPr>
          <w:rFonts w:hint="eastAsia"/>
          <w:szCs w:val="24"/>
        </w:rPr>
        <w:t>suggest</w:t>
      </w:r>
      <w:r w:rsidR="008068E0">
        <w:rPr>
          <w:szCs w:val="24"/>
        </w:rPr>
        <w:t>ing</w:t>
      </w:r>
      <w:r w:rsidR="00DC59B3">
        <w:rPr>
          <w:rFonts w:hint="eastAsia"/>
          <w:szCs w:val="24"/>
        </w:rPr>
        <w:t xml:space="preserve"> a </w:t>
      </w:r>
      <w:r w:rsidR="00DC59B3">
        <w:rPr>
          <w:szCs w:val="24"/>
        </w:rPr>
        <w:t>shift</w:t>
      </w:r>
      <w:r w:rsidR="00DC59B3">
        <w:rPr>
          <w:rFonts w:hint="eastAsia"/>
          <w:szCs w:val="24"/>
        </w:rPr>
        <w:t xml:space="preserve"> </w:t>
      </w:r>
      <w:r w:rsidR="008030BF">
        <w:rPr>
          <w:rFonts w:hint="eastAsia"/>
          <w:szCs w:val="24"/>
        </w:rPr>
        <w:t>in</w:t>
      </w:r>
      <w:r w:rsidR="00DC59B3">
        <w:rPr>
          <w:rFonts w:hint="eastAsia"/>
          <w:szCs w:val="24"/>
        </w:rPr>
        <w:t xml:space="preserve"> focus from </w:t>
      </w:r>
      <w:r w:rsidR="00DC59B3" w:rsidRPr="00DC59B3">
        <w:rPr>
          <w:szCs w:val="24"/>
        </w:rPr>
        <w:t>mastering a substantial vocabulary and grammatical structures</w:t>
      </w:r>
      <w:r w:rsidR="00DC59B3">
        <w:rPr>
          <w:rFonts w:hint="eastAsia"/>
          <w:szCs w:val="24"/>
        </w:rPr>
        <w:t xml:space="preserve"> to emphasising</w:t>
      </w:r>
      <w:r w:rsidR="00DC59B3" w:rsidRPr="00DC59B3">
        <w:rPr>
          <w:szCs w:val="24"/>
        </w:rPr>
        <w:t xml:space="preserve"> cross-cultural awareness, critical thinking, and the integration of modern technology in teaching.</w:t>
      </w:r>
      <w:r w:rsidR="00C22A33">
        <w:rPr>
          <w:rFonts w:hint="eastAsia"/>
          <w:szCs w:val="24"/>
        </w:rPr>
        <w:t xml:space="preserve"> This progression also </w:t>
      </w:r>
      <w:r w:rsidR="00851E10" w:rsidRPr="007122F4">
        <w:rPr>
          <w:szCs w:val="24"/>
        </w:rPr>
        <w:t>reflect</w:t>
      </w:r>
      <w:r w:rsidR="00C22A33">
        <w:rPr>
          <w:rFonts w:hint="eastAsia"/>
          <w:szCs w:val="24"/>
        </w:rPr>
        <w:t xml:space="preserve">s </w:t>
      </w:r>
      <w:r w:rsidR="008030BF">
        <w:rPr>
          <w:rFonts w:hint="eastAsia"/>
          <w:szCs w:val="24"/>
        </w:rPr>
        <w:t xml:space="preserve">a </w:t>
      </w:r>
      <w:r w:rsidR="00C22A33">
        <w:rPr>
          <w:rFonts w:hint="eastAsia"/>
          <w:szCs w:val="24"/>
        </w:rPr>
        <w:t>change from</w:t>
      </w:r>
      <w:r w:rsidR="00851E10" w:rsidRPr="007122F4">
        <w:rPr>
          <w:szCs w:val="24"/>
        </w:rPr>
        <w:t xml:space="preserve"> a</w:t>
      </w:r>
      <w:r w:rsidR="008068E0">
        <w:rPr>
          <w:szCs w:val="24"/>
        </w:rPr>
        <w:t xml:space="preserve">n emphasis </w:t>
      </w:r>
      <w:r w:rsidR="00851E10" w:rsidRPr="007122F4">
        <w:rPr>
          <w:szCs w:val="24"/>
        </w:rPr>
        <w:t>on the control of linguistic units and accurate usage</w:t>
      </w:r>
      <w:r w:rsidR="0006417D">
        <w:rPr>
          <w:rFonts w:hint="eastAsia"/>
          <w:szCs w:val="24"/>
        </w:rPr>
        <w:t>,</w:t>
      </w:r>
      <w:r w:rsidR="00C22A33">
        <w:rPr>
          <w:rFonts w:hint="eastAsia"/>
          <w:szCs w:val="24"/>
        </w:rPr>
        <w:t xml:space="preserve"> to </w:t>
      </w:r>
      <w:r w:rsidRPr="007122F4">
        <w:rPr>
          <w:szCs w:val="24"/>
        </w:rPr>
        <w:t xml:space="preserve">a </w:t>
      </w:r>
      <w:r w:rsidR="006D57FF" w:rsidRPr="00426FBF">
        <w:rPr>
          <w:szCs w:val="24"/>
        </w:rPr>
        <w:t>more learner-</w:t>
      </w:r>
      <w:proofErr w:type="spellStart"/>
      <w:r w:rsidR="006D57FF" w:rsidRPr="00426FBF">
        <w:rPr>
          <w:szCs w:val="24"/>
        </w:rPr>
        <w:t>centered</w:t>
      </w:r>
      <w:proofErr w:type="spellEnd"/>
      <w:r w:rsidR="006D57FF">
        <w:rPr>
          <w:rFonts w:hint="eastAsia"/>
          <w:szCs w:val="24"/>
        </w:rPr>
        <w:t xml:space="preserve"> </w:t>
      </w:r>
      <w:r w:rsidR="006D57FF" w:rsidRPr="00426FBF">
        <w:rPr>
          <w:szCs w:val="24"/>
        </w:rPr>
        <w:t xml:space="preserve">and context-specific </w:t>
      </w:r>
      <w:r w:rsidR="008068E0">
        <w:rPr>
          <w:szCs w:val="24"/>
        </w:rPr>
        <w:t>concerns</w:t>
      </w:r>
      <w:r w:rsidR="006D57FF" w:rsidRPr="00426FBF">
        <w:rPr>
          <w:szCs w:val="24"/>
        </w:rPr>
        <w:t xml:space="preserve"> </w:t>
      </w:r>
      <w:r w:rsidR="006D57FF">
        <w:rPr>
          <w:rFonts w:hint="eastAsia"/>
          <w:szCs w:val="24"/>
        </w:rPr>
        <w:t xml:space="preserve">which </w:t>
      </w:r>
      <w:r w:rsidR="006D57FF" w:rsidRPr="00426FBF">
        <w:rPr>
          <w:szCs w:val="24"/>
        </w:rPr>
        <w:lastRenderedPageBreak/>
        <w:t xml:space="preserve">highlight </w:t>
      </w:r>
      <w:r w:rsidR="006D57FF">
        <w:rPr>
          <w:rFonts w:hint="eastAsia"/>
          <w:szCs w:val="24"/>
        </w:rPr>
        <w:t xml:space="preserve">ESP, EAP and even </w:t>
      </w:r>
      <w:r w:rsidR="006D57FF" w:rsidRPr="00942C97">
        <w:rPr>
          <w:szCs w:val="24"/>
        </w:rPr>
        <w:t xml:space="preserve">global engagement </w:t>
      </w:r>
      <w:r w:rsidR="006D57FF">
        <w:rPr>
          <w:rFonts w:hint="eastAsia"/>
          <w:szCs w:val="24"/>
        </w:rPr>
        <w:t xml:space="preserve">in </w:t>
      </w:r>
      <w:r w:rsidR="006D57FF" w:rsidRPr="00426FBF">
        <w:rPr>
          <w:szCs w:val="24"/>
        </w:rPr>
        <w:t>response to changing educational and professional demands</w:t>
      </w:r>
      <w:r w:rsidRPr="007122F4">
        <w:rPr>
          <w:szCs w:val="24"/>
        </w:rPr>
        <w:t xml:space="preserve">. </w:t>
      </w:r>
    </w:p>
    <w:p w14:paraId="4EA853A4" w14:textId="77777777" w:rsidR="00813A03" w:rsidRDefault="00813A03">
      <w:pPr>
        <w:rPr>
          <w:b/>
          <w:bCs/>
          <w:szCs w:val="24"/>
        </w:rPr>
      </w:pPr>
    </w:p>
    <w:p w14:paraId="52C527E7" w14:textId="474A81CE" w:rsidR="003D662A" w:rsidRPr="00837EAD" w:rsidRDefault="00C107FB">
      <w:pPr>
        <w:rPr>
          <w:b/>
          <w:bCs/>
          <w:szCs w:val="24"/>
        </w:rPr>
      </w:pPr>
      <w:r>
        <w:rPr>
          <w:rFonts w:hint="eastAsia"/>
          <w:b/>
          <w:bCs/>
          <w:szCs w:val="24"/>
        </w:rPr>
        <w:t>7</w:t>
      </w:r>
      <w:r w:rsidR="009D3EA5" w:rsidRPr="00837EAD">
        <w:rPr>
          <w:b/>
          <w:bCs/>
          <w:szCs w:val="24"/>
        </w:rPr>
        <w:t>. Discussion</w:t>
      </w:r>
    </w:p>
    <w:p w14:paraId="1E3BE05F" w14:textId="795AA7E8" w:rsidR="00447373" w:rsidRDefault="00D204BD" w:rsidP="002839BE">
      <w:pPr>
        <w:ind w:right="-58"/>
      </w:pPr>
      <w:r w:rsidRPr="00837EAD">
        <w:t>The evolution of the CET</w:t>
      </w:r>
      <w:r w:rsidRPr="00837EAD">
        <w:rPr>
          <w:rFonts w:hint="eastAsia"/>
        </w:rPr>
        <w:t xml:space="preserve"> curricula</w:t>
      </w:r>
      <w:r w:rsidRPr="00837EAD">
        <w:t xml:space="preserve"> in China from 1986 to 2020 can be </w:t>
      </w:r>
      <w:r w:rsidRPr="00837EAD">
        <w:rPr>
          <w:rFonts w:hint="eastAsia"/>
        </w:rPr>
        <w:t>understood through</w:t>
      </w:r>
      <w:r w:rsidRPr="00837EAD">
        <w:t xml:space="preserve"> Doll’s</w:t>
      </w:r>
      <w:r w:rsidRPr="00837EAD">
        <w:rPr>
          <w:rFonts w:hint="eastAsia"/>
        </w:rPr>
        <w:t xml:space="preserve"> (1996)</w:t>
      </w:r>
      <w:r w:rsidRPr="00837EAD">
        <w:t xml:space="preserve"> </w:t>
      </w:r>
      <w:r w:rsidR="00821016" w:rsidRPr="00837EAD">
        <w:rPr>
          <w:rFonts w:hint="eastAsia"/>
        </w:rPr>
        <w:t xml:space="preserve">perspective of </w:t>
      </w:r>
      <w:r w:rsidR="00821016" w:rsidRPr="00837EAD">
        <w:t>curriculum development</w:t>
      </w:r>
      <w:r w:rsidR="00837EAD" w:rsidRPr="00837EAD">
        <w:t xml:space="preserve"> which </w:t>
      </w:r>
      <w:r w:rsidR="00432098" w:rsidRPr="00837EAD">
        <w:t>advocates for curricul</w:t>
      </w:r>
      <w:r w:rsidR="00292F42">
        <w:rPr>
          <w:rFonts w:hint="eastAsia"/>
        </w:rPr>
        <w:t>a</w:t>
      </w:r>
      <w:r w:rsidR="00432098" w:rsidRPr="00837EAD">
        <w:t xml:space="preserve"> that </w:t>
      </w:r>
      <w:r w:rsidR="00292F42">
        <w:rPr>
          <w:rFonts w:hint="eastAsia"/>
        </w:rPr>
        <w:t>are</w:t>
      </w:r>
      <w:r w:rsidR="00432098" w:rsidRPr="00837EAD">
        <w:t xml:space="preserve"> flexible, responsive to </w:t>
      </w:r>
      <w:r w:rsidR="00432098" w:rsidRPr="00837EAD">
        <w:rPr>
          <w:rFonts w:hint="eastAsia"/>
        </w:rPr>
        <w:t xml:space="preserve">sociocultural </w:t>
      </w:r>
      <w:r w:rsidR="00432098" w:rsidRPr="00837EAD">
        <w:t>change and centred on the development of the whole person.</w:t>
      </w:r>
      <w:r w:rsidR="00432098" w:rsidRPr="00837EAD">
        <w:rPr>
          <w:rFonts w:hint="eastAsia"/>
        </w:rPr>
        <w:t xml:space="preserve"> He</w:t>
      </w:r>
      <w:r w:rsidR="00821016" w:rsidRPr="00837EAD">
        <w:t xml:space="preserve"> integrates objectives, content</w:t>
      </w:r>
      <w:r w:rsidR="00E60A61" w:rsidRPr="00837EAD">
        <w:rPr>
          <w:rFonts w:hint="eastAsia"/>
        </w:rPr>
        <w:t xml:space="preserve"> </w:t>
      </w:r>
      <w:r w:rsidR="00E60A61" w:rsidRPr="00837EAD">
        <w:t>selection</w:t>
      </w:r>
      <w:r w:rsidR="00821016" w:rsidRPr="00837EAD">
        <w:t>, learning experiences, and evaluation</w:t>
      </w:r>
      <w:r w:rsidR="00432098" w:rsidRPr="00837EAD">
        <w:t xml:space="preserve"> to ensure that the curriculum remains relevant and effective</w:t>
      </w:r>
      <w:r w:rsidR="00281E42" w:rsidRPr="00837EAD">
        <w:t>.</w:t>
      </w:r>
      <w:r w:rsidR="00024A6E" w:rsidRPr="00837EAD">
        <w:rPr>
          <w:rFonts w:hint="eastAsia"/>
        </w:rPr>
        <w:t xml:space="preserve"> </w:t>
      </w:r>
      <w:r w:rsidR="00FC1378" w:rsidRPr="00837EAD">
        <w:rPr>
          <w:rFonts w:hint="eastAsia"/>
        </w:rPr>
        <w:t xml:space="preserve">Here </w:t>
      </w:r>
      <w:r w:rsidR="00FC1378" w:rsidRPr="00837EAD">
        <w:t>objectives and goals</w:t>
      </w:r>
      <w:r w:rsidR="00BF51B7" w:rsidRPr="00837EAD">
        <w:rPr>
          <w:rFonts w:hint="eastAsia"/>
        </w:rPr>
        <w:t xml:space="preserve"> </w:t>
      </w:r>
      <w:r w:rsidR="00682EDE" w:rsidRPr="00837EAD">
        <w:rPr>
          <w:rFonts w:hint="eastAsia"/>
        </w:rPr>
        <w:t>are situated in</w:t>
      </w:r>
      <w:r w:rsidR="00447373" w:rsidRPr="00837EAD">
        <w:rPr>
          <w:rFonts w:hint="eastAsia"/>
        </w:rPr>
        <w:t xml:space="preserve"> </w:t>
      </w:r>
      <w:r w:rsidR="00447373" w:rsidRPr="00837EAD">
        <w:t>the socio-cultural context</w:t>
      </w:r>
      <w:r w:rsidR="00447373" w:rsidRPr="00837EAD">
        <w:rPr>
          <w:rFonts w:hint="eastAsia"/>
        </w:rPr>
        <w:t xml:space="preserve"> and are</w:t>
      </w:r>
      <w:r w:rsidR="00447373" w:rsidRPr="00837EAD">
        <w:t xml:space="preserve"> responsive to changes in society and knowledge</w:t>
      </w:r>
      <w:r w:rsidR="00FC1378" w:rsidRPr="00837EAD">
        <w:t xml:space="preserve"> </w:t>
      </w:r>
      <w:r w:rsidR="00C91A79" w:rsidRPr="00837EAD">
        <w:rPr>
          <w:rFonts w:hint="eastAsia"/>
        </w:rPr>
        <w:t>(</w:t>
      </w:r>
      <w:proofErr w:type="spellStart"/>
      <w:r w:rsidR="00FC1378" w:rsidRPr="00837EAD">
        <w:t>Glatthorn</w:t>
      </w:r>
      <w:proofErr w:type="spellEnd"/>
      <w:r w:rsidR="00C91A79" w:rsidRPr="00837EAD">
        <w:rPr>
          <w:rFonts w:hint="eastAsia"/>
        </w:rPr>
        <w:t xml:space="preserve"> et al.,</w:t>
      </w:r>
      <w:r w:rsidR="00FC1378" w:rsidRPr="00837EAD">
        <w:t xml:space="preserve"> 2019)</w:t>
      </w:r>
      <w:r w:rsidR="00BF51B7" w:rsidRPr="00837EAD">
        <w:rPr>
          <w:rFonts w:hint="eastAsia"/>
        </w:rPr>
        <w:t>, and s</w:t>
      </w:r>
      <w:r w:rsidR="00BF51B7" w:rsidRPr="00837EAD">
        <w:t>erv</w:t>
      </w:r>
      <w:r w:rsidR="00BF51B7" w:rsidRPr="00837EAD">
        <w:rPr>
          <w:rFonts w:hint="eastAsia"/>
        </w:rPr>
        <w:t>e</w:t>
      </w:r>
      <w:r w:rsidR="00BF51B7" w:rsidRPr="00837EAD">
        <w:t xml:space="preserve"> as a guide for selecting content, methods, and assessment strategies</w:t>
      </w:r>
      <w:r w:rsidR="002020B7" w:rsidRPr="00837EAD">
        <w:t xml:space="preserve"> </w:t>
      </w:r>
      <w:r w:rsidR="002020B7" w:rsidRPr="00837EAD">
        <w:rPr>
          <w:rFonts w:hint="eastAsia"/>
        </w:rPr>
        <w:t>(</w:t>
      </w:r>
      <w:r w:rsidR="002020B7" w:rsidRPr="00837EAD">
        <w:t>Doll</w:t>
      </w:r>
      <w:r w:rsidR="002020B7" w:rsidRPr="00837EAD">
        <w:rPr>
          <w:rFonts w:hint="eastAsia"/>
        </w:rPr>
        <w:t xml:space="preserve">, </w:t>
      </w:r>
      <w:r w:rsidR="002020B7" w:rsidRPr="00837EAD">
        <w:t>1996)</w:t>
      </w:r>
      <w:r w:rsidR="002020B7" w:rsidRPr="00837EAD">
        <w:rPr>
          <w:rFonts w:hint="eastAsia"/>
        </w:rPr>
        <w:t>.</w:t>
      </w:r>
    </w:p>
    <w:p w14:paraId="083C8788" w14:textId="77777777" w:rsidR="00447373" w:rsidRDefault="00447373" w:rsidP="002839BE">
      <w:pPr>
        <w:ind w:right="-58"/>
      </w:pPr>
    </w:p>
    <w:p w14:paraId="7765D007" w14:textId="2C5F75FF" w:rsidR="00D4135A" w:rsidRDefault="00D4135A" w:rsidP="00D4135A">
      <w:pPr>
        <w:ind w:right="-58"/>
      </w:pPr>
      <w:r w:rsidRPr="000B6448">
        <w:t>A</w:t>
      </w:r>
      <w:r w:rsidRPr="000B6448">
        <w:rPr>
          <w:rFonts w:hint="eastAsia"/>
        </w:rPr>
        <w:t xml:space="preserve">s we have seen, </w:t>
      </w:r>
      <w:r w:rsidRPr="000B6448">
        <w:t>the 1986 curriculum</w:t>
      </w:r>
      <w:r w:rsidRPr="000B6448">
        <w:rPr>
          <w:rFonts w:hint="eastAsia"/>
        </w:rPr>
        <w:t xml:space="preserve"> aimed </w:t>
      </w:r>
      <w:r w:rsidRPr="000B6448">
        <w:t>to develop foundational language skills such as grammar, vocabulary, and translation</w:t>
      </w:r>
      <w:r w:rsidR="00D21F37" w:rsidRPr="000B6448">
        <w:t xml:space="preserve"> with </w:t>
      </w:r>
      <w:r w:rsidRPr="000B6448">
        <w:t>the goals expand</w:t>
      </w:r>
      <w:r w:rsidR="00D21F37" w:rsidRPr="000B6448">
        <w:t>ing in 1999</w:t>
      </w:r>
      <w:r w:rsidRPr="000B6448">
        <w:t xml:space="preserve"> to include communicative competence</w:t>
      </w:r>
      <w:r w:rsidR="00D21F37" w:rsidRPr="000B6448">
        <w:t>, inference</w:t>
      </w:r>
      <w:r w:rsidRPr="000B6448">
        <w:t xml:space="preserve"> and practical language use</w:t>
      </w:r>
      <w:r w:rsidR="00D21F37" w:rsidRPr="000B6448">
        <w:t xml:space="preserve"> with the expanded use of authorised textbooks</w:t>
      </w:r>
      <w:r w:rsidRPr="000B6448">
        <w:t xml:space="preserve">. In the 2007 iteration, the </w:t>
      </w:r>
      <w:r w:rsidR="00D21F37" w:rsidRPr="000B6448">
        <w:t>perspective of developers had advanced</w:t>
      </w:r>
      <w:r w:rsidRPr="000B6448">
        <w:t xml:space="preserve"> to incorporate higher-order thinking skills</w:t>
      </w:r>
      <w:r w:rsidR="00D21F37" w:rsidRPr="000B6448">
        <w:t xml:space="preserve"> and</w:t>
      </w:r>
      <w:r w:rsidRPr="000B6448">
        <w:t xml:space="preserve"> intercultural communication</w:t>
      </w:r>
      <w:r w:rsidR="00D21F37" w:rsidRPr="000B6448">
        <w:t>. In 2020 the</w:t>
      </w:r>
      <w:r w:rsidRPr="000B6448">
        <w:t xml:space="preserve"> </w:t>
      </w:r>
      <w:r w:rsidR="00D21F37" w:rsidRPr="000B6448">
        <w:t xml:space="preserve">curriculum focused on specialized varieties of English for academic, professional, and cross-cultural communication, integrating modern technology and online learning platforms to enhance educational outcomes. The content and outcomes of these different curricular were accompanied by evolving changes in the </w:t>
      </w:r>
      <w:r w:rsidRPr="000B6448">
        <w:t xml:space="preserve">organization of learning experiences and evaluation methods. </w:t>
      </w:r>
      <w:r w:rsidR="00D21F37" w:rsidRPr="000B6448">
        <w:t>In 1986 t</w:t>
      </w:r>
      <w:r w:rsidRPr="000B6448">
        <w:t>he</w:t>
      </w:r>
      <w:r w:rsidR="00D21F37" w:rsidRPr="000B6448">
        <w:t xml:space="preserve"> </w:t>
      </w:r>
      <w:r w:rsidRPr="000B6448">
        <w:t xml:space="preserve">curriculum relied on methods </w:t>
      </w:r>
      <w:r w:rsidR="00D21F37" w:rsidRPr="000B6448">
        <w:t>such as</w:t>
      </w:r>
      <w:r w:rsidRPr="000B6448">
        <w:t xml:space="preserve"> extensive reading and grammar exercises</w:t>
      </w:r>
      <w:r w:rsidR="00D21F37" w:rsidRPr="000B6448">
        <w:t xml:space="preserve">, incorporating </w:t>
      </w:r>
      <w:r w:rsidRPr="000B6448">
        <w:t xml:space="preserve">more practical activities </w:t>
      </w:r>
      <w:r w:rsidR="00D21F37" w:rsidRPr="000B6448">
        <w:t xml:space="preserve">in 1999 and more diverse learning experiences in </w:t>
      </w:r>
      <w:r w:rsidRPr="000B6448">
        <w:t xml:space="preserve">2007, including formative assessments and strategies for autonomous learning. The 2020 curriculum </w:t>
      </w:r>
      <w:r w:rsidR="000B6448" w:rsidRPr="000B6448">
        <w:t>went</w:t>
      </w:r>
      <w:r w:rsidRPr="000B6448">
        <w:t xml:space="preserve"> further by integrating technology, online platforms, and collaborative activities, making learning more interactive. Evaluation methods </w:t>
      </w:r>
      <w:r w:rsidR="000B6448" w:rsidRPr="000B6448">
        <w:t xml:space="preserve">also </w:t>
      </w:r>
      <w:r w:rsidRPr="000B6448">
        <w:t>evolved</w:t>
      </w:r>
      <w:r w:rsidR="000B6448" w:rsidRPr="000B6448">
        <w:t>,</w:t>
      </w:r>
      <w:r w:rsidRPr="000B6448">
        <w:t xml:space="preserve"> from basic proficiency tests to comprehensive formative assessments, peer assessments, and continuous feedback mechanisms, ensuring the curriculum remained responsive to students</w:t>
      </w:r>
      <w:r w:rsidR="00D80770" w:rsidRPr="000B6448">
        <w:t>’</w:t>
      </w:r>
      <w:r w:rsidRPr="000B6448">
        <w:t xml:space="preserve"> needs and global educational trends.</w:t>
      </w:r>
    </w:p>
    <w:p w14:paraId="1D166DF3" w14:textId="77777777" w:rsidR="00D4135A" w:rsidRDefault="00D4135A" w:rsidP="002839BE">
      <w:pPr>
        <w:ind w:right="-58"/>
      </w:pPr>
    </w:p>
    <w:p w14:paraId="54E501AE" w14:textId="167C502D" w:rsidR="003B7B2E" w:rsidRDefault="000B6448" w:rsidP="002839BE">
      <w:pPr>
        <w:ind w:right="-58"/>
      </w:pPr>
      <w:r w:rsidRPr="003B7B2E">
        <w:lastRenderedPageBreak/>
        <w:t xml:space="preserve">Like all curricular, the </w:t>
      </w:r>
      <w:r w:rsidR="004712DE" w:rsidRPr="003B7B2E">
        <w:t xml:space="preserve">university English curriculum in China </w:t>
      </w:r>
      <w:r w:rsidR="003B7B2E" w:rsidRPr="003B7B2E">
        <w:t xml:space="preserve">has been responsive to changing social and political needs. </w:t>
      </w:r>
      <w:r w:rsidR="00111709" w:rsidRPr="00111709">
        <w:t>The CET is evolving to meet the increasing demand for English at both national and individual levels, driven by China’s expanding internationalization and participation in the global economy</w:t>
      </w:r>
      <w:r w:rsidR="004712DE" w:rsidRPr="003B7B2E">
        <w:t xml:space="preserve">. </w:t>
      </w:r>
    </w:p>
    <w:p w14:paraId="37562D1F" w14:textId="77777777" w:rsidR="003B7B2E" w:rsidRDefault="003B7B2E" w:rsidP="002839BE">
      <w:pPr>
        <w:ind w:right="-58"/>
      </w:pPr>
    </w:p>
    <w:p w14:paraId="75FB7FE8" w14:textId="12371366" w:rsidR="004F7D5D" w:rsidRDefault="00DA3051" w:rsidP="008050DF">
      <w:pPr>
        <w:ind w:right="-58"/>
      </w:pPr>
      <w:r w:rsidRPr="003B7B2E">
        <w:t>The 1986 curriculum emerged</w:t>
      </w:r>
      <w:r w:rsidRPr="00DA3051">
        <w:t xml:space="preserve"> in the early stages of China</w:t>
      </w:r>
      <w:r>
        <w:t>’</w:t>
      </w:r>
      <w:r w:rsidRPr="00DA3051">
        <w:t xml:space="preserve">s </w:t>
      </w:r>
      <w:r>
        <w:rPr>
          <w:rFonts w:hint="eastAsia"/>
        </w:rPr>
        <w:t>r</w:t>
      </w:r>
      <w:r w:rsidRPr="00DA3051">
        <w:t xml:space="preserve">eform and </w:t>
      </w:r>
      <w:r>
        <w:rPr>
          <w:rFonts w:hint="eastAsia"/>
        </w:rPr>
        <w:t>o</w:t>
      </w:r>
      <w:r w:rsidRPr="00DA3051">
        <w:t>pening-</w:t>
      </w:r>
      <w:r>
        <w:rPr>
          <w:rFonts w:hint="eastAsia"/>
        </w:rPr>
        <w:t>u</w:t>
      </w:r>
      <w:r w:rsidRPr="00DA3051">
        <w:t>p policy</w:t>
      </w:r>
      <w:r w:rsidR="003B7B2E">
        <w:t xml:space="preserve"> </w:t>
      </w:r>
      <w:r>
        <w:rPr>
          <w:rFonts w:hint="eastAsia"/>
        </w:rPr>
        <w:t xml:space="preserve">and </w:t>
      </w:r>
      <w:r w:rsidRPr="00DA3051">
        <w:t xml:space="preserve">was designed to equip students with </w:t>
      </w:r>
      <w:r w:rsidR="003B7B2E">
        <w:t>basic</w:t>
      </w:r>
      <w:r w:rsidRPr="00DA3051">
        <w:t xml:space="preserve"> English skills necessary </w:t>
      </w:r>
      <w:r w:rsidR="003B7B2E">
        <w:t xml:space="preserve">to assist </w:t>
      </w:r>
      <w:r w:rsidRPr="00DA3051">
        <w:t>the country</w:t>
      </w:r>
      <w:r>
        <w:t>’</w:t>
      </w:r>
      <w:r w:rsidRPr="00DA3051">
        <w:t>s initial steps towards modernization.</w:t>
      </w:r>
      <w:r w:rsidR="009E2AF8">
        <w:rPr>
          <w:rFonts w:hint="eastAsia"/>
        </w:rPr>
        <w:t xml:space="preserve"> </w:t>
      </w:r>
      <w:r w:rsidR="009E2AF8" w:rsidRPr="009E2AF8">
        <w:t>By 1999, China had experienced substantial economic growth and increased international engagement, particularly after joining the World Trade Organization in 2001. The 1999 curriculum responded to these changes by emphasi</w:t>
      </w:r>
      <w:r w:rsidR="00CC633A">
        <w:rPr>
          <w:rFonts w:hint="eastAsia"/>
        </w:rPr>
        <w:t>s</w:t>
      </w:r>
      <w:r w:rsidR="009E2AF8" w:rsidRPr="009E2AF8">
        <w:t xml:space="preserve">ing practical language skills that would be useful for a workforce capable of </w:t>
      </w:r>
      <w:r w:rsidR="003B7B2E">
        <w:t>participating</w:t>
      </w:r>
      <w:r w:rsidR="009E2AF8" w:rsidRPr="009E2AF8">
        <w:t xml:space="preserve"> in global commerce</w:t>
      </w:r>
      <w:r w:rsidR="00B66F6B">
        <w:rPr>
          <w:rFonts w:hint="eastAsia"/>
        </w:rPr>
        <w:t xml:space="preserve">, </w:t>
      </w:r>
      <w:r w:rsidR="00B66F6B" w:rsidRPr="00B66F6B">
        <w:t>align</w:t>
      </w:r>
      <w:r w:rsidR="003B7B2E">
        <w:t>ing</w:t>
      </w:r>
      <w:r w:rsidR="00B66F6B" w:rsidRPr="00B66F6B">
        <w:t xml:space="preserve"> with </w:t>
      </w:r>
      <w:r w:rsidR="003B7B2E">
        <w:t xml:space="preserve">political goals of </w:t>
      </w:r>
      <w:r w:rsidR="00B66F6B" w:rsidRPr="00B66F6B">
        <w:t xml:space="preserve">fostering a globally competitive economy. </w:t>
      </w:r>
      <w:r w:rsidR="00752381" w:rsidRPr="00752381">
        <w:t xml:space="preserve">The 2007 curriculum was introduced during a period of significant global expansion and increasing international influence for China. By this time, China had established itself as a major global economic power, and there was a growing emphasis on intercultural competence and global communication. The 2020 curriculum was developed in the context of China’s continued rise as a global superpower </w:t>
      </w:r>
      <w:r w:rsidR="007B2B65">
        <w:t>and international influence</w:t>
      </w:r>
      <w:r w:rsidR="004440B5">
        <w:rPr>
          <w:rFonts w:hint="eastAsia"/>
        </w:rPr>
        <w:t xml:space="preserve">. In this </w:t>
      </w:r>
      <w:r w:rsidR="008050DF">
        <w:t>latest</w:t>
      </w:r>
      <w:r w:rsidR="004440B5">
        <w:rPr>
          <w:rFonts w:hint="eastAsia"/>
        </w:rPr>
        <w:t xml:space="preserve"> stage,</w:t>
      </w:r>
      <w:r w:rsidR="004440B5" w:rsidRPr="004440B5">
        <w:t xml:space="preserve"> </w:t>
      </w:r>
      <w:r w:rsidR="00B365F3">
        <w:rPr>
          <w:rFonts w:hint="eastAsia"/>
        </w:rPr>
        <w:t xml:space="preserve">China </w:t>
      </w:r>
      <w:r w:rsidR="008050DF">
        <w:t>has sought</w:t>
      </w:r>
      <w:r w:rsidR="004440B5" w:rsidRPr="004440B5">
        <w:t xml:space="preserve"> to build a</w:t>
      </w:r>
      <w:r w:rsidR="00B365F3">
        <w:rPr>
          <w:rFonts w:hint="eastAsia"/>
        </w:rPr>
        <w:t xml:space="preserve"> </w:t>
      </w:r>
      <w:r w:rsidR="008050DF">
        <w:t xml:space="preserve">programme of </w:t>
      </w:r>
      <w:r w:rsidR="004440B5" w:rsidRPr="004440B5">
        <w:t xml:space="preserve">global governance </w:t>
      </w:r>
      <w:r w:rsidR="00F25C06">
        <w:rPr>
          <w:rFonts w:hint="eastAsia"/>
        </w:rPr>
        <w:t xml:space="preserve">(Sun, 2023; </w:t>
      </w:r>
      <w:r w:rsidR="00F25C06" w:rsidRPr="00F25C06">
        <w:t>Xu</w:t>
      </w:r>
      <w:r w:rsidR="00F25C06">
        <w:rPr>
          <w:rFonts w:hint="eastAsia"/>
        </w:rPr>
        <w:t xml:space="preserve"> </w:t>
      </w:r>
      <w:r w:rsidR="00F25C06" w:rsidRPr="00F25C06">
        <w:t xml:space="preserve">&amp; </w:t>
      </w:r>
      <w:proofErr w:type="spellStart"/>
      <w:r w:rsidR="00F25C06" w:rsidRPr="00F25C06">
        <w:t>Knijnik</w:t>
      </w:r>
      <w:proofErr w:type="spellEnd"/>
      <w:r w:rsidR="00F25C06" w:rsidRPr="00F25C06">
        <w:t>, 2024)</w:t>
      </w:r>
      <w:r w:rsidR="00752381" w:rsidRPr="00752381">
        <w:t>.</w:t>
      </w:r>
      <w:r w:rsidR="00481DB7" w:rsidRPr="00481DB7">
        <w:t xml:space="preserve"> </w:t>
      </w:r>
      <w:r w:rsidR="00481DB7">
        <w:t>A</w:t>
      </w:r>
      <w:r w:rsidR="00481DB7">
        <w:rPr>
          <w:rFonts w:hint="eastAsia"/>
        </w:rPr>
        <w:t>s a consequence, the</w:t>
      </w:r>
      <w:r w:rsidR="00481DB7" w:rsidRPr="00481DB7">
        <w:t xml:space="preserve"> curriculum underscores the importance of cross-cultural communication, preparing students to navigate the complexities of global professional environments</w:t>
      </w:r>
      <w:r w:rsidR="00B15F10">
        <w:rPr>
          <w:rFonts w:hint="eastAsia"/>
        </w:rPr>
        <w:t>, social roles</w:t>
      </w:r>
      <w:r w:rsidR="00481DB7" w:rsidRPr="00481DB7">
        <w:t xml:space="preserve"> and cultural exchanges.</w:t>
      </w:r>
      <w:r w:rsidR="00481DB7">
        <w:rPr>
          <w:rFonts w:hint="eastAsia"/>
        </w:rPr>
        <w:t xml:space="preserve"> </w:t>
      </w:r>
      <w:r w:rsidR="00481DB7">
        <w:t>A</w:t>
      </w:r>
      <w:r w:rsidR="00481DB7">
        <w:rPr>
          <w:rFonts w:hint="eastAsia"/>
        </w:rPr>
        <w:t>dditionally, t</w:t>
      </w:r>
      <w:r w:rsidR="00481DB7" w:rsidRPr="00481DB7">
        <w:t xml:space="preserve">he integration of technology and online </w:t>
      </w:r>
      <w:r w:rsidR="008050DF">
        <w:t xml:space="preserve">teaching </w:t>
      </w:r>
      <w:r w:rsidR="00481DB7" w:rsidRPr="00481DB7">
        <w:t xml:space="preserve">platforms </w:t>
      </w:r>
      <w:r w:rsidR="008050DF">
        <w:t xml:space="preserve">are means towards China’s efforts to update and upgrade the effectiveness of its </w:t>
      </w:r>
      <w:r w:rsidR="004F7D5D" w:rsidRPr="008050DF">
        <w:t>education</w:t>
      </w:r>
      <w:r w:rsidR="008050DF" w:rsidRPr="008050DF">
        <w:t>.</w:t>
      </w:r>
    </w:p>
    <w:p w14:paraId="3BFF46DB" w14:textId="77777777" w:rsidR="0019355B" w:rsidRDefault="0019355B" w:rsidP="002839BE">
      <w:pPr>
        <w:ind w:right="-58"/>
      </w:pPr>
    </w:p>
    <w:p w14:paraId="5386E2D9" w14:textId="19F72404" w:rsidR="003D6AA2" w:rsidRDefault="004D5E15" w:rsidP="0019327C">
      <w:pPr>
        <w:ind w:right="-58"/>
      </w:pPr>
      <w:r w:rsidRPr="00C70A3D">
        <w:t xml:space="preserve">Examining these documents </w:t>
      </w:r>
      <w:r w:rsidR="00115777" w:rsidRPr="00C70A3D">
        <w:t>therefore reveals</w:t>
      </w:r>
      <w:r w:rsidRPr="00C70A3D">
        <w:t xml:space="preserve"> a complex weave of globalization, national identity, and the pressures of economic modernization.</w:t>
      </w:r>
      <w:r w:rsidR="00115777" w:rsidRPr="00C70A3D">
        <w:t xml:space="preserve"> </w:t>
      </w:r>
      <w:r w:rsidR="003D6AA2" w:rsidRPr="00C70A3D">
        <w:t>Our study takes a rather novel approach</w:t>
      </w:r>
      <w:r w:rsidR="0019327C" w:rsidRPr="00C70A3D">
        <w:rPr>
          <w:rFonts w:hint="eastAsia"/>
        </w:rPr>
        <w:t xml:space="preserve">, </w:t>
      </w:r>
      <w:r w:rsidR="007B2B65" w:rsidRPr="00C70A3D">
        <w:t xml:space="preserve">starting with texts rather than social change, </w:t>
      </w:r>
      <w:r w:rsidR="0019327C" w:rsidRPr="00C70A3D">
        <w:rPr>
          <w:rFonts w:hint="eastAsia"/>
        </w:rPr>
        <w:t xml:space="preserve">and </w:t>
      </w:r>
      <w:r w:rsidR="0019327C" w:rsidRPr="00C70A3D">
        <w:t>enable</w:t>
      </w:r>
      <w:r w:rsidR="0019327C" w:rsidRPr="00C70A3D">
        <w:rPr>
          <w:rFonts w:hint="eastAsia"/>
        </w:rPr>
        <w:t>s</w:t>
      </w:r>
      <w:r w:rsidR="0019327C" w:rsidRPr="00C70A3D">
        <w:t xml:space="preserve"> a systematic account to emerge. </w:t>
      </w:r>
      <w:r w:rsidR="007B2B65" w:rsidRPr="00C70A3D">
        <w:t xml:space="preserve">We </w:t>
      </w:r>
      <w:r w:rsidR="0019327C" w:rsidRPr="00C70A3D">
        <w:t xml:space="preserve">provide discursive “emic” categories which </w:t>
      </w:r>
      <w:r w:rsidR="007B2B65" w:rsidRPr="00C70A3D">
        <w:t xml:space="preserve">enrich </w:t>
      </w:r>
      <w:r w:rsidR="00C70A3D" w:rsidRPr="00C70A3D">
        <w:t xml:space="preserve">and overcome the limitations of earlier studies. We believe this approach avoids </w:t>
      </w:r>
      <w:r w:rsidR="0019327C" w:rsidRPr="00C70A3D">
        <w:t>cherry-pick</w:t>
      </w:r>
      <w:r w:rsidR="00C70A3D" w:rsidRPr="00C70A3D">
        <w:t>ing</w:t>
      </w:r>
      <w:r w:rsidR="0019327C" w:rsidRPr="00C70A3D">
        <w:t xml:space="preserve"> content</w:t>
      </w:r>
      <w:r w:rsidR="007B2B65" w:rsidRPr="00C70A3D">
        <w:t xml:space="preserve"> to support preconceived assumptions</w:t>
      </w:r>
      <w:r w:rsidR="003D6AA2" w:rsidRPr="00C70A3D">
        <w:t xml:space="preserve"> (e.g., Xu &amp; Fan, 2017)</w:t>
      </w:r>
      <w:r w:rsidR="00C70A3D" w:rsidRPr="00C70A3D">
        <w:t xml:space="preserve"> and evades </w:t>
      </w:r>
      <w:r w:rsidR="003D6AA2" w:rsidRPr="00C70A3D">
        <w:t xml:space="preserve">sweepingly descriptive narratives </w:t>
      </w:r>
      <w:r w:rsidR="00C70A3D" w:rsidRPr="00C70A3D">
        <w:t xml:space="preserve">based on speculative readings of the texts </w:t>
      </w:r>
      <w:r w:rsidR="003D6AA2" w:rsidRPr="00C70A3D">
        <w:t>(e.g.</w:t>
      </w:r>
      <w:r w:rsidR="00F46714" w:rsidRPr="00C70A3D">
        <w:rPr>
          <w:rFonts w:hint="eastAsia"/>
        </w:rPr>
        <w:t>,</w:t>
      </w:r>
      <w:r w:rsidR="003D6AA2" w:rsidRPr="00C70A3D">
        <w:t xml:space="preserve"> Yu &amp; Liu, 2018).</w:t>
      </w:r>
      <w:r w:rsidR="003D6AA2">
        <w:t xml:space="preserve"> </w:t>
      </w:r>
    </w:p>
    <w:p w14:paraId="1CE69C65" w14:textId="77777777" w:rsidR="00C70A3D" w:rsidRDefault="00C70A3D" w:rsidP="00505E43">
      <w:pPr>
        <w:ind w:right="-58"/>
      </w:pPr>
    </w:p>
    <w:p w14:paraId="49BC136C" w14:textId="392D60C8" w:rsidR="00505E43" w:rsidRDefault="007119ED" w:rsidP="00505E43">
      <w:pPr>
        <w:ind w:right="-58"/>
      </w:pPr>
      <w:r>
        <w:lastRenderedPageBreak/>
        <w:t>Our</w:t>
      </w:r>
      <w:r w:rsidR="00505E43" w:rsidRPr="00505E43">
        <w:t xml:space="preserve"> focus on the discoursal representation of these changes</w:t>
      </w:r>
      <w:r>
        <w:t>, we believe, more accurately</w:t>
      </w:r>
      <w:r w:rsidR="00505E43" w:rsidRPr="00505E43">
        <w:t xml:space="preserve"> reflect </w:t>
      </w:r>
      <w:r>
        <w:t>the considerable social and economic changes experienced by China in its recent history</w:t>
      </w:r>
      <w:r w:rsidR="00505E43" w:rsidRPr="00505E43">
        <w:t xml:space="preserve">. </w:t>
      </w:r>
      <w:r w:rsidR="002839BE" w:rsidRPr="002839BE">
        <w:t xml:space="preserve">Globalization has positioned English as a key asset for economic advancement and international collaboration, driving the curriculum towards practical language use. However, </w:t>
      </w:r>
      <w:r w:rsidR="00C102F6" w:rsidRPr="00C102F6">
        <w:t xml:space="preserve">China’s steps into the international economy have always been tentative and measured, touched by </w:t>
      </w:r>
      <w:r w:rsidR="002839BE" w:rsidRPr="002839BE">
        <w:t xml:space="preserve">concerns about cultural hegemony and the potential </w:t>
      </w:r>
      <w:r w:rsidR="00C102F6" w:rsidRPr="00C102F6">
        <w:t xml:space="preserve">threat to its </w:t>
      </w:r>
      <w:r w:rsidR="002839BE" w:rsidRPr="002839BE">
        <w:t>culture</w:t>
      </w:r>
      <w:r w:rsidR="003D6AA2">
        <w:t xml:space="preserve"> and political well-being</w:t>
      </w:r>
      <w:r w:rsidR="002839BE" w:rsidRPr="002839BE">
        <w:t xml:space="preserve">. This tension between global integration and cultural </w:t>
      </w:r>
      <w:r w:rsidR="00C102F6" w:rsidRPr="00C102F6">
        <w:t xml:space="preserve">independence </w:t>
      </w:r>
      <w:r w:rsidR="002839BE" w:rsidRPr="002839BE">
        <w:t>underl</w:t>
      </w:r>
      <w:r w:rsidR="00C102F6" w:rsidRPr="00C102F6">
        <w:t>ies</w:t>
      </w:r>
      <w:r w:rsidR="002839BE" w:rsidRPr="002839BE">
        <w:t xml:space="preserve"> the</w:t>
      </w:r>
      <w:r w:rsidR="00C102F6" w:rsidRPr="00C102F6">
        <w:t>se</w:t>
      </w:r>
      <w:r w:rsidR="002839BE" w:rsidRPr="002839BE">
        <w:t xml:space="preserve"> curriculum reforms, reflecting broader debates about national identity in the face of globalization.</w:t>
      </w:r>
      <w:r w:rsidR="00505E43">
        <w:t xml:space="preserve"> </w:t>
      </w:r>
      <w:r w:rsidR="003D6AA2">
        <w:t xml:space="preserve"> </w:t>
      </w:r>
      <w:r w:rsidR="00505E43" w:rsidRPr="002839BE">
        <w:t>As China continues to refine its approach to English education, it faces the challenge of balancing these competing priorities.</w:t>
      </w:r>
    </w:p>
    <w:p w14:paraId="0EE8278A" w14:textId="77777777" w:rsidR="00C95E0F" w:rsidRPr="002839BE" w:rsidRDefault="00C95E0F" w:rsidP="00505E43">
      <w:pPr>
        <w:ind w:right="-58"/>
      </w:pPr>
    </w:p>
    <w:p w14:paraId="1664CB71" w14:textId="3350E5C9" w:rsidR="00E318F8" w:rsidRPr="00E318F8" w:rsidRDefault="00C107FB">
      <w:pPr>
        <w:ind w:right="-58"/>
        <w:rPr>
          <w:b/>
          <w:bCs/>
        </w:rPr>
      </w:pPr>
      <w:r>
        <w:rPr>
          <w:rFonts w:hint="eastAsia"/>
          <w:b/>
          <w:bCs/>
        </w:rPr>
        <w:t>8</w:t>
      </w:r>
      <w:r w:rsidR="00E318F8" w:rsidRPr="00E318F8">
        <w:rPr>
          <w:b/>
          <w:bCs/>
        </w:rPr>
        <w:t>. Conclusion</w:t>
      </w:r>
    </w:p>
    <w:p w14:paraId="3EDD08EE" w14:textId="717F2997" w:rsidR="00577E77" w:rsidRDefault="00EA55EA">
      <w:pPr>
        <w:ind w:right="-58"/>
      </w:pPr>
      <w:r w:rsidRPr="00842D81">
        <w:rPr>
          <w:rFonts w:hint="eastAsia"/>
        </w:rPr>
        <w:t xml:space="preserve">This study </w:t>
      </w:r>
      <w:r w:rsidR="00577E77" w:rsidRPr="00842D81">
        <w:t>examine</w:t>
      </w:r>
      <w:r w:rsidRPr="00842D81">
        <w:rPr>
          <w:rFonts w:hint="eastAsia"/>
        </w:rPr>
        <w:t>s</w:t>
      </w:r>
      <w:r w:rsidR="00577E77" w:rsidRPr="00842D81">
        <w:t xml:space="preserve"> the evolution of China’s CET curricul</w:t>
      </w:r>
      <w:r w:rsidR="00577E77" w:rsidRPr="00842D81">
        <w:rPr>
          <w:rFonts w:hint="eastAsia"/>
        </w:rPr>
        <w:t>um</w:t>
      </w:r>
      <w:r w:rsidR="00577E77" w:rsidRPr="00842D81">
        <w:t xml:space="preserve"> over </w:t>
      </w:r>
      <w:r w:rsidR="00842D81" w:rsidRPr="00842D81">
        <w:t xml:space="preserve">the </w:t>
      </w:r>
      <w:r w:rsidR="00577E77" w:rsidRPr="00842D81">
        <w:t xml:space="preserve">four editions </w:t>
      </w:r>
      <w:r w:rsidR="00842D81" w:rsidRPr="00842D81">
        <w:t xml:space="preserve">of its lifespan </w:t>
      </w:r>
      <w:r w:rsidR="00577E77" w:rsidRPr="00842D81">
        <w:t>from 1986 to 2020, employing keyword and collocation analyses to identify shifts in focus and pedagogical approaches. The findings reveal a significant transformation in the curriculum’s orientation, moving from an emphasis on basic language skills and general English proficiency to a more nuanced, contextualised approach addressing academic and professional needs. Key changes include: a shift from grammar-translation methods to communicative and learner-centred approaches; increased attention to disciplinary and scientific English; greater recognition of technology</w:t>
      </w:r>
      <w:r w:rsidRPr="00842D81">
        <w:t>’</w:t>
      </w:r>
      <w:r w:rsidR="00577E77" w:rsidRPr="00842D81">
        <w:t>s role in language teaching; and a growing emphasis on critical thinking, cross-cultural awareness, and global engagement.</w:t>
      </w:r>
    </w:p>
    <w:p w14:paraId="2E6AFE2F" w14:textId="77777777" w:rsidR="00577E77" w:rsidRDefault="00577E77">
      <w:pPr>
        <w:ind w:right="-58"/>
      </w:pPr>
    </w:p>
    <w:p w14:paraId="275D07F2" w14:textId="61240B94" w:rsidR="003D662A" w:rsidRDefault="00D042DC">
      <w:pPr>
        <w:ind w:right="-58"/>
      </w:pPr>
      <w:r>
        <w:t xml:space="preserve">We have highlighted how curriculum designers have sought to juggle conflicting demands: for general or specific purposes English, for form-focused or communicative uses, and whether English is principally a tool for economic development or vehicle for instilling humanistic values. Our keyword and collocation analyses offer a unique insight into </w:t>
      </w:r>
      <w:r>
        <w:rPr>
          <w:color w:val="201F1E"/>
        </w:rPr>
        <w:t xml:space="preserve">a centralised EFL curriculum developed outside a western country and help show something of the changing foci of those curricula. </w:t>
      </w:r>
      <w:r w:rsidR="00B34409">
        <w:rPr>
          <w:szCs w:val="24"/>
        </w:rPr>
        <w:t>These changes recognise both the evolving role of English in China and acknowledge that choices regarding language curriculum in higher education are not isolated from events in the wider world but</w:t>
      </w:r>
      <w:r w:rsidR="00B34409">
        <w:t xml:space="preserve"> are </w:t>
      </w:r>
      <w:r w:rsidR="00B34409">
        <w:rPr>
          <w:szCs w:val="24"/>
        </w:rPr>
        <w:t>responsive to wider political and educational factors.</w:t>
      </w:r>
      <w:r w:rsidR="00B34409">
        <w:t xml:space="preserve"> </w:t>
      </w:r>
      <w:r>
        <w:rPr>
          <w:color w:val="201F1E"/>
        </w:rPr>
        <w:t xml:space="preserve">At the same time, </w:t>
      </w:r>
      <w:r w:rsidR="00B34409">
        <w:rPr>
          <w:color w:val="201F1E"/>
        </w:rPr>
        <w:t>t</w:t>
      </w:r>
      <w:r>
        <w:t xml:space="preserve">he ways students are taught and learn English at university has an impact on the English </w:t>
      </w:r>
      <w:r>
        <w:lastRenderedPageBreak/>
        <w:t xml:space="preserve">proficiency of the thousands of international students who appear in many postgraduate courses in Western universities. An understanding of this background can therefore illuminate teachers’ understanding of the students they find in their classes and help inform their expectations of and interactions with these students. </w:t>
      </w:r>
    </w:p>
    <w:p w14:paraId="7472B593" w14:textId="77777777" w:rsidR="00505E43" w:rsidRDefault="00505E43">
      <w:pPr>
        <w:ind w:right="-58"/>
      </w:pPr>
    </w:p>
    <w:p w14:paraId="2AB8FF18" w14:textId="2EDEBCB8" w:rsidR="003D662A" w:rsidRDefault="00D042DC">
      <w:pPr>
        <w:ind w:right="-58"/>
        <w:rPr>
          <w:szCs w:val="24"/>
        </w:rPr>
      </w:pPr>
      <w:r>
        <w:rPr>
          <w:szCs w:val="24"/>
        </w:rPr>
        <w:t xml:space="preserve">Moving forward, further studies may explore whether the curriculum changes can be seen in other items than the most frequent. It would also be interesting to see how the 2020 syllabus is being rolled out and implemented. China is a vast country with huge discrepancies in educational provision due to differences in regional development and the urban/rural disparity. Universities differ massively in status and resources, teachers have varied levels of training and expertise, and students enter university with huge differences in English proficiency (Cheng &amp; Li, 2021). The uptake of a curriculum with a focus on communication and performance in English rather than on knowledge of the language will be a considerable challenge for many </w:t>
      </w:r>
      <w:r w:rsidR="00695680">
        <w:rPr>
          <w:szCs w:val="24"/>
        </w:rPr>
        <w:t>undergraduates</w:t>
      </w:r>
      <w:r>
        <w:rPr>
          <w:szCs w:val="24"/>
        </w:rPr>
        <w:t xml:space="preserve">. Nevertheless, the change of the national ELT curriculum and its underpinning language ideology can help English instructors in the western world better understand the language backgrounds of the large population of Chinese students they enrol annually.  </w:t>
      </w:r>
    </w:p>
    <w:p w14:paraId="161F0B4C" w14:textId="77777777" w:rsidR="003D662A" w:rsidRDefault="003D662A">
      <w:pPr>
        <w:ind w:right="-58"/>
        <w:rPr>
          <w:szCs w:val="24"/>
        </w:rPr>
      </w:pPr>
    </w:p>
    <w:p w14:paraId="40011257" w14:textId="77777777" w:rsidR="003D662A" w:rsidRDefault="00D042DC">
      <w:pPr>
        <w:pStyle w:val="CitaviBibliographyHeading"/>
        <w:spacing w:before="0" w:after="0" w:line="360" w:lineRule="auto"/>
        <w:rPr>
          <w:sz w:val="24"/>
          <w:szCs w:val="24"/>
        </w:rPr>
      </w:pPr>
      <w:r>
        <w:rPr>
          <w:sz w:val="24"/>
          <w:szCs w:val="24"/>
        </w:rPr>
        <w:t>References</w:t>
      </w:r>
    </w:p>
    <w:p w14:paraId="4996947C" w14:textId="30CB3955" w:rsidR="000B5B8C" w:rsidRDefault="000B5B8C">
      <w:pPr>
        <w:pStyle w:val="CitaviBibliographyEntry"/>
        <w:tabs>
          <w:tab w:val="clear" w:pos="283"/>
          <w:tab w:val="left" w:pos="567"/>
          <w:tab w:val="left" w:pos="709"/>
        </w:tabs>
        <w:spacing w:after="0"/>
        <w:ind w:left="567" w:hanging="567"/>
        <w:rPr>
          <w:szCs w:val="24"/>
        </w:rPr>
      </w:pPr>
      <w:bookmarkStart w:id="16" w:name="_CTVL00104ee5b4a79be48a7ac0f7aa1e0368d18"/>
      <w:bookmarkEnd w:id="16"/>
      <w:proofErr w:type="spellStart"/>
      <w:r w:rsidRPr="000B5B8C">
        <w:rPr>
          <w:szCs w:val="24"/>
        </w:rPr>
        <w:t>Amorati</w:t>
      </w:r>
      <w:proofErr w:type="spellEnd"/>
      <w:r w:rsidRPr="000B5B8C">
        <w:rPr>
          <w:szCs w:val="24"/>
        </w:rPr>
        <w:t>, R., &amp; Hajek, J. (2023). Fostering well-being in the university L2 classroom: The “I am an author” project. </w:t>
      </w:r>
      <w:r w:rsidRPr="000B5B8C">
        <w:rPr>
          <w:i/>
          <w:iCs/>
          <w:szCs w:val="24"/>
        </w:rPr>
        <w:t>International Review of Applied Linguistics in Language Teaching</w:t>
      </w:r>
      <w:r w:rsidRPr="000B5B8C">
        <w:rPr>
          <w:szCs w:val="24"/>
        </w:rPr>
        <w:t xml:space="preserve">. </w:t>
      </w:r>
    </w:p>
    <w:p w14:paraId="42A6739D" w14:textId="42E796F2" w:rsidR="003D662A" w:rsidRDefault="00D042DC">
      <w:pPr>
        <w:pStyle w:val="CitaviBibliographyEntry"/>
        <w:tabs>
          <w:tab w:val="clear" w:pos="283"/>
          <w:tab w:val="left" w:pos="567"/>
          <w:tab w:val="left" w:pos="709"/>
        </w:tabs>
        <w:spacing w:after="0"/>
        <w:ind w:left="567" w:hanging="567"/>
        <w:rPr>
          <w:szCs w:val="24"/>
        </w:rPr>
      </w:pPr>
      <w:r>
        <w:rPr>
          <w:szCs w:val="24"/>
        </w:rPr>
        <w:t xml:space="preserve">Author 1. (2019). </w:t>
      </w:r>
    </w:p>
    <w:p w14:paraId="06AE2FE5" w14:textId="77777777" w:rsidR="003D662A" w:rsidRDefault="00D042DC">
      <w:pPr>
        <w:pStyle w:val="CitaviBibliographyEntry"/>
        <w:tabs>
          <w:tab w:val="clear" w:pos="283"/>
        </w:tabs>
        <w:spacing w:after="0"/>
        <w:ind w:left="567" w:hanging="567"/>
        <w:jc w:val="both"/>
        <w:rPr>
          <w:szCs w:val="24"/>
        </w:rPr>
      </w:pPr>
      <w:r>
        <w:rPr>
          <w:szCs w:val="24"/>
        </w:rPr>
        <w:t xml:space="preserve">Author 1 &amp; Author 2. (2022). </w:t>
      </w:r>
    </w:p>
    <w:p w14:paraId="63702035" w14:textId="4A553A76" w:rsidR="003D662A" w:rsidRDefault="00D042DC">
      <w:pPr>
        <w:pStyle w:val="CitaviBibliographyEntry"/>
        <w:tabs>
          <w:tab w:val="clear" w:pos="283"/>
        </w:tabs>
        <w:spacing w:after="0"/>
        <w:ind w:left="567" w:hanging="567"/>
        <w:jc w:val="both"/>
        <w:rPr>
          <w:szCs w:val="24"/>
        </w:rPr>
      </w:pPr>
      <w:r>
        <w:rPr>
          <w:szCs w:val="24"/>
        </w:rPr>
        <w:t>Author 2. (20</w:t>
      </w:r>
      <w:r w:rsidR="00401D9D">
        <w:rPr>
          <w:rFonts w:hint="eastAsia"/>
          <w:szCs w:val="24"/>
        </w:rPr>
        <w:t>18</w:t>
      </w:r>
      <w:r>
        <w:rPr>
          <w:szCs w:val="24"/>
        </w:rPr>
        <w:t xml:space="preserve">). </w:t>
      </w:r>
    </w:p>
    <w:p w14:paraId="5F907E0C" w14:textId="77777777" w:rsidR="003D662A" w:rsidRDefault="00D042DC">
      <w:pPr>
        <w:pStyle w:val="CitaviBibliographyEntry"/>
        <w:tabs>
          <w:tab w:val="clear" w:pos="283"/>
        </w:tabs>
        <w:spacing w:after="0"/>
        <w:ind w:left="567" w:hanging="567"/>
        <w:jc w:val="both"/>
        <w:rPr>
          <w:szCs w:val="24"/>
        </w:rPr>
      </w:pPr>
      <w:r>
        <w:rPr>
          <w:szCs w:val="24"/>
        </w:rPr>
        <w:t xml:space="preserve">Author 2 &amp; Author 1. (2020). </w:t>
      </w:r>
    </w:p>
    <w:p w14:paraId="6AE71DF0" w14:textId="77777777" w:rsidR="001B11A7" w:rsidRPr="001B11A7" w:rsidRDefault="001B11A7" w:rsidP="001B11A7">
      <w:pPr>
        <w:pStyle w:val="CitaviBibliographyEntry"/>
        <w:tabs>
          <w:tab w:val="left" w:pos="709"/>
        </w:tabs>
        <w:ind w:left="567" w:hanging="567"/>
        <w:rPr>
          <w:szCs w:val="24"/>
          <w:lang w:val="en-US"/>
        </w:rPr>
      </w:pPr>
      <w:r w:rsidRPr="001B11A7">
        <w:rPr>
          <w:szCs w:val="24"/>
          <w:lang w:val="en-US"/>
        </w:rPr>
        <w:t xml:space="preserve">Baker, P., </w:t>
      </w:r>
      <w:proofErr w:type="spellStart"/>
      <w:r w:rsidRPr="001B11A7">
        <w:rPr>
          <w:szCs w:val="24"/>
          <w:lang w:val="en-US"/>
        </w:rPr>
        <w:t>Gabrielatos</w:t>
      </w:r>
      <w:proofErr w:type="spellEnd"/>
      <w:r w:rsidRPr="001B11A7">
        <w:rPr>
          <w:szCs w:val="24"/>
          <w:lang w:val="en-US"/>
        </w:rPr>
        <w:t xml:space="preserve">, C., </w:t>
      </w:r>
      <w:proofErr w:type="spellStart"/>
      <w:r w:rsidRPr="001B11A7">
        <w:rPr>
          <w:szCs w:val="24"/>
          <w:lang w:val="en-US"/>
        </w:rPr>
        <w:t>KhosraviNik</w:t>
      </w:r>
      <w:proofErr w:type="spellEnd"/>
      <w:r w:rsidRPr="001B11A7">
        <w:rPr>
          <w:szCs w:val="24"/>
          <w:lang w:val="en-US"/>
        </w:rPr>
        <w:t xml:space="preserve">, M., Krzyżanowski, M., McEnery, T., &amp; </w:t>
      </w:r>
      <w:proofErr w:type="spellStart"/>
      <w:r w:rsidRPr="001B11A7">
        <w:rPr>
          <w:szCs w:val="24"/>
          <w:lang w:val="en-US"/>
        </w:rPr>
        <w:t>Wodak</w:t>
      </w:r>
      <w:proofErr w:type="spellEnd"/>
      <w:r w:rsidRPr="001B11A7">
        <w:rPr>
          <w:szCs w:val="24"/>
          <w:lang w:val="en-US"/>
        </w:rPr>
        <w:t xml:space="preserve">, R. (2008). A useful methodological synergy? Combining critical discourse analysis and corpus linguistics to examine discourses of refugees and asylum seekers in the UK press. </w:t>
      </w:r>
      <w:r w:rsidRPr="001B11A7">
        <w:rPr>
          <w:i/>
          <w:iCs/>
          <w:szCs w:val="24"/>
          <w:lang w:val="en-US"/>
        </w:rPr>
        <w:t>Discourse &amp; Society</w:t>
      </w:r>
      <w:r w:rsidRPr="001B11A7">
        <w:rPr>
          <w:szCs w:val="24"/>
          <w:lang w:val="en-US"/>
        </w:rPr>
        <w:t xml:space="preserve">, </w:t>
      </w:r>
      <w:r w:rsidRPr="001B11A7">
        <w:rPr>
          <w:i/>
          <w:iCs/>
          <w:szCs w:val="24"/>
          <w:lang w:val="en-US"/>
        </w:rPr>
        <w:t>19</w:t>
      </w:r>
      <w:r w:rsidRPr="001B11A7">
        <w:rPr>
          <w:szCs w:val="24"/>
          <w:lang w:val="en-US"/>
        </w:rPr>
        <w:t>(3), 273–306.</w:t>
      </w:r>
    </w:p>
    <w:p w14:paraId="7C473DA5" w14:textId="548E5DDA" w:rsidR="003D662A" w:rsidRDefault="00D042DC">
      <w:pPr>
        <w:pStyle w:val="CitaviBibliographyEntry"/>
        <w:tabs>
          <w:tab w:val="clear" w:pos="283"/>
          <w:tab w:val="left" w:pos="709"/>
        </w:tabs>
        <w:spacing w:after="0"/>
        <w:ind w:left="567" w:hanging="567"/>
        <w:jc w:val="both"/>
        <w:rPr>
          <w:szCs w:val="24"/>
        </w:rPr>
      </w:pPr>
      <w:r>
        <w:rPr>
          <w:szCs w:val="24"/>
        </w:rPr>
        <w:t>Borg, S., &amp; Liu, Y. D. (2013). Chinese college English teachers</w:t>
      </w:r>
      <w:r w:rsidR="00C95E0F">
        <w:rPr>
          <w:szCs w:val="24"/>
        </w:rPr>
        <w:t>’</w:t>
      </w:r>
      <w:r>
        <w:rPr>
          <w:szCs w:val="24"/>
        </w:rPr>
        <w:t xml:space="preserve"> research engagement. </w:t>
      </w:r>
      <w:r>
        <w:rPr>
          <w:i/>
          <w:iCs/>
          <w:szCs w:val="24"/>
        </w:rPr>
        <w:t>TESOL Quarterly</w:t>
      </w:r>
      <w:r>
        <w:rPr>
          <w:szCs w:val="24"/>
        </w:rPr>
        <w:t xml:space="preserve">, </w:t>
      </w:r>
      <w:r>
        <w:rPr>
          <w:i/>
          <w:iCs/>
          <w:szCs w:val="24"/>
        </w:rPr>
        <w:t>47</w:t>
      </w:r>
      <w:r>
        <w:rPr>
          <w:szCs w:val="24"/>
        </w:rPr>
        <w:t xml:space="preserve">(2), 270–299. </w:t>
      </w:r>
    </w:p>
    <w:p w14:paraId="5414D98D" w14:textId="5802EF1F" w:rsidR="003D662A" w:rsidRDefault="00D042DC">
      <w:pPr>
        <w:pStyle w:val="CitaviBibliographyEntry"/>
        <w:tabs>
          <w:tab w:val="clear" w:pos="283"/>
          <w:tab w:val="left" w:pos="709"/>
        </w:tabs>
        <w:spacing w:after="0"/>
        <w:ind w:left="567" w:hanging="567"/>
        <w:jc w:val="both"/>
        <w:rPr>
          <w:szCs w:val="24"/>
        </w:rPr>
      </w:pPr>
      <w:r>
        <w:rPr>
          <w:szCs w:val="24"/>
        </w:rPr>
        <w:t>Botha, W. (2014). English in China</w:t>
      </w:r>
      <w:r w:rsidR="00C95E0F">
        <w:rPr>
          <w:szCs w:val="24"/>
        </w:rPr>
        <w:t>’</w:t>
      </w:r>
      <w:r>
        <w:rPr>
          <w:szCs w:val="24"/>
        </w:rPr>
        <w:t xml:space="preserve">s universities today. </w:t>
      </w:r>
      <w:r>
        <w:rPr>
          <w:i/>
          <w:iCs/>
          <w:szCs w:val="24"/>
        </w:rPr>
        <w:t>English Today</w:t>
      </w:r>
      <w:r>
        <w:rPr>
          <w:szCs w:val="24"/>
        </w:rPr>
        <w:t xml:space="preserve">, </w:t>
      </w:r>
      <w:r>
        <w:rPr>
          <w:i/>
          <w:iCs/>
          <w:szCs w:val="24"/>
        </w:rPr>
        <w:t>30</w:t>
      </w:r>
      <w:r>
        <w:rPr>
          <w:szCs w:val="24"/>
        </w:rPr>
        <w:t xml:space="preserve">(1), 3–10. </w:t>
      </w:r>
    </w:p>
    <w:p w14:paraId="3EEAE4BE" w14:textId="77777777" w:rsidR="003D662A" w:rsidRDefault="00D042DC">
      <w:pPr>
        <w:pStyle w:val="CitaviBibliographyEntry"/>
        <w:tabs>
          <w:tab w:val="clear" w:pos="283"/>
          <w:tab w:val="left" w:pos="709"/>
        </w:tabs>
        <w:spacing w:after="0"/>
        <w:ind w:left="567" w:hanging="567"/>
        <w:jc w:val="both"/>
        <w:rPr>
          <w:szCs w:val="24"/>
        </w:rPr>
      </w:pPr>
      <w:r>
        <w:rPr>
          <w:szCs w:val="24"/>
        </w:rPr>
        <w:lastRenderedPageBreak/>
        <w:t>Brezina, V., Weill-Tessier, P., &amp; McEnery, A. (2021). #LancsBox. Lancaster, UK: Lancaster University. Retrieved from http://corpora.lancs.ac.uk/lancsbox</w:t>
      </w:r>
    </w:p>
    <w:p w14:paraId="545623CA" w14:textId="21F0355F" w:rsidR="003D662A" w:rsidRDefault="00D042DC">
      <w:pPr>
        <w:pStyle w:val="CitaviBibliographyEntry"/>
        <w:tabs>
          <w:tab w:val="clear" w:pos="283"/>
          <w:tab w:val="left" w:pos="709"/>
        </w:tabs>
        <w:ind w:left="567" w:hanging="567"/>
        <w:jc w:val="both"/>
        <w:rPr>
          <w:szCs w:val="24"/>
        </w:rPr>
      </w:pPr>
      <w:bookmarkStart w:id="17" w:name="_CTVL001f5c6443b9eab4ac2bcf7fcacb6238762"/>
      <w:bookmarkEnd w:id="17"/>
      <w:r>
        <w:rPr>
          <w:szCs w:val="24"/>
        </w:rPr>
        <w:t xml:space="preserve">Cai, J. (2012). </w:t>
      </w:r>
      <w:r w:rsidR="00970BB2" w:rsidRPr="00970BB2">
        <w:rPr>
          <w:i/>
          <w:iCs/>
          <w:szCs w:val="24"/>
        </w:rPr>
        <w:t>Zhōng</w:t>
      </w:r>
      <w:r w:rsidR="00970BB2">
        <w:rPr>
          <w:rFonts w:hint="eastAsia"/>
          <w:i/>
          <w:iCs/>
          <w:szCs w:val="24"/>
        </w:rPr>
        <w:t xml:space="preserve"> </w:t>
      </w:r>
      <w:proofErr w:type="spellStart"/>
      <w:r w:rsidR="00970BB2" w:rsidRPr="00970BB2">
        <w:rPr>
          <w:i/>
          <w:iCs/>
          <w:szCs w:val="24"/>
        </w:rPr>
        <w:t>guó</w:t>
      </w:r>
      <w:proofErr w:type="spellEnd"/>
      <w:r w:rsidR="00970BB2" w:rsidRPr="00970BB2">
        <w:rPr>
          <w:i/>
          <w:iCs/>
          <w:szCs w:val="24"/>
        </w:rPr>
        <w:t xml:space="preserve"> </w:t>
      </w:r>
      <w:proofErr w:type="spellStart"/>
      <w:r w:rsidR="00970BB2">
        <w:rPr>
          <w:rFonts w:hint="eastAsia"/>
          <w:i/>
          <w:iCs/>
          <w:szCs w:val="24"/>
        </w:rPr>
        <w:t>d</w:t>
      </w:r>
      <w:r w:rsidR="00970BB2" w:rsidRPr="00970BB2">
        <w:rPr>
          <w:i/>
          <w:iCs/>
          <w:szCs w:val="24"/>
        </w:rPr>
        <w:t>à</w:t>
      </w:r>
      <w:proofErr w:type="spellEnd"/>
      <w:r w:rsidR="00970BB2">
        <w:rPr>
          <w:rFonts w:hint="eastAsia"/>
          <w:i/>
          <w:iCs/>
          <w:szCs w:val="24"/>
        </w:rPr>
        <w:t xml:space="preserve"> </w:t>
      </w:r>
      <w:proofErr w:type="spellStart"/>
      <w:r w:rsidR="00970BB2" w:rsidRPr="00970BB2">
        <w:rPr>
          <w:i/>
          <w:iCs/>
          <w:szCs w:val="24"/>
        </w:rPr>
        <w:t>xué</w:t>
      </w:r>
      <w:proofErr w:type="spellEnd"/>
      <w:r w:rsidR="00970BB2" w:rsidRPr="00970BB2">
        <w:rPr>
          <w:i/>
          <w:iCs/>
          <w:szCs w:val="24"/>
        </w:rPr>
        <w:t xml:space="preserve"> </w:t>
      </w:r>
      <w:proofErr w:type="spellStart"/>
      <w:r w:rsidR="00970BB2">
        <w:rPr>
          <w:rFonts w:hint="eastAsia"/>
          <w:i/>
          <w:iCs/>
          <w:szCs w:val="24"/>
        </w:rPr>
        <w:t>y</w:t>
      </w:r>
      <w:r w:rsidR="00970BB2" w:rsidRPr="00970BB2">
        <w:rPr>
          <w:i/>
          <w:iCs/>
          <w:szCs w:val="24"/>
        </w:rPr>
        <w:t>īng</w:t>
      </w:r>
      <w:proofErr w:type="spellEnd"/>
      <w:r w:rsidR="00970BB2">
        <w:rPr>
          <w:rFonts w:hint="eastAsia"/>
          <w:i/>
          <w:iCs/>
          <w:szCs w:val="24"/>
        </w:rPr>
        <w:t xml:space="preserve"> </w:t>
      </w:r>
      <w:proofErr w:type="spellStart"/>
      <w:r w:rsidR="00970BB2" w:rsidRPr="00970BB2">
        <w:rPr>
          <w:i/>
          <w:iCs/>
          <w:szCs w:val="24"/>
        </w:rPr>
        <w:t>yǔ</w:t>
      </w:r>
      <w:proofErr w:type="spellEnd"/>
      <w:r w:rsidR="00970BB2" w:rsidRPr="00970BB2">
        <w:rPr>
          <w:i/>
          <w:iCs/>
          <w:szCs w:val="24"/>
        </w:rPr>
        <w:t xml:space="preserve"> </w:t>
      </w:r>
      <w:proofErr w:type="spellStart"/>
      <w:r w:rsidR="00970BB2">
        <w:rPr>
          <w:rFonts w:hint="eastAsia"/>
          <w:i/>
          <w:iCs/>
          <w:szCs w:val="24"/>
        </w:rPr>
        <w:t>l</w:t>
      </w:r>
      <w:r w:rsidR="00970BB2" w:rsidRPr="00970BB2">
        <w:rPr>
          <w:i/>
          <w:iCs/>
          <w:szCs w:val="24"/>
        </w:rPr>
        <w:t>ù</w:t>
      </w:r>
      <w:proofErr w:type="spellEnd"/>
      <w:r w:rsidR="00970BB2" w:rsidRPr="00970BB2">
        <w:rPr>
          <w:i/>
          <w:iCs/>
          <w:szCs w:val="24"/>
        </w:rPr>
        <w:t xml:space="preserve"> </w:t>
      </w:r>
      <w:proofErr w:type="spellStart"/>
      <w:r w:rsidR="00970BB2">
        <w:rPr>
          <w:rFonts w:hint="eastAsia"/>
          <w:i/>
          <w:iCs/>
          <w:szCs w:val="24"/>
        </w:rPr>
        <w:t>z</w:t>
      </w:r>
      <w:r w:rsidR="00970BB2" w:rsidRPr="00970BB2">
        <w:rPr>
          <w:i/>
          <w:iCs/>
          <w:szCs w:val="24"/>
        </w:rPr>
        <w:t>ài</w:t>
      </w:r>
      <w:proofErr w:type="spellEnd"/>
      <w:r w:rsidR="00970BB2" w:rsidRPr="00970BB2">
        <w:rPr>
          <w:i/>
          <w:iCs/>
          <w:szCs w:val="24"/>
        </w:rPr>
        <w:t xml:space="preserve"> </w:t>
      </w:r>
      <w:proofErr w:type="spellStart"/>
      <w:r w:rsidR="00970BB2">
        <w:rPr>
          <w:rFonts w:hint="eastAsia"/>
          <w:i/>
          <w:iCs/>
          <w:szCs w:val="24"/>
        </w:rPr>
        <w:t>h</w:t>
      </w:r>
      <w:r w:rsidR="00970BB2" w:rsidRPr="00970BB2">
        <w:rPr>
          <w:i/>
          <w:iCs/>
          <w:szCs w:val="24"/>
        </w:rPr>
        <w:t>é</w:t>
      </w:r>
      <w:proofErr w:type="spellEnd"/>
      <w:r w:rsidR="00970BB2" w:rsidRPr="00970BB2">
        <w:rPr>
          <w:i/>
          <w:iCs/>
          <w:szCs w:val="24"/>
        </w:rPr>
        <w:t xml:space="preserve"> </w:t>
      </w:r>
      <w:proofErr w:type="spellStart"/>
      <w:r w:rsidR="00970BB2">
        <w:rPr>
          <w:rFonts w:hint="eastAsia"/>
          <w:i/>
          <w:iCs/>
          <w:szCs w:val="24"/>
        </w:rPr>
        <w:t>f</w:t>
      </w:r>
      <w:r w:rsidR="00970BB2" w:rsidRPr="00970BB2">
        <w:rPr>
          <w:i/>
          <w:iCs/>
          <w:szCs w:val="24"/>
        </w:rPr>
        <w:t>āng</w:t>
      </w:r>
      <w:proofErr w:type="spellEnd"/>
      <w:r w:rsidR="005C7430" w:rsidRPr="00970BB2">
        <w:rPr>
          <w:szCs w:val="24"/>
        </w:rPr>
        <w:t xml:space="preserve"> </w:t>
      </w:r>
      <w:r w:rsidR="005C7430">
        <w:rPr>
          <w:rFonts w:hint="eastAsia"/>
          <w:szCs w:val="24"/>
        </w:rPr>
        <w:t>[</w:t>
      </w:r>
      <w:r w:rsidR="005C7430">
        <w:rPr>
          <w:rFonts w:hint="eastAsia"/>
          <w:i/>
          <w:szCs w:val="24"/>
        </w:rPr>
        <w:t>A</w:t>
      </w:r>
      <w:r w:rsidR="00A726B7">
        <w:rPr>
          <w:rFonts w:hint="eastAsia"/>
          <w:i/>
          <w:szCs w:val="24"/>
        </w:rPr>
        <w:t xml:space="preserve"> </w:t>
      </w:r>
      <w:r w:rsidR="005C7430" w:rsidRPr="005C7430">
        <w:rPr>
          <w:i/>
          <w:szCs w:val="24"/>
        </w:rPr>
        <w:t>way out for EFL at tertiary level education in mainland China</w:t>
      </w:r>
      <w:r w:rsidR="005C7430">
        <w:rPr>
          <w:rFonts w:hint="eastAsia"/>
          <w:i/>
          <w:szCs w:val="24"/>
        </w:rPr>
        <w:t>]</w:t>
      </w:r>
      <w:r>
        <w:rPr>
          <w:szCs w:val="24"/>
        </w:rPr>
        <w:t xml:space="preserve">. </w:t>
      </w:r>
      <w:r w:rsidR="005C7430">
        <w:rPr>
          <w:rFonts w:hint="eastAsia"/>
          <w:szCs w:val="24"/>
        </w:rPr>
        <w:t xml:space="preserve">Shanghai Jiao Tong </w:t>
      </w:r>
      <w:r>
        <w:rPr>
          <w:szCs w:val="24"/>
        </w:rPr>
        <w:t>University Press.</w:t>
      </w:r>
    </w:p>
    <w:p w14:paraId="07A7E343" w14:textId="024414CC" w:rsidR="003D662A" w:rsidRDefault="00D042DC">
      <w:pPr>
        <w:pStyle w:val="CitaviBibliographyEntry"/>
        <w:tabs>
          <w:tab w:val="clear" w:pos="283"/>
          <w:tab w:val="left" w:pos="709"/>
        </w:tabs>
        <w:spacing w:after="0"/>
        <w:ind w:left="567" w:hanging="567"/>
        <w:jc w:val="both"/>
        <w:rPr>
          <w:szCs w:val="24"/>
        </w:rPr>
      </w:pPr>
      <w:r>
        <w:rPr>
          <w:szCs w:val="24"/>
        </w:rPr>
        <w:t xml:space="preserve">Cheng, A. (2016). EAP at the tertiary level in China: challenges and possibilities. In K. Hyland &amp; P. Shaw (Eds.), </w:t>
      </w:r>
      <w:r>
        <w:rPr>
          <w:i/>
          <w:szCs w:val="24"/>
        </w:rPr>
        <w:t xml:space="preserve">The Routledge handbook of English for academic purposes </w:t>
      </w:r>
      <w:r>
        <w:rPr>
          <w:szCs w:val="24"/>
        </w:rPr>
        <w:t>(pp. 97–108). Routledge.</w:t>
      </w:r>
    </w:p>
    <w:p w14:paraId="4EC643E0" w14:textId="08DE88EA" w:rsidR="003D662A" w:rsidRDefault="00D042DC">
      <w:pPr>
        <w:pStyle w:val="CitaviBibliographyEntry"/>
        <w:tabs>
          <w:tab w:val="clear" w:pos="283"/>
          <w:tab w:val="left" w:pos="709"/>
        </w:tabs>
        <w:ind w:left="567" w:hanging="567"/>
        <w:jc w:val="both"/>
        <w:rPr>
          <w:szCs w:val="24"/>
        </w:rPr>
      </w:pPr>
      <w:bookmarkStart w:id="18" w:name="_CTVL001a8d01a074b434bb6a1ad3c7f5665276d"/>
      <w:bookmarkEnd w:id="18"/>
      <w:r>
        <w:rPr>
          <w:szCs w:val="24"/>
        </w:rPr>
        <w:t xml:space="preserve">Cheng, A., &amp; Wang, Q. (2012). English language teaching in higher education in China: a historical and social overview. In J. Ruan &amp; C. B. Leung (Eds.), </w:t>
      </w:r>
      <w:r>
        <w:rPr>
          <w:i/>
          <w:iCs/>
          <w:szCs w:val="24"/>
        </w:rPr>
        <w:t xml:space="preserve">Perspectives on teaching and learning English literacy in China </w:t>
      </w:r>
      <w:r>
        <w:rPr>
          <w:szCs w:val="24"/>
        </w:rPr>
        <w:t>(pp. 19–34). Springer.</w:t>
      </w:r>
    </w:p>
    <w:p w14:paraId="2726CD9B" w14:textId="77777777" w:rsidR="003D662A" w:rsidRDefault="00D042DC">
      <w:pPr>
        <w:pStyle w:val="CitaviBibliographyEntry"/>
        <w:tabs>
          <w:tab w:val="clear" w:pos="283"/>
          <w:tab w:val="left" w:pos="709"/>
        </w:tabs>
        <w:ind w:left="567" w:hanging="567"/>
        <w:jc w:val="both"/>
        <w:rPr>
          <w:szCs w:val="24"/>
        </w:rPr>
      </w:pPr>
      <w:bookmarkStart w:id="19" w:name="_Hlk79769378"/>
      <w:bookmarkEnd w:id="19"/>
      <w:r>
        <w:rPr>
          <w:szCs w:val="24"/>
        </w:rPr>
        <w:t xml:space="preserve">Cheng, J., &amp; Li, W. (2021). Individual agency and changing language education policy in China: reactions to the new ‘Guidelines on College English Teaching’. </w:t>
      </w:r>
      <w:r>
        <w:rPr>
          <w:i/>
          <w:iCs/>
          <w:szCs w:val="24"/>
        </w:rPr>
        <w:t>Current Issues in Language Planning</w:t>
      </w:r>
      <w:r>
        <w:rPr>
          <w:szCs w:val="24"/>
        </w:rPr>
        <w:t xml:space="preserve">, </w:t>
      </w:r>
      <w:r>
        <w:rPr>
          <w:i/>
          <w:iCs/>
          <w:szCs w:val="24"/>
        </w:rPr>
        <w:t>22</w:t>
      </w:r>
      <w:r>
        <w:rPr>
          <w:szCs w:val="24"/>
        </w:rPr>
        <w:t xml:space="preserve">(1-2), 117–135. </w:t>
      </w:r>
    </w:p>
    <w:p w14:paraId="0348795D" w14:textId="4C92AFA0" w:rsidR="005C47C7" w:rsidRPr="00447373" w:rsidRDefault="005C47C7">
      <w:pPr>
        <w:pStyle w:val="CitaviBibliographyEntry"/>
        <w:tabs>
          <w:tab w:val="clear" w:pos="283"/>
          <w:tab w:val="left" w:pos="709"/>
        </w:tabs>
        <w:ind w:left="567" w:hanging="567"/>
        <w:jc w:val="both"/>
        <w:rPr>
          <w:szCs w:val="24"/>
        </w:rPr>
      </w:pPr>
      <w:r w:rsidRPr="005C47C7">
        <w:rPr>
          <w:szCs w:val="24"/>
        </w:rPr>
        <w:t xml:space="preserve">Doll, R. C. (1996). </w:t>
      </w:r>
      <w:r w:rsidRPr="005C47C7">
        <w:rPr>
          <w:i/>
          <w:iCs/>
          <w:szCs w:val="24"/>
        </w:rPr>
        <w:t>Curriculum improvement: Decision making and process</w:t>
      </w:r>
      <w:r w:rsidRPr="005C47C7">
        <w:rPr>
          <w:szCs w:val="24"/>
        </w:rPr>
        <w:t xml:space="preserve"> (9th ed.). </w:t>
      </w:r>
      <w:r w:rsidRPr="00447373">
        <w:rPr>
          <w:szCs w:val="24"/>
        </w:rPr>
        <w:t xml:space="preserve">Allyn </w:t>
      </w:r>
      <w:r w:rsidR="008735A8">
        <w:rPr>
          <w:rFonts w:hint="eastAsia"/>
          <w:szCs w:val="24"/>
        </w:rPr>
        <w:t>&amp;</w:t>
      </w:r>
      <w:r w:rsidRPr="00447373">
        <w:rPr>
          <w:szCs w:val="24"/>
        </w:rPr>
        <w:t xml:space="preserve"> Bacon. </w:t>
      </w:r>
    </w:p>
    <w:p w14:paraId="17BEE791" w14:textId="03E50048" w:rsidR="00023347" w:rsidRDefault="00023347">
      <w:pPr>
        <w:pStyle w:val="CitaviBibliographyEntry"/>
        <w:tabs>
          <w:tab w:val="clear" w:pos="283"/>
          <w:tab w:val="left" w:pos="709"/>
        </w:tabs>
        <w:ind w:left="567" w:hanging="567"/>
        <w:jc w:val="both"/>
        <w:rPr>
          <w:szCs w:val="24"/>
        </w:rPr>
      </w:pPr>
      <w:r w:rsidRPr="00023347">
        <w:rPr>
          <w:szCs w:val="24"/>
          <w:lang w:val="en-US"/>
        </w:rPr>
        <w:t xml:space="preserve">Du, H., &amp; Guan, H. (2016). Hindrances to the new teaching goals of College English in China. </w:t>
      </w:r>
      <w:r w:rsidRPr="00023347">
        <w:rPr>
          <w:i/>
          <w:iCs/>
          <w:szCs w:val="24"/>
          <w:lang w:val="en-US"/>
        </w:rPr>
        <w:t>English Today</w:t>
      </w:r>
      <w:r w:rsidRPr="00023347">
        <w:rPr>
          <w:szCs w:val="24"/>
          <w:lang w:val="en-US"/>
        </w:rPr>
        <w:t xml:space="preserve">, </w:t>
      </w:r>
      <w:r w:rsidRPr="00023347">
        <w:rPr>
          <w:i/>
          <w:iCs/>
          <w:szCs w:val="24"/>
          <w:lang w:val="en-US"/>
        </w:rPr>
        <w:t>32</w:t>
      </w:r>
      <w:r w:rsidRPr="00023347">
        <w:rPr>
          <w:szCs w:val="24"/>
          <w:lang w:val="en-US"/>
        </w:rPr>
        <w:t xml:space="preserve">(1), 12–17. </w:t>
      </w:r>
    </w:p>
    <w:p w14:paraId="16AA75FF" w14:textId="47EE3047" w:rsidR="003D662A" w:rsidRDefault="00D042DC">
      <w:pPr>
        <w:pStyle w:val="CitaviBibliographyEntry"/>
        <w:tabs>
          <w:tab w:val="clear" w:pos="283"/>
          <w:tab w:val="left" w:pos="709"/>
        </w:tabs>
        <w:ind w:left="567" w:hanging="567"/>
        <w:jc w:val="both"/>
        <w:rPr>
          <w:szCs w:val="24"/>
        </w:rPr>
      </w:pPr>
      <w:r>
        <w:rPr>
          <w:szCs w:val="24"/>
        </w:rPr>
        <w:t>Education Online (EOL). (2017). A 2017 report on the trends of Chinese students’ overseas education. Retrieved from https://www.eol.cn/html/lx/report2017/yi</w:t>
      </w:r>
    </w:p>
    <w:p w14:paraId="247D8471" w14:textId="77777777" w:rsidR="003D662A" w:rsidRDefault="00D042DC">
      <w:pPr>
        <w:pStyle w:val="CitaviBibliographyEntry"/>
        <w:tabs>
          <w:tab w:val="clear" w:pos="283"/>
          <w:tab w:val="left" w:pos="709"/>
        </w:tabs>
        <w:ind w:left="567" w:hanging="567"/>
        <w:jc w:val="both"/>
        <w:rPr>
          <w:szCs w:val="24"/>
        </w:rPr>
      </w:pPr>
      <w:r>
        <w:rPr>
          <w:szCs w:val="24"/>
        </w:rPr>
        <w:t xml:space="preserve">Feng, A. (2009). English in China: convergence and divergence in policy and practice. </w:t>
      </w:r>
      <w:r>
        <w:rPr>
          <w:i/>
          <w:iCs/>
          <w:szCs w:val="24"/>
        </w:rPr>
        <w:t>AILA Review</w:t>
      </w:r>
      <w:r>
        <w:rPr>
          <w:szCs w:val="24"/>
        </w:rPr>
        <w:t xml:space="preserve">, </w:t>
      </w:r>
      <w:r>
        <w:rPr>
          <w:i/>
          <w:iCs/>
          <w:szCs w:val="24"/>
        </w:rPr>
        <w:t>22</w:t>
      </w:r>
      <w:r>
        <w:rPr>
          <w:szCs w:val="24"/>
        </w:rPr>
        <w:t xml:space="preserve">, 85–102. </w:t>
      </w:r>
    </w:p>
    <w:p w14:paraId="391EB392" w14:textId="3B7AFF79" w:rsidR="006907FF" w:rsidRDefault="006907FF">
      <w:pPr>
        <w:pStyle w:val="CitaviBibliographyEntry"/>
        <w:tabs>
          <w:tab w:val="clear" w:pos="283"/>
          <w:tab w:val="left" w:pos="709"/>
        </w:tabs>
        <w:ind w:left="567" w:hanging="567"/>
        <w:jc w:val="both"/>
        <w:rPr>
          <w:szCs w:val="24"/>
        </w:rPr>
      </w:pPr>
      <w:bookmarkStart w:id="20" w:name="_Hlk170930279"/>
      <w:proofErr w:type="spellStart"/>
      <w:r w:rsidRPr="006907FF">
        <w:rPr>
          <w:szCs w:val="24"/>
        </w:rPr>
        <w:t>Glatthorn</w:t>
      </w:r>
      <w:proofErr w:type="spellEnd"/>
      <w:r w:rsidRPr="006907FF">
        <w:rPr>
          <w:szCs w:val="24"/>
        </w:rPr>
        <w:t>, A. A., Boschee, F., Whitehead, B. M., &amp; Boschee, B. F. (201</w:t>
      </w:r>
      <w:r>
        <w:rPr>
          <w:szCs w:val="24"/>
        </w:rPr>
        <w:t>9</w:t>
      </w:r>
      <w:r w:rsidRPr="006907FF">
        <w:rPr>
          <w:szCs w:val="24"/>
        </w:rPr>
        <w:t>).</w:t>
      </w:r>
      <w:bookmarkEnd w:id="20"/>
      <w:r w:rsidRPr="006907FF">
        <w:rPr>
          <w:szCs w:val="24"/>
        </w:rPr>
        <w:t> </w:t>
      </w:r>
      <w:r w:rsidRPr="006907FF">
        <w:rPr>
          <w:i/>
          <w:iCs/>
          <w:szCs w:val="24"/>
        </w:rPr>
        <w:t>Curriculum leadership: Strategies for development and implementation</w:t>
      </w:r>
      <w:r w:rsidRPr="006907FF">
        <w:rPr>
          <w:szCs w:val="24"/>
        </w:rPr>
        <w:t>. SAGE.</w:t>
      </w:r>
    </w:p>
    <w:p w14:paraId="7E4E9D7E" w14:textId="14F58841" w:rsidR="003D662A" w:rsidRDefault="00D042DC">
      <w:pPr>
        <w:pStyle w:val="CitaviBibliographyEntry"/>
        <w:tabs>
          <w:tab w:val="clear" w:pos="283"/>
          <w:tab w:val="left" w:pos="709"/>
        </w:tabs>
        <w:ind w:left="567" w:hanging="567"/>
        <w:jc w:val="both"/>
        <w:rPr>
          <w:i/>
          <w:iCs/>
          <w:szCs w:val="24"/>
        </w:rPr>
      </w:pPr>
      <w:r>
        <w:rPr>
          <w:szCs w:val="24"/>
        </w:rPr>
        <w:t xml:space="preserve">Goldman, C. A., Kumar, K. B., &amp; Liu, Y. (2008). </w:t>
      </w:r>
      <w:r>
        <w:rPr>
          <w:i/>
          <w:iCs/>
          <w:szCs w:val="24"/>
        </w:rPr>
        <w:t xml:space="preserve">Education and the Asian surge: A comparison of the education systems in India and China. </w:t>
      </w:r>
      <w:r>
        <w:rPr>
          <w:iCs/>
          <w:szCs w:val="24"/>
        </w:rPr>
        <w:t>RAND.</w:t>
      </w:r>
    </w:p>
    <w:p w14:paraId="67D41094" w14:textId="3F12BC84" w:rsidR="00F307EE" w:rsidRPr="00F307EE" w:rsidRDefault="00F307EE" w:rsidP="00F307EE">
      <w:pPr>
        <w:pStyle w:val="CitaviBibliographyEntry"/>
        <w:tabs>
          <w:tab w:val="clear" w:pos="283"/>
          <w:tab w:val="left" w:pos="709"/>
        </w:tabs>
        <w:spacing w:after="0"/>
        <w:ind w:left="567" w:hanging="567"/>
        <w:jc w:val="both"/>
        <w:rPr>
          <w:color w:val="000000"/>
          <w:szCs w:val="24"/>
          <w:lang w:val="en-US"/>
        </w:rPr>
      </w:pPr>
      <w:r w:rsidRPr="00F307EE">
        <w:rPr>
          <w:color w:val="000000"/>
          <w:szCs w:val="24"/>
          <w:lang w:val="en-US"/>
        </w:rPr>
        <w:t xml:space="preserve">Gu, J. (2022). </w:t>
      </w:r>
      <w:r w:rsidRPr="00F307EE">
        <w:rPr>
          <w:i/>
          <w:iCs/>
          <w:color w:val="000000"/>
          <w:szCs w:val="24"/>
          <w:lang w:val="en-US"/>
        </w:rPr>
        <w:t xml:space="preserve">College English </w:t>
      </w:r>
      <w:r>
        <w:rPr>
          <w:i/>
          <w:iCs/>
          <w:color w:val="000000"/>
          <w:szCs w:val="24"/>
          <w:lang w:val="en-US"/>
        </w:rPr>
        <w:t>e</w:t>
      </w:r>
      <w:r w:rsidRPr="00F307EE">
        <w:rPr>
          <w:i/>
          <w:iCs/>
          <w:color w:val="000000"/>
          <w:szCs w:val="24"/>
          <w:lang w:val="en-US"/>
        </w:rPr>
        <w:t xml:space="preserve">ducation in China: From </w:t>
      </w:r>
      <w:r>
        <w:rPr>
          <w:rFonts w:hint="eastAsia"/>
          <w:i/>
          <w:iCs/>
          <w:color w:val="000000"/>
          <w:szCs w:val="24"/>
          <w:lang w:val="en-US"/>
        </w:rPr>
        <w:t>c</w:t>
      </w:r>
      <w:r w:rsidRPr="00F307EE">
        <w:rPr>
          <w:i/>
          <w:iCs/>
          <w:color w:val="000000"/>
          <w:szCs w:val="24"/>
          <w:lang w:val="en-US"/>
        </w:rPr>
        <w:t xml:space="preserve">urriculum </w:t>
      </w:r>
      <w:r>
        <w:rPr>
          <w:i/>
          <w:iCs/>
          <w:color w:val="000000"/>
          <w:szCs w:val="24"/>
          <w:lang w:val="en-US"/>
        </w:rPr>
        <w:t>f</w:t>
      </w:r>
      <w:r w:rsidRPr="00F307EE">
        <w:rPr>
          <w:i/>
          <w:iCs/>
          <w:color w:val="000000"/>
          <w:szCs w:val="24"/>
          <w:lang w:val="en-US"/>
        </w:rPr>
        <w:t xml:space="preserve">ormulation to </w:t>
      </w:r>
      <w:r>
        <w:rPr>
          <w:i/>
          <w:iCs/>
          <w:color w:val="000000"/>
          <w:szCs w:val="24"/>
          <w:lang w:val="en-US"/>
        </w:rPr>
        <w:t>i</w:t>
      </w:r>
      <w:r w:rsidRPr="00F307EE">
        <w:rPr>
          <w:i/>
          <w:iCs/>
          <w:color w:val="000000"/>
          <w:szCs w:val="24"/>
          <w:lang w:val="en-US"/>
        </w:rPr>
        <w:t xml:space="preserve">mplementation </w:t>
      </w:r>
      <w:r>
        <w:rPr>
          <w:i/>
          <w:iCs/>
          <w:color w:val="000000"/>
          <w:szCs w:val="24"/>
          <w:lang w:val="en-US"/>
        </w:rPr>
        <w:t>r</w:t>
      </w:r>
      <w:r w:rsidRPr="00F307EE">
        <w:rPr>
          <w:i/>
          <w:iCs/>
          <w:color w:val="000000"/>
          <w:szCs w:val="24"/>
          <w:lang w:val="en-US"/>
        </w:rPr>
        <w:t>eality</w:t>
      </w:r>
      <w:r w:rsidRPr="00F307EE">
        <w:rPr>
          <w:color w:val="000000"/>
          <w:szCs w:val="24"/>
          <w:lang w:val="en-US"/>
        </w:rPr>
        <w:t xml:space="preserve"> [Unpublished PhD thesis]. Saint Louis University. </w:t>
      </w:r>
    </w:p>
    <w:p w14:paraId="28FCDEB0" w14:textId="77777777" w:rsidR="003D662A" w:rsidRDefault="00D042DC">
      <w:pPr>
        <w:pStyle w:val="CitaviBibliographyEntry"/>
        <w:tabs>
          <w:tab w:val="clear" w:pos="283"/>
          <w:tab w:val="left" w:pos="709"/>
        </w:tabs>
        <w:spacing w:after="0"/>
        <w:ind w:left="567" w:hanging="567"/>
        <w:rPr>
          <w:i/>
          <w:iCs/>
          <w:color w:val="000000"/>
          <w:szCs w:val="24"/>
        </w:rPr>
      </w:pPr>
      <w:r>
        <w:rPr>
          <w:szCs w:val="24"/>
        </w:rPr>
        <w:t xml:space="preserve">Gu, M. (2018). An introduction to China’s College English Test (CET). </w:t>
      </w:r>
      <w:r>
        <w:rPr>
          <w:i/>
          <w:iCs/>
          <w:szCs w:val="24"/>
        </w:rPr>
        <w:t xml:space="preserve">World </w:t>
      </w:r>
      <w:r>
        <w:rPr>
          <w:i/>
          <w:iCs/>
          <w:color w:val="000000"/>
          <w:szCs w:val="24"/>
        </w:rPr>
        <w:t xml:space="preserve">Education News and Reviews. </w:t>
      </w:r>
      <w:r>
        <w:rPr>
          <w:iCs/>
          <w:color w:val="000000"/>
          <w:szCs w:val="24"/>
        </w:rPr>
        <w:t>Retrieved from</w:t>
      </w:r>
      <w:r>
        <w:rPr>
          <w:i/>
          <w:iCs/>
          <w:color w:val="000000"/>
          <w:szCs w:val="24"/>
        </w:rPr>
        <w:t xml:space="preserve"> </w:t>
      </w:r>
      <w:r>
        <w:rPr>
          <w:color w:val="000000"/>
          <w:szCs w:val="24"/>
        </w:rPr>
        <w:t>https://wenr.wes.org/2018/08/an-introduction-to-chinas-college-english-test-cet</w:t>
      </w:r>
    </w:p>
    <w:p w14:paraId="07F7DFC8" w14:textId="4F3764D8" w:rsidR="003D662A" w:rsidRDefault="00D042DC">
      <w:pPr>
        <w:pStyle w:val="CitaviBibliographyEntry"/>
        <w:tabs>
          <w:tab w:val="clear" w:pos="283"/>
          <w:tab w:val="left" w:pos="709"/>
        </w:tabs>
        <w:spacing w:after="0"/>
        <w:ind w:left="567" w:hanging="567"/>
        <w:jc w:val="both"/>
        <w:rPr>
          <w:color w:val="000000"/>
          <w:szCs w:val="24"/>
        </w:rPr>
      </w:pPr>
      <w:bookmarkStart w:id="21" w:name="_Hlk114802816"/>
      <w:bookmarkEnd w:id="21"/>
      <w:r>
        <w:rPr>
          <w:color w:val="000000"/>
          <w:szCs w:val="24"/>
        </w:rPr>
        <w:t xml:space="preserve">Han, J., &amp; Yin, H. (2016). College English Curriculum Reform in Mainland China: Contexts, Contents and Changes. </w:t>
      </w:r>
      <w:r>
        <w:rPr>
          <w:i/>
          <w:iCs/>
          <w:color w:val="000000"/>
          <w:szCs w:val="24"/>
        </w:rPr>
        <w:t>Asian Education Studies</w:t>
      </w:r>
      <w:r>
        <w:rPr>
          <w:color w:val="000000"/>
          <w:szCs w:val="24"/>
        </w:rPr>
        <w:t xml:space="preserve">, </w:t>
      </w:r>
      <w:r>
        <w:rPr>
          <w:i/>
          <w:iCs/>
          <w:color w:val="000000"/>
          <w:szCs w:val="24"/>
        </w:rPr>
        <w:t>1</w:t>
      </w:r>
      <w:r>
        <w:rPr>
          <w:color w:val="000000"/>
          <w:szCs w:val="24"/>
        </w:rPr>
        <w:t xml:space="preserve">(1), 1-10. </w:t>
      </w:r>
    </w:p>
    <w:p w14:paraId="4B50A6F7" w14:textId="77777777" w:rsidR="003D662A" w:rsidRDefault="00D042DC">
      <w:pPr>
        <w:pStyle w:val="CitaviBibliographyEntry"/>
        <w:tabs>
          <w:tab w:val="clear" w:pos="283"/>
          <w:tab w:val="left" w:pos="709"/>
        </w:tabs>
        <w:spacing w:after="0"/>
        <w:ind w:left="567" w:hanging="567"/>
        <w:jc w:val="both"/>
        <w:rPr>
          <w:color w:val="000000"/>
          <w:szCs w:val="24"/>
        </w:rPr>
      </w:pPr>
      <w:bookmarkStart w:id="22" w:name="_Hlk116074775"/>
      <w:bookmarkEnd w:id="22"/>
      <w:r>
        <w:rPr>
          <w:color w:val="000000"/>
          <w:szCs w:val="24"/>
        </w:rPr>
        <w:lastRenderedPageBreak/>
        <w:t xml:space="preserve">Hu, G., Li, L., &amp; Lei, J. (2014). English-medium instruction at a Chinese University: rhetoric and reality. </w:t>
      </w:r>
      <w:r>
        <w:rPr>
          <w:i/>
          <w:iCs/>
          <w:color w:val="000000"/>
          <w:szCs w:val="24"/>
        </w:rPr>
        <w:t>Language Policy</w:t>
      </w:r>
      <w:r>
        <w:rPr>
          <w:color w:val="000000"/>
          <w:szCs w:val="24"/>
        </w:rPr>
        <w:t xml:space="preserve">, </w:t>
      </w:r>
      <w:r>
        <w:rPr>
          <w:i/>
          <w:iCs/>
          <w:color w:val="000000"/>
          <w:szCs w:val="24"/>
        </w:rPr>
        <w:t>13</w:t>
      </w:r>
      <w:r>
        <w:rPr>
          <w:color w:val="000000"/>
          <w:szCs w:val="24"/>
        </w:rPr>
        <w:t xml:space="preserve">(1), 21–40. </w:t>
      </w:r>
    </w:p>
    <w:p w14:paraId="70222B1E" w14:textId="0AC2B192" w:rsidR="003D662A" w:rsidRDefault="00D042DC">
      <w:pPr>
        <w:pStyle w:val="CitaviBibliographyEntry"/>
        <w:tabs>
          <w:tab w:val="clear" w:pos="283"/>
          <w:tab w:val="left" w:pos="709"/>
        </w:tabs>
        <w:spacing w:after="0"/>
        <w:ind w:left="567" w:hanging="567"/>
        <w:jc w:val="both"/>
        <w:rPr>
          <w:szCs w:val="24"/>
        </w:rPr>
      </w:pPr>
      <w:r>
        <w:rPr>
          <w:szCs w:val="24"/>
        </w:rPr>
        <w:t>Hunston, S. (20</w:t>
      </w:r>
      <w:r w:rsidR="00771CEC">
        <w:rPr>
          <w:szCs w:val="24"/>
        </w:rPr>
        <w:t>2</w:t>
      </w:r>
      <w:r>
        <w:rPr>
          <w:szCs w:val="24"/>
        </w:rPr>
        <w:t xml:space="preserve">2). </w:t>
      </w:r>
      <w:r>
        <w:rPr>
          <w:i/>
          <w:iCs/>
          <w:szCs w:val="24"/>
        </w:rPr>
        <w:t>Corpora in applied linguistics</w:t>
      </w:r>
      <w:r w:rsidR="00E51D4A">
        <w:rPr>
          <w:i/>
          <w:iCs/>
          <w:szCs w:val="24"/>
        </w:rPr>
        <w:t xml:space="preserve"> (2</w:t>
      </w:r>
      <w:r w:rsidR="00E51D4A" w:rsidRPr="00E51D4A">
        <w:rPr>
          <w:i/>
          <w:iCs/>
          <w:szCs w:val="24"/>
        </w:rPr>
        <w:t>nd</w:t>
      </w:r>
      <w:r w:rsidR="00E51D4A">
        <w:rPr>
          <w:i/>
          <w:iCs/>
          <w:szCs w:val="24"/>
        </w:rPr>
        <w:t xml:space="preserve"> edition)</w:t>
      </w:r>
      <w:r>
        <w:rPr>
          <w:szCs w:val="24"/>
        </w:rPr>
        <w:t xml:space="preserve">. Cambridge University Press. </w:t>
      </w:r>
    </w:p>
    <w:p w14:paraId="585A418D" w14:textId="1991A58D" w:rsidR="0001600D" w:rsidRDefault="0001600D">
      <w:pPr>
        <w:pStyle w:val="CitaviBibliographyEntry"/>
        <w:tabs>
          <w:tab w:val="clear" w:pos="283"/>
          <w:tab w:val="left" w:pos="709"/>
        </w:tabs>
        <w:spacing w:after="0"/>
        <w:ind w:left="567" w:hanging="567"/>
        <w:jc w:val="both"/>
        <w:rPr>
          <w:szCs w:val="24"/>
        </w:rPr>
      </w:pPr>
      <w:bookmarkStart w:id="23" w:name="_CTVL001a1239071f34f4fc78d4409d2030f7317"/>
      <w:bookmarkStart w:id="24" w:name="_CTVL001c77548472760492d952dd56f31658759"/>
      <w:bookmarkStart w:id="25" w:name="_CTVL0014726518047ef404cb9cfae0e6374eaf3"/>
      <w:bookmarkStart w:id="26" w:name="_Hlk170229713"/>
      <w:bookmarkEnd w:id="23"/>
      <w:bookmarkEnd w:id="24"/>
      <w:bookmarkEnd w:id="25"/>
      <w:r w:rsidRPr="0001600D">
        <w:rPr>
          <w:szCs w:val="24"/>
        </w:rPr>
        <w:t>Jefferson, M., &amp; Anderson, M. (2021)</w:t>
      </w:r>
      <w:bookmarkEnd w:id="26"/>
      <w:r w:rsidRPr="0001600D">
        <w:rPr>
          <w:szCs w:val="24"/>
        </w:rPr>
        <w:t>. </w:t>
      </w:r>
      <w:r w:rsidRPr="0001600D">
        <w:rPr>
          <w:i/>
          <w:iCs/>
          <w:szCs w:val="24"/>
        </w:rPr>
        <w:t>Transforming education: Reimagining learning, pedagogy and curriculum</w:t>
      </w:r>
      <w:r w:rsidRPr="0001600D">
        <w:rPr>
          <w:szCs w:val="24"/>
        </w:rPr>
        <w:t>. Bloomsbury.</w:t>
      </w:r>
    </w:p>
    <w:p w14:paraId="610490E0" w14:textId="77777777" w:rsidR="00DD62B7" w:rsidRDefault="00DD62B7">
      <w:pPr>
        <w:pStyle w:val="CitaviBibliographyEntry"/>
        <w:tabs>
          <w:tab w:val="clear" w:pos="283"/>
          <w:tab w:val="left" w:pos="709"/>
        </w:tabs>
        <w:spacing w:after="0"/>
        <w:ind w:left="567" w:hanging="567"/>
        <w:jc w:val="both"/>
        <w:rPr>
          <w:szCs w:val="24"/>
        </w:rPr>
      </w:pPr>
      <w:r w:rsidRPr="00DD62B7">
        <w:rPr>
          <w:szCs w:val="24"/>
        </w:rPr>
        <w:t>Lei, L., &amp; Qin, J. (2022). Research in foreign language teaching and learning in China (2012–2021). </w:t>
      </w:r>
      <w:r w:rsidRPr="00DD62B7">
        <w:rPr>
          <w:i/>
          <w:iCs/>
          <w:szCs w:val="24"/>
        </w:rPr>
        <w:t>Language Teaching</w:t>
      </w:r>
      <w:r w:rsidRPr="00DD62B7">
        <w:rPr>
          <w:szCs w:val="24"/>
        </w:rPr>
        <w:t>, </w:t>
      </w:r>
      <w:r w:rsidRPr="00DD62B7">
        <w:rPr>
          <w:i/>
          <w:iCs/>
          <w:szCs w:val="24"/>
        </w:rPr>
        <w:t>55</w:t>
      </w:r>
      <w:r w:rsidRPr="00DD62B7">
        <w:rPr>
          <w:szCs w:val="24"/>
        </w:rPr>
        <w:t>(4), 506-532.</w:t>
      </w:r>
    </w:p>
    <w:p w14:paraId="611B1129" w14:textId="6A22F54B" w:rsidR="003D662A" w:rsidRDefault="00D042DC">
      <w:pPr>
        <w:pStyle w:val="CitaviBibliographyEntry"/>
        <w:tabs>
          <w:tab w:val="clear" w:pos="283"/>
          <w:tab w:val="left" w:pos="709"/>
        </w:tabs>
        <w:spacing w:after="0"/>
        <w:ind w:left="567" w:hanging="567"/>
        <w:jc w:val="both"/>
        <w:rPr>
          <w:szCs w:val="24"/>
        </w:rPr>
      </w:pPr>
      <w:r>
        <w:rPr>
          <w:szCs w:val="24"/>
        </w:rPr>
        <w:t xml:space="preserve">Li, M. (2012). English curriculum in higher education in China for non-English majors. In J. Ruan &amp; C. B. Leung (Eds.), </w:t>
      </w:r>
      <w:r>
        <w:rPr>
          <w:i/>
          <w:iCs/>
          <w:szCs w:val="24"/>
        </w:rPr>
        <w:t xml:space="preserve">Perspectives on teaching and learning English literacy in China </w:t>
      </w:r>
      <w:r>
        <w:rPr>
          <w:szCs w:val="24"/>
        </w:rPr>
        <w:t xml:space="preserve">(pp. 105–114). Springer. </w:t>
      </w:r>
    </w:p>
    <w:p w14:paraId="666E443C" w14:textId="1EC66E73" w:rsidR="003D662A" w:rsidRDefault="00D042DC">
      <w:pPr>
        <w:pStyle w:val="CitaviBibliographyEntry"/>
        <w:tabs>
          <w:tab w:val="clear" w:pos="283"/>
          <w:tab w:val="left" w:pos="709"/>
        </w:tabs>
        <w:spacing w:after="0"/>
        <w:ind w:left="567" w:hanging="567"/>
        <w:jc w:val="both"/>
        <w:rPr>
          <w:szCs w:val="24"/>
        </w:rPr>
      </w:pPr>
      <w:r>
        <w:rPr>
          <w:szCs w:val="24"/>
        </w:rPr>
        <w:t xml:space="preserve">Li, M., &amp; Baldauf, R. (2011). Beyond the curriculum: a Chinese example of issues constraining effective English language teaching. </w:t>
      </w:r>
      <w:r>
        <w:rPr>
          <w:i/>
          <w:szCs w:val="24"/>
        </w:rPr>
        <w:t>TESOL Quarterly</w:t>
      </w:r>
      <w:r>
        <w:rPr>
          <w:szCs w:val="24"/>
        </w:rPr>
        <w:t xml:space="preserve">, </w:t>
      </w:r>
      <w:r>
        <w:rPr>
          <w:i/>
          <w:szCs w:val="24"/>
        </w:rPr>
        <w:t>45</w:t>
      </w:r>
      <w:r>
        <w:rPr>
          <w:szCs w:val="24"/>
        </w:rPr>
        <w:t xml:space="preserve">(4), 793–803. </w:t>
      </w:r>
    </w:p>
    <w:p w14:paraId="020802B1" w14:textId="04B8F462" w:rsidR="000032E9" w:rsidRPr="000032E9" w:rsidRDefault="000032E9" w:rsidP="000032E9">
      <w:pPr>
        <w:pStyle w:val="CitaviBibliographyEntry"/>
        <w:tabs>
          <w:tab w:val="left" w:pos="709"/>
        </w:tabs>
        <w:ind w:left="567" w:hanging="567"/>
        <w:rPr>
          <w:szCs w:val="24"/>
          <w:lang w:val="en-US"/>
        </w:rPr>
      </w:pPr>
      <w:r w:rsidRPr="000032E9">
        <w:rPr>
          <w:szCs w:val="24"/>
          <w:lang w:val="en-US"/>
        </w:rPr>
        <w:t>Li, Y. M &amp; Zhan, S. X. (2017)</w:t>
      </w:r>
      <w:r w:rsidR="00B203BC">
        <w:rPr>
          <w:szCs w:val="24"/>
          <w:lang w:val="en-US"/>
        </w:rPr>
        <w:t>.</w:t>
      </w:r>
      <w:r w:rsidRPr="000032E9">
        <w:rPr>
          <w:szCs w:val="24"/>
          <w:lang w:val="en-US"/>
        </w:rPr>
        <w:t xml:space="preserve"> Effective college English teaching under China’s curriculum reform: What do students think? </w:t>
      </w:r>
      <w:r w:rsidRPr="000032E9">
        <w:rPr>
          <w:i/>
          <w:iCs/>
          <w:szCs w:val="24"/>
          <w:lang w:val="en-US"/>
        </w:rPr>
        <w:t>US-China Education Review</w:t>
      </w:r>
      <w:r>
        <w:rPr>
          <w:szCs w:val="24"/>
          <w:lang w:val="en-US"/>
        </w:rPr>
        <w:t>,</w:t>
      </w:r>
      <w:r w:rsidRPr="000032E9">
        <w:rPr>
          <w:szCs w:val="24"/>
          <w:lang w:val="en-US"/>
        </w:rPr>
        <w:t xml:space="preserve"> 7(11), 489-499.</w:t>
      </w:r>
    </w:p>
    <w:p w14:paraId="2F3C92AE" w14:textId="77777777" w:rsidR="003D662A" w:rsidRDefault="00D042DC">
      <w:pPr>
        <w:pStyle w:val="CitaviBibliographyEntry"/>
        <w:tabs>
          <w:tab w:val="clear" w:pos="283"/>
          <w:tab w:val="left" w:pos="709"/>
        </w:tabs>
        <w:spacing w:after="0"/>
        <w:ind w:left="567" w:hanging="567"/>
        <w:jc w:val="both"/>
        <w:rPr>
          <w:szCs w:val="24"/>
        </w:rPr>
      </w:pPr>
      <w:bookmarkStart w:id="27" w:name="_CTVL001f7c42b5aadca4c5ca289a961b69687dd"/>
      <w:bookmarkEnd w:id="27"/>
      <w:r>
        <w:rPr>
          <w:szCs w:val="24"/>
        </w:rPr>
        <w:t>Liu,</w:t>
      </w:r>
      <w:r>
        <w:rPr>
          <w:color w:val="000000"/>
          <w:szCs w:val="24"/>
        </w:rPr>
        <w:t xml:space="preserve"> W. (2016). Th</w:t>
      </w:r>
      <w:r>
        <w:rPr>
          <w:szCs w:val="24"/>
        </w:rPr>
        <w:t xml:space="preserve">e changing pedagogical discourses in China. </w:t>
      </w:r>
      <w:r>
        <w:rPr>
          <w:i/>
          <w:iCs/>
          <w:szCs w:val="24"/>
        </w:rPr>
        <w:t>English Teaching: Practice &amp; Critique</w:t>
      </w:r>
      <w:r>
        <w:rPr>
          <w:szCs w:val="24"/>
        </w:rPr>
        <w:t xml:space="preserve">, </w:t>
      </w:r>
      <w:r>
        <w:rPr>
          <w:i/>
          <w:iCs/>
          <w:szCs w:val="24"/>
        </w:rPr>
        <w:t>15</w:t>
      </w:r>
      <w:r>
        <w:rPr>
          <w:szCs w:val="24"/>
        </w:rPr>
        <w:t xml:space="preserve">(1), 74–90. </w:t>
      </w:r>
    </w:p>
    <w:p w14:paraId="41D3F1BB" w14:textId="77777777" w:rsidR="003D662A" w:rsidRDefault="00D042DC">
      <w:pPr>
        <w:pStyle w:val="CitaviBibliographyEntry"/>
        <w:tabs>
          <w:tab w:val="clear" w:pos="283"/>
          <w:tab w:val="left" w:pos="709"/>
        </w:tabs>
        <w:spacing w:after="0"/>
        <w:ind w:left="567" w:hanging="567"/>
        <w:jc w:val="both"/>
        <w:rPr>
          <w:szCs w:val="24"/>
        </w:rPr>
      </w:pPr>
      <w:r>
        <w:rPr>
          <w:szCs w:val="24"/>
        </w:rPr>
        <w:t xml:space="preserve">Lu, J. (2013). English learning in Chinese minority areas: the challenges and new directions. </w:t>
      </w:r>
      <w:r>
        <w:rPr>
          <w:i/>
          <w:iCs/>
          <w:szCs w:val="24"/>
        </w:rPr>
        <w:t>Theory and Practice in Language Studies</w:t>
      </w:r>
      <w:r>
        <w:rPr>
          <w:szCs w:val="24"/>
        </w:rPr>
        <w:t xml:space="preserve">, </w:t>
      </w:r>
      <w:r>
        <w:rPr>
          <w:i/>
          <w:iCs/>
          <w:szCs w:val="24"/>
        </w:rPr>
        <w:t>3</w:t>
      </w:r>
      <w:r>
        <w:rPr>
          <w:szCs w:val="24"/>
        </w:rPr>
        <w:t>(4). 556–563.</w:t>
      </w:r>
    </w:p>
    <w:p w14:paraId="3F434F19" w14:textId="4352464C" w:rsidR="00480ABA" w:rsidRDefault="00480ABA">
      <w:pPr>
        <w:pStyle w:val="CitaviBibliographyEntry"/>
        <w:tabs>
          <w:tab w:val="clear" w:pos="283"/>
          <w:tab w:val="left" w:pos="709"/>
        </w:tabs>
        <w:spacing w:after="0"/>
        <w:ind w:left="567" w:hanging="567"/>
        <w:jc w:val="both"/>
        <w:rPr>
          <w:szCs w:val="24"/>
        </w:rPr>
      </w:pPr>
      <w:r w:rsidRPr="00480ABA">
        <w:rPr>
          <w:szCs w:val="24"/>
        </w:rPr>
        <w:t xml:space="preserve">Peng, J. (2014). </w:t>
      </w:r>
      <w:r w:rsidRPr="00480ABA">
        <w:rPr>
          <w:i/>
          <w:iCs/>
          <w:szCs w:val="24"/>
        </w:rPr>
        <w:t>A case study of EFL education in a Chinese independent college: How does the College English curriculum meet learners' expressed needs?</w:t>
      </w:r>
      <w:r w:rsidRPr="00480ABA">
        <w:rPr>
          <w:szCs w:val="24"/>
        </w:rPr>
        <w:t xml:space="preserve"> [Unpublished PhD thesis]. Durham University.</w:t>
      </w:r>
    </w:p>
    <w:p w14:paraId="09DFF89C" w14:textId="5A29347B" w:rsidR="003D662A" w:rsidRDefault="00D042DC">
      <w:pPr>
        <w:pStyle w:val="CitaviBibliographyEntry"/>
        <w:tabs>
          <w:tab w:val="clear" w:pos="283"/>
          <w:tab w:val="left" w:pos="709"/>
        </w:tabs>
        <w:spacing w:after="0"/>
        <w:ind w:left="567" w:hanging="567"/>
        <w:jc w:val="both"/>
        <w:rPr>
          <w:szCs w:val="24"/>
        </w:rPr>
      </w:pPr>
      <w:r>
        <w:rPr>
          <w:szCs w:val="24"/>
        </w:rPr>
        <w:t xml:space="preserve">Ruan, J., &amp; Leung, C. B. (Eds.). (2012). </w:t>
      </w:r>
      <w:r>
        <w:rPr>
          <w:i/>
          <w:szCs w:val="24"/>
        </w:rPr>
        <w:t>Perspectives on teaching and learning English literacy in China</w:t>
      </w:r>
      <w:r>
        <w:rPr>
          <w:szCs w:val="24"/>
        </w:rPr>
        <w:t xml:space="preserve">. Springer. </w:t>
      </w:r>
    </w:p>
    <w:p w14:paraId="70513FDA" w14:textId="79CF44A5" w:rsidR="003D662A" w:rsidRDefault="00D042DC">
      <w:pPr>
        <w:pStyle w:val="CitaviBibliographyEntry"/>
        <w:tabs>
          <w:tab w:val="clear" w:pos="283"/>
          <w:tab w:val="left" w:pos="709"/>
        </w:tabs>
        <w:spacing w:after="0"/>
        <w:ind w:left="567" w:hanging="567"/>
        <w:jc w:val="both"/>
        <w:rPr>
          <w:szCs w:val="24"/>
        </w:rPr>
      </w:pPr>
      <w:bookmarkStart w:id="28" w:name="_CTVL001e8feda8478174b38b6a7a92633285296"/>
      <w:bookmarkEnd w:id="28"/>
      <w:r>
        <w:rPr>
          <w:szCs w:val="24"/>
        </w:rPr>
        <w:t xml:space="preserve">Scott, M., &amp; Tribble, C. (2006). </w:t>
      </w:r>
      <w:r>
        <w:rPr>
          <w:i/>
          <w:szCs w:val="24"/>
        </w:rPr>
        <w:t>Textual patterns: Keywords and corpus analysis in language education</w:t>
      </w:r>
      <w:r>
        <w:rPr>
          <w:szCs w:val="24"/>
        </w:rPr>
        <w:t xml:space="preserve">. Benjamins. </w:t>
      </w:r>
    </w:p>
    <w:p w14:paraId="6D924A36" w14:textId="6DBDE1DC" w:rsidR="003D662A" w:rsidRDefault="00D042DC">
      <w:pPr>
        <w:pStyle w:val="CitaviBibliographyEntry"/>
        <w:tabs>
          <w:tab w:val="clear" w:pos="283"/>
          <w:tab w:val="left" w:pos="709"/>
        </w:tabs>
        <w:spacing w:after="0"/>
        <w:ind w:left="567" w:hanging="567"/>
        <w:jc w:val="both"/>
        <w:rPr>
          <w:color w:val="000000"/>
        </w:rPr>
      </w:pPr>
      <w:bookmarkStart w:id="29" w:name="_CTVL001ab61d463efcb4a10b678fbec8404b273"/>
      <w:bookmarkEnd w:id="29"/>
      <w:proofErr w:type="spellStart"/>
      <w:r>
        <w:rPr>
          <w:color w:val="000000"/>
        </w:rPr>
        <w:t>Statistica</w:t>
      </w:r>
      <w:proofErr w:type="spellEnd"/>
      <w:r>
        <w:rPr>
          <w:color w:val="000000"/>
        </w:rPr>
        <w:t xml:space="preserve"> (202</w:t>
      </w:r>
      <w:r w:rsidR="00470A0B">
        <w:rPr>
          <w:color w:val="000000"/>
        </w:rPr>
        <w:t>3</w:t>
      </w:r>
      <w:r>
        <w:rPr>
          <w:color w:val="000000"/>
        </w:rPr>
        <w:t xml:space="preserve">). </w:t>
      </w:r>
      <w:r w:rsidR="00470A0B" w:rsidRPr="00470A0B">
        <w:t>https://www.statista.com/statistics/227028/number-of-students-at-universities-in-china/</w:t>
      </w:r>
    </w:p>
    <w:p w14:paraId="2035FBC5" w14:textId="1F8978B6" w:rsidR="003D662A" w:rsidRDefault="00D042DC">
      <w:pPr>
        <w:pStyle w:val="CitaviBibliographyEntry"/>
        <w:tabs>
          <w:tab w:val="clear" w:pos="283"/>
          <w:tab w:val="left" w:pos="709"/>
        </w:tabs>
        <w:spacing w:after="0"/>
        <w:ind w:left="567" w:hanging="567"/>
        <w:jc w:val="both"/>
        <w:rPr>
          <w:szCs w:val="24"/>
        </w:rPr>
      </w:pPr>
      <w:r>
        <w:rPr>
          <w:szCs w:val="24"/>
        </w:rPr>
        <w:t xml:space="preserve">Stubbs, M. (1996). </w:t>
      </w:r>
      <w:r>
        <w:rPr>
          <w:i/>
          <w:szCs w:val="24"/>
        </w:rPr>
        <w:t>Text and corpus analysis: Computer assisted studies of language and institutions</w:t>
      </w:r>
      <w:r>
        <w:rPr>
          <w:szCs w:val="24"/>
        </w:rPr>
        <w:t xml:space="preserve">. Blackwell. </w:t>
      </w:r>
    </w:p>
    <w:p w14:paraId="5C151EB6" w14:textId="189BF678" w:rsidR="00F25C06" w:rsidRPr="00D83DCA" w:rsidRDefault="00F25C06">
      <w:pPr>
        <w:pStyle w:val="CitaviBibliographyEntry"/>
        <w:tabs>
          <w:tab w:val="clear" w:pos="283"/>
          <w:tab w:val="left" w:pos="709"/>
        </w:tabs>
        <w:ind w:left="567" w:hanging="567"/>
        <w:rPr>
          <w:szCs w:val="24"/>
          <w:lang w:val="en-US"/>
        </w:rPr>
      </w:pPr>
      <w:bookmarkStart w:id="30" w:name="_Hlk79746382"/>
      <w:bookmarkStart w:id="31" w:name="_CTVL001fee342ca504744f189fee67fd04333b2"/>
      <w:bookmarkEnd w:id="30"/>
      <w:bookmarkEnd w:id="31"/>
      <w:r w:rsidRPr="00F25C06">
        <w:rPr>
          <w:szCs w:val="24"/>
        </w:rPr>
        <w:lastRenderedPageBreak/>
        <w:t xml:space="preserve">Sun, L. (2023). Cultivating critical global citizens through secondary EFL education: a case study of mainland China. </w:t>
      </w:r>
      <w:r w:rsidRPr="00D83DCA">
        <w:rPr>
          <w:i/>
          <w:iCs/>
          <w:szCs w:val="24"/>
          <w:lang w:val="en-US"/>
        </w:rPr>
        <w:t>Literacy</w:t>
      </w:r>
      <w:r w:rsidRPr="00D83DCA">
        <w:rPr>
          <w:szCs w:val="24"/>
          <w:lang w:val="en-US"/>
        </w:rPr>
        <w:t xml:space="preserve">, </w:t>
      </w:r>
      <w:r w:rsidRPr="00D83DCA">
        <w:rPr>
          <w:i/>
          <w:iCs/>
          <w:szCs w:val="24"/>
          <w:lang w:val="en-US"/>
        </w:rPr>
        <w:t>57</w:t>
      </w:r>
      <w:r w:rsidRPr="00D83DCA">
        <w:rPr>
          <w:szCs w:val="24"/>
          <w:lang w:val="en-US"/>
        </w:rPr>
        <w:t xml:space="preserve">(3), 249–261. </w:t>
      </w:r>
    </w:p>
    <w:p w14:paraId="7DC087E2" w14:textId="3AB20FCE" w:rsidR="00F87218" w:rsidRDefault="00F87218">
      <w:pPr>
        <w:pStyle w:val="CitaviBibliographyEntry"/>
        <w:tabs>
          <w:tab w:val="clear" w:pos="283"/>
          <w:tab w:val="left" w:pos="709"/>
        </w:tabs>
        <w:ind w:left="567" w:hanging="567"/>
        <w:rPr>
          <w:szCs w:val="24"/>
          <w:lang w:val="en-US"/>
        </w:rPr>
      </w:pPr>
      <w:r w:rsidRPr="00F87218">
        <w:rPr>
          <w:szCs w:val="24"/>
        </w:rPr>
        <w:t>Tai, K. W. (2023). Funds of knowledge for synchronous online language teaching: a translanguaging view on an ESL teacher’s pedagogical practices. </w:t>
      </w:r>
      <w:r w:rsidRPr="00F87218">
        <w:rPr>
          <w:i/>
          <w:iCs/>
          <w:szCs w:val="24"/>
        </w:rPr>
        <w:t>International Review of Applied Linguistics in Language Teaching</w:t>
      </w:r>
      <w:r w:rsidRPr="00F87218">
        <w:rPr>
          <w:szCs w:val="24"/>
        </w:rPr>
        <w:t>.</w:t>
      </w:r>
      <w:r w:rsidRPr="00F87218">
        <w:rPr>
          <w:szCs w:val="24"/>
          <w:lang w:val="en-US"/>
        </w:rPr>
        <w:t xml:space="preserve"> </w:t>
      </w:r>
    </w:p>
    <w:p w14:paraId="2573075C" w14:textId="5D39640F" w:rsidR="00DF5B8A" w:rsidRPr="005D033F" w:rsidRDefault="00DF5B8A">
      <w:pPr>
        <w:pStyle w:val="CitaviBibliographyEntry"/>
        <w:tabs>
          <w:tab w:val="clear" w:pos="283"/>
          <w:tab w:val="left" w:pos="709"/>
        </w:tabs>
        <w:ind w:left="567" w:hanging="567"/>
        <w:rPr>
          <w:szCs w:val="24"/>
          <w:lang w:val="en-US"/>
        </w:rPr>
      </w:pPr>
      <w:r w:rsidRPr="00DF5B8A">
        <w:rPr>
          <w:szCs w:val="24"/>
          <w:lang w:val="en-US"/>
        </w:rPr>
        <w:t xml:space="preserve">Tyler, R. W. (2013). </w:t>
      </w:r>
      <w:r w:rsidRPr="00DF5B8A">
        <w:rPr>
          <w:i/>
          <w:iCs/>
          <w:szCs w:val="24"/>
          <w:lang w:val="en-US"/>
        </w:rPr>
        <w:t>Basic principles of curriculum and instruction</w:t>
      </w:r>
      <w:r w:rsidRPr="00DF5B8A">
        <w:rPr>
          <w:szCs w:val="24"/>
          <w:lang w:val="en-US"/>
        </w:rPr>
        <w:t xml:space="preserve">. </w:t>
      </w:r>
      <w:r w:rsidRPr="005D033F">
        <w:rPr>
          <w:szCs w:val="24"/>
          <w:lang w:val="en-US"/>
        </w:rPr>
        <w:t xml:space="preserve">The University of Chicago Press. </w:t>
      </w:r>
    </w:p>
    <w:p w14:paraId="52087BAC" w14:textId="02F342F6" w:rsidR="003D662A" w:rsidRDefault="00D042DC">
      <w:pPr>
        <w:pStyle w:val="CitaviBibliographyEntry"/>
        <w:tabs>
          <w:tab w:val="clear" w:pos="283"/>
          <w:tab w:val="left" w:pos="709"/>
        </w:tabs>
        <w:ind w:left="567" w:hanging="567"/>
        <w:rPr>
          <w:color w:val="000000"/>
          <w:szCs w:val="24"/>
        </w:rPr>
      </w:pPr>
      <w:r>
        <w:rPr>
          <w:szCs w:val="24"/>
        </w:rPr>
        <w:t xml:space="preserve">Wang, S. R. (2010). </w:t>
      </w:r>
      <w:r w:rsidR="00970BB2" w:rsidRPr="00B77647">
        <w:rPr>
          <w:szCs w:val="24"/>
        </w:rPr>
        <w:t>Quán</w:t>
      </w:r>
      <w:r w:rsidR="00B77647" w:rsidRPr="00B77647">
        <w:rPr>
          <w:szCs w:val="24"/>
        </w:rPr>
        <w:t xml:space="preserve"> </w:t>
      </w:r>
      <w:proofErr w:type="spellStart"/>
      <w:r w:rsidR="00B77647" w:rsidRPr="00B77647">
        <w:rPr>
          <w:szCs w:val="24"/>
        </w:rPr>
        <w:t>m</w:t>
      </w:r>
      <w:r w:rsidR="00970BB2" w:rsidRPr="00B77647">
        <w:rPr>
          <w:szCs w:val="24"/>
        </w:rPr>
        <w:t>iàn</w:t>
      </w:r>
      <w:proofErr w:type="spellEnd"/>
      <w:r w:rsidR="00970BB2" w:rsidRPr="00B77647">
        <w:rPr>
          <w:szCs w:val="24"/>
        </w:rPr>
        <w:t xml:space="preserve"> </w:t>
      </w:r>
      <w:proofErr w:type="spellStart"/>
      <w:r w:rsidR="00B77647" w:rsidRPr="00B77647">
        <w:rPr>
          <w:szCs w:val="24"/>
        </w:rPr>
        <w:t>zǔ</w:t>
      </w:r>
      <w:proofErr w:type="spellEnd"/>
      <w:r w:rsidR="00B77647" w:rsidRPr="00B77647">
        <w:rPr>
          <w:szCs w:val="24"/>
        </w:rPr>
        <w:t xml:space="preserve"> </w:t>
      </w:r>
      <w:proofErr w:type="spellStart"/>
      <w:r w:rsidR="00B77647" w:rsidRPr="00B77647">
        <w:rPr>
          <w:szCs w:val="24"/>
        </w:rPr>
        <w:t>què</w:t>
      </w:r>
      <w:proofErr w:type="spellEnd"/>
      <w:r w:rsidR="00B77647" w:rsidRPr="00B77647">
        <w:rPr>
          <w:szCs w:val="24"/>
        </w:rPr>
        <w:t xml:space="preserve"> </w:t>
      </w:r>
      <w:proofErr w:type="spellStart"/>
      <w:r w:rsidR="00B77647" w:rsidRPr="00B77647">
        <w:rPr>
          <w:szCs w:val="24"/>
        </w:rPr>
        <w:t>quàn</w:t>
      </w:r>
      <w:proofErr w:type="spellEnd"/>
      <w:r w:rsidR="00B77647" w:rsidRPr="00B77647">
        <w:rPr>
          <w:szCs w:val="24"/>
        </w:rPr>
        <w:t xml:space="preserve"> </w:t>
      </w:r>
      <w:proofErr w:type="spellStart"/>
      <w:r w:rsidR="00B77647" w:rsidRPr="00B77647">
        <w:rPr>
          <w:szCs w:val="24"/>
        </w:rPr>
        <w:t>chè</w:t>
      </w:r>
      <w:proofErr w:type="spellEnd"/>
      <w:r w:rsidR="00B77647">
        <w:rPr>
          <w:rFonts w:hint="eastAsia"/>
          <w:szCs w:val="24"/>
        </w:rPr>
        <w:t xml:space="preserve"> </w:t>
      </w:r>
      <w:proofErr w:type="spellStart"/>
      <w:r w:rsidR="00970BB2" w:rsidRPr="00B77647">
        <w:rPr>
          <w:i/>
          <w:iCs/>
          <w:szCs w:val="24"/>
        </w:rPr>
        <w:t>Dà</w:t>
      </w:r>
      <w:proofErr w:type="spellEnd"/>
      <w:r w:rsidR="00970BB2" w:rsidRPr="00B77647">
        <w:rPr>
          <w:rFonts w:hint="eastAsia"/>
          <w:i/>
          <w:iCs/>
          <w:szCs w:val="24"/>
        </w:rPr>
        <w:t xml:space="preserve"> X</w:t>
      </w:r>
      <w:r w:rsidR="00970BB2" w:rsidRPr="00B77647">
        <w:rPr>
          <w:i/>
          <w:iCs/>
          <w:szCs w:val="24"/>
        </w:rPr>
        <w:t>ué Yīng</w:t>
      </w:r>
      <w:r w:rsidR="00970BB2" w:rsidRPr="00B77647">
        <w:rPr>
          <w:rFonts w:hint="eastAsia"/>
          <w:i/>
          <w:iCs/>
          <w:szCs w:val="24"/>
        </w:rPr>
        <w:t xml:space="preserve"> </w:t>
      </w:r>
      <w:proofErr w:type="spellStart"/>
      <w:r w:rsidR="00B77647">
        <w:rPr>
          <w:rFonts w:hint="eastAsia"/>
          <w:i/>
          <w:iCs/>
          <w:szCs w:val="24"/>
        </w:rPr>
        <w:t>Y</w:t>
      </w:r>
      <w:r w:rsidR="00970BB2" w:rsidRPr="00B77647">
        <w:rPr>
          <w:i/>
          <w:iCs/>
          <w:szCs w:val="24"/>
        </w:rPr>
        <w:t>ǔ</w:t>
      </w:r>
      <w:proofErr w:type="spellEnd"/>
      <w:r w:rsidR="00970BB2" w:rsidRPr="00B77647">
        <w:rPr>
          <w:i/>
          <w:iCs/>
          <w:szCs w:val="24"/>
        </w:rPr>
        <w:t xml:space="preserve"> </w:t>
      </w:r>
      <w:proofErr w:type="spellStart"/>
      <w:r w:rsidR="00970BB2" w:rsidRPr="00B77647">
        <w:rPr>
          <w:i/>
          <w:iCs/>
          <w:szCs w:val="24"/>
        </w:rPr>
        <w:t>Kè</w:t>
      </w:r>
      <w:proofErr w:type="spellEnd"/>
      <w:r w:rsidR="00970BB2" w:rsidRPr="00B77647">
        <w:rPr>
          <w:rFonts w:hint="eastAsia"/>
          <w:i/>
          <w:iCs/>
          <w:szCs w:val="24"/>
        </w:rPr>
        <w:t xml:space="preserve"> </w:t>
      </w:r>
      <w:r w:rsidR="00B77647">
        <w:rPr>
          <w:rFonts w:hint="eastAsia"/>
          <w:i/>
          <w:iCs/>
          <w:szCs w:val="24"/>
        </w:rPr>
        <w:t>C</w:t>
      </w:r>
      <w:r w:rsidR="00970BB2" w:rsidRPr="00B77647">
        <w:rPr>
          <w:i/>
          <w:iCs/>
          <w:szCs w:val="24"/>
        </w:rPr>
        <w:t xml:space="preserve">héng </w:t>
      </w:r>
      <w:proofErr w:type="spellStart"/>
      <w:r w:rsidR="00970BB2" w:rsidRPr="00B77647">
        <w:rPr>
          <w:i/>
          <w:iCs/>
          <w:szCs w:val="24"/>
        </w:rPr>
        <w:t>Jiào</w:t>
      </w:r>
      <w:proofErr w:type="spellEnd"/>
      <w:r w:rsidR="00B77647">
        <w:rPr>
          <w:rFonts w:hint="eastAsia"/>
          <w:i/>
          <w:iCs/>
          <w:szCs w:val="24"/>
        </w:rPr>
        <w:t xml:space="preserve"> X</w:t>
      </w:r>
      <w:r w:rsidR="00970BB2" w:rsidRPr="00B77647">
        <w:rPr>
          <w:i/>
          <w:iCs/>
          <w:szCs w:val="24"/>
        </w:rPr>
        <w:t xml:space="preserve">ué </w:t>
      </w:r>
      <w:proofErr w:type="spellStart"/>
      <w:r w:rsidR="00970BB2" w:rsidRPr="00B77647">
        <w:rPr>
          <w:i/>
          <w:iCs/>
          <w:szCs w:val="24"/>
        </w:rPr>
        <w:t>Yāo</w:t>
      </w:r>
      <w:proofErr w:type="spellEnd"/>
      <w:r w:rsidR="00B77647">
        <w:rPr>
          <w:rFonts w:hint="eastAsia"/>
          <w:i/>
          <w:iCs/>
          <w:szCs w:val="24"/>
        </w:rPr>
        <w:t xml:space="preserve"> Q</w:t>
      </w:r>
      <w:r w:rsidR="00970BB2" w:rsidRPr="00B77647">
        <w:rPr>
          <w:i/>
          <w:iCs/>
          <w:szCs w:val="24"/>
        </w:rPr>
        <w:t>iú</w:t>
      </w:r>
      <w:r w:rsidR="00B77647">
        <w:rPr>
          <w:rFonts w:hint="eastAsia"/>
          <w:szCs w:val="24"/>
        </w:rPr>
        <w:t xml:space="preserve">: </w:t>
      </w:r>
      <w:r w:rsidR="00970BB2" w:rsidRPr="00970BB2">
        <w:rPr>
          <w:szCs w:val="24"/>
        </w:rPr>
        <w:t>Shēn</w:t>
      </w:r>
      <w:r w:rsidR="00B77647">
        <w:rPr>
          <w:rFonts w:hint="eastAsia"/>
          <w:szCs w:val="24"/>
        </w:rPr>
        <w:t xml:space="preserve"> </w:t>
      </w:r>
      <w:proofErr w:type="spellStart"/>
      <w:r w:rsidR="00970BB2" w:rsidRPr="00970BB2">
        <w:rPr>
          <w:szCs w:val="24"/>
        </w:rPr>
        <w:t>huà</w:t>
      </w:r>
      <w:proofErr w:type="spellEnd"/>
      <w:r w:rsidR="00970BB2" w:rsidRPr="00970BB2">
        <w:rPr>
          <w:szCs w:val="24"/>
        </w:rPr>
        <w:t xml:space="preserve"> </w:t>
      </w:r>
      <w:proofErr w:type="spellStart"/>
      <w:r w:rsidR="00B77647" w:rsidRPr="00B77647">
        <w:rPr>
          <w:szCs w:val="24"/>
        </w:rPr>
        <w:t>dà</w:t>
      </w:r>
      <w:proofErr w:type="spellEnd"/>
      <w:r w:rsidR="00B77647" w:rsidRPr="00B77647">
        <w:rPr>
          <w:szCs w:val="24"/>
        </w:rPr>
        <w:t xml:space="preserve"> </w:t>
      </w:r>
      <w:proofErr w:type="spellStart"/>
      <w:r w:rsidR="00B77647" w:rsidRPr="00B77647">
        <w:rPr>
          <w:szCs w:val="24"/>
        </w:rPr>
        <w:t>xué</w:t>
      </w:r>
      <w:proofErr w:type="spellEnd"/>
      <w:r w:rsidR="00B77647" w:rsidRPr="00B77647">
        <w:rPr>
          <w:szCs w:val="24"/>
        </w:rPr>
        <w:t xml:space="preserve"> </w:t>
      </w:r>
      <w:proofErr w:type="spellStart"/>
      <w:r w:rsidR="00B77647" w:rsidRPr="00B77647">
        <w:rPr>
          <w:szCs w:val="24"/>
        </w:rPr>
        <w:t>yīng</w:t>
      </w:r>
      <w:proofErr w:type="spellEnd"/>
      <w:r w:rsidR="00B77647" w:rsidRPr="00B77647">
        <w:rPr>
          <w:szCs w:val="24"/>
        </w:rPr>
        <w:t xml:space="preserve"> </w:t>
      </w:r>
      <w:proofErr w:type="spellStart"/>
      <w:r w:rsidR="00B77647" w:rsidRPr="00B77647">
        <w:rPr>
          <w:szCs w:val="24"/>
        </w:rPr>
        <w:t>yǔ</w:t>
      </w:r>
      <w:proofErr w:type="spellEnd"/>
      <w:r w:rsidR="00B77647" w:rsidRPr="00B77647">
        <w:rPr>
          <w:szCs w:val="24"/>
        </w:rPr>
        <w:t xml:space="preserve"> </w:t>
      </w:r>
      <w:proofErr w:type="spellStart"/>
      <w:r w:rsidR="00B77647" w:rsidRPr="00B77647">
        <w:rPr>
          <w:szCs w:val="24"/>
        </w:rPr>
        <w:t>jiào</w:t>
      </w:r>
      <w:proofErr w:type="spellEnd"/>
      <w:r w:rsidR="00B77647" w:rsidRPr="00B77647">
        <w:rPr>
          <w:szCs w:val="24"/>
        </w:rPr>
        <w:t xml:space="preserve"> </w:t>
      </w:r>
      <w:proofErr w:type="spellStart"/>
      <w:r w:rsidR="00B77647" w:rsidRPr="00B77647">
        <w:rPr>
          <w:szCs w:val="24"/>
        </w:rPr>
        <w:t>xué</w:t>
      </w:r>
      <w:proofErr w:type="spellEnd"/>
      <w:r w:rsidR="00B77647" w:rsidRPr="00B77647">
        <w:rPr>
          <w:szCs w:val="24"/>
        </w:rPr>
        <w:t xml:space="preserve"> </w:t>
      </w:r>
      <w:proofErr w:type="spellStart"/>
      <w:r w:rsidR="00B77647" w:rsidRPr="00B77647">
        <w:rPr>
          <w:szCs w:val="24"/>
        </w:rPr>
        <w:t>gǎi</w:t>
      </w:r>
      <w:proofErr w:type="spellEnd"/>
      <w:r w:rsidR="00B77647" w:rsidRPr="00B77647">
        <w:rPr>
          <w:szCs w:val="24"/>
        </w:rPr>
        <w:t xml:space="preserve"> </w:t>
      </w:r>
      <w:proofErr w:type="spellStart"/>
      <w:r w:rsidR="00B77647" w:rsidRPr="00B77647">
        <w:rPr>
          <w:szCs w:val="24"/>
        </w:rPr>
        <w:t>gé</w:t>
      </w:r>
      <w:proofErr w:type="spellEnd"/>
      <w:r w:rsidR="00970BB2">
        <w:rPr>
          <w:rFonts w:hint="eastAsia"/>
          <w:szCs w:val="24"/>
        </w:rPr>
        <w:t xml:space="preserve"> </w:t>
      </w:r>
      <w:r w:rsidR="00B77647">
        <w:rPr>
          <w:rFonts w:hint="eastAsia"/>
          <w:szCs w:val="24"/>
        </w:rPr>
        <w:t>[</w:t>
      </w:r>
      <w:r>
        <w:rPr>
          <w:szCs w:val="24"/>
        </w:rPr>
        <w:t>On deepening the reform in college English teaching in China</w:t>
      </w:r>
      <w:r w:rsidR="00B77647">
        <w:rPr>
          <w:rFonts w:hint="eastAsia"/>
          <w:szCs w:val="24"/>
        </w:rPr>
        <w:t>]</w:t>
      </w:r>
      <w:r>
        <w:rPr>
          <w:szCs w:val="24"/>
        </w:rPr>
        <w:t xml:space="preserve">. </w:t>
      </w:r>
      <w:r w:rsidR="00B77647" w:rsidRPr="00B77647">
        <w:rPr>
          <w:i/>
          <w:iCs/>
          <w:szCs w:val="24"/>
        </w:rPr>
        <w:t>Zhōng</w:t>
      </w:r>
      <w:r w:rsidR="00B77647">
        <w:rPr>
          <w:rFonts w:hint="eastAsia"/>
          <w:i/>
          <w:iCs/>
          <w:szCs w:val="24"/>
        </w:rPr>
        <w:t xml:space="preserve"> G</w:t>
      </w:r>
      <w:r w:rsidR="00B77647" w:rsidRPr="00B77647">
        <w:rPr>
          <w:i/>
          <w:iCs/>
          <w:szCs w:val="24"/>
        </w:rPr>
        <w:t xml:space="preserve">uó </w:t>
      </w:r>
      <w:proofErr w:type="spellStart"/>
      <w:r w:rsidR="00B77647" w:rsidRPr="00B77647">
        <w:rPr>
          <w:i/>
          <w:iCs/>
          <w:szCs w:val="24"/>
        </w:rPr>
        <w:t>Wài</w:t>
      </w:r>
      <w:proofErr w:type="spellEnd"/>
      <w:r w:rsidR="00B77647">
        <w:rPr>
          <w:rFonts w:hint="eastAsia"/>
          <w:i/>
          <w:iCs/>
          <w:szCs w:val="24"/>
        </w:rPr>
        <w:t xml:space="preserve"> </w:t>
      </w:r>
      <w:proofErr w:type="spellStart"/>
      <w:r w:rsidR="00B77647">
        <w:rPr>
          <w:rFonts w:hint="eastAsia"/>
          <w:i/>
          <w:iCs/>
          <w:szCs w:val="24"/>
        </w:rPr>
        <w:t>Y</w:t>
      </w:r>
      <w:r w:rsidR="00B77647" w:rsidRPr="00B77647">
        <w:rPr>
          <w:i/>
          <w:iCs/>
          <w:szCs w:val="24"/>
        </w:rPr>
        <w:t>ǔ</w:t>
      </w:r>
      <w:proofErr w:type="spellEnd"/>
      <w:r w:rsidR="00B77647">
        <w:rPr>
          <w:rFonts w:hint="eastAsia"/>
          <w:szCs w:val="24"/>
        </w:rPr>
        <w:t xml:space="preserve"> [</w:t>
      </w:r>
      <w:r>
        <w:rPr>
          <w:i/>
          <w:color w:val="000000"/>
          <w:szCs w:val="24"/>
        </w:rPr>
        <w:t>Foreign Languages in China</w:t>
      </w:r>
      <w:r w:rsidR="00B77647" w:rsidRPr="00B77647">
        <w:rPr>
          <w:rFonts w:hint="eastAsia"/>
          <w:iCs/>
          <w:color w:val="000000"/>
          <w:szCs w:val="24"/>
        </w:rPr>
        <w:t>]</w:t>
      </w:r>
      <w:r>
        <w:rPr>
          <w:color w:val="000000"/>
          <w:szCs w:val="24"/>
        </w:rPr>
        <w:t>, (2), 4-7.</w:t>
      </w:r>
    </w:p>
    <w:p w14:paraId="7978EA3B" w14:textId="13D235C3" w:rsidR="00AF3849" w:rsidRDefault="00AF3849" w:rsidP="00C3489F">
      <w:pPr>
        <w:pStyle w:val="CitaviBibliographyEntry"/>
        <w:tabs>
          <w:tab w:val="left" w:pos="709"/>
        </w:tabs>
        <w:ind w:left="567" w:hanging="567"/>
        <w:rPr>
          <w:color w:val="000000"/>
          <w:szCs w:val="24"/>
        </w:rPr>
      </w:pPr>
      <w:r>
        <w:rPr>
          <w:rFonts w:hint="eastAsia"/>
          <w:color w:val="000000"/>
          <w:szCs w:val="24"/>
        </w:rPr>
        <w:t>W</w:t>
      </w:r>
      <w:r>
        <w:rPr>
          <w:color w:val="000000"/>
          <w:szCs w:val="24"/>
        </w:rPr>
        <w:t>en, Q. (2014).</w:t>
      </w:r>
      <w:r w:rsidR="00C3489F">
        <w:rPr>
          <w:color w:val="000000"/>
          <w:szCs w:val="24"/>
        </w:rPr>
        <w:t xml:space="preserve"> </w:t>
      </w:r>
      <w:proofErr w:type="spellStart"/>
      <w:r w:rsidR="00CF2E91" w:rsidRPr="00CF2E91">
        <w:rPr>
          <w:color w:val="000000"/>
          <w:szCs w:val="24"/>
        </w:rPr>
        <w:t>Dà</w:t>
      </w:r>
      <w:proofErr w:type="spellEnd"/>
      <w:r w:rsidR="00CF2E91">
        <w:rPr>
          <w:rFonts w:hint="eastAsia"/>
          <w:color w:val="000000"/>
          <w:szCs w:val="24"/>
        </w:rPr>
        <w:t xml:space="preserve"> </w:t>
      </w:r>
      <w:proofErr w:type="spellStart"/>
      <w:r w:rsidR="00CF2E91" w:rsidRPr="00CF2E91">
        <w:rPr>
          <w:color w:val="000000"/>
          <w:szCs w:val="24"/>
        </w:rPr>
        <w:t>xué</w:t>
      </w:r>
      <w:proofErr w:type="spellEnd"/>
      <w:r w:rsidR="00CF2E91" w:rsidRPr="00CF2E91">
        <w:rPr>
          <w:color w:val="000000"/>
          <w:szCs w:val="24"/>
        </w:rPr>
        <w:t xml:space="preserve"> </w:t>
      </w:r>
      <w:proofErr w:type="spellStart"/>
      <w:r w:rsidR="00CF2E91" w:rsidRPr="00CF2E91">
        <w:rPr>
          <w:color w:val="000000"/>
          <w:szCs w:val="24"/>
        </w:rPr>
        <w:t>yīng</w:t>
      </w:r>
      <w:proofErr w:type="spellEnd"/>
      <w:r w:rsidR="00CF2E91" w:rsidRPr="00CF2E91">
        <w:rPr>
          <w:color w:val="000000"/>
          <w:szCs w:val="24"/>
        </w:rPr>
        <w:t xml:space="preserve"> </w:t>
      </w:r>
      <w:proofErr w:type="spellStart"/>
      <w:r w:rsidR="00CF2E91" w:rsidRPr="00CF2E91">
        <w:rPr>
          <w:color w:val="000000"/>
          <w:szCs w:val="24"/>
        </w:rPr>
        <w:t>yǔ</w:t>
      </w:r>
      <w:proofErr w:type="spellEnd"/>
      <w:r w:rsidR="00CF2E91" w:rsidRPr="00CF2E91">
        <w:rPr>
          <w:color w:val="000000"/>
          <w:szCs w:val="24"/>
        </w:rPr>
        <w:t xml:space="preserve"> </w:t>
      </w:r>
      <w:r w:rsidR="00CF2E91">
        <w:rPr>
          <w:color w:val="000000"/>
          <w:szCs w:val="24"/>
        </w:rPr>
        <w:t>jiao</w:t>
      </w:r>
      <w:r w:rsidR="00CF2E91">
        <w:rPr>
          <w:rFonts w:hint="eastAsia"/>
          <w:color w:val="000000"/>
          <w:szCs w:val="24"/>
        </w:rPr>
        <w:t xml:space="preserve"> </w:t>
      </w:r>
      <w:proofErr w:type="spellStart"/>
      <w:r w:rsidR="00CF2E91" w:rsidRPr="00CF2E91">
        <w:rPr>
          <w:color w:val="000000"/>
          <w:szCs w:val="24"/>
        </w:rPr>
        <w:t>xué</w:t>
      </w:r>
      <w:proofErr w:type="spellEnd"/>
      <w:r w:rsidR="00CF2E91" w:rsidRPr="00CF2E91">
        <w:rPr>
          <w:color w:val="000000"/>
          <w:szCs w:val="24"/>
        </w:rPr>
        <w:t xml:space="preserve"> </w:t>
      </w:r>
      <w:proofErr w:type="spellStart"/>
      <w:r w:rsidR="00CF2E91" w:rsidRPr="00CF2E91">
        <w:rPr>
          <w:color w:val="000000"/>
          <w:szCs w:val="24"/>
        </w:rPr>
        <w:t>zhōng</w:t>
      </w:r>
      <w:proofErr w:type="spellEnd"/>
      <w:r w:rsidR="00CF2E91" w:rsidRPr="00CF2E91">
        <w:rPr>
          <w:color w:val="000000"/>
          <w:szCs w:val="24"/>
        </w:rPr>
        <w:t xml:space="preserve"> </w:t>
      </w:r>
      <w:proofErr w:type="spellStart"/>
      <w:r w:rsidR="00CF2E91" w:rsidRPr="00CF2E91">
        <w:rPr>
          <w:color w:val="000000"/>
          <w:szCs w:val="24"/>
        </w:rPr>
        <w:t>tōng</w:t>
      </w:r>
      <w:proofErr w:type="spellEnd"/>
      <w:r w:rsidR="00CF2E91">
        <w:rPr>
          <w:rFonts w:hint="eastAsia"/>
          <w:color w:val="000000"/>
          <w:szCs w:val="24"/>
        </w:rPr>
        <w:t xml:space="preserve"> </w:t>
      </w:r>
      <w:proofErr w:type="spellStart"/>
      <w:r w:rsidR="00CF2E91" w:rsidRPr="00CF2E91">
        <w:rPr>
          <w:color w:val="000000"/>
          <w:szCs w:val="24"/>
        </w:rPr>
        <w:t>yòng</w:t>
      </w:r>
      <w:proofErr w:type="spellEnd"/>
      <w:r w:rsidR="00CF2E91" w:rsidRPr="00CF2E91">
        <w:rPr>
          <w:color w:val="000000"/>
          <w:szCs w:val="24"/>
        </w:rPr>
        <w:t xml:space="preserve"> </w:t>
      </w:r>
      <w:proofErr w:type="spellStart"/>
      <w:r w:rsidR="00CF2E91" w:rsidRPr="00CF2E91">
        <w:rPr>
          <w:color w:val="000000"/>
          <w:szCs w:val="24"/>
        </w:rPr>
        <w:t>yīng</w:t>
      </w:r>
      <w:proofErr w:type="spellEnd"/>
      <w:r w:rsidR="00CF2E91">
        <w:rPr>
          <w:rFonts w:hint="eastAsia"/>
          <w:color w:val="000000"/>
          <w:szCs w:val="24"/>
        </w:rPr>
        <w:t xml:space="preserve"> </w:t>
      </w:r>
      <w:proofErr w:type="spellStart"/>
      <w:r w:rsidR="00CF2E91" w:rsidRPr="00CF2E91">
        <w:rPr>
          <w:color w:val="000000"/>
          <w:szCs w:val="24"/>
        </w:rPr>
        <w:t>yǔ</w:t>
      </w:r>
      <w:proofErr w:type="spellEnd"/>
      <w:r w:rsidR="00CF2E91" w:rsidRPr="00CF2E91">
        <w:rPr>
          <w:color w:val="000000"/>
          <w:szCs w:val="24"/>
        </w:rPr>
        <w:t xml:space="preserve"> </w:t>
      </w:r>
      <w:proofErr w:type="spellStart"/>
      <w:r w:rsidR="00CF2E91" w:rsidRPr="00CF2E91">
        <w:rPr>
          <w:color w:val="000000"/>
          <w:szCs w:val="24"/>
        </w:rPr>
        <w:t>yǔ</w:t>
      </w:r>
      <w:proofErr w:type="spellEnd"/>
      <w:r w:rsidR="00CF2E91" w:rsidRPr="00CF2E91">
        <w:rPr>
          <w:color w:val="000000"/>
          <w:szCs w:val="24"/>
        </w:rPr>
        <w:t xml:space="preserve"> </w:t>
      </w:r>
      <w:proofErr w:type="spellStart"/>
      <w:r w:rsidR="00CF2E91" w:rsidRPr="00CF2E91">
        <w:rPr>
          <w:color w:val="000000"/>
          <w:szCs w:val="24"/>
        </w:rPr>
        <w:t>zhuān</w:t>
      </w:r>
      <w:proofErr w:type="spellEnd"/>
      <w:r w:rsidR="00CF2E91">
        <w:rPr>
          <w:rFonts w:hint="eastAsia"/>
          <w:color w:val="000000"/>
          <w:szCs w:val="24"/>
        </w:rPr>
        <w:t xml:space="preserve"> </w:t>
      </w:r>
      <w:proofErr w:type="spellStart"/>
      <w:r w:rsidR="00CF2E91" w:rsidRPr="00CF2E91">
        <w:rPr>
          <w:color w:val="000000"/>
          <w:szCs w:val="24"/>
        </w:rPr>
        <w:t>yòng</w:t>
      </w:r>
      <w:proofErr w:type="spellEnd"/>
      <w:r w:rsidR="00CF2E91" w:rsidRPr="00CF2E91">
        <w:rPr>
          <w:color w:val="000000"/>
          <w:szCs w:val="24"/>
        </w:rPr>
        <w:t xml:space="preserve"> </w:t>
      </w:r>
      <w:proofErr w:type="spellStart"/>
      <w:r w:rsidR="00CF2E91" w:rsidRPr="00CF2E91">
        <w:rPr>
          <w:color w:val="000000"/>
          <w:szCs w:val="24"/>
        </w:rPr>
        <w:t>yīng</w:t>
      </w:r>
      <w:proofErr w:type="spellEnd"/>
      <w:r w:rsidR="00CF2E91">
        <w:rPr>
          <w:rFonts w:hint="eastAsia"/>
          <w:color w:val="000000"/>
          <w:szCs w:val="24"/>
        </w:rPr>
        <w:t xml:space="preserve"> </w:t>
      </w:r>
      <w:proofErr w:type="spellStart"/>
      <w:r w:rsidR="00CF2E91" w:rsidRPr="00CF2E91">
        <w:rPr>
          <w:color w:val="000000"/>
          <w:szCs w:val="24"/>
        </w:rPr>
        <w:t>yǔ</w:t>
      </w:r>
      <w:proofErr w:type="spellEnd"/>
      <w:r w:rsidR="00CF2E91" w:rsidRPr="00CF2E91">
        <w:rPr>
          <w:color w:val="000000"/>
          <w:szCs w:val="24"/>
        </w:rPr>
        <w:t xml:space="preserve"> </w:t>
      </w:r>
      <w:proofErr w:type="spellStart"/>
      <w:r w:rsidR="00CF2E91" w:rsidRPr="00CF2E91">
        <w:rPr>
          <w:color w:val="000000"/>
          <w:szCs w:val="24"/>
        </w:rPr>
        <w:t>zhī</w:t>
      </w:r>
      <w:proofErr w:type="spellEnd"/>
      <w:r w:rsidR="00CF2E91" w:rsidRPr="00CF2E91">
        <w:rPr>
          <w:color w:val="000000"/>
          <w:szCs w:val="24"/>
        </w:rPr>
        <w:t xml:space="preserve"> </w:t>
      </w:r>
      <w:proofErr w:type="spellStart"/>
      <w:r w:rsidR="00CF2E91" w:rsidRPr="00CF2E91">
        <w:rPr>
          <w:color w:val="000000"/>
          <w:szCs w:val="24"/>
        </w:rPr>
        <w:t>zhēng</w:t>
      </w:r>
      <w:proofErr w:type="spellEnd"/>
      <w:r w:rsidR="00CF2E91" w:rsidRPr="00CF2E91">
        <w:rPr>
          <w:color w:val="000000"/>
          <w:szCs w:val="24"/>
        </w:rPr>
        <w:t xml:space="preserve">: </w:t>
      </w:r>
      <w:proofErr w:type="spellStart"/>
      <w:r w:rsidR="00CF2E91" w:rsidRPr="00CF2E91">
        <w:rPr>
          <w:color w:val="000000"/>
          <w:szCs w:val="24"/>
        </w:rPr>
        <w:t>Wèn</w:t>
      </w:r>
      <w:proofErr w:type="spellEnd"/>
      <w:r w:rsidR="00CF2E91">
        <w:rPr>
          <w:rFonts w:hint="eastAsia"/>
          <w:color w:val="000000"/>
          <w:szCs w:val="24"/>
        </w:rPr>
        <w:t xml:space="preserve"> </w:t>
      </w:r>
      <w:proofErr w:type="spellStart"/>
      <w:r w:rsidR="00CF2E91" w:rsidRPr="00CF2E91">
        <w:rPr>
          <w:color w:val="000000"/>
          <w:szCs w:val="24"/>
        </w:rPr>
        <w:t>tí</w:t>
      </w:r>
      <w:proofErr w:type="spellEnd"/>
      <w:r w:rsidR="00CF2E91" w:rsidRPr="00CF2E91">
        <w:rPr>
          <w:color w:val="000000"/>
          <w:szCs w:val="24"/>
        </w:rPr>
        <w:t xml:space="preserve"> </w:t>
      </w:r>
      <w:proofErr w:type="spellStart"/>
      <w:r w:rsidR="00CF2E91" w:rsidRPr="00CF2E91">
        <w:rPr>
          <w:color w:val="000000"/>
          <w:szCs w:val="24"/>
        </w:rPr>
        <w:t>yǔ</w:t>
      </w:r>
      <w:proofErr w:type="spellEnd"/>
      <w:r w:rsidR="00CF2E91" w:rsidRPr="00CF2E91">
        <w:rPr>
          <w:color w:val="000000"/>
          <w:szCs w:val="24"/>
        </w:rPr>
        <w:t xml:space="preserve"> </w:t>
      </w:r>
      <w:proofErr w:type="spellStart"/>
      <w:r w:rsidR="00CF2E91" w:rsidRPr="00CF2E91">
        <w:rPr>
          <w:color w:val="000000"/>
          <w:szCs w:val="24"/>
        </w:rPr>
        <w:t>Duì</w:t>
      </w:r>
      <w:proofErr w:type="spellEnd"/>
      <w:r w:rsidR="00CF2E91">
        <w:rPr>
          <w:rFonts w:hint="eastAsia"/>
          <w:color w:val="000000"/>
          <w:szCs w:val="24"/>
        </w:rPr>
        <w:t xml:space="preserve"> </w:t>
      </w:r>
      <w:proofErr w:type="spellStart"/>
      <w:r w:rsidR="00CF2E91" w:rsidRPr="00CF2E91">
        <w:rPr>
          <w:color w:val="000000"/>
          <w:szCs w:val="24"/>
        </w:rPr>
        <w:t>cè</w:t>
      </w:r>
      <w:proofErr w:type="spellEnd"/>
      <w:r w:rsidR="00CF2E91">
        <w:rPr>
          <w:rFonts w:hint="eastAsia"/>
          <w:color w:val="000000"/>
          <w:szCs w:val="24"/>
        </w:rPr>
        <w:t xml:space="preserve"> [</w:t>
      </w:r>
      <w:r w:rsidR="00C3489F">
        <w:rPr>
          <w:color w:val="000000"/>
          <w:szCs w:val="24"/>
        </w:rPr>
        <w:t>D</w:t>
      </w:r>
      <w:r w:rsidRPr="00AF3849">
        <w:rPr>
          <w:color w:val="000000"/>
          <w:szCs w:val="24"/>
        </w:rPr>
        <w:t>ebate</w:t>
      </w:r>
      <w:r w:rsidR="00C3489F">
        <w:rPr>
          <w:color w:val="000000"/>
          <w:szCs w:val="24"/>
        </w:rPr>
        <w:t xml:space="preserve"> o</w:t>
      </w:r>
      <w:r w:rsidRPr="00AF3849">
        <w:rPr>
          <w:color w:val="000000"/>
          <w:szCs w:val="24"/>
        </w:rPr>
        <w:t>n</w:t>
      </w:r>
      <w:r w:rsidR="00C3489F">
        <w:rPr>
          <w:color w:val="000000"/>
          <w:szCs w:val="24"/>
        </w:rPr>
        <w:t xml:space="preserve"> t</w:t>
      </w:r>
      <w:r w:rsidRPr="00AF3849">
        <w:rPr>
          <w:color w:val="000000"/>
          <w:szCs w:val="24"/>
        </w:rPr>
        <w:t>eaching</w:t>
      </w:r>
      <w:r w:rsidR="00C3489F">
        <w:rPr>
          <w:color w:val="000000"/>
          <w:szCs w:val="24"/>
        </w:rPr>
        <w:t xml:space="preserve"> </w:t>
      </w:r>
      <w:r w:rsidRPr="00AF3849">
        <w:rPr>
          <w:color w:val="000000"/>
          <w:szCs w:val="24"/>
        </w:rPr>
        <w:t>EGP</w:t>
      </w:r>
      <w:r w:rsidR="00C3489F">
        <w:rPr>
          <w:color w:val="000000"/>
          <w:szCs w:val="24"/>
        </w:rPr>
        <w:t xml:space="preserve"> </w:t>
      </w:r>
      <w:r w:rsidRPr="00AF3849">
        <w:rPr>
          <w:color w:val="000000"/>
          <w:szCs w:val="24"/>
        </w:rPr>
        <w:t>or</w:t>
      </w:r>
      <w:r w:rsidR="00C3489F">
        <w:rPr>
          <w:color w:val="000000"/>
          <w:szCs w:val="24"/>
        </w:rPr>
        <w:t xml:space="preserve"> </w:t>
      </w:r>
      <w:r w:rsidRPr="00AF3849">
        <w:rPr>
          <w:color w:val="000000"/>
          <w:szCs w:val="24"/>
        </w:rPr>
        <w:t>ESP</w:t>
      </w:r>
      <w:r w:rsidR="00C3489F">
        <w:rPr>
          <w:color w:val="000000"/>
          <w:szCs w:val="24"/>
        </w:rPr>
        <w:t xml:space="preserve"> </w:t>
      </w:r>
      <w:r w:rsidRPr="00AF3849">
        <w:rPr>
          <w:color w:val="000000"/>
          <w:szCs w:val="24"/>
        </w:rPr>
        <w:t>in</w:t>
      </w:r>
      <w:r w:rsidR="00C3489F">
        <w:rPr>
          <w:color w:val="000000"/>
          <w:szCs w:val="24"/>
        </w:rPr>
        <w:t xml:space="preserve"> coll</w:t>
      </w:r>
      <w:r w:rsidRPr="00AF3849">
        <w:rPr>
          <w:color w:val="000000"/>
          <w:szCs w:val="24"/>
        </w:rPr>
        <w:t>ege</w:t>
      </w:r>
      <w:r w:rsidR="00C3489F">
        <w:rPr>
          <w:color w:val="000000"/>
          <w:szCs w:val="24"/>
        </w:rPr>
        <w:t xml:space="preserve"> </w:t>
      </w:r>
      <w:r w:rsidRPr="00AF3849">
        <w:rPr>
          <w:color w:val="000000"/>
          <w:szCs w:val="24"/>
        </w:rPr>
        <w:t>English:</w:t>
      </w:r>
      <w:r w:rsidR="00C3489F">
        <w:rPr>
          <w:color w:val="000000"/>
          <w:szCs w:val="24"/>
        </w:rPr>
        <w:t xml:space="preserve"> </w:t>
      </w:r>
      <w:r w:rsidRPr="00AF3849">
        <w:rPr>
          <w:color w:val="000000"/>
          <w:szCs w:val="24"/>
        </w:rPr>
        <w:t>Problems</w:t>
      </w:r>
      <w:r w:rsidR="00C3489F">
        <w:rPr>
          <w:color w:val="000000"/>
          <w:szCs w:val="24"/>
        </w:rPr>
        <w:t xml:space="preserve"> </w:t>
      </w:r>
      <w:r w:rsidRPr="00AF3849">
        <w:rPr>
          <w:color w:val="000000"/>
          <w:szCs w:val="24"/>
        </w:rPr>
        <w:t>and</w:t>
      </w:r>
      <w:r w:rsidR="00C3489F">
        <w:rPr>
          <w:color w:val="000000"/>
          <w:szCs w:val="24"/>
        </w:rPr>
        <w:t xml:space="preserve"> s</w:t>
      </w:r>
      <w:r w:rsidRPr="00AF3849">
        <w:rPr>
          <w:color w:val="000000"/>
          <w:szCs w:val="24"/>
        </w:rPr>
        <w:t>uggested</w:t>
      </w:r>
      <w:r w:rsidR="00C3489F">
        <w:rPr>
          <w:color w:val="000000"/>
          <w:szCs w:val="24"/>
        </w:rPr>
        <w:t xml:space="preserve"> s</w:t>
      </w:r>
      <w:r w:rsidRPr="00AF3849">
        <w:rPr>
          <w:color w:val="000000"/>
          <w:szCs w:val="24"/>
        </w:rPr>
        <w:t>olutions</w:t>
      </w:r>
      <w:r w:rsidR="00CF2E91">
        <w:rPr>
          <w:rFonts w:hint="eastAsia"/>
          <w:color w:val="000000"/>
          <w:szCs w:val="24"/>
        </w:rPr>
        <w:t>]</w:t>
      </w:r>
      <w:r w:rsidR="00C3489F">
        <w:rPr>
          <w:color w:val="000000"/>
          <w:szCs w:val="24"/>
        </w:rPr>
        <w:t xml:space="preserve">. </w:t>
      </w:r>
      <w:proofErr w:type="spellStart"/>
      <w:r w:rsidR="00CF2E91" w:rsidRPr="00CF2E91">
        <w:rPr>
          <w:i/>
          <w:iCs/>
          <w:color w:val="000000"/>
          <w:szCs w:val="24"/>
        </w:rPr>
        <w:t>Wài</w:t>
      </w:r>
      <w:proofErr w:type="spellEnd"/>
      <w:r w:rsidR="00CF2E91">
        <w:rPr>
          <w:rFonts w:hint="eastAsia"/>
          <w:i/>
          <w:iCs/>
          <w:color w:val="000000"/>
          <w:szCs w:val="24"/>
        </w:rPr>
        <w:t xml:space="preserve"> </w:t>
      </w:r>
      <w:proofErr w:type="spellStart"/>
      <w:r w:rsidR="00CF2E91">
        <w:rPr>
          <w:rFonts w:hint="eastAsia"/>
          <w:i/>
          <w:iCs/>
          <w:color w:val="000000"/>
          <w:szCs w:val="24"/>
        </w:rPr>
        <w:t>Y</w:t>
      </w:r>
      <w:r w:rsidR="00CF2E91" w:rsidRPr="00CF2E91">
        <w:rPr>
          <w:i/>
          <w:iCs/>
          <w:color w:val="000000"/>
          <w:szCs w:val="24"/>
        </w:rPr>
        <w:t>ǔ</w:t>
      </w:r>
      <w:proofErr w:type="spellEnd"/>
      <w:r w:rsidR="00CF2E91" w:rsidRPr="00CF2E91">
        <w:rPr>
          <w:i/>
          <w:iCs/>
          <w:color w:val="000000"/>
          <w:szCs w:val="24"/>
        </w:rPr>
        <w:t xml:space="preserve"> </w:t>
      </w:r>
      <w:proofErr w:type="spellStart"/>
      <w:r w:rsidR="00CF2E91">
        <w:rPr>
          <w:rFonts w:hint="eastAsia"/>
          <w:i/>
          <w:iCs/>
          <w:color w:val="000000"/>
          <w:szCs w:val="24"/>
        </w:rPr>
        <w:t>Y</w:t>
      </w:r>
      <w:r w:rsidR="00CF2E91" w:rsidRPr="00CF2E91">
        <w:rPr>
          <w:i/>
          <w:iCs/>
          <w:color w:val="000000"/>
          <w:szCs w:val="24"/>
        </w:rPr>
        <w:t>ǔ</w:t>
      </w:r>
      <w:proofErr w:type="spellEnd"/>
      <w:r w:rsidR="00CF2E91" w:rsidRPr="00CF2E91">
        <w:rPr>
          <w:i/>
          <w:iCs/>
          <w:color w:val="000000"/>
          <w:szCs w:val="24"/>
        </w:rPr>
        <w:t xml:space="preserve"> </w:t>
      </w:r>
      <w:proofErr w:type="spellStart"/>
      <w:r w:rsidR="00CF2E91" w:rsidRPr="00CF2E91">
        <w:rPr>
          <w:i/>
          <w:iCs/>
          <w:color w:val="000000"/>
          <w:szCs w:val="24"/>
        </w:rPr>
        <w:t>Wài</w:t>
      </w:r>
      <w:proofErr w:type="spellEnd"/>
      <w:r w:rsidR="00CF2E91">
        <w:rPr>
          <w:rFonts w:hint="eastAsia"/>
          <w:i/>
          <w:iCs/>
          <w:color w:val="000000"/>
          <w:szCs w:val="24"/>
        </w:rPr>
        <w:t xml:space="preserve"> </w:t>
      </w:r>
      <w:proofErr w:type="spellStart"/>
      <w:r w:rsidR="00CF2E91">
        <w:rPr>
          <w:rFonts w:hint="eastAsia"/>
          <w:i/>
          <w:iCs/>
          <w:color w:val="000000"/>
          <w:szCs w:val="24"/>
        </w:rPr>
        <w:t>Y</w:t>
      </w:r>
      <w:r w:rsidR="00CF2E91" w:rsidRPr="00CF2E91">
        <w:rPr>
          <w:i/>
          <w:iCs/>
          <w:color w:val="000000"/>
          <w:szCs w:val="24"/>
        </w:rPr>
        <w:t>ǔ</w:t>
      </w:r>
      <w:proofErr w:type="spellEnd"/>
      <w:r w:rsidR="00CF2E91" w:rsidRPr="00CF2E91">
        <w:rPr>
          <w:i/>
          <w:iCs/>
          <w:color w:val="000000"/>
          <w:szCs w:val="24"/>
        </w:rPr>
        <w:t xml:space="preserve"> </w:t>
      </w:r>
      <w:proofErr w:type="spellStart"/>
      <w:r w:rsidR="00CF2E91" w:rsidRPr="00CF2E91">
        <w:rPr>
          <w:i/>
          <w:iCs/>
          <w:color w:val="000000"/>
          <w:szCs w:val="24"/>
        </w:rPr>
        <w:t>Jiào</w:t>
      </w:r>
      <w:proofErr w:type="spellEnd"/>
      <w:r w:rsidR="00CF2E91">
        <w:rPr>
          <w:rFonts w:hint="eastAsia"/>
          <w:i/>
          <w:iCs/>
          <w:color w:val="000000"/>
          <w:szCs w:val="24"/>
        </w:rPr>
        <w:t xml:space="preserve"> X</w:t>
      </w:r>
      <w:r w:rsidR="00CF2E91" w:rsidRPr="00CF2E91">
        <w:rPr>
          <w:i/>
          <w:iCs/>
          <w:color w:val="000000"/>
          <w:szCs w:val="24"/>
        </w:rPr>
        <w:t>ué</w:t>
      </w:r>
      <w:r w:rsidR="00CF2E91">
        <w:rPr>
          <w:rFonts w:hint="eastAsia"/>
          <w:i/>
          <w:iCs/>
          <w:color w:val="000000"/>
          <w:szCs w:val="24"/>
        </w:rPr>
        <w:t xml:space="preserve"> </w:t>
      </w:r>
      <w:r w:rsidR="00CF2E91">
        <w:rPr>
          <w:rFonts w:hint="eastAsia"/>
          <w:color w:val="000000"/>
          <w:szCs w:val="24"/>
        </w:rPr>
        <w:t>[</w:t>
      </w:r>
      <w:r w:rsidR="00C3489F" w:rsidRPr="00C3489F">
        <w:rPr>
          <w:i/>
          <w:iCs/>
          <w:color w:val="000000"/>
          <w:szCs w:val="24"/>
        </w:rPr>
        <w:t>Foreign Languages and Their Teaching</w:t>
      </w:r>
      <w:r w:rsidR="00CF2E91" w:rsidRPr="00CF2E91">
        <w:rPr>
          <w:rFonts w:hint="eastAsia"/>
          <w:color w:val="000000"/>
          <w:szCs w:val="24"/>
        </w:rPr>
        <w:t>]</w:t>
      </w:r>
      <w:r w:rsidR="00C3489F">
        <w:rPr>
          <w:color w:val="000000"/>
          <w:szCs w:val="24"/>
        </w:rPr>
        <w:t>, (1), 1-8.</w:t>
      </w:r>
    </w:p>
    <w:p w14:paraId="2683BBDE" w14:textId="77777777" w:rsidR="003D662A" w:rsidRDefault="00D042DC">
      <w:pPr>
        <w:pStyle w:val="CitaviBibliographyEntry"/>
        <w:tabs>
          <w:tab w:val="clear" w:pos="283"/>
          <w:tab w:val="left" w:pos="709"/>
        </w:tabs>
        <w:spacing w:after="0"/>
        <w:ind w:left="567" w:hanging="567"/>
        <w:jc w:val="both"/>
        <w:rPr>
          <w:szCs w:val="24"/>
        </w:rPr>
      </w:pPr>
      <w:r>
        <w:rPr>
          <w:szCs w:val="24"/>
        </w:rPr>
        <w:t xml:space="preserve">Wen, Q. (2018). The production-oriented approach to teaching university students English in China. </w:t>
      </w:r>
      <w:r>
        <w:rPr>
          <w:i/>
          <w:szCs w:val="24"/>
        </w:rPr>
        <w:t>Language Teaching</w:t>
      </w:r>
      <w:r>
        <w:rPr>
          <w:szCs w:val="24"/>
        </w:rPr>
        <w:t xml:space="preserve">, </w:t>
      </w:r>
      <w:r>
        <w:rPr>
          <w:i/>
          <w:szCs w:val="24"/>
        </w:rPr>
        <w:t>51</w:t>
      </w:r>
      <w:r>
        <w:rPr>
          <w:szCs w:val="24"/>
        </w:rPr>
        <w:t xml:space="preserve">(4), 526–540. </w:t>
      </w:r>
    </w:p>
    <w:p w14:paraId="26CAF0F1" w14:textId="78841FBA" w:rsidR="003D662A" w:rsidRDefault="00D042DC">
      <w:pPr>
        <w:pStyle w:val="CitaviBibliographyEntry"/>
        <w:tabs>
          <w:tab w:val="clear" w:pos="283"/>
          <w:tab w:val="left" w:pos="709"/>
        </w:tabs>
        <w:spacing w:after="0"/>
        <w:ind w:left="567" w:hanging="567"/>
        <w:jc w:val="both"/>
        <w:rPr>
          <w:szCs w:val="24"/>
        </w:rPr>
      </w:pPr>
      <w:bookmarkStart w:id="32" w:name="_CTVL001954444029a6f41239e9c0f4ef34b282e"/>
      <w:bookmarkEnd w:id="32"/>
      <w:r>
        <w:rPr>
          <w:szCs w:val="24"/>
        </w:rPr>
        <w:t xml:space="preserve">Xiao, H. (2014). </w:t>
      </w:r>
      <w:proofErr w:type="spellStart"/>
      <w:r>
        <w:rPr>
          <w:i/>
          <w:iCs/>
          <w:szCs w:val="24"/>
        </w:rPr>
        <w:t>CorpusWordParser</w:t>
      </w:r>
      <w:proofErr w:type="spellEnd"/>
      <w:r>
        <w:rPr>
          <w:i/>
          <w:iCs/>
          <w:szCs w:val="24"/>
        </w:rPr>
        <w:t>.</w:t>
      </w:r>
      <w:r>
        <w:rPr>
          <w:szCs w:val="24"/>
        </w:rPr>
        <w:t xml:space="preserve"> Beijing, China: Institute of Applied Linguistics Ministry of Education. Retrieved from </w:t>
      </w:r>
      <w:r w:rsidR="002442EB" w:rsidRPr="002442EB">
        <w:rPr>
          <w:szCs w:val="24"/>
        </w:rPr>
        <w:t>http://cascorpus.com/tool-detail/786483</w:t>
      </w:r>
    </w:p>
    <w:p w14:paraId="528A175B" w14:textId="77777777" w:rsidR="003D662A" w:rsidRDefault="00D042DC">
      <w:pPr>
        <w:pStyle w:val="CitaviBibliographyEntry"/>
        <w:tabs>
          <w:tab w:val="clear" w:pos="283"/>
          <w:tab w:val="left" w:pos="709"/>
        </w:tabs>
        <w:ind w:left="567" w:hanging="567"/>
        <w:jc w:val="both"/>
        <w:rPr>
          <w:szCs w:val="24"/>
        </w:rPr>
      </w:pPr>
      <w:bookmarkStart w:id="33" w:name="_CTVL001533b761f2aff435baabfa9db441ee637"/>
      <w:bookmarkStart w:id="34" w:name="_Hlk143112659"/>
      <w:bookmarkEnd w:id="33"/>
      <w:bookmarkEnd w:id="34"/>
      <w:r>
        <w:rPr>
          <w:szCs w:val="24"/>
        </w:rPr>
        <w:t xml:space="preserve">Xu, J., &amp; Fan, Y. (2017). The evolution of the college English curriculum in China (1985–2015): changes, trends and conflicts. </w:t>
      </w:r>
      <w:r>
        <w:rPr>
          <w:i/>
          <w:iCs/>
          <w:szCs w:val="24"/>
        </w:rPr>
        <w:t>Language Policy</w:t>
      </w:r>
      <w:r>
        <w:rPr>
          <w:szCs w:val="24"/>
        </w:rPr>
        <w:t xml:space="preserve">, </w:t>
      </w:r>
      <w:r>
        <w:rPr>
          <w:i/>
          <w:iCs/>
          <w:szCs w:val="24"/>
        </w:rPr>
        <w:t>16</w:t>
      </w:r>
      <w:r>
        <w:rPr>
          <w:szCs w:val="24"/>
        </w:rPr>
        <w:t xml:space="preserve">(3), 267–289. </w:t>
      </w:r>
    </w:p>
    <w:p w14:paraId="253B568B" w14:textId="77777777" w:rsidR="003E08C3" w:rsidRDefault="003E08C3">
      <w:pPr>
        <w:pStyle w:val="CitaviBibliographyEntry"/>
        <w:tabs>
          <w:tab w:val="clear" w:pos="283"/>
          <w:tab w:val="left" w:pos="709"/>
        </w:tabs>
        <w:ind w:left="567" w:hanging="567"/>
        <w:jc w:val="both"/>
        <w:rPr>
          <w:szCs w:val="24"/>
        </w:rPr>
      </w:pPr>
      <w:r w:rsidRPr="003E08C3">
        <w:rPr>
          <w:szCs w:val="24"/>
        </w:rPr>
        <w:t xml:space="preserve">Xu, W., &amp; </w:t>
      </w:r>
      <w:proofErr w:type="spellStart"/>
      <w:r w:rsidRPr="003E08C3">
        <w:rPr>
          <w:szCs w:val="24"/>
        </w:rPr>
        <w:t>Knijnik</w:t>
      </w:r>
      <w:proofErr w:type="spellEnd"/>
      <w:r w:rsidRPr="003E08C3">
        <w:rPr>
          <w:szCs w:val="24"/>
        </w:rPr>
        <w:t>, J. (2024). Teaching the English language in Chinese higher education: preparing critical citizens for the global village. </w:t>
      </w:r>
      <w:r w:rsidRPr="003E08C3">
        <w:rPr>
          <w:i/>
          <w:iCs/>
          <w:szCs w:val="24"/>
        </w:rPr>
        <w:t>Teaching in Higher Education</w:t>
      </w:r>
      <w:r w:rsidRPr="003E08C3">
        <w:rPr>
          <w:szCs w:val="24"/>
        </w:rPr>
        <w:t>, </w:t>
      </w:r>
      <w:r w:rsidRPr="003E08C3">
        <w:rPr>
          <w:i/>
          <w:iCs/>
          <w:szCs w:val="24"/>
        </w:rPr>
        <w:t>29</w:t>
      </w:r>
      <w:r w:rsidRPr="003E08C3">
        <w:rPr>
          <w:szCs w:val="24"/>
        </w:rPr>
        <w:t>(1), 16-30.</w:t>
      </w:r>
    </w:p>
    <w:p w14:paraId="16AED4AE" w14:textId="4A5475E3" w:rsidR="003D662A" w:rsidRDefault="00D042DC">
      <w:pPr>
        <w:pStyle w:val="CitaviBibliographyEntry"/>
        <w:tabs>
          <w:tab w:val="clear" w:pos="283"/>
          <w:tab w:val="left" w:pos="709"/>
        </w:tabs>
        <w:ind w:left="567" w:hanging="567"/>
        <w:jc w:val="both"/>
        <w:rPr>
          <w:szCs w:val="24"/>
        </w:rPr>
      </w:pPr>
      <w:r>
        <w:rPr>
          <w:szCs w:val="24"/>
        </w:rPr>
        <w:t xml:space="preserve">Xu, Y., &amp; Liu, Y. (2009). Teacher assessment knowledge and practice: a narrative inquiry of a Chinese college EFL teacher's experience. </w:t>
      </w:r>
      <w:r>
        <w:rPr>
          <w:i/>
          <w:iCs/>
          <w:szCs w:val="24"/>
        </w:rPr>
        <w:t>TESOL Quarterly</w:t>
      </w:r>
      <w:r>
        <w:rPr>
          <w:szCs w:val="24"/>
        </w:rPr>
        <w:t xml:space="preserve">, </w:t>
      </w:r>
      <w:r>
        <w:rPr>
          <w:i/>
          <w:iCs/>
          <w:szCs w:val="24"/>
        </w:rPr>
        <w:t>43</w:t>
      </w:r>
      <w:r>
        <w:rPr>
          <w:szCs w:val="24"/>
        </w:rPr>
        <w:t xml:space="preserve">(3), 492–513. </w:t>
      </w:r>
    </w:p>
    <w:p w14:paraId="6D9376C0" w14:textId="77777777" w:rsidR="000D756B" w:rsidRDefault="00D042DC" w:rsidP="000D756B">
      <w:pPr>
        <w:pStyle w:val="CitaviBibliographyEntry"/>
        <w:tabs>
          <w:tab w:val="clear" w:pos="283"/>
          <w:tab w:val="left" w:pos="709"/>
        </w:tabs>
        <w:ind w:left="567" w:hanging="567"/>
        <w:jc w:val="both"/>
        <w:rPr>
          <w:szCs w:val="24"/>
        </w:rPr>
      </w:pPr>
      <w:r>
        <w:rPr>
          <w:szCs w:val="24"/>
        </w:rPr>
        <w:t xml:space="preserve">You, C. &amp; </w:t>
      </w:r>
      <w:proofErr w:type="spellStart"/>
      <w:r>
        <w:rPr>
          <w:szCs w:val="24"/>
        </w:rPr>
        <w:t>Dornyei</w:t>
      </w:r>
      <w:proofErr w:type="spellEnd"/>
      <w:r>
        <w:rPr>
          <w:szCs w:val="24"/>
        </w:rPr>
        <w:t xml:space="preserve">, Z. (2016). Language learning motivation in China: results of a large-scale stratified survey, </w:t>
      </w:r>
      <w:r>
        <w:rPr>
          <w:i/>
          <w:szCs w:val="24"/>
        </w:rPr>
        <w:t>Applied Linguistics</w:t>
      </w:r>
      <w:r>
        <w:rPr>
          <w:szCs w:val="24"/>
        </w:rPr>
        <w:t>,37: 495-519</w:t>
      </w:r>
    </w:p>
    <w:p w14:paraId="4ADDF59F" w14:textId="77777777" w:rsidR="000D756B" w:rsidRDefault="000D756B" w:rsidP="000D756B">
      <w:pPr>
        <w:pStyle w:val="CitaviBibliographyEntry"/>
        <w:tabs>
          <w:tab w:val="clear" w:pos="283"/>
          <w:tab w:val="left" w:pos="709"/>
        </w:tabs>
        <w:ind w:left="567" w:hanging="567"/>
        <w:jc w:val="both"/>
        <w:rPr>
          <w:szCs w:val="24"/>
        </w:rPr>
      </w:pPr>
      <w:r w:rsidRPr="000D756B">
        <w:rPr>
          <w:szCs w:val="24"/>
        </w:rPr>
        <w:t xml:space="preserve">Yu, X. &amp; Liu, C. (2018). Curriculum reform of college English teaching in China: From English for General Purposes to English for Specific Purposes.  </w:t>
      </w:r>
      <w:r w:rsidRPr="000D756B">
        <w:rPr>
          <w:i/>
          <w:iCs/>
          <w:szCs w:val="24"/>
        </w:rPr>
        <w:t xml:space="preserve">ESP Today </w:t>
      </w:r>
      <w:r w:rsidRPr="000D756B">
        <w:rPr>
          <w:szCs w:val="24"/>
        </w:rPr>
        <w:t>6 (2): 140-160</w:t>
      </w:r>
    </w:p>
    <w:p w14:paraId="2A2DF318" w14:textId="3D349FBE" w:rsidR="00B46BD3" w:rsidRDefault="00B46BD3" w:rsidP="00A77EC3">
      <w:pPr>
        <w:pStyle w:val="CitaviBibliographyEntry"/>
        <w:tabs>
          <w:tab w:val="left" w:pos="709"/>
        </w:tabs>
        <w:jc w:val="both"/>
        <w:rPr>
          <w:szCs w:val="24"/>
        </w:rPr>
      </w:pPr>
    </w:p>
    <w:sectPr w:rsidR="00B46BD3">
      <w:footerReference w:type="default" r:id="rId8"/>
      <w:endnotePr>
        <w:numFmt w:val="decimal"/>
      </w:endnotePr>
      <w:pgSz w:w="11906" w:h="16838"/>
      <w:pgMar w:top="1440" w:right="1800" w:bottom="1440" w:left="1800" w:header="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17C12" w14:textId="77777777" w:rsidR="00B239D4" w:rsidRDefault="00B239D4">
      <w:pPr>
        <w:spacing w:line="240" w:lineRule="auto"/>
      </w:pPr>
      <w:r>
        <w:separator/>
      </w:r>
    </w:p>
  </w:endnote>
  <w:endnote w:type="continuationSeparator" w:id="0">
    <w:p w14:paraId="18C9DF7A" w14:textId="77777777" w:rsidR="00B239D4" w:rsidRDefault="00B239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BemboUni">
    <w:altName w:val="Yu Gothic"/>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A4041" w14:textId="77777777" w:rsidR="003D662A" w:rsidRDefault="00D042DC">
    <w:pPr>
      <w:pStyle w:val="Footer"/>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19</w:t>
    </w:r>
    <w:r>
      <w:rPr>
        <w:sz w:val="24"/>
        <w:szCs w:val="24"/>
      </w:rPr>
      <w:fldChar w:fldCharType="end"/>
    </w:r>
  </w:p>
  <w:p w14:paraId="548FEFBA" w14:textId="77777777" w:rsidR="003D662A" w:rsidRDefault="003D6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E97D4" w14:textId="77777777" w:rsidR="00B239D4" w:rsidRDefault="00B239D4">
      <w:pPr>
        <w:spacing w:line="240" w:lineRule="auto"/>
      </w:pPr>
      <w:r>
        <w:separator/>
      </w:r>
    </w:p>
  </w:footnote>
  <w:footnote w:type="continuationSeparator" w:id="0">
    <w:p w14:paraId="3E4B90E0" w14:textId="77777777" w:rsidR="00B239D4" w:rsidRDefault="00B239D4">
      <w:pPr>
        <w:spacing w:line="240" w:lineRule="auto"/>
      </w:pPr>
      <w:r>
        <w:continuationSeparator/>
      </w:r>
    </w:p>
  </w:footnote>
  <w:footnote w:id="1">
    <w:p w14:paraId="7CC6FC73" w14:textId="77777777" w:rsidR="003D662A" w:rsidRDefault="00D042DC">
      <w:pPr>
        <w:pStyle w:val="FootnoteText"/>
      </w:pPr>
      <w:r>
        <w:rPr>
          <w:rStyle w:val="FootnoteReference"/>
        </w:rPr>
        <w:footnoteRef/>
      </w:r>
      <w:r>
        <w:t xml:space="preserve"> Examples are numbered for convenience and are direct quotations from the curriculum documents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25535"/>
    <w:multiLevelType w:val="hybridMultilevel"/>
    <w:tmpl w:val="50E85906"/>
    <w:name w:val="Numbered list 5"/>
    <w:lvl w:ilvl="0" w:tplc="C392290C">
      <w:start w:val="1"/>
      <w:numFmt w:val="decimal"/>
      <w:lvlText w:val="(%1)"/>
      <w:lvlJc w:val="left"/>
      <w:pPr>
        <w:ind w:left="0" w:firstLine="0"/>
      </w:pPr>
    </w:lvl>
    <w:lvl w:ilvl="1" w:tplc="048A84A6">
      <w:start w:val="1"/>
      <w:numFmt w:val="lowerLetter"/>
      <w:lvlText w:val="%2)"/>
      <w:lvlJc w:val="left"/>
      <w:pPr>
        <w:ind w:left="420" w:firstLine="0"/>
      </w:pPr>
    </w:lvl>
    <w:lvl w:ilvl="2" w:tplc="672A1BC2">
      <w:start w:val="1"/>
      <w:numFmt w:val="lowerRoman"/>
      <w:lvlText w:val="%3."/>
      <w:lvlJc w:val="left"/>
      <w:pPr>
        <w:ind w:left="840" w:firstLine="0"/>
      </w:pPr>
    </w:lvl>
    <w:lvl w:ilvl="3" w:tplc="35CEA7F6">
      <w:start w:val="1"/>
      <w:numFmt w:val="decimal"/>
      <w:lvlText w:val="%4."/>
      <w:lvlJc w:val="left"/>
      <w:pPr>
        <w:ind w:left="1260" w:firstLine="0"/>
      </w:pPr>
    </w:lvl>
    <w:lvl w:ilvl="4" w:tplc="1FA68F40">
      <w:start w:val="1"/>
      <w:numFmt w:val="lowerLetter"/>
      <w:lvlText w:val="%5)"/>
      <w:lvlJc w:val="left"/>
      <w:pPr>
        <w:ind w:left="1680" w:firstLine="0"/>
      </w:pPr>
    </w:lvl>
    <w:lvl w:ilvl="5" w:tplc="03288906">
      <w:start w:val="1"/>
      <w:numFmt w:val="lowerRoman"/>
      <w:lvlText w:val="%6."/>
      <w:lvlJc w:val="left"/>
      <w:pPr>
        <w:ind w:left="2100" w:firstLine="0"/>
      </w:pPr>
    </w:lvl>
    <w:lvl w:ilvl="6" w:tplc="37449FBC">
      <w:start w:val="1"/>
      <w:numFmt w:val="decimal"/>
      <w:lvlText w:val="%7."/>
      <w:lvlJc w:val="left"/>
      <w:pPr>
        <w:ind w:left="2520" w:firstLine="0"/>
      </w:pPr>
    </w:lvl>
    <w:lvl w:ilvl="7" w:tplc="9EFCD59E">
      <w:start w:val="1"/>
      <w:numFmt w:val="lowerLetter"/>
      <w:lvlText w:val="%8)"/>
      <w:lvlJc w:val="left"/>
      <w:pPr>
        <w:ind w:left="2940" w:firstLine="0"/>
      </w:pPr>
    </w:lvl>
    <w:lvl w:ilvl="8" w:tplc="9496A6FE">
      <w:start w:val="1"/>
      <w:numFmt w:val="lowerRoman"/>
      <w:lvlText w:val="%9."/>
      <w:lvlJc w:val="left"/>
      <w:pPr>
        <w:ind w:left="3360" w:firstLine="0"/>
      </w:pPr>
    </w:lvl>
  </w:abstractNum>
  <w:abstractNum w:abstractNumId="1" w15:restartNumberingAfterBreak="0">
    <w:nsid w:val="0D727EB9"/>
    <w:multiLevelType w:val="hybridMultilevel"/>
    <w:tmpl w:val="85A81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574F31"/>
    <w:multiLevelType w:val="hybridMultilevel"/>
    <w:tmpl w:val="8FB82982"/>
    <w:name w:val="Numbered list 1"/>
    <w:lvl w:ilvl="0" w:tplc="D0781D7E">
      <w:start w:val="1"/>
      <w:numFmt w:val="decimal"/>
      <w:lvlText w:val="%1."/>
      <w:lvlJc w:val="left"/>
      <w:pPr>
        <w:ind w:left="360" w:firstLine="0"/>
      </w:pPr>
      <w:rPr>
        <w:rFonts w:eastAsia="SimSun"/>
        <w:color w:val="000000"/>
      </w:rPr>
    </w:lvl>
    <w:lvl w:ilvl="1" w:tplc="CC44DE3A">
      <w:start w:val="1"/>
      <w:numFmt w:val="lowerLetter"/>
      <w:lvlText w:val="%2."/>
      <w:lvlJc w:val="left"/>
      <w:pPr>
        <w:ind w:left="1080" w:firstLine="0"/>
      </w:pPr>
    </w:lvl>
    <w:lvl w:ilvl="2" w:tplc="DA22CFCC">
      <w:start w:val="1"/>
      <w:numFmt w:val="lowerRoman"/>
      <w:lvlText w:val="%3."/>
      <w:lvlJc w:val="left"/>
      <w:pPr>
        <w:ind w:left="1980" w:firstLine="0"/>
      </w:pPr>
    </w:lvl>
    <w:lvl w:ilvl="3" w:tplc="6862D020">
      <w:start w:val="1"/>
      <w:numFmt w:val="decimal"/>
      <w:lvlText w:val="%4."/>
      <w:lvlJc w:val="left"/>
      <w:pPr>
        <w:ind w:left="2520" w:firstLine="0"/>
      </w:pPr>
    </w:lvl>
    <w:lvl w:ilvl="4" w:tplc="1A464694">
      <w:start w:val="1"/>
      <w:numFmt w:val="lowerLetter"/>
      <w:lvlText w:val="%5."/>
      <w:lvlJc w:val="left"/>
      <w:pPr>
        <w:ind w:left="3240" w:firstLine="0"/>
      </w:pPr>
    </w:lvl>
    <w:lvl w:ilvl="5" w:tplc="05841178">
      <w:start w:val="1"/>
      <w:numFmt w:val="lowerRoman"/>
      <w:lvlText w:val="%6."/>
      <w:lvlJc w:val="left"/>
      <w:pPr>
        <w:ind w:left="4140" w:firstLine="0"/>
      </w:pPr>
    </w:lvl>
    <w:lvl w:ilvl="6" w:tplc="B04CE6FC">
      <w:start w:val="1"/>
      <w:numFmt w:val="decimal"/>
      <w:lvlText w:val="%7."/>
      <w:lvlJc w:val="left"/>
      <w:pPr>
        <w:ind w:left="4680" w:firstLine="0"/>
      </w:pPr>
    </w:lvl>
    <w:lvl w:ilvl="7" w:tplc="144AD870">
      <w:start w:val="1"/>
      <w:numFmt w:val="lowerLetter"/>
      <w:lvlText w:val="%8."/>
      <w:lvlJc w:val="left"/>
      <w:pPr>
        <w:ind w:left="5400" w:firstLine="0"/>
      </w:pPr>
    </w:lvl>
    <w:lvl w:ilvl="8" w:tplc="D7B495A2">
      <w:start w:val="1"/>
      <w:numFmt w:val="lowerRoman"/>
      <w:lvlText w:val="%9."/>
      <w:lvlJc w:val="left"/>
      <w:pPr>
        <w:ind w:left="6300" w:firstLine="0"/>
      </w:pPr>
    </w:lvl>
  </w:abstractNum>
  <w:abstractNum w:abstractNumId="3" w15:restartNumberingAfterBreak="0">
    <w:nsid w:val="28590668"/>
    <w:multiLevelType w:val="multilevel"/>
    <w:tmpl w:val="CD607E9A"/>
    <w:name w:val="Numbered list 4"/>
    <w:lvl w:ilvl="0">
      <w:start w:val="3"/>
      <w:numFmt w:val="decimal"/>
      <w:lvlText w:val="%1"/>
      <w:lvlJc w:val="left"/>
      <w:pPr>
        <w:ind w:left="0" w:firstLine="0"/>
      </w:pPr>
    </w:lvl>
    <w:lvl w:ilvl="1">
      <w:start w:val="4"/>
      <w:numFmt w:val="decimal"/>
      <w:lvlText w:val="%1.%2"/>
      <w:lvlJc w:val="left"/>
      <w:pPr>
        <w:ind w:left="284" w:firstLine="0"/>
      </w:pPr>
    </w:lvl>
    <w:lvl w:ilvl="2">
      <w:start w:val="1"/>
      <w:numFmt w:val="decimal"/>
      <w:lvlText w:val="%1.%2.%3"/>
      <w:lvlJc w:val="left"/>
      <w:pPr>
        <w:ind w:left="568" w:firstLine="0"/>
      </w:pPr>
    </w:lvl>
    <w:lvl w:ilvl="3">
      <w:start w:val="1"/>
      <w:numFmt w:val="decimal"/>
      <w:lvlText w:val="%1.%2.%3.%4"/>
      <w:lvlJc w:val="left"/>
      <w:pPr>
        <w:ind w:left="852" w:firstLine="0"/>
      </w:pPr>
    </w:lvl>
    <w:lvl w:ilvl="4">
      <w:start w:val="1"/>
      <w:numFmt w:val="decimal"/>
      <w:lvlText w:val="%1.%2.%3.%4.%5"/>
      <w:lvlJc w:val="left"/>
      <w:pPr>
        <w:ind w:left="1136" w:firstLine="0"/>
      </w:pPr>
    </w:lvl>
    <w:lvl w:ilvl="5">
      <w:start w:val="1"/>
      <w:numFmt w:val="decimal"/>
      <w:lvlText w:val="%1.%2.%3.%4.%5.%6"/>
      <w:lvlJc w:val="left"/>
      <w:pPr>
        <w:ind w:left="1420" w:firstLine="0"/>
      </w:pPr>
    </w:lvl>
    <w:lvl w:ilvl="6">
      <w:start w:val="1"/>
      <w:numFmt w:val="decimal"/>
      <w:lvlText w:val="%1.%2.%3.%4.%5.%6.%7"/>
      <w:lvlJc w:val="left"/>
      <w:pPr>
        <w:ind w:left="1704" w:firstLine="0"/>
      </w:pPr>
    </w:lvl>
    <w:lvl w:ilvl="7">
      <w:start w:val="1"/>
      <w:numFmt w:val="decimal"/>
      <w:lvlText w:val="%1.%2.%3.%4.%5.%6.%7.%8"/>
      <w:lvlJc w:val="left"/>
      <w:pPr>
        <w:ind w:left="1988" w:firstLine="0"/>
      </w:pPr>
    </w:lvl>
    <w:lvl w:ilvl="8">
      <w:start w:val="1"/>
      <w:numFmt w:val="decimal"/>
      <w:lvlText w:val="%1.%2.%3.%4.%5.%6.%7.%8.%9"/>
      <w:lvlJc w:val="left"/>
      <w:pPr>
        <w:ind w:left="2272" w:firstLine="0"/>
      </w:pPr>
    </w:lvl>
  </w:abstractNum>
  <w:abstractNum w:abstractNumId="4" w15:restartNumberingAfterBreak="0">
    <w:nsid w:val="2B3A0662"/>
    <w:multiLevelType w:val="hybridMultilevel"/>
    <w:tmpl w:val="2B863CC6"/>
    <w:name w:val="Numbered list 10"/>
    <w:lvl w:ilvl="0" w:tplc="E7DA3116">
      <w:start w:val="1"/>
      <w:numFmt w:val="decimal"/>
      <w:lvlText w:val="(%1)"/>
      <w:lvlJc w:val="left"/>
      <w:pPr>
        <w:ind w:left="0" w:firstLine="0"/>
      </w:pPr>
    </w:lvl>
    <w:lvl w:ilvl="1" w:tplc="A5B6E7E2">
      <w:start w:val="1"/>
      <w:numFmt w:val="lowerLetter"/>
      <w:lvlText w:val="%2)"/>
      <w:lvlJc w:val="left"/>
      <w:pPr>
        <w:ind w:left="420" w:firstLine="0"/>
      </w:pPr>
    </w:lvl>
    <w:lvl w:ilvl="2" w:tplc="5E960F56">
      <w:start w:val="1"/>
      <w:numFmt w:val="lowerRoman"/>
      <w:lvlText w:val="%3."/>
      <w:lvlJc w:val="left"/>
      <w:pPr>
        <w:ind w:left="840" w:firstLine="0"/>
      </w:pPr>
    </w:lvl>
    <w:lvl w:ilvl="3" w:tplc="D224295C">
      <w:start w:val="1"/>
      <w:numFmt w:val="decimal"/>
      <w:lvlText w:val="%4."/>
      <w:lvlJc w:val="left"/>
      <w:pPr>
        <w:ind w:left="1260" w:firstLine="0"/>
      </w:pPr>
    </w:lvl>
    <w:lvl w:ilvl="4" w:tplc="0420A6E2">
      <w:start w:val="1"/>
      <w:numFmt w:val="lowerLetter"/>
      <w:lvlText w:val="%5)"/>
      <w:lvlJc w:val="left"/>
      <w:pPr>
        <w:ind w:left="1680" w:firstLine="0"/>
      </w:pPr>
    </w:lvl>
    <w:lvl w:ilvl="5" w:tplc="AD74CDDE">
      <w:start w:val="1"/>
      <w:numFmt w:val="lowerRoman"/>
      <w:lvlText w:val="%6."/>
      <w:lvlJc w:val="left"/>
      <w:pPr>
        <w:ind w:left="2100" w:firstLine="0"/>
      </w:pPr>
    </w:lvl>
    <w:lvl w:ilvl="6" w:tplc="76B69E98">
      <w:start w:val="1"/>
      <w:numFmt w:val="decimal"/>
      <w:lvlText w:val="%7."/>
      <w:lvlJc w:val="left"/>
      <w:pPr>
        <w:ind w:left="2520" w:firstLine="0"/>
      </w:pPr>
    </w:lvl>
    <w:lvl w:ilvl="7" w:tplc="AD5C44CA">
      <w:start w:val="1"/>
      <w:numFmt w:val="lowerLetter"/>
      <w:lvlText w:val="%8)"/>
      <w:lvlJc w:val="left"/>
      <w:pPr>
        <w:ind w:left="2940" w:firstLine="0"/>
      </w:pPr>
    </w:lvl>
    <w:lvl w:ilvl="8" w:tplc="4FAE561A">
      <w:start w:val="1"/>
      <w:numFmt w:val="lowerRoman"/>
      <w:lvlText w:val="%9."/>
      <w:lvlJc w:val="left"/>
      <w:pPr>
        <w:ind w:left="3360" w:firstLine="0"/>
      </w:pPr>
    </w:lvl>
  </w:abstractNum>
  <w:abstractNum w:abstractNumId="5" w15:restartNumberingAfterBreak="0">
    <w:nsid w:val="2F3C4BF1"/>
    <w:multiLevelType w:val="hybridMultilevel"/>
    <w:tmpl w:val="48E6EE04"/>
    <w:name w:val="Numbered list 9"/>
    <w:lvl w:ilvl="0" w:tplc="952675C2">
      <w:start w:val="1"/>
      <w:numFmt w:val="decimal"/>
      <w:lvlText w:val="(%1)"/>
      <w:lvlJc w:val="left"/>
      <w:pPr>
        <w:ind w:left="0" w:firstLine="0"/>
      </w:pPr>
    </w:lvl>
    <w:lvl w:ilvl="1" w:tplc="F7841BC4">
      <w:start w:val="1"/>
      <w:numFmt w:val="lowerLetter"/>
      <w:lvlText w:val="%2)"/>
      <w:lvlJc w:val="left"/>
      <w:pPr>
        <w:ind w:left="420" w:firstLine="0"/>
      </w:pPr>
    </w:lvl>
    <w:lvl w:ilvl="2" w:tplc="70F2808A">
      <w:start w:val="1"/>
      <w:numFmt w:val="lowerRoman"/>
      <w:lvlText w:val="%3."/>
      <w:lvlJc w:val="left"/>
      <w:pPr>
        <w:ind w:left="840" w:firstLine="0"/>
      </w:pPr>
    </w:lvl>
    <w:lvl w:ilvl="3" w:tplc="C4962B58">
      <w:start w:val="1"/>
      <w:numFmt w:val="decimal"/>
      <w:lvlText w:val="%4."/>
      <w:lvlJc w:val="left"/>
      <w:pPr>
        <w:ind w:left="1260" w:firstLine="0"/>
      </w:pPr>
    </w:lvl>
    <w:lvl w:ilvl="4" w:tplc="1DB2BDDE">
      <w:start w:val="1"/>
      <w:numFmt w:val="lowerLetter"/>
      <w:lvlText w:val="%5)"/>
      <w:lvlJc w:val="left"/>
      <w:pPr>
        <w:ind w:left="1680" w:firstLine="0"/>
      </w:pPr>
    </w:lvl>
    <w:lvl w:ilvl="5" w:tplc="7E2AB80E">
      <w:start w:val="1"/>
      <w:numFmt w:val="lowerRoman"/>
      <w:lvlText w:val="%6."/>
      <w:lvlJc w:val="left"/>
      <w:pPr>
        <w:ind w:left="2100" w:firstLine="0"/>
      </w:pPr>
    </w:lvl>
    <w:lvl w:ilvl="6" w:tplc="A4864CEE">
      <w:start w:val="1"/>
      <w:numFmt w:val="decimal"/>
      <w:lvlText w:val="%7."/>
      <w:lvlJc w:val="left"/>
      <w:pPr>
        <w:ind w:left="2520" w:firstLine="0"/>
      </w:pPr>
    </w:lvl>
    <w:lvl w:ilvl="7" w:tplc="DBD89970">
      <w:start w:val="1"/>
      <w:numFmt w:val="lowerLetter"/>
      <w:lvlText w:val="%8)"/>
      <w:lvlJc w:val="left"/>
      <w:pPr>
        <w:ind w:left="2940" w:firstLine="0"/>
      </w:pPr>
    </w:lvl>
    <w:lvl w:ilvl="8" w:tplc="CB3651CA">
      <w:start w:val="1"/>
      <w:numFmt w:val="lowerRoman"/>
      <w:lvlText w:val="%9."/>
      <w:lvlJc w:val="left"/>
      <w:pPr>
        <w:ind w:left="3360" w:firstLine="0"/>
      </w:pPr>
    </w:lvl>
  </w:abstractNum>
  <w:abstractNum w:abstractNumId="6" w15:restartNumberingAfterBreak="0">
    <w:nsid w:val="3CFC4FE8"/>
    <w:multiLevelType w:val="hybridMultilevel"/>
    <w:tmpl w:val="6C5ED194"/>
    <w:name w:val="Numbered list 7"/>
    <w:lvl w:ilvl="0" w:tplc="A956C5BC">
      <w:start w:val="1"/>
      <w:numFmt w:val="decimal"/>
      <w:lvlText w:val="%1."/>
      <w:lvlJc w:val="left"/>
      <w:pPr>
        <w:ind w:left="360" w:firstLine="0"/>
      </w:pPr>
      <w:rPr>
        <w:rFonts w:eastAsia="SimSun"/>
        <w:color w:val="000000"/>
      </w:rPr>
    </w:lvl>
    <w:lvl w:ilvl="1" w:tplc="3D1CE28C">
      <w:start w:val="1"/>
      <w:numFmt w:val="lowerLetter"/>
      <w:lvlText w:val="%2."/>
      <w:lvlJc w:val="left"/>
      <w:pPr>
        <w:ind w:left="1080" w:firstLine="0"/>
      </w:pPr>
    </w:lvl>
    <w:lvl w:ilvl="2" w:tplc="8F84674C">
      <w:start w:val="1"/>
      <w:numFmt w:val="lowerRoman"/>
      <w:lvlText w:val="%3."/>
      <w:lvlJc w:val="left"/>
      <w:pPr>
        <w:ind w:left="1980" w:firstLine="0"/>
      </w:pPr>
    </w:lvl>
    <w:lvl w:ilvl="3" w:tplc="4F18A836">
      <w:start w:val="1"/>
      <w:numFmt w:val="decimal"/>
      <w:lvlText w:val="%4."/>
      <w:lvlJc w:val="left"/>
      <w:pPr>
        <w:ind w:left="2520" w:firstLine="0"/>
      </w:pPr>
    </w:lvl>
    <w:lvl w:ilvl="4" w:tplc="8954EAAA">
      <w:start w:val="1"/>
      <w:numFmt w:val="lowerLetter"/>
      <w:lvlText w:val="%5."/>
      <w:lvlJc w:val="left"/>
      <w:pPr>
        <w:ind w:left="3240" w:firstLine="0"/>
      </w:pPr>
    </w:lvl>
    <w:lvl w:ilvl="5" w:tplc="2980985E">
      <w:start w:val="1"/>
      <w:numFmt w:val="lowerRoman"/>
      <w:lvlText w:val="%6."/>
      <w:lvlJc w:val="left"/>
      <w:pPr>
        <w:ind w:left="4140" w:firstLine="0"/>
      </w:pPr>
    </w:lvl>
    <w:lvl w:ilvl="6" w:tplc="FD02FE76">
      <w:start w:val="1"/>
      <w:numFmt w:val="decimal"/>
      <w:lvlText w:val="%7."/>
      <w:lvlJc w:val="left"/>
      <w:pPr>
        <w:ind w:left="4680" w:firstLine="0"/>
      </w:pPr>
    </w:lvl>
    <w:lvl w:ilvl="7" w:tplc="AFA629B2">
      <w:start w:val="1"/>
      <w:numFmt w:val="lowerLetter"/>
      <w:lvlText w:val="%8."/>
      <w:lvlJc w:val="left"/>
      <w:pPr>
        <w:ind w:left="5400" w:firstLine="0"/>
      </w:pPr>
    </w:lvl>
    <w:lvl w:ilvl="8" w:tplc="0CB61134">
      <w:start w:val="1"/>
      <w:numFmt w:val="lowerRoman"/>
      <w:lvlText w:val="%9."/>
      <w:lvlJc w:val="left"/>
      <w:pPr>
        <w:ind w:left="6300" w:firstLine="0"/>
      </w:pPr>
    </w:lvl>
  </w:abstractNum>
  <w:abstractNum w:abstractNumId="7" w15:restartNumberingAfterBreak="0">
    <w:nsid w:val="4C7C6FA8"/>
    <w:multiLevelType w:val="hybridMultilevel"/>
    <w:tmpl w:val="A5FC3FF4"/>
    <w:name w:val="Numbered list 8"/>
    <w:lvl w:ilvl="0" w:tplc="EE9EC67A">
      <w:numFmt w:val="none"/>
      <w:lvlText w:val=""/>
      <w:lvlJc w:val="left"/>
      <w:pPr>
        <w:ind w:left="0" w:firstLine="0"/>
      </w:pPr>
    </w:lvl>
    <w:lvl w:ilvl="1" w:tplc="B25AC6C2">
      <w:numFmt w:val="none"/>
      <w:lvlText w:val=""/>
      <w:lvlJc w:val="left"/>
      <w:pPr>
        <w:ind w:left="0" w:firstLine="0"/>
      </w:pPr>
    </w:lvl>
    <w:lvl w:ilvl="2" w:tplc="B0F09506">
      <w:numFmt w:val="none"/>
      <w:lvlText w:val=""/>
      <w:lvlJc w:val="left"/>
      <w:pPr>
        <w:ind w:left="0" w:firstLine="0"/>
      </w:pPr>
    </w:lvl>
    <w:lvl w:ilvl="3" w:tplc="80D843A8">
      <w:numFmt w:val="none"/>
      <w:lvlText w:val=""/>
      <w:lvlJc w:val="left"/>
      <w:pPr>
        <w:ind w:left="0" w:firstLine="0"/>
      </w:pPr>
    </w:lvl>
    <w:lvl w:ilvl="4" w:tplc="D884D474">
      <w:numFmt w:val="none"/>
      <w:lvlText w:val=""/>
      <w:lvlJc w:val="left"/>
      <w:pPr>
        <w:ind w:left="0" w:firstLine="0"/>
      </w:pPr>
    </w:lvl>
    <w:lvl w:ilvl="5" w:tplc="F02089F2">
      <w:numFmt w:val="none"/>
      <w:lvlText w:val=""/>
      <w:lvlJc w:val="left"/>
      <w:pPr>
        <w:ind w:left="0" w:firstLine="0"/>
      </w:pPr>
    </w:lvl>
    <w:lvl w:ilvl="6" w:tplc="94AC0384">
      <w:numFmt w:val="none"/>
      <w:lvlText w:val=""/>
      <w:lvlJc w:val="left"/>
      <w:pPr>
        <w:ind w:left="0" w:firstLine="0"/>
      </w:pPr>
    </w:lvl>
    <w:lvl w:ilvl="7" w:tplc="2BA60BEA">
      <w:numFmt w:val="none"/>
      <w:lvlText w:val=""/>
      <w:lvlJc w:val="left"/>
      <w:pPr>
        <w:ind w:left="0" w:firstLine="0"/>
      </w:pPr>
    </w:lvl>
    <w:lvl w:ilvl="8" w:tplc="866C47DE">
      <w:numFmt w:val="none"/>
      <w:lvlText w:val=""/>
      <w:lvlJc w:val="left"/>
      <w:pPr>
        <w:ind w:left="0" w:firstLine="0"/>
      </w:pPr>
    </w:lvl>
  </w:abstractNum>
  <w:abstractNum w:abstractNumId="8" w15:restartNumberingAfterBreak="0">
    <w:nsid w:val="613154C1"/>
    <w:multiLevelType w:val="hybridMultilevel"/>
    <w:tmpl w:val="7EDC567E"/>
    <w:name w:val="Numbered list 6"/>
    <w:lvl w:ilvl="0" w:tplc="8BFCD4C0">
      <w:start w:val="1"/>
      <w:numFmt w:val="decimal"/>
      <w:lvlText w:val="%1."/>
      <w:lvlJc w:val="left"/>
      <w:pPr>
        <w:ind w:left="360" w:firstLine="0"/>
      </w:pPr>
    </w:lvl>
    <w:lvl w:ilvl="1" w:tplc="59CA103A">
      <w:start w:val="1"/>
      <w:numFmt w:val="lowerLetter"/>
      <w:lvlText w:val="%2."/>
      <w:lvlJc w:val="left"/>
      <w:pPr>
        <w:ind w:left="1080" w:firstLine="0"/>
      </w:pPr>
    </w:lvl>
    <w:lvl w:ilvl="2" w:tplc="C25AB066">
      <w:start w:val="1"/>
      <w:numFmt w:val="lowerRoman"/>
      <w:lvlText w:val="%3."/>
      <w:lvlJc w:val="left"/>
      <w:pPr>
        <w:ind w:left="1980" w:firstLine="0"/>
      </w:pPr>
    </w:lvl>
    <w:lvl w:ilvl="3" w:tplc="C5B2AF36">
      <w:start w:val="1"/>
      <w:numFmt w:val="decimal"/>
      <w:lvlText w:val="%4."/>
      <w:lvlJc w:val="left"/>
      <w:pPr>
        <w:ind w:left="2520" w:firstLine="0"/>
      </w:pPr>
    </w:lvl>
    <w:lvl w:ilvl="4" w:tplc="57A851AA">
      <w:start w:val="1"/>
      <w:numFmt w:val="lowerLetter"/>
      <w:lvlText w:val="%5."/>
      <w:lvlJc w:val="left"/>
      <w:pPr>
        <w:ind w:left="3240" w:firstLine="0"/>
      </w:pPr>
    </w:lvl>
    <w:lvl w:ilvl="5" w:tplc="6DE082E0">
      <w:start w:val="1"/>
      <w:numFmt w:val="lowerRoman"/>
      <w:lvlText w:val="%6."/>
      <w:lvlJc w:val="left"/>
      <w:pPr>
        <w:ind w:left="4140" w:firstLine="0"/>
      </w:pPr>
    </w:lvl>
    <w:lvl w:ilvl="6" w:tplc="45F2EC12">
      <w:start w:val="1"/>
      <w:numFmt w:val="decimal"/>
      <w:lvlText w:val="%7."/>
      <w:lvlJc w:val="left"/>
      <w:pPr>
        <w:ind w:left="4680" w:firstLine="0"/>
      </w:pPr>
    </w:lvl>
    <w:lvl w:ilvl="7" w:tplc="FF48F294">
      <w:start w:val="1"/>
      <w:numFmt w:val="lowerLetter"/>
      <w:lvlText w:val="%8."/>
      <w:lvlJc w:val="left"/>
      <w:pPr>
        <w:ind w:left="5400" w:firstLine="0"/>
      </w:pPr>
    </w:lvl>
    <w:lvl w:ilvl="8" w:tplc="973C566A">
      <w:start w:val="1"/>
      <w:numFmt w:val="lowerRoman"/>
      <w:lvlText w:val="%9."/>
      <w:lvlJc w:val="left"/>
      <w:pPr>
        <w:ind w:left="6300" w:firstLine="0"/>
      </w:pPr>
    </w:lvl>
  </w:abstractNum>
  <w:abstractNum w:abstractNumId="9" w15:restartNumberingAfterBreak="0">
    <w:nsid w:val="69EE2BFA"/>
    <w:multiLevelType w:val="multilevel"/>
    <w:tmpl w:val="C51E8CB6"/>
    <w:name w:val="Numbered list 3"/>
    <w:lvl w:ilvl="0">
      <w:start w:val="3"/>
      <w:numFmt w:val="decimal"/>
      <w:lvlText w:val="%1"/>
      <w:lvlJc w:val="left"/>
      <w:pPr>
        <w:ind w:left="0" w:firstLine="0"/>
      </w:pPr>
    </w:lvl>
    <w:lvl w:ilvl="1">
      <w:start w:val="3"/>
      <w:numFmt w:val="decimal"/>
      <w:lvlText w:val="%1.%2"/>
      <w:lvlJc w:val="left"/>
      <w:pPr>
        <w:ind w:left="284" w:firstLine="0"/>
      </w:pPr>
    </w:lvl>
    <w:lvl w:ilvl="2">
      <w:start w:val="1"/>
      <w:numFmt w:val="decimal"/>
      <w:lvlText w:val="%1.%2.%3"/>
      <w:lvlJc w:val="left"/>
      <w:pPr>
        <w:ind w:left="568" w:firstLine="0"/>
      </w:pPr>
    </w:lvl>
    <w:lvl w:ilvl="3">
      <w:start w:val="1"/>
      <w:numFmt w:val="decimal"/>
      <w:lvlText w:val="%1.%2.%3.%4"/>
      <w:lvlJc w:val="left"/>
      <w:pPr>
        <w:ind w:left="852" w:firstLine="0"/>
      </w:pPr>
    </w:lvl>
    <w:lvl w:ilvl="4">
      <w:start w:val="1"/>
      <w:numFmt w:val="decimal"/>
      <w:lvlText w:val="%1.%2.%3.%4.%5"/>
      <w:lvlJc w:val="left"/>
      <w:pPr>
        <w:ind w:left="1136" w:firstLine="0"/>
      </w:pPr>
    </w:lvl>
    <w:lvl w:ilvl="5">
      <w:start w:val="1"/>
      <w:numFmt w:val="decimal"/>
      <w:lvlText w:val="%1.%2.%3.%4.%5.%6"/>
      <w:lvlJc w:val="left"/>
      <w:pPr>
        <w:ind w:left="1420" w:firstLine="0"/>
      </w:pPr>
    </w:lvl>
    <w:lvl w:ilvl="6">
      <w:start w:val="1"/>
      <w:numFmt w:val="decimal"/>
      <w:lvlText w:val="%1.%2.%3.%4.%5.%6.%7"/>
      <w:lvlJc w:val="left"/>
      <w:pPr>
        <w:ind w:left="1704" w:firstLine="0"/>
      </w:pPr>
    </w:lvl>
    <w:lvl w:ilvl="7">
      <w:start w:val="1"/>
      <w:numFmt w:val="decimal"/>
      <w:lvlText w:val="%1.%2.%3.%4.%5.%6.%7.%8"/>
      <w:lvlJc w:val="left"/>
      <w:pPr>
        <w:ind w:left="1988" w:firstLine="0"/>
      </w:pPr>
    </w:lvl>
    <w:lvl w:ilvl="8">
      <w:start w:val="1"/>
      <w:numFmt w:val="decimal"/>
      <w:lvlText w:val="%1.%2.%3.%4.%5.%6.%7.%8.%9"/>
      <w:lvlJc w:val="left"/>
      <w:pPr>
        <w:ind w:left="2272" w:firstLine="0"/>
      </w:pPr>
    </w:lvl>
  </w:abstractNum>
  <w:abstractNum w:abstractNumId="10" w15:restartNumberingAfterBreak="0">
    <w:nsid w:val="6C3B5384"/>
    <w:multiLevelType w:val="multilevel"/>
    <w:tmpl w:val="57FCECBC"/>
    <w:name w:val="Numbered list 2"/>
    <w:lvl w:ilvl="0">
      <w:start w:val="1"/>
      <w:numFmt w:val="decimal"/>
      <w:lvlText w:val="%1."/>
      <w:lvlJc w:val="left"/>
      <w:pPr>
        <w:ind w:left="0" w:firstLine="0"/>
      </w:pPr>
    </w:lvl>
    <w:lvl w:ilvl="1">
      <w:start w:val="1"/>
      <w:numFmt w:val="decimal"/>
      <w:lvlText w:val="%1.%2"/>
      <w:lvlJc w:val="left"/>
      <w:pPr>
        <w:ind w:left="284"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706512D9"/>
    <w:multiLevelType w:val="hybridMultilevel"/>
    <w:tmpl w:val="7E7851AE"/>
    <w:lvl w:ilvl="0" w:tplc="E05CD4BA">
      <w:numFmt w:val="none"/>
      <w:lvlText w:val=""/>
      <w:lvlJc w:val="left"/>
      <w:pPr>
        <w:tabs>
          <w:tab w:val="num" w:pos="360"/>
        </w:tabs>
        <w:ind w:left="360" w:hanging="360"/>
      </w:pPr>
    </w:lvl>
    <w:lvl w:ilvl="1" w:tplc="99BE8EF8">
      <w:numFmt w:val="none"/>
      <w:lvlText w:val=""/>
      <w:lvlJc w:val="left"/>
      <w:pPr>
        <w:tabs>
          <w:tab w:val="num" w:pos="360"/>
        </w:tabs>
        <w:ind w:left="360" w:hanging="360"/>
      </w:pPr>
    </w:lvl>
    <w:lvl w:ilvl="2" w:tplc="51546BAE">
      <w:numFmt w:val="none"/>
      <w:lvlText w:val=""/>
      <w:lvlJc w:val="left"/>
      <w:pPr>
        <w:tabs>
          <w:tab w:val="num" w:pos="360"/>
        </w:tabs>
        <w:ind w:left="360" w:hanging="360"/>
      </w:pPr>
    </w:lvl>
    <w:lvl w:ilvl="3" w:tplc="7520AF5C">
      <w:numFmt w:val="none"/>
      <w:lvlText w:val=""/>
      <w:lvlJc w:val="left"/>
      <w:pPr>
        <w:tabs>
          <w:tab w:val="num" w:pos="360"/>
        </w:tabs>
        <w:ind w:left="360" w:hanging="360"/>
      </w:pPr>
    </w:lvl>
    <w:lvl w:ilvl="4" w:tplc="0F0481EC">
      <w:numFmt w:val="none"/>
      <w:lvlText w:val=""/>
      <w:lvlJc w:val="left"/>
      <w:pPr>
        <w:tabs>
          <w:tab w:val="num" w:pos="360"/>
        </w:tabs>
        <w:ind w:left="360" w:hanging="360"/>
      </w:pPr>
    </w:lvl>
    <w:lvl w:ilvl="5" w:tplc="CD0A977E">
      <w:numFmt w:val="none"/>
      <w:lvlText w:val=""/>
      <w:lvlJc w:val="left"/>
      <w:pPr>
        <w:tabs>
          <w:tab w:val="num" w:pos="360"/>
        </w:tabs>
        <w:ind w:left="360" w:hanging="360"/>
      </w:pPr>
    </w:lvl>
    <w:lvl w:ilvl="6" w:tplc="6A828D80">
      <w:numFmt w:val="none"/>
      <w:lvlText w:val=""/>
      <w:lvlJc w:val="left"/>
      <w:pPr>
        <w:tabs>
          <w:tab w:val="num" w:pos="360"/>
        </w:tabs>
        <w:ind w:left="360" w:hanging="360"/>
      </w:pPr>
    </w:lvl>
    <w:lvl w:ilvl="7" w:tplc="D0DAB61A">
      <w:numFmt w:val="none"/>
      <w:lvlText w:val=""/>
      <w:lvlJc w:val="left"/>
      <w:pPr>
        <w:tabs>
          <w:tab w:val="num" w:pos="360"/>
        </w:tabs>
        <w:ind w:left="360" w:hanging="360"/>
      </w:pPr>
    </w:lvl>
    <w:lvl w:ilvl="8" w:tplc="AF5CCBD0">
      <w:numFmt w:val="none"/>
      <w:lvlText w:val=""/>
      <w:lvlJc w:val="left"/>
      <w:pPr>
        <w:tabs>
          <w:tab w:val="num" w:pos="360"/>
        </w:tabs>
        <w:ind w:left="360" w:hanging="360"/>
      </w:pPr>
    </w:lvl>
  </w:abstractNum>
  <w:num w:numId="1" w16cid:durableId="27880434">
    <w:abstractNumId w:val="7"/>
  </w:num>
  <w:num w:numId="2" w16cid:durableId="2035762284">
    <w:abstractNumId w:val="10"/>
  </w:num>
  <w:num w:numId="3" w16cid:durableId="1547568142">
    <w:abstractNumId w:val="9"/>
  </w:num>
  <w:num w:numId="4" w16cid:durableId="1140270086">
    <w:abstractNumId w:val="0"/>
  </w:num>
  <w:num w:numId="5" w16cid:durableId="554126306">
    <w:abstractNumId w:val="5"/>
  </w:num>
  <w:num w:numId="6" w16cid:durableId="432168248">
    <w:abstractNumId w:val="6"/>
  </w:num>
  <w:num w:numId="7" w16cid:durableId="917136800">
    <w:abstractNumId w:val="2"/>
  </w:num>
  <w:num w:numId="8" w16cid:durableId="1018583083">
    <w:abstractNumId w:val="3"/>
  </w:num>
  <w:num w:numId="9" w16cid:durableId="1720785060">
    <w:abstractNumId w:val="8"/>
  </w:num>
  <w:num w:numId="10" w16cid:durableId="891186046">
    <w:abstractNumId w:val="4"/>
  </w:num>
  <w:num w:numId="11" w16cid:durableId="1460953664">
    <w:abstractNumId w:val="11"/>
  </w:num>
  <w:num w:numId="12" w16cid:durableId="2072733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bordersDoNotSurroundHeader/>
  <w:bordersDoNotSurroundFooter/>
  <w:proofState w:spelling="clean" w:grammar="clean"/>
  <w:defaultTabStop w:val="420"/>
  <w:drawingGridHorizontalSpacing w:val="120"/>
  <w:drawingGridVerticalSpacing w:val="163"/>
  <w:characterSpacingControl w:val="doNotCompress"/>
  <w:hdrShapeDefaults>
    <o:shapedefaults v:ext="edit" spidmax="2050"/>
  </w:hdrShapeDefaults>
  <w:footnotePr>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62A"/>
    <w:rsid w:val="00000B24"/>
    <w:rsid w:val="000032E9"/>
    <w:rsid w:val="0001600D"/>
    <w:rsid w:val="00023347"/>
    <w:rsid w:val="00024A6E"/>
    <w:rsid w:val="000315CF"/>
    <w:rsid w:val="0003378F"/>
    <w:rsid w:val="00033E08"/>
    <w:rsid w:val="000348D8"/>
    <w:rsid w:val="000409D0"/>
    <w:rsid w:val="00042DA1"/>
    <w:rsid w:val="00043676"/>
    <w:rsid w:val="0006417D"/>
    <w:rsid w:val="0006558A"/>
    <w:rsid w:val="00070A7C"/>
    <w:rsid w:val="0007265F"/>
    <w:rsid w:val="000738AF"/>
    <w:rsid w:val="00074C5C"/>
    <w:rsid w:val="0007784E"/>
    <w:rsid w:val="00081C51"/>
    <w:rsid w:val="00083D9C"/>
    <w:rsid w:val="00092C31"/>
    <w:rsid w:val="00096E40"/>
    <w:rsid w:val="00097089"/>
    <w:rsid w:val="000B5B8C"/>
    <w:rsid w:val="000B6448"/>
    <w:rsid w:val="000C3519"/>
    <w:rsid w:val="000D756B"/>
    <w:rsid w:val="000F0F0A"/>
    <w:rsid w:val="000F1066"/>
    <w:rsid w:val="000F14F0"/>
    <w:rsid w:val="000F211F"/>
    <w:rsid w:val="0010661E"/>
    <w:rsid w:val="00111709"/>
    <w:rsid w:val="00112546"/>
    <w:rsid w:val="001143B3"/>
    <w:rsid w:val="00115777"/>
    <w:rsid w:val="00123797"/>
    <w:rsid w:val="00124C67"/>
    <w:rsid w:val="00131BFF"/>
    <w:rsid w:val="00164C5B"/>
    <w:rsid w:val="00166916"/>
    <w:rsid w:val="0018414B"/>
    <w:rsid w:val="0019327C"/>
    <w:rsid w:val="0019355B"/>
    <w:rsid w:val="00193DBD"/>
    <w:rsid w:val="00196C67"/>
    <w:rsid w:val="001A09AC"/>
    <w:rsid w:val="001A428C"/>
    <w:rsid w:val="001B11A7"/>
    <w:rsid w:val="001B3393"/>
    <w:rsid w:val="001B4513"/>
    <w:rsid w:val="001D1FA8"/>
    <w:rsid w:val="001E5255"/>
    <w:rsid w:val="001F1618"/>
    <w:rsid w:val="001F3B91"/>
    <w:rsid w:val="001F706F"/>
    <w:rsid w:val="002020B7"/>
    <w:rsid w:val="0020772A"/>
    <w:rsid w:val="00210911"/>
    <w:rsid w:val="0023025F"/>
    <w:rsid w:val="00241E6A"/>
    <w:rsid w:val="002438A4"/>
    <w:rsid w:val="002442EB"/>
    <w:rsid w:val="00245C56"/>
    <w:rsid w:val="002475E8"/>
    <w:rsid w:val="00253021"/>
    <w:rsid w:val="002662D0"/>
    <w:rsid w:val="00266739"/>
    <w:rsid w:val="0027080E"/>
    <w:rsid w:val="00271CA2"/>
    <w:rsid w:val="00281E42"/>
    <w:rsid w:val="002839BE"/>
    <w:rsid w:val="0028646D"/>
    <w:rsid w:val="00292F42"/>
    <w:rsid w:val="002A691D"/>
    <w:rsid w:val="002B6BD0"/>
    <w:rsid w:val="002C50C3"/>
    <w:rsid w:val="002C78A5"/>
    <w:rsid w:val="002D1741"/>
    <w:rsid w:val="002D6EDB"/>
    <w:rsid w:val="00305968"/>
    <w:rsid w:val="00314AF9"/>
    <w:rsid w:val="00315165"/>
    <w:rsid w:val="00322A24"/>
    <w:rsid w:val="003278D6"/>
    <w:rsid w:val="00331F0B"/>
    <w:rsid w:val="003328B5"/>
    <w:rsid w:val="0034448D"/>
    <w:rsid w:val="00345C90"/>
    <w:rsid w:val="0036063C"/>
    <w:rsid w:val="003619D3"/>
    <w:rsid w:val="0036525B"/>
    <w:rsid w:val="00383825"/>
    <w:rsid w:val="00386849"/>
    <w:rsid w:val="00386CBB"/>
    <w:rsid w:val="00392296"/>
    <w:rsid w:val="003958FD"/>
    <w:rsid w:val="003A1324"/>
    <w:rsid w:val="003B2AB3"/>
    <w:rsid w:val="003B7B2E"/>
    <w:rsid w:val="003C348B"/>
    <w:rsid w:val="003D662A"/>
    <w:rsid w:val="003D6AA2"/>
    <w:rsid w:val="003E08C3"/>
    <w:rsid w:val="003E22C9"/>
    <w:rsid w:val="003E3CA3"/>
    <w:rsid w:val="003E706B"/>
    <w:rsid w:val="00401D9D"/>
    <w:rsid w:val="004030C0"/>
    <w:rsid w:val="004141F4"/>
    <w:rsid w:val="00424DAD"/>
    <w:rsid w:val="0042544A"/>
    <w:rsid w:val="00426FBF"/>
    <w:rsid w:val="004273E2"/>
    <w:rsid w:val="00430AEC"/>
    <w:rsid w:val="00432098"/>
    <w:rsid w:val="0044273E"/>
    <w:rsid w:val="004440B5"/>
    <w:rsid w:val="00447373"/>
    <w:rsid w:val="0046170D"/>
    <w:rsid w:val="00470A0B"/>
    <w:rsid w:val="004712DE"/>
    <w:rsid w:val="00480ABA"/>
    <w:rsid w:val="004813C0"/>
    <w:rsid w:val="00481DB7"/>
    <w:rsid w:val="0048246D"/>
    <w:rsid w:val="004837EF"/>
    <w:rsid w:val="00496771"/>
    <w:rsid w:val="004A53C2"/>
    <w:rsid w:val="004A59E5"/>
    <w:rsid w:val="004B30E3"/>
    <w:rsid w:val="004B3704"/>
    <w:rsid w:val="004B6391"/>
    <w:rsid w:val="004C08D9"/>
    <w:rsid w:val="004C1B7C"/>
    <w:rsid w:val="004D4690"/>
    <w:rsid w:val="004D5E15"/>
    <w:rsid w:val="004E3EE9"/>
    <w:rsid w:val="004F1AAF"/>
    <w:rsid w:val="004F5BF2"/>
    <w:rsid w:val="004F7D5D"/>
    <w:rsid w:val="00505E43"/>
    <w:rsid w:val="00510ACA"/>
    <w:rsid w:val="00515764"/>
    <w:rsid w:val="0052124B"/>
    <w:rsid w:val="00522DD8"/>
    <w:rsid w:val="00524BBD"/>
    <w:rsid w:val="00534DAF"/>
    <w:rsid w:val="005408B3"/>
    <w:rsid w:val="005519CC"/>
    <w:rsid w:val="005564B9"/>
    <w:rsid w:val="0056012E"/>
    <w:rsid w:val="005710CB"/>
    <w:rsid w:val="00573BD4"/>
    <w:rsid w:val="00577E77"/>
    <w:rsid w:val="005819C6"/>
    <w:rsid w:val="00582BA3"/>
    <w:rsid w:val="005872CE"/>
    <w:rsid w:val="00590857"/>
    <w:rsid w:val="00592F8E"/>
    <w:rsid w:val="005933A7"/>
    <w:rsid w:val="00596327"/>
    <w:rsid w:val="0059749E"/>
    <w:rsid w:val="005C47C7"/>
    <w:rsid w:val="005C5CE5"/>
    <w:rsid w:val="005C7430"/>
    <w:rsid w:val="005D033F"/>
    <w:rsid w:val="005D0B00"/>
    <w:rsid w:val="005D627D"/>
    <w:rsid w:val="005E5F95"/>
    <w:rsid w:val="005F4093"/>
    <w:rsid w:val="006036EF"/>
    <w:rsid w:val="00606060"/>
    <w:rsid w:val="00610590"/>
    <w:rsid w:val="00614FC8"/>
    <w:rsid w:val="00627EB8"/>
    <w:rsid w:val="00631E4A"/>
    <w:rsid w:val="006359AD"/>
    <w:rsid w:val="00644383"/>
    <w:rsid w:val="0065383A"/>
    <w:rsid w:val="006601B5"/>
    <w:rsid w:val="00663720"/>
    <w:rsid w:val="006659F5"/>
    <w:rsid w:val="00682EDE"/>
    <w:rsid w:val="00684BC9"/>
    <w:rsid w:val="00690555"/>
    <w:rsid w:val="006907FF"/>
    <w:rsid w:val="00695680"/>
    <w:rsid w:val="006958F1"/>
    <w:rsid w:val="006A1AE6"/>
    <w:rsid w:val="006B33EF"/>
    <w:rsid w:val="006C4F26"/>
    <w:rsid w:val="006C5457"/>
    <w:rsid w:val="006C5770"/>
    <w:rsid w:val="006C74B3"/>
    <w:rsid w:val="006D0676"/>
    <w:rsid w:val="006D57FF"/>
    <w:rsid w:val="006F6988"/>
    <w:rsid w:val="00705136"/>
    <w:rsid w:val="007074B9"/>
    <w:rsid w:val="007119ED"/>
    <w:rsid w:val="007122F4"/>
    <w:rsid w:val="00721FA6"/>
    <w:rsid w:val="0072587F"/>
    <w:rsid w:val="007267C3"/>
    <w:rsid w:val="00727003"/>
    <w:rsid w:val="00737884"/>
    <w:rsid w:val="00744433"/>
    <w:rsid w:val="00746213"/>
    <w:rsid w:val="00746CB6"/>
    <w:rsid w:val="00747A1B"/>
    <w:rsid w:val="007506B3"/>
    <w:rsid w:val="00752381"/>
    <w:rsid w:val="0075338A"/>
    <w:rsid w:val="007534F5"/>
    <w:rsid w:val="0075466E"/>
    <w:rsid w:val="00767BAF"/>
    <w:rsid w:val="00771CEC"/>
    <w:rsid w:val="00783EED"/>
    <w:rsid w:val="0079139D"/>
    <w:rsid w:val="007975DB"/>
    <w:rsid w:val="007A467C"/>
    <w:rsid w:val="007A4AC9"/>
    <w:rsid w:val="007B2B65"/>
    <w:rsid w:val="007B596E"/>
    <w:rsid w:val="007B7CDD"/>
    <w:rsid w:val="007B7F2B"/>
    <w:rsid w:val="007D013A"/>
    <w:rsid w:val="007D1AE8"/>
    <w:rsid w:val="007D5C00"/>
    <w:rsid w:val="007D7886"/>
    <w:rsid w:val="007E29DB"/>
    <w:rsid w:val="007F1AD3"/>
    <w:rsid w:val="007F7AD3"/>
    <w:rsid w:val="00801CAF"/>
    <w:rsid w:val="008030BF"/>
    <w:rsid w:val="00804144"/>
    <w:rsid w:val="008050DF"/>
    <w:rsid w:val="008068E0"/>
    <w:rsid w:val="00813A03"/>
    <w:rsid w:val="00816593"/>
    <w:rsid w:val="00821016"/>
    <w:rsid w:val="00837BFB"/>
    <w:rsid w:val="00837EAD"/>
    <w:rsid w:val="00842D81"/>
    <w:rsid w:val="00847FDB"/>
    <w:rsid w:val="00851B82"/>
    <w:rsid w:val="00851E10"/>
    <w:rsid w:val="00853736"/>
    <w:rsid w:val="008735A8"/>
    <w:rsid w:val="00874218"/>
    <w:rsid w:val="00877198"/>
    <w:rsid w:val="00877A46"/>
    <w:rsid w:val="0088341B"/>
    <w:rsid w:val="00883CCC"/>
    <w:rsid w:val="00892B4F"/>
    <w:rsid w:val="008964AB"/>
    <w:rsid w:val="00896C77"/>
    <w:rsid w:val="008977DA"/>
    <w:rsid w:val="008A0E52"/>
    <w:rsid w:val="008A0FC6"/>
    <w:rsid w:val="008A3642"/>
    <w:rsid w:val="008A5365"/>
    <w:rsid w:val="008A7FCE"/>
    <w:rsid w:val="008B3AB6"/>
    <w:rsid w:val="008B4A54"/>
    <w:rsid w:val="008B4D5C"/>
    <w:rsid w:val="008C0AC3"/>
    <w:rsid w:val="008C1248"/>
    <w:rsid w:val="008E1A80"/>
    <w:rsid w:val="008E3C81"/>
    <w:rsid w:val="008F0922"/>
    <w:rsid w:val="00937C33"/>
    <w:rsid w:val="00940E77"/>
    <w:rsid w:val="00942C97"/>
    <w:rsid w:val="00942EEC"/>
    <w:rsid w:val="00947D88"/>
    <w:rsid w:val="009522A8"/>
    <w:rsid w:val="00953A19"/>
    <w:rsid w:val="00957CAF"/>
    <w:rsid w:val="00961446"/>
    <w:rsid w:val="00962F7F"/>
    <w:rsid w:val="00963D33"/>
    <w:rsid w:val="00970BB2"/>
    <w:rsid w:val="00975749"/>
    <w:rsid w:val="009979B8"/>
    <w:rsid w:val="009A55D8"/>
    <w:rsid w:val="009B365E"/>
    <w:rsid w:val="009D1346"/>
    <w:rsid w:val="009D17A4"/>
    <w:rsid w:val="009D1D53"/>
    <w:rsid w:val="009D2ABD"/>
    <w:rsid w:val="009D3EA5"/>
    <w:rsid w:val="009E0CC9"/>
    <w:rsid w:val="009E2AF8"/>
    <w:rsid w:val="009E3650"/>
    <w:rsid w:val="009F1637"/>
    <w:rsid w:val="009F409C"/>
    <w:rsid w:val="00A07120"/>
    <w:rsid w:val="00A15656"/>
    <w:rsid w:val="00A16EA4"/>
    <w:rsid w:val="00A1724C"/>
    <w:rsid w:val="00A2526F"/>
    <w:rsid w:val="00A34E3B"/>
    <w:rsid w:val="00A35E2C"/>
    <w:rsid w:val="00A36261"/>
    <w:rsid w:val="00A4068A"/>
    <w:rsid w:val="00A41BB8"/>
    <w:rsid w:val="00A65B5E"/>
    <w:rsid w:val="00A70E96"/>
    <w:rsid w:val="00A71B26"/>
    <w:rsid w:val="00A726B7"/>
    <w:rsid w:val="00A72CB6"/>
    <w:rsid w:val="00A74B08"/>
    <w:rsid w:val="00A77EC3"/>
    <w:rsid w:val="00A847D8"/>
    <w:rsid w:val="00A93D41"/>
    <w:rsid w:val="00A949C5"/>
    <w:rsid w:val="00A97709"/>
    <w:rsid w:val="00AA76F0"/>
    <w:rsid w:val="00AB15EA"/>
    <w:rsid w:val="00AB253D"/>
    <w:rsid w:val="00AB5D92"/>
    <w:rsid w:val="00AC0F64"/>
    <w:rsid w:val="00AC2D33"/>
    <w:rsid w:val="00AC758C"/>
    <w:rsid w:val="00AD040D"/>
    <w:rsid w:val="00AD08E3"/>
    <w:rsid w:val="00AD3FFA"/>
    <w:rsid w:val="00AE1005"/>
    <w:rsid w:val="00AF0232"/>
    <w:rsid w:val="00AF091C"/>
    <w:rsid w:val="00AF3849"/>
    <w:rsid w:val="00B10B08"/>
    <w:rsid w:val="00B15F10"/>
    <w:rsid w:val="00B17DCA"/>
    <w:rsid w:val="00B203BC"/>
    <w:rsid w:val="00B239D4"/>
    <w:rsid w:val="00B261DF"/>
    <w:rsid w:val="00B34409"/>
    <w:rsid w:val="00B365F3"/>
    <w:rsid w:val="00B41254"/>
    <w:rsid w:val="00B45E71"/>
    <w:rsid w:val="00B46BD3"/>
    <w:rsid w:val="00B50B81"/>
    <w:rsid w:val="00B55B5A"/>
    <w:rsid w:val="00B66F6B"/>
    <w:rsid w:val="00B74A85"/>
    <w:rsid w:val="00B77647"/>
    <w:rsid w:val="00B77BF3"/>
    <w:rsid w:val="00B80E08"/>
    <w:rsid w:val="00B930B0"/>
    <w:rsid w:val="00B93507"/>
    <w:rsid w:val="00BA25A8"/>
    <w:rsid w:val="00BA2F7C"/>
    <w:rsid w:val="00BA5947"/>
    <w:rsid w:val="00BA62FA"/>
    <w:rsid w:val="00BB31C0"/>
    <w:rsid w:val="00BB368A"/>
    <w:rsid w:val="00BB4010"/>
    <w:rsid w:val="00BB4BBF"/>
    <w:rsid w:val="00BB4F1F"/>
    <w:rsid w:val="00BB6547"/>
    <w:rsid w:val="00BC5834"/>
    <w:rsid w:val="00BC64BE"/>
    <w:rsid w:val="00BD4DCD"/>
    <w:rsid w:val="00BD5AEE"/>
    <w:rsid w:val="00BE0FF2"/>
    <w:rsid w:val="00BE23FC"/>
    <w:rsid w:val="00BF51B7"/>
    <w:rsid w:val="00C00765"/>
    <w:rsid w:val="00C00AB9"/>
    <w:rsid w:val="00C03342"/>
    <w:rsid w:val="00C1010C"/>
    <w:rsid w:val="00C102F6"/>
    <w:rsid w:val="00C107FB"/>
    <w:rsid w:val="00C22A33"/>
    <w:rsid w:val="00C266D9"/>
    <w:rsid w:val="00C30BE8"/>
    <w:rsid w:val="00C318E5"/>
    <w:rsid w:val="00C32C8D"/>
    <w:rsid w:val="00C344CB"/>
    <w:rsid w:val="00C3489F"/>
    <w:rsid w:val="00C35621"/>
    <w:rsid w:val="00C43984"/>
    <w:rsid w:val="00C44F34"/>
    <w:rsid w:val="00C5146C"/>
    <w:rsid w:val="00C5402B"/>
    <w:rsid w:val="00C64BD9"/>
    <w:rsid w:val="00C70643"/>
    <w:rsid w:val="00C70A3D"/>
    <w:rsid w:val="00C77A31"/>
    <w:rsid w:val="00C80DFC"/>
    <w:rsid w:val="00C83692"/>
    <w:rsid w:val="00C8396A"/>
    <w:rsid w:val="00C86F42"/>
    <w:rsid w:val="00C91A79"/>
    <w:rsid w:val="00C9387C"/>
    <w:rsid w:val="00C95E0F"/>
    <w:rsid w:val="00CA13EC"/>
    <w:rsid w:val="00CB16D3"/>
    <w:rsid w:val="00CB1E46"/>
    <w:rsid w:val="00CB2810"/>
    <w:rsid w:val="00CB767E"/>
    <w:rsid w:val="00CB7A0A"/>
    <w:rsid w:val="00CC26D8"/>
    <w:rsid w:val="00CC419A"/>
    <w:rsid w:val="00CC633A"/>
    <w:rsid w:val="00CC663E"/>
    <w:rsid w:val="00CC6957"/>
    <w:rsid w:val="00CD017E"/>
    <w:rsid w:val="00CD131A"/>
    <w:rsid w:val="00CE0079"/>
    <w:rsid w:val="00CF1B41"/>
    <w:rsid w:val="00CF2E91"/>
    <w:rsid w:val="00D005FF"/>
    <w:rsid w:val="00D042DC"/>
    <w:rsid w:val="00D13505"/>
    <w:rsid w:val="00D1726E"/>
    <w:rsid w:val="00D204BD"/>
    <w:rsid w:val="00D21BE5"/>
    <w:rsid w:val="00D21F37"/>
    <w:rsid w:val="00D279FD"/>
    <w:rsid w:val="00D31289"/>
    <w:rsid w:val="00D4135A"/>
    <w:rsid w:val="00D45ED1"/>
    <w:rsid w:val="00D468CA"/>
    <w:rsid w:val="00D5283E"/>
    <w:rsid w:val="00D53F39"/>
    <w:rsid w:val="00D56F58"/>
    <w:rsid w:val="00D6046B"/>
    <w:rsid w:val="00D61D23"/>
    <w:rsid w:val="00D80770"/>
    <w:rsid w:val="00D83C2B"/>
    <w:rsid w:val="00D83DCA"/>
    <w:rsid w:val="00D84A5D"/>
    <w:rsid w:val="00D94DB3"/>
    <w:rsid w:val="00DA0F7F"/>
    <w:rsid w:val="00DA1C61"/>
    <w:rsid w:val="00DA3051"/>
    <w:rsid w:val="00DB05A4"/>
    <w:rsid w:val="00DB0DC8"/>
    <w:rsid w:val="00DB3623"/>
    <w:rsid w:val="00DC4F8E"/>
    <w:rsid w:val="00DC51FE"/>
    <w:rsid w:val="00DC59B3"/>
    <w:rsid w:val="00DD02AF"/>
    <w:rsid w:val="00DD3505"/>
    <w:rsid w:val="00DD62B7"/>
    <w:rsid w:val="00DE30CB"/>
    <w:rsid w:val="00DF26CC"/>
    <w:rsid w:val="00DF3651"/>
    <w:rsid w:val="00DF5B8A"/>
    <w:rsid w:val="00DF5FC4"/>
    <w:rsid w:val="00E12CC5"/>
    <w:rsid w:val="00E134A7"/>
    <w:rsid w:val="00E27DF7"/>
    <w:rsid w:val="00E30C78"/>
    <w:rsid w:val="00E318F8"/>
    <w:rsid w:val="00E31A02"/>
    <w:rsid w:val="00E3282E"/>
    <w:rsid w:val="00E35F7C"/>
    <w:rsid w:val="00E51443"/>
    <w:rsid w:val="00E51D4A"/>
    <w:rsid w:val="00E60A61"/>
    <w:rsid w:val="00E74428"/>
    <w:rsid w:val="00E74E03"/>
    <w:rsid w:val="00E8650B"/>
    <w:rsid w:val="00E87055"/>
    <w:rsid w:val="00E91CCF"/>
    <w:rsid w:val="00E91D6B"/>
    <w:rsid w:val="00EA2C88"/>
    <w:rsid w:val="00EA55EA"/>
    <w:rsid w:val="00EC4D9F"/>
    <w:rsid w:val="00ED5B36"/>
    <w:rsid w:val="00ED7208"/>
    <w:rsid w:val="00EE45F8"/>
    <w:rsid w:val="00EE4C4F"/>
    <w:rsid w:val="00F02E63"/>
    <w:rsid w:val="00F062A9"/>
    <w:rsid w:val="00F17C0B"/>
    <w:rsid w:val="00F21728"/>
    <w:rsid w:val="00F25C06"/>
    <w:rsid w:val="00F307EE"/>
    <w:rsid w:val="00F37358"/>
    <w:rsid w:val="00F447C2"/>
    <w:rsid w:val="00F46714"/>
    <w:rsid w:val="00F5181F"/>
    <w:rsid w:val="00F52B9F"/>
    <w:rsid w:val="00F546A5"/>
    <w:rsid w:val="00F560C0"/>
    <w:rsid w:val="00F7245F"/>
    <w:rsid w:val="00F82DF8"/>
    <w:rsid w:val="00F87218"/>
    <w:rsid w:val="00F90B94"/>
    <w:rsid w:val="00F9388B"/>
    <w:rsid w:val="00F94C94"/>
    <w:rsid w:val="00FA48AB"/>
    <w:rsid w:val="00FA68BF"/>
    <w:rsid w:val="00FB082A"/>
    <w:rsid w:val="00FB1C38"/>
    <w:rsid w:val="00FB4C65"/>
    <w:rsid w:val="00FC1378"/>
    <w:rsid w:val="00FD750B"/>
    <w:rsid w:val="00FF4C7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573AF"/>
  <w15:docId w15:val="{02E0CEC9-96E1-4E25-AD80-AC855313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kern w:val="1"/>
        <w:sz w:val="24"/>
        <w:szCs w:val="22"/>
        <w:lang w:val="en-US"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qFormat/>
    <w:pPr>
      <w:keepNext/>
      <w:keepLines/>
      <w:spacing w:before="340" w:after="330" w:line="578" w:lineRule="auto"/>
      <w:outlineLvl w:val="0"/>
    </w:pPr>
    <w:rPr>
      <w:b/>
      <w:bCs/>
      <w:sz w:val="44"/>
      <w:szCs w:val="44"/>
    </w:rPr>
  </w:style>
  <w:style w:type="paragraph" w:styleId="Heading2">
    <w:name w:val="heading 2"/>
    <w:basedOn w:val="Normal"/>
    <w:next w:val="Normal"/>
    <w:qFormat/>
    <w:pPr>
      <w:keepNext/>
      <w:keepLines/>
      <w:spacing w:before="260" w:after="260" w:line="415" w:lineRule="auto"/>
      <w:outlineLvl w:val="1"/>
    </w:pPr>
    <w:rPr>
      <w:rFonts w:ascii="DengXian Light" w:eastAsia="DengXian Light" w:hAnsi="DengXian Light"/>
      <w:b/>
      <w:bCs/>
      <w:sz w:val="32"/>
      <w:szCs w:val="32"/>
    </w:rPr>
  </w:style>
  <w:style w:type="paragraph" w:styleId="Heading3">
    <w:name w:val="heading 3"/>
    <w:basedOn w:val="Normal"/>
    <w:next w:val="Normal"/>
    <w:qFormat/>
    <w:pPr>
      <w:keepNext/>
      <w:keepLines/>
      <w:spacing w:before="260" w:after="260" w:line="415" w:lineRule="auto"/>
      <w:outlineLvl w:val="2"/>
    </w:pPr>
    <w:rPr>
      <w:b/>
      <w:bCs/>
      <w:sz w:val="32"/>
      <w:szCs w:val="32"/>
    </w:rPr>
  </w:style>
  <w:style w:type="paragraph" w:styleId="Heading4">
    <w:name w:val="heading 4"/>
    <w:basedOn w:val="Normal"/>
    <w:next w:val="Normal"/>
    <w:qFormat/>
    <w:pPr>
      <w:keepNext/>
      <w:keepLines/>
      <w:spacing w:before="280" w:after="290" w:line="377" w:lineRule="auto"/>
      <w:outlineLvl w:val="3"/>
    </w:pPr>
    <w:rPr>
      <w:rFonts w:ascii="DengXian Light" w:eastAsia="DengXian Light" w:hAnsi="DengXian Light"/>
      <w:b/>
      <w:bCs/>
      <w:sz w:val="28"/>
      <w:szCs w:val="28"/>
    </w:rPr>
  </w:style>
  <w:style w:type="paragraph" w:styleId="Heading5">
    <w:name w:val="heading 5"/>
    <w:basedOn w:val="Normal"/>
    <w:next w:val="Normal"/>
    <w:qFormat/>
    <w:pPr>
      <w:keepNext/>
      <w:keepLines/>
      <w:spacing w:before="280" w:after="290" w:line="377" w:lineRule="auto"/>
      <w:outlineLvl w:val="4"/>
    </w:pPr>
    <w:rPr>
      <w:b/>
      <w:bCs/>
      <w:sz w:val="28"/>
      <w:szCs w:val="28"/>
    </w:rPr>
  </w:style>
  <w:style w:type="paragraph" w:styleId="Heading6">
    <w:name w:val="heading 6"/>
    <w:basedOn w:val="Normal"/>
    <w:next w:val="Normal"/>
    <w:qFormat/>
    <w:pPr>
      <w:keepNext/>
      <w:keepLines/>
      <w:spacing w:before="240" w:after="64" w:line="319" w:lineRule="auto"/>
      <w:outlineLvl w:val="5"/>
    </w:pPr>
    <w:rPr>
      <w:rFonts w:ascii="DengXian Light" w:eastAsia="DengXian Light" w:hAnsi="DengXian Light"/>
      <w:b/>
      <w:bCs/>
      <w:szCs w:val="24"/>
    </w:rPr>
  </w:style>
  <w:style w:type="paragraph" w:styleId="Heading7">
    <w:name w:val="heading 7"/>
    <w:basedOn w:val="Normal"/>
    <w:next w:val="Normal"/>
    <w:qFormat/>
    <w:pPr>
      <w:keepNext/>
      <w:keepLines/>
      <w:spacing w:before="240" w:after="64" w:line="319" w:lineRule="auto"/>
      <w:outlineLvl w:val="6"/>
    </w:pPr>
    <w:rPr>
      <w:b/>
      <w:bCs/>
      <w:szCs w:val="24"/>
    </w:rPr>
  </w:style>
  <w:style w:type="paragraph" w:styleId="Heading8">
    <w:name w:val="heading 8"/>
    <w:basedOn w:val="Normal"/>
    <w:next w:val="Normal"/>
    <w:qFormat/>
    <w:pPr>
      <w:keepNext/>
      <w:keepLines/>
      <w:spacing w:before="240" w:after="64" w:line="319" w:lineRule="auto"/>
      <w:outlineLvl w:val="7"/>
    </w:pPr>
    <w:rPr>
      <w:rFonts w:ascii="DengXian Light" w:eastAsia="DengXian Light" w:hAnsi="DengXian Light"/>
      <w:szCs w:val="24"/>
    </w:rPr>
  </w:style>
  <w:style w:type="paragraph" w:styleId="Heading9">
    <w:name w:val="heading 9"/>
    <w:basedOn w:val="Normal"/>
    <w:next w:val="Normal"/>
    <w:qFormat/>
    <w:pPr>
      <w:keepNext/>
      <w:keepLines/>
      <w:spacing w:before="240" w:after="64" w:line="319" w:lineRule="auto"/>
      <w:outlineLvl w:val="8"/>
    </w:pPr>
    <w:rPr>
      <w:rFonts w:ascii="DengXian Light" w:eastAsia="DengXian Light" w:hAnsi="DengXian Light"/>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pPr>
      <w:tabs>
        <w:tab w:val="center" w:pos="4153"/>
        <w:tab w:val="right" w:pos="8306"/>
      </w:tabs>
      <w:spacing w:line="240" w:lineRule="auto"/>
      <w:jc w:val="center"/>
    </w:pPr>
    <w:rPr>
      <w:sz w:val="18"/>
      <w:szCs w:val="18"/>
    </w:rPr>
  </w:style>
  <w:style w:type="paragraph" w:styleId="Footer">
    <w:name w:val="footer"/>
    <w:basedOn w:val="Normal"/>
    <w:qFormat/>
    <w:pPr>
      <w:tabs>
        <w:tab w:val="center" w:pos="4153"/>
        <w:tab w:val="right" w:pos="8306"/>
      </w:tabs>
      <w:spacing w:line="240" w:lineRule="auto"/>
      <w:jc w:val="left"/>
    </w:pPr>
    <w:rPr>
      <w:sz w:val="18"/>
      <w:szCs w:val="18"/>
    </w:rPr>
  </w:style>
  <w:style w:type="paragraph" w:styleId="ListParagraph">
    <w:name w:val="List Paragraph"/>
    <w:basedOn w:val="Normal"/>
    <w:qFormat/>
    <w:pPr>
      <w:ind w:firstLine="420"/>
    </w:pPr>
  </w:style>
  <w:style w:type="paragraph" w:customStyle="1" w:styleId="CitaviBibliographyEntry">
    <w:name w:val="Citavi Bibliography Entry"/>
    <w:basedOn w:val="Normal"/>
    <w:qFormat/>
    <w:pPr>
      <w:tabs>
        <w:tab w:val="left" w:pos="283"/>
      </w:tabs>
      <w:spacing w:after="60"/>
      <w:ind w:left="283" w:hanging="283"/>
      <w:jc w:val="left"/>
    </w:pPr>
  </w:style>
  <w:style w:type="paragraph" w:customStyle="1" w:styleId="CitaviBibliographyHeading">
    <w:name w:val="Citavi Bibliography Heading"/>
    <w:basedOn w:val="Heading1"/>
    <w:qFormat/>
    <w:pPr>
      <w:jc w:val="left"/>
    </w:pPr>
  </w:style>
  <w:style w:type="paragraph" w:customStyle="1" w:styleId="CitaviChapterBibliographyHeading">
    <w:name w:val="Citavi Chapter Bibliography Heading"/>
    <w:basedOn w:val="Heading2"/>
    <w:qFormat/>
    <w:pPr>
      <w:jc w:val="left"/>
    </w:pPr>
  </w:style>
  <w:style w:type="paragraph" w:customStyle="1" w:styleId="CitaviBibliographySubheading1">
    <w:name w:val="Citavi Bibliography Subheading 1"/>
    <w:basedOn w:val="Heading2"/>
    <w:qFormat/>
    <w:pPr>
      <w:jc w:val="left"/>
      <w:outlineLvl w:val="9"/>
    </w:pPr>
  </w:style>
  <w:style w:type="paragraph" w:customStyle="1" w:styleId="CitaviBibliographySubheading2">
    <w:name w:val="Citavi Bibliography Subheading 2"/>
    <w:basedOn w:val="Heading3"/>
    <w:qFormat/>
    <w:pPr>
      <w:jc w:val="left"/>
      <w:outlineLvl w:val="9"/>
    </w:pPr>
  </w:style>
  <w:style w:type="paragraph" w:customStyle="1" w:styleId="CitaviBibliographySubheading3">
    <w:name w:val="Citavi Bibliography Subheading 3"/>
    <w:basedOn w:val="Heading4"/>
    <w:qFormat/>
    <w:pPr>
      <w:jc w:val="left"/>
      <w:outlineLvl w:val="9"/>
    </w:pPr>
  </w:style>
  <w:style w:type="paragraph" w:customStyle="1" w:styleId="CitaviBibliographySubheading4">
    <w:name w:val="Citavi Bibliography Subheading 4"/>
    <w:basedOn w:val="Heading5"/>
    <w:qFormat/>
    <w:pPr>
      <w:jc w:val="left"/>
      <w:outlineLvl w:val="9"/>
    </w:pPr>
  </w:style>
  <w:style w:type="paragraph" w:customStyle="1" w:styleId="CitaviBibliographySubheading5">
    <w:name w:val="Citavi Bibliography Subheading 5"/>
    <w:basedOn w:val="Heading6"/>
    <w:qFormat/>
    <w:pPr>
      <w:jc w:val="left"/>
      <w:outlineLvl w:val="9"/>
    </w:pPr>
  </w:style>
  <w:style w:type="paragraph" w:customStyle="1" w:styleId="CitaviBibliographySubheading6">
    <w:name w:val="Citavi Bibliography Subheading 6"/>
    <w:basedOn w:val="Heading7"/>
    <w:qFormat/>
    <w:pPr>
      <w:jc w:val="left"/>
      <w:outlineLvl w:val="9"/>
    </w:pPr>
  </w:style>
  <w:style w:type="paragraph" w:customStyle="1" w:styleId="CitaviBibliographySubheading7">
    <w:name w:val="Citavi Bibliography Subheading 7"/>
    <w:basedOn w:val="Heading8"/>
    <w:qFormat/>
    <w:pPr>
      <w:jc w:val="left"/>
      <w:outlineLvl w:val="9"/>
    </w:pPr>
  </w:style>
  <w:style w:type="paragraph" w:customStyle="1" w:styleId="CitaviBibliographySubheading8">
    <w:name w:val="Citavi Bibliography Subheading 8"/>
    <w:basedOn w:val="Heading9"/>
    <w:qFormat/>
    <w:pPr>
      <w:jc w:val="left"/>
      <w:outlineLvl w:val="9"/>
    </w:pPr>
  </w:style>
  <w:style w:type="paragraph" w:customStyle="1" w:styleId="xxmsolistparagraph">
    <w:name w:val="x_x_msolistparagraph"/>
    <w:basedOn w:val="Normal"/>
    <w:qFormat/>
    <w:pPr>
      <w:spacing w:before="100" w:beforeAutospacing="1" w:after="100" w:afterAutospacing="1" w:line="240" w:lineRule="auto"/>
      <w:jc w:val="left"/>
    </w:pPr>
    <w:rPr>
      <w:rFonts w:eastAsia="Times New Roman"/>
      <w:szCs w:val="24"/>
    </w:rPr>
  </w:style>
  <w:style w:type="paragraph" w:styleId="NormalWeb">
    <w:name w:val="Normal (Web)"/>
    <w:basedOn w:val="Normal"/>
    <w:uiPriority w:val="99"/>
    <w:qFormat/>
    <w:pPr>
      <w:spacing w:before="100" w:beforeAutospacing="1" w:after="100" w:afterAutospacing="1" w:line="240" w:lineRule="auto"/>
      <w:jc w:val="left"/>
    </w:pPr>
    <w:rPr>
      <w:rFonts w:eastAsia="Times New Roman"/>
      <w:szCs w:val="24"/>
    </w:rPr>
  </w:style>
  <w:style w:type="paragraph" w:styleId="FootnoteText">
    <w:name w:val="footnote text"/>
    <w:basedOn w:val="Normal"/>
    <w:qFormat/>
    <w:pPr>
      <w:spacing w:line="240" w:lineRule="auto"/>
    </w:pPr>
    <w:rPr>
      <w:sz w:val="20"/>
      <w:szCs w:val="20"/>
    </w:rPr>
  </w:style>
  <w:style w:type="paragraph" w:customStyle="1" w:styleId="xmsonormal">
    <w:name w:val="x_msonormal"/>
    <w:basedOn w:val="Normal"/>
    <w:qFormat/>
    <w:pPr>
      <w:spacing w:before="100" w:beforeAutospacing="1" w:after="100" w:afterAutospacing="1" w:line="240" w:lineRule="auto"/>
      <w:jc w:val="left"/>
    </w:pPr>
    <w:rPr>
      <w:rFonts w:eastAsia="Times New Roman"/>
      <w:szCs w:val="24"/>
    </w:rPr>
  </w:style>
  <w:style w:type="paragraph" w:customStyle="1" w:styleId="Revision1">
    <w:name w:val="Revision1"/>
    <w:qFormat/>
    <w:pPr>
      <w:spacing w:line="240" w:lineRule="auto"/>
      <w:jc w:val="left"/>
    </w:pPr>
    <w:rPr>
      <w:lang w:val="en-GB"/>
    </w:rPr>
  </w:style>
  <w:style w:type="character" w:customStyle="1" w:styleId="HeaderChar">
    <w:name w:val="Header Char"/>
    <w:basedOn w:val="DefaultParagraphFont"/>
    <w:rPr>
      <w:sz w:val="18"/>
      <w:szCs w:val="18"/>
      <w:lang w:val="en-GB"/>
    </w:rPr>
  </w:style>
  <w:style w:type="character" w:customStyle="1" w:styleId="FooterChar">
    <w:name w:val="Footer Char"/>
    <w:basedOn w:val="DefaultParagraphFont"/>
    <w:rPr>
      <w:sz w:val="18"/>
      <w:szCs w:val="18"/>
      <w:lang w:val="en-GB"/>
    </w:rPr>
  </w:style>
  <w:style w:type="character" w:styleId="PlaceholderText">
    <w:name w:val="Placeholder Text"/>
    <w:basedOn w:val="DefaultParagraphFont"/>
    <w:rPr>
      <w:color w:val="808080"/>
    </w:rPr>
  </w:style>
  <w:style w:type="character" w:customStyle="1" w:styleId="CitaviBibliographyEntry0">
    <w:name w:val="Citavi Bibliography Entry 字符"/>
    <w:basedOn w:val="DefaultParagraphFont"/>
    <w:rPr>
      <w:lang w:val="en-GB"/>
    </w:rPr>
  </w:style>
  <w:style w:type="character" w:customStyle="1" w:styleId="CitaviBibliographyHeading0">
    <w:name w:val="Citavi Bibliography Heading 字符"/>
    <w:basedOn w:val="DefaultParagraphFont"/>
    <w:rPr>
      <w:b/>
      <w:bCs/>
      <w:kern w:val="1"/>
      <w:sz w:val="44"/>
      <w:szCs w:val="44"/>
      <w:lang w:val="en-GB"/>
    </w:rPr>
  </w:style>
  <w:style w:type="character" w:customStyle="1" w:styleId="Heading1Char">
    <w:name w:val="Heading 1 Char"/>
    <w:basedOn w:val="DefaultParagraphFont"/>
    <w:rPr>
      <w:b/>
      <w:bCs/>
      <w:kern w:val="1"/>
      <w:sz w:val="44"/>
      <w:szCs w:val="44"/>
      <w:lang w:val="en-GB"/>
    </w:rPr>
  </w:style>
  <w:style w:type="character" w:customStyle="1" w:styleId="CitaviChapterBibliographyHeading0">
    <w:name w:val="Citavi Chapter Bibliography Heading 字符"/>
    <w:basedOn w:val="DefaultParagraphFont"/>
    <w:rPr>
      <w:rFonts w:ascii="DengXian Light" w:eastAsia="DengXian Light" w:hAnsi="DengXian Light"/>
      <w:b/>
      <w:bCs/>
      <w:sz w:val="32"/>
      <w:szCs w:val="32"/>
      <w:lang w:val="en-GB"/>
    </w:rPr>
  </w:style>
  <w:style w:type="character" w:customStyle="1" w:styleId="Heading2Char">
    <w:name w:val="Heading 2 Char"/>
    <w:basedOn w:val="DefaultParagraphFont"/>
    <w:rPr>
      <w:rFonts w:ascii="DengXian Light" w:eastAsia="DengXian Light" w:hAnsi="DengXian Light"/>
      <w:b/>
      <w:bCs/>
      <w:sz w:val="32"/>
      <w:szCs w:val="32"/>
      <w:lang w:val="en-GB"/>
    </w:rPr>
  </w:style>
  <w:style w:type="character" w:customStyle="1" w:styleId="CitaviBibliographySubheading10">
    <w:name w:val="Citavi Bibliography Subheading 1 字符"/>
    <w:basedOn w:val="DefaultParagraphFont"/>
    <w:rPr>
      <w:rFonts w:ascii="DengXian Light" w:eastAsia="DengXian Light" w:hAnsi="DengXian Light"/>
      <w:b/>
      <w:bCs/>
      <w:sz w:val="32"/>
      <w:szCs w:val="32"/>
      <w:lang w:val="en-GB"/>
    </w:rPr>
  </w:style>
  <w:style w:type="character" w:customStyle="1" w:styleId="CitaviBibliographySubheading20">
    <w:name w:val="Citavi Bibliography Subheading 2 字符"/>
    <w:basedOn w:val="DefaultParagraphFont"/>
    <w:rPr>
      <w:b/>
      <w:bCs/>
      <w:sz w:val="32"/>
      <w:szCs w:val="32"/>
      <w:lang w:val="en-GB"/>
    </w:rPr>
  </w:style>
  <w:style w:type="character" w:customStyle="1" w:styleId="Heading3Char">
    <w:name w:val="Heading 3 Char"/>
    <w:basedOn w:val="DefaultParagraphFont"/>
    <w:rPr>
      <w:b/>
      <w:bCs/>
      <w:sz w:val="32"/>
      <w:szCs w:val="32"/>
      <w:lang w:val="en-GB"/>
    </w:rPr>
  </w:style>
  <w:style w:type="character" w:customStyle="1" w:styleId="CitaviBibliographySubheading30">
    <w:name w:val="Citavi Bibliography Subheading 3 字符"/>
    <w:basedOn w:val="DefaultParagraphFont"/>
    <w:rPr>
      <w:rFonts w:ascii="DengXian Light" w:eastAsia="DengXian Light" w:hAnsi="DengXian Light"/>
      <w:b/>
      <w:bCs/>
      <w:sz w:val="28"/>
      <w:szCs w:val="28"/>
      <w:lang w:val="en-GB"/>
    </w:rPr>
  </w:style>
  <w:style w:type="character" w:customStyle="1" w:styleId="Heading4Char">
    <w:name w:val="Heading 4 Char"/>
    <w:basedOn w:val="DefaultParagraphFont"/>
    <w:rPr>
      <w:rFonts w:ascii="DengXian Light" w:eastAsia="DengXian Light" w:hAnsi="DengXian Light"/>
      <w:b/>
      <w:bCs/>
      <w:sz w:val="28"/>
      <w:szCs w:val="28"/>
      <w:lang w:val="en-GB"/>
    </w:rPr>
  </w:style>
  <w:style w:type="character" w:customStyle="1" w:styleId="CitaviBibliographySubheading40">
    <w:name w:val="Citavi Bibliography Subheading 4 字符"/>
    <w:basedOn w:val="DefaultParagraphFont"/>
    <w:rPr>
      <w:b/>
      <w:bCs/>
      <w:sz w:val="28"/>
      <w:szCs w:val="28"/>
      <w:lang w:val="en-GB"/>
    </w:rPr>
  </w:style>
  <w:style w:type="character" w:customStyle="1" w:styleId="Heading5Char">
    <w:name w:val="Heading 5 Char"/>
    <w:basedOn w:val="DefaultParagraphFont"/>
    <w:rPr>
      <w:b/>
      <w:bCs/>
      <w:sz w:val="28"/>
      <w:szCs w:val="28"/>
      <w:lang w:val="en-GB"/>
    </w:rPr>
  </w:style>
  <w:style w:type="character" w:customStyle="1" w:styleId="CitaviBibliographySubheading50">
    <w:name w:val="Citavi Bibliography Subheading 5 字符"/>
    <w:basedOn w:val="DefaultParagraphFont"/>
    <w:rPr>
      <w:rFonts w:ascii="DengXian Light" w:eastAsia="DengXian Light" w:hAnsi="DengXian Light"/>
      <w:b/>
      <w:bCs/>
      <w:szCs w:val="24"/>
      <w:lang w:val="en-GB"/>
    </w:rPr>
  </w:style>
  <w:style w:type="character" w:customStyle="1" w:styleId="Heading6Char">
    <w:name w:val="Heading 6 Char"/>
    <w:basedOn w:val="DefaultParagraphFont"/>
    <w:rPr>
      <w:rFonts w:ascii="DengXian Light" w:eastAsia="DengXian Light" w:hAnsi="DengXian Light"/>
      <w:b/>
      <w:bCs/>
      <w:szCs w:val="24"/>
      <w:lang w:val="en-GB"/>
    </w:rPr>
  </w:style>
  <w:style w:type="character" w:customStyle="1" w:styleId="CitaviBibliographySubheading60">
    <w:name w:val="Citavi Bibliography Subheading 6 字符"/>
    <w:basedOn w:val="DefaultParagraphFont"/>
    <w:rPr>
      <w:b/>
      <w:bCs/>
      <w:szCs w:val="24"/>
      <w:lang w:val="en-GB"/>
    </w:rPr>
  </w:style>
  <w:style w:type="character" w:customStyle="1" w:styleId="Heading7Char">
    <w:name w:val="Heading 7 Char"/>
    <w:basedOn w:val="DefaultParagraphFont"/>
    <w:rPr>
      <w:b/>
      <w:bCs/>
      <w:szCs w:val="24"/>
      <w:lang w:val="en-GB"/>
    </w:rPr>
  </w:style>
  <w:style w:type="character" w:customStyle="1" w:styleId="CitaviBibliographySubheading70">
    <w:name w:val="Citavi Bibliography Subheading 7 字符"/>
    <w:basedOn w:val="DefaultParagraphFont"/>
    <w:rPr>
      <w:rFonts w:ascii="DengXian Light" w:eastAsia="DengXian Light" w:hAnsi="DengXian Light"/>
      <w:szCs w:val="24"/>
      <w:lang w:val="en-GB"/>
    </w:rPr>
  </w:style>
  <w:style w:type="character" w:customStyle="1" w:styleId="Heading8Char">
    <w:name w:val="Heading 8 Char"/>
    <w:basedOn w:val="DefaultParagraphFont"/>
    <w:rPr>
      <w:rFonts w:ascii="DengXian Light" w:eastAsia="DengXian Light" w:hAnsi="DengXian Light"/>
      <w:szCs w:val="24"/>
      <w:lang w:val="en-GB"/>
    </w:rPr>
  </w:style>
  <w:style w:type="character" w:customStyle="1" w:styleId="CitaviBibliographySubheading80">
    <w:name w:val="Citavi Bibliography Subheading 8 字符"/>
    <w:basedOn w:val="DefaultParagraphFont"/>
    <w:rPr>
      <w:rFonts w:ascii="DengXian Light" w:eastAsia="DengXian Light" w:hAnsi="DengXian Light"/>
      <w:sz w:val="21"/>
      <w:szCs w:val="21"/>
      <w:lang w:val="en-GB"/>
    </w:rPr>
  </w:style>
  <w:style w:type="character" w:customStyle="1" w:styleId="Heading9Char">
    <w:name w:val="Heading 9 Char"/>
    <w:basedOn w:val="DefaultParagraphFont"/>
    <w:rPr>
      <w:rFonts w:ascii="DengXian Light" w:eastAsia="DengXian Light" w:hAnsi="DengXian Light"/>
      <w:sz w:val="21"/>
      <w:szCs w:val="21"/>
      <w:lang w:val="en-GB"/>
    </w:rPr>
  </w:style>
  <w:style w:type="character" w:styleId="Hyperlink">
    <w:name w:val="Hyperlink"/>
    <w:basedOn w:val="DefaultParagraphFont"/>
    <w:rPr>
      <w:color w:val="0563C1"/>
      <w:u w:val="single"/>
    </w:rPr>
  </w:style>
  <w:style w:type="character" w:customStyle="1" w:styleId="1">
    <w:name w:val="未处理的提及1"/>
    <w:basedOn w:val="DefaultParagraphFont"/>
    <w:rPr>
      <w:color w:val="605E5C"/>
      <w:shd w:val="clear" w:color="auto" w:fill="E1DFDD"/>
    </w:rPr>
  </w:style>
  <w:style w:type="character" w:customStyle="1" w:styleId="FootnoteTextChar">
    <w:name w:val="Footnote Text Char"/>
    <w:basedOn w:val="DefaultParagraphFont"/>
    <w:rPr>
      <w:sz w:val="20"/>
      <w:szCs w:val="20"/>
      <w:lang w:val="en-GB"/>
    </w:rPr>
  </w:style>
  <w:style w:type="character" w:styleId="FootnoteReference">
    <w:name w:val="footnote reference"/>
    <w:basedOn w:val="DefaultParagraphFont"/>
    <w:rPr>
      <w:vertAlign w:val="superscript"/>
    </w:rPr>
  </w:style>
  <w:style w:type="table" w:styleId="TableGrid">
    <w:name w:val="Table Grid"/>
    <w:basedOn w:val="TableNormal"/>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网格型1"/>
    <w:basedOn w:val="TableNormal"/>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网格型2"/>
    <w:basedOn w:val="TableNormal"/>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网格型3"/>
    <w:basedOn w:val="TableNormal"/>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网格型4"/>
    <w:basedOn w:val="TableNormal"/>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c0">
    <w:name w:val="fc0"/>
    <w:basedOn w:val="DefaultParagraphFont"/>
    <w:rsid w:val="003B2AB3"/>
  </w:style>
  <w:style w:type="character" w:customStyle="1" w:styleId="a">
    <w:name w:val="_"/>
    <w:basedOn w:val="DefaultParagraphFont"/>
    <w:rsid w:val="003B2AB3"/>
  </w:style>
  <w:style w:type="character" w:customStyle="1" w:styleId="fc1">
    <w:name w:val="fc1"/>
    <w:basedOn w:val="DefaultParagraphFont"/>
    <w:rsid w:val="003B2AB3"/>
  </w:style>
  <w:style w:type="character" w:customStyle="1" w:styleId="ws5b">
    <w:name w:val="ws5b"/>
    <w:basedOn w:val="DefaultParagraphFont"/>
    <w:rsid w:val="003B2AB3"/>
  </w:style>
  <w:style w:type="character" w:customStyle="1" w:styleId="ff4">
    <w:name w:val="ff4"/>
    <w:basedOn w:val="DefaultParagraphFont"/>
    <w:rsid w:val="003B2AB3"/>
  </w:style>
  <w:style w:type="character" w:customStyle="1" w:styleId="ws5d">
    <w:name w:val="ws5d"/>
    <w:basedOn w:val="DefaultParagraphFont"/>
    <w:rsid w:val="003B2AB3"/>
  </w:style>
  <w:style w:type="character" w:customStyle="1" w:styleId="ws5e">
    <w:name w:val="ws5e"/>
    <w:basedOn w:val="DefaultParagraphFont"/>
    <w:rsid w:val="003B2AB3"/>
  </w:style>
  <w:style w:type="character" w:customStyle="1" w:styleId="ws64">
    <w:name w:val="ws64"/>
    <w:basedOn w:val="DefaultParagraphFont"/>
    <w:rsid w:val="003B2AB3"/>
  </w:style>
  <w:style w:type="character" w:styleId="UnresolvedMention">
    <w:name w:val="Unresolved Mention"/>
    <w:basedOn w:val="DefaultParagraphFont"/>
    <w:uiPriority w:val="99"/>
    <w:semiHidden/>
    <w:unhideWhenUsed/>
    <w:rsid w:val="00F25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700591">
      <w:bodyDiv w:val="1"/>
      <w:marLeft w:val="0"/>
      <w:marRight w:val="0"/>
      <w:marTop w:val="0"/>
      <w:marBottom w:val="0"/>
      <w:divBdr>
        <w:top w:val="none" w:sz="0" w:space="0" w:color="auto"/>
        <w:left w:val="none" w:sz="0" w:space="0" w:color="auto"/>
        <w:bottom w:val="none" w:sz="0" w:space="0" w:color="auto"/>
        <w:right w:val="none" w:sz="0" w:space="0" w:color="auto"/>
      </w:divBdr>
    </w:div>
    <w:div w:id="497382163">
      <w:bodyDiv w:val="1"/>
      <w:marLeft w:val="0"/>
      <w:marRight w:val="0"/>
      <w:marTop w:val="0"/>
      <w:marBottom w:val="0"/>
      <w:divBdr>
        <w:top w:val="none" w:sz="0" w:space="0" w:color="auto"/>
        <w:left w:val="none" w:sz="0" w:space="0" w:color="auto"/>
        <w:bottom w:val="none" w:sz="0" w:space="0" w:color="auto"/>
        <w:right w:val="none" w:sz="0" w:space="0" w:color="auto"/>
      </w:divBdr>
    </w:div>
    <w:div w:id="792597279">
      <w:bodyDiv w:val="1"/>
      <w:marLeft w:val="0"/>
      <w:marRight w:val="0"/>
      <w:marTop w:val="0"/>
      <w:marBottom w:val="0"/>
      <w:divBdr>
        <w:top w:val="none" w:sz="0" w:space="0" w:color="auto"/>
        <w:left w:val="none" w:sz="0" w:space="0" w:color="auto"/>
        <w:bottom w:val="none" w:sz="0" w:space="0" w:color="auto"/>
        <w:right w:val="none" w:sz="0" w:space="0" w:color="auto"/>
      </w:divBdr>
    </w:div>
    <w:div w:id="1023357053">
      <w:bodyDiv w:val="1"/>
      <w:marLeft w:val="0"/>
      <w:marRight w:val="0"/>
      <w:marTop w:val="0"/>
      <w:marBottom w:val="0"/>
      <w:divBdr>
        <w:top w:val="none" w:sz="0" w:space="0" w:color="auto"/>
        <w:left w:val="none" w:sz="0" w:space="0" w:color="auto"/>
        <w:bottom w:val="none" w:sz="0" w:space="0" w:color="auto"/>
        <w:right w:val="none" w:sz="0" w:space="0" w:color="auto"/>
      </w:divBdr>
    </w:div>
    <w:div w:id="1394816273">
      <w:bodyDiv w:val="1"/>
      <w:marLeft w:val="0"/>
      <w:marRight w:val="0"/>
      <w:marTop w:val="0"/>
      <w:marBottom w:val="0"/>
      <w:divBdr>
        <w:top w:val="none" w:sz="0" w:space="0" w:color="auto"/>
        <w:left w:val="none" w:sz="0" w:space="0" w:color="auto"/>
        <w:bottom w:val="none" w:sz="0" w:space="0" w:color="auto"/>
        <w:right w:val="none" w:sz="0" w:space="0" w:color="auto"/>
      </w:divBdr>
    </w:div>
    <w:div w:id="1433817838">
      <w:bodyDiv w:val="1"/>
      <w:marLeft w:val="0"/>
      <w:marRight w:val="0"/>
      <w:marTop w:val="0"/>
      <w:marBottom w:val="0"/>
      <w:divBdr>
        <w:top w:val="none" w:sz="0" w:space="0" w:color="auto"/>
        <w:left w:val="none" w:sz="0" w:space="0" w:color="auto"/>
        <w:bottom w:val="none" w:sz="0" w:space="0" w:color="auto"/>
        <w:right w:val="none" w:sz="0" w:space="0" w:color="auto"/>
      </w:divBdr>
    </w:div>
    <w:div w:id="1616324935">
      <w:bodyDiv w:val="1"/>
      <w:marLeft w:val="0"/>
      <w:marRight w:val="0"/>
      <w:marTop w:val="0"/>
      <w:marBottom w:val="0"/>
      <w:divBdr>
        <w:top w:val="none" w:sz="0" w:space="0" w:color="auto"/>
        <w:left w:val="none" w:sz="0" w:space="0" w:color="auto"/>
        <w:bottom w:val="none" w:sz="0" w:space="0" w:color="auto"/>
        <w:right w:val="none" w:sz="0" w:space="0" w:color="auto"/>
      </w:divBdr>
    </w:div>
    <w:div w:id="186818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SimSun"/>
        <a:cs typeface="Times New Roman"/>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5ACDA-4BCD-4F0D-8577-C46C8D606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8951</Words>
  <Characters>51025</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Jiang</dc:creator>
  <cp:keywords/>
  <dc:description/>
  <cp:lastModifiedBy>Ken Hyland (EDU - Staff)</cp:lastModifiedBy>
  <cp:revision>2</cp:revision>
  <dcterms:created xsi:type="dcterms:W3CDTF">2024-12-05T20:06:00Z</dcterms:created>
  <dcterms:modified xsi:type="dcterms:W3CDTF">2024-12-05T20:06:00Z</dcterms:modified>
</cp:coreProperties>
</file>