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636EF" w14:textId="011472E7" w:rsidR="00B41D80" w:rsidRPr="00D376CB" w:rsidRDefault="00B41D80" w:rsidP="00B41D80">
      <w:pPr>
        <w:spacing w:line="360" w:lineRule="auto"/>
        <w:rPr>
          <w:b/>
          <w:bCs/>
        </w:rPr>
      </w:pPr>
      <w:r>
        <w:rPr>
          <w:b/>
          <w:bCs/>
        </w:rPr>
        <w:t>Further evidence on inflation targeting and  income distribution</w:t>
      </w:r>
      <w:r w:rsidR="00D376CB">
        <w:rPr>
          <w:b/>
          <w:bCs/>
        </w:rPr>
        <w:t>*</w:t>
      </w:r>
    </w:p>
    <w:p w14:paraId="09761E55" w14:textId="77777777" w:rsidR="00B41D80" w:rsidRPr="00052E66" w:rsidRDefault="00B41D80" w:rsidP="00B41D80">
      <w:pPr>
        <w:spacing w:line="360" w:lineRule="auto"/>
        <w:rPr>
          <w:b/>
          <w:bCs/>
        </w:rPr>
      </w:pPr>
      <w:r w:rsidRPr="00052E66">
        <w:rPr>
          <w:b/>
          <w:bCs/>
        </w:rPr>
        <w:t>J</w:t>
      </w:r>
      <w:r>
        <w:rPr>
          <w:b/>
          <w:bCs/>
        </w:rPr>
        <w:t>ohn</w:t>
      </w:r>
      <w:r w:rsidRPr="00052E66">
        <w:rPr>
          <w:b/>
          <w:bCs/>
        </w:rPr>
        <w:t xml:space="preserve"> T</w:t>
      </w:r>
      <w:r>
        <w:rPr>
          <w:b/>
          <w:bCs/>
        </w:rPr>
        <w:t>hornton</w:t>
      </w:r>
    </w:p>
    <w:p w14:paraId="13765C81" w14:textId="77777777" w:rsidR="00B41D80" w:rsidRDefault="00B41D80" w:rsidP="00B41D80">
      <w:pPr>
        <w:spacing w:line="360" w:lineRule="auto"/>
        <w:rPr>
          <w:color w:val="202124"/>
          <w:shd w:val="clear" w:color="auto" w:fill="FFFFFF"/>
        </w:rPr>
      </w:pPr>
      <w:r>
        <w:rPr>
          <w:bCs/>
          <w:color w:val="000000" w:themeColor="text1"/>
        </w:rPr>
        <w:t>Norwich Business School, University of East Anglia, E</w:t>
      </w:r>
      <w:r>
        <w:rPr>
          <w:color w:val="202124"/>
          <w:shd w:val="clear" w:color="auto" w:fill="FFFFFF"/>
        </w:rPr>
        <w:t xml:space="preserve">arlham Rd, Norwich NR4 7TJ, UK. Email: </w:t>
      </w:r>
      <w:r w:rsidRPr="00EE405A">
        <w:rPr>
          <w:color w:val="202124"/>
          <w:shd w:val="clear" w:color="auto" w:fill="FFFFFF"/>
        </w:rPr>
        <w:t>John.Thornton@uea.ac.uk</w:t>
      </w:r>
    </w:p>
    <w:p w14:paraId="2C07968F" w14:textId="1CDD9AA5" w:rsidR="00B41D80" w:rsidRPr="00057C68" w:rsidRDefault="00B41D80" w:rsidP="00B41D80">
      <w:pPr>
        <w:spacing w:line="360" w:lineRule="auto"/>
        <w:rPr>
          <w:bCs/>
          <w:color w:val="000000" w:themeColor="text1"/>
        </w:rPr>
      </w:pPr>
      <w:r>
        <w:rPr>
          <w:color w:val="202124"/>
          <w:shd w:val="clear" w:color="auto" w:fill="FFFFFF"/>
        </w:rPr>
        <w:t xml:space="preserve">and </w:t>
      </w:r>
      <w:r w:rsidRPr="005E40B0">
        <w:rPr>
          <w:rFonts w:eastAsiaTheme="minorEastAsia"/>
          <w:noProof/>
          <w:color w:val="000000" w:themeColor="text1"/>
        </w:rPr>
        <w:t>United States Department of the Treasury</w:t>
      </w:r>
      <w:r>
        <w:rPr>
          <w:rFonts w:eastAsiaTheme="minorEastAsia"/>
          <w:noProof/>
          <w:color w:val="000000" w:themeColor="text1"/>
        </w:rPr>
        <w:t xml:space="preserve">, </w:t>
      </w:r>
      <w:r w:rsidRPr="005E40B0">
        <w:rPr>
          <w:rFonts w:eastAsiaTheme="minorEastAsia"/>
          <w:noProof/>
          <w:color w:val="000000" w:themeColor="text1"/>
        </w:rPr>
        <w:t>Office of Technical Assistance</w:t>
      </w:r>
      <w:r>
        <w:rPr>
          <w:rFonts w:eastAsiaTheme="minorEastAsia"/>
          <w:noProof/>
          <w:color w:val="000000" w:themeColor="text1"/>
        </w:rPr>
        <w:t xml:space="preserve">, </w:t>
      </w:r>
      <w:r w:rsidRPr="005E40B0">
        <w:rPr>
          <w:rFonts w:eastAsiaTheme="minorEastAsia"/>
          <w:noProof/>
          <w:color w:val="000000" w:themeColor="text1"/>
        </w:rPr>
        <w:t>1750 Pennsylvania Ave NW, 8</w:t>
      </w:r>
      <w:r w:rsidRPr="005E40B0">
        <w:rPr>
          <w:rFonts w:eastAsiaTheme="minorEastAsia"/>
          <w:noProof/>
          <w:color w:val="000000" w:themeColor="text1"/>
          <w:vertAlign w:val="superscript"/>
        </w:rPr>
        <w:t>th</w:t>
      </w:r>
      <w:r w:rsidRPr="005E40B0">
        <w:rPr>
          <w:rFonts w:eastAsiaTheme="minorEastAsia"/>
          <w:noProof/>
          <w:color w:val="000000" w:themeColor="text1"/>
        </w:rPr>
        <w:t xml:space="preserve"> Floor</w:t>
      </w:r>
      <w:r>
        <w:rPr>
          <w:rFonts w:eastAsiaTheme="minorEastAsia"/>
          <w:noProof/>
          <w:color w:val="000000" w:themeColor="text1"/>
        </w:rPr>
        <w:t xml:space="preserve">, </w:t>
      </w:r>
      <w:r w:rsidRPr="005E40B0">
        <w:rPr>
          <w:rFonts w:eastAsiaTheme="minorEastAsia"/>
          <w:noProof/>
          <w:color w:val="000000" w:themeColor="text1"/>
        </w:rPr>
        <w:t>Washington DC 20006</w:t>
      </w:r>
      <w:r>
        <w:rPr>
          <w:rFonts w:eastAsiaTheme="minorEastAsia"/>
          <w:noProof/>
          <w:color w:val="000000" w:themeColor="text1"/>
        </w:rPr>
        <w:t>. Email John.Thornton@otatreas.us</w:t>
      </w:r>
    </w:p>
    <w:p w14:paraId="32D8036C" w14:textId="77777777" w:rsidR="00057C68" w:rsidRDefault="00057C68" w:rsidP="00B41D80">
      <w:pPr>
        <w:spacing w:line="360" w:lineRule="auto"/>
        <w:rPr>
          <w:b/>
          <w:bCs/>
        </w:rPr>
      </w:pPr>
    </w:p>
    <w:p w14:paraId="3A27C93C" w14:textId="7C826E8D" w:rsidR="00B41D80" w:rsidRPr="00052E66" w:rsidRDefault="00B41D80" w:rsidP="00B41D80">
      <w:pPr>
        <w:spacing w:line="360" w:lineRule="auto"/>
        <w:rPr>
          <w:b/>
          <w:bCs/>
          <w:color w:val="000000" w:themeColor="text1"/>
          <w:vertAlign w:val="superscript"/>
        </w:rPr>
      </w:pPr>
      <w:r w:rsidRPr="00052E66">
        <w:rPr>
          <w:b/>
          <w:bCs/>
        </w:rPr>
        <w:t>C</w:t>
      </w:r>
      <w:r>
        <w:rPr>
          <w:b/>
          <w:bCs/>
        </w:rPr>
        <w:t xml:space="preserve">hrysovalantis </w:t>
      </w:r>
      <w:r w:rsidRPr="00052E66">
        <w:rPr>
          <w:b/>
          <w:bCs/>
        </w:rPr>
        <w:t>V</w:t>
      </w:r>
      <w:r>
        <w:rPr>
          <w:b/>
          <w:bCs/>
        </w:rPr>
        <w:t xml:space="preserve">asilakis </w:t>
      </w:r>
    </w:p>
    <w:p w14:paraId="235FE21C" w14:textId="77777777" w:rsidR="00B41D80" w:rsidRDefault="00B41D80" w:rsidP="00B41D80">
      <w:pPr>
        <w:spacing w:line="360" w:lineRule="auto"/>
      </w:pPr>
      <w:r>
        <w:rPr>
          <w:bCs/>
          <w:color w:val="000000" w:themeColor="text1"/>
        </w:rPr>
        <w:t>The Business School, Bangor University,</w:t>
      </w:r>
      <w:r>
        <w:rPr>
          <w:rStyle w:val="lrzxr"/>
          <w:color w:val="202124"/>
        </w:rPr>
        <w:t xml:space="preserve"> College Rd, Bangor LL57 2DG, UK</w:t>
      </w:r>
    </w:p>
    <w:p w14:paraId="30720172" w14:textId="77777777" w:rsidR="00B41D80" w:rsidRDefault="00B41D80" w:rsidP="00B41D80">
      <w:pPr>
        <w:spacing w:line="360" w:lineRule="auto"/>
        <w:rPr>
          <w:bCs/>
          <w:color w:val="000000" w:themeColor="text1"/>
        </w:rPr>
      </w:pPr>
      <w:r>
        <w:rPr>
          <w:iCs/>
        </w:rPr>
        <w:t>and Institut de Recherches Economiques et Social, Université Catholique de Louvain, Louvain, Belgium. Email: c.vasilakis@bangor.ac.uk</w:t>
      </w:r>
    </w:p>
    <w:p w14:paraId="20AE51E0" w14:textId="77777777" w:rsidR="00B41D80" w:rsidRDefault="00B41D80" w:rsidP="00B41D80">
      <w:pPr>
        <w:spacing w:line="360" w:lineRule="auto"/>
      </w:pPr>
    </w:p>
    <w:p w14:paraId="5A87C196" w14:textId="77777777" w:rsidR="00B41D80" w:rsidRPr="00052E66" w:rsidRDefault="00B41D80" w:rsidP="00B41D80">
      <w:pPr>
        <w:spacing w:line="360" w:lineRule="auto"/>
        <w:rPr>
          <w:b/>
          <w:bCs/>
        </w:rPr>
      </w:pPr>
      <w:r w:rsidRPr="00052E66">
        <w:rPr>
          <w:b/>
          <w:bCs/>
        </w:rPr>
        <w:t>Abstract</w:t>
      </w:r>
    </w:p>
    <w:p w14:paraId="02160015" w14:textId="1915AC88" w:rsidR="00B41D80" w:rsidRDefault="00B41D80" w:rsidP="00D376CB">
      <w:pPr>
        <w:spacing w:line="480" w:lineRule="auto"/>
        <w:jc w:val="both"/>
      </w:pPr>
      <w:r>
        <w:t xml:space="preserve">This paper examines the effect of inflation targeting (IT) on income distribution in a panel of 70 countries. Employing </w:t>
      </w:r>
      <w:r w:rsidR="007E52CD">
        <w:t xml:space="preserve">panel regressions and </w:t>
      </w:r>
      <w:r>
        <w:t xml:space="preserve">a variety of propensity score matching methods, we find strong evidence that that incomes became more unequal in IT-adopting countries relative to countries that did not adopt IT. </w:t>
      </w:r>
      <w:r w:rsidR="007E52CD">
        <w:t xml:space="preserve">Panel regressions suggest that Gini coefficients increased by 0.25 to 0.57% and the share of income of the top 1% and 10% of households increased by 0.7% in IT adopter countries. </w:t>
      </w:r>
      <w:r w:rsidR="007E52CD">
        <w:rPr>
          <w:color w:val="211E1E"/>
        </w:rPr>
        <w:t xml:space="preserve">Using propensity score matching methods, </w:t>
      </w:r>
      <w:r>
        <w:rPr>
          <w:color w:val="211E1E"/>
        </w:rPr>
        <w:t xml:space="preserve">IT has been associated with a relative rise in Gini coefficients of about </w:t>
      </w:r>
      <w:r w:rsidR="007E52CD">
        <w:rPr>
          <w:color w:val="211E1E"/>
        </w:rPr>
        <w:t>1-</w:t>
      </w:r>
      <w:r>
        <w:rPr>
          <w:color w:val="000000" w:themeColor="text1"/>
        </w:rPr>
        <w:t>2 percentage points, and a relative increase in the share of national income going to the top 1% and 10% of households by about 1</w:t>
      </w:r>
      <w:r w:rsidR="007E52CD">
        <w:rPr>
          <w:color w:val="000000" w:themeColor="text1"/>
        </w:rPr>
        <w:t>1-13</w:t>
      </w:r>
      <w:r>
        <w:rPr>
          <w:color w:val="000000" w:themeColor="text1"/>
        </w:rPr>
        <w:t xml:space="preserve"> percentage points and 13-17 percentage points</w:t>
      </w:r>
      <w:r w:rsidR="007E52CD">
        <w:rPr>
          <w:color w:val="000000" w:themeColor="text1"/>
        </w:rPr>
        <w:t>, respectively</w:t>
      </w:r>
      <w:r>
        <w:rPr>
          <w:color w:val="000000" w:themeColor="text1"/>
        </w:rPr>
        <w:t>. The results are robust to changes in country sample and alternative estimation methodologies.</w:t>
      </w:r>
    </w:p>
    <w:p w14:paraId="210DCF71" w14:textId="77777777" w:rsidR="00B41D80" w:rsidRPr="00052E66" w:rsidRDefault="00B41D80" w:rsidP="00B41D80">
      <w:pPr>
        <w:rPr>
          <w:b/>
          <w:bCs/>
        </w:rPr>
      </w:pPr>
      <w:r w:rsidRPr="00052E66">
        <w:rPr>
          <w:b/>
          <w:bCs/>
        </w:rPr>
        <w:t>KEYWORDS</w:t>
      </w:r>
    </w:p>
    <w:p w14:paraId="29DBE32B" w14:textId="77777777" w:rsidR="00B41D80" w:rsidRDefault="00B41D80" w:rsidP="00B41D80">
      <w:r>
        <w:t>income distribution, gini coefficients, top income shares, inflation targeting, monetary policy.</w:t>
      </w:r>
    </w:p>
    <w:p w14:paraId="73A6AD2D" w14:textId="77777777" w:rsidR="00B41D80" w:rsidRDefault="00B41D80" w:rsidP="00B41D80">
      <w:pPr>
        <w:rPr>
          <w:b/>
          <w:bCs/>
        </w:rPr>
      </w:pPr>
    </w:p>
    <w:p w14:paraId="673BE7FA" w14:textId="77777777" w:rsidR="00D376CB" w:rsidRDefault="00B41D80" w:rsidP="00B41D80">
      <w:r w:rsidRPr="00052E66">
        <w:rPr>
          <w:b/>
          <w:bCs/>
        </w:rPr>
        <w:t>JEL CLASSIFICATIONS</w:t>
      </w:r>
      <w:r w:rsidR="00057C68">
        <w:rPr>
          <w:b/>
          <w:bCs/>
        </w:rPr>
        <w:t xml:space="preserve">: </w:t>
      </w:r>
      <w:r>
        <w:t>E52, D31</w:t>
      </w:r>
    </w:p>
    <w:p w14:paraId="7DAA0478" w14:textId="77777777" w:rsidR="00D376CB" w:rsidRDefault="00D376CB" w:rsidP="00B41D80"/>
    <w:p w14:paraId="4F40E093" w14:textId="0888A837" w:rsidR="00B41D80" w:rsidRPr="009D5E65" w:rsidRDefault="00D376CB" w:rsidP="00B41D80">
      <w:pPr>
        <w:rPr>
          <w:b/>
          <w:bCs/>
        </w:rPr>
      </w:pPr>
      <w:r>
        <w:t>* We are grateful to an anonymous referee for comments that improved the paper.</w:t>
      </w:r>
      <w:r w:rsidR="00B41D80">
        <w:br w:type="page"/>
      </w:r>
    </w:p>
    <w:p w14:paraId="06F43E53" w14:textId="77777777" w:rsidR="00B41D80" w:rsidRPr="00847CA3" w:rsidRDefault="00B41D80" w:rsidP="00B41D80">
      <w:pPr>
        <w:spacing w:line="480" w:lineRule="auto"/>
        <w:rPr>
          <w:b/>
          <w:bCs/>
        </w:rPr>
      </w:pPr>
      <w:r w:rsidRPr="00847CA3">
        <w:rPr>
          <w:b/>
          <w:bCs/>
        </w:rPr>
        <w:lastRenderedPageBreak/>
        <w:t>I</w:t>
      </w:r>
      <w:r>
        <w:rPr>
          <w:b/>
          <w:bCs/>
        </w:rPr>
        <w:tab/>
      </w:r>
      <w:r w:rsidRPr="00847CA3">
        <w:rPr>
          <w:b/>
          <w:bCs/>
        </w:rPr>
        <w:t>INTRODUCTION</w:t>
      </w:r>
    </w:p>
    <w:p w14:paraId="63079E3D" w14:textId="77777777" w:rsidR="00B41D80" w:rsidRDefault="00B41D80" w:rsidP="00B41D80">
      <w:pPr>
        <w:pStyle w:val="NormalWeb"/>
        <w:spacing w:before="0" w:beforeAutospacing="0" w:after="0" w:afterAutospacing="0" w:line="480" w:lineRule="auto"/>
        <w:jc w:val="both"/>
      </w:pPr>
    </w:p>
    <w:p w14:paraId="364E6AD2" w14:textId="77777777" w:rsidR="00B41D80" w:rsidRDefault="00B41D80" w:rsidP="00B41D80">
      <w:pPr>
        <w:pStyle w:val="NormalWeb"/>
        <w:spacing w:before="0" w:beforeAutospacing="0" w:after="0" w:afterAutospacing="0" w:line="480" w:lineRule="auto"/>
        <w:ind w:firstLine="720"/>
        <w:jc w:val="both"/>
      </w:pPr>
      <w:r>
        <w:t>Income inequality has risen in many advanced economies since the early 1980s (Piketty, 2014; Atkinson, 2015). Greater inequality can make resource allocation less efficient, constrain the growth of output growth, and depress consumption and investment (Onaran et al.,  2011; Berg et al., 2018; Madsen et al., 2018). It may also result in higher household indebtedness, drive asset market bubbles, and increase financial instability (Coibion et al., 2014; Kumhof et al., 2015; Perugini et al., 2016). Against this background, the distributional effects of monetary policy have been of increasing concern among policymakers for some years (e.g., Bernanke, 2015; Draghi, 2015).</w:t>
      </w:r>
    </w:p>
    <w:p w14:paraId="7964B9E6" w14:textId="77777777" w:rsidR="00B41D80" w:rsidRDefault="00B41D80" w:rsidP="00B41D80">
      <w:pPr>
        <w:pStyle w:val="NormalWeb"/>
        <w:spacing w:before="0" w:beforeAutospacing="0" w:after="0" w:afterAutospacing="0" w:line="480" w:lineRule="auto"/>
        <w:ind w:firstLine="720"/>
        <w:jc w:val="both"/>
      </w:pPr>
    </w:p>
    <w:p w14:paraId="283CB4ED" w14:textId="77777777" w:rsidR="00B41D80" w:rsidRDefault="00B41D80" w:rsidP="00B41D80">
      <w:pPr>
        <w:pStyle w:val="NormalWeb"/>
        <w:spacing w:before="0" w:beforeAutospacing="0" w:after="0" w:afterAutospacing="0" w:line="480" w:lineRule="auto"/>
        <w:ind w:firstLine="720"/>
        <w:jc w:val="both"/>
        <w:rPr>
          <w:color w:val="000000" w:themeColor="text1"/>
        </w:rPr>
      </w:pPr>
      <w:r>
        <w:t>An area that has received little attention to date is whether the effects of monetary policy on income distribution depend in part on the monetary framework that is in place, for example, if it has an inflationary or deflationary bias relative to some other framework. The dominant framework for monetary policy over the last two decades has become inflation targeting (IT),</w:t>
      </w:r>
      <w:r>
        <w:rPr>
          <w:color w:val="000000" w:themeColor="text1"/>
        </w:rPr>
        <w:t xml:space="preserve"> </w:t>
      </w:r>
      <w:r>
        <w:t>having been adopted by at least 38 countries since New Zealand first did so in 1989.</w:t>
      </w:r>
      <w:r>
        <w:rPr>
          <w:color w:val="000000" w:themeColor="text1"/>
        </w:rPr>
        <w:t xml:space="preserve"> In this paper, we examine whether the adoption of an </w:t>
      </w:r>
      <w:r>
        <w:t xml:space="preserve">IT framework has had implications for income distribution in IT adopter countries relative to non-adopters. </w:t>
      </w:r>
      <w:r>
        <w:rPr>
          <w:color w:val="000000" w:themeColor="text1"/>
        </w:rPr>
        <w:t xml:space="preserve"> One way that this might take place, for example, is if an enhanced or single-minded focus on achieving low and single-digit inflation targets was to be harmful to the rate and volatility of economic growth (Meyer, 2002; Blanchard, 2006). In this regard, Roger (2010) argues that many IT-adopter countries passed through an initial period of disinflation by setting year-by-year decreasing inflation targets until a target of around 3% could </w:t>
      </w:r>
      <w:r>
        <w:rPr>
          <w:color w:val="000000" w:themeColor="text1"/>
        </w:rPr>
        <w:lastRenderedPageBreak/>
        <w:t xml:space="preserve">be set, which might be expected to have adverse effects on output. Lamla et al. (2019) and </w:t>
      </w:r>
      <w:r>
        <w:rPr>
          <w:color w:val="000000" w:themeColor="text1"/>
          <w:shd w:val="clear" w:color="auto" w:fill="FFFFFF"/>
        </w:rPr>
        <w:t xml:space="preserve">Bhalla et al. </w:t>
      </w:r>
      <w:r>
        <w:rPr>
          <w:color w:val="000000" w:themeColor="text1"/>
        </w:rPr>
        <w:t>(2023) provide some support for the view that IT regimes have had a deflationary bias.</w:t>
      </w:r>
    </w:p>
    <w:p w14:paraId="3BF5B20D" w14:textId="77777777" w:rsidR="00B41D80" w:rsidRDefault="00B41D80" w:rsidP="00B41D80">
      <w:pPr>
        <w:pStyle w:val="NormalWeb"/>
        <w:spacing w:before="0" w:beforeAutospacing="0" w:after="0" w:afterAutospacing="0" w:line="480" w:lineRule="auto"/>
        <w:ind w:firstLine="720"/>
        <w:jc w:val="both"/>
        <w:rPr>
          <w:color w:val="000000" w:themeColor="text1"/>
        </w:rPr>
      </w:pPr>
    </w:p>
    <w:p w14:paraId="5BBC8146" w14:textId="77777777" w:rsidR="00B41D80" w:rsidRPr="00C36E7E" w:rsidRDefault="00B41D80" w:rsidP="00B41D80">
      <w:pPr>
        <w:pStyle w:val="NormalWeb"/>
        <w:spacing w:before="0" w:beforeAutospacing="0" w:after="0" w:afterAutospacing="0" w:line="480" w:lineRule="auto"/>
        <w:ind w:firstLine="720"/>
        <w:jc w:val="both"/>
      </w:pPr>
      <w:r>
        <w:t xml:space="preserve">To anticipate our key results, we find that countries that adopted IT experienced greater income inequality relative to countries that did not adopt IT.  Panel regression results suggest a relative increase in Gini coefficients of 0.25-0.57% and in the share of income of the top 1% and 10% of households of about 0.7% in IT adopter countries. Results from </w:t>
      </w:r>
      <w:r>
        <w:rPr>
          <w:color w:val="000000" w:themeColor="text1"/>
        </w:rPr>
        <w:t>a variety of propensity score matching methods to evaluate the treatment effect of IT suggest that IT adoption raised Gini coefficients by about 1-2 percentage points and increased the share of national income going to the top 1% and top 10% of households by about 10-17 percentage points. The relative deterioration in income distribution has been worse for lower-income IT adopter countries</w:t>
      </w:r>
      <w:r>
        <w:t>.</w:t>
      </w:r>
    </w:p>
    <w:p w14:paraId="69B8517D" w14:textId="77777777" w:rsidR="00B41D80" w:rsidRDefault="00B41D80" w:rsidP="00B41D80">
      <w:pPr>
        <w:pStyle w:val="FootnoteText"/>
        <w:spacing w:line="480" w:lineRule="auto"/>
        <w:jc w:val="both"/>
        <w:rPr>
          <w:sz w:val="24"/>
          <w:szCs w:val="24"/>
        </w:rPr>
      </w:pPr>
    </w:p>
    <w:p w14:paraId="5F1B1A4D" w14:textId="77777777" w:rsidR="00B41D80" w:rsidRDefault="00B41D80" w:rsidP="00B41D80">
      <w:pPr>
        <w:pStyle w:val="FootnoteText"/>
        <w:spacing w:line="480" w:lineRule="auto"/>
        <w:ind w:firstLine="720"/>
        <w:jc w:val="both"/>
        <w:rPr>
          <w:sz w:val="24"/>
          <w:szCs w:val="24"/>
        </w:rPr>
      </w:pPr>
      <w:r>
        <w:rPr>
          <w:sz w:val="24"/>
          <w:szCs w:val="24"/>
        </w:rPr>
        <w:t xml:space="preserve">Our paper makes two contributions to the scant literature on IT adoption and income distribution. First, we deal with an important econometric issue in evaluating the effect of IT adoption, which is the nonrandom selection of policy options that arises when a country’s monetary policy regime choice is systematically correlated with a set of observable variables that also affect the outcomes and that can lead to biased estimates. With few exceptions (e.g., Lin &amp; Ye, 2007, 2009, 2013), the empirical studies of the effects of IT-adoption on economic performance have failed to address this issue. Typically, these studies compare developments under non-IT and IT regimes, or they search for IT effects by incorporating an IT adoption dummy into a data panel and examining the statistical significance and sign of the coefficient on the dummy. The former approach provides no basis for comparing experiences and they both ignore the self-selection problem of policy that arises when a country’s policy choice is non-random. We </w:t>
      </w:r>
      <w:r>
        <w:rPr>
          <w:sz w:val="24"/>
          <w:szCs w:val="24"/>
        </w:rPr>
        <w:lastRenderedPageBreak/>
        <w:t>test for a relationship between IT regimes and income distribution employing a panel of 70 countries, of which 31 adopted IT, and address the self-selection problem by making use of propensity score-matching methods to evaluate the treatment effect of IT on several measures of income distribution. Second, we contribute to the small literature that has examined the economic effects of IT adoption beyond a country’s inflation and growth performance, including for example, the effects of IT on dollarization (Lin &amp; Ye, 2013), exchange rate regimes (Ebeke &amp; Fouejieu, 2018) and government borrowing costs (Fouejieu &amp; Roger, 2013; Thornton &amp; Vasilakis, 2016).</w:t>
      </w:r>
    </w:p>
    <w:p w14:paraId="2DCCD969" w14:textId="77777777" w:rsidR="00B41D80" w:rsidRDefault="00B41D80" w:rsidP="00B41D80">
      <w:pPr>
        <w:pStyle w:val="FootnoteText"/>
        <w:spacing w:line="480" w:lineRule="auto"/>
        <w:jc w:val="both"/>
        <w:rPr>
          <w:sz w:val="24"/>
          <w:szCs w:val="24"/>
        </w:rPr>
      </w:pPr>
    </w:p>
    <w:p w14:paraId="26BD5807" w14:textId="77777777" w:rsidR="00B41D80" w:rsidRDefault="00B41D80" w:rsidP="00B41D80">
      <w:pPr>
        <w:pStyle w:val="NormalWeb"/>
        <w:spacing w:before="0" w:beforeAutospacing="0" w:after="0" w:afterAutospacing="0" w:line="480" w:lineRule="auto"/>
        <w:ind w:firstLine="720"/>
        <w:jc w:val="both"/>
      </w:pPr>
      <w:r>
        <w:t xml:space="preserve">The rest of the paper is organized as follows. In the next section we set IT in the context of the recent literature linking monetary policy to income distribution and discuss some of the related empirical evidence. Section III describes our methodology and data. Our empirical results are presented in Section IV, and Section V concludes. </w:t>
      </w:r>
    </w:p>
    <w:p w14:paraId="48E6D7F0" w14:textId="77777777" w:rsidR="00B41D80" w:rsidRDefault="00B41D80" w:rsidP="00B41D80">
      <w:pPr>
        <w:pStyle w:val="FootnoteText"/>
        <w:spacing w:line="480" w:lineRule="auto"/>
        <w:ind w:firstLine="720"/>
        <w:rPr>
          <w:sz w:val="24"/>
          <w:szCs w:val="24"/>
        </w:rPr>
      </w:pPr>
    </w:p>
    <w:p w14:paraId="5AF6F265" w14:textId="77777777" w:rsidR="00B41D80" w:rsidRPr="00C36E7E" w:rsidRDefault="00B41D80" w:rsidP="00B41D80">
      <w:pPr>
        <w:pStyle w:val="FootnoteText"/>
        <w:spacing w:line="480" w:lineRule="auto"/>
        <w:rPr>
          <w:b/>
          <w:bCs/>
          <w:sz w:val="24"/>
          <w:szCs w:val="24"/>
        </w:rPr>
      </w:pPr>
      <w:r w:rsidRPr="00847CA3">
        <w:rPr>
          <w:b/>
          <w:bCs/>
          <w:sz w:val="24"/>
          <w:szCs w:val="24"/>
        </w:rPr>
        <w:t>2</w:t>
      </w:r>
      <w:r w:rsidRPr="00847CA3">
        <w:rPr>
          <w:b/>
          <w:bCs/>
          <w:sz w:val="24"/>
          <w:szCs w:val="24"/>
        </w:rPr>
        <w:tab/>
      </w:r>
      <w:r>
        <w:rPr>
          <w:b/>
          <w:bCs/>
          <w:sz w:val="24"/>
          <w:szCs w:val="24"/>
        </w:rPr>
        <w:t xml:space="preserve">MONETARY POLICY,  </w:t>
      </w:r>
      <w:r w:rsidRPr="00847CA3">
        <w:rPr>
          <w:b/>
          <w:bCs/>
          <w:sz w:val="24"/>
          <w:szCs w:val="24"/>
        </w:rPr>
        <w:t>I</w:t>
      </w:r>
      <w:r>
        <w:rPr>
          <w:b/>
          <w:bCs/>
          <w:sz w:val="24"/>
          <w:szCs w:val="24"/>
        </w:rPr>
        <w:t>NFLATION TARGETING</w:t>
      </w:r>
      <w:r w:rsidRPr="00847CA3">
        <w:rPr>
          <w:b/>
          <w:bCs/>
          <w:sz w:val="24"/>
          <w:szCs w:val="24"/>
        </w:rPr>
        <w:t xml:space="preserve"> </w:t>
      </w:r>
      <w:r>
        <w:rPr>
          <w:b/>
          <w:bCs/>
          <w:sz w:val="24"/>
          <w:szCs w:val="24"/>
        </w:rPr>
        <w:t xml:space="preserve">AND INEQUALITY </w:t>
      </w:r>
    </w:p>
    <w:p w14:paraId="4EBDEF39" w14:textId="77777777" w:rsidR="00B41D80" w:rsidRDefault="00B41D80" w:rsidP="00B41D80">
      <w:pPr>
        <w:spacing w:line="480" w:lineRule="auto"/>
        <w:rPr>
          <w:b/>
          <w:bCs/>
        </w:rPr>
      </w:pPr>
    </w:p>
    <w:p w14:paraId="678F3213" w14:textId="77777777" w:rsidR="00B41D80" w:rsidRPr="009B7371" w:rsidRDefault="00B41D80" w:rsidP="00B41D80">
      <w:pPr>
        <w:spacing w:line="480" w:lineRule="auto"/>
        <w:rPr>
          <w:b/>
          <w:bCs/>
        </w:rPr>
      </w:pPr>
      <w:r w:rsidRPr="009B7371">
        <w:rPr>
          <w:b/>
          <w:bCs/>
        </w:rPr>
        <w:t>2.1 Monetary Policy and Income Inequality</w:t>
      </w:r>
    </w:p>
    <w:p w14:paraId="7B80F0F8" w14:textId="77777777" w:rsidR="00B41D80" w:rsidRDefault="00B41D80" w:rsidP="00B41D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both"/>
        <w:rPr>
          <w:color w:val="000000"/>
        </w:rPr>
      </w:pPr>
    </w:p>
    <w:p w14:paraId="1CA953C8" w14:textId="77777777" w:rsidR="00B41D80" w:rsidRDefault="00B41D80" w:rsidP="00B41D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both"/>
        <w:rPr>
          <w:color w:val="000000"/>
        </w:rPr>
      </w:pPr>
      <w:r>
        <w:rPr>
          <w:color w:val="000000"/>
        </w:rPr>
        <w:t xml:space="preserve">In theory, the effect of monetary policy on inequality is ambiguous because the quantitative importance of different transmission channels can result in its increase or decrease (e.g., Coibon et al. 2017). For instance, an expansionary monetary policy could increase inequality by boosting asset prices and/or inflation. In the first case, the effect depends on the composition of household income and the impact of monetary policy on different asset prices; high-income households </w:t>
      </w:r>
      <w:r>
        <w:rPr>
          <w:color w:val="000000"/>
        </w:rPr>
        <w:lastRenderedPageBreak/>
        <w:t>receive higher shares of financial income than do low-income households and might benefit more from an expansionary policy. In the second case, an expansionary policy could increase income inequality through higher inflation as low-income households rely primarily on labor earnings and hold more liquid assets than do high-income</w:t>
      </w:r>
      <w:r w:rsidRPr="00D95D25">
        <w:rPr>
          <w:color w:val="000000"/>
        </w:rPr>
        <w:t xml:space="preserve"> </w:t>
      </w:r>
      <w:r>
        <w:rPr>
          <w:color w:val="000000"/>
        </w:rPr>
        <w:t xml:space="preserve">households. However, there are other transmission channels that would predict that an expansionary monetary policy could reduce inequality. First, it could do so by redistributing savings as an unexpected decrease in policy rates will likely benefit borrowers and hurt savers (Doepke &amp; Schneider 2006; Cloyne et al., 2020). Second, since labor earnings at the bottom of the distribution are most affected by changes in economic activity, an expansionary monetary policy could lead to a decline in income inequality (Heathcote et al., 2010). </w:t>
      </w:r>
    </w:p>
    <w:p w14:paraId="26FFD289" w14:textId="77777777" w:rsidR="00B41D80" w:rsidRDefault="00B41D80" w:rsidP="00B41D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both"/>
        <w:rPr>
          <w:color w:val="000000"/>
        </w:rPr>
      </w:pPr>
    </w:p>
    <w:p w14:paraId="3F3C920F" w14:textId="77777777" w:rsidR="00B41D80" w:rsidRDefault="00B41D80" w:rsidP="00B41D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jc w:val="both"/>
      </w:pPr>
      <w:r>
        <w:t>Unfortunately, t</w:t>
      </w:r>
      <w:r w:rsidRPr="0077365B">
        <w:t>he empirical literature on the impact of monetary policy on income inequality yields mixed conclusions.</w:t>
      </w:r>
      <w:r w:rsidRPr="0077365B">
        <w:rPr>
          <w:position w:val="8"/>
        </w:rPr>
        <w:t xml:space="preserve"> </w:t>
      </w:r>
      <w:r>
        <w:t>S</w:t>
      </w:r>
      <w:r w:rsidRPr="0077365B">
        <w:t>ome studies find that contractionary conventional monetary policy increases income inequality (</w:t>
      </w:r>
      <w:r>
        <w:t xml:space="preserve">Huber and Stephens, 2014; </w:t>
      </w:r>
      <w:r w:rsidRPr="0077365B">
        <w:t>Coibion et al.</w:t>
      </w:r>
      <w:r>
        <w:t>,</w:t>
      </w:r>
      <w:r w:rsidRPr="0077365B">
        <w:t xml:space="preserve"> 2017</w:t>
      </w:r>
      <w:r>
        <w:t>;</w:t>
      </w:r>
      <w:r w:rsidRPr="0077365B">
        <w:t xml:space="preserve"> Mumtaz </w:t>
      </w:r>
      <w:r>
        <w:t>&amp;</w:t>
      </w:r>
      <w:r w:rsidRPr="0077365B">
        <w:t xml:space="preserve"> Theophilopoulou</w:t>
      </w:r>
      <w:r>
        <w:t>,</w:t>
      </w:r>
      <w:r w:rsidRPr="0077365B">
        <w:t xml:space="preserve"> 2017</w:t>
      </w:r>
      <w:r>
        <w:t>;</w:t>
      </w:r>
      <w:r w:rsidRPr="0077365B">
        <w:t xml:space="preserve"> Furceri, </w:t>
      </w:r>
      <w:r>
        <w:t>et al.,</w:t>
      </w:r>
      <w:r w:rsidRPr="0077365B">
        <w:t xml:space="preserve"> 2018</w:t>
      </w:r>
      <w:r>
        <w:t>;</w:t>
      </w:r>
      <w:r w:rsidRPr="0077365B">
        <w:t xml:space="preserve"> Guerello</w:t>
      </w:r>
      <w:r>
        <w:t>,</w:t>
      </w:r>
      <w:r w:rsidRPr="0077365B">
        <w:t xml:space="preserve"> 2018), </w:t>
      </w:r>
      <w:r>
        <w:t xml:space="preserve">but </w:t>
      </w:r>
      <w:r w:rsidRPr="0077365B">
        <w:t>other</w:t>
      </w:r>
      <w:r>
        <w:t xml:space="preserve"> </w:t>
      </w:r>
      <w:r w:rsidRPr="0077365B">
        <w:t>s</w:t>
      </w:r>
      <w:r>
        <w:t xml:space="preserve">tudies </w:t>
      </w:r>
      <w:r w:rsidRPr="0077365B">
        <w:t>report the opposite results (Inui</w:t>
      </w:r>
      <w:r>
        <w:t xml:space="preserve"> et al., </w:t>
      </w:r>
      <w:r w:rsidRPr="0077365B">
        <w:t>2017</w:t>
      </w:r>
      <w:r>
        <w:t>;</w:t>
      </w:r>
      <w:r w:rsidRPr="0077365B">
        <w:t xml:space="preserve"> Cloyne, </w:t>
      </w:r>
      <w:r>
        <w:t>et al.,</w:t>
      </w:r>
      <w:r w:rsidRPr="0077365B">
        <w:t xml:space="preserve"> 2020), or results that vary across countries (</w:t>
      </w:r>
      <w:r w:rsidRPr="0077365B">
        <w:rPr>
          <w:color w:val="000000"/>
        </w:rPr>
        <w:t>O’Farrell et al.</w:t>
      </w:r>
      <w:r>
        <w:rPr>
          <w:color w:val="000000"/>
        </w:rPr>
        <w:t>,</w:t>
      </w:r>
      <w:r w:rsidRPr="0077365B">
        <w:rPr>
          <w:color w:val="000000"/>
        </w:rPr>
        <w:t xml:space="preserve"> 2016; O’Farrell </w:t>
      </w:r>
      <w:r>
        <w:rPr>
          <w:color w:val="000000"/>
        </w:rPr>
        <w:t>&amp;</w:t>
      </w:r>
      <w:r w:rsidRPr="0077365B">
        <w:rPr>
          <w:color w:val="000000"/>
        </w:rPr>
        <w:t xml:space="preserve"> Rawdanowicz</w:t>
      </w:r>
      <w:r>
        <w:rPr>
          <w:color w:val="000000"/>
        </w:rPr>
        <w:t>,</w:t>
      </w:r>
      <w:r w:rsidRPr="0077365B">
        <w:rPr>
          <w:color w:val="000000"/>
        </w:rPr>
        <w:t xml:space="preserve"> 2017), </w:t>
      </w:r>
      <w:r w:rsidRPr="0077365B">
        <w:t>and yet others report no or very little effect (</w:t>
      </w:r>
      <w:r w:rsidRPr="0077365B">
        <w:rPr>
          <w:color w:val="000000"/>
        </w:rPr>
        <w:t>Casiraghi et al.</w:t>
      </w:r>
      <w:r>
        <w:rPr>
          <w:color w:val="000000"/>
        </w:rPr>
        <w:t>,</w:t>
      </w:r>
      <w:r w:rsidRPr="0077365B">
        <w:rPr>
          <w:color w:val="000000"/>
        </w:rPr>
        <w:t xml:space="preserve"> 201</w:t>
      </w:r>
      <w:r>
        <w:rPr>
          <w:color w:val="000000"/>
        </w:rPr>
        <w:t>8</w:t>
      </w:r>
      <w:r w:rsidRPr="0077365B">
        <w:rPr>
          <w:color w:val="000000"/>
        </w:rPr>
        <w:t>)</w:t>
      </w:r>
      <w:r w:rsidRPr="0077365B">
        <w:t>. Some evidence shows that unconventional</w:t>
      </w:r>
      <w:r>
        <w:t xml:space="preserve"> monetary policy </w:t>
      </w:r>
      <w:r w:rsidRPr="0077365B">
        <w:t>reduced income inequality in the euro area countries (Casiraghi et al.</w:t>
      </w:r>
      <w:r>
        <w:t>,</w:t>
      </w:r>
      <w:r w:rsidRPr="0077365B">
        <w:t xml:space="preserve"> 2018</w:t>
      </w:r>
      <w:r>
        <w:t>;</w:t>
      </w:r>
      <w:r w:rsidRPr="0077365B">
        <w:t xml:space="preserve"> Guerello</w:t>
      </w:r>
      <w:r>
        <w:t>,</w:t>
      </w:r>
      <w:r w:rsidRPr="0077365B">
        <w:t xml:space="preserve"> 2018</w:t>
      </w:r>
      <w:r>
        <w:t>;</w:t>
      </w:r>
      <w:r w:rsidRPr="0077365B">
        <w:t xml:space="preserve"> Lenza </w:t>
      </w:r>
      <w:r>
        <w:t>&amp;</w:t>
      </w:r>
      <w:r w:rsidRPr="0077365B">
        <w:t xml:space="preserve"> </w:t>
      </w:r>
      <w:proofErr w:type="spellStart"/>
      <w:r w:rsidRPr="0077365B">
        <w:t>Slacalek</w:t>
      </w:r>
      <w:proofErr w:type="spellEnd"/>
      <w:r>
        <w:t>,</w:t>
      </w:r>
      <w:r w:rsidRPr="0077365B">
        <w:t xml:space="preserve"> 20</w:t>
      </w:r>
      <w:r>
        <w:t>24</w:t>
      </w:r>
      <w:r w:rsidRPr="0077365B">
        <w:t>)</w:t>
      </w:r>
      <w:r>
        <w:t xml:space="preserve">, but </w:t>
      </w:r>
      <w:r w:rsidRPr="0077365B">
        <w:t xml:space="preserve">Saiki </w:t>
      </w:r>
      <w:r>
        <w:t>&amp;</w:t>
      </w:r>
      <w:r w:rsidRPr="0077365B">
        <w:t xml:space="preserve"> Frost (2014), Montecino </w:t>
      </w:r>
      <w:r>
        <w:t>&amp;</w:t>
      </w:r>
      <w:r w:rsidRPr="0077365B">
        <w:t xml:space="preserve"> Epstein (2015), and Mumtaz </w:t>
      </w:r>
      <w:r>
        <w:t>&amp;</w:t>
      </w:r>
      <w:r w:rsidRPr="0077365B">
        <w:t xml:space="preserve"> Theophilopoulou (2017) find that </w:t>
      </w:r>
      <w:r>
        <w:t>it</w:t>
      </w:r>
      <w:r w:rsidRPr="0077365B">
        <w:t xml:space="preserve"> increased income inequality in Japan, the US, and the UK, respectively, and Inui et al. (2017) report </w:t>
      </w:r>
      <w:r>
        <w:t xml:space="preserve">it had </w:t>
      </w:r>
      <w:r w:rsidRPr="0077365B">
        <w:t xml:space="preserve">insignificant distributional effects in Japan. </w:t>
      </w:r>
    </w:p>
    <w:p w14:paraId="11BC1D72" w14:textId="77777777" w:rsidR="00B41D80" w:rsidRDefault="00B41D80" w:rsidP="00B41D80">
      <w:pPr>
        <w:spacing w:line="480" w:lineRule="auto"/>
      </w:pPr>
    </w:p>
    <w:p w14:paraId="78C269A4" w14:textId="77777777" w:rsidR="00B41D80" w:rsidRPr="00975B42" w:rsidRDefault="00B41D80" w:rsidP="00B41D80">
      <w:pPr>
        <w:spacing w:line="480" w:lineRule="auto"/>
        <w:rPr>
          <w:b/>
          <w:bCs/>
        </w:rPr>
      </w:pPr>
      <w:r>
        <w:rPr>
          <w:b/>
          <w:bCs/>
        </w:rPr>
        <w:t>2</w:t>
      </w:r>
      <w:r w:rsidRPr="002E7C32">
        <w:rPr>
          <w:b/>
          <w:bCs/>
        </w:rPr>
        <w:t>.2 Inflation Targeting and Income Inequality</w:t>
      </w:r>
    </w:p>
    <w:p w14:paraId="555BA081" w14:textId="77777777" w:rsidR="00B41D80" w:rsidRDefault="00B41D80" w:rsidP="00B41D80">
      <w:pPr>
        <w:pStyle w:val="NormalWeb"/>
        <w:spacing w:before="0" w:beforeAutospacing="0" w:after="0" w:afterAutospacing="0" w:line="480" w:lineRule="auto"/>
        <w:ind w:firstLine="720"/>
        <w:jc w:val="both"/>
        <w:rPr>
          <w:color w:val="000000"/>
          <w:shd w:val="clear" w:color="auto" w:fill="FFFFFF"/>
        </w:rPr>
      </w:pPr>
      <w:r>
        <w:lastRenderedPageBreak/>
        <w:t xml:space="preserve">The increased adoption of IT frameworks to control inflation mainly reflected dissatisfaction with past experiences of using currency pegs and money supply targets as nominal anchors (Roger 2010). The currency peg approach meant that a country’s monetary policy was essentially that of the country to which it pegged, and it constrained the central bank’s ability to respond to such shocks. Monetary targeting had limited success because the demand for money became unstable, including because of innovations in the financial markets. In contrast to an exchange-rate peg, IT enables monetary policy to focus on domestic considerations and to respond to shocks to the domestic economy; and in contrast to monetary targeting, it has the advantage that a stable relationship between money and inflation is not critical to its success (Mishkin, 2000). </w:t>
      </w:r>
      <w:r>
        <w:rPr>
          <w:color w:val="000000"/>
          <w:shd w:val="clear" w:color="auto" w:fill="FFFFFF"/>
        </w:rPr>
        <w:t>In addition, IT brought greater transparency to policy through  increased communication about the plans and objectives, and increased accountability of the central bank for attaining its announced objectives (Bernanke &amp; Mishkin, 1997).</w:t>
      </w:r>
    </w:p>
    <w:p w14:paraId="37294C4E" w14:textId="77777777" w:rsidR="00B41D80" w:rsidRDefault="00B41D80" w:rsidP="00B41D80">
      <w:pPr>
        <w:pStyle w:val="NormalWeb"/>
        <w:spacing w:before="0" w:beforeAutospacing="0" w:after="0" w:afterAutospacing="0"/>
        <w:ind w:firstLine="720"/>
        <w:jc w:val="both"/>
      </w:pPr>
    </w:p>
    <w:p w14:paraId="46612533" w14:textId="77777777" w:rsidR="00B41D80" w:rsidRDefault="00B41D80" w:rsidP="00B41D80">
      <w:pPr>
        <w:pStyle w:val="NormalWeb"/>
        <w:spacing w:before="0" w:beforeAutospacing="0" w:after="0" w:afterAutospacing="0" w:line="480" w:lineRule="auto"/>
        <w:ind w:firstLine="720"/>
        <w:jc w:val="both"/>
      </w:pPr>
      <w:r w:rsidRPr="008B0C73">
        <w:t xml:space="preserve">IT is relatively straightforward (e.g., Bernanke </w:t>
      </w:r>
      <w:r>
        <w:t xml:space="preserve">&amp; </w:t>
      </w:r>
      <w:r w:rsidRPr="008B0C73">
        <w:t>Mishkin</w:t>
      </w:r>
      <w:r>
        <w:t>,</w:t>
      </w:r>
      <w:r w:rsidRPr="008B0C73">
        <w:t xml:space="preserve"> </w:t>
      </w:r>
      <w:r w:rsidRPr="008B0C73">
        <w:rPr>
          <w:color w:val="00007F"/>
        </w:rPr>
        <w:t>1997</w:t>
      </w:r>
      <w:r w:rsidRPr="008B0C73">
        <w:t>; Heenan</w:t>
      </w:r>
      <w:r>
        <w:t xml:space="preserve"> et al., </w:t>
      </w:r>
      <w:r w:rsidRPr="008B0C73">
        <w:rPr>
          <w:color w:val="00007F"/>
        </w:rPr>
        <w:t>2006</w:t>
      </w:r>
      <w:r w:rsidRPr="008B0C73">
        <w:t>). The authorities (central bank, government or both) set a numerical target for the rate of inflation. The central bank forecasts the future path of inflation and compares it with the target rate and the difference between the forecast and the target determines how interest rates have to be adjusted. For IT to be effective, the central bank must be free to choose the instruments (mainly interest rates) to achieve the target</w:t>
      </w:r>
      <w:r>
        <w:t>,</w:t>
      </w:r>
      <w:r w:rsidRPr="008B0C73">
        <w:t xml:space="preserve"> and monetary policy should target only the rate of inflation and ignore other indicators (e.g., the level of employment, or the exchange rate), and it should be clear to the public that hitting the inflation target takes precedence over all other objectives of monetary policy. In addition, IT typically emphasizes achieving the inflation target over the medium term (e.g., two to three years) to provide a rule-like framework within which central banks have the discretion to react to shocks.</w:t>
      </w:r>
    </w:p>
    <w:p w14:paraId="17DCFFB4" w14:textId="77777777" w:rsidR="00B41D80" w:rsidRDefault="00B41D80" w:rsidP="00B41D80">
      <w:pPr>
        <w:pStyle w:val="NormalWeb"/>
        <w:spacing w:before="0" w:beforeAutospacing="0" w:after="0" w:afterAutospacing="0" w:line="480" w:lineRule="auto"/>
        <w:ind w:firstLine="720"/>
        <w:jc w:val="both"/>
      </w:pPr>
      <w:r w:rsidRPr="008B0C73">
        <w:lastRenderedPageBreak/>
        <w:t xml:space="preserve">These essential elements of the operating framework for an IT regime can be </w:t>
      </w:r>
      <w:r>
        <w:t xml:space="preserve">easily </w:t>
      </w:r>
      <w:r w:rsidRPr="008B0C73">
        <w:t xml:space="preserve">accommodated </w:t>
      </w:r>
      <w:r>
        <w:t xml:space="preserve">in a New Keynesian framework </w:t>
      </w:r>
      <w:r>
        <w:rPr>
          <w:color w:val="000000"/>
          <w:shd w:val="clear" w:color="auto" w:fill="FFFFFF"/>
        </w:rPr>
        <w:t xml:space="preserve">with </w:t>
      </w:r>
      <w:r>
        <w:t>a</w:t>
      </w:r>
      <w:r w:rsidRPr="008B0C73">
        <w:t xml:space="preserve"> rule for monetary policy that stipulates that the nominal rate of interest is the sum of the real interest rate and expected inflation</w:t>
      </w:r>
      <w:r>
        <w:t xml:space="preserve">. </w:t>
      </w:r>
      <w:r w:rsidRPr="008B0C73">
        <w:t xml:space="preserve">The rule incorporates a symmetric approach to inflation targeting whereby inflation above the target </w:t>
      </w:r>
      <w:r>
        <w:t>leads to</w:t>
      </w:r>
      <w:r w:rsidRPr="008B0C73">
        <w:t xml:space="preserve"> higher interest rates to contain inflation and inflation below the target requires lower interest rates to increase inflation.</w:t>
      </w:r>
      <w:r w:rsidRPr="002548DF">
        <w:t xml:space="preserve"> </w:t>
      </w:r>
      <w:r>
        <w:t>A</w:t>
      </w:r>
      <w:r w:rsidRPr="008B0C73">
        <w:t xml:space="preserve">ny </w:t>
      </w:r>
      <w:r>
        <w:t>impact</w:t>
      </w:r>
      <w:r w:rsidRPr="008B0C73">
        <w:t xml:space="preserve"> of an IT regime on income distribution </w:t>
      </w:r>
      <w:r>
        <w:t xml:space="preserve">depends mainly on </w:t>
      </w:r>
      <w:r>
        <w:rPr>
          <w:color w:val="000000"/>
        </w:rPr>
        <w:t xml:space="preserve">the quantitative importance of the different transmission channels of monetary policy, which, as discussed above, are ambiguous in their effects on income distribution, and on the speed with which monetary authorities adjust the policy rate when inflation deviates from the inflation target. In the latter regard, for example, by </w:t>
      </w:r>
      <w:r>
        <w:t xml:space="preserve">giving central banks more discretion with respect to the timing of monetary policy actions, IT regimes could act to mitigate the impact of monetary policy on income distribution because policy decisions are taken after more (longer) consideration, especially if the inflation target is set over the medium term. On the other hand, IT regimes might accentuate the impact of monetary policy if central banks overreact act to deviations from the inflation target (e.g., out of concern that the target will lose credibility as an anchor if deviations persist), which could give IT regimes a deflationary bias. </w:t>
      </w:r>
    </w:p>
    <w:p w14:paraId="144A5EA1" w14:textId="77777777" w:rsidR="00B41D80" w:rsidRDefault="00B41D80" w:rsidP="00B41D80">
      <w:pPr>
        <w:pStyle w:val="NormalWeb"/>
        <w:spacing w:before="0" w:beforeAutospacing="0" w:after="0" w:afterAutospacing="0" w:line="480" w:lineRule="auto"/>
        <w:ind w:firstLine="720"/>
        <w:jc w:val="both"/>
      </w:pPr>
    </w:p>
    <w:p w14:paraId="041D0FD9" w14:textId="77777777" w:rsidR="00B41D80" w:rsidRDefault="00B41D80" w:rsidP="00B41D80">
      <w:pPr>
        <w:pStyle w:val="NormalWeb"/>
        <w:spacing w:before="0" w:beforeAutospacing="0" w:after="0" w:afterAutospacing="0" w:line="480" w:lineRule="auto"/>
        <w:ind w:firstLine="720"/>
        <w:jc w:val="both"/>
      </w:pPr>
      <w:r>
        <w:t xml:space="preserve">Most empirical evaluations of the effects of IT regimes </w:t>
      </w:r>
      <w:r>
        <w:rPr>
          <w:color w:val="000000" w:themeColor="text1"/>
        </w:rPr>
        <w:t>have focused on macroeconomic outcomes of countries following IT adoption as compared to non-targeting countries (e.g., Capistrán &amp; Ramos-Francia ,2010; Ball &amp; Sheridan, 2003; Levin et al., 2004; Lin &amp; He, 2007, 2009; Mishkin &amp; Posen, 1998), and on central bank behavior under inflation  targeting (e.g., Aizenman et al., 2011; Corbo et al., 2001)</w:t>
      </w:r>
      <w:r>
        <w:rPr>
          <w:rStyle w:val="apple-converted-space"/>
          <w:rFonts w:eastAsiaTheme="majorEastAsia"/>
          <w:color w:val="000000" w:themeColor="text1"/>
        </w:rPr>
        <w:t>.</w:t>
      </w:r>
      <w:r>
        <w:rPr>
          <w:color w:val="000000" w:themeColor="text1"/>
        </w:rPr>
        <w:t xml:space="preserve"> In both cases, there remains a substantial academic and policy debate over whether IT has contributed to an improvement in economic performance or </w:t>
      </w:r>
      <w:r>
        <w:rPr>
          <w:color w:val="000000" w:themeColor="text1"/>
        </w:rPr>
        <w:lastRenderedPageBreak/>
        <w:t xml:space="preserve">changed central bank behavior. </w:t>
      </w:r>
      <w:r>
        <w:t xml:space="preserve">However, there is very little empirical work that treats explicitly the role of inflation targets in affecting income distribution. Early related studies focused on the inflation-income distribution nexus and as discussed,  more recent studies have examined the impact of monetary policy shocks on income distribution </w:t>
      </w:r>
      <w:r>
        <w:rPr>
          <w:color w:val="000000"/>
        </w:rPr>
        <w:t xml:space="preserve">with mixed results. </w:t>
      </w:r>
      <w:r>
        <w:t>Only a few studies focus on the impact of IT adoption on income distribution. Dolado et al. (</w:t>
      </w:r>
      <w:r>
        <w:rPr>
          <w:color w:val="00007F"/>
        </w:rPr>
        <w:t>2021</w:t>
      </w:r>
      <w:r>
        <w:t xml:space="preserve">) incorporate a capital-skill complementarity idea into a New Keynesian model and examine the performance of different systematic monetary policy rules in the face of shocks in the US. They find that strict inflation targeting is more successful in stabilizing the economy and limiting variations in relative income shares than the other rules considered. Ballabriga &amp; Davtyan (2022) evaluate the distributional effect of monetary policy for the IT period in the UK using structural vector autoregression (VAR) methodology. Their results indicate that an expansionary policy shock increases income inequality, which they attribute to the positive effect of capital income outweighing the stimulating impact on labor earnings. However, the study makes no comparison between income distribution developments under IT and non-IT regimes. Tavares Garcia &amp; Cross (2023) employ a VAR modeling approach to examine the role of IT regimes across G12 </w:t>
      </w:r>
      <w:r>
        <w:rPr>
          <w:color w:val="000000" w:themeColor="text1"/>
        </w:rPr>
        <w:t xml:space="preserve">economies over 1974-2019 and </w:t>
      </w:r>
      <w:r>
        <w:rPr>
          <w:color w:val="000000" w:themeColor="text1"/>
          <w:shd w:val="clear" w:color="auto" w:fill="FFFFFF"/>
        </w:rPr>
        <w:t>find that monetary policy shocks increased disposable income inequality by much less for IT targeter countries than for non-IT targeters. Finally, Altunba</w:t>
      </w:r>
      <w:r>
        <w:rPr>
          <w:color w:val="000000" w:themeColor="text1"/>
        </w:rPr>
        <w:t>ş</w:t>
      </w:r>
      <w:r>
        <w:rPr>
          <w:color w:val="000000" w:themeColor="text1"/>
          <w:shd w:val="clear" w:color="auto" w:fill="FFFFFF"/>
        </w:rPr>
        <w:t xml:space="preserve"> &amp; Thornton (2022) conduct a panel regression analysis of 121 advanced and developed countries that incorporates a dummy variable delineating 27 IT adopters, and report that IT regimes are associated with a deterioration in income distribution for both country groups of between 3.6 and 7.6 percentage points.</w:t>
      </w:r>
    </w:p>
    <w:p w14:paraId="69F5A4A3" w14:textId="77777777" w:rsidR="00B41D80" w:rsidRDefault="00B41D80" w:rsidP="00B41D80">
      <w:pPr>
        <w:spacing w:line="480" w:lineRule="auto"/>
      </w:pPr>
    </w:p>
    <w:p w14:paraId="0FB9F2E2" w14:textId="77777777" w:rsidR="00B41D80" w:rsidRDefault="00B41D80" w:rsidP="00B41D80">
      <w:pPr>
        <w:spacing w:line="480" w:lineRule="auto"/>
        <w:rPr>
          <w:b/>
          <w:bCs/>
        </w:rPr>
      </w:pPr>
      <w:r w:rsidRPr="00847CA3">
        <w:rPr>
          <w:b/>
          <w:bCs/>
        </w:rPr>
        <w:t>3</w:t>
      </w:r>
      <w:r w:rsidRPr="00847CA3">
        <w:rPr>
          <w:b/>
          <w:bCs/>
        </w:rPr>
        <w:tab/>
        <w:t xml:space="preserve">METHODOLOGY AND DATA </w:t>
      </w:r>
    </w:p>
    <w:p w14:paraId="6BA790A1" w14:textId="77777777" w:rsidR="00B41D80" w:rsidRPr="00847CA3" w:rsidRDefault="00B41D80" w:rsidP="00B41D80">
      <w:pPr>
        <w:spacing w:line="480" w:lineRule="auto"/>
        <w:jc w:val="both"/>
        <w:rPr>
          <w:b/>
          <w:bCs/>
        </w:rPr>
      </w:pPr>
      <w:r w:rsidRPr="00847CA3">
        <w:rPr>
          <w:b/>
          <w:bCs/>
        </w:rPr>
        <w:lastRenderedPageBreak/>
        <w:t>3.1. Methodology</w:t>
      </w:r>
    </w:p>
    <w:p w14:paraId="16646A1A" w14:textId="77777777" w:rsidR="00B41D80" w:rsidRDefault="00B41D80" w:rsidP="00B41D80">
      <w:pPr>
        <w:spacing w:line="480" w:lineRule="auto"/>
        <w:jc w:val="both"/>
        <w:rPr>
          <w:i/>
          <w:iCs/>
        </w:rPr>
      </w:pPr>
    </w:p>
    <w:p w14:paraId="2547136E" w14:textId="77777777" w:rsidR="00B41D80" w:rsidRPr="008246E2" w:rsidRDefault="00B41D80" w:rsidP="00B41D80">
      <w:pPr>
        <w:spacing w:line="480" w:lineRule="auto"/>
        <w:jc w:val="both"/>
        <w:rPr>
          <w:b/>
          <w:bCs/>
        </w:rPr>
      </w:pPr>
      <w:r w:rsidRPr="008246E2">
        <w:rPr>
          <w:b/>
          <w:bCs/>
        </w:rPr>
        <w:t>3.1.1</w:t>
      </w:r>
      <w:r w:rsidRPr="008246E2">
        <w:rPr>
          <w:b/>
          <w:bCs/>
        </w:rPr>
        <w:tab/>
        <w:t xml:space="preserve">Panel </w:t>
      </w:r>
      <w:r>
        <w:rPr>
          <w:b/>
          <w:bCs/>
        </w:rPr>
        <w:t>e</w:t>
      </w:r>
      <w:r w:rsidRPr="008246E2">
        <w:rPr>
          <w:b/>
          <w:bCs/>
        </w:rPr>
        <w:t>stimation</w:t>
      </w:r>
    </w:p>
    <w:p w14:paraId="32C12E57" w14:textId="77777777" w:rsidR="00B41D80" w:rsidRDefault="00B41D80" w:rsidP="00B41D80">
      <w:pPr>
        <w:spacing w:line="480" w:lineRule="auto"/>
        <w:jc w:val="both"/>
      </w:pPr>
    </w:p>
    <w:p w14:paraId="381B8F1B" w14:textId="77777777" w:rsidR="00B41D80" w:rsidRDefault="00B41D80" w:rsidP="00B41D80">
      <w:pPr>
        <w:spacing w:line="480" w:lineRule="auto"/>
        <w:ind w:firstLine="720"/>
        <w:jc w:val="both"/>
      </w:pPr>
      <w:r>
        <w:t>Past empirical studies of the impact of inflation targeting on income distribution a</w:t>
      </w:r>
      <w:r>
        <w:rPr>
          <w:color w:val="000000"/>
        </w:rPr>
        <w:t xml:space="preserve">verage across the various channels through it might have an impact </w:t>
      </w:r>
      <w:r>
        <w:t>by incorporating an IT adoption dummy into a data panel to examine the statistical significance and sign of the coefficient on the dummy variable. We follow a variant of this practice in Equation (1) which is the following:</w:t>
      </w:r>
    </w:p>
    <w:p w14:paraId="144DCDF0" w14:textId="77777777" w:rsidR="00B41D80" w:rsidRDefault="00B41D80" w:rsidP="00B41D80">
      <w:pPr>
        <w:spacing w:line="480" w:lineRule="auto"/>
        <w:jc w:val="both"/>
      </w:pPr>
      <w:r>
        <w:t xml:space="preserve"> </w:t>
      </w:r>
    </w:p>
    <w:p w14:paraId="07E21C79" w14:textId="77777777" w:rsidR="00B41D80" w:rsidRDefault="00000000" w:rsidP="00B41D80">
      <w:pPr>
        <w:spacing w:line="480" w:lineRule="auto"/>
        <w:jc w:val="both"/>
        <w:rPr>
          <w:rFonts w:eastAsiaTheme="minorEastAsia"/>
          <w:color w:val="000000" w:themeColor="text1"/>
        </w:rPr>
      </w:pPr>
      <m:oMath>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y</m:t>
            </m:r>
          </m:e>
          <m:sub>
            <m:r>
              <w:rPr>
                <w:rFonts w:ascii="Cambria Math" w:hAnsi="Cambria Math"/>
                <w:color w:val="000000" w:themeColor="text1"/>
                <w:shd w:val="clear" w:color="auto" w:fill="FFFFFF"/>
              </w:rPr>
              <m:t>i,t</m:t>
            </m:r>
          </m:sub>
        </m:sSub>
        <m:r>
          <w:rPr>
            <w:rFonts w:ascii="Cambria Math" w:hAnsi="Cambria Math"/>
            <w:color w:val="000000" w:themeColor="text1"/>
            <w:shd w:val="clear" w:color="auto" w:fill="FFFFFF"/>
          </w:rPr>
          <m:t>=</m:t>
        </m:r>
        <m:sSub>
          <m:sSubPr>
            <m:ctrlPr>
              <w:rPr>
                <w:rFonts w:ascii="Cambria Math" w:hAnsi="Cambria Math"/>
                <w:i/>
                <w:color w:val="000000" w:themeColor="text1"/>
              </w:rPr>
            </m:ctrlPr>
          </m:sSubPr>
          <m:e>
            <m:r>
              <w:rPr>
                <w:rFonts w:ascii="Cambria Math" w:hAnsi="Cambria Math"/>
                <w:color w:val="000000" w:themeColor="text1"/>
              </w:rPr>
              <m:t>α</m:t>
            </m:r>
          </m:e>
          <m:sub>
            <m:r>
              <w:rPr>
                <w:rFonts w:ascii="Cambria Math" w:hAnsi="Cambria Math"/>
                <w:color w:val="000000" w:themeColor="text1"/>
              </w:rPr>
              <m:t>0</m:t>
            </m:r>
          </m:sub>
        </m:sSub>
        <m:r>
          <w:rPr>
            <w:rFonts w:ascii="Cambria Math" w:hAnsi="Cambria Math"/>
            <w:color w:val="000000" w:themeColor="text1"/>
            <w:shd w:val="clear" w:color="auto" w:fill="FFFFFF"/>
          </w:rPr>
          <m:t>+</m:t>
        </m:r>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rPr>
              <m:t xml:space="preserve"> ITadoption</m:t>
            </m:r>
          </m:e>
          <m:sub>
            <m:r>
              <w:rPr>
                <w:rFonts w:ascii="Cambria Math" w:hAnsi="Cambria Math"/>
                <w:color w:val="000000" w:themeColor="text1"/>
              </w:rPr>
              <m:t>t</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rPr>
              <m:t>ITadopter</m:t>
            </m:r>
          </m:e>
          <m:sub>
            <m:r>
              <w:rPr>
                <w:rFonts w:ascii="Cambria Math" w:hAnsi="Cambria Math"/>
                <w:color w:val="000000" w:themeColor="text1"/>
              </w:rPr>
              <m:t>i</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ITadoption</m:t>
            </m:r>
          </m:e>
          <m:sub>
            <m:r>
              <w:rPr>
                <w:rFonts w:ascii="Cambria Math" w:hAnsi="Cambria Math"/>
                <w:color w:val="000000" w:themeColor="text1"/>
              </w:rPr>
              <m:t>t</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i,t</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γ</m:t>
            </m:r>
          </m:e>
          <m:sub>
            <m:r>
              <w:rPr>
                <w:rFonts w:ascii="Cambria Math" w:hAnsi="Cambria Math"/>
                <w:color w:val="000000" w:themeColor="text1"/>
              </w:rPr>
              <m:t>i</m:t>
            </m:r>
          </m:sub>
        </m:sSub>
        <m:r>
          <w:rPr>
            <w:rFonts w:ascii="Cambria Math" w:hAns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ϵ</m:t>
            </m:r>
          </m:e>
          <m:sub>
            <m:r>
              <w:rPr>
                <w:rFonts w:ascii="Cambria Math" w:hAnsi="Cambria Math"/>
                <w:color w:val="000000" w:themeColor="text1"/>
              </w:rPr>
              <m:t>i,t</m:t>
            </m:r>
          </m:sub>
        </m:sSub>
      </m:oMath>
      <w:r w:rsidR="00B41D80">
        <w:rPr>
          <w:rFonts w:eastAsiaTheme="minorEastAsia"/>
          <w:color w:val="000000" w:themeColor="text1"/>
        </w:rPr>
        <w:t xml:space="preserve">    (1)</w:t>
      </w:r>
    </w:p>
    <w:p w14:paraId="086B0ED9" w14:textId="77777777" w:rsidR="00B41D80" w:rsidRDefault="00B41D80" w:rsidP="00B41D80">
      <w:pPr>
        <w:spacing w:line="480" w:lineRule="auto"/>
        <w:jc w:val="both"/>
      </w:pPr>
    </w:p>
    <w:p w14:paraId="0E2559DA" w14:textId="77777777" w:rsidR="00B41D80" w:rsidRDefault="00B41D80" w:rsidP="00B41D80">
      <w:pPr>
        <w:spacing w:line="480" w:lineRule="auto"/>
        <w:jc w:val="both"/>
        <w:rPr>
          <w:color w:val="000000" w:themeColor="text1"/>
        </w:rPr>
      </w:pPr>
      <w:r>
        <w:rPr>
          <w:color w:val="000000" w:themeColor="text1"/>
        </w:rPr>
        <w:t xml:space="preserve">where </w:t>
      </w:r>
      <m:oMath>
        <m:sSub>
          <m:sSubPr>
            <m:ctrlPr>
              <w:rPr>
                <w:rFonts w:ascii="Cambria Math" w:hAnsi="Cambria Math"/>
                <w:i/>
                <w:color w:val="000000" w:themeColor="text1"/>
                <w:shd w:val="clear" w:color="auto" w:fill="FFFFFF"/>
              </w:rPr>
            </m:ctrlPr>
          </m:sSubPr>
          <m:e>
            <m:r>
              <w:rPr>
                <w:rFonts w:ascii="Cambria Math" w:hAnsi="Cambria Math"/>
                <w:color w:val="000000" w:themeColor="text1"/>
                <w:shd w:val="clear" w:color="auto" w:fill="FFFFFF"/>
              </w:rPr>
              <m:t>y</m:t>
            </m:r>
          </m:e>
          <m:sub>
            <m:r>
              <w:rPr>
                <w:rFonts w:ascii="Cambria Math" w:hAnsi="Cambria Math"/>
                <w:color w:val="000000" w:themeColor="text1"/>
                <w:shd w:val="clear" w:color="auto" w:fill="FFFFFF"/>
              </w:rPr>
              <m:t>it</m:t>
            </m:r>
          </m:sub>
        </m:sSub>
      </m:oMath>
      <w:r>
        <w:rPr>
          <w:color w:val="000000" w:themeColor="text1"/>
          <w:shd w:val="clear" w:color="auto" w:fill="FFFFFF"/>
        </w:rPr>
        <w:t xml:space="preserve"> represents income inequality, measured either by</w:t>
      </w:r>
      <w:r>
        <w:rPr>
          <w:rFonts w:eastAsiaTheme="minorEastAsia"/>
          <w:color w:val="000000" w:themeColor="text1"/>
          <w:shd w:val="clear" w:color="auto" w:fill="FFFFFF"/>
        </w:rPr>
        <w:t xml:space="preserve"> the pre-tax and post-tax Gini coefficients and the shares of income going to the top 10 and 1 percent of households.</w:t>
      </w:r>
      <w:r>
        <w:rPr>
          <w:rFonts w:eastAsiaTheme="minorEastAsia"/>
          <w:b/>
          <w:bCs/>
          <w:i/>
          <w:iCs/>
          <w:color w:val="000000" w:themeColor="text1"/>
          <w:shd w:val="clear" w:color="auto" w:fill="FFFFFF"/>
        </w:rPr>
        <w:t xml:space="preserve"> </w:t>
      </w:r>
      <w:r>
        <w:rPr>
          <w:rFonts w:eastAsiaTheme="minorEastAsia"/>
          <w:color w:val="000000" w:themeColor="text1"/>
          <w:shd w:val="clear" w:color="auto" w:fill="FFFFFF"/>
        </w:rPr>
        <w:t xml:space="preserve"> </w:t>
      </w:r>
      <m:oMath>
        <m:r>
          <w:rPr>
            <w:rFonts w:ascii="Cambria Math" w:eastAsiaTheme="minorEastAsia" w:hAnsi="Cambria Math"/>
            <w:color w:val="000000" w:themeColor="text1"/>
            <w:shd w:val="clear" w:color="auto" w:fill="FFFFFF"/>
          </w:rPr>
          <m:t>I</m:t>
        </m:r>
        <m:r>
          <w:rPr>
            <w:rFonts w:ascii="Cambria Math" w:hAnsi="Cambria Math"/>
            <w:color w:val="000000" w:themeColor="text1"/>
          </w:rPr>
          <m:t>Tadoption</m:t>
        </m:r>
      </m:oMath>
      <w:r>
        <w:rPr>
          <w:color w:val="000000" w:themeColor="text1"/>
        </w:rPr>
        <w:t xml:space="preserve"> represents a dummy variable that indicates the year in which a country adopted an IT regime and zero for all other years.</w:t>
      </w:r>
      <w:r w:rsidRPr="004E2E63">
        <w:rPr>
          <w:rFonts w:ascii="Cambria Math" w:hAnsi="Cambria Math"/>
          <w:i/>
          <w:color w:val="000000" w:themeColor="text1"/>
        </w:rPr>
        <w:t xml:space="preserve"> </w:t>
      </w:r>
      <w:r>
        <w:rPr>
          <w:rFonts w:ascii="Cambria Math" w:hAnsi="Cambria Math"/>
          <w:i/>
          <w:color w:val="000000" w:themeColor="text1"/>
        </w:rPr>
        <w:t>IT</w:t>
      </w:r>
      <m:oMath>
        <m:r>
          <w:rPr>
            <w:rFonts w:ascii="Cambria Math" w:hAnsi="Cambria Math"/>
            <w:color w:val="000000" w:themeColor="text1"/>
          </w:rPr>
          <m:t>adopter</m:t>
        </m:r>
      </m:oMath>
      <w:r>
        <w:rPr>
          <w:color w:val="000000" w:themeColor="text1"/>
        </w:rPr>
        <w:t xml:space="preserve"> is a dummy variable equal to one for all the years that a country pursues IT and zero for other years.</w:t>
      </w:r>
      <w:r>
        <w:rPr>
          <w:rStyle w:val="FootnoteReference"/>
          <w:color w:val="000000" w:themeColor="text1"/>
        </w:rPr>
        <w:footnoteReference w:id="1"/>
      </w:r>
      <w:r w:rsidRPr="004E2E63">
        <w:rPr>
          <w:rFonts w:ascii="Cambria Math" w:hAnsi="Cambria Math"/>
          <w:i/>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i,t</m:t>
            </m:r>
          </m:sub>
        </m:sSub>
      </m:oMath>
      <w:r>
        <w:rPr>
          <w:color w:val="000000" w:themeColor="text1"/>
        </w:rPr>
        <w:t xml:space="preserve"> is a vector of variables that have been shown to influence income inequality, and </w:t>
      </w:r>
      <m:oMath>
        <m:sSub>
          <m:sSubPr>
            <m:ctrlPr>
              <w:rPr>
                <w:rFonts w:ascii="Cambria Math" w:hAnsi="Cambria Math"/>
                <w:i/>
                <w:color w:val="000000" w:themeColor="text1"/>
              </w:rPr>
            </m:ctrlPr>
          </m:sSubPr>
          <m:e>
            <m:r>
              <w:rPr>
                <w:rFonts w:ascii="Cambria Math" w:hAnsi="Cambria Math"/>
                <w:color w:val="000000" w:themeColor="text1"/>
              </w:rPr>
              <m:t>γ</m:t>
            </m:r>
          </m:e>
          <m:sub>
            <m:r>
              <w:rPr>
                <w:rFonts w:ascii="Cambria Math" w:hAnsi="Cambria Math"/>
                <w:color w:val="000000" w:themeColor="text1"/>
              </w:rPr>
              <m:t>i</m:t>
            </m:r>
          </m:sub>
        </m:sSub>
      </m:oMath>
      <w:r>
        <w:rPr>
          <w:color w:val="000000" w:themeColor="text1"/>
        </w:rPr>
        <w:t xml:space="preserve"> denotes country fixed effects.</w:t>
      </w:r>
    </w:p>
    <w:p w14:paraId="49F4AA74" w14:textId="77777777" w:rsidR="00B41D80" w:rsidRDefault="00B41D80" w:rsidP="00B41D80">
      <w:pPr>
        <w:spacing w:line="480" w:lineRule="auto"/>
        <w:jc w:val="both"/>
        <w:rPr>
          <w:color w:val="000000" w:themeColor="text1"/>
        </w:rPr>
      </w:pPr>
    </w:p>
    <w:p w14:paraId="4A3C0F10" w14:textId="77777777" w:rsidR="00B41D80" w:rsidRPr="004E2E63" w:rsidRDefault="00B41D80" w:rsidP="00B41D80">
      <w:pPr>
        <w:spacing w:line="480" w:lineRule="auto"/>
        <w:ind w:firstLine="720"/>
        <w:jc w:val="both"/>
        <w:rPr>
          <w:color w:val="000000" w:themeColor="text1"/>
        </w:rPr>
      </w:pPr>
      <w:r>
        <w:rPr>
          <w:color w:val="000000" w:themeColor="text1"/>
        </w:rPr>
        <w:t xml:space="preserve">In Equation (1) </w:t>
      </w:r>
      <m:oMath>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1</m:t>
            </m:r>
          </m:sub>
        </m:sSub>
      </m:oMath>
      <w:r>
        <w:rPr>
          <w:rFonts w:eastAsiaTheme="minorEastAsia"/>
          <w:color w:val="000000" w:themeColor="text1"/>
        </w:rPr>
        <w:t xml:space="preserve">, captures any change in income distribution </w:t>
      </w:r>
      <w:r>
        <w:rPr>
          <w:rFonts w:eastAsiaTheme="minorEastAsia"/>
          <w:color w:val="000000" w:themeColor="text1"/>
          <w:shd w:val="clear" w:color="auto" w:fill="FFFFFF"/>
        </w:rPr>
        <w:t>following the adoption of IT</w:t>
      </w:r>
      <w:r>
        <w:rPr>
          <w:color w:val="000000" w:themeColor="text1"/>
        </w:rPr>
        <w:t xml:space="preserve"> and</w:t>
      </w:r>
      <w:r>
        <w:rPr>
          <w:rFonts w:ascii="Cambria Math" w:hAnsi="Cambria Math"/>
          <w:i/>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2</m:t>
            </m:r>
          </m:sub>
        </m:sSub>
      </m:oMath>
      <w:r>
        <w:rPr>
          <w:rFonts w:eastAsiaTheme="minorEastAsia"/>
          <w:color w:val="000000" w:themeColor="text1"/>
        </w:rPr>
        <w:t xml:space="preserve"> </w:t>
      </w:r>
      <w:r>
        <w:t xml:space="preserve">captures the effect of the adoption of IT regime on income inequality in countries that adopted the rule compared to those that did not. A positive and </w:t>
      </w:r>
      <w:r>
        <w:rPr>
          <w:rFonts w:eastAsiaTheme="minorEastAsia"/>
          <w:color w:val="000000" w:themeColor="text1"/>
          <w:shd w:val="clear" w:color="auto" w:fill="FFFFFF"/>
        </w:rPr>
        <w:t xml:space="preserve">statistically coefficient for </w:t>
      </w:r>
      <m:oMath>
        <m:sSub>
          <m:sSubPr>
            <m:ctrlPr>
              <w:rPr>
                <w:rFonts w:ascii="Cambria Math" w:hAnsi="Cambria Math"/>
                <w:i/>
                <w:color w:val="000000" w:themeColor="text1"/>
              </w:rPr>
            </m:ctrlPr>
          </m:sSubPr>
          <m:e>
            <m:r>
              <w:rPr>
                <w:rFonts w:ascii="Cambria Math" w:hAnsi="Cambria Math"/>
                <w:color w:val="000000" w:themeColor="text1"/>
              </w:rPr>
              <m:t>β</m:t>
            </m:r>
          </m:e>
          <m:sub>
            <m:r>
              <w:rPr>
                <w:rFonts w:ascii="Cambria Math" w:hAnsi="Cambria Math"/>
                <w:color w:val="000000" w:themeColor="text1"/>
              </w:rPr>
              <m:t>2</m:t>
            </m:r>
          </m:sub>
        </m:sSub>
      </m:oMath>
      <w:r>
        <w:rPr>
          <w:rFonts w:eastAsiaTheme="minorEastAsia"/>
          <w:color w:val="000000" w:themeColor="text1"/>
          <w:shd w:val="clear" w:color="auto" w:fill="FFFFFF"/>
        </w:rPr>
        <w:t xml:space="preserve"> would </w:t>
      </w:r>
      <w:r>
        <w:rPr>
          <w:rFonts w:eastAsiaTheme="minorEastAsia"/>
          <w:color w:val="000000" w:themeColor="text1"/>
          <w:shd w:val="clear" w:color="auto" w:fill="FFFFFF"/>
        </w:rPr>
        <w:lastRenderedPageBreak/>
        <w:t xml:space="preserve">indicate, </w:t>
      </w:r>
      <w:r w:rsidRPr="00163FCF">
        <w:rPr>
          <w:rFonts w:eastAsiaTheme="minorEastAsia"/>
          <w:i/>
          <w:iCs/>
          <w:color w:val="000000" w:themeColor="text1"/>
          <w:shd w:val="clear" w:color="auto" w:fill="FFFFFF"/>
        </w:rPr>
        <w:t>ceteris paribus</w:t>
      </w:r>
      <w:r>
        <w:rPr>
          <w:rFonts w:eastAsiaTheme="minorEastAsia"/>
          <w:color w:val="000000" w:themeColor="text1"/>
          <w:shd w:val="clear" w:color="auto" w:fill="FFFFFF"/>
        </w:rPr>
        <w:t>, that income distribution becomes more unequal for countries that adopted IT.</w:t>
      </w:r>
      <w:r>
        <w:rPr>
          <w:color w:val="000000" w:themeColor="text1"/>
        </w:rPr>
        <w:t xml:space="preserve"> </w:t>
      </w:r>
      <w:r>
        <w:t xml:space="preserve">In </w:t>
      </w:r>
      <m:oMath>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i,t</m:t>
            </m:r>
          </m:sub>
        </m:sSub>
      </m:oMath>
      <w:r>
        <w:rPr>
          <w:rFonts w:eastAsiaTheme="minorEastAsia"/>
          <w:color w:val="000000" w:themeColor="text1"/>
          <w:shd w:val="clear" w:color="auto" w:fill="FFFFFF"/>
        </w:rPr>
        <w:t xml:space="preserve"> we include</w:t>
      </w:r>
      <w:r>
        <w:t xml:space="preserve"> the growth of real per capita GDP growth, because low growth has been associated with greater income inequality (Piketty, 2014); the rate of inflation, because inflation adds to economic uncertainty and can depress both average incomes and the incomes of the poor (Romer &amp; Romer, 1998); the ratio of foreign trade to GDP, because theory and much empirical evidence supports the view that trade liberalization is poverty alleviating in the long run (Winters et al., 2004); the ratio of government final consumption to GDP, because the median voter theory of government size predicts that greater inequality leads to demand for redistribution and larger government (Meltzer &amp; Richard, 1981); an index of representative democracy to capture the impact of voter rights, because democracy is expected to increase redistribution and reduce inequality (Acemoglu et al., 2015); the level of financial development, which has been shown to promote equality in upper-middle income countries, but to promote inequality in low- and high-income countries (Altunba</w:t>
      </w:r>
      <w:r>
        <w:rPr>
          <w:color w:val="000000" w:themeColor="text1"/>
        </w:rPr>
        <w:t>ş</w:t>
      </w:r>
      <w:r>
        <w:t xml:space="preserve"> &amp; Thornton, 2019; Greenwood &amp; Jovanovic, 1990); and a dummy variable to control for the impact of economic crisis because the conventional wisdom is that the poor suffer disproportionately from recessions following financial crises (De Haan &amp; Sturm, </w:t>
      </w:r>
      <w:r>
        <w:rPr>
          <w:color w:val="00007F"/>
        </w:rPr>
        <w:t>2017</w:t>
      </w:r>
      <w:r>
        <w:t xml:space="preserve">). </w:t>
      </w:r>
    </w:p>
    <w:p w14:paraId="7D1ABA5E" w14:textId="77777777" w:rsidR="00B41D80" w:rsidRPr="004E2E63" w:rsidRDefault="00B41D80" w:rsidP="00B41D80">
      <w:pPr>
        <w:spacing w:line="480" w:lineRule="auto"/>
        <w:jc w:val="both"/>
      </w:pPr>
    </w:p>
    <w:p w14:paraId="056C9506" w14:textId="77777777" w:rsidR="00B41D80" w:rsidRPr="008246E2" w:rsidRDefault="00B41D80" w:rsidP="00B41D80">
      <w:pPr>
        <w:spacing w:line="480" w:lineRule="auto"/>
        <w:jc w:val="both"/>
        <w:rPr>
          <w:b/>
          <w:bCs/>
        </w:rPr>
      </w:pPr>
      <w:r w:rsidRPr="008246E2">
        <w:rPr>
          <w:b/>
          <w:bCs/>
        </w:rPr>
        <w:t>3.</w:t>
      </w:r>
      <w:r>
        <w:rPr>
          <w:b/>
          <w:bCs/>
        </w:rPr>
        <w:t>1.</w:t>
      </w:r>
      <w:r w:rsidRPr="008246E2">
        <w:rPr>
          <w:b/>
          <w:bCs/>
        </w:rPr>
        <w:t>2</w:t>
      </w:r>
      <w:r w:rsidRPr="008246E2">
        <w:rPr>
          <w:b/>
          <w:bCs/>
        </w:rPr>
        <w:tab/>
        <w:t>Treatment Effects and Selection Bias</w:t>
      </w:r>
    </w:p>
    <w:p w14:paraId="319DB7CF" w14:textId="77777777" w:rsidR="00B41D80" w:rsidRDefault="00B41D80" w:rsidP="00B41D80">
      <w:pPr>
        <w:spacing w:line="480" w:lineRule="auto"/>
        <w:jc w:val="both"/>
      </w:pPr>
    </w:p>
    <w:p w14:paraId="0AA1559F" w14:textId="77777777" w:rsidR="00B41D80" w:rsidRPr="00794729" w:rsidRDefault="00B41D80" w:rsidP="00B41D80">
      <w:pPr>
        <w:spacing w:line="480" w:lineRule="auto"/>
        <w:ind w:firstLine="720"/>
        <w:jc w:val="both"/>
        <w:rPr>
          <w:color w:val="000000" w:themeColor="text1"/>
        </w:rPr>
      </w:pPr>
      <w:r>
        <w:t xml:space="preserve">Equation (1) gives rise to an </w:t>
      </w:r>
      <w:r>
        <w:rPr>
          <w:color w:val="000000" w:themeColor="text1"/>
        </w:rPr>
        <w:t xml:space="preserve">important econometric issue in evaluating the effect of IT adoption when the decision to adopt an IT regime is not random. </w:t>
      </w:r>
      <w:r>
        <w:t xml:space="preserve">If IT adoption is systematically correlated with a set of variables that also affect the outcomes, then we will have the selection on variables problem, which makes linear regression with an IT adoption dummy an unreliable </w:t>
      </w:r>
      <w:r>
        <w:lastRenderedPageBreak/>
        <w:t xml:space="preserve">method. At least two sources of endogeneity seem likely. The first is possible inverse causality between some covariates and income inequality. For example, since monetary policy can impact income distribution, the monetary authorities in some countries may adjust their policies to avoid an increase in income inequality. In this case, IT could be driven partly by income inequality rather than the converse. The second source of endogeneity could be omitted variable bias since we </w:t>
      </w:r>
      <w:r w:rsidRPr="00794729">
        <w:t xml:space="preserve">cannot control for all the determinants of income inequality. </w:t>
      </w:r>
    </w:p>
    <w:p w14:paraId="6A5E6AEF" w14:textId="77777777" w:rsidR="00B41D80" w:rsidRPr="00794729" w:rsidRDefault="00B41D80" w:rsidP="00B41D80">
      <w:pPr>
        <w:spacing w:line="480" w:lineRule="auto"/>
        <w:jc w:val="both"/>
      </w:pPr>
    </w:p>
    <w:p w14:paraId="4339392D" w14:textId="77777777" w:rsidR="00B41D80" w:rsidRDefault="00B41D80" w:rsidP="00B41D80">
      <w:pPr>
        <w:spacing w:line="480" w:lineRule="auto"/>
        <w:ind w:firstLine="720"/>
        <w:jc w:val="both"/>
        <w:rPr>
          <w:color w:val="000000"/>
        </w:rPr>
      </w:pPr>
      <w:r w:rsidRPr="00794729">
        <w:t xml:space="preserve">To address the </w:t>
      </w:r>
      <w:r w:rsidRPr="00794729">
        <w:rPr>
          <w:color w:val="000000" w:themeColor="text1"/>
        </w:rPr>
        <w:t>self-selection problem,</w:t>
      </w:r>
      <w:r w:rsidRPr="00794729">
        <w:t xml:space="preserve"> we make use of different propensity score matching (PSM), which</w:t>
      </w:r>
      <w:r w:rsidRPr="00794729">
        <w:rPr>
          <w:color w:val="000000"/>
        </w:rPr>
        <w:t xml:space="preserve"> aims to overcome selection bias in observational studies</w:t>
      </w:r>
      <w:r>
        <w:rPr>
          <w:color w:val="000000"/>
        </w:rPr>
        <w:t xml:space="preserve">. </w:t>
      </w:r>
      <w:r w:rsidRPr="00794729">
        <w:rPr>
          <w:color w:val="000000"/>
        </w:rPr>
        <w:t>Selection bias arises when there are systematic differences between the treatment and control groups that are not accounted for</w:t>
      </w:r>
      <w:r>
        <w:rPr>
          <w:color w:val="000000"/>
        </w:rPr>
        <w:t xml:space="preserve"> and can </w:t>
      </w:r>
      <w:r w:rsidRPr="00794729">
        <w:rPr>
          <w:color w:val="000000"/>
        </w:rPr>
        <w:t xml:space="preserve">lead to biased estimates of treatment effects. By estimating the probability (propensity score) of receiving treatment based on observed covariates, </w:t>
      </w:r>
      <w:r>
        <w:rPr>
          <w:color w:val="000000"/>
        </w:rPr>
        <w:t xml:space="preserve">PSM </w:t>
      </w:r>
      <w:r w:rsidRPr="00794729">
        <w:rPr>
          <w:color w:val="000000"/>
        </w:rPr>
        <w:t>attempt</w:t>
      </w:r>
      <w:r>
        <w:rPr>
          <w:color w:val="000000"/>
        </w:rPr>
        <w:t>s</w:t>
      </w:r>
      <w:r w:rsidRPr="00794729">
        <w:rPr>
          <w:color w:val="000000"/>
        </w:rPr>
        <w:t xml:space="preserve"> to balance the distribution of covariates between treatment groups, making them more comparable and reducing bias. This approach helps to mimic the random assignment of treatments in experimental studies, thereby addressing the bias that arises from non-random treatment assignment.</w:t>
      </w:r>
      <w:r>
        <w:rPr>
          <w:color w:val="000000"/>
        </w:rPr>
        <w:t xml:space="preserve"> PSM also </w:t>
      </w:r>
      <w:r w:rsidRPr="00794729">
        <w:rPr>
          <w:color w:val="000000"/>
        </w:rPr>
        <w:t>offer</w:t>
      </w:r>
      <w:r>
        <w:rPr>
          <w:color w:val="000000"/>
        </w:rPr>
        <w:t>s</w:t>
      </w:r>
      <w:r w:rsidRPr="00794729">
        <w:rPr>
          <w:color w:val="000000"/>
        </w:rPr>
        <w:t xml:space="preserve"> several advantages over traditional regression techniques, particularly when dealing with complex datasets with numerous covariates and non-linear relationships. They provide a flexible framework for adjusting for confounding variables while avoiding overfitting, thus enhancing the robustness of causal inference. </w:t>
      </w:r>
      <w:r>
        <w:rPr>
          <w:color w:val="000000"/>
        </w:rPr>
        <w:t>Finally</w:t>
      </w:r>
      <w:r w:rsidRPr="00794729">
        <w:rPr>
          <w:color w:val="000000"/>
        </w:rPr>
        <w:t xml:space="preserve">, </w:t>
      </w:r>
      <w:r>
        <w:rPr>
          <w:color w:val="000000"/>
        </w:rPr>
        <w:t>they</w:t>
      </w:r>
      <w:r w:rsidRPr="00794729">
        <w:rPr>
          <w:color w:val="000000"/>
        </w:rPr>
        <w:t xml:space="preserve"> allow for the evaluation of treatment effects in observational studies without making stringent parametric assumptions, making them suitable for diverse research contexts. Overall, the selection of </w:t>
      </w:r>
      <w:r>
        <w:rPr>
          <w:color w:val="000000"/>
        </w:rPr>
        <w:t>PSM</w:t>
      </w:r>
      <w:r w:rsidRPr="00794729">
        <w:rPr>
          <w:color w:val="000000"/>
        </w:rPr>
        <w:t xml:space="preserve"> in this study reflects </w:t>
      </w:r>
      <w:r>
        <w:rPr>
          <w:color w:val="000000"/>
        </w:rPr>
        <w:t>its</w:t>
      </w:r>
      <w:r w:rsidRPr="00794729">
        <w:rPr>
          <w:color w:val="000000"/>
        </w:rPr>
        <w:t xml:space="preserve"> effectiveness in addressing selection bias and </w:t>
      </w:r>
      <w:r>
        <w:rPr>
          <w:color w:val="000000"/>
        </w:rPr>
        <w:t>its</w:t>
      </w:r>
      <w:r w:rsidRPr="00794729">
        <w:rPr>
          <w:color w:val="000000"/>
        </w:rPr>
        <w:t xml:space="preserve"> suitability for the analytical objectives of the research.</w:t>
      </w:r>
      <w:r w:rsidRPr="008F4852">
        <w:rPr>
          <w:rStyle w:val="FootnoteReference"/>
          <w:color w:val="000000"/>
        </w:rPr>
        <w:t xml:space="preserve"> </w:t>
      </w:r>
      <w:r>
        <w:rPr>
          <w:rStyle w:val="FootnoteReference"/>
          <w:color w:val="000000"/>
        </w:rPr>
        <w:footnoteReference w:id="2"/>
      </w:r>
      <w:r>
        <w:rPr>
          <w:color w:val="000000"/>
        </w:rPr>
        <w:t xml:space="preserve"> </w:t>
      </w:r>
    </w:p>
    <w:p w14:paraId="055351D6" w14:textId="77777777" w:rsidR="00B41D80" w:rsidRPr="00936DFB" w:rsidRDefault="00B41D80" w:rsidP="00B41D80">
      <w:pPr>
        <w:spacing w:line="480" w:lineRule="auto"/>
        <w:ind w:firstLine="720"/>
        <w:jc w:val="both"/>
        <w:rPr>
          <w:color w:val="000000"/>
        </w:rPr>
      </w:pPr>
      <w:r>
        <w:lastRenderedPageBreak/>
        <w:t xml:space="preserve">PSM methods have been applied to macroeconomic issues, for example, in papers by Lin and Ye (2007, 2010, 2013) and Thornton and Vasilakis (2018). In our case, the objective is to evaluate the treatment effect of inflation targets in countries that have adopted such a monetary policy regime. We employ four commonly used propensity score matching methods: </w:t>
      </w:r>
      <w:r>
        <w:rPr>
          <w:color w:val="000000" w:themeColor="text1"/>
        </w:rPr>
        <w:t xml:space="preserve">two nearest-neighbor matching estimators with n = 1 and n = 3, three radius matching estimators with a wide radius (r = 0.04), a medium radius (r = 0.02), and a tight radius (r = 0.01), a regression-adjusted local linear matching estimator, and a kernel matching estimator, </w:t>
      </w:r>
      <w:r>
        <w:t>which matches a treated group country to all control group countries weighted in proportion to the closeness between the treated group country and the control group country.</w:t>
      </w:r>
      <w:r>
        <w:rPr>
          <w:rStyle w:val="FootnoteReference"/>
          <w:rFonts w:eastAsiaTheme="majorEastAsia"/>
          <w:color w:val="000000" w:themeColor="text1"/>
        </w:rPr>
        <w:footnoteReference w:id="3"/>
      </w:r>
    </w:p>
    <w:p w14:paraId="68773417" w14:textId="77777777" w:rsidR="00B41D80" w:rsidRDefault="00B41D80" w:rsidP="00B41D80">
      <w:pPr>
        <w:spacing w:line="480" w:lineRule="auto"/>
        <w:jc w:val="both"/>
        <w:rPr>
          <w:i/>
          <w:iCs/>
        </w:rPr>
      </w:pPr>
    </w:p>
    <w:p w14:paraId="40163CC8" w14:textId="77777777" w:rsidR="00B41D80" w:rsidRPr="00847CA3" w:rsidRDefault="00B41D80" w:rsidP="00B41D80">
      <w:pPr>
        <w:spacing w:line="480" w:lineRule="auto"/>
        <w:jc w:val="both"/>
        <w:rPr>
          <w:b/>
          <w:bCs/>
        </w:rPr>
      </w:pPr>
      <w:r w:rsidRPr="00847CA3">
        <w:rPr>
          <w:b/>
          <w:bCs/>
        </w:rPr>
        <w:t>3.</w:t>
      </w:r>
      <w:r>
        <w:rPr>
          <w:b/>
          <w:bCs/>
        </w:rPr>
        <w:t>3</w:t>
      </w:r>
      <w:r w:rsidRPr="00847CA3">
        <w:rPr>
          <w:b/>
          <w:bCs/>
        </w:rPr>
        <w:t>.</w:t>
      </w:r>
      <w:r w:rsidRPr="00847CA3">
        <w:rPr>
          <w:b/>
          <w:bCs/>
        </w:rPr>
        <w:tab/>
        <w:t>Data</w:t>
      </w:r>
    </w:p>
    <w:p w14:paraId="3026AA1C" w14:textId="77777777" w:rsidR="00B41D80" w:rsidRDefault="00B41D80" w:rsidP="00B41D80">
      <w:pPr>
        <w:pStyle w:val="NormalWeb"/>
        <w:shd w:val="clear" w:color="auto" w:fill="FFFFFF"/>
        <w:spacing w:before="0" w:beforeAutospacing="0" w:after="0" w:afterAutospacing="0" w:line="480" w:lineRule="auto"/>
        <w:jc w:val="both"/>
        <w:rPr>
          <w:color w:val="000000" w:themeColor="text1"/>
        </w:rPr>
      </w:pPr>
    </w:p>
    <w:p w14:paraId="5658CBC3" w14:textId="77777777" w:rsidR="00B41D80" w:rsidRDefault="00B41D80" w:rsidP="00B41D80">
      <w:pPr>
        <w:spacing w:line="480" w:lineRule="auto"/>
        <w:ind w:firstLine="720"/>
        <w:jc w:val="both"/>
      </w:pPr>
      <w:r>
        <w:t>The data on the Gini coefficients are from The Standardized World Income Inequality Database (Solt, 2020), and data on the top income shares are from the World Inequality Lab’s World Inequality Database.</w:t>
      </w:r>
      <w:r>
        <w:rPr>
          <w:rStyle w:val="FootnoteReference"/>
          <w:rFonts w:eastAsiaTheme="majorEastAsia"/>
        </w:rPr>
        <w:footnoteReference w:id="4"/>
      </w:r>
      <w:r>
        <w:t xml:space="preserve"> Our treatment group comprises 31 IT countries that adopted the regime during the period 1980-20183 and for which there is income distribution data for at least five years. The IT adoption years are from Roger (2010), Hammond (2012), </w:t>
      </w:r>
      <w:r>
        <w:rPr>
          <w:color w:val="000000" w:themeColor="text1"/>
          <w:shd w:val="clear" w:color="auto" w:fill="FFFFFF"/>
        </w:rPr>
        <w:t>Bhalla et al., (2023) and central bank websites. The IT adopters include 15 high-income countries according to the World Bank’s country income classification system and 16 lower income countries.</w:t>
      </w:r>
      <w:r>
        <w:rPr>
          <w:rStyle w:val="FootnoteReference"/>
          <w:color w:val="000000" w:themeColor="text1"/>
          <w:shd w:val="clear" w:color="auto" w:fill="FFFFFF"/>
        </w:rPr>
        <w:footnoteReference w:id="5"/>
      </w:r>
      <w:r>
        <w:rPr>
          <w:color w:val="000000" w:themeColor="text1"/>
          <w:shd w:val="clear" w:color="auto" w:fill="FFFFFF"/>
        </w:rPr>
        <w:t xml:space="preserve"> </w:t>
      </w:r>
      <w:r>
        <w:t xml:space="preserve">Table 1 lists the IT countries and the year of IT adoption. Data for the macroeconomic control variables for our </w:t>
      </w:r>
      <w:r>
        <w:lastRenderedPageBreak/>
        <w:t xml:space="preserve">panel regressions are from the World Bank’s World Development Indicators database and the index of representative government is from the Institute for Democracy and Electoral Assistance database. We also draw on Ali Abbas et al. (2011) and the IMF’s World Economic Outlook database for data on public debt, Reinhart and Rogoff (2004) and </w:t>
      </w:r>
      <w:r>
        <w:rPr>
          <w:color w:val="1E1E1E"/>
          <w:shd w:val="clear" w:color="auto" w:fill="FFFFFF"/>
        </w:rPr>
        <w:t xml:space="preserve">Ilzetzki et al. </w:t>
      </w:r>
      <w:r>
        <w:t xml:space="preserve">(2022) for exchange rate regime classifications (their coarse grid categorization, which ranges from 1 [least flexible] to 5 [most flexible]), and </w:t>
      </w:r>
      <w:r>
        <w:rPr>
          <w:color w:val="000000" w:themeColor="text1"/>
          <w:kern w:val="36"/>
        </w:rPr>
        <w:t xml:space="preserve">Nguyen et al.  </w:t>
      </w:r>
      <w:r>
        <w:t xml:space="preserve">(2022) for the dating of financial crises.  </w:t>
      </w:r>
    </w:p>
    <w:p w14:paraId="278DDEA5" w14:textId="77777777" w:rsidR="00B41D80" w:rsidRDefault="00B41D80" w:rsidP="00B41D80">
      <w:pPr>
        <w:spacing w:line="480" w:lineRule="auto"/>
        <w:ind w:firstLine="720"/>
        <w:jc w:val="both"/>
      </w:pPr>
    </w:p>
    <w:p w14:paraId="08A31B83" w14:textId="77777777" w:rsidR="00B41D80" w:rsidRDefault="00B41D80" w:rsidP="00B41D80">
      <w:pPr>
        <w:spacing w:line="480" w:lineRule="auto"/>
        <w:ind w:firstLine="720"/>
        <w:jc w:val="both"/>
      </w:pPr>
      <w:r>
        <w:t>To ensure that the treatment group and the control group of countries are reasonably comparable, we include in the control group only those countries that have a real GDP per capita at least as large as that of the poorest IT country, and that have at least five years of income inequality data are available. Table 2 lists the 39 non-IT targeting countries that satisfy these criteria. In total, the data set comprises an unbalanced sample of annual observations for 70 countries over the period 1980 to 2018. Summary statistics, variable definitions and data sources are reported in Table 3.</w:t>
      </w:r>
    </w:p>
    <w:p w14:paraId="74633393" w14:textId="77777777" w:rsidR="00B41D80" w:rsidRDefault="00B41D80" w:rsidP="00B41D80">
      <w:pPr>
        <w:spacing w:line="480" w:lineRule="auto"/>
        <w:rPr>
          <w:b/>
          <w:bCs/>
        </w:rPr>
      </w:pPr>
    </w:p>
    <w:p w14:paraId="1CBE7714" w14:textId="77777777" w:rsidR="00B41D80" w:rsidRPr="00847CA3" w:rsidRDefault="00B41D80" w:rsidP="00B41D80">
      <w:pPr>
        <w:spacing w:line="480" w:lineRule="auto"/>
        <w:rPr>
          <w:b/>
          <w:bCs/>
        </w:rPr>
      </w:pPr>
      <w:r>
        <w:rPr>
          <w:b/>
          <w:bCs/>
        </w:rPr>
        <w:t>4</w:t>
      </w:r>
      <w:r w:rsidRPr="00847CA3">
        <w:rPr>
          <w:b/>
          <w:bCs/>
        </w:rPr>
        <w:t>.</w:t>
      </w:r>
      <w:r w:rsidRPr="00847CA3">
        <w:rPr>
          <w:b/>
          <w:bCs/>
        </w:rPr>
        <w:tab/>
        <w:t>EMPIRICAL RESULTS</w:t>
      </w:r>
    </w:p>
    <w:p w14:paraId="51EB0AAA" w14:textId="77777777" w:rsidR="00B41D80" w:rsidRPr="00847CA3" w:rsidRDefault="00B41D80" w:rsidP="00B41D80">
      <w:pPr>
        <w:spacing w:line="480" w:lineRule="auto"/>
      </w:pPr>
    </w:p>
    <w:p w14:paraId="4104F1C7" w14:textId="77777777" w:rsidR="00B41D80" w:rsidRPr="00847CA3" w:rsidRDefault="00B41D80" w:rsidP="00B41D80">
      <w:pPr>
        <w:spacing w:line="480" w:lineRule="auto"/>
        <w:rPr>
          <w:b/>
          <w:bCs/>
        </w:rPr>
      </w:pPr>
      <w:r w:rsidRPr="00847CA3">
        <w:rPr>
          <w:b/>
          <w:bCs/>
        </w:rPr>
        <w:t>4.1</w:t>
      </w:r>
      <w:r w:rsidRPr="00847CA3">
        <w:rPr>
          <w:b/>
          <w:bCs/>
        </w:rPr>
        <w:tab/>
        <w:t xml:space="preserve"> Panel Results</w:t>
      </w:r>
    </w:p>
    <w:p w14:paraId="75BC26D9" w14:textId="77777777" w:rsidR="00B41D80" w:rsidRPr="00433C17" w:rsidRDefault="00B41D80" w:rsidP="00B41D80">
      <w:pPr>
        <w:spacing w:line="480" w:lineRule="auto"/>
        <w:ind w:firstLine="720"/>
        <w:jc w:val="both"/>
      </w:pPr>
    </w:p>
    <w:p w14:paraId="4E2B3E94" w14:textId="77777777" w:rsidR="00B41D80" w:rsidRDefault="00B41D80" w:rsidP="00B41D80">
      <w:pPr>
        <w:pStyle w:val="FootnoteText"/>
        <w:spacing w:line="480" w:lineRule="auto"/>
        <w:ind w:firstLine="720"/>
        <w:jc w:val="both"/>
        <w:rPr>
          <w:sz w:val="24"/>
          <w:szCs w:val="24"/>
        </w:rPr>
      </w:pPr>
      <w:r w:rsidRPr="00433C17">
        <w:rPr>
          <w:sz w:val="24"/>
          <w:szCs w:val="24"/>
        </w:rPr>
        <w:t xml:space="preserve">Table 4 reports the regression results from estimating Equation (1) for four measures of income inequality. The methodology is ordinary least squares with fixed time and country effects. For each measure of income distribution, we present the results with and without the control variables. For estimation purposes, all series are winsorized at 10% to limit extreme values and </w:t>
      </w:r>
      <w:r w:rsidRPr="00433C17">
        <w:rPr>
          <w:sz w:val="24"/>
          <w:szCs w:val="24"/>
        </w:rPr>
        <w:lastRenderedPageBreak/>
        <w:t>reduce the effect of possibly spurious outliers.</w:t>
      </w:r>
      <w:r w:rsidRPr="00433C17">
        <w:rPr>
          <w:rStyle w:val="FootnoteReference"/>
          <w:rFonts w:eastAsiaTheme="majorEastAsia"/>
          <w:sz w:val="24"/>
          <w:szCs w:val="24"/>
        </w:rPr>
        <w:footnoteReference w:id="6"/>
      </w:r>
      <w:r w:rsidRPr="00433C17">
        <w:rPr>
          <w:sz w:val="24"/>
          <w:szCs w:val="24"/>
        </w:rPr>
        <w:t xml:space="preserve"> </w:t>
      </w:r>
      <w:r w:rsidRPr="00433C17">
        <w:rPr>
          <w:rFonts w:eastAsiaTheme="minorEastAsia"/>
          <w:color w:val="000000" w:themeColor="text1"/>
          <w:sz w:val="24"/>
          <w:szCs w:val="24"/>
        </w:rPr>
        <w:t>In the estimates of the pre- or post-tax Gini coefficients t</w:t>
      </w:r>
      <w:r w:rsidRPr="00433C17">
        <w:rPr>
          <w:sz w:val="24"/>
          <w:szCs w:val="24"/>
        </w:rPr>
        <w:t>he coefficient</w:t>
      </w:r>
      <w:r>
        <w:rPr>
          <w:sz w:val="24"/>
          <w:szCs w:val="24"/>
        </w:rPr>
        <w:t>s</w:t>
      </w:r>
      <w:r w:rsidRPr="00433C17">
        <w:rPr>
          <w:sz w:val="24"/>
          <w:szCs w:val="24"/>
        </w:rPr>
        <w:t xml:space="preserve"> </w:t>
      </w:r>
      <w:r w:rsidRPr="00433C17">
        <w:rPr>
          <w:rFonts w:eastAsiaTheme="minorEastAsia"/>
          <w:color w:val="000000" w:themeColor="text1"/>
          <w:sz w:val="24"/>
          <w:szCs w:val="24"/>
        </w:rPr>
        <w:t xml:space="preserve">on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β</m:t>
            </m:r>
          </m:e>
          <m:sub>
            <m:r>
              <w:rPr>
                <w:rFonts w:ascii="Cambria Math" w:hAnsi="Cambria Math"/>
                <w:color w:val="000000" w:themeColor="text1"/>
                <w:sz w:val="24"/>
                <w:szCs w:val="24"/>
              </w:rPr>
              <m:t>2</m:t>
            </m:r>
          </m:sub>
        </m:sSub>
      </m:oMath>
      <w:r w:rsidRPr="00433C17">
        <w:rPr>
          <w:sz w:val="24"/>
          <w:szCs w:val="24"/>
        </w:rPr>
        <w:t xml:space="preserve"> </w:t>
      </w:r>
      <w:r>
        <w:rPr>
          <w:sz w:val="24"/>
          <w:szCs w:val="24"/>
        </w:rPr>
        <w:t>are</w:t>
      </w:r>
      <w:r w:rsidRPr="00433C17">
        <w:rPr>
          <w:sz w:val="24"/>
          <w:szCs w:val="24"/>
        </w:rPr>
        <w:t xml:space="preserve"> positive and statistically significant at the 1% level</w:t>
      </w:r>
      <w:r>
        <w:rPr>
          <w:sz w:val="24"/>
          <w:szCs w:val="24"/>
        </w:rPr>
        <w:t>,</w:t>
      </w:r>
      <w:r w:rsidRPr="00433C17">
        <w:rPr>
          <w:sz w:val="24"/>
          <w:szCs w:val="24"/>
        </w:rPr>
        <w:t xml:space="preserve"> indicating that incomes became more unequal in countries that adopted IT relative to countries that did not by 0.</w:t>
      </w:r>
      <w:r>
        <w:rPr>
          <w:sz w:val="24"/>
          <w:szCs w:val="24"/>
        </w:rPr>
        <w:t>58</w:t>
      </w:r>
      <w:r w:rsidRPr="00433C17">
        <w:rPr>
          <w:sz w:val="24"/>
          <w:szCs w:val="24"/>
        </w:rPr>
        <w:t xml:space="preserve"> and </w:t>
      </w:r>
      <w:r>
        <w:rPr>
          <w:sz w:val="24"/>
          <w:szCs w:val="24"/>
        </w:rPr>
        <w:t>0</w:t>
      </w:r>
      <w:r w:rsidRPr="00433C17">
        <w:rPr>
          <w:sz w:val="24"/>
          <w:szCs w:val="24"/>
        </w:rPr>
        <w:t>.</w:t>
      </w:r>
      <w:r>
        <w:rPr>
          <w:sz w:val="24"/>
          <w:szCs w:val="24"/>
        </w:rPr>
        <w:t>25%,</w:t>
      </w:r>
      <w:r w:rsidRPr="00433C17">
        <w:rPr>
          <w:sz w:val="24"/>
          <w:szCs w:val="24"/>
        </w:rPr>
        <w:t xml:space="preserve"> respectively</w:t>
      </w:r>
      <w:r>
        <w:rPr>
          <w:sz w:val="24"/>
          <w:szCs w:val="24"/>
        </w:rPr>
        <w:t xml:space="preserve">, </w:t>
      </w:r>
      <w:r>
        <w:rPr>
          <w:rFonts w:eastAsiaTheme="minorEastAsia"/>
          <w:color w:val="000000" w:themeColor="text1"/>
          <w:sz w:val="24"/>
          <w:szCs w:val="24"/>
        </w:rPr>
        <w:t>when the control variables are included</w:t>
      </w:r>
      <w:r w:rsidRPr="00433C17">
        <w:rPr>
          <w:sz w:val="24"/>
          <w:szCs w:val="24"/>
        </w:rPr>
        <w:t xml:space="preserve">. The coefficients on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β</m:t>
            </m:r>
          </m:e>
          <m:sub>
            <m:r>
              <w:rPr>
                <w:rFonts w:ascii="Cambria Math" w:hAnsi="Cambria Math"/>
                <w:color w:val="000000" w:themeColor="text1"/>
                <w:sz w:val="24"/>
                <w:szCs w:val="24"/>
              </w:rPr>
              <m:t>2</m:t>
            </m:r>
          </m:sub>
        </m:sSub>
      </m:oMath>
      <w:r w:rsidRPr="00433C17">
        <w:rPr>
          <w:rFonts w:eastAsiaTheme="minorEastAsia"/>
          <w:color w:val="000000" w:themeColor="text1"/>
          <w:sz w:val="24"/>
          <w:szCs w:val="24"/>
        </w:rPr>
        <w:t xml:space="preserve"> are also positive and statistically significant </w:t>
      </w:r>
      <w:r w:rsidRPr="00433C17">
        <w:rPr>
          <w:sz w:val="24"/>
          <w:szCs w:val="24"/>
        </w:rPr>
        <w:t xml:space="preserve">in the estimates for the share of income of the top 1% and 10% of households, </w:t>
      </w:r>
      <w:r w:rsidRPr="00433C17">
        <w:rPr>
          <w:rFonts w:eastAsiaTheme="minorEastAsia"/>
          <w:color w:val="000000" w:themeColor="text1"/>
          <w:sz w:val="24"/>
          <w:szCs w:val="24"/>
        </w:rPr>
        <w:t>suggesting that the income shares of high-income households increased in countries that adopted IT by 0.07</w:t>
      </w:r>
      <w:r>
        <w:rPr>
          <w:rFonts w:eastAsiaTheme="minorEastAsia"/>
          <w:color w:val="000000" w:themeColor="text1"/>
          <w:sz w:val="24"/>
          <w:szCs w:val="24"/>
        </w:rPr>
        <w:t xml:space="preserve">% </w:t>
      </w:r>
      <w:r w:rsidRPr="00433C17">
        <w:rPr>
          <w:rFonts w:eastAsiaTheme="minorEastAsia"/>
          <w:color w:val="000000" w:themeColor="text1"/>
          <w:sz w:val="24"/>
          <w:szCs w:val="24"/>
        </w:rPr>
        <w:t xml:space="preserve">relative to those countries that </w:t>
      </w:r>
      <w:r w:rsidRPr="00200BA2">
        <w:rPr>
          <w:rFonts w:eastAsiaTheme="minorEastAsia"/>
          <w:color w:val="000000" w:themeColor="text1"/>
          <w:sz w:val="24"/>
          <w:szCs w:val="24"/>
        </w:rPr>
        <w:t xml:space="preserve">did not when the control variables are included. </w:t>
      </w:r>
      <w:r>
        <w:rPr>
          <w:color w:val="000000" w:themeColor="text1"/>
          <w:sz w:val="24"/>
          <w:szCs w:val="24"/>
        </w:rPr>
        <w:t>W</w:t>
      </w:r>
      <w:r w:rsidRPr="00200BA2">
        <w:rPr>
          <w:color w:val="000000" w:themeColor="text1"/>
          <w:sz w:val="24"/>
          <w:szCs w:val="24"/>
        </w:rPr>
        <w:t xml:space="preserve">hile </w:t>
      </w:r>
      <w:r>
        <w:rPr>
          <w:color w:val="000000" w:themeColor="text1"/>
          <w:sz w:val="24"/>
          <w:szCs w:val="24"/>
        </w:rPr>
        <w:t>these</w:t>
      </w:r>
      <w:r w:rsidRPr="00200BA2">
        <w:rPr>
          <w:color w:val="000000" w:themeColor="text1"/>
          <w:sz w:val="24"/>
          <w:szCs w:val="24"/>
        </w:rPr>
        <w:t xml:space="preserve"> IT effects may seem relatively small, </w:t>
      </w:r>
      <w:r w:rsidRPr="00200BA2">
        <w:rPr>
          <w:color w:val="000000" w:themeColor="text1"/>
          <w:sz w:val="24"/>
          <w:szCs w:val="24"/>
          <w:shd w:val="clear" w:color="auto" w:fill="FFFFFF"/>
        </w:rPr>
        <w:t xml:space="preserve">they need to be viewed in the context of the modest and uncertain effects of monetary policy on income distribution in the empirical literature discussed above. </w:t>
      </w:r>
      <w:r w:rsidRPr="00200BA2">
        <w:rPr>
          <w:sz w:val="24"/>
          <w:szCs w:val="24"/>
        </w:rPr>
        <w:t xml:space="preserve">For example, the </w:t>
      </w:r>
      <w:r w:rsidRPr="00200BA2">
        <w:rPr>
          <w:color w:val="000000"/>
          <w:sz w:val="24"/>
          <w:szCs w:val="24"/>
        </w:rPr>
        <w:t xml:space="preserve">O’Farrell et al. (2016) and Huber &amp; Stephens (2014) studies report that a </w:t>
      </w:r>
      <w:r w:rsidRPr="00AC5759">
        <w:rPr>
          <w:color w:val="000000"/>
          <w:sz w:val="24"/>
          <w:szCs w:val="24"/>
        </w:rPr>
        <w:t xml:space="preserve">percentage point reduction in policy </w:t>
      </w:r>
      <w:r>
        <w:rPr>
          <w:color w:val="000000"/>
          <w:sz w:val="24"/>
          <w:szCs w:val="24"/>
        </w:rPr>
        <w:t xml:space="preserve">interest </w:t>
      </w:r>
      <w:r w:rsidRPr="00AC5759">
        <w:rPr>
          <w:color w:val="000000"/>
          <w:sz w:val="24"/>
          <w:szCs w:val="24"/>
        </w:rPr>
        <w:t>rates increases the Gini coefficient by 0.02</w:t>
      </w:r>
      <w:r>
        <w:rPr>
          <w:color w:val="000000"/>
          <w:sz w:val="24"/>
          <w:szCs w:val="24"/>
        </w:rPr>
        <w:t xml:space="preserve">% </w:t>
      </w:r>
      <w:r w:rsidRPr="00AC5759">
        <w:rPr>
          <w:color w:val="000000"/>
          <w:sz w:val="24"/>
          <w:szCs w:val="24"/>
        </w:rPr>
        <w:t>and 0.4</w:t>
      </w:r>
      <w:r>
        <w:rPr>
          <w:color w:val="000000"/>
          <w:sz w:val="24"/>
          <w:szCs w:val="24"/>
        </w:rPr>
        <w:t>%</w:t>
      </w:r>
      <w:r w:rsidRPr="00AC5759">
        <w:rPr>
          <w:color w:val="000000"/>
          <w:sz w:val="24"/>
          <w:szCs w:val="24"/>
        </w:rPr>
        <w:t>, respectively.</w:t>
      </w:r>
      <w:r w:rsidRPr="00200BA2">
        <w:rPr>
          <w:rFonts w:eastAsiaTheme="minorEastAsia"/>
          <w:color w:val="000000" w:themeColor="text1"/>
          <w:sz w:val="24"/>
          <w:szCs w:val="24"/>
        </w:rPr>
        <w:t xml:space="preserve"> </w:t>
      </w:r>
      <w:r>
        <w:rPr>
          <w:rFonts w:eastAsiaTheme="minorEastAsia"/>
          <w:color w:val="000000" w:themeColor="text1"/>
          <w:sz w:val="24"/>
          <w:szCs w:val="24"/>
        </w:rPr>
        <w:t xml:space="preserve">Closer to our study, </w:t>
      </w:r>
      <w:r>
        <w:rPr>
          <w:color w:val="000000"/>
          <w:sz w:val="24"/>
          <w:szCs w:val="24"/>
        </w:rPr>
        <w:t>a</w:t>
      </w:r>
      <w:r w:rsidRPr="00200BA2">
        <w:rPr>
          <w:color w:val="000000"/>
          <w:sz w:val="24"/>
          <w:szCs w:val="24"/>
        </w:rPr>
        <w:t xml:space="preserve">lthough </w:t>
      </w:r>
      <w:r>
        <w:rPr>
          <w:color w:val="000000"/>
          <w:sz w:val="24"/>
          <w:szCs w:val="24"/>
        </w:rPr>
        <w:t xml:space="preserve">our results are not strictly </w:t>
      </w:r>
      <w:r w:rsidRPr="00200BA2">
        <w:rPr>
          <w:color w:val="000000"/>
          <w:sz w:val="24"/>
          <w:szCs w:val="24"/>
        </w:rPr>
        <w:t>comparable,</w:t>
      </w:r>
      <w:r>
        <w:rPr>
          <w:color w:val="000000"/>
          <w:sz w:val="24"/>
          <w:szCs w:val="24"/>
        </w:rPr>
        <w:t xml:space="preserve"> they</w:t>
      </w:r>
      <w:r w:rsidRPr="00200BA2">
        <w:rPr>
          <w:color w:val="000000"/>
          <w:sz w:val="24"/>
          <w:szCs w:val="24"/>
        </w:rPr>
        <w:t xml:space="preserve"> support </w:t>
      </w:r>
      <w:r>
        <w:rPr>
          <w:color w:val="000000"/>
          <w:sz w:val="24"/>
          <w:szCs w:val="24"/>
        </w:rPr>
        <w:t xml:space="preserve">the findings of </w:t>
      </w:r>
      <w:r w:rsidRPr="00200BA2">
        <w:rPr>
          <w:color w:val="000000"/>
          <w:sz w:val="24"/>
          <w:szCs w:val="24"/>
        </w:rPr>
        <w:t>Altunba</w:t>
      </w:r>
      <w:r>
        <w:rPr>
          <w:color w:val="000000" w:themeColor="text1"/>
        </w:rPr>
        <w:t>ş</w:t>
      </w:r>
      <w:r w:rsidRPr="00200BA2">
        <w:rPr>
          <w:color w:val="000000"/>
          <w:sz w:val="24"/>
          <w:szCs w:val="24"/>
        </w:rPr>
        <w:t xml:space="preserve"> and Thornton </w:t>
      </w:r>
      <w:r w:rsidRPr="00200BA2">
        <w:rPr>
          <w:sz w:val="24"/>
          <w:szCs w:val="24"/>
        </w:rPr>
        <w:t xml:space="preserve">(2022), that IT is associated with a deterioration in income inequality, though by </w:t>
      </w:r>
      <w:r>
        <w:rPr>
          <w:sz w:val="24"/>
          <w:szCs w:val="24"/>
        </w:rPr>
        <w:t>smaller</w:t>
      </w:r>
      <w:r w:rsidRPr="00200BA2">
        <w:rPr>
          <w:sz w:val="24"/>
          <w:szCs w:val="24"/>
        </w:rPr>
        <w:t xml:space="preserve"> magnitude</w:t>
      </w:r>
      <w:r>
        <w:rPr>
          <w:sz w:val="24"/>
          <w:szCs w:val="24"/>
        </w:rPr>
        <w:t>s</w:t>
      </w:r>
      <w:r w:rsidRPr="00200BA2">
        <w:rPr>
          <w:sz w:val="24"/>
          <w:szCs w:val="24"/>
        </w:rPr>
        <w:t xml:space="preserve"> tha</w:t>
      </w:r>
      <w:r>
        <w:rPr>
          <w:sz w:val="24"/>
          <w:szCs w:val="24"/>
        </w:rPr>
        <w:t>n</w:t>
      </w:r>
      <w:r w:rsidRPr="00200BA2">
        <w:rPr>
          <w:sz w:val="24"/>
          <w:szCs w:val="24"/>
        </w:rPr>
        <w:t xml:space="preserve"> they suggest. </w:t>
      </w:r>
      <w:r>
        <w:rPr>
          <w:sz w:val="24"/>
          <w:szCs w:val="24"/>
        </w:rPr>
        <w:t>Finally, our results</w:t>
      </w:r>
      <w:r w:rsidRPr="00200BA2">
        <w:rPr>
          <w:sz w:val="24"/>
          <w:szCs w:val="24"/>
        </w:rPr>
        <w:t xml:space="preserve"> are contrary </w:t>
      </w:r>
      <w:r>
        <w:rPr>
          <w:sz w:val="24"/>
          <w:szCs w:val="24"/>
        </w:rPr>
        <w:t xml:space="preserve">to the findings </w:t>
      </w:r>
      <w:r w:rsidRPr="00200BA2">
        <w:rPr>
          <w:sz w:val="24"/>
          <w:szCs w:val="24"/>
        </w:rPr>
        <w:t xml:space="preserve">Tavares Garcia &amp; Cross (2023) who </w:t>
      </w:r>
      <w:r>
        <w:rPr>
          <w:sz w:val="24"/>
          <w:szCs w:val="24"/>
        </w:rPr>
        <w:t>report</w:t>
      </w:r>
      <w:r w:rsidRPr="00200BA2">
        <w:rPr>
          <w:sz w:val="24"/>
          <w:szCs w:val="24"/>
        </w:rPr>
        <w:t xml:space="preserve"> that </w:t>
      </w:r>
      <w:r w:rsidRPr="00200BA2">
        <w:rPr>
          <w:color w:val="000000" w:themeColor="text1"/>
          <w:sz w:val="24"/>
          <w:szCs w:val="24"/>
        </w:rPr>
        <w:t>income inequality rises by less in countries with an IT anchor in response to monetary contraction.</w:t>
      </w:r>
      <w:r>
        <w:rPr>
          <w:rStyle w:val="FootnoteReference"/>
          <w:color w:val="000000" w:themeColor="text1"/>
          <w:sz w:val="24"/>
          <w:szCs w:val="24"/>
        </w:rPr>
        <w:footnoteReference w:id="7"/>
      </w:r>
      <w:r w:rsidRPr="00AC5759">
        <w:rPr>
          <w:sz w:val="24"/>
          <w:szCs w:val="24"/>
        </w:rPr>
        <w:t xml:space="preserve"> </w:t>
      </w:r>
    </w:p>
    <w:p w14:paraId="6C0C953F" w14:textId="77777777" w:rsidR="00B41D80" w:rsidRDefault="00B41D80" w:rsidP="00B41D80">
      <w:pPr>
        <w:pStyle w:val="FootnoteText"/>
        <w:spacing w:line="480" w:lineRule="auto"/>
        <w:ind w:firstLine="720"/>
        <w:jc w:val="both"/>
        <w:rPr>
          <w:sz w:val="24"/>
          <w:szCs w:val="24"/>
        </w:rPr>
      </w:pPr>
    </w:p>
    <w:p w14:paraId="39C677CA" w14:textId="77777777" w:rsidR="00B41D80" w:rsidRDefault="00B41D80" w:rsidP="00B41D80">
      <w:pPr>
        <w:pStyle w:val="FootnoteText"/>
        <w:spacing w:line="480" w:lineRule="auto"/>
        <w:ind w:firstLine="720"/>
        <w:jc w:val="both"/>
        <w:rPr>
          <w:sz w:val="24"/>
          <w:szCs w:val="24"/>
        </w:rPr>
      </w:pPr>
      <w:r w:rsidRPr="00433C17">
        <w:rPr>
          <w:rFonts w:eastAsiaTheme="minorEastAsia"/>
          <w:color w:val="000000" w:themeColor="text1"/>
          <w:sz w:val="24"/>
          <w:szCs w:val="24"/>
        </w:rPr>
        <w:t>T</w:t>
      </w:r>
      <w:r w:rsidRPr="00433C17">
        <w:rPr>
          <w:sz w:val="24"/>
          <w:szCs w:val="24"/>
        </w:rPr>
        <w:t xml:space="preserve">he coefficients on the control variables for the Gini coefficient estimates indicate that higher inflation, more foreign trade, greater financial development, and financial crisis are </w:t>
      </w:r>
      <w:r w:rsidRPr="00433C17">
        <w:rPr>
          <w:sz w:val="24"/>
          <w:szCs w:val="24"/>
        </w:rPr>
        <w:lastRenderedPageBreak/>
        <w:t xml:space="preserve">associated with a deterioration income distribution. In the income shares estimates higher inflation, more trade, and more financial development also increase inequality but an increase government consumption expenditures reduces it. Somewhat surprisingly, the income shares of high-income households also appear increase with more representative government, which suggests that voter demand for inequality-reducing policies has been relatively weak. </w:t>
      </w:r>
    </w:p>
    <w:p w14:paraId="0DEE5B6D" w14:textId="77777777" w:rsidR="00B41D80" w:rsidRPr="00433C17" w:rsidRDefault="00B41D80" w:rsidP="00B41D80">
      <w:pPr>
        <w:pStyle w:val="FootnoteText"/>
        <w:spacing w:line="480" w:lineRule="auto"/>
        <w:ind w:firstLine="720"/>
        <w:jc w:val="both"/>
        <w:rPr>
          <w:sz w:val="24"/>
          <w:szCs w:val="24"/>
        </w:rPr>
      </w:pPr>
    </w:p>
    <w:p w14:paraId="0C360C50" w14:textId="77777777" w:rsidR="00B41D80" w:rsidRPr="00433C17" w:rsidRDefault="00B41D80" w:rsidP="00B41D80">
      <w:pPr>
        <w:pStyle w:val="FootnoteText"/>
        <w:spacing w:line="480" w:lineRule="auto"/>
        <w:ind w:firstLine="720"/>
        <w:jc w:val="both"/>
        <w:rPr>
          <w:sz w:val="24"/>
          <w:szCs w:val="24"/>
        </w:rPr>
      </w:pPr>
      <w:r w:rsidRPr="00433C17">
        <w:rPr>
          <w:sz w:val="24"/>
          <w:szCs w:val="24"/>
        </w:rPr>
        <w:t>Overall. the results are strongly suggestive that income inequality increased in countries that adopted IT relative to countries that did not</w:t>
      </w:r>
      <w:r>
        <w:rPr>
          <w:sz w:val="24"/>
          <w:szCs w:val="24"/>
        </w:rPr>
        <w:t>, suggesting that IT regimes might have a deflationary bias</w:t>
      </w:r>
      <w:r w:rsidRPr="00433C17">
        <w:rPr>
          <w:sz w:val="24"/>
          <w:szCs w:val="24"/>
        </w:rPr>
        <w:t xml:space="preserve">. However, as discussed above we suspect these </w:t>
      </w:r>
      <w:r>
        <w:rPr>
          <w:sz w:val="24"/>
          <w:szCs w:val="24"/>
        </w:rPr>
        <w:t xml:space="preserve">panel regression </w:t>
      </w:r>
      <w:r w:rsidRPr="00433C17">
        <w:rPr>
          <w:sz w:val="24"/>
          <w:szCs w:val="24"/>
        </w:rPr>
        <w:t xml:space="preserve">results to be biased because of endogeneity. </w:t>
      </w:r>
    </w:p>
    <w:p w14:paraId="108316E2" w14:textId="77777777" w:rsidR="00B41D80" w:rsidRDefault="00B41D80" w:rsidP="00B41D80">
      <w:pPr>
        <w:spacing w:line="480" w:lineRule="auto"/>
        <w:ind w:firstLine="720"/>
      </w:pPr>
    </w:p>
    <w:p w14:paraId="101189F6" w14:textId="77777777" w:rsidR="00B41D80" w:rsidRPr="00847CA3" w:rsidRDefault="00B41D80" w:rsidP="00B41D80">
      <w:pPr>
        <w:spacing w:line="480" w:lineRule="auto"/>
        <w:rPr>
          <w:b/>
          <w:bCs/>
        </w:rPr>
      </w:pPr>
      <w:r w:rsidRPr="00847CA3">
        <w:rPr>
          <w:b/>
          <w:bCs/>
        </w:rPr>
        <w:t>4.2</w:t>
      </w:r>
      <w:r w:rsidRPr="00847CA3">
        <w:rPr>
          <w:b/>
          <w:bCs/>
        </w:rPr>
        <w:tab/>
        <w:t xml:space="preserve">Estimating the Average Treatment Effects on Income Distribution </w:t>
      </w:r>
    </w:p>
    <w:p w14:paraId="0BE65C24" w14:textId="77777777" w:rsidR="00B41D80" w:rsidRDefault="00B41D80" w:rsidP="00B41D80">
      <w:pPr>
        <w:spacing w:line="480" w:lineRule="auto"/>
        <w:rPr>
          <w:iCs/>
        </w:rPr>
      </w:pPr>
    </w:p>
    <w:p w14:paraId="1F698648" w14:textId="77777777" w:rsidR="00B41D80" w:rsidRPr="008C11CF" w:rsidRDefault="00B41D80" w:rsidP="00B41D80">
      <w:pPr>
        <w:pStyle w:val="NormalWeb"/>
        <w:shd w:val="clear" w:color="auto" w:fill="FFFFFF"/>
        <w:tabs>
          <w:tab w:val="left" w:pos="6570"/>
        </w:tabs>
        <w:spacing w:before="0" w:beforeAutospacing="0" w:after="0" w:afterAutospacing="0" w:line="480" w:lineRule="auto"/>
        <w:jc w:val="both"/>
        <w:rPr>
          <w:color w:val="000000" w:themeColor="text1"/>
        </w:rPr>
      </w:pPr>
      <w:r w:rsidRPr="008C11CF">
        <w:rPr>
          <w:color w:val="000000" w:themeColor="text1"/>
        </w:rPr>
        <w:t>4.2.1 Propensity Scores</w:t>
      </w:r>
    </w:p>
    <w:p w14:paraId="2E512A49" w14:textId="77777777" w:rsidR="00B41D80" w:rsidRDefault="00B41D80" w:rsidP="00B41D80">
      <w:pPr>
        <w:pStyle w:val="NormalWeb"/>
        <w:shd w:val="clear" w:color="auto" w:fill="FFFFFF"/>
        <w:tabs>
          <w:tab w:val="left" w:pos="6570"/>
        </w:tabs>
        <w:spacing w:before="0" w:beforeAutospacing="0" w:after="0" w:afterAutospacing="0" w:line="480" w:lineRule="auto"/>
        <w:jc w:val="both"/>
        <w:rPr>
          <w:color w:val="000000" w:themeColor="text1"/>
        </w:rPr>
      </w:pPr>
    </w:p>
    <w:p w14:paraId="7ACFF9D9" w14:textId="77777777" w:rsidR="00B41D80" w:rsidRDefault="00B41D80" w:rsidP="00B41D80">
      <w:pPr>
        <w:pStyle w:val="NormalWeb"/>
        <w:shd w:val="clear" w:color="auto" w:fill="FFFFFF"/>
        <w:tabs>
          <w:tab w:val="left" w:pos="6570"/>
        </w:tabs>
        <w:spacing w:before="0" w:beforeAutospacing="0" w:after="0" w:afterAutospacing="0" w:line="480" w:lineRule="auto"/>
        <w:jc w:val="both"/>
        <w:rPr>
          <w:color w:val="000000" w:themeColor="text1"/>
        </w:rPr>
      </w:pPr>
      <w:r>
        <w:rPr>
          <w:color w:val="000000" w:themeColor="text1"/>
        </w:rPr>
        <w:t xml:space="preserve">         We first estimate the propensity scores using a probit model. The dependent variable is an IT-adopter dummy variable that takes the value of 1 in the year a country adopted IT and zero otherwise. In the choice of control variables, we are guided by Gonçalves and Carvalho (2008) who suggest controlling for desirable preconditions as suggested by the IT literature, and for the likelihood of choosing exchange rate targeting as an alternative framework for the conduct of monetary policy. In our probit estimations, we include lagged inflation, the growth of GDP per capita, the level of public debt in relation to GDP, the trade-to-GDP ratio, a measure of exchange rate flexibility, and a dummy variable equal to one if there is a financial crisis and zero otherwise. </w:t>
      </w:r>
      <w:r>
        <w:rPr>
          <w:color w:val="000000" w:themeColor="text1"/>
        </w:rPr>
        <w:lastRenderedPageBreak/>
        <w:t>The literature suggests that IT adoption is most suited to countries with low levels of inflation and public debt, higher rates of GDP growth, more flexible exchange rates, and less open to trade.</w:t>
      </w:r>
      <w:r>
        <w:rPr>
          <w:rStyle w:val="FootnoteReference"/>
          <w:rFonts w:eastAsiaTheme="majorEastAsia"/>
          <w:color w:val="000000" w:themeColor="text1"/>
        </w:rPr>
        <w:footnoteReference w:id="8"/>
      </w:r>
    </w:p>
    <w:p w14:paraId="17B0F70A" w14:textId="77777777" w:rsidR="00B41D80" w:rsidRDefault="00B41D80" w:rsidP="00B41D80">
      <w:pPr>
        <w:pStyle w:val="NormalWeb"/>
        <w:shd w:val="clear" w:color="auto" w:fill="FFFFFF"/>
        <w:spacing w:before="0" w:beforeAutospacing="0" w:after="0" w:afterAutospacing="0" w:line="480" w:lineRule="auto"/>
        <w:ind w:firstLine="720"/>
        <w:jc w:val="both"/>
        <w:rPr>
          <w:color w:val="000000" w:themeColor="text1"/>
        </w:rPr>
      </w:pPr>
    </w:p>
    <w:p w14:paraId="7B020230" w14:textId="77777777" w:rsidR="00B41D80" w:rsidRDefault="00B41D80" w:rsidP="00B41D80">
      <w:pPr>
        <w:pStyle w:val="NormalWeb"/>
        <w:shd w:val="clear" w:color="auto" w:fill="FFFFFF"/>
        <w:spacing w:before="0" w:beforeAutospacing="0" w:after="0" w:afterAutospacing="0" w:line="480" w:lineRule="auto"/>
        <w:ind w:firstLine="720"/>
        <w:jc w:val="both"/>
        <w:rPr>
          <w:color w:val="000000" w:themeColor="text1"/>
        </w:rPr>
      </w:pPr>
      <w:r>
        <w:rPr>
          <w:color w:val="211E1E"/>
        </w:rPr>
        <w:t xml:space="preserve">The probit results are reported in the first column </w:t>
      </w:r>
      <w:r>
        <w:rPr>
          <w:color w:val="000000" w:themeColor="text1"/>
        </w:rPr>
        <w:t xml:space="preserve">of Table 5. Results </w:t>
      </w:r>
      <w:r>
        <w:rPr>
          <w:color w:val="211E1E"/>
        </w:rPr>
        <w:t xml:space="preserve">from the full sample of countries are reported in column (1) while columns (2) and (3) report the results from high-income and lower-income countries, respectively. The results suggest that high-income countries are more likely to adopt an IT regime if they have experienced higher inflation and growth of real GDP per capita, have more flexible exchange rates, and lower levels of public debt and trade openness. For lower-income countries, the results are similar but the coefficients on inflation and GDP growth are not statistically significant. </w:t>
      </w:r>
    </w:p>
    <w:p w14:paraId="171AD730" w14:textId="77777777" w:rsidR="00B41D80" w:rsidRDefault="00B41D80" w:rsidP="00B41D80">
      <w:pPr>
        <w:spacing w:line="480" w:lineRule="auto"/>
        <w:rPr>
          <w:iCs/>
        </w:rPr>
      </w:pPr>
    </w:p>
    <w:p w14:paraId="7BBE078D" w14:textId="77777777" w:rsidR="00B41D80" w:rsidRPr="008C11CF" w:rsidRDefault="00B41D80" w:rsidP="00B41D80">
      <w:pPr>
        <w:spacing w:line="480" w:lineRule="auto"/>
        <w:jc w:val="both"/>
        <w:rPr>
          <w:color w:val="000000" w:themeColor="text1"/>
        </w:rPr>
      </w:pPr>
      <w:r w:rsidRPr="008C11CF">
        <w:rPr>
          <w:color w:val="000000" w:themeColor="text1"/>
        </w:rPr>
        <w:t>4.2.2</w:t>
      </w:r>
      <w:r w:rsidRPr="008C11CF">
        <w:rPr>
          <w:color w:val="000000" w:themeColor="text1"/>
        </w:rPr>
        <w:tab/>
        <w:t>Results from Matching</w:t>
      </w:r>
    </w:p>
    <w:p w14:paraId="4434B87D" w14:textId="77777777" w:rsidR="00B41D80" w:rsidRDefault="00B41D80" w:rsidP="00B41D80">
      <w:pPr>
        <w:spacing w:line="480" w:lineRule="auto"/>
        <w:jc w:val="both"/>
        <w:rPr>
          <w:b/>
          <w:bCs/>
          <w:color w:val="000000" w:themeColor="text1"/>
        </w:rPr>
      </w:pPr>
    </w:p>
    <w:p w14:paraId="35966E73" w14:textId="77777777" w:rsidR="00B41D80" w:rsidRDefault="00B41D80" w:rsidP="00B41D80">
      <w:pPr>
        <w:spacing w:line="480" w:lineRule="auto"/>
        <w:ind w:firstLine="720"/>
        <w:jc w:val="both"/>
        <w:rPr>
          <w:i/>
          <w:iCs/>
          <w:color w:val="000000" w:themeColor="text1"/>
        </w:rPr>
      </w:pPr>
      <w:r>
        <w:rPr>
          <w:color w:val="000000" w:themeColor="text1"/>
        </w:rPr>
        <w:t xml:space="preserve">In applying the matching methods, we first sort all the observations by their estimated propensity scores dropping the observations whose estimated propensity scores are lower than the lowest score among the treated units. In this way, we can be sure that our treated and control groups are comparable. </w:t>
      </w:r>
      <w:r>
        <w:rPr>
          <w:color w:val="211E1E"/>
        </w:rPr>
        <w:t xml:space="preserve">The matching results based on the new pooled sample are presented in Table 6. The table reports the estimated average treatment effect on the treated (ATTs) on four measures of income inequality: the pre- and post-tax Gini coefficients and the shares of income going to the highest 1% and highest 20% of income earners.  Columns (1) and (2) show the results from the one-to -one nearest-neighbor and three-nearest neighbor matching. Columns (3) to (5) report the results from radius matching and columns (5) and (6) report the results from local linear matching </w:t>
      </w:r>
      <w:r>
        <w:rPr>
          <w:color w:val="211E1E"/>
        </w:rPr>
        <w:lastRenderedPageBreak/>
        <w:t xml:space="preserve">and kernal matching, respectively. They results suggest strong treatment effects from adopting IT. </w:t>
      </w:r>
      <w:r>
        <w:rPr>
          <w:color w:val="000000" w:themeColor="text1"/>
        </w:rPr>
        <w:t>On average, for the pooled sample the adoption of IT was associated with an increase in the pre- and post-tax Gini coefficients of 1-2 percentage points and an increase in the share of national income going to the top 1% and top 10% of households of about 11-13 percentage points and 13-17 percentage points, respectively.</w:t>
      </w:r>
    </w:p>
    <w:p w14:paraId="6717FFDA" w14:textId="77777777" w:rsidR="00B41D80" w:rsidRDefault="00B41D80" w:rsidP="00B41D80">
      <w:pPr>
        <w:pStyle w:val="NormalWeb"/>
        <w:spacing w:before="0" w:beforeAutospacing="0" w:after="0" w:afterAutospacing="0" w:line="480" w:lineRule="auto"/>
        <w:jc w:val="both"/>
        <w:rPr>
          <w:color w:val="211E1E"/>
        </w:rPr>
      </w:pPr>
    </w:p>
    <w:p w14:paraId="1EBF3260" w14:textId="77777777" w:rsidR="00B41D80" w:rsidRDefault="00B41D80" w:rsidP="00B41D80">
      <w:pPr>
        <w:pStyle w:val="NormalWeb"/>
        <w:spacing w:before="0" w:beforeAutospacing="0" w:after="0" w:afterAutospacing="0" w:line="480" w:lineRule="auto"/>
        <w:ind w:firstLine="720"/>
        <w:jc w:val="both"/>
        <w:rPr>
          <w:color w:val="000000" w:themeColor="text1"/>
        </w:rPr>
      </w:pPr>
      <w:r>
        <w:rPr>
          <w:color w:val="211E1E"/>
        </w:rPr>
        <w:t>Tables 7 and 8 report matching results separately for the high-income and lower-income countries, respectively. There are strong treatment effects of IT for both groups of countries, but they are relatively larger for lower-income countries. On average, for the high-income countries the adoption of IT resulted in pre- and post-tax Gini coefficients, and shares of income going to the</w:t>
      </w:r>
      <w:r>
        <w:rPr>
          <w:color w:val="000000" w:themeColor="text1"/>
        </w:rPr>
        <w:t xml:space="preserve"> top 1% and top 10% of households all being about 1 percentage point higher. In the lower- income countries </w:t>
      </w:r>
      <w:r>
        <w:rPr>
          <w:color w:val="211E1E"/>
        </w:rPr>
        <w:t>the adoption of IT resulted in pre- and post-tax Gini coefficients that were about 3.5 percentage points higher; the share of income going to the top 1% of households was about 4 percentage points higher, and the share of income going to the 10% of households was about 13.5 percentage points higher.</w:t>
      </w:r>
    </w:p>
    <w:p w14:paraId="27FC6119" w14:textId="77777777" w:rsidR="00B41D80" w:rsidRDefault="00B41D80" w:rsidP="00B41D80">
      <w:pPr>
        <w:spacing w:line="480" w:lineRule="auto"/>
        <w:rPr>
          <w:b/>
          <w:bCs/>
        </w:rPr>
      </w:pPr>
    </w:p>
    <w:p w14:paraId="1825B5DB" w14:textId="77777777" w:rsidR="00B41D80" w:rsidRPr="008C11CF" w:rsidRDefault="00B41D80" w:rsidP="00B41D80">
      <w:pPr>
        <w:spacing w:line="480" w:lineRule="auto"/>
        <w:rPr>
          <w:b/>
          <w:bCs/>
        </w:rPr>
      </w:pPr>
      <w:r w:rsidRPr="008C11CF">
        <w:rPr>
          <w:b/>
          <w:bCs/>
        </w:rPr>
        <w:t>5 CONCLUSIONS</w:t>
      </w:r>
    </w:p>
    <w:p w14:paraId="79BE47C1" w14:textId="77777777" w:rsidR="00B41D80" w:rsidRDefault="00B41D80" w:rsidP="00B41D80">
      <w:pPr>
        <w:spacing w:line="480" w:lineRule="auto"/>
        <w:rPr>
          <w:b/>
          <w:bCs/>
          <w:color w:val="000000" w:themeColor="text1"/>
        </w:rPr>
      </w:pPr>
    </w:p>
    <w:p w14:paraId="13D3B5F8" w14:textId="77777777" w:rsidR="00B41D80" w:rsidRPr="00E30EAF" w:rsidRDefault="00B41D80" w:rsidP="00B41D80">
      <w:pPr>
        <w:pStyle w:val="NormalWeb"/>
        <w:spacing w:before="0" w:beforeAutospacing="0" w:after="0" w:afterAutospacing="0" w:line="480" w:lineRule="auto"/>
        <w:ind w:firstLine="720"/>
        <w:jc w:val="both"/>
      </w:pPr>
      <w:r>
        <w:rPr>
          <w:color w:val="000000" w:themeColor="text1"/>
        </w:rPr>
        <w:t xml:space="preserve">The few previous studies of the impact of IT on income distribution provide mixed results. This may be in part because </w:t>
      </w:r>
      <w:r>
        <w:t xml:space="preserve">they make no comparison between developments under non-IT and IT regimes, or they ignore the self-selection problem of policy and provide biased estimates. </w:t>
      </w:r>
      <w:r>
        <w:rPr>
          <w:color w:val="000000" w:themeColor="text1"/>
        </w:rPr>
        <w:t>In this study, we u</w:t>
      </w:r>
      <w:r>
        <w:t>se</w:t>
      </w:r>
      <w:r w:rsidRPr="00D85E40">
        <w:t xml:space="preserve"> traditional panel estimates and different propensity score matching methods</w:t>
      </w:r>
      <w:r>
        <w:t xml:space="preserve"> to</w:t>
      </w:r>
      <w:r w:rsidRPr="00D85E40">
        <w:t xml:space="preserve"> </w:t>
      </w:r>
      <w:r>
        <w:t>examine the impact of IT adoption on income distribution</w:t>
      </w:r>
      <w:r w:rsidRPr="00E30EAF">
        <w:rPr>
          <w:color w:val="000000" w:themeColor="text1"/>
        </w:rPr>
        <w:t xml:space="preserve"> </w:t>
      </w:r>
      <w:r>
        <w:rPr>
          <w:color w:val="000000" w:themeColor="text1"/>
        </w:rPr>
        <w:t>in a panel of 70 high-income and lower-</w:t>
      </w:r>
      <w:r>
        <w:rPr>
          <w:color w:val="000000" w:themeColor="text1"/>
        </w:rPr>
        <w:lastRenderedPageBreak/>
        <w:t>income countries of which 31 adopted IT.</w:t>
      </w:r>
      <w:r>
        <w:t xml:space="preserve"> The panel regression results suggest that Gini coefficients increased by between 0.25-0.57% and the share of income of the top 1% and 10% of households increased by about 0.7% in IT adopter relative to non-IT adopter countries. </w:t>
      </w:r>
      <w:r>
        <w:rPr>
          <w:color w:val="000000" w:themeColor="text1"/>
        </w:rPr>
        <w:t xml:space="preserve">Using a variety of propensity score matching methods to evaluate the treatment effect of IT, we find that IT adoption raised pre- and post-tax Gini coefficients by about 1% and increased the shares of national income going to the top 1% and 10% of households also by 1-2 percentage points, with the deterioration in income distribution being greater in lower-income IT adopter countries. </w:t>
      </w:r>
    </w:p>
    <w:p w14:paraId="3BF8B280" w14:textId="77777777" w:rsidR="00B41D80" w:rsidRPr="00AC5759" w:rsidRDefault="00B41D80" w:rsidP="00B41D80">
      <w:pPr>
        <w:pStyle w:val="FootnoteText"/>
        <w:spacing w:line="480" w:lineRule="auto"/>
        <w:ind w:firstLine="720"/>
        <w:jc w:val="both"/>
        <w:rPr>
          <w:rFonts w:eastAsiaTheme="minorEastAsia"/>
          <w:color w:val="000000" w:themeColor="text1"/>
          <w:sz w:val="24"/>
          <w:szCs w:val="24"/>
        </w:rPr>
      </w:pPr>
    </w:p>
    <w:p w14:paraId="4EE4B64F" w14:textId="77777777" w:rsidR="00B41D80" w:rsidRPr="00AC5759" w:rsidRDefault="00B41D80" w:rsidP="00B41D80">
      <w:pPr>
        <w:pStyle w:val="FootnoteText"/>
        <w:spacing w:line="480" w:lineRule="auto"/>
        <w:ind w:firstLine="720"/>
        <w:jc w:val="both"/>
        <w:rPr>
          <w:rFonts w:eastAsiaTheme="minorEastAsia"/>
          <w:color w:val="000000" w:themeColor="text1"/>
          <w:sz w:val="24"/>
          <w:szCs w:val="24"/>
        </w:rPr>
      </w:pPr>
      <w:r>
        <w:rPr>
          <w:rFonts w:eastAsiaTheme="minorEastAsia"/>
          <w:color w:val="000000" w:themeColor="text1"/>
          <w:sz w:val="24"/>
          <w:szCs w:val="24"/>
        </w:rPr>
        <w:t>O</w:t>
      </w:r>
      <w:r w:rsidRPr="00AC5759">
        <w:rPr>
          <w:rFonts w:eastAsiaTheme="minorEastAsia"/>
          <w:color w:val="000000" w:themeColor="text1"/>
          <w:sz w:val="24"/>
          <w:szCs w:val="24"/>
        </w:rPr>
        <w:t xml:space="preserve">ur results suggest that the monetary anchor matters in assessing the impact of monetary policy on income distribution and, in particular, </w:t>
      </w:r>
      <w:r>
        <w:rPr>
          <w:rFonts w:eastAsiaTheme="minorEastAsia"/>
          <w:color w:val="000000" w:themeColor="text1"/>
          <w:sz w:val="24"/>
          <w:szCs w:val="24"/>
        </w:rPr>
        <w:t xml:space="preserve">that </w:t>
      </w:r>
      <w:r w:rsidRPr="00AC5759">
        <w:rPr>
          <w:rFonts w:eastAsiaTheme="minorEastAsia"/>
          <w:color w:val="000000" w:themeColor="text1"/>
          <w:sz w:val="24"/>
          <w:szCs w:val="24"/>
        </w:rPr>
        <w:t xml:space="preserve">a </w:t>
      </w:r>
      <w:r>
        <w:rPr>
          <w:rFonts w:eastAsiaTheme="minorEastAsia"/>
          <w:color w:val="000000" w:themeColor="text1"/>
          <w:sz w:val="24"/>
          <w:szCs w:val="24"/>
        </w:rPr>
        <w:t>monetary framework</w:t>
      </w:r>
      <w:r w:rsidRPr="00AC5759">
        <w:rPr>
          <w:rFonts w:eastAsiaTheme="minorEastAsia"/>
          <w:color w:val="000000" w:themeColor="text1"/>
          <w:sz w:val="24"/>
          <w:szCs w:val="24"/>
        </w:rPr>
        <w:t xml:space="preserve"> with an IT anchor seems likely to accentuate any harmful impact that monetary policy might have</w:t>
      </w:r>
      <w:r>
        <w:rPr>
          <w:rFonts w:eastAsiaTheme="minorEastAsia"/>
          <w:color w:val="000000" w:themeColor="text1"/>
          <w:sz w:val="24"/>
          <w:szCs w:val="24"/>
        </w:rPr>
        <w:t xml:space="preserve"> on income distribution</w:t>
      </w:r>
      <w:r w:rsidRPr="00AC5759">
        <w:rPr>
          <w:rFonts w:eastAsiaTheme="minorEastAsia"/>
          <w:color w:val="000000" w:themeColor="text1"/>
          <w:sz w:val="24"/>
          <w:szCs w:val="24"/>
        </w:rPr>
        <w:t xml:space="preserve">. This would be consistent with IT regimes </w:t>
      </w:r>
      <w:r>
        <w:rPr>
          <w:rFonts w:eastAsiaTheme="minorEastAsia"/>
          <w:color w:val="000000" w:themeColor="text1"/>
          <w:sz w:val="24"/>
          <w:szCs w:val="24"/>
        </w:rPr>
        <w:t>having a deflationary bias</w:t>
      </w:r>
      <w:r w:rsidRPr="00AC5759">
        <w:rPr>
          <w:rFonts w:eastAsiaTheme="minorEastAsia"/>
          <w:color w:val="000000" w:themeColor="text1"/>
          <w:sz w:val="24"/>
          <w:szCs w:val="24"/>
        </w:rPr>
        <w:t xml:space="preserve">, perhaps </w:t>
      </w:r>
      <w:r>
        <w:rPr>
          <w:rFonts w:eastAsiaTheme="minorEastAsia"/>
          <w:color w:val="000000" w:themeColor="text1"/>
          <w:sz w:val="24"/>
          <w:szCs w:val="24"/>
        </w:rPr>
        <w:t xml:space="preserve">reflecting central banks’ concerns about </w:t>
      </w:r>
      <w:r w:rsidRPr="00AC5759">
        <w:rPr>
          <w:rFonts w:eastAsiaTheme="minorEastAsia"/>
          <w:color w:val="000000" w:themeColor="text1"/>
          <w:sz w:val="24"/>
          <w:szCs w:val="24"/>
        </w:rPr>
        <w:t>maintain</w:t>
      </w:r>
      <w:r>
        <w:rPr>
          <w:rFonts w:eastAsiaTheme="minorEastAsia"/>
          <w:color w:val="000000" w:themeColor="text1"/>
          <w:sz w:val="24"/>
          <w:szCs w:val="24"/>
        </w:rPr>
        <w:t>ing</w:t>
      </w:r>
      <w:r w:rsidRPr="00AC5759">
        <w:rPr>
          <w:rFonts w:eastAsiaTheme="minorEastAsia"/>
          <w:color w:val="000000" w:themeColor="text1"/>
          <w:sz w:val="24"/>
          <w:szCs w:val="24"/>
        </w:rPr>
        <w:t xml:space="preserve"> the credibility of the anchor. </w:t>
      </w:r>
      <w:r w:rsidRPr="00AC5759">
        <w:rPr>
          <w:sz w:val="24"/>
          <w:szCs w:val="24"/>
        </w:rPr>
        <w:t>Our results should be of interest to monetary authorities that have already adopted or are considering adopting IT as a nominal anchor but are concerned about the distributional implications of the associated monetary policy. They suggest that IT adoption should be accompanied by policies to contain any adverse distributional effects.</w:t>
      </w:r>
    </w:p>
    <w:p w14:paraId="3732DE6D" w14:textId="77777777" w:rsidR="00B41D80" w:rsidRDefault="00B41D80" w:rsidP="00B41D80">
      <w:pPr>
        <w:spacing w:line="480" w:lineRule="auto"/>
        <w:rPr>
          <w:b/>
          <w:bCs/>
        </w:rPr>
      </w:pPr>
      <w:r>
        <w:rPr>
          <w:b/>
          <w:bCs/>
        </w:rPr>
        <w:br w:type="page"/>
      </w:r>
      <w:r>
        <w:rPr>
          <w:b/>
          <w:bCs/>
        </w:rPr>
        <w:lastRenderedPageBreak/>
        <w:t>REFERENCES</w:t>
      </w:r>
    </w:p>
    <w:p w14:paraId="358BBA63" w14:textId="77777777" w:rsidR="00B41D80" w:rsidRDefault="00B41D80" w:rsidP="00B41D80">
      <w:pPr>
        <w:spacing w:line="480" w:lineRule="auto"/>
        <w:ind w:left="720" w:hanging="720"/>
      </w:pPr>
    </w:p>
    <w:p w14:paraId="4C7A4A0C" w14:textId="77777777" w:rsidR="00B41D80" w:rsidRDefault="00B41D80" w:rsidP="00B41D80">
      <w:pPr>
        <w:spacing w:line="480" w:lineRule="auto"/>
        <w:ind w:left="720" w:hanging="720"/>
        <w:rPr>
          <w:color w:val="000000" w:themeColor="text1"/>
        </w:rPr>
      </w:pPr>
      <w:r>
        <w:t>Acemoglu, D., Naidu, S., Restrepo, P., &amp; Robinson, J.A. (2015) Democracy, redistribution, and inequality. In:</w:t>
      </w:r>
      <w:r w:rsidRPr="009D5E65">
        <w:t xml:space="preserve"> </w:t>
      </w:r>
      <w:r>
        <w:t xml:space="preserve">Atkinson, A. &amp; Bourguignon, F. (Eds.) </w:t>
      </w:r>
      <w:r>
        <w:rPr>
          <w:i/>
          <w:iCs/>
        </w:rPr>
        <w:t>Handbook of income distribution</w:t>
      </w:r>
      <w:r>
        <w:t>. North-Holland: American Elsevier Publishing Company, pp. 1886-1966.</w:t>
      </w:r>
    </w:p>
    <w:p w14:paraId="0A777F49" w14:textId="77777777" w:rsidR="00B41D80" w:rsidRDefault="00B41D80" w:rsidP="00B41D80">
      <w:pPr>
        <w:spacing w:line="480" w:lineRule="auto"/>
        <w:ind w:left="720" w:hanging="720"/>
        <w:rPr>
          <w:color w:val="000000" w:themeColor="text1"/>
        </w:rPr>
      </w:pPr>
      <w:r>
        <w:rPr>
          <w:color w:val="000000" w:themeColor="text1"/>
          <w:spacing w:val="-5"/>
        </w:rPr>
        <w:t xml:space="preserve">Ali Abbas, S.M., Belhocine, N., El-Ganainy, A., &amp; M. Horton, M.  (2100) Historical patterns and dynamics of public debt—evidence from a new database. </w:t>
      </w:r>
      <w:r>
        <w:rPr>
          <w:i/>
          <w:iCs/>
          <w:color w:val="000000" w:themeColor="text1"/>
          <w:spacing w:val="-5"/>
        </w:rPr>
        <w:t>IMF Economic Review</w:t>
      </w:r>
      <w:r>
        <w:rPr>
          <w:color w:val="000000" w:themeColor="text1"/>
          <w:spacing w:val="-5"/>
        </w:rPr>
        <w:t>, 59(2), 717-742. DOI: 10.1057/imfer.2011.24</w:t>
      </w:r>
    </w:p>
    <w:p w14:paraId="255ACD97" w14:textId="77777777" w:rsidR="00B41D80" w:rsidRDefault="00B41D80" w:rsidP="00B41D80">
      <w:pPr>
        <w:pStyle w:val="NormalWeb"/>
        <w:spacing w:before="0" w:beforeAutospacing="0" w:after="0" w:afterAutospacing="0" w:line="480" w:lineRule="auto"/>
        <w:ind w:left="720" w:hanging="720"/>
        <w:rPr>
          <w:color w:val="000000" w:themeColor="text1"/>
        </w:rPr>
      </w:pPr>
      <w:r>
        <w:rPr>
          <w:color w:val="000000" w:themeColor="text1"/>
        </w:rPr>
        <w:t xml:space="preserve">Aizenman, J., Hutchison, M., &amp; Noy, I. (2011) Inflation targeting and real exchange rates in emerging markets. </w:t>
      </w:r>
      <w:r>
        <w:rPr>
          <w:i/>
          <w:iCs/>
          <w:color w:val="000000" w:themeColor="text1"/>
        </w:rPr>
        <w:t>World Development</w:t>
      </w:r>
      <w:r>
        <w:rPr>
          <w:color w:val="000000" w:themeColor="text1"/>
        </w:rPr>
        <w:t xml:space="preserve">, 39(5), 712-724. DOI: 10.1016/j.worlddev.2010.11.005 </w:t>
      </w:r>
    </w:p>
    <w:p w14:paraId="278DEAEE" w14:textId="77777777" w:rsidR="00B41D80" w:rsidRDefault="00B41D80" w:rsidP="00B41D80">
      <w:pPr>
        <w:pStyle w:val="NormalWeb"/>
        <w:tabs>
          <w:tab w:val="left" w:pos="990"/>
        </w:tabs>
        <w:spacing w:before="0" w:beforeAutospacing="0" w:after="0" w:afterAutospacing="0" w:line="480" w:lineRule="auto"/>
        <w:ind w:left="720" w:hanging="720"/>
      </w:pPr>
      <w:r>
        <w:rPr>
          <w:color w:val="000000" w:themeColor="text1"/>
        </w:rPr>
        <w:t>Altunbaş,</w:t>
      </w:r>
      <w:r>
        <w:t xml:space="preserve"> Y., &amp; Thornton, J. (2022) Does inflation targeting increase income inequality. </w:t>
      </w:r>
      <w:r>
        <w:rPr>
          <w:i/>
          <w:iCs/>
        </w:rPr>
        <w:t>Journal of Post Keynesian Economics</w:t>
      </w:r>
      <w:r>
        <w:t>, 45(4), 558-580. DOI: 10.1080/01603477.2022.2101475</w:t>
      </w:r>
    </w:p>
    <w:p w14:paraId="0A7A7478" w14:textId="77777777" w:rsidR="00B41D80" w:rsidRDefault="00B41D80" w:rsidP="00B41D80">
      <w:pPr>
        <w:pStyle w:val="NormalWeb"/>
        <w:spacing w:before="0" w:beforeAutospacing="0" w:after="0" w:afterAutospacing="0" w:line="480" w:lineRule="auto"/>
        <w:ind w:left="720" w:hanging="720"/>
      </w:pPr>
      <w:r>
        <w:rPr>
          <w:color w:val="000000" w:themeColor="text1"/>
        </w:rPr>
        <w:t>Altunbaş,</w:t>
      </w:r>
      <w:r>
        <w:t xml:space="preserve"> Y., &amp; Thornton, J. (2019)  The Impact of financial development on income inequality: a quintile regression approach. </w:t>
      </w:r>
      <w:r>
        <w:rPr>
          <w:i/>
          <w:iCs/>
        </w:rPr>
        <w:t>Economics Letters</w:t>
      </w:r>
      <w:r>
        <w:t>, 175, 51-56. DOI: 10.1016/j.econlet.2018.12.030</w:t>
      </w:r>
    </w:p>
    <w:p w14:paraId="16D2E86D" w14:textId="77777777" w:rsidR="00B41D80" w:rsidRDefault="00B41D80" w:rsidP="00B41D80">
      <w:pPr>
        <w:pStyle w:val="NormalWeb"/>
        <w:spacing w:before="0" w:beforeAutospacing="0" w:after="0" w:afterAutospacing="0" w:line="480" w:lineRule="auto"/>
        <w:ind w:left="720" w:hanging="720"/>
      </w:pPr>
      <w:r>
        <w:rPr>
          <w:color w:val="000000" w:themeColor="text1"/>
        </w:rPr>
        <w:t xml:space="preserve">Atkinson, A. B. (2015) </w:t>
      </w:r>
      <w:r>
        <w:rPr>
          <w:i/>
          <w:iCs/>
          <w:color w:val="000000" w:themeColor="text1"/>
        </w:rPr>
        <w:t>Inequality: what can be done?</w:t>
      </w:r>
      <w:r>
        <w:rPr>
          <w:color w:val="000000" w:themeColor="text1"/>
        </w:rPr>
        <w:t xml:space="preserve"> Cambridge MA: Harvard University Press.</w:t>
      </w:r>
    </w:p>
    <w:p w14:paraId="342B665B" w14:textId="77777777" w:rsidR="00B41D80" w:rsidRDefault="00B41D80" w:rsidP="00B41D80">
      <w:pPr>
        <w:pStyle w:val="NormalWeb"/>
        <w:spacing w:before="0" w:beforeAutospacing="0" w:after="0" w:afterAutospacing="0" w:line="480" w:lineRule="auto"/>
        <w:ind w:left="720" w:hanging="720"/>
      </w:pPr>
      <w:r>
        <w:t xml:space="preserve">Ball, L. M., &amp; Sheridan, N. (2003). Does inflation targeting matter?” NBER Working Paper 9577. DOI: </w:t>
      </w:r>
      <w:r>
        <w:rPr>
          <w:color w:val="00007F"/>
        </w:rPr>
        <w:t>10.3386/w9577</w:t>
      </w:r>
      <w:r>
        <w:t xml:space="preserve">. </w:t>
      </w:r>
    </w:p>
    <w:p w14:paraId="000272DA" w14:textId="77777777" w:rsidR="00B41D80" w:rsidRDefault="00B41D80" w:rsidP="00B41D80">
      <w:pPr>
        <w:pStyle w:val="FootnoteText"/>
        <w:spacing w:line="480" w:lineRule="auto"/>
        <w:ind w:left="720" w:hanging="720"/>
        <w:jc w:val="both"/>
        <w:rPr>
          <w:color w:val="000000" w:themeColor="text1"/>
          <w:sz w:val="24"/>
          <w:szCs w:val="24"/>
          <w:shd w:val="clear" w:color="auto" w:fill="FFFFFF"/>
        </w:rPr>
      </w:pPr>
      <w:r>
        <w:rPr>
          <w:color w:val="000000" w:themeColor="text1"/>
          <w:sz w:val="24"/>
          <w:szCs w:val="24"/>
          <w:shd w:val="clear" w:color="auto" w:fill="FFFFFF"/>
        </w:rPr>
        <w:t>Ballabriga, B., &amp; Davtyan, K. (2022) Distributional impact of monetary policy in the UK: from conventional to unconventional policy.</w:t>
      </w:r>
      <w:r>
        <w:rPr>
          <w:rStyle w:val="apple-converted-space"/>
          <w:rFonts w:eastAsiaTheme="majorEastAsia"/>
          <w:color w:val="000000" w:themeColor="text1"/>
          <w:sz w:val="24"/>
          <w:szCs w:val="24"/>
          <w:shd w:val="clear" w:color="auto" w:fill="FFFFFF"/>
        </w:rPr>
        <w:t> </w:t>
      </w:r>
      <w:r>
        <w:rPr>
          <w:i/>
          <w:iCs/>
          <w:color w:val="000000" w:themeColor="text1"/>
          <w:sz w:val="24"/>
          <w:szCs w:val="24"/>
          <w:shd w:val="clear" w:color="auto" w:fill="FFFFFF"/>
        </w:rPr>
        <w:t>Journal of Economic Policy Reform</w:t>
      </w:r>
      <w:r>
        <w:rPr>
          <w:color w:val="000000" w:themeColor="text1"/>
          <w:sz w:val="24"/>
          <w:szCs w:val="24"/>
          <w:shd w:val="clear" w:color="auto" w:fill="FFFFFF"/>
        </w:rPr>
        <w:t xml:space="preserve">, 25(4), 435-450. DOI: </w:t>
      </w:r>
      <w:r>
        <w:rPr>
          <w:color w:val="000000" w:themeColor="text1"/>
          <w:sz w:val="24"/>
          <w:szCs w:val="24"/>
        </w:rPr>
        <w:t>10.1080/17487870.2021.1949316</w:t>
      </w:r>
    </w:p>
    <w:p w14:paraId="78FCB4BD" w14:textId="77777777" w:rsidR="00B41D80" w:rsidRDefault="00B41D80" w:rsidP="00B41D80">
      <w:pPr>
        <w:pStyle w:val="NormalWeb"/>
        <w:spacing w:before="0" w:beforeAutospacing="0" w:after="0" w:afterAutospacing="0" w:line="480" w:lineRule="auto"/>
        <w:ind w:left="720" w:hanging="720"/>
      </w:pPr>
      <w:r>
        <w:lastRenderedPageBreak/>
        <w:t>Berg, A., Ostry, J.D., Tsangarides,</w:t>
      </w:r>
      <w:r w:rsidRPr="004B74FF">
        <w:t xml:space="preserve"> </w:t>
      </w:r>
      <w:r>
        <w:t xml:space="preserve">C.G., &amp; Yakhshilikov, Y. (2018) Redistribution, inequality, and growth: new evidence. </w:t>
      </w:r>
      <w:r>
        <w:rPr>
          <w:i/>
          <w:iCs/>
        </w:rPr>
        <w:t>Journal of Economic Growth</w:t>
      </w:r>
      <w:r>
        <w:t xml:space="preserve">, 23, 259–305. </w:t>
      </w:r>
      <w:r>
        <w:rPr>
          <w:color w:val="111111"/>
        </w:rPr>
        <w:t xml:space="preserve">DOI: 10.1007/s10887-017-9150-2. </w:t>
      </w:r>
    </w:p>
    <w:p w14:paraId="11AEA290" w14:textId="77777777" w:rsidR="00B41D80" w:rsidRDefault="00B41D80" w:rsidP="00B41D80">
      <w:pPr>
        <w:pStyle w:val="NormalWeb"/>
        <w:spacing w:before="0" w:beforeAutospacing="0" w:after="0" w:afterAutospacing="0" w:line="480" w:lineRule="auto"/>
        <w:ind w:left="720" w:hanging="720"/>
        <w:rPr>
          <w:color w:val="000000" w:themeColor="text1"/>
        </w:rPr>
      </w:pPr>
      <w:r>
        <w:rPr>
          <w:color w:val="000000" w:themeColor="text1"/>
        </w:rPr>
        <w:t xml:space="preserve">Bernanke, B. S. (2015) </w:t>
      </w:r>
      <w:r w:rsidRPr="009A5C4C">
        <w:rPr>
          <w:i/>
          <w:iCs/>
          <w:color w:val="000000" w:themeColor="text1"/>
        </w:rPr>
        <w:t>Monetary policy and inequality</w:t>
      </w:r>
      <w:r>
        <w:rPr>
          <w:color w:val="000000" w:themeColor="text1"/>
        </w:rPr>
        <w:t xml:space="preserve">. www.brookings.edu/blogs/ ben-bernanke/posts/2015/06/01-monetary-policy-and-inequality. </w:t>
      </w:r>
    </w:p>
    <w:p w14:paraId="739F1ECA" w14:textId="77777777" w:rsidR="00B41D80" w:rsidRDefault="00B41D80" w:rsidP="00B41D80">
      <w:pPr>
        <w:pStyle w:val="NormalWeb"/>
        <w:spacing w:before="0" w:beforeAutospacing="0" w:after="0" w:afterAutospacing="0" w:line="480" w:lineRule="auto"/>
        <w:ind w:left="720" w:hanging="720"/>
      </w:pPr>
      <w:r>
        <w:t xml:space="preserve">Bernanke, B. S., &amp; Mishkin, F.S. (1997) Inflation targeting: a new framework for monetary policy? </w:t>
      </w:r>
      <w:r w:rsidRPr="00CF559F">
        <w:rPr>
          <w:i/>
          <w:iCs/>
        </w:rPr>
        <w:t>Journal of Economic Perspectives</w:t>
      </w:r>
      <w:r>
        <w:t>, 11(2), 97–116. DOI:</w:t>
      </w:r>
      <w:r>
        <w:rPr>
          <w:color w:val="00007F"/>
        </w:rPr>
        <w:t>10.1257/jep.11.2.97</w:t>
      </w:r>
      <w:r>
        <w:t xml:space="preserve">. </w:t>
      </w:r>
    </w:p>
    <w:p w14:paraId="3A6D193A" w14:textId="77777777" w:rsidR="00B41D80" w:rsidRDefault="00B41D80" w:rsidP="00B41D80">
      <w:pPr>
        <w:pStyle w:val="NormalWeb"/>
        <w:spacing w:before="0" w:beforeAutospacing="0" w:after="0" w:afterAutospacing="0" w:line="480" w:lineRule="auto"/>
        <w:ind w:left="720" w:hanging="720"/>
        <w:rPr>
          <w:color w:val="000000" w:themeColor="text1"/>
        </w:rPr>
      </w:pPr>
      <w:r>
        <w:rPr>
          <w:color w:val="000000" w:themeColor="text1"/>
          <w:shd w:val="clear" w:color="auto" w:fill="FFFFFF"/>
        </w:rPr>
        <w:t xml:space="preserve">Bhalla, S.J., Bhasin, K., &amp; Loungani, P. (2023) </w:t>
      </w:r>
      <w:r>
        <w:rPr>
          <w:color w:val="000000" w:themeColor="text1"/>
        </w:rPr>
        <w:t xml:space="preserve">Macro effects of formal adoption of inflation targeting. IMF Working Paper 23/7. </w:t>
      </w:r>
    </w:p>
    <w:p w14:paraId="066DAADA" w14:textId="77777777" w:rsidR="00B41D80" w:rsidRDefault="00B41D80" w:rsidP="00B41D80">
      <w:pPr>
        <w:pStyle w:val="FootnoteText"/>
        <w:spacing w:line="480" w:lineRule="auto"/>
        <w:ind w:left="720" w:hanging="720"/>
        <w:jc w:val="both"/>
        <w:rPr>
          <w:color w:val="000000" w:themeColor="text1"/>
          <w:sz w:val="24"/>
          <w:szCs w:val="24"/>
        </w:rPr>
      </w:pPr>
      <w:r>
        <w:rPr>
          <w:color w:val="000000" w:themeColor="text1"/>
          <w:sz w:val="24"/>
          <w:szCs w:val="24"/>
        </w:rPr>
        <w:t xml:space="preserve">Blanchard, O., (2006). Comment on inflation targeting in transition economies: experience and prospects by Jiri Jonas and Frederic Mishkin. In: Bernanke, B.S., &amp; Woodford, M. ( EDS.) </w:t>
      </w:r>
      <w:r>
        <w:rPr>
          <w:i/>
          <w:iCs/>
          <w:color w:val="000000" w:themeColor="text1"/>
          <w:sz w:val="24"/>
          <w:szCs w:val="24"/>
        </w:rPr>
        <w:t xml:space="preserve">The Inflation </w:t>
      </w:r>
      <w:r w:rsidRPr="00E85910">
        <w:rPr>
          <w:i/>
          <w:iCs/>
          <w:color w:val="000000" w:themeColor="text1"/>
          <w:sz w:val="24"/>
          <w:szCs w:val="24"/>
        </w:rPr>
        <w:t>targeting debate</w:t>
      </w:r>
      <w:r>
        <w:rPr>
          <w:color w:val="000000" w:themeColor="text1"/>
          <w:sz w:val="24"/>
          <w:szCs w:val="24"/>
        </w:rPr>
        <w:t xml:space="preserve">. University of Chicago Press (new Edition), p. 421. </w:t>
      </w:r>
    </w:p>
    <w:p w14:paraId="38402C70" w14:textId="77777777" w:rsidR="00B41D80" w:rsidRDefault="00B41D80" w:rsidP="00B41D80">
      <w:pPr>
        <w:pStyle w:val="FootnoteText"/>
        <w:spacing w:line="480" w:lineRule="auto"/>
        <w:ind w:left="720" w:hanging="720"/>
        <w:rPr>
          <w:color w:val="000000" w:themeColor="text1"/>
          <w:sz w:val="24"/>
          <w:szCs w:val="24"/>
        </w:rPr>
      </w:pPr>
      <w:r>
        <w:rPr>
          <w:sz w:val="24"/>
          <w:szCs w:val="24"/>
        </w:rPr>
        <w:t>Capistrán, C., &amp; Ramos-Francia, M.</w:t>
      </w:r>
      <w:r>
        <w:rPr>
          <w:b/>
          <w:bCs/>
          <w:sz w:val="24"/>
          <w:szCs w:val="24"/>
        </w:rPr>
        <w:t xml:space="preserve"> </w:t>
      </w:r>
      <w:r w:rsidRPr="009A5C4C">
        <w:rPr>
          <w:sz w:val="24"/>
          <w:szCs w:val="24"/>
        </w:rPr>
        <w:t>(2010)</w:t>
      </w:r>
      <w:r>
        <w:rPr>
          <w:b/>
          <w:bCs/>
          <w:sz w:val="24"/>
          <w:szCs w:val="24"/>
        </w:rPr>
        <w:t xml:space="preserve"> </w:t>
      </w:r>
      <w:r>
        <w:rPr>
          <w:sz w:val="24"/>
          <w:szCs w:val="24"/>
        </w:rPr>
        <w:t>Does inflation targeting affect the dispersion of inflation expectations?</w:t>
      </w:r>
      <w:r>
        <w:rPr>
          <w:b/>
          <w:bCs/>
          <w:sz w:val="24"/>
          <w:szCs w:val="24"/>
        </w:rPr>
        <w:t xml:space="preserve"> </w:t>
      </w:r>
      <w:r>
        <w:rPr>
          <w:i/>
          <w:iCs/>
          <w:spacing w:val="-5"/>
          <w:sz w:val="24"/>
          <w:szCs w:val="24"/>
        </w:rPr>
        <w:t>Journal of Money, Credit and Banking</w:t>
      </w:r>
      <w:r>
        <w:rPr>
          <w:b/>
          <w:bCs/>
          <w:spacing w:val="-5"/>
          <w:sz w:val="24"/>
          <w:szCs w:val="24"/>
        </w:rPr>
        <w:t xml:space="preserve">, </w:t>
      </w:r>
      <w:r>
        <w:rPr>
          <w:spacing w:val="-5"/>
          <w:sz w:val="24"/>
          <w:szCs w:val="24"/>
        </w:rPr>
        <w:t xml:space="preserve">42(1), 113-134. </w:t>
      </w:r>
      <w:r>
        <w:rPr>
          <w:color w:val="000000" w:themeColor="text1"/>
          <w:sz w:val="24"/>
          <w:szCs w:val="24"/>
        </w:rPr>
        <w:t>DOI: 10.1111/j.1538-4616.2009.00280.x</w:t>
      </w:r>
    </w:p>
    <w:p w14:paraId="10F583DB" w14:textId="77777777" w:rsidR="00B41D80" w:rsidRPr="00142025" w:rsidRDefault="00B41D80" w:rsidP="00B41D80">
      <w:pPr>
        <w:pStyle w:val="FootnoteText"/>
        <w:spacing w:line="480" w:lineRule="auto"/>
        <w:ind w:left="720" w:hanging="720"/>
        <w:rPr>
          <w:sz w:val="24"/>
          <w:szCs w:val="24"/>
        </w:rPr>
      </w:pPr>
      <w:r w:rsidRPr="00A25370">
        <w:rPr>
          <w:sz w:val="24"/>
          <w:szCs w:val="24"/>
        </w:rPr>
        <w:t>Casiraghi, M</w:t>
      </w:r>
      <w:r>
        <w:rPr>
          <w:sz w:val="24"/>
          <w:szCs w:val="24"/>
        </w:rPr>
        <w:t>.</w:t>
      </w:r>
      <w:r w:rsidRPr="00A25370">
        <w:rPr>
          <w:sz w:val="24"/>
          <w:szCs w:val="24"/>
        </w:rPr>
        <w:t xml:space="preserve">, </w:t>
      </w:r>
      <w:proofErr w:type="spellStart"/>
      <w:r w:rsidRPr="00A25370">
        <w:rPr>
          <w:sz w:val="24"/>
          <w:szCs w:val="24"/>
        </w:rPr>
        <w:t>Gaiotti</w:t>
      </w:r>
      <w:proofErr w:type="spellEnd"/>
      <w:r w:rsidRPr="00A25370">
        <w:rPr>
          <w:sz w:val="24"/>
          <w:szCs w:val="24"/>
        </w:rPr>
        <w:t xml:space="preserve">, </w:t>
      </w:r>
      <w:r>
        <w:rPr>
          <w:sz w:val="24"/>
          <w:szCs w:val="24"/>
        </w:rPr>
        <w:t xml:space="preserve">E., </w:t>
      </w:r>
      <w:proofErr w:type="spellStart"/>
      <w:r w:rsidRPr="00A25370">
        <w:rPr>
          <w:sz w:val="24"/>
          <w:szCs w:val="24"/>
        </w:rPr>
        <w:t>Rodano</w:t>
      </w:r>
      <w:proofErr w:type="spellEnd"/>
      <w:r w:rsidRPr="00A25370">
        <w:rPr>
          <w:sz w:val="24"/>
          <w:szCs w:val="24"/>
        </w:rPr>
        <w:t xml:space="preserve">, </w:t>
      </w:r>
      <w:r>
        <w:rPr>
          <w:sz w:val="24"/>
          <w:szCs w:val="24"/>
        </w:rPr>
        <w:t xml:space="preserve">L., &amp; </w:t>
      </w:r>
      <w:r w:rsidRPr="00A25370">
        <w:rPr>
          <w:sz w:val="24"/>
          <w:szCs w:val="24"/>
        </w:rPr>
        <w:t>Alessandro Secchi</w:t>
      </w:r>
      <w:r>
        <w:rPr>
          <w:sz w:val="24"/>
          <w:szCs w:val="24"/>
        </w:rPr>
        <w:t xml:space="preserve">, A. </w:t>
      </w:r>
      <w:r w:rsidRPr="00A25370">
        <w:rPr>
          <w:sz w:val="24"/>
          <w:szCs w:val="24"/>
        </w:rPr>
        <w:t xml:space="preserve">(2018) A reverse Robin Hood? The </w:t>
      </w:r>
      <w:r>
        <w:rPr>
          <w:sz w:val="24"/>
          <w:szCs w:val="24"/>
        </w:rPr>
        <w:t>d</w:t>
      </w:r>
      <w:r w:rsidRPr="00A25370">
        <w:rPr>
          <w:sz w:val="24"/>
          <w:szCs w:val="24"/>
        </w:rPr>
        <w:t xml:space="preserve">istributional </w:t>
      </w:r>
      <w:r>
        <w:rPr>
          <w:sz w:val="24"/>
          <w:szCs w:val="24"/>
        </w:rPr>
        <w:t>i</w:t>
      </w:r>
      <w:r w:rsidRPr="00A25370">
        <w:rPr>
          <w:sz w:val="24"/>
          <w:szCs w:val="24"/>
        </w:rPr>
        <w:t xml:space="preserve">mplications of </w:t>
      </w:r>
      <w:r>
        <w:rPr>
          <w:sz w:val="24"/>
          <w:szCs w:val="24"/>
        </w:rPr>
        <w:t>n</w:t>
      </w:r>
      <w:r w:rsidRPr="00A25370">
        <w:rPr>
          <w:sz w:val="24"/>
          <w:szCs w:val="24"/>
        </w:rPr>
        <w:t>on-</w:t>
      </w:r>
      <w:r>
        <w:rPr>
          <w:sz w:val="24"/>
          <w:szCs w:val="24"/>
        </w:rPr>
        <w:t>s</w:t>
      </w:r>
      <w:r w:rsidRPr="00A25370">
        <w:rPr>
          <w:sz w:val="24"/>
          <w:szCs w:val="24"/>
        </w:rPr>
        <w:t xml:space="preserve">tandard </w:t>
      </w:r>
      <w:r>
        <w:rPr>
          <w:sz w:val="24"/>
          <w:szCs w:val="24"/>
        </w:rPr>
        <w:t>m</w:t>
      </w:r>
      <w:r w:rsidRPr="00A25370">
        <w:rPr>
          <w:sz w:val="24"/>
          <w:szCs w:val="24"/>
        </w:rPr>
        <w:t xml:space="preserve">onetary </w:t>
      </w:r>
      <w:r>
        <w:rPr>
          <w:sz w:val="24"/>
          <w:szCs w:val="24"/>
        </w:rPr>
        <w:t>p</w:t>
      </w:r>
      <w:r w:rsidRPr="00A25370">
        <w:rPr>
          <w:sz w:val="24"/>
          <w:szCs w:val="24"/>
        </w:rPr>
        <w:t xml:space="preserve">olicy for Italian </w:t>
      </w:r>
      <w:r>
        <w:rPr>
          <w:sz w:val="24"/>
          <w:szCs w:val="24"/>
        </w:rPr>
        <w:t>h</w:t>
      </w:r>
      <w:r w:rsidRPr="00A25370">
        <w:rPr>
          <w:sz w:val="24"/>
          <w:szCs w:val="24"/>
        </w:rPr>
        <w:t>ouseholds.</w:t>
      </w:r>
      <w:r>
        <w:rPr>
          <w:sz w:val="24"/>
          <w:szCs w:val="24"/>
        </w:rPr>
        <w:t xml:space="preserve"> </w:t>
      </w:r>
      <w:r w:rsidRPr="00A25370">
        <w:rPr>
          <w:i/>
          <w:iCs/>
          <w:sz w:val="24"/>
          <w:szCs w:val="24"/>
        </w:rPr>
        <w:t>Journal of International Money and Finance</w:t>
      </w:r>
      <w:r w:rsidRPr="00A25370">
        <w:rPr>
          <w:sz w:val="24"/>
          <w:szCs w:val="24"/>
        </w:rPr>
        <w:t xml:space="preserve">, 85, 215–35. </w:t>
      </w:r>
      <w:r>
        <w:rPr>
          <w:rStyle w:val="anchor-text"/>
          <w:rFonts w:eastAsiaTheme="majorEastAsia"/>
          <w:color w:val="000000" w:themeColor="text1"/>
          <w:sz w:val="24"/>
          <w:szCs w:val="24"/>
        </w:rPr>
        <w:t xml:space="preserve">DOI: </w:t>
      </w:r>
      <w:r w:rsidRPr="001E6DC1">
        <w:rPr>
          <w:rStyle w:val="anchor-text"/>
          <w:rFonts w:eastAsiaTheme="majorEastAsia"/>
          <w:color w:val="000000" w:themeColor="text1"/>
          <w:sz w:val="24"/>
          <w:szCs w:val="24"/>
        </w:rPr>
        <w:t>10.1016/j.jimonfin.2017.11.006</w:t>
      </w:r>
    </w:p>
    <w:p w14:paraId="35D020C1" w14:textId="77777777" w:rsidR="00B41D80" w:rsidRDefault="00B41D80" w:rsidP="00B41D80">
      <w:pPr>
        <w:pStyle w:val="NormalWeb"/>
        <w:spacing w:before="0" w:beforeAutospacing="0" w:after="0" w:afterAutospacing="0" w:line="480" w:lineRule="auto"/>
        <w:ind w:left="720" w:hanging="720"/>
        <w:rPr>
          <w:color w:val="000000" w:themeColor="text1"/>
        </w:rPr>
      </w:pPr>
      <w:r>
        <w:rPr>
          <w:color w:val="000000" w:themeColor="text1"/>
        </w:rPr>
        <w:t xml:space="preserve">Cloyne, J., Ferreira, C., &amp; Surico, P. (2020) Monetary policy when households have debt: new evidence on the transmission mechanism. </w:t>
      </w:r>
      <w:r>
        <w:rPr>
          <w:rStyle w:val="Emphasis"/>
          <w:rFonts w:eastAsiaTheme="majorEastAsia"/>
          <w:color w:val="000000" w:themeColor="text1"/>
        </w:rPr>
        <w:t>The Review of Economic Studies,</w:t>
      </w:r>
      <w:r>
        <w:rPr>
          <w:color w:val="000000" w:themeColor="text1"/>
          <w:shd w:val="clear" w:color="auto" w:fill="FFFFFF"/>
        </w:rPr>
        <w:t xml:space="preserve"> 87(1), 102–129.</w:t>
      </w:r>
      <w:r>
        <w:rPr>
          <w:rStyle w:val="apple-converted-space"/>
          <w:rFonts w:eastAsiaTheme="majorEastAsia"/>
          <w:color w:val="000000" w:themeColor="text1"/>
          <w:shd w:val="clear" w:color="auto" w:fill="FFFFFF"/>
        </w:rPr>
        <w:t> </w:t>
      </w:r>
      <w:r>
        <w:rPr>
          <w:color w:val="000000" w:themeColor="text1"/>
        </w:rPr>
        <w:t>DOI: 10.1093/restud/rdy074.</w:t>
      </w:r>
    </w:p>
    <w:p w14:paraId="0C856ECC" w14:textId="77777777" w:rsidR="00B41D80" w:rsidRDefault="00B41D80" w:rsidP="00B41D80">
      <w:pPr>
        <w:pStyle w:val="NormalWeb"/>
        <w:spacing w:before="0" w:beforeAutospacing="0" w:after="0" w:afterAutospacing="0" w:line="480" w:lineRule="auto"/>
        <w:ind w:left="720" w:hanging="720"/>
      </w:pPr>
      <w:r>
        <w:lastRenderedPageBreak/>
        <w:t xml:space="preserve">Coibion, O., Gorodnichenko, Y., Kueng, L., &amp; Silvia, J. (2017) Innocent bystanders? Monetary policy and inequality. </w:t>
      </w:r>
      <w:r>
        <w:rPr>
          <w:i/>
          <w:iCs/>
        </w:rPr>
        <w:t>Journal of Monetary Economics</w:t>
      </w:r>
      <w:r>
        <w:t>, 88, 70–89, DOI:</w:t>
      </w:r>
      <w:r>
        <w:rPr>
          <w:color w:val="00007F"/>
        </w:rPr>
        <w:t xml:space="preserve">10. </w:t>
      </w:r>
      <w:r>
        <w:rPr>
          <w:color w:val="000000" w:themeColor="text1"/>
        </w:rPr>
        <w:t>1016/j.jmoneco.2017.05.005.</w:t>
      </w:r>
    </w:p>
    <w:p w14:paraId="75F8440D" w14:textId="77777777" w:rsidR="00B41D80" w:rsidRDefault="00B41D80" w:rsidP="00B41D80">
      <w:pPr>
        <w:pStyle w:val="NormalWeb"/>
        <w:spacing w:before="0" w:beforeAutospacing="0" w:after="0" w:afterAutospacing="0" w:line="480" w:lineRule="auto"/>
        <w:ind w:left="720" w:hanging="720"/>
        <w:rPr>
          <w:color w:val="000000"/>
          <w:shd w:val="clear" w:color="auto" w:fill="FFFFFF"/>
        </w:rPr>
      </w:pPr>
      <w:r>
        <w:t>Coibion, O., Gorodnichenko, Y., Kudlyak, M., &amp;. Mondragon, J. (2104) Does greater inequality lead to more household borrowing? New evidence from household data. NBER Working Paper 19850. DOI:</w:t>
      </w:r>
      <w:r>
        <w:rPr>
          <w:color w:val="000000"/>
          <w:shd w:val="clear" w:color="auto" w:fill="FFFFFF"/>
        </w:rPr>
        <w:t xml:space="preserve"> 10.3386/w19850.</w:t>
      </w:r>
    </w:p>
    <w:p w14:paraId="50578C8D" w14:textId="77777777" w:rsidR="00B41D80" w:rsidRDefault="00B41D80" w:rsidP="00B41D80">
      <w:pPr>
        <w:pStyle w:val="NormalWeb"/>
        <w:spacing w:before="0" w:beforeAutospacing="0" w:after="0" w:afterAutospacing="0" w:line="480" w:lineRule="auto"/>
        <w:ind w:left="720" w:hanging="720"/>
        <w:rPr>
          <w:color w:val="000000"/>
          <w:shd w:val="clear" w:color="auto" w:fill="FFFFFF"/>
        </w:rPr>
      </w:pPr>
      <w:r>
        <w:rPr>
          <w:color w:val="000000" w:themeColor="text1"/>
        </w:rPr>
        <w:t xml:space="preserve">Colciago, A., Samarina, A. &amp; De Haan, J. (2019) Central bank policies and income and wealth inequality: a survey. </w:t>
      </w:r>
      <w:r>
        <w:rPr>
          <w:rStyle w:val="apple-converted-space"/>
          <w:rFonts w:eastAsiaTheme="majorEastAsia"/>
          <w:color w:val="000000" w:themeColor="text1"/>
        </w:rPr>
        <w:t> </w:t>
      </w:r>
      <w:r>
        <w:rPr>
          <w:rStyle w:val="Emphasis"/>
          <w:rFonts w:eastAsiaTheme="majorEastAsia"/>
          <w:color w:val="000000" w:themeColor="text1"/>
        </w:rPr>
        <w:t>Journal of Economic Surveys</w:t>
      </w:r>
      <w:r>
        <w:rPr>
          <w:color w:val="000000" w:themeColor="text1"/>
        </w:rPr>
        <w:t xml:space="preserve">, 33(4), 1199-1231. </w:t>
      </w:r>
      <w:r>
        <w:rPr>
          <w:color w:val="000000" w:themeColor="text1"/>
          <w:shd w:val="clear" w:color="auto" w:fill="FFFFFF"/>
        </w:rPr>
        <w:t>DOI: 10.1111/joes.12314</w:t>
      </w:r>
      <w:r>
        <w:rPr>
          <w:i/>
          <w:iCs/>
          <w:color w:val="000000" w:themeColor="text1"/>
        </w:rPr>
        <w:t>.</w:t>
      </w:r>
    </w:p>
    <w:p w14:paraId="49B7D15E" w14:textId="77777777" w:rsidR="00B41D80" w:rsidRDefault="00B41D80" w:rsidP="00B41D80">
      <w:pPr>
        <w:pStyle w:val="NormalWeb"/>
        <w:spacing w:before="0" w:beforeAutospacing="0" w:after="0" w:afterAutospacing="0" w:line="480" w:lineRule="auto"/>
        <w:ind w:left="720" w:hanging="720"/>
        <w:rPr>
          <w:color w:val="000000"/>
          <w:shd w:val="clear" w:color="auto" w:fill="FFFFFF"/>
        </w:rPr>
      </w:pPr>
      <w:r>
        <w:t xml:space="preserve">Corbo, V., </w:t>
      </w:r>
      <w:r>
        <w:rPr>
          <w:color w:val="1F1F1F"/>
        </w:rPr>
        <w:t>Landerretche,</w:t>
      </w:r>
      <w:r>
        <w:rPr>
          <w:rStyle w:val="apple-converted-space"/>
          <w:rFonts w:eastAsiaTheme="majorEastAsia"/>
          <w:color w:val="1F1F1F"/>
        </w:rPr>
        <w:t xml:space="preserve"> O., &amp; </w:t>
      </w:r>
      <w:r>
        <w:rPr>
          <w:color w:val="1F1F1F"/>
        </w:rPr>
        <w:t xml:space="preserve">Schmidt-Hebbel, K. (2001) Assessing inflation targeting after a decade of world experience. </w:t>
      </w:r>
      <w:r>
        <w:rPr>
          <w:i/>
          <w:iCs/>
          <w:color w:val="1F1F1F"/>
        </w:rPr>
        <w:t>International Journal of Finance and Economics</w:t>
      </w:r>
      <w:r>
        <w:rPr>
          <w:color w:val="1F1F1F"/>
        </w:rPr>
        <w:t>, 6(4), 343-368. DOI: 10.1002/ijfe.165.</w:t>
      </w:r>
    </w:p>
    <w:p w14:paraId="2BE7DC51" w14:textId="77777777" w:rsidR="00B41D80" w:rsidRDefault="00B41D80" w:rsidP="00B41D80">
      <w:pPr>
        <w:pStyle w:val="NormalWeb"/>
        <w:spacing w:before="0" w:beforeAutospacing="0" w:after="0" w:afterAutospacing="0" w:line="480" w:lineRule="auto"/>
        <w:ind w:left="720" w:hanging="720"/>
      </w:pPr>
      <w:r>
        <w:t xml:space="preserve">De Haan, J., &amp; Sturm, J-E. (2017) Finance and income inequality: a review and new evidence.” </w:t>
      </w:r>
      <w:r>
        <w:rPr>
          <w:i/>
          <w:iCs/>
        </w:rPr>
        <w:t>European Journal of Political Economy</w:t>
      </w:r>
      <w:r>
        <w:t xml:space="preserve">, 50(C), 171–195. </w:t>
      </w:r>
      <w:r w:rsidRPr="000D6052">
        <w:rPr>
          <w:color w:val="000000" w:themeColor="text1"/>
        </w:rPr>
        <w:t>DOI:10.1016/j.ejpoleco.2017.04.007</w:t>
      </w:r>
      <w:r>
        <w:t>.</w:t>
      </w:r>
    </w:p>
    <w:p w14:paraId="78FBC8BE" w14:textId="77777777" w:rsidR="00B41D80" w:rsidRDefault="00B41D80" w:rsidP="00B41D80">
      <w:pPr>
        <w:pStyle w:val="NormalWeb"/>
        <w:tabs>
          <w:tab w:val="left" w:pos="7740"/>
        </w:tabs>
        <w:spacing w:before="0" w:beforeAutospacing="0" w:after="0" w:afterAutospacing="0" w:line="480" w:lineRule="auto"/>
        <w:ind w:left="720" w:hanging="720"/>
      </w:pPr>
      <w:r>
        <w:t xml:space="preserve">Dehejia, R.H., &amp; Wahba, S. (2002) Propensity score-matching methods for nonexperimental causal studies. </w:t>
      </w:r>
      <w:r>
        <w:rPr>
          <w:i/>
          <w:iCs/>
        </w:rPr>
        <w:t>Review of Economics and Statistics</w:t>
      </w:r>
      <w:r>
        <w:t xml:space="preserve">, 84(1), 151-161. DOI: </w:t>
      </w:r>
      <w:r>
        <w:rPr>
          <w:color w:val="000000" w:themeColor="text1"/>
        </w:rPr>
        <w:t>10.1162/003465302317331982</w:t>
      </w:r>
    </w:p>
    <w:p w14:paraId="6E511F80" w14:textId="77777777" w:rsidR="00B41D80" w:rsidRDefault="00B41D80" w:rsidP="00B41D80">
      <w:pPr>
        <w:pStyle w:val="NormalWeb"/>
        <w:tabs>
          <w:tab w:val="left" w:pos="7740"/>
        </w:tabs>
        <w:spacing w:before="0" w:beforeAutospacing="0" w:after="0" w:afterAutospacing="0" w:line="480" w:lineRule="auto"/>
        <w:ind w:left="720" w:hanging="720"/>
        <w:rPr>
          <w:color w:val="000000" w:themeColor="text1"/>
        </w:rPr>
      </w:pPr>
      <w:r>
        <w:rPr>
          <w:color w:val="000000" w:themeColor="text1"/>
        </w:rPr>
        <w:t>Doepke, M., &amp; Schneider, M. (2006) Inflation and the redistribution of nominal wealth. Journal of Political Economy, 114(6), 1069-1097. DOI: 10.1086/508379.</w:t>
      </w:r>
    </w:p>
    <w:p w14:paraId="393262B8" w14:textId="77777777" w:rsidR="00B41D80" w:rsidRDefault="00B41D80" w:rsidP="00B41D80">
      <w:pPr>
        <w:pStyle w:val="NormalWeb"/>
        <w:tabs>
          <w:tab w:val="left" w:pos="7740"/>
        </w:tabs>
        <w:spacing w:before="0" w:beforeAutospacing="0" w:after="0" w:afterAutospacing="0" w:line="480" w:lineRule="auto"/>
        <w:ind w:left="720" w:hanging="720"/>
      </w:pPr>
      <w:r>
        <w:rPr>
          <w:color w:val="000000" w:themeColor="text1"/>
        </w:rPr>
        <w:t xml:space="preserve">Dolado J., Motyovszki, G &amp; Pappa, E. (2021) </w:t>
      </w:r>
      <w:r w:rsidRPr="000D6052">
        <w:rPr>
          <w:rStyle w:val="Hyperlink"/>
          <w:rFonts w:eastAsiaTheme="majorEastAsia"/>
          <w:color w:val="000000" w:themeColor="text1"/>
        </w:rPr>
        <w:t>Monetary policy and inequality under labor market frictions and capital-skill complementarity.</w:t>
      </w:r>
      <w:r>
        <w:rPr>
          <w:color w:val="000000" w:themeColor="text1"/>
        </w:rPr>
        <w:t xml:space="preserve"> </w:t>
      </w:r>
      <w:r w:rsidRPr="007F4708">
        <w:rPr>
          <w:i/>
          <w:iCs/>
          <w:color w:val="000000" w:themeColor="text1"/>
        </w:rPr>
        <w:t>American Economic Journal: Macroeconomics</w:t>
      </w:r>
      <w:r>
        <w:rPr>
          <w:color w:val="000000" w:themeColor="text1"/>
        </w:rPr>
        <w:t>, 15(2), 292-332. DOI: 10.1257/mac.20180242.</w:t>
      </w:r>
    </w:p>
    <w:p w14:paraId="5D01F200" w14:textId="77777777" w:rsidR="00B41D80" w:rsidRDefault="00B41D80" w:rsidP="00B41D80">
      <w:pPr>
        <w:pStyle w:val="NormalWeb"/>
        <w:tabs>
          <w:tab w:val="left" w:pos="7740"/>
        </w:tabs>
        <w:spacing w:before="0" w:beforeAutospacing="0" w:after="0" w:afterAutospacing="0" w:line="480" w:lineRule="auto"/>
        <w:ind w:left="720" w:hanging="720"/>
      </w:pPr>
      <w:r>
        <w:lastRenderedPageBreak/>
        <w:t xml:space="preserve">Draghi, M. (2015) </w:t>
      </w:r>
      <w:r w:rsidRPr="003C6E1F">
        <w:rPr>
          <w:i/>
          <w:iCs/>
        </w:rPr>
        <w:t>The ECB’s recent monetary policy measures: effectiveness and challenges</w:t>
      </w:r>
      <w:r>
        <w:t>. Michel Camdessus Central Banking Lecture, IMF, Washington DC, 14 May. Downloadable at: www.ecb.europa.eu/press/key/date/2015/html/sp150514.en.html.</w:t>
      </w:r>
    </w:p>
    <w:p w14:paraId="2EADDCF1" w14:textId="77777777" w:rsidR="00B41D80" w:rsidRDefault="00B41D80" w:rsidP="00B41D80">
      <w:pPr>
        <w:pStyle w:val="NormalWeb"/>
        <w:tabs>
          <w:tab w:val="left" w:pos="7740"/>
        </w:tabs>
        <w:spacing w:before="0" w:beforeAutospacing="0" w:after="0" w:afterAutospacing="0" w:line="480" w:lineRule="auto"/>
        <w:ind w:left="720" w:hanging="720"/>
      </w:pPr>
      <w:r>
        <w:t xml:space="preserve">Ebeke, C., &amp; Fouejieu, A. (2018)  </w:t>
      </w:r>
      <w:r>
        <w:rPr>
          <w:kern w:val="36"/>
        </w:rPr>
        <w:t>Inflation targeting and exchange rate regimes in emerging markets</w:t>
      </w:r>
      <w:r>
        <w:t xml:space="preserve">. </w:t>
      </w:r>
      <w:r>
        <w:rPr>
          <w:color w:val="000000" w:themeColor="text1"/>
        </w:rPr>
        <w:t xml:space="preserve">The B.E. Journal of Macroeconomics 18(2),  </w:t>
      </w:r>
      <w:r>
        <w:rPr>
          <w:color w:val="000000" w:themeColor="text1"/>
          <w:shd w:val="clear" w:color="auto" w:fill="FFFFFF"/>
        </w:rPr>
        <w:t xml:space="preserve">20170146. </w:t>
      </w:r>
      <w:r>
        <w:rPr>
          <w:color w:val="000000" w:themeColor="text1"/>
        </w:rPr>
        <w:t>DOI: 10.1515/bejm-2017-0146</w:t>
      </w:r>
    </w:p>
    <w:p w14:paraId="5F01D574" w14:textId="77777777" w:rsidR="00B41D80" w:rsidRDefault="00B41D80" w:rsidP="00B41D80">
      <w:pPr>
        <w:pStyle w:val="NormalWeb"/>
        <w:tabs>
          <w:tab w:val="left" w:pos="7740"/>
        </w:tabs>
        <w:spacing w:before="0" w:beforeAutospacing="0" w:after="0" w:afterAutospacing="0" w:line="480" w:lineRule="auto"/>
        <w:ind w:left="720" w:hanging="720"/>
      </w:pPr>
      <w:r>
        <w:t xml:space="preserve">Fouejieu, A., &amp;. Roger, S. (2013) Inflation targeting and country risk: an empirical investigation.” IMF Working Paper 13/21. </w:t>
      </w:r>
    </w:p>
    <w:p w14:paraId="64669D0D" w14:textId="77777777" w:rsidR="00B41D80" w:rsidRDefault="00B41D80" w:rsidP="00B41D80">
      <w:pPr>
        <w:pStyle w:val="NormalWeb"/>
        <w:tabs>
          <w:tab w:val="left" w:pos="7740"/>
        </w:tabs>
        <w:spacing w:before="0" w:beforeAutospacing="0" w:after="0" w:afterAutospacing="0" w:line="480" w:lineRule="auto"/>
        <w:ind w:left="720" w:hanging="720"/>
      </w:pPr>
      <w:r>
        <w:t xml:space="preserve">Furceri, D., Loungani, P., &amp; Zdzienicka, A. (2018) The effects of monetary policy shocks on inequality. </w:t>
      </w:r>
      <w:r>
        <w:rPr>
          <w:i/>
          <w:iCs/>
        </w:rPr>
        <w:t>Journal of International Money and Finance</w:t>
      </w:r>
      <w:r>
        <w:t xml:space="preserve">, 85, 168–186. </w:t>
      </w:r>
      <w:r>
        <w:rPr>
          <w:rStyle w:val="anchor-text"/>
          <w:color w:val="000000" w:themeColor="text1"/>
        </w:rPr>
        <w:t>DOI: 10.1016/j.jimonfin.2017.11.004.</w:t>
      </w:r>
    </w:p>
    <w:p w14:paraId="4FA3FABA" w14:textId="77777777" w:rsidR="00B41D80" w:rsidRDefault="00B41D80" w:rsidP="00B41D80">
      <w:pPr>
        <w:pStyle w:val="NormalWeb"/>
        <w:tabs>
          <w:tab w:val="left" w:pos="7740"/>
        </w:tabs>
        <w:spacing w:before="0" w:beforeAutospacing="0" w:after="0" w:afterAutospacing="0" w:line="480" w:lineRule="auto"/>
        <w:ind w:left="720" w:hanging="720"/>
        <w:rPr>
          <w:rStyle w:val="anchor-text"/>
          <w:color w:val="000000" w:themeColor="text1"/>
        </w:rPr>
      </w:pPr>
      <w:r>
        <w:t xml:space="preserve">Gonçalves, C.E.S., &amp; Carvalho, A. (2008)  Who chooses to inflation target? </w:t>
      </w:r>
      <w:r>
        <w:rPr>
          <w:i/>
          <w:iCs/>
        </w:rPr>
        <w:t>Economics Letters</w:t>
      </w:r>
      <w:r>
        <w:t xml:space="preserve">, 99(2),  410–413. </w:t>
      </w:r>
      <w:r>
        <w:rPr>
          <w:rStyle w:val="anchor-text"/>
          <w:color w:val="000000" w:themeColor="text1"/>
        </w:rPr>
        <w:t xml:space="preserve">DOI: 10.1016/j.jdeveco.2008.04.006. </w:t>
      </w:r>
    </w:p>
    <w:p w14:paraId="60D686D6" w14:textId="77777777" w:rsidR="00B41D80" w:rsidRDefault="00B41D80" w:rsidP="00B41D80">
      <w:pPr>
        <w:tabs>
          <w:tab w:val="left" w:pos="7740"/>
        </w:tabs>
        <w:spacing w:line="480" w:lineRule="auto"/>
        <w:ind w:left="720" w:hanging="720"/>
        <w:rPr>
          <w:color w:val="000000" w:themeColor="text1"/>
          <w:shd w:val="clear" w:color="auto" w:fill="FFFFFF"/>
        </w:rPr>
      </w:pPr>
      <w:r>
        <w:t xml:space="preserve">Greenwood, J., &amp; Jovanovic, B. (1990) Financial development, growth, and the distribution of income. </w:t>
      </w:r>
      <w:r>
        <w:rPr>
          <w:i/>
          <w:iCs/>
        </w:rPr>
        <w:t>Journal of Political Economy</w:t>
      </w:r>
      <w:r>
        <w:t xml:space="preserve">, 98(5), 1076-1107. </w:t>
      </w:r>
      <w:r>
        <w:rPr>
          <w:color w:val="000000" w:themeColor="text1"/>
          <w:shd w:val="clear" w:color="auto" w:fill="FFFFFF"/>
        </w:rPr>
        <w:t>DOI: 10.1086/261720</w:t>
      </w:r>
    </w:p>
    <w:p w14:paraId="20FFB4B5" w14:textId="77777777" w:rsidR="00B41D80" w:rsidRDefault="00B41D80" w:rsidP="00B41D80">
      <w:pPr>
        <w:tabs>
          <w:tab w:val="left" w:pos="7740"/>
        </w:tabs>
        <w:spacing w:line="480" w:lineRule="auto"/>
        <w:ind w:left="720" w:hanging="720"/>
      </w:pPr>
      <w:r>
        <w:rPr>
          <w:color w:val="000000" w:themeColor="text1"/>
        </w:rPr>
        <w:t xml:space="preserve">Guerello, C. (2018) Conventional and unconventional monetary policy vs. household income distribution: an empirical analysis of the Euro area. </w:t>
      </w:r>
      <w:r>
        <w:rPr>
          <w:i/>
          <w:iCs/>
          <w:color w:val="000000" w:themeColor="text1"/>
        </w:rPr>
        <w:t>Journal of International Money and Finance</w:t>
      </w:r>
      <w:r>
        <w:rPr>
          <w:color w:val="000000" w:themeColor="text1"/>
        </w:rPr>
        <w:t>, 85, 187-214. doi.org/ 10.1016/j.jimonfin.2017.11.005</w:t>
      </w:r>
    </w:p>
    <w:p w14:paraId="0CC44BFD" w14:textId="77777777" w:rsidR="00B41D80" w:rsidRDefault="00B41D80" w:rsidP="00B41D80">
      <w:pPr>
        <w:tabs>
          <w:tab w:val="left" w:pos="7740"/>
        </w:tabs>
        <w:spacing w:line="480" w:lineRule="auto"/>
        <w:ind w:left="720" w:hanging="720"/>
      </w:pPr>
      <w:r>
        <w:t xml:space="preserve">Hammond, G. (2012). </w:t>
      </w:r>
      <w:r>
        <w:rPr>
          <w:i/>
          <w:iCs/>
        </w:rPr>
        <w:t>State of the Art of Inflation Targeting</w:t>
      </w:r>
      <w:r>
        <w:t>. London: Bank of England.</w:t>
      </w:r>
    </w:p>
    <w:p w14:paraId="61A3E048" w14:textId="77777777" w:rsidR="00B41D80" w:rsidRPr="00EF4730" w:rsidRDefault="00B41D80" w:rsidP="00B41D80">
      <w:pPr>
        <w:tabs>
          <w:tab w:val="left" w:pos="7740"/>
        </w:tabs>
        <w:spacing w:line="480" w:lineRule="auto"/>
        <w:ind w:left="720" w:hanging="720"/>
      </w:pPr>
      <w:r w:rsidRPr="00EF4730">
        <w:t xml:space="preserve">Heenan, </w:t>
      </w:r>
      <w:r>
        <w:t>G.</w:t>
      </w:r>
      <w:r w:rsidRPr="00EF4730">
        <w:t xml:space="preserve">, </w:t>
      </w:r>
      <w:r>
        <w:t>Peter, M., &amp; Roger, S</w:t>
      </w:r>
      <w:r w:rsidRPr="00EF4730">
        <w:t xml:space="preserve">. </w:t>
      </w:r>
      <w:r>
        <w:t>(</w:t>
      </w:r>
      <w:r w:rsidRPr="00EF4730">
        <w:t>2006</w:t>
      </w:r>
      <w:r>
        <w:t>)</w:t>
      </w:r>
      <w:r w:rsidRPr="00EF4730">
        <w:t xml:space="preserve"> Implementing </w:t>
      </w:r>
      <w:r>
        <w:t>i</w:t>
      </w:r>
      <w:r w:rsidRPr="00EF4730">
        <w:t xml:space="preserve">nflation </w:t>
      </w:r>
      <w:r>
        <w:t>t</w:t>
      </w:r>
      <w:r w:rsidRPr="00EF4730">
        <w:t xml:space="preserve">argeting: </w:t>
      </w:r>
      <w:r>
        <w:t>i</w:t>
      </w:r>
      <w:r w:rsidRPr="00EF4730">
        <w:t xml:space="preserve">nstitutional </w:t>
      </w:r>
      <w:r>
        <w:t>a</w:t>
      </w:r>
      <w:r w:rsidRPr="00EF4730">
        <w:t xml:space="preserve">rrangements, </w:t>
      </w:r>
      <w:r>
        <w:t>t</w:t>
      </w:r>
      <w:r w:rsidRPr="00EF4730">
        <w:t xml:space="preserve">arget </w:t>
      </w:r>
      <w:r>
        <w:t>d</w:t>
      </w:r>
      <w:r w:rsidRPr="00EF4730">
        <w:t xml:space="preserve">esign, and </w:t>
      </w:r>
      <w:r>
        <w:t>c</w:t>
      </w:r>
      <w:r w:rsidRPr="00EF4730">
        <w:t xml:space="preserve">ommunication. IMF Working Paper 06/278, </w:t>
      </w:r>
    </w:p>
    <w:p w14:paraId="66E00CE9" w14:textId="77777777" w:rsidR="00B41D80" w:rsidRDefault="00B41D80" w:rsidP="00B41D80">
      <w:pPr>
        <w:pStyle w:val="NormalWeb"/>
        <w:tabs>
          <w:tab w:val="left" w:pos="7740"/>
        </w:tabs>
        <w:spacing w:before="0" w:beforeAutospacing="0" w:after="0" w:afterAutospacing="0" w:line="480" w:lineRule="auto"/>
        <w:ind w:left="720" w:hanging="720"/>
        <w:rPr>
          <w:color w:val="1E1E1E"/>
          <w:shd w:val="clear" w:color="auto" w:fill="FFFFFF"/>
        </w:rPr>
      </w:pPr>
      <w:r>
        <w:rPr>
          <w:color w:val="1E1E1E"/>
          <w:shd w:val="clear" w:color="auto" w:fill="FFFFFF"/>
        </w:rPr>
        <w:lastRenderedPageBreak/>
        <w:t xml:space="preserve">Huber, E., &amp; Stephens, J.D. (2014) Income inequality and redistribution in post-industrial democracies: demographic, economic and political determinants. </w:t>
      </w:r>
      <w:r w:rsidRPr="00321FF0">
        <w:rPr>
          <w:i/>
          <w:iCs/>
          <w:color w:val="1E1E1E"/>
          <w:shd w:val="clear" w:color="auto" w:fill="FFFFFF"/>
        </w:rPr>
        <w:t>Socio-Economic Review</w:t>
      </w:r>
      <w:r>
        <w:rPr>
          <w:color w:val="1E1E1E"/>
          <w:shd w:val="clear" w:color="auto" w:fill="FFFFFF"/>
        </w:rPr>
        <w:t>, 12, 245-267. DOI: 10.1093/ser/mwu001.</w:t>
      </w:r>
    </w:p>
    <w:p w14:paraId="3C5C2FEB" w14:textId="77777777" w:rsidR="00B41D80" w:rsidRDefault="00B41D80" w:rsidP="00B41D80">
      <w:pPr>
        <w:pStyle w:val="NormalWeb"/>
        <w:tabs>
          <w:tab w:val="left" w:pos="7740"/>
        </w:tabs>
        <w:spacing w:before="0" w:beforeAutospacing="0" w:after="0" w:afterAutospacing="0" w:line="480" w:lineRule="auto"/>
        <w:ind w:left="720" w:hanging="720"/>
        <w:rPr>
          <w:color w:val="000000" w:themeColor="text1"/>
        </w:rPr>
      </w:pPr>
      <w:r>
        <w:rPr>
          <w:color w:val="1E1E1E"/>
          <w:shd w:val="clear" w:color="auto" w:fill="FFFFFF"/>
        </w:rPr>
        <w:t xml:space="preserve">Ilzetzki, E., Reinhart, C.M., &amp;. Rogoff, K.S. (2022) </w:t>
      </w:r>
      <w:r>
        <w:rPr>
          <w:color w:val="000000" w:themeColor="text1"/>
        </w:rPr>
        <w:t>Rethinking exchange rate regimes. In:</w:t>
      </w:r>
      <w:r>
        <w:rPr>
          <w:color w:val="1E1E1E"/>
          <w:shd w:val="clear" w:color="auto" w:fill="FFFFFF"/>
        </w:rPr>
        <w:t xml:space="preserve"> Gopinath, G., Helpman, E., &amp; Rogoff, K.S. (Eds.) </w:t>
      </w:r>
      <w:r>
        <w:rPr>
          <w:i/>
          <w:iCs/>
          <w:color w:val="1E1E1E"/>
          <w:shd w:val="clear" w:color="auto" w:fill="FFFFFF"/>
        </w:rPr>
        <w:t>Handbook of international economics 6</w:t>
      </w:r>
      <w:r>
        <w:rPr>
          <w:color w:val="1E1E1E"/>
          <w:shd w:val="clear" w:color="auto" w:fill="FFFFFF"/>
        </w:rPr>
        <w:t>. Elsevier: North Holland,</w:t>
      </w:r>
      <w:r>
        <w:rPr>
          <w:color w:val="000000" w:themeColor="text1"/>
        </w:rPr>
        <w:t xml:space="preserve"> </w:t>
      </w:r>
      <w:r>
        <w:rPr>
          <w:color w:val="1E1E1E"/>
          <w:shd w:val="clear" w:color="auto" w:fill="FFFFFF"/>
        </w:rPr>
        <w:t xml:space="preserve">pp. 91-145. </w:t>
      </w:r>
      <w:r>
        <w:rPr>
          <w:color w:val="000000" w:themeColor="text1"/>
        </w:rPr>
        <w:t xml:space="preserve">DOI: </w:t>
      </w:r>
      <w:r>
        <w:rPr>
          <w:color w:val="000000" w:themeColor="text1"/>
          <w:shd w:val="clear" w:color="auto" w:fill="FFFFFF"/>
        </w:rPr>
        <w:t>10.3386/w29347</w:t>
      </w:r>
    </w:p>
    <w:p w14:paraId="37A72C14" w14:textId="77777777" w:rsidR="00B41D80" w:rsidRDefault="00B41D80" w:rsidP="00B41D80">
      <w:pPr>
        <w:pStyle w:val="NormalWeb"/>
        <w:tabs>
          <w:tab w:val="left" w:pos="7740"/>
        </w:tabs>
        <w:spacing w:before="0" w:beforeAutospacing="0" w:after="0" w:afterAutospacing="0" w:line="480" w:lineRule="auto"/>
        <w:ind w:left="720" w:hanging="720"/>
        <w:rPr>
          <w:color w:val="000000" w:themeColor="text1"/>
        </w:rPr>
      </w:pPr>
      <w:r>
        <w:t xml:space="preserve">Inui, M., Sudo, N., &amp; Yamada, T. (2017) Effects of monetary policy shocks on inequality in Japan. Bank of Japan Working Paper Series 17-E-3. </w:t>
      </w:r>
    </w:p>
    <w:p w14:paraId="2352CFB6" w14:textId="77777777" w:rsidR="00B41D80" w:rsidRDefault="00B41D80" w:rsidP="00B41D80">
      <w:pPr>
        <w:pStyle w:val="NormalWeb"/>
        <w:tabs>
          <w:tab w:val="left" w:pos="7740"/>
        </w:tabs>
        <w:spacing w:before="0" w:beforeAutospacing="0" w:after="0" w:afterAutospacing="0" w:line="480" w:lineRule="auto"/>
        <w:ind w:left="720" w:hanging="720"/>
        <w:rPr>
          <w:color w:val="000000" w:themeColor="text1"/>
        </w:rPr>
      </w:pPr>
      <w:r>
        <w:t xml:space="preserve">Kumhof, M., Rancière, R., &amp; Winant, P. (2015) Inequality, leverage, and crises. </w:t>
      </w:r>
      <w:r>
        <w:rPr>
          <w:i/>
          <w:iCs/>
        </w:rPr>
        <w:t>American Economic Review</w:t>
      </w:r>
      <w:r>
        <w:t xml:space="preserve">, 105(3), 1217–1245. DOI: </w:t>
      </w:r>
      <w:r>
        <w:rPr>
          <w:color w:val="353C3F"/>
          <w:shd w:val="clear" w:color="auto" w:fill="FFFFFF"/>
        </w:rPr>
        <w:t>10.1257/aer.20110683.</w:t>
      </w:r>
    </w:p>
    <w:p w14:paraId="3AF747CB" w14:textId="77777777" w:rsidR="00B41D80" w:rsidRDefault="00B41D80" w:rsidP="00B41D80">
      <w:pPr>
        <w:pStyle w:val="NormalWeb"/>
        <w:tabs>
          <w:tab w:val="left" w:pos="7740"/>
        </w:tabs>
        <w:spacing w:before="0" w:beforeAutospacing="0" w:after="0" w:afterAutospacing="0" w:line="480" w:lineRule="auto"/>
        <w:ind w:left="720" w:hanging="720"/>
        <w:rPr>
          <w:color w:val="000000" w:themeColor="text1"/>
        </w:rPr>
      </w:pPr>
      <w:r>
        <w:rPr>
          <w:color w:val="000000" w:themeColor="text1"/>
        </w:rPr>
        <w:t xml:space="preserve">Lamla, M.J., </w:t>
      </w:r>
      <w:r>
        <w:t xml:space="preserve">Pfajfar, D., &amp; Rendell, L. (2019) Inflation and deflationary biases in inflation expectations. </w:t>
      </w:r>
      <w:r>
        <w:rPr>
          <w:color w:val="000000" w:themeColor="text1"/>
        </w:rPr>
        <w:t>BIS Working Paper 789.</w:t>
      </w:r>
    </w:p>
    <w:p w14:paraId="3B8A05F2" w14:textId="77777777" w:rsidR="00B41D80" w:rsidRPr="002C4B1A" w:rsidRDefault="00B41D80" w:rsidP="00B41D80">
      <w:pPr>
        <w:pStyle w:val="NormalWeb"/>
        <w:tabs>
          <w:tab w:val="left" w:pos="7740"/>
        </w:tabs>
        <w:spacing w:before="0" w:beforeAutospacing="0" w:after="0" w:afterAutospacing="0" w:line="480" w:lineRule="auto"/>
        <w:ind w:left="720" w:hanging="720"/>
        <w:rPr>
          <w:color w:val="000000" w:themeColor="text1"/>
        </w:rPr>
      </w:pPr>
      <w:r>
        <w:rPr>
          <w:color w:val="000000" w:themeColor="text1"/>
        </w:rPr>
        <w:t xml:space="preserve">Lenza, M., &amp; </w:t>
      </w:r>
      <w:proofErr w:type="spellStart"/>
      <w:r>
        <w:rPr>
          <w:color w:val="000000" w:themeColor="text1"/>
        </w:rPr>
        <w:t>Slacalek</w:t>
      </w:r>
      <w:proofErr w:type="spellEnd"/>
      <w:r>
        <w:rPr>
          <w:color w:val="000000" w:themeColor="text1"/>
        </w:rPr>
        <w:t xml:space="preserve">, J. (2024) How does monetary policy affect income and wealth inequality? Evidence from quantitative easing in the euro area. </w:t>
      </w:r>
      <w:r w:rsidRPr="00E46F1C">
        <w:rPr>
          <w:i/>
          <w:iCs/>
          <w:color w:val="000000" w:themeColor="text1"/>
        </w:rPr>
        <w:t>Journal of Applied Econometrics</w:t>
      </w:r>
      <w:r>
        <w:rPr>
          <w:color w:val="000000" w:themeColor="text1"/>
        </w:rPr>
        <w:t xml:space="preserve">. Early View. DOI: </w:t>
      </w:r>
      <w:r w:rsidRPr="002C4B1A">
        <w:rPr>
          <w:rFonts w:eastAsiaTheme="majorEastAsia"/>
          <w:color w:val="000000" w:themeColor="text1"/>
        </w:rPr>
        <w:t>10.1002/jae.3053</w:t>
      </w:r>
    </w:p>
    <w:p w14:paraId="3912EE87" w14:textId="77777777" w:rsidR="00B41D80" w:rsidRDefault="00B41D80" w:rsidP="00B41D80">
      <w:pPr>
        <w:tabs>
          <w:tab w:val="left" w:pos="7740"/>
        </w:tabs>
        <w:spacing w:line="480" w:lineRule="auto"/>
        <w:ind w:left="720" w:hanging="720"/>
        <w:rPr>
          <w:color w:val="000000" w:themeColor="text1"/>
        </w:rPr>
      </w:pPr>
      <w:r>
        <w:rPr>
          <w:color w:val="000000" w:themeColor="text1"/>
        </w:rPr>
        <w:t xml:space="preserve">Lin, S., &amp;. Ye, H. (2013) </w:t>
      </w:r>
      <w:r>
        <w:t xml:space="preserve">Does inflation targeting help reduce dollarization? </w:t>
      </w:r>
      <w:r>
        <w:rPr>
          <w:i/>
          <w:iCs/>
        </w:rPr>
        <w:t>Journal of Money, Credit and Banking</w:t>
      </w:r>
      <w:r>
        <w:t xml:space="preserve">, 45(7), 1253–74. </w:t>
      </w:r>
      <w:r>
        <w:rPr>
          <w:color w:val="000000" w:themeColor="text1"/>
        </w:rPr>
        <w:t>DOI: 10.1111/jmcb.12051.</w:t>
      </w:r>
    </w:p>
    <w:p w14:paraId="2655942D" w14:textId="77777777" w:rsidR="00B41D80" w:rsidRDefault="00B41D80" w:rsidP="00B41D80">
      <w:pPr>
        <w:tabs>
          <w:tab w:val="left" w:pos="7740"/>
        </w:tabs>
        <w:spacing w:line="480" w:lineRule="auto"/>
        <w:ind w:left="720" w:hanging="720"/>
        <w:rPr>
          <w:color w:val="000000" w:themeColor="text1"/>
        </w:rPr>
      </w:pPr>
      <w:r>
        <w:rPr>
          <w:color w:val="000000" w:themeColor="text1"/>
        </w:rPr>
        <w:t xml:space="preserve">Lin, S., &amp;. Lee, H. (2009) Does inflation targeting make a difference in developing countries? </w:t>
      </w:r>
      <w:r>
        <w:rPr>
          <w:i/>
          <w:iCs/>
          <w:color w:val="000000" w:themeColor="text1"/>
        </w:rPr>
        <w:t>Journal of Development Economics</w:t>
      </w:r>
      <w:r>
        <w:rPr>
          <w:color w:val="000000" w:themeColor="text1"/>
        </w:rPr>
        <w:t>, 89(1), 118-123. DOI: 10.1016/j.deveco.2008.04.006</w:t>
      </w:r>
    </w:p>
    <w:p w14:paraId="3C2241BD" w14:textId="77777777" w:rsidR="00B41D80" w:rsidRDefault="00B41D80" w:rsidP="00B41D80">
      <w:pPr>
        <w:tabs>
          <w:tab w:val="left" w:pos="7740"/>
        </w:tabs>
        <w:spacing w:line="480" w:lineRule="auto"/>
        <w:ind w:left="720" w:hanging="720"/>
        <w:rPr>
          <w:color w:val="000000" w:themeColor="text1"/>
        </w:rPr>
      </w:pPr>
      <w:r>
        <w:rPr>
          <w:color w:val="000000" w:themeColor="text1"/>
        </w:rPr>
        <w:t xml:space="preserve">Lin, S., &amp;. Ye, H. “(2007) Does inflation targeting really make a difference? Evaluating the treatment effect of inflation targeting in seven industrial countries. </w:t>
      </w:r>
      <w:r>
        <w:rPr>
          <w:i/>
          <w:iCs/>
          <w:color w:val="000000" w:themeColor="text1"/>
        </w:rPr>
        <w:t>Journal of Monetary Economics</w:t>
      </w:r>
      <w:r>
        <w:rPr>
          <w:color w:val="000000" w:themeColor="text1"/>
        </w:rPr>
        <w:t xml:space="preserve">, 54(8), 2521–2533. </w:t>
      </w:r>
      <w:r>
        <w:rPr>
          <w:rStyle w:val="anchor-text"/>
          <w:color w:val="000000" w:themeColor="text1"/>
        </w:rPr>
        <w:t>DOI: 10.1016/j.jmoneco.2007.06.017</w:t>
      </w:r>
    </w:p>
    <w:p w14:paraId="0940BCC4" w14:textId="77777777" w:rsidR="00B41D80" w:rsidRDefault="00B41D80" w:rsidP="00B41D80">
      <w:pPr>
        <w:pStyle w:val="NormalWeb"/>
        <w:spacing w:before="0" w:beforeAutospacing="0" w:after="0" w:afterAutospacing="0" w:line="480" w:lineRule="auto"/>
        <w:ind w:left="720" w:hanging="720"/>
        <w:rPr>
          <w:rStyle w:val="anchor-text"/>
          <w:color w:val="000000" w:themeColor="text1"/>
        </w:rPr>
      </w:pPr>
      <w:r>
        <w:lastRenderedPageBreak/>
        <w:t xml:space="preserve">Madsen, J. B., Islam, M.R., &amp; Doucouliagos, H. (2018) Inequality, financial development and economic growth in the OECD, 1870-2011. </w:t>
      </w:r>
      <w:r>
        <w:rPr>
          <w:i/>
          <w:iCs/>
        </w:rPr>
        <w:t>European Economic Review</w:t>
      </w:r>
      <w:r>
        <w:t xml:space="preserve">, 101, 605–624. </w:t>
      </w:r>
      <w:r>
        <w:rPr>
          <w:rStyle w:val="anchor-text"/>
          <w:color w:val="000000" w:themeColor="text1"/>
        </w:rPr>
        <w:t>DOI: 10.1016/j.euroecorev.2017.11.004.</w:t>
      </w:r>
    </w:p>
    <w:p w14:paraId="13965B29" w14:textId="77777777" w:rsidR="00B41D80" w:rsidRDefault="00B41D80" w:rsidP="00B41D80">
      <w:pPr>
        <w:pStyle w:val="NormalWeb"/>
        <w:spacing w:before="0" w:beforeAutospacing="0" w:after="0" w:afterAutospacing="0" w:line="480" w:lineRule="auto"/>
        <w:ind w:left="720" w:hanging="720"/>
        <w:rPr>
          <w:color w:val="000000" w:themeColor="text1"/>
        </w:rPr>
      </w:pPr>
      <w:r w:rsidRPr="00FD1881">
        <w:rPr>
          <w:color w:val="000000" w:themeColor="text1"/>
        </w:rPr>
        <w:t xml:space="preserve">Meltzer, A. H., </w:t>
      </w:r>
      <w:r>
        <w:rPr>
          <w:color w:val="000000" w:themeColor="text1"/>
        </w:rPr>
        <w:t xml:space="preserve">&amp; </w:t>
      </w:r>
      <w:r w:rsidRPr="00FD1881">
        <w:rPr>
          <w:color w:val="000000" w:themeColor="text1"/>
        </w:rPr>
        <w:t>Richard</w:t>
      </w:r>
      <w:r>
        <w:rPr>
          <w:color w:val="000000" w:themeColor="text1"/>
        </w:rPr>
        <w:t>, S.F</w:t>
      </w:r>
      <w:r w:rsidRPr="00FD1881">
        <w:rPr>
          <w:color w:val="000000" w:themeColor="text1"/>
        </w:rPr>
        <w:t xml:space="preserve">. </w:t>
      </w:r>
      <w:r>
        <w:rPr>
          <w:color w:val="000000" w:themeColor="text1"/>
        </w:rPr>
        <w:t>(</w:t>
      </w:r>
      <w:r w:rsidRPr="00FD1881">
        <w:rPr>
          <w:color w:val="000000" w:themeColor="text1"/>
        </w:rPr>
        <w:t>1981</w:t>
      </w:r>
      <w:r>
        <w:rPr>
          <w:color w:val="000000" w:themeColor="text1"/>
        </w:rPr>
        <w:t>)</w:t>
      </w:r>
      <w:r w:rsidRPr="00FD1881">
        <w:rPr>
          <w:color w:val="000000" w:themeColor="text1"/>
        </w:rPr>
        <w:t xml:space="preserve"> A </w:t>
      </w:r>
      <w:r>
        <w:rPr>
          <w:color w:val="000000" w:themeColor="text1"/>
        </w:rPr>
        <w:t>r</w:t>
      </w:r>
      <w:r w:rsidRPr="00FD1881">
        <w:rPr>
          <w:color w:val="000000" w:themeColor="text1"/>
        </w:rPr>
        <w:t xml:space="preserve">ational </w:t>
      </w:r>
      <w:r>
        <w:rPr>
          <w:color w:val="000000" w:themeColor="text1"/>
        </w:rPr>
        <w:t>t</w:t>
      </w:r>
      <w:r w:rsidRPr="00FD1881">
        <w:rPr>
          <w:color w:val="000000" w:themeColor="text1"/>
        </w:rPr>
        <w:t xml:space="preserve">heory of the </w:t>
      </w:r>
      <w:r>
        <w:rPr>
          <w:color w:val="000000" w:themeColor="text1"/>
        </w:rPr>
        <w:t>s</w:t>
      </w:r>
      <w:r w:rsidRPr="00FD1881">
        <w:rPr>
          <w:color w:val="000000" w:themeColor="text1"/>
        </w:rPr>
        <w:t xml:space="preserve">ize of </w:t>
      </w:r>
      <w:r>
        <w:rPr>
          <w:color w:val="000000" w:themeColor="text1"/>
        </w:rPr>
        <w:t>g</w:t>
      </w:r>
      <w:r w:rsidRPr="00FD1881">
        <w:rPr>
          <w:color w:val="000000" w:themeColor="text1"/>
        </w:rPr>
        <w:t>overnment.</w:t>
      </w:r>
      <w:r>
        <w:rPr>
          <w:color w:val="000000" w:themeColor="text1"/>
        </w:rPr>
        <w:t xml:space="preserve"> </w:t>
      </w:r>
      <w:r w:rsidRPr="00FD1881">
        <w:rPr>
          <w:i/>
          <w:iCs/>
          <w:color w:val="000000" w:themeColor="text1"/>
        </w:rPr>
        <w:t>Journal of Political Economy</w:t>
      </w:r>
      <w:r>
        <w:rPr>
          <w:color w:val="000000" w:themeColor="text1"/>
        </w:rPr>
        <w:t>,</w:t>
      </w:r>
      <w:r w:rsidRPr="00FD1881">
        <w:rPr>
          <w:color w:val="000000" w:themeColor="text1"/>
        </w:rPr>
        <w:t xml:space="preserve"> 89(5)</w:t>
      </w:r>
      <w:r>
        <w:rPr>
          <w:color w:val="000000" w:themeColor="text1"/>
        </w:rPr>
        <w:t xml:space="preserve">, </w:t>
      </w:r>
      <w:r w:rsidRPr="00FD1881">
        <w:rPr>
          <w:color w:val="000000" w:themeColor="text1"/>
        </w:rPr>
        <w:t xml:space="preserve">914–927. </w:t>
      </w:r>
      <w:r>
        <w:rPr>
          <w:color w:val="000000" w:themeColor="text1"/>
        </w:rPr>
        <w:t>DOI</w:t>
      </w:r>
      <w:r w:rsidRPr="00FD1881">
        <w:rPr>
          <w:color w:val="000000" w:themeColor="text1"/>
        </w:rPr>
        <w:t>:10.1086/261013.</w:t>
      </w:r>
    </w:p>
    <w:p w14:paraId="0A33F0F7" w14:textId="77777777" w:rsidR="00B41D80" w:rsidRDefault="00B41D80" w:rsidP="00B41D80">
      <w:pPr>
        <w:pStyle w:val="NormalWeb"/>
        <w:spacing w:before="0" w:beforeAutospacing="0" w:after="0" w:afterAutospacing="0" w:line="480" w:lineRule="auto"/>
        <w:ind w:left="720" w:hanging="720"/>
        <w:rPr>
          <w:color w:val="000000" w:themeColor="text1"/>
        </w:rPr>
      </w:pPr>
      <w:r>
        <w:rPr>
          <w:color w:val="000000" w:themeColor="text1"/>
        </w:rPr>
        <w:t xml:space="preserve">Meyer, L. H. (2002) Inflation targets and inflation targeting. </w:t>
      </w:r>
      <w:r>
        <w:rPr>
          <w:i/>
          <w:iCs/>
          <w:color w:val="000000" w:themeColor="text1"/>
        </w:rPr>
        <w:t>The North American Journal of Economics and Finance</w:t>
      </w:r>
      <w:r>
        <w:rPr>
          <w:color w:val="000000" w:themeColor="text1"/>
        </w:rPr>
        <w:t xml:space="preserve">, 13(2), 147–162. </w:t>
      </w:r>
      <w:r>
        <w:rPr>
          <w:rStyle w:val="anchor-text"/>
          <w:color w:val="000000" w:themeColor="text1"/>
        </w:rPr>
        <w:t>DOI: 10.1016/S1062-9408(02)00074-8.</w:t>
      </w:r>
    </w:p>
    <w:p w14:paraId="05AFE8A2" w14:textId="77777777" w:rsidR="00B41D80" w:rsidRPr="001C0E47" w:rsidRDefault="00B41D80" w:rsidP="00B41D80">
      <w:pPr>
        <w:tabs>
          <w:tab w:val="left" w:pos="7740"/>
        </w:tabs>
        <w:spacing w:line="480" w:lineRule="auto"/>
        <w:ind w:left="720" w:hanging="720"/>
      </w:pPr>
      <w:r>
        <w:t xml:space="preserve">Mishkin, F.S. (2000) Inflation targeting in emerging-market countries. </w:t>
      </w:r>
      <w:r>
        <w:rPr>
          <w:i/>
          <w:iCs/>
        </w:rPr>
        <w:t>The American Economic Review Papers and Proceedings</w:t>
      </w:r>
      <w:r>
        <w:t xml:space="preserve">, 90(2), 105-109. </w:t>
      </w:r>
      <w:r>
        <w:rPr>
          <w:color w:val="353C3F"/>
          <w:shd w:val="clear" w:color="auto" w:fill="FFFFFF"/>
        </w:rPr>
        <w:t xml:space="preserve">DOI: </w:t>
      </w:r>
      <w:r w:rsidRPr="001C0E47">
        <w:rPr>
          <w:color w:val="353C3F"/>
          <w:shd w:val="clear" w:color="auto" w:fill="FFFFFF"/>
        </w:rPr>
        <w:t>10.1257/aer.90.2.105</w:t>
      </w:r>
    </w:p>
    <w:p w14:paraId="487C4B78" w14:textId="77777777" w:rsidR="00B41D80" w:rsidRPr="002C4B1A" w:rsidRDefault="00B41D80" w:rsidP="00B41D80">
      <w:pPr>
        <w:tabs>
          <w:tab w:val="left" w:pos="7740"/>
        </w:tabs>
        <w:spacing w:line="480" w:lineRule="auto"/>
        <w:ind w:left="720" w:hanging="720"/>
        <w:rPr>
          <w:color w:val="000000" w:themeColor="text1"/>
        </w:rPr>
      </w:pPr>
      <w:r w:rsidRPr="0048647C">
        <w:t>Montecino, J</w:t>
      </w:r>
      <w:r>
        <w:t>.</w:t>
      </w:r>
      <w:r w:rsidRPr="0048647C">
        <w:t xml:space="preserve">A., </w:t>
      </w:r>
      <w:r>
        <w:t>&amp;</w:t>
      </w:r>
      <w:r w:rsidRPr="0048647C">
        <w:t xml:space="preserve"> Epstein</w:t>
      </w:r>
      <w:r>
        <w:t>, G</w:t>
      </w:r>
      <w:r w:rsidRPr="0048647C">
        <w:t xml:space="preserve">. (2015) Did </w:t>
      </w:r>
      <w:r>
        <w:t>q</w:t>
      </w:r>
      <w:r w:rsidRPr="0048647C">
        <w:t xml:space="preserve">uantitative </w:t>
      </w:r>
      <w:r>
        <w:t>e</w:t>
      </w:r>
      <w:r w:rsidRPr="0048647C">
        <w:t xml:space="preserve">asing </w:t>
      </w:r>
      <w:r>
        <w:t>i</w:t>
      </w:r>
      <w:r w:rsidRPr="0048647C">
        <w:t xml:space="preserve">ncrease </w:t>
      </w:r>
      <w:r>
        <w:t>i</w:t>
      </w:r>
      <w:r w:rsidRPr="0048647C">
        <w:t xml:space="preserve">ncome </w:t>
      </w:r>
      <w:r>
        <w:t>i</w:t>
      </w:r>
      <w:r w:rsidRPr="0048647C">
        <w:t>nequality?</w:t>
      </w:r>
      <w:r>
        <w:t xml:space="preserve"> </w:t>
      </w:r>
      <w:r w:rsidRPr="0048647C">
        <w:t xml:space="preserve">Working Paper 407, Political Economy Research Institute. </w:t>
      </w:r>
    </w:p>
    <w:p w14:paraId="63681268" w14:textId="77777777" w:rsidR="00B41D80" w:rsidRDefault="00B41D80" w:rsidP="00B41D80">
      <w:pPr>
        <w:tabs>
          <w:tab w:val="left" w:pos="7740"/>
        </w:tabs>
        <w:spacing w:line="480" w:lineRule="auto"/>
        <w:ind w:left="720" w:hanging="720"/>
      </w:pPr>
      <w:r>
        <w:t xml:space="preserve">Mumtaz, H., &amp; Theophilopoulou, A. (2017) The impact of monetary policy on inequality in the UK: an empirical analysis. </w:t>
      </w:r>
      <w:r>
        <w:rPr>
          <w:i/>
          <w:iCs/>
        </w:rPr>
        <w:t>European Economic Review</w:t>
      </w:r>
      <w:r>
        <w:t xml:space="preserve">, 98, 410–423. </w:t>
      </w:r>
      <w:r>
        <w:rPr>
          <w:rStyle w:val="anchor-text"/>
          <w:color w:val="000000" w:themeColor="text1"/>
        </w:rPr>
        <w:t>DOI: 10.1016/j.euroecorev.2017.07.008.</w:t>
      </w:r>
    </w:p>
    <w:p w14:paraId="2A971B7D" w14:textId="77777777" w:rsidR="00B41D80" w:rsidRDefault="00B41D80" w:rsidP="00B41D80">
      <w:pPr>
        <w:tabs>
          <w:tab w:val="left" w:pos="7740"/>
        </w:tabs>
        <w:spacing w:line="480" w:lineRule="auto"/>
        <w:ind w:left="720" w:hanging="720"/>
        <w:rPr>
          <w:color w:val="000000" w:themeColor="text1"/>
        </w:rPr>
      </w:pPr>
      <w:r>
        <w:rPr>
          <w:color w:val="000000" w:themeColor="text1"/>
          <w:kern w:val="36"/>
        </w:rPr>
        <w:t xml:space="preserve">Nguyen, T.C., Castro, V., &amp; Wood, J. (2022) A new comprehensive database of financial crises: identification, frequency, and duration. </w:t>
      </w:r>
      <w:r>
        <w:rPr>
          <w:i/>
          <w:iCs/>
          <w:color w:val="000000" w:themeColor="text1"/>
          <w:kern w:val="36"/>
        </w:rPr>
        <w:t>Economic Modelling</w:t>
      </w:r>
      <w:r>
        <w:rPr>
          <w:color w:val="000000" w:themeColor="text1"/>
          <w:kern w:val="36"/>
        </w:rPr>
        <w:t xml:space="preserve">, 108, 105770. </w:t>
      </w:r>
      <w:r>
        <w:rPr>
          <w:color w:val="000000" w:themeColor="text1"/>
        </w:rPr>
        <w:t xml:space="preserve">DOI: 10.1016/j.econmod.2022.105770. </w:t>
      </w:r>
    </w:p>
    <w:p w14:paraId="02065FFB" w14:textId="77777777" w:rsidR="00B41D80" w:rsidRDefault="00B41D80" w:rsidP="00B41D80">
      <w:pPr>
        <w:tabs>
          <w:tab w:val="left" w:pos="7740"/>
        </w:tabs>
        <w:spacing w:line="480" w:lineRule="auto"/>
        <w:ind w:left="720" w:hanging="720"/>
        <w:rPr>
          <w:color w:val="000000" w:themeColor="text1"/>
        </w:rPr>
      </w:pPr>
      <w:r w:rsidRPr="0077365B">
        <w:rPr>
          <w:color w:val="000000"/>
        </w:rPr>
        <w:t>O’Farrell</w:t>
      </w:r>
      <w:r>
        <w:rPr>
          <w:color w:val="000000"/>
        </w:rPr>
        <w:t>, R,</w:t>
      </w:r>
      <w:r w:rsidRPr="0077365B">
        <w:rPr>
          <w:color w:val="000000"/>
        </w:rPr>
        <w:t xml:space="preserve"> </w:t>
      </w:r>
      <w:r>
        <w:rPr>
          <w:color w:val="000000"/>
        </w:rPr>
        <w:t>&amp;</w:t>
      </w:r>
      <w:r w:rsidRPr="0077365B">
        <w:rPr>
          <w:color w:val="000000"/>
        </w:rPr>
        <w:t xml:space="preserve"> Rawdanowicz</w:t>
      </w:r>
      <w:r>
        <w:rPr>
          <w:color w:val="000000"/>
        </w:rPr>
        <w:t>,</w:t>
      </w:r>
      <w:r w:rsidRPr="0077365B">
        <w:rPr>
          <w:color w:val="000000"/>
        </w:rPr>
        <w:t xml:space="preserve"> </w:t>
      </w:r>
      <w:r>
        <w:rPr>
          <w:color w:val="000000"/>
        </w:rPr>
        <w:t>L. (</w:t>
      </w:r>
      <w:r w:rsidRPr="0077365B">
        <w:rPr>
          <w:color w:val="000000"/>
        </w:rPr>
        <w:t>2017)</w:t>
      </w:r>
      <w:r>
        <w:rPr>
          <w:color w:val="000000"/>
        </w:rPr>
        <w:t xml:space="preserve"> Monetary policy and inequality: financial channels. </w:t>
      </w:r>
      <w:r w:rsidRPr="00FF4E92">
        <w:rPr>
          <w:i/>
          <w:iCs/>
          <w:color w:val="000000"/>
        </w:rPr>
        <w:t>International Finance</w:t>
      </w:r>
      <w:r>
        <w:rPr>
          <w:color w:val="000000"/>
        </w:rPr>
        <w:t>, 20(2), 174-188. DOI: 10.1111/infi.12108.</w:t>
      </w:r>
    </w:p>
    <w:p w14:paraId="499CE44B" w14:textId="77777777" w:rsidR="00B41D80" w:rsidRDefault="00B41D80" w:rsidP="00B41D80">
      <w:pPr>
        <w:tabs>
          <w:tab w:val="left" w:pos="7740"/>
        </w:tabs>
        <w:spacing w:line="480" w:lineRule="auto"/>
        <w:ind w:left="720" w:hanging="720"/>
      </w:pPr>
      <w:r>
        <w:rPr>
          <w:color w:val="000000" w:themeColor="text1"/>
        </w:rPr>
        <w:t xml:space="preserve">O’Farrell, R., Rawdanowicz, L., &amp; Inaba, K. (2016).  Monetary policy and inequality. OECD Economics Department Working Papers 1281. </w:t>
      </w:r>
    </w:p>
    <w:p w14:paraId="22EEEF5C" w14:textId="77777777" w:rsidR="00B41D80" w:rsidRDefault="00B41D80" w:rsidP="00B41D80">
      <w:pPr>
        <w:tabs>
          <w:tab w:val="left" w:pos="7740"/>
        </w:tabs>
        <w:spacing w:line="480" w:lineRule="auto"/>
        <w:ind w:left="720" w:hanging="720"/>
      </w:pPr>
      <w:r>
        <w:lastRenderedPageBreak/>
        <w:t xml:space="preserve">Onaran, O., Stockhammer, E., &amp; Grafl, L. (2011) Financialization, income distribution, and aggregate demand in the US. </w:t>
      </w:r>
      <w:r>
        <w:rPr>
          <w:i/>
          <w:iCs/>
        </w:rPr>
        <w:t>Cambridge Journal of Economics</w:t>
      </w:r>
      <w:r>
        <w:t xml:space="preserve">, 35(4), 637–666. </w:t>
      </w:r>
      <w:r>
        <w:rPr>
          <w:color w:val="000000" w:themeColor="text1"/>
        </w:rPr>
        <w:t>DOI: 10.1093/cje/beq045.</w:t>
      </w:r>
    </w:p>
    <w:p w14:paraId="43616C4C" w14:textId="77777777" w:rsidR="00B41D80" w:rsidRDefault="00B41D80" w:rsidP="00B41D80">
      <w:pPr>
        <w:pStyle w:val="NormalWeb"/>
        <w:spacing w:before="0" w:beforeAutospacing="0" w:after="0" w:afterAutospacing="0" w:line="480" w:lineRule="auto"/>
        <w:ind w:left="720" w:hanging="720"/>
        <w:rPr>
          <w:color w:val="000000"/>
          <w:spacing w:val="-8"/>
        </w:rPr>
      </w:pPr>
      <w:r>
        <w:t xml:space="preserve">Piketty, T. (2014) </w:t>
      </w:r>
      <w:r>
        <w:rPr>
          <w:i/>
          <w:iCs/>
        </w:rPr>
        <w:t>Capital in the 21st century</w:t>
      </w:r>
      <w:r>
        <w:t>. Harvard University Press, Cambridge MA.</w:t>
      </w:r>
    </w:p>
    <w:p w14:paraId="0B846B37" w14:textId="77777777" w:rsidR="00B41D80" w:rsidRDefault="00B41D80" w:rsidP="00B41D80">
      <w:pPr>
        <w:pStyle w:val="NormalWeb"/>
        <w:spacing w:before="0" w:beforeAutospacing="0" w:after="0" w:afterAutospacing="0" w:line="480" w:lineRule="auto"/>
        <w:ind w:left="720" w:hanging="720"/>
      </w:pPr>
      <w:r>
        <w:t xml:space="preserve">Reinhart, C.M., &amp; Rogoff, K.S. (2004) The modern history of exchange rate arrangements: a reinterpretation. </w:t>
      </w:r>
      <w:r>
        <w:rPr>
          <w:i/>
          <w:iCs/>
        </w:rPr>
        <w:t>Quarterly Journal of Economics</w:t>
      </w:r>
      <w:r>
        <w:t xml:space="preserve">, 119(1), 1-48. </w:t>
      </w:r>
      <w:r>
        <w:rPr>
          <w:color w:val="000000" w:themeColor="text1"/>
        </w:rPr>
        <w:t>DOI: 10.1162/003355304772839515.</w:t>
      </w:r>
    </w:p>
    <w:p w14:paraId="7211DB05" w14:textId="77777777" w:rsidR="00B41D80" w:rsidRDefault="00B41D80" w:rsidP="00B41D80">
      <w:pPr>
        <w:pStyle w:val="NormalWeb"/>
        <w:spacing w:before="0" w:beforeAutospacing="0" w:after="0" w:afterAutospacing="0" w:line="480" w:lineRule="auto"/>
        <w:ind w:left="720" w:hanging="720"/>
      </w:pPr>
      <w:r>
        <w:rPr>
          <w:color w:val="000000" w:themeColor="text1"/>
        </w:rPr>
        <w:t>Roger, S. (2010) Inflation targeting at 20: achievements and challenges. In: Cobham, D., Eitrheim,</w:t>
      </w:r>
      <w:r w:rsidRPr="00976F3B">
        <w:rPr>
          <w:color w:val="000000" w:themeColor="text1"/>
        </w:rPr>
        <w:t xml:space="preserve"> </w:t>
      </w:r>
      <w:r>
        <w:rPr>
          <w:color w:val="000000" w:themeColor="text1"/>
        </w:rPr>
        <w:t xml:space="preserve">Ø., Gerlach, S., &amp; Qvigstad. J.F. (Eds.) </w:t>
      </w:r>
      <w:r>
        <w:rPr>
          <w:i/>
          <w:iCs/>
          <w:color w:val="000000" w:themeColor="text1"/>
        </w:rPr>
        <w:t>Twenty years of inflation targeting: lessons learned and future prospects</w:t>
      </w:r>
      <w:r>
        <w:rPr>
          <w:color w:val="000000" w:themeColor="text1"/>
        </w:rPr>
        <w:t>. Cambridge University Press, Cambridge, pp. 25–56.</w:t>
      </w:r>
    </w:p>
    <w:p w14:paraId="320C37F1" w14:textId="77777777" w:rsidR="00B41D80" w:rsidRDefault="00B41D80" w:rsidP="00B41D80">
      <w:pPr>
        <w:pStyle w:val="NormalWeb"/>
        <w:spacing w:before="0" w:beforeAutospacing="0" w:after="0" w:afterAutospacing="0" w:line="480" w:lineRule="auto"/>
        <w:ind w:left="720" w:hanging="720"/>
      </w:pPr>
      <w:r>
        <w:t xml:space="preserve">Romer, C. D., &amp;. Romer, D.(1998) Monetary policy and the well-being of the poor. NBER Working Paper 6793. </w:t>
      </w:r>
      <w:r>
        <w:rPr>
          <w:color w:val="000000" w:themeColor="text1"/>
        </w:rPr>
        <w:t>DOI: 10.3386/w6793</w:t>
      </w:r>
    </w:p>
    <w:p w14:paraId="19CAEC66" w14:textId="77777777" w:rsidR="00B41D80" w:rsidRDefault="00B41D80" w:rsidP="00B41D80">
      <w:pPr>
        <w:spacing w:line="480" w:lineRule="auto"/>
        <w:ind w:left="720" w:hanging="720"/>
      </w:pPr>
      <w:r>
        <w:t xml:space="preserve">Saiki, A., &amp; Frost, J. (2014) Does unconventional monetary policy affect income inequality? Evidence from Japan. </w:t>
      </w:r>
      <w:r w:rsidRPr="001E5DF5">
        <w:rPr>
          <w:i/>
          <w:iCs/>
        </w:rPr>
        <w:t>Applied Economics</w:t>
      </w:r>
      <w:r>
        <w:t>, 46(36), 4445-4454. DOI: 10.1080/00036846.2014.962229.</w:t>
      </w:r>
    </w:p>
    <w:p w14:paraId="18DBC259" w14:textId="77777777" w:rsidR="00B41D80" w:rsidRPr="001E5DF5" w:rsidRDefault="00B41D80" w:rsidP="00B41D80">
      <w:pPr>
        <w:spacing w:line="480" w:lineRule="auto"/>
        <w:ind w:left="720" w:hanging="720"/>
      </w:pPr>
      <w:r>
        <w:t>Solt, F. (2020) Measuring income inequality across countries and over time: the standardized world income inequality database.</w:t>
      </w:r>
      <w:r>
        <w:rPr>
          <w:rStyle w:val="apple-converted-space"/>
          <w:rFonts w:eastAsiaTheme="majorEastAsia"/>
          <w:color w:val="13294B"/>
        </w:rPr>
        <w:t> </w:t>
      </w:r>
      <w:r>
        <w:rPr>
          <w:rStyle w:val="Emphasis"/>
          <w:rFonts w:eastAsiaTheme="majorEastAsia"/>
          <w:color w:val="13294B"/>
        </w:rPr>
        <w:t>Social Science Quarterly,</w:t>
      </w:r>
      <w:r>
        <w:rPr>
          <w:rStyle w:val="apple-converted-space"/>
          <w:rFonts w:eastAsiaTheme="majorEastAsia"/>
          <w:color w:val="13294B"/>
        </w:rPr>
        <w:t> </w:t>
      </w:r>
      <w:r>
        <w:t xml:space="preserve">101(3), 1183-1199. </w:t>
      </w:r>
      <w:r>
        <w:rPr>
          <w:color w:val="000000" w:themeColor="text1"/>
        </w:rPr>
        <w:t>DOI: 10.1111/ssqu.12795.</w:t>
      </w:r>
    </w:p>
    <w:p w14:paraId="41BB9A23" w14:textId="77777777" w:rsidR="00B41D80" w:rsidRDefault="00B41D80" w:rsidP="00B41D80">
      <w:pPr>
        <w:tabs>
          <w:tab w:val="left" w:pos="7740"/>
        </w:tabs>
        <w:spacing w:line="480" w:lineRule="auto"/>
        <w:ind w:left="720" w:hanging="720"/>
        <w:rPr>
          <w:color w:val="000000" w:themeColor="text1"/>
        </w:rPr>
      </w:pPr>
      <w:r>
        <w:rPr>
          <w:color w:val="000000" w:themeColor="text1"/>
          <w:shd w:val="clear" w:color="auto" w:fill="FFFFFF"/>
        </w:rPr>
        <w:t>Tavares Garcia, F., &amp; Cross, J. (2023) The impact of monetary policy on income inequality: does inflation targeting matter? Available at SSRN:</w:t>
      </w:r>
      <w:r>
        <w:rPr>
          <w:rStyle w:val="apple-converted-space"/>
          <w:rFonts w:eastAsiaTheme="majorEastAsia"/>
          <w:color w:val="000000" w:themeColor="text1"/>
          <w:shd w:val="clear" w:color="auto" w:fill="FFFFFF"/>
        </w:rPr>
        <w:t> </w:t>
      </w:r>
      <w:r>
        <w:rPr>
          <w:color w:val="000000" w:themeColor="text1"/>
        </w:rPr>
        <w:t>https://ssrn.com/abstract=4455243, 2023.</w:t>
      </w:r>
    </w:p>
    <w:p w14:paraId="55150755" w14:textId="77777777" w:rsidR="00B41D80" w:rsidRDefault="00B41D80" w:rsidP="00B41D80">
      <w:pPr>
        <w:tabs>
          <w:tab w:val="left" w:pos="7740"/>
        </w:tabs>
        <w:spacing w:line="480" w:lineRule="auto"/>
        <w:ind w:left="720" w:hanging="720"/>
      </w:pPr>
      <w:r>
        <w:t xml:space="preserve">Thornton, J., &amp; Vasilakis, C. (2018) Fiscal rules and government borrowing costs: international evidence. </w:t>
      </w:r>
      <w:r>
        <w:rPr>
          <w:i/>
          <w:iCs/>
        </w:rPr>
        <w:t>Economic Inquiry</w:t>
      </w:r>
      <w:r>
        <w:t>, 56(1), 446-459. DOI:10.1111/ecin.12484.</w:t>
      </w:r>
    </w:p>
    <w:p w14:paraId="22C720D2" w14:textId="77777777" w:rsidR="00B41D80" w:rsidRDefault="00B41D80" w:rsidP="00B41D80">
      <w:pPr>
        <w:tabs>
          <w:tab w:val="left" w:pos="7740"/>
        </w:tabs>
        <w:spacing w:line="480" w:lineRule="auto"/>
        <w:ind w:left="720" w:hanging="720"/>
      </w:pPr>
      <w:r>
        <w:lastRenderedPageBreak/>
        <w:t xml:space="preserve">Thornton, J., &amp; Vasilakis, C. (2016) Does inflation targeting reduce sovereign risk? Further evidence. </w:t>
      </w:r>
      <w:r>
        <w:rPr>
          <w:i/>
          <w:iCs/>
        </w:rPr>
        <w:t>Finance Research Letters</w:t>
      </w:r>
      <w:r>
        <w:t xml:space="preserve">, 18, 237-241. DOI: </w:t>
      </w:r>
      <w:r>
        <w:rPr>
          <w:color w:val="000000" w:themeColor="text1"/>
        </w:rPr>
        <w:t>10.1016/j.frl.2016.04.022.</w:t>
      </w:r>
    </w:p>
    <w:p w14:paraId="4C42E311" w14:textId="77777777" w:rsidR="00B41D80" w:rsidRDefault="00B41D80" w:rsidP="00B41D80">
      <w:pPr>
        <w:spacing w:line="480" w:lineRule="auto"/>
        <w:ind w:left="720" w:hanging="720"/>
      </w:pPr>
      <w:r>
        <w:t xml:space="preserve">Winters, L. A., McCulloch, A., &amp; McKay, A. (2004) Trade liberalization and poverty: the evidence so far. </w:t>
      </w:r>
      <w:r>
        <w:rPr>
          <w:i/>
          <w:iCs/>
        </w:rPr>
        <w:t>Journal of Economic Literature</w:t>
      </w:r>
      <w:r>
        <w:t xml:space="preserve">, 42(1), 72–115. </w:t>
      </w:r>
      <w:r>
        <w:rPr>
          <w:color w:val="000000" w:themeColor="text1"/>
        </w:rPr>
        <w:t xml:space="preserve">DOI:10.1111/1467-9701. 00495. </w:t>
      </w:r>
    </w:p>
    <w:p w14:paraId="69A06E99" w14:textId="15996E10" w:rsidR="00B41D80" w:rsidRDefault="00B41D80"/>
    <w:p w14:paraId="3A201475" w14:textId="77777777" w:rsidR="00B41D80" w:rsidRDefault="00B41D80">
      <w:r>
        <w:br w:type="page"/>
      </w:r>
    </w:p>
    <w:p w14:paraId="04DFB7C3" w14:textId="77777777" w:rsidR="0081450A" w:rsidRDefault="0081450A"/>
    <w:tbl>
      <w:tblPr>
        <w:tblStyle w:val="TableGrid"/>
        <w:tblpPr w:leftFromText="180" w:rightFromText="180" w:horzAnchor="page" w:tblpX="2769" w:tblpY="768"/>
        <w:tblW w:w="0" w:type="auto"/>
        <w:tblLook w:val="04A0" w:firstRow="1" w:lastRow="0" w:firstColumn="1" w:lastColumn="0" w:noHBand="0" w:noVBand="1"/>
      </w:tblPr>
      <w:tblGrid>
        <w:gridCol w:w="2875"/>
        <w:gridCol w:w="2610"/>
      </w:tblGrid>
      <w:tr w:rsidR="00B41D80" w14:paraId="7977AA71" w14:textId="77777777" w:rsidTr="005F3EFC">
        <w:tc>
          <w:tcPr>
            <w:tcW w:w="5485" w:type="dxa"/>
            <w:gridSpan w:val="2"/>
            <w:tcBorders>
              <w:top w:val="nil"/>
              <w:left w:val="nil"/>
              <w:bottom w:val="single" w:sz="4" w:space="0" w:color="auto"/>
              <w:right w:val="nil"/>
            </w:tcBorders>
          </w:tcPr>
          <w:p w14:paraId="544F18CF" w14:textId="77777777" w:rsidR="00B41D80" w:rsidRPr="00BF5D6D" w:rsidRDefault="00B41D80" w:rsidP="005F3EFC">
            <w:pPr>
              <w:rPr>
                <w:b/>
                <w:bCs/>
              </w:rPr>
            </w:pPr>
            <w:r>
              <w:rPr>
                <w:b/>
                <w:bCs/>
              </w:rPr>
              <w:t xml:space="preserve">TABLE 1 </w:t>
            </w:r>
            <w:r>
              <w:t>Treatment group: inflation targeting (IT) countries through 2018 and IT adoption year</w:t>
            </w:r>
          </w:p>
        </w:tc>
      </w:tr>
      <w:tr w:rsidR="00B41D80" w14:paraId="6EF90341" w14:textId="77777777" w:rsidTr="005F3EFC">
        <w:tc>
          <w:tcPr>
            <w:tcW w:w="2875" w:type="dxa"/>
            <w:tcBorders>
              <w:top w:val="single" w:sz="4" w:space="0" w:color="auto"/>
              <w:left w:val="nil"/>
              <w:bottom w:val="single" w:sz="4" w:space="0" w:color="auto"/>
              <w:right w:val="nil"/>
            </w:tcBorders>
          </w:tcPr>
          <w:p w14:paraId="7ED2AACE" w14:textId="77777777" w:rsidR="00B41D80" w:rsidRDefault="00B41D80" w:rsidP="005F3EFC">
            <w:r>
              <w:t>High-Income Countries</w:t>
            </w:r>
          </w:p>
        </w:tc>
        <w:tc>
          <w:tcPr>
            <w:tcW w:w="2610" w:type="dxa"/>
            <w:tcBorders>
              <w:top w:val="single" w:sz="4" w:space="0" w:color="auto"/>
              <w:left w:val="nil"/>
              <w:bottom w:val="single" w:sz="4" w:space="0" w:color="auto"/>
              <w:right w:val="nil"/>
            </w:tcBorders>
          </w:tcPr>
          <w:p w14:paraId="72EFA77B" w14:textId="77777777" w:rsidR="00B41D80" w:rsidRDefault="00B41D80" w:rsidP="005F3EFC">
            <w:r>
              <w:t>IT Adoption Year</w:t>
            </w:r>
          </w:p>
        </w:tc>
      </w:tr>
      <w:tr w:rsidR="00B41D80" w14:paraId="219FC190" w14:textId="77777777" w:rsidTr="005F3EFC">
        <w:tc>
          <w:tcPr>
            <w:tcW w:w="2875" w:type="dxa"/>
            <w:tcBorders>
              <w:top w:val="single" w:sz="4" w:space="0" w:color="auto"/>
              <w:left w:val="nil"/>
              <w:bottom w:val="nil"/>
              <w:right w:val="nil"/>
            </w:tcBorders>
            <w:vAlign w:val="bottom"/>
          </w:tcPr>
          <w:p w14:paraId="61FED244" w14:textId="77777777" w:rsidR="00B41D80" w:rsidRDefault="00B41D80" w:rsidP="005F3EFC">
            <w:r>
              <w:rPr>
                <w:color w:val="000000"/>
              </w:rPr>
              <w:t>Australia</w:t>
            </w:r>
          </w:p>
        </w:tc>
        <w:tc>
          <w:tcPr>
            <w:tcW w:w="2610" w:type="dxa"/>
            <w:tcBorders>
              <w:top w:val="single" w:sz="4" w:space="0" w:color="auto"/>
              <w:left w:val="nil"/>
              <w:bottom w:val="nil"/>
              <w:right w:val="nil"/>
            </w:tcBorders>
          </w:tcPr>
          <w:p w14:paraId="07D56C13" w14:textId="77777777" w:rsidR="00B41D80" w:rsidRDefault="00B41D80" w:rsidP="005F3EFC">
            <w:r>
              <w:t>1993</w:t>
            </w:r>
          </w:p>
        </w:tc>
      </w:tr>
      <w:tr w:rsidR="00B41D80" w14:paraId="5AAA6B0B" w14:textId="77777777" w:rsidTr="005F3EFC">
        <w:tc>
          <w:tcPr>
            <w:tcW w:w="2875" w:type="dxa"/>
            <w:tcBorders>
              <w:top w:val="nil"/>
              <w:left w:val="nil"/>
              <w:bottom w:val="nil"/>
              <w:right w:val="nil"/>
            </w:tcBorders>
            <w:vAlign w:val="bottom"/>
          </w:tcPr>
          <w:p w14:paraId="08D16EAF" w14:textId="77777777" w:rsidR="00B41D80" w:rsidRDefault="00B41D80" w:rsidP="005F3EFC">
            <w:r>
              <w:rPr>
                <w:color w:val="000000"/>
              </w:rPr>
              <w:t>Canada</w:t>
            </w:r>
          </w:p>
        </w:tc>
        <w:tc>
          <w:tcPr>
            <w:tcW w:w="2610" w:type="dxa"/>
            <w:tcBorders>
              <w:top w:val="nil"/>
              <w:left w:val="nil"/>
              <w:bottom w:val="nil"/>
              <w:right w:val="nil"/>
            </w:tcBorders>
          </w:tcPr>
          <w:p w14:paraId="658FD9FB" w14:textId="77777777" w:rsidR="00B41D80" w:rsidRDefault="00B41D80" w:rsidP="005F3EFC">
            <w:r>
              <w:t>1991</w:t>
            </w:r>
          </w:p>
        </w:tc>
      </w:tr>
      <w:tr w:rsidR="00B41D80" w14:paraId="6D411BA9" w14:textId="77777777" w:rsidTr="005F3EFC">
        <w:tc>
          <w:tcPr>
            <w:tcW w:w="2875" w:type="dxa"/>
            <w:tcBorders>
              <w:top w:val="nil"/>
              <w:left w:val="nil"/>
              <w:bottom w:val="nil"/>
              <w:right w:val="nil"/>
            </w:tcBorders>
            <w:vAlign w:val="bottom"/>
          </w:tcPr>
          <w:p w14:paraId="56D95E4F" w14:textId="77777777" w:rsidR="00B41D80" w:rsidRDefault="00B41D80" w:rsidP="005F3EFC">
            <w:r>
              <w:rPr>
                <w:color w:val="000000"/>
              </w:rPr>
              <w:t>Chile</w:t>
            </w:r>
          </w:p>
        </w:tc>
        <w:tc>
          <w:tcPr>
            <w:tcW w:w="2610" w:type="dxa"/>
            <w:tcBorders>
              <w:top w:val="nil"/>
              <w:left w:val="nil"/>
              <w:bottom w:val="nil"/>
              <w:right w:val="nil"/>
            </w:tcBorders>
          </w:tcPr>
          <w:p w14:paraId="6C03EA51" w14:textId="77777777" w:rsidR="00B41D80" w:rsidRDefault="00B41D80" w:rsidP="005F3EFC">
            <w:r>
              <w:t>1999</w:t>
            </w:r>
          </w:p>
        </w:tc>
      </w:tr>
      <w:tr w:rsidR="00B41D80" w14:paraId="36E8F4B9" w14:textId="77777777" w:rsidTr="005F3EFC">
        <w:tc>
          <w:tcPr>
            <w:tcW w:w="2875" w:type="dxa"/>
            <w:tcBorders>
              <w:top w:val="nil"/>
              <w:left w:val="nil"/>
              <w:bottom w:val="nil"/>
              <w:right w:val="nil"/>
            </w:tcBorders>
            <w:vAlign w:val="bottom"/>
          </w:tcPr>
          <w:p w14:paraId="75CF145C" w14:textId="77777777" w:rsidR="00B41D80" w:rsidRDefault="00B41D80" w:rsidP="005F3EFC">
            <w:r>
              <w:rPr>
                <w:color w:val="000000"/>
              </w:rPr>
              <w:t>Czech Republic</w:t>
            </w:r>
          </w:p>
        </w:tc>
        <w:tc>
          <w:tcPr>
            <w:tcW w:w="2610" w:type="dxa"/>
            <w:tcBorders>
              <w:top w:val="nil"/>
              <w:left w:val="nil"/>
              <w:bottom w:val="nil"/>
              <w:right w:val="nil"/>
            </w:tcBorders>
          </w:tcPr>
          <w:p w14:paraId="244CF1E7" w14:textId="77777777" w:rsidR="00B41D80" w:rsidRDefault="00B41D80" w:rsidP="005F3EFC">
            <w:r>
              <w:t>1998</w:t>
            </w:r>
          </w:p>
        </w:tc>
      </w:tr>
      <w:tr w:rsidR="00B41D80" w14:paraId="368CD800" w14:textId="77777777" w:rsidTr="005F3EFC">
        <w:tc>
          <w:tcPr>
            <w:tcW w:w="2875" w:type="dxa"/>
            <w:tcBorders>
              <w:top w:val="nil"/>
              <w:left w:val="nil"/>
              <w:bottom w:val="nil"/>
              <w:right w:val="nil"/>
            </w:tcBorders>
            <w:vAlign w:val="bottom"/>
          </w:tcPr>
          <w:p w14:paraId="220133D4" w14:textId="77777777" w:rsidR="00B41D80" w:rsidRDefault="00B41D80" w:rsidP="005F3EFC">
            <w:r>
              <w:rPr>
                <w:color w:val="000000"/>
              </w:rPr>
              <w:t>Hungary</w:t>
            </w:r>
          </w:p>
        </w:tc>
        <w:tc>
          <w:tcPr>
            <w:tcW w:w="2610" w:type="dxa"/>
            <w:tcBorders>
              <w:top w:val="nil"/>
              <w:left w:val="nil"/>
              <w:bottom w:val="nil"/>
              <w:right w:val="nil"/>
            </w:tcBorders>
          </w:tcPr>
          <w:p w14:paraId="232DFE98" w14:textId="77777777" w:rsidR="00B41D80" w:rsidRDefault="00B41D80" w:rsidP="005F3EFC">
            <w:r>
              <w:t>2001</w:t>
            </w:r>
          </w:p>
        </w:tc>
      </w:tr>
      <w:tr w:rsidR="00B41D80" w14:paraId="09E37E24" w14:textId="77777777" w:rsidTr="005F3EFC">
        <w:tc>
          <w:tcPr>
            <w:tcW w:w="2875" w:type="dxa"/>
            <w:tcBorders>
              <w:top w:val="nil"/>
              <w:left w:val="nil"/>
              <w:bottom w:val="nil"/>
              <w:right w:val="nil"/>
            </w:tcBorders>
            <w:vAlign w:val="bottom"/>
          </w:tcPr>
          <w:p w14:paraId="5447361D" w14:textId="77777777" w:rsidR="00B41D80" w:rsidRDefault="00B41D80" w:rsidP="005F3EFC">
            <w:r>
              <w:rPr>
                <w:color w:val="000000"/>
              </w:rPr>
              <w:t>Iceland</w:t>
            </w:r>
          </w:p>
        </w:tc>
        <w:tc>
          <w:tcPr>
            <w:tcW w:w="2610" w:type="dxa"/>
            <w:tcBorders>
              <w:top w:val="nil"/>
              <w:left w:val="nil"/>
              <w:bottom w:val="nil"/>
              <w:right w:val="nil"/>
            </w:tcBorders>
          </w:tcPr>
          <w:p w14:paraId="4AF3E6A1" w14:textId="77777777" w:rsidR="00B41D80" w:rsidRDefault="00B41D80" w:rsidP="005F3EFC">
            <w:r>
              <w:t>2001</w:t>
            </w:r>
          </w:p>
        </w:tc>
      </w:tr>
      <w:tr w:rsidR="00B41D80" w14:paraId="56D1E9BD" w14:textId="77777777" w:rsidTr="005F3EFC">
        <w:tc>
          <w:tcPr>
            <w:tcW w:w="2875" w:type="dxa"/>
            <w:tcBorders>
              <w:top w:val="nil"/>
              <w:left w:val="nil"/>
              <w:bottom w:val="nil"/>
              <w:right w:val="nil"/>
            </w:tcBorders>
            <w:vAlign w:val="bottom"/>
          </w:tcPr>
          <w:p w14:paraId="776AE1C6" w14:textId="77777777" w:rsidR="00B41D80" w:rsidRDefault="00B41D80" w:rsidP="005F3EFC">
            <w:r>
              <w:rPr>
                <w:color w:val="000000"/>
              </w:rPr>
              <w:t>Israel</w:t>
            </w:r>
          </w:p>
        </w:tc>
        <w:tc>
          <w:tcPr>
            <w:tcW w:w="2610" w:type="dxa"/>
            <w:tcBorders>
              <w:top w:val="nil"/>
              <w:left w:val="nil"/>
              <w:bottom w:val="nil"/>
              <w:right w:val="nil"/>
            </w:tcBorders>
          </w:tcPr>
          <w:p w14:paraId="5A6459B2" w14:textId="77777777" w:rsidR="00B41D80" w:rsidRDefault="00B41D80" w:rsidP="005F3EFC">
            <w:r>
              <w:t>1992</w:t>
            </w:r>
          </w:p>
        </w:tc>
      </w:tr>
      <w:tr w:rsidR="00B41D80" w14:paraId="65B9D3A5" w14:textId="77777777" w:rsidTr="005F3EFC">
        <w:tc>
          <w:tcPr>
            <w:tcW w:w="2875" w:type="dxa"/>
            <w:tcBorders>
              <w:top w:val="nil"/>
              <w:left w:val="nil"/>
              <w:bottom w:val="nil"/>
              <w:right w:val="nil"/>
            </w:tcBorders>
            <w:vAlign w:val="bottom"/>
          </w:tcPr>
          <w:p w14:paraId="4E00DCF6" w14:textId="77777777" w:rsidR="00B41D80" w:rsidRDefault="00B41D80" w:rsidP="005F3EFC">
            <w:r>
              <w:rPr>
                <w:color w:val="000000"/>
              </w:rPr>
              <w:t>Korea</w:t>
            </w:r>
          </w:p>
        </w:tc>
        <w:tc>
          <w:tcPr>
            <w:tcW w:w="2610" w:type="dxa"/>
            <w:tcBorders>
              <w:top w:val="nil"/>
              <w:left w:val="nil"/>
              <w:bottom w:val="nil"/>
              <w:right w:val="nil"/>
            </w:tcBorders>
          </w:tcPr>
          <w:p w14:paraId="1229B963" w14:textId="77777777" w:rsidR="00B41D80" w:rsidRDefault="00B41D80" w:rsidP="005F3EFC">
            <w:r>
              <w:t>1998</w:t>
            </w:r>
          </w:p>
        </w:tc>
      </w:tr>
      <w:tr w:rsidR="00B41D80" w14:paraId="5815E530" w14:textId="77777777" w:rsidTr="005F3EFC">
        <w:tc>
          <w:tcPr>
            <w:tcW w:w="2875" w:type="dxa"/>
            <w:tcBorders>
              <w:top w:val="nil"/>
              <w:left w:val="nil"/>
              <w:bottom w:val="nil"/>
              <w:right w:val="nil"/>
            </w:tcBorders>
            <w:vAlign w:val="bottom"/>
          </w:tcPr>
          <w:p w14:paraId="24F94220" w14:textId="77777777" w:rsidR="00B41D80" w:rsidRDefault="00B41D80" w:rsidP="005F3EFC">
            <w:r>
              <w:rPr>
                <w:color w:val="000000"/>
              </w:rPr>
              <w:t>New Zealand</w:t>
            </w:r>
          </w:p>
        </w:tc>
        <w:tc>
          <w:tcPr>
            <w:tcW w:w="2610" w:type="dxa"/>
            <w:tcBorders>
              <w:top w:val="nil"/>
              <w:left w:val="nil"/>
              <w:bottom w:val="nil"/>
              <w:right w:val="nil"/>
            </w:tcBorders>
          </w:tcPr>
          <w:p w14:paraId="096A8FA8" w14:textId="77777777" w:rsidR="00B41D80" w:rsidRDefault="00B41D80" w:rsidP="005F3EFC">
            <w:r>
              <w:t>1990</w:t>
            </w:r>
          </w:p>
        </w:tc>
      </w:tr>
      <w:tr w:rsidR="00B41D80" w14:paraId="1257DCFF" w14:textId="77777777" w:rsidTr="005F3EFC">
        <w:tc>
          <w:tcPr>
            <w:tcW w:w="2875" w:type="dxa"/>
            <w:tcBorders>
              <w:top w:val="nil"/>
              <w:left w:val="nil"/>
              <w:bottom w:val="nil"/>
              <w:right w:val="nil"/>
            </w:tcBorders>
            <w:vAlign w:val="bottom"/>
          </w:tcPr>
          <w:p w14:paraId="5B065560" w14:textId="77777777" w:rsidR="00B41D80" w:rsidRDefault="00B41D80" w:rsidP="005F3EFC">
            <w:r>
              <w:rPr>
                <w:color w:val="000000"/>
              </w:rPr>
              <w:t>Norway</w:t>
            </w:r>
          </w:p>
        </w:tc>
        <w:tc>
          <w:tcPr>
            <w:tcW w:w="2610" w:type="dxa"/>
            <w:tcBorders>
              <w:top w:val="nil"/>
              <w:left w:val="nil"/>
              <w:bottom w:val="nil"/>
              <w:right w:val="nil"/>
            </w:tcBorders>
          </w:tcPr>
          <w:p w14:paraId="1D063625" w14:textId="77777777" w:rsidR="00B41D80" w:rsidRDefault="00B41D80" w:rsidP="005F3EFC">
            <w:r>
              <w:t>2001</w:t>
            </w:r>
          </w:p>
        </w:tc>
      </w:tr>
      <w:tr w:rsidR="00B41D80" w14:paraId="73797464" w14:textId="77777777" w:rsidTr="005F3EFC">
        <w:tc>
          <w:tcPr>
            <w:tcW w:w="2875" w:type="dxa"/>
            <w:tcBorders>
              <w:top w:val="nil"/>
              <w:left w:val="nil"/>
              <w:bottom w:val="nil"/>
              <w:right w:val="nil"/>
            </w:tcBorders>
            <w:vAlign w:val="bottom"/>
          </w:tcPr>
          <w:p w14:paraId="4FC5D4EA" w14:textId="77777777" w:rsidR="00B41D80" w:rsidRDefault="00B41D80" w:rsidP="005F3EFC">
            <w:r>
              <w:rPr>
                <w:color w:val="000000"/>
              </w:rPr>
              <w:t>Poland</w:t>
            </w:r>
          </w:p>
        </w:tc>
        <w:tc>
          <w:tcPr>
            <w:tcW w:w="2610" w:type="dxa"/>
            <w:tcBorders>
              <w:top w:val="nil"/>
              <w:left w:val="nil"/>
              <w:bottom w:val="nil"/>
              <w:right w:val="nil"/>
            </w:tcBorders>
          </w:tcPr>
          <w:p w14:paraId="7385EA46" w14:textId="77777777" w:rsidR="00B41D80" w:rsidRDefault="00B41D80" w:rsidP="005F3EFC">
            <w:r>
              <w:t>1998</w:t>
            </w:r>
          </w:p>
        </w:tc>
      </w:tr>
      <w:tr w:rsidR="00B41D80" w14:paraId="4D5B951C" w14:textId="77777777" w:rsidTr="005F3EFC">
        <w:tc>
          <w:tcPr>
            <w:tcW w:w="2875" w:type="dxa"/>
            <w:tcBorders>
              <w:top w:val="nil"/>
              <w:left w:val="nil"/>
              <w:bottom w:val="nil"/>
              <w:right w:val="nil"/>
            </w:tcBorders>
            <w:vAlign w:val="bottom"/>
          </w:tcPr>
          <w:p w14:paraId="15730F00" w14:textId="77777777" w:rsidR="00B41D80" w:rsidRDefault="00B41D80" w:rsidP="005F3EFC">
            <w:r>
              <w:rPr>
                <w:color w:val="000000"/>
              </w:rPr>
              <w:t>Sweden</w:t>
            </w:r>
          </w:p>
        </w:tc>
        <w:tc>
          <w:tcPr>
            <w:tcW w:w="2610" w:type="dxa"/>
            <w:tcBorders>
              <w:top w:val="nil"/>
              <w:left w:val="nil"/>
              <w:bottom w:val="nil"/>
              <w:right w:val="nil"/>
            </w:tcBorders>
          </w:tcPr>
          <w:p w14:paraId="7A133169" w14:textId="77777777" w:rsidR="00B41D80" w:rsidRDefault="00B41D80" w:rsidP="005F3EFC">
            <w:r>
              <w:t>1993</w:t>
            </w:r>
          </w:p>
        </w:tc>
      </w:tr>
      <w:tr w:rsidR="00B41D80" w14:paraId="426CA22C" w14:textId="77777777" w:rsidTr="005F3EFC">
        <w:tc>
          <w:tcPr>
            <w:tcW w:w="2875" w:type="dxa"/>
            <w:tcBorders>
              <w:top w:val="nil"/>
              <w:left w:val="nil"/>
              <w:bottom w:val="nil"/>
              <w:right w:val="nil"/>
            </w:tcBorders>
            <w:vAlign w:val="bottom"/>
          </w:tcPr>
          <w:p w14:paraId="4D7438B3" w14:textId="77777777" w:rsidR="00B41D80" w:rsidRDefault="00B41D80" w:rsidP="005F3EFC">
            <w:r>
              <w:rPr>
                <w:color w:val="000000"/>
              </w:rPr>
              <w:t>United Kingdom</w:t>
            </w:r>
          </w:p>
        </w:tc>
        <w:tc>
          <w:tcPr>
            <w:tcW w:w="2610" w:type="dxa"/>
            <w:tcBorders>
              <w:top w:val="nil"/>
              <w:left w:val="nil"/>
              <w:bottom w:val="nil"/>
              <w:right w:val="nil"/>
            </w:tcBorders>
          </w:tcPr>
          <w:p w14:paraId="7EB00995" w14:textId="77777777" w:rsidR="00B41D80" w:rsidRDefault="00B41D80" w:rsidP="005F3EFC">
            <w:r>
              <w:t>1992</w:t>
            </w:r>
          </w:p>
        </w:tc>
      </w:tr>
      <w:tr w:rsidR="00B41D80" w14:paraId="4A990414" w14:textId="77777777" w:rsidTr="005F3EFC">
        <w:tc>
          <w:tcPr>
            <w:tcW w:w="2875" w:type="dxa"/>
            <w:tcBorders>
              <w:top w:val="nil"/>
              <w:left w:val="nil"/>
              <w:bottom w:val="nil"/>
              <w:right w:val="nil"/>
            </w:tcBorders>
            <w:vAlign w:val="bottom"/>
          </w:tcPr>
          <w:p w14:paraId="5C96545D" w14:textId="77777777" w:rsidR="00B41D80" w:rsidRDefault="00B41D80" w:rsidP="005F3EFC">
            <w:pPr>
              <w:rPr>
                <w:color w:val="000000"/>
              </w:rPr>
            </w:pPr>
            <w:r>
              <w:rPr>
                <w:color w:val="000000"/>
              </w:rPr>
              <w:t>United States</w:t>
            </w:r>
          </w:p>
        </w:tc>
        <w:tc>
          <w:tcPr>
            <w:tcW w:w="2610" w:type="dxa"/>
            <w:tcBorders>
              <w:top w:val="nil"/>
              <w:left w:val="nil"/>
              <w:bottom w:val="nil"/>
              <w:right w:val="nil"/>
            </w:tcBorders>
          </w:tcPr>
          <w:p w14:paraId="0E2F6096" w14:textId="77777777" w:rsidR="00B41D80" w:rsidRDefault="00B41D80" w:rsidP="005F3EFC">
            <w:r>
              <w:t>2012</w:t>
            </w:r>
          </w:p>
        </w:tc>
      </w:tr>
      <w:tr w:rsidR="00B41D80" w14:paraId="4E22E6C1" w14:textId="77777777" w:rsidTr="005F3EFC">
        <w:tc>
          <w:tcPr>
            <w:tcW w:w="2875" w:type="dxa"/>
            <w:tcBorders>
              <w:top w:val="nil"/>
              <w:left w:val="nil"/>
              <w:bottom w:val="single" w:sz="4" w:space="0" w:color="auto"/>
              <w:right w:val="nil"/>
            </w:tcBorders>
            <w:vAlign w:val="bottom"/>
          </w:tcPr>
          <w:p w14:paraId="6B3E45D6" w14:textId="77777777" w:rsidR="00B41D80" w:rsidRDefault="00B41D80" w:rsidP="005F3EFC">
            <w:r>
              <w:rPr>
                <w:color w:val="000000"/>
              </w:rPr>
              <w:t>Uruguay</w:t>
            </w:r>
          </w:p>
        </w:tc>
        <w:tc>
          <w:tcPr>
            <w:tcW w:w="2610" w:type="dxa"/>
            <w:tcBorders>
              <w:top w:val="nil"/>
              <w:left w:val="nil"/>
              <w:bottom w:val="single" w:sz="4" w:space="0" w:color="auto"/>
              <w:right w:val="nil"/>
            </w:tcBorders>
          </w:tcPr>
          <w:p w14:paraId="4F0A0306" w14:textId="77777777" w:rsidR="00B41D80" w:rsidRDefault="00B41D80" w:rsidP="005F3EFC">
            <w:r>
              <w:t>2011</w:t>
            </w:r>
          </w:p>
        </w:tc>
      </w:tr>
      <w:tr w:rsidR="00B41D80" w14:paraId="636BEDD6" w14:textId="77777777" w:rsidTr="005F3EFC">
        <w:tc>
          <w:tcPr>
            <w:tcW w:w="5485" w:type="dxa"/>
            <w:gridSpan w:val="2"/>
            <w:tcBorders>
              <w:top w:val="single" w:sz="4" w:space="0" w:color="auto"/>
              <w:left w:val="nil"/>
              <w:bottom w:val="single" w:sz="4" w:space="0" w:color="auto"/>
              <w:right w:val="nil"/>
            </w:tcBorders>
          </w:tcPr>
          <w:p w14:paraId="2BFB5155" w14:textId="77777777" w:rsidR="00B41D80" w:rsidRDefault="00B41D80" w:rsidP="005F3EFC">
            <w:r>
              <w:t>Other (Lower)-Income Countries</w:t>
            </w:r>
          </w:p>
        </w:tc>
      </w:tr>
      <w:tr w:rsidR="00B41D80" w14:paraId="17CD92FD" w14:textId="77777777" w:rsidTr="005F3EFC">
        <w:tc>
          <w:tcPr>
            <w:tcW w:w="2875" w:type="dxa"/>
            <w:tcBorders>
              <w:top w:val="single" w:sz="4" w:space="0" w:color="auto"/>
              <w:left w:val="nil"/>
              <w:bottom w:val="nil"/>
              <w:right w:val="nil"/>
            </w:tcBorders>
            <w:vAlign w:val="bottom"/>
          </w:tcPr>
          <w:p w14:paraId="3E902147" w14:textId="77777777" w:rsidR="00B41D80" w:rsidRDefault="00B41D80" w:rsidP="005F3EFC">
            <w:r>
              <w:rPr>
                <w:color w:val="000000"/>
              </w:rPr>
              <w:t>Armenia</w:t>
            </w:r>
          </w:p>
        </w:tc>
        <w:tc>
          <w:tcPr>
            <w:tcW w:w="2610" w:type="dxa"/>
            <w:tcBorders>
              <w:top w:val="single" w:sz="4" w:space="0" w:color="auto"/>
              <w:left w:val="nil"/>
              <w:bottom w:val="nil"/>
              <w:right w:val="nil"/>
            </w:tcBorders>
          </w:tcPr>
          <w:p w14:paraId="3A598845" w14:textId="77777777" w:rsidR="00B41D80" w:rsidRDefault="00B41D80" w:rsidP="005F3EFC">
            <w:r>
              <w:t>2006</w:t>
            </w:r>
          </w:p>
        </w:tc>
      </w:tr>
      <w:tr w:rsidR="00B41D80" w14:paraId="4F51B81D" w14:textId="77777777" w:rsidTr="005F3EFC">
        <w:tc>
          <w:tcPr>
            <w:tcW w:w="2875" w:type="dxa"/>
            <w:tcBorders>
              <w:top w:val="nil"/>
              <w:left w:val="nil"/>
              <w:bottom w:val="nil"/>
              <w:right w:val="nil"/>
            </w:tcBorders>
            <w:vAlign w:val="bottom"/>
          </w:tcPr>
          <w:p w14:paraId="448CB82B" w14:textId="77777777" w:rsidR="00B41D80" w:rsidRDefault="00B41D80" w:rsidP="005F3EFC">
            <w:r>
              <w:rPr>
                <w:color w:val="000000"/>
              </w:rPr>
              <w:t>Brazil</w:t>
            </w:r>
          </w:p>
        </w:tc>
        <w:tc>
          <w:tcPr>
            <w:tcW w:w="2610" w:type="dxa"/>
            <w:tcBorders>
              <w:top w:val="nil"/>
              <w:left w:val="nil"/>
              <w:bottom w:val="nil"/>
              <w:right w:val="nil"/>
            </w:tcBorders>
          </w:tcPr>
          <w:p w14:paraId="658235AA" w14:textId="77777777" w:rsidR="00B41D80" w:rsidRDefault="00B41D80" w:rsidP="005F3EFC">
            <w:r>
              <w:t>1999</w:t>
            </w:r>
          </w:p>
        </w:tc>
      </w:tr>
      <w:tr w:rsidR="00B41D80" w14:paraId="60442AB3" w14:textId="77777777" w:rsidTr="005F3EFC">
        <w:tc>
          <w:tcPr>
            <w:tcW w:w="2875" w:type="dxa"/>
            <w:tcBorders>
              <w:top w:val="nil"/>
              <w:left w:val="nil"/>
              <w:bottom w:val="nil"/>
              <w:right w:val="nil"/>
            </w:tcBorders>
            <w:vAlign w:val="bottom"/>
          </w:tcPr>
          <w:p w14:paraId="0D1105F5" w14:textId="77777777" w:rsidR="00B41D80" w:rsidRDefault="00B41D80" w:rsidP="005F3EFC">
            <w:r>
              <w:rPr>
                <w:color w:val="000000"/>
              </w:rPr>
              <w:t>Colombia</w:t>
            </w:r>
          </w:p>
        </w:tc>
        <w:tc>
          <w:tcPr>
            <w:tcW w:w="2610" w:type="dxa"/>
            <w:tcBorders>
              <w:top w:val="nil"/>
              <w:left w:val="nil"/>
              <w:bottom w:val="nil"/>
              <w:right w:val="nil"/>
            </w:tcBorders>
          </w:tcPr>
          <w:p w14:paraId="611E3E2D" w14:textId="77777777" w:rsidR="00B41D80" w:rsidRDefault="00B41D80" w:rsidP="005F3EFC">
            <w:r>
              <w:t>1999</w:t>
            </w:r>
          </w:p>
        </w:tc>
      </w:tr>
      <w:tr w:rsidR="00B41D80" w14:paraId="376FA467" w14:textId="77777777" w:rsidTr="005F3EFC">
        <w:tc>
          <w:tcPr>
            <w:tcW w:w="2875" w:type="dxa"/>
            <w:tcBorders>
              <w:top w:val="nil"/>
              <w:left w:val="nil"/>
              <w:bottom w:val="nil"/>
              <w:right w:val="nil"/>
            </w:tcBorders>
            <w:vAlign w:val="bottom"/>
          </w:tcPr>
          <w:p w14:paraId="3226F383" w14:textId="77777777" w:rsidR="00B41D80" w:rsidRDefault="00B41D80" w:rsidP="005F3EFC">
            <w:r>
              <w:rPr>
                <w:color w:val="000000"/>
              </w:rPr>
              <w:t>Dominican Republic</w:t>
            </w:r>
          </w:p>
        </w:tc>
        <w:tc>
          <w:tcPr>
            <w:tcW w:w="2610" w:type="dxa"/>
            <w:tcBorders>
              <w:top w:val="nil"/>
              <w:left w:val="nil"/>
              <w:bottom w:val="nil"/>
              <w:right w:val="nil"/>
            </w:tcBorders>
          </w:tcPr>
          <w:p w14:paraId="1B58C44E" w14:textId="77777777" w:rsidR="00B41D80" w:rsidRDefault="00B41D80" w:rsidP="005F3EFC">
            <w:r>
              <w:t>2012</w:t>
            </w:r>
          </w:p>
        </w:tc>
      </w:tr>
      <w:tr w:rsidR="00B41D80" w14:paraId="247A54BB" w14:textId="77777777" w:rsidTr="005F3EFC">
        <w:tc>
          <w:tcPr>
            <w:tcW w:w="2875" w:type="dxa"/>
            <w:tcBorders>
              <w:top w:val="nil"/>
              <w:left w:val="nil"/>
              <w:bottom w:val="nil"/>
              <w:right w:val="nil"/>
            </w:tcBorders>
            <w:vAlign w:val="bottom"/>
          </w:tcPr>
          <w:p w14:paraId="5102C282" w14:textId="77777777" w:rsidR="00B41D80" w:rsidRDefault="00B41D80" w:rsidP="005F3EFC">
            <w:r>
              <w:rPr>
                <w:color w:val="000000"/>
              </w:rPr>
              <w:t>Guatemala</w:t>
            </w:r>
          </w:p>
        </w:tc>
        <w:tc>
          <w:tcPr>
            <w:tcW w:w="2610" w:type="dxa"/>
            <w:tcBorders>
              <w:top w:val="nil"/>
              <w:left w:val="nil"/>
              <w:bottom w:val="nil"/>
              <w:right w:val="nil"/>
            </w:tcBorders>
          </w:tcPr>
          <w:p w14:paraId="71ECCCD1" w14:textId="77777777" w:rsidR="00B41D80" w:rsidRDefault="00B41D80" w:rsidP="005F3EFC">
            <w:r>
              <w:t>2005</w:t>
            </w:r>
          </w:p>
        </w:tc>
      </w:tr>
      <w:tr w:rsidR="00B41D80" w14:paraId="25BFF582" w14:textId="77777777" w:rsidTr="005F3EFC">
        <w:tc>
          <w:tcPr>
            <w:tcW w:w="2875" w:type="dxa"/>
            <w:tcBorders>
              <w:top w:val="nil"/>
              <w:left w:val="nil"/>
              <w:bottom w:val="nil"/>
              <w:right w:val="nil"/>
            </w:tcBorders>
            <w:vAlign w:val="bottom"/>
          </w:tcPr>
          <w:p w14:paraId="04114581" w14:textId="77777777" w:rsidR="00B41D80" w:rsidRDefault="00B41D80" w:rsidP="005F3EFC">
            <w:r>
              <w:rPr>
                <w:color w:val="000000"/>
              </w:rPr>
              <w:t>Indonesia</w:t>
            </w:r>
          </w:p>
        </w:tc>
        <w:tc>
          <w:tcPr>
            <w:tcW w:w="2610" w:type="dxa"/>
            <w:tcBorders>
              <w:top w:val="nil"/>
              <w:left w:val="nil"/>
              <w:bottom w:val="nil"/>
              <w:right w:val="nil"/>
            </w:tcBorders>
          </w:tcPr>
          <w:p w14:paraId="25A428DA" w14:textId="77777777" w:rsidR="00B41D80" w:rsidRDefault="00B41D80" w:rsidP="005F3EFC">
            <w:r>
              <w:t>2005</w:t>
            </w:r>
          </w:p>
        </w:tc>
      </w:tr>
      <w:tr w:rsidR="00B41D80" w14:paraId="3BED251C" w14:textId="77777777" w:rsidTr="005F3EFC">
        <w:tc>
          <w:tcPr>
            <w:tcW w:w="2875" w:type="dxa"/>
            <w:tcBorders>
              <w:top w:val="nil"/>
              <w:left w:val="nil"/>
              <w:bottom w:val="nil"/>
              <w:right w:val="nil"/>
            </w:tcBorders>
            <w:vAlign w:val="bottom"/>
          </w:tcPr>
          <w:p w14:paraId="503A4C8D" w14:textId="77777777" w:rsidR="00B41D80" w:rsidRDefault="00B41D80" w:rsidP="005F3EFC">
            <w:r>
              <w:rPr>
                <w:color w:val="000000"/>
              </w:rPr>
              <w:t>Mexico</w:t>
            </w:r>
          </w:p>
        </w:tc>
        <w:tc>
          <w:tcPr>
            <w:tcW w:w="2610" w:type="dxa"/>
            <w:tcBorders>
              <w:top w:val="nil"/>
              <w:left w:val="nil"/>
              <w:bottom w:val="nil"/>
              <w:right w:val="nil"/>
            </w:tcBorders>
          </w:tcPr>
          <w:p w14:paraId="67978C45" w14:textId="77777777" w:rsidR="00B41D80" w:rsidRDefault="00B41D80" w:rsidP="005F3EFC">
            <w:r>
              <w:t>1999</w:t>
            </w:r>
          </w:p>
        </w:tc>
      </w:tr>
      <w:tr w:rsidR="00B41D80" w14:paraId="6064EDA0" w14:textId="77777777" w:rsidTr="005F3EFC">
        <w:tc>
          <w:tcPr>
            <w:tcW w:w="2875" w:type="dxa"/>
            <w:tcBorders>
              <w:top w:val="nil"/>
              <w:left w:val="nil"/>
              <w:bottom w:val="nil"/>
              <w:right w:val="nil"/>
            </w:tcBorders>
            <w:vAlign w:val="bottom"/>
          </w:tcPr>
          <w:p w14:paraId="13B5682F" w14:textId="77777777" w:rsidR="00B41D80" w:rsidRDefault="00B41D80" w:rsidP="005F3EFC">
            <w:r>
              <w:rPr>
                <w:color w:val="000000"/>
              </w:rPr>
              <w:t>Paraguay</w:t>
            </w:r>
          </w:p>
        </w:tc>
        <w:tc>
          <w:tcPr>
            <w:tcW w:w="2610" w:type="dxa"/>
            <w:tcBorders>
              <w:top w:val="nil"/>
              <w:left w:val="nil"/>
              <w:bottom w:val="nil"/>
              <w:right w:val="nil"/>
            </w:tcBorders>
          </w:tcPr>
          <w:p w14:paraId="316A91B7" w14:textId="77777777" w:rsidR="00B41D80" w:rsidRDefault="00B41D80" w:rsidP="005F3EFC">
            <w:r>
              <w:t>2011</w:t>
            </w:r>
          </w:p>
        </w:tc>
      </w:tr>
      <w:tr w:rsidR="00B41D80" w14:paraId="002C3CCC" w14:textId="77777777" w:rsidTr="005F3EFC">
        <w:tc>
          <w:tcPr>
            <w:tcW w:w="2875" w:type="dxa"/>
            <w:tcBorders>
              <w:top w:val="nil"/>
              <w:left w:val="nil"/>
              <w:bottom w:val="nil"/>
              <w:right w:val="nil"/>
            </w:tcBorders>
            <w:vAlign w:val="bottom"/>
          </w:tcPr>
          <w:p w14:paraId="1AFCEC4B" w14:textId="77777777" w:rsidR="00B41D80" w:rsidRDefault="00B41D80" w:rsidP="005F3EFC">
            <w:r>
              <w:rPr>
                <w:color w:val="000000"/>
              </w:rPr>
              <w:t>Peru</w:t>
            </w:r>
          </w:p>
        </w:tc>
        <w:tc>
          <w:tcPr>
            <w:tcW w:w="2610" w:type="dxa"/>
            <w:tcBorders>
              <w:top w:val="nil"/>
              <w:left w:val="nil"/>
              <w:bottom w:val="nil"/>
              <w:right w:val="nil"/>
            </w:tcBorders>
          </w:tcPr>
          <w:p w14:paraId="7401B290" w14:textId="77777777" w:rsidR="00B41D80" w:rsidRDefault="00B41D80" w:rsidP="005F3EFC">
            <w:r>
              <w:t>2002</w:t>
            </w:r>
          </w:p>
        </w:tc>
      </w:tr>
      <w:tr w:rsidR="00B41D80" w14:paraId="52D26DE6" w14:textId="77777777" w:rsidTr="005F3EFC">
        <w:tc>
          <w:tcPr>
            <w:tcW w:w="2875" w:type="dxa"/>
            <w:tcBorders>
              <w:top w:val="nil"/>
              <w:left w:val="nil"/>
              <w:bottom w:val="nil"/>
              <w:right w:val="nil"/>
            </w:tcBorders>
            <w:vAlign w:val="bottom"/>
          </w:tcPr>
          <w:p w14:paraId="3C25029A" w14:textId="77777777" w:rsidR="00B41D80" w:rsidRDefault="00B41D80" w:rsidP="005F3EFC">
            <w:r>
              <w:rPr>
                <w:color w:val="000000"/>
              </w:rPr>
              <w:t>Philippines</w:t>
            </w:r>
          </w:p>
        </w:tc>
        <w:tc>
          <w:tcPr>
            <w:tcW w:w="2610" w:type="dxa"/>
            <w:tcBorders>
              <w:top w:val="nil"/>
              <w:left w:val="nil"/>
              <w:bottom w:val="nil"/>
              <w:right w:val="nil"/>
            </w:tcBorders>
          </w:tcPr>
          <w:p w14:paraId="72E19307" w14:textId="77777777" w:rsidR="00B41D80" w:rsidRDefault="00B41D80" w:rsidP="005F3EFC">
            <w:r>
              <w:t>2002</w:t>
            </w:r>
          </w:p>
        </w:tc>
      </w:tr>
      <w:tr w:rsidR="00B41D80" w14:paraId="2629B068" w14:textId="77777777" w:rsidTr="005F3EFC">
        <w:tc>
          <w:tcPr>
            <w:tcW w:w="2875" w:type="dxa"/>
            <w:tcBorders>
              <w:top w:val="nil"/>
              <w:left w:val="nil"/>
              <w:bottom w:val="nil"/>
              <w:right w:val="nil"/>
            </w:tcBorders>
            <w:vAlign w:val="bottom"/>
          </w:tcPr>
          <w:p w14:paraId="6DCF0238" w14:textId="77777777" w:rsidR="00B41D80" w:rsidRDefault="00B41D80" w:rsidP="005F3EFC">
            <w:r>
              <w:rPr>
                <w:color w:val="000000"/>
              </w:rPr>
              <w:t>Romania</w:t>
            </w:r>
          </w:p>
        </w:tc>
        <w:tc>
          <w:tcPr>
            <w:tcW w:w="2610" w:type="dxa"/>
            <w:tcBorders>
              <w:top w:val="nil"/>
              <w:left w:val="nil"/>
              <w:bottom w:val="nil"/>
              <w:right w:val="nil"/>
            </w:tcBorders>
          </w:tcPr>
          <w:p w14:paraId="39950D3D" w14:textId="77777777" w:rsidR="00B41D80" w:rsidRDefault="00B41D80" w:rsidP="005F3EFC">
            <w:r>
              <w:t>2005</w:t>
            </w:r>
          </w:p>
        </w:tc>
      </w:tr>
      <w:tr w:rsidR="00B41D80" w14:paraId="5EBA3CC1" w14:textId="77777777" w:rsidTr="005F3EFC">
        <w:tc>
          <w:tcPr>
            <w:tcW w:w="2875" w:type="dxa"/>
            <w:tcBorders>
              <w:top w:val="nil"/>
              <w:left w:val="nil"/>
              <w:bottom w:val="nil"/>
              <w:right w:val="nil"/>
            </w:tcBorders>
            <w:vAlign w:val="bottom"/>
          </w:tcPr>
          <w:p w14:paraId="2861580E" w14:textId="77777777" w:rsidR="00B41D80" w:rsidRDefault="00B41D80" w:rsidP="005F3EFC">
            <w:r>
              <w:rPr>
                <w:color w:val="000000"/>
              </w:rPr>
              <w:t>Serbia</w:t>
            </w:r>
          </w:p>
        </w:tc>
        <w:tc>
          <w:tcPr>
            <w:tcW w:w="2610" w:type="dxa"/>
            <w:tcBorders>
              <w:top w:val="nil"/>
              <w:left w:val="nil"/>
              <w:bottom w:val="nil"/>
              <w:right w:val="nil"/>
            </w:tcBorders>
          </w:tcPr>
          <w:p w14:paraId="397BD57F" w14:textId="77777777" w:rsidR="00B41D80" w:rsidRDefault="00B41D80" w:rsidP="005F3EFC">
            <w:r>
              <w:t>2009</w:t>
            </w:r>
          </w:p>
        </w:tc>
      </w:tr>
      <w:tr w:rsidR="00B41D80" w14:paraId="0E73D9A8" w14:textId="77777777" w:rsidTr="005F3EFC">
        <w:tc>
          <w:tcPr>
            <w:tcW w:w="2875" w:type="dxa"/>
            <w:tcBorders>
              <w:top w:val="nil"/>
              <w:left w:val="nil"/>
              <w:bottom w:val="nil"/>
              <w:right w:val="nil"/>
            </w:tcBorders>
            <w:vAlign w:val="bottom"/>
          </w:tcPr>
          <w:p w14:paraId="29B9AD3A" w14:textId="77777777" w:rsidR="00B41D80" w:rsidRDefault="00B41D80" w:rsidP="005F3EFC">
            <w:r>
              <w:rPr>
                <w:color w:val="000000"/>
              </w:rPr>
              <w:t>South Africa</w:t>
            </w:r>
          </w:p>
        </w:tc>
        <w:tc>
          <w:tcPr>
            <w:tcW w:w="2610" w:type="dxa"/>
            <w:tcBorders>
              <w:top w:val="nil"/>
              <w:left w:val="nil"/>
              <w:bottom w:val="nil"/>
              <w:right w:val="nil"/>
            </w:tcBorders>
          </w:tcPr>
          <w:p w14:paraId="5337603D" w14:textId="77777777" w:rsidR="00B41D80" w:rsidRDefault="00B41D80" w:rsidP="005F3EFC">
            <w:r>
              <w:t>2000</w:t>
            </w:r>
          </w:p>
        </w:tc>
      </w:tr>
      <w:tr w:rsidR="00B41D80" w14:paraId="5E9665D7" w14:textId="77777777" w:rsidTr="005F3EFC">
        <w:tc>
          <w:tcPr>
            <w:tcW w:w="2875" w:type="dxa"/>
            <w:tcBorders>
              <w:top w:val="nil"/>
              <w:left w:val="nil"/>
              <w:bottom w:val="nil"/>
              <w:right w:val="nil"/>
            </w:tcBorders>
            <w:vAlign w:val="bottom"/>
          </w:tcPr>
          <w:p w14:paraId="0D71BF2D" w14:textId="77777777" w:rsidR="00B41D80" w:rsidRDefault="00B41D80" w:rsidP="005F3EFC">
            <w:r>
              <w:rPr>
                <w:color w:val="000000"/>
              </w:rPr>
              <w:t>Thailand</w:t>
            </w:r>
          </w:p>
        </w:tc>
        <w:tc>
          <w:tcPr>
            <w:tcW w:w="2610" w:type="dxa"/>
            <w:tcBorders>
              <w:top w:val="nil"/>
              <w:left w:val="nil"/>
              <w:bottom w:val="nil"/>
              <w:right w:val="nil"/>
            </w:tcBorders>
          </w:tcPr>
          <w:p w14:paraId="5FBFDD37" w14:textId="77777777" w:rsidR="00B41D80" w:rsidRDefault="00B41D80" w:rsidP="005F3EFC">
            <w:r>
              <w:t>2000</w:t>
            </w:r>
          </w:p>
        </w:tc>
      </w:tr>
      <w:tr w:rsidR="00B41D80" w14:paraId="2CD02D4A" w14:textId="77777777" w:rsidTr="005F3EFC">
        <w:tc>
          <w:tcPr>
            <w:tcW w:w="2875" w:type="dxa"/>
            <w:tcBorders>
              <w:top w:val="nil"/>
              <w:left w:val="nil"/>
              <w:bottom w:val="nil"/>
              <w:right w:val="nil"/>
            </w:tcBorders>
            <w:vAlign w:val="bottom"/>
          </w:tcPr>
          <w:p w14:paraId="4ACDC14C" w14:textId="77777777" w:rsidR="00B41D80" w:rsidRDefault="00B41D80" w:rsidP="005F3EFC">
            <w:r>
              <w:rPr>
                <w:color w:val="000000"/>
              </w:rPr>
              <w:t>Turkey</w:t>
            </w:r>
          </w:p>
        </w:tc>
        <w:tc>
          <w:tcPr>
            <w:tcW w:w="2610" w:type="dxa"/>
            <w:tcBorders>
              <w:top w:val="nil"/>
              <w:left w:val="nil"/>
              <w:bottom w:val="nil"/>
              <w:right w:val="nil"/>
            </w:tcBorders>
          </w:tcPr>
          <w:p w14:paraId="527D526E" w14:textId="77777777" w:rsidR="00B41D80" w:rsidRDefault="00B41D80" w:rsidP="005F3EFC">
            <w:r>
              <w:t>2006</w:t>
            </w:r>
          </w:p>
        </w:tc>
      </w:tr>
      <w:tr w:rsidR="00B41D80" w14:paraId="72B56719" w14:textId="77777777" w:rsidTr="005F3EFC">
        <w:tc>
          <w:tcPr>
            <w:tcW w:w="2875" w:type="dxa"/>
            <w:tcBorders>
              <w:top w:val="nil"/>
              <w:left w:val="nil"/>
              <w:bottom w:val="single" w:sz="4" w:space="0" w:color="auto"/>
              <w:right w:val="nil"/>
            </w:tcBorders>
            <w:vAlign w:val="bottom"/>
          </w:tcPr>
          <w:p w14:paraId="496635DE" w14:textId="77777777" w:rsidR="00B41D80" w:rsidRDefault="00B41D80" w:rsidP="005F3EFC">
            <w:r>
              <w:rPr>
                <w:color w:val="000000"/>
              </w:rPr>
              <w:t>Uganda</w:t>
            </w:r>
          </w:p>
        </w:tc>
        <w:tc>
          <w:tcPr>
            <w:tcW w:w="2610" w:type="dxa"/>
            <w:tcBorders>
              <w:top w:val="nil"/>
              <w:left w:val="nil"/>
              <w:bottom w:val="single" w:sz="4" w:space="0" w:color="auto"/>
              <w:right w:val="nil"/>
            </w:tcBorders>
          </w:tcPr>
          <w:p w14:paraId="712D5226" w14:textId="77777777" w:rsidR="00B41D80" w:rsidRDefault="00B41D80" w:rsidP="005F3EFC">
            <w:r>
              <w:t>2011</w:t>
            </w:r>
          </w:p>
        </w:tc>
      </w:tr>
      <w:tr w:rsidR="00B41D80" w14:paraId="43A0FD06" w14:textId="77777777" w:rsidTr="005F3EFC">
        <w:tc>
          <w:tcPr>
            <w:tcW w:w="5485" w:type="dxa"/>
            <w:gridSpan w:val="2"/>
            <w:tcBorders>
              <w:top w:val="single" w:sz="4" w:space="0" w:color="auto"/>
              <w:left w:val="nil"/>
              <w:bottom w:val="nil"/>
              <w:right w:val="nil"/>
            </w:tcBorders>
            <w:vAlign w:val="bottom"/>
          </w:tcPr>
          <w:p w14:paraId="34412E7B" w14:textId="77777777" w:rsidR="00B41D80" w:rsidRDefault="00B41D80" w:rsidP="005F3EFC">
            <w:r>
              <w:rPr>
                <w:i/>
                <w:iCs/>
              </w:rPr>
              <w:t>Note</w:t>
            </w:r>
            <w:r>
              <w:t xml:space="preserve">: IT adoption dates are from Hammond (2011), Bhalla et al. (2023), and central bank websites. Includes only IT adopter countries that adopted IT during 1980-2018 and had at least five years income distribution data. </w:t>
            </w:r>
          </w:p>
        </w:tc>
      </w:tr>
    </w:tbl>
    <w:p w14:paraId="6809FEF9" w14:textId="77777777" w:rsidR="00B41D80" w:rsidRDefault="00B41D80"/>
    <w:p w14:paraId="0E2B574C" w14:textId="32BBC1E3" w:rsidR="0081450A" w:rsidRDefault="0081450A">
      <w:r>
        <w:br w:type="page"/>
      </w:r>
    </w:p>
    <w:p w14:paraId="2FE1708B" w14:textId="77777777" w:rsidR="00FC3711" w:rsidRDefault="00FC3711"/>
    <w:p w14:paraId="0E6008F6" w14:textId="77777777" w:rsidR="0081450A" w:rsidRDefault="0081450A"/>
    <w:tbl>
      <w:tblPr>
        <w:tblStyle w:val="TableGrid"/>
        <w:tblpPr w:leftFromText="180" w:rightFromText="180" w:horzAnchor="margin" w:tblpXSpec="center" w:tblpY="640"/>
        <w:tblW w:w="0" w:type="auto"/>
        <w:tblLook w:val="04A0" w:firstRow="1" w:lastRow="0" w:firstColumn="1" w:lastColumn="0" w:noHBand="0" w:noVBand="1"/>
      </w:tblPr>
      <w:tblGrid>
        <w:gridCol w:w="2700"/>
        <w:gridCol w:w="1980"/>
        <w:gridCol w:w="2070"/>
        <w:gridCol w:w="1975"/>
      </w:tblGrid>
      <w:tr w:rsidR="0081450A" w14:paraId="15E1483A" w14:textId="77777777" w:rsidTr="004F5211">
        <w:tc>
          <w:tcPr>
            <w:tcW w:w="8725" w:type="dxa"/>
            <w:gridSpan w:val="4"/>
            <w:tcBorders>
              <w:top w:val="nil"/>
              <w:left w:val="nil"/>
              <w:bottom w:val="single" w:sz="4" w:space="0" w:color="auto"/>
              <w:right w:val="nil"/>
            </w:tcBorders>
          </w:tcPr>
          <w:p w14:paraId="298CB3FA" w14:textId="77777777" w:rsidR="0081450A" w:rsidRPr="00BF5D6D" w:rsidRDefault="0081450A" w:rsidP="004F5211">
            <w:pPr>
              <w:rPr>
                <w:b/>
                <w:bCs/>
                <w:color w:val="000000"/>
                <w:spacing w:val="-8"/>
              </w:rPr>
            </w:pPr>
            <w:r>
              <w:rPr>
                <w:b/>
                <w:bCs/>
                <w:color w:val="000000"/>
                <w:spacing w:val="-8"/>
              </w:rPr>
              <w:t xml:space="preserve">TABLE 2 </w:t>
            </w:r>
            <w:r>
              <w:rPr>
                <w:color w:val="000000"/>
                <w:spacing w:val="-8"/>
              </w:rPr>
              <w:t>Control group countries</w:t>
            </w:r>
          </w:p>
        </w:tc>
      </w:tr>
      <w:tr w:rsidR="0081450A" w14:paraId="58E7F016" w14:textId="77777777" w:rsidTr="004F5211">
        <w:tc>
          <w:tcPr>
            <w:tcW w:w="8725" w:type="dxa"/>
            <w:gridSpan w:val="4"/>
            <w:tcBorders>
              <w:top w:val="single" w:sz="4" w:space="0" w:color="auto"/>
              <w:left w:val="nil"/>
              <w:bottom w:val="single" w:sz="4" w:space="0" w:color="auto"/>
              <w:right w:val="nil"/>
            </w:tcBorders>
          </w:tcPr>
          <w:p w14:paraId="7E9C9AB4" w14:textId="77777777" w:rsidR="0081450A" w:rsidRDefault="0081450A" w:rsidP="004F5211">
            <w:pPr>
              <w:rPr>
                <w:color w:val="000000"/>
                <w:spacing w:val="-8"/>
              </w:rPr>
            </w:pPr>
            <w:r>
              <w:t>High-Income Countries</w:t>
            </w:r>
          </w:p>
        </w:tc>
      </w:tr>
      <w:tr w:rsidR="0081450A" w14:paraId="3500165A" w14:textId="77777777" w:rsidTr="004F5211">
        <w:tc>
          <w:tcPr>
            <w:tcW w:w="2700" w:type="dxa"/>
            <w:tcBorders>
              <w:top w:val="single" w:sz="4" w:space="0" w:color="auto"/>
              <w:left w:val="nil"/>
              <w:bottom w:val="nil"/>
              <w:right w:val="nil"/>
            </w:tcBorders>
          </w:tcPr>
          <w:p w14:paraId="54F27034" w14:textId="77777777" w:rsidR="0081450A" w:rsidRDefault="0081450A" w:rsidP="004F5211">
            <w:pPr>
              <w:rPr>
                <w:color w:val="000000"/>
                <w:spacing w:val="-8"/>
              </w:rPr>
            </w:pPr>
            <w:r>
              <w:rPr>
                <w:color w:val="000000"/>
              </w:rPr>
              <w:t>Austria</w:t>
            </w:r>
          </w:p>
        </w:tc>
        <w:tc>
          <w:tcPr>
            <w:tcW w:w="1980" w:type="dxa"/>
            <w:tcBorders>
              <w:top w:val="single" w:sz="4" w:space="0" w:color="auto"/>
              <w:left w:val="nil"/>
              <w:bottom w:val="nil"/>
              <w:right w:val="nil"/>
            </w:tcBorders>
            <w:vAlign w:val="bottom"/>
          </w:tcPr>
          <w:p w14:paraId="73C77086" w14:textId="77777777" w:rsidR="0081450A" w:rsidRDefault="0081450A" w:rsidP="004F5211">
            <w:pPr>
              <w:rPr>
                <w:color w:val="000000"/>
                <w:spacing w:val="-8"/>
              </w:rPr>
            </w:pPr>
            <w:r>
              <w:rPr>
                <w:color w:val="000000"/>
              </w:rPr>
              <w:t>Germany</w:t>
            </w:r>
          </w:p>
        </w:tc>
        <w:tc>
          <w:tcPr>
            <w:tcW w:w="2070" w:type="dxa"/>
            <w:tcBorders>
              <w:top w:val="single" w:sz="4" w:space="0" w:color="auto"/>
              <w:left w:val="nil"/>
              <w:bottom w:val="nil"/>
              <w:right w:val="nil"/>
            </w:tcBorders>
          </w:tcPr>
          <w:p w14:paraId="4534CBA0" w14:textId="77777777" w:rsidR="0081450A" w:rsidRDefault="0081450A" w:rsidP="004F5211">
            <w:pPr>
              <w:rPr>
                <w:color w:val="000000"/>
              </w:rPr>
            </w:pPr>
            <w:r>
              <w:rPr>
                <w:color w:val="000000"/>
              </w:rPr>
              <w:t>Japan</w:t>
            </w:r>
          </w:p>
        </w:tc>
        <w:tc>
          <w:tcPr>
            <w:tcW w:w="1975" w:type="dxa"/>
            <w:tcBorders>
              <w:top w:val="single" w:sz="4" w:space="0" w:color="auto"/>
              <w:left w:val="nil"/>
              <w:bottom w:val="nil"/>
              <w:right w:val="nil"/>
            </w:tcBorders>
          </w:tcPr>
          <w:p w14:paraId="15749836" w14:textId="77777777" w:rsidR="0081450A" w:rsidRDefault="0081450A" w:rsidP="004F5211">
            <w:pPr>
              <w:rPr>
                <w:color w:val="000000"/>
              </w:rPr>
            </w:pPr>
            <w:r>
              <w:rPr>
                <w:color w:val="000000"/>
              </w:rPr>
              <w:t>Slovak Republic</w:t>
            </w:r>
          </w:p>
        </w:tc>
      </w:tr>
      <w:tr w:rsidR="0081450A" w14:paraId="51A07D0C" w14:textId="77777777" w:rsidTr="004F5211">
        <w:tc>
          <w:tcPr>
            <w:tcW w:w="2700" w:type="dxa"/>
            <w:tcBorders>
              <w:top w:val="nil"/>
              <w:left w:val="nil"/>
              <w:bottom w:val="nil"/>
              <w:right w:val="nil"/>
            </w:tcBorders>
          </w:tcPr>
          <w:p w14:paraId="5F664027" w14:textId="77777777" w:rsidR="0081450A" w:rsidRDefault="0081450A" w:rsidP="004F5211">
            <w:pPr>
              <w:rPr>
                <w:color w:val="000000"/>
              </w:rPr>
            </w:pPr>
            <w:r>
              <w:rPr>
                <w:color w:val="000000"/>
              </w:rPr>
              <w:t>Belgium</w:t>
            </w:r>
          </w:p>
        </w:tc>
        <w:tc>
          <w:tcPr>
            <w:tcW w:w="1980" w:type="dxa"/>
            <w:tcBorders>
              <w:top w:val="nil"/>
              <w:left w:val="nil"/>
              <w:bottom w:val="nil"/>
              <w:right w:val="nil"/>
            </w:tcBorders>
            <w:vAlign w:val="bottom"/>
          </w:tcPr>
          <w:p w14:paraId="70B8009E" w14:textId="77777777" w:rsidR="0081450A" w:rsidRDefault="0081450A" w:rsidP="004F5211">
            <w:pPr>
              <w:rPr>
                <w:color w:val="000000"/>
                <w:spacing w:val="-8"/>
              </w:rPr>
            </w:pPr>
            <w:r>
              <w:rPr>
                <w:color w:val="000000"/>
              </w:rPr>
              <w:t>Greece</w:t>
            </w:r>
          </w:p>
        </w:tc>
        <w:tc>
          <w:tcPr>
            <w:tcW w:w="2070" w:type="dxa"/>
            <w:tcBorders>
              <w:top w:val="nil"/>
              <w:left w:val="nil"/>
              <w:bottom w:val="nil"/>
              <w:right w:val="nil"/>
            </w:tcBorders>
            <w:vAlign w:val="bottom"/>
          </w:tcPr>
          <w:p w14:paraId="5DFC8F2E" w14:textId="77777777" w:rsidR="0081450A" w:rsidRDefault="0081450A" w:rsidP="004F5211">
            <w:pPr>
              <w:rPr>
                <w:color w:val="000000"/>
              </w:rPr>
            </w:pPr>
            <w:r>
              <w:rPr>
                <w:color w:val="000000"/>
              </w:rPr>
              <w:t>Lithuania</w:t>
            </w:r>
          </w:p>
        </w:tc>
        <w:tc>
          <w:tcPr>
            <w:tcW w:w="1975" w:type="dxa"/>
            <w:tcBorders>
              <w:top w:val="nil"/>
              <w:left w:val="nil"/>
              <w:bottom w:val="nil"/>
              <w:right w:val="nil"/>
            </w:tcBorders>
          </w:tcPr>
          <w:p w14:paraId="3D0DB333" w14:textId="77777777" w:rsidR="0081450A" w:rsidRDefault="0081450A" w:rsidP="004F5211">
            <w:pPr>
              <w:rPr>
                <w:color w:val="000000"/>
              </w:rPr>
            </w:pPr>
            <w:r>
              <w:rPr>
                <w:color w:val="000000"/>
              </w:rPr>
              <w:t>Spain</w:t>
            </w:r>
          </w:p>
        </w:tc>
      </w:tr>
      <w:tr w:rsidR="0081450A" w14:paraId="70785248" w14:textId="77777777" w:rsidTr="004F5211">
        <w:tc>
          <w:tcPr>
            <w:tcW w:w="2700" w:type="dxa"/>
            <w:tcBorders>
              <w:top w:val="nil"/>
              <w:left w:val="nil"/>
              <w:bottom w:val="nil"/>
              <w:right w:val="nil"/>
            </w:tcBorders>
          </w:tcPr>
          <w:p w14:paraId="14EA272E" w14:textId="77777777" w:rsidR="0081450A" w:rsidRDefault="0081450A" w:rsidP="004F5211">
            <w:pPr>
              <w:rPr>
                <w:color w:val="000000"/>
              </w:rPr>
            </w:pPr>
            <w:r>
              <w:rPr>
                <w:color w:val="000000"/>
              </w:rPr>
              <w:t>Denmark</w:t>
            </w:r>
          </w:p>
        </w:tc>
        <w:tc>
          <w:tcPr>
            <w:tcW w:w="1980" w:type="dxa"/>
            <w:tcBorders>
              <w:top w:val="nil"/>
              <w:left w:val="nil"/>
              <w:bottom w:val="nil"/>
              <w:right w:val="nil"/>
            </w:tcBorders>
            <w:vAlign w:val="bottom"/>
          </w:tcPr>
          <w:p w14:paraId="75EDBFD0" w14:textId="77777777" w:rsidR="0081450A" w:rsidRDefault="0081450A" w:rsidP="004F5211">
            <w:pPr>
              <w:rPr>
                <w:color w:val="000000"/>
                <w:spacing w:val="-8"/>
              </w:rPr>
            </w:pPr>
            <w:r>
              <w:rPr>
                <w:color w:val="000000"/>
              </w:rPr>
              <w:t>Hong Kong</w:t>
            </w:r>
          </w:p>
        </w:tc>
        <w:tc>
          <w:tcPr>
            <w:tcW w:w="2070" w:type="dxa"/>
            <w:tcBorders>
              <w:top w:val="nil"/>
              <w:left w:val="nil"/>
              <w:bottom w:val="nil"/>
              <w:right w:val="nil"/>
            </w:tcBorders>
            <w:vAlign w:val="bottom"/>
          </w:tcPr>
          <w:p w14:paraId="3CE47FEE" w14:textId="77777777" w:rsidR="0081450A" w:rsidRDefault="0081450A" w:rsidP="004F5211">
            <w:pPr>
              <w:rPr>
                <w:color w:val="000000"/>
              </w:rPr>
            </w:pPr>
            <w:r>
              <w:rPr>
                <w:color w:val="000000"/>
              </w:rPr>
              <w:t>Netherlands</w:t>
            </w:r>
          </w:p>
        </w:tc>
        <w:tc>
          <w:tcPr>
            <w:tcW w:w="1975" w:type="dxa"/>
            <w:tcBorders>
              <w:top w:val="nil"/>
              <w:left w:val="nil"/>
              <w:bottom w:val="nil"/>
              <w:right w:val="nil"/>
            </w:tcBorders>
          </w:tcPr>
          <w:p w14:paraId="250CA08F" w14:textId="77777777" w:rsidR="0081450A" w:rsidRDefault="0081450A" w:rsidP="004F5211">
            <w:pPr>
              <w:rPr>
                <w:color w:val="000000"/>
              </w:rPr>
            </w:pPr>
            <w:r>
              <w:rPr>
                <w:color w:val="000000"/>
              </w:rPr>
              <w:t>Switzerland</w:t>
            </w:r>
          </w:p>
        </w:tc>
      </w:tr>
      <w:tr w:rsidR="0081450A" w14:paraId="16FFB112" w14:textId="77777777" w:rsidTr="004F5211">
        <w:tc>
          <w:tcPr>
            <w:tcW w:w="2700" w:type="dxa"/>
            <w:tcBorders>
              <w:top w:val="nil"/>
              <w:left w:val="nil"/>
              <w:bottom w:val="nil"/>
              <w:right w:val="nil"/>
            </w:tcBorders>
            <w:vAlign w:val="bottom"/>
          </w:tcPr>
          <w:p w14:paraId="52F9872C" w14:textId="77777777" w:rsidR="0081450A" w:rsidRDefault="0081450A" w:rsidP="004F5211">
            <w:pPr>
              <w:rPr>
                <w:color w:val="000000"/>
                <w:spacing w:val="-8"/>
              </w:rPr>
            </w:pPr>
            <w:r>
              <w:rPr>
                <w:color w:val="000000"/>
              </w:rPr>
              <w:t>Finland</w:t>
            </w:r>
          </w:p>
        </w:tc>
        <w:tc>
          <w:tcPr>
            <w:tcW w:w="1980" w:type="dxa"/>
            <w:tcBorders>
              <w:top w:val="nil"/>
              <w:left w:val="nil"/>
              <w:bottom w:val="nil"/>
              <w:right w:val="nil"/>
            </w:tcBorders>
            <w:vAlign w:val="bottom"/>
          </w:tcPr>
          <w:p w14:paraId="49C375EE" w14:textId="77777777" w:rsidR="0081450A" w:rsidRDefault="0081450A" w:rsidP="004F5211">
            <w:pPr>
              <w:rPr>
                <w:color w:val="000000"/>
                <w:spacing w:val="-8"/>
              </w:rPr>
            </w:pPr>
            <w:r>
              <w:rPr>
                <w:color w:val="000000"/>
              </w:rPr>
              <w:t>Ireland</w:t>
            </w:r>
          </w:p>
        </w:tc>
        <w:tc>
          <w:tcPr>
            <w:tcW w:w="2070" w:type="dxa"/>
            <w:tcBorders>
              <w:top w:val="nil"/>
              <w:left w:val="nil"/>
              <w:bottom w:val="nil"/>
              <w:right w:val="nil"/>
            </w:tcBorders>
          </w:tcPr>
          <w:p w14:paraId="6A900838" w14:textId="77777777" w:rsidR="0081450A" w:rsidRDefault="0081450A" w:rsidP="004F5211">
            <w:pPr>
              <w:rPr>
                <w:color w:val="000000"/>
              </w:rPr>
            </w:pPr>
            <w:r>
              <w:rPr>
                <w:color w:val="000000"/>
              </w:rPr>
              <w:t>Portugal</w:t>
            </w:r>
          </w:p>
        </w:tc>
        <w:tc>
          <w:tcPr>
            <w:tcW w:w="1975" w:type="dxa"/>
            <w:tcBorders>
              <w:top w:val="nil"/>
              <w:left w:val="nil"/>
              <w:bottom w:val="nil"/>
              <w:right w:val="nil"/>
            </w:tcBorders>
          </w:tcPr>
          <w:p w14:paraId="3298479A" w14:textId="77777777" w:rsidR="0081450A" w:rsidRDefault="0081450A" w:rsidP="004F5211">
            <w:pPr>
              <w:rPr>
                <w:color w:val="000000"/>
                <w:spacing w:val="-8"/>
              </w:rPr>
            </w:pPr>
          </w:p>
        </w:tc>
      </w:tr>
      <w:tr w:rsidR="0081450A" w14:paraId="7446B7B8" w14:textId="77777777" w:rsidTr="004F5211">
        <w:tc>
          <w:tcPr>
            <w:tcW w:w="2700" w:type="dxa"/>
            <w:tcBorders>
              <w:top w:val="nil"/>
              <w:left w:val="nil"/>
              <w:bottom w:val="single" w:sz="4" w:space="0" w:color="auto"/>
              <w:right w:val="nil"/>
            </w:tcBorders>
            <w:vAlign w:val="bottom"/>
          </w:tcPr>
          <w:p w14:paraId="6A38B602" w14:textId="77777777" w:rsidR="0081450A" w:rsidRDefault="0081450A" w:rsidP="004F5211">
            <w:pPr>
              <w:rPr>
                <w:color w:val="000000"/>
                <w:spacing w:val="-8"/>
              </w:rPr>
            </w:pPr>
            <w:r>
              <w:rPr>
                <w:color w:val="000000"/>
              </w:rPr>
              <w:t>France</w:t>
            </w:r>
          </w:p>
        </w:tc>
        <w:tc>
          <w:tcPr>
            <w:tcW w:w="1980" w:type="dxa"/>
            <w:tcBorders>
              <w:top w:val="nil"/>
              <w:left w:val="nil"/>
              <w:bottom w:val="single" w:sz="4" w:space="0" w:color="auto"/>
              <w:right w:val="nil"/>
            </w:tcBorders>
            <w:vAlign w:val="bottom"/>
          </w:tcPr>
          <w:p w14:paraId="1CAB6CF4" w14:textId="77777777" w:rsidR="0081450A" w:rsidRDefault="0081450A" w:rsidP="004F5211">
            <w:pPr>
              <w:rPr>
                <w:color w:val="000000"/>
                <w:spacing w:val="-8"/>
              </w:rPr>
            </w:pPr>
            <w:r>
              <w:rPr>
                <w:color w:val="000000"/>
              </w:rPr>
              <w:t>Italy</w:t>
            </w:r>
          </w:p>
        </w:tc>
        <w:tc>
          <w:tcPr>
            <w:tcW w:w="2070" w:type="dxa"/>
            <w:tcBorders>
              <w:top w:val="nil"/>
              <w:left w:val="nil"/>
              <w:bottom w:val="single" w:sz="4" w:space="0" w:color="auto"/>
              <w:right w:val="nil"/>
            </w:tcBorders>
          </w:tcPr>
          <w:p w14:paraId="777F9AA3" w14:textId="77777777" w:rsidR="0081450A" w:rsidRDefault="0081450A" w:rsidP="004F5211">
            <w:pPr>
              <w:rPr>
                <w:color w:val="000000"/>
              </w:rPr>
            </w:pPr>
            <w:r>
              <w:rPr>
                <w:color w:val="000000"/>
              </w:rPr>
              <w:t>Singapore</w:t>
            </w:r>
          </w:p>
        </w:tc>
        <w:tc>
          <w:tcPr>
            <w:tcW w:w="1975" w:type="dxa"/>
            <w:tcBorders>
              <w:top w:val="nil"/>
              <w:left w:val="nil"/>
              <w:bottom w:val="single" w:sz="4" w:space="0" w:color="auto"/>
              <w:right w:val="nil"/>
            </w:tcBorders>
          </w:tcPr>
          <w:p w14:paraId="755C62C9" w14:textId="77777777" w:rsidR="0081450A" w:rsidRDefault="0081450A" w:rsidP="004F5211">
            <w:pPr>
              <w:rPr>
                <w:color w:val="000000"/>
                <w:spacing w:val="-8"/>
              </w:rPr>
            </w:pPr>
          </w:p>
        </w:tc>
      </w:tr>
      <w:tr w:rsidR="0081450A" w14:paraId="0924A9C4" w14:textId="77777777" w:rsidTr="004F5211">
        <w:tc>
          <w:tcPr>
            <w:tcW w:w="8725" w:type="dxa"/>
            <w:gridSpan w:val="4"/>
            <w:tcBorders>
              <w:top w:val="single" w:sz="4" w:space="0" w:color="auto"/>
              <w:left w:val="nil"/>
              <w:bottom w:val="single" w:sz="4" w:space="0" w:color="auto"/>
              <w:right w:val="nil"/>
            </w:tcBorders>
          </w:tcPr>
          <w:p w14:paraId="5803140A" w14:textId="77777777" w:rsidR="0081450A" w:rsidRDefault="0081450A" w:rsidP="004F5211">
            <w:pPr>
              <w:rPr>
                <w:color w:val="000000"/>
                <w:spacing w:val="-8"/>
              </w:rPr>
            </w:pPr>
            <w:r>
              <w:t>Other (Lower)-Income Countries</w:t>
            </w:r>
          </w:p>
        </w:tc>
      </w:tr>
      <w:tr w:rsidR="0081450A" w14:paraId="5AA776AE" w14:textId="77777777" w:rsidTr="004F5211">
        <w:tc>
          <w:tcPr>
            <w:tcW w:w="2700" w:type="dxa"/>
            <w:tcBorders>
              <w:top w:val="single" w:sz="4" w:space="0" w:color="auto"/>
              <w:left w:val="nil"/>
              <w:bottom w:val="nil"/>
              <w:right w:val="nil"/>
            </w:tcBorders>
          </w:tcPr>
          <w:p w14:paraId="5E91676B" w14:textId="77777777" w:rsidR="0081450A" w:rsidRDefault="0081450A" w:rsidP="004F5211">
            <w:pPr>
              <w:rPr>
                <w:color w:val="000000"/>
              </w:rPr>
            </w:pPr>
            <w:r>
              <w:rPr>
                <w:color w:val="000000"/>
              </w:rPr>
              <w:t>Algeria</w:t>
            </w:r>
          </w:p>
        </w:tc>
        <w:tc>
          <w:tcPr>
            <w:tcW w:w="1980" w:type="dxa"/>
            <w:tcBorders>
              <w:top w:val="single" w:sz="4" w:space="0" w:color="auto"/>
              <w:left w:val="nil"/>
              <w:bottom w:val="nil"/>
              <w:right w:val="nil"/>
            </w:tcBorders>
            <w:vAlign w:val="bottom"/>
          </w:tcPr>
          <w:p w14:paraId="0B395BF3" w14:textId="77777777" w:rsidR="0081450A" w:rsidRDefault="0081450A" w:rsidP="004F5211">
            <w:pPr>
              <w:rPr>
                <w:color w:val="000000"/>
                <w:spacing w:val="-8"/>
              </w:rPr>
            </w:pPr>
            <w:r>
              <w:rPr>
                <w:color w:val="000000"/>
              </w:rPr>
              <w:t>Bulgaria</w:t>
            </w:r>
          </w:p>
        </w:tc>
        <w:tc>
          <w:tcPr>
            <w:tcW w:w="2070" w:type="dxa"/>
            <w:tcBorders>
              <w:top w:val="single" w:sz="4" w:space="0" w:color="auto"/>
              <w:left w:val="nil"/>
              <w:bottom w:val="nil"/>
              <w:right w:val="nil"/>
            </w:tcBorders>
            <w:vAlign w:val="bottom"/>
          </w:tcPr>
          <w:p w14:paraId="32893838" w14:textId="77777777" w:rsidR="0081450A" w:rsidRDefault="0081450A" w:rsidP="004F5211">
            <w:pPr>
              <w:rPr>
                <w:color w:val="000000"/>
              </w:rPr>
            </w:pPr>
            <w:r>
              <w:rPr>
                <w:color w:val="000000"/>
              </w:rPr>
              <w:t>El Salvador</w:t>
            </w:r>
          </w:p>
        </w:tc>
        <w:tc>
          <w:tcPr>
            <w:tcW w:w="1975" w:type="dxa"/>
            <w:tcBorders>
              <w:top w:val="single" w:sz="4" w:space="0" w:color="auto"/>
              <w:left w:val="nil"/>
              <w:bottom w:val="nil"/>
              <w:right w:val="nil"/>
            </w:tcBorders>
          </w:tcPr>
          <w:p w14:paraId="553E85FF" w14:textId="77777777" w:rsidR="0081450A" w:rsidRDefault="0081450A" w:rsidP="004F5211">
            <w:pPr>
              <w:rPr>
                <w:color w:val="000000"/>
                <w:spacing w:val="-8"/>
              </w:rPr>
            </w:pPr>
            <w:r>
              <w:rPr>
                <w:color w:val="000000"/>
              </w:rPr>
              <w:t>Panama</w:t>
            </w:r>
          </w:p>
        </w:tc>
      </w:tr>
      <w:tr w:rsidR="0081450A" w14:paraId="79DEC178" w14:textId="77777777" w:rsidTr="004F5211">
        <w:tc>
          <w:tcPr>
            <w:tcW w:w="2700" w:type="dxa"/>
            <w:tcBorders>
              <w:top w:val="nil"/>
              <w:left w:val="nil"/>
              <w:bottom w:val="nil"/>
              <w:right w:val="nil"/>
            </w:tcBorders>
          </w:tcPr>
          <w:p w14:paraId="6580D264" w14:textId="77777777" w:rsidR="0081450A" w:rsidRDefault="0081450A" w:rsidP="004F5211">
            <w:pPr>
              <w:rPr>
                <w:color w:val="000000"/>
              </w:rPr>
            </w:pPr>
            <w:r>
              <w:rPr>
                <w:color w:val="000000"/>
              </w:rPr>
              <w:t>Angola</w:t>
            </w:r>
          </w:p>
        </w:tc>
        <w:tc>
          <w:tcPr>
            <w:tcW w:w="1980" w:type="dxa"/>
            <w:tcBorders>
              <w:top w:val="nil"/>
              <w:left w:val="nil"/>
              <w:bottom w:val="nil"/>
              <w:right w:val="nil"/>
            </w:tcBorders>
            <w:vAlign w:val="bottom"/>
          </w:tcPr>
          <w:p w14:paraId="1A1436B9" w14:textId="77777777" w:rsidR="0081450A" w:rsidRDefault="0081450A" w:rsidP="004F5211">
            <w:pPr>
              <w:rPr>
                <w:color w:val="000000"/>
                <w:spacing w:val="-8"/>
              </w:rPr>
            </w:pPr>
            <w:r>
              <w:rPr>
                <w:color w:val="000000"/>
              </w:rPr>
              <w:t>China</w:t>
            </w:r>
          </w:p>
        </w:tc>
        <w:tc>
          <w:tcPr>
            <w:tcW w:w="2070" w:type="dxa"/>
            <w:tcBorders>
              <w:top w:val="nil"/>
              <w:left w:val="nil"/>
              <w:bottom w:val="nil"/>
              <w:right w:val="nil"/>
            </w:tcBorders>
          </w:tcPr>
          <w:p w14:paraId="14841C5E" w14:textId="77777777" w:rsidR="0081450A" w:rsidRDefault="0081450A" w:rsidP="004F5211">
            <w:pPr>
              <w:rPr>
                <w:color w:val="000000"/>
                <w:spacing w:val="-8"/>
              </w:rPr>
            </w:pPr>
            <w:r>
              <w:rPr>
                <w:color w:val="000000"/>
              </w:rPr>
              <w:t>Iran</w:t>
            </w:r>
          </w:p>
        </w:tc>
        <w:tc>
          <w:tcPr>
            <w:tcW w:w="1975" w:type="dxa"/>
            <w:tcBorders>
              <w:top w:val="nil"/>
              <w:left w:val="nil"/>
              <w:bottom w:val="nil"/>
              <w:right w:val="nil"/>
            </w:tcBorders>
          </w:tcPr>
          <w:p w14:paraId="2B410EBA" w14:textId="77777777" w:rsidR="0081450A" w:rsidRDefault="0081450A" w:rsidP="004F5211">
            <w:pPr>
              <w:rPr>
                <w:color w:val="000000"/>
                <w:spacing w:val="-8"/>
              </w:rPr>
            </w:pPr>
            <w:r>
              <w:rPr>
                <w:color w:val="000000"/>
              </w:rPr>
              <w:t>Russia</w:t>
            </w:r>
          </w:p>
        </w:tc>
      </w:tr>
      <w:tr w:rsidR="0081450A" w14:paraId="474AE281" w14:textId="77777777" w:rsidTr="004F5211">
        <w:tc>
          <w:tcPr>
            <w:tcW w:w="2700" w:type="dxa"/>
            <w:tcBorders>
              <w:top w:val="nil"/>
              <w:left w:val="nil"/>
              <w:bottom w:val="nil"/>
              <w:right w:val="nil"/>
            </w:tcBorders>
            <w:vAlign w:val="bottom"/>
          </w:tcPr>
          <w:p w14:paraId="71B118DE" w14:textId="77777777" w:rsidR="0081450A" w:rsidRDefault="0081450A" w:rsidP="004F5211">
            <w:pPr>
              <w:rPr>
                <w:color w:val="000000"/>
                <w:spacing w:val="-8"/>
              </w:rPr>
            </w:pPr>
            <w:r>
              <w:rPr>
                <w:color w:val="000000"/>
              </w:rPr>
              <w:t>Argentina</w:t>
            </w:r>
          </w:p>
        </w:tc>
        <w:tc>
          <w:tcPr>
            <w:tcW w:w="1980" w:type="dxa"/>
            <w:tcBorders>
              <w:top w:val="nil"/>
              <w:left w:val="nil"/>
              <w:bottom w:val="nil"/>
              <w:right w:val="nil"/>
            </w:tcBorders>
            <w:vAlign w:val="bottom"/>
          </w:tcPr>
          <w:p w14:paraId="3213FBA7" w14:textId="77777777" w:rsidR="0081450A" w:rsidRDefault="0081450A" w:rsidP="004F5211">
            <w:pPr>
              <w:rPr>
                <w:color w:val="000000"/>
                <w:spacing w:val="-8"/>
              </w:rPr>
            </w:pPr>
            <w:r>
              <w:rPr>
                <w:color w:val="000000"/>
              </w:rPr>
              <w:t>Costa Rica</w:t>
            </w:r>
          </w:p>
        </w:tc>
        <w:tc>
          <w:tcPr>
            <w:tcW w:w="2070" w:type="dxa"/>
            <w:tcBorders>
              <w:top w:val="nil"/>
              <w:left w:val="nil"/>
              <w:bottom w:val="nil"/>
              <w:right w:val="nil"/>
            </w:tcBorders>
            <w:vAlign w:val="bottom"/>
          </w:tcPr>
          <w:p w14:paraId="43AA0B03" w14:textId="77777777" w:rsidR="0081450A" w:rsidRDefault="0081450A" w:rsidP="004F5211">
            <w:pPr>
              <w:rPr>
                <w:color w:val="000000"/>
                <w:spacing w:val="-8"/>
              </w:rPr>
            </w:pPr>
            <w:r>
              <w:rPr>
                <w:color w:val="000000"/>
              </w:rPr>
              <w:t>Jordan</w:t>
            </w:r>
          </w:p>
        </w:tc>
        <w:tc>
          <w:tcPr>
            <w:tcW w:w="1975" w:type="dxa"/>
            <w:tcBorders>
              <w:top w:val="nil"/>
              <w:left w:val="nil"/>
              <w:bottom w:val="nil"/>
              <w:right w:val="nil"/>
            </w:tcBorders>
          </w:tcPr>
          <w:p w14:paraId="6D7547A8" w14:textId="77777777" w:rsidR="0081450A" w:rsidRDefault="0081450A" w:rsidP="004F5211">
            <w:pPr>
              <w:rPr>
                <w:color w:val="000000"/>
                <w:spacing w:val="-8"/>
              </w:rPr>
            </w:pPr>
            <w:r>
              <w:rPr>
                <w:color w:val="000000"/>
              </w:rPr>
              <w:t>Tunisia</w:t>
            </w:r>
          </w:p>
        </w:tc>
      </w:tr>
      <w:tr w:rsidR="0081450A" w14:paraId="63A0E10D" w14:textId="77777777" w:rsidTr="004F5211">
        <w:tc>
          <w:tcPr>
            <w:tcW w:w="2700" w:type="dxa"/>
            <w:tcBorders>
              <w:top w:val="nil"/>
              <w:left w:val="nil"/>
              <w:bottom w:val="nil"/>
              <w:right w:val="nil"/>
            </w:tcBorders>
            <w:vAlign w:val="bottom"/>
          </w:tcPr>
          <w:p w14:paraId="1EE04D0D" w14:textId="77777777" w:rsidR="0081450A" w:rsidRDefault="0081450A" w:rsidP="004F5211">
            <w:pPr>
              <w:rPr>
                <w:color w:val="000000"/>
                <w:spacing w:val="-8"/>
              </w:rPr>
            </w:pPr>
            <w:r>
              <w:rPr>
                <w:color w:val="000000"/>
              </w:rPr>
              <w:t>Azerbaijan</w:t>
            </w:r>
          </w:p>
        </w:tc>
        <w:tc>
          <w:tcPr>
            <w:tcW w:w="1980" w:type="dxa"/>
            <w:tcBorders>
              <w:top w:val="nil"/>
              <w:left w:val="nil"/>
              <w:bottom w:val="nil"/>
              <w:right w:val="nil"/>
            </w:tcBorders>
            <w:vAlign w:val="bottom"/>
          </w:tcPr>
          <w:p w14:paraId="1DF8AB90" w14:textId="77777777" w:rsidR="0081450A" w:rsidRDefault="0081450A" w:rsidP="004F5211">
            <w:pPr>
              <w:rPr>
                <w:color w:val="000000"/>
              </w:rPr>
            </w:pPr>
            <w:r>
              <w:rPr>
                <w:color w:val="000000"/>
              </w:rPr>
              <w:t>Croatia</w:t>
            </w:r>
          </w:p>
        </w:tc>
        <w:tc>
          <w:tcPr>
            <w:tcW w:w="2070" w:type="dxa"/>
            <w:tcBorders>
              <w:top w:val="nil"/>
              <w:left w:val="nil"/>
              <w:bottom w:val="nil"/>
              <w:right w:val="nil"/>
            </w:tcBorders>
            <w:vAlign w:val="bottom"/>
          </w:tcPr>
          <w:p w14:paraId="67DA83DC" w14:textId="77777777" w:rsidR="0081450A" w:rsidRDefault="0081450A" w:rsidP="004F5211">
            <w:pPr>
              <w:rPr>
                <w:color w:val="000000"/>
                <w:spacing w:val="-8"/>
              </w:rPr>
            </w:pPr>
            <w:r>
              <w:rPr>
                <w:color w:val="000000"/>
              </w:rPr>
              <w:t>Kazakhstan</w:t>
            </w:r>
          </w:p>
        </w:tc>
        <w:tc>
          <w:tcPr>
            <w:tcW w:w="1975" w:type="dxa"/>
            <w:tcBorders>
              <w:top w:val="nil"/>
              <w:left w:val="nil"/>
              <w:bottom w:val="nil"/>
              <w:right w:val="nil"/>
            </w:tcBorders>
          </w:tcPr>
          <w:p w14:paraId="450172E0" w14:textId="77777777" w:rsidR="0081450A" w:rsidRDefault="0081450A" w:rsidP="004F5211">
            <w:pPr>
              <w:rPr>
                <w:color w:val="000000"/>
                <w:spacing w:val="-8"/>
              </w:rPr>
            </w:pPr>
          </w:p>
        </w:tc>
      </w:tr>
      <w:tr w:rsidR="0081450A" w14:paraId="47551F25" w14:textId="77777777" w:rsidTr="004F5211">
        <w:tc>
          <w:tcPr>
            <w:tcW w:w="2700" w:type="dxa"/>
            <w:tcBorders>
              <w:top w:val="nil"/>
              <w:left w:val="nil"/>
              <w:bottom w:val="nil"/>
              <w:right w:val="nil"/>
            </w:tcBorders>
            <w:vAlign w:val="bottom"/>
          </w:tcPr>
          <w:p w14:paraId="2DE69C38" w14:textId="77777777" w:rsidR="0081450A" w:rsidRDefault="0081450A" w:rsidP="004F5211">
            <w:pPr>
              <w:rPr>
                <w:color w:val="000000"/>
                <w:spacing w:val="-8"/>
              </w:rPr>
            </w:pPr>
            <w:r>
              <w:rPr>
                <w:color w:val="000000"/>
              </w:rPr>
              <w:t>Belarus</w:t>
            </w:r>
          </w:p>
        </w:tc>
        <w:tc>
          <w:tcPr>
            <w:tcW w:w="1980" w:type="dxa"/>
            <w:tcBorders>
              <w:top w:val="nil"/>
              <w:left w:val="nil"/>
              <w:bottom w:val="nil"/>
              <w:right w:val="nil"/>
            </w:tcBorders>
            <w:vAlign w:val="bottom"/>
          </w:tcPr>
          <w:p w14:paraId="0303EAC9" w14:textId="77777777" w:rsidR="0081450A" w:rsidRDefault="0081450A" w:rsidP="004F5211">
            <w:pPr>
              <w:rPr>
                <w:color w:val="000000"/>
                <w:spacing w:val="-8"/>
              </w:rPr>
            </w:pPr>
            <w:r>
              <w:rPr>
                <w:color w:val="000000"/>
              </w:rPr>
              <w:t>Ecuador</w:t>
            </w:r>
          </w:p>
        </w:tc>
        <w:tc>
          <w:tcPr>
            <w:tcW w:w="2070" w:type="dxa"/>
            <w:tcBorders>
              <w:top w:val="nil"/>
              <w:left w:val="nil"/>
              <w:bottom w:val="nil"/>
              <w:right w:val="nil"/>
            </w:tcBorders>
          </w:tcPr>
          <w:p w14:paraId="4852DDB6" w14:textId="77777777" w:rsidR="0081450A" w:rsidRDefault="0081450A" w:rsidP="004F5211">
            <w:pPr>
              <w:rPr>
                <w:color w:val="000000"/>
                <w:spacing w:val="-8"/>
              </w:rPr>
            </w:pPr>
            <w:r>
              <w:rPr>
                <w:color w:val="000000"/>
              </w:rPr>
              <w:t>Lebanon</w:t>
            </w:r>
          </w:p>
        </w:tc>
        <w:tc>
          <w:tcPr>
            <w:tcW w:w="1975" w:type="dxa"/>
            <w:tcBorders>
              <w:top w:val="nil"/>
              <w:left w:val="nil"/>
              <w:bottom w:val="nil"/>
              <w:right w:val="nil"/>
            </w:tcBorders>
          </w:tcPr>
          <w:p w14:paraId="2E106DE8" w14:textId="77777777" w:rsidR="0081450A" w:rsidRDefault="0081450A" w:rsidP="004F5211">
            <w:pPr>
              <w:rPr>
                <w:color w:val="000000"/>
                <w:spacing w:val="-8"/>
              </w:rPr>
            </w:pPr>
          </w:p>
        </w:tc>
      </w:tr>
      <w:tr w:rsidR="0081450A" w14:paraId="51F91EA4" w14:textId="77777777" w:rsidTr="004F5211">
        <w:tc>
          <w:tcPr>
            <w:tcW w:w="2700" w:type="dxa"/>
            <w:tcBorders>
              <w:top w:val="nil"/>
              <w:left w:val="nil"/>
              <w:bottom w:val="single" w:sz="4" w:space="0" w:color="auto"/>
              <w:right w:val="nil"/>
            </w:tcBorders>
            <w:vAlign w:val="bottom"/>
          </w:tcPr>
          <w:p w14:paraId="27989B52" w14:textId="77777777" w:rsidR="0081450A" w:rsidRDefault="0081450A" w:rsidP="004F5211">
            <w:pPr>
              <w:rPr>
                <w:color w:val="000000"/>
                <w:spacing w:val="-8"/>
              </w:rPr>
            </w:pPr>
            <w:r>
              <w:rPr>
                <w:color w:val="000000"/>
              </w:rPr>
              <w:t>Bosnia and Herzegovina</w:t>
            </w:r>
          </w:p>
        </w:tc>
        <w:tc>
          <w:tcPr>
            <w:tcW w:w="1980" w:type="dxa"/>
            <w:tcBorders>
              <w:top w:val="nil"/>
              <w:left w:val="nil"/>
              <w:bottom w:val="single" w:sz="4" w:space="0" w:color="auto"/>
              <w:right w:val="nil"/>
            </w:tcBorders>
            <w:vAlign w:val="bottom"/>
          </w:tcPr>
          <w:p w14:paraId="248B5A34" w14:textId="77777777" w:rsidR="0081450A" w:rsidRDefault="0081450A" w:rsidP="004F5211">
            <w:pPr>
              <w:rPr>
                <w:color w:val="000000"/>
                <w:spacing w:val="-8"/>
              </w:rPr>
            </w:pPr>
            <w:r>
              <w:rPr>
                <w:color w:val="000000"/>
              </w:rPr>
              <w:t>Egypt</w:t>
            </w:r>
          </w:p>
        </w:tc>
        <w:tc>
          <w:tcPr>
            <w:tcW w:w="2070" w:type="dxa"/>
            <w:tcBorders>
              <w:top w:val="nil"/>
              <w:left w:val="nil"/>
              <w:bottom w:val="single" w:sz="4" w:space="0" w:color="auto"/>
              <w:right w:val="nil"/>
            </w:tcBorders>
          </w:tcPr>
          <w:p w14:paraId="11104653" w14:textId="77777777" w:rsidR="0081450A" w:rsidRDefault="0081450A" w:rsidP="004F5211">
            <w:pPr>
              <w:rPr>
                <w:color w:val="000000"/>
                <w:spacing w:val="-8"/>
              </w:rPr>
            </w:pPr>
            <w:r>
              <w:rPr>
                <w:color w:val="000000"/>
              </w:rPr>
              <w:t>Malaysia</w:t>
            </w:r>
          </w:p>
        </w:tc>
        <w:tc>
          <w:tcPr>
            <w:tcW w:w="1975" w:type="dxa"/>
            <w:tcBorders>
              <w:top w:val="nil"/>
              <w:left w:val="nil"/>
              <w:bottom w:val="single" w:sz="4" w:space="0" w:color="auto"/>
              <w:right w:val="nil"/>
            </w:tcBorders>
          </w:tcPr>
          <w:p w14:paraId="386691EE" w14:textId="77777777" w:rsidR="0081450A" w:rsidRDefault="0081450A" w:rsidP="004F5211">
            <w:pPr>
              <w:rPr>
                <w:color w:val="000000"/>
                <w:spacing w:val="-8"/>
              </w:rPr>
            </w:pPr>
          </w:p>
        </w:tc>
      </w:tr>
      <w:tr w:rsidR="0081450A" w14:paraId="32D81C8F" w14:textId="77777777" w:rsidTr="004F5211">
        <w:tc>
          <w:tcPr>
            <w:tcW w:w="8725" w:type="dxa"/>
            <w:gridSpan w:val="4"/>
            <w:tcBorders>
              <w:top w:val="single" w:sz="4" w:space="0" w:color="auto"/>
              <w:left w:val="nil"/>
              <w:bottom w:val="nil"/>
              <w:right w:val="nil"/>
            </w:tcBorders>
            <w:vAlign w:val="bottom"/>
          </w:tcPr>
          <w:p w14:paraId="5D1968D8" w14:textId="77777777" w:rsidR="0081450A" w:rsidRDefault="0081450A" w:rsidP="004F5211">
            <w:pPr>
              <w:rPr>
                <w:color w:val="000000"/>
                <w:spacing w:val="-8"/>
              </w:rPr>
            </w:pPr>
            <w:r>
              <w:rPr>
                <w:i/>
                <w:iCs/>
                <w:color w:val="000000"/>
                <w:spacing w:val="-8"/>
              </w:rPr>
              <w:t>Note</w:t>
            </w:r>
            <w:r>
              <w:rPr>
                <w:color w:val="000000"/>
                <w:spacing w:val="-8"/>
              </w:rPr>
              <w:t xml:space="preserve">: Country income classifications are for 2018 and are from the World Bank. </w:t>
            </w:r>
            <w:r>
              <w:t xml:space="preserve">The control group comprises all non-IT countries for which sufficient data is available. Includes only countries that have a real GDP per capita at least as large as that of the poorest IT country and that have at least five years of income inequality data. </w:t>
            </w:r>
          </w:p>
        </w:tc>
      </w:tr>
    </w:tbl>
    <w:p w14:paraId="7E8AAFF1" w14:textId="06563CE6" w:rsidR="0081450A" w:rsidRDefault="0081450A"/>
    <w:p w14:paraId="01C53A32" w14:textId="6371196D" w:rsidR="0081450A" w:rsidRDefault="0081450A">
      <w:r>
        <w:br w:type="page"/>
      </w:r>
    </w:p>
    <w:p w14:paraId="0B78D839" w14:textId="77777777" w:rsidR="0081450A" w:rsidRDefault="0081450A">
      <w:pPr>
        <w:sectPr w:rsidR="0081450A" w:rsidSect="00B52FB3">
          <w:footerReference w:type="even" r:id="rId6"/>
          <w:footerReference w:type="default" r:id="rId7"/>
          <w:pgSz w:w="12240" w:h="15840"/>
          <w:pgMar w:top="1440" w:right="1440" w:bottom="1440" w:left="1440" w:header="720" w:footer="720" w:gutter="0"/>
          <w:cols w:space="720"/>
          <w:docGrid w:linePitch="360"/>
        </w:sectPr>
      </w:pPr>
    </w:p>
    <w:p w14:paraId="257EC5D9" w14:textId="77777777" w:rsidR="0081450A" w:rsidRDefault="0081450A"/>
    <w:tbl>
      <w:tblPr>
        <w:tblStyle w:val="TableGrid"/>
        <w:tblpPr w:leftFromText="180" w:rightFromText="180" w:vertAnchor="page" w:horzAnchor="margin" w:tblpY="1981"/>
        <w:tblW w:w="0" w:type="auto"/>
        <w:tblLook w:val="04A0" w:firstRow="1" w:lastRow="0" w:firstColumn="1" w:lastColumn="0" w:noHBand="0" w:noVBand="1"/>
      </w:tblPr>
      <w:tblGrid>
        <w:gridCol w:w="2160"/>
        <w:gridCol w:w="790"/>
        <w:gridCol w:w="886"/>
        <w:gridCol w:w="966"/>
        <w:gridCol w:w="900"/>
        <w:gridCol w:w="5410"/>
        <w:gridCol w:w="1848"/>
      </w:tblGrid>
      <w:tr w:rsidR="0081450A" w14:paraId="11C15D2A" w14:textId="77777777" w:rsidTr="004F5211">
        <w:tc>
          <w:tcPr>
            <w:tcW w:w="12960" w:type="dxa"/>
            <w:gridSpan w:val="7"/>
            <w:tcBorders>
              <w:top w:val="nil"/>
              <w:left w:val="nil"/>
              <w:bottom w:val="single" w:sz="4" w:space="0" w:color="auto"/>
              <w:right w:val="nil"/>
            </w:tcBorders>
          </w:tcPr>
          <w:p w14:paraId="4F33D00D" w14:textId="77777777" w:rsidR="0081450A" w:rsidRPr="00BF5D6D" w:rsidRDefault="0081450A" w:rsidP="004F5211">
            <w:pPr>
              <w:rPr>
                <w:b/>
                <w:bCs/>
                <w:color w:val="000000" w:themeColor="text1"/>
                <w:spacing w:val="-8"/>
                <w:sz w:val="18"/>
                <w:szCs w:val="18"/>
              </w:rPr>
            </w:pPr>
            <w:r>
              <w:rPr>
                <w:b/>
                <w:bCs/>
                <w:color w:val="000000" w:themeColor="text1"/>
                <w:spacing w:val="-8"/>
                <w:sz w:val="18"/>
                <w:szCs w:val="18"/>
              </w:rPr>
              <w:t xml:space="preserve">TABLE 3 </w:t>
            </w:r>
            <w:r>
              <w:rPr>
                <w:color w:val="000000" w:themeColor="text1"/>
                <w:sz w:val="18"/>
                <w:szCs w:val="18"/>
              </w:rPr>
              <w:t>Summary statistics, variable definitions and data sources</w:t>
            </w:r>
          </w:p>
        </w:tc>
      </w:tr>
      <w:tr w:rsidR="0081450A" w14:paraId="350C4CB4" w14:textId="77777777" w:rsidTr="004F5211">
        <w:tc>
          <w:tcPr>
            <w:tcW w:w="2160" w:type="dxa"/>
            <w:tcBorders>
              <w:top w:val="single" w:sz="4" w:space="0" w:color="auto"/>
              <w:left w:val="nil"/>
              <w:bottom w:val="single" w:sz="4" w:space="0" w:color="auto"/>
              <w:right w:val="nil"/>
            </w:tcBorders>
          </w:tcPr>
          <w:p w14:paraId="421FD0F3" w14:textId="77777777" w:rsidR="0081450A" w:rsidRDefault="0081450A" w:rsidP="004F5211">
            <w:pPr>
              <w:rPr>
                <w:color w:val="000000"/>
                <w:spacing w:val="-8"/>
                <w:sz w:val="18"/>
                <w:szCs w:val="18"/>
              </w:rPr>
            </w:pPr>
            <w:r>
              <w:rPr>
                <w:color w:val="000000"/>
                <w:spacing w:val="-8"/>
                <w:sz w:val="18"/>
                <w:szCs w:val="18"/>
              </w:rPr>
              <w:t>Variable</w:t>
            </w:r>
          </w:p>
        </w:tc>
        <w:tc>
          <w:tcPr>
            <w:tcW w:w="790" w:type="dxa"/>
            <w:tcBorders>
              <w:top w:val="single" w:sz="4" w:space="0" w:color="auto"/>
              <w:left w:val="nil"/>
              <w:bottom w:val="single" w:sz="4" w:space="0" w:color="auto"/>
              <w:right w:val="nil"/>
            </w:tcBorders>
          </w:tcPr>
          <w:p w14:paraId="599FD90F" w14:textId="77777777" w:rsidR="0081450A" w:rsidRDefault="0081450A" w:rsidP="004F5211">
            <w:pPr>
              <w:rPr>
                <w:sz w:val="18"/>
                <w:szCs w:val="18"/>
              </w:rPr>
            </w:pPr>
          </w:p>
          <w:p w14:paraId="64570C08" w14:textId="77777777" w:rsidR="0081450A" w:rsidRDefault="0081450A" w:rsidP="004F5211">
            <w:pPr>
              <w:rPr>
                <w:color w:val="000000"/>
                <w:spacing w:val="-8"/>
                <w:sz w:val="18"/>
                <w:szCs w:val="18"/>
              </w:rPr>
            </w:pPr>
            <w:r>
              <w:rPr>
                <w:sz w:val="18"/>
                <w:szCs w:val="18"/>
              </w:rPr>
              <w:t>Mean</w:t>
            </w:r>
          </w:p>
        </w:tc>
        <w:tc>
          <w:tcPr>
            <w:tcW w:w="886" w:type="dxa"/>
            <w:tcBorders>
              <w:top w:val="single" w:sz="4" w:space="0" w:color="auto"/>
              <w:left w:val="nil"/>
              <w:bottom w:val="single" w:sz="4" w:space="0" w:color="auto"/>
              <w:right w:val="nil"/>
            </w:tcBorders>
          </w:tcPr>
          <w:p w14:paraId="7A758B36" w14:textId="77777777" w:rsidR="0081450A" w:rsidRDefault="0081450A" w:rsidP="004F5211">
            <w:pPr>
              <w:rPr>
                <w:color w:val="000000"/>
                <w:spacing w:val="-8"/>
                <w:sz w:val="18"/>
                <w:szCs w:val="18"/>
              </w:rPr>
            </w:pPr>
            <w:r>
              <w:rPr>
                <w:sz w:val="18"/>
                <w:szCs w:val="18"/>
              </w:rPr>
              <w:t>Standard deviation</w:t>
            </w:r>
          </w:p>
        </w:tc>
        <w:tc>
          <w:tcPr>
            <w:tcW w:w="966" w:type="dxa"/>
            <w:tcBorders>
              <w:top w:val="single" w:sz="4" w:space="0" w:color="auto"/>
              <w:left w:val="nil"/>
              <w:bottom w:val="single" w:sz="4" w:space="0" w:color="auto"/>
              <w:right w:val="nil"/>
            </w:tcBorders>
          </w:tcPr>
          <w:p w14:paraId="0A6A7D92" w14:textId="77777777" w:rsidR="0081450A" w:rsidRDefault="0081450A" w:rsidP="004F5211">
            <w:pPr>
              <w:rPr>
                <w:sz w:val="18"/>
                <w:szCs w:val="18"/>
              </w:rPr>
            </w:pPr>
          </w:p>
          <w:p w14:paraId="3260138B" w14:textId="77777777" w:rsidR="0081450A" w:rsidRDefault="0081450A" w:rsidP="004F5211">
            <w:pPr>
              <w:rPr>
                <w:color w:val="000000"/>
                <w:spacing w:val="-8"/>
                <w:sz w:val="18"/>
                <w:szCs w:val="18"/>
              </w:rPr>
            </w:pPr>
            <w:r>
              <w:rPr>
                <w:sz w:val="18"/>
                <w:szCs w:val="18"/>
              </w:rPr>
              <w:t>Maximum</w:t>
            </w:r>
          </w:p>
        </w:tc>
        <w:tc>
          <w:tcPr>
            <w:tcW w:w="900" w:type="dxa"/>
            <w:tcBorders>
              <w:top w:val="single" w:sz="4" w:space="0" w:color="auto"/>
              <w:left w:val="nil"/>
              <w:bottom w:val="single" w:sz="4" w:space="0" w:color="auto"/>
              <w:right w:val="nil"/>
            </w:tcBorders>
          </w:tcPr>
          <w:p w14:paraId="2ADA9C9B" w14:textId="77777777" w:rsidR="0081450A" w:rsidRDefault="0081450A" w:rsidP="004F5211">
            <w:pPr>
              <w:rPr>
                <w:sz w:val="18"/>
                <w:szCs w:val="18"/>
              </w:rPr>
            </w:pPr>
          </w:p>
          <w:p w14:paraId="1FB6A95F" w14:textId="77777777" w:rsidR="0081450A" w:rsidRDefault="0081450A" w:rsidP="004F5211">
            <w:pPr>
              <w:rPr>
                <w:color w:val="000000"/>
                <w:spacing w:val="-8"/>
                <w:sz w:val="18"/>
                <w:szCs w:val="18"/>
              </w:rPr>
            </w:pPr>
            <w:r>
              <w:rPr>
                <w:color w:val="000000"/>
                <w:spacing w:val="-8"/>
                <w:sz w:val="18"/>
                <w:szCs w:val="18"/>
              </w:rPr>
              <w:t>Minimum</w:t>
            </w:r>
          </w:p>
        </w:tc>
        <w:tc>
          <w:tcPr>
            <w:tcW w:w="5410" w:type="dxa"/>
            <w:tcBorders>
              <w:top w:val="single" w:sz="4" w:space="0" w:color="auto"/>
              <w:left w:val="nil"/>
              <w:bottom w:val="single" w:sz="4" w:space="0" w:color="auto"/>
              <w:right w:val="nil"/>
            </w:tcBorders>
          </w:tcPr>
          <w:p w14:paraId="3D8C6ACB" w14:textId="77777777" w:rsidR="0081450A" w:rsidRDefault="0081450A" w:rsidP="004F5211">
            <w:pPr>
              <w:rPr>
                <w:sz w:val="18"/>
                <w:szCs w:val="18"/>
              </w:rPr>
            </w:pPr>
          </w:p>
          <w:p w14:paraId="4EE9B9F3" w14:textId="77777777" w:rsidR="0081450A" w:rsidRDefault="0081450A" w:rsidP="004F5211">
            <w:pPr>
              <w:rPr>
                <w:color w:val="000000"/>
                <w:spacing w:val="-8"/>
                <w:sz w:val="18"/>
                <w:szCs w:val="18"/>
              </w:rPr>
            </w:pPr>
            <w:r>
              <w:rPr>
                <w:sz w:val="18"/>
                <w:szCs w:val="18"/>
              </w:rPr>
              <w:t>Description</w:t>
            </w:r>
          </w:p>
        </w:tc>
        <w:tc>
          <w:tcPr>
            <w:tcW w:w="1848" w:type="dxa"/>
            <w:tcBorders>
              <w:top w:val="single" w:sz="4" w:space="0" w:color="auto"/>
              <w:left w:val="nil"/>
              <w:bottom w:val="single" w:sz="4" w:space="0" w:color="auto"/>
              <w:right w:val="nil"/>
            </w:tcBorders>
          </w:tcPr>
          <w:p w14:paraId="778F6EB3" w14:textId="77777777" w:rsidR="0081450A" w:rsidRDefault="0081450A" w:rsidP="004F5211">
            <w:pPr>
              <w:rPr>
                <w:sz w:val="18"/>
                <w:szCs w:val="18"/>
              </w:rPr>
            </w:pPr>
          </w:p>
          <w:p w14:paraId="5496B78C" w14:textId="77777777" w:rsidR="0081450A" w:rsidRDefault="0081450A" w:rsidP="004F5211">
            <w:pPr>
              <w:rPr>
                <w:color w:val="000000"/>
                <w:spacing w:val="-8"/>
                <w:sz w:val="18"/>
                <w:szCs w:val="18"/>
              </w:rPr>
            </w:pPr>
            <w:r>
              <w:rPr>
                <w:sz w:val="18"/>
                <w:szCs w:val="18"/>
              </w:rPr>
              <w:t>Source</w:t>
            </w:r>
          </w:p>
        </w:tc>
      </w:tr>
      <w:tr w:rsidR="0081450A" w14:paraId="41BF0416" w14:textId="77777777" w:rsidTr="004F5211">
        <w:tc>
          <w:tcPr>
            <w:tcW w:w="2160" w:type="dxa"/>
            <w:tcBorders>
              <w:top w:val="single" w:sz="4" w:space="0" w:color="auto"/>
              <w:left w:val="nil"/>
              <w:bottom w:val="nil"/>
              <w:right w:val="nil"/>
            </w:tcBorders>
          </w:tcPr>
          <w:p w14:paraId="33E75CE0" w14:textId="77777777" w:rsidR="0081450A" w:rsidRDefault="0081450A" w:rsidP="004F5211">
            <w:pPr>
              <w:rPr>
                <w:color w:val="000000"/>
                <w:spacing w:val="-8"/>
                <w:sz w:val="18"/>
                <w:szCs w:val="18"/>
              </w:rPr>
            </w:pPr>
            <w:r>
              <w:rPr>
                <w:color w:val="000000"/>
                <w:spacing w:val="-8"/>
                <w:sz w:val="18"/>
                <w:szCs w:val="18"/>
              </w:rPr>
              <w:t>Pre-tax Gini</w:t>
            </w:r>
          </w:p>
        </w:tc>
        <w:tc>
          <w:tcPr>
            <w:tcW w:w="790" w:type="dxa"/>
            <w:tcBorders>
              <w:top w:val="single" w:sz="4" w:space="0" w:color="auto"/>
              <w:left w:val="nil"/>
              <w:bottom w:val="nil"/>
              <w:right w:val="nil"/>
            </w:tcBorders>
          </w:tcPr>
          <w:p w14:paraId="4DE2BBCA" w14:textId="77777777" w:rsidR="0081450A" w:rsidRDefault="0081450A" w:rsidP="004F5211">
            <w:pPr>
              <w:jc w:val="right"/>
              <w:rPr>
                <w:color w:val="000000"/>
                <w:spacing w:val="-8"/>
                <w:sz w:val="18"/>
                <w:szCs w:val="18"/>
              </w:rPr>
            </w:pPr>
            <w:r>
              <w:rPr>
                <w:color w:val="000000"/>
                <w:spacing w:val="-8"/>
                <w:sz w:val="18"/>
                <w:szCs w:val="18"/>
              </w:rPr>
              <w:t>46.049</w:t>
            </w:r>
          </w:p>
        </w:tc>
        <w:tc>
          <w:tcPr>
            <w:tcW w:w="886" w:type="dxa"/>
            <w:tcBorders>
              <w:top w:val="single" w:sz="4" w:space="0" w:color="auto"/>
              <w:left w:val="nil"/>
              <w:bottom w:val="nil"/>
              <w:right w:val="nil"/>
            </w:tcBorders>
          </w:tcPr>
          <w:p w14:paraId="0E4B19FD" w14:textId="77777777" w:rsidR="0081450A" w:rsidRDefault="0081450A" w:rsidP="004F5211">
            <w:pPr>
              <w:jc w:val="right"/>
              <w:rPr>
                <w:color w:val="000000"/>
                <w:spacing w:val="-8"/>
                <w:sz w:val="18"/>
                <w:szCs w:val="18"/>
              </w:rPr>
            </w:pPr>
            <w:r>
              <w:rPr>
                <w:color w:val="000000"/>
                <w:spacing w:val="-8"/>
                <w:sz w:val="18"/>
                <w:szCs w:val="18"/>
              </w:rPr>
              <w:t>6.036</w:t>
            </w:r>
          </w:p>
        </w:tc>
        <w:tc>
          <w:tcPr>
            <w:tcW w:w="966" w:type="dxa"/>
            <w:tcBorders>
              <w:top w:val="single" w:sz="4" w:space="0" w:color="auto"/>
              <w:left w:val="nil"/>
              <w:bottom w:val="nil"/>
              <w:right w:val="nil"/>
            </w:tcBorders>
          </w:tcPr>
          <w:p w14:paraId="7230BE12" w14:textId="77777777" w:rsidR="0081450A" w:rsidRDefault="0081450A" w:rsidP="004F5211">
            <w:pPr>
              <w:jc w:val="right"/>
              <w:rPr>
                <w:color w:val="000000"/>
                <w:spacing w:val="-8"/>
                <w:sz w:val="18"/>
                <w:szCs w:val="18"/>
              </w:rPr>
            </w:pPr>
            <w:r>
              <w:rPr>
                <w:color w:val="000000"/>
                <w:spacing w:val="-8"/>
                <w:sz w:val="18"/>
                <w:szCs w:val="18"/>
              </w:rPr>
              <w:t>68.800</w:t>
            </w:r>
          </w:p>
        </w:tc>
        <w:tc>
          <w:tcPr>
            <w:tcW w:w="900" w:type="dxa"/>
            <w:tcBorders>
              <w:top w:val="single" w:sz="4" w:space="0" w:color="auto"/>
              <w:left w:val="nil"/>
              <w:bottom w:val="nil"/>
              <w:right w:val="nil"/>
            </w:tcBorders>
          </w:tcPr>
          <w:p w14:paraId="52F8BD76" w14:textId="77777777" w:rsidR="0081450A" w:rsidRDefault="0081450A" w:rsidP="004F5211">
            <w:pPr>
              <w:jc w:val="right"/>
              <w:rPr>
                <w:color w:val="000000"/>
                <w:spacing w:val="-8"/>
                <w:sz w:val="18"/>
                <w:szCs w:val="18"/>
              </w:rPr>
            </w:pPr>
            <w:r>
              <w:rPr>
                <w:color w:val="000000"/>
                <w:spacing w:val="-8"/>
                <w:sz w:val="18"/>
                <w:szCs w:val="18"/>
              </w:rPr>
              <w:t>29.100</w:t>
            </w:r>
          </w:p>
        </w:tc>
        <w:tc>
          <w:tcPr>
            <w:tcW w:w="5410" w:type="dxa"/>
            <w:tcBorders>
              <w:top w:val="single" w:sz="4" w:space="0" w:color="auto"/>
              <w:left w:val="nil"/>
              <w:bottom w:val="nil"/>
              <w:right w:val="nil"/>
            </w:tcBorders>
          </w:tcPr>
          <w:p w14:paraId="2B893A8D" w14:textId="77777777" w:rsidR="0081450A" w:rsidRDefault="0081450A" w:rsidP="004F5211">
            <w:pPr>
              <w:rPr>
                <w:color w:val="000000"/>
                <w:spacing w:val="-8"/>
                <w:sz w:val="18"/>
                <w:szCs w:val="18"/>
              </w:rPr>
            </w:pPr>
            <w:r>
              <w:rPr>
                <w:color w:val="000000" w:themeColor="text1"/>
                <w:sz w:val="18"/>
                <w:szCs w:val="18"/>
              </w:rPr>
              <w:t>Estimate of Gini index of inequality in equivalized household market (pre-tax, pre-transfer) income.</w:t>
            </w:r>
          </w:p>
        </w:tc>
        <w:tc>
          <w:tcPr>
            <w:tcW w:w="1848" w:type="dxa"/>
            <w:tcBorders>
              <w:top w:val="single" w:sz="4" w:space="0" w:color="auto"/>
              <w:left w:val="nil"/>
              <w:bottom w:val="nil"/>
              <w:right w:val="nil"/>
            </w:tcBorders>
          </w:tcPr>
          <w:p w14:paraId="4A97EF2A" w14:textId="77777777" w:rsidR="0081450A" w:rsidRDefault="0081450A" w:rsidP="004F5211">
            <w:pPr>
              <w:rPr>
                <w:color w:val="000000"/>
                <w:spacing w:val="-8"/>
                <w:sz w:val="18"/>
                <w:szCs w:val="18"/>
              </w:rPr>
            </w:pPr>
            <w:r>
              <w:rPr>
                <w:color w:val="000000"/>
                <w:spacing w:val="-8"/>
                <w:sz w:val="18"/>
                <w:szCs w:val="18"/>
              </w:rPr>
              <w:t>Solt (2020)</w:t>
            </w:r>
          </w:p>
        </w:tc>
      </w:tr>
      <w:tr w:rsidR="0081450A" w14:paraId="6A3A83CC" w14:textId="77777777" w:rsidTr="004F5211">
        <w:tc>
          <w:tcPr>
            <w:tcW w:w="2160" w:type="dxa"/>
            <w:tcBorders>
              <w:top w:val="nil"/>
              <w:left w:val="nil"/>
              <w:bottom w:val="nil"/>
              <w:right w:val="nil"/>
            </w:tcBorders>
          </w:tcPr>
          <w:p w14:paraId="580C9410" w14:textId="77777777" w:rsidR="0081450A" w:rsidRDefault="0081450A" w:rsidP="004F5211">
            <w:pPr>
              <w:rPr>
                <w:color w:val="000000"/>
                <w:spacing w:val="-8"/>
                <w:sz w:val="18"/>
                <w:szCs w:val="18"/>
              </w:rPr>
            </w:pPr>
            <w:r>
              <w:rPr>
                <w:color w:val="000000"/>
                <w:spacing w:val="-8"/>
                <w:sz w:val="18"/>
                <w:szCs w:val="18"/>
              </w:rPr>
              <w:t>Post-tax Gini</w:t>
            </w:r>
          </w:p>
        </w:tc>
        <w:tc>
          <w:tcPr>
            <w:tcW w:w="790" w:type="dxa"/>
            <w:tcBorders>
              <w:top w:val="nil"/>
              <w:left w:val="nil"/>
              <w:bottom w:val="nil"/>
              <w:right w:val="nil"/>
            </w:tcBorders>
          </w:tcPr>
          <w:p w14:paraId="7598FC02" w14:textId="77777777" w:rsidR="0081450A" w:rsidRDefault="0081450A" w:rsidP="004F5211">
            <w:pPr>
              <w:jc w:val="right"/>
              <w:rPr>
                <w:color w:val="000000"/>
                <w:spacing w:val="-8"/>
                <w:sz w:val="18"/>
                <w:szCs w:val="18"/>
              </w:rPr>
            </w:pPr>
            <w:r>
              <w:rPr>
                <w:color w:val="000000"/>
                <w:spacing w:val="-8"/>
                <w:sz w:val="18"/>
                <w:szCs w:val="18"/>
              </w:rPr>
              <w:t>35.651</w:t>
            </w:r>
          </w:p>
        </w:tc>
        <w:tc>
          <w:tcPr>
            <w:tcW w:w="886" w:type="dxa"/>
            <w:tcBorders>
              <w:top w:val="nil"/>
              <w:left w:val="nil"/>
              <w:bottom w:val="nil"/>
              <w:right w:val="nil"/>
            </w:tcBorders>
          </w:tcPr>
          <w:p w14:paraId="0908BC89" w14:textId="77777777" w:rsidR="0081450A" w:rsidRDefault="0081450A" w:rsidP="004F5211">
            <w:pPr>
              <w:jc w:val="right"/>
              <w:rPr>
                <w:color w:val="000000"/>
                <w:spacing w:val="-8"/>
                <w:sz w:val="18"/>
                <w:szCs w:val="18"/>
              </w:rPr>
            </w:pPr>
            <w:r>
              <w:rPr>
                <w:color w:val="000000"/>
                <w:spacing w:val="-8"/>
                <w:sz w:val="18"/>
                <w:szCs w:val="18"/>
              </w:rPr>
              <w:t>8.736</w:t>
            </w:r>
          </w:p>
        </w:tc>
        <w:tc>
          <w:tcPr>
            <w:tcW w:w="966" w:type="dxa"/>
            <w:tcBorders>
              <w:top w:val="nil"/>
              <w:left w:val="nil"/>
              <w:bottom w:val="nil"/>
              <w:right w:val="nil"/>
            </w:tcBorders>
          </w:tcPr>
          <w:p w14:paraId="2F358526" w14:textId="77777777" w:rsidR="0081450A" w:rsidRDefault="0081450A" w:rsidP="004F5211">
            <w:pPr>
              <w:jc w:val="right"/>
              <w:rPr>
                <w:color w:val="000000"/>
                <w:spacing w:val="-8"/>
                <w:sz w:val="18"/>
                <w:szCs w:val="18"/>
              </w:rPr>
            </w:pPr>
            <w:r>
              <w:rPr>
                <w:color w:val="000000"/>
                <w:spacing w:val="-8"/>
                <w:sz w:val="18"/>
                <w:szCs w:val="18"/>
              </w:rPr>
              <w:t>60.200</w:t>
            </w:r>
          </w:p>
        </w:tc>
        <w:tc>
          <w:tcPr>
            <w:tcW w:w="900" w:type="dxa"/>
            <w:tcBorders>
              <w:top w:val="nil"/>
              <w:left w:val="nil"/>
              <w:bottom w:val="nil"/>
              <w:right w:val="nil"/>
            </w:tcBorders>
          </w:tcPr>
          <w:p w14:paraId="3341D12E" w14:textId="77777777" w:rsidR="0081450A" w:rsidRDefault="0081450A" w:rsidP="004F5211">
            <w:pPr>
              <w:jc w:val="right"/>
              <w:rPr>
                <w:color w:val="000000"/>
                <w:spacing w:val="-8"/>
                <w:sz w:val="18"/>
                <w:szCs w:val="18"/>
              </w:rPr>
            </w:pPr>
            <w:r>
              <w:rPr>
                <w:color w:val="000000"/>
                <w:spacing w:val="-8"/>
                <w:sz w:val="18"/>
                <w:szCs w:val="18"/>
              </w:rPr>
              <w:t>17.400</w:t>
            </w:r>
          </w:p>
        </w:tc>
        <w:tc>
          <w:tcPr>
            <w:tcW w:w="5410" w:type="dxa"/>
            <w:tcBorders>
              <w:top w:val="nil"/>
              <w:left w:val="nil"/>
              <w:bottom w:val="nil"/>
              <w:right w:val="nil"/>
            </w:tcBorders>
          </w:tcPr>
          <w:p w14:paraId="7F02AB66" w14:textId="77777777" w:rsidR="0081450A" w:rsidRDefault="0081450A" w:rsidP="004F5211">
            <w:pPr>
              <w:pStyle w:val="NormalWeb"/>
              <w:spacing w:before="0" w:beforeAutospacing="0" w:after="0" w:afterAutospacing="0"/>
              <w:rPr>
                <w:color w:val="000000" w:themeColor="text1"/>
                <w:sz w:val="18"/>
                <w:szCs w:val="18"/>
              </w:rPr>
            </w:pPr>
            <w:r>
              <w:rPr>
                <w:color w:val="000000" w:themeColor="text1"/>
                <w:sz w:val="18"/>
                <w:szCs w:val="18"/>
              </w:rPr>
              <w:t>Estimate of Gini index of inequality in equivalized household disposable (post-tax, post-transfer) income.</w:t>
            </w:r>
          </w:p>
        </w:tc>
        <w:tc>
          <w:tcPr>
            <w:tcW w:w="1848" w:type="dxa"/>
            <w:tcBorders>
              <w:top w:val="nil"/>
              <w:left w:val="nil"/>
              <w:bottom w:val="nil"/>
              <w:right w:val="nil"/>
            </w:tcBorders>
          </w:tcPr>
          <w:p w14:paraId="24765228" w14:textId="77777777" w:rsidR="0081450A" w:rsidRDefault="0081450A" w:rsidP="004F5211">
            <w:pPr>
              <w:rPr>
                <w:color w:val="000000"/>
                <w:spacing w:val="-8"/>
                <w:sz w:val="18"/>
                <w:szCs w:val="18"/>
              </w:rPr>
            </w:pPr>
            <w:r>
              <w:rPr>
                <w:color w:val="000000"/>
                <w:spacing w:val="-8"/>
                <w:sz w:val="18"/>
                <w:szCs w:val="18"/>
              </w:rPr>
              <w:t>Solt (2020)</w:t>
            </w:r>
          </w:p>
        </w:tc>
      </w:tr>
      <w:tr w:rsidR="0081450A" w14:paraId="1F2F232C" w14:textId="77777777" w:rsidTr="004F5211">
        <w:tc>
          <w:tcPr>
            <w:tcW w:w="2160" w:type="dxa"/>
            <w:tcBorders>
              <w:top w:val="nil"/>
              <w:left w:val="nil"/>
              <w:bottom w:val="nil"/>
              <w:right w:val="nil"/>
            </w:tcBorders>
          </w:tcPr>
          <w:p w14:paraId="61DF1CF2" w14:textId="77777777" w:rsidR="0081450A" w:rsidRDefault="0081450A" w:rsidP="004F5211">
            <w:pPr>
              <w:rPr>
                <w:color w:val="000000"/>
                <w:spacing w:val="-8"/>
                <w:sz w:val="18"/>
                <w:szCs w:val="18"/>
              </w:rPr>
            </w:pPr>
            <w:r>
              <w:rPr>
                <w:color w:val="000000"/>
                <w:spacing w:val="-8"/>
                <w:sz w:val="18"/>
                <w:szCs w:val="18"/>
              </w:rPr>
              <w:t>Income share of Top 1%</w:t>
            </w:r>
          </w:p>
        </w:tc>
        <w:tc>
          <w:tcPr>
            <w:tcW w:w="790" w:type="dxa"/>
            <w:tcBorders>
              <w:top w:val="nil"/>
              <w:left w:val="nil"/>
              <w:bottom w:val="nil"/>
              <w:right w:val="nil"/>
            </w:tcBorders>
          </w:tcPr>
          <w:p w14:paraId="47666913" w14:textId="77777777" w:rsidR="0081450A" w:rsidRDefault="0081450A" w:rsidP="004F5211">
            <w:pPr>
              <w:jc w:val="right"/>
              <w:rPr>
                <w:color w:val="000000"/>
                <w:spacing w:val="-8"/>
                <w:sz w:val="18"/>
                <w:szCs w:val="18"/>
              </w:rPr>
            </w:pPr>
            <w:r>
              <w:rPr>
                <w:color w:val="000000"/>
                <w:spacing w:val="-8"/>
                <w:sz w:val="18"/>
                <w:szCs w:val="18"/>
              </w:rPr>
              <w:t>14.353</w:t>
            </w:r>
          </w:p>
        </w:tc>
        <w:tc>
          <w:tcPr>
            <w:tcW w:w="886" w:type="dxa"/>
            <w:tcBorders>
              <w:top w:val="nil"/>
              <w:left w:val="nil"/>
              <w:bottom w:val="nil"/>
              <w:right w:val="nil"/>
            </w:tcBorders>
          </w:tcPr>
          <w:p w14:paraId="3ED9CCBA" w14:textId="77777777" w:rsidR="0081450A" w:rsidRDefault="0081450A" w:rsidP="004F5211">
            <w:pPr>
              <w:jc w:val="right"/>
              <w:rPr>
                <w:color w:val="000000"/>
                <w:spacing w:val="-8"/>
                <w:sz w:val="18"/>
                <w:szCs w:val="18"/>
              </w:rPr>
            </w:pPr>
            <w:r>
              <w:rPr>
                <w:color w:val="000000"/>
                <w:spacing w:val="-8"/>
                <w:sz w:val="18"/>
                <w:szCs w:val="18"/>
              </w:rPr>
              <w:t>6.185</w:t>
            </w:r>
          </w:p>
        </w:tc>
        <w:tc>
          <w:tcPr>
            <w:tcW w:w="966" w:type="dxa"/>
            <w:tcBorders>
              <w:top w:val="nil"/>
              <w:left w:val="nil"/>
              <w:bottom w:val="nil"/>
              <w:right w:val="nil"/>
            </w:tcBorders>
          </w:tcPr>
          <w:p w14:paraId="448FD8B5" w14:textId="77777777" w:rsidR="0081450A" w:rsidRDefault="0081450A" w:rsidP="004F5211">
            <w:pPr>
              <w:jc w:val="right"/>
              <w:rPr>
                <w:color w:val="000000"/>
                <w:spacing w:val="-8"/>
                <w:sz w:val="18"/>
                <w:szCs w:val="18"/>
              </w:rPr>
            </w:pPr>
            <w:r>
              <w:rPr>
                <w:color w:val="000000"/>
                <w:spacing w:val="-8"/>
                <w:sz w:val="18"/>
                <w:szCs w:val="18"/>
              </w:rPr>
              <w:t>47.800</w:t>
            </w:r>
          </w:p>
          <w:p w14:paraId="5D796920" w14:textId="77777777" w:rsidR="0081450A" w:rsidRDefault="0081450A" w:rsidP="004F5211">
            <w:pPr>
              <w:jc w:val="right"/>
              <w:rPr>
                <w:color w:val="000000"/>
                <w:spacing w:val="-8"/>
                <w:sz w:val="18"/>
                <w:szCs w:val="18"/>
              </w:rPr>
            </w:pPr>
          </w:p>
        </w:tc>
        <w:tc>
          <w:tcPr>
            <w:tcW w:w="900" w:type="dxa"/>
            <w:tcBorders>
              <w:top w:val="nil"/>
              <w:left w:val="nil"/>
              <w:bottom w:val="nil"/>
              <w:right w:val="nil"/>
            </w:tcBorders>
          </w:tcPr>
          <w:p w14:paraId="15C2D482" w14:textId="77777777" w:rsidR="0081450A" w:rsidRDefault="0081450A" w:rsidP="004F5211">
            <w:pPr>
              <w:jc w:val="right"/>
              <w:rPr>
                <w:color w:val="000000"/>
                <w:spacing w:val="-8"/>
                <w:sz w:val="18"/>
                <w:szCs w:val="18"/>
              </w:rPr>
            </w:pPr>
            <w:r>
              <w:rPr>
                <w:color w:val="000000"/>
                <w:spacing w:val="-8"/>
                <w:sz w:val="18"/>
                <w:szCs w:val="18"/>
              </w:rPr>
              <w:t>2.050</w:t>
            </w:r>
          </w:p>
        </w:tc>
        <w:tc>
          <w:tcPr>
            <w:tcW w:w="5410" w:type="dxa"/>
            <w:tcBorders>
              <w:top w:val="nil"/>
              <w:left w:val="nil"/>
              <w:bottom w:val="nil"/>
              <w:right w:val="nil"/>
            </w:tcBorders>
          </w:tcPr>
          <w:p w14:paraId="6E5F3792" w14:textId="77777777" w:rsidR="0081450A" w:rsidRDefault="0081450A" w:rsidP="004F5211">
            <w:pPr>
              <w:pStyle w:val="NormalWeb"/>
              <w:spacing w:before="0" w:beforeAutospacing="0" w:after="0" w:afterAutospacing="0"/>
              <w:rPr>
                <w:color w:val="000000" w:themeColor="text1"/>
                <w:sz w:val="18"/>
                <w:szCs w:val="18"/>
              </w:rPr>
            </w:pPr>
            <w:r>
              <w:rPr>
                <w:color w:val="000000" w:themeColor="text1"/>
                <w:sz w:val="18"/>
                <w:szCs w:val="18"/>
              </w:rPr>
              <w:t>Top 1% share of pre-tax national income</w:t>
            </w:r>
          </w:p>
        </w:tc>
        <w:tc>
          <w:tcPr>
            <w:tcW w:w="1848" w:type="dxa"/>
            <w:tcBorders>
              <w:top w:val="nil"/>
              <w:left w:val="nil"/>
              <w:bottom w:val="nil"/>
              <w:right w:val="nil"/>
            </w:tcBorders>
          </w:tcPr>
          <w:p w14:paraId="55E3CCA8" w14:textId="77777777" w:rsidR="0081450A" w:rsidRDefault="0081450A" w:rsidP="004F5211">
            <w:pPr>
              <w:rPr>
                <w:color w:val="000000"/>
                <w:spacing w:val="-8"/>
                <w:sz w:val="18"/>
                <w:szCs w:val="18"/>
              </w:rPr>
            </w:pPr>
            <w:r>
              <w:rPr>
                <w:color w:val="000000"/>
                <w:spacing w:val="-8"/>
                <w:sz w:val="18"/>
                <w:szCs w:val="18"/>
              </w:rPr>
              <w:t>World Income Inequality Database</w:t>
            </w:r>
          </w:p>
        </w:tc>
      </w:tr>
      <w:tr w:rsidR="0081450A" w14:paraId="3D2FB59E" w14:textId="77777777" w:rsidTr="004F5211">
        <w:tc>
          <w:tcPr>
            <w:tcW w:w="2160" w:type="dxa"/>
            <w:tcBorders>
              <w:top w:val="nil"/>
              <w:left w:val="nil"/>
              <w:bottom w:val="nil"/>
              <w:right w:val="nil"/>
            </w:tcBorders>
          </w:tcPr>
          <w:p w14:paraId="6E65162A" w14:textId="77777777" w:rsidR="0081450A" w:rsidRDefault="0081450A" w:rsidP="004F5211">
            <w:pPr>
              <w:rPr>
                <w:color w:val="000000"/>
                <w:spacing w:val="-8"/>
                <w:sz w:val="18"/>
                <w:szCs w:val="18"/>
              </w:rPr>
            </w:pPr>
            <w:r>
              <w:rPr>
                <w:color w:val="000000"/>
                <w:spacing w:val="-8"/>
                <w:sz w:val="18"/>
                <w:szCs w:val="18"/>
              </w:rPr>
              <w:t>Income share of Top 10%</w:t>
            </w:r>
          </w:p>
        </w:tc>
        <w:tc>
          <w:tcPr>
            <w:tcW w:w="790" w:type="dxa"/>
            <w:tcBorders>
              <w:top w:val="nil"/>
              <w:left w:val="nil"/>
              <w:bottom w:val="nil"/>
              <w:right w:val="nil"/>
            </w:tcBorders>
          </w:tcPr>
          <w:p w14:paraId="37103887" w14:textId="77777777" w:rsidR="0081450A" w:rsidRDefault="0081450A" w:rsidP="004F5211">
            <w:pPr>
              <w:jc w:val="right"/>
              <w:rPr>
                <w:color w:val="000000"/>
                <w:spacing w:val="-8"/>
                <w:sz w:val="18"/>
                <w:szCs w:val="18"/>
              </w:rPr>
            </w:pPr>
            <w:r>
              <w:rPr>
                <w:color w:val="000000"/>
                <w:spacing w:val="-8"/>
                <w:sz w:val="18"/>
                <w:szCs w:val="18"/>
              </w:rPr>
              <w:t>41.563</w:t>
            </w:r>
          </w:p>
        </w:tc>
        <w:tc>
          <w:tcPr>
            <w:tcW w:w="886" w:type="dxa"/>
            <w:tcBorders>
              <w:top w:val="nil"/>
              <w:left w:val="nil"/>
              <w:bottom w:val="nil"/>
              <w:right w:val="nil"/>
            </w:tcBorders>
          </w:tcPr>
          <w:p w14:paraId="045562D8" w14:textId="77777777" w:rsidR="0081450A" w:rsidRDefault="0081450A" w:rsidP="004F5211">
            <w:pPr>
              <w:jc w:val="right"/>
              <w:rPr>
                <w:color w:val="000000"/>
                <w:spacing w:val="-8"/>
                <w:sz w:val="18"/>
                <w:szCs w:val="18"/>
              </w:rPr>
            </w:pPr>
            <w:r>
              <w:rPr>
                <w:color w:val="000000"/>
                <w:spacing w:val="-8"/>
                <w:sz w:val="18"/>
                <w:szCs w:val="18"/>
              </w:rPr>
              <w:t>10.861</w:t>
            </w:r>
          </w:p>
        </w:tc>
        <w:tc>
          <w:tcPr>
            <w:tcW w:w="966" w:type="dxa"/>
            <w:tcBorders>
              <w:top w:val="nil"/>
              <w:left w:val="nil"/>
              <w:bottom w:val="nil"/>
              <w:right w:val="nil"/>
            </w:tcBorders>
          </w:tcPr>
          <w:p w14:paraId="5ABDBD1A" w14:textId="77777777" w:rsidR="0081450A" w:rsidRDefault="0081450A" w:rsidP="004F5211">
            <w:pPr>
              <w:jc w:val="right"/>
              <w:rPr>
                <w:color w:val="000000"/>
                <w:spacing w:val="-8"/>
                <w:sz w:val="18"/>
                <w:szCs w:val="18"/>
              </w:rPr>
            </w:pPr>
            <w:r>
              <w:rPr>
                <w:color w:val="000000"/>
                <w:spacing w:val="-8"/>
                <w:sz w:val="18"/>
                <w:szCs w:val="18"/>
              </w:rPr>
              <w:t>67.830</w:t>
            </w:r>
          </w:p>
        </w:tc>
        <w:tc>
          <w:tcPr>
            <w:tcW w:w="900" w:type="dxa"/>
            <w:tcBorders>
              <w:top w:val="nil"/>
              <w:left w:val="nil"/>
              <w:bottom w:val="nil"/>
              <w:right w:val="nil"/>
            </w:tcBorders>
          </w:tcPr>
          <w:p w14:paraId="3C0C76F9" w14:textId="77777777" w:rsidR="0081450A" w:rsidRDefault="0081450A" w:rsidP="004F5211">
            <w:pPr>
              <w:jc w:val="right"/>
              <w:rPr>
                <w:color w:val="000000"/>
                <w:spacing w:val="-8"/>
                <w:sz w:val="18"/>
                <w:szCs w:val="18"/>
              </w:rPr>
            </w:pPr>
            <w:r>
              <w:rPr>
                <w:color w:val="000000"/>
                <w:spacing w:val="-8"/>
                <w:sz w:val="18"/>
                <w:szCs w:val="18"/>
              </w:rPr>
              <w:t>16.690</w:t>
            </w:r>
          </w:p>
          <w:p w14:paraId="453CF0D8" w14:textId="77777777" w:rsidR="0081450A" w:rsidRDefault="0081450A" w:rsidP="004F5211">
            <w:pPr>
              <w:jc w:val="right"/>
              <w:rPr>
                <w:color w:val="000000"/>
                <w:spacing w:val="-8"/>
                <w:sz w:val="18"/>
                <w:szCs w:val="18"/>
              </w:rPr>
            </w:pPr>
          </w:p>
        </w:tc>
        <w:tc>
          <w:tcPr>
            <w:tcW w:w="5410" w:type="dxa"/>
            <w:tcBorders>
              <w:top w:val="nil"/>
              <w:left w:val="nil"/>
              <w:bottom w:val="nil"/>
              <w:right w:val="nil"/>
            </w:tcBorders>
          </w:tcPr>
          <w:p w14:paraId="4DF065C2" w14:textId="77777777" w:rsidR="0081450A" w:rsidRDefault="0081450A" w:rsidP="004F5211">
            <w:pPr>
              <w:rPr>
                <w:color w:val="000000"/>
                <w:spacing w:val="-8"/>
                <w:sz w:val="18"/>
                <w:szCs w:val="18"/>
              </w:rPr>
            </w:pPr>
            <w:r>
              <w:rPr>
                <w:color w:val="000000"/>
                <w:spacing w:val="-8"/>
                <w:sz w:val="18"/>
                <w:szCs w:val="18"/>
              </w:rPr>
              <w:t>Top 10 % share of pre-tax national income</w:t>
            </w:r>
          </w:p>
        </w:tc>
        <w:tc>
          <w:tcPr>
            <w:tcW w:w="1848" w:type="dxa"/>
            <w:tcBorders>
              <w:top w:val="nil"/>
              <w:left w:val="nil"/>
              <w:bottom w:val="nil"/>
              <w:right w:val="nil"/>
            </w:tcBorders>
          </w:tcPr>
          <w:p w14:paraId="1A7CB4C5" w14:textId="77777777" w:rsidR="0081450A" w:rsidRDefault="0081450A" w:rsidP="004F5211">
            <w:pPr>
              <w:rPr>
                <w:color w:val="000000"/>
                <w:spacing w:val="-8"/>
                <w:sz w:val="18"/>
                <w:szCs w:val="18"/>
              </w:rPr>
            </w:pPr>
            <w:r>
              <w:rPr>
                <w:color w:val="000000"/>
                <w:spacing w:val="-8"/>
                <w:sz w:val="18"/>
                <w:szCs w:val="18"/>
              </w:rPr>
              <w:t>World Income Inequality Database</w:t>
            </w:r>
          </w:p>
        </w:tc>
      </w:tr>
      <w:tr w:rsidR="0081450A" w14:paraId="3A573E08" w14:textId="77777777" w:rsidTr="004F5211">
        <w:tc>
          <w:tcPr>
            <w:tcW w:w="2160" w:type="dxa"/>
            <w:tcBorders>
              <w:top w:val="nil"/>
              <w:left w:val="nil"/>
              <w:bottom w:val="nil"/>
              <w:right w:val="nil"/>
            </w:tcBorders>
          </w:tcPr>
          <w:p w14:paraId="6A57563F" w14:textId="77777777" w:rsidR="0081450A" w:rsidRDefault="0081450A" w:rsidP="004F5211">
            <w:pPr>
              <w:rPr>
                <w:color w:val="000000"/>
                <w:spacing w:val="-8"/>
                <w:sz w:val="18"/>
                <w:szCs w:val="18"/>
              </w:rPr>
            </w:pPr>
            <w:r>
              <w:rPr>
                <w:color w:val="000000"/>
                <w:spacing w:val="-8"/>
                <w:sz w:val="18"/>
                <w:szCs w:val="18"/>
              </w:rPr>
              <w:t>Inflation</w:t>
            </w:r>
          </w:p>
        </w:tc>
        <w:tc>
          <w:tcPr>
            <w:tcW w:w="790" w:type="dxa"/>
            <w:tcBorders>
              <w:top w:val="nil"/>
              <w:left w:val="nil"/>
              <w:bottom w:val="nil"/>
              <w:right w:val="nil"/>
            </w:tcBorders>
          </w:tcPr>
          <w:p w14:paraId="3394A5A6" w14:textId="77777777" w:rsidR="0081450A" w:rsidRDefault="0081450A" w:rsidP="004F5211">
            <w:pPr>
              <w:jc w:val="right"/>
              <w:rPr>
                <w:color w:val="000000"/>
                <w:spacing w:val="-8"/>
                <w:sz w:val="18"/>
                <w:szCs w:val="18"/>
              </w:rPr>
            </w:pPr>
            <w:r>
              <w:rPr>
                <w:color w:val="000000"/>
                <w:spacing w:val="-8"/>
                <w:sz w:val="18"/>
                <w:szCs w:val="18"/>
              </w:rPr>
              <w:t>8.345</w:t>
            </w:r>
          </w:p>
        </w:tc>
        <w:tc>
          <w:tcPr>
            <w:tcW w:w="886" w:type="dxa"/>
            <w:tcBorders>
              <w:top w:val="nil"/>
              <w:left w:val="nil"/>
              <w:bottom w:val="nil"/>
              <w:right w:val="nil"/>
            </w:tcBorders>
          </w:tcPr>
          <w:p w14:paraId="68A3A752" w14:textId="77777777" w:rsidR="0081450A" w:rsidRDefault="0081450A" w:rsidP="004F5211">
            <w:pPr>
              <w:jc w:val="right"/>
              <w:rPr>
                <w:color w:val="000000"/>
                <w:spacing w:val="-8"/>
                <w:sz w:val="18"/>
                <w:szCs w:val="18"/>
              </w:rPr>
            </w:pPr>
            <w:r>
              <w:rPr>
                <w:color w:val="000000"/>
                <w:spacing w:val="-8"/>
                <w:sz w:val="18"/>
                <w:szCs w:val="18"/>
              </w:rPr>
              <w:t>8.660</w:t>
            </w:r>
          </w:p>
        </w:tc>
        <w:tc>
          <w:tcPr>
            <w:tcW w:w="966" w:type="dxa"/>
            <w:tcBorders>
              <w:top w:val="nil"/>
              <w:left w:val="nil"/>
              <w:bottom w:val="nil"/>
              <w:right w:val="nil"/>
            </w:tcBorders>
          </w:tcPr>
          <w:p w14:paraId="6956E2B5" w14:textId="77777777" w:rsidR="0081450A" w:rsidRDefault="0081450A" w:rsidP="004F5211">
            <w:pPr>
              <w:jc w:val="right"/>
              <w:rPr>
                <w:color w:val="000000"/>
                <w:spacing w:val="-8"/>
                <w:sz w:val="18"/>
                <w:szCs w:val="18"/>
              </w:rPr>
            </w:pPr>
            <w:r>
              <w:rPr>
                <w:color w:val="000000"/>
                <w:spacing w:val="-8"/>
                <w:sz w:val="18"/>
                <w:szCs w:val="18"/>
              </w:rPr>
              <w:t>28.100</w:t>
            </w:r>
          </w:p>
        </w:tc>
        <w:tc>
          <w:tcPr>
            <w:tcW w:w="900" w:type="dxa"/>
            <w:tcBorders>
              <w:top w:val="nil"/>
              <w:left w:val="nil"/>
              <w:bottom w:val="nil"/>
              <w:right w:val="nil"/>
            </w:tcBorders>
          </w:tcPr>
          <w:p w14:paraId="45442580" w14:textId="77777777" w:rsidR="0081450A" w:rsidRDefault="0081450A" w:rsidP="004F5211">
            <w:pPr>
              <w:jc w:val="right"/>
              <w:rPr>
                <w:color w:val="000000"/>
                <w:spacing w:val="-8"/>
                <w:sz w:val="18"/>
                <w:szCs w:val="18"/>
              </w:rPr>
            </w:pPr>
            <w:r>
              <w:rPr>
                <w:color w:val="000000"/>
                <w:spacing w:val="-8"/>
                <w:sz w:val="18"/>
                <w:szCs w:val="18"/>
              </w:rPr>
              <w:t>0.800</w:t>
            </w:r>
          </w:p>
        </w:tc>
        <w:tc>
          <w:tcPr>
            <w:tcW w:w="5410" w:type="dxa"/>
            <w:tcBorders>
              <w:top w:val="nil"/>
              <w:left w:val="nil"/>
              <w:bottom w:val="nil"/>
              <w:right w:val="nil"/>
            </w:tcBorders>
          </w:tcPr>
          <w:p w14:paraId="625F80FB" w14:textId="77777777" w:rsidR="0081450A" w:rsidRDefault="0081450A" w:rsidP="004F5211">
            <w:pPr>
              <w:rPr>
                <w:color w:val="000000"/>
                <w:spacing w:val="-8"/>
                <w:sz w:val="18"/>
                <w:szCs w:val="18"/>
              </w:rPr>
            </w:pPr>
            <w:r>
              <w:rPr>
                <w:color w:val="000000"/>
                <w:spacing w:val="-8"/>
                <w:sz w:val="18"/>
                <w:szCs w:val="18"/>
              </w:rPr>
              <w:t>Annual percent change in the consumer price index</w:t>
            </w:r>
          </w:p>
        </w:tc>
        <w:tc>
          <w:tcPr>
            <w:tcW w:w="1848" w:type="dxa"/>
            <w:tcBorders>
              <w:top w:val="nil"/>
              <w:left w:val="nil"/>
              <w:bottom w:val="nil"/>
              <w:right w:val="nil"/>
            </w:tcBorders>
          </w:tcPr>
          <w:p w14:paraId="04E40317" w14:textId="77777777" w:rsidR="0081450A" w:rsidRDefault="0081450A" w:rsidP="004F5211">
            <w:pPr>
              <w:rPr>
                <w:color w:val="000000"/>
                <w:spacing w:val="-8"/>
                <w:sz w:val="18"/>
                <w:szCs w:val="18"/>
              </w:rPr>
            </w:pPr>
            <w:r>
              <w:rPr>
                <w:color w:val="000000"/>
                <w:spacing w:val="-8"/>
                <w:sz w:val="18"/>
                <w:szCs w:val="18"/>
              </w:rPr>
              <w:t>World Bank, WDI database</w:t>
            </w:r>
          </w:p>
        </w:tc>
      </w:tr>
      <w:tr w:rsidR="0081450A" w14:paraId="34636B5A" w14:textId="77777777" w:rsidTr="004F5211">
        <w:tc>
          <w:tcPr>
            <w:tcW w:w="2160" w:type="dxa"/>
            <w:tcBorders>
              <w:top w:val="nil"/>
              <w:left w:val="nil"/>
              <w:bottom w:val="nil"/>
              <w:right w:val="nil"/>
            </w:tcBorders>
          </w:tcPr>
          <w:p w14:paraId="3FF386FB" w14:textId="77777777" w:rsidR="0081450A" w:rsidRDefault="0081450A" w:rsidP="004F5211">
            <w:pPr>
              <w:rPr>
                <w:color w:val="000000"/>
                <w:spacing w:val="-8"/>
                <w:sz w:val="18"/>
                <w:szCs w:val="18"/>
              </w:rPr>
            </w:pPr>
            <w:r>
              <w:rPr>
                <w:color w:val="000000"/>
                <w:spacing w:val="-8"/>
                <w:sz w:val="18"/>
                <w:szCs w:val="18"/>
              </w:rPr>
              <w:t>GDP growth</w:t>
            </w:r>
          </w:p>
        </w:tc>
        <w:tc>
          <w:tcPr>
            <w:tcW w:w="790" w:type="dxa"/>
            <w:tcBorders>
              <w:top w:val="nil"/>
              <w:left w:val="nil"/>
              <w:bottom w:val="nil"/>
              <w:right w:val="nil"/>
            </w:tcBorders>
          </w:tcPr>
          <w:p w14:paraId="7C8E2F5C" w14:textId="77777777" w:rsidR="0081450A" w:rsidRDefault="0081450A" w:rsidP="004F5211">
            <w:pPr>
              <w:jc w:val="right"/>
              <w:rPr>
                <w:color w:val="000000"/>
                <w:spacing w:val="-8"/>
                <w:sz w:val="18"/>
                <w:szCs w:val="18"/>
              </w:rPr>
            </w:pPr>
            <w:r>
              <w:rPr>
                <w:color w:val="000000"/>
                <w:spacing w:val="-8"/>
                <w:sz w:val="18"/>
                <w:szCs w:val="18"/>
              </w:rPr>
              <w:t>2.255</w:t>
            </w:r>
          </w:p>
        </w:tc>
        <w:tc>
          <w:tcPr>
            <w:tcW w:w="886" w:type="dxa"/>
            <w:tcBorders>
              <w:top w:val="nil"/>
              <w:left w:val="nil"/>
              <w:bottom w:val="nil"/>
              <w:right w:val="nil"/>
            </w:tcBorders>
          </w:tcPr>
          <w:p w14:paraId="75BBD700" w14:textId="77777777" w:rsidR="0081450A" w:rsidRDefault="0081450A" w:rsidP="004F5211">
            <w:pPr>
              <w:jc w:val="right"/>
              <w:rPr>
                <w:color w:val="000000"/>
                <w:spacing w:val="-8"/>
                <w:sz w:val="18"/>
                <w:szCs w:val="18"/>
              </w:rPr>
            </w:pPr>
            <w:r>
              <w:rPr>
                <w:color w:val="000000"/>
                <w:spacing w:val="-8"/>
                <w:sz w:val="18"/>
                <w:szCs w:val="18"/>
              </w:rPr>
              <w:t>2.604</w:t>
            </w:r>
          </w:p>
        </w:tc>
        <w:tc>
          <w:tcPr>
            <w:tcW w:w="966" w:type="dxa"/>
            <w:tcBorders>
              <w:top w:val="nil"/>
              <w:left w:val="nil"/>
              <w:bottom w:val="nil"/>
              <w:right w:val="nil"/>
            </w:tcBorders>
          </w:tcPr>
          <w:p w14:paraId="4234217F" w14:textId="77777777" w:rsidR="0081450A" w:rsidRDefault="0081450A" w:rsidP="004F5211">
            <w:pPr>
              <w:jc w:val="right"/>
              <w:rPr>
                <w:color w:val="000000"/>
                <w:spacing w:val="-8"/>
                <w:sz w:val="18"/>
                <w:szCs w:val="18"/>
              </w:rPr>
            </w:pPr>
            <w:r>
              <w:rPr>
                <w:color w:val="000000"/>
                <w:spacing w:val="-8"/>
                <w:sz w:val="18"/>
                <w:szCs w:val="18"/>
              </w:rPr>
              <w:t>-2.100</w:t>
            </w:r>
          </w:p>
        </w:tc>
        <w:tc>
          <w:tcPr>
            <w:tcW w:w="900" w:type="dxa"/>
            <w:tcBorders>
              <w:top w:val="nil"/>
              <w:left w:val="nil"/>
              <w:bottom w:val="nil"/>
              <w:right w:val="nil"/>
            </w:tcBorders>
          </w:tcPr>
          <w:p w14:paraId="64F5E0C6" w14:textId="77777777" w:rsidR="0081450A" w:rsidRDefault="0081450A" w:rsidP="004F5211">
            <w:pPr>
              <w:jc w:val="right"/>
              <w:rPr>
                <w:color w:val="000000"/>
                <w:spacing w:val="-8"/>
                <w:sz w:val="18"/>
                <w:szCs w:val="18"/>
              </w:rPr>
            </w:pPr>
            <w:r>
              <w:rPr>
                <w:color w:val="000000"/>
                <w:spacing w:val="-8"/>
                <w:sz w:val="18"/>
                <w:szCs w:val="18"/>
              </w:rPr>
              <w:t>6.500</w:t>
            </w:r>
          </w:p>
        </w:tc>
        <w:tc>
          <w:tcPr>
            <w:tcW w:w="5410" w:type="dxa"/>
            <w:tcBorders>
              <w:top w:val="nil"/>
              <w:left w:val="nil"/>
              <w:bottom w:val="nil"/>
              <w:right w:val="nil"/>
            </w:tcBorders>
          </w:tcPr>
          <w:p w14:paraId="47BCEB63" w14:textId="77777777" w:rsidR="0081450A" w:rsidRDefault="0081450A" w:rsidP="004F5211">
            <w:pPr>
              <w:rPr>
                <w:color w:val="000000"/>
                <w:spacing w:val="-8"/>
                <w:sz w:val="18"/>
                <w:szCs w:val="18"/>
              </w:rPr>
            </w:pPr>
            <w:r>
              <w:rPr>
                <w:color w:val="000000"/>
                <w:spacing w:val="-8"/>
                <w:sz w:val="18"/>
                <w:szCs w:val="18"/>
              </w:rPr>
              <w:t>Annual percent change in real GDP per capita at constant 2015 US dollars</w:t>
            </w:r>
          </w:p>
        </w:tc>
        <w:tc>
          <w:tcPr>
            <w:tcW w:w="1848" w:type="dxa"/>
            <w:tcBorders>
              <w:top w:val="nil"/>
              <w:left w:val="nil"/>
              <w:bottom w:val="nil"/>
              <w:right w:val="nil"/>
            </w:tcBorders>
          </w:tcPr>
          <w:p w14:paraId="359F1E8A" w14:textId="77777777" w:rsidR="0081450A" w:rsidRDefault="0081450A" w:rsidP="004F5211">
            <w:pPr>
              <w:rPr>
                <w:color w:val="000000"/>
                <w:spacing w:val="-8"/>
                <w:sz w:val="18"/>
                <w:szCs w:val="18"/>
              </w:rPr>
            </w:pPr>
            <w:r>
              <w:rPr>
                <w:color w:val="000000"/>
                <w:spacing w:val="-8"/>
                <w:sz w:val="18"/>
                <w:szCs w:val="18"/>
              </w:rPr>
              <w:t>World Bank, WDI database</w:t>
            </w:r>
          </w:p>
        </w:tc>
      </w:tr>
      <w:tr w:rsidR="0081450A" w14:paraId="533A9B19" w14:textId="77777777" w:rsidTr="004F5211">
        <w:tc>
          <w:tcPr>
            <w:tcW w:w="2160" w:type="dxa"/>
            <w:tcBorders>
              <w:top w:val="nil"/>
              <w:left w:val="nil"/>
              <w:bottom w:val="nil"/>
              <w:right w:val="nil"/>
            </w:tcBorders>
          </w:tcPr>
          <w:p w14:paraId="651A1FA7" w14:textId="77777777" w:rsidR="0081450A" w:rsidRDefault="0081450A" w:rsidP="004F5211">
            <w:pPr>
              <w:rPr>
                <w:color w:val="000000"/>
                <w:spacing w:val="-8"/>
                <w:sz w:val="18"/>
                <w:szCs w:val="18"/>
              </w:rPr>
            </w:pPr>
            <w:r>
              <w:rPr>
                <w:color w:val="000000"/>
                <w:spacing w:val="-8"/>
                <w:sz w:val="18"/>
                <w:szCs w:val="18"/>
              </w:rPr>
              <w:t>Public debt</w:t>
            </w:r>
          </w:p>
        </w:tc>
        <w:tc>
          <w:tcPr>
            <w:tcW w:w="790" w:type="dxa"/>
            <w:tcBorders>
              <w:top w:val="nil"/>
              <w:left w:val="nil"/>
              <w:bottom w:val="nil"/>
              <w:right w:val="nil"/>
            </w:tcBorders>
          </w:tcPr>
          <w:p w14:paraId="363D4035" w14:textId="77777777" w:rsidR="0081450A" w:rsidRDefault="0081450A" w:rsidP="004F5211">
            <w:pPr>
              <w:jc w:val="right"/>
              <w:rPr>
                <w:color w:val="000000"/>
                <w:spacing w:val="-8"/>
                <w:sz w:val="18"/>
                <w:szCs w:val="18"/>
              </w:rPr>
            </w:pPr>
            <w:r>
              <w:rPr>
                <w:color w:val="000000"/>
                <w:spacing w:val="-8"/>
                <w:sz w:val="18"/>
                <w:szCs w:val="18"/>
              </w:rPr>
              <w:t>52.332</w:t>
            </w:r>
          </w:p>
        </w:tc>
        <w:tc>
          <w:tcPr>
            <w:tcW w:w="886" w:type="dxa"/>
            <w:tcBorders>
              <w:top w:val="nil"/>
              <w:left w:val="nil"/>
              <w:bottom w:val="nil"/>
              <w:right w:val="nil"/>
            </w:tcBorders>
          </w:tcPr>
          <w:p w14:paraId="66D4F25D" w14:textId="77777777" w:rsidR="0081450A" w:rsidRDefault="0081450A" w:rsidP="004F5211">
            <w:pPr>
              <w:jc w:val="right"/>
              <w:rPr>
                <w:color w:val="000000"/>
                <w:spacing w:val="-8"/>
                <w:sz w:val="18"/>
                <w:szCs w:val="18"/>
              </w:rPr>
            </w:pPr>
            <w:r>
              <w:rPr>
                <w:color w:val="000000"/>
                <w:spacing w:val="-8"/>
                <w:sz w:val="18"/>
                <w:szCs w:val="18"/>
              </w:rPr>
              <w:t>25.282</w:t>
            </w:r>
          </w:p>
        </w:tc>
        <w:tc>
          <w:tcPr>
            <w:tcW w:w="966" w:type="dxa"/>
            <w:tcBorders>
              <w:top w:val="nil"/>
              <w:left w:val="nil"/>
              <w:bottom w:val="nil"/>
              <w:right w:val="nil"/>
            </w:tcBorders>
          </w:tcPr>
          <w:p w14:paraId="1262D412" w14:textId="77777777" w:rsidR="0081450A" w:rsidRDefault="0081450A" w:rsidP="004F5211">
            <w:pPr>
              <w:jc w:val="right"/>
              <w:rPr>
                <w:color w:val="000000"/>
                <w:spacing w:val="-8"/>
                <w:sz w:val="18"/>
                <w:szCs w:val="18"/>
              </w:rPr>
            </w:pPr>
            <w:r>
              <w:rPr>
                <w:color w:val="000000"/>
                <w:spacing w:val="-8"/>
                <w:sz w:val="18"/>
                <w:szCs w:val="18"/>
              </w:rPr>
              <w:t>19.100</w:t>
            </w:r>
          </w:p>
        </w:tc>
        <w:tc>
          <w:tcPr>
            <w:tcW w:w="900" w:type="dxa"/>
            <w:tcBorders>
              <w:top w:val="nil"/>
              <w:left w:val="nil"/>
              <w:bottom w:val="nil"/>
              <w:right w:val="nil"/>
            </w:tcBorders>
          </w:tcPr>
          <w:p w14:paraId="746E7ACC" w14:textId="77777777" w:rsidR="0081450A" w:rsidRDefault="0081450A" w:rsidP="004F5211">
            <w:pPr>
              <w:jc w:val="right"/>
              <w:rPr>
                <w:color w:val="000000"/>
                <w:spacing w:val="-8"/>
                <w:sz w:val="18"/>
                <w:szCs w:val="18"/>
              </w:rPr>
            </w:pPr>
            <w:r>
              <w:rPr>
                <w:color w:val="000000"/>
                <w:spacing w:val="-8"/>
                <w:sz w:val="18"/>
                <w:szCs w:val="18"/>
              </w:rPr>
              <w:t>99.100</w:t>
            </w:r>
          </w:p>
        </w:tc>
        <w:tc>
          <w:tcPr>
            <w:tcW w:w="5410" w:type="dxa"/>
            <w:tcBorders>
              <w:top w:val="nil"/>
              <w:left w:val="nil"/>
              <w:bottom w:val="nil"/>
              <w:right w:val="nil"/>
            </w:tcBorders>
          </w:tcPr>
          <w:p w14:paraId="4D69D028" w14:textId="77777777" w:rsidR="0081450A" w:rsidRDefault="0081450A" w:rsidP="004F5211">
            <w:pPr>
              <w:rPr>
                <w:color w:val="000000"/>
                <w:spacing w:val="-8"/>
                <w:sz w:val="18"/>
                <w:szCs w:val="18"/>
              </w:rPr>
            </w:pPr>
            <w:r>
              <w:rPr>
                <w:color w:val="000000"/>
                <w:spacing w:val="-8"/>
                <w:sz w:val="18"/>
                <w:szCs w:val="18"/>
              </w:rPr>
              <w:t>Ratio of public debt to GDP</w:t>
            </w:r>
          </w:p>
        </w:tc>
        <w:tc>
          <w:tcPr>
            <w:tcW w:w="1848" w:type="dxa"/>
            <w:tcBorders>
              <w:top w:val="nil"/>
              <w:left w:val="nil"/>
              <w:bottom w:val="nil"/>
              <w:right w:val="nil"/>
            </w:tcBorders>
          </w:tcPr>
          <w:p w14:paraId="6F636585" w14:textId="77777777" w:rsidR="0081450A" w:rsidRDefault="0081450A" w:rsidP="004F5211">
            <w:pPr>
              <w:rPr>
                <w:color w:val="000000"/>
                <w:spacing w:val="-8"/>
                <w:sz w:val="18"/>
                <w:szCs w:val="18"/>
              </w:rPr>
            </w:pPr>
            <w:r>
              <w:rPr>
                <w:color w:val="000000"/>
                <w:spacing w:val="-8"/>
                <w:sz w:val="18"/>
                <w:szCs w:val="18"/>
              </w:rPr>
              <w:t>Ali Abbas et al. (2011); IMF, WEO</w:t>
            </w:r>
          </w:p>
        </w:tc>
      </w:tr>
      <w:tr w:rsidR="0081450A" w14:paraId="2F555913" w14:textId="77777777" w:rsidTr="004F5211">
        <w:tc>
          <w:tcPr>
            <w:tcW w:w="2160" w:type="dxa"/>
            <w:tcBorders>
              <w:top w:val="nil"/>
              <w:left w:val="nil"/>
              <w:bottom w:val="nil"/>
              <w:right w:val="nil"/>
            </w:tcBorders>
          </w:tcPr>
          <w:p w14:paraId="0A5CEA9F" w14:textId="77777777" w:rsidR="0081450A" w:rsidRDefault="0081450A" w:rsidP="004F5211">
            <w:pPr>
              <w:rPr>
                <w:color w:val="000000"/>
                <w:spacing w:val="-8"/>
                <w:sz w:val="18"/>
                <w:szCs w:val="18"/>
              </w:rPr>
            </w:pPr>
            <w:r>
              <w:rPr>
                <w:color w:val="000000"/>
                <w:spacing w:val="-8"/>
                <w:sz w:val="18"/>
                <w:szCs w:val="18"/>
              </w:rPr>
              <w:t>Open</w:t>
            </w:r>
          </w:p>
        </w:tc>
        <w:tc>
          <w:tcPr>
            <w:tcW w:w="790" w:type="dxa"/>
            <w:tcBorders>
              <w:top w:val="nil"/>
              <w:left w:val="nil"/>
              <w:bottom w:val="nil"/>
              <w:right w:val="nil"/>
            </w:tcBorders>
          </w:tcPr>
          <w:p w14:paraId="29A195C1" w14:textId="77777777" w:rsidR="0081450A" w:rsidRDefault="0081450A" w:rsidP="004F5211">
            <w:pPr>
              <w:jc w:val="right"/>
              <w:rPr>
                <w:color w:val="000000"/>
                <w:spacing w:val="-8"/>
                <w:sz w:val="18"/>
                <w:szCs w:val="18"/>
              </w:rPr>
            </w:pPr>
            <w:r>
              <w:rPr>
                <w:color w:val="000000"/>
                <w:spacing w:val="-8"/>
                <w:sz w:val="18"/>
                <w:szCs w:val="18"/>
              </w:rPr>
              <w:t>71.467</w:t>
            </w:r>
          </w:p>
        </w:tc>
        <w:tc>
          <w:tcPr>
            <w:tcW w:w="886" w:type="dxa"/>
            <w:tcBorders>
              <w:top w:val="nil"/>
              <w:left w:val="nil"/>
              <w:bottom w:val="nil"/>
              <w:right w:val="nil"/>
            </w:tcBorders>
          </w:tcPr>
          <w:p w14:paraId="36FAC53C" w14:textId="77777777" w:rsidR="0081450A" w:rsidRDefault="0081450A" w:rsidP="004F5211">
            <w:pPr>
              <w:jc w:val="right"/>
              <w:rPr>
                <w:color w:val="000000"/>
                <w:spacing w:val="-8"/>
                <w:sz w:val="18"/>
                <w:szCs w:val="18"/>
              </w:rPr>
            </w:pPr>
            <w:r>
              <w:rPr>
                <w:color w:val="000000"/>
                <w:spacing w:val="-8"/>
                <w:sz w:val="18"/>
                <w:szCs w:val="18"/>
              </w:rPr>
              <w:t>30.758</w:t>
            </w:r>
          </w:p>
        </w:tc>
        <w:tc>
          <w:tcPr>
            <w:tcW w:w="966" w:type="dxa"/>
            <w:tcBorders>
              <w:top w:val="nil"/>
              <w:left w:val="nil"/>
              <w:bottom w:val="nil"/>
              <w:right w:val="nil"/>
            </w:tcBorders>
          </w:tcPr>
          <w:p w14:paraId="4D6D6A82" w14:textId="77777777" w:rsidR="0081450A" w:rsidRDefault="0081450A" w:rsidP="004F5211">
            <w:pPr>
              <w:jc w:val="right"/>
              <w:rPr>
                <w:color w:val="000000"/>
                <w:spacing w:val="-8"/>
                <w:sz w:val="18"/>
                <w:szCs w:val="18"/>
              </w:rPr>
            </w:pPr>
            <w:r>
              <w:rPr>
                <w:color w:val="000000"/>
                <w:spacing w:val="-8"/>
                <w:sz w:val="18"/>
                <w:szCs w:val="18"/>
              </w:rPr>
              <w:t>33.900</w:t>
            </w:r>
          </w:p>
        </w:tc>
        <w:tc>
          <w:tcPr>
            <w:tcW w:w="900" w:type="dxa"/>
            <w:tcBorders>
              <w:top w:val="nil"/>
              <w:left w:val="nil"/>
              <w:bottom w:val="nil"/>
              <w:right w:val="nil"/>
            </w:tcBorders>
          </w:tcPr>
          <w:p w14:paraId="799BE3A6" w14:textId="77777777" w:rsidR="0081450A" w:rsidRDefault="0081450A" w:rsidP="004F5211">
            <w:pPr>
              <w:jc w:val="right"/>
              <w:rPr>
                <w:color w:val="000000"/>
                <w:spacing w:val="-8"/>
                <w:sz w:val="18"/>
                <w:szCs w:val="18"/>
              </w:rPr>
            </w:pPr>
            <w:r>
              <w:rPr>
                <w:color w:val="000000"/>
                <w:spacing w:val="-8"/>
                <w:sz w:val="18"/>
                <w:szCs w:val="18"/>
              </w:rPr>
              <w:t>131.100</w:t>
            </w:r>
          </w:p>
        </w:tc>
        <w:tc>
          <w:tcPr>
            <w:tcW w:w="5410" w:type="dxa"/>
            <w:tcBorders>
              <w:top w:val="nil"/>
              <w:left w:val="nil"/>
              <w:bottom w:val="nil"/>
              <w:right w:val="nil"/>
            </w:tcBorders>
          </w:tcPr>
          <w:p w14:paraId="6C79631E" w14:textId="77777777" w:rsidR="0081450A" w:rsidRDefault="0081450A" w:rsidP="004F5211">
            <w:pPr>
              <w:rPr>
                <w:color w:val="000000"/>
                <w:spacing w:val="-8"/>
                <w:sz w:val="18"/>
                <w:szCs w:val="18"/>
              </w:rPr>
            </w:pPr>
            <w:r>
              <w:rPr>
                <w:color w:val="000000"/>
                <w:spacing w:val="-8"/>
                <w:sz w:val="18"/>
                <w:szCs w:val="18"/>
              </w:rPr>
              <w:t>Ratio of imports plus exports to GDP</w:t>
            </w:r>
          </w:p>
        </w:tc>
        <w:tc>
          <w:tcPr>
            <w:tcW w:w="1848" w:type="dxa"/>
            <w:tcBorders>
              <w:top w:val="nil"/>
              <w:left w:val="nil"/>
              <w:bottom w:val="nil"/>
              <w:right w:val="nil"/>
            </w:tcBorders>
          </w:tcPr>
          <w:p w14:paraId="07DC73DB" w14:textId="77777777" w:rsidR="0081450A" w:rsidRDefault="0081450A" w:rsidP="004F5211">
            <w:pPr>
              <w:rPr>
                <w:color w:val="000000"/>
                <w:spacing w:val="-8"/>
                <w:sz w:val="18"/>
                <w:szCs w:val="18"/>
              </w:rPr>
            </w:pPr>
            <w:r>
              <w:rPr>
                <w:color w:val="000000"/>
                <w:spacing w:val="-8"/>
                <w:sz w:val="18"/>
                <w:szCs w:val="18"/>
              </w:rPr>
              <w:t>World Bank, WDI database</w:t>
            </w:r>
          </w:p>
        </w:tc>
      </w:tr>
      <w:tr w:rsidR="0081450A" w14:paraId="76CBEBA5" w14:textId="77777777" w:rsidTr="004F5211">
        <w:tc>
          <w:tcPr>
            <w:tcW w:w="2160" w:type="dxa"/>
            <w:tcBorders>
              <w:top w:val="nil"/>
              <w:left w:val="nil"/>
              <w:bottom w:val="nil"/>
              <w:right w:val="nil"/>
            </w:tcBorders>
          </w:tcPr>
          <w:p w14:paraId="7846F070" w14:textId="77777777" w:rsidR="0081450A" w:rsidRDefault="0081450A" w:rsidP="004F5211">
            <w:pPr>
              <w:rPr>
                <w:color w:val="000000"/>
                <w:spacing w:val="-8"/>
                <w:sz w:val="18"/>
                <w:szCs w:val="18"/>
              </w:rPr>
            </w:pPr>
            <w:r>
              <w:rPr>
                <w:color w:val="000000"/>
                <w:spacing w:val="-8"/>
                <w:sz w:val="18"/>
                <w:szCs w:val="18"/>
              </w:rPr>
              <w:t>Exchange rate regime</w:t>
            </w:r>
          </w:p>
        </w:tc>
        <w:tc>
          <w:tcPr>
            <w:tcW w:w="790" w:type="dxa"/>
            <w:tcBorders>
              <w:top w:val="nil"/>
              <w:left w:val="nil"/>
              <w:bottom w:val="nil"/>
              <w:right w:val="nil"/>
            </w:tcBorders>
          </w:tcPr>
          <w:p w14:paraId="5482DDEA" w14:textId="77777777" w:rsidR="0081450A" w:rsidRDefault="0081450A" w:rsidP="004F5211">
            <w:pPr>
              <w:jc w:val="right"/>
              <w:rPr>
                <w:color w:val="000000"/>
                <w:spacing w:val="-8"/>
                <w:sz w:val="18"/>
                <w:szCs w:val="18"/>
              </w:rPr>
            </w:pPr>
            <w:r>
              <w:rPr>
                <w:color w:val="000000"/>
                <w:spacing w:val="-8"/>
                <w:sz w:val="18"/>
                <w:szCs w:val="18"/>
              </w:rPr>
              <w:t>2.431</w:t>
            </w:r>
          </w:p>
        </w:tc>
        <w:tc>
          <w:tcPr>
            <w:tcW w:w="886" w:type="dxa"/>
            <w:tcBorders>
              <w:top w:val="nil"/>
              <w:left w:val="nil"/>
              <w:bottom w:val="nil"/>
              <w:right w:val="nil"/>
            </w:tcBorders>
          </w:tcPr>
          <w:p w14:paraId="3B884322" w14:textId="77777777" w:rsidR="0081450A" w:rsidRDefault="0081450A" w:rsidP="004F5211">
            <w:pPr>
              <w:jc w:val="right"/>
              <w:rPr>
                <w:color w:val="000000"/>
                <w:spacing w:val="-8"/>
                <w:sz w:val="18"/>
                <w:szCs w:val="18"/>
              </w:rPr>
            </w:pPr>
            <w:r>
              <w:rPr>
                <w:color w:val="000000"/>
                <w:spacing w:val="-8"/>
                <w:sz w:val="18"/>
                <w:szCs w:val="18"/>
              </w:rPr>
              <w:t>1.296</w:t>
            </w:r>
          </w:p>
        </w:tc>
        <w:tc>
          <w:tcPr>
            <w:tcW w:w="966" w:type="dxa"/>
            <w:tcBorders>
              <w:top w:val="nil"/>
              <w:left w:val="nil"/>
              <w:bottom w:val="nil"/>
              <w:right w:val="nil"/>
            </w:tcBorders>
          </w:tcPr>
          <w:p w14:paraId="7584431E" w14:textId="77777777" w:rsidR="0081450A" w:rsidRDefault="0081450A" w:rsidP="004F5211">
            <w:pPr>
              <w:jc w:val="right"/>
              <w:rPr>
                <w:color w:val="000000"/>
                <w:spacing w:val="-8"/>
                <w:sz w:val="18"/>
                <w:szCs w:val="18"/>
              </w:rPr>
            </w:pPr>
            <w:r>
              <w:rPr>
                <w:color w:val="000000"/>
                <w:spacing w:val="-8"/>
                <w:sz w:val="18"/>
                <w:szCs w:val="18"/>
              </w:rPr>
              <w:t>1.000</w:t>
            </w:r>
          </w:p>
        </w:tc>
        <w:tc>
          <w:tcPr>
            <w:tcW w:w="900" w:type="dxa"/>
            <w:tcBorders>
              <w:top w:val="nil"/>
              <w:left w:val="nil"/>
              <w:bottom w:val="nil"/>
              <w:right w:val="nil"/>
            </w:tcBorders>
          </w:tcPr>
          <w:p w14:paraId="6E0FD8F2" w14:textId="77777777" w:rsidR="0081450A" w:rsidRDefault="0081450A" w:rsidP="004F5211">
            <w:pPr>
              <w:jc w:val="right"/>
              <w:rPr>
                <w:color w:val="000000"/>
                <w:spacing w:val="-8"/>
                <w:sz w:val="18"/>
                <w:szCs w:val="18"/>
              </w:rPr>
            </w:pPr>
            <w:r>
              <w:rPr>
                <w:color w:val="000000"/>
                <w:spacing w:val="-8"/>
                <w:sz w:val="18"/>
                <w:szCs w:val="18"/>
              </w:rPr>
              <w:t>5.000</w:t>
            </w:r>
          </w:p>
        </w:tc>
        <w:tc>
          <w:tcPr>
            <w:tcW w:w="5410" w:type="dxa"/>
            <w:tcBorders>
              <w:top w:val="nil"/>
              <w:left w:val="nil"/>
              <w:bottom w:val="nil"/>
              <w:right w:val="nil"/>
            </w:tcBorders>
          </w:tcPr>
          <w:p w14:paraId="7102B046" w14:textId="77777777" w:rsidR="0081450A" w:rsidRDefault="0081450A" w:rsidP="004F5211">
            <w:pPr>
              <w:rPr>
                <w:color w:val="000000"/>
                <w:spacing w:val="-8"/>
                <w:sz w:val="18"/>
                <w:szCs w:val="18"/>
              </w:rPr>
            </w:pPr>
            <w:r>
              <w:rPr>
                <w:sz w:val="18"/>
                <w:szCs w:val="18"/>
              </w:rPr>
              <w:t>The Ilzetzki et al. (2021) coarse grid categorization of exchange rate regimes, which ranges from 1 (least flexible) to 5 (most flexible).</w:t>
            </w:r>
          </w:p>
        </w:tc>
        <w:tc>
          <w:tcPr>
            <w:tcW w:w="1848" w:type="dxa"/>
            <w:tcBorders>
              <w:top w:val="nil"/>
              <w:left w:val="nil"/>
              <w:bottom w:val="nil"/>
              <w:right w:val="nil"/>
            </w:tcBorders>
          </w:tcPr>
          <w:p w14:paraId="0F317115" w14:textId="77777777" w:rsidR="0081450A" w:rsidRDefault="0081450A" w:rsidP="004F5211">
            <w:pPr>
              <w:rPr>
                <w:color w:val="000000"/>
                <w:spacing w:val="-8"/>
                <w:sz w:val="18"/>
                <w:szCs w:val="18"/>
              </w:rPr>
            </w:pPr>
            <w:r>
              <w:rPr>
                <w:sz w:val="18"/>
                <w:szCs w:val="18"/>
              </w:rPr>
              <w:t>Ilzetzki et al. (2021)</w:t>
            </w:r>
          </w:p>
        </w:tc>
      </w:tr>
      <w:tr w:rsidR="0081450A" w14:paraId="7DAAB071" w14:textId="77777777" w:rsidTr="004F5211">
        <w:tc>
          <w:tcPr>
            <w:tcW w:w="2160" w:type="dxa"/>
            <w:tcBorders>
              <w:top w:val="nil"/>
              <w:left w:val="nil"/>
              <w:bottom w:val="nil"/>
              <w:right w:val="nil"/>
            </w:tcBorders>
          </w:tcPr>
          <w:p w14:paraId="081C21EA" w14:textId="77777777" w:rsidR="0081450A" w:rsidRDefault="0081450A" w:rsidP="004F5211">
            <w:pPr>
              <w:rPr>
                <w:color w:val="000000"/>
                <w:spacing w:val="-8"/>
                <w:sz w:val="18"/>
                <w:szCs w:val="18"/>
              </w:rPr>
            </w:pPr>
            <w:r>
              <w:rPr>
                <w:color w:val="000000"/>
                <w:spacing w:val="-8"/>
                <w:sz w:val="18"/>
                <w:szCs w:val="18"/>
              </w:rPr>
              <w:t>Government consumption</w:t>
            </w:r>
          </w:p>
        </w:tc>
        <w:tc>
          <w:tcPr>
            <w:tcW w:w="790" w:type="dxa"/>
            <w:tcBorders>
              <w:top w:val="nil"/>
              <w:left w:val="nil"/>
              <w:bottom w:val="nil"/>
              <w:right w:val="nil"/>
            </w:tcBorders>
          </w:tcPr>
          <w:p w14:paraId="3A4DC2FC" w14:textId="77777777" w:rsidR="0081450A" w:rsidRDefault="0081450A" w:rsidP="004F5211">
            <w:pPr>
              <w:jc w:val="right"/>
              <w:rPr>
                <w:color w:val="000000"/>
                <w:spacing w:val="-8"/>
                <w:sz w:val="18"/>
                <w:szCs w:val="18"/>
              </w:rPr>
            </w:pPr>
            <w:r>
              <w:rPr>
                <w:color w:val="000000"/>
                <w:spacing w:val="-8"/>
                <w:sz w:val="18"/>
                <w:szCs w:val="18"/>
              </w:rPr>
              <w:t>16.074</w:t>
            </w:r>
          </w:p>
        </w:tc>
        <w:tc>
          <w:tcPr>
            <w:tcW w:w="886" w:type="dxa"/>
            <w:tcBorders>
              <w:top w:val="nil"/>
              <w:left w:val="nil"/>
              <w:bottom w:val="nil"/>
              <w:right w:val="nil"/>
            </w:tcBorders>
          </w:tcPr>
          <w:p w14:paraId="543E0122" w14:textId="77777777" w:rsidR="0081450A" w:rsidRDefault="0081450A" w:rsidP="004F5211">
            <w:pPr>
              <w:jc w:val="right"/>
              <w:rPr>
                <w:color w:val="000000"/>
                <w:spacing w:val="-8"/>
                <w:sz w:val="18"/>
                <w:szCs w:val="18"/>
              </w:rPr>
            </w:pPr>
            <w:r>
              <w:rPr>
                <w:color w:val="000000"/>
                <w:spacing w:val="-8"/>
                <w:sz w:val="18"/>
                <w:szCs w:val="18"/>
              </w:rPr>
              <w:t>4.997</w:t>
            </w:r>
          </w:p>
        </w:tc>
        <w:tc>
          <w:tcPr>
            <w:tcW w:w="966" w:type="dxa"/>
            <w:tcBorders>
              <w:top w:val="nil"/>
              <w:left w:val="nil"/>
              <w:bottom w:val="nil"/>
              <w:right w:val="nil"/>
            </w:tcBorders>
          </w:tcPr>
          <w:p w14:paraId="69BE490B" w14:textId="77777777" w:rsidR="0081450A" w:rsidRDefault="0081450A" w:rsidP="004F5211">
            <w:pPr>
              <w:jc w:val="right"/>
              <w:rPr>
                <w:color w:val="000000"/>
                <w:spacing w:val="-8"/>
                <w:sz w:val="18"/>
                <w:szCs w:val="18"/>
              </w:rPr>
            </w:pPr>
            <w:r>
              <w:rPr>
                <w:color w:val="000000"/>
                <w:spacing w:val="-8"/>
                <w:sz w:val="18"/>
                <w:szCs w:val="18"/>
              </w:rPr>
              <w:t>31.506</w:t>
            </w:r>
          </w:p>
        </w:tc>
        <w:tc>
          <w:tcPr>
            <w:tcW w:w="900" w:type="dxa"/>
            <w:tcBorders>
              <w:top w:val="nil"/>
              <w:left w:val="nil"/>
              <w:bottom w:val="nil"/>
              <w:right w:val="nil"/>
            </w:tcBorders>
          </w:tcPr>
          <w:p w14:paraId="44052714" w14:textId="77777777" w:rsidR="0081450A" w:rsidRDefault="0081450A" w:rsidP="004F5211">
            <w:pPr>
              <w:jc w:val="right"/>
              <w:rPr>
                <w:color w:val="000000"/>
                <w:spacing w:val="-8"/>
                <w:sz w:val="18"/>
                <w:szCs w:val="18"/>
              </w:rPr>
            </w:pPr>
          </w:p>
        </w:tc>
        <w:tc>
          <w:tcPr>
            <w:tcW w:w="5410" w:type="dxa"/>
            <w:tcBorders>
              <w:top w:val="nil"/>
              <w:left w:val="nil"/>
              <w:bottom w:val="nil"/>
              <w:right w:val="nil"/>
            </w:tcBorders>
          </w:tcPr>
          <w:p w14:paraId="14B8FC51" w14:textId="77777777" w:rsidR="0081450A" w:rsidRDefault="0081450A" w:rsidP="004F5211">
            <w:pPr>
              <w:rPr>
                <w:sz w:val="18"/>
                <w:szCs w:val="18"/>
              </w:rPr>
            </w:pPr>
            <w:r>
              <w:rPr>
                <w:sz w:val="18"/>
                <w:szCs w:val="18"/>
              </w:rPr>
              <w:t>2.926Ratio of general government final consumption expenditure to GDP.</w:t>
            </w:r>
          </w:p>
        </w:tc>
        <w:tc>
          <w:tcPr>
            <w:tcW w:w="1848" w:type="dxa"/>
            <w:tcBorders>
              <w:top w:val="nil"/>
              <w:left w:val="nil"/>
              <w:bottom w:val="nil"/>
              <w:right w:val="nil"/>
            </w:tcBorders>
          </w:tcPr>
          <w:p w14:paraId="17B45EEF" w14:textId="77777777" w:rsidR="0081450A" w:rsidRDefault="0081450A" w:rsidP="004F5211">
            <w:pPr>
              <w:rPr>
                <w:sz w:val="18"/>
                <w:szCs w:val="18"/>
              </w:rPr>
            </w:pPr>
            <w:r>
              <w:rPr>
                <w:sz w:val="18"/>
                <w:szCs w:val="18"/>
              </w:rPr>
              <w:t>World Bank, WDI database</w:t>
            </w:r>
          </w:p>
        </w:tc>
      </w:tr>
      <w:tr w:rsidR="0081450A" w14:paraId="4B977246" w14:textId="77777777" w:rsidTr="004F5211">
        <w:tc>
          <w:tcPr>
            <w:tcW w:w="2160" w:type="dxa"/>
            <w:tcBorders>
              <w:top w:val="nil"/>
              <w:left w:val="nil"/>
              <w:bottom w:val="nil"/>
              <w:right w:val="nil"/>
            </w:tcBorders>
          </w:tcPr>
          <w:p w14:paraId="183FD30B" w14:textId="77777777" w:rsidR="0081450A" w:rsidRDefault="0081450A" w:rsidP="004F5211">
            <w:pPr>
              <w:rPr>
                <w:color w:val="000000"/>
                <w:spacing w:val="-8"/>
                <w:sz w:val="18"/>
                <w:szCs w:val="18"/>
              </w:rPr>
            </w:pPr>
            <w:r>
              <w:rPr>
                <w:color w:val="000000"/>
                <w:spacing w:val="-8"/>
                <w:sz w:val="18"/>
                <w:szCs w:val="18"/>
              </w:rPr>
              <w:t>Index of representative government</w:t>
            </w:r>
          </w:p>
        </w:tc>
        <w:tc>
          <w:tcPr>
            <w:tcW w:w="790" w:type="dxa"/>
            <w:tcBorders>
              <w:top w:val="nil"/>
              <w:left w:val="nil"/>
              <w:bottom w:val="nil"/>
              <w:right w:val="nil"/>
            </w:tcBorders>
          </w:tcPr>
          <w:p w14:paraId="6390075D" w14:textId="77777777" w:rsidR="0081450A" w:rsidRDefault="0081450A" w:rsidP="004F5211">
            <w:pPr>
              <w:jc w:val="right"/>
              <w:rPr>
                <w:color w:val="000000"/>
                <w:spacing w:val="-8"/>
                <w:sz w:val="18"/>
                <w:szCs w:val="18"/>
              </w:rPr>
            </w:pPr>
            <w:r>
              <w:rPr>
                <w:color w:val="000000"/>
                <w:spacing w:val="-8"/>
                <w:sz w:val="18"/>
                <w:szCs w:val="18"/>
              </w:rPr>
              <w:t>0.609</w:t>
            </w:r>
          </w:p>
        </w:tc>
        <w:tc>
          <w:tcPr>
            <w:tcW w:w="886" w:type="dxa"/>
            <w:tcBorders>
              <w:top w:val="nil"/>
              <w:left w:val="nil"/>
              <w:bottom w:val="nil"/>
              <w:right w:val="nil"/>
            </w:tcBorders>
          </w:tcPr>
          <w:p w14:paraId="277767BC" w14:textId="77777777" w:rsidR="0081450A" w:rsidRDefault="0081450A" w:rsidP="004F5211">
            <w:pPr>
              <w:jc w:val="right"/>
              <w:rPr>
                <w:color w:val="000000"/>
                <w:spacing w:val="-8"/>
                <w:sz w:val="18"/>
                <w:szCs w:val="18"/>
              </w:rPr>
            </w:pPr>
            <w:r>
              <w:rPr>
                <w:color w:val="000000"/>
                <w:spacing w:val="-8"/>
                <w:sz w:val="18"/>
                <w:szCs w:val="18"/>
              </w:rPr>
              <w:t>0.242</w:t>
            </w:r>
          </w:p>
        </w:tc>
        <w:tc>
          <w:tcPr>
            <w:tcW w:w="966" w:type="dxa"/>
            <w:tcBorders>
              <w:top w:val="nil"/>
              <w:left w:val="nil"/>
              <w:bottom w:val="nil"/>
              <w:right w:val="nil"/>
            </w:tcBorders>
          </w:tcPr>
          <w:p w14:paraId="2AD34ED2" w14:textId="77777777" w:rsidR="0081450A" w:rsidRDefault="0081450A" w:rsidP="004F5211">
            <w:pPr>
              <w:jc w:val="right"/>
              <w:rPr>
                <w:color w:val="000000"/>
                <w:spacing w:val="-8"/>
                <w:sz w:val="18"/>
                <w:szCs w:val="18"/>
              </w:rPr>
            </w:pPr>
            <w:r>
              <w:rPr>
                <w:color w:val="000000"/>
                <w:spacing w:val="-8"/>
                <w:sz w:val="18"/>
                <w:szCs w:val="18"/>
              </w:rPr>
              <w:t>0.988</w:t>
            </w:r>
          </w:p>
        </w:tc>
        <w:tc>
          <w:tcPr>
            <w:tcW w:w="900" w:type="dxa"/>
            <w:tcBorders>
              <w:top w:val="nil"/>
              <w:left w:val="nil"/>
              <w:bottom w:val="nil"/>
              <w:right w:val="nil"/>
            </w:tcBorders>
          </w:tcPr>
          <w:p w14:paraId="0783989F" w14:textId="77777777" w:rsidR="0081450A" w:rsidRDefault="0081450A" w:rsidP="004F5211">
            <w:pPr>
              <w:jc w:val="right"/>
              <w:rPr>
                <w:color w:val="000000"/>
                <w:spacing w:val="-8"/>
                <w:sz w:val="18"/>
                <w:szCs w:val="18"/>
              </w:rPr>
            </w:pPr>
            <w:r>
              <w:rPr>
                <w:color w:val="000000"/>
                <w:spacing w:val="-8"/>
                <w:sz w:val="18"/>
                <w:szCs w:val="18"/>
              </w:rPr>
              <w:t>0.000</w:t>
            </w:r>
          </w:p>
        </w:tc>
        <w:tc>
          <w:tcPr>
            <w:tcW w:w="5410" w:type="dxa"/>
            <w:tcBorders>
              <w:top w:val="nil"/>
              <w:left w:val="nil"/>
              <w:bottom w:val="nil"/>
              <w:right w:val="nil"/>
            </w:tcBorders>
          </w:tcPr>
          <w:p w14:paraId="5E82C66E" w14:textId="77777777" w:rsidR="0081450A" w:rsidRDefault="0081450A" w:rsidP="004F5211">
            <w:pPr>
              <w:pStyle w:val="NormalWeb"/>
              <w:spacing w:before="0" w:beforeAutospacing="0" w:after="0" w:afterAutospacing="0"/>
              <w:jc w:val="both"/>
              <w:rPr>
                <w:sz w:val="18"/>
                <w:szCs w:val="18"/>
              </w:rPr>
            </w:pPr>
            <w:r>
              <w:rPr>
                <w:sz w:val="18"/>
                <w:szCs w:val="18"/>
              </w:rPr>
              <w:t>The index emphasizes contested and inclusive popular elections for legislative and executive offices. It is an aggregate of scores for credible elections, free political parties, elected government, effective parliament, and local democracy and inclusive suffrage. It is scaled to range from 0 (lowest score) to 1 (highest score).</w:t>
            </w:r>
          </w:p>
        </w:tc>
        <w:tc>
          <w:tcPr>
            <w:tcW w:w="1848" w:type="dxa"/>
            <w:tcBorders>
              <w:top w:val="nil"/>
              <w:left w:val="nil"/>
              <w:bottom w:val="nil"/>
              <w:right w:val="nil"/>
            </w:tcBorders>
          </w:tcPr>
          <w:p w14:paraId="5A034C6A" w14:textId="77777777" w:rsidR="0081450A" w:rsidRDefault="0081450A" w:rsidP="004F5211">
            <w:pPr>
              <w:rPr>
                <w:sz w:val="18"/>
                <w:szCs w:val="18"/>
              </w:rPr>
            </w:pPr>
            <w:r>
              <w:rPr>
                <w:sz w:val="18"/>
                <w:szCs w:val="18"/>
              </w:rPr>
              <w:t>Institute for Democracy and Electoral Assistance</w:t>
            </w:r>
          </w:p>
        </w:tc>
      </w:tr>
      <w:tr w:rsidR="0081450A" w14:paraId="199052A7" w14:textId="77777777" w:rsidTr="004F5211">
        <w:trPr>
          <w:trHeight w:val="493"/>
        </w:trPr>
        <w:tc>
          <w:tcPr>
            <w:tcW w:w="2160" w:type="dxa"/>
            <w:tcBorders>
              <w:top w:val="nil"/>
              <w:left w:val="nil"/>
              <w:bottom w:val="nil"/>
              <w:right w:val="nil"/>
            </w:tcBorders>
          </w:tcPr>
          <w:p w14:paraId="0C07B343" w14:textId="77777777" w:rsidR="0081450A" w:rsidRDefault="0081450A" w:rsidP="004F5211">
            <w:pPr>
              <w:rPr>
                <w:color w:val="000000"/>
                <w:spacing w:val="-8"/>
                <w:sz w:val="18"/>
                <w:szCs w:val="18"/>
              </w:rPr>
            </w:pPr>
            <w:r>
              <w:rPr>
                <w:color w:val="000000"/>
                <w:spacing w:val="-8"/>
                <w:sz w:val="18"/>
                <w:szCs w:val="18"/>
              </w:rPr>
              <w:t>Financial development</w:t>
            </w:r>
          </w:p>
        </w:tc>
        <w:tc>
          <w:tcPr>
            <w:tcW w:w="790" w:type="dxa"/>
            <w:tcBorders>
              <w:top w:val="nil"/>
              <w:left w:val="nil"/>
              <w:bottom w:val="nil"/>
              <w:right w:val="nil"/>
            </w:tcBorders>
          </w:tcPr>
          <w:p w14:paraId="1E74BDED" w14:textId="77777777" w:rsidR="0081450A" w:rsidRDefault="0081450A" w:rsidP="004F5211">
            <w:pPr>
              <w:jc w:val="right"/>
              <w:rPr>
                <w:color w:val="000000"/>
                <w:spacing w:val="-8"/>
                <w:sz w:val="18"/>
                <w:szCs w:val="18"/>
              </w:rPr>
            </w:pPr>
            <w:r>
              <w:rPr>
                <w:color w:val="000000"/>
                <w:spacing w:val="-8"/>
                <w:sz w:val="18"/>
                <w:szCs w:val="18"/>
              </w:rPr>
              <w:t>58.251</w:t>
            </w:r>
          </w:p>
        </w:tc>
        <w:tc>
          <w:tcPr>
            <w:tcW w:w="886" w:type="dxa"/>
            <w:tcBorders>
              <w:top w:val="nil"/>
              <w:left w:val="nil"/>
              <w:bottom w:val="nil"/>
              <w:right w:val="nil"/>
            </w:tcBorders>
          </w:tcPr>
          <w:p w14:paraId="7FA6E37E" w14:textId="77777777" w:rsidR="0081450A" w:rsidRDefault="0081450A" w:rsidP="004F5211">
            <w:pPr>
              <w:jc w:val="right"/>
              <w:rPr>
                <w:color w:val="000000"/>
                <w:spacing w:val="-8"/>
                <w:sz w:val="18"/>
                <w:szCs w:val="18"/>
              </w:rPr>
            </w:pPr>
            <w:r>
              <w:rPr>
                <w:color w:val="000000"/>
                <w:spacing w:val="-8"/>
                <w:sz w:val="18"/>
                <w:szCs w:val="18"/>
              </w:rPr>
              <w:t>40.810</w:t>
            </w:r>
          </w:p>
        </w:tc>
        <w:tc>
          <w:tcPr>
            <w:tcW w:w="966" w:type="dxa"/>
            <w:tcBorders>
              <w:top w:val="nil"/>
              <w:left w:val="nil"/>
              <w:bottom w:val="nil"/>
              <w:right w:val="nil"/>
            </w:tcBorders>
          </w:tcPr>
          <w:p w14:paraId="40725408" w14:textId="77777777" w:rsidR="0081450A" w:rsidRDefault="0081450A" w:rsidP="004F5211">
            <w:pPr>
              <w:jc w:val="right"/>
              <w:rPr>
                <w:color w:val="000000"/>
                <w:spacing w:val="-8"/>
                <w:sz w:val="18"/>
                <w:szCs w:val="18"/>
              </w:rPr>
            </w:pPr>
            <w:r>
              <w:rPr>
                <w:color w:val="000000"/>
                <w:spacing w:val="-8"/>
                <w:sz w:val="18"/>
                <w:szCs w:val="18"/>
              </w:rPr>
              <w:t>304.575</w:t>
            </w:r>
          </w:p>
        </w:tc>
        <w:tc>
          <w:tcPr>
            <w:tcW w:w="900" w:type="dxa"/>
            <w:tcBorders>
              <w:top w:val="nil"/>
              <w:left w:val="nil"/>
              <w:bottom w:val="nil"/>
              <w:right w:val="nil"/>
            </w:tcBorders>
          </w:tcPr>
          <w:p w14:paraId="7D0E8919" w14:textId="77777777" w:rsidR="0081450A" w:rsidRDefault="0081450A" w:rsidP="004F5211">
            <w:pPr>
              <w:jc w:val="right"/>
              <w:rPr>
                <w:color w:val="000000"/>
                <w:spacing w:val="-8"/>
                <w:sz w:val="18"/>
                <w:szCs w:val="18"/>
              </w:rPr>
            </w:pPr>
            <w:r>
              <w:rPr>
                <w:color w:val="000000"/>
                <w:spacing w:val="-8"/>
                <w:sz w:val="18"/>
                <w:szCs w:val="18"/>
              </w:rPr>
              <w:t>1.166</w:t>
            </w:r>
          </w:p>
        </w:tc>
        <w:tc>
          <w:tcPr>
            <w:tcW w:w="5410" w:type="dxa"/>
            <w:tcBorders>
              <w:top w:val="nil"/>
              <w:left w:val="nil"/>
              <w:bottom w:val="nil"/>
              <w:right w:val="nil"/>
            </w:tcBorders>
          </w:tcPr>
          <w:p w14:paraId="31AE8E40" w14:textId="77777777" w:rsidR="0081450A" w:rsidRDefault="0081450A" w:rsidP="004F5211">
            <w:pPr>
              <w:rPr>
                <w:sz w:val="18"/>
                <w:szCs w:val="18"/>
              </w:rPr>
            </w:pPr>
            <w:r>
              <w:rPr>
                <w:sz w:val="18"/>
                <w:szCs w:val="18"/>
              </w:rPr>
              <w:t>Ratio of bank credit to the private sector to GDP.</w:t>
            </w:r>
          </w:p>
        </w:tc>
        <w:tc>
          <w:tcPr>
            <w:tcW w:w="1848" w:type="dxa"/>
            <w:tcBorders>
              <w:top w:val="nil"/>
              <w:left w:val="nil"/>
              <w:bottom w:val="nil"/>
              <w:right w:val="nil"/>
            </w:tcBorders>
          </w:tcPr>
          <w:p w14:paraId="109404FF" w14:textId="77777777" w:rsidR="0081450A" w:rsidRDefault="0081450A" w:rsidP="004F5211">
            <w:pPr>
              <w:rPr>
                <w:sz w:val="18"/>
                <w:szCs w:val="18"/>
              </w:rPr>
            </w:pPr>
            <w:r>
              <w:rPr>
                <w:sz w:val="18"/>
                <w:szCs w:val="18"/>
              </w:rPr>
              <w:t>World Bank, WDI</w:t>
            </w:r>
          </w:p>
        </w:tc>
      </w:tr>
      <w:tr w:rsidR="0081450A" w14:paraId="7CCE1597" w14:textId="77777777" w:rsidTr="004F5211">
        <w:trPr>
          <w:trHeight w:val="493"/>
        </w:trPr>
        <w:tc>
          <w:tcPr>
            <w:tcW w:w="2160" w:type="dxa"/>
            <w:tcBorders>
              <w:top w:val="nil"/>
              <w:left w:val="nil"/>
              <w:bottom w:val="single" w:sz="4" w:space="0" w:color="auto"/>
              <w:right w:val="nil"/>
            </w:tcBorders>
          </w:tcPr>
          <w:p w14:paraId="50BF83FE" w14:textId="77777777" w:rsidR="0081450A" w:rsidRDefault="0081450A" w:rsidP="004F5211">
            <w:pPr>
              <w:rPr>
                <w:color w:val="000000"/>
                <w:spacing w:val="-8"/>
                <w:sz w:val="18"/>
                <w:szCs w:val="18"/>
              </w:rPr>
            </w:pPr>
            <w:r>
              <w:rPr>
                <w:color w:val="000000"/>
                <w:spacing w:val="-8"/>
                <w:sz w:val="18"/>
                <w:szCs w:val="18"/>
              </w:rPr>
              <w:t>Crisis</w:t>
            </w:r>
          </w:p>
        </w:tc>
        <w:tc>
          <w:tcPr>
            <w:tcW w:w="790" w:type="dxa"/>
            <w:tcBorders>
              <w:top w:val="nil"/>
              <w:left w:val="nil"/>
              <w:bottom w:val="single" w:sz="4" w:space="0" w:color="auto"/>
              <w:right w:val="nil"/>
            </w:tcBorders>
          </w:tcPr>
          <w:p w14:paraId="5E37915F" w14:textId="77777777" w:rsidR="0081450A" w:rsidRDefault="0081450A" w:rsidP="004F5211">
            <w:pPr>
              <w:jc w:val="right"/>
              <w:rPr>
                <w:color w:val="000000"/>
                <w:spacing w:val="-8"/>
                <w:sz w:val="18"/>
                <w:szCs w:val="18"/>
              </w:rPr>
            </w:pPr>
            <w:r>
              <w:rPr>
                <w:color w:val="000000"/>
                <w:spacing w:val="-8"/>
                <w:sz w:val="18"/>
                <w:szCs w:val="18"/>
              </w:rPr>
              <w:t>0.091</w:t>
            </w:r>
          </w:p>
        </w:tc>
        <w:tc>
          <w:tcPr>
            <w:tcW w:w="886" w:type="dxa"/>
            <w:tcBorders>
              <w:top w:val="nil"/>
              <w:left w:val="nil"/>
              <w:bottom w:val="single" w:sz="4" w:space="0" w:color="auto"/>
              <w:right w:val="nil"/>
            </w:tcBorders>
          </w:tcPr>
          <w:p w14:paraId="14D0CB25" w14:textId="77777777" w:rsidR="0081450A" w:rsidRDefault="0081450A" w:rsidP="004F5211">
            <w:pPr>
              <w:jc w:val="right"/>
              <w:rPr>
                <w:color w:val="000000"/>
                <w:spacing w:val="-8"/>
                <w:sz w:val="18"/>
                <w:szCs w:val="18"/>
              </w:rPr>
            </w:pPr>
            <w:r>
              <w:rPr>
                <w:color w:val="000000"/>
                <w:spacing w:val="-8"/>
                <w:sz w:val="18"/>
                <w:szCs w:val="18"/>
              </w:rPr>
              <w:t>0.287</w:t>
            </w:r>
          </w:p>
        </w:tc>
        <w:tc>
          <w:tcPr>
            <w:tcW w:w="966" w:type="dxa"/>
            <w:tcBorders>
              <w:top w:val="nil"/>
              <w:left w:val="nil"/>
              <w:bottom w:val="single" w:sz="4" w:space="0" w:color="auto"/>
              <w:right w:val="nil"/>
            </w:tcBorders>
          </w:tcPr>
          <w:p w14:paraId="290E17EB" w14:textId="77777777" w:rsidR="0081450A" w:rsidRDefault="0081450A" w:rsidP="004F5211">
            <w:pPr>
              <w:jc w:val="right"/>
              <w:rPr>
                <w:color w:val="000000"/>
                <w:spacing w:val="-8"/>
                <w:sz w:val="18"/>
                <w:szCs w:val="18"/>
              </w:rPr>
            </w:pPr>
            <w:r>
              <w:rPr>
                <w:color w:val="000000"/>
                <w:spacing w:val="-8"/>
                <w:sz w:val="18"/>
                <w:szCs w:val="18"/>
              </w:rPr>
              <w:t>0.000</w:t>
            </w:r>
          </w:p>
        </w:tc>
        <w:tc>
          <w:tcPr>
            <w:tcW w:w="900" w:type="dxa"/>
            <w:tcBorders>
              <w:top w:val="nil"/>
              <w:left w:val="nil"/>
              <w:bottom w:val="single" w:sz="4" w:space="0" w:color="auto"/>
              <w:right w:val="nil"/>
            </w:tcBorders>
          </w:tcPr>
          <w:p w14:paraId="1CB8652B" w14:textId="77777777" w:rsidR="0081450A" w:rsidRDefault="0081450A" w:rsidP="004F5211">
            <w:pPr>
              <w:jc w:val="right"/>
              <w:rPr>
                <w:color w:val="000000"/>
                <w:spacing w:val="-8"/>
                <w:sz w:val="18"/>
                <w:szCs w:val="18"/>
              </w:rPr>
            </w:pPr>
            <w:r>
              <w:rPr>
                <w:color w:val="000000"/>
                <w:spacing w:val="-8"/>
                <w:sz w:val="18"/>
                <w:szCs w:val="18"/>
              </w:rPr>
              <w:t>1.000</w:t>
            </w:r>
          </w:p>
        </w:tc>
        <w:tc>
          <w:tcPr>
            <w:tcW w:w="5410" w:type="dxa"/>
            <w:tcBorders>
              <w:top w:val="nil"/>
              <w:left w:val="nil"/>
              <w:bottom w:val="single" w:sz="4" w:space="0" w:color="auto"/>
              <w:right w:val="nil"/>
            </w:tcBorders>
          </w:tcPr>
          <w:p w14:paraId="690DF172" w14:textId="77777777" w:rsidR="0081450A" w:rsidRDefault="0081450A" w:rsidP="004F5211">
            <w:pPr>
              <w:rPr>
                <w:color w:val="000000"/>
                <w:spacing w:val="-8"/>
                <w:sz w:val="18"/>
                <w:szCs w:val="18"/>
              </w:rPr>
            </w:pPr>
            <w:r>
              <w:rPr>
                <w:sz w:val="18"/>
                <w:szCs w:val="18"/>
              </w:rPr>
              <w:t xml:space="preserve">Dummy variable equal to 1 in a quarter of systemic banking crisis and zero otherwise.  </w:t>
            </w:r>
          </w:p>
        </w:tc>
        <w:tc>
          <w:tcPr>
            <w:tcW w:w="1848" w:type="dxa"/>
            <w:tcBorders>
              <w:top w:val="nil"/>
              <w:left w:val="nil"/>
              <w:bottom w:val="single" w:sz="4" w:space="0" w:color="auto"/>
              <w:right w:val="nil"/>
            </w:tcBorders>
          </w:tcPr>
          <w:p w14:paraId="56F47F8D" w14:textId="77777777" w:rsidR="0081450A" w:rsidRDefault="0081450A" w:rsidP="004F5211">
            <w:pPr>
              <w:rPr>
                <w:color w:val="000000"/>
                <w:spacing w:val="-8"/>
                <w:sz w:val="18"/>
                <w:szCs w:val="18"/>
              </w:rPr>
            </w:pPr>
            <w:r>
              <w:rPr>
                <w:sz w:val="18"/>
                <w:szCs w:val="18"/>
              </w:rPr>
              <w:t>Nguyen et al. (2022)</w:t>
            </w:r>
          </w:p>
        </w:tc>
      </w:tr>
      <w:tr w:rsidR="0081450A" w14:paraId="6033CADE" w14:textId="77777777" w:rsidTr="004F5211">
        <w:tc>
          <w:tcPr>
            <w:tcW w:w="12960" w:type="dxa"/>
            <w:gridSpan w:val="7"/>
            <w:tcBorders>
              <w:top w:val="single" w:sz="4" w:space="0" w:color="auto"/>
              <w:left w:val="nil"/>
              <w:bottom w:val="nil"/>
              <w:right w:val="nil"/>
            </w:tcBorders>
          </w:tcPr>
          <w:p w14:paraId="091F4C1A" w14:textId="77777777" w:rsidR="0081450A" w:rsidRDefault="0081450A" w:rsidP="004F5211">
            <w:pPr>
              <w:rPr>
                <w:sz w:val="18"/>
                <w:szCs w:val="18"/>
              </w:rPr>
            </w:pPr>
            <w:r>
              <w:rPr>
                <w:i/>
                <w:iCs/>
                <w:sz w:val="18"/>
                <w:szCs w:val="18"/>
              </w:rPr>
              <w:t>Note</w:t>
            </w:r>
            <w:r>
              <w:rPr>
                <w:sz w:val="18"/>
                <w:szCs w:val="18"/>
              </w:rPr>
              <w:t xml:space="preserve">: Unbalanced sample 1980-2018. </w:t>
            </w:r>
          </w:p>
          <w:p w14:paraId="10B739DF" w14:textId="77777777" w:rsidR="0081450A" w:rsidRDefault="0081450A" w:rsidP="004F5211">
            <w:pPr>
              <w:rPr>
                <w:sz w:val="18"/>
                <w:szCs w:val="18"/>
              </w:rPr>
            </w:pPr>
            <w:r>
              <w:rPr>
                <w:sz w:val="18"/>
                <w:szCs w:val="18"/>
              </w:rPr>
              <w:t>WDI is the World Bank’s World Development Indicator database and IMF, WEO is the International Monetary Fund’s World Economic Outlook database.</w:t>
            </w:r>
          </w:p>
        </w:tc>
      </w:tr>
    </w:tbl>
    <w:p w14:paraId="05775CE7" w14:textId="47EC4B73" w:rsidR="0081450A" w:rsidRDefault="0081450A"/>
    <w:p w14:paraId="4F174D0C" w14:textId="77777777" w:rsidR="0081450A" w:rsidRDefault="0081450A">
      <w:r>
        <w:br w:type="page"/>
      </w:r>
    </w:p>
    <w:p w14:paraId="5E56EDC3" w14:textId="77777777" w:rsidR="0081450A" w:rsidRDefault="0081450A"/>
    <w:tbl>
      <w:tblPr>
        <w:tblStyle w:val="TableGrid"/>
        <w:tblpPr w:leftFromText="180" w:rightFromText="180" w:vertAnchor="page" w:horzAnchor="margin" w:tblpXSpec="center" w:tblpY="2281"/>
        <w:tblW w:w="11732" w:type="dxa"/>
        <w:tblLook w:val="04A0" w:firstRow="1" w:lastRow="0" w:firstColumn="1" w:lastColumn="0" w:noHBand="0" w:noVBand="1"/>
      </w:tblPr>
      <w:tblGrid>
        <w:gridCol w:w="2605"/>
        <w:gridCol w:w="1140"/>
        <w:gridCol w:w="1141"/>
        <w:gridCol w:w="1141"/>
        <w:gridCol w:w="1141"/>
        <w:gridCol w:w="1141"/>
        <w:gridCol w:w="1141"/>
        <w:gridCol w:w="1141"/>
        <w:gridCol w:w="1141"/>
      </w:tblGrid>
      <w:tr w:rsidR="003145BA" w14:paraId="653B51BC" w14:textId="77777777" w:rsidTr="004F5211">
        <w:tc>
          <w:tcPr>
            <w:tcW w:w="11732" w:type="dxa"/>
            <w:gridSpan w:val="9"/>
            <w:tcBorders>
              <w:top w:val="nil"/>
              <w:left w:val="nil"/>
              <w:bottom w:val="single" w:sz="4" w:space="0" w:color="auto"/>
              <w:right w:val="nil"/>
            </w:tcBorders>
          </w:tcPr>
          <w:p w14:paraId="2D0CF5B8" w14:textId="77777777" w:rsidR="003145BA" w:rsidRPr="00BF5D6D" w:rsidRDefault="003145BA" w:rsidP="004F5211">
            <w:pPr>
              <w:rPr>
                <w:b/>
                <w:bCs/>
              </w:rPr>
            </w:pPr>
            <w:r>
              <w:rPr>
                <w:b/>
                <w:bCs/>
              </w:rPr>
              <w:t xml:space="preserve">TABLE 4 </w:t>
            </w:r>
            <w:r>
              <w:t>Panel regressions estimates for the effect of inflation targeting on income distribution</w:t>
            </w:r>
          </w:p>
        </w:tc>
      </w:tr>
      <w:tr w:rsidR="003145BA" w14:paraId="45103100" w14:textId="77777777" w:rsidTr="004F5211">
        <w:tc>
          <w:tcPr>
            <w:tcW w:w="2605" w:type="dxa"/>
            <w:tcBorders>
              <w:top w:val="single" w:sz="4" w:space="0" w:color="auto"/>
              <w:left w:val="nil"/>
              <w:bottom w:val="single" w:sz="4" w:space="0" w:color="auto"/>
              <w:right w:val="nil"/>
            </w:tcBorders>
          </w:tcPr>
          <w:p w14:paraId="2FBB8B7D" w14:textId="77777777" w:rsidR="003145BA" w:rsidRDefault="003145BA" w:rsidP="004F5211"/>
        </w:tc>
        <w:tc>
          <w:tcPr>
            <w:tcW w:w="2281" w:type="dxa"/>
            <w:gridSpan w:val="2"/>
            <w:tcBorders>
              <w:top w:val="single" w:sz="4" w:space="0" w:color="auto"/>
              <w:left w:val="nil"/>
              <w:bottom w:val="single" w:sz="4" w:space="0" w:color="auto"/>
              <w:right w:val="nil"/>
            </w:tcBorders>
          </w:tcPr>
          <w:p w14:paraId="48E30D5B" w14:textId="77777777" w:rsidR="003145BA" w:rsidRDefault="003145BA" w:rsidP="004F5211">
            <w:pPr>
              <w:jc w:val="center"/>
            </w:pPr>
            <w:r>
              <w:t>Pre-tax Gini</w:t>
            </w:r>
          </w:p>
        </w:tc>
        <w:tc>
          <w:tcPr>
            <w:tcW w:w="2282" w:type="dxa"/>
            <w:gridSpan w:val="2"/>
            <w:tcBorders>
              <w:top w:val="single" w:sz="4" w:space="0" w:color="auto"/>
              <w:left w:val="nil"/>
              <w:bottom w:val="single" w:sz="4" w:space="0" w:color="auto"/>
              <w:right w:val="nil"/>
            </w:tcBorders>
          </w:tcPr>
          <w:p w14:paraId="498438D2" w14:textId="77777777" w:rsidR="003145BA" w:rsidRDefault="003145BA" w:rsidP="004F5211">
            <w:pPr>
              <w:jc w:val="center"/>
            </w:pPr>
            <w:r>
              <w:t>Post-tax Gini</w:t>
            </w:r>
          </w:p>
        </w:tc>
        <w:tc>
          <w:tcPr>
            <w:tcW w:w="2282" w:type="dxa"/>
            <w:gridSpan w:val="2"/>
            <w:tcBorders>
              <w:top w:val="single" w:sz="4" w:space="0" w:color="auto"/>
              <w:left w:val="nil"/>
              <w:bottom w:val="single" w:sz="4" w:space="0" w:color="auto"/>
              <w:right w:val="nil"/>
            </w:tcBorders>
          </w:tcPr>
          <w:p w14:paraId="7084A52E" w14:textId="77777777" w:rsidR="003145BA" w:rsidRDefault="003145BA" w:rsidP="004F5211">
            <w:pPr>
              <w:jc w:val="center"/>
            </w:pPr>
            <w:r>
              <w:rPr>
                <w:color w:val="000000" w:themeColor="text1"/>
                <w:shd w:val="clear" w:color="auto" w:fill="FFFFFF"/>
              </w:rPr>
              <w:t>Income share of top 1%</w:t>
            </w:r>
          </w:p>
        </w:tc>
        <w:tc>
          <w:tcPr>
            <w:tcW w:w="2282" w:type="dxa"/>
            <w:gridSpan w:val="2"/>
            <w:tcBorders>
              <w:top w:val="single" w:sz="4" w:space="0" w:color="auto"/>
              <w:left w:val="nil"/>
              <w:bottom w:val="single" w:sz="4" w:space="0" w:color="auto"/>
              <w:right w:val="nil"/>
            </w:tcBorders>
          </w:tcPr>
          <w:p w14:paraId="2BC1CE32" w14:textId="77777777" w:rsidR="003145BA" w:rsidRDefault="003145BA" w:rsidP="004F5211">
            <w:pPr>
              <w:jc w:val="center"/>
            </w:pPr>
            <w:r>
              <w:rPr>
                <w:color w:val="000000" w:themeColor="text1"/>
                <w:shd w:val="clear" w:color="auto" w:fill="FFFFFF"/>
              </w:rPr>
              <w:t>Income share of top 10%</w:t>
            </w:r>
          </w:p>
        </w:tc>
      </w:tr>
      <w:tr w:rsidR="003145BA" w14:paraId="69D4D263" w14:textId="77777777" w:rsidTr="004F5211">
        <w:tc>
          <w:tcPr>
            <w:tcW w:w="2605" w:type="dxa"/>
            <w:tcBorders>
              <w:top w:val="single" w:sz="4" w:space="0" w:color="auto"/>
              <w:left w:val="nil"/>
              <w:bottom w:val="nil"/>
              <w:right w:val="nil"/>
            </w:tcBorders>
          </w:tcPr>
          <w:p w14:paraId="1934A8DD" w14:textId="77777777" w:rsidR="003145BA" w:rsidRDefault="003145BA" w:rsidP="004F5211">
            <w:r>
              <w:t>IT adopter*year of IT adoption</w:t>
            </w:r>
          </w:p>
        </w:tc>
        <w:tc>
          <w:tcPr>
            <w:tcW w:w="1140" w:type="dxa"/>
            <w:tcBorders>
              <w:top w:val="single" w:sz="4" w:space="0" w:color="auto"/>
              <w:left w:val="nil"/>
              <w:bottom w:val="nil"/>
              <w:right w:val="nil"/>
            </w:tcBorders>
          </w:tcPr>
          <w:p w14:paraId="143EF44A" w14:textId="77777777" w:rsidR="003145BA" w:rsidRDefault="003145BA" w:rsidP="004F5211">
            <w:r>
              <w:t xml:space="preserve"> 0.323*** </w:t>
            </w:r>
          </w:p>
          <w:p w14:paraId="4E2E71BB" w14:textId="77777777" w:rsidR="003145BA" w:rsidRDefault="003145BA" w:rsidP="004F5211">
            <w:r>
              <w:t>(0.123)</w:t>
            </w:r>
          </w:p>
        </w:tc>
        <w:tc>
          <w:tcPr>
            <w:tcW w:w="1141" w:type="dxa"/>
            <w:tcBorders>
              <w:top w:val="single" w:sz="4" w:space="0" w:color="auto"/>
              <w:left w:val="nil"/>
              <w:bottom w:val="nil"/>
              <w:right w:val="nil"/>
            </w:tcBorders>
          </w:tcPr>
          <w:p w14:paraId="66CDEB46" w14:textId="77777777" w:rsidR="003145BA" w:rsidRDefault="003145BA" w:rsidP="004F5211">
            <w:r>
              <w:t xml:space="preserve"> 0.581*** (0.142)</w:t>
            </w:r>
          </w:p>
        </w:tc>
        <w:tc>
          <w:tcPr>
            <w:tcW w:w="1141" w:type="dxa"/>
            <w:tcBorders>
              <w:top w:val="single" w:sz="4" w:space="0" w:color="auto"/>
              <w:left w:val="nil"/>
              <w:bottom w:val="nil"/>
              <w:right w:val="nil"/>
            </w:tcBorders>
          </w:tcPr>
          <w:p w14:paraId="04C7BC31" w14:textId="77777777" w:rsidR="003145BA" w:rsidRDefault="003145BA" w:rsidP="004F5211">
            <w:r>
              <w:t xml:space="preserve"> 1.234*** </w:t>
            </w:r>
          </w:p>
          <w:p w14:paraId="7D8B5C85" w14:textId="77777777" w:rsidR="003145BA" w:rsidRDefault="003145BA" w:rsidP="004F5211">
            <w:r>
              <w:t xml:space="preserve">(0.160)  </w:t>
            </w:r>
          </w:p>
        </w:tc>
        <w:tc>
          <w:tcPr>
            <w:tcW w:w="1141" w:type="dxa"/>
            <w:tcBorders>
              <w:top w:val="single" w:sz="4" w:space="0" w:color="auto"/>
              <w:left w:val="nil"/>
              <w:bottom w:val="nil"/>
              <w:right w:val="nil"/>
            </w:tcBorders>
          </w:tcPr>
          <w:p w14:paraId="66694769" w14:textId="77777777" w:rsidR="003145BA" w:rsidRDefault="003145BA" w:rsidP="004F5211">
            <w:r>
              <w:t xml:space="preserve"> 0.248***  </w:t>
            </w:r>
          </w:p>
          <w:p w14:paraId="6FE572F7" w14:textId="77777777" w:rsidR="003145BA" w:rsidRDefault="003145BA" w:rsidP="004F5211">
            <w:r>
              <w:t>(0.166)</w:t>
            </w:r>
          </w:p>
        </w:tc>
        <w:tc>
          <w:tcPr>
            <w:tcW w:w="1141" w:type="dxa"/>
            <w:tcBorders>
              <w:top w:val="single" w:sz="4" w:space="0" w:color="auto"/>
              <w:left w:val="nil"/>
              <w:bottom w:val="nil"/>
              <w:right w:val="nil"/>
            </w:tcBorders>
          </w:tcPr>
          <w:p w14:paraId="5078562E" w14:textId="77777777" w:rsidR="003145BA" w:rsidRDefault="003145BA" w:rsidP="004F5211">
            <w:r>
              <w:t xml:space="preserve"> 0.022***</w:t>
            </w:r>
          </w:p>
          <w:p w14:paraId="338F047E" w14:textId="77777777" w:rsidR="003145BA" w:rsidRDefault="003145BA" w:rsidP="004F5211">
            <w:r>
              <w:t xml:space="preserve"> (0.001)</w:t>
            </w:r>
          </w:p>
        </w:tc>
        <w:tc>
          <w:tcPr>
            <w:tcW w:w="1141" w:type="dxa"/>
            <w:tcBorders>
              <w:top w:val="single" w:sz="4" w:space="0" w:color="auto"/>
              <w:left w:val="nil"/>
              <w:bottom w:val="nil"/>
              <w:right w:val="nil"/>
            </w:tcBorders>
          </w:tcPr>
          <w:p w14:paraId="10AC3130" w14:textId="77777777" w:rsidR="003145BA" w:rsidRDefault="003145BA" w:rsidP="004F5211">
            <w:r>
              <w:t xml:space="preserve"> 0.070*** (0.001)</w:t>
            </w:r>
          </w:p>
        </w:tc>
        <w:tc>
          <w:tcPr>
            <w:tcW w:w="1141" w:type="dxa"/>
            <w:tcBorders>
              <w:top w:val="single" w:sz="4" w:space="0" w:color="auto"/>
              <w:left w:val="nil"/>
              <w:bottom w:val="nil"/>
              <w:right w:val="nil"/>
            </w:tcBorders>
          </w:tcPr>
          <w:p w14:paraId="38E7C8FE" w14:textId="77777777" w:rsidR="003145BA" w:rsidRDefault="003145BA" w:rsidP="004F5211">
            <w:r>
              <w:t xml:space="preserve"> 0.023*** </w:t>
            </w:r>
          </w:p>
          <w:p w14:paraId="2F1687D9" w14:textId="77777777" w:rsidR="003145BA" w:rsidRDefault="003145BA" w:rsidP="004F5211">
            <w:r>
              <w:t>(0.002)</w:t>
            </w:r>
          </w:p>
        </w:tc>
        <w:tc>
          <w:tcPr>
            <w:tcW w:w="1141" w:type="dxa"/>
            <w:tcBorders>
              <w:top w:val="single" w:sz="4" w:space="0" w:color="auto"/>
              <w:left w:val="nil"/>
              <w:bottom w:val="nil"/>
              <w:right w:val="nil"/>
            </w:tcBorders>
          </w:tcPr>
          <w:p w14:paraId="0E6665EE" w14:textId="77777777" w:rsidR="003145BA" w:rsidRDefault="003145BA" w:rsidP="004F5211">
            <w:r>
              <w:t xml:space="preserve"> 0.071***</w:t>
            </w:r>
          </w:p>
          <w:p w14:paraId="096103A0" w14:textId="77777777" w:rsidR="003145BA" w:rsidRDefault="003145BA" w:rsidP="004F5211">
            <w:r>
              <w:t>(0.002)</w:t>
            </w:r>
          </w:p>
        </w:tc>
      </w:tr>
      <w:tr w:rsidR="003145BA" w14:paraId="20D73ED9" w14:textId="77777777" w:rsidTr="004F5211">
        <w:tc>
          <w:tcPr>
            <w:tcW w:w="2605" w:type="dxa"/>
            <w:tcBorders>
              <w:top w:val="nil"/>
              <w:left w:val="nil"/>
              <w:bottom w:val="nil"/>
              <w:right w:val="nil"/>
            </w:tcBorders>
          </w:tcPr>
          <w:p w14:paraId="249801D3" w14:textId="77777777" w:rsidR="003145BA" w:rsidRDefault="003145BA" w:rsidP="004F5211">
            <w:r>
              <w:t>Year of IT adoption</w:t>
            </w:r>
          </w:p>
        </w:tc>
        <w:tc>
          <w:tcPr>
            <w:tcW w:w="1140" w:type="dxa"/>
            <w:tcBorders>
              <w:top w:val="nil"/>
              <w:left w:val="nil"/>
              <w:bottom w:val="nil"/>
              <w:right w:val="nil"/>
            </w:tcBorders>
          </w:tcPr>
          <w:p w14:paraId="768AB7AB" w14:textId="77777777" w:rsidR="003145BA" w:rsidRDefault="003145BA" w:rsidP="004F5211">
            <w:r>
              <w:t xml:space="preserve"> 0.092 </w:t>
            </w:r>
          </w:p>
          <w:p w14:paraId="42B507EB" w14:textId="77777777" w:rsidR="003145BA" w:rsidRDefault="003145BA" w:rsidP="004F5211">
            <w:r>
              <w:t xml:space="preserve"> (0.396)</w:t>
            </w:r>
          </w:p>
        </w:tc>
        <w:tc>
          <w:tcPr>
            <w:tcW w:w="1141" w:type="dxa"/>
            <w:tcBorders>
              <w:top w:val="nil"/>
              <w:left w:val="nil"/>
              <w:bottom w:val="nil"/>
              <w:right w:val="nil"/>
            </w:tcBorders>
          </w:tcPr>
          <w:p w14:paraId="35FD9252" w14:textId="77777777" w:rsidR="003145BA" w:rsidRDefault="003145BA" w:rsidP="004F5211">
            <w:r>
              <w:t xml:space="preserve"> 0.459 (0.358)</w:t>
            </w:r>
          </w:p>
        </w:tc>
        <w:tc>
          <w:tcPr>
            <w:tcW w:w="1141" w:type="dxa"/>
            <w:tcBorders>
              <w:top w:val="nil"/>
              <w:left w:val="nil"/>
              <w:bottom w:val="nil"/>
              <w:right w:val="nil"/>
            </w:tcBorders>
          </w:tcPr>
          <w:p w14:paraId="5BE3265C" w14:textId="77777777" w:rsidR="003145BA" w:rsidRDefault="003145BA" w:rsidP="004F5211">
            <w:r>
              <w:t xml:space="preserve">-0.232 </w:t>
            </w:r>
          </w:p>
          <w:p w14:paraId="344377B5" w14:textId="77777777" w:rsidR="003145BA" w:rsidRDefault="003145BA" w:rsidP="004F5211">
            <w:r>
              <w:t>(0.464)</w:t>
            </w:r>
          </w:p>
        </w:tc>
        <w:tc>
          <w:tcPr>
            <w:tcW w:w="1141" w:type="dxa"/>
            <w:tcBorders>
              <w:top w:val="nil"/>
              <w:left w:val="nil"/>
              <w:bottom w:val="nil"/>
              <w:right w:val="nil"/>
            </w:tcBorders>
          </w:tcPr>
          <w:p w14:paraId="1B541DE4" w14:textId="77777777" w:rsidR="003145BA" w:rsidRDefault="003145BA" w:rsidP="004F5211">
            <w:r>
              <w:t xml:space="preserve"> 0.292 </w:t>
            </w:r>
          </w:p>
          <w:p w14:paraId="050B8415" w14:textId="77777777" w:rsidR="003145BA" w:rsidRDefault="003145BA" w:rsidP="004F5211">
            <w:pPr>
              <w:rPr>
                <w:lang w:val="en-GB"/>
              </w:rPr>
            </w:pPr>
            <w:r>
              <w:t>(0.405)</w:t>
            </w:r>
          </w:p>
        </w:tc>
        <w:tc>
          <w:tcPr>
            <w:tcW w:w="1141" w:type="dxa"/>
            <w:tcBorders>
              <w:top w:val="nil"/>
              <w:left w:val="nil"/>
              <w:bottom w:val="nil"/>
              <w:right w:val="nil"/>
            </w:tcBorders>
          </w:tcPr>
          <w:p w14:paraId="25D6BB59" w14:textId="77777777" w:rsidR="003145BA" w:rsidRDefault="003145BA" w:rsidP="004F5211">
            <w:r>
              <w:t xml:space="preserve">-0.011*** </w:t>
            </w:r>
          </w:p>
          <w:p w14:paraId="39DE1522" w14:textId="77777777" w:rsidR="003145BA" w:rsidRDefault="003145BA" w:rsidP="004F5211">
            <w:r>
              <w:t>(0.002)</w:t>
            </w:r>
          </w:p>
        </w:tc>
        <w:tc>
          <w:tcPr>
            <w:tcW w:w="1141" w:type="dxa"/>
            <w:tcBorders>
              <w:top w:val="nil"/>
              <w:left w:val="nil"/>
              <w:bottom w:val="nil"/>
              <w:right w:val="nil"/>
            </w:tcBorders>
          </w:tcPr>
          <w:p w14:paraId="17DD7DFD" w14:textId="77777777" w:rsidR="003145BA" w:rsidRDefault="003145BA" w:rsidP="004F5211">
            <w:r>
              <w:t>-0.008**</w:t>
            </w:r>
          </w:p>
          <w:p w14:paraId="27371513" w14:textId="77777777" w:rsidR="003145BA" w:rsidRDefault="003145BA" w:rsidP="004F5211">
            <w:r>
              <w:t>(0.003)</w:t>
            </w:r>
          </w:p>
        </w:tc>
        <w:tc>
          <w:tcPr>
            <w:tcW w:w="1141" w:type="dxa"/>
            <w:tcBorders>
              <w:top w:val="nil"/>
              <w:left w:val="nil"/>
              <w:bottom w:val="nil"/>
              <w:right w:val="nil"/>
            </w:tcBorders>
          </w:tcPr>
          <w:p w14:paraId="07303C4B" w14:textId="77777777" w:rsidR="003145BA" w:rsidRDefault="003145BA" w:rsidP="004F5211">
            <w:r>
              <w:t xml:space="preserve">-0.013*** </w:t>
            </w:r>
          </w:p>
          <w:p w14:paraId="6085BA2C" w14:textId="77777777" w:rsidR="003145BA" w:rsidRDefault="003145BA" w:rsidP="004F5211">
            <w:r>
              <w:t>(0.006)</w:t>
            </w:r>
          </w:p>
        </w:tc>
        <w:tc>
          <w:tcPr>
            <w:tcW w:w="1141" w:type="dxa"/>
            <w:tcBorders>
              <w:top w:val="nil"/>
              <w:left w:val="nil"/>
              <w:bottom w:val="nil"/>
              <w:right w:val="nil"/>
            </w:tcBorders>
          </w:tcPr>
          <w:p w14:paraId="05441B48" w14:textId="77777777" w:rsidR="003145BA" w:rsidRDefault="003145BA" w:rsidP="004F5211">
            <w:r>
              <w:t>-0.007** (0.005)</w:t>
            </w:r>
          </w:p>
        </w:tc>
      </w:tr>
      <w:tr w:rsidR="003145BA" w14:paraId="723F402F" w14:textId="77777777" w:rsidTr="004F5211">
        <w:tc>
          <w:tcPr>
            <w:tcW w:w="2605" w:type="dxa"/>
            <w:tcBorders>
              <w:top w:val="nil"/>
              <w:left w:val="nil"/>
              <w:bottom w:val="nil"/>
              <w:right w:val="nil"/>
            </w:tcBorders>
          </w:tcPr>
          <w:p w14:paraId="7C92CC51" w14:textId="77777777" w:rsidR="003145BA" w:rsidRDefault="003145BA" w:rsidP="004F5211">
            <w:r>
              <w:t>Growth of GDP per capita</w:t>
            </w:r>
          </w:p>
        </w:tc>
        <w:tc>
          <w:tcPr>
            <w:tcW w:w="1140" w:type="dxa"/>
            <w:tcBorders>
              <w:top w:val="nil"/>
              <w:left w:val="nil"/>
              <w:bottom w:val="nil"/>
              <w:right w:val="nil"/>
            </w:tcBorders>
          </w:tcPr>
          <w:p w14:paraId="26B53630" w14:textId="77777777" w:rsidR="003145BA" w:rsidRDefault="003145BA" w:rsidP="004F5211"/>
        </w:tc>
        <w:tc>
          <w:tcPr>
            <w:tcW w:w="1141" w:type="dxa"/>
            <w:tcBorders>
              <w:top w:val="nil"/>
              <w:left w:val="nil"/>
              <w:bottom w:val="nil"/>
              <w:right w:val="nil"/>
            </w:tcBorders>
          </w:tcPr>
          <w:p w14:paraId="10ECA589" w14:textId="77777777" w:rsidR="003145BA" w:rsidRDefault="003145BA" w:rsidP="004F5211">
            <w:r>
              <w:t>-0.003 (0.010)</w:t>
            </w:r>
          </w:p>
        </w:tc>
        <w:tc>
          <w:tcPr>
            <w:tcW w:w="1141" w:type="dxa"/>
            <w:tcBorders>
              <w:top w:val="nil"/>
              <w:left w:val="nil"/>
              <w:bottom w:val="nil"/>
              <w:right w:val="nil"/>
            </w:tcBorders>
          </w:tcPr>
          <w:p w14:paraId="619720EE" w14:textId="77777777" w:rsidR="003145BA" w:rsidRDefault="003145BA" w:rsidP="004F5211"/>
        </w:tc>
        <w:tc>
          <w:tcPr>
            <w:tcW w:w="1141" w:type="dxa"/>
            <w:tcBorders>
              <w:top w:val="nil"/>
              <w:left w:val="nil"/>
              <w:bottom w:val="nil"/>
              <w:right w:val="nil"/>
            </w:tcBorders>
          </w:tcPr>
          <w:p w14:paraId="7DD73215" w14:textId="77777777" w:rsidR="003145BA" w:rsidRDefault="003145BA" w:rsidP="004F5211">
            <w:r>
              <w:t>-0.008 (0.012)</w:t>
            </w:r>
          </w:p>
        </w:tc>
        <w:tc>
          <w:tcPr>
            <w:tcW w:w="1141" w:type="dxa"/>
            <w:tcBorders>
              <w:top w:val="nil"/>
              <w:left w:val="nil"/>
              <w:bottom w:val="nil"/>
              <w:right w:val="nil"/>
            </w:tcBorders>
          </w:tcPr>
          <w:p w14:paraId="43A957D9" w14:textId="77777777" w:rsidR="003145BA" w:rsidRDefault="003145BA" w:rsidP="004F5211"/>
        </w:tc>
        <w:tc>
          <w:tcPr>
            <w:tcW w:w="1141" w:type="dxa"/>
            <w:tcBorders>
              <w:top w:val="nil"/>
              <w:left w:val="nil"/>
              <w:bottom w:val="nil"/>
              <w:right w:val="nil"/>
            </w:tcBorders>
          </w:tcPr>
          <w:p w14:paraId="529C0236" w14:textId="77777777" w:rsidR="003145BA" w:rsidRDefault="003145BA" w:rsidP="004F5211">
            <w:r>
              <w:t xml:space="preserve"> 0.000 (0.000)</w:t>
            </w:r>
          </w:p>
        </w:tc>
        <w:tc>
          <w:tcPr>
            <w:tcW w:w="1141" w:type="dxa"/>
            <w:tcBorders>
              <w:top w:val="nil"/>
              <w:left w:val="nil"/>
              <w:bottom w:val="nil"/>
              <w:right w:val="nil"/>
            </w:tcBorders>
          </w:tcPr>
          <w:p w14:paraId="460DBE6A" w14:textId="77777777" w:rsidR="003145BA" w:rsidRDefault="003145BA" w:rsidP="004F5211"/>
        </w:tc>
        <w:tc>
          <w:tcPr>
            <w:tcW w:w="1141" w:type="dxa"/>
            <w:tcBorders>
              <w:top w:val="nil"/>
              <w:left w:val="nil"/>
              <w:bottom w:val="nil"/>
              <w:right w:val="nil"/>
            </w:tcBorders>
          </w:tcPr>
          <w:p w14:paraId="184EB876" w14:textId="77777777" w:rsidR="003145BA" w:rsidRDefault="003145BA" w:rsidP="004F5211">
            <w:r>
              <w:t xml:space="preserve"> 0.001 </w:t>
            </w:r>
          </w:p>
          <w:p w14:paraId="1F073314" w14:textId="77777777" w:rsidR="003145BA" w:rsidRDefault="003145BA" w:rsidP="004F5211">
            <w:r>
              <w:t>(0.001)</w:t>
            </w:r>
          </w:p>
        </w:tc>
      </w:tr>
      <w:tr w:rsidR="003145BA" w14:paraId="6FFD171B" w14:textId="77777777" w:rsidTr="004F5211">
        <w:tc>
          <w:tcPr>
            <w:tcW w:w="2605" w:type="dxa"/>
            <w:tcBorders>
              <w:top w:val="nil"/>
              <w:left w:val="nil"/>
              <w:bottom w:val="nil"/>
              <w:right w:val="nil"/>
            </w:tcBorders>
          </w:tcPr>
          <w:p w14:paraId="7F8E3492" w14:textId="77777777" w:rsidR="003145BA" w:rsidRDefault="003145BA" w:rsidP="004F5211">
            <w:r>
              <w:t>Inflation</w:t>
            </w:r>
          </w:p>
        </w:tc>
        <w:tc>
          <w:tcPr>
            <w:tcW w:w="1140" w:type="dxa"/>
            <w:tcBorders>
              <w:top w:val="nil"/>
              <w:left w:val="nil"/>
              <w:bottom w:val="nil"/>
              <w:right w:val="nil"/>
            </w:tcBorders>
          </w:tcPr>
          <w:p w14:paraId="0D83BBA7" w14:textId="77777777" w:rsidR="003145BA" w:rsidRDefault="003145BA" w:rsidP="004F5211"/>
        </w:tc>
        <w:tc>
          <w:tcPr>
            <w:tcW w:w="1141" w:type="dxa"/>
            <w:tcBorders>
              <w:top w:val="nil"/>
              <w:left w:val="nil"/>
              <w:bottom w:val="nil"/>
              <w:right w:val="nil"/>
            </w:tcBorders>
          </w:tcPr>
          <w:p w14:paraId="11C2BDD4" w14:textId="77777777" w:rsidR="003145BA" w:rsidRDefault="003145BA" w:rsidP="004F5211">
            <w:r>
              <w:t xml:space="preserve"> 0.042***</w:t>
            </w:r>
          </w:p>
          <w:p w14:paraId="76F91E6B" w14:textId="77777777" w:rsidR="003145BA" w:rsidRDefault="003145BA" w:rsidP="004F5211">
            <w:r>
              <w:t>(0.001)</w:t>
            </w:r>
          </w:p>
        </w:tc>
        <w:tc>
          <w:tcPr>
            <w:tcW w:w="1141" w:type="dxa"/>
            <w:tcBorders>
              <w:top w:val="nil"/>
              <w:left w:val="nil"/>
              <w:bottom w:val="nil"/>
              <w:right w:val="nil"/>
            </w:tcBorders>
          </w:tcPr>
          <w:p w14:paraId="4E10D5BF" w14:textId="77777777" w:rsidR="003145BA" w:rsidRDefault="003145BA" w:rsidP="004F5211"/>
        </w:tc>
        <w:tc>
          <w:tcPr>
            <w:tcW w:w="1141" w:type="dxa"/>
            <w:tcBorders>
              <w:top w:val="nil"/>
              <w:left w:val="nil"/>
              <w:bottom w:val="nil"/>
              <w:right w:val="nil"/>
            </w:tcBorders>
          </w:tcPr>
          <w:p w14:paraId="76E4E95C" w14:textId="77777777" w:rsidR="003145BA" w:rsidRDefault="003145BA" w:rsidP="004F5211">
            <w:r>
              <w:t xml:space="preserve"> 0.060*** (0.011)</w:t>
            </w:r>
          </w:p>
        </w:tc>
        <w:tc>
          <w:tcPr>
            <w:tcW w:w="1141" w:type="dxa"/>
            <w:tcBorders>
              <w:top w:val="nil"/>
              <w:left w:val="nil"/>
              <w:bottom w:val="nil"/>
              <w:right w:val="nil"/>
            </w:tcBorders>
          </w:tcPr>
          <w:p w14:paraId="46D95A9E" w14:textId="77777777" w:rsidR="003145BA" w:rsidRDefault="003145BA" w:rsidP="004F5211"/>
        </w:tc>
        <w:tc>
          <w:tcPr>
            <w:tcW w:w="1141" w:type="dxa"/>
            <w:tcBorders>
              <w:top w:val="nil"/>
              <w:left w:val="nil"/>
              <w:bottom w:val="nil"/>
              <w:right w:val="nil"/>
            </w:tcBorders>
          </w:tcPr>
          <w:p w14:paraId="1B764454" w14:textId="77777777" w:rsidR="003145BA" w:rsidRDefault="003145BA" w:rsidP="004F5211">
            <w:r>
              <w:t xml:space="preserve"> 0.059*** (0.011)</w:t>
            </w:r>
          </w:p>
        </w:tc>
        <w:tc>
          <w:tcPr>
            <w:tcW w:w="1141" w:type="dxa"/>
            <w:tcBorders>
              <w:top w:val="nil"/>
              <w:left w:val="nil"/>
              <w:bottom w:val="nil"/>
              <w:right w:val="nil"/>
            </w:tcBorders>
          </w:tcPr>
          <w:p w14:paraId="232817B2" w14:textId="77777777" w:rsidR="003145BA" w:rsidRDefault="003145BA" w:rsidP="004F5211"/>
        </w:tc>
        <w:tc>
          <w:tcPr>
            <w:tcW w:w="1141" w:type="dxa"/>
            <w:tcBorders>
              <w:top w:val="nil"/>
              <w:left w:val="nil"/>
              <w:bottom w:val="nil"/>
              <w:right w:val="nil"/>
            </w:tcBorders>
          </w:tcPr>
          <w:p w14:paraId="5421BE96" w14:textId="77777777" w:rsidR="003145BA" w:rsidRDefault="003145BA" w:rsidP="004F5211">
            <w:r>
              <w:t xml:space="preserve"> 0.050***</w:t>
            </w:r>
          </w:p>
          <w:p w14:paraId="2D995FCD" w14:textId="77777777" w:rsidR="003145BA" w:rsidRDefault="003145BA" w:rsidP="004F5211">
            <w:r>
              <w:t>(0.010)</w:t>
            </w:r>
          </w:p>
        </w:tc>
      </w:tr>
      <w:tr w:rsidR="003145BA" w14:paraId="59339E45" w14:textId="77777777" w:rsidTr="004F5211">
        <w:tc>
          <w:tcPr>
            <w:tcW w:w="2605" w:type="dxa"/>
            <w:tcBorders>
              <w:top w:val="nil"/>
              <w:left w:val="nil"/>
              <w:bottom w:val="nil"/>
              <w:right w:val="nil"/>
            </w:tcBorders>
          </w:tcPr>
          <w:p w14:paraId="5B6C6CA1" w14:textId="77777777" w:rsidR="003145BA" w:rsidRDefault="003145BA" w:rsidP="004F5211">
            <w:r>
              <w:t>Government consumption</w:t>
            </w:r>
          </w:p>
        </w:tc>
        <w:tc>
          <w:tcPr>
            <w:tcW w:w="1140" w:type="dxa"/>
            <w:tcBorders>
              <w:top w:val="nil"/>
              <w:left w:val="nil"/>
              <w:bottom w:val="nil"/>
              <w:right w:val="nil"/>
            </w:tcBorders>
          </w:tcPr>
          <w:p w14:paraId="6990460F" w14:textId="77777777" w:rsidR="003145BA" w:rsidRDefault="003145BA" w:rsidP="004F5211"/>
        </w:tc>
        <w:tc>
          <w:tcPr>
            <w:tcW w:w="1141" w:type="dxa"/>
            <w:tcBorders>
              <w:top w:val="nil"/>
              <w:left w:val="nil"/>
              <w:bottom w:val="nil"/>
              <w:right w:val="nil"/>
            </w:tcBorders>
          </w:tcPr>
          <w:p w14:paraId="5EDCAB07" w14:textId="77777777" w:rsidR="003145BA" w:rsidRDefault="003145BA" w:rsidP="004F5211">
            <w:r>
              <w:t>-0.031</w:t>
            </w:r>
          </w:p>
          <w:p w14:paraId="529A15DE" w14:textId="77777777" w:rsidR="003145BA" w:rsidRDefault="003145BA" w:rsidP="004F5211">
            <w:r>
              <w:t>(0.020)</w:t>
            </w:r>
          </w:p>
        </w:tc>
        <w:tc>
          <w:tcPr>
            <w:tcW w:w="1141" w:type="dxa"/>
            <w:tcBorders>
              <w:top w:val="nil"/>
              <w:left w:val="nil"/>
              <w:bottom w:val="nil"/>
              <w:right w:val="nil"/>
            </w:tcBorders>
          </w:tcPr>
          <w:p w14:paraId="7C45B5D1" w14:textId="77777777" w:rsidR="003145BA" w:rsidRDefault="003145BA" w:rsidP="004F5211"/>
        </w:tc>
        <w:tc>
          <w:tcPr>
            <w:tcW w:w="1141" w:type="dxa"/>
            <w:tcBorders>
              <w:top w:val="nil"/>
              <w:left w:val="nil"/>
              <w:bottom w:val="nil"/>
              <w:right w:val="nil"/>
            </w:tcBorders>
          </w:tcPr>
          <w:p w14:paraId="195D20C5" w14:textId="77777777" w:rsidR="003145BA" w:rsidRDefault="003145BA" w:rsidP="004F5211">
            <w:r>
              <w:t xml:space="preserve"> 0.005 (0.024)</w:t>
            </w:r>
          </w:p>
        </w:tc>
        <w:tc>
          <w:tcPr>
            <w:tcW w:w="1141" w:type="dxa"/>
            <w:tcBorders>
              <w:top w:val="nil"/>
              <w:left w:val="nil"/>
              <w:bottom w:val="nil"/>
              <w:right w:val="nil"/>
            </w:tcBorders>
          </w:tcPr>
          <w:p w14:paraId="24BED333" w14:textId="77777777" w:rsidR="003145BA" w:rsidRDefault="003145BA" w:rsidP="004F5211"/>
        </w:tc>
        <w:tc>
          <w:tcPr>
            <w:tcW w:w="1141" w:type="dxa"/>
            <w:tcBorders>
              <w:top w:val="nil"/>
              <w:left w:val="nil"/>
              <w:bottom w:val="nil"/>
              <w:right w:val="nil"/>
            </w:tcBorders>
          </w:tcPr>
          <w:p w14:paraId="47B916C1" w14:textId="77777777" w:rsidR="003145BA" w:rsidRDefault="003145BA" w:rsidP="004F5211">
            <w:r>
              <w:t xml:space="preserve">-0.004*** </w:t>
            </w:r>
          </w:p>
          <w:p w14:paraId="22AAD20A" w14:textId="77777777" w:rsidR="003145BA" w:rsidRDefault="003145BA" w:rsidP="004F5211">
            <w:r>
              <w:t>(0.002)</w:t>
            </w:r>
          </w:p>
        </w:tc>
        <w:tc>
          <w:tcPr>
            <w:tcW w:w="1141" w:type="dxa"/>
            <w:tcBorders>
              <w:top w:val="nil"/>
              <w:left w:val="nil"/>
              <w:bottom w:val="nil"/>
              <w:right w:val="nil"/>
            </w:tcBorders>
          </w:tcPr>
          <w:p w14:paraId="0E48A101" w14:textId="77777777" w:rsidR="003145BA" w:rsidRDefault="003145BA" w:rsidP="004F5211"/>
        </w:tc>
        <w:tc>
          <w:tcPr>
            <w:tcW w:w="1141" w:type="dxa"/>
            <w:tcBorders>
              <w:top w:val="nil"/>
              <w:left w:val="nil"/>
              <w:bottom w:val="nil"/>
              <w:right w:val="nil"/>
            </w:tcBorders>
          </w:tcPr>
          <w:p w14:paraId="13554EE6" w14:textId="77777777" w:rsidR="003145BA" w:rsidRDefault="003145BA" w:rsidP="004F5211">
            <w:r>
              <w:t xml:space="preserve">-0.008*** </w:t>
            </w:r>
          </w:p>
          <w:p w14:paraId="4AC0957C" w14:textId="77777777" w:rsidR="003145BA" w:rsidRDefault="003145BA" w:rsidP="004F5211">
            <w:r>
              <w:t>(0.000)</w:t>
            </w:r>
          </w:p>
        </w:tc>
      </w:tr>
      <w:tr w:rsidR="003145BA" w14:paraId="04D5F2BF" w14:textId="77777777" w:rsidTr="004F5211">
        <w:tc>
          <w:tcPr>
            <w:tcW w:w="2605" w:type="dxa"/>
            <w:tcBorders>
              <w:top w:val="nil"/>
              <w:left w:val="nil"/>
              <w:bottom w:val="nil"/>
              <w:right w:val="nil"/>
            </w:tcBorders>
          </w:tcPr>
          <w:p w14:paraId="2C4BB04F" w14:textId="77777777" w:rsidR="003145BA" w:rsidRDefault="003145BA" w:rsidP="004F5211">
            <w:r>
              <w:t>Representative government</w:t>
            </w:r>
          </w:p>
        </w:tc>
        <w:tc>
          <w:tcPr>
            <w:tcW w:w="1140" w:type="dxa"/>
            <w:tcBorders>
              <w:top w:val="nil"/>
              <w:left w:val="nil"/>
              <w:bottom w:val="nil"/>
              <w:right w:val="nil"/>
            </w:tcBorders>
          </w:tcPr>
          <w:p w14:paraId="6EB7881C" w14:textId="77777777" w:rsidR="003145BA" w:rsidRDefault="003145BA" w:rsidP="004F5211"/>
        </w:tc>
        <w:tc>
          <w:tcPr>
            <w:tcW w:w="1141" w:type="dxa"/>
            <w:tcBorders>
              <w:top w:val="nil"/>
              <w:left w:val="nil"/>
              <w:bottom w:val="nil"/>
              <w:right w:val="nil"/>
            </w:tcBorders>
          </w:tcPr>
          <w:p w14:paraId="11ED89F8" w14:textId="77777777" w:rsidR="003145BA" w:rsidRDefault="003145BA" w:rsidP="004F5211">
            <w:r>
              <w:t>-0.225</w:t>
            </w:r>
          </w:p>
          <w:p w14:paraId="60D2A2DE" w14:textId="77777777" w:rsidR="003145BA" w:rsidRDefault="003145BA" w:rsidP="004F5211">
            <w:r>
              <w:t>(0.412)</w:t>
            </w:r>
          </w:p>
        </w:tc>
        <w:tc>
          <w:tcPr>
            <w:tcW w:w="1141" w:type="dxa"/>
            <w:tcBorders>
              <w:top w:val="nil"/>
              <w:left w:val="nil"/>
              <w:bottom w:val="nil"/>
              <w:right w:val="nil"/>
            </w:tcBorders>
          </w:tcPr>
          <w:p w14:paraId="0BBF0C32" w14:textId="77777777" w:rsidR="003145BA" w:rsidRDefault="003145BA" w:rsidP="004F5211"/>
        </w:tc>
        <w:tc>
          <w:tcPr>
            <w:tcW w:w="1141" w:type="dxa"/>
            <w:tcBorders>
              <w:top w:val="nil"/>
              <w:left w:val="nil"/>
              <w:bottom w:val="nil"/>
              <w:right w:val="nil"/>
            </w:tcBorders>
          </w:tcPr>
          <w:p w14:paraId="3B43A312" w14:textId="77777777" w:rsidR="003145BA" w:rsidRDefault="003145BA" w:rsidP="004F5211">
            <w:r>
              <w:t>-0.212</w:t>
            </w:r>
          </w:p>
          <w:p w14:paraId="2CD3B944" w14:textId="77777777" w:rsidR="003145BA" w:rsidRDefault="003145BA" w:rsidP="004F5211">
            <w:r>
              <w:t>(0.467)</w:t>
            </w:r>
          </w:p>
        </w:tc>
        <w:tc>
          <w:tcPr>
            <w:tcW w:w="1141" w:type="dxa"/>
            <w:tcBorders>
              <w:top w:val="nil"/>
              <w:left w:val="nil"/>
              <w:bottom w:val="nil"/>
              <w:right w:val="nil"/>
            </w:tcBorders>
          </w:tcPr>
          <w:p w14:paraId="5177235E" w14:textId="77777777" w:rsidR="003145BA" w:rsidRDefault="003145BA" w:rsidP="004F5211"/>
        </w:tc>
        <w:tc>
          <w:tcPr>
            <w:tcW w:w="1141" w:type="dxa"/>
            <w:tcBorders>
              <w:top w:val="nil"/>
              <w:left w:val="nil"/>
              <w:bottom w:val="nil"/>
              <w:right w:val="nil"/>
            </w:tcBorders>
          </w:tcPr>
          <w:p w14:paraId="6294B9CB" w14:textId="77777777" w:rsidR="003145BA" w:rsidRDefault="003145BA" w:rsidP="004F5211">
            <w:r>
              <w:t xml:space="preserve"> 0.013*** </w:t>
            </w:r>
          </w:p>
          <w:p w14:paraId="7EA8891E" w14:textId="77777777" w:rsidR="003145BA" w:rsidRDefault="003145BA" w:rsidP="004F5211">
            <w:r>
              <w:t>(0.004)</w:t>
            </w:r>
          </w:p>
        </w:tc>
        <w:tc>
          <w:tcPr>
            <w:tcW w:w="1141" w:type="dxa"/>
            <w:tcBorders>
              <w:top w:val="nil"/>
              <w:left w:val="nil"/>
              <w:bottom w:val="nil"/>
              <w:right w:val="nil"/>
            </w:tcBorders>
          </w:tcPr>
          <w:p w14:paraId="22A14514" w14:textId="77777777" w:rsidR="003145BA" w:rsidRDefault="003145BA" w:rsidP="004F5211"/>
        </w:tc>
        <w:tc>
          <w:tcPr>
            <w:tcW w:w="1141" w:type="dxa"/>
            <w:tcBorders>
              <w:top w:val="nil"/>
              <w:left w:val="nil"/>
              <w:bottom w:val="nil"/>
              <w:right w:val="nil"/>
            </w:tcBorders>
          </w:tcPr>
          <w:p w14:paraId="1FE3C970" w14:textId="77777777" w:rsidR="003145BA" w:rsidRDefault="003145BA" w:rsidP="004F5211">
            <w:r>
              <w:t xml:space="preserve"> 0.013*** </w:t>
            </w:r>
          </w:p>
          <w:p w14:paraId="00B397DF" w14:textId="77777777" w:rsidR="003145BA" w:rsidRDefault="003145BA" w:rsidP="004F5211">
            <w:r>
              <w:t>(0.005)</w:t>
            </w:r>
          </w:p>
        </w:tc>
      </w:tr>
      <w:tr w:rsidR="003145BA" w14:paraId="49994708" w14:textId="77777777" w:rsidTr="004F5211">
        <w:tc>
          <w:tcPr>
            <w:tcW w:w="2605" w:type="dxa"/>
            <w:tcBorders>
              <w:top w:val="nil"/>
              <w:left w:val="nil"/>
              <w:bottom w:val="nil"/>
              <w:right w:val="nil"/>
            </w:tcBorders>
          </w:tcPr>
          <w:p w14:paraId="1ECE4DBA" w14:textId="77777777" w:rsidR="003145BA" w:rsidRDefault="003145BA" w:rsidP="004F5211">
            <w:r>
              <w:t>Trade openness</w:t>
            </w:r>
          </w:p>
        </w:tc>
        <w:tc>
          <w:tcPr>
            <w:tcW w:w="1140" w:type="dxa"/>
            <w:tcBorders>
              <w:top w:val="nil"/>
              <w:left w:val="nil"/>
              <w:bottom w:val="nil"/>
              <w:right w:val="nil"/>
            </w:tcBorders>
          </w:tcPr>
          <w:p w14:paraId="6B888A5C" w14:textId="77777777" w:rsidR="003145BA" w:rsidRDefault="003145BA" w:rsidP="004F5211"/>
        </w:tc>
        <w:tc>
          <w:tcPr>
            <w:tcW w:w="1141" w:type="dxa"/>
            <w:tcBorders>
              <w:top w:val="nil"/>
              <w:left w:val="nil"/>
              <w:bottom w:val="nil"/>
              <w:right w:val="nil"/>
            </w:tcBorders>
          </w:tcPr>
          <w:p w14:paraId="7030CCF0" w14:textId="77777777" w:rsidR="003145BA" w:rsidRDefault="003145BA" w:rsidP="004F5211">
            <w:r>
              <w:t xml:space="preserve"> 0.002</w:t>
            </w:r>
          </w:p>
          <w:p w14:paraId="1B330FCC" w14:textId="77777777" w:rsidR="003145BA" w:rsidRDefault="003145BA" w:rsidP="004F5211">
            <w:r>
              <w:t>(0.002)</w:t>
            </w:r>
          </w:p>
        </w:tc>
        <w:tc>
          <w:tcPr>
            <w:tcW w:w="1141" w:type="dxa"/>
            <w:tcBorders>
              <w:top w:val="nil"/>
              <w:left w:val="nil"/>
              <w:bottom w:val="nil"/>
              <w:right w:val="nil"/>
            </w:tcBorders>
          </w:tcPr>
          <w:p w14:paraId="10F1BB49" w14:textId="77777777" w:rsidR="003145BA" w:rsidRDefault="003145BA" w:rsidP="004F5211"/>
        </w:tc>
        <w:tc>
          <w:tcPr>
            <w:tcW w:w="1141" w:type="dxa"/>
            <w:tcBorders>
              <w:top w:val="nil"/>
              <w:left w:val="nil"/>
              <w:bottom w:val="nil"/>
              <w:right w:val="nil"/>
            </w:tcBorders>
          </w:tcPr>
          <w:p w14:paraId="24AA9F83" w14:textId="77777777" w:rsidR="003145BA" w:rsidRDefault="003145BA" w:rsidP="004F5211">
            <w:r>
              <w:t xml:space="preserve"> 0.012***</w:t>
            </w:r>
          </w:p>
          <w:p w14:paraId="40B61CB6" w14:textId="77777777" w:rsidR="003145BA" w:rsidRDefault="003145BA" w:rsidP="004F5211">
            <w:r>
              <w:t>(0.002)</w:t>
            </w:r>
          </w:p>
        </w:tc>
        <w:tc>
          <w:tcPr>
            <w:tcW w:w="1141" w:type="dxa"/>
            <w:tcBorders>
              <w:top w:val="nil"/>
              <w:left w:val="nil"/>
              <w:bottom w:val="nil"/>
              <w:right w:val="nil"/>
            </w:tcBorders>
          </w:tcPr>
          <w:p w14:paraId="25784DD5" w14:textId="77777777" w:rsidR="003145BA" w:rsidRDefault="003145BA" w:rsidP="004F5211"/>
        </w:tc>
        <w:tc>
          <w:tcPr>
            <w:tcW w:w="1141" w:type="dxa"/>
            <w:tcBorders>
              <w:top w:val="nil"/>
              <w:left w:val="nil"/>
              <w:bottom w:val="nil"/>
              <w:right w:val="nil"/>
            </w:tcBorders>
          </w:tcPr>
          <w:p w14:paraId="134EA472" w14:textId="77777777" w:rsidR="003145BA" w:rsidRDefault="003145BA" w:rsidP="004F5211">
            <w:r>
              <w:t xml:space="preserve"> 0.001*** </w:t>
            </w:r>
          </w:p>
          <w:p w14:paraId="4B076881" w14:textId="77777777" w:rsidR="003145BA" w:rsidRDefault="003145BA" w:rsidP="004F5211">
            <w:r>
              <w:t>(0.000)</w:t>
            </w:r>
          </w:p>
        </w:tc>
        <w:tc>
          <w:tcPr>
            <w:tcW w:w="1141" w:type="dxa"/>
            <w:tcBorders>
              <w:top w:val="nil"/>
              <w:left w:val="nil"/>
              <w:bottom w:val="nil"/>
              <w:right w:val="nil"/>
            </w:tcBorders>
          </w:tcPr>
          <w:p w14:paraId="7640F474" w14:textId="77777777" w:rsidR="003145BA" w:rsidRDefault="003145BA" w:rsidP="004F5211"/>
        </w:tc>
        <w:tc>
          <w:tcPr>
            <w:tcW w:w="1141" w:type="dxa"/>
            <w:tcBorders>
              <w:top w:val="nil"/>
              <w:left w:val="nil"/>
              <w:bottom w:val="nil"/>
              <w:right w:val="nil"/>
            </w:tcBorders>
          </w:tcPr>
          <w:p w14:paraId="34EEECF1" w14:textId="77777777" w:rsidR="003145BA" w:rsidRDefault="003145BA" w:rsidP="004F5211">
            <w:r>
              <w:t xml:space="preserve"> 0.002***</w:t>
            </w:r>
          </w:p>
          <w:p w14:paraId="4D04BB7B" w14:textId="77777777" w:rsidR="003145BA" w:rsidRDefault="003145BA" w:rsidP="004F5211">
            <w:r>
              <w:t>(0.000)</w:t>
            </w:r>
          </w:p>
        </w:tc>
      </w:tr>
      <w:tr w:rsidR="003145BA" w14:paraId="4E529B60" w14:textId="77777777" w:rsidTr="004F5211">
        <w:tc>
          <w:tcPr>
            <w:tcW w:w="2605" w:type="dxa"/>
            <w:tcBorders>
              <w:top w:val="nil"/>
              <w:left w:val="nil"/>
              <w:bottom w:val="nil"/>
              <w:right w:val="nil"/>
            </w:tcBorders>
          </w:tcPr>
          <w:p w14:paraId="1846E695" w14:textId="77777777" w:rsidR="003145BA" w:rsidRDefault="003145BA" w:rsidP="004F5211">
            <w:r>
              <w:t>Financial development</w:t>
            </w:r>
          </w:p>
        </w:tc>
        <w:tc>
          <w:tcPr>
            <w:tcW w:w="1140" w:type="dxa"/>
            <w:tcBorders>
              <w:top w:val="nil"/>
              <w:left w:val="nil"/>
              <w:bottom w:val="nil"/>
              <w:right w:val="nil"/>
            </w:tcBorders>
          </w:tcPr>
          <w:p w14:paraId="7308B273" w14:textId="77777777" w:rsidR="003145BA" w:rsidRDefault="003145BA" w:rsidP="004F5211"/>
        </w:tc>
        <w:tc>
          <w:tcPr>
            <w:tcW w:w="1141" w:type="dxa"/>
            <w:tcBorders>
              <w:top w:val="nil"/>
              <w:left w:val="nil"/>
              <w:bottom w:val="nil"/>
              <w:right w:val="nil"/>
            </w:tcBorders>
          </w:tcPr>
          <w:p w14:paraId="2FB2DB31" w14:textId="77777777" w:rsidR="003145BA" w:rsidRDefault="003145BA" w:rsidP="004F5211">
            <w:r>
              <w:t xml:space="preserve"> 0.011*** (0.001)</w:t>
            </w:r>
          </w:p>
        </w:tc>
        <w:tc>
          <w:tcPr>
            <w:tcW w:w="1141" w:type="dxa"/>
            <w:tcBorders>
              <w:top w:val="nil"/>
              <w:left w:val="nil"/>
              <w:bottom w:val="nil"/>
              <w:right w:val="nil"/>
            </w:tcBorders>
          </w:tcPr>
          <w:p w14:paraId="7B8FB28D" w14:textId="77777777" w:rsidR="003145BA" w:rsidRDefault="003145BA" w:rsidP="004F5211"/>
        </w:tc>
        <w:tc>
          <w:tcPr>
            <w:tcW w:w="1141" w:type="dxa"/>
            <w:tcBorders>
              <w:top w:val="nil"/>
              <w:left w:val="nil"/>
              <w:bottom w:val="nil"/>
              <w:right w:val="nil"/>
            </w:tcBorders>
          </w:tcPr>
          <w:p w14:paraId="52C1BD90" w14:textId="77777777" w:rsidR="003145BA" w:rsidRDefault="003145BA" w:rsidP="004F5211">
            <w:r>
              <w:t xml:space="preserve"> 0.020***</w:t>
            </w:r>
          </w:p>
          <w:p w14:paraId="6D921E31" w14:textId="77777777" w:rsidR="003145BA" w:rsidRDefault="003145BA" w:rsidP="004F5211">
            <w:r>
              <w:t>(0.002)</w:t>
            </w:r>
          </w:p>
        </w:tc>
        <w:tc>
          <w:tcPr>
            <w:tcW w:w="1141" w:type="dxa"/>
            <w:tcBorders>
              <w:top w:val="nil"/>
              <w:left w:val="nil"/>
              <w:bottom w:val="nil"/>
              <w:right w:val="nil"/>
            </w:tcBorders>
          </w:tcPr>
          <w:p w14:paraId="199D38B0" w14:textId="77777777" w:rsidR="003145BA" w:rsidRDefault="003145BA" w:rsidP="004F5211"/>
        </w:tc>
        <w:tc>
          <w:tcPr>
            <w:tcW w:w="1141" w:type="dxa"/>
            <w:tcBorders>
              <w:top w:val="nil"/>
              <w:left w:val="nil"/>
              <w:bottom w:val="nil"/>
              <w:right w:val="nil"/>
            </w:tcBorders>
          </w:tcPr>
          <w:p w14:paraId="3F946738" w14:textId="77777777" w:rsidR="003145BA" w:rsidRDefault="003145BA" w:rsidP="004F5211">
            <w:r>
              <w:t xml:space="preserve"> 0.001***</w:t>
            </w:r>
          </w:p>
          <w:p w14:paraId="3B489A6C" w14:textId="77777777" w:rsidR="003145BA" w:rsidRDefault="003145BA" w:rsidP="004F5211">
            <w:r>
              <w:t>(0.000)</w:t>
            </w:r>
          </w:p>
        </w:tc>
        <w:tc>
          <w:tcPr>
            <w:tcW w:w="1141" w:type="dxa"/>
            <w:tcBorders>
              <w:top w:val="nil"/>
              <w:left w:val="nil"/>
              <w:bottom w:val="nil"/>
              <w:right w:val="nil"/>
            </w:tcBorders>
          </w:tcPr>
          <w:p w14:paraId="6B58FB39" w14:textId="77777777" w:rsidR="003145BA" w:rsidRDefault="003145BA" w:rsidP="004F5211"/>
        </w:tc>
        <w:tc>
          <w:tcPr>
            <w:tcW w:w="1141" w:type="dxa"/>
            <w:tcBorders>
              <w:top w:val="nil"/>
              <w:left w:val="nil"/>
              <w:bottom w:val="nil"/>
              <w:right w:val="nil"/>
            </w:tcBorders>
          </w:tcPr>
          <w:p w14:paraId="4FAA9951" w14:textId="77777777" w:rsidR="003145BA" w:rsidRDefault="003145BA" w:rsidP="004F5211">
            <w:r>
              <w:t xml:space="preserve"> 0.001***</w:t>
            </w:r>
          </w:p>
          <w:p w14:paraId="5EC88992" w14:textId="77777777" w:rsidR="003145BA" w:rsidRDefault="003145BA" w:rsidP="004F5211">
            <w:r>
              <w:t>(0.000)</w:t>
            </w:r>
          </w:p>
        </w:tc>
      </w:tr>
      <w:tr w:rsidR="003145BA" w14:paraId="3BCDB642" w14:textId="77777777" w:rsidTr="004F5211">
        <w:tc>
          <w:tcPr>
            <w:tcW w:w="2605" w:type="dxa"/>
            <w:tcBorders>
              <w:top w:val="nil"/>
              <w:left w:val="nil"/>
              <w:bottom w:val="nil"/>
              <w:right w:val="nil"/>
            </w:tcBorders>
          </w:tcPr>
          <w:p w14:paraId="521F9CF2" w14:textId="77777777" w:rsidR="003145BA" w:rsidRDefault="003145BA" w:rsidP="004F5211">
            <w:r>
              <w:t>Crisis</w:t>
            </w:r>
          </w:p>
        </w:tc>
        <w:tc>
          <w:tcPr>
            <w:tcW w:w="1140" w:type="dxa"/>
            <w:tcBorders>
              <w:top w:val="nil"/>
              <w:left w:val="nil"/>
              <w:bottom w:val="nil"/>
              <w:right w:val="nil"/>
            </w:tcBorders>
          </w:tcPr>
          <w:p w14:paraId="21D4DF69" w14:textId="77777777" w:rsidR="003145BA" w:rsidRDefault="003145BA" w:rsidP="004F5211"/>
        </w:tc>
        <w:tc>
          <w:tcPr>
            <w:tcW w:w="1141" w:type="dxa"/>
            <w:tcBorders>
              <w:top w:val="nil"/>
              <w:left w:val="nil"/>
              <w:bottom w:val="nil"/>
              <w:right w:val="nil"/>
            </w:tcBorders>
          </w:tcPr>
          <w:p w14:paraId="7E8B7D68" w14:textId="77777777" w:rsidR="003145BA" w:rsidRDefault="003145BA" w:rsidP="004F5211">
            <w:r>
              <w:t xml:space="preserve"> 0.134</w:t>
            </w:r>
          </w:p>
          <w:p w14:paraId="4856FCCF" w14:textId="77777777" w:rsidR="003145BA" w:rsidRDefault="003145BA" w:rsidP="004F5211">
            <w:r>
              <w:t>(0.147)</w:t>
            </w:r>
          </w:p>
        </w:tc>
        <w:tc>
          <w:tcPr>
            <w:tcW w:w="1141" w:type="dxa"/>
            <w:tcBorders>
              <w:top w:val="nil"/>
              <w:left w:val="nil"/>
              <w:bottom w:val="nil"/>
              <w:right w:val="nil"/>
            </w:tcBorders>
          </w:tcPr>
          <w:p w14:paraId="4C2D7EF8" w14:textId="77777777" w:rsidR="003145BA" w:rsidRDefault="003145BA" w:rsidP="004F5211"/>
        </w:tc>
        <w:tc>
          <w:tcPr>
            <w:tcW w:w="1141" w:type="dxa"/>
            <w:tcBorders>
              <w:top w:val="nil"/>
              <w:left w:val="nil"/>
              <w:bottom w:val="nil"/>
              <w:right w:val="nil"/>
            </w:tcBorders>
          </w:tcPr>
          <w:p w14:paraId="086CCDE8" w14:textId="77777777" w:rsidR="003145BA" w:rsidRDefault="003145BA" w:rsidP="004F5211">
            <w:r>
              <w:t xml:space="preserve">  0.211* </w:t>
            </w:r>
          </w:p>
          <w:p w14:paraId="512400A4" w14:textId="77777777" w:rsidR="003145BA" w:rsidRDefault="003145BA" w:rsidP="004F5211">
            <w:r>
              <w:t>(0.165)</w:t>
            </w:r>
          </w:p>
        </w:tc>
        <w:tc>
          <w:tcPr>
            <w:tcW w:w="1141" w:type="dxa"/>
            <w:tcBorders>
              <w:top w:val="nil"/>
              <w:left w:val="nil"/>
              <w:bottom w:val="nil"/>
              <w:right w:val="nil"/>
            </w:tcBorders>
          </w:tcPr>
          <w:p w14:paraId="6D3978BB" w14:textId="77777777" w:rsidR="003145BA" w:rsidRDefault="003145BA" w:rsidP="004F5211"/>
        </w:tc>
        <w:tc>
          <w:tcPr>
            <w:tcW w:w="1141" w:type="dxa"/>
            <w:tcBorders>
              <w:top w:val="nil"/>
              <w:left w:val="nil"/>
              <w:bottom w:val="nil"/>
              <w:right w:val="nil"/>
            </w:tcBorders>
          </w:tcPr>
          <w:p w14:paraId="50D98004" w14:textId="77777777" w:rsidR="003145BA" w:rsidRDefault="003145BA" w:rsidP="004F5211">
            <w:r>
              <w:t xml:space="preserve"> 0.001  </w:t>
            </w:r>
          </w:p>
          <w:p w14:paraId="4310EA73" w14:textId="77777777" w:rsidR="003145BA" w:rsidRDefault="003145BA" w:rsidP="004F5211">
            <w:r>
              <w:t>(0.001)</w:t>
            </w:r>
          </w:p>
        </w:tc>
        <w:tc>
          <w:tcPr>
            <w:tcW w:w="1141" w:type="dxa"/>
            <w:tcBorders>
              <w:top w:val="nil"/>
              <w:left w:val="nil"/>
              <w:bottom w:val="nil"/>
              <w:right w:val="nil"/>
            </w:tcBorders>
          </w:tcPr>
          <w:p w14:paraId="7AFF252D" w14:textId="77777777" w:rsidR="003145BA" w:rsidRDefault="003145BA" w:rsidP="004F5211"/>
        </w:tc>
        <w:tc>
          <w:tcPr>
            <w:tcW w:w="1141" w:type="dxa"/>
            <w:tcBorders>
              <w:top w:val="nil"/>
              <w:left w:val="nil"/>
              <w:bottom w:val="nil"/>
              <w:right w:val="nil"/>
            </w:tcBorders>
          </w:tcPr>
          <w:p w14:paraId="294222AA" w14:textId="77777777" w:rsidR="003145BA" w:rsidRDefault="003145BA" w:rsidP="004F5211">
            <w:r>
              <w:t xml:space="preserve"> 0.002  </w:t>
            </w:r>
          </w:p>
          <w:p w14:paraId="69389C36" w14:textId="77777777" w:rsidR="003145BA" w:rsidRDefault="003145BA" w:rsidP="004F5211">
            <w:r>
              <w:t>(0.002)</w:t>
            </w:r>
          </w:p>
        </w:tc>
      </w:tr>
      <w:tr w:rsidR="003145BA" w14:paraId="60DCB38B" w14:textId="77777777" w:rsidTr="004F5211">
        <w:tc>
          <w:tcPr>
            <w:tcW w:w="2605" w:type="dxa"/>
            <w:tcBorders>
              <w:top w:val="nil"/>
              <w:left w:val="nil"/>
              <w:bottom w:val="nil"/>
              <w:right w:val="nil"/>
            </w:tcBorders>
          </w:tcPr>
          <w:p w14:paraId="5DD5D85E" w14:textId="77777777" w:rsidR="003145BA" w:rsidRDefault="003145BA" w:rsidP="004F5211">
            <w:r>
              <w:t>Intercept</w:t>
            </w:r>
          </w:p>
        </w:tc>
        <w:tc>
          <w:tcPr>
            <w:tcW w:w="1140" w:type="dxa"/>
            <w:tcBorders>
              <w:top w:val="nil"/>
              <w:left w:val="nil"/>
              <w:bottom w:val="nil"/>
              <w:right w:val="nil"/>
            </w:tcBorders>
          </w:tcPr>
          <w:p w14:paraId="6FDA788B" w14:textId="77777777" w:rsidR="003145BA" w:rsidRDefault="003145BA" w:rsidP="004F5211">
            <w:r>
              <w:t>34.377***</w:t>
            </w:r>
          </w:p>
          <w:p w14:paraId="2B4F6A01" w14:textId="77777777" w:rsidR="003145BA" w:rsidRDefault="003145BA" w:rsidP="004F5211">
            <w:r>
              <w:t>(0.051)</w:t>
            </w:r>
          </w:p>
        </w:tc>
        <w:tc>
          <w:tcPr>
            <w:tcW w:w="1141" w:type="dxa"/>
            <w:tcBorders>
              <w:top w:val="nil"/>
              <w:left w:val="nil"/>
              <w:bottom w:val="nil"/>
              <w:right w:val="nil"/>
            </w:tcBorders>
          </w:tcPr>
          <w:p w14:paraId="20A2656F" w14:textId="77777777" w:rsidR="003145BA" w:rsidRDefault="003145BA" w:rsidP="004F5211">
            <w:r>
              <w:t>35.935***</w:t>
            </w:r>
          </w:p>
          <w:p w14:paraId="111A083A" w14:textId="77777777" w:rsidR="003145BA" w:rsidRDefault="003145BA" w:rsidP="004F5211">
            <w:r>
              <w:t xml:space="preserve">(0.452)  </w:t>
            </w:r>
          </w:p>
        </w:tc>
        <w:tc>
          <w:tcPr>
            <w:tcW w:w="1141" w:type="dxa"/>
            <w:tcBorders>
              <w:top w:val="nil"/>
              <w:left w:val="nil"/>
              <w:bottom w:val="nil"/>
              <w:right w:val="nil"/>
            </w:tcBorders>
          </w:tcPr>
          <w:p w14:paraId="2EBA55B0" w14:textId="77777777" w:rsidR="003145BA" w:rsidRDefault="003145BA" w:rsidP="004F5211">
            <w:r>
              <w:t>45.821***</w:t>
            </w:r>
          </w:p>
          <w:p w14:paraId="3D7618C1" w14:textId="77777777" w:rsidR="003145BA" w:rsidRDefault="003145BA" w:rsidP="004F5211">
            <w:r>
              <w:t>(0.056)</w:t>
            </w:r>
          </w:p>
        </w:tc>
        <w:tc>
          <w:tcPr>
            <w:tcW w:w="1141" w:type="dxa"/>
            <w:tcBorders>
              <w:top w:val="nil"/>
              <w:left w:val="nil"/>
              <w:bottom w:val="nil"/>
              <w:right w:val="nil"/>
            </w:tcBorders>
          </w:tcPr>
          <w:p w14:paraId="76A07974" w14:textId="77777777" w:rsidR="003145BA" w:rsidRDefault="003145BA" w:rsidP="004F5211">
            <w:r>
              <w:t>44.123***</w:t>
            </w:r>
          </w:p>
          <w:p w14:paraId="05605313" w14:textId="77777777" w:rsidR="003145BA" w:rsidRDefault="003145BA" w:rsidP="004F5211">
            <w:r>
              <w:t>(0.522)</w:t>
            </w:r>
          </w:p>
        </w:tc>
        <w:tc>
          <w:tcPr>
            <w:tcW w:w="1141" w:type="dxa"/>
            <w:tcBorders>
              <w:top w:val="nil"/>
              <w:left w:val="nil"/>
              <w:bottom w:val="nil"/>
              <w:right w:val="nil"/>
            </w:tcBorders>
          </w:tcPr>
          <w:p w14:paraId="5B5FC403" w14:textId="77777777" w:rsidR="003145BA" w:rsidRDefault="003145BA" w:rsidP="004F5211">
            <w:r>
              <w:t xml:space="preserve"> 0.125***</w:t>
            </w:r>
          </w:p>
          <w:p w14:paraId="03EF8534" w14:textId="77777777" w:rsidR="003145BA" w:rsidRDefault="003145BA" w:rsidP="004F5211">
            <w:r>
              <w:t>(0.000)</w:t>
            </w:r>
          </w:p>
        </w:tc>
        <w:tc>
          <w:tcPr>
            <w:tcW w:w="1141" w:type="dxa"/>
            <w:tcBorders>
              <w:top w:val="nil"/>
              <w:left w:val="nil"/>
              <w:bottom w:val="nil"/>
              <w:right w:val="nil"/>
            </w:tcBorders>
          </w:tcPr>
          <w:p w14:paraId="16D5D4C4" w14:textId="77777777" w:rsidR="003145BA" w:rsidRDefault="003145BA" w:rsidP="004F5211">
            <w:r>
              <w:t xml:space="preserve"> 0.122***</w:t>
            </w:r>
          </w:p>
          <w:p w14:paraId="24501183" w14:textId="77777777" w:rsidR="003145BA" w:rsidRDefault="003145BA" w:rsidP="004F5211">
            <w:r>
              <w:t>(0.004)</w:t>
            </w:r>
          </w:p>
        </w:tc>
        <w:tc>
          <w:tcPr>
            <w:tcW w:w="1141" w:type="dxa"/>
            <w:tcBorders>
              <w:top w:val="nil"/>
              <w:left w:val="nil"/>
              <w:bottom w:val="nil"/>
              <w:right w:val="nil"/>
            </w:tcBorders>
          </w:tcPr>
          <w:p w14:paraId="2EBC8BCF" w14:textId="77777777" w:rsidR="003145BA" w:rsidRDefault="003145BA" w:rsidP="004F5211">
            <w:r>
              <w:t xml:space="preserve"> 0.413***</w:t>
            </w:r>
          </w:p>
          <w:p w14:paraId="124C470A" w14:textId="77777777" w:rsidR="003145BA" w:rsidRDefault="003145BA" w:rsidP="004F5211">
            <w:r>
              <w:t>(0.000)</w:t>
            </w:r>
          </w:p>
        </w:tc>
        <w:tc>
          <w:tcPr>
            <w:tcW w:w="1141" w:type="dxa"/>
            <w:tcBorders>
              <w:top w:val="nil"/>
              <w:left w:val="nil"/>
              <w:bottom w:val="nil"/>
              <w:right w:val="nil"/>
            </w:tcBorders>
          </w:tcPr>
          <w:p w14:paraId="134DFF03" w14:textId="77777777" w:rsidR="003145BA" w:rsidRDefault="003145BA" w:rsidP="004F5211">
            <w:r>
              <w:t xml:space="preserve"> 0.400***</w:t>
            </w:r>
          </w:p>
          <w:p w14:paraId="323CC84B" w14:textId="77777777" w:rsidR="003145BA" w:rsidRDefault="003145BA" w:rsidP="004F5211">
            <w:r>
              <w:t>(0.006)</w:t>
            </w:r>
          </w:p>
        </w:tc>
      </w:tr>
      <w:tr w:rsidR="003145BA" w14:paraId="3ABC01EA" w14:textId="77777777" w:rsidTr="004F5211">
        <w:tc>
          <w:tcPr>
            <w:tcW w:w="2605" w:type="dxa"/>
            <w:tcBorders>
              <w:top w:val="nil"/>
              <w:left w:val="nil"/>
              <w:bottom w:val="nil"/>
              <w:right w:val="nil"/>
            </w:tcBorders>
          </w:tcPr>
          <w:p w14:paraId="0DE0D495" w14:textId="77777777" w:rsidR="003145BA" w:rsidRDefault="003145BA" w:rsidP="004F5211">
            <w:r>
              <w:t>Adjusted R</w:t>
            </w:r>
            <w:r>
              <w:rPr>
                <w:vertAlign w:val="superscript"/>
              </w:rPr>
              <w:t>2</w:t>
            </w:r>
          </w:p>
        </w:tc>
        <w:tc>
          <w:tcPr>
            <w:tcW w:w="1140" w:type="dxa"/>
            <w:tcBorders>
              <w:top w:val="nil"/>
              <w:left w:val="nil"/>
              <w:bottom w:val="nil"/>
              <w:right w:val="nil"/>
            </w:tcBorders>
          </w:tcPr>
          <w:p w14:paraId="05481FFD" w14:textId="77777777" w:rsidR="003145BA" w:rsidRDefault="003145BA" w:rsidP="004F5211">
            <w:r>
              <w:t>0.876</w:t>
            </w:r>
          </w:p>
        </w:tc>
        <w:tc>
          <w:tcPr>
            <w:tcW w:w="1141" w:type="dxa"/>
            <w:tcBorders>
              <w:top w:val="nil"/>
              <w:left w:val="nil"/>
              <w:bottom w:val="nil"/>
              <w:right w:val="nil"/>
            </w:tcBorders>
          </w:tcPr>
          <w:p w14:paraId="3AFFE7CE" w14:textId="77777777" w:rsidR="003145BA" w:rsidRDefault="003145BA" w:rsidP="004F5211">
            <w:r>
              <w:t xml:space="preserve">  0.818</w:t>
            </w:r>
          </w:p>
        </w:tc>
        <w:tc>
          <w:tcPr>
            <w:tcW w:w="1141" w:type="dxa"/>
            <w:tcBorders>
              <w:top w:val="nil"/>
              <w:left w:val="nil"/>
              <w:bottom w:val="nil"/>
              <w:right w:val="nil"/>
            </w:tcBorders>
          </w:tcPr>
          <w:p w14:paraId="066C9AD6" w14:textId="77777777" w:rsidR="003145BA" w:rsidRDefault="003145BA" w:rsidP="004F5211">
            <w:r>
              <w:t>0.825</w:t>
            </w:r>
          </w:p>
        </w:tc>
        <w:tc>
          <w:tcPr>
            <w:tcW w:w="1141" w:type="dxa"/>
            <w:tcBorders>
              <w:top w:val="nil"/>
              <w:left w:val="nil"/>
              <w:bottom w:val="nil"/>
              <w:right w:val="nil"/>
            </w:tcBorders>
          </w:tcPr>
          <w:p w14:paraId="0F7CC4C9" w14:textId="77777777" w:rsidR="003145BA" w:rsidRDefault="003145BA" w:rsidP="004F5211">
            <w:r>
              <w:t>0.885</w:t>
            </w:r>
          </w:p>
        </w:tc>
        <w:tc>
          <w:tcPr>
            <w:tcW w:w="1141" w:type="dxa"/>
            <w:tcBorders>
              <w:top w:val="nil"/>
              <w:left w:val="nil"/>
              <w:bottom w:val="nil"/>
              <w:right w:val="nil"/>
            </w:tcBorders>
          </w:tcPr>
          <w:p w14:paraId="4095F99C" w14:textId="77777777" w:rsidR="003145BA" w:rsidRDefault="003145BA" w:rsidP="004F5211">
            <w:r>
              <w:t>0.823</w:t>
            </w:r>
          </w:p>
        </w:tc>
        <w:tc>
          <w:tcPr>
            <w:tcW w:w="1141" w:type="dxa"/>
            <w:tcBorders>
              <w:top w:val="nil"/>
              <w:left w:val="nil"/>
              <w:bottom w:val="nil"/>
              <w:right w:val="nil"/>
            </w:tcBorders>
          </w:tcPr>
          <w:p w14:paraId="54959E0D" w14:textId="77777777" w:rsidR="003145BA" w:rsidRDefault="003145BA" w:rsidP="004F5211">
            <w:r>
              <w:t>0.872</w:t>
            </w:r>
          </w:p>
        </w:tc>
        <w:tc>
          <w:tcPr>
            <w:tcW w:w="1141" w:type="dxa"/>
            <w:tcBorders>
              <w:top w:val="nil"/>
              <w:left w:val="nil"/>
              <w:bottom w:val="nil"/>
              <w:right w:val="nil"/>
            </w:tcBorders>
          </w:tcPr>
          <w:p w14:paraId="0ADD4466" w14:textId="77777777" w:rsidR="003145BA" w:rsidRDefault="003145BA" w:rsidP="004F5211">
            <w:r>
              <w:t>0.832</w:t>
            </w:r>
          </w:p>
        </w:tc>
        <w:tc>
          <w:tcPr>
            <w:tcW w:w="1141" w:type="dxa"/>
            <w:tcBorders>
              <w:top w:val="nil"/>
              <w:left w:val="nil"/>
              <w:bottom w:val="nil"/>
              <w:right w:val="nil"/>
            </w:tcBorders>
          </w:tcPr>
          <w:p w14:paraId="6595B134" w14:textId="77777777" w:rsidR="003145BA" w:rsidRDefault="003145BA" w:rsidP="004F5211">
            <w:r>
              <w:t>0.875</w:t>
            </w:r>
          </w:p>
        </w:tc>
      </w:tr>
      <w:tr w:rsidR="003145BA" w14:paraId="21890ADD" w14:textId="77777777" w:rsidTr="004F5211">
        <w:tc>
          <w:tcPr>
            <w:tcW w:w="2605" w:type="dxa"/>
            <w:tcBorders>
              <w:top w:val="nil"/>
              <w:left w:val="nil"/>
              <w:bottom w:val="single" w:sz="4" w:space="0" w:color="auto"/>
              <w:right w:val="nil"/>
            </w:tcBorders>
          </w:tcPr>
          <w:p w14:paraId="59A248AB" w14:textId="77777777" w:rsidR="003145BA" w:rsidRDefault="003145BA" w:rsidP="004F5211">
            <w:r>
              <w:t>Observations</w:t>
            </w:r>
          </w:p>
        </w:tc>
        <w:tc>
          <w:tcPr>
            <w:tcW w:w="1140" w:type="dxa"/>
            <w:tcBorders>
              <w:top w:val="nil"/>
              <w:left w:val="nil"/>
              <w:bottom w:val="single" w:sz="4" w:space="0" w:color="auto"/>
              <w:right w:val="nil"/>
            </w:tcBorders>
          </w:tcPr>
          <w:p w14:paraId="41CAC015" w14:textId="77777777" w:rsidR="003145BA" w:rsidRDefault="003145BA" w:rsidP="004F5211">
            <w:r>
              <w:t>2,297</w:t>
            </w:r>
          </w:p>
        </w:tc>
        <w:tc>
          <w:tcPr>
            <w:tcW w:w="1141" w:type="dxa"/>
            <w:tcBorders>
              <w:top w:val="nil"/>
              <w:left w:val="nil"/>
              <w:bottom w:val="single" w:sz="4" w:space="0" w:color="auto"/>
              <w:right w:val="nil"/>
            </w:tcBorders>
          </w:tcPr>
          <w:p w14:paraId="1A37B80D" w14:textId="77777777" w:rsidR="003145BA" w:rsidRDefault="003145BA" w:rsidP="004F5211">
            <w:r>
              <w:t>2,065</w:t>
            </w:r>
          </w:p>
        </w:tc>
        <w:tc>
          <w:tcPr>
            <w:tcW w:w="1141" w:type="dxa"/>
            <w:tcBorders>
              <w:top w:val="nil"/>
              <w:left w:val="nil"/>
              <w:bottom w:val="single" w:sz="4" w:space="0" w:color="auto"/>
              <w:right w:val="nil"/>
            </w:tcBorders>
          </w:tcPr>
          <w:p w14:paraId="669C9D11" w14:textId="77777777" w:rsidR="003145BA" w:rsidRDefault="003145BA" w:rsidP="004F5211">
            <w:r>
              <w:t>2,297</w:t>
            </w:r>
          </w:p>
        </w:tc>
        <w:tc>
          <w:tcPr>
            <w:tcW w:w="1141" w:type="dxa"/>
            <w:tcBorders>
              <w:top w:val="nil"/>
              <w:left w:val="nil"/>
              <w:bottom w:val="single" w:sz="4" w:space="0" w:color="auto"/>
              <w:right w:val="nil"/>
            </w:tcBorders>
          </w:tcPr>
          <w:p w14:paraId="214286EB" w14:textId="77777777" w:rsidR="003145BA" w:rsidRDefault="003145BA" w:rsidP="004F5211">
            <w:r>
              <w:t>2,065</w:t>
            </w:r>
          </w:p>
        </w:tc>
        <w:tc>
          <w:tcPr>
            <w:tcW w:w="1141" w:type="dxa"/>
            <w:tcBorders>
              <w:top w:val="nil"/>
              <w:left w:val="nil"/>
              <w:bottom w:val="single" w:sz="4" w:space="0" w:color="auto"/>
              <w:right w:val="nil"/>
            </w:tcBorders>
          </w:tcPr>
          <w:p w14:paraId="103EB4E0" w14:textId="77777777" w:rsidR="003145BA" w:rsidRDefault="003145BA" w:rsidP="004F5211">
            <w:r>
              <w:t>2,658</w:t>
            </w:r>
          </w:p>
        </w:tc>
        <w:tc>
          <w:tcPr>
            <w:tcW w:w="1141" w:type="dxa"/>
            <w:tcBorders>
              <w:top w:val="nil"/>
              <w:left w:val="nil"/>
              <w:bottom w:val="single" w:sz="4" w:space="0" w:color="auto"/>
              <w:right w:val="nil"/>
            </w:tcBorders>
          </w:tcPr>
          <w:p w14:paraId="50AD9E23" w14:textId="77777777" w:rsidR="003145BA" w:rsidRDefault="003145BA" w:rsidP="004F5211">
            <w:r>
              <w:t>2,245</w:t>
            </w:r>
          </w:p>
        </w:tc>
        <w:tc>
          <w:tcPr>
            <w:tcW w:w="1141" w:type="dxa"/>
            <w:tcBorders>
              <w:top w:val="nil"/>
              <w:left w:val="nil"/>
              <w:bottom w:val="single" w:sz="4" w:space="0" w:color="auto"/>
              <w:right w:val="nil"/>
            </w:tcBorders>
          </w:tcPr>
          <w:p w14:paraId="2F98775D" w14:textId="77777777" w:rsidR="003145BA" w:rsidRDefault="003145BA" w:rsidP="004F5211">
            <w:r>
              <w:t>2,657</w:t>
            </w:r>
          </w:p>
        </w:tc>
        <w:tc>
          <w:tcPr>
            <w:tcW w:w="1141" w:type="dxa"/>
            <w:tcBorders>
              <w:top w:val="nil"/>
              <w:left w:val="nil"/>
              <w:bottom w:val="single" w:sz="4" w:space="0" w:color="auto"/>
              <w:right w:val="nil"/>
            </w:tcBorders>
          </w:tcPr>
          <w:p w14:paraId="0727EBAD" w14:textId="77777777" w:rsidR="003145BA" w:rsidRDefault="003145BA" w:rsidP="004F5211">
            <w:r>
              <w:t xml:space="preserve">  2,244</w:t>
            </w:r>
          </w:p>
        </w:tc>
      </w:tr>
      <w:tr w:rsidR="003145BA" w14:paraId="56A44F72" w14:textId="77777777" w:rsidTr="004F5211">
        <w:tc>
          <w:tcPr>
            <w:tcW w:w="11732" w:type="dxa"/>
            <w:gridSpan w:val="9"/>
            <w:tcBorders>
              <w:top w:val="single" w:sz="4" w:space="0" w:color="auto"/>
              <w:left w:val="nil"/>
              <w:bottom w:val="nil"/>
              <w:right w:val="nil"/>
            </w:tcBorders>
          </w:tcPr>
          <w:p w14:paraId="217290E9" w14:textId="759B56EB" w:rsidR="003145BA" w:rsidRDefault="003145BA" w:rsidP="004F5211">
            <w:pPr>
              <w:jc w:val="both"/>
            </w:pPr>
            <w:r w:rsidRPr="00BF5D6D">
              <w:rPr>
                <w:i/>
                <w:iCs/>
              </w:rPr>
              <w:t>Note</w:t>
            </w:r>
            <w:r>
              <w:t>: Panel least squares estimates with fixed effects. S</w:t>
            </w:r>
            <w:r>
              <w:rPr>
                <w:color w:val="000000" w:themeColor="text1"/>
              </w:rPr>
              <w:t xml:space="preserve">ee Table 1 for the definitions of the variables. </w:t>
            </w:r>
            <w:r>
              <w:t xml:space="preserve"> Series Winsorized at 10%.</w:t>
            </w:r>
          </w:p>
          <w:p w14:paraId="432DFF34" w14:textId="77777777" w:rsidR="003145BA" w:rsidRDefault="003145BA" w:rsidP="004F5211">
            <w:r>
              <w:t xml:space="preserve">Robust standard errors in parenthesis. </w:t>
            </w:r>
            <w:r>
              <w:rPr>
                <w:rFonts w:eastAsiaTheme="minorEastAsia"/>
              </w:rPr>
              <w:t>*** Significant at 1%; ** significant at 5%; * significant at 10%.</w:t>
            </w:r>
          </w:p>
        </w:tc>
      </w:tr>
    </w:tbl>
    <w:p w14:paraId="50C1771E" w14:textId="77777777" w:rsidR="003145BA" w:rsidRDefault="003145BA"/>
    <w:p w14:paraId="0A9D9BF2" w14:textId="77777777" w:rsidR="003145BA" w:rsidRDefault="003145BA"/>
    <w:p w14:paraId="17EB0E6C" w14:textId="77777777" w:rsidR="003145BA" w:rsidRDefault="003145BA"/>
    <w:p w14:paraId="0529A0D9" w14:textId="77777777" w:rsidR="003145BA" w:rsidRDefault="003145BA"/>
    <w:p w14:paraId="599C00C2" w14:textId="77777777" w:rsidR="003145BA" w:rsidRDefault="003145BA"/>
    <w:p w14:paraId="3BA0BC89" w14:textId="77777777" w:rsidR="003145BA" w:rsidRDefault="003145BA"/>
    <w:p w14:paraId="2A22F16C" w14:textId="77777777" w:rsidR="003145BA" w:rsidRDefault="003145BA"/>
    <w:p w14:paraId="7484C61D" w14:textId="77777777" w:rsidR="003145BA" w:rsidRDefault="003145BA"/>
    <w:p w14:paraId="3FA5F5D3" w14:textId="77777777" w:rsidR="003145BA" w:rsidRDefault="003145BA"/>
    <w:p w14:paraId="5DA1CFD1" w14:textId="77777777" w:rsidR="003145BA" w:rsidRDefault="003145BA"/>
    <w:p w14:paraId="741A2F80" w14:textId="77777777" w:rsidR="003145BA" w:rsidRDefault="003145BA"/>
    <w:p w14:paraId="4A2810FC" w14:textId="77777777" w:rsidR="003145BA" w:rsidRDefault="003145BA"/>
    <w:p w14:paraId="3F5E8620" w14:textId="77777777" w:rsidR="003145BA" w:rsidRDefault="003145BA"/>
    <w:p w14:paraId="12FCCFF9" w14:textId="77777777" w:rsidR="003145BA" w:rsidRDefault="003145BA"/>
    <w:p w14:paraId="6B2FD1AE" w14:textId="77777777" w:rsidR="003145BA" w:rsidRDefault="003145BA"/>
    <w:p w14:paraId="24CE6FBF" w14:textId="77777777" w:rsidR="003145BA" w:rsidRDefault="003145BA"/>
    <w:p w14:paraId="3DC05A4A" w14:textId="77777777" w:rsidR="003145BA" w:rsidRDefault="003145BA"/>
    <w:p w14:paraId="2432CD8C" w14:textId="77777777" w:rsidR="003145BA" w:rsidRDefault="003145BA"/>
    <w:p w14:paraId="5776F3A1" w14:textId="77777777" w:rsidR="003145BA" w:rsidRDefault="003145BA"/>
    <w:p w14:paraId="3E30F38B" w14:textId="77777777" w:rsidR="003145BA" w:rsidRDefault="003145BA"/>
    <w:p w14:paraId="3A7E5BBC" w14:textId="77777777" w:rsidR="003145BA" w:rsidRDefault="003145BA"/>
    <w:p w14:paraId="2A3EFD07" w14:textId="77777777" w:rsidR="003145BA" w:rsidRDefault="003145BA"/>
    <w:p w14:paraId="6C8FCB08" w14:textId="77777777" w:rsidR="003145BA" w:rsidRDefault="003145BA"/>
    <w:p w14:paraId="64F5B4E6" w14:textId="77777777" w:rsidR="003145BA" w:rsidRDefault="003145BA"/>
    <w:p w14:paraId="7DB55516" w14:textId="77777777" w:rsidR="003145BA" w:rsidRDefault="003145BA"/>
    <w:p w14:paraId="571B6359" w14:textId="77777777" w:rsidR="003145BA" w:rsidRDefault="003145BA"/>
    <w:p w14:paraId="505CF402" w14:textId="77777777" w:rsidR="003145BA" w:rsidRDefault="003145BA"/>
    <w:p w14:paraId="2A44F07A" w14:textId="5490DB53" w:rsidR="00630C20" w:rsidRDefault="00630C20">
      <w:r>
        <w:br w:type="page"/>
      </w:r>
    </w:p>
    <w:p w14:paraId="543AEAD3" w14:textId="77777777" w:rsidR="003145BA" w:rsidRDefault="003145BA"/>
    <w:p w14:paraId="34FED746" w14:textId="77777777" w:rsidR="003145BA" w:rsidRDefault="003145BA"/>
    <w:p w14:paraId="100358A2" w14:textId="77777777" w:rsidR="003145BA" w:rsidRDefault="003145BA"/>
    <w:p w14:paraId="29E5938A" w14:textId="77777777" w:rsidR="003145BA" w:rsidRDefault="003145BA"/>
    <w:tbl>
      <w:tblPr>
        <w:tblStyle w:val="TableGrid"/>
        <w:tblpPr w:leftFromText="180" w:rightFromText="180" w:horzAnchor="margin" w:tblpXSpec="center" w:tblpY="384"/>
        <w:tblW w:w="0" w:type="auto"/>
        <w:tblLook w:val="04A0" w:firstRow="1" w:lastRow="0" w:firstColumn="1" w:lastColumn="0" w:noHBand="0" w:noVBand="1"/>
      </w:tblPr>
      <w:tblGrid>
        <w:gridCol w:w="2875"/>
        <w:gridCol w:w="2495"/>
        <w:gridCol w:w="2495"/>
        <w:gridCol w:w="2495"/>
      </w:tblGrid>
      <w:tr w:rsidR="00630C20" w14:paraId="736C1430" w14:textId="77777777" w:rsidTr="004F5211">
        <w:tc>
          <w:tcPr>
            <w:tcW w:w="10360" w:type="dxa"/>
            <w:gridSpan w:val="4"/>
            <w:tcBorders>
              <w:top w:val="nil"/>
              <w:left w:val="nil"/>
              <w:bottom w:val="single" w:sz="4" w:space="0" w:color="auto"/>
              <w:right w:val="nil"/>
            </w:tcBorders>
          </w:tcPr>
          <w:p w14:paraId="0607C70E" w14:textId="77777777" w:rsidR="00630C20" w:rsidRPr="00BF5D6D" w:rsidRDefault="00630C20" w:rsidP="004F5211">
            <w:pPr>
              <w:rPr>
                <w:b/>
                <w:bCs/>
              </w:rPr>
            </w:pPr>
            <w:r>
              <w:rPr>
                <w:b/>
                <w:bCs/>
              </w:rPr>
              <w:t xml:space="preserve">TABLE 5 </w:t>
            </w:r>
            <w:r>
              <w:t>Probit estimates of propensity scores</w:t>
            </w:r>
          </w:p>
        </w:tc>
      </w:tr>
      <w:tr w:rsidR="00630C20" w14:paraId="76EE12BA" w14:textId="77777777" w:rsidTr="004F5211">
        <w:tc>
          <w:tcPr>
            <w:tcW w:w="2875" w:type="dxa"/>
            <w:tcBorders>
              <w:top w:val="single" w:sz="4" w:space="0" w:color="auto"/>
              <w:left w:val="nil"/>
              <w:bottom w:val="single" w:sz="4" w:space="0" w:color="auto"/>
              <w:right w:val="nil"/>
            </w:tcBorders>
          </w:tcPr>
          <w:p w14:paraId="144F66CF" w14:textId="77777777" w:rsidR="00630C20" w:rsidRDefault="00630C20" w:rsidP="004F5211"/>
        </w:tc>
        <w:tc>
          <w:tcPr>
            <w:tcW w:w="2495" w:type="dxa"/>
            <w:tcBorders>
              <w:top w:val="single" w:sz="4" w:space="0" w:color="auto"/>
              <w:left w:val="nil"/>
              <w:bottom w:val="single" w:sz="4" w:space="0" w:color="auto"/>
              <w:right w:val="nil"/>
            </w:tcBorders>
          </w:tcPr>
          <w:p w14:paraId="4527BFEE" w14:textId="77777777" w:rsidR="00630C20" w:rsidRDefault="00630C20" w:rsidP="004F5211">
            <w:pPr>
              <w:jc w:val="center"/>
            </w:pPr>
            <w:r>
              <w:t>Pooled sample</w:t>
            </w:r>
          </w:p>
        </w:tc>
        <w:tc>
          <w:tcPr>
            <w:tcW w:w="2495" w:type="dxa"/>
            <w:tcBorders>
              <w:top w:val="single" w:sz="4" w:space="0" w:color="auto"/>
              <w:left w:val="nil"/>
              <w:bottom w:val="single" w:sz="4" w:space="0" w:color="auto"/>
              <w:right w:val="nil"/>
            </w:tcBorders>
          </w:tcPr>
          <w:p w14:paraId="20FAF829" w14:textId="77777777" w:rsidR="00630C20" w:rsidRDefault="00630C20" w:rsidP="004F5211">
            <w:pPr>
              <w:jc w:val="center"/>
            </w:pPr>
            <w:r>
              <w:t>High-income countries</w:t>
            </w:r>
          </w:p>
        </w:tc>
        <w:tc>
          <w:tcPr>
            <w:tcW w:w="2495" w:type="dxa"/>
            <w:tcBorders>
              <w:top w:val="single" w:sz="4" w:space="0" w:color="auto"/>
              <w:left w:val="nil"/>
              <w:bottom w:val="single" w:sz="4" w:space="0" w:color="auto"/>
              <w:right w:val="nil"/>
            </w:tcBorders>
          </w:tcPr>
          <w:p w14:paraId="570F098C" w14:textId="77777777" w:rsidR="00630C20" w:rsidRDefault="00630C20" w:rsidP="004F5211">
            <w:pPr>
              <w:jc w:val="center"/>
            </w:pPr>
            <w:r>
              <w:t>Lower-income countries</w:t>
            </w:r>
          </w:p>
        </w:tc>
      </w:tr>
      <w:tr w:rsidR="00630C20" w14:paraId="5D0B1AD3" w14:textId="77777777" w:rsidTr="004F5211">
        <w:tc>
          <w:tcPr>
            <w:tcW w:w="2875" w:type="dxa"/>
            <w:tcBorders>
              <w:top w:val="single" w:sz="4" w:space="0" w:color="auto"/>
              <w:left w:val="nil"/>
              <w:bottom w:val="nil"/>
              <w:right w:val="nil"/>
            </w:tcBorders>
          </w:tcPr>
          <w:p w14:paraId="265165BA" w14:textId="77777777" w:rsidR="00630C20" w:rsidRDefault="00630C20" w:rsidP="004F5211">
            <w:r>
              <w:t>Inflation, lagged</w:t>
            </w:r>
          </w:p>
        </w:tc>
        <w:tc>
          <w:tcPr>
            <w:tcW w:w="2495" w:type="dxa"/>
            <w:tcBorders>
              <w:top w:val="single" w:sz="4" w:space="0" w:color="auto"/>
              <w:left w:val="nil"/>
              <w:bottom w:val="nil"/>
              <w:right w:val="nil"/>
            </w:tcBorders>
          </w:tcPr>
          <w:p w14:paraId="1BB869AA" w14:textId="77777777" w:rsidR="00630C20" w:rsidRDefault="00630C20" w:rsidP="004F5211">
            <w:r>
              <w:t>-0.002</w:t>
            </w:r>
          </w:p>
          <w:p w14:paraId="0CBA511D" w14:textId="77777777" w:rsidR="00630C20" w:rsidRDefault="00630C20" w:rsidP="004F5211">
            <w:r>
              <w:t>(0.002)</w:t>
            </w:r>
          </w:p>
        </w:tc>
        <w:tc>
          <w:tcPr>
            <w:tcW w:w="2495" w:type="dxa"/>
            <w:tcBorders>
              <w:top w:val="single" w:sz="4" w:space="0" w:color="auto"/>
              <w:left w:val="nil"/>
              <w:bottom w:val="nil"/>
              <w:right w:val="nil"/>
            </w:tcBorders>
          </w:tcPr>
          <w:p w14:paraId="62C67B68" w14:textId="77777777" w:rsidR="00630C20" w:rsidRDefault="00630C20" w:rsidP="004F5211">
            <w:r>
              <w:t xml:space="preserve"> 0.024***</w:t>
            </w:r>
          </w:p>
          <w:p w14:paraId="7379359F" w14:textId="77777777" w:rsidR="00630C20" w:rsidRDefault="00630C20" w:rsidP="004F5211">
            <w:r>
              <w:t>(0.005)</w:t>
            </w:r>
          </w:p>
        </w:tc>
        <w:tc>
          <w:tcPr>
            <w:tcW w:w="2495" w:type="dxa"/>
            <w:tcBorders>
              <w:top w:val="single" w:sz="4" w:space="0" w:color="auto"/>
              <w:left w:val="nil"/>
              <w:bottom w:val="nil"/>
              <w:right w:val="nil"/>
            </w:tcBorders>
          </w:tcPr>
          <w:p w14:paraId="0C0B03BC" w14:textId="77777777" w:rsidR="00630C20" w:rsidRDefault="00630C20" w:rsidP="004F5211">
            <w:r>
              <w:t>-0.001</w:t>
            </w:r>
          </w:p>
          <w:p w14:paraId="1D9AF73A" w14:textId="77777777" w:rsidR="00630C20" w:rsidRDefault="00630C20" w:rsidP="004F5211">
            <w:r>
              <w:t>(0.001)</w:t>
            </w:r>
          </w:p>
        </w:tc>
      </w:tr>
      <w:tr w:rsidR="00630C20" w14:paraId="41772E48" w14:textId="77777777" w:rsidTr="004F5211">
        <w:tc>
          <w:tcPr>
            <w:tcW w:w="2875" w:type="dxa"/>
            <w:tcBorders>
              <w:top w:val="nil"/>
              <w:left w:val="nil"/>
              <w:bottom w:val="nil"/>
              <w:right w:val="nil"/>
            </w:tcBorders>
          </w:tcPr>
          <w:p w14:paraId="0E10F7AF" w14:textId="77777777" w:rsidR="00630C20" w:rsidRDefault="00630C20" w:rsidP="004F5211">
            <w:r>
              <w:t xml:space="preserve">Growth of GDP per capita </w:t>
            </w:r>
          </w:p>
        </w:tc>
        <w:tc>
          <w:tcPr>
            <w:tcW w:w="2495" w:type="dxa"/>
            <w:tcBorders>
              <w:top w:val="nil"/>
              <w:left w:val="nil"/>
              <w:bottom w:val="nil"/>
              <w:right w:val="nil"/>
            </w:tcBorders>
          </w:tcPr>
          <w:p w14:paraId="3BFA9EAF" w14:textId="77777777" w:rsidR="00630C20" w:rsidRDefault="00630C20" w:rsidP="004F5211">
            <w:r>
              <w:t xml:space="preserve"> 0.022**</w:t>
            </w:r>
          </w:p>
          <w:p w14:paraId="18A67C90" w14:textId="77777777" w:rsidR="00630C20" w:rsidRDefault="00630C20" w:rsidP="004F5211">
            <w:r>
              <w:t>(0.005)</w:t>
            </w:r>
          </w:p>
        </w:tc>
        <w:tc>
          <w:tcPr>
            <w:tcW w:w="2495" w:type="dxa"/>
            <w:tcBorders>
              <w:top w:val="nil"/>
              <w:left w:val="nil"/>
              <w:bottom w:val="nil"/>
              <w:right w:val="nil"/>
            </w:tcBorders>
          </w:tcPr>
          <w:p w14:paraId="460563BF" w14:textId="77777777" w:rsidR="00630C20" w:rsidRDefault="00630C20" w:rsidP="004F5211">
            <w:r>
              <w:t xml:space="preserve"> 0.024**</w:t>
            </w:r>
          </w:p>
          <w:p w14:paraId="57D08282" w14:textId="77777777" w:rsidR="00630C20" w:rsidRDefault="00630C20" w:rsidP="004F5211">
            <w:r>
              <w:t>(0.015)</w:t>
            </w:r>
          </w:p>
        </w:tc>
        <w:tc>
          <w:tcPr>
            <w:tcW w:w="2495" w:type="dxa"/>
            <w:tcBorders>
              <w:top w:val="nil"/>
              <w:left w:val="nil"/>
              <w:bottom w:val="nil"/>
              <w:right w:val="nil"/>
            </w:tcBorders>
          </w:tcPr>
          <w:p w14:paraId="752B932F" w14:textId="77777777" w:rsidR="00630C20" w:rsidRDefault="00630C20" w:rsidP="004F5211">
            <w:r>
              <w:t xml:space="preserve"> 0.014</w:t>
            </w:r>
          </w:p>
          <w:p w14:paraId="23BA69BD" w14:textId="77777777" w:rsidR="00630C20" w:rsidRDefault="00630C20" w:rsidP="004F5211">
            <w:r>
              <w:t>(0.011)</w:t>
            </w:r>
          </w:p>
        </w:tc>
      </w:tr>
      <w:tr w:rsidR="00630C20" w14:paraId="65177125" w14:textId="77777777" w:rsidTr="004F5211">
        <w:tc>
          <w:tcPr>
            <w:tcW w:w="2875" w:type="dxa"/>
            <w:tcBorders>
              <w:top w:val="nil"/>
              <w:left w:val="nil"/>
              <w:bottom w:val="nil"/>
              <w:right w:val="nil"/>
            </w:tcBorders>
          </w:tcPr>
          <w:p w14:paraId="143769F5" w14:textId="77777777" w:rsidR="00630C20" w:rsidRDefault="00630C20" w:rsidP="004F5211">
            <w:r>
              <w:t>Public debt to GDP</w:t>
            </w:r>
          </w:p>
        </w:tc>
        <w:tc>
          <w:tcPr>
            <w:tcW w:w="2495" w:type="dxa"/>
            <w:tcBorders>
              <w:top w:val="nil"/>
              <w:left w:val="nil"/>
              <w:bottom w:val="nil"/>
              <w:right w:val="nil"/>
            </w:tcBorders>
          </w:tcPr>
          <w:p w14:paraId="2CE8A1C3" w14:textId="77777777" w:rsidR="00630C20" w:rsidRDefault="00630C20" w:rsidP="004F5211">
            <w:r>
              <w:t>-0.011***</w:t>
            </w:r>
          </w:p>
          <w:p w14:paraId="739293CC" w14:textId="77777777" w:rsidR="00630C20" w:rsidRDefault="00630C20" w:rsidP="004F5211">
            <w:r>
              <w:t>(0.001)</w:t>
            </w:r>
          </w:p>
        </w:tc>
        <w:tc>
          <w:tcPr>
            <w:tcW w:w="2495" w:type="dxa"/>
            <w:tcBorders>
              <w:top w:val="nil"/>
              <w:left w:val="nil"/>
              <w:bottom w:val="nil"/>
              <w:right w:val="nil"/>
            </w:tcBorders>
          </w:tcPr>
          <w:p w14:paraId="593CF0C5" w14:textId="77777777" w:rsidR="00630C20" w:rsidRDefault="00630C20" w:rsidP="004F5211">
            <w:r>
              <w:t>-0.016***</w:t>
            </w:r>
          </w:p>
          <w:p w14:paraId="11ED928E" w14:textId="77777777" w:rsidR="00630C20" w:rsidRDefault="00630C20" w:rsidP="004F5211">
            <w:r>
              <w:t>(0.001)</w:t>
            </w:r>
          </w:p>
        </w:tc>
        <w:tc>
          <w:tcPr>
            <w:tcW w:w="2495" w:type="dxa"/>
            <w:tcBorders>
              <w:top w:val="nil"/>
              <w:left w:val="nil"/>
              <w:bottom w:val="nil"/>
              <w:right w:val="nil"/>
            </w:tcBorders>
          </w:tcPr>
          <w:p w14:paraId="621C1505" w14:textId="77777777" w:rsidR="00630C20" w:rsidRDefault="00630C20" w:rsidP="004F5211">
            <w:r>
              <w:t>-0.004***</w:t>
            </w:r>
          </w:p>
          <w:p w14:paraId="6A5F4CF0" w14:textId="77777777" w:rsidR="00630C20" w:rsidRDefault="00630C20" w:rsidP="004F5211">
            <w:r>
              <w:t>(0.001)</w:t>
            </w:r>
          </w:p>
        </w:tc>
      </w:tr>
      <w:tr w:rsidR="00630C20" w14:paraId="00999925" w14:textId="77777777" w:rsidTr="004F5211">
        <w:tc>
          <w:tcPr>
            <w:tcW w:w="2875" w:type="dxa"/>
            <w:tcBorders>
              <w:top w:val="nil"/>
              <w:left w:val="nil"/>
              <w:bottom w:val="nil"/>
              <w:right w:val="nil"/>
            </w:tcBorders>
          </w:tcPr>
          <w:p w14:paraId="4F5C901A" w14:textId="77777777" w:rsidR="00630C20" w:rsidRDefault="00630C20" w:rsidP="004F5211">
            <w:r>
              <w:t>Trade openness</w:t>
            </w:r>
          </w:p>
        </w:tc>
        <w:tc>
          <w:tcPr>
            <w:tcW w:w="2495" w:type="dxa"/>
            <w:tcBorders>
              <w:top w:val="nil"/>
              <w:left w:val="nil"/>
              <w:bottom w:val="nil"/>
              <w:right w:val="nil"/>
            </w:tcBorders>
          </w:tcPr>
          <w:p w14:paraId="2D11125C" w14:textId="77777777" w:rsidR="00630C20" w:rsidRDefault="00630C20" w:rsidP="004F5211">
            <w:r>
              <w:t>-0.006***</w:t>
            </w:r>
          </w:p>
          <w:p w14:paraId="02FA0FE5" w14:textId="77777777" w:rsidR="00630C20" w:rsidRDefault="00630C20" w:rsidP="004F5211">
            <w:r>
              <w:t>(0.001)</w:t>
            </w:r>
          </w:p>
        </w:tc>
        <w:tc>
          <w:tcPr>
            <w:tcW w:w="2495" w:type="dxa"/>
            <w:tcBorders>
              <w:top w:val="nil"/>
              <w:left w:val="nil"/>
              <w:bottom w:val="nil"/>
              <w:right w:val="nil"/>
            </w:tcBorders>
          </w:tcPr>
          <w:p w14:paraId="4E4067B5" w14:textId="77777777" w:rsidR="00630C20" w:rsidRDefault="00630C20" w:rsidP="004F5211">
            <w:r>
              <w:t>-0.003***</w:t>
            </w:r>
          </w:p>
          <w:p w14:paraId="17D76858" w14:textId="77777777" w:rsidR="00630C20" w:rsidRDefault="00630C20" w:rsidP="004F5211">
            <w:r>
              <w:t>(0.000)</w:t>
            </w:r>
          </w:p>
        </w:tc>
        <w:tc>
          <w:tcPr>
            <w:tcW w:w="2495" w:type="dxa"/>
            <w:tcBorders>
              <w:top w:val="nil"/>
              <w:left w:val="nil"/>
              <w:bottom w:val="nil"/>
              <w:right w:val="nil"/>
            </w:tcBorders>
          </w:tcPr>
          <w:p w14:paraId="3DCABD6E" w14:textId="77777777" w:rsidR="00630C20" w:rsidRDefault="00630C20" w:rsidP="004F5211">
            <w:r>
              <w:t>-0.012***</w:t>
            </w:r>
          </w:p>
          <w:p w14:paraId="25D1E70D" w14:textId="77777777" w:rsidR="00630C20" w:rsidRDefault="00630C20" w:rsidP="004F5211">
            <w:r>
              <w:t>(0.001)</w:t>
            </w:r>
          </w:p>
        </w:tc>
      </w:tr>
      <w:tr w:rsidR="00630C20" w14:paraId="4A4E6A2E" w14:textId="77777777" w:rsidTr="004F5211">
        <w:tc>
          <w:tcPr>
            <w:tcW w:w="2875" w:type="dxa"/>
            <w:tcBorders>
              <w:top w:val="nil"/>
              <w:left w:val="nil"/>
              <w:bottom w:val="nil"/>
              <w:right w:val="nil"/>
            </w:tcBorders>
          </w:tcPr>
          <w:p w14:paraId="1F94D57E" w14:textId="77777777" w:rsidR="00630C20" w:rsidRDefault="00630C20" w:rsidP="004F5211">
            <w:r>
              <w:t>Exchange rate regime</w:t>
            </w:r>
          </w:p>
        </w:tc>
        <w:tc>
          <w:tcPr>
            <w:tcW w:w="2495" w:type="dxa"/>
            <w:tcBorders>
              <w:top w:val="nil"/>
              <w:left w:val="nil"/>
              <w:bottom w:val="nil"/>
              <w:right w:val="nil"/>
            </w:tcBorders>
          </w:tcPr>
          <w:p w14:paraId="2BCF0D54" w14:textId="77777777" w:rsidR="00630C20" w:rsidRDefault="00630C20" w:rsidP="004F5211">
            <w:r>
              <w:t xml:space="preserve"> 0.413***</w:t>
            </w:r>
          </w:p>
          <w:p w14:paraId="413F2A97" w14:textId="77777777" w:rsidR="00630C20" w:rsidRDefault="00630C20" w:rsidP="004F5211">
            <w:r>
              <w:t>(0.034)</w:t>
            </w:r>
          </w:p>
        </w:tc>
        <w:tc>
          <w:tcPr>
            <w:tcW w:w="2495" w:type="dxa"/>
            <w:tcBorders>
              <w:top w:val="nil"/>
              <w:left w:val="nil"/>
              <w:bottom w:val="nil"/>
              <w:right w:val="nil"/>
            </w:tcBorders>
          </w:tcPr>
          <w:p w14:paraId="2F51C799" w14:textId="77777777" w:rsidR="00630C20" w:rsidRDefault="00630C20" w:rsidP="004F5211">
            <w:r>
              <w:t xml:space="preserve"> 0.632***</w:t>
            </w:r>
          </w:p>
          <w:p w14:paraId="6F63078E" w14:textId="77777777" w:rsidR="00630C20" w:rsidRDefault="00630C20" w:rsidP="004F5211">
            <w:r>
              <w:t>(0.042)</w:t>
            </w:r>
          </w:p>
        </w:tc>
        <w:tc>
          <w:tcPr>
            <w:tcW w:w="2495" w:type="dxa"/>
            <w:tcBorders>
              <w:top w:val="nil"/>
              <w:left w:val="nil"/>
              <w:bottom w:val="nil"/>
              <w:right w:val="nil"/>
            </w:tcBorders>
          </w:tcPr>
          <w:p w14:paraId="4525BDA9" w14:textId="77777777" w:rsidR="00630C20" w:rsidRDefault="00630C20" w:rsidP="004F5211">
            <w:r>
              <w:t xml:space="preserve"> 0.254***</w:t>
            </w:r>
          </w:p>
          <w:p w14:paraId="53E9C599" w14:textId="77777777" w:rsidR="00630C20" w:rsidRDefault="00630C20" w:rsidP="004F5211">
            <w:r>
              <w:t>(0.039)</w:t>
            </w:r>
          </w:p>
        </w:tc>
      </w:tr>
      <w:tr w:rsidR="00630C20" w14:paraId="23783E6F" w14:textId="77777777" w:rsidTr="004F5211">
        <w:tc>
          <w:tcPr>
            <w:tcW w:w="2875" w:type="dxa"/>
            <w:tcBorders>
              <w:top w:val="nil"/>
              <w:left w:val="nil"/>
              <w:bottom w:val="nil"/>
              <w:right w:val="nil"/>
            </w:tcBorders>
          </w:tcPr>
          <w:p w14:paraId="3D4C3A42" w14:textId="77777777" w:rsidR="00630C20" w:rsidRDefault="00630C20" w:rsidP="004F5211">
            <w:r>
              <w:t>Crisis</w:t>
            </w:r>
          </w:p>
        </w:tc>
        <w:tc>
          <w:tcPr>
            <w:tcW w:w="2495" w:type="dxa"/>
            <w:tcBorders>
              <w:top w:val="nil"/>
              <w:left w:val="nil"/>
              <w:bottom w:val="nil"/>
              <w:right w:val="nil"/>
            </w:tcBorders>
          </w:tcPr>
          <w:p w14:paraId="3063BDC2" w14:textId="77777777" w:rsidR="00630C20" w:rsidRDefault="00630C20" w:rsidP="004F5211">
            <w:r>
              <w:t xml:space="preserve"> 0.175</w:t>
            </w:r>
          </w:p>
          <w:p w14:paraId="7D7395C3" w14:textId="77777777" w:rsidR="00630C20" w:rsidRDefault="00630C20" w:rsidP="004F5211">
            <w:r>
              <w:t>(0.121)</w:t>
            </w:r>
          </w:p>
        </w:tc>
        <w:tc>
          <w:tcPr>
            <w:tcW w:w="2495" w:type="dxa"/>
            <w:tcBorders>
              <w:top w:val="nil"/>
              <w:left w:val="nil"/>
              <w:bottom w:val="nil"/>
              <w:right w:val="nil"/>
            </w:tcBorders>
          </w:tcPr>
          <w:p w14:paraId="56455552" w14:textId="77777777" w:rsidR="00630C20" w:rsidRDefault="00630C20" w:rsidP="004F5211">
            <w:r>
              <w:t xml:space="preserve"> 0.253</w:t>
            </w:r>
          </w:p>
          <w:p w14:paraId="3CE711D1" w14:textId="77777777" w:rsidR="00630C20" w:rsidRDefault="00630C20" w:rsidP="004F5211">
            <w:r>
              <w:t>(0.189)</w:t>
            </w:r>
          </w:p>
        </w:tc>
        <w:tc>
          <w:tcPr>
            <w:tcW w:w="2495" w:type="dxa"/>
            <w:tcBorders>
              <w:top w:val="nil"/>
              <w:left w:val="nil"/>
              <w:bottom w:val="nil"/>
              <w:right w:val="nil"/>
            </w:tcBorders>
          </w:tcPr>
          <w:p w14:paraId="07A34F67" w14:textId="77777777" w:rsidR="00630C20" w:rsidRDefault="00630C20" w:rsidP="004F5211">
            <w:r>
              <w:t xml:space="preserve"> 0.042</w:t>
            </w:r>
          </w:p>
          <w:p w14:paraId="1F29D90B" w14:textId="77777777" w:rsidR="00630C20" w:rsidRDefault="00630C20" w:rsidP="004F5211">
            <w:r>
              <w:t>(0.152)</w:t>
            </w:r>
          </w:p>
        </w:tc>
      </w:tr>
      <w:tr w:rsidR="00630C20" w14:paraId="38326077" w14:textId="77777777" w:rsidTr="004F5211">
        <w:tc>
          <w:tcPr>
            <w:tcW w:w="2875" w:type="dxa"/>
            <w:tcBorders>
              <w:top w:val="nil"/>
              <w:left w:val="nil"/>
              <w:bottom w:val="nil"/>
              <w:right w:val="nil"/>
            </w:tcBorders>
          </w:tcPr>
          <w:p w14:paraId="56FFEE15" w14:textId="77777777" w:rsidR="00630C20" w:rsidRDefault="00630C20" w:rsidP="004F5211">
            <w:r>
              <w:t>Intercept</w:t>
            </w:r>
          </w:p>
        </w:tc>
        <w:tc>
          <w:tcPr>
            <w:tcW w:w="2495" w:type="dxa"/>
            <w:tcBorders>
              <w:top w:val="nil"/>
              <w:left w:val="nil"/>
              <w:bottom w:val="nil"/>
              <w:right w:val="nil"/>
            </w:tcBorders>
          </w:tcPr>
          <w:p w14:paraId="335D7997" w14:textId="77777777" w:rsidR="00630C20" w:rsidRDefault="00630C20" w:rsidP="004F5211">
            <w:r>
              <w:t>-0.365***</w:t>
            </w:r>
          </w:p>
          <w:p w14:paraId="240E6728" w14:textId="77777777" w:rsidR="00630C20" w:rsidRDefault="00630C20" w:rsidP="004F5211">
            <w:r>
              <w:t>(0.112)</w:t>
            </w:r>
          </w:p>
        </w:tc>
        <w:tc>
          <w:tcPr>
            <w:tcW w:w="2495" w:type="dxa"/>
            <w:tcBorders>
              <w:top w:val="nil"/>
              <w:left w:val="nil"/>
              <w:bottom w:val="nil"/>
              <w:right w:val="nil"/>
            </w:tcBorders>
          </w:tcPr>
          <w:p w14:paraId="57982014" w14:textId="77777777" w:rsidR="00630C20" w:rsidRDefault="00630C20" w:rsidP="004F5211">
            <w:r>
              <w:t>-1.025***</w:t>
            </w:r>
          </w:p>
          <w:p w14:paraId="0213821A" w14:textId="77777777" w:rsidR="00630C20" w:rsidRDefault="00630C20" w:rsidP="004F5211">
            <w:r>
              <w:t>(0.125)</w:t>
            </w:r>
          </w:p>
        </w:tc>
        <w:tc>
          <w:tcPr>
            <w:tcW w:w="2495" w:type="dxa"/>
            <w:tcBorders>
              <w:top w:val="nil"/>
              <w:left w:val="nil"/>
              <w:bottom w:val="nil"/>
              <w:right w:val="nil"/>
            </w:tcBorders>
          </w:tcPr>
          <w:p w14:paraId="4172C2F6" w14:textId="77777777" w:rsidR="00630C20" w:rsidRDefault="00630C20" w:rsidP="004F5211">
            <w:r>
              <w:t xml:space="preserve"> 0.322**</w:t>
            </w:r>
          </w:p>
          <w:p w14:paraId="6AAE34F4" w14:textId="77777777" w:rsidR="00630C20" w:rsidRDefault="00630C20" w:rsidP="004F5211">
            <w:r>
              <w:t>(0.146)</w:t>
            </w:r>
          </w:p>
        </w:tc>
      </w:tr>
      <w:tr w:rsidR="00630C20" w14:paraId="3652F42F" w14:textId="77777777" w:rsidTr="004F5211">
        <w:tc>
          <w:tcPr>
            <w:tcW w:w="2875" w:type="dxa"/>
            <w:tcBorders>
              <w:top w:val="nil"/>
              <w:left w:val="nil"/>
              <w:bottom w:val="nil"/>
              <w:right w:val="nil"/>
            </w:tcBorders>
          </w:tcPr>
          <w:p w14:paraId="7FAB7750" w14:textId="77777777" w:rsidR="00630C20" w:rsidRDefault="00630C20" w:rsidP="004F5211">
            <w:r>
              <w:t>Pseudo R</w:t>
            </w:r>
            <w:r>
              <w:rPr>
                <w:vertAlign w:val="superscript"/>
              </w:rPr>
              <w:t>2</w:t>
            </w:r>
          </w:p>
        </w:tc>
        <w:tc>
          <w:tcPr>
            <w:tcW w:w="2495" w:type="dxa"/>
            <w:tcBorders>
              <w:top w:val="nil"/>
              <w:left w:val="nil"/>
              <w:bottom w:val="nil"/>
              <w:right w:val="nil"/>
            </w:tcBorders>
          </w:tcPr>
          <w:p w14:paraId="700D4034" w14:textId="77777777" w:rsidR="00630C20" w:rsidRDefault="00630C20" w:rsidP="004F5211">
            <w:r>
              <w:t xml:space="preserve"> 0.178</w:t>
            </w:r>
          </w:p>
        </w:tc>
        <w:tc>
          <w:tcPr>
            <w:tcW w:w="2495" w:type="dxa"/>
            <w:tcBorders>
              <w:top w:val="nil"/>
              <w:left w:val="nil"/>
              <w:bottom w:val="nil"/>
              <w:right w:val="nil"/>
            </w:tcBorders>
          </w:tcPr>
          <w:p w14:paraId="47650CBE" w14:textId="77777777" w:rsidR="00630C20" w:rsidRDefault="00630C20" w:rsidP="004F5211">
            <w:r>
              <w:t>0.289</w:t>
            </w:r>
          </w:p>
        </w:tc>
        <w:tc>
          <w:tcPr>
            <w:tcW w:w="2495" w:type="dxa"/>
            <w:tcBorders>
              <w:top w:val="nil"/>
              <w:left w:val="nil"/>
              <w:bottom w:val="nil"/>
              <w:right w:val="nil"/>
            </w:tcBorders>
          </w:tcPr>
          <w:p w14:paraId="0AA6A6A0" w14:textId="77777777" w:rsidR="00630C20" w:rsidRDefault="00630C20" w:rsidP="004F5211">
            <w:r>
              <w:t>0.154</w:t>
            </w:r>
          </w:p>
        </w:tc>
      </w:tr>
      <w:tr w:rsidR="00630C20" w14:paraId="36141AD7" w14:textId="77777777" w:rsidTr="004F5211">
        <w:tc>
          <w:tcPr>
            <w:tcW w:w="2875" w:type="dxa"/>
            <w:tcBorders>
              <w:top w:val="nil"/>
              <w:left w:val="nil"/>
              <w:bottom w:val="nil"/>
              <w:right w:val="nil"/>
            </w:tcBorders>
          </w:tcPr>
          <w:p w14:paraId="276E816C" w14:textId="77777777" w:rsidR="00630C20" w:rsidRDefault="00630C20" w:rsidP="004F5211">
            <w:r>
              <w:t>Observations</w:t>
            </w:r>
          </w:p>
        </w:tc>
        <w:tc>
          <w:tcPr>
            <w:tcW w:w="2495" w:type="dxa"/>
            <w:tcBorders>
              <w:top w:val="nil"/>
              <w:left w:val="nil"/>
              <w:bottom w:val="nil"/>
              <w:right w:val="nil"/>
            </w:tcBorders>
          </w:tcPr>
          <w:p w14:paraId="5567D79C" w14:textId="77777777" w:rsidR="00630C20" w:rsidRDefault="00630C20" w:rsidP="004F5211">
            <w:r>
              <w:t>2,218</w:t>
            </w:r>
          </w:p>
        </w:tc>
        <w:tc>
          <w:tcPr>
            <w:tcW w:w="2495" w:type="dxa"/>
            <w:tcBorders>
              <w:top w:val="nil"/>
              <w:left w:val="nil"/>
              <w:bottom w:val="nil"/>
              <w:right w:val="nil"/>
            </w:tcBorders>
          </w:tcPr>
          <w:p w14:paraId="0BC7718A" w14:textId="77777777" w:rsidR="00630C20" w:rsidRDefault="00630C20" w:rsidP="004F5211">
            <w:r>
              <w:t>1,123</w:t>
            </w:r>
          </w:p>
        </w:tc>
        <w:tc>
          <w:tcPr>
            <w:tcW w:w="2495" w:type="dxa"/>
            <w:tcBorders>
              <w:top w:val="nil"/>
              <w:left w:val="nil"/>
              <w:bottom w:val="nil"/>
              <w:right w:val="nil"/>
            </w:tcBorders>
          </w:tcPr>
          <w:p w14:paraId="7D5B63E4" w14:textId="77777777" w:rsidR="00630C20" w:rsidRDefault="00630C20" w:rsidP="004F5211">
            <w:r>
              <w:t>1095</w:t>
            </w:r>
          </w:p>
        </w:tc>
      </w:tr>
      <w:tr w:rsidR="00630C20" w14:paraId="50B2D5AD" w14:textId="77777777" w:rsidTr="004F5211">
        <w:trPr>
          <w:trHeight w:val="84"/>
        </w:trPr>
        <w:tc>
          <w:tcPr>
            <w:tcW w:w="2875" w:type="dxa"/>
            <w:tcBorders>
              <w:top w:val="nil"/>
              <w:left w:val="nil"/>
              <w:bottom w:val="single" w:sz="4" w:space="0" w:color="auto"/>
              <w:right w:val="nil"/>
            </w:tcBorders>
          </w:tcPr>
          <w:p w14:paraId="3C566B12" w14:textId="77777777" w:rsidR="00630C20" w:rsidRDefault="00630C20" w:rsidP="004F5211">
            <w:r>
              <w:t>Wald chi</w:t>
            </w:r>
            <w:r>
              <w:rPr>
                <w:vertAlign w:val="superscript"/>
              </w:rPr>
              <w:t>2</w:t>
            </w:r>
            <w:r>
              <w:t>(6)</w:t>
            </w:r>
          </w:p>
        </w:tc>
        <w:tc>
          <w:tcPr>
            <w:tcW w:w="2495" w:type="dxa"/>
            <w:tcBorders>
              <w:top w:val="nil"/>
              <w:left w:val="nil"/>
              <w:bottom w:val="single" w:sz="4" w:space="0" w:color="auto"/>
              <w:right w:val="nil"/>
            </w:tcBorders>
          </w:tcPr>
          <w:p w14:paraId="5A565785" w14:textId="77777777" w:rsidR="00630C20" w:rsidRDefault="00630C20" w:rsidP="004F5211">
            <w:r>
              <w:t>427.24</w:t>
            </w:r>
          </w:p>
          <w:p w14:paraId="3D687C2F" w14:textId="77777777" w:rsidR="00630C20" w:rsidRDefault="00630C20" w:rsidP="004F5211">
            <w:r>
              <w:t>(0.000)</w:t>
            </w:r>
          </w:p>
        </w:tc>
        <w:tc>
          <w:tcPr>
            <w:tcW w:w="2495" w:type="dxa"/>
            <w:tcBorders>
              <w:top w:val="nil"/>
              <w:left w:val="nil"/>
              <w:bottom w:val="single" w:sz="4" w:space="0" w:color="auto"/>
              <w:right w:val="nil"/>
            </w:tcBorders>
          </w:tcPr>
          <w:p w14:paraId="6C70DC02" w14:textId="77777777" w:rsidR="00630C20" w:rsidRDefault="00630C20" w:rsidP="004F5211">
            <w:r>
              <w:t>341.35</w:t>
            </w:r>
          </w:p>
          <w:p w14:paraId="40B516C3" w14:textId="77777777" w:rsidR="00630C20" w:rsidRDefault="00630C20" w:rsidP="004F5211">
            <w:r>
              <w:t>(0.000)</w:t>
            </w:r>
          </w:p>
        </w:tc>
        <w:tc>
          <w:tcPr>
            <w:tcW w:w="2495" w:type="dxa"/>
            <w:tcBorders>
              <w:top w:val="nil"/>
              <w:left w:val="nil"/>
              <w:bottom w:val="single" w:sz="4" w:space="0" w:color="auto"/>
              <w:right w:val="nil"/>
            </w:tcBorders>
          </w:tcPr>
          <w:p w14:paraId="7E370F2D" w14:textId="77777777" w:rsidR="00630C20" w:rsidRDefault="00630C20" w:rsidP="004F5211">
            <w:r>
              <w:t>179.31</w:t>
            </w:r>
          </w:p>
          <w:p w14:paraId="214E3779" w14:textId="77777777" w:rsidR="00630C20" w:rsidRDefault="00630C20" w:rsidP="004F5211">
            <w:r>
              <w:t>(0.000)</w:t>
            </w:r>
          </w:p>
        </w:tc>
      </w:tr>
      <w:tr w:rsidR="00630C20" w14:paraId="02DCF40A" w14:textId="77777777" w:rsidTr="004F5211">
        <w:tc>
          <w:tcPr>
            <w:tcW w:w="10360" w:type="dxa"/>
            <w:gridSpan w:val="4"/>
            <w:tcBorders>
              <w:top w:val="single" w:sz="4" w:space="0" w:color="auto"/>
              <w:left w:val="nil"/>
              <w:bottom w:val="nil"/>
              <w:right w:val="nil"/>
            </w:tcBorders>
          </w:tcPr>
          <w:p w14:paraId="77BC3AF1" w14:textId="77777777" w:rsidR="00630C20" w:rsidRDefault="00630C20" w:rsidP="004F5211">
            <w:r>
              <w:rPr>
                <w:i/>
                <w:iCs/>
              </w:rPr>
              <w:t>Note</w:t>
            </w:r>
            <w:r>
              <w:t>: Robust standard errors are reported in parenthesis.</w:t>
            </w:r>
          </w:p>
          <w:p w14:paraId="0B2E1B60" w14:textId="77777777" w:rsidR="00630C20" w:rsidRDefault="00630C20" w:rsidP="004F5211">
            <w:r>
              <w:rPr>
                <w:rFonts w:eastAsiaTheme="minorEastAsia"/>
              </w:rPr>
              <w:t>*** Significant at 1%; ** significant at 5%; * significant at 10%.</w:t>
            </w:r>
          </w:p>
        </w:tc>
      </w:tr>
    </w:tbl>
    <w:p w14:paraId="7D7FB72A" w14:textId="77777777" w:rsidR="003145BA" w:rsidRDefault="003145BA"/>
    <w:p w14:paraId="29513DE0" w14:textId="77777777" w:rsidR="003145BA" w:rsidRDefault="003145BA"/>
    <w:p w14:paraId="5EB8DBF8" w14:textId="27A2BD9F" w:rsidR="003145BA" w:rsidRDefault="003145BA">
      <w:r>
        <w:br w:type="page"/>
      </w:r>
    </w:p>
    <w:p w14:paraId="410AA7E0" w14:textId="77777777" w:rsidR="0081450A" w:rsidRDefault="0081450A"/>
    <w:tbl>
      <w:tblPr>
        <w:tblStyle w:val="TableGrid"/>
        <w:tblpPr w:leftFromText="180" w:rightFromText="180" w:vertAnchor="page" w:horzAnchor="margin" w:tblpY="2121"/>
        <w:tblW w:w="0" w:type="auto"/>
        <w:tblLook w:val="04A0" w:firstRow="1" w:lastRow="0" w:firstColumn="1" w:lastColumn="0" w:noHBand="0" w:noVBand="1"/>
      </w:tblPr>
      <w:tblGrid>
        <w:gridCol w:w="2730"/>
        <w:gridCol w:w="1405"/>
        <w:gridCol w:w="1355"/>
        <w:gridCol w:w="175"/>
        <w:gridCol w:w="61"/>
        <w:gridCol w:w="226"/>
        <w:gridCol w:w="1122"/>
        <w:gridCol w:w="1249"/>
        <w:gridCol w:w="1209"/>
        <w:gridCol w:w="277"/>
        <w:gridCol w:w="1351"/>
        <w:gridCol w:w="1309"/>
      </w:tblGrid>
      <w:tr w:rsidR="00630C20" w14:paraId="4B34E448" w14:textId="77777777" w:rsidTr="004F5211">
        <w:tc>
          <w:tcPr>
            <w:tcW w:w="12469" w:type="dxa"/>
            <w:gridSpan w:val="12"/>
            <w:tcBorders>
              <w:top w:val="nil"/>
              <w:left w:val="nil"/>
              <w:bottom w:val="single" w:sz="4" w:space="0" w:color="auto"/>
              <w:right w:val="nil"/>
            </w:tcBorders>
          </w:tcPr>
          <w:p w14:paraId="734F7B2A" w14:textId="77777777" w:rsidR="00630C20" w:rsidRPr="00BF5D6D" w:rsidRDefault="00630C20" w:rsidP="004F5211">
            <w:pPr>
              <w:rPr>
                <w:b/>
                <w:bCs/>
              </w:rPr>
            </w:pPr>
            <w:r>
              <w:rPr>
                <w:b/>
                <w:bCs/>
              </w:rPr>
              <w:t xml:space="preserve">TABLE 6 </w:t>
            </w:r>
            <w:r>
              <w:t>Matching estimates of overall treatment effects using the pooled sample</w:t>
            </w:r>
          </w:p>
        </w:tc>
      </w:tr>
      <w:tr w:rsidR="00630C20" w14:paraId="5F7D295E" w14:textId="77777777" w:rsidTr="004F5211">
        <w:tc>
          <w:tcPr>
            <w:tcW w:w="2730" w:type="dxa"/>
            <w:vMerge w:val="restart"/>
            <w:tcBorders>
              <w:top w:val="single" w:sz="4" w:space="0" w:color="auto"/>
              <w:left w:val="nil"/>
              <w:bottom w:val="nil"/>
              <w:right w:val="nil"/>
            </w:tcBorders>
          </w:tcPr>
          <w:p w14:paraId="472678E5" w14:textId="77777777" w:rsidR="00630C20" w:rsidRDefault="00630C20" w:rsidP="004F5211"/>
        </w:tc>
        <w:tc>
          <w:tcPr>
            <w:tcW w:w="1405" w:type="dxa"/>
            <w:vMerge w:val="restart"/>
            <w:tcBorders>
              <w:top w:val="single" w:sz="4" w:space="0" w:color="auto"/>
              <w:left w:val="nil"/>
              <w:bottom w:val="nil"/>
              <w:right w:val="nil"/>
            </w:tcBorders>
          </w:tcPr>
          <w:p w14:paraId="29F8C1C2" w14:textId="77777777" w:rsidR="00630C20" w:rsidRDefault="00630C20" w:rsidP="004F5211">
            <w:r>
              <w:t>Nearest Neighbor Matching</w:t>
            </w:r>
          </w:p>
        </w:tc>
        <w:tc>
          <w:tcPr>
            <w:tcW w:w="1530" w:type="dxa"/>
            <w:gridSpan w:val="2"/>
            <w:vMerge w:val="restart"/>
            <w:tcBorders>
              <w:top w:val="single" w:sz="4" w:space="0" w:color="auto"/>
              <w:left w:val="nil"/>
              <w:bottom w:val="nil"/>
              <w:right w:val="nil"/>
            </w:tcBorders>
          </w:tcPr>
          <w:p w14:paraId="472DFDC7" w14:textId="77777777" w:rsidR="00630C20" w:rsidRDefault="00630C20" w:rsidP="004F5211">
            <w:r>
              <w:t>Three-Nearest Neighbor Matching</w:t>
            </w:r>
          </w:p>
        </w:tc>
        <w:tc>
          <w:tcPr>
            <w:tcW w:w="287" w:type="dxa"/>
            <w:gridSpan w:val="2"/>
            <w:vMerge w:val="restart"/>
            <w:tcBorders>
              <w:top w:val="single" w:sz="4" w:space="0" w:color="auto"/>
              <w:left w:val="nil"/>
              <w:bottom w:val="nil"/>
              <w:right w:val="nil"/>
            </w:tcBorders>
          </w:tcPr>
          <w:p w14:paraId="4A6D8E03" w14:textId="77777777" w:rsidR="00630C20" w:rsidRDefault="00630C20" w:rsidP="004F5211">
            <w:pPr>
              <w:jc w:val="center"/>
            </w:pPr>
          </w:p>
        </w:tc>
        <w:tc>
          <w:tcPr>
            <w:tcW w:w="3580" w:type="dxa"/>
            <w:gridSpan w:val="3"/>
            <w:tcBorders>
              <w:top w:val="single" w:sz="4" w:space="0" w:color="auto"/>
              <w:left w:val="nil"/>
              <w:bottom w:val="single" w:sz="4" w:space="0" w:color="auto"/>
              <w:right w:val="nil"/>
            </w:tcBorders>
          </w:tcPr>
          <w:p w14:paraId="67EDF74F" w14:textId="77777777" w:rsidR="00630C20" w:rsidRDefault="00630C20" w:rsidP="004F5211">
            <w:pPr>
              <w:jc w:val="center"/>
            </w:pPr>
            <w:r>
              <w:t>Radius Matching</w:t>
            </w:r>
          </w:p>
        </w:tc>
        <w:tc>
          <w:tcPr>
            <w:tcW w:w="277" w:type="dxa"/>
            <w:vMerge w:val="restart"/>
            <w:tcBorders>
              <w:top w:val="single" w:sz="4" w:space="0" w:color="auto"/>
              <w:left w:val="nil"/>
              <w:bottom w:val="nil"/>
              <w:right w:val="nil"/>
            </w:tcBorders>
          </w:tcPr>
          <w:p w14:paraId="2F3572F5" w14:textId="77777777" w:rsidR="00630C20" w:rsidRDefault="00630C20" w:rsidP="004F5211"/>
        </w:tc>
        <w:tc>
          <w:tcPr>
            <w:tcW w:w="1351" w:type="dxa"/>
            <w:vMerge w:val="restart"/>
            <w:tcBorders>
              <w:top w:val="single" w:sz="4" w:space="0" w:color="auto"/>
              <w:left w:val="nil"/>
              <w:bottom w:val="nil"/>
              <w:right w:val="nil"/>
            </w:tcBorders>
          </w:tcPr>
          <w:p w14:paraId="3087F201" w14:textId="77777777" w:rsidR="00630C20" w:rsidRDefault="00630C20" w:rsidP="004F5211">
            <w:r>
              <w:t>Local Linear Regression Matching</w:t>
            </w:r>
          </w:p>
        </w:tc>
        <w:tc>
          <w:tcPr>
            <w:tcW w:w="1309" w:type="dxa"/>
            <w:vMerge w:val="restart"/>
            <w:tcBorders>
              <w:top w:val="single" w:sz="4" w:space="0" w:color="auto"/>
              <w:left w:val="nil"/>
              <w:bottom w:val="nil"/>
              <w:right w:val="nil"/>
            </w:tcBorders>
          </w:tcPr>
          <w:p w14:paraId="6A5BD166" w14:textId="77777777" w:rsidR="00630C20" w:rsidRDefault="00630C20" w:rsidP="004F5211">
            <w:r>
              <w:t>Kernel Matching</w:t>
            </w:r>
          </w:p>
        </w:tc>
      </w:tr>
      <w:tr w:rsidR="00630C20" w14:paraId="50B6B3C8" w14:textId="77777777" w:rsidTr="004F5211">
        <w:trPr>
          <w:trHeight w:val="74"/>
        </w:trPr>
        <w:tc>
          <w:tcPr>
            <w:tcW w:w="2730" w:type="dxa"/>
            <w:vMerge/>
            <w:tcBorders>
              <w:top w:val="nil"/>
              <w:left w:val="nil"/>
              <w:bottom w:val="single" w:sz="4" w:space="0" w:color="auto"/>
              <w:right w:val="nil"/>
            </w:tcBorders>
          </w:tcPr>
          <w:p w14:paraId="5FA8E9E4" w14:textId="77777777" w:rsidR="00630C20" w:rsidRDefault="00630C20" w:rsidP="004F5211"/>
        </w:tc>
        <w:tc>
          <w:tcPr>
            <w:tcW w:w="1405" w:type="dxa"/>
            <w:vMerge/>
            <w:tcBorders>
              <w:top w:val="nil"/>
              <w:left w:val="nil"/>
              <w:bottom w:val="single" w:sz="4" w:space="0" w:color="auto"/>
              <w:right w:val="nil"/>
            </w:tcBorders>
          </w:tcPr>
          <w:p w14:paraId="6E21BB7F" w14:textId="77777777" w:rsidR="00630C20" w:rsidRDefault="00630C20" w:rsidP="004F5211"/>
        </w:tc>
        <w:tc>
          <w:tcPr>
            <w:tcW w:w="1530" w:type="dxa"/>
            <w:gridSpan w:val="2"/>
            <w:vMerge/>
            <w:tcBorders>
              <w:top w:val="nil"/>
              <w:left w:val="nil"/>
              <w:bottom w:val="single" w:sz="4" w:space="0" w:color="auto"/>
              <w:right w:val="nil"/>
            </w:tcBorders>
          </w:tcPr>
          <w:p w14:paraId="1F22F804" w14:textId="77777777" w:rsidR="00630C20" w:rsidRDefault="00630C20" w:rsidP="004F5211"/>
        </w:tc>
        <w:tc>
          <w:tcPr>
            <w:tcW w:w="287" w:type="dxa"/>
            <w:gridSpan w:val="2"/>
            <w:vMerge/>
            <w:tcBorders>
              <w:top w:val="nil"/>
              <w:left w:val="nil"/>
              <w:bottom w:val="single" w:sz="4" w:space="0" w:color="auto"/>
              <w:right w:val="nil"/>
            </w:tcBorders>
          </w:tcPr>
          <w:p w14:paraId="1B91751E" w14:textId="77777777" w:rsidR="00630C20" w:rsidRDefault="00630C20" w:rsidP="004F5211">
            <w:pPr>
              <w:jc w:val="center"/>
            </w:pPr>
          </w:p>
        </w:tc>
        <w:tc>
          <w:tcPr>
            <w:tcW w:w="1122" w:type="dxa"/>
            <w:tcBorders>
              <w:top w:val="single" w:sz="4" w:space="0" w:color="auto"/>
              <w:left w:val="nil"/>
              <w:bottom w:val="single" w:sz="4" w:space="0" w:color="auto"/>
              <w:right w:val="nil"/>
            </w:tcBorders>
          </w:tcPr>
          <w:p w14:paraId="3646B433" w14:textId="77777777" w:rsidR="00630C20" w:rsidRDefault="00630C20" w:rsidP="004F5211">
            <w:pPr>
              <w:jc w:val="center"/>
            </w:pPr>
          </w:p>
          <w:p w14:paraId="517BDA20" w14:textId="77777777" w:rsidR="00630C20" w:rsidRDefault="00630C20" w:rsidP="004F5211">
            <w:pPr>
              <w:jc w:val="center"/>
            </w:pPr>
            <w:r>
              <w:t>Wide</w:t>
            </w:r>
          </w:p>
        </w:tc>
        <w:tc>
          <w:tcPr>
            <w:tcW w:w="1249" w:type="dxa"/>
            <w:tcBorders>
              <w:top w:val="single" w:sz="4" w:space="0" w:color="auto"/>
              <w:left w:val="nil"/>
              <w:bottom w:val="single" w:sz="4" w:space="0" w:color="auto"/>
              <w:right w:val="nil"/>
            </w:tcBorders>
          </w:tcPr>
          <w:p w14:paraId="176BD00D" w14:textId="77777777" w:rsidR="00630C20" w:rsidRDefault="00630C20" w:rsidP="004F5211">
            <w:pPr>
              <w:jc w:val="center"/>
            </w:pPr>
          </w:p>
          <w:p w14:paraId="1E192EB5" w14:textId="77777777" w:rsidR="00630C20" w:rsidRDefault="00630C20" w:rsidP="004F5211">
            <w:pPr>
              <w:jc w:val="center"/>
            </w:pPr>
            <w:r>
              <w:t xml:space="preserve"> Medium</w:t>
            </w:r>
          </w:p>
        </w:tc>
        <w:tc>
          <w:tcPr>
            <w:tcW w:w="1209" w:type="dxa"/>
            <w:tcBorders>
              <w:top w:val="single" w:sz="4" w:space="0" w:color="auto"/>
              <w:left w:val="nil"/>
              <w:bottom w:val="single" w:sz="4" w:space="0" w:color="auto"/>
              <w:right w:val="nil"/>
            </w:tcBorders>
          </w:tcPr>
          <w:p w14:paraId="4721A122" w14:textId="77777777" w:rsidR="00630C20" w:rsidRDefault="00630C20" w:rsidP="004F5211">
            <w:pPr>
              <w:jc w:val="center"/>
            </w:pPr>
          </w:p>
          <w:p w14:paraId="702F64D9" w14:textId="77777777" w:rsidR="00630C20" w:rsidRDefault="00630C20" w:rsidP="004F5211">
            <w:pPr>
              <w:jc w:val="center"/>
            </w:pPr>
            <w:r>
              <w:t>Narrow</w:t>
            </w:r>
          </w:p>
        </w:tc>
        <w:tc>
          <w:tcPr>
            <w:tcW w:w="277" w:type="dxa"/>
            <w:vMerge/>
            <w:tcBorders>
              <w:top w:val="nil"/>
              <w:left w:val="nil"/>
              <w:bottom w:val="single" w:sz="4" w:space="0" w:color="auto"/>
              <w:right w:val="nil"/>
            </w:tcBorders>
          </w:tcPr>
          <w:p w14:paraId="653CCE51" w14:textId="77777777" w:rsidR="00630C20" w:rsidRDefault="00630C20" w:rsidP="004F5211"/>
        </w:tc>
        <w:tc>
          <w:tcPr>
            <w:tcW w:w="1351" w:type="dxa"/>
            <w:vMerge/>
            <w:tcBorders>
              <w:top w:val="nil"/>
              <w:left w:val="nil"/>
              <w:bottom w:val="single" w:sz="4" w:space="0" w:color="auto"/>
              <w:right w:val="nil"/>
            </w:tcBorders>
          </w:tcPr>
          <w:p w14:paraId="68C3F26F" w14:textId="77777777" w:rsidR="00630C20" w:rsidRDefault="00630C20" w:rsidP="004F5211"/>
        </w:tc>
        <w:tc>
          <w:tcPr>
            <w:tcW w:w="1309" w:type="dxa"/>
            <w:vMerge/>
            <w:tcBorders>
              <w:top w:val="nil"/>
              <w:left w:val="nil"/>
              <w:bottom w:val="single" w:sz="4" w:space="0" w:color="auto"/>
              <w:right w:val="nil"/>
            </w:tcBorders>
          </w:tcPr>
          <w:p w14:paraId="40387393" w14:textId="77777777" w:rsidR="00630C20" w:rsidRDefault="00630C20" w:rsidP="004F5211"/>
        </w:tc>
      </w:tr>
      <w:tr w:rsidR="00630C20" w14:paraId="2AAADFF4" w14:textId="77777777" w:rsidTr="004F5211">
        <w:tc>
          <w:tcPr>
            <w:tcW w:w="2730" w:type="dxa"/>
            <w:tcBorders>
              <w:top w:val="single" w:sz="4" w:space="0" w:color="auto"/>
              <w:left w:val="nil"/>
              <w:bottom w:val="nil"/>
              <w:right w:val="nil"/>
            </w:tcBorders>
          </w:tcPr>
          <w:p w14:paraId="0C1BD048" w14:textId="77777777" w:rsidR="00630C20" w:rsidRDefault="00630C20" w:rsidP="004F5211">
            <w:r>
              <w:t>Pre-tax Gini coefficient</w:t>
            </w:r>
          </w:p>
        </w:tc>
        <w:tc>
          <w:tcPr>
            <w:tcW w:w="1405" w:type="dxa"/>
            <w:tcBorders>
              <w:top w:val="single" w:sz="4" w:space="0" w:color="auto"/>
              <w:left w:val="nil"/>
              <w:bottom w:val="nil"/>
              <w:right w:val="nil"/>
            </w:tcBorders>
          </w:tcPr>
          <w:p w14:paraId="22121EB8" w14:textId="77777777" w:rsidR="00630C20" w:rsidRDefault="00630C20" w:rsidP="004F5211">
            <w:r>
              <w:t xml:space="preserve"> 0.018***</w:t>
            </w:r>
          </w:p>
          <w:p w14:paraId="2C31340A" w14:textId="77777777" w:rsidR="00630C20" w:rsidRDefault="00630C20" w:rsidP="004F5211">
            <w:r>
              <w:t>(0.001)</w:t>
            </w:r>
          </w:p>
        </w:tc>
        <w:tc>
          <w:tcPr>
            <w:tcW w:w="1355" w:type="dxa"/>
            <w:tcBorders>
              <w:top w:val="single" w:sz="4" w:space="0" w:color="auto"/>
              <w:left w:val="nil"/>
              <w:bottom w:val="nil"/>
              <w:right w:val="nil"/>
            </w:tcBorders>
          </w:tcPr>
          <w:p w14:paraId="76A62A23" w14:textId="77777777" w:rsidR="00630C20" w:rsidRDefault="00630C20" w:rsidP="004F5211">
            <w:r>
              <w:t xml:space="preserve"> 0.012***</w:t>
            </w:r>
          </w:p>
          <w:p w14:paraId="5FAB7DFE" w14:textId="77777777" w:rsidR="00630C20" w:rsidRDefault="00630C20" w:rsidP="004F5211">
            <w:r>
              <w:t>(0.001)</w:t>
            </w:r>
          </w:p>
        </w:tc>
        <w:tc>
          <w:tcPr>
            <w:tcW w:w="236" w:type="dxa"/>
            <w:gridSpan w:val="2"/>
            <w:tcBorders>
              <w:top w:val="single" w:sz="4" w:space="0" w:color="auto"/>
              <w:left w:val="nil"/>
              <w:bottom w:val="nil"/>
              <w:right w:val="nil"/>
            </w:tcBorders>
          </w:tcPr>
          <w:p w14:paraId="510D6E16" w14:textId="77777777" w:rsidR="00630C20" w:rsidRDefault="00630C20" w:rsidP="004F5211"/>
        </w:tc>
        <w:tc>
          <w:tcPr>
            <w:tcW w:w="1348" w:type="dxa"/>
            <w:gridSpan w:val="2"/>
            <w:tcBorders>
              <w:top w:val="single" w:sz="4" w:space="0" w:color="auto"/>
              <w:left w:val="nil"/>
              <w:bottom w:val="nil"/>
              <w:right w:val="nil"/>
            </w:tcBorders>
          </w:tcPr>
          <w:p w14:paraId="0B4522A7" w14:textId="77777777" w:rsidR="00630C20" w:rsidRDefault="00630C20" w:rsidP="004F5211">
            <w:r>
              <w:t xml:space="preserve"> 0.012*** </w:t>
            </w:r>
          </w:p>
          <w:p w14:paraId="764F2047" w14:textId="77777777" w:rsidR="00630C20" w:rsidRDefault="00630C20" w:rsidP="004F5211">
            <w:r>
              <w:t>(0.001)</w:t>
            </w:r>
          </w:p>
        </w:tc>
        <w:tc>
          <w:tcPr>
            <w:tcW w:w="1249" w:type="dxa"/>
            <w:tcBorders>
              <w:top w:val="single" w:sz="4" w:space="0" w:color="auto"/>
              <w:left w:val="nil"/>
              <w:bottom w:val="nil"/>
              <w:right w:val="nil"/>
            </w:tcBorders>
          </w:tcPr>
          <w:p w14:paraId="54964C29" w14:textId="77777777" w:rsidR="00630C20" w:rsidRDefault="00630C20" w:rsidP="004F5211">
            <w:r>
              <w:t xml:space="preserve"> 0.012***</w:t>
            </w:r>
          </w:p>
          <w:p w14:paraId="24F4B137" w14:textId="77777777" w:rsidR="00630C20" w:rsidRDefault="00630C20" w:rsidP="004F5211">
            <w:r>
              <w:t>(0.002)</w:t>
            </w:r>
          </w:p>
        </w:tc>
        <w:tc>
          <w:tcPr>
            <w:tcW w:w="1209" w:type="dxa"/>
            <w:tcBorders>
              <w:top w:val="single" w:sz="4" w:space="0" w:color="auto"/>
              <w:left w:val="nil"/>
              <w:bottom w:val="nil"/>
              <w:right w:val="nil"/>
            </w:tcBorders>
          </w:tcPr>
          <w:p w14:paraId="5A3F492B" w14:textId="77777777" w:rsidR="00630C20" w:rsidRDefault="00630C20" w:rsidP="004F5211">
            <w:r>
              <w:t xml:space="preserve"> 0.012***</w:t>
            </w:r>
          </w:p>
          <w:p w14:paraId="48E6EDAF" w14:textId="77777777" w:rsidR="00630C20" w:rsidRDefault="00630C20" w:rsidP="004F5211">
            <w:r>
              <w:t>(0.001)</w:t>
            </w:r>
          </w:p>
        </w:tc>
        <w:tc>
          <w:tcPr>
            <w:tcW w:w="277" w:type="dxa"/>
            <w:tcBorders>
              <w:top w:val="single" w:sz="4" w:space="0" w:color="auto"/>
              <w:left w:val="nil"/>
              <w:bottom w:val="nil"/>
              <w:right w:val="nil"/>
            </w:tcBorders>
          </w:tcPr>
          <w:p w14:paraId="5E391E1A" w14:textId="77777777" w:rsidR="00630C20" w:rsidRDefault="00630C20" w:rsidP="004F5211"/>
        </w:tc>
        <w:tc>
          <w:tcPr>
            <w:tcW w:w="1351" w:type="dxa"/>
            <w:tcBorders>
              <w:top w:val="single" w:sz="4" w:space="0" w:color="auto"/>
              <w:left w:val="nil"/>
              <w:bottom w:val="nil"/>
              <w:right w:val="nil"/>
            </w:tcBorders>
          </w:tcPr>
          <w:p w14:paraId="5044A8E1" w14:textId="77777777" w:rsidR="00630C20" w:rsidRDefault="00630C20" w:rsidP="004F5211">
            <w:r>
              <w:t xml:space="preserve"> 0.018***</w:t>
            </w:r>
          </w:p>
          <w:p w14:paraId="750FACFB" w14:textId="77777777" w:rsidR="00630C20" w:rsidRDefault="00630C20" w:rsidP="004F5211">
            <w:r>
              <w:t>(0.003)</w:t>
            </w:r>
          </w:p>
        </w:tc>
        <w:tc>
          <w:tcPr>
            <w:tcW w:w="1309" w:type="dxa"/>
            <w:tcBorders>
              <w:top w:val="single" w:sz="4" w:space="0" w:color="auto"/>
              <w:left w:val="nil"/>
              <w:bottom w:val="nil"/>
              <w:right w:val="nil"/>
            </w:tcBorders>
          </w:tcPr>
          <w:p w14:paraId="756C12F0" w14:textId="77777777" w:rsidR="00630C20" w:rsidRDefault="00630C20" w:rsidP="004F5211">
            <w:r>
              <w:t xml:space="preserve"> 0.017***</w:t>
            </w:r>
          </w:p>
          <w:p w14:paraId="4E1F87D5" w14:textId="77777777" w:rsidR="00630C20" w:rsidRDefault="00630C20" w:rsidP="004F5211">
            <w:r>
              <w:t>(0.001)</w:t>
            </w:r>
          </w:p>
        </w:tc>
      </w:tr>
      <w:tr w:rsidR="00630C20" w14:paraId="4A9CA7A5" w14:textId="77777777" w:rsidTr="004F5211">
        <w:tc>
          <w:tcPr>
            <w:tcW w:w="2730" w:type="dxa"/>
            <w:tcBorders>
              <w:top w:val="nil"/>
              <w:left w:val="nil"/>
              <w:bottom w:val="nil"/>
              <w:right w:val="nil"/>
            </w:tcBorders>
          </w:tcPr>
          <w:p w14:paraId="785E6ADB" w14:textId="77777777" w:rsidR="00630C20" w:rsidRDefault="00630C20" w:rsidP="004F5211">
            <w:r>
              <w:t>Post-tax Gini coefficient</w:t>
            </w:r>
          </w:p>
        </w:tc>
        <w:tc>
          <w:tcPr>
            <w:tcW w:w="1405" w:type="dxa"/>
            <w:tcBorders>
              <w:top w:val="nil"/>
              <w:left w:val="nil"/>
              <w:bottom w:val="nil"/>
              <w:right w:val="nil"/>
            </w:tcBorders>
          </w:tcPr>
          <w:p w14:paraId="59363DE1" w14:textId="77777777" w:rsidR="00630C20" w:rsidRDefault="00630C20" w:rsidP="004F5211">
            <w:r>
              <w:t xml:space="preserve"> 0.016***</w:t>
            </w:r>
          </w:p>
          <w:p w14:paraId="10F0D75A" w14:textId="77777777" w:rsidR="00630C20" w:rsidRDefault="00630C20" w:rsidP="004F5211">
            <w:r>
              <w:t>(0.001)</w:t>
            </w:r>
          </w:p>
        </w:tc>
        <w:tc>
          <w:tcPr>
            <w:tcW w:w="1355" w:type="dxa"/>
            <w:tcBorders>
              <w:top w:val="nil"/>
              <w:left w:val="nil"/>
              <w:bottom w:val="nil"/>
              <w:right w:val="nil"/>
            </w:tcBorders>
          </w:tcPr>
          <w:p w14:paraId="02825FC8" w14:textId="77777777" w:rsidR="00630C20" w:rsidRDefault="00630C20" w:rsidP="004F5211">
            <w:r>
              <w:t xml:space="preserve"> 0.014***</w:t>
            </w:r>
          </w:p>
          <w:p w14:paraId="5EA12517" w14:textId="77777777" w:rsidR="00630C20" w:rsidRDefault="00630C20" w:rsidP="004F5211">
            <w:r>
              <w:t>(0.001)</w:t>
            </w:r>
          </w:p>
        </w:tc>
        <w:tc>
          <w:tcPr>
            <w:tcW w:w="236" w:type="dxa"/>
            <w:gridSpan w:val="2"/>
            <w:tcBorders>
              <w:top w:val="nil"/>
              <w:left w:val="nil"/>
              <w:bottom w:val="nil"/>
              <w:right w:val="nil"/>
            </w:tcBorders>
          </w:tcPr>
          <w:p w14:paraId="6718CE5A" w14:textId="77777777" w:rsidR="00630C20" w:rsidRDefault="00630C20" w:rsidP="004F5211"/>
        </w:tc>
        <w:tc>
          <w:tcPr>
            <w:tcW w:w="1348" w:type="dxa"/>
            <w:gridSpan w:val="2"/>
            <w:tcBorders>
              <w:top w:val="nil"/>
              <w:left w:val="nil"/>
              <w:bottom w:val="nil"/>
              <w:right w:val="nil"/>
            </w:tcBorders>
          </w:tcPr>
          <w:p w14:paraId="3DB15239" w14:textId="77777777" w:rsidR="00630C20" w:rsidRDefault="00630C20" w:rsidP="004F5211">
            <w:r>
              <w:t xml:space="preserve"> 0.016***</w:t>
            </w:r>
          </w:p>
          <w:p w14:paraId="56AC3464" w14:textId="77777777" w:rsidR="00630C20" w:rsidRDefault="00630C20" w:rsidP="004F5211">
            <w:r>
              <w:t>(0.001)</w:t>
            </w:r>
          </w:p>
        </w:tc>
        <w:tc>
          <w:tcPr>
            <w:tcW w:w="1249" w:type="dxa"/>
            <w:tcBorders>
              <w:top w:val="nil"/>
              <w:left w:val="nil"/>
              <w:bottom w:val="nil"/>
              <w:right w:val="nil"/>
            </w:tcBorders>
          </w:tcPr>
          <w:p w14:paraId="2762B872" w14:textId="77777777" w:rsidR="00630C20" w:rsidRDefault="00630C20" w:rsidP="004F5211">
            <w:r>
              <w:t xml:space="preserve"> 0.016***</w:t>
            </w:r>
          </w:p>
          <w:p w14:paraId="114AB845" w14:textId="77777777" w:rsidR="00630C20" w:rsidRDefault="00630C20" w:rsidP="004F5211">
            <w:r>
              <w:t>(0.001)</w:t>
            </w:r>
          </w:p>
        </w:tc>
        <w:tc>
          <w:tcPr>
            <w:tcW w:w="1209" w:type="dxa"/>
            <w:tcBorders>
              <w:top w:val="nil"/>
              <w:left w:val="nil"/>
              <w:bottom w:val="nil"/>
              <w:right w:val="nil"/>
            </w:tcBorders>
          </w:tcPr>
          <w:p w14:paraId="7A8BF426" w14:textId="77777777" w:rsidR="00630C20" w:rsidRDefault="00630C20" w:rsidP="004F5211">
            <w:r>
              <w:t xml:space="preserve"> 0.016***</w:t>
            </w:r>
          </w:p>
          <w:p w14:paraId="662241C6" w14:textId="77777777" w:rsidR="00630C20" w:rsidRDefault="00630C20" w:rsidP="004F5211">
            <w:r>
              <w:t>(0.001)</w:t>
            </w:r>
          </w:p>
        </w:tc>
        <w:tc>
          <w:tcPr>
            <w:tcW w:w="277" w:type="dxa"/>
            <w:tcBorders>
              <w:top w:val="nil"/>
              <w:left w:val="nil"/>
              <w:bottom w:val="nil"/>
              <w:right w:val="nil"/>
            </w:tcBorders>
          </w:tcPr>
          <w:p w14:paraId="4B423F64" w14:textId="77777777" w:rsidR="00630C20" w:rsidRDefault="00630C20" w:rsidP="004F5211"/>
        </w:tc>
        <w:tc>
          <w:tcPr>
            <w:tcW w:w="1351" w:type="dxa"/>
            <w:tcBorders>
              <w:top w:val="nil"/>
              <w:left w:val="nil"/>
              <w:bottom w:val="nil"/>
              <w:right w:val="nil"/>
            </w:tcBorders>
          </w:tcPr>
          <w:p w14:paraId="4786BFD6" w14:textId="77777777" w:rsidR="00630C20" w:rsidRDefault="00630C20" w:rsidP="004F5211">
            <w:r>
              <w:t xml:space="preserve"> 0.016***</w:t>
            </w:r>
          </w:p>
          <w:p w14:paraId="177A4CC9" w14:textId="77777777" w:rsidR="00630C20" w:rsidRDefault="00630C20" w:rsidP="004F5211">
            <w:r>
              <w:t>(0.002)</w:t>
            </w:r>
          </w:p>
        </w:tc>
        <w:tc>
          <w:tcPr>
            <w:tcW w:w="1309" w:type="dxa"/>
            <w:tcBorders>
              <w:top w:val="nil"/>
              <w:left w:val="nil"/>
              <w:bottom w:val="nil"/>
              <w:right w:val="nil"/>
            </w:tcBorders>
          </w:tcPr>
          <w:p w14:paraId="49E07EE7" w14:textId="77777777" w:rsidR="00630C20" w:rsidRDefault="00630C20" w:rsidP="004F5211">
            <w:r>
              <w:t xml:space="preserve"> 0.017***</w:t>
            </w:r>
          </w:p>
          <w:p w14:paraId="4471537C" w14:textId="77777777" w:rsidR="00630C20" w:rsidRDefault="00630C20" w:rsidP="004F5211">
            <w:r>
              <w:t>(0.003)</w:t>
            </w:r>
          </w:p>
        </w:tc>
      </w:tr>
      <w:tr w:rsidR="00630C20" w14:paraId="3343D7F5" w14:textId="77777777" w:rsidTr="004F5211">
        <w:tc>
          <w:tcPr>
            <w:tcW w:w="2730" w:type="dxa"/>
            <w:tcBorders>
              <w:top w:val="nil"/>
              <w:left w:val="nil"/>
              <w:bottom w:val="nil"/>
              <w:right w:val="nil"/>
            </w:tcBorders>
          </w:tcPr>
          <w:p w14:paraId="76D8387C" w14:textId="77777777" w:rsidR="00630C20" w:rsidRDefault="00630C20" w:rsidP="004F5211">
            <w:r>
              <w:t>Top 1% share of income</w:t>
            </w:r>
          </w:p>
        </w:tc>
        <w:tc>
          <w:tcPr>
            <w:tcW w:w="1405" w:type="dxa"/>
            <w:tcBorders>
              <w:top w:val="nil"/>
              <w:left w:val="nil"/>
              <w:bottom w:val="nil"/>
              <w:right w:val="nil"/>
            </w:tcBorders>
          </w:tcPr>
          <w:p w14:paraId="5FFBDB31" w14:textId="77777777" w:rsidR="00630C20" w:rsidRDefault="00630C20" w:rsidP="004F5211">
            <w:r>
              <w:t xml:space="preserve"> 0.117***</w:t>
            </w:r>
          </w:p>
          <w:p w14:paraId="5C14C117" w14:textId="77777777" w:rsidR="00630C20" w:rsidRDefault="00630C20" w:rsidP="004F5211">
            <w:r>
              <w:t>(0.001)</w:t>
            </w:r>
          </w:p>
        </w:tc>
        <w:tc>
          <w:tcPr>
            <w:tcW w:w="1355" w:type="dxa"/>
            <w:tcBorders>
              <w:top w:val="nil"/>
              <w:left w:val="nil"/>
              <w:bottom w:val="nil"/>
              <w:right w:val="nil"/>
            </w:tcBorders>
          </w:tcPr>
          <w:p w14:paraId="2340647A" w14:textId="77777777" w:rsidR="00630C20" w:rsidRDefault="00630C20" w:rsidP="004F5211">
            <w:r>
              <w:t xml:space="preserve"> 0.121***</w:t>
            </w:r>
          </w:p>
          <w:p w14:paraId="785B5CFB" w14:textId="77777777" w:rsidR="00630C20" w:rsidRDefault="00630C20" w:rsidP="004F5211">
            <w:r>
              <w:t>(0.001)</w:t>
            </w:r>
          </w:p>
        </w:tc>
        <w:tc>
          <w:tcPr>
            <w:tcW w:w="236" w:type="dxa"/>
            <w:gridSpan w:val="2"/>
            <w:tcBorders>
              <w:top w:val="nil"/>
              <w:left w:val="nil"/>
              <w:bottom w:val="nil"/>
              <w:right w:val="nil"/>
            </w:tcBorders>
          </w:tcPr>
          <w:p w14:paraId="640B0005" w14:textId="77777777" w:rsidR="00630C20" w:rsidRDefault="00630C20" w:rsidP="004F5211"/>
        </w:tc>
        <w:tc>
          <w:tcPr>
            <w:tcW w:w="1348" w:type="dxa"/>
            <w:gridSpan w:val="2"/>
            <w:tcBorders>
              <w:top w:val="nil"/>
              <w:left w:val="nil"/>
              <w:bottom w:val="nil"/>
              <w:right w:val="nil"/>
            </w:tcBorders>
          </w:tcPr>
          <w:p w14:paraId="150C9CCE" w14:textId="77777777" w:rsidR="00630C20" w:rsidRDefault="00630C20" w:rsidP="004F5211">
            <w:r>
              <w:t xml:space="preserve"> 0.124***</w:t>
            </w:r>
          </w:p>
          <w:p w14:paraId="1FE84E46" w14:textId="77777777" w:rsidR="00630C20" w:rsidRDefault="00630C20" w:rsidP="004F5211">
            <w:r>
              <w:t>(0.001)</w:t>
            </w:r>
          </w:p>
        </w:tc>
        <w:tc>
          <w:tcPr>
            <w:tcW w:w="1249" w:type="dxa"/>
            <w:tcBorders>
              <w:top w:val="nil"/>
              <w:left w:val="nil"/>
              <w:bottom w:val="nil"/>
              <w:right w:val="nil"/>
            </w:tcBorders>
          </w:tcPr>
          <w:p w14:paraId="2E0F9930" w14:textId="77777777" w:rsidR="00630C20" w:rsidRDefault="00630C20" w:rsidP="004F5211">
            <w:r>
              <w:t xml:space="preserve"> 0.126***</w:t>
            </w:r>
          </w:p>
          <w:p w14:paraId="2774A466" w14:textId="77777777" w:rsidR="00630C20" w:rsidRDefault="00630C20" w:rsidP="004F5211">
            <w:r>
              <w:t>(0.001)</w:t>
            </w:r>
          </w:p>
        </w:tc>
        <w:tc>
          <w:tcPr>
            <w:tcW w:w="1209" w:type="dxa"/>
            <w:tcBorders>
              <w:top w:val="nil"/>
              <w:left w:val="nil"/>
              <w:bottom w:val="nil"/>
              <w:right w:val="nil"/>
            </w:tcBorders>
          </w:tcPr>
          <w:p w14:paraId="40D3AE5A" w14:textId="77777777" w:rsidR="00630C20" w:rsidRDefault="00630C20" w:rsidP="004F5211">
            <w:r>
              <w:t xml:space="preserve"> 0.124***</w:t>
            </w:r>
          </w:p>
          <w:p w14:paraId="13D48F9C" w14:textId="77777777" w:rsidR="00630C20" w:rsidRDefault="00630C20" w:rsidP="004F5211">
            <w:r>
              <w:t>(0.002)</w:t>
            </w:r>
          </w:p>
        </w:tc>
        <w:tc>
          <w:tcPr>
            <w:tcW w:w="277" w:type="dxa"/>
            <w:tcBorders>
              <w:top w:val="nil"/>
              <w:left w:val="nil"/>
              <w:bottom w:val="nil"/>
              <w:right w:val="nil"/>
            </w:tcBorders>
          </w:tcPr>
          <w:p w14:paraId="5C961023" w14:textId="77777777" w:rsidR="00630C20" w:rsidRDefault="00630C20" w:rsidP="004F5211"/>
        </w:tc>
        <w:tc>
          <w:tcPr>
            <w:tcW w:w="1351" w:type="dxa"/>
            <w:tcBorders>
              <w:top w:val="nil"/>
              <w:left w:val="nil"/>
              <w:bottom w:val="nil"/>
              <w:right w:val="nil"/>
            </w:tcBorders>
          </w:tcPr>
          <w:p w14:paraId="03F5FEF6" w14:textId="77777777" w:rsidR="00630C20" w:rsidRDefault="00630C20" w:rsidP="004F5211">
            <w:r>
              <w:t xml:space="preserve"> 0.125***</w:t>
            </w:r>
          </w:p>
          <w:p w14:paraId="0F42DA98" w14:textId="77777777" w:rsidR="00630C20" w:rsidRDefault="00630C20" w:rsidP="004F5211">
            <w:r>
              <w:t>(0.000)</w:t>
            </w:r>
          </w:p>
        </w:tc>
        <w:tc>
          <w:tcPr>
            <w:tcW w:w="1309" w:type="dxa"/>
            <w:tcBorders>
              <w:top w:val="nil"/>
              <w:left w:val="nil"/>
              <w:bottom w:val="nil"/>
              <w:right w:val="nil"/>
            </w:tcBorders>
          </w:tcPr>
          <w:p w14:paraId="12C8A7AD" w14:textId="77777777" w:rsidR="00630C20" w:rsidRDefault="00630C20" w:rsidP="004F5211">
            <w:r>
              <w:t xml:space="preserve"> 0.136***</w:t>
            </w:r>
          </w:p>
          <w:p w14:paraId="36D56300" w14:textId="77777777" w:rsidR="00630C20" w:rsidRDefault="00630C20" w:rsidP="004F5211">
            <w:r>
              <w:t>(0.000)</w:t>
            </w:r>
          </w:p>
        </w:tc>
      </w:tr>
      <w:tr w:rsidR="00630C20" w14:paraId="15DA38C0" w14:textId="77777777" w:rsidTr="004F5211">
        <w:tc>
          <w:tcPr>
            <w:tcW w:w="2730" w:type="dxa"/>
            <w:tcBorders>
              <w:top w:val="nil"/>
              <w:left w:val="nil"/>
              <w:bottom w:val="single" w:sz="4" w:space="0" w:color="auto"/>
              <w:right w:val="nil"/>
            </w:tcBorders>
          </w:tcPr>
          <w:p w14:paraId="4CC0AD7E" w14:textId="77777777" w:rsidR="00630C20" w:rsidRDefault="00630C20" w:rsidP="004F5211">
            <w:r>
              <w:t>Top 10% share of income</w:t>
            </w:r>
          </w:p>
        </w:tc>
        <w:tc>
          <w:tcPr>
            <w:tcW w:w="1405" w:type="dxa"/>
            <w:tcBorders>
              <w:top w:val="nil"/>
              <w:left w:val="nil"/>
              <w:bottom w:val="nil"/>
              <w:right w:val="nil"/>
            </w:tcBorders>
          </w:tcPr>
          <w:p w14:paraId="16CC8C4C" w14:textId="77777777" w:rsidR="00630C20" w:rsidRDefault="00630C20" w:rsidP="004F5211">
            <w:r>
              <w:t xml:space="preserve"> 0.128***</w:t>
            </w:r>
          </w:p>
          <w:p w14:paraId="402F0B10" w14:textId="77777777" w:rsidR="00630C20" w:rsidRDefault="00630C20" w:rsidP="004F5211">
            <w:r>
              <w:t>(0.010)</w:t>
            </w:r>
          </w:p>
        </w:tc>
        <w:tc>
          <w:tcPr>
            <w:tcW w:w="1355" w:type="dxa"/>
            <w:tcBorders>
              <w:top w:val="nil"/>
              <w:left w:val="nil"/>
              <w:bottom w:val="nil"/>
              <w:right w:val="nil"/>
            </w:tcBorders>
          </w:tcPr>
          <w:p w14:paraId="67C83B47" w14:textId="77777777" w:rsidR="00630C20" w:rsidRDefault="00630C20" w:rsidP="004F5211">
            <w:r>
              <w:t xml:space="preserve"> 0.157***</w:t>
            </w:r>
          </w:p>
          <w:p w14:paraId="0797042A" w14:textId="77777777" w:rsidR="00630C20" w:rsidRDefault="00630C20" w:rsidP="004F5211">
            <w:r>
              <w:t>(0.001)</w:t>
            </w:r>
          </w:p>
        </w:tc>
        <w:tc>
          <w:tcPr>
            <w:tcW w:w="236" w:type="dxa"/>
            <w:gridSpan w:val="2"/>
            <w:tcBorders>
              <w:top w:val="nil"/>
              <w:left w:val="nil"/>
              <w:bottom w:val="nil"/>
              <w:right w:val="nil"/>
            </w:tcBorders>
          </w:tcPr>
          <w:p w14:paraId="47876BEA" w14:textId="77777777" w:rsidR="00630C20" w:rsidRDefault="00630C20" w:rsidP="004F5211"/>
        </w:tc>
        <w:tc>
          <w:tcPr>
            <w:tcW w:w="1348" w:type="dxa"/>
            <w:gridSpan w:val="2"/>
            <w:tcBorders>
              <w:top w:val="nil"/>
              <w:left w:val="nil"/>
              <w:bottom w:val="nil"/>
              <w:right w:val="nil"/>
            </w:tcBorders>
          </w:tcPr>
          <w:p w14:paraId="3143D3BD" w14:textId="77777777" w:rsidR="00630C20" w:rsidRDefault="00630C20" w:rsidP="004F5211">
            <w:r>
              <w:t xml:space="preserve"> 0.147***</w:t>
            </w:r>
          </w:p>
          <w:p w14:paraId="121ECA70" w14:textId="77777777" w:rsidR="00630C20" w:rsidRDefault="00630C20" w:rsidP="004F5211">
            <w:r>
              <w:t>(0.000)</w:t>
            </w:r>
          </w:p>
        </w:tc>
        <w:tc>
          <w:tcPr>
            <w:tcW w:w="1249" w:type="dxa"/>
            <w:tcBorders>
              <w:top w:val="nil"/>
              <w:left w:val="nil"/>
              <w:bottom w:val="nil"/>
              <w:right w:val="nil"/>
            </w:tcBorders>
          </w:tcPr>
          <w:p w14:paraId="4248D6D2" w14:textId="77777777" w:rsidR="00630C20" w:rsidRDefault="00630C20" w:rsidP="004F5211">
            <w:r>
              <w:t xml:space="preserve"> 0.153***</w:t>
            </w:r>
          </w:p>
          <w:p w14:paraId="7F660F9A" w14:textId="77777777" w:rsidR="00630C20" w:rsidRDefault="00630C20" w:rsidP="004F5211">
            <w:r>
              <w:t>(0.000)</w:t>
            </w:r>
          </w:p>
        </w:tc>
        <w:tc>
          <w:tcPr>
            <w:tcW w:w="1209" w:type="dxa"/>
            <w:tcBorders>
              <w:top w:val="nil"/>
              <w:left w:val="nil"/>
              <w:bottom w:val="nil"/>
              <w:right w:val="nil"/>
            </w:tcBorders>
          </w:tcPr>
          <w:p w14:paraId="09717492" w14:textId="77777777" w:rsidR="00630C20" w:rsidRDefault="00630C20" w:rsidP="004F5211">
            <w:r>
              <w:t xml:space="preserve"> 0.154***</w:t>
            </w:r>
          </w:p>
          <w:p w14:paraId="6091AE9F" w14:textId="77777777" w:rsidR="00630C20" w:rsidRDefault="00630C20" w:rsidP="004F5211">
            <w:r>
              <w:t>(0.000)</w:t>
            </w:r>
          </w:p>
        </w:tc>
        <w:tc>
          <w:tcPr>
            <w:tcW w:w="277" w:type="dxa"/>
            <w:tcBorders>
              <w:top w:val="nil"/>
              <w:left w:val="nil"/>
              <w:bottom w:val="nil"/>
              <w:right w:val="nil"/>
            </w:tcBorders>
          </w:tcPr>
          <w:p w14:paraId="4FE502B2" w14:textId="77777777" w:rsidR="00630C20" w:rsidRDefault="00630C20" w:rsidP="004F5211"/>
        </w:tc>
        <w:tc>
          <w:tcPr>
            <w:tcW w:w="1351" w:type="dxa"/>
            <w:tcBorders>
              <w:top w:val="nil"/>
              <w:left w:val="nil"/>
              <w:bottom w:val="nil"/>
              <w:right w:val="nil"/>
            </w:tcBorders>
          </w:tcPr>
          <w:p w14:paraId="1FA546F3" w14:textId="77777777" w:rsidR="00630C20" w:rsidRDefault="00630C20" w:rsidP="004F5211">
            <w:r>
              <w:t xml:space="preserve"> 0.171***</w:t>
            </w:r>
          </w:p>
          <w:p w14:paraId="229F9B6A" w14:textId="77777777" w:rsidR="00630C20" w:rsidRDefault="00630C20" w:rsidP="004F5211">
            <w:r>
              <w:t>(0.001)</w:t>
            </w:r>
          </w:p>
        </w:tc>
        <w:tc>
          <w:tcPr>
            <w:tcW w:w="1309" w:type="dxa"/>
            <w:tcBorders>
              <w:top w:val="nil"/>
              <w:left w:val="nil"/>
              <w:bottom w:val="nil"/>
              <w:right w:val="nil"/>
            </w:tcBorders>
          </w:tcPr>
          <w:p w14:paraId="601A01C1" w14:textId="77777777" w:rsidR="00630C20" w:rsidRDefault="00630C20" w:rsidP="004F5211">
            <w:r>
              <w:t xml:space="preserve"> 0.171***</w:t>
            </w:r>
          </w:p>
          <w:p w14:paraId="60C2378E" w14:textId="77777777" w:rsidR="00630C20" w:rsidRDefault="00630C20" w:rsidP="004F5211">
            <w:r>
              <w:t>(0.001)</w:t>
            </w:r>
          </w:p>
        </w:tc>
      </w:tr>
      <w:tr w:rsidR="00630C20" w14:paraId="7E764009" w14:textId="77777777" w:rsidTr="004F5211">
        <w:tc>
          <w:tcPr>
            <w:tcW w:w="12469" w:type="dxa"/>
            <w:gridSpan w:val="12"/>
            <w:tcBorders>
              <w:top w:val="single" w:sz="4" w:space="0" w:color="auto"/>
              <w:left w:val="nil"/>
              <w:bottom w:val="nil"/>
              <w:right w:val="nil"/>
            </w:tcBorders>
          </w:tcPr>
          <w:p w14:paraId="6FBFE262" w14:textId="77777777" w:rsidR="00630C20" w:rsidRDefault="00630C20" w:rsidP="004F5211">
            <w:pPr>
              <w:pStyle w:val="NormalWeb"/>
              <w:spacing w:before="0" w:beforeAutospacing="0" w:after="0" w:afterAutospacing="0"/>
            </w:pPr>
            <w:r>
              <w:rPr>
                <w:i/>
                <w:iCs/>
              </w:rPr>
              <w:t>Note</w:t>
            </w:r>
            <w:r>
              <w:t xml:space="preserve">: A 0.06 fixed bandwidth and an Epanechnikov kernal are used for kernal and local linear regression matching. </w:t>
            </w:r>
          </w:p>
          <w:p w14:paraId="2F5CB221" w14:textId="77777777" w:rsidR="00630C20" w:rsidRDefault="00630C20" w:rsidP="004F5211">
            <w:pPr>
              <w:pStyle w:val="NormalWeb"/>
              <w:spacing w:before="0" w:beforeAutospacing="0" w:after="0" w:afterAutospacing="0"/>
            </w:pPr>
            <w:r>
              <w:t xml:space="preserve">Bootstrapped standard errors for ATT are reported in parenthesis.  </w:t>
            </w:r>
          </w:p>
          <w:p w14:paraId="122A5E74" w14:textId="77777777" w:rsidR="00630C20" w:rsidRDefault="00630C20" w:rsidP="004F5211">
            <w:pPr>
              <w:pStyle w:val="NormalWeb"/>
              <w:spacing w:before="0" w:beforeAutospacing="0" w:after="0" w:afterAutospacing="0"/>
            </w:pPr>
            <w:r>
              <w:rPr>
                <w:rFonts w:eastAsiaTheme="minorEastAsia"/>
              </w:rPr>
              <w:t xml:space="preserve">*** Significant at 1%. </w:t>
            </w:r>
          </w:p>
        </w:tc>
      </w:tr>
    </w:tbl>
    <w:p w14:paraId="425F2FBC" w14:textId="77777777" w:rsidR="003145BA" w:rsidRDefault="003145BA"/>
    <w:p w14:paraId="031587D9" w14:textId="77777777" w:rsidR="003145BA" w:rsidRDefault="003145BA"/>
    <w:p w14:paraId="3A931D6F" w14:textId="77777777" w:rsidR="003145BA" w:rsidRDefault="003145BA"/>
    <w:p w14:paraId="11F96F7C" w14:textId="77777777" w:rsidR="003145BA" w:rsidRDefault="003145BA"/>
    <w:p w14:paraId="309162FD" w14:textId="77777777" w:rsidR="003145BA" w:rsidRDefault="003145BA"/>
    <w:p w14:paraId="19857203" w14:textId="77777777" w:rsidR="003145BA" w:rsidRDefault="003145BA"/>
    <w:p w14:paraId="02ED74C7" w14:textId="3F47851B" w:rsidR="00630C20" w:rsidRDefault="00630C20">
      <w:r>
        <w:br w:type="page"/>
      </w:r>
    </w:p>
    <w:p w14:paraId="35CA1FDF" w14:textId="77777777" w:rsidR="003145BA" w:rsidRDefault="003145BA"/>
    <w:tbl>
      <w:tblPr>
        <w:tblStyle w:val="TableGrid"/>
        <w:tblpPr w:leftFromText="180" w:rightFromText="180" w:vertAnchor="page" w:horzAnchor="margin" w:tblpXSpec="center" w:tblpY="2321"/>
        <w:tblW w:w="0" w:type="auto"/>
        <w:tblLook w:val="04A0" w:firstRow="1" w:lastRow="0" w:firstColumn="1" w:lastColumn="0" w:noHBand="0" w:noVBand="1"/>
      </w:tblPr>
      <w:tblGrid>
        <w:gridCol w:w="2730"/>
        <w:gridCol w:w="1405"/>
        <w:gridCol w:w="1265"/>
        <w:gridCol w:w="277"/>
        <w:gridCol w:w="287"/>
        <w:gridCol w:w="1157"/>
        <w:gridCol w:w="1249"/>
        <w:gridCol w:w="1209"/>
        <w:gridCol w:w="277"/>
        <w:gridCol w:w="1394"/>
        <w:gridCol w:w="1266"/>
      </w:tblGrid>
      <w:tr w:rsidR="00630C20" w14:paraId="12154C3F" w14:textId="77777777" w:rsidTr="004F5211">
        <w:tc>
          <w:tcPr>
            <w:tcW w:w="12516" w:type="dxa"/>
            <w:gridSpan w:val="11"/>
            <w:tcBorders>
              <w:top w:val="nil"/>
              <w:left w:val="nil"/>
              <w:bottom w:val="single" w:sz="4" w:space="0" w:color="auto"/>
              <w:right w:val="nil"/>
            </w:tcBorders>
          </w:tcPr>
          <w:p w14:paraId="36771960" w14:textId="77777777" w:rsidR="00630C20" w:rsidRPr="00BF5D6D" w:rsidRDefault="00630C20" w:rsidP="004F5211">
            <w:pPr>
              <w:rPr>
                <w:b/>
                <w:bCs/>
              </w:rPr>
            </w:pPr>
            <w:r>
              <w:rPr>
                <w:b/>
                <w:bCs/>
              </w:rPr>
              <w:t xml:space="preserve">TABLE 7 </w:t>
            </w:r>
            <w:r>
              <w:t>Matching estimates of overall treatment effects in high-income countries</w:t>
            </w:r>
          </w:p>
        </w:tc>
      </w:tr>
      <w:tr w:rsidR="00630C20" w14:paraId="7C7E7432" w14:textId="77777777" w:rsidTr="004F5211">
        <w:tc>
          <w:tcPr>
            <w:tcW w:w="2730" w:type="dxa"/>
            <w:vMerge w:val="restart"/>
            <w:tcBorders>
              <w:top w:val="single" w:sz="4" w:space="0" w:color="auto"/>
              <w:left w:val="nil"/>
              <w:bottom w:val="nil"/>
              <w:right w:val="nil"/>
            </w:tcBorders>
          </w:tcPr>
          <w:p w14:paraId="561AD498" w14:textId="77777777" w:rsidR="00630C20" w:rsidRDefault="00630C20" w:rsidP="004F5211"/>
        </w:tc>
        <w:tc>
          <w:tcPr>
            <w:tcW w:w="1405" w:type="dxa"/>
            <w:vMerge w:val="restart"/>
            <w:tcBorders>
              <w:top w:val="single" w:sz="4" w:space="0" w:color="auto"/>
              <w:left w:val="nil"/>
              <w:bottom w:val="nil"/>
              <w:right w:val="nil"/>
            </w:tcBorders>
          </w:tcPr>
          <w:p w14:paraId="5E5A9E8A" w14:textId="77777777" w:rsidR="00630C20" w:rsidRDefault="00630C20" w:rsidP="004F5211">
            <w:r>
              <w:t>Nearest Neighbor Matching</w:t>
            </w:r>
          </w:p>
        </w:tc>
        <w:tc>
          <w:tcPr>
            <w:tcW w:w="1542" w:type="dxa"/>
            <w:gridSpan w:val="2"/>
            <w:vMerge w:val="restart"/>
            <w:tcBorders>
              <w:top w:val="single" w:sz="4" w:space="0" w:color="auto"/>
              <w:left w:val="nil"/>
              <w:bottom w:val="nil"/>
              <w:right w:val="nil"/>
            </w:tcBorders>
          </w:tcPr>
          <w:p w14:paraId="5580ED5F" w14:textId="77777777" w:rsidR="00630C20" w:rsidRDefault="00630C20" w:rsidP="004F5211">
            <w:r>
              <w:t>Three-Nearest Neighbor Matching</w:t>
            </w:r>
          </w:p>
        </w:tc>
        <w:tc>
          <w:tcPr>
            <w:tcW w:w="287" w:type="dxa"/>
            <w:vMerge w:val="restart"/>
            <w:tcBorders>
              <w:top w:val="single" w:sz="4" w:space="0" w:color="auto"/>
              <w:left w:val="nil"/>
              <w:bottom w:val="nil"/>
              <w:right w:val="nil"/>
            </w:tcBorders>
          </w:tcPr>
          <w:p w14:paraId="4E1F3C2A" w14:textId="77777777" w:rsidR="00630C20" w:rsidRDefault="00630C20" w:rsidP="004F5211">
            <w:pPr>
              <w:jc w:val="center"/>
            </w:pPr>
          </w:p>
        </w:tc>
        <w:tc>
          <w:tcPr>
            <w:tcW w:w="3615" w:type="dxa"/>
            <w:gridSpan w:val="3"/>
            <w:tcBorders>
              <w:top w:val="single" w:sz="4" w:space="0" w:color="auto"/>
              <w:left w:val="nil"/>
              <w:bottom w:val="single" w:sz="4" w:space="0" w:color="auto"/>
              <w:right w:val="nil"/>
            </w:tcBorders>
          </w:tcPr>
          <w:p w14:paraId="1F53EB41" w14:textId="77777777" w:rsidR="00630C20" w:rsidRDefault="00630C20" w:rsidP="004F5211">
            <w:pPr>
              <w:jc w:val="center"/>
            </w:pPr>
            <w:r>
              <w:t>Radius Matching</w:t>
            </w:r>
          </w:p>
        </w:tc>
        <w:tc>
          <w:tcPr>
            <w:tcW w:w="277" w:type="dxa"/>
            <w:vMerge w:val="restart"/>
            <w:tcBorders>
              <w:top w:val="single" w:sz="4" w:space="0" w:color="auto"/>
              <w:left w:val="nil"/>
              <w:bottom w:val="nil"/>
              <w:right w:val="nil"/>
            </w:tcBorders>
          </w:tcPr>
          <w:p w14:paraId="7174E7D7" w14:textId="77777777" w:rsidR="00630C20" w:rsidRDefault="00630C20" w:rsidP="004F5211"/>
        </w:tc>
        <w:tc>
          <w:tcPr>
            <w:tcW w:w="1394" w:type="dxa"/>
            <w:vMerge w:val="restart"/>
            <w:tcBorders>
              <w:top w:val="single" w:sz="4" w:space="0" w:color="auto"/>
              <w:left w:val="nil"/>
              <w:bottom w:val="nil"/>
              <w:right w:val="nil"/>
            </w:tcBorders>
          </w:tcPr>
          <w:p w14:paraId="2CEF0B08" w14:textId="77777777" w:rsidR="00630C20" w:rsidRDefault="00630C20" w:rsidP="004F5211">
            <w:r>
              <w:t>Local Linear Regression Matching</w:t>
            </w:r>
          </w:p>
        </w:tc>
        <w:tc>
          <w:tcPr>
            <w:tcW w:w="1266" w:type="dxa"/>
            <w:vMerge w:val="restart"/>
            <w:tcBorders>
              <w:top w:val="single" w:sz="4" w:space="0" w:color="auto"/>
              <w:left w:val="nil"/>
              <w:bottom w:val="nil"/>
              <w:right w:val="nil"/>
            </w:tcBorders>
          </w:tcPr>
          <w:p w14:paraId="69870958" w14:textId="77777777" w:rsidR="00630C20" w:rsidRDefault="00630C20" w:rsidP="004F5211">
            <w:r>
              <w:t>Kernel Matching</w:t>
            </w:r>
          </w:p>
        </w:tc>
      </w:tr>
      <w:tr w:rsidR="00630C20" w14:paraId="511991DD" w14:textId="77777777" w:rsidTr="004F5211">
        <w:trPr>
          <w:trHeight w:val="74"/>
        </w:trPr>
        <w:tc>
          <w:tcPr>
            <w:tcW w:w="2730" w:type="dxa"/>
            <w:vMerge/>
            <w:tcBorders>
              <w:top w:val="nil"/>
              <w:left w:val="nil"/>
              <w:bottom w:val="nil"/>
              <w:right w:val="nil"/>
            </w:tcBorders>
          </w:tcPr>
          <w:p w14:paraId="1A3C8C57" w14:textId="77777777" w:rsidR="00630C20" w:rsidRDefault="00630C20" w:rsidP="004F5211"/>
        </w:tc>
        <w:tc>
          <w:tcPr>
            <w:tcW w:w="1405" w:type="dxa"/>
            <w:vMerge/>
            <w:tcBorders>
              <w:top w:val="nil"/>
              <w:left w:val="nil"/>
              <w:bottom w:val="single" w:sz="4" w:space="0" w:color="auto"/>
              <w:right w:val="nil"/>
            </w:tcBorders>
          </w:tcPr>
          <w:p w14:paraId="1FE0A7EB" w14:textId="77777777" w:rsidR="00630C20" w:rsidRDefault="00630C20" w:rsidP="004F5211"/>
        </w:tc>
        <w:tc>
          <w:tcPr>
            <w:tcW w:w="1542" w:type="dxa"/>
            <w:gridSpan w:val="2"/>
            <w:vMerge/>
            <w:tcBorders>
              <w:top w:val="nil"/>
              <w:left w:val="nil"/>
              <w:bottom w:val="single" w:sz="4" w:space="0" w:color="auto"/>
              <w:right w:val="nil"/>
            </w:tcBorders>
          </w:tcPr>
          <w:p w14:paraId="0896B2B3" w14:textId="77777777" w:rsidR="00630C20" w:rsidRDefault="00630C20" w:rsidP="004F5211"/>
        </w:tc>
        <w:tc>
          <w:tcPr>
            <w:tcW w:w="287" w:type="dxa"/>
            <w:vMerge/>
            <w:tcBorders>
              <w:top w:val="nil"/>
              <w:left w:val="nil"/>
              <w:bottom w:val="single" w:sz="4" w:space="0" w:color="auto"/>
              <w:right w:val="nil"/>
            </w:tcBorders>
          </w:tcPr>
          <w:p w14:paraId="185225B7" w14:textId="77777777" w:rsidR="00630C20" w:rsidRDefault="00630C20" w:rsidP="004F5211">
            <w:pPr>
              <w:jc w:val="center"/>
            </w:pPr>
          </w:p>
        </w:tc>
        <w:tc>
          <w:tcPr>
            <w:tcW w:w="1157" w:type="dxa"/>
            <w:tcBorders>
              <w:top w:val="single" w:sz="4" w:space="0" w:color="auto"/>
              <w:left w:val="nil"/>
              <w:bottom w:val="single" w:sz="4" w:space="0" w:color="auto"/>
              <w:right w:val="nil"/>
            </w:tcBorders>
          </w:tcPr>
          <w:p w14:paraId="227DA929" w14:textId="77777777" w:rsidR="00630C20" w:rsidRDefault="00630C20" w:rsidP="004F5211">
            <w:pPr>
              <w:jc w:val="center"/>
            </w:pPr>
          </w:p>
          <w:p w14:paraId="49CF4EE7" w14:textId="77777777" w:rsidR="00630C20" w:rsidRDefault="00630C20" w:rsidP="004F5211">
            <w:pPr>
              <w:jc w:val="center"/>
            </w:pPr>
            <w:r>
              <w:t>Wide</w:t>
            </w:r>
          </w:p>
        </w:tc>
        <w:tc>
          <w:tcPr>
            <w:tcW w:w="1249" w:type="dxa"/>
            <w:tcBorders>
              <w:top w:val="single" w:sz="4" w:space="0" w:color="auto"/>
              <w:left w:val="nil"/>
              <w:bottom w:val="single" w:sz="4" w:space="0" w:color="auto"/>
              <w:right w:val="nil"/>
            </w:tcBorders>
          </w:tcPr>
          <w:p w14:paraId="3112D8EC" w14:textId="77777777" w:rsidR="00630C20" w:rsidRDefault="00630C20" w:rsidP="004F5211">
            <w:pPr>
              <w:jc w:val="center"/>
            </w:pPr>
          </w:p>
          <w:p w14:paraId="3B18A9E1" w14:textId="77777777" w:rsidR="00630C20" w:rsidRDefault="00630C20" w:rsidP="004F5211">
            <w:pPr>
              <w:jc w:val="center"/>
            </w:pPr>
            <w:r>
              <w:t xml:space="preserve"> Medium</w:t>
            </w:r>
          </w:p>
        </w:tc>
        <w:tc>
          <w:tcPr>
            <w:tcW w:w="1209" w:type="dxa"/>
            <w:tcBorders>
              <w:top w:val="single" w:sz="4" w:space="0" w:color="auto"/>
              <w:left w:val="nil"/>
              <w:bottom w:val="single" w:sz="4" w:space="0" w:color="auto"/>
              <w:right w:val="nil"/>
            </w:tcBorders>
          </w:tcPr>
          <w:p w14:paraId="3C39F5E7" w14:textId="77777777" w:rsidR="00630C20" w:rsidRDefault="00630C20" w:rsidP="004F5211">
            <w:pPr>
              <w:jc w:val="center"/>
            </w:pPr>
          </w:p>
          <w:p w14:paraId="169B7E9B" w14:textId="77777777" w:rsidR="00630C20" w:rsidRDefault="00630C20" w:rsidP="004F5211">
            <w:pPr>
              <w:jc w:val="center"/>
            </w:pPr>
            <w:r>
              <w:t>Narrow</w:t>
            </w:r>
          </w:p>
        </w:tc>
        <w:tc>
          <w:tcPr>
            <w:tcW w:w="277" w:type="dxa"/>
            <w:vMerge/>
            <w:tcBorders>
              <w:top w:val="nil"/>
              <w:left w:val="nil"/>
              <w:bottom w:val="single" w:sz="4" w:space="0" w:color="auto"/>
              <w:right w:val="nil"/>
            </w:tcBorders>
          </w:tcPr>
          <w:p w14:paraId="6654B20F" w14:textId="77777777" w:rsidR="00630C20" w:rsidRDefault="00630C20" w:rsidP="004F5211"/>
        </w:tc>
        <w:tc>
          <w:tcPr>
            <w:tcW w:w="1394" w:type="dxa"/>
            <w:vMerge/>
            <w:tcBorders>
              <w:top w:val="nil"/>
              <w:left w:val="nil"/>
              <w:bottom w:val="single" w:sz="4" w:space="0" w:color="auto"/>
              <w:right w:val="nil"/>
            </w:tcBorders>
          </w:tcPr>
          <w:p w14:paraId="5A3FDAAA" w14:textId="77777777" w:rsidR="00630C20" w:rsidRDefault="00630C20" w:rsidP="004F5211"/>
        </w:tc>
        <w:tc>
          <w:tcPr>
            <w:tcW w:w="1266" w:type="dxa"/>
            <w:vMerge/>
            <w:tcBorders>
              <w:top w:val="nil"/>
              <w:left w:val="nil"/>
              <w:bottom w:val="single" w:sz="4" w:space="0" w:color="auto"/>
              <w:right w:val="nil"/>
            </w:tcBorders>
          </w:tcPr>
          <w:p w14:paraId="5EB49734" w14:textId="77777777" w:rsidR="00630C20" w:rsidRDefault="00630C20" w:rsidP="004F5211"/>
        </w:tc>
      </w:tr>
      <w:tr w:rsidR="00630C20" w14:paraId="744BBB83" w14:textId="77777777" w:rsidTr="004F5211">
        <w:tc>
          <w:tcPr>
            <w:tcW w:w="2730" w:type="dxa"/>
            <w:tcBorders>
              <w:top w:val="nil"/>
              <w:left w:val="nil"/>
              <w:bottom w:val="nil"/>
              <w:right w:val="nil"/>
            </w:tcBorders>
          </w:tcPr>
          <w:p w14:paraId="5CFD9B4F" w14:textId="77777777" w:rsidR="00630C20" w:rsidRDefault="00630C20" w:rsidP="004F5211">
            <w:r>
              <w:t>Pre-tax Gini coefficient</w:t>
            </w:r>
          </w:p>
        </w:tc>
        <w:tc>
          <w:tcPr>
            <w:tcW w:w="1405" w:type="dxa"/>
            <w:tcBorders>
              <w:top w:val="single" w:sz="4" w:space="0" w:color="auto"/>
              <w:left w:val="nil"/>
              <w:bottom w:val="nil"/>
              <w:right w:val="nil"/>
            </w:tcBorders>
          </w:tcPr>
          <w:p w14:paraId="083BFF3E" w14:textId="77777777" w:rsidR="00630C20" w:rsidRDefault="00630C20" w:rsidP="004F5211">
            <w:r>
              <w:t xml:space="preserve"> 0.009***</w:t>
            </w:r>
          </w:p>
          <w:p w14:paraId="00BBA353" w14:textId="77777777" w:rsidR="00630C20" w:rsidRDefault="00630C20" w:rsidP="004F5211">
            <w:r>
              <w:t>(0.003)</w:t>
            </w:r>
          </w:p>
        </w:tc>
        <w:tc>
          <w:tcPr>
            <w:tcW w:w="1265" w:type="dxa"/>
            <w:tcBorders>
              <w:top w:val="single" w:sz="4" w:space="0" w:color="auto"/>
              <w:left w:val="nil"/>
              <w:bottom w:val="nil"/>
              <w:right w:val="nil"/>
            </w:tcBorders>
          </w:tcPr>
          <w:p w14:paraId="39756AAA" w14:textId="77777777" w:rsidR="00630C20" w:rsidRDefault="00630C20" w:rsidP="004F5211">
            <w:r>
              <w:t>0.008*** (0.003)</w:t>
            </w:r>
          </w:p>
        </w:tc>
        <w:tc>
          <w:tcPr>
            <w:tcW w:w="277" w:type="dxa"/>
            <w:tcBorders>
              <w:top w:val="single" w:sz="4" w:space="0" w:color="auto"/>
              <w:left w:val="nil"/>
              <w:bottom w:val="nil"/>
              <w:right w:val="nil"/>
            </w:tcBorders>
          </w:tcPr>
          <w:p w14:paraId="6889C87C" w14:textId="77777777" w:rsidR="00630C20" w:rsidRDefault="00630C20" w:rsidP="004F5211"/>
        </w:tc>
        <w:tc>
          <w:tcPr>
            <w:tcW w:w="1444" w:type="dxa"/>
            <w:gridSpan w:val="2"/>
            <w:tcBorders>
              <w:top w:val="single" w:sz="4" w:space="0" w:color="auto"/>
              <w:left w:val="nil"/>
              <w:bottom w:val="nil"/>
              <w:right w:val="nil"/>
            </w:tcBorders>
          </w:tcPr>
          <w:p w14:paraId="08DD225B" w14:textId="77777777" w:rsidR="00630C20" w:rsidRDefault="00630C20" w:rsidP="004F5211">
            <w:r>
              <w:t xml:space="preserve"> 0.009***</w:t>
            </w:r>
          </w:p>
          <w:p w14:paraId="267BA05A" w14:textId="77777777" w:rsidR="00630C20" w:rsidRDefault="00630C20" w:rsidP="004F5211">
            <w:r>
              <w:t>(0.002)</w:t>
            </w:r>
          </w:p>
        </w:tc>
        <w:tc>
          <w:tcPr>
            <w:tcW w:w="1249" w:type="dxa"/>
            <w:tcBorders>
              <w:top w:val="single" w:sz="4" w:space="0" w:color="auto"/>
              <w:left w:val="nil"/>
              <w:bottom w:val="nil"/>
              <w:right w:val="nil"/>
            </w:tcBorders>
          </w:tcPr>
          <w:p w14:paraId="6FC36560" w14:textId="77777777" w:rsidR="00630C20" w:rsidRDefault="00630C20" w:rsidP="004F5211">
            <w:r>
              <w:t xml:space="preserve"> 0.006*** </w:t>
            </w:r>
          </w:p>
          <w:p w14:paraId="3614F50F" w14:textId="77777777" w:rsidR="00630C20" w:rsidRDefault="00630C20" w:rsidP="004F5211">
            <w:r>
              <w:t>(0.002)</w:t>
            </w:r>
          </w:p>
        </w:tc>
        <w:tc>
          <w:tcPr>
            <w:tcW w:w="1209" w:type="dxa"/>
            <w:tcBorders>
              <w:top w:val="single" w:sz="4" w:space="0" w:color="auto"/>
              <w:left w:val="nil"/>
              <w:bottom w:val="nil"/>
              <w:right w:val="nil"/>
            </w:tcBorders>
          </w:tcPr>
          <w:p w14:paraId="5D0A0A8D" w14:textId="77777777" w:rsidR="00630C20" w:rsidRDefault="00630C20" w:rsidP="004F5211">
            <w:r>
              <w:t xml:space="preserve"> 0.008***</w:t>
            </w:r>
          </w:p>
          <w:p w14:paraId="6543B5B6" w14:textId="77777777" w:rsidR="00630C20" w:rsidRDefault="00630C20" w:rsidP="004F5211">
            <w:r>
              <w:t>(0.002)</w:t>
            </w:r>
          </w:p>
        </w:tc>
        <w:tc>
          <w:tcPr>
            <w:tcW w:w="277" w:type="dxa"/>
            <w:tcBorders>
              <w:top w:val="single" w:sz="4" w:space="0" w:color="auto"/>
              <w:left w:val="nil"/>
              <w:bottom w:val="nil"/>
              <w:right w:val="nil"/>
            </w:tcBorders>
          </w:tcPr>
          <w:p w14:paraId="719EF5EF" w14:textId="77777777" w:rsidR="00630C20" w:rsidRDefault="00630C20" w:rsidP="004F5211"/>
        </w:tc>
        <w:tc>
          <w:tcPr>
            <w:tcW w:w="1394" w:type="dxa"/>
            <w:tcBorders>
              <w:top w:val="single" w:sz="4" w:space="0" w:color="auto"/>
              <w:left w:val="nil"/>
              <w:bottom w:val="nil"/>
              <w:right w:val="nil"/>
            </w:tcBorders>
          </w:tcPr>
          <w:p w14:paraId="7A4DC476" w14:textId="77777777" w:rsidR="00630C20" w:rsidRDefault="00630C20" w:rsidP="004F5211">
            <w:r>
              <w:t xml:space="preserve"> 0.008***</w:t>
            </w:r>
          </w:p>
          <w:p w14:paraId="1476DFA0" w14:textId="77777777" w:rsidR="00630C20" w:rsidRDefault="00630C20" w:rsidP="004F5211">
            <w:r>
              <w:t>(0.001)</w:t>
            </w:r>
          </w:p>
        </w:tc>
        <w:tc>
          <w:tcPr>
            <w:tcW w:w="1266" w:type="dxa"/>
            <w:tcBorders>
              <w:top w:val="single" w:sz="4" w:space="0" w:color="auto"/>
              <w:left w:val="nil"/>
              <w:bottom w:val="nil"/>
              <w:right w:val="nil"/>
            </w:tcBorders>
          </w:tcPr>
          <w:p w14:paraId="2F6DC13C" w14:textId="77777777" w:rsidR="00630C20" w:rsidRDefault="00630C20" w:rsidP="004F5211">
            <w:r>
              <w:t xml:space="preserve"> 0.006***</w:t>
            </w:r>
          </w:p>
          <w:p w14:paraId="209AF8E9" w14:textId="77777777" w:rsidR="00630C20" w:rsidRDefault="00630C20" w:rsidP="004F5211">
            <w:r>
              <w:t>(0.001)</w:t>
            </w:r>
          </w:p>
        </w:tc>
      </w:tr>
      <w:tr w:rsidR="00630C20" w14:paraId="0C7249DF" w14:textId="77777777" w:rsidTr="004F5211">
        <w:tc>
          <w:tcPr>
            <w:tcW w:w="2730" w:type="dxa"/>
            <w:tcBorders>
              <w:top w:val="nil"/>
              <w:left w:val="nil"/>
              <w:bottom w:val="nil"/>
              <w:right w:val="nil"/>
            </w:tcBorders>
          </w:tcPr>
          <w:p w14:paraId="18658BA0" w14:textId="77777777" w:rsidR="00630C20" w:rsidRDefault="00630C20" w:rsidP="004F5211">
            <w:r>
              <w:t>Post-tax Gini coefficient</w:t>
            </w:r>
          </w:p>
        </w:tc>
        <w:tc>
          <w:tcPr>
            <w:tcW w:w="1405" w:type="dxa"/>
            <w:tcBorders>
              <w:top w:val="nil"/>
              <w:left w:val="nil"/>
              <w:bottom w:val="nil"/>
              <w:right w:val="nil"/>
            </w:tcBorders>
          </w:tcPr>
          <w:p w14:paraId="0AAA3658" w14:textId="77777777" w:rsidR="00630C20" w:rsidRDefault="00630C20" w:rsidP="004F5211">
            <w:r>
              <w:t xml:space="preserve"> 0.010***</w:t>
            </w:r>
          </w:p>
          <w:p w14:paraId="3EF390CE" w14:textId="77777777" w:rsidR="00630C20" w:rsidRDefault="00630C20" w:rsidP="004F5211">
            <w:r>
              <w:t>(0.002)</w:t>
            </w:r>
          </w:p>
        </w:tc>
        <w:tc>
          <w:tcPr>
            <w:tcW w:w="1265" w:type="dxa"/>
            <w:tcBorders>
              <w:top w:val="nil"/>
              <w:left w:val="nil"/>
              <w:bottom w:val="nil"/>
              <w:right w:val="nil"/>
            </w:tcBorders>
          </w:tcPr>
          <w:p w14:paraId="21070994" w14:textId="77777777" w:rsidR="00630C20" w:rsidRDefault="00630C20" w:rsidP="004F5211">
            <w:r>
              <w:t xml:space="preserve"> 0.010***</w:t>
            </w:r>
          </w:p>
          <w:p w14:paraId="260724F8" w14:textId="77777777" w:rsidR="00630C20" w:rsidRDefault="00630C20" w:rsidP="004F5211">
            <w:r>
              <w:t>(0.001)</w:t>
            </w:r>
          </w:p>
        </w:tc>
        <w:tc>
          <w:tcPr>
            <w:tcW w:w="277" w:type="dxa"/>
            <w:tcBorders>
              <w:top w:val="nil"/>
              <w:left w:val="nil"/>
              <w:bottom w:val="nil"/>
              <w:right w:val="nil"/>
            </w:tcBorders>
          </w:tcPr>
          <w:p w14:paraId="7B220C64" w14:textId="77777777" w:rsidR="00630C20" w:rsidRDefault="00630C20" w:rsidP="004F5211"/>
        </w:tc>
        <w:tc>
          <w:tcPr>
            <w:tcW w:w="1444" w:type="dxa"/>
            <w:gridSpan w:val="2"/>
            <w:tcBorders>
              <w:top w:val="nil"/>
              <w:left w:val="nil"/>
              <w:bottom w:val="nil"/>
              <w:right w:val="nil"/>
            </w:tcBorders>
          </w:tcPr>
          <w:p w14:paraId="64425169" w14:textId="77777777" w:rsidR="00630C20" w:rsidRDefault="00630C20" w:rsidP="004F5211">
            <w:r>
              <w:t xml:space="preserve"> 0.013***</w:t>
            </w:r>
          </w:p>
          <w:p w14:paraId="5F3A175D" w14:textId="77777777" w:rsidR="00630C20" w:rsidRDefault="00630C20" w:rsidP="004F5211">
            <w:r>
              <w:t>(0.003)</w:t>
            </w:r>
          </w:p>
        </w:tc>
        <w:tc>
          <w:tcPr>
            <w:tcW w:w="1249" w:type="dxa"/>
            <w:tcBorders>
              <w:top w:val="nil"/>
              <w:left w:val="nil"/>
              <w:bottom w:val="nil"/>
              <w:right w:val="nil"/>
            </w:tcBorders>
          </w:tcPr>
          <w:p w14:paraId="529F2C0B" w14:textId="77777777" w:rsidR="00630C20" w:rsidRDefault="00630C20" w:rsidP="004F5211">
            <w:r>
              <w:t xml:space="preserve"> 0.011***</w:t>
            </w:r>
          </w:p>
          <w:p w14:paraId="3F6972FE" w14:textId="77777777" w:rsidR="00630C20" w:rsidRDefault="00630C20" w:rsidP="004F5211">
            <w:r>
              <w:t>(0.002)</w:t>
            </w:r>
          </w:p>
        </w:tc>
        <w:tc>
          <w:tcPr>
            <w:tcW w:w="1209" w:type="dxa"/>
            <w:tcBorders>
              <w:top w:val="nil"/>
              <w:left w:val="nil"/>
              <w:bottom w:val="nil"/>
              <w:right w:val="nil"/>
            </w:tcBorders>
          </w:tcPr>
          <w:p w14:paraId="4B6D61AD" w14:textId="77777777" w:rsidR="00630C20" w:rsidRDefault="00630C20" w:rsidP="004F5211">
            <w:r>
              <w:t xml:space="preserve"> 0.011***</w:t>
            </w:r>
          </w:p>
          <w:p w14:paraId="3E48F6CD" w14:textId="77777777" w:rsidR="00630C20" w:rsidRDefault="00630C20" w:rsidP="004F5211">
            <w:r>
              <w:t>(0.003)</w:t>
            </w:r>
          </w:p>
        </w:tc>
        <w:tc>
          <w:tcPr>
            <w:tcW w:w="277" w:type="dxa"/>
            <w:tcBorders>
              <w:top w:val="nil"/>
              <w:left w:val="nil"/>
              <w:bottom w:val="nil"/>
              <w:right w:val="nil"/>
            </w:tcBorders>
          </w:tcPr>
          <w:p w14:paraId="1030DEDB" w14:textId="77777777" w:rsidR="00630C20" w:rsidRDefault="00630C20" w:rsidP="004F5211"/>
        </w:tc>
        <w:tc>
          <w:tcPr>
            <w:tcW w:w="1394" w:type="dxa"/>
            <w:tcBorders>
              <w:top w:val="nil"/>
              <w:left w:val="nil"/>
              <w:bottom w:val="nil"/>
              <w:right w:val="nil"/>
            </w:tcBorders>
          </w:tcPr>
          <w:p w14:paraId="3DE23CDE" w14:textId="77777777" w:rsidR="00630C20" w:rsidRDefault="00630C20" w:rsidP="004F5211">
            <w:r>
              <w:t xml:space="preserve"> 0.010***</w:t>
            </w:r>
          </w:p>
          <w:p w14:paraId="2B45EB2A" w14:textId="77777777" w:rsidR="00630C20" w:rsidRDefault="00630C20" w:rsidP="004F5211">
            <w:r>
              <w:t>(0.001)</w:t>
            </w:r>
          </w:p>
        </w:tc>
        <w:tc>
          <w:tcPr>
            <w:tcW w:w="1266" w:type="dxa"/>
            <w:tcBorders>
              <w:top w:val="nil"/>
              <w:left w:val="nil"/>
              <w:bottom w:val="nil"/>
              <w:right w:val="nil"/>
            </w:tcBorders>
          </w:tcPr>
          <w:p w14:paraId="345B6DEB" w14:textId="77777777" w:rsidR="00630C20" w:rsidRDefault="00630C20" w:rsidP="004F5211">
            <w:r>
              <w:t xml:space="preserve"> 0.010***</w:t>
            </w:r>
          </w:p>
          <w:p w14:paraId="3294AB09" w14:textId="77777777" w:rsidR="00630C20" w:rsidRDefault="00630C20" w:rsidP="004F5211">
            <w:r>
              <w:t>(0.002)</w:t>
            </w:r>
          </w:p>
        </w:tc>
      </w:tr>
      <w:tr w:rsidR="00630C20" w14:paraId="67E5A6D7" w14:textId="77777777" w:rsidTr="004F5211">
        <w:tc>
          <w:tcPr>
            <w:tcW w:w="2730" w:type="dxa"/>
            <w:tcBorders>
              <w:top w:val="nil"/>
              <w:left w:val="nil"/>
              <w:bottom w:val="nil"/>
              <w:right w:val="nil"/>
            </w:tcBorders>
          </w:tcPr>
          <w:p w14:paraId="17889C13" w14:textId="77777777" w:rsidR="00630C20" w:rsidRDefault="00630C20" w:rsidP="004F5211">
            <w:r>
              <w:t>Top 1% share of income</w:t>
            </w:r>
          </w:p>
        </w:tc>
        <w:tc>
          <w:tcPr>
            <w:tcW w:w="1405" w:type="dxa"/>
            <w:tcBorders>
              <w:top w:val="nil"/>
              <w:left w:val="nil"/>
              <w:bottom w:val="nil"/>
              <w:right w:val="nil"/>
            </w:tcBorders>
          </w:tcPr>
          <w:p w14:paraId="6ED830E2" w14:textId="77777777" w:rsidR="00630C20" w:rsidRDefault="00630C20" w:rsidP="004F5211">
            <w:r>
              <w:t xml:space="preserve"> 0.011***</w:t>
            </w:r>
          </w:p>
          <w:p w14:paraId="76D83FD7" w14:textId="77777777" w:rsidR="00630C20" w:rsidRDefault="00630C20" w:rsidP="004F5211">
            <w:r>
              <w:t>(0.002)</w:t>
            </w:r>
          </w:p>
        </w:tc>
        <w:tc>
          <w:tcPr>
            <w:tcW w:w="1265" w:type="dxa"/>
            <w:tcBorders>
              <w:top w:val="nil"/>
              <w:left w:val="nil"/>
              <w:bottom w:val="nil"/>
              <w:right w:val="nil"/>
            </w:tcBorders>
          </w:tcPr>
          <w:p w14:paraId="611610F7" w14:textId="77777777" w:rsidR="00630C20" w:rsidRDefault="00630C20" w:rsidP="004F5211">
            <w:r>
              <w:t xml:space="preserve"> 0.011***</w:t>
            </w:r>
          </w:p>
          <w:p w14:paraId="2695C94B" w14:textId="77777777" w:rsidR="00630C20" w:rsidRDefault="00630C20" w:rsidP="004F5211">
            <w:r>
              <w:t>(0.003)</w:t>
            </w:r>
          </w:p>
        </w:tc>
        <w:tc>
          <w:tcPr>
            <w:tcW w:w="277" w:type="dxa"/>
            <w:tcBorders>
              <w:top w:val="nil"/>
              <w:left w:val="nil"/>
              <w:bottom w:val="nil"/>
              <w:right w:val="nil"/>
            </w:tcBorders>
          </w:tcPr>
          <w:p w14:paraId="5B581BDC" w14:textId="77777777" w:rsidR="00630C20" w:rsidRDefault="00630C20" w:rsidP="004F5211"/>
        </w:tc>
        <w:tc>
          <w:tcPr>
            <w:tcW w:w="1444" w:type="dxa"/>
            <w:gridSpan w:val="2"/>
            <w:tcBorders>
              <w:top w:val="nil"/>
              <w:left w:val="nil"/>
              <w:bottom w:val="nil"/>
              <w:right w:val="nil"/>
            </w:tcBorders>
          </w:tcPr>
          <w:p w14:paraId="5E31AA0D" w14:textId="77777777" w:rsidR="00630C20" w:rsidRDefault="00630C20" w:rsidP="004F5211">
            <w:r>
              <w:t xml:space="preserve"> 0.011***</w:t>
            </w:r>
          </w:p>
          <w:p w14:paraId="32559A7A" w14:textId="77777777" w:rsidR="00630C20" w:rsidRDefault="00630C20" w:rsidP="004F5211">
            <w:r>
              <w:t>(0.002)</w:t>
            </w:r>
          </w:p>
        </w:tc>
        <w:tc>
          <w:tcPr>
            <w:tcW w:w="1249" w:type="dxa"/>
            <w:tcBorders>
              <w:top w:val="nil"/>
              <w:left w:val="nil"/>
              <w:bottom w:val="nil"/>
              <w:right w:val="nil"/>
            </w:tcBorders>
          </w:tcPr>
          <w:p w14:paraId="1914076D" w14:textId="77777777" w:rsidR="00630C20" w:rsidRDefault="00630C20" w:rsidP="004F5211">
            <w:r>
              <w:t xml:space="preserve"> 0.011***</w:t>
            </w:r>
          </w:p>
          <w:p w14:paraId="306D908E" w14:textId="77777777" w:rsidR="00630C20" w:rsidRDefault="00630C20" w:rsidP="004F5211">
            <w:r>
              <w:t>(0.002)</w:t>
            </w:r>
          </w:p>
        </w:tc>
        <w:tc>
          <w:tcPr>
            <w:tcW w:w="1209" w:type="dxa"/>
            <w:tcBorders>
              <w:top w:val="nil"/>
              <w:left w:val="nil"/>
              <w:bottom w:val="nil"/>
              <w:right w:val="nil"/>
            </w:tcBorders>
          </w:tcPr>
          <w:p w14:paraId="764F54A6" w14:textId="77777777" w:rsidR="00630C20" w:rsidRDefault="00630C20" w:rsidP="004F5211">
            <w:r>
              <w:t xml:space="preserve"> 0.012***</w:t>
            </w:r>
          </w:p>
          <w:p w14:paraId="5C6F65EE" w14:textId="77777777" w:rsidR="00630C20" w:rsidRDefault="00630C20" w:rsidP="004F5211">
            <w:r>
              <w:t xml:space="preserve"> (0.001)</w:t>
            </w:r>
          </w:p>
        </w:tc>
        <w:tc>
          <w:tcPr>
            <w:tcW w:w="277" w:type="dxa"/>
            <w:tcBorders>
              <w:top w:val="nil"/>
              <w:left w:val="nil"/>
              <w:bottom w:val="nil"/>
              <w:right w:val="nil"/>
            </w:tcBorders>
          </w:tcPr>
          <w:p w14:paraId="38A63E71" w14:textId="77777777" w:rsidR="00630C20" w:rsidRDefault="00630C20" w:rsidP="004F5211"/>
        </w:tc>
        <w:tc>
          <w:tcPr>
            <w:tcW w:w="1394" w:type="dxa"/>
            <w:tcBorders>
              <w:top w:val="nil"/>
              <w:left w:val="nil"/>
              <w:bottom w:val="nil"/>
              <w:right w:val="nil"/>
            </w:tcBorders>
          </w:tcPr>
          <w:p w14:paraId="5CB64CDE" w14:textId="77777777" w:rsidR="00630C20" w:rsidRDefault="00630C20" w:rsidP="004F5211">
            <w:pPr>
              <w:rPr>
                <w:lang w:val="el-GR"/>
              </w:rPr>
            </w:pPr>
            <w:r>
              <w:t xml:space="preserve"> </w:t>
            </w:r>
            <w:r>
              <w:rPr>
                <w:lang w:val="el-GR"/>
              </w:rPr>
              <w:t>0</w:t>
            </w:r>
            <w:r>
              <w:t>.012</w:t>
            </w:r>
            <w:r>
              <w:rPr>
                <w:lang w:val="el-GR"/>
              </w:rPr>
              <w:t>***</w:t>
            </w:r>
            <w:r>
              <w:t xml:space="preserve">   </w:t>
            </w:r>
            <w:r>
              <w:rPr>
                <w:lang w:val="el-GR"/>
              </w:rPr>
              <w:t>0</w:t>
            </w:r>
            <w:r>
              <w:t>.002</w:t>
            </w:r>
            <w:r>
              <w:rPr>
                <w:lang w:val="el-GR"/>
              </w:rPr>
              <w:t>)</w:t>
            </w:r>
          </w:p>
        </w:tc>
        <w:tc>
          <w:tcPr>
            <w:tcW w:w="1266" w:type="dxa"/>
            <w:tcBorders>
              <w:top w:val="nil"/>
              <w:left w:val="nil"/>
              <w:bottom w:val="nil"/>
              <w:right w:val="nil"/>
            </w:tcBorders>
          </w:tcPr>
          <w:p w14:paraId="58AFB5FE" w14:textId="77777777" w:rsidR="00630C20" w:rsidRDefault="00630C20" w:rsidP="004F5211">
            <w:r>
              <w:rPr>
                <w:lang w:val="el-GR"/>
              </w:rPr>
              <w:t>0</w:t>
            </w:r>
            <w:r>
              <w:t>.011</w:t>
            </w:r>
            <w:r>
              <w:rPr>
                <w:lang w:val="el-GR"/>
              </w:rPr>
              <w:t>***</w:t>
            </w:r>
            <w:r>
              <w:t xml:space="preserve">   </w:t>
            </w:r>
            <w:r>
              <w:rPr>
                <w:lang w:val="el-GR"/>
              </w:rPr>
              <w:t>(0</w:t>
            </w:r>
            <w:r>
              <w:t>.002</w:t>
            </w:r>
            <w:r>
              <w:rPr>
                <w:lang w:val="el-GR"/>
              </w:rPr>
              <w:t>)</w:t>
            </w:r>
          </w:p>
        </w:tc>
      </w:tr>
      <w:tr w:rsidR="00630C20" w14:paraId="60BBC421" w14:textId="77777777" w:rsidTr="004F5211">
        <w:tc>
          <w:tcPr>
            <w:tcW w:w="2730" w:type="dxa"/>
            <w:tcBorders>
              <w:top w:val="nil"/>
              <w:left w:val="nil"/>
              <w:bottom w:val="single" w:sz="4" w:space="0" w:color="auto"/>
              <w:right w:val="nil"/>
            </w:tcBorders>
          </w:tcPr>
          <w:p w14:paraId="703E7093" w14:textId="77777777" w:rsidR="00630C20" w:rsidRDefault="00630C20" w:rsidP="004F5211">
            <w:r>
              <w:t>Top 10% share of income</w:t>
            </w:r>
          </w:p>
        </w:tc>
        <w:tc>
          <w:tcPr>
            <w:tcW w:w="1405" w:type="dxa"/>
            <w:tcBorders>
              <w:top w:val="nil"/>
              <w:left w:val="nil"/>
              <w:bottom w:val="single" w:sz="4" w:space="0" w:color="auto"/>
              <w:right w:val="nil"/>
            </w:tcBorders>
          </w:tcPr>
          <w:p w14:paraId="2671BBE1" w14:textId="77777777" w:rsidR="00630C20" w:rsidRDefault="00630C20" w:rsidP="004F5211">
            <w:r>
              <w:t xml:space="preserve"> 0.011***</w:t>
            </w:r>
          </w:p>
          <w:p w14:paraId="74415F9B" w14:textId="77777777" w:rsidR="00630C20" w:rsidRDefault="00630C20" w:rsidP="004F5211">
            <w:r>
              <w:t>(0.001)</w:t>
            </w:r>
          </w:p>
        </w:tc>
        <w:tc>
          <w:tcPr>
            <w:tcW w:w="1265" w:type="dxa"/>
            <w:tcBorders>
              <w:top w:val="nil"/>
              <w:left w:val="nil"/>
              <w:bottom w:val="single" w:sz="4" w:space="0" w:color="auto"/>
              <w:right w:val="nil"/>
            </w:tcBorders>
          </w:tcPr>
          <w:p w14:paraId="0AFDB858" w14:textId="77777777" w:rsidR="00630C20" w:rsidRDefault="00630C20" w:rsidP="004F5211">
            <w:r>
              <w:t xml:space="preserve"> 0.010***</w:t>
            </w:r>
          </w:p>
          <w:p w14:paraId="4295C52F" w14:textId="77777777" w:rsidR="00630C20" w:rsidRDefault="00630C20" w:rsidP="004F5211">
            <w:r>
              <w:t>(0.001)</w:t>
            </w:r>
          </w:p>
        </w:tc>
        <w:tc>
          <w:tcPr>
            <w:tcW w:w="277" w:type="dxa"/>
            <w:tcBorders>
              <w:top w:val="nil"/>
              <w:left w:val="nil"/>
              <w:bottom w:val="single" w:sz="4" w:space="0" w:color="auto"/>
              <w:right w:val="nil"/>
            </w:tcBorders>
          </w:tcPr>
          <w:p w14:paraId="06BA8547" w14:textId="77777777" w:rsidR="00630C20" w:rsidRDefault="00630C20" w:rsidP="004F5211"/>
        </w:tc>
        <w:tc>
          <w:tcPr>
            <w:tcW w:w="1444" w:type="dxa"/>
            <w:gridSpan w:val="2"/>
            <w:tcBorders>
              <w:top w:val="nil"/>
              <w:left w:val="nil"/>
              <w:bottom w:val="single" w:sz="4" w:space="0" w:color="auto"/>
              <w:right w:val="nil"/>
            </w:tcBorders>
          </w:tcPr>
          <w:p w14:paraId="3C97A92B" w14:textId="77777777" w:rsidR="00630C20" w:rsidRDefault="00630C20" w:rsidP="004F5211">
            <w:r>
              <w:t xml:space="preserve"> 0.013***</w:t>
            </w:r>
          </w:p>
          <w:p w14:paraId="2141AF30" w14:textId="77777777" w:rsidR="00630C20" w:rsidRDefault="00630C20" w:rsidP="004F5211">
            <w:r>
              <w:t>(0.002)</w:t>
            </w:r>
          </w:p>
        </w:tc>
        <w:tc>
          <w:tcPr>
            <w:tcW w:w="1249" w:type="dxa"/>
            <w:tcBorders>
              <w:top w:val="nil"/>
              <w:left w:val="nil"/>
              <w:bottom w:val="single" w:sz="4" w:space="0" w:color="auto"/>
              <w:right w:val="nil"/>
            </w:tcBorders>
          </w:tcPr>
          <w:p w14:paraId="6FEA92BC" w14:textId="77777777" w:rsidR="00630C20" w:rsidRDefault="00630C20" w:rsidP="004F5211">
            <w:r>
              <w:t xml:space="preserve">  0.013***</w:t>
            </w:r>
          </w:p>
          <w:p w14:paraId="150C2F62" w14:textId="77777777" w:rsidR="00630C20" w:rsidRDefault="00630C20" w:rsidP="004F5211">
            <w:r>
              <w:t xml:space="preserve"> (0.001)</w:t>
            </w:r>
          </w:p>
        </w:tc>
        <w:tc>
          <w:tcPr>
            <w:tcW w:w="1209" w:type="dxa"/>
            <w:tcBorders>
              <w:top w:val="nil"/>
              <w:left w:val="nil"/>
              <w:bottom w:val="single" w:sz="4" w:space="0" w:color="auto"/>
              <w:right w:val="nil"/>
            </w:tcBorders>
          </w:tcPr>
          <w:p w14:paraId="0F828A76" w14:textId="77777777" w:rsidR="00630C20" w:rsidRDefault="00630C20" w:rsidP="004F5211">
            <w:r>
              <w:t xml:space="preserve"> 0.015***</w:t>
            </w:r>
          </w:p>
          <w:p w14:paraId="1E068BC3" w14:textId="77777777" w:rsidR="00630C20" w:rsidRDefault="00630C20" w:rsidP="004F5211">
            <w:r>
              <w:t>(0.002)</w:t>
            </w:r>
          </w:p>
        </w:tc>
        <w:tc>
          <w:tcPr>
            <w:tcW w:w="277" w:type="dxa"/>
            <w:tcBorders>
              <w:top w:val="nil"/>
              <w:left w:val="nil"/>
              <w:bottom w:val="single" w:sz="4" w:space="0" w:color="auto"/>
              <w:right w:val="nil"/>
            </w:tcBorders>
          </w:tcPr>
          <w:p w14:paraId="7C2C88D5" w14:textId="77777777" w:rsidR="00630C20" w:rsidRDefault="00630C20" w:rsidP="004F5211"/>
        </w:tc>
        <w:tc>
          <w:tcPr>
            <w:tcW w:w="1394" w:type="dxa"/>
            <w:tcBorders>
              <w:top w:val="nil"/>
              <w:left w:val="nil"/>
              <w:bottom w:val="single" w:sz="4" w:space="0" w:color="auto"/>
              <w:right w:val="nil"/>
            </w:tcBorders>
          </w:tcPr>
          <w:p w14:paraId="538A6124" w14:textId="77777777" w:rsidR="00630C20" w:rsidRDefault="00630C20" w:rsidP="004F5211">
            <w:r>
              <w:t xml:space="preserve"> 0.015***</w:t>
            </w:r>
          </w:p>
          <w:p w14:paraId="7EBD9564" w14:textId="77777777" w:rsidR="00630C20" w:rsidRDefault="00630C20" w:rsidP="004F5211">
            <w:r>
              <w:t>(0.002)</w:t>
            </w:r>
          </w:p>
        </w:tc>
        <w:tc>
          <w:tcPr>
            <w:tcW w:w="1266" w:type="dxa"/>
            <w:tcBorders>
              <w:top w:val="nil"/>
              <w:left w:val="nil"/>
              <w:bottom w:val="single" w:sz="4" w:space="0" w:color="auto"/>
              <w:right w:val="nil"/>
            </w:tcBorders>
          </w:tcPr>
          <w:p w14:paraId="4A190C12" w14:textId="77777777" w:rsidR="00630C20" w:rsidRDefault="00630C20" w:rsidP="004F5211">
            <w:r>
              <w:t xml:space="preserve"> 0.015***</w:t>
            </w:r>
          </w:p>
          <w:p w14:paraId="3DF0FA36" w14:textId="77777777" w:rsidR="00630C20" w:rsidRDefault="00630C20" w:rsidP="004F5211">
            <w:r>
              <w:t>(0.001)</w:t>
            </w:r>
          </w:p>
        </w:tc>
      </w:tr>
      <w:tr w:rsidR="00630C20" w14:paraId="020A868B" w14:textId="77777777" w:rsidTr="004F5211">
        <w:tc>
          <w:tcPr>
            <w:tcW w:w="12516" w:type="dxa"/>
            <w:gridSpan w:val="11"/>
            <w:tcBorders>
              <w:top w:val="single" w:sz="4" w:space="0" w:color="auto"/>
              <w:left w:val="nil"/>
              <w:bottom w:val="nil"/>
              <w:right w:val="nil"/>
            </w:tcBorders>
          </w:tcPr>
          <w:p w14:paraId="1E601004" w14:textId="77777777" w:rsidR="00630C20" w:rsidRDefault="00630C20" w:rsidP="004F5211">
            <w:pPr>
              <w:pStyle w:val="NormalWeb"/>
              <w:spacing w:before="0" w:beforeAutospacing="0" w:after="0" w:afterAutospacing="0"/>
            </w:pPr>
            <w:r>
              <w:rPr>
                <w:i/>
                <w:iCs/>
              </w:rPr>
              <w:t>Note</w:t>
            </w:r>
            <w:r>
              <w:t xml:space="preserve">: A 0.06 fixed bandwidth and an Epanechnikov kernal are used for kernal and local linear regression matching. </w:t>
            </w:r>
          </w:p>
          <w:p w14:paraId="66531DC0" w14:textId="77777777" w:rsidR="00630C20" w:rsidRDefault="00630C20" w:rsidP="004F5211">
            <w:pPr>
              <w:pStyle w:val="NormalWeb"/>
              <w:spacing w:before="0" w:beforeAutospacing="0" w:after="0" w:afterAutospacing="0"/>
            </w:pPr>
            <w:r>
              <w:t xml:space="preserve">Bootstrapped standard errors for ATT are reported in parenthesis.  </w:t>
            </w:r>
          </w:p>
          <w:p w14:paraId="1DA946B6" w14:textId="77777777" w:rsidR="00630C20" w:rsidRDefault="00630C20" w:rsidP="004F5211">
            <w:pPr>
              <w:pStyle w:val="NormalWeb"/>
              <w:spacing w:before="0" w:beforeAutospacing="0" w:after="0" w:afterAutospacing="0"/>
            </w:pPr>
            <w:r>
              <w:rPr>
                <w:rFonts w:eastAsiaTheme="minorEastAsia"/>
              </w:rPr>
              <w:t>*** Significant at 1%.</w:t>
            </w:r>
          </w:p>
        </w:tc>
      </w:tr>
    </w:tbl>
    <w:p w14:paraId="6C2E4472" w14:textId="77777777" w:rsidR="00630C20" w:rsidRDefault="00630C20"/>
    <w:p w14:paraId="711B347A" w14:textId="77777777" w:rsidR="003145BA" w:rsidRDefault="003145BA"/>
    <w:p w14:paraId="4ABFB8E9" w14:textId="77777777" w:rsidR="003145BA" w:rsidRDefault="003145BA"/>
    <w:p w14:paraId="16C8A906" w14:textId="77777777" w:rsidR="003145BA" w:rsidRDefault="003145BA"/>
    <w:p w14:paraId="12B9A93C" w14:textId="77777777" w:rsidR="003145BA" w:rsidRDefault="003145BA"/>
    <w:p w14:paraId="05567DCA" w14:textId="77777777" w:rsidR="003145BA" w:rsidRDefault="003145BA"/>
    <w:p w14:paraId="27EAD0AF" w14:textId="2C531A20" w:rsidR="00EE64F4" w:rsidRDefault="00EE64F4">
      <w:r>
        <w:br w:type="page"/>
      </w:r>
    </w:p>
    <w:p w14:paraId="0B1DF66D" w14:textId="77777777" w:rsidR="003145BA" w:rsidRDefault="003145BA"/>
    <w:tbl>
      <w:tblPr>
        <w:tblStyle w:val="TableGrid"/>
        <w:tblpPr w:leftFromText="180" w:rightFromText="180" w:vertAnchor="page" w:horzAnchor="margin" w:tblpY="3041"/>
        <w:tblW w:w="0" w:type="auto"/>
        <w:tblLook w:val="04A0" w:firstRow="1" w:lastRow="0" w:firstColumn="1" w:lastColumn="0" w:noHBand="0" w:noVBand="1"/>
      </w:tblPr>
      <w:tblGrid>
        <w:gridCol w:w="2776"/>
        <w:gridCol w:w="1383"/>
        <w:gridCol w:w="1334"/>
        <w:gridCol w:w="272"/>
        <w:gridCol w:w="1321"/>
        <w:gridCol w:w="1229"/>
        <w:gridCol w:w="1192"/>
        <w:gridCol w:w="272"/>
        <w:gridCol w:w="1295"/>
        <w:gridCol w:w="172"/>
        <w:gridCol w:w="1152"/>
        <w:gridCol w:w="6"/>
      </w:tblGrid>
      <w:tr w:rsidR="00EE64F4" w14:paraId="36A35620" w14:textId="77777777" w:rsidTr="00B3477A">
        <w:trPr>
          <w:trHeight w:val="174"/>
        </w:trPr>
        <w:tc>
          <w:tcPr>
            <w:tcW w:w="12401" w:type="dxa"/>
            <w:gridSpan w:val="12"/>
            <w:tcBorders>
              <w:top w:val="nil"/>
              <w:left w:val="nil"/>
              <w:bottom w:val="single" w:sz="4" w:space="0" w:color="auto"/>
              <w:right w:val="nil"/>
            </w:tcBorders>
          </w:tcPr>
          <w:p w14:paraId="4CB77F81" w14:textId="77777777" w:rsidR="00EE64F4" w:rsidRPr="00BF5D6D" w:rsidRDefault="00EE64F4" w:rsidP="00B3477A">
            <w:pPr>
              <w:rPr>
                <w:b/>
                <w:bCs/>
              </w:rPr>
            </w:pPr>
            <w:r>
              <w:rPr>
                <w:b/>
                <w:bCs/>
              </w:rPr>
              <w:t xml:space="preserve">TABLE 8 </w:t>
            </w:r>
            <w:r>
              <w:t>Matching estimates of overall treatment effects in other (lower)-income countries</w:t>
            </w:r>
          </w:p>
        </w:tc>
      </w:tr>
      <w:tr w:rsidR="00EE64F4" w14:paraId="75C7197C" w14:textId="77777777" w:rsidTr="00B3477A">
        <w:trPr>
          <w:gridAfter w:val="1"/>
          <w:wAfter w:w="3" w:type="dxa"/>
          <w:trHeight w:val="174"/>
        </w:trPr>
        <w:tc>
          <w:tcPr>
            <w:tcW w:w="2776" w:type="dxa"/>
            <w:vMerge w:val="restart"/>
            <w:tcBorders>
              <w:top w:val="single" w:sz="4" w:space="0" w:color="auto"/>
              <w:left w:val="nil"/>
              <w:bottom w:val="nil"/>
              <w:right w:val="nil"/>
            </w:tcBorders>
          </w:tcPr>
          <w:p w14:paraId="332BD06F" w14:textId="77777777" w:rsidR="00EE64F4" w:rsidRDefault="00EE64F4" w:rsidP="00B3477A"/>
        </w:tc>
        <w:tc>
          <w:tcPr>
            <w:tcW w:w="1383" w:type="dxa"/>
            <w:vMerge w:val="restart"/>
            <w:tcBorders>
              <w:top w:val="single" w:sz="4" w:space="0" w:color="auto"/>
              <w:left w:val="nil"/>
              <w:bottom w:val="nil"/>
              <w:right w:val="nil"/>
            </w:tcBorders>
          </w:tcPr>
          <w:p w14:paraId="32E7FEC1" w14:textId="77777777" w:rsidR="00EE64F4" w:rsidRDefault="00EE64F4" w:rsidP="00B3477A">
            <w:r>
              <w:t>Nearest Neighbor Matching</w:t>
            </w:r>
          </w:p>
        </w:tc>
        <w:tc>
          <w:tcPr>
            <w:tcW w:w="1334" w:type="dxa"/>
            <w:vMerge w:val="restart"/>
            <w:tcBorders>
              <w:top w:val="single" w:sz="4" w:space="0" w:color="auto"/>
              <w:left w:val="nil"/>
              <w:bottom w:val="nil"/>
              <w:right w:val="nil"/>
            </w:tcBorders>
          </w:tcPr>
          <w:p w14:paraId="0924F015" w14:textId="77777777" w:rsidR="00EE64F4" w:rsidRDefault="00EE64F4" w:rsidP="00B3477A">
            <w:r>
              <w:t>Three-Nearest Neighbor Matching</w:t>
            </w:r>
          </w:p>
        </w:tc>
        <w:tc>
          <w:tcPr>
            <w:tcW w:w="272" w:type="dxa"/>
            <w:vMerge w:val="restart"/>
            <w:tcBorders>
              <w:top w:val="single" w:sz="4" w:space="0" w:color="auto"/>
              <w:left w:val="nil"/>
              <w:bottom w:val="nil"/>
              <w:right w:val="nil"/>
            </w:tcBorders>
          </w:tcPr>
          <w:p w14:paraId="691B116B" w14:textId="77777777" w:rsidR="00EE64F4" w:rsidRDefault="00EE64F4" w:rsidP="00B3477A">
            <w:pPr>
              <w:jc w:val="center"/>
            </w:pPr>
          </w:p>
        </w:tc>
        <w:tc>
          <w:tcPr>
            <w:tcW w:w="3742" w:type="dxa"/>
            <w:gridSpan w:val="3"/>
            <w:tcBorders>
              <w:top w:val="single" w:sz="4" w:space="0" w:color="auto"/>
              <w:left w:val="nil"/>
              <w:bottom w:val="single" w:sz="4" w:space="0" w:color="auto"/>
              <w:right w:val="nil"/>
            </w:tcBorders>
          </w:tcPr>
          <w:p w14:paraId="4E783420" w14:textId="77777777" w:rsidR="00EE64F4" w:rsidRDefault="00EE64F4" w:rsidP="00B3477A">
            <w:pPr>
              <w:jc w:val="center"/>
            </w:pPr>
            <w:r>
              <w:t>Radius Matching</w:t>
            </w:r>
          </w:p>
        </w:tc>
        <w:tc>
          <w:tcPr>
            <w:tcW w:w="272" w:type="dxa"/>
            <w:vMerge w:val="restart"/>
            <w:tcBorders>
              <w:top w:val="single" w:sz="4" w:space="0" w:color="auto"/>
              <w:left w:val="nil"/>
              <w:bottom w:val="nil"/>
              <w:right w:val="nil"/>
            </w:tcBorders>
          </w:tcPr>
          <w:p w14:paraId="74748BEF" w14:textId="77777777" w:rsidR="00EE64F4" w:rsidRDefault="00EE64F4" w:rsidP="00B3477A"/>
        </w:tc>
        <w:tc>
          <w:tcPr>
            <w:tcW w:w="1467" w:type="dxa"/>
            <w:gridSpan w:val="2"/>
            <w:vMerge w:val="restart"/>
            <w:tcBorders>
              <w:top w:val="single" w:sz="4" w:space="0" w:color="auto"/>
              <w:left w:val="nil"/>
              <w:bottom w:val="nil"/>
              <w:right w:val="nil"/>
            </w:tcBorders>
          </w:tcPr>
          <w:p w14:paraId="362947A3" w14:textId="77777777" w:rsidR="00EE64F4" w:rsidRDefault="00EE64F4" w:rsidP="00B3477A">
            <w:r>
              <w:t>Local Linear Regression Matching</w:t>
            </w:r>
          </w:p>
        </w:tc>
        <w:tc>
          <w:tcPr>
            <w:tcW w:w="1152" w:type="dxa"/>
            <w:vMerge w:val="restart"/>
            <w:tcBorders>
              <w:top w:val="single" w:sz="4" w:space="0" w:color="auto"/>
              <w:left w:val="nil"/>
              <w:bottom w:val="nil"/>
              <w:right w:val="nil"/>
            </w:tcBorders>
          </w:tcPr>
          <w:p w14:paraId="68ADFCC6" w14:textId="77777777" w:rsidR="00EE64F4" w:rsidRDefault="00EE64F4" w:rsidP="00B3477A">
            <w:r>
              <w:t>Kernel Matching</w:t>
            </w:r>
          </w:p>
        </w:tc>
      </w:tr>
      <w:tr w:rsidR="00EE64F4" w14:paraId="0FB8B714" w14:textId="77777777" w:rsidTr="00B3477A">
        <w:trPr>
          <w:gridAfter w:val="1"/>
          <w:wAfter w:w="5" w:type="dxa"/>
          <w:trHeight w:val="46"/>
        </w:trPr>
        <w:tc>
          <w:tcPr>
            <w:tcW w:w="2776" w:type="dxa"/>
            <w:vMerge/>
            <w:tcBorders>
              <w:top w:val="nil"/>
              <w:left w:val="nil"/>
              <w:bottom w:val="single" w:sz="4" w:space="0" w:color="auto"/>
              <w:right w:val="nil"/>
            </w:tcBorders>
          </w:tcPr>
          <w:p w14:paraId="722996EA" w14:textId="77777777" w:rsidR="00EE64F4" w:rsidRDefault="00EE64F4" w:rsidP="00B3477A"/>
        </w:tc>
        <w:tc>
          <w:tcPr>
            <w:tcW w:w="1383" w:type="dxa"/>
            <w:vMerge/>
            <w:tcBorders>
              <w:top w:val="nil"/>
              <w:left w:val="nil"/>
              <w:bottom w:val="single" w:sz="4" w:space="0" w:color="auto"/>
              <w:right w:val="nil"/>
            </w:tcBorders>
          </w:tcPr>
          <w:p w14:paraId="408F8C5D" w14:textId="77777777" w:rsidR="00EE64F4" w:rsidRDefault="00EE64F4" w:rsidP="00B3477A"/>
        </w:tc>
        <w:tc>
          <w:tcPr>
            <w:tcW w:w="1334" w:type="dxa"/>
            <w:vMerge/>
            <w:tcBorders>
              <w:top w:val="nil"/>
              <w:left w:val="nil"/>
              <w:bottom w:val="single" w:sz="4" w:space="0" w:color="auto"/>
              <w:right w:val="nil"/>
            </w:tcBorders>
          </w:tcPr>
          <w:p w14:paraId="5E08A147" w14:textId="77777777" w:rsidR="00EE64F4" w:rsidRDefault="00EE64F4" w:rsidP="00B3477A"/>
        </w:tc>
        <w:tc>
          <w:tcPr>
            <w:tcW w:w="272" w:type="dxa"/>
            <w:vMerge/>
            <w:tcBorders>
              <w:top w:val="nil"/>
              <w:left w:val="nil"/>
              <w:bottom w:val="single" w:sz="4" w:space="0" w:color="auto"/>
              <w:right w:val="nil"/>
            </w:tcBorders>
          </w:tcPr>
          <w:p w14:paraId="0C20044D" w14:textId="77777777" w:rsidR="00EE64F4" w:rsidRDefault="00EE64F4" w:rsidP="00B3477A">
            <w:pPr>
              <w:jc w:val="center"/>
            </w:pPr>
          </w:p>
        </w:tc>
        <w:tc>
          <w:tcPr>
            <w:tcW w:w="1321" w:type="dxa"/>
            <w:tcBorders>
              <w:top w:val="single" w:sz="4" w:space="0" w:color="auto"/>
              <w:left w:val="nil"/>
              <w:bottom w:val="single" w:sz="4" w:space="0" w:color="auto"/>
              <w:right w:val="nil"/>
            </w:tcBorders>
          </w:tcPr>
          <w:p w14:paraId="4351B9D7" w14:textId="77777777" w:rsidR="00EE64F4" w:rsidRDefault="00EE64F4" w:rsidP="00B3477A">
            <w:pPr>
              <w:jc w:val="center"/>
            </w:pPr>
          </w:p>
          <w:p w14:paraId="31534BF7" w14:textId="77777777" w:rsidR="00EE64F4" w:rsidRDefault="00EE64F4" w:rsidP="00B3477A">
            <w:pPr>
              <w:jc w:val="center"/>
            </w:pPr>
            <w:r>
              <w:t>Wide</w:t>
            </w:r>
          </w:p>
        </w:tc>
        <w:tc>
          <w:tcPr>
            <w:tcW w:w="1229" w:type="dxa"/>
            <w:tcBorders>
              <w:top w:val="single" w:sz="4" w:space="0" w:color="auto"/>
              <w:left w:val="nil"/>
              <w:bottom w:val="single" w:sz="4" w:space="0" w:color="auto"/>
              <w:right w:val="nil"/>
            </w:tcBorders>
          </w:tcPr>
          <w:p w14:paraId="63961AEB" w14:textId="77777777" w:rsidR="00EE64F4" w:rsidRDefault="00EE64F4" w:rsidP="00B3477A">
            <w:pPr>
              <w:jc w:val="center"/>
            </w:pPr>
          </w:p>
          <w:p w14:paraId="1093A18F" w14:textId="77777777" w:rsidR="00EE64F4" w:rsidRDefault="00EE64F4" w:rsidP="00B3477A">
            <w:pPr>
              <w:jc w:val="center"/>
            </w:pPr>
            <w:r>
              <w:t xml:space="preserve"> Medium</w:t>
            </w:r>
          </w:p>
        </w:tc>
        <w:tc>
          <w:tcPr>
            <w:tcW w:w="1190" w:type="dxa"/>
            <w:tcBorders>
              <w:top w:val="single" w:sz="4" w:space="0" w:color="auto"/>
              <w:left w:val="nil"/>
              <w:bottom w:val="single" w:sz="4" w:space="0" w:color="auto"/>
              <w:right w:val="nil"/>
            </w:tcBorders>
          </w:tcPr>
          <w:p w14:paraId="0AA9ABEA" w14:textId="77777777" w:rsidR="00EE64F4" w:rsidRDefault="00EE64F4" w:rsidP="00B3477A">
            <w:pPr>
              <w:jc w:val="center"/>
            </w:pPr>
          </w:p>
          <w:p w14:paraId="2A34F5FE" w14:textId="77777777" w:rsidR="00EE64F4" w:rsidRDefault="00EE64F4" w:rsidP="00B3477A">
            <w:pPr>
              <w:jc w:val="center"/>
            </w:pPr>
            <w:r>
              <w:t>Narrow</w:t>
            </w:r>
          </w:p>
        </w:tc>
        <w:tc>
          <w:tcPr>
            <w:tcW w:w="272" w:type="dxa"/>
            <w:vMerge/>
            <w:tcBorders>
              <w:top w:val="nil"/>
              <w:left w:val="nil"/>
              <w:bottom w:val="single" w:sz="4" w:space="0" w:color="auto"/>
              <w:right w:val="nil"/>
            </w:tcBorders>
          </w:tcPr>
          <w:p w14:paraId="4CCDDDC6" w14:textId="77777777" w:rsidR="00EE64F4" w:rsidRDefault="00EE64F4" w:rsidP="00B3477A"/>
        </w:tc>
        <w:tc>
          <w:tcPr>
            <w:tcW w:w="1467" w:type="dxa"/>
            <w:gridSpan w:val="2"/>
            <w:vMerge/>
            <w:tcBorders>
              <w:top w:val="nil"/>
              <w:left w:val="nil"/>
              <w:bottom w:val="single" w:sz="4" w:space="0" w:color="auto"/>
              <w:right w:val="nil"/>
            </w:tcBorders>
          </w:tcPr>
          <w:p w14:paraId="10C1E03B" w14:textId="77777777" w:rsidR="00EE64F4" w:rsidRDefault="00EE64F4" w:rsidP="00B3477A"/>
        </w:tc>
        <w:tc>
          <w:tcPr>
            <w:tcW w:w="1152" w:type="dxa"/>
            <w:vMerge/>
            <w:tcBorders>
              <w:top w:val="nil"/>
              <w:left w:val="nil"/>
              <w:bottom w:val="single" w:sz="4" w:space="0" w:color="auto"/>
              <w:right w:val="nil"/>
            </w:tcBorders>
          </w:tcPr>
          <w:p w14:paraId="78C3EF1A" w14:textId="77777777" w:rsidR="00EE64F4" w:rsidRDefault="00EE64F4" w:rsidP="00B3477A"/>
        </w:tc>
      </w:tr>
      <w:tr w:rsidR="00EE64F4" w14:paraId="35C9F035" w14:textId="77777777" w:rsidTr="00B3477A">
        <w:trPr>
          <w:gridAfter w:val="1"/>
          <w:wAfter w:w="6" w:type="dxa"/>
          <w:trHeight w:val="348"/>
        </w:trPr>
        <w:tc>
          <w:tcPr>
            <w:tcW w:w="2776" w:type="dxa"/>
            <w:tcBorders>
              <w:top w:val="single" w:sz="4" w:space="0" w:color="auto"/>
              <w:left w:val="nil"/>
              <w:bottom w:val="nil"/>
              <w:right w:val="nil"/>
            </w:tcBorders>
          </w:tcPr>
          <w:p w14:paraId="3C542CB1" w14:textId="77777777" w:rsidR="00EE64F4" w:rsidRDefault="00EE64F4" w:rsidP="00B3477A">
            <w:r>
              <w:t>Pre-tax Gini coefficient</w:t>
            </w:r>
          </w:p>
        </w:tc>
        <w:tc>
          <w:tcPr>
            <w:tcW w:w="1383" w:type="dxa"/>
            <w:tcBorders>
              <w:top w:val="single" w:sz="4" w:space="0" w:color="auto"/>
              <w:left w:val="nil"/>
              <w:bottom w:val="nil"/>
              <w:right w:val="nil"/>
            </w:tcBorders>
          </w:tcPr>
          <w:p w14:paraId="04436583" w14:textId="77777777" w:rsidR="00EE64F4" w:rsidRDefault="00EE64F4" w:rsidP="00B3477A">
            <w:r>
              <w:t xml:space="preserve"> 0.033***</w:t>
            </w:r>
          </w:p>
          <w:p w14:paraId="2899F296" w14:textId="77777777" w:rsidR="00EE64F4" w:rsidRDefault="00EE64F4" w:rsidP="00B3477A">
            <w:r>
              <w:t>(0.001)</w:t>
            </w:r>
          </w:p>
        </w:tc>
        <w:tc>
          <w:tcPr>
            <w:tcW w:w="1334" w:type="dxa"/>
            <w:tcBorders>
              <w:top w:val="single" w:sz="4" w:space="0" w:color="auto"/>
              <w:left w:val="nil"/>
              <w:bottom w:val="nil"/>
              <w:right w:val="nil"/>
            </w:tcBorders>
          </w:tcPr>
          <w:p w14:paraId="34FC2D79" w14:textId="77777777" w:rsidR="00EE64F4" w:rsidRDefault="00EE64F4" w:rsidP="00B3477A">
            <w:r>
              <w:t xml:space="preserve"> 0.035***</w:t>
            </w:r>
          </w:p>
          <w:p w14:paraId="496951A6" w14:textId="77777777" w:rsidR="00EE64F4" w:rsidRDefault="00EE64F4" w:rsidP="00B3477A">
            <w:r>
              <w:t>(0.002)</w:t>
            </w:r>
          </w:p>
        </w:tc>
        <w:tc>
          <w:tcPr>
            <w:tcW w:w="272" w:type="dxa"/>
            <w:tcBorders>
              <w:top w:val="single" w:sz="4" w:space="0" w:color="auto"/>
              <w:left w:val="nil"/>
              <w:bottom w:val="nil"/>
              <w:right w:val="nil"/>
            </w:tcBorders>
          </w:tcPr>
          <w:p w14:paraId="686E2D36" w14:textId="77777777" w:rsidR="00EE64F4" w:rsidRDefault="00EE64F4" w:rsidP="00B3477A"/>
        </w:tc>
        <w:tc>
          <w:tcPr>
            <w:tcW w:w="1321" w:type="dxa"/>
            <w:tcBorders>
              <w:top w:val="single" w:sz="4" w:space="0" w:color="auto"/>
              <w:left w:val="nil"/>
              <w:bottom w:val="nil"/>
              <w:right w:val="nil"/>
            </w:tcBorders>
          </w:tcPr>
          <w:p w14:paraId="65C95DA3" w14:textId="77777777" w:rsidR="00EE64F4" w:rsidRDefault="00EE64F4" w:rsidP="00B3477A">
            <w:r>
              <w:t xml:space="preserve"> 0.035***</w:t>
            </w:r>
          </w:p>
          <w:p w14:paraId="791A1B11" w14:textId="77777777" w:rsidR="00EE64F4" w:rsidRDefault="00EE64F4" w:rsidP="00B3477A">
            <w:r>
              <w:t>(0.001)</w:t>
            </w:r>
          </w:p>
        </w:tc>
        <w:tc>
          <w:tcPr>
            <w:tcW w:w="1229" w:type="dxa"/>
            <w:tcBorders>
              <w:top w:val="single" w:sz="4" w:space="0" w:color="auto"/>
              <w:left w:val="nil"/>
              <w:bottom w:val="nil"/>
              <w:right w:val="nil"/>
            </w:tcBorders>
          </w:tcPr>
          <w:p w14:paraId="798D47BE" w14:textId="77777777" w:rsidR="00EE64F4" w:rsidRDefault="00EE64F4" w:rsidP="00B3477A">
            <w:r>
              <w:t xml:space="preserve"> 0.035***</w:t>
            </w:r>
          </w:p>
          <w:p w14:paraId="3C064BDE" w14:textId="77777777" w:rsidR="00EE64F4" w:rsidRDefault="00EE64F4" w:rsidP="00B3477A">
            <w:r>
              <w:t>(0.001)</w:t>
            </w:r>
          </w:p>
        </w:tc>
        <w:tc>
          <w:tcPr>
            <w:tcW w:w="1190" w:type="dxa"/>
            <w:tcBorders>
              <w:top w:val="single" w:sz="4" w:space="0" w:color="auto"/>
              <w:left w:val="nil"/>
              <w:bottom w:val="nil"/>
              <w:right w:val="nil"/>
            </w:tcBorders>
          </w:tcPr>
          <w:p w14:paraId="589969A0" w14:textId="77777777" w:rsidR="00EE64F4" w:rsidRDefault="00EE64F4" w:rsidP="00B3477A">
            <w:r>
              <w:t xml:space="preserve"> 0.035***</w:t>
            </w:r>
          </w:p>
          <w:p w14:paraId="10760122" w14:textId="77777777" w:rsidR="00EE64F4" w:rsidRDefault="00EE64F4" w:rsidP="00B3477A">
            <w:r>
              <w:t>(0.002)</w:t>
            </w:r>
          </w:p>
        </w:tc>
        <w:tc>
          <w:tcPr>
            <w:tcW w:w="272" w:type="dxa"/>
            <w:tcBorders>
              <w:top w:val="single" w:sz="4" w:space="0" w:color="auto"/>
              <w:left w:val="nil"/>
              <w:bottom w:val="nil"/>
              <w:right w:val="nil"/>
            </w:tcBorders>
          </w:tcPr>
          <w:p w14:paraId="1A163F4F" w14:textId="77777777" w:rsidR="00EE64F4" w:rsidRDefault="00EE64F4" w:rsidP="00B3477A"/>
        </w:tc>
        <w:tc>
          <w:tcPr>
            <w:tcW w:w="1295" w:type="dxa"/>
            <w:tcBorders>
              <w:top w:val="single" w:sz="4" w:space="0" w:color="auto"/>
              <w:left w:val="nil"/>
              <w:bottom w:val="nil"/>
              <w:right w:val="nil"/>
            </w:tcBorders>
          </w:tcPr>
          <w:p w14:paraId="628777E3" w14:textId="77777777" w:rsidR="00EE64F4" w:rsidRDefault="00EE64F4" w:rsidP="00B3477A">
            <w:r>
              <w:t xml:space="preserve"> 0.032***</w:t>
            </w:r>
          </w:p>
          <w:p w14:paraId="020F3688" w14:textId="77777777" w:rsidR="00EE64F4" w:rsidRDefault="00EE64F4" w:rsidP="00B3477A">
            <w:r>
              <w:t>(0.001)</w:t>
            </w:r>
          </w:p>
        </w:tc>
        <w:tc>
          <w:tcPr>
            <w:tcW w:w="1323" w:type="dxa"/>
            <w:gridSpan w:val="2"/>
            <w:tcBorders>
              <w:top w:val="single" w:sz="4" w:space="0" w:color="auto"/>
              <w:left w:val="nil"/>
              <w:bottom w:val="nil"/>
              <w:right w:val="nil"/>
            </w:tcBorders>
          </w:tcPr>
          <w:p w14:paraId="1CABA493" w14:textId="77777777" w:rsidR="00EE64F4" w:rsidRDefault="00EE64F4" w:rsidP="00B3477A">
            <w:r>
              <w:t xml:space="preserve"> 0.031***</w:t>
            </w:r>
          </w:p>
          <w:p w14:paraId="7FD55279" w14:textId="77777777" w:rsidR="00EE64F4" w:rsidRDefault="00EE64F4" w:rsidP="00B3477A">
            <w:r>
              <w:t>(0.001)</w:t>
            </w:r>
          </w:p>
        </w:tc>
      </w:tr>
      <w:tr w:rsidR="00EE64F4" w14:paraId="74D141C9" w14:textId="77777777" w:rsidTr="00B3477A">
        <w:trPr>
          <w:gridAfter w:val="1"/>
          <w:wAfter w:w="6" w:type="dxa"/>
          <w:trHeight w:val="348"/>
        </w:trPr>
        <w:tc>
          <w:tcPr>
            <w:tcW w:w="2776" w:type="dxa"/>
            <w:tcBorders>
              <w:top w:val="nil"/>
              <w:left w:val="nil"/>
              <w:bottom w:val="nil"/>
              <w:right w:val="nil"/>
            </w:tcBorders>
          </w:tcPr>
          <w:p w14:paraId="1F10EBA9" w14:textId="77777777" w:rsidR="00EE64F4" w:rsidRDefault="00EE64F4" w:rsidP="00B3477A">
            <w:r>
              <w:t>Post-tax Gini coefficient</w:t>
            </w:r>
          </w:p>
        </w:tc>
        <w:tc>
          <w:tcPr>
            <w:tcW w:w="1383" w:type="dxa"/>
            <w:tcBorders>
              <w:top w:val="nil"/>
              <w:left w:val="nil"/>
              <w:bottom w:val="nil"/>
              <w:right w:val="nil"/>
            </w:tcBorders>
          </w:tcPr>
          <w:p w14:paraId="672D7408" w14:textId="77777777" w:rsidR="00EE64F4" w:rsidRDefault="00EE64F4" w:rsidP="00B3477A">
            <w:r>
              <w:t xml:space="preserve"> 0.032***</w:t>
            </w:r>
          </w:p>
          <w:p w14:paraId="55C9353D" w14:textId="77777777" w:rsidR="00EE64F4" w:rsidRDefault="00EE64F4" w:rsidP="00B3477A">
            <w:r>
              <w:t>(0.001)</w:t>
            </w:r>
          </w:p>
        </w:tc>
        <w:tc>
          <w:tcPr>
            <w:tcW w:w="1334" w:type="dxa"/>
            <w:tcBorders>
              <w:top w:val="nil"/>
              <w:left w:val="nil"/>
              <w:bottom w:val="nil"/>
              <w:right w:val="nil"/>
            </w:tcBorders>
          </w:tcPr>
          <w:p w14:paraId="230C594D" w14:textId="77777777" w:rsidR="00EE64F4" w:rsidRDefault="00EE64F4" w:rsidP="00B3477A">
            <w:r>
              <w:t xml:space="preserve"> 0.032***</w:t>
            </w:r>
          </w:p>
          <w:p w14:paraId="2BCAA748" w14:textId="77777777" w:rsidR="00EE64F4" w:rsidRDefault="00EE64F4" w:rsidP="00B3477A">
            <w:r>
              <w:t>(0.002)</w:t>
            </w:r>
          </w:p>
        </w:tc>
        <w:tc>
          <w:tcPr>
            <w:tcW w:w="272" w:type="dxa"/>
            <w:tcBorders>
              <w:top w:val="nil"/>
              <w:left w:val="nil"/>
              <w:bottom w:val="nil"/>
              <w:right w:val="nil"/>
            </w:tcBorders>
          </w:tcPr>
          <w:p w14:paraId="18803380" w14:textId="77777777" w:rsidR="00EE64F4" w:rsidRDefault="00EE64F4" w:rsidP="00B3477A"/>
        </w:tc>
        <w:tc>
          <w:tcPr>
            <w:tcW w:w="1321" w:type="dxa"/>
            <w:tcBorders>
              <w:top w:val="nil"/>
              <w:left w:val="nil"/>
              <w:bottom w:val="nil"/>
              <w:right w:val="nil"/>
            </w:tcBorders>
          </w:tcPr>
          <w:p w14:paraId="09446DC6" w14:textId="77777777" w:rsidR="00EE64F4" w:rsidRDefault="00EE64F4" w:rsidP="00B3477A">
            <w:r>
              <w:t xml:space="preserve"> 0.032***</w:t>
            </w:r>
          </w:p>
          <w:p w14:paraId="21340838" w14:textId="77777777" w:rsidR="00EE64F4" w:rsidRDefault="00EE64F4" w:rsidP="00B3477A">
            <w:r>
              <w:t>(0.001)</w:t>
            </w:r>
          </w:p>
        </w:tc>
        <w:tc>
          <w:tcPr>
            <w:tcW w:w="1229" w:type="dxa"/>
            <w:tcBorders>
              <w:top w:val="nil"/>
              <w:left w:val="nil"/>
              <w:bottom w:val="nil"/>
              <w:right w:val="nil"/>
            </w:tcBorders>
          </w:tcPr>
          <w:p w14:paraId="642C042A" w14:textId="77777777" w:rsidR="00EE64F4" w:rsidRDefault="00EE64F4" w:rsidP="00B3477A">
            <w:r>
              <w:t xml:space="preserve"> 0.032***</w:t>
            </w:r>
          </w:p>
          <w:p w14:paraId="07A8A577" w14:textId="77777777" w:rsidR="00EE64F4" w:rsidRDefault="00EE64F4" w:rsidP="00B3477A">
            <w:r>
              <w:t>(0.001)</w:t>
            </w:r>
          </w:p>
        </w:tc>
        <w:tc>
          <w:tcPr>
            <w:tcW w:w="1190" w:type="dxa"/>
            <w:tcBorders>
              <w:top w:val="nil"/>
              <w:left w:val="nil"/>
              <w:bottom w:val="nil"/>
              <w:right w:val="nil"/>
            </w:tcBorders>
          </w:tcPr>
          <w:p w14:paraId="6BE0706A" w14:textId="77777777" w:rsidR="00EE64F4" w:rsidRDefault="00EE64F4" w:rsidP="00B3477A">
            <w:r>
              <w:t xml:space="preserve"> 0.030***</w:t>
            </w:r>
          </w:p>
          <w:p w14:paraId="1C457677" w14:textId="77777777" w:rsidR="00EE64F4" w:rsidRDefault="00EE64F4" w:rsidP="00B3477A">
            <w:r>
              <w:t>(0.001)</w:t>
            </w:r>
          </w:p>
        </w:tc>
        <w:tc>
          <w:tcPr>
            <w:tcW w:w="272" w:type="dxa"/>
            <w:tcBorders>
              <w:top w:val="nil"/>
              <w:left w:val="nil"/>
              <w:bottom w:val="nil"/>
              <w:right w:val="nil"/>
            </w:tcBorders>
          </w:tcPr>
          <w:p w14:paraId="2FDE728C" w14:textId="77777777" w:rsidR="00EE64F4" w:rsidRDefault="00EE64F4" w:rsidP="00B3477A"/>
        </w:tc>
        <w:tc>
          <w:tcPr>
            <w:tcW w:w="1295" w:type="dxa"/>
            <w:tcBorders>
              <w:top w:val="nil"/>
              <w:left w:val="nil"/>
              <w:bottom w:val="nil"/>
              <w:right w:val="nil"/>
            </w:tcBorders>
          </w:tcPr>
          <w:p w14:paraId="03DD2AFF" w14:textId="77777777" w:rsidR="00EE64F4" w:rsidRDefault="00EE64F4" w:rsidP="00B3477A">
            <w:r>
              <w:t xml:space="preserve"> 0.030***</w:t>
            </w:r>
          </w:p>
          <w:p w14:paraId="56C72CB6" w14:textId="77777777" w:rsidR="00EE64F4" w:rsidRDefault="00EE64F4" w:rsidP="00B3477A">
            <w:r>
              <w:t>(0.001)</w:t>
            </w:r>
          </w:p>
        </w:tc>
        <w:tc>
          <w:tcPr>
            <w:tcW w:w="1323" w:type="dxa"/>
            <w:gridSpan w:val="2"/>
            <w:tcBorders>
              <w:top w:val="nil"/>
              <w:left w:val="nil"/>
              <w:bottom w:val="nil"/>
              <w:right w:val="nil"/>
            </w:tcBorders>
          </w:tcPr>
          <w:p w14:paraId="320B252C" w14:textId="77777777" w:rsidR="00EE64F4" w:rsidRDefault="00EE64F4" w:rsidP="00B3477A">
            <w:r>
              <w:t xml:space="preserve"> 0.033***</w:t>
            </w:r>
          </w:p>
          <w:p w14:paraId="709DE7C4" w14:textId="77777777" w:rsidR="00EE64F4" w:rsidRDefault="00EE64F4" w:rsidP="00B3477A">
            <w:r>
              <w:t>(0.002)</w:t>
            </w:r>
          </w:p>
        </w:tc>
      </w:tr>
      <w:tr w:rsidR="00EE64F4" w14:paraId="65B03607" w14:textId="77777777" w:rsidTr="00B3477A">
        <w:trPr>
          <w:gridAfter w:val="1"/>
          <w:wAfter w:w="6" w:type="dxa"/>
          <w:trHeight w:val="348"/>
        </w:trPr>
        <w:tc>
          <w:tcPr>
            <w:tcW w:w="2776" w:type="dxa"/>
            <w:tcBorders>
              <w:top w:val="nil"/>
              <w:left w:val="nil"/>
              <w:bottom w:val="nil"/>
              <w:right w:val="nil"/>
            </w:tcBorders>
          </w:tcPr>
          <w:p w14:paraId="1AD5B854" w14:textId="77777777" w:rsidR="00EE64F4" w:rsidRDefault="00EE64F4" w:rsidP="00B3477A">
            <w:r>
              <w:t>Top 1% share of income</w:t>
            </w:r>
          </w:p>
        </w:tc>
        <w:tc>
          <w:tcPr>
            <w:tcW w:w="1383" w:type="dxa"/>
            <w:tcBorders>
              <w:top w:val="nil"/>
              <w:left w:val="nil"/>
              <w:bottom w:val="nil"/>
              <w:right w:val="nil"/>
            </w:tcBorders>
          </w:tcPr>
          <w:p w14:paraId="140D2F2F" w14:textId="77777777" w:rsidR="00EE64F4" w:rsidRDefault="00EE64F4" w:rsidP="00B3477A">
            <w:r>
              <w:t xml:space="preserve"> 0.042*** </w:t>
            </w:r>
          </w:p>
          <w:p w14:paraId="58D7C82F" w14:textId="77777777" w:rsidR="00EE64F4" w:rsidRDefault="00EE64F4" w:rsidP="00B3477A">
            <w:r>
              <w:t>(0.002)</w:t>
            </w:r>
          </w:p>
        </w:tc>
        <w:tc>
          <w:tcPr>
            <w:tcW w:w="1334" w:type="dxa"/>
            <w:tcBorders>
              <w:top w:val="nil"/>
              <w:left w:val="nil"/>
              <w:bottom w:val="nil"/>
              <w:right w:val="nil"/>
            </w:tcBorders>
          </w:tcPr>
          <w:p w14:paraId="6927900F" w14:textId="77777777" w:rsidR="00EE64F4" w:rsidRDefault="00EE64F4" w:rsidP="00B3477A">
            <w:r>
              <w:t xml:space="preserve"> 0.042*** </w:t>
            </w:r>
          </w:p>
          <w:p w14:paraId="2DCE7940" w14:textId="77777777" w:rsidR="00EE64F4" w:rsidRDefault="00EE64F4" w:rsidP="00B3477A">
            <w:r>
              <w:t>(0.002)</w:t>
            </w:r>
          </w:p>
        </w:tc>
        <w:tc>
          <w:tcPr>
            <w:tcW w:w="272" w:type="dxa"/>
            <w:tcBorders>
              <w:top w:val="nil"/>
              <w:left w:val="nil"/>
              <w:bottom w:val="nil"/>
              <w:right w:val="nil"/>
            </w:tcBorders>
          </w:tcPr>
          <w:p w14:paraId="650E5202" w14:textId="77777777" w:rsidR="00EE64F4" w:rsidRDefault="00EE64F4" w:rsidP="00B3477A"/>
        </w:tc>
        <w:tc>
          <w:tcPr>
            <w:tcW w:w="1321" w:type="dxa"/>
            <w:tcBorders>
              <w:top w:val="nil"/>
              <w:left w:val="nil"/>
              <w:bottom w:val="nil"/>
              <w:right w:val="nil"/>
            </w:tcBorders>
          </w:tcPr>
          <w:p w14:paraId="716CF4AF" w14:textId="77777777" w:rsidR="00EE64F4" w:rsidRDefault="00EE64F4" w:rsidP="00B3477A">
            <w:r>
              <w:t xml:space="preserve"> 0.043***</w:t>
            </w:r>
          </w:p>
          <w:p w14:paraId="7BF3D53B" w14:textId="77777777" w:rsidR="00EE64F4" w:rsidRDefault="00EE64F4" w:rsidP="00B3477A">
            <w:r>
              <w:t>(0.001)</w:t>
            </w:r>
          </w:p>
        </w:tc>
        <w:tc>
          <w:tcPr>
            <w:tcW w:w="1229" w:type="dxa"/>
            <w:tcBorders>
              <w:top w:val="nil"/>
              <w:left w:val="nil"/>
              <w:bottom w:val="nil"/>
              <w:right w:val="nil"/>
            </w:tcBorders>
          </w:tcPr>
          <w:p w14:paraId="54483BC8" w14:textId="77777777" w:rsidR="00EE64F4" w:rsidRDefault="00EE64F4" w:rsidP="00B3477A">
            <w:r>
              <w:t xml:space="preserve"> 0.042*** </w:t>
            </w:r>
          </w:p>
          <w:p w14:paraId="722A5187" w14:textId="77777777" w:rsidR="00EE64F4" w:rsidRDefault="00EE64F4" w:rsidP="00B3477A">
            <w:r>
              <w:t>(0.002)</w:t>
            </w:r>
          </w:p>
        </w:tc>
        <w:tc>
          <w:tcPr>
            <w:tcW w:w="1190" w:type="dxa"/>
            <w:tcBorders>
              <w:top w:val="nil"/>
              <w:left w:val="nil"/>
              <w:bottom w:val="nil"/>
              <w:right w:val="nil"/>
            </w:tcBorders>
          </w:tcPr>
          <w:p w14:paraId="5C869B22" w14:textId="77777777" w:rsidR="00EE64F4" w:rsidRDefault="00EE64F4" w:rsidP="00B3477A">
            <w:r>
              <w:t xml:space="preserve"> 0.044*** </w:t>
            </w:r>
          </w:p>
          <w:p w14:paraId="32FA4131" w14:textId="77777777" w:rsidR="00EE64F4" w:rsidRDefault="00EE64F4" w:rsidP="00B3477A">
            <w:r>
              <w:t>(0.001)</w:t>
            </w:r>
          </w:p>
        </w:tc>
        <w:tc>
          <w:tcPr>
            <w:tcW w:w="272" w:type="dxa"/>
            <w:tcBorders>
              <w:top w:val="nil"/>
              <w:left w:val="nil"/>
              <w:bottom w:val="nil"/>
              <w:right w:val="nil"/>
            </w:tcBorders>
          </w:tcPr>
          <w:p w14:paraId="45A3C679" w14:textId="77777777" w:rsidR="00EE64F4" w:rsidRDefault="00EE64F4" w:rsidP="00B3477A"/>
        </w:tc>
        <w:tc>
          <w:tcPr>
            <w:tcW w:w="1295" w:type="dxa"/>
            <w:tcBorders>
              <w:top w:val="nil"/>
              <w:left w:val="nil"/>
              <w:bottom w:val="nil"/>
              <w:right w:val="nil"/>
            </w:tcBorders>
          </w:tcPr>
          <w:p w14:paraId="3701E959" w14:textId="77777777" w:rsidR="00EE64F4" w:rsidRDefault="00EE64F4" w:rsidP="00B3477A">
            <w:r>
              <w:t xml:space="preserve"> 0.041*** </w:t>
            </w:r>
          </w:p>
          <w:p w14:paraId="5F61C98E" w14:textId="77777777" w:rsidR="00EE64F4" w:rsidRDefault="00EE64F4" w:rsidP="00B3477A">
            <w:r>
              <w:t>(0.003)</w:t>
            </w:r>
          </w:p>
        </w:tc>
        <w:tc>
          <w:tcPr>
            <w:tcW w:w="1323" w:type="dxa"/>
            <w:gridSpan w:val="2"/>
            <w:tcBorders>
              <w:top w:val="nil"/>
              <w:left w:val="nil"/>
              <w:bottom w:val="nil"/>
              <w:right w:val="nil"/>
            </w:tcBorders>
          </w:tcPr>
          <w:p w14:paraId="457E3EB4" w14:textId="77777777" w:rsidR="00EE64F4" w:rsidRDefault="00EE64F4" w:rsidP="00B3477A">
            <w:r>
              <w:t xml:space="preserve"> 0.041*** </w:t>
            </w:r>
          </w:p>
          <w:p w14:paraId="17384B5F" w14:textId="77777777" w:rsidR="00EE64F4" w:rsidRDefault="00EE64F4" w:rsidP="00B3477A">
            <w:r>
              <w:t>(0.003)</w:t>
            </w:r>
          </w:p>
        </w:tc>
      </w:tr>
      <w:tr w:rsidR="00EE64F4" w14:paraId="7B8C1CB1" w14:textId="77777777" w:rsidTr="00B3477A">
        <w:trPr>
          <w:gridAfter w:val="1"/>
          <w:wAfter w:w="6" w:type="dxa"/>
          <w:trHeight w:val="348"/>
        </w:trPr>
        <w:tc>
          <w:tcPr>
            <w:tcW w:w="2776" w:type="dxa"/>
            <w:tcBorders>
              <w:top w:val="nil"/>
              <w:left w:val="nil"/>
              <w:bottom w:val="single" w:sz="4" w:space="0" w:color="auto"/>
              <w:right w:val="nil"/>
            </w:tcBorders>
          </w:tcPr>
          <w:p w14:paraId="3415A56D" w14:textId="77777777" w:rsidR="00EE64F4" w:rsidRDefault="00EE64F4" w:rsidP="00B3477A">
            <w:r>
              <w:t>Top 10% share of income</w:t>
            </w:r>
          </w:p>
        </w:tc>
        <w:tc>
          <w:tcPr>
            <w:tcW w:w="1383" w:type="dxa"/>
            <w:tcBorders>
              <w:top w:val="nil"/>
              <w:left w:val="nil"/>
              <w:bottom w:val="single" w:sz="4" w:space="0" w:color="auto"/>
              <w:right w:val="nil"/>
            </w:tcBorders>
          </w:tcPr>
          <w:p w14:paraId="3D781C3E" w14:textId="77777777" w:rsidR="00EE64F4" w:rsidRDefault="00EE64F4" w:rsidP="00B3477A">
            <w:r>
              <w:t xml:space="preserve"> 0.134*** (0.002)</w:t>
            </w:r>
          </w:p>
        </w:tc>
        <w:tc>
          <w:tcPr>
            <w:tcW w:w="1334" w:type="dxa"/>
            <w:tcBorders>
              <w:top w:val="nil"/>
              <w:left w:val="nil"/>
              <w:bottom w:val="nil"/>
              <w:right w:val="nil"/>
            </w:tcBorders>
          </w:tcPr>
          <w:p w14:paraId="43E0419A" w14:textId="77777777" w:rsidR="00EE64F4" w:rsidRDefault="00EE64F4" w:rsidP="00B3477A">
            <w:r>
              <w:t xml:space="preserve"> 0.136***</w:t>
            </w:r>
          </w:p>
          <w:p w14:paraId="0D418AF0" w14:textId="77777777" w:rsidR="00EE64F4" w:rsidRDefault="00EE64F4" w:rsidP="00B3477A">
            <w:r>
              <w:t>(0.001)</w:t>
            </w:r>
          </w:p>
        </w:tc>
        <w:tc>
          <w:tcPr>
            <w:tcW w:w="272" w:type="dxa"/>
            <w:tcBorders>
              <w:top w:val="nil"/>
              <w:left w:val="nil"/>
              <w:bottom w:val="nil"/>
              <w:right w:val="nil"/>
            </w:tcBorders>
          </w:tcPr>
          <w:p w14:paraId="267BD26F" w14:textId="77777777" w:rsidR="00EE64F4" w:rsidRDefault="00EE64F4" w:rsidP="00B3477A"/>
        </w:tc>
        <w:tc>
          <w:tcPr>
            <w:tcW w:w="1321" w:type="dxa"/>
            <w:tcBorders>
              <w:top w:val="nil"/>
              <w:left w:val="nil"/>
              <w:bottom w:val="nil"/>
              <w:right w:val="nil"/>
            </w:tcBorders>
          </w:tcPr>
          <w:p w14:paraId="7744BD78" w14:textId="77777777" w:rsidR="00EE64F4" w:rsidRDefault="00EE64F4" w:rsidP="00B3477A">
            <w:r>
              <w:t xml:space="preserve"> 0.135***</w:t>
            </w:r>
          </w:p>
          <w:p w14:paraId="232599EF" w14:textId="77777777" w:rsidR="00EE64F4" w:rsidRDefault="00EE64F4" w:rsidP="00B3477A">
            <w:r>
              <w:t>(0.002)</w:t>
            </w:r>
          </w:p>
        </w:tc>
        <w:tc>
          <w:tcPr>
            <w:tcW w:w="1229" w:type="dxa"/>
            <w:tcBorders>
              <w:top w:val="nil"/>
              <w:left w:val="nil"/>
              <w:bottom w:val="nil"/>
              <w:right w:val="nil"/>
            </w:tcBorders>
          </w:tcPr>
          <w:p w14:paraId="748F2A88" w14:textId="77777777" w:rsidR="00EE64F4" w:rsidRDefault="00EE64F4" w:rsidP="00B3477A">
            <w:r>
              <w:t xml:space="preserve"> 0.135***</w:t>
            </w:r>
          </w:p>
          <w:p w14:paraId="335F92E7" w14:textId="77777777" w:rsidR="00EE64F4" w:rsidRDefault="00EE64F4" w:rsidP="00B3477A">
            <w:r>
              <w:t>(0.002)</w:t>
            </w:r>
          </w:p>
        </w:tc>
        <w:tc>
          <w:tcPr>
            <w:tcW w:w="1190" w:type="dxa"/>
            <w:tcBorders>
              <w:top w:val="nil"/>
              <w:left w:val="nil"/>
              <w:bottom w:val="nil"/>
              <w:right w:val="nil"/>
            </w:tcBorders>
          </w:tcPr>
          <w:p w14:paraId="7493662E" w14:textId="77777777" w:rsidR="00EE64F4" w:rsidRDefault="00EE64F4" w:rsidP="00B3477A">
            <w:r>
              <w:t xml:space="preserve"> 0.135***</w:t>
            </w:r>
          </w:p>
          <w:p w14:paraId="55C3F0BD" w14:textId="77777777" w:rsidR="00EE64F4" w:rsidRDefault="00EE64F4" w:rsidP="00B3477A">
            <w:r>
              <w:t>(0.002)</w:t>
            </w:r>
          </w:p>
        </w:tc>
        <w:tc>
          <w:tcPr>
            <w:tcW w:w="272" w:type="dxa"/>
            <w:tcBorders>
              <w:top w:val="nil"/>
              <w:left w:val="nil"/>
              <w:bottom w:val="nil"/>
              <w:right w:val="nil"/>
            </w:tcBorders>
          </w:tcPr>
          <w:p w14:paraId="58F7706E" w14:textId="77777777" w:rsidR="00EE64F4" w:rsidRDefault="00EE64F4" w:rsidP="00B3477A"/>
        </w:tc>
        <w:tc>
          <w:tcPr>
            <w:tcW w:w="1295" w:type="dxa"/>
            <w:tcBorders>
              <w:top w:val="nil"/>
              <w:left w:val="nil"/>
              <w:bottom w:val="nil"/>
              <w:right w:val="nil"/>
            </w:tcBorders>
          </w:tcPr>
          <w:p w14:paraId="27A109C6" w14:textId="77777777" w:rsidR="00EE64F4" w:rsidRDefault="00EE64F4" w:rsidP="00B3477A">
            <w:r>
              <w:t xml:space="preserve"> 0.138***</w:t>
            </w:r>
          </w:p>
          <w:p w14:paraId="6800B44A" w14:textId="77777777" w:rsidR="00EE64F4" w:rsidRDefault="00EE64F4" w:rsidP="00B3477A">
            <w:r>
              <w:t>(0.002)</w:t>
            </w:r>
          </w:p>
        </w:tc>
        <w:tc>
          <w:tcPr>
            <w:tcW w:w="1323" w:type="dxa"/>
            <w:gridSpan w:val="2"/>
            <w:tcBorders>
              <w:top w:val="nil"/>
              <w:left w:val="nil"/>
              <w:bottom w:val="nil"/>
              <w:right w:val="nil"/>
            </w:tcBorders>
          </w:tcPr>
          <w:p w14:paraId="7E116008" w14:textId="77777777" w:rsidR="00EE64F4" w:rsidRDefault="00EE64F4" w:rsidP="00B3477A">
            <w:r>
              <w:t xml:space="preserve"> 0.134***</w:t>
            </w:r>
          </w:p>
          <w:p w14:paraId="7B9E1B59" w14:textId="77777777" w:rsidR="00EE64F4" w:rsidRDefault="00EE64F4" w:rsidP="00B3477A">
            <w:r>
              <w:t>(0.002)</w:t>
            </w:r>
          </w:p>
        </w:tc>
      </w:tr>
      <w:tr w:rsidR="00EE64F4" w14:paraId="5FBFB727" w14:textId="77777777" w:rsidTr="00B3477A">
        <w:trPr>
          <w:trHeight w:val="557"/>
        </w:trPr>
        <w:tc>
          <w:tcPr>
            <w:tcW w:w="12401" w:type="dxa"/>
            <w:gridSpan w:val="12"/>
            <w:tcBorders>
              <w:top w:val="single" w:sz="4" w:space="0" w:color="auto"/>
              <w:left w:val="nil"/>
              <w:bottom w:val="nil"/>
              <w:right w:val="nil"/>
            </w:tcBorders>
          </w:tcPr>
          <w:p w14:paraId="493599C7" w14:textId="77777777" w:rsidR="00EE64F4" w:rsidRDefault="00EE64F4" w:rsidP="00B3477A">
            <w:pPr>
              <w:pStyle w:val="NormalWeb"/>
              <w:spacing w:before="0" w:beforeAutospacing="0" w:after="0" w:afterAutospacing="0"/>
            </w:pPr>
            <w:r>
              <w:t xml:space="preserve">A 0.06 fixed bandwidth and an Epanechnikov kernal are used for kernal and local linear regression matching. </w:t>
            </w:r>
          </w:p>
          <w:p w14:paraId="28593B4A" w14:textId="77777777" w:rsidR="00EE64F4" w:rsidRDefault="00EE64F4" w:rsidP="00B3477A">
            <w:pPr>
              <w:pStyle w:val="NormalWeb"/>
              <w:spacing w:before="0" w:beforeAutospacing="0" w:after="0" w:afterAutospacing="0"/>
            </w:pPr>
            <w:r>
              <w:t xml:space="preserve">Bootstrapped standard errors for ATT are reported in parenthesis.  </w:t>
            </w:r>
          </w:p>
          <w:p w14:paraId="0244511D" w14:textId="77777777" w:rsidR="00EE64F4" w:rsidRDefault="00EE64F4" w:rsidP="00B3477A">
            <w:pPr>
              <w:pStyle w:val="NormalWeb"/>
              <w:spacing w:before="0" w:beforeAutospacing="0" w:after="0" w:afterAutospacing="0"/>
              <w:rPr>
                <w:rFonts w:eastAsiaTheme="minorEastAsia"/>
              </w:rPr>
            </w:pPr>
            <w:r>
              <w:rPr>
                <w:rFonts w:eastAsiaTheme="minorEastAsia"/>
              </w:rPr>
              <w:t>*** Significant at 1%.</w:t>
            </w:r>
          </w:p>
          <w:p w14:paraId="11E8871A" w14:textId="77777777" w:rsidR="00EE64F4" w:rsidRDefault="00EE64F4" w:rsidP="00B3477A">
            <w:pPr>
              <w:pStyle w:val="NormalWeb"/>
              <w:spacing w:before="0" w:beforeAutospacing="0" w:after="0" w:afterAutospacing="0"/>
            </w:pPr>
          </w:p>
          <w:p w14:paraId="2093A174" w14:textId="77777777" w:rsidR="00EE64F4" w:rsidRDefault="00EE64F4" w:rsidP="00B3477A">
            <w:pPr>
              <w:pStyle w:val="NormalWeb"/>
              <w:spacing w:before="0" w:beforeAutospacing="0" w:after="0" w:afterAutospacing="0"/>
            </w:pPr>
          </w:p>
          <w:p w14:paraId="5AA5A1AD" w14:textId="77777777" w:rsidR="00EE64F4" w:rsidRDefault="00EE64F4" w:rsidP="00B3477A">
            <w:pPr>
              <w:pStyle w:val="NormalWeb"/>
              <w:spacing w:before="0" w:beforeAutospacing="0" w:after="0" w:afterAutospacing="0"/>
            </w:pPr>
          </w:p>
          <w:p w14:paraId="1F384F14" w14:textId="77777777" w:rsidR="00EE64F4" w:rsidRDefault="00EE64F4" w:rsidP="00B3477A">
            <w:pPr>
              <w:pStyle w:val="NormalWeb"/>
              <w:spacing w:before="0" w:beforeAutospacing="0" w:after="0" w:afterAutospacing="0"/>
            </w:pPr>
          </w:p>
          <w:p w14:paraId="4E3E74F4" w14:textId="77777777" w:rsidR="00EE64F4" w:rsidRDefault="00EE64F4" w:rsidP="00B3477A">
            <w:pPr>
              <w:pStyle w:val="NormalWeb"/>
              <w:spacing w:before="0" w:beforeAutospacing="0" w:after="0" w:afterAutospacing="0"/>
            </w:pPr>
          </w:p>
          <w:p w14:paraId="4D198171" w14:textId="77777777" w:rsidR="00EE64F4" w:rsidRDefault="00EE64F4" w:rsidP="00B3477A">
            <w:pPr>
              <w:pStyle w:val="NormalWeb"/>
              <w:spacing w:before="0" w:beforeAutospacing="0" w:after="0" w:afterAutospacing="0"/>
            </w:pPr>
          </w:p>
          <w:p w14:paraId="6687ACDB" w14:textId="77777777" w:rsidR="00EE64F4" w:rsidRDefault="00EE64F4" w:rsidP="00B3477A">
            <w:pPr>
              <w:pStyle w:val="NormalWeb"/>
              <w:spacing w:before="0" w:beforeAutospacing="0" w:after="0" w:afterAutospacing="0"/>
            </w:pPr>
          </w:p>
          <w:p w14:paraId="7DFF4178" w14:textId="77777777" w:rsidR="00EE64F4" w:rsidRDefault="00EE64F4" w:rsidP="00B3477A">
            <w:pPr>
              <w:pStyle w:val="NormalWeb"/>
              <w:spacing w:before="0" w:beforeAutospacing="0" w:after="0" w:afterAutospacing="0"/>
            </w:pPr>
          </w:p>
          <w:p w14:paraId="447F98B9" w14:textId="77777777" w:rsidR="00EE64F4" w:rsidRDefault="00EE64F4" w:rsidP="00B3477A">
            <w:pPr>
              <w:pStyle w:val="NormalWeb"/>
              <w:spacing w:before="0" w:beforeAutospacing="0" w:after="0" w:afterAutospacing="0"/>
            </w:pPr>
          </w:p>
          <w:p w14:paraId="6E12BBE8" w14:textId="77777777" w:rsidR="00EE64F4" w:rsidRDefault="00EE64F4" w:rsidP="00B3477A">
            <w:pPr>
              <w:pStyle w:val="NormalWeb"/>
              <w:spacing w:before="0" w:beforeAutospacing="0" w:after="0" w:afterAutospacing="0"/>
            </w:pPr>
          </w:p>
        </w:tc>
      </w:tr>
    </w:tbl>
    <w:p w14:paraId="25446A87" w14:textId="77777777" w:rsidR="00EE64F4" w:rsidRDefault="00EE64F4"/>
    <w:p w14:paraId="246A9515" w14:textId="77777777" w:rsidR="003145BA" w:rsidRDefault="003145BA"/>
    <w:p w14:paraId="4147BAF9" w14:textId="77777777" w:rsidR="003145BA" w:rsidRDefault="003145BA"/>
    <w:p w14:paraId="6C586873" w14:textId="77777777" w:rsidR="003145BA" w:rsidRDefault="003145BA"/>
    <w:p w14:paraId="63FDEA5C" w14:textId="55B57C50" w:rsidR="00630C20" w:rsidRDefault="00630C20">
      <w:r>
        <w:br w:type="page"/>
      </w:r>
    </w:p>
    <w:p w14:paraId="2E6EF57C" w14:textId="77777777" w:rsidR="00630C20" w:rsidRDefault="00630C20"/>
    <w:p w14:paraId="49F8D421" w14:textId="77777777" w:rsidR="00630C20" w:rsidRDefault="00630C20"/>
    <w:tbl>
      <w:tblPr>
        <w:tblStyle w:val="TableGrid"/>
        <w:tblpPr w:leftFromText="180" w:rightFromText="180" w:vertAnchor="page" w:horzAnchor="margin" w:tblpXSpec="center" w:tblpY="2281"/>
        <w:tblW w:w="11732" w:type="dxa"/>
        <w:tblLook w:val="04A0" w:firstRow="1" w:lastRow="0" w:firstColumn="1" w:lastColumn="0" w:noHBand="0" w:noVBand="1"/>
      </w:tblPr>
      <w:tblGrid>
        <w:gridCol w:w="2605"/>
        <w:gridCol w:w="1140"/>
        <w:gridCol w:w="1141"/>
        <w:gridCol w:w="1141"/>
        <w:gridCol w:w="1141"/>
        <w:gridCol w:w="1141"/>
        <w:gridCol w:w="1141"/>
        <w:gridCol w:w="1141"/>
        <w:gridCol w:w="1141"/>
      </w:tblGrid>
      <w:tr w:rsidR="00630C20" w14:paraId="045B3296" w14:textId="77777777" w:rsidTr="004F5211">
        <w:tc>
          <w:tcPr>
            <w:tcW w:w="11732" w:type="dxa"/>
            <w:gridSpan w:val="9"/>
            <w:tcBorders>
              <w:top w:val="nil"/>
              <w:left w:val="nil"/>
              <w:bottom w:val="single" w:sz="4" w:space="0" w:color="auto"/>
              <w:right w:val="nil"/>
            </w:tcBorders>
          </w:tcPr>
          <w:p w14:paraId="7C592E89" w14:textId="406E608F" w:rsidR="00630C20" w:rsidRPr="00BF5D6D" w:rsidRDefault="00630C20" w:rsidP="004F5211">
            <w:pPr>
              <w:rPr>
                <w:b/>
                <w:bCs/>
              </w:rPr>
            </w:pPr>
            <w:r>
              <w:rPr>
                <w:b/>
                <w:bCs/>
              </w:rPr>
              <w:t xml:space="preserve">APPENDIX TABLE </w:t>
            </w:r>
            <w:r>
              <w:t>Panel regressions estimates for the effect of inflation targeting on income distribution, non-Winsorized data</w:t>
            </w:r>
          </w:p>
        </w:tc>
      </w:tr>
      <w:tr w:rsidR="00630C20" w14:paraId="0D8790FF" w14:textId="77777777" w:rsidTr="004F5211">
        <w:tc>
          <w:tcPr>
            <w:tcW w:w="2605" w:type="dxa"/>
            <w:tcBorders>
              <w:top w:val="single" w:sz="4" w:space="0" w:color="auto"/>
              <w:left w:val="nil"/>
              <w:bottom w:val="single" w:sz="4" w:space="0" w:color="auto"/>
              <w:right w:val="nil"/>
            </w:tcBorders>
          </w:tcPr>
          <w:p w14:paraId="39B05EDD" w14:textId="77777777" w:rsidR="00630C20" w:rsidRDefault="00630C20" w:rsidP="004F5211"/>
        </w:tc>
        <w:tc>
          <w:tcPr>
            <w:tcW w:w="2281" w:type="dxa"/>
            <w:gridSpan w:val="2"/>
            <w:tcBorders>
              <w:top w:val="single" w:sz="4" w:space="0" w:color="auto"/>
              <w:left w:val="nil"/>
              <w:bottom w:val="single" w:sz="4" w:space="0" w:color="auto"/>
              <w:right w:val="nil"/>
            </w:tcBorders>
          </w:tcPr>
          <w:p w14:paraId="3E340ADE" w14:textId="77777777" w:rsidR="00630C20" w:rsidRDefault="00630C20" w:rsidP="004F5211">
            <w:pPr>
              <w:jc w:val="center"/>
            </w:pPr>
            <w:r>
              <w:t>Pre-tax Gini</w:t>
            </w:r>
          </w:p>
        </w:tc>
        <w:tc>
          <w:tcPr>
            <w:tcW w:w="2282" w:type="dxa"/>
            <w:gridSpan w:val="2"/>
            <w:tcBorders>
              <w:top w:val="single" w:sz="4" w:space="0" w:color="auto"/>
              <w:left w:val="nil"/>
              <w:bottom w:val="single" w:sz="4" w:space="0" w:color="auto"/>
              <w:right w:val="nil"/>
            </w:tcBorders>
          </w:tcPr>
          <w:p w14:paraId="6D91C488" w14:textId="77777777" w:rsidR="00630C20" w:rsidRDefault="00630C20" w:rsidP="004F5211">
            <w:pPr>
              <w:jc w:val="center"/>
            </w:pPr>
            <w:r>
              <w:t>Post-tax Gini</w:t>
            </w:r>
          </w:p>
        </w:tc>
        <w:tc>
          <w:tcPr>
            <w:tcW w:w="2282" w:type="dxa"/>
            <w:gridSpan w:val="2"/>
            <w:tcBorders>
              <w:top w:val="single" w:sz="4" w:space="0" w:color="auto"/>
              <w:left w:val="nil"/>
              <w:bottom w:val="single" w:sz="4" w:space="0" w:color="auto"/>
              <w:right w:val="nil"/>
            </w:tcBorders>
          </w:tcPr>
          <w:p w14:paraId="0C2D861A" w14:textId="77777777" w:rsidR="00630C20" w:rsidRDefault="00630C20" w:rsidP="004F5211">
            <w:pPr>
              <w:jc w:val="center"/>
            </w:pPr>
            <w:r>
              <w:rPr>
                <w:color w:val="000000" w:themeColor="text1"/>
                <w:shd w:val="clear" w:color="auto" w:fill="FFFFFF"/>
              </w:rPr>
              <w:t>Income share of top 1%</w:t>
            </w:r>
          </w:p>
        </w:tc>
        <w:tc>
          <w:tcPr>
            <w:tcW w:w="2282" w:type="dxa"/>
            <w:gridSpan w:val="2"/>
            <w:tcBorders>
              <w:top w:val="single" w:sz="4" w:space="0" w:color="auto"/>
              <w:left w:val="nil"/>
              <w:bottom w:val="single" w:sz="4" w:space="0" w:color="auto"/>
              <w:right w:val="nil"/>
            </w:tcBorders>
          </w:tcPr>
          <w:p w14:paraId="497E4E1D" w14:textId="77777777" w:rsidR="00630C20" w:rsidRDefault="00630C20" w:rsidP="004F5211">
            <w:pPr>
              <w:jc w:val="center"/>
            </w:pPr>
            <w:r>
              <w:rPr>
                <w:color w:val="000000" w:themeColor="text1"/>
                <w:shd w:val="clear" w:color="auto" w:fill="FFFFFF"/>
              </w:rPr>
              <w:t>Income share of top 10%</w:t>
            </w:r>
          </w:p>
        </w:tc>
      </w:tr>
      <w:tr w:rsidR="00630C20" w14:paraId="350ECAF1" w14:textId="77777777" w:rsidTr="004F5211">
        <w:tc>
          <w:tcPr>
            <w:tcW w:w="2605" w:type="dxa"/>
            <w:tcBorders>
              <w:top w:val="single" w:sz="4" w:space="0" w:color="auto"/>
              <w:left w:val="nil"/>
              <w:bottom w:val="nil"/>
              <w:right w:val="nil"/>
            </w:tcBorders>
          </w:tcPr>
          <w:p w14:paraId="24D22DAD" w14:textId="77777777" w:rsidR="00630C20" w:rsidRDefault="00630C20" w:rsidP="004F5211">
            <w:r>
              <w:t>IT adopter*year of IT adoption</w:t>
            </w:r>
          </w:p>
        </w:tc>
        <w:tc>
          <w:tcPr>
            <w:tcW w:w="1140" w:type="dxa"/>
            <w:tcBorders>
              <w:top w:val="single" w:sz="4" w:space="0" w:color="auto"/>
              <w:left w:val="nil"/>
              <w:bottom w:val="nil"/>
              <w:right w:val="nil"/>
            </w:tcBorders>
          </w:tcPr>
          <w:p w14:paraId="2E2F11AD" w14:textId="77777777" w:rsidR="00630C20" w:rsidRDefault="00630C20" w:rsidP="004F5211">
            <w:r>
              <w:t xml:space="preserve"> 0.</w:t>
            </w:r>
            <w:r w:rsidRPr="002E3C15">
              <w:t>133</w:t>
            </w:r>
            <w:r>
              <w:t xml:space="preserve">*** </w:t>
            </w:r>
          </w:p>
          <w:p w14:paraId="5EC5ECCB" w14:textId="77777777" w:rsidR="00630C20" w:rsidRDefault="00630C20" w:rsidP="004F5211">
            <w:r>
              <w:t>(0.</w:t>
            </w:r>
            <w:r w:rsidRPr="002E3C15">
              <w:t>051</w:t>
            </w:r>
            <w:r>
              <w:t>)</w:t>
            </w:r>
          </w:p>
        </w:tc>
        <w:tc>
          <w:tcPr>
            <w:tcW w:w="1141" w:type="dxa"/>
            <w:tcBorders>
              <w:top w:val="single" w:sz="4" w:space="0" w:color="auto"/>
              <w:left w:val="nil"/>
              <w:bottom w:val="nil"/>
              <w:right w:val="nil"/>
            </w:tcBorders>
          </w:tcPr>
          <w:p w14:paraId="6A1A0481" w14:textId="77777777" w:rsidR="00630C20" w:rsidRDefault="00630C20" w:rsidP="004F5211">
            <w:r>
              <w:t xml:space="preserve"> 0.234*** (0.009)</w:t>
            </w:r>
          </w:p>
        </w:tc>
        <w:tc>
          <w:tcPr>
            <w:tcW w:w="1141" w:type="dxa"/>
            <w:tcBorders>
              <w:top w:val="single" w:sz="4" w:space="0" w:color="auto"/>
              <w:left w:val="nil"/>
              <w:bottom w:val="nil"/>
              <w:right w:val="nil"/>
            </w:tcBorders>
          </w:tcPr>
          <w:p w14:paraId="032BC420" w14:textId="77777777" w:rsidR="00630C20" w:rsidRDefault="00630C20" w:rsidP="004F5211">
            <w:r>
              <w:t xml:space="preserve"> 1.348*** </w:t>
            </w:r>
          </w:p>
          <w:p w14:paraId="410FAB62" w14:textId="77777777" w:rsidR="00630C20" w:rsidRDefault="00630C20" w:rsidP="004F5211">
            <w:r>
              <w:t xml:space="preserve">(0.132)  </w:t>
            </w:r>
          </w:p>
        </w:tc>
        <w:tc>
          <w:tcPr>
            <w:tcW w:w="1141" w:type="dxa"/>
            <w:tcBorders>
              <w:top w:val="single" w:sz="4" w:space="0" w:color="auto"/>
              <w:left w:val="nil"/>
              <w:bottom w:val="nil"/>
              <w:right w:val="nil"/>
            </w:tcBorders>
          </w:tcPr>
          <w:p w14:paraId="112EAB71" w14:textId="77777777" w:rsidR="00630C20" w:rsidRDefault="00630C20" w:rsidP="004F5211">
            <w:r>
              <w:t xml:space="preserve"> 0.453***  </w:t>
            </w:r>
          </w:p>
          <w:p w14:paraId="4673DA8D" w14:textId="77777777" w:rsidR="00630C20" w:rsidRDefault="00630C20" w:rsidP="004F5211">
            <w:r>
              <w:t>(0.166)</w:t>
            </w:r>
          </w:p>
        </w:tc>
        <w:tc>
          <w:tcPr>
            <w:tcW w:w="1141" w:type="dxa"/>
            <w:tcBorders>
              <w:top w:val="single" w:sz="4" w:space="0" w:color="auto"/>
              <w:left w:val="nil"/>
              <w:bottom w:val="nil"/>
              <w:right w:val="nil"/>
            </w:tcBorders>
          </w:tcPr>
          <w:p w14:paraId="65943E85" w14:textId="77777777" w:rsidR="00630C20" w:rsidRDefault="00630C20" w:rsidP="004F5211">
            <w:r>
              <w:t xml:space="preserve"> 0.060***</w:t>
            </w:r>
          </w:p>
          <w:p w14:paraId="032F525B" w14:textId="77777777" w:rsidR="00630C20" w:rsidRDefault="00630C20" w:rsidP="004F5211">
            <w:r>
              <w:t xml:space="preserve"> (0.001)</w:t>
            </w:r>
          </w:p>
        </w:tc>
        <w:tc>
          <w:tcPr>
            <w:tcW w:w="1141" w:type="dxa"/>
            <w:tcBorders>
              <w:top w:val="single" w:sz="4" w:space="0" w:color="auto"/>
              <w:left w:val="nil"/>
              <w:bottom w:val="nil"/>
              <w:right w:val="nil"/>
            </w:tcBorders>
          </w:tcPr>
          <w:p w14:paraId="49771EF6" w14:textId="77777777" w:rsidR="00630C20" w:rsidRDefault="00630C20" w:rsidP="004F5211">
            <w:r>
              <w:t xml:space="preserve"> 0.042*** (0.001)</w:t>
            </w:r>
          </w:p>
        </w:tc>
        <w:tc>
          <w:tcPr>
            <w:tcW w:w="1141" w:type="dxa"/>
            <w:tcBorders>
              <w:top w:val="single" w:sz="4" w:space="0" w:color="auto"/>
              <w:left w:val="nil"/>
              <w:bottom w:val="nil"/>
              <w:right w:val="nil"/>
            </w:tcBorders>
          </w:tcPr>
          <w:p w14:paraId="79EB9C28" w14:textId="77777777" w:rsidR="00630C20" w:rsidRDefault="00630C20" w:rsidP="004F5211">
            <w:r>
              <w:t xml:space="preserve"> 0.045*** </w:t>
            </w:r>
          </w:p>
          <w:p w14:paraId="5ED2A4BD" w14:textId="77777777" w:rsidR="00630C20" w:rsidRDefault="00630C20" w:rsidP="004F5211">
            <w:r>
              <w:t>(0.002)</w:t>
            </w:r>
          </w:p>
        </w:tc>
        <w:tc>
          <w:tcPr>
            <w:tcW w:w="1141" w:type="dxa"/>
            <w:tcBorders>
              <w:top w:val="single" w:sz="4" w:space="0" w:color="auto"/>
              <w:left w:val="nil"/>
              <w:bottom w:val="nil"/>
              <w:right w:val="nil"/>
            </w:tcBorders>
          </w:tcPr>
          <w:p w14:paraId="5206CA64" w14:textId="77777777" w:rsidR="00630C20" w:rsidRDefault="00630C20" w:rsidP="004F5211">
            <w:r>
              <w:t xml:space="preserve"> 0.085***</w:t>
            </w:r>
          </w:p>
          <w:p w14:paraId="698F2F19" w14:textId="77777777" w:rsidR="00630C20" w:rsidRDefault="00630C20" w:rsidP="004F5211">
            <w:r>
              <w:t>(0.002)</w:t>
            </w:r>
          </w:p>
        </w:tc>
      </w:tr>
      <w:tr w:rsidR="00630C20" w14:paraId="5D09C9E3" w14:textId="77777777" w:rsidTr="004F5211">
        <w:tc>
          <w:tcPr>
            <w:tcW w:w="2605" w:type="dxa"/>
            <w:tcBorders>
              <w:top w:val="nil"/>
              <w:left w:val="nil"/>
              <w:bottom w:val="nil"/>
              <w:right w:val="nil"/>
            </w:tcBorders>
          </w:tcPr>
          <w:p w14:paraId="138C58DE" w14:textId="77777777" w:rsidR="00630C20" w:rsidRDefault="00630C20" w:rsidP="004F5211">
            <w:r>
              <w:t>Year of IT adoption</w:t>
            </w:r>
          </w:p>
        </w:tc>
        <w:tc>
          <w:tcPr>
            <w:tcW w:w="1140" w:type="dxa"/>
            <w:tcBorders>
              <w:top w:val="nil"/>
              <w:left w:val="nil"/>
              <w:bottom w:val="nil"/>
              <w:right w:val="nil"/>
            </w:tcBorders>
          </w:tcPr>
          <w:p w14:paraId="0A3A03E9" w14:textId="77777777" w:rsidR="00630C20" w:rsidRDefault="00630C20" w:rsidP="004F5211">
            <w:r>
              <w:t xml:space="preserve"> 0.035***</w:t>
            </w:r>
          </w:p>
          <w:p w14:paraId="6EB4AB27" w14:textId="77777777" w:rsidR="00630C20" w:rsidRDefault="00630C20" w:rsidP="004F5211">
            <w:r>
              <w:t xml:space="preserve"> (0.003)</w:t>
            </w:r>
          </w:p>
        </w:tc>
        <w:tc>
          <w:tcPr>
            <w:tcW w:w="1141" w:type="dxa"/>
            <w:tcBorders>
              <w:top w:val="nil"/>
              <w:left w:val="nil"/>
              <w:bottom w:val="nil"/>
              <w:right w:val="nil"/>
            </w:tcBorders>
          </w:tcPr>
          <w:p w14:paraId="2416E923" w14:textId="77777777" w:rsidR="00630C20" w:rsidRDefault="00630C20" w:rsidP="004F5211">
            <w:r>
              <w:t xml:space="preserve"> 0.012*** (0.003)</w:t>
            </w:r>
          </w:p>
        </w:tc>
        <w:tc>
          <w:tcPr>
            <w:tcW w:w="1141" w:type="dxa"/>
            <w:tcBorders>
              <w:top w:val="nil"/>
              <w:left w:val="nil"/>
              <w:bottom w:val="nil"/>
              <w:right w:val="nil"/>
            </w:tcBorders>
          </w:tcPr>
          <w:p w14:paraId="1DFAA1D5" w14:textId="77777777" w:rsidR="00630C20" w:rsidRDefault="00630C20" w:rsidP="004F5211">
            <w:r>
              <w:t xml:space="preserve">0.212** </w:t>
            </w:r>
          </w:p>
          <w:p w14:paraId="331F321C" w14:textId="77777777" w:rsidR="00630C20" w:rsidRDefault="00630C20" w:rsidP="004F5211">
            <w:r>
              <w:t>(0.102)</w:t>
            </w:r>
          </w:p>
        </w:tc>
        <w:tc>
          <w:tcPr>
            <w:tcW w:w="1141" w:type="dxa"/>
            <w:tcBorders>
              <w:top w:val="nil"/>
              <w:left w:val="nil"/>
              <w:bottom w:val="nil"/>
              <w:right w:val="nil"/>
            </w:tcBorders>
          </w:tcPr>
          <w:p w14:paraId="4ED22BD2" w14:textId="77777777" w:rsidR="00630C20" w:rsidRDefault="00630C20" w:rsidP="004F5211">
            <w:r>
              <w:t xml:space="preserve"> 0.182*** </w:t>
            </w:r>
          </w:p>
          <w:p w14:paraId="6FE7F459" w14:textId="77777777" w:rsidR="00630C20" w:rsidRDefault="00630C20" w:rsidP="004F5211">
            <w:pPr>
              <w:rPr>
                <w:lang w:val="en-GB"/>
              </w:rPr>
            </w:pPr>
            <w:r>
              <w:t>(0.021)</w:t>
            </w:r>
          </w:p>
        </w:tc>
        <w:tc>
          <w:tcPr>
            <w:tcW w:w="1141" w:type="dxa"/>
            <w:tcBorders>
              <w:top w:val="nil"/>
              <w:left w:val="nil"/>
              <w:bottom w:val="nil"/>
              <w:right w:val="nil"/>
            </w:tcBorders>
          </w:tcPr>
          <w:p w14:paraId="3095EB1A" w14:textId="77777777" w:rsidR="00630C20" w:rsidRDefault="00630C20" w:rsidP="004F5211">
            <w:r>
              <w:t xml:space="preserve">-0.032*** </w:t>
            </w:r>
          </w:p>
          <w:p w14:paraId="02690629" w14:textId="77777777" w:rsidR="00630C20" w:rsidRDefault="00630C20" w:rsidP="004F5211">
            <w:r>
              <w:t>(0.001)</w:t>
            </w:r>
          </w:p>
        </w:tc>
        <w:tc>
          <w:tcPr>
            <w:tcW w:w="1141" w:type="dxa"/>
            <w:tcBorders>
              <w:top w:val="nil"/>
              <w:left w:val="nil"/>
              <w:bottom w:val="nil"/>
              <w:right w:val="nil"/>
            </w:tcBorders>
          </w:tcPr>
          <w:p w14:paraId="121E11D6" w14:textId="77777777" w:rsidR="00630C20" w:rsidRDefault="00630C20" w:rsidP="004F5211">
            <w:r>
              <w:t>-0.012**</w:t>
            </w:r>
          </w:p>
          <w:p w14:paraId="269F0867" w14:textId="77777777" w:rsidR="00630C20" w:rsidRDefault="00630C20" w:rsidP="004F5211">
            <w:r>
              <w:t>(0.002)</w:t>
            </w:r>
          </w:p>
        </w:tc>
        <w:tc>
          <w:tcPr>
            <w:tcW w:w="1141" w:type="dxa"/>
            <w:tcBorders>
              <w:top w:val="nil"/>
              <w:left w:val="nil"/>
              <w:bottom w:val="nil"/>
              <w:right w:val="nil"/>
            </w:tcBorders>
          </w:tcPr>
          <w:p w14:paraId="3E1210BD" w14:textId="77777777" w:rsidR="00630C20" w:rsidRDefault="00630C20" w:rsidP="004F5211">
            <w:r>
              <w:t xml:space="preserve">-0.065*** </w:t>
            </w:r>
          </w:p>
          <w:p w14:paraId="5618FAC6" w14:textId="77777777" w:rsidR="00630C20" w:rsidRDefault="00630C20" w:rsidP="004F5211">
            <w:r>
              <w:t>(0.002)</w:t>
            </w:r>
          </w:p>
        </w:tc>
        <w:tc>
          <w:tcPr>
            <w:tcW w:w="1141" w:type="dxa"/>
            <w:tcBorders>
              <w:top w:val="nil"/>
              <w:left w:val="nil"/>
              <w:bottom w:val="nil"/>
              <w:right w:val="nil"/>
            </w:tcBorders>
          </w:tcPr>
          <w:p w14:paraId="17596F26" w14:textId="77777777" w:rsidR="00630C20" w:rsidRDefault="00630C20" w:rsidP="004F5211">
            <w:r>
              <w:t>-0.004** (0.001)</w:t>
            </w:r>
          </w:p>
        </w:tc>
      </w:tr>
      <w:tr w:rsidR="00630C20" w14:paraId="5B96FE8E" w14:textId="77777777" w:rsidTr="004F5211">
        <w:tc>
          <w:tcPr>
            <w:tcW w:w="2605" w:type="dxa"/>
            <w:tcBorders>
              <w:top w:val="nil"/>
              <w:left w:val="nil"/>
              <w:bottom w:val="nil"/>
              <w:right w:val="nil"/>
            </w:tcBorders>
          </w:tcPr>
          <w:p w14:paraId="5B92F56F" w14:textId="77777777" w:rsidR="00630C20" w:rsidRDefault="00630C20" w:rsidP="004F5211">
            <w:r>
              <w:t>Growth of GDP per capita</w:t>
            </w:r>
          </w:p>
        </w:tc>
        <w:tc>
          <w:tcPr>
            <w:tcW w:w="1140" w:type="dxa"/>
            <w:tcBorders>
              <w:top w:val="nil"/>
              <w:left w:val="nil"/>
              <w:bottom w:val="nil"/>
              <w:right w:val="nil"/>
            </w:tcBorders>
          </w:tcPr>
          <w:p w14:paraId="2FDE99B6" w14:textId="77777777" w:rsidR="00630C20" w:rsidRDefault="00630C20" w:rsidP="004F5211"/>
        </w:tc>
        <w:tc>
          <w:tcPr>
            <w:tcW w:w="1141" w:type="dxa"/>
            <w:tcBorders>
              <w:top w:val="nil"/>
              <w:left w:val="nil"/>
              <w:bottom w:val="nil"/>
              <w:right w:val="nil"/>
            </w:tcBorders>
          </w:tcPr>
          <w:p w14:paraId="09BBB4A9" w14:textId="77777777" w:rsidR="00630C20" w:rsidRDefault="00630C20" w:rsidP="004F5211">
            <w:r>
              <w:t>-0.002 (0.012)</w:t>
            </w:r>
          </w:p>
        </w:tc>
        <w:tc>
          <w:tcPr>
            <w:tcW w:w="1141" w:type="dxa"/>
            <w:tcBorders>
              <w:top w:val="nil"/>
              <w:left w:val="nil"/>
              <w:bottom w:val="nil"/>
              <w:right w:val="nil"/>
            </w:tcBorders>
          </w:tcPr>
          <w:p w14:paraId="010E6D32" w14:textId="77777777" w:rsidR="00630C20" w:rsidRDefault="00630C20" w:rsidP="004F5211"/>
        </w:tc>
        <w:tc>
          <w:tcPr>
            <w:tcW w:w="1141" w:type="dxa"/>
            <w:tcBorders>
              <w:top w:val="nil"/>
              <w:left w:val="nil"/>
              <w:bottom w:val="nil"/>
              <w:right w:val="nil"/>
            </w:tcBorders>
          </w:tcPr>
          <w:p w14:paraId="217FDAAD" w14:textId="77777777" w:rsidR="00630C20" w:rsidRDefault="00630C20" w:rsidP="004F5211">
            <w:r>
              <w:t>-0.005 (0.010)</w:t>
            </w:r>
          </w:p>
        </w:tc>
        <w:tc>
          <w:tcPr>
            <w:tcW w:w="1141" w:type="dxa"/>
            <w:tcBorders>
              <w:top w:val="nil"/>
              <w:left w:val="nil"/>
              <w:bottom w:val="nil"/>
              <w:right w:val="nil"/>
            </w:tcBorders>
          </w:tcPr>
          <w:p w14:paraId="40F4EB93" w14:textId="77777777" w:rsidR="00630C20" w:rsidRDefault="00630C20" w:rsidP="004F5211"/>
        </w:tc>
        <w:tc>
          <w:tcPr>
            <w:tcW w:w="1141" w:type="dxa"/>
            <w:tcBorders>
              <w:top w:val="nil"/>
              <w:left w:val="nil"/>
              <w:bottom w:val="nil"/>
              <w:right w:val="nil"/>
            </w:tcBorders>
          </w:tcPr>
          <w:p w14:paraId="0EFE4BBF" w14:textId="77777777" w:rsidR="00630C20" w:rsidRDefault="00630C20" w:rsidP="004F5211">
            <w:r>
              <w:t xml:space="preserve"> 0.000 (0.000)</w:t>
            </w:r>
          </w:p>
        </w:tc>
        <w:tc>
          <w:tcPr>
            <w:tcW w:w="1141" w:type="dxa"/>
            <w:tcBorders>
              <w:top w:val="nil"/>
              <w:left w:val="nil"/>
              <w:bottom w:val="nil"/>
              <w:right w:val="nil"/>
            </w:tcBorders>
          </w:tcPr>
          <w:p w14:paraId="4CAC9861" w14:textId="77777777" w:rsidR="00630C20" w:rsidRDefault="00630C20" w:rsidP="004F5211"/>
        </w:tc>
        <w:tc>
          <w:tcPr>
            <w:tcW w:w="1141" w:type="dxa"/>
            <w:tcBorders>
              <w:top w:val="nil"/>
              <w:left w:val="nil"/>
              <w:bottom w:val="nil"/>
              <w:right w:val="nil"/>
            </w:tcBorders>
          </w:tcPr>
          <w:p w14:paraId="145EB1B5" w14:textId="77777777" w:rsidR="00630C20" w:rsidRDefault="00630C20" w:rsidP="004F5211">
            <w:r>
              <w:t xml:space="preserve"> 0.001 </w:t>
            </w:r>
          </w:p>
          <w:p w14:paraId="0FD438E2" w14:textId="77777777" w:rsidR="00630C20" w:rsidRDefault="00630C20" w:rsidP="004F5211">
            <w:r>
              <w:t>(0.001)</w:t>
            </w:r>
          </w:p>
        </w:tc>
      </w:tr>
      <w:tr w:rsidR="00630C20" w14:paraId="39573767" w14:textId="77777777" w:rsidTr="004F5211">
        <w:tc>
          <w:tcPr>
            <w:tcW w:w="2605" w:type="dxa"/>
            <w:tcBorders>
              <w:top w:val="nil"/>
              <w:left w:val="nil"/>
              <w:bottom w:val="nil"/>
              <w:right w:val="nil"/>
            </w:tcBorders>
          </w:tcPr>
          <w:p w14:paraId="4AB0803A" w14:textId="77777777" w:rsidR="00630C20" w:rsidRDefault="00630C20" w:rsidP="004F5211">
            <w:r>
              <w:t>Inflation</w:t>
            </w:r>
          </w:p>
        </w:tc>
        <w:tc>
          <w:tcPr>
            <w:tcW w:w="1140" w:type="dxa"/>
            <w:tcBorders>
              <w:top w:val="nil"/>
              <w:left w:val="nil"/>
              <w:bottom w:val="nil"/>
              <w:right w:val="nil"/>
            </w:tcBorders>
          </w:tcPr>
          <w:p w14:paraId="70340776" w14:textId="77777777" w:rsidR="00630C20" w:rsidRDefault="00630C20" w:rsidP="004F5211"/>
        </w:tc>
        <w:tc>
          <w:tcPr>
            <w:tcW w:w="1141" w:type="dxa"/>
            <w:tcBorders>
              <w:top w:val="nil"/>
              <w:left w:val="nil"/>
              <w:bottom w:val="nil"/>
              <w:right w:val="nil"/>
            </w:tcBorders>
          </w:tcPr>
          <w:p w14:paraId="170F2445" w14:textId="77777777" w:rsidR="00630C20" w:rsidRDefault="00630C20" w:rsidP="004F5211">
            <w:r>
              <w:t xml:space="preserve"> 0.084***</w:t>
            </w:r>
          </w:p>
          <w:p w14:paraId="3AEF1BD8" w14:textId="77777777" w:rsidR="00630C20" w:rsidRDefault="00630C20" w:rsidP="004F5211">
            <w:r>
              <w:t>(0.001)</w:t>
            </w:r>
          </w:p>
        </w:tc>
        <w:tc>
          <w:tcPr>
            <w:tcW w:w="1141" w:type="dxa"/>
            <w:tcBorders>
              <w:top w:val="nil"/>
              <w:left w:val="nil"/>
              <w:bottom w:val="nil"/>
              <w:right w:val="nil"/>
            </w:tcBorders>
          </w:tcPr>
          <w:p w14:paraId="020C10D4" w14:textId="77777777" w:rsidR="00630C20" w:rsidRDefault="00630C20" w:rsidP="004F5211"/>
        </w:tc>
        <w:tc>
          <w:tcPr>
            <w:tcW w:w="1141" w:type="dxa"/>
            <w:tcBorders>
              <w:top w:val="nil"/>
              <w:left w:val="nil"/>
              <w:bottom w:val="nil"/>
              <w:right w:val="nil"/>
            </w:tcBorders>
          </w:tcPr>
          <w:p w14:paraId="23EE42F3" w14:textId="77777777" w:rsidR="00630C20" w:rsidRDefault="00630C20" w:rsidP="004F5211">
            <w:r>
              <w:t xml:space="preserve"> 0.081*** (0.012)</w:t>
            </w:r>
          </w:p>
        </w:tc>
        <w:tc>
          <w:tcPr>
            <w:tcW w:w="1141" w:type="dxa"/>
            <w:tcBorders>
              <w:top w:val="nil"/>
              <w:left w:val="nil"/>
              <w:bottom w:val="nil"/>
              <w:right w:val="nil"/>
            </w:tcBorders>
          </w:tcPr>
          <w:p w14:paraId="068B2506" w14:textId="77777777" w:rsidR="00630C20" w:rsidRDefault="00630C20" w:rsidP="004F5211"/>
        </w:tc>
        <w:tc>
          <w:tcPr>
            <w:tcW w:w="1141" w:type="dxa"/>
            <w:tcBorders>
              <w:top w:val="nil"/>
              <w:left w:val="nil"/>
              <w:bottom w:val="nil"/>
              <w:right w:val="nil"/>
            </w:tcBorders>
          </w:tcPr>
          <w:p w14:paraId="2317F8E6" w14:textId="77777777" w:rsidR="00630C20" w:rsidRDefault="00630C20" w:rsidP="004F5211">
            <w:r>
              <w:t xml:space="preserve"> 0.078*** (0.011)</w:t>
            </w:r>
          </w:p>
        </w:tc>
        <w:tc>
          <w:tcPr>
            <w:tcW w:w="1141" w:type="dxa"/>
            <w:tcBorders>
              <w:top w:val="nil"/>
              <w:left w:val="nil"/>
              <w:bottom w:val="nil"/>
              <w:right w:val="nil"/>
            </w:tcBorders>
          </w:tcPr>
          <w:p w14:paraId="69B45F5A" w14:textId="77777777" w:rsidR="00630C20" w:rsidRDefault="00630C20" w:rsidP="004F5211"/>
        </w:tc>
        <w:tc>
          <w:tcPr>
            <w:tcW w:w="1141" w:type="dxa"/>
            <w:tcBorders>
              <w:top w:val="nil"/>
              <w:left w:val="nil"/>
              <w:bottom w:val="nil"/>
              <w:right w:val="nil"/>
            </w:tcBorders>
          </w:tcPr>
          <w:p w14:paraId="47BAEAB1" w14:textId="77777777" w:rsidR="00630C20" w:rsidRDefault="00630C20" w:rsidP="004F5211">
            <w:r>
              <w:t xml:space="preserve"> 0.055***</w:t>
            </w:r>
          </w:p>
          <w:p w14:paraId="68CA70D3" w14:textId="77777777" w:rsidR="00630C20" w:rsidRDefault="00630C20" w:rsidP="004F5211">
            <w:r>
              <w:t>(0.011)</w:t>
            </w:r>
          </w:p>
        </w:tc>
      </w:tr>
      <w:tr w:rsidR="00630C20" w14:paraId="1D290BA0" w14:textId="77777777" w:rsidTr="004F5211">
        <w:tc>
          <w:tcPr>
            <w:tcW w:w="2605" w:type="dxa"/>
            <w:tcBorders>
              <w:top w:val="nil"/>
              <w:left w:val="nil"/>
              <w:bottom w:val="nil"/>
              <w:right w:val="nil"/>
            </w:tcBorders>
          </w:tcPr>
          <w:p w14:paraId="61F541B5" w14:textId="77777777" w:rsidR="00630C20" w:rsidRDefault="00630C20" w:rsidP="004F5211">
            <w:r>
              <w:t>Government consumption</w:t>
            </w:r>
          </w:p>
        </w:tc>
        <w:tc>
          <w:tcPr>
            <w:tcW w:w="1140" w:type="dxa"/>
            <w:tcBorders>
              <w:top w:val="nil"/>
              <w:left w:val="nil"/>
              <w:bottom w:val="nil"/>
              <w:right w:val="nil"/>
            </w:tcBorders>
          </w:tcPr>
          <w:p w14:paraId="18E6AE0C" w14:textId="77777777" w:rsidR="00630C20" w:rsidRDefault="00630C20" w:rsidP="004F5211"/>
        </w:tc>
        <w:tc>
          <w:tcPr>
            <w:tcW w:w="1141" w:type="dxa"/>
            <w:tcBorders>
              <w:top w:val="nil"/>
              <w:left w:val="nil"/>
              <w:bottom w:val="nil"/>
              <w:right w:val="nil"/>
            </w:tcBorders>
          </w:tcPr>
          <w:p w14:paraId="64AFCE69" w14:textId="77777777" w:rsidR="00630C20" w:rsidRDefault="00630C20" w:rsidP="004F5211">
            <w:r>
              <w:t>-0.021</w:t>
            </w:r>
          </w:p>
          <w:p w14:paraId="478E79FF" w14:textId="77777777" w:rsidR="00630C20" w:rsidRDefault="00630C20" w:rsidP="004F5211">
            <w:r>
              <w:t>(0.020)</w:t>
            </w:r>
          </w:p>
        </w:tc>
        <w:tc>
          <w:tcPr>
            <w:tcW w:w="1141" w:type="dxa"/>
            <w:tcBorders>
              <w:top w:val="nil"/>
              <w:left w:val="nil"/>
              <w:bottom w:val="nil"/>
              <w:right w:val="nil"/>
            </w:tcBorders>
          </w:tcPr>
          <w:p w14:paraId="3FEAFC09" w14:textId="77777777" w:rsidR="00630C20" w:rsidRDefault="00630C20" w:rsidP="004F5211"/>
        </w:tc>
        <w:tc>
          <w:tcPr>
            <w:tcW w:w="1141" w:type="dxa"/>
            <w:tcBorders>
              <w:top w:val="nil"/>
              <w:left w:val="nil"/>
              <w:bottom w:val="nil"/>
              <w:right w:val="nil"/>
            </w:tcBorders>
          </w:tcPr>
          <w:p w14:paraId="34D3BB4A" w14:textId="77777777" w:rsidR="00630C20" w:rsidRDefault="00630C20" w:rsidP="004F5211">
            <w:r>
              <w:t xml:space="preserve"> 0.004 (0.022)</w:t>
            </w:r>
          </w:p>
        </w:tc>
        <w:tc>
          <w:tcPr>
            <w:tcW w:w="1141" w:type="dxa"/>
            <w:tcBorders>
              <w:top w:val="nil"/>
              <w:left w:val="nil"/>
              <w:bottom w:val="nil"/>
              <w:right w:val="nil"/>
            </w:tcBorders>
          </w:tcPr>
          <w:p w14:paraId="39C4CD71" w14:textId="77777777" w:rsidR="00630C20" w:rsidRDefault="00630C20" w:rsidP="004F5211"/>
        </w:tc>
        <w:tc>
          <w:tcPr>
            <w:tcW w:w="1141" w:type="dxa"/>
            <w:tcBorders>
              <w:top w:val="nil"/>
              <w:left w:val="nil"/>
              <w:bottom w:val="nil"/>
              <w:right w:val="nil"/>
            </w:tcBorders>
          </w:tcPr>
          <w:p w14:paraId="4E0A2D6F" w14:textId="77777777" w:rsidR="00630C20" w:rsidRDefault="00630C20" w:rsidP="004F5211">
            <w:r>
              <w:t xml:space="preserve">-0.006*** </w:t>
            </w:r>
          </w:p>
          <w:p w14:paraId="777DDCCE" w14:textId="77777777" w:rsidR="00630C20" w:rsidRDefault="00630C20" w:rsidP="004F5211">
            <w:r>
              <w:t>(0.002)</w:t>
            </w:r>
          </w:p>
        </w:tc>
        <w:tc>
          <w:tcPr>
            <w:tcW w:w="1141" w:type="dxa"/>
            <w:tcBorders>
              <w:top w:val="nil"/>
              <w:left w:val="nil"/>
              <w:bottom w:val="nil"/>
              <w:right w:val="nil"/>
            </w:tcBorders>
          </w:tcPr>
          <w:p w14:paraId="328CB0BD" w14:textId="77777777" w:rsidR="00630C20" w:rsidRDefault="00630C20" w:rsidP="004F5211"/>
        </w:tc>
        <w:tc>
          <w:tcPr>
            <w:tcW w:w="1141" w:type="dxa"/>
            <w:tcBorders>
              <w:top w:val="nil"/>
              <w:left w:val="nil"/>
              <w:bottom w:val="nil"/>
              <w:right w:val="nil"/>
            </w:tcBorders>
          </w:tcPr>
          <w:p w14:paraId="5A651DB2" w14:textId="77777777" w:rsidR="00630C20" w:rsidRDefault="00630C20" w:rsidP="004F5211">
            <w:r>
              <w:t xml:space="preserve">-0.006*** </w:t>
            </w:r>
          </w:p>
          <w:p w14:paraId="74312A1A" w14:textId="77777777" w:rsidR="00630C20" w:rsidRDefault="00630C20" w:rsidP="004F5211">
            <w:r>
              <w:t>(0.000)</w:t>
            </w:r>
          </w:p>
        </w:tc>
      </w:tr>
      <w:tr w:rsidR="00630C20" w14:paraId="1C8BFC13" w14:textId="77777777" w:rsidTr="004F5211">
        <w:tc>
          <w:tcPr>
            <w:tcW w:w="2605" w:type="dxa"/>
            <w:tcBorders>
              <w:top w:val="nil"/>
              <w:left w:val="nil"/>
              <w:bottom w:val="nil"/>
              <w:right w:val="nil"/>
            </w:tcBorders>
          </w:tcPr>
          <w:p w14:paraId="4AAFCD6B" w14:textId="77777777" w:rsidR="00630C20" w:rsidRDefault="00630C20" w:rsidP="004F5211">
            <w:r>
              <w:t>Representative government</w:t>
            </w:r>
          </w:p>
        </w:tc>
        <w:tc>
          <w:tcPr>
            <w:tcW w:w="1140" w:type="dxa"/>
            <w:tcBorders>
              <w:top w:val="nil"/>
              <w:left w:val="nil"/>
              <w:bottom w:val="nil"/>
              <w:right w:val="nil"/>
            </w:tcBorders>
          </w:tcPr>
          <w:p w14:paraId="556868F9" w14:textId="77777777" w:rsidR="00630C20" w:rsidRDefault="00630C20" w:rsidP="004F5211"/>
        </w:tc>
        <w:tc>
          <w:tcPr>
            <w:tcW w:w="1141" w:type="dxa"/>
            <w:tcBorders>
              <w:top w:val="nil"/>
              <w:left w:val="nil"/>
              <w:bottom w:val="nil"/>
              <w:right w:val="nil"/>
            </w:tcBorders>
          </w:tcPr>
          <w:p w14:paraId="218FEFE7" w14:textId="77777777" w:rsidR="00630C20" w:rsidRDefault="00630C20" w:rsidP="004F5211">
            <w:r>
              <w:t>-0.123</w:t>
            </w:r>
          </w:p>
          <w:p w14:paraId="29F3236C" w14:textId="77777777" w:rsidR="00630C20" w:rsidRDefault="00630C20" w:rsidP="004F5211">
            <w:r>
              <w:t>(0.543)</w:t>
            </w:r>
          </w:p>
        </w:tc>
        <w:tc>
          <w:tcPr>
            <w:tcW w:w="1141" w:type="dxa"/>
            <w:tcBorders>
              <w:top w:val="nil"/>
              <w:left w:val="nil"/>
              <w:bottom w:val="nil"/>
              <w:right w:val="nil"/>
            </w:tcBorders>
          </w:tcPr>
          <w:p w14:paraId="6FA2AA0B" w14:textId="77777777" w:rsidR="00630C20" w:rsidRDefault="00630C20" w:rsidP="004F5211"/>
        </w:tc>
        <w:tc>
          <w:tcPr>
            <w:tcW w:w="1141" w:type="dxa"/>
            <w:tcBorders>
              <w:top w:val="nil"/>
              <w:left w:val="nil"/>
              <w:bottom w:val="nil"/>
              <w:right w:val="nil"/>
            </w:tcBorders>
          </w:tcPr>
          <w:p w14:paraId="4E625098" w14:textId="77777777" w:rsidR="00630C20" w:rsidRDefault="00630C20" w:rsidP="004F5211">
            <w:r>
              <w:t>-0.229</w:t>
            </w:r>
          </w:p>
          <w:p w14:paraId="2CBAC6F0" w14:textId="77777777" w:rsidR="00630C20" w:rsidRDefault="00630C20" w:rsidP="004F5211">
            <w:r>
              <w:t>(0.567)</w:t>
            </w:r>
          </w:p>
        </w:tc>
        <w:tc>
          <w:tcPr>
            <w:tcW w:w="1141" w:type="dxa"/>
            <w:tcBorders>
              <w:top w:val="nil"/>
              <w:left w:val="nil"/>
              <w:bottom w:val="nil"/>
              <w:right w:val="nil"/>
            </w:tcBorders>
          </w:tcPr>
          <w:p w14:paraId="146EB85C" w14:textId="77777777" w:rsidR="00630C20" w:rsidRDefault="00630C20" w:rsidP="004F5211"/>
        </w:tc>
        <w:tc>
          <w:tcPr>
            <w:tcW w:w="1141" w:type="dxa"/>
            <w:tcBorders>
              <w:top w:val="nil"/>
              <w:left w:val="nil"/>
              <w:bottom w:val="nil"/>
              <w:right w:val="nil"/>
            </w:tcBorders>
          </w:tcPr>
          <w:p w14:paraId="76A36CB9" w14:textId="77777777" w:rsidR="00630C20" w:rsidRDefault="00630C20" w:rsidP="004F5211">
            <w:r>
              <w:t xml:space="preserve"> 0.025*** </w:t>
            </w:r>
          </w:p>
          <w:p w14:paraId="768EE419" w14:textId="77777777" w:rsidR="00630C20" w:rsidRDefault="00630C20" w:rsidP="004F5211">
            <w:r>
              <w:t>(0.002)</w:t>
            </w:r>
          </w:p>
        </w:tc>
        <w:tc>
          <w:tcPr>
            <w:tcW w:w="1141" w:type="dxa"/>
            <w:tcBorders>
              <w:top w:val="nil"/>
              <w:left w:val="nil"/>
              <w:bottom w:val="nil"/>
              <w:right w:val="nil"/>
            </w:tcBorders>
          </w:tcPr>
          <w:p w14:paraId="62D18CB0" w14:textId="77777777" w:rsidR="00630C20" w:rsidRDefault="00630C20" w:rsidP="004F5211"/>
        </w:tc>
        <w:tc>
          <w:tcPr>
            <w:tcW w:w="1141" w:type="dxa"/>
            <w:tcBorders>
              <w:top w:val="nil"/>
              <w:left w:val="nil"/>
              <w:bottom w:val="nil"/>
              <w:right w:val="nil"/>
            </w:tcBorders>
          </w:tcPr>
          <w:p w14:paraId="1C0F34A6" w14:textId="77777777" w:rsidR="00630C20" w:rsidRDefault="00630C20" w:rsidP="004F5211">
            <w:r>
              <w:t xml:space="preserve"> 0.023*** </w:t>
            </w:r>
          </w:p>
          <w:p w14:paraId="0E638FB0" w14:textId="77777777" w:rsidR="00630C20" w:rsidRDefault="00630C20" w:rsidP="004F5211">
            <w:r>
              <w:t>(0.004)</w:t>
            </w:r>
          </w:p>
        </w:tc>
      </w:tr>
      <w:tr w:rsidR="00630C20" w14:paraId="5C0AF867" w14:textId="77777777" w:rsidTr="004F5211">
        <w:tc>
          <w:tcPr>
            <w:tcW w:w="2605" w:type="dxa"/>
            <w:tcBorders>
              <w:top w:val="nil"/>
              <w:left w:val="nil"/>
              <w:bottom w:val="nil"/>
              <w:right w:val="nil"/>
            </w:tcBorders>
          </w:tcPr>
          <w:p w14:paraId="41523407" w14:textId="77777777" w:rsidR="00630C20" w:rsidRDefault="00630C20" w:rsidP="004F5211">
            <w:r>
              <w:t>Trade openness</w:t>
            </w:r>
          </w:p>
        </w:tc>
        <w:tc>
          <w:tcPr>
            <w:tcW w:w="1140" w:type="dxa"/>
            <w:tcBorders>
              <w:top w:val="nil"/>
              <w:left w:val="nil"/>
              <w:bottom w:val="nil"/>
              <w:right w:val="nil"/>
            </w:tcBorders>
          </w:tcPr>
          <w:p w14:paraId="09A2C331" w14:textId="77777777" w:rsidR="00630C20" w:rsidRDefault="00630C20" w:rsidP="004F5211"/>
        </w:tc>
        <w:tc>
          <w:tcPr>
            <w:tcW w:w="1141" w:type="dxa"/>
            <w:tcBorders>
              <w:top w:val="nil"/>
              <w:left w:val="nil"/>
              <w:bottom w:val="nil"/>
              <w:right w:val="nil"/>
            </w:tcBorders>
          </w:tcPr>
          <w:p w14:paraId="4426EFB0" w14:textId="77777777" w:rsidR="00630C20" w:rsidRDefault="00630C20" w:rsidP="004F5211">
            <w:r>
              <w:t xml:space="preserve"> 0.001</w:t>
            </w:r>
          </w:p>
          <w:p w14:paraId="24C61851" w14:textId="77777777" w:rsidR="00630C20" w:rsidRDefault="00630C20" w:rsidP="004F5211">
            <w:r>
              <w:t>(0.002)</w:t>
            </w:r>
          </w:p>
        </w:tc>
        <w:tc>
          <w:tcPr>
            <w:tcW w:w="1141" w:type="dxa"/>
            <w:tcBorders>
              <w:top w:val="nil"/>
              <w:left w:val="nil"/>
              <w:bottom w:val="nil"/>
              <w:right w:val="nil"/>
            </w:tcBorders>
          </w:tcPr>
          <w:p w14:paraId="5E9FAC0C" w14:textId="77777777" w:rsidR="00630C20" w:rsidRDefault="00630C20" w:rsidP="004F5211"/>
        </w:tc>
        <w:tc>
          <w:tcPr>
            <w:tcW w:w="1141" w:type="dxa"/>
            <w:tcBorders>
              <w:top w:val="nil"/>
              <w:left w:val="nil"/>
              <w:bottom w:val="nil"/>
              <w:right w:val="nil"/>
            </w:tcBorders>
          </w:tcPr>
          <w:p w14:paraId="2E983349" w14:textId="77777777" w:rsidR="00630C20" w:rsidRDefault="00630C20" w:rsidP="004F5211">
            <w:r>
              <w:t xml:space="preserve"> 0.019***</w:t>
            </w:r>
          </w:p>
          <w:p w14:paraId="1FF432B7" w14:textId="77777777" w:rsidR="00630C20" w:rsidRDefault="00630C20" w:rsidP="004F5211">
            <w:r>
              <w:t>(0.002)</w:t>
            </w:r>
          </w:p>
        </w:tc>
        <w:tc>
          <w:tcPr>
            <w:tcW w:w="1141" w:type="dxa"/>
            <w:tcBorders>
              <w:top w:val="nil"/>
              <w:left w:val="nil"/>
              <w:bottom w:val="nil"/>
              <w:right w:val="nil"/>
            </w:tcBorders>
          </w:tcPr>
          <w:p w14:paraId="764A5CFC" w14:textId="77777777" w:rsidR="00630C20" w:rsidRDefault="00630C20" w:rsidP="004F5211"/>
        </w:tc>
        <w:tc>
          <w:tcPr>
            <w:tcW w:w="1141" w:type="dxa"/>
            <w:tcBorders>
              <w:top w:val="nil"/>
              <w:left w:val="nil"/>
              <w:bottom w:val="nil"/>
              <w:right w:val="nil"/>
            </w:tcBorders>
          </w:tcPr>
          <w:p w14:paraId="1DDE2CD4" w14:textId="77777777" w:rsidR="00630C20" w:rsidRDefault="00630C20" w:rsidP="004F5211">
            <w:r>
              <w:t xml:space="preserve"> 0.001*** </w:t>
            </w:r>
          </w:p>
          <w:p w14:paraId="6F6A8F77" w14:textId="77777777" w:rsidR="00630C20" w:rsidRDefault="00630C20" w:rsidP="004F5211">
            <w:r>
              <w:t>(0.000)</w:t>
            </w:r>
          </w:p>
        </w:tc>
        <w:tc>
          <w:tcPr>
            <w:tcW w:w="1141" w:type="dxa"/>
            <w:tcBorders>
              <w:top w:val="nil"/>
              <w:left w:val="nil"/>
              <w:bottom w:val="nil"/>
              <w:right w:val="nil"/>
            </w:tcBorders>
          </w:tcPr>
          <w:p w14:paraId="660EA8E3" w14:textId="77777777" w:rsidR="00630C20" w:rsidRDefault="00630C20" w:rsidP="004F5211"/>
        </w:tc>
        <w:tc>
          <w:tcPr>
            <w:tcW w:w="1141" w:type="dxa"/>
            <w:tcBorders>
              <w:top w:val="nil"/>
              <w:left w:val="nil"/>
              <w:bottom w:val="nil"/>
              <w:right w:val="nil"/>
            </w:tcBorders>
          </w:tcPr>
          <w:p w14:paraId="5B71F271" w14:textId="77777777" w:rsidR="00630C20" w:rsidRDefault="00630C20" w:rsidP="004F5211">
            <w:r>
              <w:t xml:space="preserve"> 0.001***</w:t>
            </w:r>
          </w:p>
          <w:p w14:paraId="3D6EBB0F" w14:textId="77777777" w:rsidR="00630C20" w:rsidRDefault="00630C20" w:rsidP="004F5211">
            <w:r>
              <w:t>(0.000)</w:t>
            </w:r>
          </w:p>
        </w:tc>
      </w:tr>
      <w:tr w:rsidR="00630C20" w14:paraId="1EC7CEA1" w14:textId="77777777" w:rsidTr="004F5211">
        <w:tc>
          <w:tcPr>
            <w:tcW w:w="2605" w:type="dxa"/>
            <w:tcBorders>
              <w:top w:val="nil"/>
              <w:left w:val="nil"/>
              <w:bottom w:val="nil"/>
              <w:right w:val="nil"/>
            </w:tcBorders>
          </w:tcPr>
          <w:p w14:paraId="2BE86BF9" w14:textId="77777777" w:rsidR="00630C20" w:rsidRDefault="00630C20" w:rsidP="004F5211">
            <w:r>
              <w:t>Financial development</w:t>
            </w:r>
          </w:p>
        </w:tc>
        <w:tc>
          <w:tcPr>
            <w:tcW w:w="1140" w:type="dxa"/>
            <w:tcBorders>
              <w:top w:val="nil"/>
              <w:left w:val="nil"/>
              <w:bottom w:val="nil"/>
              <w:right w:val="nil"/>
            </w:tcBorders>
          </w:tcPr>
          <w:p w14:paraId="0E830028" w14:textId="77777777" w:rsidR="00630C20" w:rsidRDefault="00630C20" w:rsidP="004F5211"/>
        </w:tc>
        <w:tc>
          <w:tcPr>
            <w:tcW w:w="1141" w:type="dxa"/>
            <w:tcBorders>
              <w:top w:val="nil"/>
              <w:left w:val="nil"/>
              <w:bottom w:val="nil"/>
              <w:right w:val="nil"/>
            </w:tcBorders>
          </w:tcPr>
          <w:p w14:paraId="52A9CA0F" w14:textId="77777777" w:rsidR="00630C20" w:rsidRDefault="00630C20" w:rsidP="004F5211">
            <w:r>
              <w:t xml:space="preserve"> 0.008*** (0.001)</w:t>
            </w:r>
          </w:p>
        </w:tc>
        <w:tc>
          <w:tcPr>
            <w:tcW w:w="1141" w:type="dxa"/>
            <w:tcBorders>
              <w:top w:val="nil"/>
              <w:left w:val="nil"/>
              <w:bottom w:val="nil"/>
              <w:right w:val="nil"/>
            </w:tcBorders>
          </w:tcPr>
          <w:p w14:paraId="56B97EE2" w14:textId="77777777" w:rsidR="00630C20" w:rsidRDefault="00630C20" w:rsidP="004F5211"/>
        </w:tc>
        <w:tc>
          <w:tcPr>
            <w:tcW w:w="1141" w:type="dxa"/>
            <w:tcBorders>
              <w:top w:val="nil"/>
              <w:left w:val="nil"/>
              <w:bottom w:val="nil"/>
              <w:right w:val="nil"/>
            </w:tcBorders>
          </w:tcPr>
          <w:p w14:paraId="25459159" w14:textId="77777777" w:rsidR="00630C20" w:rsidRDefault="00630C20" w:rsidP="004F5211">
            <w:r>
              <w:t xml:space="preserve"> 0.028***</w:t>
            </w:r>
          </w:p>
          <w:p w14:paraId="78E5D6B9" w14:textId="77777777" w:rsidR="00630C20" w:rsidRDefault="00630C20" w:rsidP="004F5211">
            <w:r>
              <w:t>(0.002)</w:t>
            </w:r>
          </w:p>
        </w:tc>
        <w:tc>
          <w:tcPr>
            <w:tcW w:w="1141" w:type="dxa"/>
            <w:tcBorders>
              <w:top w:val="nil"/>
              <w:left w:val="nil"/>
              <w:bottom w:val="nil"/>
              <w:right w:val="nil"/>
            </w:tcBorders>
          </w:tcPr>
          <w:p w14:paraId="246B7DC8" w14:textId="77777777" w:rsidR="00630C20" w:rsidRDefault="00630C20" w:rsidP="004F5211"/>
        </w:tc>
        <w:tc>
          <w:tcPr>
            <w:tcW w:w="1141" w:type="dxa"/>
            <w:tcBorders>
              <w:top w:val="nil"/>
              <w:left w:val="nil"/>
              <w:bottom w:val="nil"/>
              <w:right w:val="nil"/>
            </w:tcBorders>
          </w:tcPr>
          <w:p w14:paraId="4AC51DD3" w14:textId="77777777" w:rsidR="00630C20" w:rsidRDefault="00630C20" w:rsidP="004F5211">
            <w:r>
              <w:t xml:space="preserve"> 0.001***</w:t>
            </w:r>
          </w:p>
          <w:p w14:paraId="0715FC07" w14:textId="77777777" w:rsidR="00630C20" w:rsidRDefault="00630C20" w:rsidP="004F5211">
            <w:r>
              <w:t>(0.000)</w:t>
            </w:r>
          </w:p>
        </w:tc>
        <w:tc>
          <w:tcPr>
            <w:tcW w:w="1141" w:type="dxa"/>
            <w:tcBorders>
              <w:top w:val="nil"/>
              <w:left w:val="nil"/>
              <w:bottom w:val="nil"/>
              <w:right w:val="nil"/>
            </w:tcBorders>
          </w:tcPr>
          <w:p w14:paraId="717239E2" w14:textId="77777777" w:rsidR="00630C20" w:rsidRDefault="00630C20" w:rsidP="004F5211"/>
        </w:tc>
        <w:tc>
          <w:tcPr>
            <w:tcW w:w="1141" w:type="dxa"/>
            <w:tcBorders>
              <w:top w:val="nil"/>
              <w:left w:val="nil"/>
              <w:bottom w:val="nil"/>
              <w:right w:val="nil"/>
            </w:tcBorders>
          </w:tcPr>
          <w:p w14:paraId="46238CC9" w14:textId="77777777" w:rsidR="00630C20" w:rsidRDefault="00630C20" w:rsidP="004F5211">
            <w:r>
              <w:t xml:space="preserve"> 0.001***</w:t>
            </w:r>
          </w:p>
          <w:p w14:paraId="5CDCD442" w14:textId="77777777" w:rsidR="00630C20" w:rsidRDefault="00630C20" w:rsidP="004F5211">
            <w:r>
              <w:t>(0.000)</w:t>
            </w:r>
          </w:p>
        </w:tc>
      </w:tr>
      <w:tr w:rsidR="00630C20" w14:paraId="7525A966" w14:textId="77777777" w:rsidTr="004F5211">
        <w:tc>
          <w:tcPr>
            <w:tcW w:w="2605" w:type="dxa"/>
            <w:tcBorders>
              <w:top w:val="nil"/>
              <w:left w:val="nil"/>
              <w:bottom w:val="nil"/>
              <w:right w:val="nil"/>
            </w:tcBorders>
          </w:tcPr>
          <w:p w14:paraId="724ECA7B" w14:textId="77777777" w:rsidR="00630C20" w:rsidRDefault="00630C20" w:rsidP="004F5211">
            <w:r>
              <w:t>Crisis</w:t>
            </w:r>
          </w:p>
        </w:tc>
        <w:tc>
          <w:tcPr>
            <w:tcW w:w="1140" w:type="dxa"/>
            <w:tcBorders>
              <w:top w:val="nil"/>
              <w:left w:val="nil"/>
              <w:bottom w:val="nil"/>
              <w:right w:val="nil"/>
            </w:tcBorders>
          </w:tcPr>
          <w:p w14:paraId="53BAC246" w14:textId="77777777" w:rsidR="00630C20" w:rsidRDefault="00630C20" w:rsidP="004F5211"/>
        </w:tc>
        <w:tc>
          <w:tcPr>
            <w:tcW w:w="1141" w:type="dxa"/>
            <w:tcBorders>
              <w:top w:val="nil"/>
              <w:left w:val="nil"/>
              <w:bottom w:val="nil"/>
              <w:right w:val="nil"/>
            </w:tcBorders>
          </w:tcPr>
          <w:p w14:paraId="3EBBDF5B" w14:textId="77777777" w:rsidR="00630C20" w:rsidRDefault="00630C20" w:rsidP="004F5211">
            <w:r>
              <w:t xml:space="preserve"> 0.134</w:t>
            </w:r>
          </w:p>
          <w:p w14:paraId="48747D6D" w14:textId="77777777" w:rsidR="00630C20" w:rsidRDefault="00630C20" w:rsidP="004F5211">
            <w:r>
              <w:t>(0.147)</w:t>
            </w:r>
          </w:p>
        </w:tc>
        <w:tc>
          <w:tcPr>
            <w:tcW w:w="1141" w:type="dxa"/>
            <w:tcBorders>
              <w:top w:val="nil"/>
              <w:left w:val="nil"/>
              <w:bottom w:val="nil"/>
              <w:right w:val="nil"/>
            </w:tcBorders>
          </w:tcPr>
          <w:p w14:paraId="37FC907F" w14:textId="77777777" w:rsidR="00630C20" w:rsidRDefault="00630C20" w:rsidP="004F5211"/>
        </w:tc>
        <w:tc>
          <w:tcPr>
            <w:tcW w:w="1141" w:type="dxa"/>
            <w:tcBorders>
              <w:top w:val="nil"/>
              <w:left w:val="nil"/>
              <w:bottom w:val="nil"/>
              <w:right w:val="nil"/>
            </w:tcBorders>
          </w:tcPr>
          <w:p w14:paraId="6F402011" w14:textId="77777777" w:rsidR="00630C20" w:rsidRDefault="00630C20" w:rsidP="004F5211">
            <w:r>
              <w:t xml:space="preserve">  0.271* </w:t>
            </w:r>
          </w:p>
          <w:p w14:paraId="0A1B1468" w14:textId="77777777" w:rsidR="00630C20" w:rsidRDefault="00630C20" w:rsidP="004F5211">
            <w:r>
              <w:t>(0.123)</w:t>
            </w:r>
          </w:p>
        </w:tc>
        <w:tc>
          <w:tcPr>
            <w:tcW w:w="1141" w:type="dxa"/>
            <w:tcBorders>
              <w:top w:val="nil"/>
              <w:left w:val="nil"/>
              <w:bottom w:val="nil"/>
              <w:right w:val="nil"/>
            </w:tcBorders>
          </w:tcPr>
          <w:p w14:paraId="4BEA805E" w14:textId="77777777" w:rsidR="00630C20" w:rsidRDefault="00630C20" w:rsidP="004F5211"/>
        </w:tc>
        <w:tc>
          <w:tcPr>
            <w:tcW w:w="1141" w:type="dxa"/>
            <w:tcBorders>
              <w:top w:val="nil"/>
              <w:left w:val="nil"/>
              <w:bottom w:val="nil"/>
              <w:right w:val="nil"/>
            </w:tcBorders>
          </w:tcPr>
          <w:p w14:paraId="7E4B84E4" w14:textId="77777777" w:rsidR="00630C20" w:rsidRDefault="00630C20" w:rsidP="004F5211">
            <w:r>
              <w:t xml:space="preserve"> 0.001  </w:t>
            </w:r>
          </w:p>
          <w:p w14:paraId="32360A80" w14:textId="77777777" w:rsidR="00630C20" w:rsidRDefault="00630C20" w:rsidP="004F5211">
            <w:r>
              <w:t>(0.001)</w:t>
            </w:r>
          </w:p>
        </w:tc>
        <w:tc>
          <w:tcPr>
            <w:tcW w:w="1141" w:type="dxa"/>
            <w:tcBorders>
              <w:top w:val="nil"/>
              <w:left w:val="nil"/>
              <w:bottom w:val="nil"/>
              <w:right w:val="nil"/>
            </w:tcBorders>
          </w:tcPr>
          <w:p w14:paraId="5E3DAB16" w14:textId="77777777" w:rsidR="00630C20" w:rsidRDefault="00630C20" w:rsidP="004F5211"/>
        </w:tc>
        <w:tc>
          <w:tcPr>
            <w:tcW w:w="1141" w:type="dxa"/>
            <w:tcBorders>
              <w:top w:val="nil"/>
              <w:left w:val="nil"/>
              <w:bottom w:val="nil"/>
              <w:right w:val="nil"/>
            </w:tcBorders>
          </w:tcPr>
          <w:p w14:paraId="7ED95BFB" w14:textId="77777777" w:rsidR="00630C20" w:rsidRDefault="00630C20" w:rsidP="004F5211">
            <w:r>
              <w:t xml:space="preserve"> 0.003  </w:t>
            </w:r>
          </w:p>
          <w:p w14:paraId="73AAA916" w14:textId="77777777" w:rsidR="00630C20" w:rsidRDefault="00630C20" w:rsidP="004F5211">
            <w:r>
              <w:t>(0.002)</w:t>
            </w:r>
          </w:p>
        </w:tc>
      </w:tr>
      <w:tr w:rsidR="00630C20" w14:paraId="531D3675" w14:textId="77777777" w:rsidTr="004F5211">
        <w:tc>
          <w:tcPr>
            <w:tcW w:w="2605" w:type="dxa"/>
            <w:tcBorders>
              <w:top w:val="nil"/>
              <w:left w:val="nil"/>
              <w:bottom w:val="nil"/>
              <w:right w:val="nil"/>
            </w:tcBorders>
          </w:tcPr>
          <w:p w14:paraId="40E0AA5C" w14:textId="77777777" w:rsidR="00630C20" w:rsidRDefault="00630C20" w:rsidP="004F5211">
            <w:r>
              <w:t>Intercept</w:t>
            </w:r>
          </w:p>
        </w:tc>
        <w:tc>
          <w:tcPr>
            <w:tcW w:w="1140" w:type="dxa"/>
            <w:tcBorders>
              <w:top w:val="nil"/>
              <w:left w:val="nil"/>
              <w:bottom w:val="nil"/>
              <w:right w:val="nil"/>
            </w:tcBorders>
          </w:tcPr>
          <w:p w14:paraId="05F47274" w14:textId="77777777" w:rsidR="00630C20" w:rsidRDefault="00630C20" w:rsidP="004F5211">
            <w:r>
              <w:t>0.331***</w:t>
            </w:r>
          </w:p>
          <w:p w14:paraId="0DD77641" w14:textId="77777777" w:rsidR="00630C20" w:rsidRDefault="00630C20" w:rsidP="004F5211">
            <w:r>
              <w:t>(0.077)</w:t>
            </w:r>
          </w:p>
        </w:tc>
        <w:tc>
          <w:tcPr>
            <w:tcW w:w="1141" w:type="dxa"/>
            <w:tcBorders>
              <w:top w:val="nil"/>
              <w:left w:val="nil"/>
              <w:bottom w:val="nil"/>
              <w:right w:val="nil"/>
            </w:tcBorders>
          </w:tcPr>
          <w:p w14:paraId="1DE0523D" w14:textId="77777777" w:rsidR="00630C20" w:rsidRDefault="00630C20" w:rsidP="004F5211">
            <w:r>
              <w:t>0.532***</w:t>
            </w:r>
          </w:p>
          <w:p w14:paraId="41BFB199" w14:textId="77777777" w:rsidR="00630C20" w:rsidRDefault="00630C20" w:rsidP="004F5211">
            <w:r>
              <w:t xml:space="preserve">(0.234)  </w:t>
            </w:r>
          </w:p>
        </w:tc>
        <w:tc>
          <w:tcPr>
            <w:tcW w:w="1141" w:type="dxa"/>
            <w:tcBorders>
              <w:top w:val="nil"/>
              <w:left w:val="nil"/>
              <w:bottom w:val="nil"/>
              <w:right w:val="nil"/>
            </w:tcBorders>
          </w:tcPr>
          <w:p w14:paraId="720D0056" w14:textId="77777777" w:rsidR="00630C20" w:rsidRDefault="00630C20" w:rsidP="004F5211">
            <w:r>
              <w:t>0.654***</w:t>
            </w:r>
          </w:p>
          <w:p w14:paraId="77D2E790" w14:textId="77777777" w:rsidR="00630C20" w:rsidRDefault="00630C20" w:rsidP="004F5211">
            <w:r>
              <w:t>(0.021)</w:t>
            </w:r>
          </w:p>
        </w:tc>
        <w:tc>
          <w:tcPr>
            <w:tcW w:w="1141" w:type="dxa"/>
            <w:tcBorders>
              <w:top w:val="nil"/>
              <w:left w:val="nil"/>
              <w:bottom w:val="nil"/>
              <w:right w:val="nil"/>
            </w:tcBorders>
          </w:tcPr>
          <w:p w14:paraId="710A76F8" w14:textId="77777777" w:rsidR="00630C20" w:rsidRDefault="00630C20" w:rsidP="004F5211">
            <w:r>
              <w:t>0.765***</w:t>
            </w:r>
          </w:p>
          <w:p w14:paraId="39830B72" w14:textId="77777777" w:rsidR="00630C20" w:rsidRDefault="00630C20" w:rsidP="004F5211">
            <w:r>
              <w:t>(0.022)</w:t>
            </w:r>
          </w:p>
        </w:tc>
        <w:tc>
          <w:tcPr>
            <w:tcW w:w="1141" w:type="dxa"/>
            <w:tcBorders>
              <w:top w:val="nil"/>
              <w:left w:val="nil"/>
              <w:bottom w:val="nil"/>
              <w:right w:val="nil"/>
            </w:tcBorders>
          </w:tcPr>
          <w:p w14:paraId="735AD7EC" w14:textId="77777777" w:rsidR="00630C20" w:rsidRDefault="00630C20" w:rsidP="004F5211">
            <w:r>
              <w:t xml:space="preserve"> 0</w:t>
            </w:r>
            <w:r w:rsidRPr="007B1599">
              <w:t>.415</w:t>
            </w:r>
            <w:r>
              <w:t>***</w:t>
            </w:r>
          </w:p>
          <w:p w14:paraId="7F1A6BD2" w14:textId="77777777" w:rsidR="00630C20" w:rsidRDefault="00630C20" w:rsidP="004F5211">
            <w:r>
              <w:t>(0.000)</w:t>
            </w:r>
          </w:p>
        </w:tc>
        <w:tc>
          <w:tcPr>
            <w:tcW w:w="1141" w:type="dxa"/>
            <w:tcBorders>
              <w:top w:val="nil"/>
              <w:left w:val="nil"/>
              <w:bottom w:val="nil"/>
              <w:right w:val="nil"/>
            </w:tcBorders>
          </w:tcPr>
          <w:p w14:paraId="33A7577E" w14:textId="77777777" w:rsidR="00630C20" w:rsidRDefault="00630C20" w:rsidP="004F5211">
            <w:r>
              <w:t xml:space="preserve"> 0.412***</w:t>
            </w:r>
          </w:p>
          <w:p w14:paraId="35D44E85" w14:textId="77777777" w:rsidR="00630C20" w:rsidRDefault="00630C20" w:rsidP="004F5211">
            <w:r>
              <w:t>(0.000)</w:t>
            </w:r>
          </w:p>
        </w:tc>
        <w:tc>
          <w:tcPr>
            <w:tcW w:w="1141" w:type="dxa"/>
            <w:tcBorders>
              <w:top w:val="nil"/>
              <w:left w:val="nil"/>
              <w:bottom w:val="nil"/>
              <w:right w:val="nil"/>
            </w:tcBorders>
          </w:tcPr>
          <w:p w14:paraId="2CD524AD" w14:textId="77777777" w:rsidR="00630C20" w:rsidRDefault="00630C20" w:rsidP="004F5211">
            <w:r>
              <w:t xml:space="preserve"> 0.424***</w:t>
            </w:r>
          </w:p>
          <w:p w14:paraId="07ECCAF5" w14:textId="77777777" w:rsidR="00630C20" w:rsidRDefault="00630C20" w:rsidP="004F5211">
            <w:r>
              <w:t>(0.000)</w:t>
            </w:r>
          </w:p>
        </w:tc>
        <w:tc>
          <w:tcPr>
            <w:tcW w:w="1141" w:type="dxa"/>
            <w:tcBorders>
              <w:top w:val="nil"/>
              <w:left w:val="nil"/>
              <w:bottom w:val="nil"/>
              <w:right w:val="nil"/>
            </w:tcBorders>
          </w:tcPr>
          <w:p w14:paraId="2232BEC5" w14:textId="77777777" w:rsidR="00630C20" w:rsidRDefault="00630C20" w:rsidP="004F5211">
            <w:r>
              <w:t xml:space="preserve"> 0.475***</w:t>
            </w:r>
          </w:p>
          <w:p w14:paraId="0FCD5406" w14:textId="77777777" w:rsidR="00630C20" w:rsidRDefault="00630C20" w:rsidP="004F5211">
            <w:r>
              <w:t>(0.006)</w:t>
            </w:r>
          </w:p>
        </w:tc>
      </w:tr>
      <w:tr w:rsidR="00630C20" w14:paraId="79DF01D9" w14:textId="77777777" w:rsidTr="004F5211">
        <w:tc>
          <w:tcPr>
            <w:tcW w:w="2605" w:type="dxa"/>
            <w:tcBorders>
              <w:top w:val="nil"/>
              <w:left w:val="nil"/>
              <w:bottom w:val="nil"/>
              <w:right w:val="nil"/>
            </w:tcBorders>
          </w:tcPr>
          <w:p w14:paraId="22BEFCE6" w14:textId="77777777" w:rsidR="00630C20" w:rsidRDefault="00630C20" w:rsidP="004F5211">
            <w:r>
              <w:t>Adjusted R</w:t>
            </w:r>
            <w:r>
              <w:rPr>
                <w:vertAlign w:val="superscript"/>
              </w:rPr>
              <w:t>2</w:t>
            </w:r>
          </w:p>
        </w:tc>
        <w:tc>
          <w:tcPr>
            <w:tcW w:w="1140" w:type="dxa"/>
            <w:tcBorders>
              <w:top w:val="nil"/>
              <w:left w:val="nil"/>
              <w:bottom w:val="nil"/>
              <w:right w:val="nil"/>
            </w:tcBorders>
          </w:tcPr>
          <w:p w14:paraId="13F8C798" w14:textId="77777777" w:rsidR="00630C20" w:rsidRDefault="00630C20" w:rsidP="004F5211">
            <w:r>
              <w:t>0.813</w:t>
            </w:r>
          </w:p>
        </w:tc>
        <w:tc>
          <w:tcPr>
            <w:tcW w:w="1141" w:type="dxa"/>
            <w:tcBorders>
              <w:top w:val="nil"/>
              <w:left w:val="nil"/>
              <w:bottom w:val="nil"/>
              <w:right w:val="nil"/>
            </w:tcBorders>
          </w:tcPr>
          <w:p w14:paraId="4A0DC2FF" w14:textId="77777777" w:rsidR="00630C20" w:rsidRDefault="00630C20" w:rsidP="004F5211">
            <w:r>
              <w:t xml:space="preserve">  0.834</w:t>
            </w:r>
          </w:p>
        </w:tc>
        <w:tc>
          <w:tcPr>
            <w:tcW w:w="1141" w:type="dxa"/>
            <w:tcBorders>
              <w:top w:val="nil"/>
              <w:left w:val="nil"/>
              <w:bottom w:val="nil"/>
              <w:right w:val="nil"/>
            </w:tcBorders>
          </w:tcPr>
          <w:p w14:paraId="0CFE93FF" w14:textId="77777777" w:rsidR="00630C20" w:rsidRDefault="00630C20" w:rsidP="004F5211">
            <w:r>
              <w:t>0.812</w:t>
            </w:r>
          </w:p>
        </w:tc>
        <w:tc>
          <w:tcPr>
            <w:tcW w:w="1141" w:type="dxa"/>
            <w:tcBorders>
              <w:top w:val="nil"/>
              <w:left w:val="nil"/>
              <w:bottom w:val="nil"/>
              <w:right w:val="nil"/>
            </w:tcBorders>
          </w:tcPr>
          <w:p w14:paraId="1D804B92" w14:textId="77777777" w:rsidR="00630C20" w:rsidRDefault="00630C20" w:rsidP="004F5211">
            <w:r>
              <w:t>0.843</w:t>
            </w:r>
          </w:p>
        </w:tc>
        <w:tc>
          <w:tcPr>
            <w:tcW w:w="1141" w:type="dxa"/>
            <w:tcBorders>
              <w:top w:val="nil"/>
              <w:left w:val="nil"/>
              <w:bottom w:val="nil"/>
              <w:right w:val="nil"/>
            </w:tcBorders>
          </w:tcPr>
          <w:p w14:paraId="5DDFE0C7" w14:textId="77777777" w:rsidR="00630C20" w:rsidRDefault="00630C20" w:rsidP="004F5211">
            <w:r>
              <w:t>0.823</w:t>
            </w:r>
          </w:p>
        </w:tc>
        <w:tc>
          <w:tcPr>
            <w:tcW w:w="1141" w:type="dxa"/>
            <w:tcBorders>
              <w:top w:val="nil"/>
              <w:left w:val="nil"/>
              <w:bottom w:val="nil"/>
              <w:right w:val="nil"/>
            </w:tcBorders>
          </w:tcPr>
          <w:p w14:paraId="70BF09BB" w14:textId="77777777" w:rsidR="00630C20" w:rsidRDefault="00630C20" w:rsidP="004F5211">
            <w:r>
              <w:t>0.862</w:t>
            </w:r>
          </w:p>
        </w:tc>
        <w:tc>
          <w:tcPr>
            <w:tcW w:w="1141" w:type="dxa"/>
            <w:tcBorders>
              <w:top w:val="nil"/>
              <w:left w:val="nil"/>
              <w:bottom w:val="nil"/>
              <w:right w:val="nil"/>
            </w:tcBorders>
          </w:tcPr>
          <w:p w14:paraId="6BE54A29" w14:textId="77777777" w:rsidR="00630C20" w:rsidRDefault="00630C20" w:rsidP="004F5211">
            <w:r>
              <w:t>0.812</w:t>
            </w:r>
          </w:p>
        </w:tc>
        <w:tc>
          <w:tcPr>
            <w:tcW w:w="1141" w:type="dxa"/>
            <w:tcBorders>
              <w:top w:val="nil"/>
              <w:left w:val="nil"/>
              <w:bottom w:val="nil"/>
              <w:right w:val="nil"/>
            </w:tcBorders>
          </w:tcPr>
          <w:p w14:paraId="565AF111" w14:textId="77777777" w:rsidR="00630C20" w:rsidRDefault="00630C20" w:rsidP="004F5211">
            <w:r>
              <w:t>0.826</w:t>
            </w:r>
          </w:p>
        </w:tc>
      </w:tr>
      <w:tr w:rsidR="00630C20" w14:paraId="3CE8479E" w14:textId="77777777" w:rsidTr="004F5211">
        <w:tc>
          <w:tcPr>
            <w:tcW w:w="2605" w:type="dxa"/>
            <w:tcBorders>
              <w:top w:val="nil"/>
              <w:left w:val="nil"/>
              <w:bottom w:val="single" w:sz="4" w:space="0" w:color="auto"/>
              <w:right w:val="nil"/>
            </w:tcBorders>
          </w:tcPr>
          <w:p w14:paraId="7B56D884" w14:textId="77777777" w:rsidR="00630C20" w:rsidRDefault="00630C20" w:rsidP="004F5211">
            <w:r>
              <w:t>Observations</w:t>
            </w:r>
          </w:p>
        </w:tc>
        <w:tc>
          <w:tcPr>
            <w:tcW w:w="1140" w:type="dxa"/>
            <w:tcBorders>
              <w:top w:val="nil"/>
              <w:left w:val="nil"/>
              <w:bottom w:val="single" w:sz="4" w:space="0" w:color="auto"/>
              <w:right w:val="nil"/>
            </w:tcBorders>
          </w:tcPr>
          <w:p w14:paraId="4DBD355E" w14:textId="77777777" w:rsidR="00630C20" w:rsidRDefault="00630C20" w:rsidP="004F5211">
            <w:r>
              <w:t>2,329</w:t>
            </w:r>
          </w:p>
        </w:tc>
        <w:tc>
          <w:tcPr>
            <w:tcW w:w="1141" w:type="dxa"/>
            <w:tcBorders>
              <w:top w:val="nil"/>
              <w:left w:val="nil"/>
              <w:bottom w:val="single" w:sz="4" w:space="0" w:color="auto"/>
              <w:right w:val="nil"/>
            </w:tcBorders>
          </w:tcPr>
          <w:p w14:paraId="6EB522E6" w14:textId="77777777" w:rsidR="00630C20" w:rsidRDefault="00630C20" w:rsidP="004F5211">
            <w:r>
              <w:t>2,125</w:t>
            </w:r>
          </w:p>
        </w:tc>
        <w:tc>
          <w:tcPr>
            <w:tcW w:w="1141" w:type="dxa"/>
            <w:tcBorders>
              <w:top w:val="nil"/>
              <w:left w:val="nil"/>
              <w:bottom w:val="single" w:sz="4" w:space="0" w:color="auto"/>
              <w:right w:val="nil"/>
            </w:tcBorders>
          </w:tcPr>
          <w:p w14:paraId="3608C3E5" w14:textId="77777777" w:rsidR="00630C20" w:rsidRDefault="00630C20" w:rsidP="004F5211">
            <w:r>
              <w:t>2,329</w:t>
            </w:r>
          </w:p>
        </w:tc>
        <w:tc>
          <w:tcPr>
            <w:tcW w:w="1141" w:type="dxa"/>
            <w:tcBorders>
              <w:top w:val="nil"/>
              <w:left w:val="nil"/>
              <w:bottom w:val="single" w:sz="4" w:space="0" w:color="auto"/>
              <w:right w:val="nil"/>
            </w:tcBorders>
          </w:tcPr>
          <w:p w14:paraId="09500914" w14:textId="77777777" w:rsidR="00630C20" w:rsidRDefault="00630C20" w:rsidP="004F5211">
            <w:r>
              <w:t>2,125</w:t>
            </w:r>
          </w:p>
        </w:tc>
        <w:tc>
          <w:tcPr>
            <w:tcW w:w="1141" w:type="dxa"/>
            <w:tcBorders>
              <w:top w:val="nil"/>
              <w:left w:val="nil"/>
              <w:bottom w:val="single" w:sz="4" w:space="0" w:color="auto"/>
              <w:right w:val="nil"/>
            </w:tcBorders>
          </w:tcPr>
          <w:p w14:paraId="5E78F26C" w14:textId="77777777" w:rsidR="00630C20" w:rsidRDefault="00630C20" w:rsidP="004F5211">
            <w:r>
              <w:t>2,658</w:t>
            </w:r>
          </w:p>
        </w:tc>
        <w:tc>
          <w:tcPr>
            <w:tcW w:w="1141" w:type="dxa"/>
            <w:tcBorders>
              <w:top w:val="nil"/>
              <w:left w:val="nil"/>
              <w:bottom w:val="single" w:sz="4" w:space="0" w:color="auto"/>
              <w:right w:val="nil"/>
            </w:tcBorders>
          </w:tcPr>
          <w:p w14:paraId="60F8EEE0" w14:textId="77777777" w:rsidR="00630C20" w:rsidRDefault="00630C20" w:rsidP="004F5211">
            <w:r>
              <w:t>2,245</w:t>
            </w:r>
          </w:p>
        </w:tc>
        <w:tc>
          <w:tcPr>
            <w:tcW w:w="1141" w:type="dxa"/>
            <w:tcBorders>
              <w:top w:val="nil"/>
              <w:left w:val="nil"/>
              <w:bottom w:val="single" w:sz="4" w:space="0" w:color="auto"/>
              <w:right w:val="nil"/>
            </w:tcBorders>
          </w:tcPr>
          <w:p w14:paraId="48F0F8D1" w14:textId="77777777" w:rsidR="00630C20" w:rsidRDefault="00630C20" w:rsidP="004F5211">
            <w:r>
              <w:t>2,658</w:t>
            </w:r>
          </w:p>
        </w:tc>
        <w:tc>
          <w:tcPr>
            <w:tcW w:w="1141" w:type="dxa"/>
            <w:tcBorders>
              <w:top w:val="nil"/>
              <w:left w:val="nil"/>
              <w:bottom w:val="single" w:sz="4" w:space="0" w:color="auto"/>
              <w:right w:val="nil"/>
            </w:tcBorders>
          </w:tcPr>
          <w:p w14:paraId="5F8643EA" w14:textId="77777777" w:rsidR="00630C20" w:rsidRDefault="00630C20" w:rsidP="004F5211">
            <w:r>
              <w:t xml:space="preserve">  2,244</w:t>
            </w:r>
          </w:p>
        </w:tc>
      </w:tr>
      <w:tr w:rsidR="00630C20" w14:paraId="71FC66B1" w14:textId="77777777" w:rsidTr="004F5211">
        <w:tc>
          <w:tcPr>
            <w:tcW w:w="11732" w:type="dxa"/>
            <w:gridSpan w:val="9"/>
            <w:tcBorders>
              <w:top w:val="single" w:sz="4" w:space="0" w:color="auto"/>
              <w:left w:val="nil"/>
              <w:bottom w:val="nil"/>
              <w:right w:val="nil"/>
            </w:tcBorders>
          </w:tcPr>
          <w:p w14:paraId="3610498C" w14:textId="77777777" w:rsidR="00630C20" w:rsidRDefault="00630C20" w:rsidP="004F5211">
            <w:pPr>
              <w:jc w:val="both"/>
            </w:pPr>
            <w:r w:rsidRPr="00BF5D6D">
              <w:rPr>
                <w:i/>
                <w:iCs/>
              </w:rPr>
              <w:t>Note</w:t>
            </w:r>
            <w:r>
              <w:t>: Panel least squares estimates with fixed effects. S</w:t>
            </w:r>
            <w:r>
              <w:rPr>
                <w:color w:val="000000" w:themeColor="text1"/>
              </w:rPr>
              <w:t>ee Table 1 for the definitions of the variables.</w:t>
            </w:r>
          </w:p>
          <w:p w14:paraId="29E24ED6" w14:textId="77777777" w:rsidR="00630C20" w:rsidRDefault="00630C20" w:rsidP="004F5211">
            <w:pPr>
              <w:rPr>
                <w:rFonts w:eastAsiaTheme="minorEastAsia"/>
              </w:rPr>
            </w:pPr>
            <w:r>
              <w:t xml:space="preserve">Robust standard errors in parenthesis. </w:t>
            </w:r>
            <w:r>
              <w:rPr>
                <w:rFonts w:eastAsiaTheme="minorEastAsia"/>
              </w:rPr>
              <w:t>*** Significant at 1%; ** significant at 5%; * significant at 10%.</w:t>
            </w:r>
          </w:p>
          <w:p w14:paraId="69F72C73" w14:textId="77777777" w:rsidR="00630C20" w:rsidRDefault="00630C20" w:rsidP="004F5211">
            <w:pPr>
              <w:rPr>
                <w:rFonts w:eastAsiaTheme="minorEastAsia"/>
              </w:rPr>
            </w:pPr>
          </w:p>
          <w:p w14:paraId="4A712745" w14:textId="77777777" w:rsidR="00630C20" w:rsidRDefault="00630C20" w:rsidP="004F5211"/>
        </w:tc>
      </w:tr>
    </w:tbl>
    <w:p w14:paraId="72492D3B" w14:textId="77777777" w:rsidR="00630C20" w:rsidRDefault="00630C20"/>
    <w:p w14:paraId="0EB4BC44" w14:textId="78A7251B" w:rsidR="003145BA" w:rsidRDefault="003145BA"/>
    <w:sectPr w:rsidR="003145BA" w:rsidSect="00B41D80">
      <w:pgSz w:w="15840" w:h="12226"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0AA3E" w14:textId="77777777" w:rsidR="001A293F" w:rsidRDefault="001A293F" w:rsidP="00B41D80">
      <w:r>
        <w:separator/>
      </w:r>
    </w:p>
  </w:endnote>
  <w:endnote w:type="continuationSeparator" w:id="0">
    <w:p w14:paraId="78BDE069" w14:textId="77777777" w:rsidR="001A293F" w:rsidRDefault="001A293F" w:rsidP="00B4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doni 72 Book">
    <w:panose1 w:val="00000400000000000000"/>
    <w:charset w:val="00"/>
    <w:family w:val="auto"/>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02614606"/>
      <w:docPartObj>
        <w:docPartGallery w:val="Page Numbers (Bottom of Page)"/>
        <w:docPartUnique/>
      </w:docPartObj>
    </w:sdtPr>
    <w:sdtContent>
      <w:p w14:paraId="4D73E3DE" w14:textId="0EB2108B" w:rsidR="00B41D80" w:rsidRDefault="00B41D80" w:rsidP="00501CE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2A57B8" w14:textId="77777777" w:rsidR="00B41D80" w:rsidRDefault="00B41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15733863"/>
      <w:docPartObj>
        <w:docPartGallery w:val="Page Numbers (Bottom of Page)"/>
        <w:docPartUnique/>
      </w:docPartObj>
    </w:sdtPr>
    <w:sdtContent>
      <w:p w14:paraId="68B35F52" w14:textId="2374C80E" w:rsidR="00B41D80" w:rsidRDefault="00B41D80" w:rsidP="00501CE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555539" w14:textId="77777777" w:rsidR="00B41D80" w:rsidRDefault="00B41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6252D" w14:textId="77777777" w:rsidR="001A293F" w:rsidRDefault="001A293F" w:rsidP="00B41D80">
      <w:r>
        <w:separator/>
      </w:r>
    </w:p>
  </w:footnote>
  <w:footnote w:type="continuationSeparator" w:id="0">
    <w:p w14:paraId="048F44E5" w14:textId="77777777" w:rsidR="001A293F" w:rsidRDefault="001A293F" w:rsidP="00B41D80">
      <w:r>
        <w:continuationSeparator/>
      </w:r>
    </w:p>
  </w:footnote>
  <w:footnote w:id="1">
    <w:p w14:paraId="3D0DE7A8" w14:textId="77777777" w:rsidR="00B41D80" w:rsidRPr="000D3841" w:rsidRDefault="00B41D80" w:rsidP="00B41D80">
      <w:pPr>
        <w:pStyle w:val="FootnoteText"/>
        <w:jc w:val="both"/>
      </w:pPr>
      <w:r w:rsidRPr="000D3841">
        <w:rPr>
          <w:rStyle w:val="FootnoteReference"/>
        </w:rPr>
        <w:footnoteRef/>
      </w:r>
      <w:r w:rsidRPr="000D3841">
        <w:t xml:space="preserve"> For example, Australia adopted IT in 1993. Accordingly, for Australia the variable </w:t>
      </w:r>
      <w:r w:rsidRPr="000D3841">
        <w:rPr>
          <w:rFonts w:eastAsiaTheme="minorEastAsia"/>
          <w:color w:val="000000" w:themeColor="text1"/>
          <w:shd w:val="clear" w:color="auto" w:fill="FFFFFF"/>
        </w:rPr>
        <w:t xml:space="preserve"> </w:t>
      </w:r>
      <m:oMath>
        <m:r>
          <w:rPr>
            <w:rFonts w:ascii="Cambria Math" w:eastAsiaTheme="minorEastAsia" w:hAnsi="Cambria Math"/>
            <w:color w:val="000000" w:themeColor="text1"/>
            <w:shd w:val="clear" w:color="auto" w:fill="FFFFFF"/>
          </w:rPr>
          <m:t>I</m:t>
        </m:r>
        <m:r>
          <w:rPr>
            <w:rFonts w:ascii="Cambria Math" w:hAnsi="Cambria Math"/>
            <w:color w:val="000000" w:themeColor="text1"/>
          </w:rPr>
          <m:t>Tadoption</m:t>
        </m:r>
      </m:oMath>
      <w:r w:rsidRPr="000D3841">
        <w:t xml:space="preserve"> takes the value of one in 1993 and zero in other years and </w:t>
      </w:r>
      <m:oMath>
        <m:r>
          <w:rPr>
            <w:rFonts w:ascii="Cambria Math" w:hAnsi="Cambria Math"/>
          </w:rPr>
          <m:t>I</m:t>
        </m:r>
        <m:r>
          <w:rPr>
            <w:rFonts w:ascii="Cambria Math" w:hAnsi="Cambria Math"/>
            <w:color w:val="000000" w:themeColor="text1"/>
          </w:rPr>
          <m:t>Tadopter</m:t>
        </m:r>
      </m:oMath>
      <w:r w:rsidRPr="000D3841">
        <w:t xml:space="preserve"> takes the value of zero over 1980-1992 and one from 1993 to 20</w:t>
      </w:r>
      <w:r>
        <w:t>18</w:t>
      </w:r>
      <w:r w:rsidRPr="000D3841">
        <w:t>.</w:t>
      </w:r>
    </w:p>
  </w:footnote>
  <w:footnote w:id="2">
    <w:p w14:paraId="597CE1C2" w14:textId="77777777" w:rsidR="00B41D80" w:rsidRDefault="00B41D80" w:rsidP="00B41D80">
      <w:pPr>
        <w:pStyle w:val="FootnoteText"/>
      </w:pPr>
      <w:r>
        <w:rPr>
          <w:rStyle w:val="FootnoteReference"/>
        </w:rPr>
        <w:footnoteRef/>
      </w:r>
      <w:r>
        <w:rPr>
          <w:color w:val="000000"/>
        </w:rPr>
        <w:t>(</w:t>
      </w:r>
      <w:r>
        <w:t>See, for example, Dehejia &amp; Wahba (2002) for a more complete discussion</w:t>
      </w:r>
      <w:r w:rsidRPr="00794729">
        <w:rPr>
          <w:color w:val="000000"/>
        </w:rPr>
        <w:t>.</w:t>
      </w:r>
    </w:p>
  </w:footnote>
  <w:footnote w:id="3">
    <w:p w14:paraId="26EDC57E" w14:textId="77777777" w:rsidR="00B41D80" w:rsidRPr="008A030B" w:rsidRDefault="00B41D80" w:rsidP="00B41D80">
      <w:pPr>
        <w:pStyle w:val="NormalWeb"/>
        <w:spacing w:before="0" w:beforeAutospacing="0" w:after="0" w:afterAutospacing="0"/>
        <w:rPr>
          <w:sz w:val="20"/>
          <w:szCs w:val="20"/>
        </w:rPr>
      </w:pPr>
      <w:r>
        <w:rPr>
          <w:rStyle w:val="FootnoteReference"/>
          <w:rFonts w:eastAsiaTheme="majorEastAsia"/>
        </w:rPr>
        <w:footnoteRef/>
      </w:r>
      <w:r>
        <w:t xml:space="preserve"> </w:t>
      </w:r>
      <w:r>
        <w:rPr>
          <w:sz w:val="20"/>
          <w:szCs w:val="20"/>
        </w:rPr>
        <w:t xml:space="preserve">These propensity score matching techniques are discussed in detail in Lin and Ye (2007). </w:t>
      </w:r>
    </w:p>
  </w:footnote>
  <w:footnote w:id="4">
    <w:p w14:paraId="0ABE297A" w14:textId="77777777" w:rsidR="00B41D80" w:rsidRDefault="00B41D80" w:rsidP="00B41D80">
      <w:pPr>
        <w:pStyle w:val="FootnoteText"/>
      </w:pPr>
      <w:r>
        <w:rPr>
          <w:rStyle w:val="FootnoteReference"/>
          <w:rFonts w:eastAsiaTheme="majorEastAsia"/>
        </w:rPr>
        <w:footnoteRef/>
      </w:r>
      <w:r>
        <w:t xml:space="preserve"> The World Inequality Database is downloadable at: https://wid.world.</w:t>
      </w:r>
    </w:p>
  </w:footnote>
  <w:footnote w:id="5">
    <w:p w14:paraId="3C49D15D" w14:textId="77777777" w:rsidR="00B41D80" w:rsidRPr="00E20C76" w:rsidRDefault="00B41D80" w:rsidP="00B41D80">
      <w:pPr>
        <w:jc w:val="both"/>
        <w:rPr>
          <w:sz w:val="20"/>
          <w:szCs w:val="20"/>
        </w:rPr>
      </w:pPr>
      <w:r>
        <w:rPr>
          <w:rStyle w:val="FootnoteReference"/>
        </w:rPr>
        <w:footnoteRef/>
      </w:r>
      <w:r>
        <w:t xml:space="preserve"> </w:t>
      </w:r>
      <w:r w:rsidRPr="00E20C76">
        <w:rPr>
          <w:color w:val="202124"/>
          <w:sz w:val="20"/>
          <w:szCs w:val="20"/>
          <w:shd w:val="clear" w:color="auto" w:fill="FFFFFF"/>
        </w:rPr>
        <w:t>The classification by the World Bank of countries into income categories has evolved significantly. Of the countries in our sample, 6 of the 31 inflation targeters (Chile, Czech Republic, Hungary, Korea, Poland, Uruguay) and 3 of the non-inflation targeters (Lithuania, Portugal, Slovak Republic) graduated into the high-income classification.</w:t>
      </w:r>
    </w:p>
    <w:p w14:paraId="76F19E6B" w14:textId="77777777" w:rsidR="00B41D80" w:rsidRDefault="00B41D80" w:rsidP="00B41D80">
      <w:pPr>
        <w:pStyle w:val="FootnoteText"/>
      </w:pPr>
    </w:p>
  </w:footnote>
  <w:footnote w:id="6">
    <w:p w14:paraId="2E577392" w14:textId="77777777" w:rsidR="00B41D80" w:rsidRDefault="00B41D80" w:rsidP="00B41D80">
      <w:pPr>
        <w:pStyle w:val="FootnoteText"/>
        <w:jc w:val="both"/>
      </w:pPr>
      <w:r>
        <w:rPr>
          <w:rStyle w:val="FootnoteReference"/>
          <w:rFonts w:eastAsiaTheme="majorEastAsia"/>
        </w:rPr>
        <w:footnoteRef/>
      </w:r>
      <w:r>
        <w:t xml:space="preserve"> We Winsorized at 10% mainly because of extreme values with respect to inflation rates in some countries. However, we also ran estimates with data Winsorized at 1% and 5%, which did not change our overall conclusions. Similarly, broadly similar conclusions are reached from estimates using non-winsorized data as can be seen from the results reported in the appendix table.</w:t>
      </w:r>
    </w:p>
  </w:footnote>
  <w:footnote w:id="7">
    <w:p w14:paraId="6BF975E3" w14:textId="77777777" w:rsidR="00B41D80" w:rsidRPr="007470CB" w:rsidRDefault="00B41D80" w:rsidP="00B41D80">
      <w:pPr>
        <w:pStyle w:val="FootnoteText"/>
      </w:pPr>
      <w:r w:rsidRPr="007470CB">
        <w:rPr>
          <w:rStyle w:val="FootnoteReference"/>
        </w:rPr>
        <w:footnoteRef/>
      </w:r>
      <w:r w:rsidRPr="007470CB">
        <w:t xml:space="preserve"> In the Appendix Table we present results from non-winsorized data from which the results are broadly similar.</w:t>
      </w:r>
    </w:p>
  </w:footnote>
  <w:footnote w:id="8">
    <w:p w14:paraId="5C2C7B1A" w14:textId="77777777" w:rsidR="00B41D80" w:rsidRDefault="00B41D80" w:rsidP="00B41D80">
      <w:pPr>
        <w:pStyle w:val="NormalWeb"/>
        <w:shd w:val="clear" w:color="auto" w:fill="FFFFFF"/>
        <w:spacing w:before="0" w:beforeAutospacing="0" w:after="0" w:afterAutospacing="0"/>
        <w:rPr>
          <w:color w:val="000000" w:themeColor="text1"/>
          <w:sz w:val="20"/>
          <w:szCs w:val="20"/>
        </w:rPr>
      </w:pPr>
      <w:r>
        <w:rPr>
          <w:rStyle w:val="FootnoteReference"/>
          <w:rFonts w:eastAsiaTheme="majorEastAsia"/>
          <w:color w:val="000000" w:themeColor="text1"/>
          <w:sz w:val="20"/>
          <w:szCs w:val="20"/>
        </w:rPr>
        <w:footnoteRef/>
      </w:r>
      <w:r>
        <w:rPr>
          <w:color w:val="000000" w:themeColor="text1"/>
          <w:sz w:val="20"/>
          <w:szCs w:val="20"/>
        </w:rPr>
        <w:t xml:space="preserve"> See, for example, Mishkin and </w:t>
      </w:r>
      <w:r w:rsidRPr="006B4D80">
        <w:rPr>
          <w:color w:val="000000" w:themeColor="text1"/>
          <w:sz w:val="20"/>
          <w:szCs w:val="20"/>
        </w:rPr>
        <w:t>Savastano</w:t>
      </w:r>
      <w:r>
        <w:rPr>
          <w:color w:val="000000" w:themeColor="text1"/>
          <w:sz w:val="20"/>
          <w:szCs w:val="20"/>
        </w:rPr>
        <w:t xml:space="preserve"> (2001) and Truman (2003) on the conditions suited to IT adoption.</w:t>
      </w:r>
    </w:p>
    <w:p w14:paraId="317B7507" w14:textId="77777777" w:rsidR="00B41D80" w:rsidRDefault="00B41D80" w:rsidP="00B41D80">
      <w:pPr>
        <w:pStyle w:val="FootnoteText"/>
        <w:rPr>
          <w:lang w:val="es-E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50A"/>
    <w:rsid w:val="00025311"/>
    <w:rsid w:val="00057C68"/>
    <w:rsid w:val="00072EC1"/>
    <w:rsid w:val="000B383D"/>
    <w:rsid w:val="0011695F"/>
    <w:rsid w:val="00136351"/>
    <w:rsid w:val="001A293F"/>
    <w:rsid w:val="00225805"/>
    <w:rsid w:val="00296864"/>
    <w:rsid w:val="002970B3"/>
    <w:rsid w:val="002C4F6E"/>
    <w:rsid w:val="002D523E"/>
    <w:rsid w:val="003145BA"/>
    <w:rsid w:val="003150E5"/>
    <w:rsid w:val="00325049"/>
    <w:rsid w:val="0039781A"/>
    <w:rsid w:val="00401F6D"/>
    <w:rsid w:val="004059AD"/>
    <w:rsid w:val="00422B67"/>
    <w:rsid w:val="00453415"/>
    <w:rsid w:val="00491BD8"/>
    <w:rsid w:val="00503536"/>
    <w:rsid w:val="00542E08"/>
    <w:rsid w:val="005615A3"/>
    <w:rsid w:val="00630C20"/>
    <w:rsid w:val="00666B3E"/>
    <w:rsid w:val="00691D68"/>
    <w:rsid w:val="00693C57"/>
    <w:rsid w:val="00775325"/>
    <w:rsid w:val="007E52CD"/>
    <w:rsid w:val="0081450A"/>
    <w:rsid w:val="008D4E56"/>
    <w:rsid w:val="00952515"/>
    <w:rsid w:val="00960C7B"/>
    <w:rsid w:val="009D0042"/>
    <w:rsid w:val="00AC7053"/>
    <w:rsid w:val="00B41D80"/>
    <w:rsid w:val="00B52FB3"/>
    <w:rsid w:val="00B56B0B"/>
    <w:rsid w:val="00B74C20"/>
    <w:rsid w:val="00B84E6B"/>
    <w:rsid w:val="00BA46AA"/>
    <w:rsid w:val="00BB7F73"/>
    <w:rsid w:val="00C01359"/>
    <w:rsid w:val="00C65692"/>
    <w:rsid w:val="00CF5C1A"/>
    <w:rsid w:val="00D0461D"/>
    <w:rsid w:val="00D33DED"/>
    <w:rsid w:val="00D376CB"/>
    <w:rsid w:val="00D953B3"/>
    <w:rsid w:val="00DA119B"/>
    <w:rsid w:val="00E01727"/>
    <w:rsid w:val="00E71DCD"/>
    <w:rsid w:val="00E91ABE"/>
    <w:rsid w:val="00EA0B22"/>
    <w:rsid w:val="00EE64F4"/>
    <w:rsid w:val="00F028FB"/>
    <w:rsid w:val="00F061EB"/>
    <w:rsid w:val="00F8185F"/>
    <w:rsid w:val="00FA7E4D"/>
    <w:rsid w:val="00FC3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E9645D"/>
  <w14:defaultImageDpi w14:val="32767"/>
  <w15:chartTrackingRefBased/>
  <w15:docId w15:val="{AA677ADA-C506-CA4F-AF58-1AC73B2B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doni 72 Book" w:eastAsiaTheme="minorHAnsi" w:hAnsi="Bodoni 72 Book"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1450A"/>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1450A"/>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1450A"/>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1450A"/>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1450A"/>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1450A"/>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1450A"/>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1450A"/>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1450A"/>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1450A"/>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5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45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450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450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1450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1450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1450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1450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1450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1450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145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450A"/>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1450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1450A"/>
    <w:pPr>
      <w:spacing w:before="160" w:after="160"/>
      <w:jc w:val="center"/>
    </w:pPr>
    <w:rPr>
      <w:rFonts w:ascii="Bodoni 72 Book" w:eastAsiaTheme="minorHAnsi" w:hAnsi="Bodoni 72 Book" w:cs="Times New Roman (Body CS)"/>
      <w:i/>
      <w:iCs/>
      <w:color w:val="404040" w:themeColor="text1" w:themeTint="BF"/>
      <w:kern w:val="2"/>
      <w14:ligatures w14:val="standardContextual"/>
    </w:rPr>
  </w:style>
  <w:style w:type="character" w:customStyle="1" w:styleId="QuoteChar">
    <w:name w:val="Quote Char"/>
    <w:basedOn w:val="DefaultParagraphFont"/>
    <w:link w:val="Quote"/>
    <w:uiPriority w:val="29"/>
    <w:rsid w:val="0081450A"/>
    <w:rPr>
      <w:i/>
      <w:iCs/>
      <w:color w:val="404040" w:themeColor="text1" w:themeTint="BF"/>
    </w:rPr>
  </w:style>
  <w:style w:type="paragraph" w:styleId="ListParagraph">
    <w:name w:val="List Paragraph"/>
    <w:basedOn w:val="Normal"/>
    <w:uiPriority w:val="34"/>
    <w:qFormat/>
    <w:rsid w:val="0081450A"/>
    <w:pPr>
      <w:ind w:left="720"/>
      <w:contextualSpacing/>
    </w:pPr>
    <w:rPr>
      <w:rFonts w:ascii="Bodoni 72 Book" w:eastAsiaTheme="minorHAnsi" w:hAnsi="Bodoni 72 Book" w:cs="Times New Roman (Body CS)"/>
      <w:kern w:val="2"/>
      <w14:ligatures w14:val="standardContextual"/>
    </w:rPr>
  </w:style>
  <w:style w:type="character" w:styleId="IntenseEmphasis">
    <w:name w:val="Intense Emphasis"/>
    <w:basedOn w:val="DefaultParagraphFont"/>
    <w:uiPriority w:val="21"/>
    <w:qFormat/>
    <w:rsid w:val="0081450A"/>
    <w:rPr>
      <w:i/>
      <w:iCs/>
      <w:color w:val="0F4761" w:themeColor="accent1" w:themeShade="BF"/>
    </w:rPr>
  </w:style>
  <w:style w:type="paragraph" w:styleId="IntenseQuote">
    <w:name w:val="Intense Quote"/>
    <w:basedOn w:val="Normal"/>
    <w:next w:val="Normal"/>
    <w:link w:val="IntenseQuoteChar"/>
    <w:uiPriority w:val="30"/>
    <w:qFormat/>
    <w:rsid w:val="0081450A"/>
    <w:pPr>
      <w:pBdr>
        <w:top w:val="single" w:sz="4" w:space="10" w:color="0F4761" w:themeColor="accent1" w:themeShade="BF"/>
        <w:bottom w:val="single" w:sz="4" w:space="10" w:color="0F4761" w:themeColor="accent1" w:themeShade="BF"/>
      </w:pBdr>
      <w:spacing w:before="360" w:after="360"/>
      <w:ind w:left="864" w:right="864"/>
      <w:jc w:val="center"/>
    </w:pPr>
    <w:rPr>
      <w:rFonts w:ascii="Bodoni 72 Book" w:eastAsiaTheme="minorHAnsi" w:hAnsi="Bodoni 72 Book" w:cs="Times New Roman (Body CS)"/>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1450A"/>
    <w:rPr>
      <w:i/>
      <w:iCs/>
      <w:color w:val="0F4761" w:themeColor="accent1" w:themeShade="BF"/>
    </w:rPr>
  </w:style>
  <w:style w:type="character" w:styleId="IntenseReference">
    <w:name w:val="Intense Reference"/>
    <w:basedOn w:val="DefaultParagraphFont"/>
    <w:uiPriority w:val="32"/>
    <w:qFormat/>
    <w:rsid w:val="0081450A"/>
    <w:rPr>
      <w:b/>
      <w:bCs/>
      <w:smallCaps/>
      <w:color w:val="0F4761" w:themeColor="accent1" w:themeShade="BF"/>
      <w:spacing w:val="5"/>
    </w:rPr>
  </w:style>
  <w:style w:type="table" w:styleId="TableGrid">
    <w:name w:val="Table Grid"/>
    <w:basedOn w:val="TableNormal"/>
    <w:uiPriority w:val="39"/>
    <w:rsid w:val="0081450A"/>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81450A"/>
    <w:pPr>
      <w:spacing w:before="100" w:beforeAutospacing="1" w:after="100" w:afterAutospacing="1"/>
    </w:pPr>
  </w:style>
  <w:style w:type="character" w:styleId="Emphasis">
    <w:name w:val="Emphasis"/>
    <w:basedOn w:val="DefaultParagraphFont"/>
    <w:uiPriority w:val="20"/>
    <w:qFormat/>
    <w:rsid w:val="00B41D80"/>
    <w:rPr>
      <w:i/>
      <w:iCs/>
    </w:rPr>
  </w:style>
  <w:style w:type="character" w:styleId="FootnoteReference">
    <w:name w:val="footnote reference"/>
    <w:basedOn w:val="DefaultParagraphFont"/>
    <w:uiPriority w:val="99"/>
    <w:semiHidden/>
    <w:unhideWhenUsed/>
    <w:qFormat/>
    <w:rsid w:val="00B41D80"/>
    <w:rPr>
      <w:vertAlign w:val="superscript"/>
    </w:rPr>
  </w:style>
  <w:style w:type="paragraph" w:styleId="FootnoteText">
    <w:name w:val="footnote text"/>
    <w:basedOn w:val="Normal"/>
    <w:link w:val="FootnoteTextChar"/>
    <w:uiPriority w:val="99"/>
    <w:unhideWhenUsed/>
    <w:rsid w:val="00B41D80"/>
    <w:rPr>
      <w:sz w:val="20"/>
      <w:szCs w:val="20"/>
    </w:rPr>
  </w:style>
  <w:style w:type="character" w:customStyle="1" w:styleId="FootnoteTextChar">
    <w:name w:val="Footnote Text Char"/>
    <w:basedOn w:val="DefaultParagraphFont"/>
    <w:link w:val="FootnoteText"/>
    <w:uiPriority w:val="99"/>
    <w:rsid w:val="00B41D80"/>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B41D80"/>
    <w:rPr>
      <w:color w:val="0000FF"/>
      <w:u w:val="single"/>
    </w:rPr>
  </w:style>
  <w:style w:type="character" w:customStyle="1" w:styleId="apple-converted-space">
    <w:name w:val="apple-converted-space"/>
    <w:basedOn w:val="DefaultParagraphFont"/>
    <w:rsid w:val="00B41D80"/>
  </w:style>
  <w:style w:type="character" w:customStyle="1" w:styleId="anchor-text">
    <w:name w:val="anchor-text"/>
    <w:basedOn w:val="DefaultParagraphFont"/>
    <w:rsid w:val="00B41D80"/>
  </w:style>
  <w:style w:type="character" w:customStyle="1" w:styleId="lrzxr">
    <w:name w:val="lrzxr"/>
    <w:basedOn w:val="DefaultParagraphFont"/>
    <w:rsid w:val="00B41D80"/>
  </w:style>
  <w:style w:type="paragraph" w:styleId="Footer">
    <w:name w:val="footer"/>
    <w:basedOn w:val="Normal"/>
    <w:link w:val="FooterChar"/>
    <w:uiPriority w:val="99"/>
    <w:unhideWhenUsed/>
    <w:rsid w:val="00B41D80"/>
    <w:pPr>
      <w:tabs>
        <w:tab w:val="center" w:pos="4680"/>
        <w:tab w:val="right" w:pos="9360"/>
      </w:tabs>
    </w:pPr>
  </w:style>
  <w:style w:type="character" w:customStyle="1" w:styleId="FooterChar">
    <w:name w:val="Footer Char"/>
    <w:basedOn w:val="DefaultParagraphFont"/>
    <w:link w:val="Footer"/>
    <w:uiPriority w:val="99"/>
    <w:rsid w:val="00B41D80"/>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B41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8151</Words>
  <Characters>46462</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Thornton</dc:creator>
  <cp:keywords/>
  <dc:description/>
  <cp:lastModifiedBy>John Thornton</cp:lastModifiedBy>
  <cp:revision>2</cp:revision>
  <cp:lastPrinted>2024-05-22T18:07:00Z</cp:lastPrinted>
  <dcterms:created xsi:type="dcterms:W3CDTF">2024-09-19T20:02:00Z</dcterms:created>
  <dcterms:modified xsi:type="dcterms:W3CDTF">2024-09-19T20:02:00Z</dcterms:modified>
</cp:coreProperties>
</file>