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4A95" w14:textId="4122E089" w:rsidR="001C1F99" w:rsidRPr="00943DC4" w:rsidRDefault="001C1F99" w:rsidP="002D6DD9">
      <w:pPr>
        <w:pStyle w:val="MDPI11articletype"/>
      </w:pPr>
      <w:r w:rsidRPr="00943DC4">
        <w:t>Article</w:t>
      </w:r>
    </w:p>
    <w:tbl>
      <w:tblPr>
        <w:tblStyle w:val="MDPITable"/>
        <w:tblpPr w:leftFromText="198" w:rightFromText="198" w:vertAnchor="page" w:horzAnchor="margin" w:tblpY="8453"/>
        <w:tblW w:w="2409" w:type="dxa"/>
        <w:tblLayout w:type="fixed"/>
        <w:tblLook w:val="04A0" w:firstRow="1" w:lastRow="0" w:firstColumn="1" w:lastColumn="0" w:noHBand="0" w:noVBand="1"/>
      </w:tblPr>
      <w:tblGrid>
        <w:gridCol w:w="2409"/>
      </w:tblGrid>
      <w:tr w:rsidR="003B6A17" w:rsidRPr="00943DC4" w14:paraId="4C4A2464" w14:textId="77777777" w:rsidTr="003B6A17">
        <w:trPr>
          <w:cantSplit/>
        </w:trPr>
        <w:tc>
          <w:tcPr>
            <w:tcW w:w="2409" w:type="dxa"/>
          </w:tcPr>
          <w:p w14:paraId="00EF420E" w14:textId="77777777" w:rsidR="003B6A17" w:rsidRPr="00943DC4" w:rsidRDefault="003B6A17" w:rsidP="003B6A17">
            <w:pPr>
              <w:pStyle w:val="MDPI61Citation"/>
              <w:rPr>
                <w:lang w:val="en-US"/>
              </w:rPr>
            </w:pPr>
            <w:r w:rsidRPr="00943DC4">
              <w:rPr>
                <w:b/>
                <w:lang w:val="en-US"/>
              </w:rPr>
              <w:t>Citation:</w:t>
            </w:r>
            <w:r w:rsidRPr="00943DC4">
              <w:rPr>
                <w:lang w:val="en-US"/>
              </w:rPr>
              <w:t xml:space="preserve"> </w:t>
            </w:r>
            <w:proofErr w:type="spellStart"/>
            <w:r w:rsidRPr="00943DC4">
              <w:rPr>
                <w:lang w:val="en-US"/>
              </w:rPr>
              <w:t>Linsaenkart</w:t>
            </w:r>
            <w:proofErr w:type="spellEnd"/>
            <w:r w:rsidRPr="00943DC4">
              <w:rPr>
                <w:lang w:val="en-US"/>
              </w:rPr>
              <w:t xml:space="preserve">, P.; Ruksiriwanich, W.; Sringarm, K.; Arjin, C.; Rachtanapun, P.; Chittasupho, C.; </w:t>
            </w:r>
            <w:proofErr w:type="spellStart"/>
            <w:r w:rsidRPr="00943DC4">
              <w:rPr>
                <w:lang w:val="en-US"/>
              </w:rPr>
              <w:t>Castagnini</w:t>
            </w:r>
            <w:proofErr w:type="spellEnd"/>
            <w:r w:rsidRPr="00943DC4">
              <w:rPr>
                <w:lang w:val="en-US"/>
              </w:rPr>
              <w:t xml:space="preserve">, J.M.; </w:t>
            </w:r>
            <w:proofErr w:type="spellStart"/>
            <w:r w:rsidRPr="00943DC4">
              <w:rPr>
                <w:lang w:val="en-US"/>
              </w:rPr>
              <w:t>Chutoprapat</w:t>
            </w:r>
            <w:proofErr w:type="spellEnd"/>
            <w:r w:rsidRPr="00943DC4">
              <w:rPr>
                <w:lang w:val="en-US"/>
              </w:rPr>
              <w:t>, R.; Mueller, A.; Boonpisuttinant, K. Anti-Melanogenic Potential of Malabar Spinach (</w:t>
            </w:r>
            <w:r w:rsidRPr="00943DC4">
              <w:rPr>
                <w:i/>
                <w:iCs/>
                <w:lang w:val="en-US"/>
              </w:rPr>
              <w:t>Basella alba</w:t>
            </w:r>
            <w:r w:rsidRPr="00943DC4">
              <w:rPr>
                <w:lang w:val="en-US"/>
              </w:rPr>
              <w:t>) in Human Melanoma Cells with Oxidative Stress Suppression and Anti-Inflammat</w:t>
            </w:r>
            <w:r w:rsidRPr="00943DC4">
              <w:rPr>
                <w:rFonts w:cs="Angsana New"/>
                <w:lang w:val="en-US" w:bidi="th-TH"/>
              </w:rPr>
              <w:t>ory</w:t>
            </w:r>
            <w:r w:rsidRPr="00943DC4">
              <w:rPr>
                <w:lang w:val="en-US"/>
              </w:rPr>
              <w:t xml:space="preserve"> Activities. </w:t>
            </w:r>
            <w:r w:rsidRPr="00943DC4">
              <w:rPr>
                <w:i/>
                <w:lang w:val="en-US"/>
              </w:rPr>
              <w:t xml:space="preserve">Foods </w:t>
            </w:r>
            <w:r w:rsidRPr="00943DC4">
              <w:rPr>
                <w:b/>
                <w:lang w:val="en-US"/>
              </w:rPr>
              <w:t>2024</w:t>
            </w:r>
            <w:r w:rsidRPr="00943DC4">
              <w:rPr>
                <w:lang w:val="en-US"/>
              </w:rPr>
              <w:t xml:space="preserve">, </w:t>
            </w:r>
            <w:r w:rsidRPr="00943DC4">
              <w:rPr>
                <w:i/>
                <w:lang w:val="en-US"/>
              </w:rPr>
              <w:t>13</w:t>
            </w:r>
            <w:r w:rsidRPr="00943DC4">
              <w:rPr>
                <w:lang w:val="en-US"/>
              </w:rPr>
              <w:t>, x. https://doi.org/10.3390/xxxxx</w:t>
            </w:r>
          </w:p>
          <w:p w14:paraId="75C5C2F6" w14:textId="77777777" w:rsidR="003B6A17" w:rsidRPr="00943DC4" w:rsidRDefault="003B6A17" w:rsidP="003B6A17">
            <w:pPr>
              <w:pStyle w:val="MDPI15academiceditor"/>
              <w:spacing w:after="120"/>
              <w:rPr>
                <w:lang w:val="en-US"/>
              </w:rPr>
            </w:pPr>
            <w:r w:rsidRPr="00943DC4">
              <w:rPr>
                <w:lang w:val="en-US"/>
              </w:rPr>
              <w:t xml:space="preserve">Academic Editors: Rafael Guillén Bejarano, María Rocío Rodríguez Arcos and Ana J Jiménez-Araujo </w:t>
            </w:r>
          </w:p>
          <w:p w14:paraId="3ED55A32" w14:textId="77777777" w:rsidR="003B6A17" w:rsidRPr="00943DC4" w:rsidRDefault="003B6A17" w:rsidP="003B6A17">
            <w:pPr>
              <w:pStyle w:val="MDPI14history"/>
              <w:spacing w:before="120"/>
              <w:rPr>
                <w:lang w:val="en-US"/>
              </w:rPr>
            </w:pPr>
            <w:r w:rsidRPr="00943DC4">
              <w:rPr>
                <w:lang w:val="en-US"/>
              </w:rPr>
              <w:t>Received: 22 August 2024</w:t>
            </w:r>
          </w:p>
          <w:p w14:paraId="19F1F4BA" w14:textId="77777777" w:rsidR="003B6A17" w:rsidRPr="00943DC4" w:rsidRDefault="003B6A17" w:rsidP="003B6A17">
            <w:pPr>
              <w:pStyle w:val="MDPI14history"/>
              <w:rPr>
                <w:lang w:val="en-US"/>
              </w:rPr>
            </w:pPr>
            <w:r w:rsidRPr="00943DC4">
              <w:rPr>
                <w:lang w:val="en-US"/>
              </w:rPr>
              <w:t xml:space="preserve">Revised: 07 September 2024 </w:t>
            </w:r>
          </w:p>
          <w:p w14:paraId="72463EC3" w14:textId="77777777" w:rsidR="003B6A17" w:rsidRPr="00943DC4" w:rsidRDefault="003B6A17" w:rsidP="003B6A17">
            <w:pPr>
              <w:pStyle w:val="MDPI14history"/>
              <w:rPr>
                <w:lang w:val="en-US"/>
              </w:rPr>
            </w:pPr>
            <w:r w:rsidRPr="00943DC4">
              <w:rPr>
                <w:lang w:val="en-US"/>
              </w:rPr>
              <w:t xml:space="preserve">Accepted: 10 September 2024 </w:t>
            </w:r>
          </w:p>
          <w:p w14:paraId="0BE2ABB7" w14:textId="77777777" w:rsidR="003B6A17" w:rsidRPr="00943DC4" w:rsidRDefault="003B6A17" w:rsidP="003B6A17">
            <w:pPr>
              <w:pStyle w:val="MDPI14history"/>
              <w:spacing w:after="120"/>
              <w:rPr>
                <w:lang w:val="en-US"/>
              </w:rPr>
            </w:pPr>
            <w:r w:rsidRPr="00943DC4">
              <w:rPr>
                <w:lang w:val="en-US"/>
              </w:rPr>
              <w:t>Published: date</w:t>
            </w:r>
          </w:p>
          <w:p w14:paraId="11E23C1D" w14:textId="77777777" w:rsidR="003B6A17" w:rsidRPr="00943DC4" w:rsidRDefault="003B6A17" w:rsidP="003B6A17">
            <w:pPr>
              <w:pStyle w:val="MDPI14history"/>
              <w:spacing w:before="120"/>
              <w:rPr>
                <w:lang w:val="en-US"/>
              </w:rPr>
            </w:pPr>
            <w:r w:rsidRPr="00943DC4">
              <w:rPr>
                <w:noProof/>
              </w:rPr>
              <w:drawing>
                <wp:inline distT="0" distB="0" distL="0" distR="0" wp14:anchorId="5362F6AE" wp14:editId="169E4FB3">
                  <wp:extent cx="694800" cy="248400"/>
                  <wp:effectExtent l="0" t="0" r="0" b="0"/>
                  <wp:docPr id="2094539064" name="Picture 2" descr="A grey and black sign with a person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2094539064" name="Picture 2" descr="A grey and black sign with a person in a circle&#10;&#10;Description automatically generated"/>
                          <pic:cNvPicPr/>
                        </pic:nvPicPr>
                        <pic:blipFill>
                          <a:blip r:embed="rId8"/>
                          <a:stretch>
                            <a:fillRect/>
                          </a:stretch>
                        </pic:blipFill>
                        <pic:spPr>
                          <a:xfrm>
                            <a:off x="0" y="0"/>
                            <a:ext cx="694800" cy="248400"/>
                          </a:xfrm>
                          <a:prstGeom prst="rect">
                            <a:avLst/>
                          </a:prstGeom>
                        </pic:spPr>
                      </pic:pic>
                    </a:graphicData>
                  </a:graphic>
                </wp:inline>
              </w:drawing>
            </w:r>
          </w:p>
          <w:p w14:paraId="2F28D397" w14:textId="77777777" w:rsidR="003B6A17" w:rsidRPr="00943DC4" w:rsidRDefault="003B6A17" w:rsidP="003B6A17">
            <w:pPr>
              <w:pStyle w:val="MDPI72Copyright"/>
              <w:rPr>
                <w:noProof w:val="0"/>
                <w:lang w:val="en-US"/>
              </w:rPr>
            </w:pPr>
            <w:r w:rsidRPr="00943DC4">
              <w:rPr>
                <w:b/>
                <w:noProof w:val="0"/>
                <w:lang w:val="en-US"/>
              </w:rPr>
              <w:t>Copyright:</w:t>
            </w:r>
            <w:r w:rsidRPr="00943DC4">
              <w:rPr>
                <w:noProof w:val="0"/>
                <w:lang w:val="en-US"/>
              </w:rPr>
              <w:t xml:space="preserve"> © 2024 by the authors. Submitted for possible open access publication under the terms and conditions of the Creative Commons Attribution (CC BY) license (https://creativecommons.org/licenses/by/4.0/).</w:t>
            </w:r>
          </w:p>
        </w:tc>
      </w:tr>
    </w:tbl>
    <w:p w14:paraId="045ED96D" w14:textId="3EF9AF97" w:rsidR="001C1F99" w:rsidRPr="00943DC4" w:rsidRDefault="005F3279" w:rsidP="00972F36">
      <w:pPr>
        <w:pStyle w:val="MDPI12title"/>
      </w:pPr>
      <w:r w:rsidRPr="00943DC4">
        <w:t>Anti-Melanogenic Potential of Malabar Spinach (</w:t>
      </w:r>
      <w:r w:rsidRPr="00943DC4">
        <w:rPr>
          <w:i/>
          <w:iCs/>
        </w:rPr>
        <w:t xml:space="preserve">Basella </w:t>
      </w:r>
      <w:r w:rsidR="00544FDB" w:rsidRPr="00943DC4">
        <w:rPr>
          <w:i/>
          <w:iCs/>
        </w:rPr>
        <w:t>A</w:t>
      </w:r>
      <w:r w:rsidRPr="00943DC4">
        <w:rPr>
          <w:i/>
          <w:iCs/>
        </w:rPr>
        <w:t>lba</w:t>
      </w:r>
      <w:r w:rsidRPr="00943DC4">
        <w:t xml:space="preserve">) in Human Melanoma Cells with Oxidative Stress </w:t>
      </w:r>
      <w:r w:rsidR="003258D4" w:rsidRPr="00943DC4">
        <w:t xml:space="preserve">Suppression </w:t>
      </w:r>
      <w:r w:rsidRPr="00943DC4">
        <w:t xml:space="preserve">and </w:t>
      </w:r>
      <w:r w:rsidR="003258D4" w:rsidRPr="00943DC4">
        <w:t>Anti-</w:t>
      </w:r>
      <w:r w:rsidRPr="00943DC4">
        <w:t>Inflammat</w:t>
      </w:r>
      <w:r w:rsidR="009B7F08" w:rsidRPr="00943DC4">
        <w:rPr>
          <w:rFonts w:cs="Angsana New"/>
          <w:lang w:bidi="th-TH"/>
        </w:rPr>
        <w:t>ory</w:t>
      </w:r>
      <w:r w:rsidRPr="00943DC4">
        <w:t xml:space="preserve"> </w:t>
      </w:r>
      <w:r w:rsidR="003258D4" w:rsidRPr="00943DC4">
        <w:t>Activitie</w:t>
      </w:r>
      <w:r w:rsidRPr="00943DC4">
        <w:t>s</w:t>
      </w:r>
    </w:p>
    <w:p w14:paraId="7930A975" w14:textId="41EF51B6" w:rsidR="00CA0B09" w:rsidRPr="00943DC4" w:rsidRDefault="005F3279" w:rsidP="003C1C8B">
      <w:pPr>
        <w:pStyle w:val="MDPI13authornames"/>
      </w:pPr>
      <w:proofErr w:type="spellStart"/>
      <w:r w:rsidRPr="00943DC4">
        <w:t>Pichchapa</w:t>
      </w:r>
      <w:proofErr w:type="spellEnd"/>
      <w:r w:rsidRPr="00943DC4">
        <w:t xml:space="preserve"> </w:t>
      </w:r>
      <w:proofErr w:type="spellStart"/>
      <w:r w:rsidRPr="00943DC4">
        <w:t>Linsaenkart</w:t>
      </w:r>
      <w:proofErr w:type="spellEnd"/>
      <w:r w:rsidRPr="00943DC4">
        <w:t xml:space="preserve"> </w:t>
      </w:r>
      <w:r w:rsidR="001C1F99" w:rsidRPr="00943DC4">
        <w:rPr>
          <w:vertAlign w:val="superscript"/>
        </w:rPr>
        <w:t>1</w:t>
      </w:r>
      <w:r w:rsidR="001C1F99" w:rsidRPr="00943DC4">
        <w:t xml:space="preserve">, </w:t>
      </w:r>
      <w:r w:rsidR="00E730E0" w:rsidRPr="00943DC4">
        <w:rPr>
          <w:rFonts w:cs="Angsana New"/>
          <w:lang w:bidi="th-TH"/>
        </w:rPr>
        <w:t>Warintorn Ruksiriwanich</w:t>
      </w:r>
      <w:r w:rsidR="001C1F99" w:rsidRPr="00943DC4">
        <w:t xml:space="preserve"> </w:t>
      </w:r>
      <w:r w:rsidR="00E730E0" w:rsidRPr="00943DC4">
        <w:rPr>
          <w:vertAlign w:val="superscript"/>
        </w:rPr>
        <w:t>1</w:t>
      </w:r>
      <w:r w:rsidR="001C1F99" w:rsidRPr="00943DC4">
        <w:rPr>
          <w:vertAlign w:val="superscript"/>
        </w:rPr>
        <w:t>,</w:t>
      </w:r>
      <w:r w:rsidR="00840533" w:rsidRPr="00943DC4">
        <w:rPr>
          <w:vertAlign w:val="superscript"/>
        </w:rPr>
        <w:t>2,</w:t>
      </w:r>
      <w:proofErr w:type="gramStart"/>
      <w:r w:rsidR="00840533" w:rsidRPr="00943DC4">
        <w:rPr>
          <w:vertAlign w:val="superscript"/>
        </w:rPr>
        <w:t>3,</w:t>
      </w:r>
      <w:r w:rsidR="001C1F99" w:rsidRPr="00943DC4">
        <w:t>*</w:t>
      </w:r>
      <w:proofErr w:type="gramEnd"/>
      <w:r w:rsidR="00840533" w:rsidRPr="00943DC4">
        <w:t xml:space="preserve">, </w:t>
      </w:r>
      <w:proofErr w:type="spellStart"/>
      <w:r w:rsidR="00840533" w:rsidRPr="00943DC4">
        <w:t>Korawan</w:t>
      </w:r>
      <w:proofErr w:type="spellEnd"/>
      <w:r w:rsidR="00840533" w:rsidRPr="00943DC4">
        <w:t xml:space="preserve"> </w:t>
      </w:r>
      <w:proofErr w:type="spellStart"/>
      <w:r w:rsidR="00840533" w:rsidRPr="00943DC4">
        <w:t>Sringarm</w:t>
      </w:r>
      <w:proofErr w:type="spellEnd"/>
      <w:r w:rsidR="00840533" w:rsidRPr="00943DC4">
        <w:t xml:space="preserve"> </w:t>
      </w:r>
      <w:r w:rsidR="00840533" w:rsidRPr="00943DC4">
        <w:rPr>
          <w:vertAlign w:val="superscript"/>
        </w:rPr>
        <w:t>2,3,</w:t>
      </w:r>
      <w:r w:rsidR="00991307" w:rsidRPr="00943DC4">
        <w:rPr>
          <w:vertAlign w:val="superscript"/>
        </w:rPr>
        <w:t>4</w:t>
      </w:r>
      <w:r w:rsidR="00840533" w:rsidRPr="00943DC4">
        <w:t xml:space="preserve">, </w:t>
      </w:r>
      <w:proofErr w:type="spellStart"/>
      <w:r w:rsidR="00840533" w:rsidRPr="00943DC4">
        <w:t>Chaiwat</w:t>
      </w:r>
      <w:proofErr w:type="spellEnd"/>
      <w:r w:rsidR="00840533" w:rsidRPr="00943DC4">
        <w:t xml:space="preserve"> </w:t>
      </w:r>
      <w:proofErr w:type="spellStart"/>
      <w:r w:rsidR="00840533" w:rsidRPr="00943DC4">
        <w:t>Arjin</w:t>
      </w:r>
      <w:proofErr w:type="spellEnd"/>
      <w:r w:rsidR="00840533" w:rsidRPr="00943DC4">
        <w:t xml:space="preserve"> </w:t>
      </w:r>
      <w:r w:rsidR="00991307" w:rsidRPr="00943DC4">
        <w:rPr>
          <w:vertAlign w:val="superscript"/>
        </w:rPr>
        <w:t>4</w:t>
      </w:r>
      <w:r w:rsidR="00840533" w:rsidRPr="00943DC4">
        <w:t xml:space="preserve">, </w:t>
      </w:r>
      <w:proofErr w:type="spellStart"/>
      <w:r w:rsidR="00840533" w:rsidRPr="00943DC4">
        <w:t>Pornchai</w:t>
      </w:r>
      <w:proofErr w:type="spellEnd"/>
      <w:r w:rsidR="00840533" w:rsidRPr="00943DC4">
        <w:t xml:space="preserve"> Rachtanapun </w:t>
      </w:r>
      <w:r w:rsidR="00840533" w:rsidRPr="00943DC4">
        <w:rPr>
          <w:vertAlign w:val="superscript"/>
        </w:rPr>
        <w:t>3,</w:t>
      </w:r>
      <w:r w:rsidR="00D5293E" w:rsidRPr="00943DC4">
        <w:rPr>
          <w:vertAlign w:val="superscript"/>
        </w:rPr>
        <w:t>5</w:t>
      </w:r>
      <w:r w:rsidR="00840533" w:rsidRPr="00943DC4">
        <w:t>, Chuda Chittasupho</w:t>
      </w:r>
      <w:r w:rsidR="001D588C" w:rsidRPr="00943DC4">
        <w:t xml:space="preserve"> </w:t>
      </w:r>
      <w:r w:rsidR="001D588C" w:rsidRPr="00943DC4">
        <w:rPr>
          <w:vertAlign w:val="superscript"/>
        </w:rPr>
        <w:t>1</w:t>
      </w:r>
      <w:r w:rsidR="00840533" w:rsidRPr="00943DC4">
        <w:t xml:space="preserve">, Juan M. </w:t>
      </w:r>
      <w:proofErr w:type="spellStart"/>
      <w:r w:rsidR="00840533" w:rsidRPr="00943DC4">
        <w:t>Castagnini</w:t>
      </w:r>
      <w:proofErr w:type="spellEnd"/>
      <w:r w:rsidR="00840533" w:rsidRPr="00943DC4">
        <w:t xml:space="preserve"> </w:t>
      </w:r>
      <w:r w:rsidR="00B048C1" w:rsidRPr="00943DC4">
        <w:rPr>
          <w:vertAlign w:val="superscript"/>
        </w:rPr>
        <w:t>6</w:t>
      </w:r>
      <w:r w:rsidR="00840533" w:rsidRPr="00943DC4">
        <w:t xml:space="preserve">, </w:t>
      </w:r>
      <w:proofErr w:type="spellStart"/>
      <w:r w:rsidR="00840533" w:rsidRPr="00943DC4">
        <w:t>Romchat</w:t>
      </w:r>
      <w:proofErr w:type="spellEnd"/>
      <w:r w:rsidR="00840533" w:rsidRPr="00943DC4">
        <w:t xml:space="preserve"> </w:t>
      </w:r>
      <w:proofErr w:type="spellStart"/>
      <w:r w:rsidR="00840533" w:rsidRPr="00943DC4">
        <w:t>Chutoprapat</w:t>
      </w:r>
      <w:proofErr w:type="spellEnd"/>
      <w:r w:rsidR="00840533" w:rsidRPr="00943DC4">
        <w:t xml:space="preserve"> </w:t>
      </w:r>
      <w:r w:rsidR="00B048C1" w:rsidRPr="00943DC4">
        <w:rPr>
          <w:vertAlign w:val="superscript"/>
        </w:rPr>
        <w:t>7</w:t>
      </w:r>
      <w:r w:rsidR="00840533" w:rsidRPr="00943DC4">
        <w:t>, Anja Mueller</w:t>
      </w:r>
      <w:r w:rsidR="001D588C" w:rsidRPr="00943DC4">
        <w:t xml:space="preserve"> </w:t>
      </w:r>
      <w:r w:rsidR="005553A7" w:rsidRPr="00943DC4">
        <w:rPr>
          <w:vertAlign w:val="superscript"/>
        </w:rPr>
        <w:t>8</w:t>
      </w:r>
      <w:r w:rsidR="00840533" w:rsidRPr="00943DC4">
        <w:t xml:space="preserve"> and</w:t>
      </w:r>
      <w:r w:rsidR="0024316D" w:rsidRPr="00943DC4">
        <w:t xml:space="preserve"> </w:t>
      </w:r>
      <w:r w:rsidR="00840533" w:rsidRPr="00943DC4">
        <w:t xml:space="preserve">Korawinwich Boonpisuttinant </w:t>
      </w:r>
      <w:r w:rsidR="00CE12C7" w:rsidRPr="00943DC4">
        <w:rPr>
          <w:vertAlign w:val="superscript"/>
        </w:rPr>
        <w:t>9</w:t>
      </w:r>
    </w:p>
    <w:p w14:paraId="12C2CB3A" w14:textId="6C434B2C" w:rsidR="001C1F99" w:rsidRPr="00943DC4" w:rsidRDefault="009F2B63" w:rsidP="003C1C8B">
      <w:pPr>
        <w:pStyle w:val="MDPI16affiliation"/>
      </w:pPr>
      <w:r w:rsidRPr="00943DC4">
        <w:rPr>
          <w:vertAlign w:val="superscript"/>
        </w:rPr>
        <w:t>1</w:t>
      </w:r>
      <w:r w:rsidR="001C1F99" w:rsidRPr="00943DC4">
        <w:tab/>
      </w:r>
      <w:r w:rsidR="005F3279" w:rsidRPr="00943DC4">
        <w:t>Department of Pharmaceutical Sciences, Faculty of Pharmacy, Chiang Mai University, Chiang Mai 50200, Thailand</w:t>
      </w:r>
      <w:r w:rsidR="00B30E55" w:rsidRPr="00943DC4">
        <w:t>; pichchapa_li@cmu.ac.th (P.L.);</w:t>
      </w:r>
      <w:r w:rsidR="001D588C" w:rsidRPr="00943DC4">
        <w:t xml:space="preserve"> </w:t>
      </w:r>
      <w:r w:rsidR="00B30E55" w:rsidRPr="00943DC4">
        <w:t>chuda.c@cmu.ac.th (C.C.)</w:t>
      </w:r>
    </w:p>
    <w:p w14:paraId="55FB2771" w14:textId="4A1A2AF3" w:rsidR="001C1F99" w:rsidRPr="00943DC4" w:rsidRDefault="001C1F99" w:rsidP="003C1C8B">
      <w:pPr>
        <w:pStyle w:val="MDPI16affiliation"/>
      </w:pPr>
      <w:r w:rsidRPr="00943DC4">
        <w:rPr>
          <w:vertAlign w:val="superscript"/>
        </w:rPr>
        <w:t>2</w:t>
      </w:r>
      <w:r w:rsidRPr="00943DC4">
        <w:tab/>
      </w:r>
      <w:r w:rsidR="00991307" w:rsidRPr="00943DC4">
        <w:t>Cluster of Valorization and Bio-Green Transformation for Translation Research Innovation of Raw Materials and Products, Chiang Mai University, Chiang Mai 50200, Thailand; korawan.s@cmu.ac.th</w:t>
      </w:r>
    </w:p>
    <w:p w14:paraId="5669FC9E" w14:textId="227394DF" w:rsidR="00991307" w:rsidRPr="00943DC4" w:rsidRDefault="00991307" w:rsidP="003C1C8B">
      <w:pPr>
        <w:pStyle w:val="MDPI16affiliation"/>
      </w:pPr>
      <w:r w:rsidRPr="00943DC4">
        <w:rPr>
          <w:vertAlign w:val="superscript"/>
        </w:rPr>
        <w:t>3</w:t>
      </w:r>
      <w:r w:rsidRPr="00943DC4">
        <w:tab/>
        <w:t>Cluster of Agro Bio-Circular-Green Industry (Agro BCG), Chiang Mai University, Chiang Mai, 50200,</w:t>
      </w:r>
      <w:r w:rsidR="0024316D" w:rsidRPr="00943DC4">
        <w:t xml:space="preserve"> </w:t>
      </w:r>
      <w:r w:rsidRPr="00943DC4">
        <w:t xml:space="preserve">Thailand; pornchai.r@cmu.ac.th </w:t>
      </w:r>
    </w:p>
    <w:p w14:paraId="30D8C5D6" w14:textId="69D2F744" w:rsidR="00991307" w:rsidRPr="00943DC4" w:rsidRDefault="00991307" w:rsidP="003C1C8B">
      <w:pPr>
        <w:pStyle w:val="MDPI16affiliation"/>
      </w:pPr>
      <w:r w:rsidRPr="00943DC4">
        <w:rPr>
          <w:vertAlign w:val="superscript"/>
        </w:rPr>
        <w:t>4</w:t>
      </w:r>
      <w:r w:rsidRPr="00943DC4">
        <w:tab/>
        <w:t>Department of Animal and Aquatic Sciences, Faculty of Agriculture, Chiang Mai University, Chiang Mai 50200, Thailand; chaiwat.arjin@cmu.ac.th</w:t>
      </w:r>
    </w:p>
    <w:p w14:paraId="03A7F586" w14:textId="4CC601CF" w:rsidR="00B132BB" w:rsidRPr="00943DC4" w:rsidRDefault="00B132BB" w:rsidP="003C1C8B">
      <w:pPr>
        <w:pStyle w:val="MDPI16affiliation"/>
      </w:pPr>
      <w:r w:rsidRPr="00943DC4">
        <w:rPr>
          <w:vertAlign w:val="superscript"/>
        </w:rPr>
        <w:t>5</w:t>
      </w:r>
      <w:r w:rsidRPr="00943DC4">
        <w:tab/>
        <w:t>School of Agro-Industry, Faculty of Agro-Industry, Chiang Mai University, Chiang Mai 50100, Thailand</w:t>
      </w:r>
    </w:p>
    <w:p w14:paraId="05E164DF" w14:textId="25ED91EE" w:rsidR="009D7830" w:rsidRPr="00943DC4" w:rsidRDefault="009D7830" w:rsidP="003C1C8B">
      <w:pPr>
        <w:pStyle w:val="MDPI16affiliation"/>
      </w:pPr>
      <w:r w:rsidRPr="00943DC4">
        <w:rPr>
          <w:vertAlign w:val="superscript"/>
        </w:rPr>
        <w:t>6</w:t>
      </w:r>
      <w:r w:rsidRPr="00943DC4">
        <w:tab/>
        <w:t>Research Group in Innovative Technologies for Sustainable Food (ALISOST), Department of Preventive Medicine and Public Health, Food Science, Toxicology and Forensic Medicine, Faculty of Pharmacy, Universitat de Val</w:t>
      </w:r>
      <w:r w:rsidRPr="00943DC4">
        <w:rPr>
          <w:rFonts w:ascii="VnURWPalladioL" w:hAnsi="VnURWPalladioL"/>
        </w:rPr>
        <w:t>è</w:t>
      </w:r>
      <w:r w:rsidRPr="00943DC4">
        <w:t>ncia, Avenida Vicent Andr</w:t>
      </w:r>
      <w:r w:rsidRPr="00943DC4">
        <w:rPr>
          <w:rFonts w:ascii="VnURWPalladioL" w:hAnsi="VnURWPalladioL"/>
        </w:rPr>
        <w:t>é</w:t>
      </w:r>
      <w:r w:rsidRPr="00943DC4">
        <w:t>s Estell</w:t>
      </w:r>
      <w:r w:rsidRPr="00943DC4">
        <w:rPr>
          <w:rFonts w:ascii="VnURWPalladioL" w:hAnsi="VnURWPalladioL"/>
        </w:rPr>
        <w:t>é</w:t>
      </w:r>
      <w:r w:rsidRPr="00943DC4">
        <w:t xml:space="preserve">s s/n, 46100 Burjassot, Spain; juan.castagnini@uv.es </w:t>
      </w:r>
    </w:p>
    <w:p w14:paraId="66CA1A31" w14:textId="27C62DC2" w:rsidR="00B048C1" w:rsidRPr="00943DC4" w:rsidRDefault="00B048C1" w:rsidP="003C1C8B">
      <w:pPr>
        <w:pStyle w:val="MDPI16affiliation"/>
      </w:pPr>
      <w:r w:rsidRPr="00943DC4">
        <w:rPr>
          <w:vertAlign w:val="superscript"/>
        </w:rPr>
        <w:t>7</w:t>
      </w:r>
      <w:r w:rsidRPr="00943DC4">
        <w:tab/>
        <w:t xml:space="preserve">Department of Pharmaceutics and Industrial Pharmacy, Faculty of Pharmaceutical Sciences, Chulalongkorn University, Bangkok 10300, Thailand; romchat.c@pharm.chula.ac.th </w:t>
      </w:r>
    </w:p>
    <w:p w14:paraId="1D6AE2F3" w14:textId="0E19401B" w:rsidR="005553A7" w:rsidRPr="00943DC4" w:rsidRDefault="005553A7" w:rsidP="003C1C8B">
      <w:pPr>
        <w:pStyle w:val="MDPI16affiliation"/>
      </w:pPr>
      <w:r w:rsidRPr="00943DC4">
        <w:rPr>
          <w:vertAlign w:val="superscript"/>
        </w:rPr>
        <w:t>8</w:t>
      </w:r>
      <w:r w:rsidRPr="00943DC4">
        <w:tab/>
        <w:t xml:space="preserve">School of Pharmacy, University of East Anglia, Norwich NR4 7TJ, UK; anja.mueller@uea.ac.uk </w:t>
      </w:r>
    </w:p>
    <w:p w14:paraId="0E87F8A2" w14:textId="5C682A96" w:rsidR="005553A7" w:rsidRPr="00943DC4" w:rsidRDefault="005553A7" w:rsidP="003C1C8B">
      <w:pPr>
        <w:pStyle w:val="MDPI16affiliation"/>
      </w:pPr>
      <w:r w:rsidRPr="00943DC4">
        <w:rPr>
          <w:vertAlign w:val="superscript"/>
        </w:rPr>
        <w:t>9</w:t>
      </w:r>
      <w:r w:rsidRPr="00943DC4">
        <w:tab/>
        <w:t xml:space="preserve">Innovative Natural Products from Thai Wisdoms (INPTW), Faculty of Integrative Medicine, Rajamangala University of Technology </w:t>
      </w:r>
      <w:proofErr w:type="spellStart"/>
      <w:r w:rsidRPr="00943DC4">
        <w:t>Thanyaburi</w:t>
      </w:r>
      <w:proofErr w:type="spellEnd"/>
      <w:r w:rsidRPr="00943DC4">
        <w:t xml:space="preserve">, </w:t>
      </w:r>
      <w:proofErr w:type="spellStart"/>
      <w:r w:rsidRPr="00943DC4">
        <w:t>Pathumthani</w:t>
      </w:r>
      <w:proofErr w:type="spellEnd"/>
      <w:r w:rsidRPr="00943DC4">
        <w:t xml:space="preserve"> 12130, Thailand; korawinwich_b@rmutt.ac.th </w:t>
      </w:r>
    </w:p>
    <w:p w14:paraId="1F24FCCF" w14:textId="1DD7E503" w:rsidR="001C1F99" w:rsidRPr="00943DC4" w:rsidRDefault="003C1C8B" w:rsidP="003C1C8B">
      <w:pPr>
        <w:pStyle w:val="MDPI16affiliation"/>
      </w:pPr>
      <w:r w:rsidRPr="00943DC4">
        <w:rPr>
          <w:b/>
        </w:rPr>
        <w:t>*</w:t>
      </w:r>
      <w:r w:rsidRPr="00943DC4">
        <w:tab/>
        <w:t xml:space="preserve">Correspondence: </w:t>
      </w:r>
      <w:r w:rsidR="005F3279" w:rsidRPr="00943DC4">
        <w:t>warintorn.ruksiri@cmu.ac.th</w:t>
      </w:r>
    </w:p>
    <w:p w14:paraId="27FD1C4E" w14:textId="69F3875B" w:rsidR="00CB5628" w:rsidRPr="00943DC4" w:rsidRDefault="001C1F99" w:rsidP="00B84479">
      <w:pPr>
        <w:pStyle w:val="MDPI17abstract"/>
      </w:pPr>
      <w:r w:rsidRPr="00943DC4">
        <w:rPr>
          <w:b/>
          <w:szCs w:val="18"/>
        </w:rPr>
        <w:t xml:space="preserve">Abstract: </w:t>
      </w:r>
      <w:r w:rsidR="00EB1B44" w:rsidRPr="00943DC4">
        <w:rPr>
          <w:i/>
          <w:iCs/>
        </w:rPr>
        <w:t xml:space="preserve">Basella alba </w:t>
      </w:r>
      <w:r w:rsidR="00EB1B44" w:rsidRPr="00943DC4">
        <w:t xml:space="preserve">has been </w:t>
      </w:r>
      <w:r w:rsidR="00CB5628" w:rsidRPr="00943DC4">
        <w:t>us</w:t>
      </w:r>
      <w:r w:rsidR="00EB1B44" w:rsidRPr="00943DC4">
        <w:t>ed in Thai remed</w:t>
      </w:r>
      <w:r w:rsidR="00CB5628" w:rsidRPr="00943DC4">
        <w:t>ies</w:t>
      </w:r>
      <w:r w:rsidR="00EB1B44" w:rsidRPr="00943DC4">
        <w:t xml:space="preserve"> to treat skin disorder</w:t>
      </w:r>
      <w:r w:rsidR="00E351A4" w:rsidRPr="00943DC4">
        <w:t>s</w:t>
      </w:r>
      <w:r w:rsidR="00CB5628" w:rsidRPr="00943DC4">
        <w:t>,</w:t>
      </w:r>
      <w:r w:rsidR="00EB1B44" w:rsidRPr="00943DC4">
        <w:t xml:space="preserve"> but </w:t>
      </w:r>
      <w:r w:rsidR="00E351A4" w:rsidRPr="00943DC4">
        <w:t>scientific evidence support</w:t>
      </w:r>
      <w:r w:rsidR="00CB5628" w:rsidRPr="00943DC4">
        <w:t>ing its efficacy</w:t>
      </w:r>
      <w:r w:rsidR="00E351A4" w:rsidRPr="00943DC4">
        <w:t xml:space="preserve"> is </w:t>
      </w:r>
      <w:r w:rsidR="00CB5628" w:rsidRPr="00943DC4">
        <w:t xml:space="preserve">currently </w:t>
      </w:r>
      <w:r w:rsidR="00E351A4" w:rsidRPr="00943DC4">
        <w:t xml:space="preserve">limited. In this study, we investigated the inhibitory effects of </w:t>
      </w:r>
      <w:r w:rsidR="006458A4" w:rsidRPr="00943DC4">
        <w:br/>
      </w:r>
      <w:r w:rsidR="00E351A4" w:rsidRPr="00943DC4">
        <w:rPr>
          <w:i/>
          <w:iCs/>
        </w:rPr>
        <w:t>B. alba</w:t>
      </w:r>
      <w:r w:rsidR="00E351A4" w:rsidRPr="00943DC4">
        <w:t xml:space="preserve"> extracts on melanin production </w:t>
      </w:r>
      <w:r w:rsidR="00CB5628" w:rsidRPr="00943DC4">
        <w:t>using</w:t>
      </w:r>
      <w:r w:rsidR="00E351A4" w:rsidRPr="00943DC4">
        <w:t xml:space="preserve"> melanoma </w:t>
      </w:r>
      <w:r w:rsidR="008F5BF5" w:rsidRPr="00943DC4">
        <w:t>cell</w:t>
      </w:r>
      <w:r w:rsidR="00E351A4" w:rsidRPr="00943DC4">
        <w:t xml:space="preserve">s, </w:t>
      </w:r>
      <w:r w:rsidR="00CB5628" w:rsidRPr="00943DC4">
        <w:t xml:space="preserve">as well as </w:t>
      </w:r>
      <w:r w:rsidR="007D3340" w:rsidRPr="00943DC4">
        <w:t>their</w:t>
      </w:r>
      <w:r w:rsidR="00CB5628" w:rsidRPr="00943DC4">
        <w:t xml:space="preserve"> impact on </w:t>
      </w:r>
      <w:r w:rsidR="00E351A4" w:rsidRPr="00943DC4">
        <w:t>oxidative stress and inflammat</w:t>
      </w:r>
      <w:r w:rsidR="005B29EC" w:rsidRPr="00943DC4">
        <w:t xml:space="preserve">ion </w:t>
      </w:r>
      <w:r w:rsidR="00CB5628" w:rsidRPr="00943DC4">
        <w:t>i</w:t>
      </w:r>
      <w:r w:rsidR="00E351A4" w:rsidRPr="00943DC4">
        <w:t xml:space="preserve">n keratinocytes. </w:t>
      </w:r>
      <w:r w:rsidR="00CB5628" w:rsidRPr="00943DC4">
        <w:t>The r</w:t>
      </w:r>
      <w:r w:rsidR="00E351A4" w:rsidRPr="00943DC4">
        <w:t xml:space="preserve">esults demonstrate that </w:t>
      </w:r>
      <w:r w:rsidR="00DB39BC" w:rsidRPr="00943DC4">
        <w:rPr>
          <w:i/>
          <w:iCs/>
        </w:rPr>
        <w:t xml:space="preserve">B. alba </w:t>
      </w:r>
      <w:r w:rsidR="00DB39BC" w:rsidRPr="00943DC4">
        <w:t>extracts inhibit</w:t>
      </w:r>
      <w:r w:rsidR="00CB5628" w:rsidRPr="00943DC4">
        <w:t>ed</w:t>
      </w:r>
      <w:r w:rsidR="00DB39BC" w:rsidRPr="00943DC4">
        <w:t xml:space="preserve"> melanin </w:t>
      </w:r>
      <w:r w:rsidR="00CF26D2" w:rsidRPr="00943DC4">
        <w:t xml:space="preserve">content </w:t>
      </w:r>
      <w:r w:rsidR="00DB39BC" w:rsidRPr="00943DC4">
        <w:t xml:space="preserve">and </w:t>
      </w:r>
      <w:r w:rsidR="00CF26D2" w:rsidRPr="00943DC4">
        <w:t xml:space="preserve">cellular </w:t>
      </w:r>
      <w:r w:rsidR="00DB39BC" w:rsidRPr="00943DC4">
        <w:t xml:space="preserve">tyrosinase activity in </w:t>
      </w:r>
      <w:r w:rsidR="00CF26D2" w:rsidRPr="00943DC4">
        <w:t>3-isobutyl-1-methylxanthine (</w:t>
      </w:r>
      <w:r w:rsidR="00DB39BC" w:rsidRPr="00943DC4">
        <w:t>IBMX</w:t>
      </w:r>
      <w:r w:rsidR="00CF26D2" w:rsidRPr="00943DC4">
        <w:t>)</w:t>
      </w:r>
      <w:r w:rsidR="00DB39BC" w:rsidRPr="00943DC4">
        <w:t>-induced melanoma cells by downregulati</w:t>
      </w:r>
      <w:r w:rsidR="00CB5628" w:rsidRPr="00943DC4">
        <w:t>ng</w:t>
      </w:r>
      <w:r w:rsidR="00DB39BC" w:rsidRPr="00943DC4">
        <w:t xml:space="preserve"> </w:t>
      </w:r>
      <w:r w:rsidR="00DB39BC" w:rsidRPr="00943DC4">
        <w:rPr>
          <w:i/>
          <w:iCs/>
        </w:rPr>
        <w:t>MITF</w:t>
      </w:r>
      <w:r w:rsidR="00CB5628" w:rsidRPr="00943DC4">
        <w:t xml:space="preserve"> and the pigmenta</w:t>
      </w:r>
      <w:r w:rsidR="006F40B4" w:rsidRPr="00943DC4">
        <w:t>ry</w:t>
      </w:r>
      <w:r w:rsidR="00DB39BC" w:rsidRPr="00943DC4">
        <w:t xml:space="preserve"> genes </w:t>
      </w:r>
      <w:r w:rsidR="00DB39BC" w:rsidRPr="00943DC4">
        <w:rPr>
          <w:i/>
          <w:iCs/>
        </w:rPr>
        <w:t>TYR</w:t>
      </w:r>
      <w:r w:rsidR="00DB39BC" w:rsidRPr="00943DC4">
        <w:t xml:space="preserve">, </w:t>
      </w:r>
      <w:r w:rsidR="00DB39BC" w:rsidRPr="00943DC4">
        <w:rPr>
          <w:i/>
          <w:iCs/>
        </w:rPr>
        <w:t>TRP-1</w:t>
      </w:r>
      <w:r w:rsidR="00DB39BC" w:rsidRPr="00943DC4">
        <w:t xml:space="preserve">, </w:t>
      </w:r>
      <w:r w:rsidR="00CB5628" w:rsidRPr="00943DC4">
        <w:t xml:space="preserve">and </w:t>
      </w:r>
      <w:r w:rsidR="00DB39BC" w:rsidRPr="00943DC4">
        <w:rPr>
          <w:i/>
          <w:iCs/>
        </w:rPr>
        <w:t>DCT</w:t>
      </w:r>
      <w:r w:rsidR="00717956" w:rsidRPr="00943DC4">
        <w:rPr>
          <w:i/>
          <w:iCs/>
        </w:rPr>
        <w:t xml:space="preserve">. </w:t>
      </w:r>
      <w:r w:rsidR="001B2D94" w:rsidRPr="00943DC4">
        <w:t xml:space="preserve">Interestingly, the </w:t>
      </w:r>
      <w:r w:rsidR="001B2D94" w:rsidRPr="00943DC4">
        <w:rPr>
          <w:i/>
          <w:iCs/>
        </w:rPr>
        <w:t>MITF</w:t>
      </w:r>
      <w:r w:rsidR="001B2D94" w:rsidRPr="00943DC4">
        <w:t xml:space="preserve"> regulator gene was inhibited by both the 50% and 95% ethanolic extracts of </w:t>
      </w:r>
      <w:r w:rsidR="006458A4" w:rsidRPr="00943DC4">
        <w:br/>
      </w:r>
      <w:r w:rsidR="001B2D94" w:rsidRPr="00943DC4">
        <w:rPr>
          <w:i/>
          <w:iCs/>
        </w:rPr>
        <w:t>B. alba</w:t>
      </w:r>
      <w:r w:rsidR="001B2D94" w:rsidRPr="00943DC4">
        <w:t xml:space="preserve"> with levels of 0.97 </w:t>
      </w:r>
      <w:r w:rsidR="00881EF2" w:rsidRPr="00943DC4">
        <w:t>±</w:t>
      </w:r>
      <w:r w:rsidR="001B2D94" w:rsidRPr="00943DC4">
        <w:t xml:space="preserve"> 0.19 and 0.92 </w:t>
      </w:r>
      <w:r w:rsidR="00881EF2" w:rsidRPr="00943DC4">
        <w:t>±</w:t>
      </w:r>
      <w:r w:rsidR="001B2D94" w:rsidRPr="00943DC4">
        <w:t xml:space="preserve"> 0.09</w:t>
      </w:r>
      <w:r w:rsidR="00CF26D2" w:rsidRPr="00943DC4">
        <w:t xml:space="preserve"> of </w:t>
      </w:r>
      <w:r w:rsidR="00EF4109" w:rsidRPr="00943DC4">
        <w:t xml:space="preserve">the </w:t>
      </w:r>
      <w:r w:rsidR="00CF26D2" w:rsidRPr="00943DC4">
        <w:t>control</w:t>
      </w:r>
      <w:r w:rsidR="001B2D94" w:rsidRPr="00943DC4">
        <w:t xml:space="preserve">, respectively, which </w:t>
      </w:r>
      <w:r w:rsidR="00EF4109" w:rsidRPr="00943DC4">
        <w:t xml:space="preserve">are </w:t>
      </w:r>
      <w:r w:rsidR="001B2D94" w:rsidRPr="00943DC4">
        <w:t xml:space="preserve">comparable to those observed </w:t>
      </w:r>
      <w:r w:rsidR="002B4D8C" w:rsidRPr="00943DC4">
        <w:t>in the</w:t>
      </w:r>
      <w:r w:rsidR="001B2D94" w:rsidRPr="00943DC4">
        <w:t xml:space="preserve"> arbutin treatment </w:t>
      </w:r>
      <w:r w:rsidR="002B4D8C" w:rsidRPr="00943DC4">
        <w:t xml:space="preserve">group </w:t>
      </w:r>
      <w:r w:rsidR="001B2D94" w:rsidRPr="00943DC4">
        <w:t xml:space="preserve">at 0.84 </w:t>
      </w:r>
      <w:r w:rsidR="00881EF2" w:rsidRPr="00943DC4">
        <w:t>±</w:t>
      </w:r>
      <w:r w:rsidR="001B2D94" w:rsidRPr="00943DC4">
        <w:t xml:space="preserve"> 0.05</w:t>
      </w:r>
      <w:r w:rsidR="00CF26D2" w:rsidRPr="00943DC4">
        <w:t xml:space="preserve"> of </w:t>
      </w:r>
      <w:r w:rsidR="00EF4109" w:rsidRPr="00943DC4">
        <w:t xml:space="preserve">the </w:t>
      </w:r>
      <w:r w:rsidR="00CF26D2" w:rsidRPr="00943DC4">
        <w:t>control</w:t>
      </w:r>
      <w:r w:rsidR="001B2D94" w:rsidRPr="00943DC4">
        <w:t xml:space="preserve">. </w:t>
      </w:r>
      <w:r w:rsidR="00DB39BC" w:rsidRPr="00943DC4">
        <w:t xml:space="preserve">Moreover, </w:t>
      </w:r>
      <w:r w:rsidR="00CB5628" w:rsidRPr="00943DC4">
        <w:t>after</w:t>
      </w:r>
      <w:r w:rsidR="00DB39BC" w:rsidRPr="00943DC4">
        <w:t xml:space="preserve"> </w:t>
      </w:r>
      <w:r w:rsidR="00CF26D2" w:rsidRPr="00943DC4">
        <w:t>hydrogen peroxide (</w:t>
      </w:r>
      <w:r w:rsidR="00CB5628" w:rsidRPr="00943DC4">
        <w:t>H₂O₂</w:t>
      </w:r>
      <w:r w:rsidR="00CF26D2" w:rsidRPr="00943DC4">
        <w:t>)</w:t>
      </w:r>
      <w:r w:rsidR="00CB5628" w:rsidRPr="00943DC4">
        <w:t xml:space="preserve"> </w:t>
      </w:r>
      <w:r w:rsidR="00DB39BC" w:rsidRPr="00943DC4">
        <w:t xml:space="preserve">exposure, pretreatment with </w:t>
      </w:r>
      <w:r w:rsidR="00DB39BC" w:rsidRPr="00943DC4">
        <w:rPr>
          <w:i/>
          <w:iCs/>
        </w:rPr>
        <w:t>B. alba</w:t>
      </w:r>
      <w:r w:rsidR="00DB39BC" w:rsidRPr="00943DC4">
        <w:t xml:space="preserve"> </w:t>
      </w:r>
      <w:r w:rsidR="00CB5628" w:rsidRPr="00943DC4">
        <w:t>reduc</w:t>
      </w:r>
      <w:r w:rsidR="00DB39BC" w:rsidRPr="00943DC4">
        <w:t xml:space="preserve">ed </w:t>
      </w:r>
      <w:r w:rsidR="00DB39BC" w:rsidRPr="00943DC4">
        <w:rPr>
          <w:szCs w:val="18"/>
          <w:lang w:bidi="th-TH"/>
        </w:rPr>
        <w:t>lipid peroxidation byproduct</w:t>
      </w:r>
      <w:r w:rsidR="00CB5628" w:rsidRPr="00943DC4">
        <w:rPr>
          <w:szCs w:val="18"/>
          <w:lang w:bidi="th-TH"/>
        </w:rPr>
        <w:t>s</w:t>
      </w:r>
      <w:r w:rsidR="00DB39BC" w:rsidRPr="00943DC4">
        <w:rPr>
          <w:szCs w:val="18"/>
          <w:lang w:bidi="th-TH"/>
        </w:rPr>
        <w:t xml:space="preserve"> </w:t>
      </w:r>
      <w:r w:rsidR="00BC093B" w:rsidRPr="00943DC4">
        <w:rPr>
          <w:szCs w:val="18"/>
          <w:lang w:bidi="th-TH"/>
        </w:rPr>
        <w:t>and</w:t>
      </w:r>
      <w:r w:rsidR="00DB39BC" w:rsidRPr="00943DC4">
        <w:rPr>
          <w:szCs w:val="18"/>
          <w:lang w:bidi="th-TH"/>
        </w:rPr>
        <w:t xml:space="preserve"> increased</w:t>
      </w:r>
      <w:r w:rsidR="00CB5628" w:rsidRPr="00943DC4">
        <w:rPr>
          <w:szCs w:val="18"/>
          <w:lang w:bidi="th-TH"/>
        </w:rPr>
        <w:t xml:space="preserve"> the</w:t>
      </w:r>
      <w:r w:rsidR="00DB39BC" w:rsidRPr="00943DC4">
        <w:rPr>
          <w:szCs w:val="18"/>
          <w:lang w:bidi="th-TH"/>
        </w:rPr>
        <w:t xml:space="preserve"> levels of antioxidant</w:t>
      </w:r>
      <w:r w:rsidR="00CB5628" w:rsidRPr="00943DC4">
        <w:rPr>
          <w:szCs w:val="18"/>
          <w:lang w:bidi="th-TH"/>
        </w:rPr>
        <w:t>-</w:t>
      </w:r>
      <w:r w:rsidR="00DB39BC" w:rsidRPr="00943DC4">
        <w:rPr>
          <w:szCs w:val="18"/>
          <w:lang w:bidi="th-TH"/>
        </w:rPr>
        <w:t xml:space="preserve">related genes, including </w:t>
      </w:r>
      <w:r w:rsidR="00DB39BC" w:rsidRPr="00943DC4">
        <w:rPr>
          <w:i/>
          <w:iCs/>
          <w:szCs w:val="18"/>
          <w:lang w:bidi="th-TH"/>
        </w:rPr>
        <w:t>SOD-1</w:t>
      </w:r>
      <w:r w:rsidR="00DB39BC" w:rsidRPr="00943DC4">
        <w:rPr>
          <w:szCs w:val="18"/>
          <w:lang w:bidi="th-TH"/>
        </w:rPr>
        <w:t xml:space="preserve">, </w:t>
      </w:r>
      <w:r w:rsidR="00DB39BC" w:rsidRPr="00943DC4">
        <w:rPr>
          <w:i/>
          <w:iCs/>
          <w:szCs w:val="18"/>
          <w:lang w:bidi="th-TH"/>
        </w:rPr>
        <w:t>GPX-1</w:t>
      </w:r>
      <w:r w:rsidR="00DB39BC" w:rsidRPr="00943DC4">
        <w:rPr>
          <w:szCs w:val="18"/>
          <w:lang w:bidi="th-TH"/>
        </w:rPr>
        <w:t xml:space="preserve">, and </w:t>
      </w:r>
      <w:r w:rsidR="00DB39BC" w:rsidRPr="00943DC4">
        <w:rPr>
          <w:i/>
          <w:iCs/>
          <w:szCs w:val="18"/>
          <w:lang w:bidi="th-TH"/>
        </w:rPr>
        <w:t>NRF2</w:t>
      </w:r>
      <w:r w:rsidR="00DB39BC" w:rsidRPr="00943DC4">
        <w:rPr>
          <w:szCs w:val="18"/>
          <w:lang w:bidi="th-TH"/>
        </w:rPr>
        <w:t xml:space="preserve">. </w:t>
      </w:r>
      <w:r w:rsidR="00CB5628" w:rsidRPr="00943DC4">
        <w:rPr>
          <w:szCs w:val="18"/>
          <w:lang w:bidi="th-TH"/>
        </w:rPr>
        <w:t>Notably</w:t>
      </w:r>
      <w:r w:rsidR="00DB39BC" w:rsidRPr="00943DC4">
        <w:rPr>
          <w:szCs w:val="18"/>
          <w:lang w:bidi="th-TH"/>
        </w:rPr>
        <w:t>,</w:t>
      </w:r>
      <w:r w:rsidR="00EF4109" w:rsidRPr="00943DC4">
        <w:rPr>
          <w:szCs w:val="18"/>
          <w:lang w:bidi="th-TH"/>
        </w:rPr>
        <w:t xml:space="preserve"> the</w:t>
      </w:r>
      <w:r w:rsidR="00DB39BC" w:rsidRPr="00943DC4">
        <w:rPr>
          <w:szCs w:val="18"/>
          <w:lang w:bidi="th-TH"/>
        </w:rPr>
        <w:t xml:space="preserve"> suppression </w:t>
      </w:r>
      <w:r w:rsidR="00CB5628" w:rsidRPr="00943DC4">
        <w:rPr>
          <w:szCs w:val="18"/>
          <w:lang w:bidi="th-TH"/>
        </w:rPr>
        <w:t>of</w:t>
      </w:r>
      <w:r w:rsidR="00DB39BC" w:rsidRPr="00943DC4">
        <w:rPr>
          <w:szCs w:val="18"/>
          <w:lang w:bidi="th-TH"/>
        </w:rPr>
        <w:t xml:space="preserve"> </w:t>
      </w:r>
      <w:r w:rsidR="00CB5628" w:rsidRPr="00943DC4">
        <w:rPr>
          <w:szCs w:val="18"/>
          <w:lang w:bidi="th-TH"/>
        </w:rPr>
        <w:t xml:space="preserve">the </w:t>
      </w:r>
      <w:r w:rsidR="00DB39BC" w:rsidRPr="00943DC4">
        <w:rPr>
          <w:i/>
          <w:iCs/>
          <w:szCs w:val="18"/>
          <w:lang w:bidi="th-TH"/>
        </w:rPr>
        <w:t>POMC</w:t>
      </w:r>
      <w:r w:rsidR="00DB39BC" w:rsidRPr="00943DC4">
        <w:rPr>
          <w:szCs w:val="18"/>
          <w:lang w:bidi="th-TH"/>
        </w:rPr>
        <w:t xml:space="preserve"> promoter gene in keratinocytes </w:t>
      </w:r>
      <w:r w:rsidR="000457BC" w:rsidRPr="00943DC4">
        <w:rPr>
          <w:szCs w:val="18"/>
          <w:lang w:bidi="th-TH"/>
        </w:rPr>
        <w:t>was observed, which may</w:t>
      </w:r>
      <w:r w:rsidR="00DB39BC" w:rsidRPr="00943DC4">
        <w:rPr>
          <w:szCs w:val="18"/>
          <w:lang w:bidi="th-TH"/>
        </w:rPr>
        <w:t xml:space="preserve"> disrupt </w:t>
      </w:r>
      <w:r w:rsidR="00CB5628" w:rsidRPr="00943DC4">
        <w:rPr>
          <w:szCs w:val="18"/>
          <w:lang w:bidi="th-TH"/>
        </w:rPr>
        <w:t>melanogenesis</w:t>
      </w:r>
      <w:r w:rsidR="00DB39BC" w:rsidRPr="00943DC4">
        <w:rPr>
          <w:szCs w:val="18"/>
          <w:lang w:bidi="th-TH"/>
        </w:rPr>
        <w:t xml:space="preserve"> in melanocytes involving </w:t>
      </w:r>
      <w:r w:rsidR="000457BC" w:rsidRPr="00943DC4">
        <w:rPr>
          <w:szCs w:val="18"/>
          <w:lang w:bidi="th-TH"/>
        </w:rPr>
        <w:t xml:space="preserve">the </w:t>
      </w:r>
      <w:r w:rsidR="00DB39BC" w:rsidRPr="00943DC4">
        <w:rPr>
          <w:i/>
          <w:iCs/>
          <w:szCs w:val="18"/>
          <w:lang w:bidi="th-TH"/>
        </w:rPr>
        <w:t>MC1R</w:t>
      </w:r>
      <w:r w:rsidR="00DB39BC" w:rsidRPr="00943DC4">
        <w:rPr>
          <w:szCs w:val="18"/>
          <w:lang w:bidi="th-TH"/>
        </w:rPr>
        <w:t xml:space="preserve"> signaling pathway. </w:t>
      </w:r>
      <w:r w:rsidR="00CF26D2" w:rsidRPr="00943DC4">
        <w:rPr>
          <w:i/>
          <w:iCs/>
          <w:szCs w:val="18"/>
          <w:lang w:bidi="th-TH"/>
        </w:rPr>
        <w:t>MC1R</w:t>
      </w:r>
      <w:r w:rsidR="00CF26D2" w:rsidRPr="00943DC4">
        <w:rPr>
          <w:szCs w:val="18"/>
          <w:lang w:bidi="th-TH"/>
        </w:rPr>
        <w:t xml:space="preserve"> mRNA expression decreased in the treatments with 50% and 95% ethanolic extracts of</w:t>
      </w:r>
      <w:r w:rsidR="00881EF2" w:rsidRPr="00943DC4">
        <w:rPr>
          <w:szCs w:val="18"/>
          <w:lang w:bidi="th-TH"/>
        </w:rPr>
        <w:t xml:space="preserve"> </w:t>
      </w:r>
      <w:r w:rsidR="00CF26D2" w:rsidRPr="00943DC4">
        <w:rPr>
          <w:i/>
          <w:iCs/>
          <w:szCs w:val="18"/>
          <w:lang w:bidi="th-TH"/>
        </w:rPr>
        <w:t>B. alba</w:t>
      </w:r>
      <w:r w:rsidR="00CF26D2" w:rsidRPr="00943DC4">
        <w:rPr>
          <w:szCs w:val="18"/>
          <w:lang w:bidi="th-TH"/>
        </w:rPr>
        <w:t xml:space="preserve">, with relative levels of 0.97 ± 0.18 and 0.90 ± 0.10 </w:t>
      </w:r>
      <w:r w:rsidR="00CF26D2" w:rsidRPr="00943DC4">
        <w:rPr>
          <w:rFonts w:cs="Angsana New"/>
          <w:lang w:bidi="th-TH"/>
        </w:rPr>
        <w:t xml:space="preserve">of </w:t>
      </w:r>
      <w:r w:rsidR="00EF4109" w:rsidRPr="00943DC4">
        <w:rPr>
          <w:rFonts w:cs="Angsana New"/>
          <w:lang w:bidi="th-TH"/>
        </w:rPr>
        <w:t xml:space="preserve">the </w:t>
      </w:r>
      <w:r w:rsidR="00CF26D2" w:rsidRPr="00943DC4">
        <w:rPr>
          <w:rFonts w:cs="Angsana New"/>
          <w:lang w:bidi="th-TH"/>
        </w:rPr>
        <w:t>control</w:t>
      </w:r>
      <w:r w:rsidR="00CF26D2" w:rsidRPr="00943DC4">
        <w:rPr>
          <w:szCs w:val="18"/>
          <w:lang w:bidi="th-TH"/>
        </w:rPr>
        <w:t xml:space="preserve">, respectively, </w:t>
      </w:r>
      <w:proofErr w:type="gramStart"/>
      <w:r w:rsidR="00CF26D2" w:rsidRPr="00943DC4">
        <w:rPr>
          <w:szCs w:val="18"/>
          <w:lang w:bidi="th-TH"/>
        </w:rPr>
        <w:t>similar to</w:t>
      </w:r>
      <w:proofErr w:type="gramEnd"/>
      <w:r w:rsidR="00CF26D2" w:rsidRPr="00943DC4">
        <w:rPr>
          <w:szCs w:val="18"/>
          <w:lang w:bidi="th-TH"/>
        </w:rPr>
        <w:t xml:space="preserve"> the arbutin-treated group (0.88 </w:t>
      </w:r>
      <w:r w:rsidR="00881EF2" w:rsidRPr="00943DC4">
        <w:rPr>
          <w:szCs w:val="18"/>
          <w:lang w:bidi="th-TH"/>
        </w:rPr>
        <w:t>±</w:t>
      </w:r>
      <w:r w:rsidR="00CF26D2" w:rsidRPr="00943DC4">
        <w:rPr>
          <w:szCs w:val="18"/>
          <w:lang w:bidi="th-TH"/>
        </w:rPr>
        <w:t xml:space="preserve"> 0.25 </w:t>
      </w:r>
      <w:r w:rsidR="00CF26D2" w:rsidRPr="00943DC4">
        <w:rPr>
          <w:rFonts w:cs="Angsana New"/>
          <w:lang w:bidi="th-TH"/>
        </w:rPr>
        <w:t>of control</w:t>
      </w:r>
      <w:r w:rsidR="00CF26D2" w:rsidRPr="00943DC4">
        <w:rPr>
          <w:szCs w:val="18"/>
          <w:lang w:bidi="th-TH"/>
        </w:rPr>
        <w:t xml:space="preserve">). </w:t>
      </w:r>
      <w:r w:rsidR="00E351A4" w:rsidRPr="00943DC4">
        <w:t>A significant</w:t>
      </w:r>
      <w:r w:rsidR="00DB39BC" w:rsidRPr="00943DC4">
        <w:t xml:space="preserve"> reduction in nitric oxide </w:t>
      </w:r>
      <w:r w:rsidR="00BC093B" w:rsidRPr="00943DC4">
        <w:t xml:space="preserve">was </w:t>
      </w:r>
      <w:r w:rsidR="00DB39BC" w:rsidRPr="00943DC4">
        <w:t xml:space="preserve">also observed in </w:t>
      </w:r>
      <w:r w:rsidR="00EF4109" w:rsidRPr="00943DC4">
        <w:t xml:space="preserve">the </w:t>
      </w:r>
      <w:r w:rsidR="00DB39BC" w:rsidRPr="00943DC4">
        <w:rPr>
          <w:i/>
          <w:iCs/>
        </w:rPr>
        <w:t>B. alba</w:t>
      </w:r>
      <w:r w:rsidR="00BC093B" w:rsidRPr="00943DC4">
        <w:t>-</w:t>
      </w:r>
      <w:r w:rsidR="00DB39BC" w:rsidRPr="00943DC4">
        <w:t>treated groups</w:t>
      </w:r>
      <w:r w:rsidR="00BC093B" w:rsidRPr="00943DC4">
        <w:t>,</w:t>
      </w:r>
      <w:r w:rsidR="00DB39BC" w:rsidRPr="00943DC4">
        <w:t xml:space="preserve"> </w:t>
      </w:r>
      <w:r w:rsidR="00BC093B" w:rsidRPr="00943DC4">
        <w:t xml:space="preserve">along </w:t>
      </w:r>
      <w:r w:rsidR="00DB39BC" w:rsidRPr="00943DC4">
        <w:t xml:space="preserve">with </w:t>
      </w:r>
      <w:r w:rsidR="00BC093B" w:rsidRPr="00943DC4">
        <w:t>a decrease</w:t>
      </w:r>
      <w:r w:rsidR="00561D3A" w:rsidRPr="00943DC4">
        <w:t xml:space="preserve"> in</w:t>
      </w:r>
      <w:r w:rsidR="00DB39BC" w:rsidRPr="00943DC4">
        <w:t xml:space="preserve"> genes associated</w:t>
      </w:r>
      <w:r w:rsidR="00F02DDD" w:rsidRPr="00943DC4">
        <w:t xml:space="preserve"> </w:t>
      </w:r>
      <w:r w:rsidR="00DB39BC" w:rsidRPr="00943DC4">
        <w:t xml:space="preserve">with pro-inflammatory cytokines, including </w:t>
      </w:r>
      <w:r w:rsidR="00DB39BC" w:rsidRPr="00943DC4">
        <w:rPr>
          <w:i/>
          <w:iCs/>
        </w:rPr>
        <w:t>IL-1β</w:t>
      </w:r>
      <w:r w:rsidR="00DB39BC" w:rsidRPr="00943DC4">
        <w:t xml:space="preserve">, </w:t>
      </w:r>
      <w:r w:rsidR="00DB39BC" w:rsidRPr="00943DC4">
        <w:rPr>
          <w:i/>
          <w:iCs/>
        </w:rPr>
        <w:t>IL-6</w:t>
      </w:r>
      <w:r w:rsidR="00DB39BC" w:rsidRPr="00943DC4">
        <w:t xml:space="preserve">, and </w:t>
      </w:r>
      <w:r w:rsidR="00DB39BC" w:rsidRPr="00943DC4">
        <w:rPr>
          <w:i/>
          <w:iCs/>
        </w:rPr>
        <w:t>COX-2</w:t>
      </w:r>
      <w:r w:rsidR="00DB39BC" w:rsidRPr="00943DC4">
        <w:t xml:space="preserve">. </w:t>
      </w:r>
      <w:r w:rsidR="00F02DDD" w:rsidRPr="00943DC4">
        <w:t>T</w:t>
      </w:r>
      <w:r w:rsidR="00CB5628" w:rsidRPr="00943DC4">
        <w:rPr>
          <w:rFonts w:cs="Angsana New"/>
          <w:lang w:bidi="th-TH"/>
        </w:rPr>
        <w:t xml:space="preserve">hese </w:t>
      </w:r>
      <w:r w:rsidR="00F02DDD" w:rsidRPr="00943DC4">
        <w:rPr>
          <w:rFonts w:cs="Angsana New"/>
          <w:lang w:bidi="th-TH"/>
        </w:rPr>
        <w:t>findings</w:t>
      </w:r>
      <w:r w:rsidR="00CB5628" w:rsidRPr="00943DC4">
        <w:rPr>
          <w:rFonts w:cs="Angsana New"/>
          <w:lang w:bidi="th-TH"/>
        </w:rPr>
        <w:t xml:space="preserve"> suggest </w:t>
      </w:r>
      <w:r w:rsidR="00A702B8" w:rsidRPr="00943DC4">
        <w:rPr>
          <w:rFonts w:cs="Angsana New"/>
          <w:lang w:bidi="th-TH"/>
        </w:rPr>
        <w:t xml:space="preserve">that </w:t>
      </w:r>
      <w:r w:rsidR="00CB5628" w:rsidRPr="00943DC4">
        <w:rPr>
          <w:i/>
          <w:iCs/>
        </w:rPr>
        <w:t xml:space="preserve">B. alba </w:t>
      </w:r>
      <w:r w:rsidR="00F02DDD" w:rsidRPr="00943DC4">
        <w:t xml:space="preserve">has potential </w:t>
      </w:r>
      <w:r w:rsidR="00CB5628" w:rsidRPr="00943DC4">
        <w:t xml:space="preserve">in </w:t>
      </w:r>
      <w:r w:rsidR="00F02DDD" w:rsidRPr="00943DC4">
        <w:t xml:space="preserve">the </w:t>
      </w:r>
      <w:r w:rsidR="00CB5628" w:rsidRPr="00943DC4">
        <w:t>prevention</w:t>
      </w:r>
      <w:r w:rsidR="00F02DDD" w:rsidRPr="00943DC4">
        <w:t xml:space="preserve"> of</w:t>
      </w:r>
      <w:r w:rsidR="00CB5628" w:rsidRPr="00943DC4">
        <w:t xml:space="preserve"> skin-related problems.</w:t>
      </w:r>
    </w:p>
    <w:p w14:paraId="35F92F21" w14:textId="1DC2B765" w:rsidR="00CA0B09" w:rsidRPr="00943DC4" w:rsidRDefault="00B84479" w:rsidP="00B84479">
      <w:pPr>
        <w:pStyle w:val="MDPI18keywords"/>
      </w:pPr>
      <w:r w:rsidRPr="00943DC4">
        <w:rPr>
          <w:b/>
        </w:rPr>
        <w:t>Keywords:</w:t>
      </w:r>
      <w:r w:rsidR="001C1F99" w:rsidRPr="00943DC4">
        <w:rPr>
          <w:b/>
        </w:rPr>
        <w:t xml:space="preserve"> </w:t>
      </w:r>
      <w:r w:rsidR="00EF4109" w:rsidRPr="00943DC4">
        <w:rPr>
          <w:bCs/>
        </w:rPr>
        <w:t>a</w:t>
      </w:r>
      <w:r w:rsidR="00343982" w:rsidRPr="00943DC4">
        <w:rPr>
          <w:bCs/>
        </w:rPr>
        <w:t xml:space="preserve">ntioxidant; </w:t>
      </w:r>
      <w:r w:rsidR="00EF4109" w:rsidRPr="00943DC4">
        <w:rPr>
          <w:bCs/>
        </w:rPr>
        <w:t>a</w:t>
      </w:r>
      <w:r w:rsidR="00343982" w:rsidRPr="00943DC4">
        <w:rPr>
          <w:bCs/>
        </w:rPr>
        <w:t>nti-inflammation;</w:t>
      </w:r>
      <w:r w:rsidR="00E317E3" w:rsidRPr="00943DC4">
        <w:rPr>
          <w:bCs/>
        </w:rPr>
        <w:t xml:space="preserve"> </w:t>
      </w:r>
      <w:r w:rsidR="00EF4109" w:rsidRPr="00943DC4">
        <w:t>a</w:t>
      </w:r>
      <w:r w:rsidR="00E317E3" w:rsidRPr="00943DC4">
        <w:t>nti-melanogenesis;</w:t>
      </w:r>
      <w:r w:rsidR="00343982" w:rsidRPr="00943DC4">
        <w:rPr>
          <w:bCs/>
        </w:rPr>
        <w:t xml:space="preserve"> </w:t>
      </w:r>
      <w:r w:rsidR="00343982" w:rsidRPr="00943DC4">
        <w:rPr>
          <w:i/>
          <w:iCs/>
        </w:rPr>
        <w:t>Basella alba</w:t>
      </w:r>
      <w:r w:rsidR="001C1F99" w:rsidRPr="00943DC4">
        <w:t xml:space="preserve">; </w:t>
      </w:r>
      <w:r w:rsidR="00EF4109" w:rsidRPr="00943DC4">
        <w:t>c</w:t>
      </w:r>
      <w:r w:rsidR="00406978" w:rsidRPr="00943DC4">
        <w:t xml:space="preserve">affeic acid; </w:t>
      </w:r>
      <w:r w:rsidR="00EF4109" w:rsidRPr="00943DC4">
        <w:t>c</w:t>
      </w:r>
      <w:r w:rsidR="00406978" w:rsidRPr="00943DC4">
        <w:t xml:space="preserve">atechin; </w:t>
      </w:r>
      <w:r w:rsidR="00406978" w:rsidRPr="00943DC4">
        <w:rPr>
          <w:i/>
          <w:iCs/>
        </w:rPr>
        <w:t>p-</w:t>
      </w:r>
      <w:r w:rsidR="00EF4109" w:rsidRPr="00943DC4">
        <w:t>c</w:t>
      </w:r>
      <w:r w:rsidR="00406978" w:rsidRPr="00943DC4">
        <w:t>oumaric acid</w:t>
      </w:r>
    </w:p>
    <w:p w14:paraId="59BD6A76" w14:textId="218CE9FC" w:rsidR="0053210A" w:rsidRPr="00943DC4" w:rsidRDefault="0053210A" w:rsidP="007105DD">
      <w:pPr>
        <w:pStyle w:val="MDPI19line"/>
        <w:pBdr>
          <w:bottom w:val="single" w:sz="4" w:space="1" w:color="000000"/>
        </w:pBdr>
        <w:ind w:left="0"/>
      </w:pPr>
    </w:p>
    <w:p w14:paraId="2984ECF6" w14:textId="2FA5F764" w:rsidR="001C1F99" w:rsidRPr="00943DC4" w:rsidRDefault="00CA0B09" w:rsidP="00530F86">
      <w:pPr>
        <w:pStyle w:val="MDPI21heading1"/>
        <w:rPr>
          <w:lang w:eastAsia="zh-CN"/>
        </w:rPr>
      </w:pPr>
      <w:r w:rsidRPr="00943DC4">
        <w:br w:type="page"/>
      </w:r>
      <w:r w:rsidR="0053210A" w:rsidRPr="00943DC4">
        <w:rPr>
          <w:lang w:eastAsia="zh-CN"/>
        </w:rPr>
        <w:lastRenderedPageBreak/>
        <w:t xml:space="preserve">1. </w:t>
      </w:r>
      <w:r w:rsidR="001C1F99" w:rsidRPr="00943DC4">
        <w:t>Introduction</w:t>
      </w:r>
    </w:p>
    <w:p w14:paraId="092738C2" w14:textId="52027249" w:rsidR="005105BA" w:rsidRPr="00943DC4" w:rsidRDefault="00100122" w:rsidP="006D4F0E">
      <w:pPr>
        <w:pStyle w:val="MDPI31text"/>
        <w:rPr>
          <w:rFonts w:cs="Angsana New"/>
          <w:lang w:bidi="th-TH"/>
        </w:rPr>
      </w:pPr>
      <w:r w:rsidRPr="00943DC4">
        <w:rPr>
          <w:i/>
          <w:iCs/>
        </w:rPr>
        <w:t>Basella</w:t>
      </w:r>
      <w:r w:rsidRPr="00943DC4">
        <w:t xml:space="preserve"> spp. (Malabar </w:t>
      </w:r>
      <w:r w:rsidR="004366BC" w:rsidRPr="00943DC4">
        <w:t>s</w:t>
      </w:r>
      <w:r w:rsidRPr="00943DC4">
        <w:t xml:space="preserve">pinach) is one of </w:t>
      </w:r>
      <w:r w:rsidR="001F0A78" w:rsidRPr="00943DC4">
        <w:t xml:space="preserve">the </w:t>
      </w:r>
      <w:r w:rsidRPr="00943DC4">
        <w:t xml:space="preserve">climbing vine plants from the </w:t>
      </w:r>
      <w:r w:rsidRPr="00943DC4">
        <w:rPr>
          <w:i/>
          <w:iCs/>
        </w:rPr>
        <w:t>Basellaceae</w:t>
      </w:r>
      <w:r w:rsidRPr="00943DC4">
        <w:t xml:space="preserve"> family</w:t>
      </w:r>
      <w:r w:rsidR="001F0A78" w:rsidRPr="00943DC4">
        <w:t>,</w:t>
      </w:r>
      <w:r w:rsidRPr="00943DC4">
        <w:t xml:space="preserve"> which </w:t>
      </w:r>
      <w:r w:rsidR="001F0A78" w:rsidRPr="00943DC4">
        <w:t xml:space="preserve">is </w:t>
      </w:r>
      <w:r w:rsidRPr="00943DC4">
        <w:t xml:space="preserve">widely distributed in Asia </w:t>
      </w:r>
      <w:r w:rsidR="00EF4109" w:rsidRPr="00943DC4">
        <w:t>and</w:t>
      </w:r>
      <w:r w:rsidRPr="00943DC4">
        <w:t xml:space="preserve"> Africa. There are two species, namely </w:t>
      </w:r>
      <w:r w:rsidRPr="00943DC4">
        <w:rPr>
          <w:i/>
          <w:iCs/>
        </w:rPr>
        <w:t>Basella alba</w:t>
      </w:r>
      <w:r w:rsidRPr="00943DC4">
        <w:t xml:space="preserve"> (green stem) and </w:t>
      </w:r>
      <w:r w:rsidRPr="00943DC4">
        <w:rPr>
          <w:i/>
          <w:iCs/>
        </w:rPr>
        <w:t>Basella rubra</w:t>
      </w:r>
      <w:r w:rsidRPr="00943DC4">
        <w:t xml:space="preserve"> (red stem), which normally grow in </w:t>
      </w:r>
      <w:r w:rsidR="001F0A78" w:rsidRPr="00943DC4">
        <w:t>the n</w:t>
      </w:r>
      <w:r w:rsidRPr="00943DC4">
        <w:t xml:space="preserve">orthern and </w:t>
      </w:r>
      <w:r w:rsidR="001F0A78" w:rsidRPr="00943DC4">
        <w:t>n</w:t>
      </w:r>
      <w:r w:rsidRPr="00943DC4">
        <w:t xml:space="preserve">ortheastern parts of Thailand and </w:t>
      </w:r>
      <w:r w:rsidR="00B61AC2" w:rsidRPr="00943DC4">
        <w:t>are used as ingredients in soup</w:t>
      </w:r>
      <w:r w:rsidR="006F1AF7" w:rsidRPr="00943DC4">
        <w:t xml:space="preserve">, </w:t>
      </w:r>
      <w:r w:rsidR="00B61AC2" w:rsidRPr="00943DC4">
        <w:t>stir-fry dishes</w:t>
      </w:r>
      <w:r w:rsidR="006F1AF7" w:rsidRPr="00943DC4">
        <w:t>, and side dishes</w:t>
      </w:r>
      <w:r w:rsidRPr="00943DC4">
        <w:t xml:space="preserve">. </w:t>
      </w:r>
      <w:r w:rsidR="005105BA" w:rsidRPr="00943DC4">
        <w:t xml:space="preserve">In both traditional </w:t>
      </w:r>
      <w:r w:rsidRPr="00943DC4">
        <w:t>Thai</w:t>
      </w:r>
      <w:r w:rsidR="005105BA" w:rsidRPr="00943DC4">
        <w:t xml:space="preserve"> and Ayurvedic</w:t>
      </w:r>
      <w:r w:rsidRPr="00943DC4">
        <w:t xml:space="preserve"> remed</w:t>
      </w:r>
      <w:r w:rsidR="001F0A78" w:rsidRPr="00943DC4">
        <w:t>ies</w:t>
      </w:r>
      <w:r w:rsidRPr="00943DC4">
        <w:t>,</w:t>
      </w:r>
      <w:r w:rsidR="006F1AF7" w:rsidRPr="00943DC4">
        <w:t xml:space="preserve"> </w:t>
      </w:r>
      <w:r w:rsidR="005105BA" w:rsidRPr="00943DC4">
        <w:t xml:space="preserve">the </w:t>
      </w:r>
      <w:r w:rsidR="006F1AF7" w:rsidRPr="00943DC4">
        <w:t>aerial parts of</w:t>
      </w:r>
      <w:r w:rsidR="006F1AF7" w:rsidRPr="00943DC4">
        <w:rPr>
          <w:rFonts w:cs="Angsana New"/>
          <w:lang w:bidi="th-TH"/>
        </w:rPr>
        <w:t xml:space="preserve"> </w:t>
      </w:r>
      <w:r w:rsidR="006F1AF7" w:rsidRPr="00943DC4">
        <w:t xml:space="preserve">Malabar spinach </w:t>
      </w:r>
      <w:r w:rsidR="005105BA" w:rsidRPr="00943DC4">
        <w:rPr>
          <w:rFonts w:cs="Angsana New"/>
          <w:lang w:bidi="th-TH"/>
        </w:rPr>
        <w:t>are employed in the treatment of</w:t>
      </w:r>
      <w:r w:rsidR="006F1AF7" w:rsidRPr="00943DC4">
        <w:rPr>
          <w:rFonts w:cs="Angsana New"/>
          <w:cs/>
          <w:lang w:bidi="th-TH"/>
        </w:rPr>
        <w:t xml:space="preserve"> </w:t>
      </w:r>
      <w:r w:rsidR="005105BA" w:rsidRPr="00943DC4">
        <w:rPr>
          <w:rFonts w:cs="Angsana New"/>
          <w:lang w:bidi="th-TH"/>
        </w:rPr>
        <w:t>dermatological conditions</w:t>
      </w:r>
      <w:r w:rsidR="001F0A78" w:rsidRPr="00943DC4">
        <w:rPr>
          <w:rFonts w:cs="Angsana New"/>
          <w:lang w:bidi="th-TH"/>
        </w:rPr>
        <w:t>,</w:t>
      </w:r>
      <w:r w:rsidR="006F1AF7" w:rsidRPr="00943DC4">
        <w:rPr>
          <w:rFonts w:cs="Angsana New"/>
          <w:lang w:bidi="th-TH"/>
        </w:rPr>
        <w:t xml:space="preserve"> including urticaria, skin rash</w:t>
      </w:r>
      <w:r w:rsidR="005105BA" w:rsidRPr="00943DC4">
        <w:rPr>
          <w:rFonts w:cs="Angsana New"/>
          <w:lang w:bidi="th-TH"/>
        </w:rPr>
        <w:t>es</w:t>
      </w:r>
      <w:r w:rsidR="006F1AF7" w:rsidRPr="00943DC4">
        <w:rPr>
          <w:rFonts w:cs="Angsana New"/>
          <w:lang w:bidi="th-TH"/>
        </w:rPr>
        <w:t xml:space="preserve">, burns, </w:t>
      </w:r>
      <w:r w:rsidR="005105BA" w:rsidRPr="00943DC4">
        <w:rPr>
          <w:rFonts w:cs="Angsana New"/>
          <w:lang w:bidi="th-TH"/>
        </w:rPr>
        <w:t xml:space="preserve">and </w:t>
      </w:r>
      <w:r w:rsidR="006F1AF7" w:rsidRPr="00943DC4">
        <w:rPr>
          <w:rFonts w:cs="Angsana New"/>
          <w:lang w:bidi="th-TH"/>
        </w:rPr>
        <w:t>ringworm</w:t>
      </w:r>
      <w:r w:rsidR="005105BA" w:rsidRPr="00943DC4">
        <w:rPr>
          <w:rFonts w:cs="Angsana New"/>
          <w:lang w:bidi="th-TH"/>
        </w:rPr>
        <w:t xml:space="preserve">. </w:t>
      </w:r>
      <w:r w:rsidR="002B1D08" w:rsidRPr="00943DC4">
        <w:rPr>
          <w:rFonts w:cs="Angsana New"/>
          <w:lang w:bidi="th-TH"/>
        </w:rPr>
        <w:t>Furthermore</w:t>
      </w:r>
      <w:r w:rsidR="005105BA" w:rsidRPr="00943DC4">
        <w:rPr>
          <w:rFonts w:cs="Angsana New"/>
          <w:lang w:bidi="th-TH"/>
        </w:rPr>
        <w:t>, they are utilized for the</w:t>
      </w:r>
      <w:r w:rsidR="006F1AF7" w:rsidRPr="00943DC4">
        <w:rPr>
          <w:rFonts w:cs="Angsana New"/>
          <w:lang w:bidi="th-TH"/>
        </w:rPr>
        <w:t xml:space="preserve"> pre</w:t>
      </w:r>
      <w:r w:rsidR="005105BA" w:rsidRPr="00943DC4">
        <w:rPr>
          <w:rFonts w:cs="Angsana New"/>
          <w:lang w:bidi="th-TH"/>
        </w:rPr>
        <w:t xml:space="preserve">vention of acne, freckles, and potentially melanoma </w:t>
      </w:r>
      <w:r w:rsidR="00322234" w:rsidRPr="00943DC4">
        <w:rPr>
          <w:rFonts w:cs="Angsana New"/>
          <w:lang w:bidi="th-TH"/>
        </w:rPr>
        <w:t>[1]</w:t>
      </w:r>
      <w:r w:rsidR="005105BA" w:rsidRPr="00943DC4">
        <w:rPr>
          <w:rFonts w:cs="Angsana New"/>
          <w:lang w:bidi="th-TH"/>
        </w:rPr>
        <w:t>.</w:t>
      </w:r>
      <w:r w:rsidR="0060690D" w:rsidRPr="00943DC4">
        <w:rPr>
          <w:rFonts w:cs="Angsana New"/>
          <w:lang w:bidi="th-TH"/>
        </w:rPr>
        <w:t xml:space="preserve"> </w:t>
      </w:r>
      <w:r w:rsidR="004203A1" w:rsidRPr="00943DC4">
        <w:rPr>
          <w:rFonts w:cs="Angsana New"/>
          <w:lang w:bidi="th-TH"/>
        </w:rPr>
        <w:t xml:space="preserve">The </w:t>
      </w:r>
      <w:r w:rsidR="002B1D08" w:rsidRPr="00943DC4">
        <w:rPr>
          <w:rFonts w:cs="Angsana New"/>
          <w:lang w:bidi="th-TH"/>
        </w:rPr>
        <w:t>primary</w:t>
      </w:r>
      <w:r w:rsidR="004203A1" w:rsidRPr="00943DC4">
        <w:rPr>
          <w:rFonts w:cs="Angsana New"/>
          <w:lang w:bidi="th-TH"/>
        </w:rPr>
        <w:t xml:space="preserve"> compounds </w:t>
      </w:r>
      <w:r w:rsidR="002B1D08" w:rsidRPr="00943DC4">
        <w:rPr>
          <w:rFonts w:cs="Angsana New"/>
          <w:lang w:bidi="th-TH"/>
        </w:rPr>
        <w:t>identified in</w:t>
      </w:r>
      <w:r w:rsidR="004203A1" w:rsidRPr="00943DC4">
        <w:rPr>
          <w:rFonts w:cs="Angsana New"/>
          <w:lang w:bidi="th-TH"/>
        </w:rPr>
        <w:t xml:space="preserve"> </w:t>
      </w:r>
      <w:r w:rsidR="004203A1" w:rsidRPr="00943DC4">
        <w:rPr>
          <w:i/>
          <w:iCs/>
        </w:rPr>
        <w:t xml:space="preserve">B. alba </w:t>
      </w:r>
      <w:r w:rsidR="004203A1" w:rsidRPr="00943DC4">
        <w:t xml:space="preserve">are phenolics, flavonoids, and terpenoids </w:t>
      </w:r>
      <w:r w:rsidR="00322234" w:rsidRPr="00943DC4">
        <w:t>[2,3]</w:t>
      </w:r>
      <w:r w:rsidR="004203A1" w:rsidRPr="00943DC4">
        <w:t xml:space="preserve">. </w:t>
      </w:r>
      <w:r w:rsidR="001F0A78" w:rsidRPr="00943DC4">
        <w:rPr>
          <w:rFonts w:cs="Angsana New"/>
          <w:lang w:bidi="th-TH"/>
        </w:rPr>
        <w:t>Along with</w:t>
      </w:r>
      <w:r w:rsidR="0060690D" w:rsidRPr="00943DC4">
        <w:rPr>
          <w:rFonts w:cs="Angsana New"/>
          <w:lang w:bidi="th-TH"/>
        </w:rPr>
        <w:t xml:space="preserve"> scientific </w:t>
      </w:r>
      <w:r w:rsidR="004203A1" w:rsidRPr="00943DC4">
        <w:rPr>
          <w:rFonts w:cs="Angsana New"/>
          <w:lang w:bidi="th-TH"/>
        </w:rPr>
        <w:t>evidence</w:t>
      </w:r>
      <w:r w:rsidR="0060690D" w:rsidRPr="00943DC4">
        <w:rPr>
          <w:rFonts w:cs="Angsana New"/>
          <w:lang w:bidi="th-TH"/>
        </w:rPr>
        <w:t xml:space="preserve">, </w:t>
      </w:r>
      <w:r w:rsidR="0060690D" w:rsidRPr="00943DC4">
        <w:rPr>
          <w:i/>
          <w:iCs/>
        </w:rPr>
        <w:t xml:space="preserve">B. alba </w:t>
      </w:r>
      <w:r w:rsidR="0060690D" w:rsidRPr="00943DC4">
        <w:t xml:space="preserve">has </w:t>
      </w:r>
      <w:r w:rsidR="001F0A78" w:rsidRPr="00943DC4">
        <w:t>been shown to possess</w:t>
      </w:r>
      <w:r w:rsidR="004203A1" w:rsidRPr="00943DC4">
        <w:t xml:space="preserve"> antioxidant</w:t>
      </w:r>
      <w:r w:rsidR="001F0A78" w:rsidRPr="00943DC4">
        <w:t xml:space="preserve"> properties</w:t>
      </w:r>
      <w:r w:rsidR="004203A1" w:rsidRPr="00943DC4">
        <w:t xml:space="preserve">, </w:t>
      </w:r>
      <w:r w:rsidR="001F0A78" w:rsidRPr="00943DC4">
        <w:t xml:space="preserve">reduce </w:t>
      </w:r>
      <w:r w:rsidR="004203A1" w:rsidRPr="00943DC4">
        <w:t>cholesterol</w:t>
      </w:r>
      <w:r w:rsidR="00670F79" w:rsidRPr="00943DC4">
        <w:t xml:space="preserve"> </w:t>
      </w:r>
      <w:r w:rsidR="001F0A78" w:rsidRPr="00943DC4">
        <w:t xml:space="preserve">levels </w:t>
      </w:r>
      <w:r w:rsidR="00322234" w:rsidRPr="00943DC4">
        <w:t>[4]</w:t>
      </w:r>
      <w:r w:rsidR="004203A1" w:rsidRPr="00943DC4">
        <w:t xml:space="preserve">, and </w:t>
      </w:r>
      <w:r w:rsidR="001F0A78" w:rsidRPr="00943DC4">
        <w:t xml:space="preserve">exhibit </w:t>
      </w:r>
      <w:r w:rsidR="004203A1" w:rsidRPr="00943DC4">
        <w:t>antiproliferati</w:t>
      </w:r>
      <w:r w:rsidR="001F0A78" w:rsidRPr="00943DC4">
        <w:t>ve effects</w:t>
      </w:r>
      <w:r w:rsidR="004203A1" w:rsidRPr="00943DC4">
        <w:t xml:space="preserve"> against colorectal cancer </w:t>
      </w:r>
      <w:r w:rsidR="00322234" w:rsidRPr="00943DC4">
        <w:t>[5]</w:t>
      </w:r>
      <w:r w:rsidR="001F0A78" w:rsidRPr="00943DC4">
        <w:t>.</w:t>
      </w:r>
      <w:r w:rsidR="00670F79" w:rsidRPr="00943DC4">
        <w:t xml:space="preserve"> </w:t>
      </w:r>
      <w:r w:rsidR="001F0A78" w:rsidRPr="00943DC4">
        <w:t>In addition, it is</w:t>
      </w:r>
      <w:r w:rsidR="00670F79" w:rsidRPr="00943DC4">
        <w:t xml:space="preserve"> u</w:t>
      </w:r>
      <w:r w:rsidR="001F0A78" w:rsidRPr="00943DC4">
        <w:t>tilized</w:t>
      </w:r>
      <w:r w:rsidR="00670F79" w:rsidRPr="00943DC4">
        <w:t xml:space="preserve"> as </w:t>
      </w:r>
      <w:r w:rsidR="001F0A78" w:rsidRPr="00943DC4">
        <w:t>a</w:t>
      </w:r>
      <w:r w:rsidR="00670F79" w:rsidRPr="00943DC4">
        <w:t xml:space="preserve"> biomaterial in wound care </w:t>
      </w:r>
      <w:r w:rsidR="00322234" w:rsidRPr="00943DC4">
        <w:t>[6]</w:t>
      </w:r>
      <w:r w:rsidR="00DC472D" w:rsidRPr="00943DC4">
        <w:rPr>
          <w:rFonts w:cs="Angsana New"/>
          <w:lang w:bidi="th-TH"/>
        </w:rPr>
        <w:t>.</w:t>
      </w:r>
      <w:r w:rsidR="0024316D" w:rsidRPr="00943DC4">
        <w:rPr>
          <w:rFonts w:cs="Angsana New"/>
          <w:cs/>
          <w:lang w:bidi="th-TH"/>
        </w:rPr>
        <w:t xml:space="preserve"> </w:t>
      </w:r>
    </w:p>
    <w:p w14:paraId="64FCF740" w14:textId="37332539" w:rsidR="00DD7D3F" w:rsidRPr="00943DC4" w:rsidRDefault="008C74FD" w:rsidP="006D4F0E">
      <w:pPr>
        <w:pStyle w:val="MDPI31text"/>
      </w:pPr>
      <w:r w:rsidRPr="00943DC4">
        <w:t xml:space="preserve">The epidermis at the skin’s surface functions as the </w:t>
      </w:r>
      <w:r w:rsidR="00592E97" w:rsidRPr="00943DC4">
        <w:t>primary</w:t>
      </w:r>
      <w:r w:rsidRPr="00943DC4">
        <w:t xml:space="preserve"> defense, protecting the skin barrier against environmental stimuli. The upper layer of the epidermis</w:t>
      </w:r>
      <w:r w:rsidR="00592E97" w:rsidRPr="00943DC4">
        <w:t xml:space="preserve"> is</w:t>
      </w:r>
      <w:r w:rsidRPr="00943DC4">
        <w:t xml:space="preserve"> co</w:t>
      </w:r>
      <w:r w:rsidR="00592E97" w:rsidRPr="00943DC4">
        <w:t>mposed</w:t>
      </w:r>
      <w:r w:rsidRPr="00943DC4">
        <w:t xml:space="preserve"> of keratinocytes, </w:t>
      </w:r>
      <w:r w:rsidR="00164EC8" w:rsidRPr="00943DC4">
        <w:t xml:space="preserve">with </w:t>
      </w:r>
      <w:r w:rsidRPr="00943DC4">
        <w:t xml:space="preserve">each </w:t>
      </w:r>
      <w:r w:rsidR="00164EC8" w:rsidRPr="00943DC4">
        <w:t>melanocyte</w:t>
      </w:r>
      <w:r w:rsidRPr="00943DC4">
        <w:t xml:space="preserve"> surrounded by approximately 36 </w:t>
      </w:r>
      <w:r w:rsidR="00164EC8" w:rsidRPr="00943DC4">
        <w:t>keratinocytes</w:t>
      </w:r>
      <w:r w:rsidR="00121221" w:rsidRPr="00943DC4">
        <w:t xml:space="preserve"> </w:t>
      </w:r>
      <w:r w:rsidR="00322234" w:rsidRPr="00943DC4">
        <w:t>[7]</w:t>
      </w:r>
      <w:r w:rsidRPr="00943DC4">
        <w:t>.</w:t>
      </w:r>
      <w:r w:rsidR="00164EC8" w:rsidRPr="00943DC4">
        <w:t xml:space="preserve"> </w:t>
      </w:r>
      <w:r w:rsidR="00E16FD3" w:rsidRPr="00943DC4">
        <w:t>External stressors</w:t>
      </w:r>
      <w:r w:rsidR="001938CA" w:rsidRPr="00943DC4">
        <w:t>,</w:t>
      </w:r>
      <w:r w:rsidR="00E16FD3" w:rsidRPr="00943DC4">
        <w:t xml:space="preserve"> including radiation, airborne particles, and influences from the skin microbiome</w:t>
      </w:r>
      <w:r w:rsidR="001938CA" w:rsidRPr="00943DC4">
        <w:t>,</w:t>
      </w:r>
      <w:r w:rsidR="00E16FD3" w:rsidRPr="00943DC4">
        <w:t xml:space="preserve"> affect melanocytes and keratinocytes, </w:t>
      </w:r>
      <w:r w:rsidR="001938CA" w:rsidRPr="00943DC4">
        <w:t>leading</w:t>
      </w:r>
      <w:r w:rsidR="00E16FD3" w:rsidRPr="00943DC4">
        <w:t xml:space="preserve"> </w:t>
      </w:r>
      <w:r w:rsidR="001938CA" w:rsidRPr="00943DC4">
        <w:t>to</w:t>
      </w:r>
      <w:r w:rsidR="00E16FD3" w:rsidRPr="00943DC4">
        <w:t xml:space="preserve"> </w:t>
      </w:r>
      <w:r w:rsidR="001938CA" w:rsidRPr="00943DC4">
        <w:t>increased</w:t>
      </w:r>
      <w:r w:rsidR="00E16FD3" w:rsidRPr="00943DC4">
        <w:t xml:space="preserve"> oxidative stress and the release of pro-inflammatory cytokines.</w:t>
      </w:r>
      <w:r w:rsidR="006B47A8" w:rsidRPr="00943DC4">
        <w:t xml:space="preserve"> Persistent exposure to </w:t>
      </w:r>
      <w:r w:rsidR="00C20559" w:rsidRPr="00943DC4">
        <w:t>environmental</w:t>
      </w:r>
      <w:r w:rsidR="006B47A8" w:rsidRPr="00943DC4">
        <w:t xml:space="preserve"> factors </w:t>
      </w:r>
      <w:r w:rsidR="00C20559" w:rsidRPr="00943DC4">
        <w:t>interferes with</w:t>
      </w:r>
      <w:r w:rsidR="006B47A8" w:rsidRPr="00943DC4">
        <w:t xml:space="preserve"> the cellular </w:t>
      </w:r>
      <w:r w:rsidR="00C20559" w:rsidRPr="00943DC4">
        <w:t>interactions</w:t>
      </w:r>
      <w:r w:rsidR="006B47A8" w:rsidRPr="00943DC4">
        <w:t xml:space="preserve"> between skin cells. </w:t>
      </w:r>
      <w:r w:rsidR="00C20559" w:rsidRPr="00943DC4">
        <w:t>This disruption leads to an i</w:t>
      </w:r>
      <w:r w:rsidR="006B47A8" w:rsidRPr="00943DC4">
        <w:t xml:space="preserve">mbalance </w:t>
      </w:r>
      <w:r w:rsidR="00C20559" w:rsidRPr="00943DC4">
        <w:t>in the</w:t>
      </w:r>
      <w:r w:rsidR="006B47A8" w:rsidRPr="00943DC4">
        <w:t xml:space="preserve"> antioxidant system</w:t>
      </w:r>
      <w:r w:rsidR="00C20559" w:rsidRPr="00943DC4">
        <w:t>,</w:t>
      </w:r>
      <w:r w:rsidR="006B47A8" w:rsidRPr="00943DC4">
        <w:t xml:space="preserve"> </w:t>
      </w:r>
      <w:r w:rsidR="00C20559" w:rsidRPr="00943DC4">
        <w:t>along with</w:t>
      </w:r>
      <w:r w:rsidR="006B47A8" w:rsidRPr="00943DC4">
        <w:t xml:space="preserve"> </w:t>
      </w:r>
      <w:r w:rsidR="00C20559" w:rsidRPr="00943DC4">
        <w:t>an</w:t>
      </w:r>
      <w:r w:rsidR="006B47A8" w:rsidRPr="00943DC4">
        <w:t xml:space="preserve"> increase in </w:t>
      </w:r>
      <w:r w:rsidR="00C20559" w:rsidRPr="00943DC4">
        <w:t>various</w:t>
      </w:r>
      <w:r w:rsidR="006B47A8" w:rsidRPr="00943DC4">
        <w:t xml:space="preserve"> pro-inflammatory cytokines</w:t>
      </w:r>
      <w:r w:rsidR="00C20559" w:rsidRPr="00943DC4">
        <w:t>,</w:t>
      </w:r>
      <w:r w:rsidR="006B47A8" w:rsidRPr="00943DC4">
        <w:t xml:space="preserve"> </w:t>
      </w:r>
      <w:r w:rsidR="00C20559" w:rsidRPr="00943DC4">
        <w:t xml:space="preserve">which in turn </w:t>
      </w:r>
      <w:r w:rsidR="006B47A8" w:rsidRPr="00943DC4">
        <w:t>contribute</w:t>
      </w:r>
      <w:r w:rsidR="00C20559" w:rsidRPr="00943DC4">
        <w:t>s</w:t>
      </w:r>
      <w:r w:rsidR="006B47A8" w:rsidRPr="00943DC4">
        <w:t xml:space="preserve"> to skin cell senescence. Consequently, </w:t>
      </w:r>
      <w:r w:rsidR="00C20559" w:rsidRPr="00943DC4">
        <w:t xml:space="preserve">the </w:t>
      </w:r>
      <w:r w:rsidR="006B47A8" w:rsidRPr="00943DC4">
        <w:t xml:space="preserve">aging process of the skin is </w:t>
      </w:r>
      <w:r w:rsidR="00C20559" w:rsidRPr="00943DC4">
        <w:t>distinct</w:t>
      </w:r>
      <w:r w:rsidR="006B47A8" w:rsidRPr="00943DC4">
        <w:t>ly characterized by chang</w:t>
      </w:r>
      <w:r w:rsidR="00E757D6" w:rsidRPr="00943DC4">
        <w:t>es</w:t>
      </w:r>
      <w:r w:rsidR="006B47A8" w:rsidRPr="00943DC4">
        <w:t xml:space="preserve"> </w:t>
      </w:r>
      <w:r w:rsidR="00E757D6" w:rsidRPr="00943DC4">
        <w:t>in</w:t>
      </w:r>
      <w:r w:rsidR="006B47A8" w:rsidRPr="00943DC4">
        <w:t xml:space="preserve"> pigmentation, </w:t>
      </w:r>
      <w:r w:rsidR="00C20559" w:rsidRPr="00943DC4">
        <w:t>the formation of wrinkles</w:t>
      </w:r>
      <w:r w:rsidR="006B47A8" w:rsidRPr="00943DC4">
        <w:t>, reduc</w:t>
      </w:r>
      <w:r w:rsidR="00C20559" w:rsidRPr="00943DC4">
        <w:t>ed skin</w:t>
      </w:r>
      <w:r w:rsidR="006B47A8" w:rsidRPr="00943DC4">
        <w:t xml:space="preserve"> elasticity, </w:t>
      </w:r>
      <w:r w:rsidR="00C20559" w:rsidRPr="00943DC4">
        <w:t>and</w:t>
      </w:r>
      <w:r w:rsidR="006B47A8" w:rsidRPr="00943DC4">
        <w:t xml:space="preserve"> delayed wound healing</w:t>
      </w:r>
      <w:r w:rsidR="00AF703D" w:rsidRPr="00943DC4">
        <w:t xml:space="preserve"> </w:t>
      </w:r>
      <w:r w:rsidR="00322234" w:rsidRPr="00943DC4">
        <w:t>[8–10]</w:t>
      </w:r>
      <w:r w:rsidR="00AF703D" w:rsidRPr="00943DC4">
        <w:t>.</w:t>
      </w:r>
      <w:r w:rsidR="00530F86" w:rsidRPr="00943DC4">
        <w:t xml:space="preserve"> </w:t>
      </w:r>
      <w:r w:rsidR="005E09A7" w:rsidRPr="00943DC4">
        <w:t xml:space="preserve">Keratinocytes are the principal cells responsible for both signaling and regulating the process of melanogenesis. </w:t>
      </w:r>
      <w:r w:rsidR="004761F2" w:rsidRPr="00943DC4">
        <w:t>In response to UV</w:t>
      </w:r>
      <w:r w:rsidR="004D1012" w:rsidRPr="00943DC4">
        <w:rPr>
          <w:cs/>
        </w:rPr>
        <w:t xml:space="preserve"> </w:t>
      </w:r>
      <w:r w:rsidR="004D1012" w:rsidRPr="00943DC4">
        <w:t>radiation</w:t>
      </w:r>
      <w:r w:rsidR="004761F2" w:rsidRPr="00943DC4">
        <w:t xml:space="preserve">, air particulate matter, or </w:t>
      </w:r>
      <w:r w:rsidR="001C0108" w:rsidRPr="00943DC4">
        <w:t>inflammatory chemokines, the pro-opiomelanocortin (</w:t>
      </w:r>
      <w:r w:rsidR="001C0108" w:rsidRPr="00943DC4">
        <w:rPr>
          <w:i/>
          <w:iCs/>
        </w:rPr>
        <w:t>POMC</w:t>
      </w:r>
      <w:r w:rsidR="001C0108" w:rsidRPr="00943DC4">
        <w:t xml:space="preserve">) gene promoter in keratinocytes is </w:t>
      </w:r>
      <w:r w:rsidR="004D1012" w:rsidRPr="00943DC4">
        <w:t>activated,</w:t>
      </w:r>
      <w:r w:rsidR="001C0108" w:rsidRPr="00943DC4">
        <w:t xml:space="preserve"> </w:t>
      </w:r>
      <w:r w:rsidR="004D1012" w:rsidRPr="00943DC4">
        <w:t>resulting in the</w:t>
      </w:r>
      <w:r w:rsidR="001C0108" w:rsidRPr="00943DC4">
        <w:t xml:space="preserve"> produc</w:t>
      </w:r>
      <w:r w:rsidR="004D1012" w:rsidRPr="00943DC4">
        <w:t>tion of</w:t>
      </w:r>
      <w:r w:rsidR="001C0108" w:rsidRPr="00943DC4">
        <w:t xml:space="preserve"> several peptides, such as adrenocorticotropic hormone</w:t>
      </w:r>
      <w:r w:rsidR="009A7573" w:rsidRPr="00943DC4">
        <w:rPr>
          <w:cs/>
        </w:rPr>
        <w:t xml:space="preserve"> </w:t>
      </w:r>
      <w:r w:rsidR="009A7573" w:rsidRPr="00943DC4">
        <w:t>(ACTH)</w:t>
      </w:r>
      <w:r w:rsidR="004D1012" w:rsidRPr="00943DC4">
        <w:t xml:space="preserve"> and</w:t>
      </w:r>
      <w:r w:rsidR="001C0108" w:rsidRPr="00943DC4">
        <w:t xml:space="preserve"> α-melanocyte-stimulating hormone</w:t>
      </w:r>
      <w:r w:rsidR="009A7573" w:rsidRPr="00943DC4">
        <w:t xml:space="preserve"> (α-MSH)</w:t>
      </w:r>
      <w:r w:rsidR="004D1012" w:rsidRPr="00943DC4">
        <w:t>. These peptides</w:t>
      </w:r>
      <w:r w:rsidR="001C0108" w:rsidRPr="00943DC4">
        <w:t xml:space="preserve"> </w:t>
      </w:r>
      <w:r w:rsidR="004D1012" w:rsidRPr="00943DC4">
        <w:t xml:space="preserve">bind </w:t>
      </w:r>
      <w:r w:rsidR="0056360C" w:rsidRPr="00943DC4">
        <w:t>to the melanocortin-1 receptor (MC1R)</w:t>
      </w:r>
      <w:r w:rsidR="001C0108" w:rsidRPr="00943DC4">
        <w:t xml:space="preserve"> </w:t>
      </w:r>
      <w:r w:rsidR="0056360C" w:rsidRPr="00943DC4">
        <w:t xml:space="preserve">on </w:t>
      </w:r>
      <w:r w:rsidR="004D1012" w:rsidRPr="00943DC4">
        <w:t xml:space="preserve">adjacent </w:t>
      </w:r>
      <w:r w:rsidR="001C0108" w:rsidRPr="00943DC4">
        <w:t xml:space="preserve">melanocytes, </w:t>
      </w:r>
      <w:r w:rsidR="004D1012" w:rsidRPr="00943DC4">
        <w:t xml:space="preserve">thereby </w:t>
      </w:r>
      <w:r w:rsidR="001C0108" w:rsidRPr="00943DC4">
        <w:t>leading to increased melanin production</w:t>
      </w:r>
      <w:r w:rsidR="00D01E76" w:rsidRPr="00943DC4">
        <w:t xml:space="preserve"> through the cyclic adenosine monophosphate (cAMP) signaling pathway</w:t>
      </w:r>
      <w:r w:rsidR="008079FF" w:rsidRPr="00943DC4">
        <w:t xml:space="preserve"> </w:t>
      </w:r>
      <w:r w:rsidR="00322234" w:rsidRPr="00943DC4">
        <w:t>[11,12]</w:t>
      </w:r>
      <w:r w:rsidR="00D01E76" w:rsidRPr="00943DC4">
        <w:t xml:space="preserve">. </w:t>
      </w:r>
      <w:r w:rsidR="00507C63" w:rsidRPr="00943DC4">
        <w:t>Elevated cAMP</w:t>
      </w:r>
      <w:r w:rsidR="00717E5D" w:rsidRPr="00943DC4">
        <w:t xml:space="preserve"> levels</w:t>
      </w:r>
      <w:r w:rsidR="00507C63" w:rsidRPr="00943DC4">
        <w:t xml:space="preserve"> </w:t>
      </w:r>
      <w:r w:rsidR="00717E5D" w:rsidRPr="00943DC4">
        <w:t>serve</w:t>
      </w:r>
      <w:r w:rsidR="00507C63" w:rsidRPr="00943DC4">
        <w:t xml:space="preserve"> as a second messenger to </w:t>
      </w:r>
      <w:r w:rsidR="00717E5D" w:rsidRPr="00943DC4">
        <w:t>activate</w:t>
      </w:r>
      <w:r w:rsidR="00507C63" w:rsidRPr="00943DC4">
        <w:t xml:space="preserve"> </w:t>
      </w:r>
      <w:r w:rsidR="00717E5D" w:rsidRPr="00943DC4">
        <w:t>protein kinase A (</w:t>
      </w:r>
      <w:r w:rsidR="00507C63" w:rsidRPr="00943DC4">
        <w:t>PKA</w:t>
      </w:r>
      <w:r w:rsidR="00717E5D" w:rsidRPr="00943DC4">
        <w:t>)</w:t>
      </w:r>
      <w:r w:rsidR="00507C63" w:rsidRPr="00943DC4">
        <w:t xml:space="preserve">. PKA </w:t>
      </w:r>
      <w:r w:rsidR="00717E5D" w:rsidRPr="00943DC4">
        <w:t>subsequently</w:t>
      </w:r>
      <w:r w:rsidR="00507C63" w:rsidRPr="00943DC4">
        <w:t xml:space="preserve"> translocate to the nucleus and phosphorylate cAMP response element-binding protein (CREB), </w:t>
      </w:r>
      <w:r w:rsidR="00717E5D" w:rsidRPr="00943DC4">
        <w:t>thereby activating</w:t>
      </w:r>
      <w:r w:rsidR="00507C63" w:rsidRPr="00943DC4">
        <w:t xml:space="preserve"> </w:t>
      </w:r>
      <w:r w:rsidR="00717E5D" w:rsidRPr="00943DC4">
        <w:t>the</w:t>
      </w:r>
      <w:r w:rsidR="00507C63" w:rsidRPr="00943DC4">
        <w:t xml:space="preserve"> melanocyte-inducing transcription factor (</w:t>
      </w:r>
      <w:r w:rsidR="00507C63" w:rsidRPr="00943DC4">
        <w:rPr>
          <w:i/>
          <w:iCs/>
        </w:rPr>
        <w:t>MITF)</w:t>
      </w:r>
      <w:r w:rsidR="00717E5D" w:rsidRPr="00943DC4">
        <w:t xml:space="preserve">. The </w:t>
      </w:r>
      <w:r w:rsidR="00717E5D" w:rsidRPr="00943DC4">
        <w:rPr>
          <w:i/>
          <w:iCs/>
        </w:rPr>
        <w:t xml:space="preserve">MITF </w:t>
      </w:r>
      <w:r w:rsidR="00717E5D" w:rsidRPr="00943DC4">
        <w:t>transcription factor</w:t>
      </w:r>
      <w:r w:rsidR="00507C63" w:rsidRPr="00943DC4">
        <w:t xml:space="preserve"> </w:t>
      </w:r>
      <w:r w:rsidR="00717E5D" w:rsidRPr="00943DC4">
        <w:t>then</w:t>
      </w:r>
      <w:r w:rsidR="00507C63" w:rsidRPr="00943DC4">
        <w:t xml:space="preserve"> regulates the pigmenta</w:t>
      </w:r>
      <w:r w:rsidR="00530F86" w:rsidRPr="00943DC4">
        <w:t>tion-related</w:t>
      </w:r>
      <w:r w:rsidR="00507C63" w:rsidRPr="00943DC4">
        <w:t xml:space="preserve"> genes</w:t>
      </w:r>
      <w:r w:rsidR="00717E5D" w:rsidRPr="00943DC4">
        <w:t xml:space="preserve">, including </w:t>
      </w:r>
      <w:r w:rsidR="00507C63" w:rsidRPr="00943DC4">
        <w:t>tyrosinase (</w:t>
      </w:r>
      <w:r w:rsidR="00507C63" w:rsidRPr="00943DC4">
        <w:rPr>
          <w:i/>
          <w:iCs/>
        </w:rPr>
        <w:t>TYR</w:t>
      </w:r>
      <w:r w:rsidR="00507C63" w:rsidRPr="00943DC4">
        <w:t xml:space="preserve">), </w:t>
      </w:r>
      <w:r w:rsidR="00507C63" w:rsidRPr="00943DC4">
        <w:rPr>
          <w:lang w:eastAsia="en-US"/>
        </w:rPr>
        <w:t xml:space="preserve">tyrosinase-related protein-1 </w:t>
      </w:r>
      <w:r w:rsidR="00507C63" w:rsidRPr="00943DC4">
        <w:t>(</w:t>
      </w:r>
      <w:r w:rsidR="00507C63" w:rsidRPr="00943DC4">
        <w:rPr>
          <w:i/>
          <w:iCs/>
        </w:rPr>
        <w:t>TRP-1</w:t>
      </w:r>
      <w:r w:rsidR="00507C63" w:rsidRPr="00943DC4">
        <w:t>), and tyrosinase-related protein-2</w:t>
      </w:r>
      <w:r w:rsidR="00717E5D" w:rsidRPr="00943DC4">
        <w:t>, also referred to</w:t>
      </w:r>
      <w:r w:rsidR="00507C63" w:rsidRPr="00943DC4">
        <w:t xml:space="preserve"> dopachrome tautomerase (</w:t>
      </w:r>
      <w:r w:rsidR="00507C63" w:rsidRPr="00943DC4">
        <w:rPr>
          <w:i/>
          <w:iCs/>
        </w:rPr>
        <w:t>TRP-2</w:t>
      </w:r>
      <w:r w:rsidR="00507C63" w:rsidRPr="00943DC4">
        <w:t xml:space="preserve"> or </w:t>
      </w:r>
      <w:r w:rsidR="00507C63" w:rsidRPr="00943DC4">
        <w:rPr>
          <w:i/>
          <w:iCs/>
        </w:rPr>
        <w:t>DCT</w:t>
      </w:r>
      <w:r w:rsidR="00507C63" w:rsidRPr="00943DC4">
        <w:t>)</w:t>
      </w:r>
      <w:r w:rsidR="00554A96" w:rsidRPr="00943DC4">
        <w:t xml:space="preserve"> </w:t>
      </w:r>
      <w:r w:rsidR="00322234" w:rsidRPr="00943DC4">
        <w:t>[7]</w:t>
      </w:r>
      <w:r w:rsidR="00554A96" w:rsidRPr="00943DC4">
        <w:t xml:space="preserve">. </w:t>
      </w:r>
      <w:r w:rsidR="00640B04" w:rsidRPr="00943DC4">
        <w:t xml:space="preserve">Melanin </w:t>
      </w:r>
      <w:r w:rsidR="00AB1480" w:rsidRPr="00943DC4">
        <w:t xml:space="preserve">is synthesized </w:t>
      </w:r>
      <w:r w:rsidR="00640B04" w:rsidRPr="00943DC4">
        <w:t xml:space="preserve">from </w:t>
      </w:r>
      <w:r w:rsidR="004343AB" w:rsidRPr="00943DC4">
        <w:t xml:space="preserve">the substrates, </w:t>
      </w:r>
      <w:r w:rsidR="00640B04" w:rsidRPr="00943DC4">
        <w:rPr>
          <w:sz w:val="16"/>
          <w:szCs w:val="20"/>
        </w:rPr>
        <w:t>L</w:t>
      </w:r>
      <w:r w:rsidR="00640B04" w:rsidRPr="00943DC4">
        <w:t xml:space="preserve">-tyrosine </w:t>
      </w:r>
      <w:r w:rsidR="00AB1480" w:rsidRPr="00943DC4">
        <w:t>and</w:t>
      </w:r>
      <w:r w:rsidR="00640B04" w:rsidRPr="00943DC4">
        <w:t xml:space="preserve"> </w:t>
      </w:r>
      <w:r w:rsidR="00640B04" w:rsidRPr="00943DC4">
        <w:rPr>
          <w:sz w:val="16"/>
          <w:szCs w:val="20"/>
          <w:lang w:bidi="th-TH"/>
        </w:rPr>
        <w:t>L</w:t>
      </w:r>
      <w:r w:rsidR="00640B04" w:rsidRPr="00943DC4">
        <w:rPr>
          <w:lang w:bidi="th-TH"/>
        </w:rPr>
        <w:t>-dihydroxyphenylalanine (</w:t>
      </w:r>
      <w:r w:rsidR="00640B04" w:rsidRPr="00943DC4">
        <w:rPr>
          <w:sz w:val="16"/>
          <w:szCs w:val="20"/>
          <w:lang w:bidi="th-TH"/>
        </w:rPr>
        <w:t>L</w:t>
      </w:r>
      <w:r w:rsidR="00640B04" w:rsidRPr="00943DC4">
        <w:rPr>
          <w:lang w:bidi="th-TH"/>
        </w:rPr>
        <w:t>-</w:t>
      </w:r>
      <w:r w:rsidR="00640B04" w:rsidRPr="00943DC4">
        <w:t>DOPA</w:t>
      </w:r>
      <w:r w:rsidR="00640B04" w:rsidRPr="00943DC4">
        <w:rPr>
          <w:lang w:bidi="th-TH"/>
        </w:rPr>
        <w:t>)</w:t>
      </w:r>
      <w:r w:rsidR="00AB1480" w:rsidRPr="00943DC4">
        <w:t>.</w:t>
      </w:r>
      <w:r w:rsidR="004343AB" w:rsidRPr="00943DC4">
        <w:t xml:space="preserve"> </w:t>
      </w:r>
      <w:r w:rsidR="00AB1480" w:rsidRPr="00943DC4">
        <w:t xml:space="preserve">This process involves a series of enzymatic reactions mediated by TYR, TRP-1, and DCT. </w:t>
      </w:r>
      <w:r w:rsidR="00AD616D" w:rsidRPr="00943DC4">
        <w:t>Typically, melanin plays a crucial role as a UV absorber, antioxidant, and radical scavenger</w:t>
      </w:r>
      <w:r w:rsidR="00554A96" w:rsidRPr="00943DC4">
        <w:t xml:space="preserve"> </w:t>
      </w:r>
      <w:r w:rsidR="00322234" w:rsidRPr="00943DC4">
        <w:t>[7]</w:t>
      </w:r>
      <w:r w:rsidR="00AD616D" w:rsidRPr="00943DC4">
        <w:t xml:space="preserve">. However, chronic exposure to external stimuli without protection </w:t>
      </w:r>
      <w:r w:rsidR="0060222B" w:rsidRPr="00943DC4">
        <w:t xml:space="preserve">can </w:t>
      </w:r>
      <w:r w:rsidR="00AD616D" w:rsidRPr="00943DC4">
        <w:t>lead to</w:t>
      </w:r>
      <w:r w:rsidR="0060222B" w:rsidRPr="00943DC4">
        <w:t xml:space="preserve"> skin hyperpigmentation disorders, such as </w:t>
      </w:r>
      <w:r w:rsidR="001F3DBD" w:rsidRPr="00943DC4">
        <w:t xml:space="preserve">melasma, </w:t>
      </w:r>
      <w:r w:rsidR="0060222B" w:rsidRPr="00943DC4">
        <w:t>freckles</w:t>
      </w:r>
      <w:r w:rsidR="001F3DBD" w:rsidRPr="00943DC4">
        <w:t>,</w:t>
      </w:r>
      <w:r w:rsidR="0060222B" w:rsidRPr="00943DC4">
        <w:t xml:space="preserve"> or solar lentigines. Persistent hyperpigmentation and DNA damage may potentially progress to cutaneous carcinoma</w:t>
      </w:r>
      <w:r w:rsidR="00B90E54" w:rsidRPr="00943DC4">
        <w:t xml:space="preserve"> </w:t>
      </w:r>
      <w:r w:rsidR="00322234" w:rsidRPr="00943DC4">
        <w:t>[13]</w:t>
      </w:r>
      <w:r w:rsidR="0060222B" w:rsidRPr="00943DC4">
        <w:t>.</w:t>
      </w:r>
      <w:r w:rsidR="00E00CF5" w:rsidRPr="00943DC4">
        <w:t xml:space="preserve"> </w:t>
      </w:r>
      <w:r w:rsidR="00DD7D3F" w:rsidRPr="00943DC4">
        <w:t xml:space="preserve">The roles of detoxification enzymes, such as superoxide dismutase (SOD), catalase (CAT), glutathione peroxidase (GPX), reduced glutathione (GSH), or heme oxygenase-1 (HO-1), </w:t>
      </w:r>
      <w:r w:rsidR="00034C5F" w:rsidRPr="00943DC4">
        <w:t xml:space="preserve">are </w:t>
      </w:r>
      <w:r w:rsidR="00DD7D3F" w:rsidRPr="00943DC4">
        <w:t xml:space="preserve">regulated by a major transcription factor, nuclear factor erythroid 2-related factor 2 (NRF2) in </w:t>
      </w:r>
      <w:r w:rsidR="00530F86" w:rsidRPr="00943DC4">
        <w:t xml:space="preserve">protecting </w:t>
      </w:r>
      <w:r w:rsidR="00DD7D3F" w:rsidRPr="00943DC4">
        <w:t>against oxidative stress.</w:t>
      </w:r>
      <w:r w:rsidR="00034C5F" w:rsidRPr="00943DC4">
        <w:t xml:space="preserve"> </w:t>
      </w:r>
      <w:r w:rsidR="0090033A" w:rsidRPr="00943DC4">
        <w:t xml:space="preserve">A previous skin biopsy study has demonstrated that melasma skin lesions have decreased levels of NRF2, which is related to the presence of oxidative stress </w:t>
      </w:r>
      <w:r w:rsidR="00322234" w:rsidRPr="00943DC4">
        <w:t>[14]</w:t>
      </w:r>
      <w:r w:rsidR="0090033A" w:rsidRPr="00943DC4">
        <w:t xml:space="preserve">. In addition to </w:t>
      </w:r>
      <w:r w:rsidR="009743BB" w:rsidRPr="00943DC4">
        <w:t xml:space="preserve">the </w:t>
      </w:r>
      <w:r w:rsidR="0090033A" w:rsidRPr="00943DC4">
        <w:t>downregulation of N</w:t>
      </w:r>
      <w:r w:rsidR="00090EE8" w:rsidRPr="00943DC4">
        <w:t>RF</w:t>
      </w:r>
      <w:r w:rsidR="0090033A" w:rsidRPr="00943DC4">
        <w:t>2 signaling, the levels of pro-inflammatory cytokines</w:t>
      </w:r>
      <w:r w:rsidR="009743BB" w:rsidRPr="00943DC4">
        <w:t>, including tumor necrosis factor alpha (TNF-α), cyclooxygenase-2 (COX-2), interleukin</w:t>
      </w:r>
      <w:r w:rsidR="009F669B" w:rsidRPr="00943DC4">
        <w:rPr>
          <w:cs/>
        </w:rPr>
        <w:t xml:space="preserve"> </w:t>
      </w:r>
      <w:r w:rsidR="009F669B" w:rsidRPr="00943DC4">
        <w:rPr>
          <w:rFonts w:cs="Angsana New"/>
        </w:rPr>
        <w:t>(</w:t>
      </w:r>
      <w:r w:rsidR="009743BB" w:rsidRPr="00943DC4">
        <w:t>IL</w:t>
      </w:r>
      <w:r w:rsidR="009F669B" w:rsidRPr="00943DC4">
        <w:t>)</w:t>
      </w:r>
      <w:r w:rsidR="009743BB" w:rsidRPr="00943DC4">
        <w:t xml:space="preserve">-6, IL-1β, and IL-8, </w:t>
      </w:r>
      <w:r w:rsidR="00EF4109" w:rsidRPr="00943DC4">
        <w:t xml:space="preserve">are </w:t>
      </w:r>
      <w:r w:rsidR="009743BB" w:rsidRPr="00943DC4">
        <w:t>notably elevate</w:t>
      </w:r>
      <w:r w:rsidR="00EF4109" w:rsidRPr="00943DC4">
        <w:t>d</w:t>
      </w:r>
      <w:r w:rsidR="009743BB" w:rsidRPr="00943DC4">
        <w:t xml:space="preserve"> in keratinocyte cells</w:t>
      </w:r>
      <w:r w:rsidR="00DD7D3F" w:rsidRPr="00943DC4">
        <w:t xml:space="preserve"> </w:t>
      </w:r>
      <w:r w:rsidR="00322234" w:rsidRPr="00943DC4">
        <w:t>[15]</w:t>
      </w:r>
      <w:r w:rsidR="009743BB" w:rsidRPr="00943DC4">
        <w:t xml:space="preserve">. </w:t>
      </w:r>
    </w:p>
    <w:p w14:paraId="1DF13C63" w14:textId="5C1706E9" w:rsidR="00550ABD" w:rsidRPr="00943DC4" w:rsidRDefault="00B92DA7" w:rsidP="006D4F0E">
      <w:pPr>
        <w:pStyle w:val="MDPI31text"/>
      </w:pPr>
      <w:r w:rsidRPr="00943DC4">
        <w:t>To date,</w:t>
      </w:r>
      <w:r w:rsidR="00207D22" w:rsidRPr="00943DC4">
        <w:t xml:space="preserve"> there are limitations </w:t>
      </w:r>
      <w:r w:rsidR="007A3273" w:rsidRPr="00943DC4">
        <w:t>associated with</w:t>
      </w:r>
      <w:r w:rsidR="00207D22" w:rsidRPr="00943DC4">
        <w:t xml:space="preserve"> the anti-melanogenic </w:t>
      </w:r>
      <w:r w:rsidR="007A3273" w:rsidRPr="00943DC4">
        <w:t>efficacy</w:t>
      </w:r>
      <w:r w:rsidR="00207D22" w:rsidRPr="00943DC4">
        <w:t xml:space="preserve"> of single therapeutic </w:t>
      </w:r>
      <w:r w:rsidR="007A3273" w:rsidRPr="00943DC4">
        <w:t>agents</w:t>
      </w:r>
      <w:r w:rsidR="00207D22" w:rsidRPr="00943DC4">
        <w:t xml:space="preserve">, such as </w:t>
      </w:r>
      <w:r w:rsidR="00207D22" w:rsidRPr="00943DC4">
        <w:rPr>
          <w:sz w:val="16"/>
          <w:szCs w:val="20"/>
        </w:rPr>
        <w:t>N</w:t>
      </w:r>
      <w:r w:rsidR="00207D22" w:rsidRPr="00943DC4">
        <w:t xml:space="preserve">-acetylcysteine, or vitamin E alone, </w:t>
      </w:r>
      <w:r w:rsidR="007A3273" w:rsidRPr="00943DC4">
        <w:t xml:space="preserve">which have proven </w:t>
      </w:r>
      <w:r w:rsidR="007A3273" w:rsidRPr="00943DC4">
        <w:lastRenderedPageBreak/>
        <w:t>insufficient for the treatment of melasma</w:t>
      </w:r>
      <w:r w:rsidR="00207D22" w:rsidRPr="00943DC4">
        <w:t xml:space="preserve">. </w:t>
      </w:r>
      <w:r w:rsidR="007A3273" w:rsidRPr="00943DC4">
        <w:t xml:space="preserve">The combination of antioxidant compounds, such as vitamin E and ascorbic acid, with crude extracts derived from herbs appears to synergistically enhance the treatment of skin cell aging and hyperpigmentation </w:t>
      </w:r>
      <w:r w:rsidR="00322234" w:rsidRPr="00943DC4">
        <w:t>[9]</w:t>
      </w:r>
      <w:r w:rsidR="007A3273" w:rsidRPr="00943DC4">
        <w:t xml:space="preserve">. </w:t>
      </w:r>
    </w:p>
    <w:p w14:paraId="01CAE153" w14:textId="6E0E72A6" w:rsidR="00732ECB" w:rsidRPr="00943DC4" w:rsidRDefault="00313CB7" w:rsidP="006D4F0E">
      <w:pPr>
        <w:pStyle w:val="MDPI31text"/>
      </w:pPr>
      <w:r w:rsidRPr="00943DC4">
        <w:t>Therefore</w:t>
      </w:r>
      <w:r w:rsidR="00A6566C" w:rsidRPr="00943DC4">
        <w:t xml:space="preserve">, future </w:t>
      </w:r>
      <w:r w:rsidR="00E337AD" w:rsidRPr="00943DC4">
        <w:t>research</w:t>
      </w:r>
      <w:r w:rsidR="00A6566C" w:rsidRPr="00943DC4">
        <w:t xml:space="preserve"> on plant extracts </w:t>
      </w:r>
      <w:r w:rsidR="00E337AD" w:rsidRPr="00943DC4">
        <w:t>is</w:t>
      </w:r>
      <w:r w:rsidR="00A6566C" w:rsidRPr="00943DC4">
        <w:t xml:space="preserve"> expected to reveal significant potential for addressing dermatological disorders through their synergistic effects. </w:t>
      </w:r>
      <w:r w:rsidR="00CB41F9" w:rsidRPr="00943DC4">
        <w:t>Currently</w:t>
      </w:r>
      <w:r w:rsidR="00732ECB" w:rsidRPr="00943DC4">
        <w:t xml:space="preserve">, there is no scientific </w:t>
      </w:r>
      <w:r w:rsidR="005449D7" w:rsidRPr="00943DC4">
        <w:t xml:space="preserve">evidence </w:t>
      </w:r>
      <w:r w:rsidR="00732ECB" w:rsidRPr="00943DC4">
        <w:t>support</w:t>
      </w:r>
      <w:r w:rsidR="005449D7" w:rsidRPr="00943DC4">
        <w:t>ing</w:t>
      </w:r>
      <w:r w:rsidR="00732ECB" w:rsidRPr="00943DC4">
        <w:t xml:space="preserve"> the biological effects of </w:t>
      </w:r>
      <w:r w:rsidR="00732ECB" w:rsidRPr="00943DC4">
        <w:rPr>
          <w:i/>
          <w:iCs/>
        </w:rPr>
        <w:t>B. alba</w:t>
      </w:r>
      <w:r w:rsidR="00732ECB" w:rsidRPr="00943DC4">
        <w:t xml:space="preserve"> </w:t>
      </w:r>
      <w:r w:rsidR="004070A1" w:rsidRPr="00943DC4">
        <w:t xml:space="preserve">extract </w:t>
      </w:r>
      <w:r w:rsidR="00732ECB" w:rsidRPr="00943DC4">
        <w:t xml:space="preserve">on melanogenesis. </w:t>
      </w:r>
      <w:r w:rsidR="005449D7" w:rsidRPr="00943DC4">
        <w:t>This study</w:t>
      </w:r>
      <w:r w:rsidR="00732ECB" w:rsidRPr="00943DC4">
        <w:t xml:space="preserve"> aim</w:t>
      </w:r>
      <w:r w:rsidR="00976EE5" w:rsidRPr="00943DC4">
        <w:t>ed</w:t>
      </w:r>
      <w:r w:rsidR="00732ECB" w:rsidRPr="00943DC4">
        <w:t xml:space="preserve"> to identif</w:t>
      </w:r>
      <w:r w:rsidR="005449D7" w:rsidRPr="00943DC4">
        <w:t>y</w:t>
      </w:r>
      <w:r w:rsidR="00732ECB" w:rsidRPr="00943DC4">
        <w:t xml:space="preserve"> </w:t>
      </w:r>
      <w:r w:rsidR="00EF4109" w:rsidRPr="00943DC4">
        <w:t xml:space="preserve">the </w:t>
      </w:r>
      <w:r w:rsidR="00732ECB" w:rsidRPr="00943DC4">
        <w:t xml:space="preserve">phytochemical </w:t>
      </w:r>
      <w:r w:rsidR="00CB41F9" w:rsidRPr="00943DC4">
        <w:t>composition</w:t>
      </w:r>
      <w:r w:rsidR="00732ECB" w:rsidRPr="00943DC4">
        <w:t xml:space="preserve"> </w:t>
      </w:r>
      <w:r w:rsidR="005449D7" w:rsidRPr="00943DC4">
        <w:t>in</w:t>
      </w:r>
      <w:r w:rsidR="00732ECB" w:rsidRPr="00943DC4">
        <w:t xml:space="preserve"> </w:t>
      </w:r>
      <w:r w:rsidR="00732ECB" w:rsidRPr="00943DC4">
        <w:rPr>
          <w:i/>
          <w:iCs/>
        </w:rPr>
        <w:t>B. alba</w:t>
      </w:r>
      <w:r w:rsidR="00732ECB" w:rsidRPr="00943DC4">
        <w:t xml:space="preserve"> </w:t>
      </w:r>
      <w:r w:rsidR="004070A1" w:rsidRPr="00943DC4">
        <w:t xml:space="preserve">crude </w:t>
      </w:r>
      <w:r w:rsidR="00732ECB" w:rsidRPr="00943DC4">
        <w:t xml:space="preserve">extracts and </w:t>
      </w:r>
      <w:r w:rsidR="005449D7" w:rsidRPr="00943DC4">
        <w:t xml:space="preserve">evaluate </w:t>
      </w:r>
      <w:r w:rsidR="00732ECB" w:rsidRPr="00943DC4">
        <w:t>their biological activities</w:t>
      </w:r>
      <w:r w:rsidR="005449D7" w:rsidRPr="00943DC4">
        <w:t>,</w:t>
      </w:r>
      <w:r w:rsidR="00732ECB" w:rsidRPr="00943DC4">
        <w:t xml:space="preserve"> </w:t>
      </w:r>
      <w:r w:rsidR="005740CA" w:rsidRPr="00943DC4">
        <w:t>especially</w:t>
      </w:r>
      <w:r w:rsidR="00732ECB" w:rsidRPr="00943DC4">
        <w:t xml:space="preserve"> </w:t>
      </w:r>
      <w:r w:rsidR="005449D7" w:rsidRPr="00943DC4">
        <w:t xml:space="preserve">regarding </w:t>
      </w:r>
      <w:r w:rsidR="00732ECB" w:rsidRPr="00943DC4">
        <w:t xml:space="preserve">melanin </w:t>
      </w:r>
      <w:r w:rsidR="00B73C3D" w:rsidRPr="00943DC4">
        <w:t xml:space="preserve">levels </w:t>
      </w:r>
      <w:r w:rsidR="00732ECB" w:rsidRPr="00943DC4">
        <w:t xml:space="preserve">and tyrosinase activity in </w:t>
      </w:r>
      <w:r w:rsidR="005449D7" w:rsidRPr="00943DC4">
        <w:t xml:space="preserve">a </w:t>
      </w:r>
      <w:r w:rsidR="00732ECB" w:rsidRPr="00943DC4">
        <w:t>human melanoma model</w:t>
      </w:r>
      <w:r w:rsidR="005449D7" w:rsidRPr="00943DC4">
        <w:t>. Additionally,</w:t>
      </w:r>
      <w:r w:rsidR="00732ECB" w:rsidRPr="00943DC4">
        <w:t xml:space="preserve"> </w:t>
      </w:r>
      <w:r w:rsidR="005449D7" w:rsidRPr="00943DC4">
        <w:t xml:space="preserve">we </w:t>
      </w:r>
      <w:r w:rsidR="00976EE5" w:rsidRPr="00943DC4">
        <w:t>have</w:t>
      </w:r>
      <w:r w:rsidR="005449D7" w:rsidRPr="00943DC4">
        <w:t xml:space="preserve"> assess</w:t>
      </w:r>
      <w:r w:rsidR="00976EE5" w:rsidRPr="00943DC4">
        <w:t>ed</w:t>
      </w:r>
      <w:r w:rsidR="00732ECB" w:rsidRPr="00943DC4">
        <w:t xml:space="preserve"> </w:t>
      </w:r>
      <w:r w:rsidR="005449D7" w:rsidRPr="00943DC4">
        <w:t xml:space="preserve">the regulation of </w:t>
      </w:r>
      <w:r w:rsidR="00732ECB" w:rsidRPr="00943DC4">
        <w:t>gene</w:t>
      </w:r>
      <w:r w:rsidR="005449D7" w:rsidRPr="00943DC4">
        <w:t xml:space="preserve">s associated with </w:t>
      </w:r>
      <w:r w:rsidR="00732ECB" w:rsidRPr="00943DC4">
        <w:t>melanogenesis</w:t>
      </w:r>
      <w:r w:rsidR="005449D7" w:rsidRPr="00943DC4">
        <w:t xml:space="preserve">, including the </w:t>
      </w:r>
      <w:r w:rsidR="00732ECB" w:rsidRPr="00943DC4">
        <w:t xml:space="preserve">transcription factor gene </w:t>
      </w:r>
      <w:r w:rsidR="00732ECB" w:rsidRPr="00943DC4">
        <w:rPr>
          <w:i/>
          <w:iCs/>
        </w:rPr>
        <w:t>MITF</w:t>
      </w:r>
      <w:r w:rsidR="00894BCF" w:rsidRPr="00943DC4">
        <w:t xml:space="preserve">, </w:t>
      </w:r>
      <w:r w:rsidR="00732ECB" w:rsidRPr="00943DC4">
        <w:t>pigmentary genes,</w:t>
      </w:r>
      <w:r w:rsidR="005449D7" w:rsidRPr="00943DC4">
        <w:t xml:space="preserve"> such as</w:t>
      </w:r>
      <w:r w:rsidR="00732ECB" w:rsidRPr="00943DC4">
        <w:t xml:space="preserve"> </w:t>
      </w:r>
      <w:r w:rsidR="00732ECB" w:rsidRPr="00943DC4">
        <w:rPr>
          <w:i/>
          <w:iCs/>
        </w:rPr>
        <w:t>TYR</w:t>
      </w:r>
      <w:r w:rsidR="00732ECB" w:rsidRPr="00943DC4">
        <w:t xml:space="preserve">, </w:t>
      </w:r>
      <w:r w:rsidR="00732ECB" w:rsidRPr="00943DC4">
        <w:rPr>
          <w:i/>
          <w:iCs/>
        </w:rPr>
        <w:t>TRP-1</w:t>
      </w:r>
      <w:r w:rsidR="00732ECB" w:rsidRPr="00943DC4">
        <w:t xml:space="preserve">, and </w:t>
      </w:r>
      <w:r w:rsidR="00732ECB" w:rsidRPr="00943DC4">
        <w:rPr>
          <w:i/>
          <w:iCs/>
        </w:rPr>
        <w:t>DCT</w:t>
      </w:r>
      <w:r w:rsidR="00894BCF" w:rsidRPr="00943DC4">
        <w:t xml:space="preserve">, and the receptor for bioactive peptides released from keratinocytes, </w:t>
      </w:r>
      <w:r w:rsidR="00894BCF" w:rsidRPr="00943DC4">
        <w:rPr>
          <w:i/>
          <w:iCs/>
        </w:rPr>
        <w:t>MC1R</w:t>
      </w:r>
      <w:r w:rsidR="00732ECB" w:rsidRPr="00943DC4">
        <w:t xml:space="preserve">. </w:t>
      </w:r>
      <w:r w:rsidR="005449D7" w:rsidRPr="00943DC4">
        <w:t>Furthermore, w</w:t>
      </w:r>
      <w:r w:rsidR="00732ECB" w:rsidRPr="00943DC4">
        <w:t xml:space="preserve">e </w:t>
      </w:r>
      <w:r w:rsidR="00976EE5" w:rsidRPr="00943DC4">
        <w:t>have</w:t>
      </w:r>
      <w:r w:rsidR="00732ECB" w:rsidRPr="00943DC4">
        <w:t xml:space="preserve"> </w:t>
      </w:r>
      <w:r w:rsidR="00B73C3D" w:rsidRPr="00943DC4">
        <w:t xml:space="preserve">determined </w:t>
      </w:r>
      <w:r w:rsidR="00732ECB" w:rsidRPr="00943DC4">
        <w:t xml:space="preserve">the effects of </w:t>
      </w:r>
      <w:r w:rsidR="00732ECB" w:rsidRPr="00943DC4">
        <w:rPr>
          <w:i/>
          <w:iCs/>
        </w:rPr>
        <w:t>B. alba</w:t>
      </w:r>
      <w:r w:rsidR="00732ECB" w:rsidRPr="00943DC4">
        <w:t xml:space="preserve"> on antioxidant and anti-inflammatory </w:t>
      </w:r>
      <w:r w:rsidR="005449D7" w:rsidRPr="00943DC4">
        <w:t xml:space="preserve">responses </w:t>
      </w:r>
      <w:r w:rsidR="00732ECB" w:rsidRPr="00943DC4">
        <w:t>in human keratinocyte</w:t>
      </w:r>
      <w:r w:rsidR="00050B74" w:rsidRPr="00943DC4">
        <w:t xml:space="preserve"> cells</w:t>
      </w:r>
      <w:r w:rsidR="005449D7" w:rsidRPr="00943DC4">
        <w:t>,</w:t>
      </w:r>
      <w:r w:rsidR="00732ECB" w:rsidRPr="00943DC4">
        <w:t xml:space="preserve"> </w:t>
      </w:r>
      <w:r w:rsidR="005449D7" w:rsidRPr="00943DC4">
        <w:t>focusing on</w:t>
      </w:r>
      <w:r w:rsidR="00732ECB" w:rsidRPr="00943DC4">
        <w:t xml:space="preserve"> gene</w:t>
      </w:r>
      <w:r w:rsidR="005449D7" w:rsidRPr="00943DC4">
        <w:t xml:space="preserve"> </w:t>
      </w:r>
      <w:r w:rsidR="00732ECB" w:rsidRPr="00943DC4">
        <w:t xml:space="preserve">expression related to </w:t>
      </w:r>
      <w:r w:rsidR="005449D7" w:rsidRPr="00943DC4">
        <w:t xml:space="preserve">the </w:t>
      </w:r>
      <w:r w:rsidR="00732ECB" w:rsidRPr="00943DC4">
        <w:t>antioxidant system (</w:t>
      </w:r>
      <w:r w:rsidR="00732ECB" w:rsidRPr="00943DC4">
        <w:rPr>
          <w:i/>
          <w:iCs/>
        </w:rPr>
        <w:t>SOD-1</w:t>
      </w:r>
      <w:r w:rsidR="00732ECB" w:rsidRPr="00943DC4">
        <w:t xml:space="preserve">, </w:t>
      </w:r>
      <w:r w:rsidR="00732ECB" w:rsidRPr="00943DC4">
        <w:rPr>
          <w:i/>
          <w:iCs/>
        </w:rPr>
        <w:t>GPX-1</w:t>
      </w:r>
      <w:r w:rsidR="00732ECB" w:rsidRPr="00943DC4">
        <w:t xml:space="preserve">, and </w:t>
      </w:r>
      <w:r w:rsidR="00732ECB" w:rsidRPr="00943DC4">
        <w:rPr>
          <w:i/>
          <w:iCs/>
        </w:rPr>
        <w:t>NRF2</w:t>
      </w:r>
      <w:r w:rsidR="00732ECB" w:rsidRPr="00943DC4">
        <w:t>), pro-inflammatory cytokines (</w:t>
      </w:r>
      <w:r w:rsidR="00732ECB" w:rsidRPr="00943DC4">
        <w:rPr>
          <w:i/>
          <w:iCs/>
        </w:rPr>
        <w:t>IL-1</w:t>
      </w:r>
      <w:r w:rsidR="00CA57AA" w:rsidRPr="00943DC4">
        <w:rPr>
          <w:i/>
          <w:iCs/>
        </w:rPr>
        <w:t>β</w:t>
      </w:r>
      <w:r w:rsidR="00732ECB" w:rsidRPr="00943DC4">
        <w:t xml:space="preserve">, </w:t>
      </w:r>
      <w:r w:rsidR="00732ECB" w:rsidRPr="00943DC4">
        <w:rPr>
          <w:i/>
          <w:iCs/>
        </w:rPr>
        <w:t>IL-</w:t>
      </w:r>
      <w:r w:rsidR="00471DF5" w:rsidRPr="00943DC4">
        <w:rPr>
          <w:i/>
          <w:iCs/>
        </w:rPr>
        <w:t>6</w:t>
      </w:r>
      <w:r w:rsidR="00732ECB" w:rsidRPr="00943DC4">
        <w:t xml:space="preserve">, and </w:t>
      </w:r>
      <w:r w:rsidR="00732ECB" w:rsidRPr="00943DC4">
        <w:rPr>
          <w:i/>
          <w:iCs/>
        </w:rPr>
        <w:t>COX-2</w:t>
      </w:r>
      <w:r w:rsidR="00732ECB" w:rsidRPr="00943DC4">
        <w:t xml:space="preserve">), and </w:t>
      </w:r>
      <w:r w:rsidR="005449D7" w:rsidRPr="00943DC4">
        <w:t xml:space="preserve">the </w:t>
      </w:r>
      <w:r w:rsidR="00732ECB" w:rsidRPr="00943DC4">
        <w:rPr>
          <w:i/>
          <w:iCs/>
        </w:rPr>
        <w:t>POMC</w:t>
      </w:r>
      <w:r w:rsidR="00DA514E" w:rsidRPr="00943DC4">
        <w:rPr>
          <w:lang w:bidi="th-TH"/>
        </w:rPr>
        <w:t xml:space="preserve"> promoter</w:t>
      </w:r>
      <w:r w:rsidR="00DA514E" w:rsidRPr="00943DC4">
        <w:t xml:space="preserve"> gene</w:t>
      </w:r>
      <w:r w:rsidR="005449D7" w:rsidRPr="00943DC4">
        <w:t>, which regulates the paracrine effects between keratinocytes and melanocytes</w:t>
      </w:r>
      <w:r w:rsidR="00732ECB" w:rsidRPr="00943DC4">
        <w:t xml:space="preserve">. </w:t>
      </w:r>
    </w:p>
    <w:p w14:paraId="28F0D794" w14:textId="19A693E8" w:rsidR="001C1F99" w:rsidRPr="00943DC4" w:rsidRDefault="006D4F0E" w:rsidP="006D4F0E">
      <w:pPr>
        <w:pStyle w:val="MDPI21heading1"/>
        <w:rPr>
          <w:lang w:bidi="th-TH"/>
        </w:rPr>
      </w:pPr>
      <w:r w:rsidRPr="00943DC4">
        <w:rPr>
          <w:lang w:eastAsia="zh-CN"/>
        </w:rPr>
        <w:t xml:space="preserve">2. </w:t>
      </w:r>
      <w:r w:rsidR="001C1F99" w:rsidRPr="00943DC4">
        <w:t>Materials and Methods</w:t>
      </w:r>
      <w:r w:rsidR="00E4055C" w:rsidRPr="00943DC4">
        <w:t xml:space="preserve"> </w:t>
      </w:r>
    </w:p>
    <w:p w14:paraId="5390C233" w14:textId="53C533A2" w:rsidR="00EE748A" w:rsidRPr="00943DC4" w:rsidRDefault="006D4F0E" w:rsidP="006D4F0E">
      <w:pPr>
        <w:pStyle w:val="MDPI22heading2"/>
        <w:rPr>
          <w:noProof w:val="0"/>
        </w:rPr>
      </w:pPr>
      <w:r w:rsidRPr="00943DC4">
        <w:rPr>
          <w:noProof w:val="0"/>
        </w:rPr>
        <w:t xml:space="preserve">2.1. </w:t>
      </w:r>
      <w:r w:rsidR="00105897" w:rsidRPr="00943DC4">
        <w:rPr>
          <w:noProof w:val="0"/>
        </w:rPr>
        <w:t>Collection and Extraction of B. Alba Leaves</w:t>
      </w:r>
    </w:p>
    <w:p w14:paraId="34134090" w14:textId="13E63277" w:rsidR="00EE748A" w:rsidRPr="00943DC4" w:rsidRDefault="003B1CCF" w:rsidP="006D4F0E">
      <w:pPr>
        <w:pStyle w:val="MDPI31text"/>
      </w:pPr>
      <w:r w:rsidRPr="00943DC4">
        <w:t xml:space="preserve">The </w:t>
      </w:r>
      <w:r w:rsidR="000B411B" w:rsidRPr="00943DC4">
        <w:rPr>
          <w:rFonts w:cs="Angsana New"/>
          <w:lang w:bidi="th-TH"/>
        </w:rPr>
        <w:t>leave</w:t>
      </w:r>
      <w:r w:rsidRPr="00943DC4">
        <w:t xml:space="preserve">s of </w:t>
      </w:r>
      <w:r w:rsidRPr="00943DC4">
        <w:rPr>
          <w:i/>
          <w:iCs/>
        </w:rPr>
        <w:t>B. alba</w:t>
      </w:r>
      <w:r w:rsidRPr="00943DC4">
        <w:t xml:space="preserve"> were collected from </w:t>
      </w:r>
      <w:r w:rsidR="00EF4109" w:rsidRPr="00943DC4">
        <w:t xml:space="preserve">a </w:t>
      </w:r>
      <w:r w:rsidRPr="00943DC4">
        <w:t xml:space="preserve">local farm in Lamphun Province, Thailand in June 2023 and identified by the Pharmaceutical and Natural Products Research and Development Unit (PNPRDU), Chiang Mai University, Chiang Mai, Thailand. Herbarium </w:t>
      </w:r>
      <w:r w:rsidR="00B73C3D" w:rsidRPr="00943DC4">
        <w:t xml:space="preserve">no. </w:t>
      </w:r>
      <w:r w:rsidRPr="00943DC4">
        <w:t xml:space="preserve">PNPRDU65011 was </w:t>
      </w:r>
      <w:r w:rsidR="00B73C3D" w:rsidRPr="00943DC4">
        <w:t xml:space="preserve">kept </w:t>
      </w:r>
      <w:r w:rsidRPr="00943DC4">
        <w:t xml:space="preserve">in the PNPRDU. </w:t>
      </w:r>
      <w:r w:rsidR="00EF4109" w:rsidRPr="00943DC4">
        <w:t>The s</w:t>
      </w:r>
      <w:r w:rsidRPr="00943DC4">
        <w:t>amples were cleaned, air-dried, crushed into powder</w:t>
      </w:r>
      <w:r w:rsidR="00EF4109" w:rsidRPr="00943DC4">
        <w:t>,</w:t>
      </w:r>
      <w:r w:rsidRPr="00943DC4">
        <w:t xml:space="preserve"> and stored at 4 °C before extraction. </w:t>
      </w:r>
      <w:r w:rsidR="00EF4109" w:rsidRPr="00943DC4">
        <w:t>The p</w:t>
      </w:r>
      <w:r w:rsidRPr="00943DC4">
        <w:t>lant materials (20</w:t>
      </w:r>
      <w:r w:rsidR="005740CA" w:rsidRPr="00943DC4">
        <w:t>00</w:t>
      </w:r>
      <w:r w:rsidRPr="00943DC4">
        <w:t xml:space="preserve"> g) were macerated with different solvents, including distilled water, 50% ethanol, and 95% ethanol (1:2</w:t>
      </w:r>
      <w:r w:rsidR="00B73C3D" w:rsidRPr="00943DC4">
        <w:t xml:space="preserve"> </w:t>
      </w:r>
      <w:r w:rsidR="00B73C3D" w:rsidRPr="00943DC4">
        <w:rPr>
          <w:i/>
          <w:iCs/>
        </w:rPr>
        <w:t>w/v</w:t>
      </w:r>
      <w:r w:rsidRPr="00943DC4">
        <w:t xml:space="preserve">) at room temperature for 48 h. The extraction was repeated twice. The extract solution was then filtered </w:t>
      </w:r>
      <w:r w:rsidR="00B73C3D" w:rsidRPr="00943DC4">
        <w:t xml:space="preserve">using </w:t>
      </w:r>
      <w:r w:rsidRPr="00943DC4">
        <w:t xml:space="preserve">Whatman filter paper no. 1. The extraction solvent was removed by </w:t>
      </w:r>
      <w:r w:rsidR="00EF4109" w:rsidRPr="00943DC4">
        <w:t xml:space="preserve">a </w:t>
      </w:r>
      <w:r w:rsidRPr="00943DC4">
        <w:t>freeze-dryer or rotary evaporator. The resulting aqueous extract was subjected to a freeze-dryer (Beta 2–8 LD-plus, Martin Christ Gefriertrocknungsanlagen GmbH, Osterode am Harz, Germany), while the resulting 50% ethanol and 95% ethanol extracts were evaporated at 50 °C by an evaporator (Hei-VAP value, Heidolph, Schwabach, Germany) until the</w:t>
      </w:r>
      <w:r w:rsidR="00B73C3D" w:rsidRPr="00943DC4">
        <w:t xml:space="preserve"> solvent</w:t>
      </w:r>
      <w:r w:rsidRPr="00943DC4">
        <w:t xml:space="preserve"> w</w:t>
      </w:r>
      <w:r w:rsidR="00B73C3D" w:rsidRPr="00943DC4">
        <w:t>as</w:t>
      </w:r>
      <w:r w:rsidRPr="00943DC4">
        <w:t xml:space="preserve"> completely </w:t>
      </w:r>
      <w:r w:rsidR="00B73C3D" w:rsidRPr="00943DC4">
        <w:t>removed</w:t>
      </w:r>
      <w:r w:rsidRPr="00943DC4">
        <w:t xml:space="preserve">. </w:t>
      </w:r>
      <w:r w:rsidR="00EF4109" w:rsidRPr="00943DC4">
        <w:t>The a</w:t>
      </w:r>
      <w:r w:rsidRPr="00943DC4">
        <w:t xml:space="preserve">queous, 50% ethanolic, and 95% ethanolic extracts of </w:t>
      </w:r>
      <w:r w:rsidRPr="00943DC4">
        <w:rPr>
          <w:i/>
          <w:iCs/>
        </w:rPr>
        <w:t>B. alba</w:t>
      </w:r>
      <w:r w:rsidRPr="00943DC4">
        <w:t xml:space="preserve"> were </w:t>
      </w:r>
      <w:r w:rsidR="00B73C3D" w:rsidRPr="00943DC4">
        <w:t xml:space="preserve">accordingly </w:t>
      </w:r>
      <w:r w:rsidRPr="00943DC4">
        <w:t>labeled as Water, 50</w:t>
      </w:r>
      <w:r w:rsidR="009A73FE" w:rsidRPr="00943DC4">
        <w:t xml:space="preserve"> </w:t>
      </w:r>
      <w:r w:rsidRPr="00943DC4">
        <w:t>EtOH</w:t>
      </w:r>
      <w:r w:rsidR="00EF4109" w:rsidRPr="00943DC4">
        <w:t>,</w:t>
      </w:r>
      <w:r w:rsidRPr="00943DC4">
        <w:t xml:space="preserve"> and 95</w:t>
      </w:r>
      <w:r w:rsidR="009A73FE" w:rsidRPr="00943DC4">
        <w:t xml:space="preserve"> </w:t>
      </w:r>
      <w:r w:rsidRPr="00943DC4">
        <w:t>EtOH</w:t>
      </w:r>
      <w:r w:rsidR="00B73C3D" w:rsidRPr="00943DC4">
        <w:t>.</w:t>
      </w:r>
    </w:p>
    <w:p w14:paraId="26B34706" w14:textId="47E2223A" w:rsidR="006029F7" w:rsidRPr="00943DC4" w:rsidRDefault="006D4F0E" w:rsidP="006D4F0E">
      <w:pPr>
        <w:pStyle w:val="MDPI22heading2"/>
        <w:spacing w:before="240"/>
        <w:rPr>
          <w:noProof w:val="0"/>
        </w:rPr>
      </w:pPr>
      <w:r w:rsidRPr="00943DC4">
        <w:rPr>
          <w:noProof w:val="0"/>
        </w:rPr>
        <w:t xml:space="preserve">2.2. </w:t>
      </w:r>
      <w:r w:rsidR="00CF654B" w:rsidRPr="00943DC4">
        <w:rPr>
          <w:noProof w:val="0"/>
        </w:rPr>
        <w:t>Phenolic Profiles</w:t>
      </w:r>
      <w:r w:rsidR="006029F7" w:rsidRPr="00943DC4">
        <w:rPr>
          <w:noProof w:val="0"/>
        </w:rPr>
        <w:t xml:space="preserve"> of Crude Extracts by </w:t>
      </w:r>
      <w:r w:rsidR="00CF654B" w:rsidRPr="00943DC4">
        <w:rPr>
          <w:noProof w:val="0"/>
        </w:rPr>
        <w:t xml:space="preserve">Liquid Chromatography (LC) </w:t>
      </w:r>
      <w:r w:rsidR="00783CB0" w:rsidRPr="00943DC4">
        <w:rPr>
          <w:noProof w:val="0"/>
        </w:rPr>
        <w:t>C</w:t>
      </w:r>
      <w:r w:rsidR="00CF654B" w:rsidRPr="00943DC4">
        <w:rPr>
          <w:noProof w:val="0"/>
        </w:rPr>
        <w:t xml:space="preserve">oupled with Electrospray </w:t>
      </w:r>
      <w:r w:rsidR="00996657" w:rsidRPr="00943DC4">
        <w:rPr>
          <w:noProof w:val="0"/>
        </w:rPr>
        <w:t xml:space="preserve">Ionization </w:t>
      </w:r>
      <w:r w:rsidR="00CF654B" w:rsidRPr="00943DC4">
        <w:rPr>
          <w:noProof w:val="0"/>
        </w:rPr>
        <w:t>Mass Spectrometry (ESI/MS)</w:t>
      </w:r>
    </w:p>
    <w:p w14:paraId="245FCF0D" w14:textId="64D5F4B1" w:rsidR="00105897" w:rsidRPr="00943DC4" w:rsidRDefault="003F2AD8" w:rsidP="006D4F0E">
      <w:pPr>
        <w:pStyle w:val="MDPI31text"/>
        <w:rPr>
          <w:lang w:bidi="th-TH"/>
        </w:rPr>
      </w:pPr>
      <w:r w:rsidRPr="00943DC4">
        <w:t xml:space="preserve">The polyphenol profiles were determined following previous </w:t>
      </w:r>
      <w:r w:rsidR="00BB5487" w:rsidRPr="00943DC4">
        <w:t>studies</w:t>
      </w:r>
      <w:r w:rsidRPr="00943DC4">
        <w:t xml:space="preserve"> </w:t>
      </w:r>
      <w:r w:rsidR="00322234" w:rsidRPr="00943DC4">
        <w:t>[16,17]</w:t>
      </w:r>
      <w:r w:rsidR="00EF4109" w:rsidRPr="00943DC4">
        <w:t>,</w:t>
      </w:r>
      <w:r w:rsidRPr="00943DC4">
        <w:t xml:space="preserve"> with slight modifications. </w:t>
      </w:r>
      <w:r w:rsidR="00B73C3D" w:rsidRPr="00943DC4">
        <w:rPr>
          <w:color w:val="000000" w:themeColor="text1"/>
        </w:rPr>
        <w:t>LC-ESI/MS analysis was conducted using an Agilent 1260 Infinity II series, coupled with an ESI quadrupole MS 6130 detector (</w:t>
      </w:r>
      <w:r w:rsidR="00B73C3D" w:rsidRPr="00943DC4">
        <w:rPr>
          <w:color w:val="000000" w:themeColor="text1"/>
          <w:lang w:bidi="th-TH"/>
        </w:rPr>
        <w:t>Agilent Technologies,</w:t>
      </w:r>
      <w:r w:rsidR="0020453F" w:rsidRPr="00943DC4">
        <w:rPr>
          <w:color w:val="000000" w:themeColor="text1"/>
          <w:lang w:bidi="th-TH"/>
        </w:rPr>
        <w:t xml:space="preserve"> Santa Clara</w:t>
      </w:r>
      <w:r w:rsidR="005344E1" w:rsidRPr="00943DC4">
        <w:rPr>
          <w:color w:val="000000" w:themeColor="text1"/>
          <w:lang w:bidi="th-TH"/>
        </w:rPr>
        <w:t>,</w:t>
      </w:r>
      <w:r w:rsidR="00B73C3D" w:rsidRPr="00943DC4">
        <w:rPr>
          <w:color w:val="000000" w:themeColor="text1"/>
          <w:lang w:bidi="th-TH"/>
        </w:rPr>
        <w:t xml:space="preserve"> CA, USA</w:t>
      </w:r>
      <w:r w:rsidR="00B73C3D" w:rsidRPr="00943DC4">
        <w:rPr>
          <w:color w:val="000000" w:themeColor="text1"/>
        </w:rPr>
        <w:t xml:space="preserve">). Separation was carried out on a Restek Ultra C18 reverse-phase column </w:t>
      </w:r>
      <w:r w:rsidR="005E569F" w:rsidRPr="00943DC4">
        <w:rPr>
          <w:color w:val="000000" w:themeColor="text1"/>
        </w:rPr>
        <w:br/>
      </w:r>
      <w:r w:rsidR="00B73C3D" w:rsidRPr="00943DC4">
        <w:rPr>
          <w:color w:val="000000" w:themeColor="text1"/>
        </w:rPr>
        <w:t xml:space="preserve">(250 </w:t>
      </w:r>
      <w:r w:rsidR="005E569F" w:rsidRPr="00943DC4">
        <w:rPr>
          <w:color w:val="000000" w:themeColor="text1"/>
        </w:rPr>
        <w:t>×</w:t>
      </w:r>
      <w:r w:rsidR="00B73C3D" w:rsidRPr="00943DC4">
        <w:rPr>
          <w:color w:val="000000" w:themeColor="text1"/>
        </w:rPr>
        <w:t xml:space="preserve"> 4.6 mm, 5 µm, </w:t>
      </w:r>
      <w:proofErr w:type="spellStart"/>
      <w:r w:rsidR="00B73C3D" w:rsidRPr="00943DC4">
        <w:rPr>
          <w:color w:val="000000" w:themeColor="text1"/>
        </w:rPr>
        <w:t>Restek</w:t>
      </w:r>
      <w:proofErr w:type="spellEnd"/>
      <w:r w:rsidR="00B73C3D" w:rsidRPr="00943DC4">
        <w:rPr>
          <w:color w:val="000000" w:themeColor="text1"/>
        </w:rPr>
        <w:t>,</w:t>
      </w:r>
      <w:r w:rsidR="007D3371" w:rsidRPr="00943DC4">
        <w:rPr>
          <w:color w:val="000000" w:themeColor="text1"/>
        </w:rPr>
        <w:t xml:space="preserve"> Bellefonte, PA,</w:t>
      </w:r>
      <w:r w:rsidR="00B73C3D" w:rsidRPr="00943DC4">
        <w:rPr>
          <w:color w:val="000000" w:themeColor="text1"/>
        </w:rPr>
        <w:t xml:space="preserve"> USA). The system </w:t>
      </w:r>
      <w:r w:rsidR="00EF4109" w:rsidRPr="00943DC4">
        <w:rPr>
          <w:color w:val="000000" w:themeColor="text1"/>
        </w:rPr>
        <w:t xml:space="preserve">was </w:t>
      </w:r>
      <w:r w:rsidR="00B73C3D" w:rsidRPr="00943DC4">
        <w:rPr>
          <w:color w:val="000000" w:themeColor="text1"/>
        </w:rPr>
        <w:t>operated in gradient mode at 40 °C with a flow rate of 0.5 mL/min. The mobile phase consisted of 0.2% acetic acid in 95% water with 5% methanol (Solvent A) and 0.2% acetic acid in 50% water with 50% acetonitrile (Solvent B). A linear gradient was applied as follows: 0</w:t>
      </w:r>
      <w:r w:rsidR="000254C4" w:rsidRPr="00943DC4">
        <w:rPr>
          <w:color w:val="000000" w:themeColor="text1"/>
        </w:rPr>
        <w:t>–</w:t>
      </w:r>
      <w:r w:rsidR="00B73C3D" w:rsidRPr="00943DC4">
        <w:rPr>
          <w:color w:val="000000" w:themeColor="text1"/>
        </w:rPr>
        <w:t>45 min, 10</w:t>
      </w:r>
      <w:r w:rsidR="000254C4" w:rsidRPr="00943DC4">
        <w:rPr>
          <w:color w:val="000000" w:themeColor="text1"/>
        </w:rPr>
        <w:t>–</w:t>
      </w:r>
      <w:r w:rsidR="00B73C3D" w:rsidRPr="00943DC4">
        <w:rPr>
          <w:color w:val="000000" w:themeColor="text1"/>
        </w:rPr>
        <w:t>20% B; 45</w:t>
      </w:r>
      <w:r w:rsidR="000254C4" w:rsidRPr="00943DC4">
        <w:rPr>
          <w:color w:val="000000" w:themeColor="text1"/>
        </w:rPr>
        <w:t>–</w:t>
      </w:r>
      <w:r w:rsidR="00B73C3D" w:rsidRPr="00943DC4">
        <w:rPr>
          <w:color w:val="000000" w:themeColor="text1"/>
        </w:rPr>
        <w:t>85 min, 20</w:t>
      </w:r>
      <w:r w:rsidR="000254C4" w:rsidRPr="00943DC4">
        <w:rPr>
          <w:color w:val="000000" w:themeColor="text1"/>
        </w:rPr>
        <w:t>–</w:t>
      </w:r>
      <w:r w:rsidR="00B73C3D" w:rsidRPr="00943DC4">
        <w:rPr>
          <w:color w:val="000000" w:themeColor="text1"/>
        </w:rPr>
        <w:t>55% B; 85</w:t>
      </w:r>
      <w:r w:rsidR="000254C4" w:rsidRPr="00943DC4">
        <w:rPr>
          <w:color w:val="000000" w:themeColor="text1"/>
        </w:rPr>
        <w:t>–</w:t>
      </w:r>
      <w:r w:rsidR="00B73C3D" w:rsidRPr="00943DC4">
        <w:rPr>
          <w:color w:val="000000" w:themeColor="text1"/>
        </w:rPr>
        <w:t>97 min, 55</w:t>
      </w:r>
      <w:r w:rsidR="005E569F" w:rsidRPr="00943DC4">
        <w:rPr>
          <w:color w:val="000000" w:themeColor="text1"/>
        </w:rPr>
        <w:t>–</w:t>
      </w:r>
      <w:r w:rsidR="00B73C3D" w:rsidRPr="00943DC4">
        <w:rPr>
          <w:color w:val="000000" w:themeColor="text1"/>
        </w:rPr>
        <w:t>100% B; 97</w:t>
      </w:r>
      <w:r w:rsidR="000254C4" w:rsidRPr="00943DC4">
        <w:rPr>
          <w:color w:val="000000" w:themeColor="text1"/>
        </w:rPr>
        <w:t>–</w:t>
      </w:r>
      <w:r w:rsidR="00B73C3D" w:rsidRPr="00943DC4">
        <w:rPr>
          <w:color w:val="000000" w:themeColor="text1"/>
        </w:rPr>
        <w:t xml:space="preserve">110 min, 100% B. The injection volume was 20 μL. The spectra were acquired in </w:t>
      </w:r>
      <w:r w:rsidR="00EF4109" w:rsidRPr="00943DC4">
        <w:rPr>
          <w:color w:val="000000" w:themeColor="text1"/>
        </w:rPr>
        <w:t xml:space="preserve">the </w:t>
      </w:r>
      <w:r w:rsidR="00B73C3D" w:rsidRPr="00943DC4">
        <w:rPr>
          <w:color w:val="000000" w:themeColor="text1"/>
        </w:rPr>
        <w:t xml:space="preserve">negative selected ion monitoring (SIM) mode. The capillary and nozzle voltages were set to </w:t>
      </w:r>
      <w:r w:rsidR="00BC40F8" w:rsidRPr="00943DC4">
        <w:rPr>
          <w:color w:val="000000" w:themeColor="text1"/>
        </w:rPr>
        <w:t>−</w:t>
      </w:r>
      <w:r w:rsidR="00B73C3D" w:rsidRPr="00943DC4">
        <w:rPr>
          <w:color w:val="000000" w:themeColor="text1"/>
        </w:rPr>
        <w:t>3.5 V. Nitrogen nebulizer</w:t>
      </w:r>
      <w:r w:rsidR="00B73C3D" w:rsidRPr="00943DC4">
        <w:rPr>
          <w:b/>
          <w:bCs/>
          <w:color w:val="000000" w:themeColor="text1"/>
        </w:rPr>
        <w:t xml:space="preserve"> </w:t>
      </w:r>
      <w:r w:rsidR="00B73C3D" w:rsidRPr="00943DC4">
        <w:rPr>
          <w:color w:val="000000" w:themeColor="text1"/>
        </w:rPr>
        <w:t xml:space="preserve">gas was used at a flow rate of 12 L/min, with </w:t>
      </w:r>
      <w:r w:rsidR="00EF4109" w:rsidRPr="00943DC4">
        <w:rPr>
          <w:color w:val="000000" w:themeColor="text1"/>
        </w:rPr>
        <w:t xml:space="preserve">the </w:t>
      </w:r>
      <w:r w:rsidR="00B73C3D" w:rsidRPr="00943DC4">
        <w:rPr>
          <w:color w:val="000000" w:themeColor="text1"/>
        </w:rPr>
        <w:t xml:space="preserve">dissolving line set to 250 °C and the block source set to 400 °C. A fragmentor voltage of 70 V was applied, and a full mass scan was performed from </w:t>
      </w:r>
      <w:r w:rsidR="00B73C3D" w:rsidRPr="00943DC4">
        <w:rPr>
          <w:i/>
          <w:iCs/>
          <w:color w:val="000000" w:themeColor="text1"/>
        </w:rPr>
        <w:t>m/z</w:t>
      </w:r>
      <w:r w:rsidR="00B73C3D" w:rsidRPr="00943DC4">
        <w:rPr>
          <w:color w:val="000000" w:themeColor="text1"/>
        </w:rPr>
        <w:t xml:space="preserve"> 100 to 1200 with a scan speed of</w:t>
      </w:r>
      <w:r w:rsidR="00E7662B" w:rsidRPr="00943DC4">
        <w:rPr>
          <w:lang w:bidi="th-TH"/>
        </w:rPr>
        <w:t xml:space="preserve"> 250 ms/spectrum. The spectra were </w:t>
      </w:r>
      <w:r w:rsidR="00B73C3D" w:rsidRPr="00943DC4">
        <w:rPr>
          <w:lang w:bidi="th-TH"/>
        </w:rPr>
        <w:t xml:space="preserve">analyzed </w:t>
      </w:r>
      <w:r w:rsidR="00E7662B" w:rsidRPr="00943DC4">
        <w:rPr>
          <w:lang w:bidi="th-TH"/>
        </w:rPr>
        <w:t xml:space="preserve">using </w:t>
      </w:r>
      <w:proofErr w:type="spellStart"/>
      <w:r w:rsidR="00E7662B" w:rsidRPr="00943DC4">
        <w:rPr>
          <w:lang w:bidi="th-TH"/>
        </w:rPr>
        <w:t>OpenLab</w:t>
      </w:r>
      <w:proofErr w:type="spellEnd"/>
      <w:r w:rsidR="007D3371" w:rsidRPr="00943DC4">
        <w:rPr>
          <w:rFonts w:hint="cs"/>
          <w:cs/>
          <w:lang w:bidi="th-TH"/>
        </w:rPr>
        <w:t xml:space="preserve"> </w:t>
      </w:r>
      <w:r w:rsidR="007D3371" w:rsidRPr="00943DC4">
        <w:rPr>
          <w:rFonts w:cs="Angsana New"/>
          <w:lang w:bidi="th-TH"/>
        </w:rPr>
        <w:t>CDS</w:t>
      </w:r>
      <w:r w:rsidR="00E7662B" w:rsidRPr="00943DC4">
        <w:rPr>
          <w:lang w:bidi="th-TH"/>
        </w:rPr>
        <w:t xml:space="preserve"> software </w:t>
      </w:r>
      <w:r w:rsidR="007D3371" w:rsidRPr="00943DC4">
        <w:rPr>
          <w:lang w:bidi="th-TH"/>
        </w:rPr>
        <w:t xml:space="preserve">Rev.C.01.07 SR3 </w:t>
      </w:r>
      <w:r w:rsidR="00721C92" w:rsidRPr="00943DC4">
        <w:rPr>
          <w:lang w:bidi="th-TH"/>
        </w:rPr>
        <w:t>(</w:t>
      </w:r>
      <w:proofErr w:type="gramStart"/>
      <w:r w:rsidR="007D3371" w:rsidRPr="00943DC4">
        <w:rPr>
          <w:lang w:bidi="th-TH"/>
        </w:rPr>
        <w:t>465</w:t>
      </w:r>
      <w:r w:rsidR="00721C92" w:rsidRPr="00943DC4">
        <w:rPr>
          <w:lang w:bidi="th-TH"/>
        </w:rPr>
        <w:t>)</w:t>
      </w:r>
      <w:r w:rsidR="00E7662B" w:rsidRPr="00943DC4">
        <w:rPr>
          <w:lang w:bidi="th-TH"/>
        </w:rPr>
        <w:t>(</w:t>
      </w:r>
      <w:proofErr w:type="gramEnd"/>
      <w:r w:rsidR="00E7662B" w:rsidRPr="00943DC4">
        <w:rPr>
          <w:lang w:bidi="th-TH"/>
        </w:rPr>
        <w:t>Agilent Tech</w:t>
      </w:r>
      <w:r w:rsidR="00094148" w:rsidRPr="00943DC4">
        <w:rPr>
          <w:lang w:bidi="th-TH"/>
        </w:rPr>
        <w:t>.</w:t>
      </w:r>
      <w:r w:rsidR="00E7662B" w:rsidRPr="00943DC4">
        <w:rPr>
          <w:lang w:bidi="th-TH"/>
        </w:rPr>
        <w:t>, Santa Clara, CA, USA).</w:t>
      </w:r>
    </w:p>
    <w:p w14:paraId="5445980E" w14:textId="1C6C73F4" w:rsidR="00AA20E1" w:rsidRPr="001A54E2" w:rsidRDefault="001A54E2" w:rsidP="001A54E2">
      <w:pPr>
        <w:pStyle w:val="MDPI22heading2"/>
        <w:spacing w:before="240"/>
        <w:rPr>
          <w:lang w:bidi="th-TH"/>
        </w:rPr>
      </w:pPr>
      <w:r w:rsidRPr="001A54E2">
        <w:lastRenderedPageBreak/>
        <w:t xml:space="preserve">2.3. </w:t>
      </w:r>
      <w:r w:rsidR="00AA20E1" w:rsidRPr="001A54E2">
        <w:t xml:space="preserve">Preparation of </w:t>
      </w:r>
      <w:r w:rsidR="00E73AB5" w:rsidRPr="001A54E2">
        <w:t>S</w:t>
      </w:r>
      <w:r w:rsidR="00AA20E1" w:rsidRPr="001A54E2">
        <w:t xml:space="preserve">tock </w:t>
      </w:r>
      <w:r w:rsidR="00E73AB5" w:rsidRPr="001A54E2">
        <w:t>S</w:t>
      </w:r>
      <w:r w:rsidR="00AA20E1" w:rsidRPr="001A54E2">
        <w:t xml:space="preserve">olutions of </w:t>
      </w:r>
      <w:r w:rsidR="00E73AB5" w:rsidRPr="001A54E2">
        <w:t>E</w:t>
      </w:r>
      <w:r w:rsidR="00AA20E1" w:rsidRPr="001A54E2">
        <w:t xml:space="preserve">xtracts for </w:t>
      </w:r>
      <w:r w:rsidR="00E73AB5" w:rsidRPr="001A54E2">
        <w:t>B</w:t>
      </w:r>
      <w:r w:rsidR="00AA20E1" w:rsidRPr="001A54E2">
        <w:t>ioassay</w:t>
      </w:r>
    </w:p>
    <w:p w14:paraId="2F5FB0C1" w14:textId="7353DB1B" w:rsidR="00AA20E1" w:rsidRPr="00943DC4" w:rsidRDefault="00AA20E1" w:rsidP="006D4F0E">
      <w:pPr>
        <w:pStyle w:val="MDPI31text"/>
      </w:pPr>
      <w:r w:rsidRPr="00943DC4">
        <w:t xml:space="preserve">All tested samples were dissolved to </w:t>
      </w:r>
      <w:r w:rsidR="00F211DD" w:rsidRPr="00943DC4">
        <w:t xml:space="preserve">prepare </w:t>
      </w:r>
      <w:r w:rsidRPr="00943DC4">
        <w:t xml:space="preserve">a stock solution </w:t>
      </w:r>
      <w:r w:rsidR="00F211DD" w:rsidRPr="00943DC4">
        <w:t xml:space="preserve">with a </w:t>
      </w:r>
      <w:r w:rsidR="008E4B4B" w:rsidRPr="00943DC4">
        <w:t xml:space="preserve">concentration </w:t>
      </w:r>
      <w:r w:rsidRPr="00943DC4">
        <w:t xml:space="preserve">of 10 mg/mL and </w:t>
      </w:r>
      <w:r w:rsidR="00F211DD" w:rsidRPr="00943DC4">
        <w:t>th</w:t>
      </w:r>
      <w:r w:rsidR="00EF4109" w:rsidRPr="00943DC4">
        <w:t>e</w:t>
      </w:r>
      <w:r w:rsidR="00F211DD" w:rsidRPr="00943DC4">
        <w:t xml:space="preserve">n </w:t>
      </w:r>
      <w:r w:rsidR="008E4B4B" w:rsidRPr="00943DC4">
        <w:t xml:space="preserve">filtered </w:t>
      </w:r>
      <w:r w:rsidR="00F211DD" w:rsidRPr="00943DC4">
        <w:t xml:space="preserve">using </w:t>
      </w:r>
      <w:r w:rsidRPr="00943DC4">
        <w:t>0.02</w:t>
      </w:r>
      <w:r w:rsidR="00BC40F8" w:rsidRPr="00943DC4">
        <w:t xml:space="preserve"> </w:t>
      </w:r>
      <w:proofErr w:type="spellStart"/>
      <w:r w:rsidR="00BC40F8" w:rsidRPr="00943DC4">
        <w:t>μ</w:t>
      </w:r>
      <w:r w:rsidRPr="00943DC4">
        <w:t>m</w:t>
      </w:r>
      <w:proofErr w:type="spellEnd"/>
      <w:r w:rsidRPr="00943DC4">
        <w:t xml:space="preserve"> pore</w:t>
      </w:r>
      <w:r w:rsidR="00EF4109" w:rsidRPr="00943DC4">
        <w:t>-</w:t>
      </w:r>
      <w:r w:rsidRPr="00943DC4">
        <w:t>size</w:t>
      </w:r>
      <w:r w:rsidR="00EF4109" w:rsidRPr="00943DC4">
        <w:t>d</w:t>
      </w:r>
      <w:r w:rsidRPr="00943DC4">
        <w:t xml:space="preserve"> syringe filters. </w:t>
      </w:r>
      <w:r w:rsidR="008E4B4B" w:rsidRPr="00943DC4">
        <w:t>The s</w:t>
      </w:r>
      <w:r w:rsidRPr="00943DC4">
        <w:t xml:space="preserve">terile extract solution was </w:t>
      </w:r>
      <w:r w:rsidR="008E4B4B" w:rsidRPr="00943DC4">
        <w:t xml:space="preserve">then </w:t>
      </w:r>
      <w:r w:rsidRPr="00943DC4">
        <w:t xml:space="preserve">diluted with culture medium, </w:t>
      </w:r>
      <w:r w:rsidR="008E4B4B" w:rsidRPr="00943DC4">
        <w:t xml:space="preserve">either </w:t>
      </w:r>
      <w:r w:rsidRPr="00943DC4">
        <w:t xml:space="preserve">MEM or DMEM medium, </w:t>
      </w:r>
      <w:r w:rsidR="008E4B4B" w:rsidRPr="00943DC4">
        <w:t>to achieve</w:t>
      </w:r>
      <w:r w:rsidRPr="00943DC4">
        <w:t xml:space="preserve"> a concentration range of 0.0078</w:t>
      </w:r>
      <w:r w:rsidR="00BC40F8" w:rsidRPr="00943DC4">
        <w:t>–</w:t>
      </w:r>
      <w:r w:rsidRPr="00943DC4">
        <w:t>1 mg/mL.</w:t>
      </w:r>
      <w:r w:rsidR="008E4B4B" w:rsidRPr="00943DC4">
        <w:t xml:space="preserve"> </w:t>
      </w:r>
    </w:p>
    <w:p w14:paraId="6ED7D3AB" w14:textId="466EC8A0" w:rsidR="00AA20E1" w:rsidRPr="00943DC4" w:rsidRDefault="006D4F0E" w:rsidP="006D4F0E">
      <w:pPr>
        <w:pStyle w:val="MDPI22heading2"/>
        <w:spacing w:before="240"/>
        <w:rPr>
          <w:noProof w:val="0"/>
        </w:rPr>
      </w:pPr>
      <w:r w:rsidRPr="00943DC4">
        <w:rPr>
          <w:noProof w:val="0"/>
        </w:rPr>
        <w:t xml:space="preserve">2.4. </w:t>
      </w:r>
      <w:r w:rsidR="00AA20E1" w:rsidRPr="00943DC4">
        <w:rPr>
          <w:noProof w:val="0"/>
        </w:rPr>
        <w:t xml:space="preserve">Cell </w:t>
      </w:r>
      <w:r w:rsidR="00E73AB5" w:rsidRPr="00943DC4">
        <w:rPr>
          <w:noProof w:val="0"/>
        </w:rPr>
        <w:t>C</w:t>
      </w:r>
      <w:r w:rsidR="00AA20E1" w:rsidRPr="00943DC4">
        <w:rPr>
          <w:noProof w:val="0"/>
        </w:rPr>
        <w:t xml:space="preserve">ulture and </w:t>
      </w:r>
      <w:r w:rsidR="00E73AB5" w:rsidRPr="00943DC4">
        <w:rPr>
          <w:noProof w:val="0"/>
        </w:rPr>
        <w:t>C</w:t>
      </w:r>
      <w:r w:rsidR="00AA20E1" w:rsidRPr="00943DC4">
        <w:rPr>
          <w:noProof w:val="0"/>
        </w:rPr>
        <w:t xml:space="preserve">ytotoxic </w:t>
      </w:r>
      <w:r w:rsidR="00E73AB5" w:rsidRPr="00943DC4">
        <w:rPr>
          <w:noProof w:val="0"/>
        </w:rPr>
        <w:t>A</w:t>
      </w:r>
      <w:r w:rsidR="00AA20E1" w:rsidRPr="00943DC4">
        <w:rPr>
          <w:noProof w:val="0"/>
        </w:rPr>
        <w:t>ssay</w:t>
      </w:r>
    </w:p>
    <w:p w14:paraId="0186B442" w14:textId="4365B22C" w:rsidR="00AA20E1" w:rsidRPr="00943DC4" w:rsidRDefault="00F211DD" w:rsidP="006D4F0E">
      <w:pPr>
        <w:pStyle w:val="MDPI31text"/>
      </w:pPr>
      <w:r w:rsidRPr="00943DC4">
        <w:rPr>
          <w:color w:val="000000" w:themeColor="text1"/>
        </w:rPr>
        <w:t>G-361 human melanoma cells (IFO50009, JCRB cell bank, Osaka, Japan)</w:t>
      </w:r>
      <w:r w:rsidR="00AA20E1" w:rsidRPr="00943DC4">
        <w:t xml:space="preserve"> were grown in Eagle</w:t>
      </w:r>
      <w:r w:rsidR="0024316D" w:rsidRPr="00943DC4">
        <w:t>’</w:t>
      </w:r>
      <w:r w:rsidR="00AA20E1" w:rsidRPr="00943DC4">
        <w:t>s minimal essential medium (Gibco, Grand Island, NY, USA) supplemented with 10% fetal bovine serum (HyClone™ Cytiva, Pasching, Austria) at 37 °C with 5% CO</w:t>
      </w:r>
      <w:r w:rsidR="00AA20E1" w:rsidRPr="00943DC4">
        <w:rPr>
          <w:vertAlign w:val="subscript"/>
        </w:rPr>
        <w:t>2</w:t>
      </w:r>
      <w:r w:rsidR="00AA20E1" w:rsidRPr="00943DC4">
        <w:t>. Human keratinocyte HaCaT cells, a kind gift from Assoc. Prof. Dr. Chuda Chittasupho (Faculty of Pharmacy, Chiang Mai University), were cultured in Dulbecco</w:t>
      </w:r>
      <w:r w:rsidR="0024316D" w:rsidRPr="00943DC4">
        <w:t>’</w:t>
      </w:r>
      <w:r w:rsidR="00AA20E1" w:rsidRPr="00943DC4">
        <w:t>s modified Eagle</w:t>
      </w:r>
      <w:r w:rsidR="0024316D" w:rsidRPr="00943DC4">
        <w:t>’</w:t>
      </w:r>
      <w:r w:rsidR="00AA20E1" w:rsidRPr="00943DC4">
        <w:t>s medium (Gibco, Grand Island, NY, USA) supplemented with 10% fetal bovine serum and maintained in a humidified incubator 37 °C with 5% CO</w:t>
      </w:r>
      <w:r w:rsidR="00AA20E1" w:rsidRPr="00943DC4">
        <w:rPr>
          <w:vertAlign w:val="subscript"/>
        </w:rPr>
        <w:t>2</w:t>
      </w:r>
      <w:r w:rsidR="00AA20E1" w:rsidRPr="00943DC4">
        <w:t xml:space="preserve">. </w:t>
      </w:r>
      <w:r w:rsidR="007C11DE" w:rsidRPr="00943DC4">
        <w:t>The c</w:t>
      </w:r>
      <w:r w:rsidR="00AA20E1" w:rsidRPr="00943DC4">
        <w:t xml:space="preserve">ytotoxicity of </w:t>
      </w:r>
      <w:r w:rsidR="007C11DE" w:rsidRPr="00943DC4">
        <w:t xml:space="preserve">the </w:t>
      </w:r>
      <w:r w:rsidR="00AA20E1" w:rsidRPr="00943DC4">
        <w:t xml:space="preserve">extracts </w:t>
      </w:r>
      <w:r w:rsidR="007C11DE" w:rsidRPr="00943DC4">
        <w:t xml:space="preserve">was </w:t>
      </w:r>
      <w:r w:rsidR="00AA20E1" w:rsidRPr="00943DC4">
        <w:t xml:space="preserve">determined using </w:t>
      </w:r>
      <w:proofErr w:type="spellStart"/>
      <w:r w:rsidR="00AA20E1" w:rsidRPr="00943DC4">
        <w:t>sulforhodamine</w:t>
      </w:r>
      <w:proofErr w:type="spellEnd"/>
      <w:r w:rsidR="00AA20E1" w:rsidRPr="00943DC4">
        <w:t xml:space="preserve"> B (SRB, Sigma Chemical, St. Louis, MO, USA) dye staining</w:t>
      </w:r>
      <w:r w:rsidR="00BB5487" w:rsidRPr="00943DC4">
        <w:t xml:space="preserve"> </w:t>
      </w:r>
      <w:r w:rsidR="00322234" w:rsidRPr="00943DC4">
        <w:t>[18]</w:t>
      </w:r>
      <w:r w:rsidR="00AA20E1" w:rsidRPr="00943DC4">
        <w:t xml:space="preserve">. In brief, </w:t>
      </w:r>
      <w:r w:rsidR="007C11DE" w:rsidRPr="00943DC4">
        <w:t xml:space="preserve">the </w:t>
      </w:r>
      <w:r w:rsidR="00AA20E1" w:rsidRPr="00943DC4">
        <w:t xml:space="preserve">prepared dilutions were incubated with the cells for 48 h. After incubation, </w:t>
      </w:r>
      <w:r w:rsidR="007C11DE" w:rsidRPr="00943DC4">
        <w:t xml:space="preserve">the </w:t>
      </w:r>
      <w:r w:rsidR="00AA20E1" w:rsidRPr="00943DC4">
        <w:t xml:space="preserve">cells were washed with PBS and fixed with 50% trichloroacetic acid (PanReac AppliChem, Barcelona, Spain) at 4 °C for 1 h. </w:t>
      </w:r>
      <w:r w:rsidR="007C11DE" w:rsidRPr="00943DC4">
        <w:t>The p</w:t>
      </w:r>
      <w:r w:rsidR="00AA20E1" w:rsidRPr="00943DC4">
        <w:t xml:space="preserve">lates were left </w:t>
      </w:r>
      <w:r w:rsidR="007C11DE" w:rsidRPr="00943DC4">
        <w:t xml:space="preserve">to </w:t>
      </w:r>
      <w:r w:rsidR="00AA20E1" w:rsidRPr="00943DC4">
        <w:t xml:space="preserve">dry overnight. Then, </w:t>
      </w:r>
      <w:r w:rsidR="007C11DE" w:rsidRPr="00943DC4">
        <w:t xml:space="preserve">the </w:t>
      </w:r>
      <w:r w:rsidRPr="00943DC4">
        <w:rPr>
          <w:color w:val="000000" w:themeColor="text1"/>
        </w:rPr>
        <w:t xml:space="preserve">cells were stained by SRB (0.04% </w:t>
      </w:r>
      <w:r w:rsidRPr="00943DC4">
        <w:rPr>
          <w:i/>
          <w:iCs/>
          <w:color w:val="000000" w:themeColor="text1"/>
        </w:rPr>
        <w:t>w/v</w:t>
      </w:r>
      <w:r w:rsidRPr="00943DC4">
        <w:rPr>
          <w:color w:val="000000" w:themeColor="text1"/>
        </w:rPr>
        <w:t>)</w:t>
      </w:r>
      <w:r w:rsidR="00AA20E1" w:rsidRPr="00943DC4">
        <w:t xml:space="preserve"> for 30 min. The dye was </w:t>
      </w:r>
      <w:r w:rsidRPr="00943DC4">
        <w:t xml:space="preserve">dissolved by </w:t>
      </w:r>
      <w:r w:rsidR="00AA20E1" w:rsidRPr="00943DC4">
        <w:t xml:space="preserve">10 mM tris base solution (Vivantis, Selangor, Malaysia) to measure the absorbance at 515 nm. The percentage of cell viability was </w:t>
      </w:r>
      <w:r w:rsidRPr="00943DC4">
        <w:t>determined relative</w:t>
      </w:r>
      <w:r w:rsidR="00AA20E1" w:rsidRPr="00943DC4">
        <w:t xml:space="preserve"> to untreated cells.</w:t>
      </w:r>
    </w:p>
    <w:p w14:paraId="7AF6E46E" w14:textId="42F51525" w:rsidR="00F76F5F" w:rsidRPr="00943DC4" w:rsidRDefault="006D4F0E" w:rsidP="006D4F0E">
      <w:pPr>
        <w:pStyle w:val="MDPI22heading2"/>
        <w:spacing w:before="240"/>
        <w:rPr>
          <w:noProof w:val="0"/>
          <w:lang w:bidi="th-TH"/>
        </w:rPr>
      </w:pPr>
      <w:r w:rsidRPr="00943DC4">
        <w:rPr>
          <w:noProof w:val="0"/>
        </w:rPr>
        <w:t xml:space="preserve">2.5. </w:t>
      </w:r>
      <w:r w:rsidR="00AA20E1" w:rsidRPr="00943DC4">
        <w:rPr>
          <w:noProof w:val="0"/>
        </w:rPr>
        <w:t>Melanogenesis Assays</w:t>
      </w:r>
      <w:r w:rsidR="00F76F5F" w:rsidRPr="00943DC4">
        <w:rPr>
          <w:noProof w:val="0"/>
          <w:sz w:val="21"/>
          <w:szCs w:val="21"/>
          <w:shd w:val="clear" w:color="auto" w:fill="FFFFFF"/>
        </w:rPr>
        <w:t xml:space="preserve"> </w:t>
      </w:r>
    </w:p>
    <w:p w14:paraId="019CC198" w14:textId="30A770C1" w:rsidR="00634E43" w:rsidRPr="00943DC4" w:rsidRDefault="006D4F0E" w:rsidP="006D4F0E">
      <w:pPr>
        <w:pStyle w:val="MDPI23heading3"/>
      </w:pPr>
      <w:r w:rsidRPr="00943DC4">
        <w:t xml:space="preserve">2.5.1. </w:t>
      </w:r>
      <w:r w:rsidR="00634E43" w:rsidRPr="00943DC4">
        <w:t>Melanin Content in 3-Isobutyl-1-</w:t>
      </w:r>
      <w:r w:rsidR="0012469C" w:rsidRPr="00943DC4">
        <w:t>M</w:t>
      </w:r>
      <w:r w:rsidR="00634E43" w:rsidRPr="00943DC4">
        <w:t>ethylxanthine (IBMX)-Induced Melanoma Cells</w:t>
      </w:r>
    </w:p>
    <w:p w14:paraId="4F136D2D" w14:textId="1D0809A3" w:rsidR="00A330C3" w:rsidRPr="00943DC4" w:rsidRDefault="007C11DE" w:rsidP="006D4F0E">
      <w:pPr>
        <w:pStyle w:val="MDPI31text"/>
      </w:pPr>
      <w:r w:rsidRPr="00943DC4">
        <w:t xml:space="preserve">A </w:t>
      </w:r>
      <w:r w:rsidR="00A330C3" w:rsidRPr="00943DC4">
        <w:t xml:space="preserve">melanin content assay was </w:t>
      </w:r>
      <w:r w:rsidR="00B352D8" w:rsidRPr="00943DC4">
        <w:t>performed</w:t>
      </w:r>
      <w:r w:rsidR="00A330C3" w:rsidRPr="00943DC4">
        <w:t xml:space="preserve"> based on a previous method </w:t>
      </w:r>
      <w:r w:rsidR="00322234" w:rsidRPr="00943DC4">
        <w:t>[19]</w:t>
      </w:r>
      <w:r w:rsidR="00A330C3" w:rsidRPr="00943DC4">
        <w:t xml:space="preserve">. G-361 melanoma cells (2.5 </w:t>
      </w:r>
      <w:r w:rsidR="00C6643A" w:rsidRPr="00943DC4">
        <w:t>×</w:t>
      </w:r>
      <w:r w:rsidR="00A330C3" w:rsidRPr="00943DC4">
        <w:t xml:space="preserve"> 10</w:t>
      </w:r>
      <w:r w:rsidR="00A330C3" w:rsidRPr="00943DC4">
        <w:rPr>
          <w:vertAlign w:val="superscript"/>
        </w:rPr>
        <w:t>5</w:t>
      </w:r>
      <w:r w:rsidR="00A330C3" w:rsidRPr="00943DC4">
        <w:t xml:space="preserve"> cells/well) were cultivated in 6-well plates. When confluent, the medium was removed and replaced with </w:t>
      </w:r>
      <w:r w:rsidR="00A330C3" w:rsidRPr="00943DC4">
        <w:rPr>
          <w:i/>
          <w:iCs/>
        </w:rPr>
        <w:t xml:space="preserve">B. alba </w:t>
      </w:r>
      <w:r w:rsidR="00A330C3" w:rsidRPr="00943DC4">
        <w:t xml:space="preserve">extract solution. After 1 h of incubation, </w:t>
      </w:r>
      <w:r w:rsidRPr="00943DC4">
        <w:t xml:space="preserve">50 μM of </w:t>
      </w:r>
      <w:r w:rsidR="00A330C3" w:rsidRPr="00943DC4">
        <w:t>3-isobutyl-1-methylxanthine (IBMX, PanReac AppliChem, Barcelona, Spain) was added to induce melanin production</w:t>
      </w:r>
      <w:r w:rsidRPr="00943DC4">
        <w:t>,</w:t>
      </w:r>
      <w:r w:rsidR="00A330C3" w:rsidRPr="00943DC4">
        <w:t xml:space="preserve"> and the incubation was continued for 48 h. Subsequently, melanin </w:t>
      </w:r>
      <w:r w:rsidR="00B352D8" w:rsidRPr="00943DC4">
        <w:t xml:space="preserve">within the cells </w:t>
      </w:r>
      <w:r w:rsidR="00A330C3" w:rsidRPr="00943DC4">
        <w:t xml:space="preserve">was dissolved in 1 N NaOH </w:t>
      </w:r>
      <w:r w:rsidR="00B352D8" w:rsidRPr="00943DC4">
        <w:t xml:space="preserve">with </w:t>
      </w:r>
      <w:r w:rsidR="00A330C3" w:rsidRPr="00943DC4">
        <w:t>10% DMSO at 80 °C for 30 min</w:t>
      </w:r>
      <w:r w:rsidR="00B352D8" w:rsidRPr="00943DC4">
        <w:t xml:space="preserve"> and </w:t>
      </w:r>
      <w:r w:rsidR="00A330C3" w:rsidRPr="00943DC4">
        <w:t>measured at 405 nm.</w:t>
      </w:r>
    </w:p>
    <w:p w14:paraId="3F772CAB" w14:textId="1480B30B" w:rsidR="00F76F5F" w:rsidRPr="00943DC4" w:rsidRDefault="006D4F0E" w:rsidP="006D4F0E">
      <w:pPr>
        <w:pStyle w:val="MDPI23heading3"/>
        <w:spacing w:before="240"/>
      </w:pPr>
      <w:r w:rsidRPr="00943DC4">
        <w:t xml:space="preserve">2.5.2. </w:t>
      </w:r>
      <w:r w:rsidR="00B352D8" w:rsidRPr="00943DC4">
        <w:t xml:space="preserve">Assessment of </w:t>
      </w:r>
      <w:r w:rsidR="004707E1" w:rsidRPr="00943DC4">
        <w:rPr>
          <w:sz w:val="21"/>
          <w:szCs w:val="21"/>
        </w:rPr>
        <w:t xml:space="preserve">Intracellular </w:t>
      </w:r>
      <w:r w:rsidR="00D10F65" w:rsidRPr="00943DC4">
        <w:t>T</w:t>
      </w:r>
      <w:r w:rsidR="004707E1" w:rsidRPr="00943DC4">
        <w:t>yrosinase</w:t>
      </w:r>
      <w:r w:rsidR="004707E1" w:rsidRPr="00943DC4">
        <w:rPr>
          <w:sz w:val="21"/>
          <w:szCs w:val="21"/>
        </w:rPr>
        <w:t xml:space="preserve"> </w:t>
      </w:r>
      <w:r w:rsidR="00D10F65" w:rsidRPr="00943DC4">
        <w:t>A</w:t>
      </w:r>
      <w:r w:rsidR="004707E1" w:rsidRPr="00943DC4">
        <w:t xml:space="preserve">ctivity </w:t>
      </w:r>
    </w:p>
    <w:p w14:paraId="1D386963" w14:textId="54FBD8F3" w:rsidR="004707E1" w:rsidRPr="00943DC4" w:rsidRDefault="004707E1" w:rsidP="006D4F0E">
      <w:pPr>
        <w:pStyle w:val="MDPI31text"/>
        <w:rPr>
          <w:shd w:val="clear" w:color="auto" w:fill="FFFFFF"/>
        </w:rPr>
      </w:pPr>
      <w:r w:rsidRPr="00943DC4">
        <w:t xml:space="preserve">The intracellular tyrosinase activity assay was performed as previously described </w:t>
      </w:r>
      <w:r w:rsidR="00322234" w:rsidRPr="00943DC4">
        <w:t>[19]</w:t>
      </w:r>
      <w:r w:rsidRPr="00943DC4">
        <w:t xml:space="preserve">. The cells were pretreated with </w:t>
      </w:r>
      <w:r w:rsidRPr="00943DC4">
        <w:rPr>
          <w:i/>
          <w:iCs/>
        </w:rPr>
        <w:t xml:space="preserve">B. alba </w:t>
      </w:r>
      <w:r w:rsidRPr="00943DC4">
        <w:t>extract solution and then stimulated with 50 µM IBMX for 48 h. The cells were lysate using 1% Triton X-100 (VWR Life Science, Solon, OH, USA) and frozen for 30 min. Subsequently, the cell suspension was centrifuge</w:t>
      </w:r>
      <w:r w:rsidR="007C11DE" w:rsidRPr="00943DC4">
        <w:t>d</w:t>
      </w:r>
      <w:r w:rsidRPr="00943DC4">
        <w:t xml:space="preserve"> to obtain the cell supernatant. The obtained supernatant was reacted with the substrate </w:t>
      </w:r>
      <w:r w:rsidRPr="00943DC4">
        <w:rPr>
          <w:sz w:val="16"/>
          <w:szCs w:val="20"/>
          <w:shd w:val="clear" w:color="auto" w:fill="FFFFFF"/>
        </w:rPr>
        <w:t>L</w:t>
      </w:r>
      <w:r w:rsidRPr="00943DC4">
        <w:rPr>
          <w:shd w:val="clear" w:color="auto" w:fill="FFFFFF"/>
        </w:rPr>
        <w:t xml:space="preserve">-DOPA </w:t>
      </w:r>
      <w:r w:rsidR="00640B04" w:rsidRPr="00943DC4">
        <w:rPr>
          <w:shd w:val="clear" w:color="auto" w:fill="FFFFFF"/>
        </w:rPr>
        <w:t>(</w:t>
      </w:r>
      <w:r w:rsidR="00640B04" w:rsidRPr="00943DC4">
        <w:t>Sigma Chemical, St. Louis, MO, USA)</w:t>
      </w:r>
      <w:r w:rsidR="00640B04" w:rsidRPr="00943DC4">
        <w:rPr>
          <w:shd w:val="clear" w:color="auto" w:fill="FFFFFF"/>
        </w:rPr>
        <w:t xml:space="preserve"> </w:t>
      </w:r>
      <w:r w:rsidRPr="00943DC4">
        <w:rPr>
          <w:shd w:val="clear" w:color="auto" w:fill="FFFFFF"/>
        </w:rPr>
        <w:t xml:space="preserve">at 5 mM in phosphate buffer and incubated at 37 °C for 1 h. The formation of </w:t>
      </w:r>
      <w:r w:rsidRPr="00943DC4">
        <w:rPr>
          <w:rStyle w:val="html-small-caps"/>
          <w:color w:val="000000" w:themeColor="text1"/>
          <w:sz w:val="16"/>
          <w:szCs w:val="16"/>
        </w:rPr>
        <w:t>L</w:t>
      </w:r>
      <w:r w:rsidRPr="00943DC4">
        <w:rPr>
          <w:rStyle w:val="html-small-caps"/>
          <w:rFonts w:eastAsiaTheme="majorEastAsia"/>
          <w:color w:val="000000" w:themeColor="text1"/>
          <w:sz w:val="21"/>
          <w:szCs w:val="21"/>
        </w:rPr>
        <w:t>-</w:t>
      </w:r>
      <w:r w:rsidRPr="00943DC4">
        <w:rPr>
          <w:shd w:val="clear" w:color="auto" w:fill="FFFFFF"/>
        </w:rPr>
        <w:t xml:space="preserve">dopachrome was detected at 475 nm. </w:t>
      </w:r>
    </w:p>
    <w:p w14:paraId="13FFA227" w14:textId="58666C95" w:rsidR="004707E1" w:rsidRPr="00943DC4" w:rsidRDefault="006D4F0E" w:rsidP="006D4F0E">
      <w:pPr>
        <w:pStyle w:val="MDPI22heading2"/>
        <w:spacing w:before="240"/>
        <w:rPr>
          <w:noProof w:val="0"/>
        </w:rPr>
      </w:pPr>
      <w:r w:rsidRPr="00943DC4">
        <w:rPr>
          <w:noProof w:val="0"/>
        </w:rPr>
        <w:t xml:space="preserve">2.6. </w:t>
      </w:r>
      <w:proofErr w:type="spellStart"/>
      <w:r w:rsidR="004707E1" w:rsidRPr="00943DC4">
        <w:rPr>
          <w:noProof w:val="0"/>
        </w:rPr>
        <w:t>Thiobarbituric</w:t>
      </w:r>
      <w:proofErr w:type="spellEnd"/>
      <w:r w:rsidR="004707E1" w:rsidRPr="00943DC4">
        <w:rPr>
          <w:noProof w:val="0"/>
        </w:rPr>
        <w:t xml:space="preserve"> </w:t>
      </w:r>
      <w:r w:rsidR="0012469C" w:rsidRPr="00943DC4">
        <w:rPr>
          <w:noProof w:val="0"/>
        </w:rPr>
        <w:t>A</w:t>
      </w:r>
      <w:r w:rsidR="004707E1" w:rsidRPr="00943DC4">
        <w:rPr>
          <w:noProof w:val="0"/>
        </w:rPr>
        <w:t xml:space="preserve">cid </w:t>
      </w:r>
      <w:r w:rsidR="0012469C" w:rsidRPr="00943DC4">
        <w:rPr>
          <w:noProof w:val="0"/>
        </w:rPr>
        <w:t>R</w:t>
      </w:r>
      <w:r w:rsidR="004707E1" w:rsidRPr="00943DC4">
        <w:rPr>
          <w:noProof w:val="0"/>
        </w:rPr>
        <w:t xml:space="preserve">eactive </w:t>
      </w:r>
      <w:r w:rsidR="0012469C" w:rsidRPr="00943DC4">
        <w:rPr>
          <w:noProof w:val="0"/>
        </w:rPr>
        <w:t>S</w:t>
      </w:r>
      <w:r w:rsidR="004707E1" w:rsidRPr="00943DC4">
        <w:rPr>
          <w:noProof w:val="0"/>
        </w:rPr>
        <w:t xml:space="preserve">ubstance (TBARS) </w:t>
      </w:r>
      <w:r w:rsidR="0012469C" w:rsidRPr="00943DC4">
        <w:rPr>
          <w:noProof w:val="0"/>
        </w:rPr>
        <w:t>Q</w:t>
      </w:r>
      <w:r w:rsidR="004707E1" w:rsidRPr="00943DC4">
        <w:rPr>
          <w:noProof w:val="0"/>
        </w:rPr>
        <w:t xml:space="preserve">uantification in </w:t>
      </w:r>
      <w:r w:rsidR="0012469C" w:rsidRPr="00943DC4">
        <w:rPr>
          <w:noProof w:val="0"/>
        </w:rPr>
        <w:t>H</w:t>
      </w:r>
      <w:r w:rsidR="004707E1" w:rsidRPr="00943DC4">
        <w:rPr>
          <w:noProof w:val="0"/>
        </w:rPr>
        <w:t xml:space="preserve">ydrogen </w:t>
      </w:r>
      <w:r w:rsidR="0012469C" w:rsidRPr="00943DC4">
        <w:rPr>
          <w:noProof w:val="0"/>
        </w:rPr>
        <w:t>P</w:t>
      </w:r>
      <w:r w:rsidR="004707E1" w:rsidRPr="00943DC4">
        <w:rPr>
          <w:noProof w:val="0"/>
        </w:rPr>
        <w:t>eroxide (H</w:t>
      </w:r>
      <w:r w:rsidR="004707E1" w:rsidRPr="00943DC4">
        <w:rPr>
          <w:noProof w:val="0"/>
          <w:vertAlign w:val="subscript"/>
        </w:rPr>
        <w:t>2</w:t>
      </w:r>
      <w:r w:rsidR="004707E1" w:rsidRPr="00943DC4">
        <w:rPr>
          <w:noProof w:val="0"/>
        </w:rPr>
        <w:t>O</w:t>
      </w:r>
      <w:r w:rsidR="004707E1" w:rsidRPr="00943DC4">
        <w:rPr>
          <w:noProof w:val="0"/>
          <w:vertAlign w:val="subscript"/>
        </w:rPr>
        <w:t>2</w:t>
      </w:r>
      <w:r w:rsidR="004707E1" w:rsidRPr="00943DC4">
        <w:rPr>
          <w:noProof w:val="0"/>
        </w:rPr>
        <w:t>)-</w:t>
      </w:r>
      <w:r w:rsidR="0012469C" w:rsidRPr="00943DC4">
        <w:rPr>
          <w:noProof w:val="0"/>
        </w:rPr>
        <w:t>I</w:t>
      </w:r>
      <w:r w:rsidR="004707E1" w:rsidRPr="00943DC4">
        <w:rPr>
          <w:noProof w:val="0"/>
        </w:rPr>
        <w:t xml:space="preserve">nduced </w:t>
      </w:r>
      <w:r w:rsidR="0012469C" w:rsidRPr="00943DC4">
        <w:rPr>
          <w:noProof w:val="0"/>
        </w:rPr>
        <w:t>K</w:t>
      </w:r>
      <w:r w:rsidR="004707E1" w:rsidRPr="00943DC4">
        <w:rPr>
          <w:noProof w:val="0"/>
        </w:rPr>
        <w:t xml:space="preserve">eratinocyte </w:t>
      </w:r>
      <w:r w:rsidR="0012469C" w:rsidRPr="00943DC4">
        <w:rPr>
          <w:noProof w:val="0"/>
        </w:rPr>
        <w:t>C</w:t>
      </w:r>
      <w:r w:rsidR="004707E1" w:rsidRPr="00943DC4">
        <w:rPr>
          <w:noProof w:val="0"/>
        </w:rPr>
        <w:t>ells</w:t>
      </w:r>
    </w:p>
    <w:p w14:paraId="103792F6" w14:textId="6C607D12" w:rsidR="00105897" w:rsidRPr="00943DC4" w:rsidRDefault="00A802C2" w:rsidP="006D4F0E">
      <w:pPr>
        <w:pStyle w:val="MDPI31text"/>
      </w:pPr>
      <w:r w:rsidRPr="00943DC4">
        <w:t xml:space="preserve">The levels of TBARS, one of </w:t>
      </w:r>
      <w:r w:rsidR="001411B3" w:rsidRPr="00943DC4">
        <w:t xml:space="preserve">the </w:t>
      </w:r>
      <w:r w:rsidRPr="00943DC4">
        <w:t>reactive substances</w:t>
      </w:r>
      <w:r w:rsidR="007C11DE" w:rsidRPr="00943DC4">
        <w:t xml:space="preserve"> of</w:t>
      </w:r>
      <w:r w:rsidRPr="00943DC4">
        <w:t xml:space="preserve"> </w:t>
      </w:r>
      <w:r w:rsidR="001411B3" w:rsidRPr="00943DC4">
        <w:t xml:space="preserve">the </w:t>
      </w:r>
      <w:r w:rsidRPr="00943DC4">
        <w:t>lipid peroxidation process, were determined as previously described</w:t>
      </w:r>
      <w:r w:rsidR="0015228A" w:rsidRPr="00943DC4">
        <w:t xml:space="preserve"> </w:t>
      </w:r>
      <w:r w:rsidR="00322234" w:rsidRPr="00943DC4">
        <w:t>[20]</w:t>
      </w:r>
      <w:r w:rsidRPr="00943DC4">
        <w:t xml:space="preserve">. </w:t>
      </w:r>
      <w:r w:rsidR="0004002A" w:rsidRPr="00943DC4">
        <w:t>Briefly, HaCaT cells were pre-expos</w:t>
      </w:r>
      <w:r w:rsidR="001411B3" w:rsidRPr="00943DC4">
        <w:t>ed</w:t>
      </w:r>
      <w:r w:rsidR="0004002A" w:rsidRPr="00943DC4">
        <w:t xml:space="preserve"> </w:t>
      </w:r>
      <w:r w:rsidR="001411B3" w:rsidRPr="00943DC4">
        <w:t>to</w:t>
      </w:r>
      <w:r w:rsidR="0004002A" w:rsidRPr="00943DC4">
        <w:t xml:space="preserve"> </w:t>
      </w:r>
      <w:r w:rsidR="0004002A" w:rsidRPr="00943DC4">
        <w:rPr>
          <w:i/>
          <w:iCs/>
        </w:rPr>
        <w:t xml:space="preserve">B. alba </w:t>
      </w:r>
      <w:r w:rsidR="0004002A" w:rsidRPr="00943DC4">
        <w:t xml:space="preserve">extracts or </w:t>
      </w:r>
      <w:r w:rsidR="0004002A" w:rsidRPr="00943DC4">
        <w:rPr>
          <w:sz w:val="16"/>
          <w:szCs w:val="21"/>
        </w:rPr>
        <w:t>L</w:t>
      </w:r>
      <w:r w:rsidR="0004002A" w:rsidRPr="00943DC4">
        <w:t>-ascorbic acid (</w:t>
      </w:r>
      <w:r w:rsidR="0004002A" w:rsidRPr="00943DC4">
        <w:rPr>
          <w:sz w:val="16"/>
          <w:szCs w:val="21"/>
        </w:rPr>
        <w:t>L</w:t>
      </w:r>
      <w:r w:rsidR="0004002A" w:rsidRPr="00943DC4">
        <w:t>-AA)</w:t>
      </w:r>
      <w:r w:rsidR="001411B3" w:rsidRPr="00943DC4">
        <w:t>,</w:t>
      </w:r>
      <w:r w:rsidR="0004002A" w:rsidRPr="00943DC4">
        <w:t xml:space="preserve"> </w:t>
      </w:r>
      <w:r w:rsidR="007C11DE" w:rsidRPr="00943DC4">
        <w:t xml:space="preserve">and </w:t>
      </w:r>
      <w:r w:rsidR="0004002A" w:rsidRPr="00943DC4">
        <w:t xml:space="preserve">then incubated with 200 </w:t>
      </w:r>
      <w:r w:rsidR="003177F3" w:rsidRPr="00943DC4">
        <w:t>μ</w:t>
      </w:r>
      <w:r w:rsidR="0004002A" w:rsidRPr="00943DC4">
        <w:t>M H</w:t>
      </w:r>
      <w:r w:rsidR="0004002A" w:rsidRPr="00943DC4">
        <w:rPr>
          <w:vertAlign w:val="subscript"/>
        </w:rPr>
        <w:t>2</w:t>
      </w:r>
      <w:r w:rsidR="0004002A" w:rsidRPr="00943DC4">
        <w:t>O</w:t>
      </w:r>
      <w:r w:rsidR="0004002A" w:rsidRPr="00943DC4">
        <w:rPr>
          <w:vertAlign w:val="subscript"/>
        </w:rPr>
        <w:t>2</w:t>
      </w:r>
      <w:r w:rsidR="0004002A" w:rsidRPr="00943DC4">
        <w:t xml:space="preserve">. </w:t>
      </w:r>
      <w:r w:rsidR="001411B3" w:rsidRPr="00943DC4">
        <w:t>The</w:t>
      </w:r>
      <w:r w:rsidR="0004002A" w:rsidRPr="00943DC4">
        <w:t xml:space="preserve"> cells were </w:t>
      </w:r>
      <w:r w:rsidR="001411B3" w:rsidRPr="00943DC4">
        <w:t xml:space="preserve">then </w:t>
      </w:r>
      <w:r w:rsidR="0004002A" w:rsidRPr="00943DC4">
        <w:t xml:space="preserve">collected and mixed with </w:t>
      </w:r>
      <w:r w:rsidR="001411B3" w:rsidRPr="00943DC4">
        <w:t xml:space="preserve">a </w:t>
      </w:r>
      <w:r w:rsidR="0004002A" w:rsidRPr="00943DC4">
        <w:t xml:space="preserve">hot thiobarbituric acid </w:t>
      </w:r>
      <w:r w:rsidR="00E5288A" w:rsidRPr="00943DC4">
        <w:t xml:space="preserve">(TBA) </w:t>
      </w:r>
      <w:r w:rsidR="0004002A" w:rsidRPr="00943DC4">
        <w:t xml:space="preserve">solution (BDH Chem. Ltd., Poole, UK). The mixture was moved to the freezer to stop the reaction </w:t>
      </w:r>
      <w:r w:rsidR="00B352D8" w:rsidRPr="00943DC4">
        <w:t>and</w:t>
      </w:r>
      <w:r w:rsidR="0004002A" w:rsidRPr="00943DC4">
        <w:t xml:space="preserve"> measured at 532 nm.</w:t>
      </w:r>
      <w:r w:rsidR="0024316D" w:rsidRPr="00943DC4">
        <w:t xml:space="preserve"> </w:t>
      </w:r>
    </w:p>
    <w:p w14:paraId="7FFD0351" w14:textId="6435CCC8" w:rsidR="004707E1" w:rsidRPr="001A54E2" w:rsidRDefault="00105897" w:rsidP="001A54E2">
      <w:pPr>
        <w:pStyle w:val="MDPI22heading2"/>
        <w:spacing w:before="240"/>
      </w:pPr>
      <w:r w:rsidRPr="001A54E2">
        <w:br w:type="page"/>
      </w:r>
      <w:r w:rsidR="006D4F0E" w:rsidRPr="001A54E2">
        <w:lastRenderedPageBreak/>
        <w:t xml:space="preserve">2.7. </w:t>
      </w:r>
      <w:r w:rsidR="004707E1" w:rsidRPr="001A54E2">
        <w:t xml:space="preserve">Nitric </w:t>
      </w:r>
      <w:r w:rsidR="0012469C" w:rsidRPr="001A54E2">
        <w:t>O</w:t>
      </w:r>
      <w:r w:rsidR="004707E1" w:rsidRPr="001A54E2">
        <w:t xml:space="preserve">xide (NO) </w:t>
      </w:r>
      <w:r w:rsidR="0012469C" w:rsidRPr="001A54E2">
        <w:t>Q</w:t>
      </w:r>
      <w:r w:rsidR="004707E1" w:rsidRPr="001A54E2">
        <w:t xml:space="preserve">uantification in </w:t>
      </w:r>
      <w:r w:rsidR="0012469C" w:rsidRPr="001A54E2">
        <w:t>L</w:t>
      </w:r>
      <w:r w:rsidR="004707E1" w:rsidRPr="001A54E2">
        <w:t>ipopolysaccharide (LPS)-</w:t>
      </w:r>
      <w:r w:rsidR="0012469C" w:rsidRPr="001A54E2">
        <w:t>I</w:t>
      </w:r>
      <w:r w:rsidR="004707E1" w:rsidRPr="001A54E2">
        <w:t xml:space="preserve">nduced </w:t>
      </w:r>
      <w:r w:rsidR="0012469C" w:rsidRPr="001A54E2">
        <w:t>K</w:t>
      </w:r>
      <w:r w:rsidR="004707E1" w:rsidRPr="001A54E2">
        <w:t xml:space="preserve">eratinocyte </w:t>
      </w:r>
      <w:r w:rsidR="0012469C" w:rsidRPr="001A54E2">
        <w:t>C</w:t>
      </w:r>
      <w:r w:rsidR="004707E1" w:rsidRPr="001A54E2">
        <w:t>ells</w:t>
      </w:r>
    </w:p>
    <w:p w14:paraId="6381F9E3" w14:textId="3F8FE90C" w:rsidR="004707E1" w:rsidRPr="00943DC4" w:rsidRDefault="00FD5407" w:rsidP="006D4F0E">
      <w:pPr>
        <w:pStyle w:val="MDPI31text"/>
        <w:rPr>
          <w:cs/>
        </w:rPr>
      </w:pPr>
      <w:r w:rsidRPr="00943DC4">
        <w:t xml:space="preserve">The levels of nitric oxide (NO) production from keratinocyte cells after stimulation with lipopolysaccharides (LPS) were indirectly quantified by estimating the levels of nitrite released from the cells, as previously described </w:t>
      </w:r>
      <w:r w:rsidR="00322234" w:rsidRPr="00943DC4">
        <w:t>[20]</w:t>
      </w:r>
      <w:r w:rsidRPr="00943DC4">
        <w:t xml:space="preserve">. Briefly, </w:t>
      </w:r>
      <w:proofErr w:type="spellStart"/>
      <w:r w:rsidRPr="00943DC4">
        <w:t>HaCaT</w:t>
      </w:r>
      <w:proofErr w:type="spellEnd"/>
      <w:r w:rsidRPr="00943DC4">
        <w:t xml:space="preserve"> cells at </w:t>
      </w:r>
      <w:r w:rsidR="007C11DE" w:rsidRPr="00943DC4">
        <w:t xml:space="preserve">a </w:t>
      </w:r>
      <w:r w:rsidRPr="00943DC4">
        <w:t xml:space="preserve">density of 1 </w:t>
      </w:r>
      <w:r w:rsidR="003177F3" w:rsidRPr="00943DC4">
        <w:t>×</w:t>
      </w:r>
      <w:r w:rsidRPr="00943DC4">
        <w:t xml:space="preserve"> 10</w:t>
      </w:r>
      <w:r w:rsidRPr="00943DC4">
        <w:rPr>
          <w:vertAlign w:val="superscript"/>
        </w:rPr>
        <w:t>3</w:t>
      </w:r>
      <w:r w:rsidRPr="00943DC4">
        <w:t xml:space="preserve"> cells/well </w:t>
      </w:r>
      <w:r w:rsidR="00B352D8" w:rsidRPr="00943DC4">
        <w:t xml:space="preserve">were plated </w:t>
      </w:r>
      <w:r w:rsidRPr="00943DC4">
        <w:t xml:space="preserve">in 96-well plates. The cells were pretreated with </w:t>
      </w:r>
      <w:r w:rsidR="0073750C" w:rsidRPr="00943DC4">
        <w:br/>
      </w:r>
      <w:r w:rsidRPr="00943DC4">
        <w:rPr>
          <w:i/>
          <w:iCs/>
        </w:rPr>
        <w:t xml:space="preserve">B. alba </w:t>
      </w:r>
      <w:r w:rsidRPr="00943DC4">
        <w:t>extracts or diclofenac sodium (DFN) for 1 h and then induced with LPS</w:t>
      </w:r>
      <w:r w:rsidR="00B352D8" w:rsidRPr="00943DC4">
        <w:t xml:space="preserve"> at 1 </w:t>
      </w:r>
      <w:r w:rsidR="0073750C" w:rsidRPr="00943DC4">
        <w:t>μ</w:t>
      </w:r>
      <w:r w:rsidR="00B352D8" w:rsidRPr="00943DC4">
        <w:t>g/mL</w:t>
      </w:r>
      <w:r w:rsidRPr="00943DC4">
        <w:t xml:space="preserve"> (Sigma Chemical, St. Louis, MO, USA) for a </w:t>
      </w:r>
      <w:r w:rsidR="00B352D8" w:rsidRPr="00943DC4">
        <w:t xml:space="preserve">further </w:t>
      </w:r>
      <w:r w:rsidRPr="00943DC4">
        <w:t>24</w:t>
      </w:r>
      <w:r w:rsidR="007C11DE" w:rsidRPr="00943DC4">
        <w:t xml:space="preserve"> </w:t>
      </w:r>
      <w:r w:rsidRPr="00943DC4">
        <w:t>h</w:t>
      </w:r>
      <w:r w:rsidR="00B352D8" w:rsidRPr="00943DC4">
        <w:t xml:space="preserve"> period</w:t>
      </w:r>
      <w:r w:rsidRPr="00943DC4">
        <w:t xml:space="preserve">. </w:t>
      </w:r>
      <w:r w:rsidR="007C11DE" w:rsidRPr="00943DC4">
        <w:t>The c</w:t>
      </w:r>
      <w:r w:rsidRPr="00943DC4">
        <w:t>ell supernatants were collected</w:t>
      </w:r>
      <w:r w:rsidR="007C11DE" w:rsidRPr="00943DC4">
        <w:t>,</w:t>
      </w:r>
      <w:r w:rsidRPr="00943DC4">
        <w:t xml:space="preserve"> and </w:t>
      </w:r>
      <w:r w:rsidR="007C11DE" w:rsidRPr="00943DC4">
        <w:t xml:space="preserve">their </w:t>
      </w:r>
      <w:r w:rsidRPr="00943DC4">
        <w:t xml:space="preserve">NO levels </w:t>
      </w:r>
      <w:r w:rsidR="007C11DE" w:rsidRPr="00943DC4">
        <w:t xml:space="preserve">were determined </w:t>
      </w:r>
      <w:r w:rsidR="00B352D8" w:rsidRPr="00943DC4">
        <w:t>(</w:t>
      </w:r>
      <w:r w:rsidRPr="00943DC4">
        <w:t xml:space="preserve">Griess </w:t>
      </w:r>
      <w:r w:rsidR="007C11DE" w:rsidRPr="00943DC4">
        <w:t>R</w:t>
      </w:r>
      <w:r w:rsidRPr="00943DC4">
        <w:t xml:space="preserve">eagent </w:t>
      </w:r>
      <w:r w:rsidR="007C11DE" w:rsidRPr="00943DC4">
        <w:t>K</w:t>
      </w:r>
      <w:r w:rsidRPr="00943DC4">
        <w:t>it</w:t>
      </w:r>
      <w:r w:rsidR="00B352D8" w:rsidRPr="00943DC4">
        <w:t xml:space="preserve">, </w:t>
      </w:r>
      <w:r w:rsidRPr="00943DC4">
        <w:t xml:space="preserve">Invitrogen, </w:t>
      </w:r>
      <w:proofErr w:type="spellStart"/>
      <w:r w:rsidRPr="00943DC4">
        <w:t>Thermo</w:t>
      </w:r>
      <w:proofErr w:type="spellEnd"/>
      <w:r w:rsidRPr="00943DC4">
        <w:t xml:space="preserve"> Fisher Scientific, Eugene, OR, USA, cat no. G7921). The levels of nitrite accumulation were calculated </w:t>
      </w:r>
      <w:r w:rsidR="00B352D8" w:rsidRPr="00943DC4">
        <w:t xml:space="preserve">using </w:t>
      </w:r>
      <w:r w:rsidRPr="00943DC4">
        <w:t>the standard</w:t>
      </w:r>
      <w:r w:rsidR="009827ED" w:rsidRPr="00943DC4">
        <w:t xml:space="preserve"> </w:t>
      </w:r>
      <w:r w:rsidRPr="00943DC4">
        <w:t xml:space="preserve">curve equation </w:t>
      </w:r>
      <w:r w:rsidR="00B352D8" w:rsidRPr="00943DC4">
        <w:t xml:space="preserve">for </w:t>
      </w:r>
      <w:r w:rsidRPr="00943DC4">
        <w:t>sodium nitrite</w:t>
      </w:r>
      <w:r w:rsidR="00B352D8" w:rsidRPr="00943DC4">
        <w:t>,</w:t>
      </w:r>
      <w:r w:rsidRPr="00943DC4">
        <w:t xml:space="preserve"> </w:t>
      </w:r>
      <w:r w:rsidR="00B352D8" w:rsidRPr="00943DC4">
        <w:t>with</w:t>
      </w:r>
      <w:r w:rsidRPr="00943DC4">
        <w:t>in a range of 1</w:t>
      </w:r>
      <w:r w:rsidR="0024316D" w:rsidRPr="00943DC4">
        <w:t>–</w:t>
      </w:r>
      <w:r w:rsidRPr="00943DC4">
        <w:t xml:space="preserve">100 </w:t>
      </w:r>
      <w:r w:rsidR="0073750C" w:rsidRPr="00943DC4">
        <w:t>μ</w:t>
      </w:r>
      <w:r w:rsidRPr="00943DC4">
        <w:t>M (y = 0.0113x, R</w:t>
      </w:r>
      <w:r w:rsidRPr="00943DC4">
        <w:rPr>
          <w:position w:val="4"/>
          <w:vertAlign w:val="superscript"/>
        </w:rPr>
        <w:t>2</w:t>
      </w:r>
      <w:r w:rsidRPr="00943DC4">
        <w:rPr>
          <w:position w:val="4"/>
        </w:rPr>
        <w:t xml:space="preserve"> </w:t>
      </w:r>
      <w:r w:rsidRPr="00943DC4">
        <w:t>= 0.999).</w:t>
      </w:r>
    </w:p>
    <w:p w14:paraId="45BD6436" w14:textId="0EEC4FFF" w:rsidR="004707E1" w:rsidRPr="00943DC4" w:rsidRDefault="006D4F0E" w:rsidP="006D4F0E">
      <w:pPr>
        <w:pStyle w:val="MDPI22heading2"/>
        <w:spacing w:before="240"/>
        <w:rPr>
          <w:iCs/>
          <w:noProof w:val="0"/>
        </w:rPr>
      </w:pPr>
      <w:r w:rsidRPr="00943DC4">
        <w:rPr>
          <w:noProof w:val="0"/>
        </w:rPr>
        <w:t xml:space="preserve">2.8. </w:t>
      </w:r>
      <w:r w:rsidR="00107B51" w:rsidRPr="00943DC4">
        <w:rPr>
          <w:noProof w:val="0"/>
        </w:rPr>
        <w:t xml:space="preserve">Gene </w:t>
      </w:r>
      <w:r w:rsidR="001C4A83" w:rsidRPr="00943DC4">
        <w:rPr>
          <w:noProof w:val="0"/>
        </w:rPr>
        <w:t>E</w:t>
      </w:r>
      <w:r w:rsidR="00107B51" w:rsidRPr="00943DC4">
        <w:rPr>
          <w:noProof w:val="0"/>
        </w:rPr>
        <w:t xml:space="preserve">xpression </w:t>
      </w:r>
      <w:r w:rsidR="001C4A83" w:rsidRPr="00943DC4">
        <w:rPr>
          <w:noProof w:val="0"/>
        </w:rPr>
        <w:t>A</w:t>
      </w:r>
      <w:r w:rsidR="00107B51" w:rsidRPr="00943DC4">
        <w:rPr>
          <w:noProof w:val="0"/>
        </w:rPr>
        <w:t xml:space="preserve">nalysis by </w:t>
      </w:r>
      <w:r w:rsidR="001C4A83" w:rsidRPr="00943DC4">
        <w:rPr>
          <w:noProof w:val="0"/>
        </w:rPr>
        <w:t>S</w:t>
      </w:r>
      <w:r w:rsidR="00107B51" w:rsidRPr="00943DC4">
        <w:rPr>
          <w:noProof w:val="0"/>
        </w:rPr>
        <w:t>emi-</w:t>
      </w:r>
      <w:r w:rsidR="001C4A83" w:rsidRPr="00943DC4">
        <w:rPr>
          <w:noProof w:val="0"/>
        </w:rPr>
        <w:t>Q</w:t>
      </w:r>
      <w:r w:rsidR="00107B51" w:rsidRPr="00943DC4">
        <w:rPr>
          <w:noProof w:val="0"/>
        </w:rPr>
        <w:t xml:space="preserve">uantitative </w:t>
      </w:r>
      <w:r w:rsidR="001C4A83" w:rsidRPr="00943DC4">
        <w:rPr>
          <w:noProof w:val="0"/>
        </w:rPr>
        <w:t>R</w:t>
      </w:r>
      <w:r w:rsidR="00107B51" w:rsidRPr="00943DC4">
        <w:rPr>
          <w:noProof w:val="0"/>
        </w:rPr>
        <w:t xml:space="preserve">everse </w:t>
      </w:r>
      <w:r w:rsidR="001C4A83" w:rsidRPr="00943DC4">
        <w:rPr>
          <w:noProof w:val="0"/>
        </w:rPr>
        <w:t>T</w:t>
      </w:r>
      <w:r w:rsidR="00107B51" w:rsidRPr="00943DC4">
        <w:rPr>
          <w:noProof w:val="0"/>
        </w:rPr>
        <w:t>ranscription</w:t>
      </w:r>
      <w:r w:rsidR="007C11DE" w:rsidRPr="00943DC4">
        <w:rPr>
          <w:noProof w:val="0"/>
        </w:rPr>
        <w:t>–</w:t>
      </w:r>
      <w:r w:rsidR="001C4A83" w:rsidRPr="00943DC4">
        <w:rPr>
          <w:noProof w:val="0"/>
        </w:rPr>
        <w:t>P</w:t>
      </w:r>
      <w:r w:rsidR="00107B51" w:rsidRPr="00943DC4">
        <w:rPr>
          <w:noProof w:val="0"/>
        </w:rPr>
        <w:t xml:space="preserve">olymerase </w:t>
      </w:r>
      <w:r w:rsidR="001C4A83" w:rsidRPr="00943DC4">
        <w:rPr>
          <w:noProof w:val="0"/>
        </w:rPr>
        <w:t>C</w:t>
      </w:r>
      <w:r w:rsidR="00107B51" w:rsidRPr="00943DC4">
        <w:rPr>
          <w:noProof w:val="0"/>
        </w:rPr>
        <w:t xml:space="preserve">hain </w:t>
      </w:r>
      <w:r w:rsidR="001C4A83" w:rsidRPr="00943DC4">
        <w:rPr>
          <w:noProof w:val="0"/>
        </w:rPr>
        <w:t>R</w:t>
      </w:r>
      <w:r w:rsidR="00107B51" w:rsidRPr="00943DC4">
        <w:rPr>
          <w:noProof w:val="0"/>
        </w:rPr>
        <w:t>eaction (PCR)</w:t>
      </w:r>
    </w:p>
    <w:p w14:paraId="6EF66858" w14:textId="7B45FD3A" w:rsidR="00107B51" w:rsidRPr="00943DC4" w:rsidRDefault="00B352D8" w:rsidP="006D4F0E">
      <w:pPr>
        <w:pStyle w:val="MDPI31text"/>
      </w:pPr>
      <w:r w:rsidRPr="00943DC4">
        <w:t>G</w:t>
      </w:r>
      <w:r w:rsidR="00107B51" w:rsidRPr="00943DC4">
        <w:t>ene expression</w:t>
      </w:r>
      <w:r w:rsidRPr="00943DC4">
        <w:t xml:space="preserve"> analysis</w:t>
      </w:r>
      <w:r w:rsidR="00107B51" w:rsidRPr="00943DC4">
        <w:t xml:space="preserve"> was performed as previously described </w:t>
      </w:r>
      <w:r w:rsidR="00322234" w:rsidRPr="00943DC4">
        <w:t>[20]</w:t>
      </w:r>
      <w:r w:rsidR="00107B51" w:rsidRPr="00943DC4">
        <w:t xml:space="preserve">. </w:t>
      </w:r>
      <w:r w:rsidR="007C11DE" w:rsidRPr="00943DC4">
        <w:t>The t</w:t>
      </w:r>
      <w:r w:rsidR="00107B51" w:rsidRPr="00943DC4">
        <w:t>otal RNA was harvested from the cells using the E.Z.N.A.</w:t>
      </w:r>
      <w:r w:rsidR="00CA57AA" w:rsidRPr="00943DC4">
        <w:t>®</w:t>
      </w:r>
      <w:r w:rsidR="007C328D" w:rsidRPr="00943DC4">
        <w:t xml:space="preserve"> and extracted using the</w:t>
      </w:r>
      <w:r w:rsidR="00882B74" w:rsidRPr="00943DC4">
        <w:t xml:space="preserve"> </w:t>
      </w:r>
      <w:r w:rsidR="00107B51" w:rsidRPr="00943DC4">
        <w:t xml:space="preserve">Total RNA Kit I (Omega Bio-Tek, Norcross, GA, USA). </w:t>
      </w:r>
      <w:r w:rsidR="007C328D" w:rsidRPr="00943DC4">
        <w:t>T</w:t>
      </w:r>
      <w:r w:rsidR="00107B51" w:rsidRPr="00943DC4">
        <w:t>he NanoDrop</w:t>
      </w:r>
      <w:r w:rsidR="00107B51" w:rsidRPr="00943DC4">
        <w:rPr>
          <w:vertAlign w:val="superscript"/>
        </w:rPr>
        <w:t>TM</w:t>
      </w:r>
      <w:r w:rsidR="00107B51" w:rsidRPr="00943DC4">
        <w:t xml:space="preserve"> One</w:t>
      </w:r>
      <w:r w:rsidR="00107B51" w:rsidRPr="00943DC4">
        <w:rPr>
          <w:vertAlign w:val="superscript"/>
        </w:rPr>
        <w:t>C</w:t>
      </w:r>
      <w:r w:rsidR="00107B51" w:rsidRPr="00943DC4">
        <w:t xml:space="preserve"> Microvolume UV-Vis Spectrophotometer (Thermo Fisher Scientific, Waltham, MA, USA)</w:t>
      </w:r>
      <w:r w:rsidR="007C328D" w:rsidRPr="00943DC4">
        <w:t xml:space="preserve"> was used to quantify the concentration of RNA</w:t>
      </w:r>
      <w:r w:rsidR="00107B51" w:rsidRPr="00943DC4">
        <w:t xml:space="preserve">. </w:t>
      </w:r>
      <w:r w:rsidR="007C328D" w:rsidRPr="00943DC4">
        <w:t>For cDNA synthesis, r</w:t>
      </w:r>
      <w:r w:rsidR="00107B51" w:rsidRPr="00943DC4">
        <w:t xml:space="preserve">everse transcription was </w:t>
      </w:r>
      <w:r w:rsidR="007C328D" w:rsidRPr="00943DC4">
        <w:t xml:space="preserve">performed </w:t>
      </w:r>
      <w:r w:rsidR="00107B51" w:rsidRPr="00943DC4">
        <w:t>using the MyTaq</w:t>
      </w:r>
      <w:r w:rsidR="00107B51" w:rsidRPr="00943DC4">
        <w:rPr>
          <w:vertAlign w:val="superscript"/>
        </w:rPr>
        <w:t>TM</w:t>
      </w:r>
      <w:r w:rsidR="00107B51" w:rsidRPr="00943DC4">
        <w:t xml:space="preserve"> One-Step RT-PCR Kit (Meridian Bioscience</w:t>
      </w:r>
      <w:r w:rsidR="00107B51" w:rsidRPr="00943DC4">
        <w:rPr>
          <w:vertAlign w:val="superscript"/>
        </w:rPr>
        <w:t>TM</w:t>
      </w:r>
      <w:r w:rsidR="00107B51" w:rsidRPr="00943DC4">
        <w:t xml:space="preserve">, BIO-65049, Memphis, TN, USA). </w:t>
      </w:r>
      <w:r w:rsidR="007C11DE" w:rsidRPr="00943DC4">
        <w:t>The n</w:t>
      </w:r>
      <w:r w:rsidR="00107B51" w:rsidRPr="00943DC4">
        <w:t xml:space="preserve">ucleic acid was amplified using the DW-T960 Gradient PCR Thermal Cycler (Drawell, Shanghai, China). </w:t>
      </w:r>
      <w:r w:rsidR="007C328D" w:rsidRPr="00943DC4">
        <w:t>T</w:t>
      </w:r>
      <w:r w:rsidR="00107B51" w:rsidRPr="00943DC4">
        <w:t xml:space="preserve">he expression levels of </w:t>
      </w:r>
      <w:r w:rsidR="007C11DE" w:rsidRPr="00943DC4">
        <w:t xml:space="preserve">the </w:t>
      </w:r>
      <w:r w:rsidR="007C328D" w:rsidRPr="00943DC4">
        <w:t xml:space="preserve">targeted </w:t>
      </w:r>
      <w:r w:rsidR="00107B51" w:rsidRPr="00943DC4">
        <w:t>genes</w:t>
      </w:r>
      <w:r w:rsidR="007C328D" w:rsidRPr="00943DC4">
        <w:t xml:space="preserve"> were normalized to </w:t>
      </w:r>
      <w:r w:rsidR="007C328D" w:rsidRPr="00943DC4">
        <w:rPr>
          <w:i/>
          <w:iCs/>
        </w:rPr>
        <w:t>GAPDH</w:t>
      </w:r>
      <w:r w:rsidR="00107B51" w:rsidRPr="00943DC4">
        <w:t xml:space="preserve">. Subsequently, </w:t>
      </w:r>
      <w:r w:rsidR="007C11DE" w:rsidRPr="00943DC4">
        <w:t xml:space="preserve">the </w:t>
      </w:r>
      <w:r w:rsidR="00107B51" w:rsidRPr="00943DC4">
        <w:t xml:space="preserve">RT-PCR products were </w:t>
      </w:r>
      <w:r w:rsidR="007C328D" w:rsidRPr="00943DC4">
        <w:t>separated using</w:t>
      </w:r>
      <w:r w:rsidR="00107B51" w:rsidRPr="00943DC4">
        <w:t xml:space="preserve"> agarose gel</w:t>
      </w:r>
      <w:r w:rsidR="007C328D" w:rsidRPr="00943DC4">
        <w:t xml:space="preserve"> electrophoresis. Gene expression</w:t>
      </w:r>
      <w:r w:rsidR="00107B51" w:rsidRPr="00943DC4">
        <w:t xml:space="preserve"> measurement was carried out using the Gel Doc</w:t>
      </w:r>
      <w:r w:rsidR="00107B51" w:rsidRPr="00943DC4">
        <w:rPr>
          <w:vertAlign w:val="superscript"/>
        </w:rPr>
        <w:t xml:space="preserve">TM </w:t>
      </w:r>
      <w:r w:rsidR="00107B51" w:rsidRPr="00943DC4">
        <w:t xml:space="preserve">EZ System, and the calculations were performed using Image </w:t>
      </w:r>
      <w:proofErr w:type="spellStart"/>
      <w:r w:rsidR="00107B51" w:rsidRPr="00943DC4">
        <w:t>Lab</w:t>
      </w:r>
      <w:r w:rsidR="00107B51" w:rsidRPr="00943DC4">
        <w:rPr>
          <w:vertAlign w:val="superscript"/>
        </w:rPr>
        <w:t>TM</w:t>
      </w:r>
      <w:proofErr w:type="spellEnd"/>
      <w:r w:rsidR="00107B51" w:rsidRPr="00943DC4">
        <w:t xml:space="preserve"> software</w:t>
      </w:r>
      <w:r w:rsidR="007D3371" w:rsidRPr="00943DC4">
        <w:t xml:space="preserve"> version 6.1</w:t>
      </w:r>
      <w:r w:rsidR="00107B51" w:rsidRPr="00943DC4">
        <w:t xml:space="preserve">. </w:t>
      </w:r>
      <w:r w:rsidR="00107B51" w:rsidRPr="00943DC4">
        <w:rPr>
          <w:b/>
          <w:bCs/>
        </w:rPr>
        <w:t>Table 1</w:t>
      </w:r>
      <w:r w:rsidR="00107B51" w:rsidRPr="00943DC4">
        <w:t xml:space="preserve"> illustrate</w:t>
      </w:r>
      <w:r w:rsidR="007C11DE" w:rsidRPr="00943DC4">
        <w:t>s</w:t>
      </w:r>
      <w:r w:rsidR="00107B51" w:rsidRPr="00943DC4">
        <w:t xml:space="preserve"> the list of genes related to melanogenesis, antioxidant, and inflammation.</w:t>
      </w:r>
    </w:p>
    <w:p w14:paraId="692F5B80" w14:textId="5339484B" w:rsidR="00C8537D" w:rsidRPr="00943DC4" w:rsidRDefault="00FF5DF7" w:rsidP="00FF5DF7">
      <w:pPr>
        <w:pStyle w:val="MDPI41tablecaption"/>
        <w:jc w:val="left"/>
        <w:rPr>
          <w:sz w:val="21"/>
          <w:szCs w:val="21"/>
        </w:rPr>
      </w:pPr>
      <w:r w:rsidRPr="00943DC4">
        <w:rPr>
          <w:b/>
        </w:rPr>
        <w:t xml:space="preserve">Table 1. </w:t>
      </w:r>
      <w:r w:rsidR="00C8537D" w:rsidRPr="00943DC4">
        <w:t>Primer sequences used in this study</w:t>
      </w:r>
      <w:r w:rsidR="000735FB" w:rsidRPr="00943DC4">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794"/>
        <w:gridCol w:w="3261"/>
        <w:gridCol w:w="3260"/>
        <w:gridCol w:w="542"/>
      </w:tblGrid>
      <w:tr w:rsidR="00923754" w:rsidRPr="00943DC4" w14:paraId="4C78FE80" w14:textId="77777777" w:rsidTr="003C1C8B">
        <w:tc>
          <w:tcPr>
            <w:tcW w:w="794" w:type="dxa"/>
            <w:tcBorders>
              <w:top w:val="single" w:sz="8" w:space="0" w:color="auto"/>
              <w:bottom w:val="single" w:sz="4" w:space="0" w:color="auto"/>
            </w:tcBorders>
            <w:shd w:val="clear" w:color="auto" w:fill="auto"/>
            <w:vAlign w:val="center"/>
          </w:tcPr>
          <w:p w14:paraId="2386114C" w14:textId="10139547" w:rsidR="00C8537D" w:rsidRPr="00943DC4" w:rsidRDefault="00C8537D" w:rsidP="003C1C8B">
            <w:pPr>
              <w:pStyle w:val="MDPI42tablebody"/>
              <w:autoSpaceDE w:val="0"/>
              <w:autoSpaceDN w:val="0"/>
              <w:spacing w:line="240" w:lineRule="auto"/>
              <w:jc w:val="left"/>
              <w:rPr>
                <w:b/>
                <w:bCs/>
                <w:snapToGrid/>
                <w:color w:val="000000" w:themeColor="text1"/>
              </w:rPr>
            </w:pPr>
            <w:r w:rsidRPr="00943DC4">
              <w:rPr>
                <w:b/>
                <w:bCs/>
                <w:snapToGrid/>
                <w:color w:val="000000" w:themeColor="text1"/>
              </w:rPr>
              <w:t>Primer</w:t>
            </w:r>
          </w:p>
        </w:tc>
        <w:tc>
          <w:tcPr>
            <w:tcW w:w="3261" w:type="dxa"/>
            <w:tcBorders>
              <w:top w:val="single" w:sz="8" w:space="0" w:color="auto"/>
              <w:bottom w:val="single" w:sz="4" w:space="0" w:color="auto"/>
            </w:tcBorders>
            <w:shd w:val="clear" w:color="auto" w:fill="auto"/>
            <w:vAlign w:val="center"/>
          </w:tcPr>
          <w:p w14:paraId="69526115" w14:textId="207935C9" w:rsidR="00C8537D" w:rsidRPr="00943DC4" w:rsidRDefault="00C8537D" w:rsidP="003C1C8B">
            <w:pPr>
              <w:pStyle w:val="MDPI42tablebody"/>
              <w:autoSpaceDE w:val="0"/>
              <w:autoSpaceDN w:val="0"/>
              <w:spacing w:line="240" w:lineRule="auto"/>
              <w:jc w:val="left"/>
              <w:rPr>
                <w:b/>
                <w:bCs/>
                <w:snapToGrid/>
                <w:color w:val="000000" w:themeColor="text1"/>
              </w:rPr>
            </w:pPr>
            <w:r w:rsidRPr="00943DC4">
              <w:rPr>
                <w:b/>
                <w:bCs/>
                <w:color w:val="000000" w:themeColor="text1"/>
              </w:rPr>
              <w:t>Forward Sequence (</w:t>
            </w:r>
            <w:r w:rsidR="0024316D" w:rsidRPr="00943DC4">
              <w:rPr>
                <w:b/>
                <w:bCs/>
                <w:color w:val="000000" w:themeColor="text1"/>
              </w:rPr>
              <w:t>5</w:t>
            </w:r>
            <w:r w:rsidR="009F7B9F" w:rsidRPr="00943DC4">
              <w:rPr>
                <w:b/>
                <w:bCs/>
                <w:color w:val="000000" w:themeColor="text1"/>
              </w:rPr>
              <w:t>′</w:t>
            </w:r>
            <w:r w:rsidRPr="00943DC4">
              <w:rPr>
                <w:b/>
                <w:bCs/>
                <w:color w:val="000000" w:themeColor="text1"/>
              </w:rPr>
              <w:t xml:space="preserve"> to </w:t>
            </w:r>
            <w:r w:rsidR="0024316D" w:rsidRPr="00943DC4">
              <w:rPr>
                <w:b/>
                <w:bCs/>
                <w:color w:val="000000" w:themeColor="text1"/>
              </w:rPr>
              <w:t>3′</w:t>
            </w:r>
            <w:r w:rsidRPr="00943DC4">
              <w:rPr>
                <w:b/>
                <w:bCs/>
                <w:color w:val="000000" w:themeColor="text1"/>
              </w:rPr>
              <w:t>)</w:t>
            </w:r>
          </w:p>
        </w:tc>
        <w:tc>
          <w:tcPr>
            <w:tcW w:w="3260" w:type="dxa"/>
            <w:tcBorders>
              <w:top w:val="single" w:sz="8" w:space="0" w:color="auto"/>
              <w:bottom w:val="single" w:sz="4" w:space="0" w:color="auto"/>
            </w:tcBorders>
            <w:shd w:val="clear" w:color="auto" w:fill="auto"/>
            <w:vAlign w:val="center"/>
          </w:tcPr>
          <w:p w14:paraId="18633F9E" w14:textId="03274409" w:rsidR="00C8537D" w:rsidRPr="00943DC4" w:rsidRDefault="00C8537D" w:rsidP="003C1C8B">
            <w:pPr>
              <w:pStyle w:val="MDPI42tablebody"/>
              <w:autoSpaceDE w:val="0"/>
              <w:autoSpaceDN w:val="0"/>
              <w:spacing w:line="240" w:lineRule="auto"/>
              <w:jc w:val="left"/>
              <w:rPr>
                <w:b/>
                <w:bCs/>
                <w:snapToGrid/>
                <w:color w:val="000000" w:themeColor="text1"/>
              </w:rPr>
            </w:pPr>
            <w:r w:rsidRPr="00943DC4">
              <w:rPr>
                <w:b/>
                <w:bCs/>
                <w:color w:val="000000" w:themeColor="text1"/>
              </w:rPr>
              <w:t>Reverse Sequence (</w:t>
            </w:r>
            <w:r w:rsidR="0024316D" w:rsidRPr="00943DC4">
              <w:rPr>
                <w:b/>
                <w:bCs/>
                <w:color w:val="000000" w:themeColor="text1"/>
              </w:rPr>
              <w:t>5′</w:t>
            </w:r>
            <w:r w:rsidRPr="00943DC4">
              <w:rPr>
                <w:b/>
                <w:bCs/>
                <w:color w:val="000000" w:themeColor="text1"/>
              </w:rPr>
              <w:t xml:space="preserve"> to </w:t>
            </w:r>
            <w:r w:rsidR="0024316D" w:rsidRPr="00943DC4">
              <w:rPr>
                <w:b/>
                <w:bCs/>
                <w:color w:val="000000" w:themeColor="text1"/>
              </w:rPr>
              <w:t>3′</w:t>
            </w:r>
            <w:r w:rsidRPr="00943DC4">
              <w:rPr>
                <w:b/>
                <w:bCs/>
                <w:color w:val="000000" w:themeColor="text1"/>
              </w:rPr>
              <w:t>)</w:t>
            </w:r>
          </w:p>
        </w:tc>
        <w:tc>
          <w:tcPr>
            <w:tcW w:w="542" w:type="dxa"/>
            <w:tcBorders>
              <w:top w:val="single" w:sz="8" w:space="0" w:color="auto"/>
              <w:bottom w:val="single" w:sz="4" w:space="0" w:color="auto"/>
            </w:tcBorders>
            <w:shd w:val="clear" w:color="auto" w:fill="auto"/>
            <w:vAlign w:val="center"/>
          </w:tcPr>
          <w:p w14:paraId="328C53D6" w14:textId="3D85F3D4" w:rsidR="00C8537D" w:rsidRPr="00943DC4" w:rsidRDefault="00C8537D" w:rsidP="003C1C8B">
            <w:pPr>
              <w:pStyle w:val="MDPI42tablebody"/>
              <w:autoSpaceDE w:val="0"/>
              <w:autoSpaceDN w:val="0"/>
              <w:spacing w:line="240" w:lineRule="auto"/>
              <w:jc w:val="left"/>
              <w:rPr>
                <w:b/>
                <w:bCs/>
                <w:snapToGrid/>
                <w:color w:val="000000" w:themeColor="text1"/>
              </w:rPr>
            </w:pPr>
            <w:r w:rsidRPr="00943DC4">
              <w:rPr>
                <w:b/>
                <w:bCs/>
                <w:color w:val="000000" w:themeColor="text1"/>
              </w:rPr>
              <w:t>Reference</w:t>
            </w:r>
          </w:p>
        </w:tc>
      </w:tr>
      <w:tr w:rsidR="00923754" w:rsidRPr="00943DC4" w14:paraId="3E4F8A05" w14:textId="77777777" w:rsidTr="003C1C8B">
        <w:tc>
          <w:tcPr>
            <w:tcW w:w="794" w:type="dxa"/>
            <w:shd w:val="clear" w:color="auto" w:fill="auto"/>
            <w:vAlign w:val="center"/>
          </w:tcPr>
          <w:p w14:paraId="58C85275" w14:textId="56FEAA72" w:rsidR="00C8537D" w:rsidRPr="00943DC4" w:rsidRDefault="00C8537D" w:rsidP="003C1C8B">
            <w:pPr>
              <w:pStyle w:val="MDPI42tablebody"/>
              <w:autoSpaceDE w:val="0"/>
              <w:autoSpaceDN w:val="0"/>
              <w:spacing w:line="240" w:lineRule="auto"/>
              <w:jc w:val="left"/>
              <w:rPr>
                <w:color w:val="000000" w:themeColor="text1"/>
              </w:rPr>
            </w:pPr>
            <w:r w:rsidRPr="00943DC4">
              <w:rPr>
                <w:i/>
                <w:iCs/>
                <w:color w:val="000000" w:themeColor="text1"/>
              </w:rPr>
              <w:t>MITF</w:t>
            </w:r>
          </w:p>
        </w:tc>
        <w:tc>
          <w:tcPr>
            <w:tcW w:w="3261" w:type="dxa"/>
            <w:shd w:val="clear" w:color="auto" w:fill="auto"/>
            <w:vAlign w:val="center"/>
          </w:tcPr>
          <w:p w14:paraId="18104A2B" w14:textId="6185A2AE" w:rsidR="00C8537D" w:rsidRPr="00943DC4" w:rsidRDefault="00C8537D" w:rsidP="003C1C8B">
            <w:pPr>
              <w:pStyle w:val="MDPI42tablebody"/>
              <w:autoSpaceDE w:val="0"/>
              <w:autoSpaceDN w:val="0"/>
              <w:spacing w:line="240" w:lineRule="auto"/>
              <w:jc w:val="left"/>
              <w:rPr>
                <w:color w:val="000000" w:themeColor="text1"/>
              </w:rPr>
            </w:pPr>
            <w:r w:rsidRPr="00943DC4">
              <w:rPr>
                <w:color w:val="000000" w:themeColor="text1"/>
              </w:rPr>
              <w:t>ACCGTCTCTCACTGGATTGGT</w:t>
            </w:r>
          </w:p>
        </w:tc>
        <w:tc>
          <w:tcPr>
            <w:tcW w:w="3260" w:type="dxa"/>
            <w:shd w:val="clear" w:color="auto" w:fill="auto"/>
            <w:vAlign w:val="center"/>
          </w:tcPr>
          <w:p w14:paraId="43FA0A2B" w14:textId="5AC9CE28" w:rsidR="00C8537D" w:rsidRPr="00943DC4" w:rsidRDefault="00C8537D" w:rsidP="003C1C8B">
            <w:pPr>
              <w:pStyle w:val="MDPI42tablebody"/>
              <w:autoSpaceDE w:val="0"/>
              <w:autoSpaceDN w:val="0"/>
              <w:spacing w:line="240" w:lineRule="auto"/>
              <w:jc w:val="left"/>
              <w:rPr>
                <w:color w:val="000000" w:themeColor="text1"/>
              </w:rPr>
            </w:pPr>
            <w:r w:rsidRPr="00943DC4">
              <w:rPr>
                <w:color w:val="000000" w:themeColor="text1"/>
              </w:rPr>
              <w:t xml:space="preserve">ACCAATCCAGTGAGAGACGGT </w:t>
            </w:r>
          </w:p>
        </w:tc>
        <w:tc>
          <w:tcPr>
            <w:tcW w:w="542" w:type="dxa"/>
            <w:shd w:val="clear" w:color="auto" w:fill="auto"/>
            <w:vAlign w:val="center"/>
          </w:tcPr>
          <w:p w14:paraId="6A64F673" w14:textId="15CBC326" w:rsidR="00C8537D"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[20]</w:t>
            </w:r>
          </w:p>
        </w:tc>
      </w:tr>
      <w:tr w:rsidR="00923754" w:rsidRPr="00943DC4" w14:paraId="28A62B4E" w14:textId="77777777" w:rsidTr="003C1C8B">
        <w:tc>
          <w:tcPr>
            <w:tcW w:w="794" w:type="dxa"/>
            <w:shd w:val="clear" w:color="auto" w:fill="auto"/>
            <w:vAlign w:val="center"/>
          </w:tcPr>
          <w:p w14:paraId="0C6EBF68" w14:textId="081776EB" w:rsidR="00C8537D" w:rsidRPr="00943DC4" w:rsidRDefault="00C8537D" w:rsidP="003C1C8B">
            <w:pPr>
              <w:pStyle w:val="MDPI42tablebody"/>
              <w:autoSpaceDE w:val="0"/>
              <w:autoSpaceDN w:val="0"/>
              <w:spacing w:line="240" w:lineRule="auto"/>
              <w:jc w:val="left"/>
              <w:rPr>
                <w:color w:val="000000" w:themeColor="text1"/>
              </w:rPr>
            </w:pPr>
            <w:r w:rsidRPr="00943DC4">
              <w:rPr>
                <w:i/>
                <w:iCs/>
                <w:color w:val="000000" w:themeColor="text1"/>
              </w:rPr>
              <w:t>TYR</w:t>
            </w:r>
          </w:p>
        </w:tc>
        <w:tc>
          <w:tcPr>
            <w:tcW w:w="3261" w:type="dxa"/>
            <w:shd w:val="clear" w:color="auto" w:fill="auto"/>
            <w:vAlign w:val="center"/>
          </w:tcPr>
          <w:p w14:paraId="0FB1A73D" w14:textId="4F763785" w:rsidR="00C8537D" w:rsidRPr="00943DC4" w:rsidRDefault="00C8537D" w:rsidP="003C1C8B">
            <w:pPr>
              <w:pStyle w:val="MDPI42tablebody"/>
              <w:autoSpaceDE w:val="0"/>
              <w:autoSpaceDN w:val="0"/>
              <w:spacing w:line="240" w:lineRule="auto"/>
              <w:jc w:val="left"/>
              <w:rPr>
                <w:color w:val="000000" w:themeColor="text1"/>
              </w:rPr>
            </w:pPr>
            <w:r w:rsidRPr="00943DC4">
              <w:rPr>
                <w:color w:val="000000" w:themeColor="text1"/>
              </w:rPr>
              <w:t xml:space="preserve">TTGGCATAGACTCTTCTTGTTGCGG </w:t>
            </w:r>
          </w:p>
        </w:tc>
        <w:tc>
          <w:tcPr>
            <w:tcW w:w="3260" w:type="dxa"/>
            <w:shd w:val="clear" w:color="auto" w:fill="auto"/>
            <w:vAlign w:val="center"/>
          </w:tcPr>
          <w:p w14:paraId="2D699A51" w14:textId="082B9ACB" w:rsidR="00C8537D" w:rsidRPr="00943DC4" w:rsidRDefault="00C8537D" w:rsidP="003C1C8B">
            <w:pPr>
              <w:pStyle w:val="MDPI42tablebody"/>
              <w:autoSpaceDE w:val="0"/>
              <w:autoSpaceDN w:val="0"/>
              <w:spacing w:line="240" w:lineRule="auto"/>
              <w:jc w:val="left"/>
              <w:rPr>
                <w:color w:val="000000" w:themeColor="text1"/>
              </w:rPr>
            </w:pPr>
            <w:r w:rsidRPr="00943DC4">
              <w:rPr>
                <w:color w:val="000000" w:themeColor="text1"/>
              </w:rPr>
              <w:t xml:space="preserve">CCGCAACAAGAAGAGTCTATGCCAA </w:t>
            </w:r>
          </w:p>
        </w:tc>
        <w:tc>
          <w:tcPr>
            <w:tcW w:w="542" w:type="dxa"/>
            <w:shd w:val="clear" w:color="auto" w:fill="auto"/>
            <w:vAlign w:val="center"/>
          </w:tcPr>
          <w:p w14:paraId="4751D005" w14:textId="34B767D4" w:rsidR="00C8537D"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[20]</w:t>
            </w:r>
          </w:p>
        </w:tc>
      </w:tr>
      <w:tr w:rsidR="00923754" w:rsidRPr="00943DC4" w14:paraId="36C1A58E" w14:textId="77777777" w:rsidTr="003C1C8B">
        <w:tc>
          <w:tcPr>
            <w:tcW w:w="794" w:type="dxa"/>
            <w:shd w:val="clear" w:color="auto" w:fill="auto"/>
            <w:vAlign w:val="center"/>
          </w:tcPr>
          <w:p w14:paraId="09D820DD" w14:textId="4C376927" w:rsidR="00C8537D" w:rsidRPr="00943DC4" w:rsidRDefault="00C8537D" w:rsidP="003C1C8B">
            <w:pPr>
              <w:pStyle w:val="MDPI42tablebody"/>
              <w:autoSpaceDE w:val="0"/>
              <w:autoSpaceDN w:val="0"/>
              <w:spacing w:line="240" w:lineRule="auto"/>
              <w:jc w:val="left"/>
              <w:rPr>
                <w:color w:val="000000" w:themeColor="text1"/>
              </w:rPr>
            </w:pPr>
            <w:r w:rsidRPr="00943DC4">
              <w:rPr>
                <w:i/>
                <w:iCs/>
                <w:color w:val="000000" w:themeColor="text1"/>
              </w:rPr>
              <w:t>TRP-1</w:t>
            </w:r>
          </w:p>
        </w:tc>
        <w:tc>
          <w:tcPr>
            <w:tcW w:w="3261" w:type="dxa"/>
            <w:shd w:val="clear" w:color="auto" w:fill="auto"/>
            <w:vAlign w:val="center"/>
          </w:tcPr>
          <w:p w14:paraId="43716360" w14:textId="4D6CE35B" w:rsidR="00C8537D" w:rsidRPr="00943DC4" w:rsidRDefault="00C8537D" w:rsidP="003C1C8B">
            <w:pPr>
              <w:pStyle w:val="MDPI42tablebody"/>
              <w:autoSpaceDE w:val="0"/>
              <w:autoSpaceDN w:val="0"/>
              <w:spacing w:line="240" w:lineRule="auto"/>
              <w:jc w:val="left"/>
              <w:rPr>
                <w:color w:val="000000" w:themeColor="text1"/>
              </w:rPr>
            </w:pPr>
            <w:r w:rsidRPr="00943DC4">
              <w:rPr>
                <w:color w:val="000000" w:themeColor="text1"/>
              </w:rPr>
              <w:t xml:space="preserve">TGGCAAAGCGCACAACTCACCC </w:t>
            </w:r>
          </w:p>
        </w:tc>
        <w:tc>
          <w:tcPr>
            <w:tcW w:w="3260" w:type="dxa"/>
            <w:shd w:val="clear" w:color="auto" w:fill="auto"/>
            <w:vAlign w:val="center"/>
          </w:tcPr>
          <w:p w14:paraId="6FFE3057" w14:textId="6EC9DF06" w:rsidR="00C8537D" w:rsidRPr="00943DC4" w:rsidRDefault="00C8537D" w:rsidP="003C1C8B">
            <w:pPr>
              <w:pStyle w:val="MDPI42tablebody"/>
              <w:autoSpaceDE w:val="0"/>
              <w:autoSpaceDN w:val="0"/>
              <w:spacing w:line="240" w:lineRule="auto"/>
              <w:jc w:val="left"/>
              <w:rPr>
                <w:color w:val="000000" w:themeColor="text1"/>
              </w:rPr>
            </w:pPr>
            <w:r w:rsidRPr="00943DC4">
              <w:rPr>
                <w:color w:val="000000" w:themeColor="text1"/>
              </w:rPr>
              <w:t xml:space="preserve">GGGTGAGTTGTGCGCTTTGCCA </w:t>
            </w:r>
          </w:p>
        </w:tc>
        <w:tc>
          <w:tcPr>
            <w:tcW w:w="542" w:type="dxa"/>
            <w:shd w:val="clear" w:color="auto" w:fill="auto"/>
            <w:vAlign w:val="center"/>
          </w:tcPr>
          <w:p w14:paraId="05916AFA" w14:textId="3DD0A902" w:rsidR="00C8537D"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[20]</w:t>
            </w:r>
          </w:p>
        </w:tc>
      </w:tr>
      <w:tr w:rsidR="00923754" w:rsidRPr="00943DC4" w14:paraId="6A682F29" w14:textId="77777777" w:rsidTr="003C1C8B">
        <w:tc>
          <w:tcPr>
            <w:tcW w:w="794" w:type="dxa"/>
            <w:shd w:val="clear" w:color="auto" w:fill="auto"/>
            <w:vAlign w:val="center"/>
          </w:tcPr>
          <w:p w14:paraId="25BD0916" w14:textId="5ADFC3E7" w:rsidR="00C8537D" w:rsidRPr="00943DC4" w:rsidRDefault="00C8537D" w:rsidP="003C1C8B">
            <w:pPr>
              <w:pStyle w:val="MDPI42tablebody"/>
              <w:autoSpaceDE w:val="0"/>
              <w:autoSpaceDN w:val="0"/>
              <w:spacing w:line="240" w:lineRule="auto"/>
              <w:jc w:val="left"/>
              <w:rPr>
                <w:color w:val="000000" w:themeColor="text1"/>
              </w:rPr>
            </w:pPr>
            <w:r w:rsidRPr="00943DC4">
              <w:rPr>
                <w:i/>
                <w:iCs/>
                <w:color w:val="000000" w:themeColor="text1"/>
              </w:rPr>
              <w:t>DCT</w:t>
            </w:r>
          </w:p>
        </w:tc>
        <w:tc>
          <w:tcPr>
            <w:tcW w:w="3261" w:type="dxa"/>
            <w:shd w:val="clear" w:color="auto" w:fill="auto"/>
            <w:vAlign w:val="center"/>
          </w:tcPr>
          <w:p w14:paraId="6012552D" w14:textId="556B6BC1" w:rsidR="00C8537D" w:rsidRPr="00943DC4" w:rsidRDefault="00C8537D" w:rsidP="003C1C8B">
            <w:pPr>
              <w:pStyle w:val="MDPI42tablebody"/>
              <w:autoSpaceDE w:val="0"/>
              <w:autoSpaceDN w:val="0"/>
              <w:spacing w:line="240" w:lineRule="auto"/>
              <w:jc w:val="left"/>
              <w:rPr>
                <w:color w:val="000000" w:themeColor="text1"/>
              </w:rPr>
            </w:pPr>
            <w:r w:rsidRPr="00943DC4">
              <w:rPr>
                <w:color w:val="000000" w:themeColor="text1"/>
              </w:rPr>
              <w:t xml:space="preserve">TGTGGAGACTGCAAGTTTGGC </w:t>
            </w:r>
          </w:p>
        </w:tc>
        <w:tc>
          <w:tcPr>
            <w:tcW w:w="3260" w:type="dxa"/>
            <w:shd w:val="clear" w:color="auto" w:fill="auto"/>
            <w:vAlign w:val="center"/>
          </w:tcPr>
          <w:p w14:paraId="3A5A846D" w14:textId="1511A81A" w:rsidR="00C8537D" w:rsidRPr="00943DC4" w:rsidRDefault="00C8537D" w:rsidP="003C1C8B">
            <w:pPr>
              <w:pStyle w:val="MDPI42tablebody"/>
              <w:autoSpaceDE w:val="0"/>
              <w:autoSpaceDN w:val="0"/>
              <w:spacing w:line="240" w:lineRule="auto"/>
              <w:jc w:val="left"/>
              <w:rPr>
                <w:color w:val="000000" w:themeColor="text1"/>
              </w:rPr>
            </w:pPr>
            <w:r w:rsidRPr="00943DC4">
              <w:rPr>
                <w:color w:val="000000" w:themeColor="text1"/>
              </w:rPr>
              <w:t xml:space="preserve">GCCAAACTTGCAGTCTCCACA </w:t>
            </w:r>
          </w:p>
        </w:tc>
        <w:tc>
          <w:tcPr>
            <w:tcW w:w="542" w:type="dxa"/>
            <w:shd w:val="clear" w:color="auto" w:fill="auto"/>
            <w:vAlign w:val="center"/>
          </w:tcPr>
          <w:p w14:paraId="3D9724B6" w14:textId="0D0AA3AA" w:rsidR="00C8537D"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[20]</w:t>
            </w:r>
          </w:p>
        </w:tc>
      </w:tr>
      <w:tr w:rsidR="00923754" w:rsidRPr="00943DC4" w14:paraId="7B79C508" w14:textId="77777777" w:rsidTr="003C1C8B">
        <w:tc>
          <w:tcPr>
            <w:tcW w:w="794" w:type="dxa"/>
            <w:shd w:val="clear" w:color="auto" w:fill="auto"/>
            <w:vAlign w:val="center"/>
          </w:tcPr>
          <w:p w14:paraId="0749B078" w14:textId="35E3E261" w:rsidR="004854AA" w:rsidRPr="00943DC4" w:rsidRDefault="004854AA" w:rsidP="003C1C8B">
            <w:pPr>
              <w:pStyle w:val="MDPI42tablebody"/>
              <w:autoSpaceDE w:val="0"/>
              <w:autoSpaceDN w:val="0"/>
              <w:spacing w:line="240" w:lineRule="auto"/>
              <w:jc w:val="left"/>
              <w:rPr>
                <w:color w:val="000000" w:themeColor="text1"/>
              </w:rPr>
            </w:pPr>
            <w:r w:rsidRPr="00943DC4">
              <w:rPr>
                <w:i/>
                <w:iCs/>
                <w:color w:val="000000" w:themeColor="text1"/>
              </w:rPr>
              <w:t>MC1R</w:t>
            </w:r>
          </w:p>
        </w:tc>
        <w:tc>
          <w:tcPr>
            <w:tcW w:w="3261" w:type="dxa"/>
            <w:shd w:val="clear" w:color="auto" w:fill="auto"/>
            <w:vAlign w:val="center"/>
          </w:tcPr>
          <w:p w14:paraId="3103AA29" w14:textId="02706CE6"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GCAGCAGCTGGACAATGTCA</w:t>
            </w:r>
          </w:p>
        </w:tc>
        <w:tc>
          <w:tcPr>
            <w:tcW w:w="3260" w:type="dxa"/>
            <w:shd w:val="clear" w:color="auto" w:fill="auto"/>
            <w:vAlign w:val="center"/>
          </w:tcPr>
          <w:p w14:paraId="74A3B411" w14:textId="2E0E55E0"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TGACATTGTCCAGCTGCTGC</w:t>
            </w:r>
          </w:p>
        </w:tc>
        <w:tc>
          <w:tcPr>
            <w:tcW w:w="542" w:type="dxa"/>
            <w:shd w:val="clear" w:color="auto" w:fill="auto"/>
            <w:vAlign w:val="center"/>
          </w:tcPr>
          <w:p w14:paraId="473FF3D3" w14:textId="58615750"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[21]</w:t>
            </w:r>
          </w:p>
        </w:tc>
      </w:tr>
      <w:tr w:rsidR="00923754" w:rsidRPr="00943DC4" w14:paraId="0E6DBEB1" w14:textId="77777777" w:rsidTr="003C1C8B">
        <w:tc>
          <w:tcPr>
            <w:tcW w:w="794" w:type="dxa"/>
            <w:shd w:val="clear" w:color="auto" w:fill="auto"/>
            <w:vAlign w:val="center"/>
          </w:tcPr>
          <w:p w14:paraId="130FF38E" w14:textId="77012D31" w:rsidR="004854AA" w:rsidRPr="00943DC4" w:rsidRDefault="004854AA" w:rsidP="003C1C8B">
            <w:pPr>
              <w:pStyle w:val="MDPI42tablebody"/>
              <w:autoSpaceDE w:val="0"/>
              <w:autoSpaceDN w:val="0"/>
              <w:spacing w:line="240" w:lineRule="auto"/>
              <w:jc w:val="left"/>
              <w:rPr>
                <w:color w:val="000000" w:themeColor="text1"/>
              </w:rPr>
            </w:pPr>
            <w:r w:rsidRPr="00943DC4">
              <w:rPr>
                <w:i/>
                <w:iCs/>
                <w:color w:val="000000" w:themeColor="text1"/>
              </w:rPr>
              <w:t>SOD-1</w:t>
            </w:r>
          </w:p>
        </w:tc>
        <w:tc>
          <w:tcPr>
            <w:tcW w:w="3261" w:type="dxa"/>
            <w:shd w:val="clear" w:color="auto" w:fill="auto"/>
            <w:vAlign w:val="center"/>
          </w:tcPr>
          <w:p w14:paraId="65FF570A" w14:textId="032FB833"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TGGAGATAATACAGCAGGCT</w:t>
            </w:r>
          </w:p>
        </w:tc>
        <w:tc>
          <w:tcPr>
            <w:tcW w:w="3260" w:type="dxa"/>
            <w:shd w:val="clear" w:color="auto" w:fill="auto"/>
            <w:vAlign w:val="center"/>
          </w:tcPr>
          <w:p w14:paraId="0FBB0D47" w14:textId="58BA38B2"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AGCCTGCTGTATTATCTCCA</w:t>
            </w:r>
          </w:p>
        </w:tc>
        <w:tc>
          <w:tcPr>
            <w:tcW w:w="542" w:type="dxa"/>
            <w:shd w:val="clear" w:color="auto" w:fill="auto"/>
            <w:vAlign w:val="center"/>
          </w:tcPr>
          <w:p w14:paraId="15F90CD3" w14:textId="4D0083D5"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[22]</w:t>
            </w:r>
          </w:p>
        </w:tc>
      </w:tr>
      <w:tr w:rsidR="00923754" w:rsidRPr="00943DC4" w14:paraId="3CB24412" w14:textId="77777777" w:rsidTr="003C1C8B">
        <w:tc>
          <w:tcPr>
            <w:tcW w:w="794" w:type="dxa"/>
            <w:shd w:val="clear" w:color="auto" w:fill="auto"/>
            <w:vAlign w:val="center"/>
          </w:tcPr>
          <w:p w14:paraId="007C27E2" w14:textId="027879AB" w:rsidR="004854AA" w:rsidRPr="00943DC4" w:rsidRDefault="004854AA" w:rsidP="003C1C8B">
            <w:pPr>
              <w:pStyle w:val="MDPI42tablebody"/>
              <w:autoSpaceDE w:val="0"/>
              <w:autoSpaceDN w:val="0"/>
              <w:spacing w:line="240" w:lineRule="auto"/>
              <w:jc w:val="left"/>
              <w:rPr>
                <w:color w:val="000000" w:themeColor="text1"/>
              </w:rPr>
            </w:pPr>
            <w:r w:rsidRPr="00943DC4">
              <w:rPr>
                <w:i/>
                <w:iCs/>
                <w:color w:val="000000" w:themeColor="text1"/>
              </w:rPr>
              <w:t>GPX</w:t>
            </w:r>
            <w:r w:rsidR="00597071" w:rsidRPr="00943DC4">
              <w:rPr>
                <w:i/>
                <w:iCs/>
                <w:color w:val="000000" w:themeColor="text1"/>
              </w:rPr>
              <w:t>-</w:t>
            </w:r>
            <w:r w:rsidRPr="00943DC4">
              <w:rPr>
                <w:i/>
                <w:iCs/>
                <w:color w:val="000000" w:themeColor="text1"/>
              </w:rPr>
              <w:t>1</w:t>
            </w:r>
          </w:p>
        </w:tc>
        <w:tc>
          <w:tcPr>
            <w:tcW w:w="3261" w:type="dxa"/>
            <w:shd w:val="clear" w:color="auto" w:fill="auto"/>
            <w:vAlign w:val="center"/>
          </w:tcPr>
          <w:p w14:paraId="3612BB9B" w14:textId="431C0CFB"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AGAAGTGCGAGGTGAACGGT</w:t>
            </w:r>
          </w:p>
        </w:tc>
        <w:tc>
          <w:tcPr>
            <w:tcW w:w="3260" w:type="dxa"/>
            <w:shd w:val="clear" w:color="auto" w:fill="auto"/>
            <w:vAlign w:val="center"/>
          </w:tcPr>
          <w:p w14:paraId="07B3ED20" w14:textId="262AC370"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ACCGTTCACCTCGCACTTCT</w:t>
            </w:r>
          </w:p>
        </w:tc>
        <w:tc>
          <w:tcPr>
            <w:tcW w:w="542" w:type="dxa"/>
            <w:shd w:val="clear" w:color="auto" w:fill="auto"/>
            <w:vAlign w:val="center"/>
          </w:tcPr>
          <w:p w14:paraId="1C9C8BF7" w14:textId="32BA61C2"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[22]</w:t>
            </w:r>
          </w:p>
        </w:tc>
      </w:tr>
      <w:tr w:rsidR="00923754" w:rsidRPr="00943DC4" w14:paraId="222FBD0A" w14:textId="77777777" w:rsidTr="003C1C8B">
        <w:tc>
          <w:tcPr>
            <w:tcW w:w="794" w:type="dxa"/>
            <w:shd w:val="clear" w:color="auto" w:fill="auto"/>
            <w:vAlign w:val="center"/>
          </w:tcPr>
          <w:p w14:paraId="537E3572" w14:textId="48374D75" w:rsidR="004854AA" w:rsidRPr="00943DC4" w:rsidRDefault="004854AA" w:rsidP="003C1C8B">
            <w:pPr>
              <w:pStyle w:val="MDPI42tablebody"/>
              <w:autoSpaceDE w:val="0"/>
              <w:autoSpaceDN w:val="0"/>
              <w:spacing w:line="240" w:lineRule="auto"/>
              <w:jc w:val="left"/>
              <w:rPr>
                <w:rFonts w:ascii="Times New Roman" w:hAnsi="Times New Roman"/>
                <w:color w:val="000000" w:themeColor="text1"/>
              </w:rPr>
            </w:pPr>
            <w:r w:rsidRPr="00943DC4">
              <w:rPr>
                <w:rFonts w:ascii="PalatinoLinotype" w:hAnsi="PalatinoLinotype"/>
                <w:i/>
                <w:iCs/>
                <w:color w:val="000000" w:themeColor="text1"/>
              </w:rPr>
              <w:t>NRF2</w:t>
            </w:r>
          </w:p>
        </w:tc>
        <w:tc>
          <w:tcPr>
            <w:tcW w:w="3261" w:type="dxa"/>
            <w:shd w:val="clear" w:color="auto" w:fill="auto"/>
            <w:vAlign w:val="center"/>
          </w:tcPr>
          <w:p w14:paraId="2BD54503" w14:textId="54DC8DB1" w:rsidR="004854AA" w:rsidRPr="00943DC4" w:rsidRDefault="004854AA" w:rsidP="003C1C8B">
            <w:pPr>
              <w:pStyle w:val="MDPI42tablebody"/>
              <w:autoSpaceDE w:val="0"/>
              <w:autoSpaceDN w:val="0"/>
              <w:spacing w:line="240" w:lineRule="auto"/>
              <w:jc w:val="left"/>
              <w:rPr>
                <w:rFonts w:ascii="Times New Roman" w:hAnsi="Times New Roman"/>
                <w:color w:val="000000" w:themeColor="text1"/>
              </w:rPr>
            </w:pPr>
            <w:r w:rsidRPr="00943DC4">
              <w:rPr>
                <w:rFonts w:ascii="PalatinoLinotype" w:hAnsi="PalatinoLinotype"/>
                <w:color w:val="000000" w:themeColor="text1"/>
              </w:rPr>
              <w:t xml:space="preserve">AAACCAGTGGATCTGCCAAC </w:t>
            </w:r>
          </w:p>
        </w:tc>
        <w:tc>
          <w:tcPr>
            <w:tcW w:w="3260" w:type="dxa"/>
            <w:shd w:val="clear" w:color="auto" w:fill="auto"/>
            <w:vAlign w:val="center"/>
          </w:tcPr>
          <w:p w14:paraId="2FC53B77" w14:textId="2B85FF88" w:rsidR="004854AA" w:rsidRPr="00943DC4" w:rsidRDefault="004854AA" w:rsidP="003C1C8B">
            <w:pPr>
              <w:pStyle w:val="MDPI42tablebody"/>
              <w:autoSpaceDE w:val="0"/>
              <w:autoSpaceDN w:val="0"/>
              <w:spacing w:line="240" w:lineRule="auto"/>
              <w:jc w:val="left"/>
              <w:rPr>
                <w:rFonts w:ascii="Times New Roman" w:hAnsi="Times New Roman"/>
                <w:color w:val="000000" w:themeColor="text1"/>
              </w:rPr>
            </w:pPr>
            <w:r w:rsidRPr="00943DC4">
              <w:rPr>
                <w:rFonts w:ascii="PalatinoLinotype" w:hAnsi="PalatinoLinotype"/>
                <w:color w:val="000000" w:themeColor="text1"/>
              </w:rPr>
              <w:t xml:space="preserve">GTTGGCAGATCCACTGGTTT </w:t>
            </w:r>
          </w:p>
        </w:tc>
        <w:tc>
          <w:tcPr>
            <w:tcW w:w="542" w:type="dxa"/>
            <w:shd w:val="clear" w:color="auto" w:fill="auto"/>
            <w:vAlign w:val="center"/>
          </w:tcPr>
          <w:p w14:paraId="3C8700A0" w14:textId="7E016919"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[20]</w:t>
            </w:r>
          </w:p>
        </w:tc>
      </w:tr>
      <w:tr w:rsidR="00923754" w:rsidRPr="00943DC4" w14:paraId="73911262" w14:textId="77777777" w:rsidTr="003C1C8B">
        <w:tc>
          <w:tcPr>
            <w:tcW w:w="794" w:type="dxa"/>
            <w:shd w:val="clear" w:color="auto" w:fill="auto"/>
            <w:vAlign w:val="center"/>
          </w:tcPr>
          <w:p w14:paraId="7FD8EBB6" w14:textId="519879C0" w:rsidR="004854AA" w:rsidRPr="00943DC4" w:rsidRDefault="004854AA" w:rsidP="003C1C8B">
            <w:pPr>
              <w:pStyle w:val="MDPI42tablebody"/>
              <w:autoSpaceDE w:val="0"/>
              <w:autoSpaceDN w:val="0"/>
              <w:spacing w:line="240" w:lineRule="auto"/>
              <w:jc w:val="left"/>
              <w:rPr>
                <w:color w:val="000000" w:themeColor="text1"/>
              </w:rPr>
            </w:pPr>
            <w:r w:rsidRPr="00943DC4">
              <w:rPr>
                <w:i/>
                <w:iCs/>
                <w:color w:val="000000" w:themeColor="text1"/>
              </w:rPr>
              <w:t>POMC</w:t>
            </w:r>
          </w:p>
        </w:tc>
        <w:tc>
          <w:tcPr>
            <w:tcW w:w="3261" w:type="dxa"/>
            <w:shd w:val="clear" w:color="auto" w:fill="auto"/>
            <w:vAlign w:val="center"/>
          </w:tcPr>
          <w:p w14:paraId="3FD7AFBC" w14:textId="6183A153"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CCTGCCTGGAAGATGCCGAGAT</w:t>
            </w:r>
          </w:p>
        </w:tc>
        <w:tc>
          <w:tcPr>
            <w:tcW w:w="3260" w:type="dxa"/>
            <w:shd w:val="clear" w:color="auto" w:fill="auto"/>
            <w:vAlign w:val="center"/>
          </w:tcPr>
          <w:p w14:paraId="507D9A7C" w14:textId="11D0E08C"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ATCTCGGCATCTTCCAGGCAGG</w:t>
            </w:r>
          </w:p>
        </w:tc>
        <w:tc>
          <w:tcPr>
            <w:tcW w:w="542" w:type="dxa"/>
            <w:shd w:val="clear" w:color="auto" w:fill="auto"/>
            <w:vAlign w:val="center"/>
          </w:tcPr>
          <w:p w14:paraId="7D9C630E" w14:textId="39FCFABD"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[23]</w:t>
            </w:r>
          </w:p>
        </w:tc>
      </w:tr>
      <w:tr w:rsidR="00923754" w:rsidRPr="00943DC4" w14:paraId="12C594C5" w14:textId="77777777" w:rsidTr="003C1C8B">
        <w:tc>
          <w:tcPr>
            <w:tcW w:w="794" w:type="dxa"/>
            <w:shd w:val="clear" w:color="auto" w:fill="auto"/>
            <w:vAlign w:val="center"/>
          </w:tcPr>
          <w:p w14:paraId="2431DA3E" w14:textId="407BF129" w:rsidR="004854AA" w:rsidRPr="00943DC4" w:rsidRDefault="004854AA" w:rsidP="003C1C8B">
            <w:pPr>
              <w:pStyle w:val="MDPI42tablebody"/>
              <w:autoSpaceDE w:val="0"/>
              <w:autoSpaceDN w:val="0"/>
              <w:spacing w:line="240" w:lineRule="auto"/>
              <w:jc w:val="left"/>
              <w:rPr>
                <w:i/>
                <w:iCs/>
                <w:color w:val="000000" w:themeColor="text1"/>
              </w:rPr>
            </w:pPr>
            <w:r w:rsidRPr="00943DC4">
              <w:rPr>
                <w:i/>
                <w:iCs/>
                <w:color w:val="000000" w:themeColor="text1"/>
              </w:rPr>
              <w:t>IL-1</w:t>
            </w:r>
            <w:r w:rsidR="00CA57AA" w:rsidRPr="00943DC4">
              <w:rPr>
                <w:i/>
                <w:iCs/>
                <w:color w:val="000000" w:themeColor="text1"/>
              </w:rPr>
              <w:t>β</w:t>
            </w:r>
          </w:p>
        </w:tc>
        <w:tc>
          <w:tcPr>
            <w:tcW w:w="3261" w:type="dxa"/>
            <w:shd w:val="clear" w:color="auto" w:fill="auto"/>
            <w:vAlign w:val="center"/>
          </w:tcPr>
          <w:p w14:paraId="278E340C" w14:textId="4EAEB35C"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 xml:space="preserve">CTGAGCTCGCCAGTGAATG </w:t>
            </w:r>
          </w:p>
        </w:tc>
        <w:tc>
          <w:tcPr>
            <w:tcW w:w="3260" w:type="dxa"/>
            <w:shd w:val="clear" w:color="auto" w:fill="auto"/>
            <w:vAlign w:val="center"/>
          </w:tcPr>
          <w:p w14:paraId="156F8631" w14:textId="1F23A8EA"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 xml:space="preserve">CATTCACTGGCGAGCTCAG </w:t>
            </w:r>
          </w:p>
        </w:tc>
        <w:tc>
          <w:tcPr>
            <w:tcW w:w="542" w:type="dxa"/>
            <w:shd w:val="clear" w:color="auto" w:fill="auto"/>
            <w:vAlign w:val="center"/>
          </w:tcPr>
          <w:p w14:paraId="727BCF1E" w14:textId="64B8C9BC"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[20]</w:t>
            </w:r>
          </w:p>
        </w:tc>
      </w:tr>
      <w:tr w:rsidR="00923754" w:rsidRPr="00943DC4" w14:paraId="4C90DFA0" w14:textId="77777777" w:rsidTr="003C1C8B">
        <w:tc>
          <w:tcPr>
            <w:tcW w:w="794" w:type="dxa"/>
            <w:shd w:val="clear" w:color="auto" w:fill="auto"/>
            <w:vAlign w:val="center"/>
          </w:tcPr>
          <w:p w14:paraId="54C62ADA" w14:textId="3613E057" w:rsidR="004854AA" w:rsidRPr="00943DC4" w:rsidRDefault="004854AA" w:rsidP="003C1C8B">
            <w:pPr>
              <w:pStyle w:val="MDPI42tablebody"/>
              <w:autoSpaceDE w:val="0"/>
              <w:autoSpaceDN w:val="0"/>
              <w:spacing w:line="240" w:lineRule="auto"/>
              <w:jc w:val="left"/>
              <w:rPr>
                <w:i/>
                <w:iCs/>
                <w:color w:val="000000" w:themeColor="text1"/>
              </w:rPr>
            </w:pPr>
            <w:r w:rsidRPr="00943DC4">
              <w:rPr>
                <w:i/>
                <w:iCs/>
                <w:color w:val="000000" w:themeColor="text1"/>
              </w:rPr>
              <w:t>IL-6</w:t>
            </w:r>
          </w:p>
        </w:tc>
        <w:tc>
          <w:tcPr>
            <w:tcW w:w="3261" w:type="dxa"/>
            <w:shd w:val="clear" w:color="auto" w:fill="auto"/>
            <w:vAlign w:val="center"/>
          </w:tcPr>
          <w:p w14:paraId="5166DC03" w14:textId="33924073"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 xml:space="preserve">ACTCACCTCTTCAGAACGAATTG </w:t>
            </w:r>
          </w:p>
        </w:tc>
        <w:tc>
          <w:tcPr>
            <w:tcW w:w="3260" w:type="dxa"/>
            <w:shd w:val="clear" w:color="auto" w:fill="auto"/>
            <w:vAlign w:val="center"/>
          </w:tcPr>
          <w:p w14:paraId="721351BA" w14:textId="0CBF4343"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 xml:space="preserve">CAATTCGTTCTGAAGAGGTGAGT </w:t>
            </w:r>
          </w:p>
        </w:tc>
        <w:tc>
          <w:tcPr>
            <w:tcW w:w="542" w:type="dxa"/>
            <w:shd w:val="clear" w:color="auto" w:fill="auto"/>
            <w:vAlign w:val="center"/>
          </w:tcPr>
          <w:p w14:paraId="6A334953" w14:textId="0B630C58"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[20]</w:t>
            </w:r>
          </w:p>
        </w:tc>
      </w:tr>
      <w:tr w:rsidR="00923754" w:rsidRPr="00943DC4" w14:paraId="0F905A22" w14:textId="77777777" w:rsidTr="003C1C8B">
        <w:tc>
          <w:tcPr>
            <w:tcW w:w="794" w:type="dxa"/>
            <w:shd w:val="clear" w:color="auto" w:fill="auto"/>
            <w:vAlign w:val="center"/>
          </w:tcPr>
          <w:p w14:paraId="22070D7C" w14:textId="20841FC2" w:rsidR="004854AA" w:rsidRPr="00943DC4" w:rsidRDefault="004854AA" w:rsidP="003C1C8B">
            <w:pPr>
              <w:pStyle w:val="MDPI42tablebody"/>
              <w:autoSpaceDE w:val="0"/>
              <w:autoSpaceDN w:val="0"/>
              <w:spacing w:line="240" w:lineRule="auto"/>
              <w:jc w:val="left"/>
              <w:rPr>
                <w:i/>
                <w:iCs/>
                <w:color w:val="000000" w:themeColor="text1"/>
              </w:rPr>
            </w:pPr>
            <w:r w:rsidRPr="00943DC4">
              <w:rPr>
                <w:i/>
                <w:iCs/>
                <w:color w:val="000000" w:themeColor="text1"/>
              </w:rPr>
              <w:t>COX-2</w:t>
            </w:r>
          </w:p>
        </w:tc>
        <w:tc>
          <w:tcPr>
            <w:tcW w:w="3261" w:type="dxa"/>
            <w:shd w:val="clear" w:color="auto" w:fill="auto"/>
            <w:vAlign w:val="center"/>
          </w:tcPr>
          <w:p w14:paraId="039D09FE" w14:textId="07C314B8"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GGGATTTTGGAACGTTGTGAA</w:t>
            </w:r>
          </w:p>
        </w:tc>
        <w:tc>
          <w:tcPr>
            <w:tcW w:w="3260" w:type="dxa"/>
            <w:shd w:val="clear" w:color="auto" w:fill="auto"/>
            <w:vAlign w:val="center"/>
          </w:tcPr>
          <w:p w14:paraId="3A9514BD" w14:textId="61FE9602"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TTCACAACGTTCCAAAATCCC</w:t>
            </w:r>
          </w:p>
        </w:tc>
        <w:tc>
          <w:tcPr>
            <w:tcW w:w="542" w:type="dxa"/>
            <w:shd w:val="clear" w:color="auto" w:fill="auto"/>
            <w:vAlign w:val="center"/>
          </w:tcPr>
          <w:p w14:paraId="04496ABC" w14:textId="4F22B23C"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[24]</w:t>
            </w:r>
          </w:p>
        </w:tc>
      </w:tr>
      <w:tr w:rsidR="00923754" w:rsidRPr="00943DC4" w14:paraId="3CE4C1C9" w14:textId="77777777" w:rsidTr="003C1C8B">
        <w:tc>
          <w:tcPr>
            <w:tcW w:w="794" w:type="dxa"/>
            <w:tcBorders>
              <w:bottom w:val="single" w:sz="8" w:space="0" w:color="auto"/>
            </w:tcBorders>
            <w:shd w:val="clear" w:color="auto" w:fill="auto"/>
            <w:vAlign w:val="center"/>
          </w:tcPr>
          <w:p w14:paraId="3DF8FCEC" w14:textId="32E43834" w:rsidR="004854AA" w:rsidRPr="00943DC4" w:rsidRDefault="004854AA" w:rsidP="003C1C8B">
            <w:pPr>
              <w:pStyle w:val="MDPI42tablebody"/>
              <w:autoSpaceDE w:val="0"/>
              <w:autoSpaceDN w:val="0"/>
              <w:spacing w:line="240" w:lineRule="auto"/>
              <w:jc w:val="left"/>
              <w:rPr>
                <w:color w:val="000000" w:themeColor="text1"/>
              </w:rPr>
            </w:pPr>
            <w:r w:rsidRPr="00943DC4">
              <w:rPr>
                <w:i/>
                <w:iCs/>
                <w:color w:val="000000" w:themeColor="text1"/>
              </w:rPr>
              <w:t>GAPDH</w:t>
            </w:r>
          </w:p>
        </w:tc>
        <w:tc>
          <w:tcPr>
            <w:tcW w:w="3261" w:type="dxa"/>
            <w:tcBorders>
              <w:bottom w:val="single" w:sz="8" w:space="0" w:color="auto"/>
            </w:tcBorders>
            <w:shd w:val="clear" w:color="auto" w:fill="auto"/>
            <w:vAlign w:val="center"/>
          </w:tcPr>
          <w:p w14:paraId="140BB664" w14:textId="38105714"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 xml:space="preserve">GGAAGGTGAAGGTCGGAGTC </w:t>
            </w:r>
          </w:p>
        </w:tc>
        <w:tc>
          <w:tcPr>
            <w:tcW w:w="3260" w:type="dxa"/>
            <w:tcBorders>
              <w:bottom w:val="single" w:sz="8" w:space="0" w:color="auto"/>
            </w:tcBorders>
            <w:shd w:val="clear" w:color="auto" w:fill="auto"/>
            <w:vAlign w:val="center"/>
          </w:tcPr>
          <w:p w14:paraId="2060C6D6" w14:textId="469C928D" w:rsidR="004854AA" w:rsidRPr="00943DC4" w:rsidRDefault="004854AA" w:rsidP="003C1C8B">
            <w:pPr>
              <w:pStyle w:val="MDPI42tablebody"/>
              <w:autoSpaceDE w:val="0"/>
              <w:autoSpaceDN w:val="0"/>
              <w:spacing w:line="240" w:lineRule="auto"/>
              <w:jc w:val="left"/>
              <w:rPr>
                <w:color w:val="000000" w:themeColor="text1"/>
              </w:rPr>
            </w:pPr>
            <w:r w:rsidRPr="00943DC4">
              <w:rPr>
                <w:color w:val="000000" w:themeColor="text1"/>
              </w:rPr>
              <w:t xml:space="preserve">CTCAGCCTTGACGGTGCCATG </w:t>
            </w:r>
          </w:p>
        </w:tc>
        <w:tc>
          <w:tcPr>
            <w:tcW w:w="542" w:type="dxa"/>
            <w:tcBorders>
              <w:bottom w:val="single" w:sz="8" w:space="0" w:color="auto"/>
            </w:tcBorders>
            <w:shd w:val="clear" w:color="auto" w:fill="auto"/>
            <w:vAlign w:val="center"/>
          </w:tcPr>
          <w:p w14:paraId="3BB8D589" w14:textId="3C41ABEC" w:rsidR="004854AA" w:rsidRPr="00943DC4" w:rsidRDefault="00322234" w:rsidP="003C1C8B">
            <w:pPr>
              <w:pStyle w:val="MDPI42tablebody"/>
              <w:autoSpaceDE w:val="0"/>
              <w:autoSpaceDN w:val="0"/>
              <w:spacing w:line="240" w:lineRule="auto"/>
              <w:jc w:val="left"/>
              <w:rPr>
                <w:color w:val="000000" w:themeColor="text1"/>
              </w:rPr>
            </w:pPr>
            <w:r w:rsidRPr="00943DC4">
              <w:rPr>
                <w:color w:val="000000" w:themeColor="text1"/>
              </w:rPr>
              <w:t>[20]</w:t>
            </w:r>
          </w:p>
        </w:tc>
      </w:tr>
    </w:tbl>
    <w:p w14:paraId="4970D2EF" w14:textId="4712F596" w:rsidR="00E844FC" w:rsidRPr="00943DC4" w:rsidRDefault="00FF5DF7" w:rsidP="00FF5DF7">
      <w:pPr>
        <w:pStyle w:val="MDPI22heading2"/>
        <w:spacing w:before="240"/>
        <w:rPr>
          <w:noProof w:val="0"/>
        </w:rPr>
      </w:pPr>
      <w:r w:rsidRPr="00943DC4">
        <w:rPr>
          <w:noProof w:val="0"/>
        </w:rPr>
        <w:t xml:space="preserve">2.9. </w:t>
      </w:r>
      <w:r w:rsidR="002D455B" w:rsidRPr="00943DC4">
        <w:rPr>
          <w:noProof w:val="0"/>
        </w:rPr>
        <w:t xml:space="preserve">Statistical </w:t>
      </w:r>
      <w:r w:rsidR="002D4892" w:rsidRPr="00943DC4">
        <w:rPr>
          <w:noProof w:val="0"/>
        </w:rPr>
        <w:t>A</w:t>
      </w:r>
      <w:r w:rsidR="002D455B" w:rsidRPr="00943DC4">
        <w:rPr>
          <w:noProof w:val="0"/>
        </w:rPr>
        <w:t>nalysis</w:t>
      </w:r>
    </w:p>
    <w:p w14:paraId="45BF7869" w14:textId="18B1B9FC" w:rsidR="002D455B" w:rsidRPr="00943DC4" w:rsidRDefault="002D4892" w:rsidP="00FF5DF7">
      <w:pPr>
        <w:pStyle w:val="MDPI31text"/>
      </w:pPr>
      <w:r w:rsidRPr="00943DC4">
        <w:t>All quantitative</w:t>
      </w:r>
      <w:r w:rsidR="003D592C" w:rsidRPr="00943DC4">
        <w:t xml:space="preserve"> results </w:t>
      </w:r>
      <w:r w:rsidR="007C11DE" w:rsidRPr="00943DC4">
        <w:t>a</w:t>
      </w:r>
      <w:r w:rsidR="003D592C" w:rsidRPr="00943DC4">
        <w:t xml:space="preserve">re </w:t>
      </w:r>
      <w:r w:rsidRPr="00943DC4">
        <w:t xml:space="preserve">presented </w:t>
      </w:r>
      <w:r w:rsidR="003D592C" w:rsidRPr="00943DC4">
        <w:t>as the mean ± standard deviation</w:t>
      </w:r>
      <w:r w:rsidRPr="00943DC4">
        <w:t xml:space="preserve"> (SD)</w:t>
      </w:r>
      <w:r w:rsidR="003D592C" w:rsidRPr="00943DC4">
        <w:t xml:space="preserve">. </w:t>
      </w:r>
      <w:r w:rsidRPr="00943DC4">
        <w:t>The d</w:t>
      </w:r>
      <w:r w:rsidR="003D592C" w:rsidRPr="00943DC4">
        <w:t xml:space="preserve">ata were </w:t>
      </w:r>
      <w:r w:rsidRPr="00943DC4">
        <w:t>subjected to</w:t>
      </w:r>
      <w:r w:rsidR="003D592C" w:rsidRPr="00943DC4">
        <w:t xml:space="preserve"> one-way ANOVA</w:t>
      </w:r>
      <w:r w:rsidRPr="00943DC4">
        <w:rPr>
          <w:color w:val="000000" w:themeColor="text1"/>
          <w:szCs w:val="20"/>
        </w:rPr>
        <w:t xml:space="preserve"> to assess </w:t>
      </w:r>
      <w:r w:rsidR="007C11DE" w:rsidRPr="00943DC4">
        <w:rPr>
          <w:color w:val="000000" w:themeColor="text1"/>
          <w:szCs w:val="20"/>
        </w:rPr>
        <w:t xml:space="preserve">the </w:t>
      </w:r>
      <w:r w:rsidRPr="00943DC4">
        <w:rPr>
          <w:color w:val="000000" w:themeColor="text1"/>
          <w:szCs w:val="20"/>
        </w:rPr>
        <w:t xml:space="preserve">overall differences </w:t>
      </w:r>
      <w:r w:rsidR="007C11DE" w:rsidRPr="00943DC4">
        <w:rPr>
          <w:color w:val="000000" w:themeColor="text1"/>
          <w:szCs w:val="20"/>
        </w:rPr>
        <w:t xml:space="preserve">among the </w:t>
      </w:r>
      <w:r w:rsidRPr="00943DC4">
        <w:rPr>
          <w:color w:val="000000" w:themeColor="text1"/>
          <w:szCs w:val="20"/>
        </w:rPr>
        <w:t>groups, followed by the LSD post hoc test to identify specific pairwise comparisons.</w:t>
      </w:r>
      <w:r w:rsidR="003D592C" w:rsidRPr="00943DC4">
        <w:t xml:space="preserve"> Statistical </w:t>
      </w:r>
      <w:r w:rsidR="003D592C" w:rsidRPr="00943DC4">
        <w:lastRenderedPageBreak/>
        <w:t xml:space="preserve">significance was </w:t>
      </w:r>
      <w:r w:rsidRPr="00943DC4">
        <w:rPr>
          <w:color w:val="000000" w:themeColor="text1"/>
          <w:szCs w:val="20"/>
        </w:rPr>
        <w:t xml:space="preserve">conducted using SPSS 23.0 software (Chicago, IL, USA), with values of </w:t>
      </w:r>
      <w:r w:rsidR="00D3560F" w:rsidRPr="00943DC4">
        <w:rPr>
          <w:i/>
          <w:iCs/>
          <w:color w:val="000000" w:themeColor="text1"/>
          <w:szCs w:val="20"/>
        </w:rPr>
        <w:t>p</w:t>
      </w:r>
      <w:r w:rsidRPr="00943DC4">
        <w:rPr>
          <w:i/>
          <w:iCs/>
          <w:color w:val="000000" w:themeColor="text1"/>
          <w:szCs w:val="20"/>
        </w:rPr>
        <w:t xml:space="preserve"> &lt;</w:t>
      </w:r>
      <w:r w:rsidRPr="00943DC4">
        <w:rPr>
          <w:color w:val="000000" w:themeColor="text1"/>
          <w:szCs w:val="20"/>
        </w:rPr>
        <w:t xml:space="preserve"> 0.05 considered statistically significant</w:t>
      </w:r>
      <w:r w:rsidRPr="00943DC4">
        <w:rPr>
          <w:color w:val="000000" w:themeColor="text1"/>
        </w:rPr>
        <w:t>.</w:t>
      </w:r>
      <w:r w:rsidR="003D592C" w:rsidRPr="00943DC4">
        <w:t xml:space="preserve"> </w:t>
      </w:r>
    </w:p>
    <w:p w14:paraId="5FF8974C" w14:textId="5D533DAB" w:rsidR="001C1F99" w:rsidRPr="00943DC4" w:rsidRDefault="00FF5DF7" w:rsidP="00FF5DF7">
      <w:pPr>
        <w:pStyle w:val="MDPI21heading1"/>
      </w:pPr>
      <w:r w:rsidRPr="00943DC4">
        <w:t xml:space="preserve">3. </w:t>
      </w:r>
      <w:r w:rsidR="001C1F99" w:rsidRPr="00943DC4">
        <w:t>Results</w:t>
      </w:r>
      <w:r w:rsidR="00A61F51" w:rsidRPr="00943DC4">
        <w:t xml:space="preserve"> </w:t>
      </w:r>
    </w:p>
    <w:p w14:paraId="1B8ECCCF" w14:textId="7538BA8E" w:rsidR="001C1F99" w:rsidRPr="00943DC4" w:rsidRDefault="00FF5DF7" w:rsidP="00FF5DF7">
      <w:pPr>
        <w:pStyle w:val="MDPI22heading2"/>
        <w:rPr>
          <w:noProof w:val="0"/>
        </w:rPr>
      </w:pPr>
      <w:r w:rsidRPr="00943DC4">
        <w:rPr>
          <w:noProof w:val="0"/>
        </w:rPr>
        <w:t xml:space="preserve">3.1. </w:t>
      </w:r>
      <w:r w:rsidR="002D455B" w:rsidRPr="00943DC4">
        <w:rPr>
          <w:noProof w:val="0"/>
        </w:rPr>
        <w:t xml:space="preserve">Crude </w:t>
      </w:r>
      <w:r w:rsidR="00DE5CED" w:rsidRPr="00943DC4">
        <w:rPr>
          <w:noProof w:val="0"/>
        </w:rPr>
        <w:t>E</w:t>
      </w:r>
      <w:r w:rsidR="002D455B" w:rsidRPr="00943DC4">
        <w:rPr>
          <w:noProof w:val="0"/>
        </w:rPr>
        <w:t xml:space="preserve">xtract </w:t>
      </w:r>
      <w:r w:rsidR="00DE5CED" w:rsidRPr="00943DC4">
        <w:rPr>
          <w:noProof w:val="0"/>
        </w:rPr>
        <w:t>P</w:t>
      </w:r>
      <w:r w:rsidR="002D455B" w:rsidRPr="00943DC4">
        <w:rPr>
          <w:noProof w:val="0"/>
        </w:rPr>
        <w:t xml:space="preserve">reparation and </w:t>
      </w:r>
      <w:r w:rsidR="00DE5CED" w:rsidRPr="00943DC4">
        <w:rPr>
          <w:noProof w:val="0"/>
        </w:rPr>
        <w:t>P</w:t>
      </w:r>
      <w:r w:rsidR="002D455B" w:rsidRPr="00943DC4">
        <w:rPr>
          <w:noProof w:val="0"/>
        </w:rPr>
        <w:t xml:space="preserve">hytochemical </w:t>
      </w:r>
      <w:r w:rsidR="00DE5CED" w:rsidRPr="00943DC4">
        <w:rPr>
          <w:noProof w:val="0"/>
        </w:rPr>
        <w:t>C</w:t>
      </w:r>
      <w:r w:rsidR="002D455B" w:rsidRPr="00943DC4">
        <w:rPr>
          <w:noProof w:val="0"/>
        </w:rPr>
        <w:t>ompositions</w:t>
      </w:r>
    </w:p>
    <w:p w14:paraId="0B22692A" w14:textId="1C59DAC4" w:rsidR="002D455B" w:rsidRPr="00943DC4" w:rsidRDefault="00AC3B5F" w:rsidP="00FF5DF7">
      <w:pPr>
        <w:pStyle w:val="MDPI31text"/>
      </w:pPr>
      <w:r w:rsidRPr="00943DC4">
        <w:t xml:space="preserve">The yields of </w:t>
      </w:r>
      <w:r w:rsidR="007C11DE" w:rsidRPr="00943DC4">
        <w:t xml:space="preserve">the </w:t>
      </w:r>
      <w:r w:rsidRPr="00943DC4">
        <w:t>crude extract preparation</w:t>
      </w:r>
      <w:r w:rsidR="00790AB1" w:rsidRPr="00943DC4">
        <w:t>s</w:t>
      </w:r>
      <w:r w:rsidRPr="00943DC4">
        <w:t xml:space="preserve"> from</w:t>
      </w:r>
      <w:r w:rsidR="007C11DE" w:rsidRPr="00943DC4">
        <w:t xml:space="preserve"> the</w:t>
      </w:r>
      <w:r w:rsidRPr="00943DC4">
        <w:t xml:space="preserve"> three different solvents were </w:t>
      </w:r>
      <w:r w:rsidR="00790AB1" w:rsidRPr="00943DC4">
        <w:t xml:space="preserve">6.20%, 13.05%, and 8.50% </w:t>
      </w:r>
      <w:r w:rsidR="00790AB1" w:rsidRPr="00943DC4">
        <w:rPr>
          <w:i/>
          <w:iCs/>
        </w:rPr>
        <w:t xml:space="preserve">w/w </w:t>
      </w:r>
      <w:r w:rsidR="00790AB1" w:rsidRPr="00943DC4">
        <w:t xml:space="preserve">based on dry materials for </w:t>
      </w:r>
      <w:r w:rsidR="007C11DE" w:rsidRPr="00943DC4">
        <w:t xml:space="preserve">the </w:t>
      </w:r>
      <w:r w:rsidR="00790AB1" w:rsidRPr="00943DC4">
        <w:t xml:space="preserve">aqueous, 50% ethanolic, and 95% ethanolic extracts of </w:t>
      </w:r>
      <w:r w:rsidR="00790AB1" w:rsidRPr="00943DC4">
        <w:rPr>
          <w:i/>
          <w:iCs/>
        </w:rPr>
        <w:t>B. alba</w:t>
      </w:r>
      <w:r w:rsidR="00790AB1" w:rsidRPr="00943DC4">
        <w:t xml:space="preserve">, respectively. </w:t>
      </w:r>
      <w:r w:rsidR="00EC7245" w:rsidRPr="00943DC4">
        <w:t xml:space="preserve">As shown in </w:t>
      </w:r>
      <w:r w:rsidR="00EC7245" w:rsidRPr="00943DC4">
        <w:rPr>
          <w:b/>
          <w:bCs/>
        </w:rPr>
        <w:t xml:space="preserve">Table </w:t>
      </w:r>
      <w:r w:rsidR="0068568A" w:rsidRPr="00943DC4">
        <w:rPr>
          <w:b/>
          <w:bCs/>
        </w:rPr>
        <w:t>2</w:t>
      </w:r>
      <w:r w:rsidR="00EC7245" w:rsidRPr="00943DC4">
        <w:t xml:space="preserve">, the phenolic profiles of </w:t>
      </w:r>
      <w:r w:rsidR="007C11DE" w:rsidRPr="00943DC4">
        <w:t xml:space="preserve">the </w:t>
      </w:r>
      <w:r w:rsidR="00EC7245" w:rsidRPr="00943DC4">
        <w:t xml:space="preserve">crude extracts were quantified using </w:t>
      </w:r>
      <w:r w:rsidR="00314F05" w:rsidRPr="00943DC4">
        <w:t>LC-ESI/MS</w:t>
      </w:r>
      <w:r w:rsidR="00EC7245" w:rsidRPr="00943DC4">
        <w:t xml:space="preserve">. </w:t>
      </w:r>
      <w:r w:rsidR="007777BA" w:rsidRPr="00943DC4">
        <w:t xml:space="preserve">Catechin was detected in high proportions </w:t>
      </w:r>
      <w:r w:rsidR="005D6C07" w:rsidRPr="00943DC4">
        <w:t>in</w:t>
      </w:r>
      <w:r w:rsidR="007C11DE" w:rsidRPr="00943DC4">
        <w:t xml:space="preserve"> the</w:t>
      </w:r>
      <w:r w:rsidR="007777BA" w:rsidRPr="00943DC4">
        <w:t xml:space="preserve"> aqueous and 50% ethanolic </w:t>
      </w:r>
      <w:r w:rsidR="005D6C07" w:rsidRPr="00943DC4">
        <w:t>extracts</w:t>
      </w:r>
      <w:r w:rsidR="007777BA" w:rsidRPr="00943DC4">
        <w:t xml:space="preserve">. On the contrary, </w:t>
      </w:r>
      <w:r w:rsidR="00853418" w:rsidRPr="00943DC4">
        <w:t xml:space="preserve">the </w:t>
      </w:r>
      <w:r w:rsidR="006639F5" w:rsidRPr="00943DC4">
        <w:t xml:space="preserve">caffeic acid content from </w:t>
      </w:r>
      <w:r w:rsidR="007C11DE" w:rsidRPr="00943DC4">
        <w:t xml:space="preserve">the </w:t>
      </w:r>
      <w:r w:rsidR="006639F5" w:rsidRPr="00943DC4">
        <w:t xml:space="preserve">ethanolic extraction </w:t>
      </w:r>
      <w:r w:rsidR="005D6C07" w:rsidRPr="00943DC4">
        <w:t>was</w:t>
      </w:r>
      <w:r w:rsidR="006639F5" w:rsidRPr="00943DC4">
        <w:t xml:space="preserve"> higher than </w:t>
      </w:r>
      <w:r w:rsidR="005D6C07" w:rsidRPr="00943DC4">
        <w:t>that from</w:t>
      </w:r>
      <w:r w:rsidR="007C11DE" w:rsidRPr="00943DC4">
        <w:t xml:space="preserve"> the</w:t>
      </w:r>
      <w:r w:rsidR="006639F5" w:rsidRPr="00943DC4">
        <w:t xml:space="preserve"> </w:t>
      </w:r>
      <w:r w:rsidR="005D6C07" w:rsidRPr="00943DC4">
        <w:t>aqueous</w:t>
      </w:r>
      <w:r w:rsidR="006639F5" w:rsidRPr="00943DC4">
        <w:t xml:space="preserve"> extraction. </w:t>
      </w:r>
      <w:r w:rsidR="00FA10E3" w:rsidRPr="00943DC4">
        <w:t xml:space="preserve">Interestingly, </w:t>
      </w:r>
      <w:r w:rsidR="00FA10E3" w:rsidRPr="00943DC4">
        <w:rPr>
          <w:i/>
          <w:iCs/>
        </w:rPr>
        <w:t>p-</w:t>
      </w:r>
      <w:r w:rsidR="00FA10E3" w:rsidRPr="00943DC4">
        <w:t>coumaric acid was found to be</w:t>
      </w:r>
      <w:r w:rsidR="007C11DE" w:rsidRPr="00943DC4">
        <w:t xml:space="preserve"> the</w:t>
      </w:r>
      <w:r w:rsidR="00FA10E3" w:rsidRPr="00943DC4">
        <w:t xml:space="preserve"> most abundant in the 95% ethanolic extract.</w:t>
      </w:r>
      <w:r w:rsidR="00B84BA5" w:rsidRPr="00943DC4">
        <w:t xml:space="preserve"> </w:t>
      </w:r>
      <w:r w:rsidR="00B84BA5" w:rsidRPr="00943DC4">
        <w:rPr>
          <w:lang w:bidi="th-TH"/>
        </w:rPr>
        <w:t>According to previously published data, the leaves of</w:t>
      </w:r>
      <w:r w:rsidR="0024316D" w:rsidRPr="00943DC4">
        <w:rPr>
          <w:lang w:bidi="th-TH"/>
        </w:rPr>
        <w:t xml:space="preserve"> </w:t>
      </w:r>
      <w:r w:rsidR="00B84BA5" w:rsidRPr="00943DC4">
        <w:rPr>
          <w:i/>
          <w:iCs/>
          <w:lang w:bidi="th-TH"/>
        </w:rPr>
        <w:t>B. alba</w:t>
      </w:r>
      <w:r w:rsidR="0024316D" w:rsidRPr="00943DC4">
        <w:rPr>
          <w:lang w:bidi="th-TH"/>
        </w:rPr>
        <w:t xml:space="preserve"> </w:t>
      </w:r>
      <w:r w:rsidR="00B84BA5" w:rsidRPr="00943DC4">
        <w:rPr>
          <w:lang w:bidi="th-TH"/>
        </w:rPr>
        <w:t>contain higher levels of total phenolic and flavonoid compounds compared to</w:t>
      </w:r>
      <w:r w:rsidR="0024316D" w:rsidRPr="00943DC4">
        <w:rPr>
          <w:lang w:bidi="th-TH"/>
        </w:rPr>
        <w:t xml:space="preserve"> </w:t>
      </w:r>
      <w:r w:rsidR="00B84BA5" w:rsidRPr="00943DC4">
        <w:rPr>
          <w:i/>
          <w:iCs/>
          <w:lang w:bidi="th-TH"/>
        </w:rPr>
        <w:t>B. rubra</w:t>
      </w:r>
      <w:r w:rsidR="00B84BA5" w:rsidRPr="00943DC4">
        <w:rPr>
          <w:lang w:bidi="th-TH"/>
        </w:rPr>
        <w:t>, resulting in superior chelating ability against iron ions</w:t>
      </w:r>
      <w:r w:rsidR="00B84BA5" w:rsidRPr="00943DC4">
        <w:t xml:space="preserve"> </w:t>
      </w:r>
      <w:r w:rsidR="00322234" w:rsidRPr="00943DC4">
        <w:t>[2]</w:t>
      </w:r>
      <w:r w:rsidR="00B84BA5" w:rsidRPr="00943DC4">
        <w:rPr>
          <w:lang w:bidi="th-TH"/>
        </w:rPr>
        <w:t>.</w:t>
      </w:r>
      <w:r w:rsidR="00B84BA5" w:rsidRPr="00943DC4">
        <w:t xml:space="preserve"> It has been reported that methanol extraction can extract a broader range of active compounds from</w:t>
      </w:r>
      <w:r w:rsidR="0024316D" w:rsidRPr="00943DC4">
        <w:t xml:space="preserve"> </w:t>
      </w:r>
      <w:r w:rsidR="00B84BA5" w:rsidRPr="00943DC4">
        <w:rPr>
          <w:i/>
          <w:iCs/>
        </w:rPr>
        <w:t>B. alba</w:t>
      </w:r>
      <w:r w:rsidR="00B84BA5" w:rsidRPr="00943DC4">
        <w:t xml:space="preserve">, such as 10-(methoxycarbonyl)-N-acetylcolchinol, known for its anti-cancer properties, and propanoic acid derivatives, recognized for their anti-diabetic effects </w:t>
      </w:r>
      <w:r w:rsidR="00322234" w:rsidRPr="00943DC4">
        <w:t>[5]</w:t>
      </w:r>
      <w:r w:rsidR="00B84BA5" w:rsidRPr="00943DC4">
        <w:t>. However, the use of methanol for topical application is not considered safe.</w:t>
      </w:r>
    </w:p>
    <w:p w14:paraId="59FD234B" w14:textId="3E2A4A60" w:rsidR="003F05D5" w:rsidRPr="00943DC4" w:rsidRDefault="00FF5DF7" w:rsidP="00FF5DF7">
      <w:pPr>
        <w:pStyle w:val="MDPI41tablecaption"/>
        <w:jc w:val="left"/>
      </w:pPr>
      <w:r w:rsidRPr="00943DC4">
        <w:rPr>
          <w:b/>
        </w:rPr>
        <w:t xml:space="preserve">Table 2. </w:t>
      </w:r>
      <w:r w:rsidR="00E9295A" w:rsidRPr="00943DC4">
        <w:t xml:space="preserve">Phenolic </w:t>
      </w:r>
      <w:r w:rsidR="007C11DE" w:rsidRPr="00943DC4">
        <w:t>p</w:t>
      </w:r>
      <w:r w:rsidR="00E9295A" w:rsidRPr="00943DC4">
        <w:t>rofile</w:t>
      </w:r>
      <w:r w:rsidR="002D455B" w:rsidRPr="00943DC4">
        <w:t xml:space="preserve">s of </w:t>
      </w:r>
      <w:r w:rsidR="002D455B" w:rsidRPr="00943DC4">
        <w:rPr>
          <w:i/>
          <w:iCs/>
        </w:rPr>
        <w:t>Basella alba</w:t>
      </w:r>
      <w:r w:rsidR="002D455B" w:rsidRPr="00943DC4">
        <w:t xml:space="preserve"> extracts</w:t>
      </w:r>
      <w:r w:rsidR="000735FB" w:rsidRPr="00943DC4">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521"/>
        <w:gridCol w:w="1445"/>
        <w:gridCol w:w="1445"/>
        <w:gridCol w:w="1446"/>
      </w:tblGrid>
      <w:tr w:rsidR="00923754" w:rsidRPr="00943DC4" w14:paraId="21FA1EDE" w14:textId="77777777" w:rsidTr="003C1C8B">
        <w:tc>
          <w:tcPr>
            <w:tcW w:w="3521" w:type="dxa"/>
            <w:tcBorders>
              <w:top w:val="single" w:sz="8" w:space="0" w:color="auto"/>
              <w:bottom w:val="single" w:sz="4" w:space="0" w:color="auto"/>
            </w:tcBorders>
            <w:shd w:val="clear" w:color="auto" w:fill="auto"/>
            <w:vAlign w:val="center"/>
          </w:tcPr>
          <w:p w14:paraId="0EA5F271" w14:textId="77777777" w:rsidR="002D455B" w:rsidRPr="00943DC4" w:rsidRDefault="002D455B" w:rsidP="003C1C8B">
            <w:pPr>
              <w:pStyle w:val="MDPI42tablebody"/>
              <w:autoSpaceDE w:val="0"/>
              <w:autoSpaceDN w:val="0"/>
              <w:spacing w:line="240" w:lineRule="auto"/>
              <w:jc w:val="left"/>
              <w:rPr>
                <w:b/>
                <w:snapToGrid/>
                <w:color w:val="000000" w:themeColor="text1"/>
              </w:rPr>
            </w:pPr>
            <w:r w:rsidRPr="00943DC4">
              <w:rPr>
                <w:b/>
                <w:snapToGrid/>
                <w:color w:val="000000" w:themeColor="text1"/>
              </w:rPr>
              <w:t>Bioactive Compounds (mg/g extract)</w:t>
            </w:r>
          </w:p>
        </w:tc>
        <w:tc>
          <w:tcPr>
            <w:tcW w:w="1445" w:type="dxa"/>
            <w:tcBorders>
              <w:top w:val="single" w:sz="8" w:space="0" w:color="auto"/>
              <w:bottom w:val="single" w:sz="4" w:space="0" w:color="auto"/>
            </w:tcBorders>
            <w:shd w:val="clear" w:color="auto" w:fill="auto"/>
            <w:vAlign w:val="center"/>
          </w:tcPr>
          <w:p w14:paraId="0F52A2EF" w14:textId="77777777" w:rsidR="002D455B" w:rsidRPr="00943DC4" w:rsidRDefault="002D455B" w:rsidP="003C1C8B">
            <w:pPr>
              <w:pStyle w:val="MDPI42tablebody"/>
              <w:autoSpaceDE w:val="0"/>
              <w:autoSpaceDN w:val="0"/>
              <w:spacing w:line="240" w:lineRule="auto"/>
              <w:jc w:val="left"/>
              <w:rPr>
                <w:b/>
                <w:bCs/>
                <w:snapToGrid/>
                <w:color w:val="000000" w:themeColor="text1"/>
              </w:rPr>
            </w:pPr>
            <w:r w:rsidRPr="00943DC4">
              <w:rPr>
                <w:b/>
                <w:bCs/>
                <w:color w:val="000000" w:themeColor="text1"/>
              </w:rPr>
              <w:t>Water</w:t>
            </w:r>
          </w:p>
        </w:tc>
        <w:tc>
          <w:tcPr>
            <w:tcW w:w="1445" w:type="dxa"/>
            <w:tcBorders>
              <w:top w:val="single" w:sz="8" w:space="0" w:color="auto"/>
              <w:bottom w:val="single" w:sz="4" w:space="0" w:color="auto"/>
            </w:tcBorders>
            <w:shd w:val="clear" w:color="auto" w:fill="auto"/>
            <w:vAlign w:val="center"/>
          </w:tcPr>
          <w:p w14:paraId="7041620B" w14:textId="20C5A66D" w:rsidR="002D455B" w:rsidRPr="00943DC4" w:rsidRDefault="002D455B" w:rsidP="003C1C8B">
            <w:pPr>
              <w:pStyle w:val="MDPI42tablebody"/>
              <w:autoSpaceDE w:val="0"/>
              <w:autoSpaceDN w:val="0"/>
              <w:spacing w:line="240" w:lineRule="auto"/>
              <w:jc w:val="left"/>
              <w:rPr>
                <w:b/>
                <w:bCs/>
                <w:snapToGrid/>
                <w:color w:val="000000" w:themeColor="text1"/>
              </w:rPr>
            </w:pPr>
            <w:r w:rsidRPr="00943DC4">
              <w:rPr>
                <w:b/>
                <w:bCs/>
                <w:color w:val="000000" w:themeColor="text1"/>
              </w:rPr>
              <w:t>50</w:t>
            </w:r>
            <w:r w:rsidR="00F05DE5" w:rsidRPr="00943DC4">
              <w:rPr>
                <w:b/>
                <w:bCs/>
                <w:color w:val="000000" w:themeColor="text1"/>
              </w:rPr>
              <w:t xml:space="preserve"> </w:t>
            </w:r>
            <w:r w:rsidRPr="00943DC4">
              <w:rPr>
                <w:b/>
                <w:bCs/>
                <w:color w:val="000000" w:themeColor="text1"/>
              </w:rPr>
              <w:t>EtOH</w:t>
            </w:r>
          </w:p>
        </w:tc>
        <w:tc>
          <w:tcPr>
            <w:tcW w:w="1446" w:type="dxa"/>
            <w:tcBorders>
              <w:top w:val="single" w:sz="8" w:space="0" w:color="auto"/>
              <w:bottom w:val="single" w:sz="4" w:space="0" w:color="auto"/>
            </w:tcBorders>
            <w:shd w:val="clear" w:color="auto" w:fill="auto"/>
            <w:vAlign w:val="center"/>
          </w:tcPr>
          <w:p w14:paraId="175B3B2E" w14:textId="27DF1A23" w:rsidR="002D455B" w:rsidRPr="00943DC4" w:rsidRDefault="002D455B" w:rsidP="003C1C8B">
            <w:pPr>
              <w:pStyle w:val="MDPI42tablebody"/>
              <w:autoSpaceDE w:val="0"/>
              <w:autoSpaceDN w:val="0"/>
              <w:spacing w:line="240" w:lineRule="auto"/>
              <w:jc w:val="left"/>
              <w:rPr>
                <w:b/>
                <w:bCs/>
                <w:snapToGrid/>
                <w:color w:val="000000" w:themeColor="text1"/>
              </w:rPr>
            </w:pPr>
            <w:r w:rsidRPr="00943DC4">
              <w:rPr>
                <w:b/>
                <w:bCs/>
                <w:color w:val="000000" w:themeColor="text1"/>
              </w:rPr>
              <w:t>95</w:t>
            </w:r>
            <w:r w:rsidR="00F05DE5" w:rsidRPr="00943DC4">
              <w:rPr>
                <w:b/>
                <w:bCs/>
                <w:color w:val="000000" w:themeColor="text1"/>
              </w:rPr>
              <w:t xml:space="preserve"> </w:t>
            </w:r>
            <w:r w:rsidRPr="00943DC4">
              <w:rPr>
                <w:b/>
                <w:bCs/>
                <w:color w:val="000000" w:themeColor="text1"/>
              </w:rPr>
              <w:t>EtOH</w:t>
            </w:r>
          </w:p>
        </w:tc>
      </w:tr>
      <w:tr w:rsidR="00923754" w:rsidRPr="00943DC4" w14:paraId="5FF672E0" w14:textId="77777777" w:rsidTr="003C1C8B">
        <w:tc>
          <w:tcPr>
            <w:tcW w:w="3521" w:type="dxa"/>
            <w:shd w:val="clear" w:color="auto" w:fill="auto"/>
            <w:vAlign w:val="center"/>
          </w:tcPr>
          <w:p w14:paraId="137EE53F" w14:textId="77777777" w:rsidR="002D455B" w:rsidRPr="00943DC4" w:rsidRDefault="002D455B" w:rsidP="003C1C8B">
            <w:pPr>
              <w:pStyle w:val="MDPI42tablebody"/>
              <w:autoSpaceDE w:val="0"/>
              <w:autoSpaceDN w:val="0"/>
              <w:spacing w:line="240" w:lineRule="auto"/>
              <w:jc w:val="left"/>
              <w:rPr>
                <w:color w:val="000000" w:themeColor="text1"/>
              </w:rPr>
            </w:pPr>
            <w:r w:rsidRPr="00943DC4">
              <w:rPr>
                <w:color w:val="000000" w:themeColor="text1"/>
              </w:rPr>
              <w:t>Catechin</w:t>
            </w:r>
          </w:p>
        </w:tc>
        <w:tc>
          <w:tcPr>
            <w:tcW w:w="1445" w:type="dxa"/>
            <w:shd w:val="clear" w:color="auto" w:fill="auto"/>
            <w:vAlign w:val="center"/>
          </w:tcPr>
          <w:p w14:paraId="062D5704" w14:textId="5ED0DEFF" w:rsidR="002D455B" w:rsidRPr="00943DC4" w:rsidRDefault="00D870CB" w:rsidP="003C1C8B">
            <w:pPr>
              <w:pStyle w:val="MDPI42tablebody"/>
              <w:autoSpaceDE w:val="0"/>
              <w:autoSpaceDN w:val="0"/>
              <w:spacing w:line="240" w:lineRule="auto"/>
              <w:jc w:val="left"/>
              <w:rPr>
                <w:color w:val="000000" w:themeColor="text1"/>
                <w:vertAlign w:val="superscript"/>
              </w:rPr>
            </w:pPr>
            <w:r w:rsidRPr="00943DC4">
              <w:rPr>
                <w:color w:val="000000" w:themeColor="text1"/>
              </w:rPr>
              <w:t>2.00</w:t>
            </w:r>
            <w:r w:rsidR="002D455B" w:rsidRPr="00943DC4">
              <w:rPr>
                <w:rFonts w:eastAsia="SimSun"/>
                <w:color w:val="000000" w:themeColor="text1"/>
              </w:rPr>
              <w:t xml:space="preserve"> ± 0.</w:t>
            </w:r>
            <w:r w:rsidRPr="00943DC4">
              <w:rPr>
                <w:rFonts w:eastAsia="SimSun"/>
                <w:color w:val="000000" w:themeColor="text1"/>
              </w:rPr>
              <w:t>13</w:t>
            </w:r>
            <w:r w:rsidR="000B555A" w:rsidRPr="00943DC4">
              <w:rPr>
                <w:rFonts w:eastAsia="SimSun"/>
                <w:color w:val="000000" w:themeColor="text1"/>
              </w:rPr>
              <w:t xml:space="preserve"> </w:t>
            </w:r>
            <w:r w:rsidR="000B555A" w:rsidRPr="00943DC4">
              <w:rPr>
                <w:rFonts w:eastAsia="SimSun"/>
                <w:color w:val="000000" w:themeColor="text1"/>
                <w:vertAlign w:val="superscript"/>
              </w:rPr>
              <w:t>b</w:t>
            </w:r>
          </w:p>
        </w:tc>
        <w:tc>
          <w:tcPr>
            <w:tcW w:w="1445" w:type="dxa"/>
            <w:shd w:val="clear" w:color="auto" w:fill="auto"/>
            <w:vAlign w:val="center"/>
          </w:tcPr>
          <w:p w14:paraId="146FDF9D" w14:textId="0E07BB93" w:rsidR="002D455B" w:rsidRPr="00943DC4" w:rsidRDefault="00D870CB" w:rsidP="003C1C8B">
            <w:pPr>
              <w:pStyle w:val="MDPI42tablebody"/>
              <w:autoSpaceDE w:val="0"/>
              <w:autoSpaceDN w:val="0"/>
              <w:spacing w:line="240" w:lineRule="auto"/>
              <w:jc w:val="left"/>
              <w:rPr>
                <w:color w:val="000000" w:themeColor="text1"/>
                <w:vertAlign w:val="superscript"/>
              </w:rPr>
            </w:pPr>
            <w:r w:rsidRPr="00943DC4">
              <w:rPr>
                <w:color w:val="000000" w:themeColor="text1"/>
              </w:rPr>
              <w:t>1.83</w:t>
            </w:r>
            <w:r w:rsidRPr="00943DC4">
              <w:rPr>
                <w:rFonts w:eastAsia="SimSun"/>
                <w:color w:val="000000" w:themeColor="text1"/>
              </w:rPr>
              <w:t xml:space="preserve"> ± 0.03</w:t>
            </w:r>
            <w:r w:rsidR="000B555A" w:rsidRPr="00943DC4">
              <w:rPr>
                <w:rFonts w:eastAsia="SimSun"/>
                <w:color w:val="000000" w:themeColor="text1"/>
              </w:rPr>
              <w:t xml:space="preserve"> </w:t>
            </w:r>
            <w:r w:rsidR="000B555A" w:rsidRPr="00943DC4">
              <w:rPr>
                <w:rFonts w:eastAsia="SimSun"/>
                <w:color w:val="000000" w:themeColor="text1"/>
                <w:vertAlign w:val="superscript"/>
              </w:rPr>
              <w:t>b</w:t>
            </w:r>
          </w:p>
        </w:tc>
        <w:tc>
          <w:tcPr>
            <w:tcW w:w="1446" w:type="dxa"/>
            <w:shd w:val="clear" w:color="auto" w:fill="auto"/>
            <w:vAlign w:val="center"/>
          </w:tcPr>
          <w:p w14:paraId="22E2557D" w14:textId="59B3AF32" w:rsidR="002D455B" w:rsidRPr="00943DC4" w:rsidRDefault="00616AB9" w:rsidP="003C1C8B">
            <w:pPr>
              <w:pStyle w:val="MDPI42tablebody"/>
              <w:autoSpaceDE w:val="0"/>
              <w:autoSpaceDN w:val="0"/>
              <w:spacing w:line="240" w:lineRule="auto"/>
              <w:jc w:val="left"/>
              <w:rPr>
                <w:color w:val="000000" w:themeColor="text1"/>
                <w:vertAlign w:val="superscript"/>
              </w:rPr>
            </w:pPr>
            <w:r w:rsidRPr="00943DC4">
              <w:rPr>
                <w:color w:val="000000" w:themeColor="text1"/>
              </w:rPr>
              <w:t>0.92</w:t>
            </w:r>
            <w:r w:rsidRPr="00943DC4">
              <w:rPr>
                <w:rFonts w:eastAsia="SimSun"/>
                <w:color w:val="000000" w:themeColor="text1"/>
              </w:rPr>
              <w:t xml:space="preserve"> ± 0.09</w:t>
            </w:r>
            <w:r w:rsidR="000B555A" w:rsidRPr="00943DC4">
              <w:rPr>
                <w:rFonts w:eastAsia="SimSun"/>
                <w:color w:val="000000" w:themeColor="text1"/>
              </w:rPr>
              <w:t xml:space="preserve"> </w:t>
            </w:r>
            <w:r w:rsidR="000B555A" w:rsidRPr="00943DC4">
              <w:rPr>
                <w:rFonts w:eastAsia="SimSun"/>
                <w:color w:val="000000" w:themeColor="text1"/>
                <w:vertAlign w:val="superscript"/>
              </w:rPr>
              <w:t>a</w:t>
            </w:r>
          </w:p>
        </w:tc>
      </w:tr>
      <w:tr w:rsidR="00923754" w:rsidRPr="00943DC4" w14:paraId="18E4AB78" w14:textId="77777777" w:rsidTr="003C1C8B">
        <w:tc>
          <w:tcPr>
            <w:tcW w:w="3521" w:type="dxa"/>
            <w:shd w:val="clear" w:color="auto" w:fill="auto"/>
            <w:vAlign w:val="center"/>
          </w:tcPr>
          <w:p w14:paraId="0CA1ECBF" w14:textId="28ED4A92" w:rsidR="002D455B" w:rsidRPr="00943DC4" w:rsidRDefault="003E1767" w:rsidP="003C1C8B">
            <w:pPr>
              <w:pStyle w:val="MDPI42tablebody"/>
              <w:autoSpaceDE w:val="0"/>
              <w:autoSpaceDN w:val="0"/>
              <w:spacing w:line="240" w:lineRule="auto"/>
              <w:jc w:val="left"/>
              <w:rPr>
                <w:color w:val="000000" w:themeColor="text1"/>
              </w:rPr>
            </w:pPr>
            <w:r w:rsidRPr="00943DC4">
              <w:rPr>
                <w:color w:val="000000" w:themeColor="text1"/>
              </w:rPr>
              <w:t>Caffeic acid</w:t>
            </w:r>
          </w:p>
        </w:tc>
        <w:tc>
          <w:tcPr>
            <w:tcW w:w="1445" w:type="dxa"/>
            <w:shd w:val="clear" w:color="auto" w:fill="auto"/>
            <w:vAlign w:val="center"/>
          </w:tcPr>
          <w:p w14:paraId="3B04080B" w14:textId="24ECAC18" w:rsidR="002D455B" w:rsidRPr="00943DC4" w:rsidRDefault="002D455B" w:rsidP="003C1C8B">
            <w:pPr>
              <w:pStyle w:val="MDPI42tablebody"/>
              <w:autoSpaceDE w:val="0"/>
              <w:autoSpaceDN w:val="0"/>
              <w:spacing w:line="240" w:lineRule="auto"/>
              <w:jc w:val="left"/>
              <w:rPr>
                <w:color w:val="000000" w:themeColor="text1"/>
                <w:vertAlign w:val="superscript"/>
              </w:rPr>
            </w:pPr>
            <w:r w:rsidRPr="00943DC4">
              <w:rPr>
                <w:color w:val="000000" w:themeColor="text1"/>
              </w:rPr>
              <w:t>0.</w:t>
            </w:r>
            <w:r w:rsidR="00D870CB" w:rsidRPr="00943DC4">
              <w:rPr>
                <w:color w:val="000000" w:themeColor="text1"/>
              </w:rPr>
              <w:t>08</w:t>
            </w:r>
            <w:r w:rsidRPr="00943DC4">
              <w:rPr>
                <w:color w:val="000000" w:themeColor="text1"/>
              </w:rPr>
              <w:t xml:space="preserve"> ± 0.0</w:t>
            </w:r>
            <w:r w:rsidR="00D870CB" w:rsidRPr="00943DC4">
              <w:rPr>
                <w:color w:val="000000" w:themeColor="text1"/>
              </w:rPr>
              <w:t>0</w:t>
            </w:r>
            <w:r w:rsidR="000B555A" w:rsidRPr="00943DC4">
              <w:rPr>
                <w:color w:val="000000" w:themeColor="text1"/>
              </w:rPr>
              <w:t xml:space="preserve"> </w:t>
            </w:r>
            <w:r w:rsidR="000B555A" w:rsidRPr="00943DC4">
              <w:rPr>
                <w:color w:val="000000" w:themeColor="text1"/>
                <w:vertAlign w:val="superscript"/>
              </w:rPr>
              <w:t>a</w:t>
            </w:r>
          </w:p>
        </w:tc>
        <w:tc>
          <w:tcPr>
            <w:tcW w:w="1445" w:type="dxa"/>
            <w:shd w:val="clear" w:color="auto" w:fill="auto"/>
            <w:vAlign w:val="center"/>
          </w:tcPr>
          <w:p w14:paraId="24B571BA" w14:textId="69086CF8" w:rsidR="002D455B" w:rsidRPr="00943DC4" w:rsidRDefault="00616AB9" w:rsidP="003C1C8B">
            <w:pPr>
              <w:pStyle w:val="MDPI42tablebody"/>
              <w:autoSpaceDE w:val="0"/>
              <w:autoSpaceDN w:val="0"/>
              <w:spacing w:line="240" w:lineRule="auto"/>
              <w:jc w:val="left"/>
              <w:rPr>
                <w:color w:val="000000" w:themeColor="text1"/>
                <w:vertAlign w:val="superscript"/>
              </w:rPr>
            </w:pPr>
            <w:r w:rsidRPr="00943DC4">
              <w:rPr>
                <w:color w:val="000000" w:themeColor="text1"/>
              </w:rPr>
              <w:t>0.20</w:t>
            </w:r>
            <w:r w:rsidR="00D870CB" w:rsidRPr="00943DC4">
              <w:rPr>
                <w:rFonts w:eastAsia="SimSun"/>
                <w:color w:val="000000" w:themeColor="text1"/>
              </w:rPr>
              <w:t xml:space="preserve"> ± 0.0</w:t>
            </w:r>
            <w:r w:rsidRPr="00943DC4">
              <w:rPr>
                <w:rFonts w:eastAsia="SimSun"/>
                <w:color w:val="000000" w:themeColor="text1"/>
              </w:rPr>
              <w:t>0</w:t>
            </w:r>
            <w:r w:rsidR="000B555A" w:rsidRPr="00943DC4">
              <w:rPr>
                <w:rFonts w:eastAsia="SimSun"/>
                <w:color w:val="000000" w:themeColor="text1"/>
              </w:rPr>
              <w:t xml:space="preserve"> </w:t>
            </w:r>
            <w:r w:rsidR="000B555A" w:rsidRPr="00943DC4">
              <w:rPr>
                <w:rFonts w:eastAsia="SimSun"/>
                <w:color w:val="000000" w:themeColor="text1"/>
                <w:vertAlign w:val="superscript"/>
              </w:rPr>
              <w:t>b</w:t>
            </w:r>
          </w:p>
        </w:tc>
        <w:tc>
          <w:tcPr>
            <w:tcW w:w="1446" w:type="dxa"/>
            <w:shd w:val="clear" w:color="auto" w:fill="auto"/>
            <w:vAlign w:val="center"/>
          </w:tcPr>
          <w:p w14:paraId="5FD8BD57" w14:textId="31B2859C" w:rsidR="002D455B" w:rsidRPr="00943DC4" w:rsidRDefault="00616AB9" w:rsidP="003C1C8B">
            <w:pPr>
              <w:pStyle w:val="MDPI42tablebody"/>
              <w:autoSpaceDE w:val="0"/>
              <w:autoSpaceDN w:val="0"/>
              <w:spacing w:line="240" w:lineRule="auto"/>
              <w:jc w:val="left"/>
              <w:rPr>
                <w:color w:val="000000" w:themeColor="text1"/>
                <w:vertAlign w:val="superscript"/>
              </w:rPr>
            </w:pPr>
            <w:r w:rsidRPr="00943DC4">
              <w:rPr>
                <w:color w:val="000000" w:themeColor="text1"/>
              </w:rPr>
              <w:t>0.22</w:t>
            </w:r>
            <w:r w:rsidRPr="00943DC4">
              <w:rPr>
                <w:rFonts w:eastAsia="SimSun"/>
                <w:color w:val="000000" w:themeColor="text1"/>
              </w:rPr>
              <w:t xml:space="preserve"> ± 0.00</w:t>
            </w:r>
            <w:r w:rsidR="000B555A" w:rsidRPr="00943DC4">
              <w:rPr>
                <w:rFonts w:eastAsia="SimSun"/>
                <w:color w:val="000000" w:themeColor="text1"/>
              </w:rPr>
              <w:t xml:space="preserve"> </w:t>
            </w:r>
            <w:r w:rsidR="000B555A" w:rsidRPr="00943DC4">
              <w:rPr>
                <w:rFonts w:eastAsia="SimSun"/>
                <w:color w:val="000000" w:themeColor="text1"/>
                <w:vertAlign w:val="superscript"/>
              </w:rPr>
              <w:t>c</w:t>
            </w:r>
          </w:p>
        </w:tc>
      </w:tr>
      <w:tr w:rsidR="00923754" w:rsidRPr="00943DC4" w14:paraId="3CF1E5D0" w14:textId="77777777" w:rsidTr="003C1C8B">
        <w:tc>
          <w:tcPr>
            <w:tcW w:w="3521" w:type="dxa"/>
            <w:tcBorders>
              <w:bottom w:val="single" w:sz="8" w:space="0" w:color="auto"/>
            </w:tcBorders>
            <w:shd w:val="clear" w:color="auto" w:fill="auto"/>
            <w:vAlign w:val="center"/>
          </w:tcPr>
          <w:p w14:paraId="1792CD8C" w14:textId="15CCFB9E" w:rsidR="002D455B" w:rsidRPr="00943DC4" w:rsidRDefault="003E1767" w:rsidP="003C1C8B">
            <w:pPr>
              <w:pStyle w:val="MDPI42tablebody"/>
              <w:autoSpaceDE w:val="0"/>
              <w:autoSpaceDN w:val="0"/>
              <w:spacing w:line="240" w:lineRule="auto"/>
              <w:jc w:val="left"/>
              <w:rPr>
                <w:color w:val="000000" w:themeColor="text1"/>
              </w:rPr>
            </w:pPr>
            <w:r w:rsidRPr="00943DC4">
              <w:rPr>
                <w:i/>
                <w:iCs/>
                <w:color w:val="000000" w:themeColor="text1"/>
              </w:rPr>
              <w:t>p-</w:t>
            </w:r>
            <w:r w:rsidRPr="00943DC4">
              <w:rPr>
                <w:color w:val="000000" w:themeColor="text1"/>
              </w:rPr>
              <w:t>Coumaric acid</w:t>
            </w:r>
          </w:p>
        </w:tc>
        <w:tc>
          <w:tcPr>
            <w:tcW w:w="1445" w:type="dxa"/>
            <w:tcBorders>
              <w:bottom w:val="single" w:sz="8" w:space="0" w:color="auto"/>
            </w:tcBorders>
            <w:shd w:val="clear" w:color="auto" w:fill="auto"/>
            <w:vAlign w:val="center"/>
          </w:tcPr>
          <w:p w14:paraId="75E43B1D" w14:textId="561F4DD1" w:rsidR="002D455B" w:rsidRPr="00943DC4" w:rsidRDefault="00D870CB" w:rsidP="003C1C8B">
            <w:pPr>
              <w:pStyle w:val="MDPI42tablebody"/>
              <w:autoSpaceDE w:val="0"/>
              <w:autoSpaceDN w:val="0"/>
              <w:spacing w:line="240" w:lineRule="auto"/>
              <w:jc w:val="left"/>
              <w:rPr>
                <w:color w:val="000000" w:themeColor="text1"/>
                <w:vertAlign w:val="superscript"/>
              </w:rPr>
            </w:pPr>
            <w:r w:rsidRPr="00943DC4">
              <w:rPr>
                <w:color w:val="000000" w:themeColor="text1"/>
              </w:rPr>
              <w:t>0.51 ± 0.04</w:t>
            </w:r>
            <w:r w:rsidR="000B555A" w:rsidRPr="00943DC4">
              <w:rPr>
                <w:color w:val="000000" w:themeColor="text1"/>
              </w:rPr>
              <w:t xml:space="preserve"> </w:t>
            </w:r>
            <w:r w:rsidR="000B555A" w:rsidRPr="00943DC4">
              <w:rPr>
                <w:color w:val="000000" w:themeColor="text1"/>
                <w:vertAlign w:val="superscript"/>
              </w:rPr>
              <w:t>b</w:t>
            </w:r>
          </w:p>
        </w:tc>
        <w:tc>
          <w:tcPr>
            <w:tcW w:w="1445" w:type="dxa"/>
            <w:tcBorders>
              <w:bottom w:val="single" w:sz="8" w:space="0" w:color="auto"/>
            </w:tcBorders>
            <w:shd w:val="clear" w:color="auto" w:fill="auto"/>
            <w:vAlign w:val="center"/>
          </w:tcPr>
          <w:p w14:paraId="4FBCBDC5" w14:textId="4888ED03" w:rsidR="002D455B" w:rsidRPr="00943DC4" w:rsidRDefault="002D455B" w:rsidP="003C1C8B">
            <w:pPr>
              <w:pStyle w:val="MDPI42tablebody"/>
              <w:autoSpaceDE w:val="0"/>
              <w:autoSpaceDN w:val="0"/>
              <w:spacing w:line="240" w:lineRule="auto"/>
              <w:jc w:val="left"/>
              <w:rPr>
                <w:color w:val="000000" w:themeColor="text1"/>
                <w:vertAlign w:val="superscript"/>
              </w:rPr>
            </w:pPr>
            <w:r w:rsidRPr="00943DC4">
              <w:rPr>
                <w:color w:val="000000" w:themeColor="text1"/>
              </w:rPr>
              <w:t>0.2</w:t>
            </w:r>
            <w:r w:rsidR="00616AB9" w:rsidRPr="00943DC4">
              <w:rPr>
                <w:color w:val="000000" w:themeColor="text1"/>
              </w:rPr>
              <w:t>7</w:t>
            </w:r>
            <w:r w:rsidRPr="00943DC4">
              <w:rPr>
                <w:color w:val="000000" w:themeColor="text1"/>
              </w:rPr>
              <w:t xml:space="preserve"> </w:t>
            </w:r>
            <w:r w:rsidRPr="00943DC4">
              <w:rPr>
                <w:rStyle w:val="MDPI42tablebodyChar"/>
                <w:color w:val="000000" w:themeColor="text1"/>
              </w:rPr>
              <w:t>± 0.00</w:t>
            </w:r>
            <w:r w:rsidR="000B555A" w:rsidRPr="00943DC4">
              <w:rPr>
                <w:rStyle w:val="MDPI42tablebodyChar"/>
                <w:color w:val="000000" w:themeColor="text1"/>
              </w:rPr>
              <w:t xml:space="preserve"> </w:t>
            </w:r>
            <w:r w:rsidR="000B555A" w:rsidRPr="00943DC4">
              <w:rPr>
                <w:rStyle w:val="MDPI42tablebodyChar"/>
                <w:color w:val="000000" w:themeColor="text1"/>
                <w:vertAlign w:val="superscript"/>
              </w:rPr>
              <w:t>a</w:t>
            </w:r>
          </w:p>
        </w:tc>
        <w:tc>
          <w:tcPr>
            <w:tcW w:w="1446" w:type="dxa"/>
            <w:tcBorders>
              <w:bottom w:val="single" w:sz="8" w:space="0" w:color="auto"/>
            </w:tcBorders>
            <w:shd w:val="clear" w:color="auto" w:fill="auto"/>
            <w:vAlign w:val="center"/>
          </w:tcPr>
          <w:p w14:paraId="16C92089" w14:textId="3D5CCA07" w:rsidR="002D455B" w:rsidRPr="00943DC4" w:rsidRDefault="00616AB9" w:rsidP="003C1C8B">
            <w:pPr>
              <w:pStyle w:val="MDPI42tablebody"/>
              <w:autoSpaceDE w:val="0"/>
              <w:autoSpaceDN w:val="0"/>
              <w:spacing w:line="240" w:lineRule="auto"/>
              <w:jc w:val="left"/>
              <w:rPr>
                <w:color w:val="000000" w:themeColor="text1"/>
                <w:vertAlign w:val="superscript"/>
              </w:rPr>
            </w:pPr>
            <w:r w:rsidRPr="00943DC4">
              <w:rPr>
                <w:color w:val="000000" w:themeColor="text1"/>
              </w:rPr>
              <w:t>0.83</w:t>
            </w:r>
            <w:r w:rsidRPr="00943DC4">
              <w:rPr>
                <w:rFonts w:eastAsia="SimSun"/>
                <w:color w:val="000000" w:themeColor="text1"/>
              </w:rPr>
              <w:t xml:space="preserve"> ± 0.00</w:t>
            </w:r>
            <w:r w:rsidR="000B555A" w:rsidRPr="00943DC4">
              <w:rPr>
                <w:rFonts w:eastAsia="SimSun"/>
                <w:color w:val="000000" w:themeColor="text1"/>
              </w:rPr>
              <w:t xml:space="preserve"> </w:t>
            </w:r>
            <w:r w:rsidR="000B555A" w:rsidRPr="00943DC4">
              <w:rPr>
                <w:rFonts w:eastAsia="SimSun"/>
                <w:color w:val="000000" w:themeColor="text1"/>
                <w:vertAlign w:val="superscript"/>
              </w:rPr>
              <w:t>c</w:t>
            </w:r>
          </w:p>
        </w:tc>
      </w:tr>
    </w:tbl>
    <w:p w14:paraId="774FF23F" w14:textId="02E1AF35" w:rsidR="00875242" w:rsidRPr="00943DC4" w:rsidRDefault="00B84BA5" w:rsidP="000735FB">
      <w:pPr>
        <w:pStyle w:val="MDPI43tablefooter"/>
        <w:spacing w:after="240"/>
      </w:pPr>
      <w:r w:rsidRPr="00943DC4">
        <w:rPr>
          <w:color w:val="000000" w:themeColor="text1"/>
        </w:rPr>
        <w:t>Data are presented as mean ± SD (</w:t>
      </w:r>
      <w:r w:rsidR="00D3560F" w:rsidRPr="00943DC4">
        <w:rPr>
          <w:i/>
          <w:color w:val="000000" w:themeColor="text1"/>
        </w:rPr>
        <w:t>n</w:t>
      </w:r>
      <w:r w:rsidRPr="00943DC4">
        <w:rPr>
          <w:color w:val="000000" w:themeColor="text1"/>
        </w:rPr>
        <w:t xml:space="preserve"> = 3). Statistical significance in the comparison among all extracts is indicated by different letters (a, b, and c), with significance defined as</w:t>
      </w:r>
      <w:r w:rsidR="00D35FA6" w:rsidRPr="00943DC4">
        <w:t xml:space="preserve"> </w:t>
      </w:r>
      <w:r w:rsidR="00875242" w:rsidRPr="00943DC4">
        <w:rPr>
          <w:i/>
          <w:iCs/>
        </w:rPr>
        <w:t>p &lt;</w:t>
      </w:r>
      <w:r w:rsidR="00875242" w:rsidRPr="00943DC4">
        <w:t xml:space="preserve"> 0.05</w:t>
      </w:r>
      <w:r w:rsidRPr="00943DC4">
        <w:t xml:space="preserve">, </w:t>
      </w:r>
      <w:r w:rsidRPr="00943DC4">
        <w:rPr>
          <w:color w:val="000000" w:themeColor="text1"/>
        </w:rPr>
        <w:t>as established through one-way ANOVA and subsequent LSD post hoc comparison.</w:t>
      </w:r>
      <w:r w:rsidR="00D35FA6" w:rsidRPr="00943DC4">
        <w:t xml:space="preserve"> </w:t>
      </w:r>
      <w:r w:rsidR="00C92F0B" w:rsidRPr="00943DC4">
        <w:t>Water</w:t>
      </w:r>
      <w:r w:rsidR="007C11DE" w:rsidRPr="00943DC4">
        <w:t>:</w:t>
      </w:r>
      <w:r w:rsidR="00C92F0B" w:rsidRPr="00943DC4">
        <w:t xml:space="preserve"> aqueous extract of </w:t>
      </w:r>
      <w:r w:rsidR="00C92F0B" w:rsidRPr="00943DC4">
        <w:rPr>
          <w:i/>
          <w:iCs/>
        </w:rPr>
        <w:t>Basella alba</w:t>
      </w:r>
      <w:r w:rsidR="007C11DE" w:rsidRPr="00943DC4">
        <w:t>;</w:t>
      </w:r>
      <w:r w:rsidR="00C92F0B" w:rsidRPr="00943DC4">
        <w:t xml:space="preserve"> 50</w:t>
      </w:r>
      <w:r w:rsidR="00F05DE5" w:rsidRPr="00943DC4">
        <w:t xml:space="preserve"> </w:t>
      </w:r>
      <w:r w:rsidR="00C92F0B" w:rsidRPr="00943DC4">
        <w:t>EtOH</w:t>
      </w:r>
      <w:r w:rsidR="007C11DE" w:rsidRPr="00943DC4">
        <w:t>:</w:t>
      </w:r>
      <w:r w:rsidR="00C92F0B" w:rsidRPr="00943DC4">
        <w:t xml:space="preserve"> 50% ethanolic extract of </w:t>
      </w:r>
      <w:r w:rsidR="00C92F0B" w:rsidRPr="00943DC4">
        <w:rPr>
          <w:i/>
          <w:iCs/>
        </w:rPr>
        <w:t>Basella alba</w:t>
      </w:r>
      <w:r w:rsidR="007C11DE" w:rsidRPr="00943DC4">
        <w:t>;</w:t>
      </w:r>
      <w:r w:rsidR="00C92F0B" w:rsidRPr="00943DC4">
        <w:t xml:space="preserve"> 95</w:t>
      </w:r>
      <w:r w:rsidR="00F05DE5" w:rsidRPr="00943DC4">
        <w:t xml:space="preserve"> </w:t>
      </w:r>
      <w:r w:rsidR="00C92F0B" w:rsidRPr="00943DC4">
        <w:t>EtOH</w:t>
      </w:r>
      <w:r w:rsidR="007C11DE" w:rsidRPr="00943DC4">
        <w:t>:</w:t>
      </w:r>
      <w:r w:rsidR="00C92F0B" w:rsidRPr="00943DC4">
        <w:t xml:space="preserve"> 9</w:t>
      </w:r>
      <w:r w:rsidR="00EE6781" w:rsidRPr="00943DC4">
        <w:t>5</w:t>
      </w:r>
      <w:r w:rsidR="00C92F0B" w:rsidRPr="00943DC4">
        <w:t xml:space="preserve">% ethanolic extract of </w:t>
      </w:r>
      <w:r w:rsidR="00C92F0B" w:rsidRPr="00943DC4">
        <w:rPr>
          <w:i/>
          <w:iCs/>
        </w:rPr>
        <w:t>Basella alba</w:t>
      </w:r>
      <w:r w:rsidR="007C11DE" w:rsidRPr="00943DC4">
        <w:t>;</w:t>
      </w:r>
      <w:r w:rsidR="00C92F0B" w:rsidRPr="00943DC4">
        <w:t xml:space="preserve"> ND</w:t>
      </w:r>
      <w:r w:rsidR="007C11DE" w:rsidRPr="00943DC4">
        <w:t>:</w:t>
      </w:r>
      <w:r w:rsidR="00C92F0B" w:rsidRPr="00943DC4">
        <w:t xml:space="preserve"> not detected.</w:t>
      </w:r>
    </w:p>
    <w:p w14:paraId="5053D247" w14:textId="23172C70" w:rsidR="001C1F99" w:rsidRPr="00943DC4" w:rsidRDefault="00FF5DF7" w:rsidP="00FF5DF7">
      <w:pPr>
        <w:pStyle w:val="MDPI22heading2"/>
        <w:spacing w:before="240"/>
        <w:rPr>
          <w:noProof w:val="0"/>
        </w:rPr>
      </w:pPr>
      <w:r w:rsidRPr="00943DC4">
        <w:rPr>
          <w:noProof w:val="0"/>
        </w:rPr>
        <w:t xml:space="preserve">3.2. </w:t>
      </w:r>
      <w:r w:rsidR="00393D95" w:rsidRPr="00943DC4">
        <w:rPr>
          <w:noProof w:val="0"/>
        </w:rPr>
        <w:t xml:space="preserve">Effects of Basella </w:t>
      </w:r>
      <w:r w:rsidR="00F86827" w:rsidRPr="00943DC4">
        <w:rPr>
          <w:noProof w:val="0"/>
        </w:rPr>
        <w:t>A</w:t>
      </w:r>
      <w:r w:rsidR="00393D95" w:rsidRPr="00943DC4">
        <w:rPr>
          <w:noProof w:val="0"/>
        </w:rPr>
        <w:t xml:space="preserve">lba Extracts on </w:t>
      </w:r>
      <w:r w:rsidR="00705F59" w:rsidRPr="00943DC4">
        <w:rPr>
          <w:noProof w:val="0"/>
        </w:rPr>
        <w:t>Cell Viability</w:t>
      </w:r>
    </w:p>
    <w:p w14:paraId="570F2D18" w14:textId="40439D0F" w:rsidR="000735FB" w:rsidRPr="00943DC4" w:rsidRDefault="00705F59" w:rsidP="00FF5DF7">
      <w:pPr>
        <w:pStyle w:val="MDPI31text"/>
      </w:pPr>
      <w:r w:rsidRPr="00943DC4">
        <w:t xml:space="preserve">We initially assessed the viability of G-361 human melanoma and human keratinocyte HaCaT cells exposed to </w:t>
      </w:r>
      <w:r w:rsidRPr="00943DC4">
        <w:rPr>
          <w:i/>
          <w:iCs/>
        </w:rPr>
        <w:t>B. alba</w:t>
      </w:r>
      <w:r w:rsidRPr="00943DC4">
        <w:t xml:space="preserve"> extracts (</w:t>
      </w:r>
      <w:r w:rsidRPr="00943DC4">
        <w:rPr>
          <w:b/>
          <w:bCs/>
        </w:rPr>
        <w:t>Figure 1</w:t>
      </w:r>
      <w:r w:rsidRPr="00943DC4">
        <w:t xml:space="preserve">). The results of the SRB assay indicate that treatment with </w:t>
      </w:r>
      <w:r w:rsidRPr="00943DC4">
        <w:rPr>
          <w:i/>
          <w:iCs/>
        </w:rPr>
        <w:t>B. alba</w:t>
      </w:r>
      <w:r w:rsidRPr="00943DC4">
        <w:t xml:space="preserve"> extracts reduced human melanoma and keratinocyte cells in a dose-dependent manner. The maximum concentration of each extract that resulted in cell viability </w:t>
      </w:r>
      <w:r w:rsidR="007C11DE" w:rsidRPr="00943DC4">
        <w:t xml:space="preserve">of </w:t>
      </w:r>
      <w:r w:rsidRPr="00943DC4">
        <w:t>more than 80% was selected to further tests</w:t>
      </w:r>
      <w:r w:rsidR="00627EBD" w:rsidRPr="00943DC4">
        <w:t xml:space="preserve"> </w:t>
      </w:r>
      <w:r w:rsidR="00322234" w:rsidRPr="00943DC4">
        <w:t>[20]</w:t>
      </w:r>
      <w:r w:rsidRPr="00943DC4">
        <w:t xml:space="preserve">. </w:t>
      </w:r>
      <w:r w:rsidR="00205A88" w:rsidRPr="00943DC4">
        <w:rPr>
          <w:color w:val="000000" w:themeColor="text1"/>
          <w:lang w:bidi="th-TH"/>
        </w:rPr>
        <w:t xml:space="preserve">The results demonstrate that the percentages of viable G-361 cells following treatment with </w:t>
      </w:r>
      <w:r w:rsidR="00205A88" w:rsidRPr="00943DC4">
        <w:rPr>
          <w:color w:val="000000" w:themeColor="text1"/>
        </w:rPr>
        <w:t>Water, 50</w:t>
      </w:r>
      <w:r w:rsidR="00F05DE5" w:rsidRPr="00943DC4">
        <w:rPr>
          <w:color w:val="000000" w:themeColor="text1"/>
        </w:rPr>
        <w:t xml:space="preserve"> </w:t>
      </w:r>
      <w:r w:rsidR="00205A88" w:rsidRPr="00943DC4">
        <w:rPr>
          <w:color w:val="000000" w:themeColor="text1"/>
        </w:rPr>
        <w:t>EtOH, and 95</w:t>
      </w:r>
      <w:r w:rsidR="00F05DE5" w:rsidRPr="00943DC4">
        <w:rPr>
          <w:color w:val="000000" w:themeColor="text1"/>
        </w:rPr>
        <w:t xml:space="preserve"> </w:t>
      </w:r>
      <w:r w:rsidR="00205A88" w:rsidRPr="00943DC4">
        <w:rPr>
          <w:color w:val="000000" w:themeColor="text1"/>
        </w:rPr>
        <w:t xml:space="preserve">EtOH at 0.03125 mg/mL were 129.83 ± 10.42%, 139.77 ± 2.61%, and 102.05 ± 15.66% of </w:t>
      </w:r>
      <w:r w:rsidR="007C11DE" w:rsidRPr="00943DC4">
        <w:rPr>
          <w:color w:val="000000" w:themeColor="text1"/>
        </w:rPr>
        <w:t xml:space="preserve">the </w:t>
      </w:r>
      <w:r w:rsidR="00205A88" w:rsidRPr="00943DC4">
        <w:rPr>
          <w:color w:val="000000" w:themeColor="text1"/>
        </w:rPr>
        <w:t xml:space="preserve">control, respectively. Furthermore, all </w:t>
      </w:r>
      <w:r w:rsidR="00205A88" w:rsidRPr="00943DC4">
        <w:rPr>
          <w:i/>
          <w:iCs/>
          <w:color w:val="000000" w:themeColor="text1"/>
        </w:rPr>
        <w:t>B. alba</w:t>
      </w:r>
      <w:r w:rsidR="00205A88" w:rsidRPr="00943DC4">
        <w:rPr>
          <w:color w:val="000000" w:themeColor="text1"/>
        </w:rPr>
        <w:t xml:space="preserve"> extracts at 0.0625 mg/mL caused approximately a 30% to 40% decrease in G-361 cell viability (</w:t>
      </w:r>
      <w:r w:rsidR="00205A88" w:rsidRPr="00943DC4">
        <w:rPr>
          <w:b/>
          <w:bCs/>
          <w:color w:val="000000" w:themeColor="text1"/>
        </w:rPr>
        <w:t>Figure 1a</w:t>
      </w:r>
      <w:r w:rsidR="00205A88" w:rsidRPr="00943DC4">
        <w:rPr>
          <w:color w:val="000000" w:themeColor="text1"/>
        </w:rPr>
        <w:t>). Similarly, the effects of Water, 50</w:t>
      </w:r>
      <w:r w:rsidR="00F05DE5" w:rsidRPr="00943DC4">
        <w:rPr>
          <w:color w:val="000000" w:themeColor="text1"/>
        </w:rPr>
        <w:t xml:space="preserve"> </w:t>
      </w:r>
      <w:r w:rsidR="00205A88" w:rsidRPr="00943DC4">
        <w:rPr>
          <w:color w:val="000000" w:themeColor="text1"/>
        </w:rPr>
        <w:t>EtOH, and 95</w:t>
      </w:r>
      <w:r w:rsidR="00F05DE5" w:rsidRPr="00943DC4">
        <w:rPr>
          <w:color w:val="000000" w:themeColor="text1"/>
        </w:rPr>
        <w:t xml:space="preserve"> </w:t>
      </w:r>
      <w:r w:rsidR="00205A88" w:rsidRPr="00943DC4">
        <w:rPr>
          <w:color w:val="000000" w:themeColor="text1"/>
        </w:rPr>
        <w:t xml:space="preserve">EtOH at 0.03125 mg/mL on HaCaT cell viability were 104.90 ± 3.83%, 85.96 ± 6.08%, and 83.63 ± 2.66% of </w:t>
      </w:r>
      <w:r w:rsidR="007C11DE" w:rsidRPr="00943DC4">
        <w:rPr>
          <w:color w:val="000000" w:themeColor="text1"/>
        </w:rPr>
        <w:t xml:space="preserve">the </w:t>
      </w:r>
      <w:r w:rsidR="00205A88" w:rsidRPr="00943DC4">
        <w:rPr>
          <w:color w:val="000000" w:themeColor="text1"/>
        </w:rPr>
        <w:t xml:space="preserve">control, respectively. Additionally, all </w:t>
      </w:r>
      <w:r w:rsidR="00205A88" w:rsidRPr="00943DC4">
        <w:rPr>
          <w:i/>
          <w:iCs/>
          <w:color w:val="000000" w:themeColor="text1"/>
        </w:rPr>
        <w:t>B. alba</w:t>
      </w:r>
      <w:r w:rsidR="00205A88" w:rsidRPr="00943DC4">
        <w:rPr>
          <w:color w:val="000000" w:themeColor="text1"/>
        </w:rPr>
        <w:t xml:space="preserve"> extracts at 0.0625 mg/mL slightly decreased HaCaT cell viability, with percentages of 105.57 ± 0.83%, 80.19 ± 12.80%, and 72.79 ± 8.04% of </w:t>
      </w:r>
      <w:r w:rsidR="007C11DE" w:rsidRPr="00943DC4">
        <w:rPr>
          <w:color w:val="000000" w:themeColor="text1"/>
        </w:rPr>
        <w:t xml:space="preserve">the </w:t>
      </w:r>
      <w:r w:rsidR="00205A88" w:rsidRPr="00943DC4">
        <w:rPr>
          <w:color w:val="000000" w:themeColor="text1"/>
        </w:rPr>
        <w:t>control, respectively (</w:t>
      </w:r>
      <w:r w:rsidR="00205A88" w:rsidRPr="00943DC4">
        <w:rPr>
          <w:b/>
          <w:bCs/>
          <w:color w:val="000000" w:themeColor="text1"/>
        </w:rPr>
        <w:t>Figure 1b</w:t>
      </w:r>
      <w:r w:rsidR="00205A88" w:rsidRPr="00943DC4">
        <w:rPr>
          <w:color w:val="000000" w:themeColor="text1"/>
        </w:rPr>
        <w:t xml:space="preserve">). </w:t>
      </w:r>
      <w:r w:rsidRPr="00943DC4">
        <w:t>These</w:t>
      </w:r>
      <w:r w:rsidR="00205A88" w:rsidRPr="00943DC4">
        <w:t xml:space="preserve"> </w:t>
      </w:r>
      <w:r w:rsidRPr="00943DC4">
        <w:t>findings suggest that</w:t>
      </w:r>
      <w:r w:rsidR="007C11DE" w:rsidRPr="00943DC4">
        <w:t xml:space="preserve"> the</w:t>
      </w:r>
      <w:r w:rsidRPr="00943DC4">
        <w:t xml:space="preserve"> </w:t>
      </w:r>
      <w:r w:rsidRPr="00943DC4">
        <w:rPr>
          <w:i/>
          <w:iCs/>
        </w:rPr>
        <w:t>B. alba</w:t>
      </w:r>
      <w:r w:rsidRPr="00943DC4">
        <w:t xml:space="preserve"> extract concentrations of 0.03125 mg/mL or lower were non-cytotoxic to both cell types. Therefore, this concentration was chosen for further experiments in our study.</w:t>
      </w:r>
    </w:p>
    <w:tbl>
      <w:tblPr>
        <w:tblW w:w="8325" w:type="dxa"/>
        <w:tblInd w:w="2608" w:type="dxa"/>
        <w:tblLayout w:type="fixed"/>
        <w:tblCellMar>
          <w:left w:w="0" w:type="dxa"/>
          <w:right w:w="0" w:type="dxa"/>
        </w:tblCellMar>
        <w:tblLook w:val="0000" w:firstRow="0" w:lastRow="0" w:firstColumn="0" w:lastColumn="0" w:noHBand="0" w:noVBand="0"/>
      </w:tblPr>
      <w:tblGrid>
        <w:gridCol w:w="4057"/>
        <w:gridCol w:w="4268"/>
      </w:tblGrid>
      <w:tr w:rsidR="00923754" w:rsidRPr="00943DC4" w14:paraId="1E0343BA" w14:textId="77777777" w:rsidTr="000735FB">
        <w:tc>
          <w:tcPr>
            <w:tcW w:w="4057" w:type="dxa"/>
            <w:shd w:val="clear" w:color="auto" w:fill="auto"/>
            <w:vAlign w:val="center"/>
          </w:tcPr>
          <w:p w14:paraId="6D1EEC8E" w14:textId="4CA522A0" w:rsidR="00705F59" w:rsidRPr="00943DC4" w:rsidRDefault="00705F59" w:rsidP="000735FB">
            <w:pPr>
              <w:pStyle w:val="MDPI52figure"/>
              <w:spacing w:before="0" w:after="0"/>
            </w:pPr>
            <w:r w:rsidRPr="00943DC4">
              <w:rPr>
                <w:noProof/>
                <w:snapToGrid/>
              </w:rPr>
              <w:lastRenderedPageBreak/>
              <w:drawing>
                <wp:inline distT="0" distB="0" distL="0" distR="0" wp14:anchorId="762E239F" wp14:editId="2BD2CC6A">
                  <wp:extent cx="2520000" cy="1721353"/>
                  <wp:effectExtent l="0" t="0" r="0" b="6350"/>
                  <wp:docPr id="906665572" name="Picture 1" descr="A graph of different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65572" name="Picture 1" descr="A graph of different cells&#10;&#10;Description automatically generated"/>
                          <pic:cNvPicPr/>
                        </pic:nvPicPr>
                        <pic:blipFill>
                          <a:blip r:embed="rId9"/>
                          <a:stretch>
                            <a:fillRect/>
                          </a:stretch>
                        </pic:blipFill>
                        <pic:spPr>
                          <a:xfrm>
                            <a:off x="0" y="0"/>
                            <a:ext cx="2520000" cy="1721353"/>
                          </a:xfrm>
                          <a:prstGeom prst="rect">
                            <a:avLst/>
                          </a:prstGeom>
                        </pic:spPr>
                      </pic:pic>
                    </a:graphicData>
                  </a:graphic>
                </wp:inline>
              </w:drawing>
            </w:r>
          </w:p>
        </w:tc>
        <w:tc>
          <w:tcPr>
            <w:tcW w:w="4268" w:type="dxa"/>
            <w:shd w:val="clear" w:color="auto" w:fill="auto"/>
            <w:vAlign w:val="center"/>
          </w:tcPr>
          <w:p w14:paraId="5665E4B1" w14:textId="26CA08BF" w:rsidR="00705F59" w:rsidRPr="00943DC4" w:rsidRDefault="00705F59" w:rsidP="000735FB">
            <w:pPr>
              <w:pStyle w:val="MDPI52figure"/>
              <w:spacing w:before="0" w:after="0"/>
              <w:rPr>
                <w:color w:val="000000" w:themeColor="text1"/>
              </w:rPr>
            </w:pPr>
            <w:r w:rsidRPr="00943DC4">
              <w:rPr>
                <w:noProof/>
                <w:snapToGrid/>
                <w:color w:val="000000" w:themeColor="text1"/>
              </w:rPr>
              <w:drawing>
                <wp:inline distT="0" distB="0" distL="0" distR="0" wp14:anchorId="2FBE5A2F" wp14:editId="490DA784">
                  <wp:extent cx="2520000" cy="1700425"/>
                  <wp:effectExtent l="0" t="0" r="0" b="1905"/>
                  <wp:docPr id="2066910955" name="Picture 2" descr="A graph of different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10955" name="Picture 2" descr="A graph of different cells&#10;&#10;Description automatically generated with medium confidence"/>
                          <pic:cNvPicPr/>
                        </pic:nvPicPr>
                        <pic:blipFill>
                          <a:blip r:embed="rId10"/>
                          <a:stretch>
                            <a:fillRect/>
                          </a:stretch>
                        </pic:blipFill>
                        <pic:spPr>
                          <a:xfrm>
                            <a:off x="0" y="0"/>
                            <a:ext cx="2520000" cy="1700425"/>
                          </a:xfrm>
                          <a:prstGeom prst="rect">
                            <a:avLst/>
                          </a:prstGeom>
                        </pic:spPr>
                      </pic:pic>
                    </a:graphicData>
                  </a:graphic>
                </wp:inline>
              </w:drawing>
            </w:r>
          </w:p>
        </w:tc>
      </w:tr>
      <w:tr w:rsidR="00923754" w:rsidRPr="00943DC4" w14:paraId="44A68A8E" w14:textId="77777777" w:rsidTr="000735FB">
        <w:tc>
          <w:tcPr>
            <w:tcW w:w="4057" w:type="dxa"/>
            <w:shd w:val="clear" w:color="auto" w:fill="auto"/>
            <w:vAlign w:val="center"/>
          </w:tcPr>
          <w:p w14:paraId="7E49FFD9" w14:textId="77777777" w:rsidR="00705F59" w:rsidRPr="00943DC4" w:rsidRDefault="00705F59" w:rsidP="000735FB">
            <w:pPr>
              <w:pStyle w:val="MDPI42tablebody"/>
              <w:spacing w:line="240" w:lineRule="auto"/>
              <w:rPr>
                <w:color w:val="000000" w:themeColor="text1"/>
              </w:rPr>
            </w:pPr>
            <w:r w:rsidRPr="00943DC4">
              <w:rPr>
                <w:color w:val="000000" w:themeColor="text1"/>
              </w:rPr>
              <w:t>(</w:t>
            </w:r>
            <w:r w:rsidRPr="00943DC4">
              <w:rPr>
                <w:b/>
                <w:color w:val="000000" w:themeColor="text1"/>
              </w:rPr>
              <w:t>a</w:t>
            </w:r>
            <w:r w:rsidRPr="00943DC4">
              <w:rPr>
                <w:color w:val="000000" w:themeColor="text1"/>
              </w:rPr>
              <w:t>)</w:t>
            </w:r>
          </w:p>
        </w:tc>
        <w:tc>
          <w:tcPr>
            <w:tcW w:w="4268" w:type="dxa"/>
            <w:shd w:val="clear" w:color="auto" w:fill="auto"/>
            <w:vAlign w:val="center"/>
          </w:tcPr>
          <w:p w14:paraId="77E91A65" w14:textId="77777777" w:rsidR="00705F59" w:rsidRPr="00943DC4" w:rsidRDefault="00705F59" w:rsidP="000735FB">
            <w:pPr>
              <w:pStyle w:val="MDPI42tablebody"/>
              <w:spacing w:line="240" w:lineRule="auto"/>
              <w:rPr>
                <w:color w:val="000000" w:themeColor="text1"/>
              </w:rPr>
            </w:pPr>
            <w:r w:rsidRPr="00943DC4">
              <w:rPr>
                <w:color w:val="000000" w:themeColor="text1"/>
              </w:rPr>
              <w:t>(</w:t>
            </w:r>
            <w:r w:rsidRPr="00943DC4">
              <w:rPr>
                <w:b/>
                <w:color w:val="000000" w:themeColor="text1"/>
              </w:rPr>
              <w:t>b</w:t>
            </w:r>
            <w:r w:rsidRPr="00943DC4">
              <w:rPr>
                <w:color w:val="000000" w:themeColor="text1"/>
              </w:rPr>
              <w:t>)</w:t>
            </w:r>
          </w:p>
        </w:tc>
      </w:tr>
    </w:tbl>
    <w:p w14:paraId="58EACDEF" w14:textId="572602C8" w:rsidR="00705F59" w:rsidRPr="00943DC4" w:rsidRDefault="00FF5DF7" w:rsidP="00FF5DF7">
      <w:pPr>
        <w:pStyle w:val="MDPI51figurecaption"/>
      </w:pPr>
      <w:r w:rsidRPr="00943DC4">
        <w:rPr>
          <w:b/>
        </w:rPr>
        <w:t xml:space="preserve">Figure 1. </w:t>
      </w:r>
      <w:r w:rsidR="001076A3" w:rsidRPr="00943DC4">
        <w:rPr>
          <w:bCs/>
        </w:rPr>
        <w:t>Effects of</w:t>
      </w:r>
      <w:r w:rsidR="001076A3" w:rsidRPr="00943DC4">
        <w:rPr>
          <w:b/>
        </w:rPr>
        <w:t xml:space="preserve"> </w:t>
      </w:r>
      <w:r w:rsidR="001076A3" w:rsidRPr="00943DC4">
        <w:rPr>
          <w:i/>
          <w:iCs/>
        </w:rPr>
        <w:t>Basella alba</w:t>
      </w:r>
      <w:r w:rsidR="001076A3" w:rsidRPr="00943DC4">
        <w:t xml:space="preserve"> extracts on cell viability of (</w:t>
      </w:r>
      <w:r w:rsidR="001076A3" w:rsidRPr="00943DC4">
        <w:rPr>
          <w:b/>
        </w:rPr>
        <w:t>a</w:t>
      </w:r>
      <w:r w:rsidR="006D2735" w:rsidRPr="00943DC4">
        <w:t>)</w:t>
      </w:r>
      <w:r w:rsidR="001076A3" w:rsidRPr="00943DC4">
        <w:t xml:space="preserve"> G-361 human melanoma and (</w:t>
      </w:r>
      <w:r w:rsidR="001076A3" w:rsidRPr="00943DC4">
        <w:rPr>
          <w:b/>
        </w:rPr>
        <w:t>b</w:t>
      </w:r>
      <w:r w:rsidR="001076A3" w:rsidRPr="00943DC4">
        <w:t xml:space="preserve">) human keratinocyte HaCaT cells. </w:t>
      </w:r>
      <w:r w:rsidR="00205A88" w:rsidRPr="00943DC4">
        <w:rPr>
          <w:color w:val="000000" w:themeColor="text1"/>
        </w:rPr>
        <w:t>Data are presented as mean ± SD (</w:t>
      </w:r>
      <w:r w:rsidR="00D3560F" w:rsidRPr="00943DC4">
        <w:rPr>
          <w:i/>
          <w:color w:val="000000" w:themeColor="text1"/>
        </w:rPr>
        <w:t>n</w:t>
      </w:r>
      <w:r w:rsidR="00205A88" w:rsidRPr="00943DC4">
        <w:rPr>
          <w:color w:val="000000" w:themeColor="text1"/>
        </w:rPr>
        <w:t xml:space="preserve"> = 3).</w:t>
      </w:r>
      <w:r w:rsidR="001076A3" w:rsidRPr="00943DC4">
        <w:t xml:space="preserve"> Water</w:t>
      </w:r>
      <w:r w:rsidR="000C5E09" w:rsidRPr="00943DC4">
        <w:t>:</w:t>
      </w:r>
      <w:r w:rsidR="001076A3" w:rsidRPr="00943DC4">
        <w:t xml:space="preserve"> aqueous extract of </w:t>
      </w:r>
      <w:r w:rsidR="001076A3" w:rsidRPr="00943DC4">
        <w:rPr>
          <w:i/>
          <w:iCs/>
        </w:rPr>
        <w:t>Basella alba</w:t>
      </w:r>
      <w:r w:rsidR="000C5E09" w:rsidRPr="00943DC4">
        <w:t>;</w:t>
      </w:r>
      <w:r w:rsidR="001076A3" w:rsidRPr="00943DC4">
        <w:t xml:space="preserve"> 5</w:t>
      </w:r>
      <w:r w:rsidR="004906B4" w:rsidRPr="00943DC4">
        <w:t>0 E</w:t>
      </w:r>
      <w:r w:rsidR="001076A3" w:rsidRPr="00943DC4">
        <w:t>tOH</w:t>
      </w:r>
      <w:r w:rsidR="000C5E09" w:rsidRPr="00943DC4">
        <w:t>:</w:t>
      </w:r>
      <w:r w:rsidR="001076A3" w:rsidRPr="00943DC4">
        <w:t xml:space="preserve"> 50% ethanolic extract of </w:t>
      </w:r>
      <w:r w:rsidR="001076A3" w:rsidRPr="00943DC4">
        <w:rPr>
          <w:i/>
          <w:iCs/>
        </w:rPr>
        <w:t>Basella alba</w:t>
      </w:r>
      <w:r w:rsidR="000C5E09" w:rsidRPr="00943DC4">
        <w:t>;</w:t>
      </w:r>
      <w:r w:rsidR="001076A3" w:rsidRPr="00943DC4">
        <w:t xml:space="preserve"> 9</w:t>
      </w:r>
      <w:r w:rsidR="004906B4" w:rsidRPr="00943DC4">
        <w:t>5 E</w:t>
      </w:r>
      <w:r w:rsidR="001076A3" w:rsidRPr="00943DC4">
        <w:t>tOH</w:t>
      </w:r>
      <w:r w:rsidR="000C5E09" w:rsidRPr="00943DC4">
        <w:t>:</w:t>
      </w:r>
      <w:r w:rsidR="001076A3" w:rsidRPr="00943DC4">
        <w:t xml:space="preserve"> 9</w:t>
      </w:r>
      <w:r w:rsidR="00EE6781" w:rsidRPr="00943DC4">
        <w:t>5</w:t>
      </w:r>
      <w:r w:rsidR="001076A3" w:rsidRPr="00943DC4">
        <w:t xml:space="preserve">% ethanolic extract of </w:t>
      </w:r>
      <w:r w:rsidR="001076A3" w:rsidRPr="00943DC4">
        <w:rPr>
          <w:i/>
          <w:iCs/>
        </w:rPr>
        <w:t>Basella alba</w:t>
      </w:r>
      <w:r w:rsidR="001076A3" w:rsidRPr="00943DC4">
        <w:t>.</w:t>
      </w:r>
    </w:p>
    <w:p w14:paraId="6D357C77" w14:textId="53EF9D22" w:rsidR="001C1F99" w:rsidRPr="00943DC4" w:rsidRDefault="00FF5DF7" w:rsidP="00FF5DF7">
      <w:pPr>
        <w:pStyle w:val="MDPI22heading2"/>
        <w:spacing w:before="240"/>
        <w:rPr>
          <w:noProof w:val="0"/>
        </w:rPr>
      </w:pPr>
      <w:r w:rsidRPr="00943DC4">
        <w:rPr>
          <w:noProof w:val="0"/>
        </w:rPr>
        <w:t xml:space="preserve">3.3. </w:t>
      </w:r>
      <w:r w:rsidR="00EE426C" w:rsidRPr="00943DC4">
        <w:rPr>
          <w:iCs/>
          <w:noProof w:val="0"/>
        </w:rPr>
        <w:t xml:space="preserve">Basella </w:t>
      </w:r>
      <w:r w:rsidR="00F86827" w:rsidRPr="00943DC4">
        <w:rPr>
          <w:iCs/>
          <w:noProof w:val="0"/>
        </w:rPr>
        <w:t>A</w:t>
      </w:r>
      <w:r w:rsidR="00EE426C" w:rsidRPr="00943DC4">
        <w:rPr>
          <w:iCs/>
          <w:noProof w:val="0"/>
        </w:rPr>
        <w:t>lba</w:t>
      </w:r>
      <w:r w:rsidR="00EE426C" w:rsidRPr="00943DC4">
        <w:rPr>
          <w:noProof w:val="0"/>
        </w:rPr>
        <w:t xml:space="preserve"> </w:t>
      </w:r>
      <w:r w:rsidR="0046609A" w:rsidRPr="00943DC4">
        <w:rPr>
          <w:noProof w:val="0"/>
        </w:rPr>
        <w:t>E</w:t>
      </w:r>
      <w:r w:rsidR="00EE426C" w:rsidRPr="00943DC4">
        <w:rPr>
          <w:noProof w:val="0"/>
        </w:rPr>
        <w:t xml:space="preserve">xtracts </w:t>
      </w:r>
      <w:r w:rsidR="0046609A" w:rsidRPr="00943DC4">
        <w:rPr>
          <w:noProof w:val="0"/>
        </w:rPr>
        <w:t>S</w:t>
      </w:r>
      <w:r w:rsidR="00EE426C" w:rsidRPr="00943DC4">
        <w:rPr>
          <w:noProof w:val="0"/>
        </w:rPr>
        <w:t xml:space="preserve">uppress </w:t>
      </w:r>
      <w:r w:rsidR="0046609A" w:rsidRPr="00943DC4">
        <w:rPr>
          <w:noProof w:val="0"/>
        </w:rPr>
        <w:t>M</w:t>
      </w:r>
      <w:r w:rsidR="00EE426C" w:rsidRPr="00943DC4">
        <w:rPr>
          <w:noProof w:val="0"/>
        </w:rPr>
        <w:t xml:space="preserve">elanin </w:t>
      </w:r>
      <w:r w:rsidR="00205A88" w:rsidRPr="00943DC4">
        <w:rPr>
          <w:noProof w:val="0"/>
        </w:rPr>
        <w:t>Content</w:t>
      </w:r>
      <w:r w:rsidR="00EE426C" w:rsidRPr="00943DC4">
        <w:rPr>
          <w:noProof w:val="0"/>
        </w:rPr>
        <w:t xml:space="preserve">, </w:t>
      </w:r>
      <w:r w:rsidR="0046609A" w:rsidRPr="00943DC4">
        <w:rPr>
          <w:noProof w:val="0"/>
        </w:rPr>
        <w:t>T</w:t>
      </w:r>
      <w:r w:rsidR="00EE426C" w:rsidRPr="00943DC4">
        <w:rPr>
          <w:noProof w:val="0"/>
        </w:rPr>
        <w:t xml:space="preserve">yrosinase </w:t>
      </w:r>
      <w:r w:rsidR="0046609A" w:rsidRPr="00943DC4">
        <w:rPr>
          <w:noProof w:val="0"/>
        </w:rPr>
        <w:t>A</w:t>
      </w:r>
      <w:r w:rsidR="00EE426C" w:rsidRPr="00943DC4">
        <w:rPr>
          <w:noProof w:val="0"/>
        </w:rPr>
        <w:t>ctivity, and</w:t>
      </w:r>
      <w:r w:rsidR="00636B48" w:rsidRPr="00943DC4">
        <w:rPr>
          <w:noProof w:val="0"/>
        </w:rPr>
        <w:t xml:space="preserve"> </w:t>
      </w:r>
      <w:r w:rsidR="0046609A" w:rsidRPr="00943DC4">
        <w:rPr>
          <w:noProof w:val="0"/>
        </w:rPr>
        <w:t>E</w:t>
      </w:r>
      <w:r w:rsidR="00EE426C" w:rsidRPr="00943DC4">
        <w:rPr>
          <w:noProof w:val="0"/>
        </w:rPr>
        <w:t xml:space="preserve">xpression of </w:t>
      </w:r>
      <w:r w:rsidR="0046609A" w:rsidRPr="00943DC4">
        <w:rPr>
          <w:noProof w:val="0"/>
        </w:rPr>
        <w:t>M</w:t>
      </w:r>
      <w:r w:rsidR="00EE426C" w:rsidRPr="00943DC4">
        <w:rPr>
          <w:noProof w:val="0"/>
        </w:rPr>
        <w:t>elanogenesis</w:t>
      </w:r>
      <w:r w:rsidR="00205A88" w:rsidRPr="00943DC4">
        <w:rPr>
          <w:noProof w:val="0"/>
        </w:rPr>
        <w:t>-Related Genes</w:t>
      </w:r>
      <w:r w:rsidR="00EE426C" w:rsidRPr="00943DC4">
        <w:rPr>
          <w:noProof w:val="0"/>
        </w:rPr>
        <w:t xml:space="preserve"> in IBMX-</w:t>
      </w:r>
      <w:r w:rsidR="0046609A" w:rsidRPr="00943DC4">
        <w:rPr>
          <w:noProof w:val="0"/>
        </w:rPr>
        <w:t>T</w:t>
      </w:r>
      <w:r w:rsidR="00EE426C" w:rsidRPr="00943DC4">
        <w:rPr>
          <w:noProof w:val="0"/>
        </w:rPr>
        <w:t xml:space="preserve">reated </w:t>
      </w:r>
      <w:r w:rsidR="0046609A" w:rsidRPr="00943DC4">
        <w:rPr>
          <w:noProof w:val="0"/>
        </w:rPr>
        <w:t>M</w:t>
      </w:r>
      <w:r w:rsidR="00EE426C" w:rsidRPr="00943DC4">
        <w:rPr>
          <w:noProof w:val="0"/>
        </w:rPr>
        <w:t xml:space="preserve">elanoma </w:t>
      </w:r>
      <w:r w:rsidR="0046609A" w:rsidRPr="00943DC4">
        <w:rPr>
          <w:noProof w:val="0"/>
        </w:rPr>
        <w:t>C</w:t>
      </w:r>
      <w:r w:rsidR="00EE426C" w:rsidRPr="00943DC4">
        <w:rPr>
          <w:noProof w:val="0"/>
        </w:rPr>
        <w:t>ells</w:t>
      </w:r>
    </w:p>
    <w:p w14:paraId="445419CB" w14:textId="50820C2B" w:rsidR="00E44169" w:rsidRPr="00943DC4" w:rsidRDefault="00907FE9" w:rsidP="00FF5DF7">
      <w:pPr>
        <w:pStyle w:val="MDPI31text"/>
      </w:pPr>
      <w:r w:rsidRPr="00943DC4">
        <w:t>M</w:t>
      </w:r>
      <w:r w:rsidR="007411EE" w:rsidRPr="00943DC4">
        <w:t xml:space="preserve">elanin </w:t>
      </w:r>
      <w:r w:rsidR="00205A88" w:rsidRPr="00943DC4">
        <w:t xml:space="preserve">production </w:t>
      </w:r>
      <w:r w:rsidR="007411EE" w:rsidRPr="00943DC4">
        <w:t xml:space="preserve">and intracellular tyrosinase activity assays were performed by pre-exposing melanoma cells to </w:t>
      </w:r>
      <w:r w:rsidR="007411EE" w:rsidRPr="00943DC4">
        <w:rPr>
          <w:i/>
          <w:iCs/>
        </w:rPr>
        <w:t>B. alba</w:t>
      </w:r>
      <w:r w:rsidR="007411EE" w:rsidRPr="00943DC4">
        <w:t xml:space="preserve"> extracts, followed by induction with IBMX for </w:t>
      </w:r>
      <w:r w:rsidR="00802B11" w:rsidRPr="00943DC4">
        <w:t xml:space="preserve">an </w:t>
      </w:r>
      <w:r w:rsidR="007411EE" w:rsidRPr="00943DC4">
        <w:t xml:space="preserve">additional 48 h. </w:t>
      </w:r>
      <w:r w:rsidR="00205A88" w:rsidRPr="00943DC4">
        <w:t>The levels of i</w:t>
      </w:r>
      <w:r w:rsidR="00802B11" w:rsidRPr="00943DC4">
        <w:t xml:space="preserve">ntracellular melanin and tyrosinase activity were significantly higher in IBMX-treated melanoma cells than in the control group, with values of 125.00 ± 7.09% and 120.74 ± 1.05% of </w:t>
      </w:r>
      <w:r w:rsidR="000C5E09" w:rsidRPr="00943DC4">
        <w:t xml:space="preserve">the </w:t>
      </w:r>
      <w:r w:rsidR="00802B11" w:rsidRPr="00943DC4">
        <w:t xml:space="preserve">control, respectively </w:t>
      </w:r>
      <w:r w:rsidR="00802B11" w:rsidRPr="00943DC4">
        <w:rPr>
          <w:rFonts w:eastAsia="SimSun"/>
        </w:rPr>
        <w:t>(</w:t>
      </w:r>
      <w:r w:rsidR="00802B11" w:rsidRPr="00943DC4">
        <w:rPr>
          <w:rFonts w:eastAsia="SimSun"/>
          <w:i/>
          <w:iCs/>
        </w:rPr>
        <w:t>p &lt;</w:t>
      </w:r>
      <w:r w:rsidR="00802B11" w:rsidRPr="00943DC4">
        <w:rPr>
          <w:rFonts w:eastAsia="SimSun"/>
        </w:rPr>
        <w:t xml:space="preserve"> 0.05)</w:t>
      </w:r>
      <w:r w:rsidR="00802B11" w:rsidRPr="00943DC4">
        <w:t xml:space="preserve">. </w:t>
      </w:r>
      <w:r w:rsidR="00CB497E" w:rsidRPr="00943DC4">
        <w:t>The treatment</w:t>
      </w:r>
      <w:r w:rsidR="000C5E09" w:rsidRPr="00943DC4">
        <w:t>s</w:t>
      </w:r>
      <w:r w:rsidR="00CB497E" w:rsidRPr="00943DC4">
        <w:t xml:space="preserve"> with </w:t>
      </w:r>
      <w:r w:rsidR="000C5E09" w:rsidRPr="00943DC4">
        <w:t xml:space="preserve">the </w:t>
      </w:r>
      <w:r w:rsidR="005740CA" w:rsidRPr="00943DC4">
        <w:t xml:space="preserve">50% and 95% </w:t>
      </w:r>
      <w:r w:rsidR="00CB497E" w:rsidRPr="00943DC4">
        <w:t xml:space="preserve">ethanolic </w:t>
      </w:r>
      <w:r w:rsidR="00CB497E" w:rsidRPr="00943DC4">
        <w:rPr>
          <w:i/>
          <w:iCs/>
        </w:rPr>
        <w:t>B. alba</w:t>
      </w:r>
      <w:r w:rsidR="00CB497E" w:rsidRPr="00943DC4">
        <w:t xml:space="preserve"> extracts resulted in significant decrease</w:t>
      </w:r>
      <w:r w:rsidR="000C5E09" w:rsidRPr="00943DC4">
        <w:t>s</w:t>
      </w:r>
      <w:r w:rsidR="00CB497E" w:rsidRPr="00943DC4">
        <w:t xml:space="preserve"> </w:t>
      </w:r>
      <w:r w:rsidR="00802B11" w:rsidRPr="00943DC4">
        <w:t>in</w:t>
      </w:r>
      <w:r w:rsidR="00CB497E" w:rsidRPr="00943DC4">
        <w:t xml:space="preserve"> melanin production in</w:t>
      </w:r>
      <w:r w:rsidR="000C5E09" w:rsidRPr="00943DC4">
        <w:t xml:space="preserve"> the</w:t>
      </w:r>
      <w:r w:rsidR="00CB497E" w:rsidRPr="00943DC4">
        <w:t xml:space="preserve"> IBMX-induced melanoma cells to 98.53 ± 10.40</w:t>
      </w:r>
      <w:r w:rsidR="00802B11" w:rsidRPr="00943DC4">
        <w:t>%</w:t>
      </w:r>
      <w:r w:rsidR="00CB497E" w:rsidRPr="00943DC4">
        <w:t xml:space="preserve"> and 97.06 ± 1.39% of </w:t>
      </w:r>
      <w:r w:rsidR="000C5E09" w:rsidRPr="00943DC4">
        <w:t xml:space="preserve">the </w:t>
      </w:r>
      <w:r w:rsidR="00CB497E" w:rsidRPr="00943DC4">
        <w:t xml:space="preserve">control, respectively </w:t>
      </w:r>
      <w:r w:rsidR="00205A88" w:rsidRPr="00943DC4">
        <w:rPr>
          <w:rFonts w:eastAsia="SimSun"/>
        </w:rPr>
        <w:t>(</w:t>
      </w:r>
      <w:r w:rsidR="00205A88" w:rsidRPr="00943DC4">
        <w:rPr>
          <w:rFonts w:eastAsia="SimSun"/>
          <w:i/>
          <w:iCs/>
        </w:rPr>
        <w:t>p &lt;</w:t>
      </w:r>
      <w:r w:rsidR="00205A88" w:rsidRPr="00943DC4">
        <w:rPr>
          <w:rFonts w:eastAsia="SimSun"/>
        </w:rPr>
        <w:t xml:space="preserve"> 0.05)</w:t>
      </w:r>
      <w:r w:rsidR="00205A88" w:rsidRPr="00943DC4">
        <w:t xml:space="preserve"> </w:t>
      </w:r>
      <w:r w:rsidR="00CB497E" w:rsidRPr="00943DC4">
        <w:t>(</w:t>
      </w:r>
      <w:r w:rsidR="00CB497E" w:rsidRPr="00943DC4">
        <w:rPr>
          <w:b/>
          <w:bCs/>
        </w:rPr>
        <w:t>Figure 2a</w:t>
      </w:r>
      <w:r w:rsidR="00CB497E" w:rsidRPr="00943DC4">
        <w:t xml:space="preserve">). Additionally, </w:t>
      </w:r>
      <w:r w:rsidR="000C5E09" w:rsidRPr="00943DC4">
        <w:t xml:space="preserve">the </w:t>
      </w:r>
      <w:r w:rsidR="005740CA" w:rsidRPr="00943DC4">
        <w:t xml:space="preserve">aqueous, 50%, and 95% ethanolic extracts of </w:t>
      </w:r>
      <w:r w:rsidR="005740CA" w:rsidRPr="00943DC4">
        <w:rPr>
          <w:i/>
          <w:iCs/>
        </w:rPr>
        <w:t>B. alba</w:t>
      </w:r>
      <w:r w:rsidR="005740CA" w:rsidRPr="00943DC4">
        <w:t xml:space="preserve"> </w:t>
      </w:r>
      <w:r w:rsidR="00CB497E" w:rsidRPr="00943DC4">
        <w:t>demonstrated significant inhibitory effect</w:t>
      </w:r>
      <w:r w:rsidR="000C5E09" w:rsidRPr="00943DC4">
        <w:t>s</w:t>
      </w:r>
      <w:r w:rsidR="00CB497E" w:rsidRPr="00943DC4">
        <w:t xml:space="preserve"> on cellular tyrosinase activity in </w:t>
      </w:r>
      <w:r w:rsidR="000C5E09" w:rsidRPr="00943DC4">
        <w:t xml:space="preserve">the </w:t>
      </w:r>
      <w:r w:rsidR="00CB497E" w:rsidRPr="00943DC4">
        <w:t>IBMX-induced melanoma cells</w:t>
      </w:r>
      <w:r w:rsidR="00802B11" w:rsidRPr="00943DC4">
        <w:t>,</w:t>
      </w:r>
      <w:r w:rsidR="00CB497E" w:rsidRPr="00943DC4">
        <w:t xml:space="preserve"> with values of 94.07 ± 1.05</w:t>
      </w:r>
      <w:r w:rsidR="00802B11" w:rsidRPr="00943DC4">
        <w:t>%</w:t>
      </w:r>
      <w:r w:rsidR="00CB497E" w:rsidRPr="00943DC4">
        <w:t>, 89.63 ± 5.24</w:t>
      </w:r>
      <w:r w:rsidR="00802B11" w:rsidRPr="00943DC4">
        <w:t>%</w:t>
      </w:r>
      <w:r w:rsidR="00CB497E" w:rsidRPr="00943DC4">
        <w:t xml:space="preserve">, and 99.26 ± 4.19% of </w:t>
      </w:r>
      <w:r w:rsidR="000C5E09" w:rsidRPr="00943DC4">
        <w:t xml:space="preserve">the </w:t>
      </w:r>
      <w:r w:rsidR="00CB497E" w:rsidRPr="00943DC4">
        <w:t xml:space="preserve">control, respectively </w:t>
      </w:r>
      <w:r w:rsidR="00205A88" w:rsidRPr="00943DC4">
        <w:rPr>
          <w:rFonts w:eastAsia="SimSun"/>
        </w:rPr>
        <w:t>(</w:t>
      </w:r>
      <w:r w:rsidR="00205A88" w:rsidRPr="00943DC4">
        <w:rPr>
          <w:rFonts w:eastAsia="SimSun"/>
          <w:i/>
          <w:iCs/>
        </w:rPr>
        <w:t>p &lt;</w:t>
      </w:r>
      <w:r w:rsidR="00205A88" w:rsidRPr="00943DC4">
        <w:rPr>
          <w:rFonts w:eastAsia="SimSun"/>
        </w:rPr>
        <w:t xml:space="preserve"> 0.05)</w:t>
      </w:r>
      <w:r w:rsidR="00205A88" w:rsidRPr="00943DC4">
        <w:t xml:space="preserve"> </w:t>
      </w:r>
      <w:r w:rsidR="00CB497E" w:rsidRPr="00943DC4">
        <w:t>(</w:t>
      </w:r>
      <w:r w:rsidR="00CB497E" w:rsidRPr="00943DC4">
        <w:rPr>
          <w:b/>
          <w:bCs/>
        </w:rPr>
        <w:t>Figure 2b</w:t>
      </w:r>
      <w:r w:rsidR="00CB497E" w:rsidRPr="00943DC4">
        <w:t>).</w:t>
      </w:r>
      <w:r w:rsidR="007B0034" w:rsidRPr="00943DC4">
        <w:rPr>
          <w:cs/>
          <w:lang w:bidi="th-TH"/>
        </w:rPr>
        <w:t xml:space="preserve"> </w:t>
      </w:r>
      <w:r w:rsidR="00C917FA" w:rsidRPr="00943DC4">
        <w:rPr>
          <w:lang w:bidi="th-TH"/>
        </w:rPr>
        <w:t xml:space="preserve">Our data indicate that </w:t>
      </w:r>
      <w:r w:rsidR="000C5E09" w:rsidRPr="00943DC4">
        <w:rPr>
          <w:lang w:bidi="th-TH"/>
        </w:rPr>
        <w:t xml:space="preserve">the </w:t>
      </w:r>
      <w:r w:rsidR="00C917FA" w:rsidRPr="00943DC4">
        <w:rPr>
          <w:i/>
          <w:iCs/>
        </w:rPr>
        <w:t>B. alba</w:t>
      </w:r>
      <w:r w:rsidR="00C917FA" w:rsidRPr="00943DC4">
        <w:t xml:space="preserve"> treatment exhibited anti-melanogenic properties </w:t>
      </w:r>
      <w:r w:rsidR="00BF4646" w:rsidRPr="00943DC4">
        <w:t xml:space="preserve">at </w:t>
      </w:r>
      <w:r w:rsidR="000C5E09" w:rsidRPr="00943DC4">
        <w:t xml:space="preserve">a </w:t>
      </w:r>
      <w:r w:rsidR="00C917FA" w:rsidRPr="00943DC4">
        <w:t>compar</w:t>
      </w:r>
      <w:r w:rsidR="00BF4646" w:rsidRPr="00943DC4">
        <w:t>able level</w:t>
      </w:r>
      <w:r w:rsidR="00C917FA" w:rsidRPr="00943DC4">
        <w:t xml:space="preserve"> to </w:t>
      </w:r>
      <w:r w:rsidR="00BF4646" w:rsidRPr="00943DC4">
        <w:t xml:space="preserve">the standard </w:t>
      </w:r>
      <w:r w:rsidR="00C917FA" w:rsidRPr="00943DC4">
        <w:t>arbutin.</w:t>
      </w:r>
    </w:p>
    <w:tbl>
      <w:tblPr>
        <w:tblW w:w="7371" w:type="dxa"/>
        <w:tblInd w:w="2608" w:type="dxa"/>
        <w:tblLayout w:type="fixed"/>
        <w:tblCellMar>
          <w:left w:w="0" w:type="dxa"/>
          <w:right w:w="0" w:type="dxa"/>
        </w:tblCellMar>
        <w:tblLook w:val="0000" w:firstRow="0" w:lastRow="0" w:firstColumn="0" w:lastColumn="0" w:noHBand="0" w:noVBand="0"/>
      </w:tblPr>
      <w:tblGrid>
        <w:gridCol w:w="3685"/>
        <w:gridCol w:w="3686"/>
      </w:tblGrid>
      <w:tr w:rsidR="00923754" w:rsidRPr="00943DC4" w14:paraId="2DA1FA8C" w14:textId="77777777" w:rsidTr="000735FB">
        <w:tc>
          <w:tcPr>
            <w:tcW w:w="3685" w:type="dxa"/>
            <w:shd w:val="clear" w:color="auto" w:fill="auto"/>
            <w:vAlign w:val="center"/>
          </w:tcPr>
          <w:p w14:paraId="520E93F4" w14:textId="03D95D8A" w:rsidR="001C1F99" w:rsidRPr="00943DC4" w:rsidRDefault="00DC2A0E" w:rsidP="000735FB">
            <w:pPr>
              <w:pStyle w:val="MDPI52figure"/>
              <w:spacing w:before="0" w:after="0"/>
            </w:pPr>
            <w:r w:rsidRPr="00943DC4">
              <w:rPr>
                <w:noProof/>
                <w:snapToGrid/>
              </w:rPr>
              <w:drawing>
                <wp:inline distT="0" distB="0" distL="0" distR="0" wp14:anchorId="44E62B0F" wp14:editId="625928EA">
                  <wp:extent cx="2160000" cy="1634795"/>
                  <wp:effectExtent l="0" t="0" r="0" b="3810"/>
                  <wp:docPr id="9829627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62763" name="Picture 982962763"/>
                          <pic:cNvPicPr/>
                        </pic:nvPicPr>
                        <pic:blipFill>
                          <a:blip r:embed="rId11"/>
                          <a:stretch>
                            <a:fillRect/>
                          </a:stretch>
                        </pic:blipFill>
                        <pic:spPr>
                          <a:xfrm>
                            <a:off x="0" y="0"/>
                            <a:ext cx="2160000" cy="1634795"/>
                          </a:xfrm>
                          <a:prstGeom prst="rect">
                            <a:avLst/>
                          </a:prstGeom>
                        </pic:spPr>
                      </pic:pic>
                    </a:graphicData>
                  </a:graphic>
                </wp:inline>
              </w:drawing>
            </w:r>
          </w:p>
        </w:tc>
        <w:tc>
          <w:tcPr>
            <w:tcW w:w="3686" w:type="dxa"/>
            <w:shd w:val="clear" w:color="auto" w:fill="auto"/>
            <w:vAlign w:val="center"/>
          </w:tcPr>
          <w:p w14:paraId="144EC9D7" w14:textId="2E31785F" w:rsidR="001C1F99" w:rsidRPr="00943DC4" w:rsidRDefault="00DC2A0E" w:rsidP="000735FB">
            <w:pPr>
              <w:pStyle w:val="MDPI52figure"/>
              <w:spacing w:before="0" w:after="0"/>
              <w:rPr>
                <w:color w:val="000000" w:themeColor="text1"/>
              </w:rPr>
            </w:pPr>
            <w:r w:rsidRPr="00943DC4">
              <w:rPr>
                <w:noProof/>
                <w:snapToGrid/>
                <w:color w:val="000000" w:themeColor="text1"/>
              </w:rPr>
              <w:drawing>
                <wp:inline distT="0" distB="0" distL="0" distR="0" wp14:anchorId="3AE390D4" wp14:editId="5A398E33">
                  <wp:extent cx="2160000" cy="1636587"/>
                  <wp:effectExtent l="0" t="0" r="0" b="1905"/>
                  <wp:docPr id="2257678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67886" name="Picture 225767886"/>
                          <pic:cNvPicPr/>
                        </pic:nvPicPr>
                        <pic:blipFill>
                          <a:blip r:embed="rId12"/>
                          <a:stretch>
                            <a:fillRect/>
                          </a:stretch>
                        </pic:blipFill>
                        <pic:spPr>
                          <a:xfrm>
                            <a:off x="0" y="0"/>
                            <a:ext cx="2160000" cy="1636587"/>
                          </a:xfrm>
                          <a:prstGeom prst="rect">
                            <a:avLst/>
                          </a:prstGeom>
                        </pic:spPr>
                      </pic:pic>
                    </a:graphicData>
                  </a:graphic>
                </wp:inline>
              </w:drawing>
            </w:r>
          </w:p>
        </w:tc>
      </w:tr>
      <w:tr w:rsidR="00923754" w:rsidRPr="00943DC4" w14:paraId="3BC0017B" w14:textId="77777777" w:rsidTr="000735FB">
        <w:tc>
          <w:tcPr>
            <w:tcW w:w="3685" w:type="dxa"/>
            <w:shd w:val="clear" w:color="auto" w:fill="auto"/>
            <w:vAlign w:val="center"/>
          </w:tcPr>
          <w:p w14:paraId="3A15A49A" w14:textId="77777777" w:rsidR="001C1F99" w:rsidRPr="00943DC4" w:rsidRDefault="001C1F99" w:rsidP="000735FB">
            <w:pPr>
              <w:pStyle w:val="MDPI42tablebody"/>
              <w:spacing w:line="240" w:lineRule="auto"/>
              <w:rPr>
                <w:color w:val="000000" w:themeColor="text1"/>
              </w:rPr>
            </w:pPr>
            <w:r w:rsidRPr="00943DC4">
              <w:rPr>
                <w:color w:val="000000" w:themeColor="text1"/>
              </w:rPr>
              <w:t>(</w:t>
            </w:r>
            <w:r w:rsidRPr="00943DC4">
              <w:rPr>
                <w:b/>
                <w:color w:val="000000" w:themeColor="text1"/>
              </w:rPr>
              <w:t>a</w:t>
            </w:r>
            <w:r w:rsidRPr="00943DC4">
              <w:rPr>
                <w:color w:val="000000" w:themeColor="text1"/>
              </w:rPr>
              <w:t>)</w:t>
            </w:r>
          </w:p>
        </w:tc>
        <w:tc>
          <w:tcPr>
            <w:tcW w:w="3686" w:type="dxa"/>
            <w:shd w:val="clear" w:color="auto" w:fill="auto"/>
            <w:vAlign w:val="center"/>
          </w:tcPr>
          <w:p w14:paraId="6B587651" w14:textId="77777777" w:rsidR="001C1F99" w:rsidRPr="00943DC4" w:rsidRDefault="001C1F99" w:rsidP="000735FB">
            <w:pPr>
              <w:pStyle w:val="MDPI42tablebody"/>
              <w:spacing w:line="240" w:lineRule="auto"/>
              <w:rPr>
                <w:color w:val="000000" w:themeColor="text1"/>
              </w:rPr>
            </w:pPr>
            <w:r w:rsidRPr="00943DC4">
              <w:rPr>
                <w:color w:val="000000" w:themeColor="text1"/>
              </w:rPr>
              <w:t>(</w:t>
            </w:r>
            <w:r w:rsidRPr="00943DC4">
              <w:rPr>
                <w:b/>
                <w:color w:val="000000" w:themeColor="text1"/>
              </w:rPr>
              <w:t>b</w:t>
            </w:r>
            <w:r w:rsidRPr="00943DC4">
              <w:rPr>
                <w:color w:val="000000" w:themeColor="text1"/>
              </w:rPr>
              <w:t>)</w:t>
            </w:r>
          </w:p>
        </w:tc>
      </w:tr>
      <w:tr w:rsidR="00923754" w:rsidRPr="00943DC4" w14:paraId="76D4AC5E" w14:textId="77777777" w:rsidTr="000735FB">
        <w:tc>
          <w:tcPr>
            <w:tcW w:w="7371" w:type="dxa"/>
            <w:gridSpan w:val="2"/>
            <w:shd w:val="clear" w:color="auto" w:fill="auto"/>
            <w:vAlign w:val="center"/>
          </w:tcPr>
          <w:p w14:paraId="0D93B6B3" w14:textId="6B6B4EE9" w:rsidR="005E6FD8" w:rsidRPr="00943DC4" w:rsidRDefault="00D77748" w:rsidP="000735FB">
            <w:pPr>
              <w:pStyle w:val="MDPI42tablebody"/>
              <w:spacing w:line="240" w:lineRule="auto"/>
              <w:rPr>
                <w:rFonts w:cs="Angsana New"/>
                <w:color w:val="000000" w:themeColor="text1"/>
                <w:szCs w:val="25"/>
                <w:cs/>
                <w:lang w:bidi="th-TH"/>
              </w:rPr>
            </w:pPr>
            <w:r w:rsidRPr="00943DC4">
              <w:rPr>
                <w:noProof/>
                <w:color w:val="000000" w:themeColor="text1"/>
                <w:sz w:val="21"/>
                <w:szCs w:val="21"/>
                <w14:ligatures w14:val="standardContextual"/>
              </w:rPr>
              <w:drawing>
                <wp:inline distT="0" distB="0" distL="0" distR="0" wp14:anchorId="0EBF3E74" wp14:editId="6F43808C">
                  <wp:extent cx="1688123" cy="549126"/>
                  <wp:effectExtent l="0" t="0" r="1270" b="0"/>
                  <wp:docPr id="1016286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86204" name="Picture 10162862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154" cy="586544"/>
                          </a:xfrm>
                          <a:prstGeom prst="rect">
                            <a:avLst/>
                          </a:prstGeom>
                        </pic:spPr>
                      </pic:pic>
                    </a:graphicData>
                  </a:graphic>
                </wp:inline>
              </w:drawing>
            </w:r>
          </w:p>
        </w:tc>
      </w:tr>
      <w:tr w:rsidR="00923754" w:rsidRPr="00943DC4" w14:paraId="7AB6F7D3" w14:textId="77777777" w:rsidTr="000735FB">
        <w:tc>
          <w:tcPr>
            <w:tcW w:w="7371" w:type="dxa"/>
            <w:gridSpan w:val="2"/>
            <w:shd w:val="clear" w:color="auto" w:fill="auto"/>
            <w:vAlign w:val="center"/>
          </w:tcPr>
          <w:p w14:paraId="0FC459D5" w14:textId="51738F5D" w:rsidR="005E6FD8" w:rsidRPr="00943DC4" w:rsidRDefault="005E6FD8" w:rsidP="000735FB">
            <w:pPr>
              <w:pStyle w:val="MDPI42tablebody"/>
              <w:spacing w:line="240" w:lineRule="auto"/>
              <w:rPr>
                <w:color w:val="000000" w:themeColor="text1"/>
              </w:rPr>
            </w:pPr>
            <w:r w:rsidRPr="00943DC4">
              <w:rPr>
                <w:color w:val="000000" w:themeColor="text1"/>
              </w:rPr>
              <w:t>(</w:t>
            </w:r>
            <w:r w:rsidRPr="00943DC4">
              <w:rPr>
                <w:b/>
                <w:color w:val="000000" w:themeColor="text1"/>
              </w:rPr>
              <w:t>c</w:t>
            </w:r>
            <w:r w:rsidRPr="00943DC4">
              <w:rPr>
                <w:color w:val="000000" w:themeColor="text1"/>
              </w:rPr>
              <w:t>)</w:t>
            </w:r>
          </w:p>
        </w:tc>
      </w:tr>
    </w:tbl>
    <w:p w14:paraId="50058F7E" w14:textId="23B6A98B" w:rsidR="001C1F99" w:rsidRPr="00943DC4" w:rsidRDefault="00FF5DF7" w:rsidP="00FF5DF7">
      <w:pPr>
        <w:pStyle w:val="MDPI51figurecaption"/>
      </w:pPr>
      <w:r w:rsidRPr="00943DC4">
        <w:rPr>
          <w:b/>
        </w:rPr>
        <w:t xml:space="preserve">Figure 2. </w:t>
      </w:r>
      <w:r w:rsidR="00B36CE0" w:rsidRPr="00943DC4">
        <w:rPr>
          <w:bCs/>
        </w:rPr>
        <w:t>Effects of</w:t>
      </w:r>
      <w:r w:rsidR="00B36CE0" w:rsidRPr="00943DC4">
        <w:rPr>
          <w:b/>
        </w:rPr>
        <w:t xml:space="preserve"> </w:t>
      </w:r>
      <w:r w:rsidR="00B36CE0" w:rsidRPr="00943DC4">
        <w:rPr>
          <w:i/>
          <w:iCs/>
        </w:rPr>
        <w:t>Basella alba</w:t>
      </w:r>
      <w:r w:rsidR="00B36CE0" w:rsidRPr="00943DC4">
        <w:t xml:space="preserve"> extracts on (</w:t>
      </w:r>
      <w:r w:rsidR="00B36CE0" w:rsidRPr="00943DC4">
        <w:rPr>
          <w:b/>
        </w:rPr>
        <w:t>a</w:t>
      </w:r>
      <w:r w:rsidR="00B36CE0" w:rsidRPr="00943DC4">
        <w:t xml:space="preserve">) melanin </w:t>
      </w:r>
      <w:r w:rsidR="00447E9A" w:rsidRPr="00943DC4">
        <w:t xml:space="preserve">production </w:t>
      </w:r>
      <w:r w:rsidR="00B36CE0" w:rsidRPr="00943DC4">
        <w:t>and (</w:t>
      </w:r>
      <w:r w:rsidR="00B36CE0" w:rsidRPr="00943DC4">
        <w:rPr>
          <w:b/>
        </w:rPr>
        <w:t>b</w:t>
      </w:r>
      <w:r w:rsidR="00B36CE0" w:rsidRPr="00943DC4">
        <w:t xml:space="preserve">) </w:t>
      </w:r>
      <w:r w:rsidR="00447E9A" w:rsidRPr="00943DC4">
        <w:t xml:space="preserve">cellular </w:t>
      </w:r>
      <w:r w:rsidR="00B36CE0" w:rsidRPr="00943DC4">
        <w:t xml:space="preserve">tyrosinase activity in IBMX-induced human melanoma cells. </w:t>
      </w:r>
      <w:r w:rsidR="00447E9A" w:rsidRPr="00943DC4">
        <w:rPr>
          <w:color w:val="000000" w:themeColor="text1"/>
        </w:rPr>
        <w:t>Data are presented as mean ± SD (</w:t>
      </w:r>
      <w:r w:rsidR="00D3560F" w:rsidRPr="00943DC4">
        <w:rPr>
          <w:i/>
          <w:color w:val="000000" w:themeColor="text1"/>
        </w:rPr>
        <w:t>n</w:t>
      </w:r>
      <w:r w:rsidR="00447E9A" w:rsidRPr="00943DC4">
        <w:rPr>
          <w:color w:val="000000" w:themeColor="text1"/>
        </w:rPr>
        <w:t xml:space="preserve"> = 3). Statistical significance in the comparison among all extracts is indicated by different letters (a and b), with significance defined as </w:t>
      </w:r>
      <w:r w:rsidR="00447E9A" w:rsidRPr="00943DC4">
        <w:rPr>
          <w:i/>
          <w:iCs/>
          <w:color w:val="000000" w:themeColor="text1"/>
        </w:rPr>
        <w:t>p &lt;</w:t>
      </w:r>
      <w:r w:rsidR="00447E9A" w:rsidRPr="00943DC4">
        <w:rPr>
          <w:color w:val="000000" w:themeColor="text1"/>
        </w:rPr>
        <w:t xml:space="preserve"> 0.05, as established through one-way ANOVA and subsequent LSD post hoc comparison.</w:t>
      </w:r>
      <w:r w:rsidR="00B36CE0" w:rsidRPr="00943DC4">
        <w:t xml:space="preserve"> IBMX</w:t>
      </w:r>
      <w:r w:rsidR="000C5E09" w:rsidRPr="00943DC4">
        <w:t>:</w:t>
      </w:r>
      <w:r w:rsidR="00B36CE0" w:rsidRPr="00943DC4">
        <w:t xml:space="preserve"> 3-isobutyl-1-methylxanthine</w:t>
      </w:r>
      <w:r w:rsidR="000C5E09" w:rsidRPr="00943DC4">
        <w:t>;</w:t>
      </w:r>
      <w:r w:rsidR="00B36CE0" w:rsidRPr="00943DC4">
        <w:t xml:space="preserve"> </w:t>
      </w:r>
      <w:proofErr w:type="spellStart"/>
      <w:r w:rsidR="00B36CE0" w:rsidRPr="00943DC4">
        <w:t>Ar</w:t>
      </w:r>
      <w:proofErr w:type="spellEnd"/>
      <w:r w:rsidR="000C5E09" w:rsidRPr="00943DC4">
        <w:t>:</w:t>
      </w:r>
      <w:r w:rsidR="00B36CE0" w:rsidRPr="00943DC4">
        <w:t xml:space="preserve"> arbutin</w:t>
      </w:r>
      <w:r w:rsidR="000C5E09" w:rsidRPr="00943DC4">
        <w:t>;</w:t>
      </w:r>
      <w:r w:rsidR="00B36CE0" w:rsidRPr="00943DC4">
        <w:t xml:space="preserve"> Water</w:t>
      </w:r>
      <w:r w:rsidR="000C5E09" w:rsidRPr="00943DC4">
        <w:t>:</w:t>
      </w:r>
      <w:r w:rsidR="00B36CE0" w:rsidRPr="00943DC4">
        <w:t xml:space="preserve"> aqueous extract of </w:t>
      </w:r>
      <w:r w:rsidR="00B36CE0" w:rsidRPr="00943DC4">
        <w:rPr>
          <w:i/>
          <w:iCs/>
        </w:rPr>
        <w:t>Basella alba</w:t>
      </w:r>
      <w:r w:rsidR="000C5E09" w:rsidRPr="00943DC4">
        <w:t>;</w:t>
      </w:r>
      <w:r w:rsidR="00B36CE0" w:rsidRPr="00943DC4">
        <w:t xml:space="preserve"> 5</w:t>
      </w:r>
      <w:r w:rsidR="004906B4" w:rsidRPr="00943DC4">
        <w:t>0 E</w:t>
      </w:r>
      <w:r w:rsidR="00B36CE0" w:rsidRPr="00943DC4">
        <w:t>tOH</w:t>
      </w:r>
      <w:r w:rsidR="000C5E09" w:rsidRPr="00943DC4">
        <w:t>:</w:t>
      </w:r>
      <w:r w:rsidR="00B36CE0" w:rsidRPr="00943DC4">
        <w:t xml:space="preserve"> 50% ethanolic extract of </w:t>
      </w:r>
      <w:r w:rsidR="00B36CE0" w:rsidRPr="00943DC4">
        <w:rPr>
          <w:i/>
          <w:iCs/>
        </w:rPr>
        <w:t>Basella alba</w:t>
      </w:r>
      <w:r w:rsidR="000C5E09" w:rsidRPr="00943DC4">
        <w:t>;</w:t>
      </w:r>
      <w:r w:rsidR="00B36CE0" w:rsidRPr="00943DC4">
        <w:t xml:space="preserve"> 9</w:t>
      </w:r>
      <w:r w:rsidR="004906B4" w:rsidRPr="00943DC4">
        <w:t>5 E</w:t>
      </w:r>
      <w:r w:rsidR="00B36CE0" w:rsidRPr="00943DC4">
        <w:t>tOH</w:t>
      </w:r>
      <w:r w:rsidR="000C5E09" w:rsidRPr="00943DC4">
        <w:t>:</w:t>
      </w:r>
      <w:r w:rsidR="00B36CE0" w:rsidRPr="00943DC4">
        <w:t xml:space="preserve"> 9</w:t>
      </w:r>
      <w:r w:rsidR="00EE6781" w:rsidRPr="00943DC4">
        <w:t>5</w:t>
      </w:r>
      <w:r w:rsidR="00B36CE0" w:rsidRPr="00943DC4">
        <w:t xml:space="preserve">% ethanolic extract of </w:t>
      </w:r>
      <w:r w:rsidR="00B36CE0" w:rsidRPr="00943DC4">
        <w:rPr>
          <w:i/>
          <w:iCs/>
        </w:rPr>
        <w:t>Basella alba</w:t>
      </w:r>
      <w:r w:rsidR="00B36CE0" w:rsidRPr="00943DC4">
        <w:t>.</w:t>
      </w:r>
    </w:p>
    <w:p w14:paraId="34AA6F04" w14:textId="7059F2EE" w:rsidR="001F2603" w:rsidRPr="00943DC4" w:rsidRDefault="001E0E44" w:rsidP="00FF5DF7">
      <w:pPr>
        <w:pStyle w:val="MDPI31text"/>
      </w:pPr>
      <w:r w:rsidRPr="00943DC4">
        <w:lastRenderedPageBreak/>
        <w:t xml:space="preserve">The effect on gene expression associated with the melanogenesis pathway was further evaluated, including the main transcription factor </w:t>
      </w:r>
      <w:r w:rsidRPr="00943DC4">
        <w:rPr>
          <w:i/>
          <w:iCs/>
        </w:rPr>
        <w:t>MITF</w:t>
      </w:r>
      <w:r w:rsidRPr="00943DC4">
        <w:t xml:space="preserve">, pigmentary genes </w:t>
      </w:r>
      <w:r w:rsidRPr="00943DC4">
        <w:rPr>
          <w:i/>
          <w:iCs/>
        </w:rPr>
        <w:t>TYR</w:t>
      </w:r>
      <w:r w:rsidRPr="00943DC4">
        <w:t xml:space="preserve">, </w:t>
      </w:r>
      <w:r w:rsidRPr="00943DC4">
        <w:rPr>
          <w:i/>
          <w:iCs/>
        </w:rPr>
        <w:t>TRP-1</w:t>
      </w:r>
      <w:r w:rsidRPr="00943DC4">
        <w:t xml:space="preserve">, and </w:t>
      </w:r>
      <w:r w:rsidRPr="00943DC4">
        <w:rPr>
          <w:i/>
          <w:iCs/>
        </w:rPr>
        <w:t>DCT</w:t>
      </w:r>
      <w:r w:rsidRPr="00943DC4">
        <w:t xml:space="preserve">, and a driver of melanogenesis, </w:t>
      </w:r>
      <w:r w:rsidRPr="00943DC4">
        <w:rPr>
          <w:i/>
          <w:iCs/>
        </w:rPr>
        <w:t>MC1R</w:t>
      </w:r>
      <w:r w:rsidRPr="00943DC4">
        <w:t xml:space="preserve">. </w:t>
      </w:r>
      <w:r w:rsidR="000C5E09" w:rsidRPr="00943DC4">
        <w:t>The e</w:t>
      </w:r>
      <w:r w:rsidRPr="00943DC4">
        <w:t xml:space="preserve">xposure of melanoma cells to IBMX resulted in a marked upregulation of genes related to melanogenesis compared to untreated cells </w:t>
      </w:r>
      <w:r w:rsidRPr="00943DC4">
        <w:rPr>
          <w:rFonts w:eastAsia="SimSun"/>
        </w:rPr>
        <w:t>(</w:t>
      </w:r>
      <w:r w:rsidRPr="00943DC4">
        <w:rPr>
          <w:rFonts w:eastAsia="SimSun"/>
          <w:i/>
          <w:iCs/>
        </w:rPr>
        <w:t>p &lt;</w:t>
      </w:r>
      <w:r w:rsidRPr="00943DC4">
        <w:rPr>
          <w:rFonts w:eastAsia="SimSun"/>
        </w:rPr>
        <w:t xml:space="preserve"> 0.05)</w:t>
      </w:r>
      <w:r w:rsidRPr="00943DC4">
        <w:t xml:space="preserve">. </w:t>
      </w:r>
      <w:r w:rsidR="00D3396D" w:rsidRPr="00943DC4">
        <w:t xml:space="preserve">Obviously, </w:t>
      </w:r>
      <w:r w:rsidR="000C5E09" w:rsidRPr="00943DC4">
        <w:t xml:space="preserve">the </w:t>
      </w:r>
      <w:r w:rsidR="00D3396D" w:rsidRPr="00943DC4">
        <w:t xml:space="preserve">50% and 95% ethanolic extracts of </w:t>
      </w:r>
      <w:r w:rsidR="00D3396D" w:rsidRPr="00943DC4">
        <w:rPr>
          <w:i/>
          <w:iCs/>
        </w:rPr>
        <w:t>B. alba</w:t>
      </w:r>
      <w:r w:rsidR="00D3396D" w:rsidRPr="00943DC4">
        <w:t xml:space="preserve"> significantly reduced the expression levels of the regulator gene </w:t>
      </w:r>
      <w:r w:rsidR="00D3396D" w:rsidRPr="00943DC4">
        <w:rPr>
          <w:i/>
          <w:iCs/>
        </w:rPr>
        <w:t>MITF</w:t>
      </w:r>
      <w:r w:rsidR="00D3396D" w:rsidRPr="00943DC4">
        <w:t>, with relative expression levels of 0.97 ± 0.19</w:t>
      </w:r>
      <w:r w:rsidR="009830A0" w:rsidRPr="00943DC4">
        <w:t xml:space="preserve"> and</w:t>
      </w:r>
      <w:r w:rsidR="00D3396D" w:rsidRPr="00943DC4">
        <w:t xml:space="preserve"> 0.92 ± 0.09, respectively, which are comparable to the reduction observed with arbutin at 0.84 ± 0.05 (</w:t>
      </w:r>
      <w:r w:rsidR="00D3396D" w:rsidRPr="00943DC4">
        <w:rPr>
          <w:b/>
          <w:bCs/>
        </w:rPr>
        <w:t>Figure 3a</w:t>
      </w:r>
      <w:r w:rsidR="00D3396D" w:rsidRPr="00943DC4">
        <w:t>).</w:t>
      </w:r>
      <w:r w:rsidR="00514A24" w:rsidRPr="00943DC4">
        <w:t xml:space="preserve"> </w:t>
      </w:r>
      <w:r w:rsidRPr="00943DC4">
        <w:t xml:space="preserve">In </w:t>
      </w:r>
      <w:r w:rsidR="000C5E09" w:rsidRPr="00943DC4">
        <w:t xml:space="preserve">the </w:t>
      </w:r>
      <w:r w:rsidRPr="00943DC4">
        <w:t xml:space="preserve">IBMX-induced melanoma cells, pretreatment with </w:t>
      </w:r>
      <w:r w:rsidR="000C5E09" w:rsidRPr="00943DC4">
        <w:t xml:space="preserve">the </w:t>
      </w:r>
      <w:r w:rsidR="00514A24" w:rsidRPr="00943DC4">
        <w:t>aqueous, 50%, and 95% ethanolic extracts of</w:t>
      </w:r>
      <w:r w:rsidRPr="00943DC4">
        <w:t xml:space="preserve"> </w:t>
      </w:r>
      <w:r w:rsidRPr="00943DC4">
        <w:rPr>
          <w:i/>
          <w:iCs/>
        </w:rPr>
        <w:t>B. alba</w:t>
      </w:r>
      <w:r w:rsidRPr="00943DC4">
        <w:t xml:space="preserve"> significantly inhibited the expression of tyrosinase, encoded by the </w:t>
      </w:r>
      <w:r w:rsidRPr="00943DC4">
        <w:rPr>
          <w:i/>
          <w:iCs/>
        </w:rPr>
        <w:t>TYR</w:t>
      </w:r>
      <w:r w:rsidRPr="00943DC4">
        <w:t xml:space="preserve"> gene, to 1.19 ± 0.03, 1.26 ± 0.15, and 1.11 ± 0.03, respectively, which </w:t>
      </w:r>
      <w:r w:rsidR="00514A24" w:rsidRPr="00943DC4">
        <w:t>are</w:t>
      </w:r>
      <w:r w:rsidRPr="00943DC4">
        <w:t xml:space="preserve"> comparable to </w:t>
      </w:r>
      <w:r w:rsidR="004C0C6A" w:rsidRPr="00943DC4">
        <w:t>the levels</w:t>
      </w:r>
      <w:r w:rsidRPr="00943DC4">
        <w:t xml:space="preserve"> </w:t>
      </w:r>
      <w:r w:rsidR="004C0C6A" w:rsidRPr="00943DC4">
        <w:t>observed in</w:t>
      </w:r>
      <w:r w:rsidRPr="00943DC4">
        <w:t xml:space="preserve"> the arbutin treatment group</w:t>
      </w:r>
      <w:r w:rsidR="00447E9A" w:rsidRPr="00943DC4">
        <w:t xml:space="preserve"> (0.92 ± 0.12)</w:t>
      </w:r>
      <w:r w:rsidRPr="00943DC4">
        <w:t xml:space="preserve"> (</w:t>
      </w:r>
      <w:r w:rsidRPr="00943DC4">
        <w:rPr>
          <w:b/>
          <w:bCs/>
        </w:rPr>
        <w:t>Figure 3b</w:t>
      </w:r>
      <w:r w:rsidRPr="00943DC4">
        <w:t xml:space="preserve">). </w:t>
      </w:r>
      <w:r w:rsidR="006C5940" w:rsidRPr="00943DC4">
        <w:t>Notab</w:t>
      </w:r>
      <w:r w:rsidRPr="00943DC4">
        <w:t xml:space="preserve">ly, </w:t>
      </w:r>
      <w:r w:rsidR="000C5E09" w:rsidRPr="00943DC4">
        <w:t xml:space="preserve">the </w:t>
      </w:r>
      <w:r w:rsidR="006C5940" w:rsidRPr="00943DC4">
        <w:t xml:space="preserve">50% and 95% </w:t>
      </w:r>
      <w:r w:rsidRPr="00943DC4">
        <w:t xml:space="preserve">ethanolic extracts of </w:t>
      </w:r>
      <w:r w:rsidRPr="00943DC4">
        <w:rPr>
          <w:i/>
          <w:iCs/>
        </w:rPr>
        <w:t>B. alba</w:t>
      </w:r>
      <w:r w:rsidRPr="00943DC4">
        <w:t xml:space="preserve"> significantly reduced the expression levels of the pigmentary gene </w:t>
      </w:r>
      <w:r w:rsidRPr="00943DC4">
        <w:rPr>
          <w:i/>
          <w:iCs/>
        </w:rPr>
        <w:t>TRP-1</w:t>
      </w:r>
      <w:r w:rsidR="006C5940" w:rsidRPr="00943DC4">
        <w:t xml:space="preserve"> to 1.07 ± 0.16</w:t>
      </w:r>
      <w:r w:rsidR="00DB2855" w:rsidRPr="00943DC4">
        <w:t xml:space="preserve"> and</w:t>
      </w:r>
      <w:r w:rsidR="006C5940" w:rsidRPr="00943DC4">
        <w:t xml:space="preserve"> 0.87 ± 0.01, respectively, in</w:t>
      </w:r>
      <w:r w:rsidR="000C5E09" w:rsidRPr="00943DC4">
        <w:t xml:space="preserve"> the</w:t>
      </w:r>
      <w:r w:rsidR="006C5940" w:rsidRPr="00943DC4">
        <w:t xml:space="preserve"> IBMX-stimulated melanoma cells</w:t>
      </w:r>
      <w:r w:rsidR="00447E9A" w:rsidRPr="00943DC4">
        <w:t xml:space="preserve"> </w:t>
      </w:r>
      <w:r w:rsidR="00447E9A" w:rsidRPr="00943DC4">
        <w:rPr>
          <w:rFonts w:eastAsia="SimSun"/>
        </w:rPr>
        <w:t>(</w:t>
      </w:r>
      <w:r w:rsidR="00447E9A" w:rsidRPr="00943DC4">
        <w:rPr>
          <w:rFonts w:eastAsia="SimSun"/>
          <w:i/>
          <w:iCs/>
        </w:rPr>
        <w:t>p &lt;</w:t>
      </w:r>
      <w:r w:rsidR="00447E9A" w:rsidRPr="00943DC4">
        <w:rPr>
          <w:rFonts w:eastAsia="SimSun"/>
        </w:rPr>
        <w:t xml:space="preserve"> 0.05)</w:t>
      </w:r>
      <w:r w:rsidR="006C5940" w:rsidRPr="00943DC4">
        <w:t xml:space="preserve">. These effects were comparable to those obtained from the standard arbutin treatment, which resulted in </w:t>
      </w:r>
      <w:r w:rsidR="006C5940" w:rsidRPr="00943DC4">
        <w:rPr>
          <w:i/>
          <w:iCs/>
        </w:rPr>
        <w:t xml:space="preserve">TRP-1 </w:t>
      </w:r>
      <w:r w:rsidR="006C5940" w:rsidRPr="00943DC4">
        <w:t>expression levels of 0.99 ± 0.02 (</w:t>
      </w:r>
      <w:r w:rsidR="006C5940" w:rsidRPr="00943DC4">
        <w:rPr>
          <w:b/>
          <w:bCs/>
        </w:rPr>
        <w:t>Figure 3c</w:t>
      </w:r>
      <w:r w:rsidR="006C5940" w:rsidRPr="00943DC4">
        <w:t>).</w:t>
      </w:r>
      <w:r w:rsidR="009F42BE" w:rsidRPr="00943DC4">
        <w:t xml:space="preserve"> As demonstrated in </w:t>
      </w:r>
      <w:r w:rsidR="009F42BE" w:rsidRPr="00943DC4">
        <w:rPr>
          <w:b/>
          <w:bCs/>
        </w:rPr>
        <w:t>Figure 3d</w:t>
      </w:r>
      <w:r w:rsidR="009F42BE" w:rsidRPr="00943DC4">
        <w:t xml:space="preserve">, </w:t>
      </w:r>
      <w:r w:rsidR="00DB2855" w:rsidRPr="00943DC4">
        <w:t xml:space="preserve">the expression of the pigmentary gene </w:t>
      </w:r>
      <w:r w:rsidR="00DB2855" w:rsidRPr="00943DC4">
        <w:rPr>
          <w:i/>
          <w:iCs/>
        </w:rPr>
        <w:t>DCT</w:t>
      </w:r>
      <w:r w:rsidR="00DB2855" w:rsidRPr="00943DC4">
        <w:t xml:space="preserve"> was decreased in the groups treated with 95% ethanolic extract of </w:t>
      </w:r>
      <w:r w:rsidR="00DB2855" w:rsidRPr="00943DC4">
        <w:rPr>
          <w:i/>
          <w:iCs/>
        </w:rPr>
        <w:t xml:space="preserve">B. alba </w:t>
      </w:r>
      <w:r w:rsidR="00DB2855" w:rsidRPr="00943DC4">
        <w:t>and arbutin, with relative expression levels of 1.06 ± 0.03 and 0.76 ± 0.17, respectively.</w:t>
      </w:r>
      <w:r w:rsidR="003062BA" w:rsidRPr="00943DC4">
        <w:t xml:space="preserve"> In addition, the expression of the </w:t>
      </w:r>
      <w:r w:rsidR="003062BA" w:rsidRPr="00943DC4">
        <w:rPr>
          <w:i/>
          <w:iCs/>
        </w:rPr>
        <w:t>MC1R</w:t>
      </w:r>
      <w:r w:rsidR="003062BA" w:rsidRPr="00943DC4">
        <w:t xml:space="preserve"> gene</w:t>
      </w:r>
      <w:r w:rsidR="003062BA" w:rsidRPr="00943DC4">
        <w:rPr>
          <w:i/>
          <w:iCs/>
        </w:rPr>
        <w:t xml:space="preserve">, </w:t>
      </w:r>
      <w:r w:rsidR="003062BA" w:rsidRPr="00943DC4">
        <w:t xml:space="preserve">which is associated with paracrine effects from keratinocyte signaling, was significantly lower in the groups treated with 50% and 95% ethanolic extracts of </w:t>
      </w:r>
      <w:r w:rsidR="003062BA" w:rsidRPr="00943DC4">
        <w:rPr>
          <w:i/>
          <w:iCs/>
        </w:rPr>
        <w:t>B. alba</w:t>
      </w:r>
      <w:r w:rsidR="003062BA" w:rsidRPr="00943DC4">
        <w:t>, with relative expression levels of 0.97 ± 0.18 and 0.90 ± 0.10, respectively,</w:t>
      </w:r>
      <w:r w:rsidR="003062BA" w:rsidRPr="00943DC4">
        <w:rPr>
          <w:i/>
          <w:iCs/>
        </w:rPr>
        <w:t xml:space="preserve"> </w:t>
      </w:r>
      <w:r w:rsidR="003062BA" w:rsidRPr="00943DC4">
        <w:t>compared to the IBMX- stimulated melanoma cells, which had a relative expression level of 1.42 ± 0.06</w:t>
      </w:r>
      <w:r w:rsidR="00447E9A" w:rsidRPr="00943DC4">
        <w:t xml:space="preserve"> </w:t>
      </w:r>
      <w:r w:rsidR="00447E9A" w:rsidRPr="00943DC4">
        <w:rPr>
          <w:rFonts w:eastAsia="SimSun"/>
        </w:rPr>
        <w:t>(</w:t>
      </w:r>
      <w:r w:rsidR="00447E9A" w:rsidRPr="00943DC4">
        <w:rPr>
          <w:rFonts w:eastAsia="SimSun"/>
          <w:i/>
          <w:iCs/>
        </w:rPr>
        <w:t>p &lt;</w:t>
      </w:r>
      <w:r w:rsidR="00447E9A" w:rsidRPr="00943DC4">
        <w:rPr>
          <w:rFonts w:eastAsia="SimSun"/>
        </w:rPr>
        <w:t xml:space="preserve"> 0.05)</w:t>
      </w:r>
      <w:r w:rsidR="003062BA" w:rsidRPr="00943DC4">
        <w:t>.</w:t>
      </w:r>
      <w:r w:rsidR="001F2603" w:rsidRPr="00943DC4">
        <w:t xml:space="preserve"> These effects were comparable to those obtained from the standard arbutin treatment (0.88 ± 0.25), as shown in </w:t>
      </w:r>
      <w:r w:rsidR="001F2603" w:rsidRPr="00943DC4">
        <w:rPr>
          <w:b/>
          <w:bCs/>
        </w:rPr>
        <w:t>Figure 3e</w:t>
      </w:r>
      <w:r w:rsidR="001F2603" w:rsidRPr="00943DC4">
        <w:t xml:space="preserve">. </w:t>
      </w:r>
      <w:r w:rsidRPr="00943DC4">
        <w:t>Taken together, these data suggest that 5</w:t>
      </w:r>
      <w:r w:rsidR="004906B4" w:rsidRPr="00943DC4">
        <w:t>0 E</w:t>
      </w:r>
      <w:r w:rsidRPr="00943DC4">
        <w:t>tOH and 9</w:t>
      </w:r>
      <w:r w:rsidR="004906B4" w:rsidRPr="00943DC4">
        <w:t>5 E</w:t>
      </w:r>
      <w:r w:rsidRPr="00943DC4">
        <w:t>tOH can alleviate melanogenesis in human melanoma cells</w:t>
      </w:r>
      <w:r w:rsidR="009F42BE" w:rsidRPr="00943DC4">
        <w:t xml:space="preserve"> with inhibitory effects against </w:t>
      </w:r>
      <w:r w:rsidR="009F42BE" w:rsidRPr="00943DC4">
        <w:rPr>
          <w:i/>
          <w:iCs/>
        </w:rPr>
        <w:t xml:space="preserve">MITF, TYR, TRP-1, </w:t>
      </w:r>
      <w:r w:rsidR="009F42BE" w:rsidRPr="00943DC4">
        <w:t>and</w:t>
      </w:r>
      <w:r w:rsidR="009F42BE" w:rsidRPr="00943DC4">
        <w:rPr>
          <w:i/>
          <w:iCs/>
        </w:rPr>
        <w:t xml:space="preserve"> MC1R</w:t>
      </w:r>
      <w:r w:rsidR="009F42BE" w:rsidRPr="00943DC4">
        <w:t xml:space="preserve"> mRNA expression</w:t>
      </w:r>
      <w:r w:rsidRPr="00943DC4">
        <w:t>.</w:t>
      </w:r>
    </w:p>
    <w:tbl>
      <w:tblPr>
        <w:tblW w:w="10466" w:type="dxa"/>
        <w:jc w:val="center"/>
        <w:tblLayout w:type="fixed"/>
        <w:tblCellMar>
          <w:left w:w="0" w:type="dxa"/>
          <w:right w:w="0" w:type="dxa"/>
        </w:tblCellMar>
        <w:tblLook w:val="0000" w:firstRow="0" w:lastRow="0" w:firstColumn="0" w:lastColumn="0" w:noHBand="0" w:noVBand="0"/>
      </w:tblPr>
      <w:tblGrid>
        <w:gridCol w:w="1701"/>
        <w:gridCol w:w="1790"/>
        <w:gridCol w:w="1754"/>
        <w:gridCol w:w="1738"/>
        <w:gridCol w:w="1806"/>
        <w:gridCol w:w="1677"/>
      </w:tblGrid>
      <w:tr w:rsidR="00923754" w:rsidRPr="00943DC4" w14:paraId="4510C973" w14:textId="3BCB409C" w:rsidTr="009E04DA">
        <w:trPr>
          <w:jc w:val="center"/>
        </w:trPr>
        <w:tc>
          <w:tcPr>
            <w:tcW w:w="3491" w:type="dxa"/>
            <w:gridSpan w:val="2"/>
            <w:shd w:val="clear" w:color="auto" w:fill="auto"/>
            <w:vAlign w:val="center"/>
          </w:tcPr>
          <w:p w14:paraId="4012BD7C" w14:textId="25B04D49" w:rsidR="00D726AE" w:rsidRPr="00943DC4" w:rsidRDefault="00D544E6" w:rsidP="009E04DA">
            <w:pPr>
              <w:pStyle w:val="MDPI52figure"/>
              <w:spacing w:before="0" w:after="0"/>
            </w:pPr>
            <w:r w:rsidRPr="00943DC4">
              <w:rPr>
                <w:noProof/>
                <w:snapToGrid/>
              </w:rPr>
              <w:drawing>
                <wp:inline distT="0" distB="0" distL="0" distR="0" wp14:anchorId="7791A9A8" wp14:editId="6D1AC6CF">
                  <wp:extent cx="2160000" cy="1642500"/>
                  <wp:effectExtent l="0" t="0" r="0" b="0"/>
                  <wp:docPr id="1496562784" name="Picture 4" descr="A graph of different level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62784" name="Picture 4" descr="A graph of different levels of data&#10;&#10;Description automatically generated with medium confidence"/>
                          <pic:cNvPicPr/>
                        </pic:nvPicPr>
                        <pic:blipFill>
                          <a:blip r:embed="rId14"/>
                          <a:stretch>
                            <a:fillRect/>
                          </a:stretch>
                        </pic:blipFill>
                        <pic:spPr>
                          <a:xfrm>
                            <a:off x="0" y="0"/>
                            <a:ext cx="2160000" cy="1642500"/>
                          </a:xfrm>
                          <a:prstGeom prst="rect">
                            <a:avLst/>
                          </a:prstGeom>
                        </pic:spPr>
                      </pic:pic>
                    </a:graphicData>
                  </a:graphic>
                </wp:inline>
              </w:drawing>
            </w:r>
          </w:p>
        </w:tc>
        <w:tc>
          <w:tcPr>
            <w:tcW w:w="3492" w:type="dxa"/>
            <w:gridSpan w:val="2"/>
            <w:shd w:val="clear" w:color="auto" w:fill="auto"/>
            <w:vAlign w:val="center"/>
          </w:tcPr>
          <w:p w14:paraId="29FC09CD" w14:textId="25C9AE47" w:rsidR="00D726AE" w:rsidRPr="00943DC4" w:rsidRDefault="00D544E6" w:rsidP="009E04DA">
            <w:pPr>
              <w:pStyle w:val="MDPI52figure"/>
              <w:spacing w:before="0" w:after="0"/>
              <w:rPr>
                <w:color w:val="000000" w:themeColor="text1"/>
              </w:rPr>
            </w:pPr>
            <w:r w:rsidRPr="00943DC4">
              <w:rPr>
                <w:noProof/>
                <w:snapToGrid/>
                <w:color w:val="000000" w:themeColor="text1"/>
              </w:rPr>
              <w:drawing>
                <wp:inline distT="0" distB="0" distL="0" distR="0" wp14:anchorId="452F9848" wp14:editId="71212B07">
                  <wp:extent cx="2160000" cy="1650000"/>
                  <wp:effectExtent l="0" t="0" r="0" b="1270"/>
                  <wp:docPr id="65611606" name="Picture 5" descr="A graph of different sizes of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1606" name="Picture 5" descr="A graph of different sizes of plants&#10;&#10;Description automatically generated with medium confidence"/>
                          <pic:cNvPicPr/>
                        </pic:nvPicPr>
                        <pic:blipFill>
                          <a:blip r:embed="rId15"/>
                          <a:stretch>
                            <a:fillRect/>
                          </a:stretch>
                        </pic:blipFill>
                        <pic:spPr>
                          <a:xfrm>
                            <a:off x="0" y="0"/>
                            <a:ext cx="2160000" cy="1650000"/>
                          </a:xfrm>
                          <a:prstGeom prst="rect">
                            <a:avLst/>
                          </a:prstGeom>
                        </pic:spPr>
                      </pic:pic>
                    </a:graphicData>
                  </a:graphic>
                </wp:inline>
              </w:drawing>
            </w:r>
          </w:p>
        </w:tc>
        <w:tc>
          <w:tcPr>
            <w:tcW w:w="3483" w:type="dxa"/>
            <w:gridSpan w:val="2"/>
            <w:shd w:val="clear" w:color="auto" w:fill="auto"/>
            <w:vAlign w:val="center"/>
          </w:tcPr>
          <w:p w14:paraId="7F7A7EB4" w14:textId="6563BA2C" w:rsidR="00D726AE" w:rsidRPr="00943DC4" w:rsidRDefault="00D544E6" w:rsidP="009E04DA">
            <w:pPr>
              <w:pStyle w:val="MDPI52figure"/>
              <w:spacing w:before="0" w:after="0"/>
              <w:rPr>
                <w:color w:val="000000" w:themeColor="text1"/>
              </w:rPr>
            </w:pPr>
            <w:r w:rsidRPr="00943DC4">
              <w:rPr>
                <w:noProof/>
                <w:snapToGrid/>
                <w:color w:val="000000" w:themeColor="text1"/>
              </w:rPr>
              <w:drawing>
                <wp:inline distT="0" distB="0" distL="0" distR="0" wp14:anchorId="3DEA283D" wp14:editId="0B168151">
                  <wp:extent cx="2160000" cy="1620000"/>
                  <wp:effectExtent l="0" t="0" r="0" b="5715"/>
                  <wp:docPr id="2011182532" name="Picture 6"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2532" name="Picture 6" descr="A graph of different sizes and colors&#10;&#10;Description automatically generated with medium confidence"/>
                          <pic:cNvPicPr/>
                        </pic:nvPicPr>
                        <pic:blipFill>
                          <a:blip r:embed="rId16"/>
                          <a:stretch>
                            <a:fillRect/>
                          </a:stretch>
                        </pic:blipFill>
                        <pic:spPr>
                          <a:xfrm>
                            <a:off x="0" y="0"/>
                            <a:ext cx="2160000" cy="1620000"/>
                          </a:xfrm>
                          <a:prstGeom prst="rect">
                            <a:avLst/>
                          </a:prstGeom>
                        </pic:spPr>
                      </pic:pic>
                    </a:graphicData>
                  </a:graphic>
                </wp:inline>
              </w:drawing>
            </w:r>
          </w:p>
        </w:tc>
      </w:tr>
      <w:tr w:rsidR="00923754" w:rsidRPr="00943DC4" w14:paraId="2C81FAA7" w14:textId="195BBE06" w:rsidTr="009E04DA">
        <w:trPr>
          <w:jc w:val="center"/>
        </w:trPr>
        <w:tc>
          <w:tcPr>
            <w:tcW w:w="3491" w:type="dxa"/>
            <w:gridSpan w:val="2"/>
            <w:shd w:val="clear" w:color="auto" w:fill="auto"/>
            <w:vAlign w:val="center"/>
          </w:tcPr>
          <w:p w14:paraId="300D21A9" w14:textId="77777777" w:rsidR="00D726AE" w:rsidRPr="00943DC4" w:rsidRDefault="00D726AE" w:rsidP="009E04DA">
            <w:pPr>
              <w:pStyle w:val="MDPI42tablebody"/>
              <w:spacing w:line="240" w:lineRule="auto"/>
              <w:rPr>
                <w:color w:val="000000" w:themeColor="text1"/>
              </w:rPr>
            </w:pPr>
            <w:r w:rsidRPr="00943DC4">
              <w:rPr>
                <w:color w:val="000000" w:themeColor="text1"/>
              </w:rPr>
              <w:t>(</w:t>
            </w:r>
            <w:r w:rsidRPr="00943DC4">
              <w:rPr>
                <w:b/>
                <w:color w:val="000000" w:themeColor="text1"/>
              </w:rPr>
              <w:t>a</w:t>
            </w:r>
            <w:r w:rsidRPr="00943DC4">
              <w:rPr>
                <w:color w:val="000000" w:themeColor="text1"/>
              </w:rPr>
              <w:t>)</w:t>
            </w:r>
          </w:p>
        </w:tc>
        <w:tc>
          <w:tcPr>
            <w:tcW w:w="3492" w:type="dxa"/>
            <w:gridSpan w:val="2"/>
            <w:shd w:val="clear" w:color="auto" w:fill="auto"/>
            <w:vAlign w:val="center"/>
          </w:tcPr>
          <w:p w14:paraId="02D124EB" w14:textId="77777777" w:rsidR="00D726AE" w:rsidRPr="00943DC4" w:rsidRDefault="00D726AE" w:rsidP="009E04DA">
            <w:pPr>
              <w:pStyle w:val="MDPI42tablebody"/>
              <w:spacing w:line="240" w:lineRule="auto"/>
              <w:rPr>
                <w:color w:val="000000" w:themeColor="text1"/>
              </w:rPr>
            </w:pPr>
            <w:r w:rsidRPr="00943DC4">
              <w:rPr>
                <w:color w:val="000000" w:themeColor="text1"/>
              </w:rPr>
              <w:t>(</w:t>
            </w:r>
            <w:r w:rsidRPr="00943DC4">
              <w:rPr>
                <w:b/>
                <w:color w:val="000000" w:themeColor="text1"/>
              </w:rPr>
              <w:t>b</w:t>
            </w:r>
            <w:r w:rsidRPr="00943DC4">
              <w:rPr>
                <w:color w:val="000000" w:themeColor="text1"/>
              </w:rPr>
              <w:t>)</w:t>
            </w:r>
          </w:p>
        </w:tc>
        <w:tc>
          <w:tcPr>
            <w:tcW w:w="3483" w:type="dxa"/>
            <w:gridSpan w:val="2"/>
            <w:shd w:val="clear" w:color="auto" w:fill="auto"/>
            <w:vAlign w:val="center"/>
          </w:tcPr>
          <w:p w14:paraId="6F959E9B" w14:textId="3C7B4B74" w:rsidR="00D726AE" w:rsidRPr="00943DC4" w:rsidRDefault="00D726AE" w:rsidP="009E04DA">
            <w:pPr>
              <w:pStyle w:val="MDPI42tablebody"/>
              <w:spacing w:line="240" w:lineRule="auto"/>
              <w:rPr>
                <w:color w:val="000000" w:themeColor="text1"/>
              </w:rPr>
            </w:pPr>
            <w:r w:rsidRPr="00943DC4">
              <w:rPr>
                <w:color w:val="000000" w:themeColor="text1"/>
              </w:rPr>
              <w:t>(</w:t>
            </w:r>
            <w:r w:rsidR="00D544E6" w:rsidRPr="00943DC4">
              <w:rPr>
                <w:b/>
                <w:color w:val="000000" w:themeColor="text1"/>
              </w:rPr>
              <w:t>c</w:t>
            </w:r>
            <w:r w:rsidRPr="00943DC4">
              <w:rPr>
                <w:color w:val="000000" w:themeColor="text1"/>
              </w:rPr>
              <w:t>)</w:t>
            </w:r>
          </w:p>
        </w:tc>
      </w:tr>
      <w:tr w:rsidR="00923754" w:rsidRPr="00943DC4" w14:paraId="7E0518E3" w14:textId="77777777" w:rsidTr="003C1C8B">
        <w:trPr>
          <w:gridBefore w:val="1"/>
          <w:gridAfter w:val="1"/>
          <w:wBefore w:w="1701" w:type="dxa"/>
          <w:wAfter w:w="1677" w:type="dxa"/>
          <w:jc w:val="center"/>
        </w:trPr>
        <w:tc>
          <w:tcPr>
            <w:tcW w:w="3544" w:type="dxa"/>
            <w:gridSpan w:val="2"/>
            <w:shd w:val="clear" w:color="auto" w:fill="auto"/>
            <w:vAlign w:val="center"/>
          </w:tcPr>
          <w:p w14:paraId="10DEB1B0" w14:textId="676CE6FB" w:rsidR="00D726AE" w:rsidRPr="00943DC4" w:rsidRDefault="00D544E6" w:rsidP="009E04DA">
            <w:pPr>
              <w:pStyle w:val="MDPI42tablebody"/>
              <w:spacing w:line="240" w:lineRule="auto"/>
              <w:rPr>
                <w:color w:val="000000" w:themeColor="text1"/>
              </w:rPr>
            </w:pPr>
            <w:r w:rsidRPr="00943DC4">
              <w:rPr>
                <w:noProof/>
                <w:snapToGrid/>
                <w:color w:val="000000" w:themeColor="text1"/>
              </w:rPr>
              <w:drawing>
                <wp:inline distT="0" distB="0" distL="0" distR="0" wp14:anchorId="57E614D5" wp14:editId="6245342B">
                  <wp:extent cx="2160000" cy="1620000"/>
                  <wp:effectExtent l="0" t="0" r="0" b="5715"/>
                  <wp:docPr id="1968286315" name="Picture 7"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86315" name="Picture 7" descr="A graph of different sizes and colors&#10;&#10;Description automatically generated with medium confidence"/>
                          <pic:cNvPicPr/>
                        </pic:nvPicPr>
                        <pic:blipFill>
                          <a:blip r:embed="rId17"/>
                          <a:stretch>
                            <a:fillRect/>
                          </a:stretch>
                        </pic:blipFill>
                        <pic:spPr>
                          <a:xfrm>
                            <a:off x="0" y="0"/>
                            <a:ext cx="2160000" cy="1620000"/>
                          </a:xfrm>
                          <a:prstGeom prst="rect">
                            <a:avLst/>
                          </a:prstGeom>
                        </pic:spPr>
                      </pic:pic>
                    </a:graphicData>
                  </a:graphic>
                </wp:inline>
              </w:drawing>
            </w:r>
          </w:p>
        </w:tc>
        <w:tc>
          <w:tcPr>
            <w:tcW w:w="3544" w:type="dxa"/>
            <w:gridSpan w:val="2"/>
            <w:shd w:val="clear" w:color="auto" w:fill="auto"/>
            <w:vAlign w:val="center"/>
          </w:tcPr>
          <w:p w14:paraId="4A537039" w14:textId="31E6BC21" w:rsidR="00D726AE" w:rsidRPr="00943DC4" w:rsidRDefault="00D544E6" w:rsidP="009E04DA">
            <w:pPr>
              <w:pStyle w:val="MDPI42tablebody"/>
              <w:spacing w:line="240" w:lineRule="auto"/>
              <w:rPr>
                <w:color w:val="000000" w:themeColor="text1"/>
              </w:rPr>
            </w:pPr>
            <w:r w:rsidRPr="00943DC4">
              <w:rPr>
                <w:noProof/>
                <w:snapToGrid/>
                <w:color w:val="000000" w:themeColor="text1"/>
              </w:rPr>
              <w:drawing>
                <wp:inline distT="0" distB="0" distL="0" distR="0" wp14:anchorId="7BCC1CC5" wp14:editId="7354593D">
                  <wp:extent cx="2160000" cy="1621869"/>
                  <wp:effectExtent l="0" t="0" r="0" b="3810"/>
                  <wp:docPr id="1860667674" name="Picture 8"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67674" name="Picture 8" descr="A graph of different sizes and colors&#10;&#10;Description automatically generated with medium confidence"/>
                          <pic:cNvPicPr/>
                        </pic:nvPicPr>
                        <pic:blipFill>
                          <a:blip r:embed="rId18"/>
                          <a:stretch>
                            <a:fillRect/>
                          </a:stretch>
                        </pic:blipFill>
                        <pic:spPr>
                          <a:xfrm>
                            <a:off x="0" y="0"/>
                            <a:ext cx="2160000" cy="1621869"/>
                          </a:xfrm>
                          <a:prstGeom prst="rect">
                            <a:avLst/>
                          </a:prstGeom>
                        </pic:spPr>
                      </pic:pic>
                    </a:graphicData>
                  </a:graphic>
                </wp:inline>
              </w:drawing>
            </w:r>
          </w:p>
        </w:tc>
      </w:tr>
      <w:tr w:rsidR="00923754" w:rsidRPr="00943DC4" w14:paraId="75C50EBA" w14:textId="77777777" w:rsidTr="003C1C8B">
        <w:trPr>
          <w:gridBefore w:val="1"/>
          <w:gridAfter w:val="1"/>
          <w:wBefore w:w="1701" w:type="dxa"/>
          <w:wAfter w:w="1677" w:type="dxa"/>
          <w:jc w:val="center"/>
        </w:trPr>
        <w:tc>
          <w:tcPr>
            <w:tcW w:w="3544" w:type="dxa"/>
            <w:gridSpan w:val="2"/>
            <w:shd w:val="clear" w:color="auto" w:fill="auto"/>
            <w:vAlign w:val="center"/>
          </w:tcPr>
          <w:p w14:paraId="315A306F" w14:textId="184EF70B" w:rsidR="00D544E6" w:rsidRPr="00943DC4" w:rsidRDefault="00D544E6" w:rsidP="009E04DA">
            <w:pPr>
              <w:pStyle w:val="MDPI42tablebody"/>
              <w:spacing w:line="240" w:lineRule="auto"/>
              <w:rPr>
                <w:color w:val="000000" w:themeColor="text1"/>
              </w:rPr>
            </w:pPr>
            <w:r w:rsidRPr="00943DC4">
              <w:rPr>
                <w:color w:val="000000" w:themeColor="text1"/>
              </w:rPr>
              <w:t>(</w:t>
            </w:r>
            <w:r w:rsidRPr="00943DC4">
              <w:rPr>
                <w:b/>
                <w:color w:val="000000" w:themeColor="text1"/>
              </w:rPr>
              <w:t>d</w:t>
            </w:r>
            <w:r w:rsidRPr="00943DC4">
              <w:rPr>
                <w:color w:val="000000" w:themeColor="text1"/>
              </w:rPr>
              <w:t>)</w:t>
            </w:r>
          </w:p>
        </w:tc>
        <w:tc>
          <w:tcPr>
            <w:tcW w:w="3544" w:type="dxa"/>
            <w:gridSpan w:val="2"/>
            <w:shd w:val="clear" w:color="auto" w:fill="auto"/>
            <w:vAlign w:val="center"/>
          </w:tcPr>
          <w:p w14:paraId="6C00CCFE" w14:textId="033C022C" w:rsidR="00D544E6" w:rsidRPr="00943DC4" w:rsidRDefault="00D544E6" w:rsidP="009E04DA">
            <w:pPr>
              <w:pStyle w:val="MDPI42tablebody"/>
              <w:spacing w:line="240" w:lineRule="auto"/>
              <w:rPr>
                <w:color w:val="000000" w:themeColor="text1"/>
              </w:rPr>
            </w:pPr>
            <w:r w:rsidRPr="00943DC4">
              <w:rPr>
                <w:color w:val="000000" w:themeColor="text1"/>
              </w:rPr>
              <w:t>(</w:t>
            </w:r>
            <w:r w:rsidRPr="00943DC4">
              <w:rPr>
                <w:b/>
                <w:color w:val="000000" w:themeColor="text1"/>
              </w:rPr>
              <w:t>e</w:t>
            </w:r>
            <w:r w:rsidRPr="00943DC4">
              <w:rPr>
                <w:color w:val="000000" w:themeColor="text1"/>
              </w:rPr>
              <w:t>)</w:t>
            </w:r>
          </w:p>
        </w:tc>
      </w:tr>
    </w:tbl>
    <w:p w14:paraId="6DF78A76" w14:textId="043A70B3" w:rsidR="009E04DA" w:rsidRPr="00943DC4" w:rsidRDefault="00FF5DF7" w:rsidP="00FF5DF7">
      <w:pPr>
        <w:pStyle w:val="MDPI51figurecaption"/>
        <w:rPr>
          <w:cs/>
          <w:lang w:bidi="th-TH"/>
        </w:rPr>
      </w:pPr>
      <w:r w:rsidRPr="00943DC4">
        <w:rPr>
          <w:b/>
        </w:rPr>
        <w:t xml:space="preserve">Figure 3. </w:t>
      </w:r>
      <w:r w:rsidR="00D35FA6" w:rsidRPr="00943DC4">
        <w:rPr>
          <w:bCs/>
        </w:rPr>
        <w:t>Effects of</w:t>
      </w:r>
      <w:r w:rsidR="00D35FA6" w:rsidRPr="00943DC4">
        <w:rPr>
          <w:b/>
        </w:rPr>
        <w:t xml:space="preserve"> </w:t>
      </w:r>
      <w:r w:rsidR="00D35FA6" w:rsidRPr="00943DC4">
        <w:rPr>
          <w:i/>
          <w:iCs/>
        </w:rPr>
        <w:t>Basella alba</w:t>
      </w:r>
      <w:r w:rsidR="00D35FA6" w:rsidRPr="00943DC4">
        <w:t xml:space="preserve"> extracts on mRNA expression of </w:t>
      </w:r>
      <w:r w:rsidR="00D726AE" w:rsidRPr="00943DC4">
        <w:t>(</w:t>
      </w:r>
      <w:r w:rsidR="00D726AE" w:rsidRPr="00943DC4">
        <w:rPr>
          <w:b/>
        </w:rPr>
        <w:t>a</w:t>
      </w:r>
      <w:r w:rsidR="00D726AE" w:rsidRPr="00943DC4">
        <w:t>)</w:t>
      </w:r>
      <w:r w:rsidR="00D35FA6" w:rsidRPr="00943DC4">
        <w:t xml:space="preserve"> </w:t>
      </w:r>
      <w:r w:rsidR="00D35FA6" w:rsidRPr="00943DC4">
        <w:rPr>
          <w:i/>
          <w:iCs/>
        </w:rPr>
        <w:t>MITF</w:t>
      </w:r>
      <w:r w:rsidR="000C5E09" w:rsidRPr="00943DC4">
        <w:t>,</w:t>
      </w:r>
      <w:r w:rsidR="00D726AE" w:rsidRPr="00943DC4">
        <w:t xml:space="preserve"> (</w:t>
      </w:r>
      <w:r w:rsidR="00D726AE" w:rsidRPr="00943DC4">
        <w:rPr>
          <w:b/>
        </w:rPr>
        <w:t>b</w:t>
      </w:r>
      <w:r w:rsidR="00D726AE" w:rsidRPr="00943DC4">
        <w:t xml:space="preserve">) </w:t>
      </w:r>
      <w:r w:rsidR="00D35FA6" w:rsidRPr="00943DC4">
        <w:rPr>
          <w:i/>
          <w:iCs/>
        </w:rPr>
        <w:t>TYR</w:t>
      </w:r>
      <w:r w:rsidR="000C5E09" w:rsidRPr="00943DC4">
        <w:t>,</w:t>
      </w:r>
      <w:r w:rsidR="00D35FA6" w:rsidRPr="00943DC4">
        <w:t xml:space="preserve"> (</w:t>
      </w:r>
      <w:r w:rsidR="00D35FA6" w:rsidRPr="00943DC4">
        <w:rPr>
          <w:b/>
        </w:rPr>
        <w:t>c</w:t>
      </w:r>
      <w:r w:rsidR="00D35FA6" w:rsidRPr="00943DC4">
        <w:t xml:space="preserve">) </w:t>
      </w:r>
      <w:r w:rsidR="00D35FA6" w:rsidRPr="00943DC4">
        <w:rPr>
          <w:i/>
          <w:iCs/>
        </w:rPr>
        <w:t>TRP-1</w:t>
      </w:r>
      <w:r w:rsidR="000C5E09" w:rsidRPr="00943DC4">
        <w:t>,</w:t>
      </w:r>
      <w:r w:rsidR="00D35FA6" w:rsidRPr="00943DC4">
        <w:t xml:space="preserve"> (</w:t>
      </w:r>
      <w:r w:rsidR="00D35FA6" w:rsidRPr="00943DC4">
        <w:rPr>
          <w:b/>
        </w:rPr>
        <w:t>d</w:t>
      </w:r>
      <w:r w:rsidR="00D35FA6" w:rsidRPr="00943DC4">
        <w:t xml:space="preserve">) </w:t>
      </w:r>
      <w:r w:rsidR="00D35FA6" w:rsidRPr="00943DC4">
        <w:rPr>
          <w:i/>
          <w:iCs/>
        </w:rPr>
        <w:t>DCT</w:t>
      </w:r>
      <w:r w:rsidR="000C5E09" w:rsidRPr="00943DC4">
        <w:t>,</w:t>
      </w:r>
      <w:r w:rsidR="00D35FA6" w:rsidRPr="00943DC4">
        <w:t xml:space="preserve"> and (</w:t>
      </w:r>
      <w:r w:rsidR="00D35FA6" w:rsidRPr="00943DC4">
        <w:rPr>
          <w:b/>
        </w:rPr>
        <w:t>e</w:t>
      </w:r>
      <w:r w:rsidR="00D35FA6" w:rsidRPr="00943DC4">
        <w:t xml:space="preserve">) </w:t>
      </w:r>
      <w:r w:rsidR="00D35FA6" w:rsidRPr="00943DC4">
        <w:rPr>
          <w:i/>
          <w:iCs/>
        </w:rPr>
        <w:t>MC1R</w:t>
      </w:r>
      <w:r w:rsidR="00D35FA6" w:rsidRPr="00943DC4">
        <w:t xml:space="preserve"> in IBMX-induced human melanoma cells</w:t>
      </w:r>
      <w:r w:rsidR="00D726AE" w:rsidRPr="00943DC4">
        <w:t xml:space="preserve">. </w:t>
      </w:r>
      <w:r w:rsidR="00447E9A" w:rsidRPr="00943DC4">
        <w:rPr>
          <w:color w:val="000000" w:themeColor="text1"/>
        </w:rPr>
        <w:t>Data are presented as mean ± SD (</w:t>
      </w:r>
      <w:r w:rsidR="00D3560F" w:rsidRPr="00943DC4">
        <w:rPr>
          <w:i/>
          <w:color w:val="000000" w:themeColor="text1"/>
        </w:rPr>
        <w:t>n</w:t>
      </w:r>
      <w:r w:rsidR="00447E9A" w:rsidRPr="00943DC4">
        <w:rPr>
          <w:color w:val="000000" w:themeColor="text1"/>
        </w:rPr>
        <w:t xml:space="preserve"> = 3). Statistical significance in the comparison among all extracts is indicated by different letters (a, b, and c), with significance defined as </w:t>
      </w:r>
      <w:r w:rsidR="00447E9A" w:rsidRPr="00943DC4">
        <w:rPr>
          <w:i/>
          <w:iCs/>
          <w:color w:val="000000" w:themeColor="text1"/>
        </w:rPr>
        <w:t>p &lt;</w:t>
      </w:r>
      <w:r w:rsidR="00447E9A" w:rsidRPr="00943DC4">
        <w:rPr>
          <w:color w:val="000000" w:themeColor="text1"/>
        </w:rPr>
        <w:t xml:space="preserve"> 0.05, as established through one-way ANOVA and subsequent LSD post hoc comparison.</w:t>
      </w:r>
      <w:r w:rsidR="00C92F0B" w:rsidRPr="00943DC4">
        <w:t xml:space="preserve"> IBMX</w:t>
      </w:r>
      <w:r w:rsidR="000C5E09" w:rsidRPr="00943DC4">
        <w:t>:</w:t>
      </w:r>
      <w:r w:rsidR="00C92F0B" w:rsidRPr="00943DC4">
        <w:t xml:space="preserve"> 3-isobutyl-1-methylxanthine</w:t>
      </w:r>
      <w:r w:rsidR="000C5E09" w:rsidRPr="00943DC4">
        <w:t>;</w:t>
      </w:r>
      <w:r w:rsidR="00C92F0B" w:rsidRPr="00943DC4">
        <w:t xml:space="preserve"> </w:t>
      </w:r>
      <w:proofErr w:type="spellStart"/>
      <w:r w:rsidR="00C92F0B" w:rsidRPr="00943DC4">
        <w:t>Ar</w:t>
      </w:r>
      <w:proofErr w:type="spellEnd"/>
      <w:r w:rsidR="000C5E09" w:rsidRPr="00943DC4">
        <w:t>:</w:t>
      </w:r>
      <w:r w:rsidR="00C92F0B" w:rsidRPr="00943DC4">
        <w:t xml:space="preserve"> arbutin</w:t>
      </w:r>
      <w:r w:rsidR="000C5E09" w:rsidRPr="00943DC4">
        <w:t>;</w:t>
      </w:r>
      <w:r w:rsidR="00C92F0B" w:rsidRPr="00943DC4">
        <w:t xml:space="preserve"> </w:t>
      </w:r>
      <w:r w:rsidR="00D35FA6" w:rsidRPr="00943DC4">
        <w:t>Water</w:t>
      </w:r>
      <w:r w:rsidR="000C5E09" w:rsidRPr="00943DC4">
        <w:t>:</w:t>
      </w:r>
      <w:r w:rsidR="00D35FA6" w:rsidRPr="00943DC4">
        <w:t xml:space="preserve"> aqueous </w:t>
      </w:r>
      <w:r w:rsidR="00D35FA6" w:rsidRPr="00943DC4">
        <w:lastRenderedPageBreak/>
        <w:t xml:space="preserve">extract of </w:t>
      </w:r>
      <w:r w:rsidR="00D35FA6" w:rsidRPr="00943DC4">
        <w:rPr>
          <w:i/>
          <w:iCs/>
        </w:rPr>
        <w:t>Basella alba</w:t>
      </w:r>
      <w:r w:rsidR="000C5E09" w:rsidRPr="00943DC4">
        <w:t>;</w:t>
      </w:r>
      <w:r w:rsidR="00D35FA6" w:rsidRPr="00943DC4">
        <w:t xml:space="preserve"> 5</w:t>
      </w:r>
      <w:r w:rsidR="004906B4" w:rsidRPr="00943DC4">
        <w:t>0 E</w:t>
      </w:r>
      <w:r w:rsidR="00D35FA6" w:rsidRPr="00943DC4">
        <w:t>tOH</w:t>
      </w:r>
      <w:r w:rsidR="000C5E09" w:rsidRPr="00943DC4">
        <w:t>:</w:t>
      </w:r>
      <w:r w:rsidR="00D35FA6" w:rsidRPr="00943DC4">
        <w:t xml:space="preserve"> 50% ethanolic extract of </w:t>
      </w:r>
      <w:r w:rsidR="00D35FA6" w:rsidRPr="00943DC4">
        <w:rPr>
          <w:i/>
          <w:iCs/>
        </w:rPr>
        <w:t>Basella alba</w:t>
      </w:r>
      <w:r w:rsidR="000C5E09" w:rsidRPr="00943DC4">
        <w:t>;</w:t>
      </w:r>
      <w:r w:rsidR="00D35FA6" w:rsidRPr="00943DC4">
        <w:t xml:space="preserve"> 9</w:t>
      </w:r>
      <w:r w:rsidR="004906B4" w:rsidRPr="00943DC4">
        <w:t>5 E</w:t>
      </w:r>
      <w:r w:rsidR="00D35FA6" w:rsidRPr="00943DC4">
        <w:t>tOH</w:t>
      </w:r>
      <w:r w:rsidR="000C5E09" w:rsidRPr="00943DC4">
        <w:t>:</w:t>
      </w:r>
      <w:r w:rsidR="00D35FA6" w:rsidRPr="00943DC4">
        <w:t xml:space="preserve"> 9</w:t>
      </w:r>
      <w:r w:rsidR="000537D5" w:rsidRPr="00943DC4">
        <w:t>5</w:t>
      </w:r>
      <w:r w:rsidR="00D35FA6" w:rsidRPr="00943DC4">
        <w:t xml:space="preserve">% ethanolic extract of </w:t>
      </w:r>
      <w:r w:rsidR="00D35FA6" w:rsidRPr="00943DC4">
        <w:rPr>
          <w:i/>
          <w:iCs/>
        </w:rPr>
        <w:t>Basella alba</w:t>
      </w:r>
      <w:r w:rsidR="00C92F0B" w:rsidRPr="00943DC4">
        <w:t>.</w:t>
      </w:r>
    </w:p>
    <w:p w14:paraId="21BA0E89" w14:textId="7C163C02" w:rsidR="001C1F99" w:rsidRPr="00943DC4" w:rsidRDefault="00FA2C65" w:rsidP="00FA2C65">
      <w:pPr>
        <w:pStyle w:val="MDPI22heading2"/>
        <w:spacing w:before="240"/>
        <w:rPr>
          <w:noProof w:val="0"/>
        </w:rPr>
      </w:pPr>
      <w:r w:rsidRPr="00943DC4">
        <w:rPr>
          <w:noProof w:val="0"/>
        </w:rPr>
        <w:t xml:space="preserve">3.4. </w:t>
      </w:r>
      <w:r w:rsidR="00636B48" w:rsidRPr="00943DC4">
        <w:rPr>
          <w:noProof w:val="0"/>
        </w:rPr>
        <w:t xml:space="preserve">Basella </w:t>
      </w:r>
      <w:r w:rsidR="00B97D38" w:rsidRPr="00943DC4">
        <w:rPr>
          <w:noProof w:val="0"/>
        </w:rPr>
        <w:t>A</w:t>
      </w:r>
      <w:r w:rsidR="00636B48" w:rsidRPr="00943DC4">
        <w:rPr>
          <w:noProof w:val="0"/>
        </w:rPr>
        <w:t>lba Extracts Alleviate TBARS Formation by Stimulating Expression of Genes Related to Antioxidant Pathways in H</w:t>
      </w:r>
      <w:r w:rsidR="00636B48" w:rsidRPr="00943DC4">
        <w:rPr>
          <w:noProof w:val="0"/>
          <w:vertAlign w:val="subscript"/>
        </w:rPr>
        <w:t>2</w:t>
      </w:r>
      <w:r w:rsidR="00636B48" w:rsidRPr="00943DC4">
        <w:rPr>
          <w:noProof w:val="0"/>
        </w:rPr>
        <w:t>O</w:t>
      </w:r>
      <w:r w:rsidR="00636B48" w:rsidRPr="00943DC4">
        <w:rPr>
          <w:noProof w:val="0"/>
          <w:vertAlign w:val="subscript"/>
        </w:rPr>
        <w:t>2</w:t>
      </w:r>
      <w:r w:rsidR="00636B48" w:rsidRPr="00943DC4">
        <w:rPr>
          <w:noProof w:val="0"/>
        </w:rPr>
        <w:t>-Treated Keratinocytes</w:t>
      </w:r>
    </w:p>
    <w:p w14:paraId="37C02B26" w14:textId="5B3FB810" w:rsidR="00FF2471" w:rsidRPr="00943DC4" w:rsidRDefault="00C8330B" w:rsidP="00FA2C65">
      <w:pPr>
        <w:pStyle w:val="MDPI31text"/>
        <w:rPr>
          <w:rFonts w:eastAsia="SimSun" w:cs="Angsana New"/>
          <w:lang w:bidi="th-TH"/>
        </w:rPr>
      </w:pPr>
      <w:r w:rsidRPr="00943DC4">
        <w:t>In H</w:t>
      </w:r>
      <w:r w:rsidRPr="00943DC4">
        <w:rPr>
          <w:vertAlign w:val="subscript"/>
        </w:rPr>
        <w:t>2</w:t>
      </w:r>
      <w:r w:rsidRPr="00943DC4">
        <w:t>O</w:t>
      </w:r>
      <w:r w:rsidRPr="00943DC4">
        <w:rPr>
          <w:vertAlign w:val="subscript"/>
        </w:rPr>
        <w:t>2</w:t>
      </w:r>
      <w:r w:rsidRPr="00943DC4">
        <w:t xml:space="preserve">-induced keratinocytes, the level of </w:t>
      </w:r>
      <w:r w:rsidR="00E70306" w:rsidRPr="00943DC4">
        <w:t xml:space="preserve">the </w:t>
      </w:r>
      <w:r w:rsidRPr="00943DC4">
        <w:t xml:space="preserve">lipid peroxidation product TBARS significantly </w:t>
      </w:r>
      <w:r w:rsidR="00FF2471" w:rsidRPr="00943DC4">
        <w:t>increased</w:t>
      </w:r>
      <w:r w:rsidRPr="00943DC4">
        <w:t xml:space="preserve"> to 132.18 </w:t>
      </w:r>
      <w:r w:rsidRPr="00943DC4">
        <w:rPr>
          <w:rFonts w:eastAsia="SimSun"/>
        </w:rPr>
        <w:t xml:space="preserve">± 5.91% of </w:t>
      </w:r>
      <w:r w:rsidR="00FF2471" w:rsidRPr="00943DC4">
        <w:rPr>
          <w:rFonts w:eastAsia="SimSun"/>
        </w:rPr>
        <w:t xml:space="preserve">the </w:t>
      </w:r>
      <w:r w:rsidRPr="00943DC4">
        <w:rPr>
          <w:rFonts w:eastAsia="SimSun"/>
        </w:rPr>
        <w:t>control compared to untreated cells (</w:t>
      </w:r>
      <w:r w:rsidRPr="00943DC4">
        <w:rPr>
          <w:rFonts w:eastAsia="SimSun"/>
          <w:i/>
          <w:iCs/>
        </w:rPr>
        <w:t>p &lt;</w:t>
      </w:r>
      <w:r w:rsidRPr="00943DC4">
        <w:rPr>
          <w:rFonts w:eastAsia="SimSun"/>
        </w:rPr>
        <w:t xml:space="preserve"> 0.05).</w:t>
      </w:r>
      <w:r w:rsidR="00B13279" w:rsidRPr="00943DC4">
        <w:rPr>
          <w:rFonts w:eastAsia="SimSun"/>
        </w:rPr>
        <w:t xml:space="preserve"> </w:t>
      </w:r>
      <w:r w:rsidR="00FF2471" w:rsidRPr="00943DC4">
        <w:rPr>
          <w:rFonts w:eastAsia="SimSun"/>
        </w:rPr>
        <w:t>T</w:t>
      </w:r>
      <w:r w:rsidR="00B13279" w:rsidRPr="00943DC4">
        <w:rPr>
          <w:rFonts w:eastAsia="SimSun"/>
        </w:rPr>
        <w:t>reatment with</w:t>
      </w:r>
      <w:r w:rsidR="00A95EB0" w:rsidRPr="00943DC4">
        <w:rPr>
          <w:rFonts w:eastAsia="SimSun"/>
        </w:rPr>
        <w:t xml:space="preserve"> </w:t>
      </w:r>
      <w:r w:rsidR="000C5E09" w:rsidRPr="00943DC4">
        <w:rPr>
          <w:rFonts w:eastAsia="SimSun"/>
        </w:rPr>
        <w:t xml:space="preserve">the </w:t>
      </w:r>
      <w:r w:rsidR="001E0E44" w:rsidRPr="00943DC4">
        <w:t xml:space="preserve">50% and 95% </w:t>
      </w:r>
      <w:r w:rsidR="00A95EB0" w:rsidRPr="00943DC4">
        <w:t xml:space="preserve">ethanolic extracts of </w:t>
      </w:r>
      <w:r w:rsidR="00A95EB0" w:rsidRPr="00943DC4">
        <w:rPr>
          <w:i/>
          <w:iCs/>
        </w:rPr>
        <w:t>B. alba</w:t>
      </w:r>
      <w:r w:rsidR="00A95EB0" w:rsidRPr="00943DC4">
        <w:t xml:space="preserve"> resulted in a </w:t>
      </w:r>
      <w:r w:rsidR="000B3902" w:rsidRPr="00943DC4">
        <w:t xml:space="preserve">significant decrease in TBARS formation to 83.33 </w:t>
      </w:r>
      <w:r w:rsidR="000B3902" w:rsidRPr="00943DC4">
        <w:rPr>
          <w:rFonts w:eastAsia="SimSun"/>
        </w:rPr>
        <w:t xml:space="preserve">± 10.71 and </w:t>
      </w:r>
      <w:r w:rsidR="000B3902" w:rsidRPr="00943DC4">
        <w:t xml:space="preserve">92.93 </w:t>
      </w:r>
      <w:r w:rsidR="000B3902" w:rsidRPr="00943DC4">
        <w:rPr>
          <w:rFonts w:eastAsia="SimSun"/>
        </w:rPr>
        <w:t xml:space="preserve">± 4.63% of </w:t>
      </w:r>
      <w:r w:rsidR="000C5E09" w:rsidRPr="00943DC4">
        <w:rPr>
          <w:rFonts w:eastAsia="SimSun"/>
        </w:rPr>
        <w:t xml:space="preserve">the </w:t>
      </w:r>
      <w:r w:rsidR="000B3902" w:rsidRPr="00943DC4">
        <w:rPr>
          <w:rFonts w:eastAsia="SimSun"/>
        </w:rPr>
        <w:t>control</w:t>
      </w:r>
      <w:r w:rsidR="00F26379" w:rsidRPr="00943DC4">
        <w:rPr>
          <w:rFonts w:eastAsia="SimSun"/>
        </w:rPr>
        <w:t>, respectively</w:t>
      </w:r>
      <w:r w:rsidR="00447E9A" w:rsidRPr="00943DC4">
        <w:rPr>
          <w:rFonts w:eastAsia="SimSun"/>
        </w:rPr>
        <w:t xml:space="preserve"> </w:t>
      </w:r>
      <w:r w:rsidR="00ED2057" w:rsidRPr="00943DC4">
        <w:rPr>
          <w:rFonts w:eastAsia="SimSun"/>
        </w:rPr>
        <w:br/>
      </w:r>
      <w:r w:rsidR="00447E9A" w:rsidRPr="00943DC4">
        <w:rPr>
          <w:rFonts w:eastAsia="SimSun"/>
        </w:rPr>
        <w:t>(</w:t>
      </w:r>
      <w:r w:rsidR="00447E9A" w:rsidRPr="00943DC4">
        <w:rPr>
          <w:rFonts w:eastAsia="SimSun"/>
          <w:i/>
          <w:iCs/>
        </w:rPr>
        <w:t>p &lt;</w:t>
      </w:r>
      <w:r w:rsidR="00447E9A" w:rsidRPr="00943DC4">
        <w:rPr>
          <w:rFonts w:eastAsia="SimSun"/>
        </w:rPr>
        <w:t xml:space="preserve"> 0.05)</w:t>
      </w:r>
      <w:r w:rsidR="000B3902" w:rsidRPr="00943DC4">
        <w:t xml:space="preserve"> (</w:t>
      </w:r>
      <w:r w:rsidR="000B3902" w:rsidRPr="00943DC4">
        <w:rPr>
          <w:b/>
          <w:bCs/>
        </w:rPr>
        <w:t>Figure 4a</w:t>
      </w:r>
      <w:r w:rsidR="000B3902" w:rsidRPr="00943DC4">
        <w:t>).</w:t>
      </w:r>
      <w:r w:rsidR="001712F2" w:rsidRPr="00943DC4">
        <w:rPr>
          <w:rFonts w:eastAsia="SimSun"/>
        </w:rPr>
        <w:t xml:space="preserve"> Together with the mRNA expression of genes associated with antioxidant defenses,</w:t>
      </w:r>
      <w:r w:rsidR="00D946B6" w:rsidRPr="00943DC4">
        <w:rPr>
          <w:rFonts w:eastAsia="SimSun"/>
        </w:rPr>
        <w:t xml:space="preserve"> </w:t>
      </w:r>
      <w:r w:rsidR="00F75E42" w:rsidRPr="00943DC4">
        <w:rPr>
          <w:rFonts w:eastAsia="SimSun"/>
        </w:rPr>
        <w:t xml:space="preserve">exposure to </w:t>
      </w:r>
      <w:r w:rsidR="00D946B6" w:rsidRPr="00943DC4">
        <w:t>H</w:t>
      </w:r>
      <w:r w:rsidR="00D946B6" w:rsidRPr="00943DC4">
        <w:rPr>
          <w:vertAlign w:val="subscript"/>
        </w:rPr>
        <w:t>2</w:t>
      </w:r>
      <w:r w:rsidR="00D946B6" w:rsidRPr="00943DC4">
        <w:t>O</w:t>
      </w:r>
      <w:r w:rsidR="00D946B6" w:rsidRPr="00943DC4">
        <w:rPr>
          <w:vertAlign w:val="subscript"/>
        </w:rPr>
        <w:t xml:space="preserve">2 </w:t>
      </w:r>
      <w:r w:rsidR="00D946B6" w:rsidRPr="00943DC4">
        <w:t xml:space="preserve">suppressed the levels of </w:t>
      </w:r>
      <w:r w:rsidR="00D946B6" w:rsidRPr="00943DC4">
        <w:rPr>
          <w:rFonts w:eastAsia="SimSun"/>
          <w:i/>
          <w:iCs/>
        </w:rPr>
        <w:t xml:space="preserve">SOD-1, </w:t>
      </w:r>
      <w:r w:rsidR="00D946B6" w:rsidRPr="00943DC4">
        <w:rPr>
          <w:i/>
          <w:iCs/>
        </w:rPr>
        <w:t xml:space="preserve">GPX-1, </w:t>
      </w:r>
      <w:r w:rsidR="00D946B6" w:rsidRPr="00943DC4">
        <w:t xml:space="preserve">and </w:t>
      </w:r>
      <w:r w:rsidR="00D946B6" w:rsidRPr="00943DC4">
        <w:rPr>
          <w:i/>
          <w:iCs/>
        </w:rPr>
        <w:t>NRF2</w:t>
      </w:r>
      <w:r w:rsidR="00FF2471" w:rsidRPr="00943DC4">
        <w:t>,</w:t>
      </w:r>
      <w:r w:rsidR="00D946B6" w:rsidRPr="00943DC4">
        <w:t xml:space="preserve"> </w:t>
      </w:r>
      <w:r w:rsidR="00FF2471" w:rsidRPr="00943DC4">
        <w:t>resulting in</w:t>
      </w:r>
      <w:r w:rsidR="00D946B6" w:rsidRPr="00943DC4">
        <w:t xml:space="preserve"> relative fold change</w:t>
      </w:r>
      <w:r w:rsidR="00FF2471" w:rsidRPr="00943DC4">
        <w:t>s</w:t>
      </w:r>
      <w:r w:rsidR="00D946B6" w:rsidRPr="00943DC4">
        <w:t xml:space="preserve"> of 0.66 </w:t>
      </w:r>
      <w:r w:rsidR="00D946B6" w:rsidRPr="00943DC4">
        <w:rPr>
          <w:rFonts w:eastAsia="SimSun"/>
        </w:rPr>
        <w:t xml:space="preserve">± 0.14, 0.68 ± 0.09, and </w:t>
      </w:r>
      <w:r w:rsidR="00D946B6" w:rsidRPr="00943DC4">
        <w:t xml:space="preserve">0.70 </w:t>
      </w:r>
      <w:r w:rsidR="00D946B6" w:rsidRPr="00943DC4">
        <w:rPr>
          <w:rFonts w:eastAsia="SimSun"/>
        </w:rPr>
        <w:t>± 0.07, respectively</w:t>
      </w:r>
      <w:r w:rsidR="00447E9A" w:rsidRPr="00943DC4">
        <w:rPr>
          <w:rFonts w:eastAsia="SimSun"/>
        </w:rPr>
        <w:t xml:space="preserve"> </w:t>
      </w:r>
      <w:r w:rsidR="00ED2057" w:rsidRPr="00943DC4">
        <w:rPr>
          <w:rFonts w:eastAsia="SimSun"/>
        </w:rPr>
        <w:br/>
      </w:r>
      <w:r w:rsidR="00447E9A" w:rsidRPr="00943DC4">
        <w:rPr>
          <w:rFonts w:eastAsia="SimSun"/>
        </w:rPr>
        <w:t>(</w:t>
      </w:r>
      <w:r w:rsidR="00447E9A" w:rsidRPr="00943DC4">
        <w:rPr>
          <w:rFonts w:eastAsia="SimSun"/>
          <w:i/>
          <w:iCs/>
        </w:rPr>
        <w:t>p &lt;</w:t>
      </w:r>
      <w:r w:rsidR="00447E9A" w:rsidRPr="00943DC4">
        <w:rPr>
          <w:rFonts w:eastAsia="SimSun"/>
        </w:rPr>
        <w:t xml:space="preserve"> 0.05)</w:t>
      </w:r>
      <w:r w:rsidR="00D946B6" w:rsidRPr="00943DC4">
        <w:rPr>
          <w:rFonts w:eastAsia="SimSun"/>
        </w:rPr>
        <w:t xml:space="preserve">. We found that </w:t>
      </w:r>
      <w:r w:rsidR="000F3011" w:rsidRPr="00943DC4">
        <w:rPr>
          <w:rFonts w:eastAsia="SimSun"/>
        </w:rPr>
        <w:t>the treatment with all extracts increase</w:t>
      </w:r>
      <w:r w:rsidR="00FF2471" w:rsidRPr="00943DC4">
        <w:rPr>
          <w:rFonts w:eastAsia="SimSun"/>
        </w:rPr>
        <w:t>d</w:t>
      </w:r>
      <w:r w:rsidR="000F3011" w:rsidRPr="00943DC4">
        <w:rPr>
          <w:rFonts w:eastAsia="SimSun"/>
        </w:rPr>
        <w:t xml:space="preserve"> </w:t>
      </w:r>
      <w:r w:rsidR="00FF2471" w:rsidRPr="00943DC4">
        <w:rPr>
          <w:rFonts w:eastAsia="SimSun"/>
        </w:rPr>
        <w:t>the</w:t>
      </w:r>
      <w:r w:rsidR="000F3011" w:rsidRPr="00943DC4">
        <w:rPr>
          <w:rFonts w:eastAsia="SimSun"/>
        </w:rPr>
        <w:t xml:space="preserve"> relative</w:t>
      </w:r>
      <w:r w:rsidR="00FF2471" w:rsidRPr="00943DC4">
        <w:rPr>
          <w:rFonts w:eastAsia="SimSun"/>
        </w:rPr>
        <w:t xml:space="preserve"> expression of</w:t>
      </w:r>
      <w:r w:rsidR="000F3011" w:rsidRPr="00943DC4">
        <w:rPr>
          <w:rFonts w:eastAsia="SimSun"/>
        </w:rPr>
        <w:t xml:space="preserve"> </w:t>
      </w:r>
      <w:r w:rsidR="000F3011" w:rsidRPr="00943DC4">
        <w:rPr>
          <w:rFonts w:eastAsia="SimSun"/>
          <w:i/>
          <w:iCs/>
        </w:rPr>
        <w:t>SOD-1</w:t>
      </w:r>
      <w:r w:rsidR="000F3011" w:rsidRPr="00943DC4">
        <w:rPr>
          <w:rFonts w:eastAsia="SimSun"/>
        </w:rPr>
        <w:t xml:space="preserve"> </w:t>
      </w:r>
      <w:r w:rsidR="00FF2471" w:rsidRPr="00943DC4">
        <w:rPr>
          <w:rFonts w:eastAsia="SimSun"/>
        </w:rPr>
        <w:t xml:space="preserve">to </w:t>
      </w:r>
      <w:r w:rsidR="000F3011" w:rsidRPr="00943DC4">
        <w:rPr>
          <w:rFonts w:eastAsia="SimSun"/>
        </w:rPr>
        <w:t xml:space="preserve">0.98 ± 0.07, 0.93 ± 0.01, and 1.18 ± 0.12, respectively </w:t>
      </w:r>
      <w:r w:rsidR="000F3011" w:rsidRPr="00943DC4">
        <w:t>(</w:t>
      </w:r>
      <w:r w:rsidR="000F3011" w:rsidRPr="00943DC4">
        <w:rPr>
          <w:b/>
          <w:bCs/>
        </w:rPr>
        <w:t>Figure 4b</w:t>
      </w:r>
      <w:r w:rsidR="000F3011" w:rsidRPr="00943DC4">
        <w:t>)</w:t>
      </w:r>
      <w:r w:rsidR="000F3011" w:rsidRPr="00943DC4">
        <w:rPr>
          <w:rFonts w:eastAsia="SimSun"/>
        </w:rPr>
        <w:t xml:space="preserve">. </w:t>
      </w:r>
      <w:r w:rsidR="000C5E09" w:rsidRPr="00943DC4">
        <w:rPr>
          <w:rFonts w:eastAsia="SimSun"/>
        </w:rPr>
        <w:t>However</w:t>
      </w:r>
      <w:r w:rsidR="002056AB" w:rsidRPr="00943DC4">
        <w:rPr>
          <w:rFonts w:eastAsia="SimSun"/>
        </w:rPr>
        <w:t xml:space="preserve">, </w:t>
      </w:r>
      <w:r w:rsidR="000C5E09" w:rsidRPr="00943DC4">
        <w:rPr>
          <w:rFonts w:eastAsia="SimSun"/>
        </w:rPr>
        <w:t>the</w:t>
      </w:r>
      <w:r w:rsidR="00ED2057" w:rsidRPr="00943DC4">
        <w:rPr>
          <w:rFonts w:eastAsia="SimSun"/>
        </w:rPr>
        <w:br/>
      </w:r>
      <w:r w:rsidR="002056AB" w:rsidRPr="00943DC4">
        <w:rPr>
          <w:i/>
          <w:iCs/>
        </w:rPr>
        <w:t xml:space="preserve">B. alba </w:t>
      </w:r>
      <w:r w:rsidR="002056AB" w:rsidRPr="00943DC4">
        <w:t xml:space="preserve">extracts did not influence </w:t>
      </w:r>
      <w:r w:rsidR="000537D5" w:rsidRPr="00943DC4">
        <w:rPr>
          <w:i/>
          <w:iCs/>
        </w:rPr>
        <w:t>GPX-1</w:t>
      </w:r>
      <w:r w:rsidR="000537D5" w:rsidRPr="00943DC4">
        <w:t xml:space="preserve"> expression, as shown in </w:t>
      </w:r>
      <w:r w:rsidR="000537D5" w:rsidRPr="00943DC4">
        <w:rPr>
          <w:b/>
          <w:bCs/>
        </w:rPr>
        <w:t>Figure 4c</w:t>
      </w:r>
      <w:r w:rsidR="000537D5" w:rsidRPr="00943DC4">
        <w:t>. A notably</w:t>
      </w:r>
      <w:r w:rsidR="002209D0" w:rsidRPr="00943DC4">
        <w:t xml:space="preserve"> significant</w:t>
      </w:r>
      <w:r w:rsidR="000537D5" w:rsidRPr="00943DC4">
        <w:t xml:space="preserve"> increase in transcription factor </w:t>
      </w:r>
      <w:r w:rsidR="000537D5" w:rsidRPr="00943DC4">
        <w:rPr>
          <w:i/>
          <w:iCs/>
        </w:rPr>
        <w:t>N</w:t>
      </w:r>
      <w:r w:rsidR="00D946B6" w:rsidRPr="00943DC4">
        <w:rPr>
          <w:i/>
          <w:iCs/>
        </w:rPr>
        <w:t>RF</w:t>
      </w:r>
      <w:r w:rsidR="000537D5" w:rsidRPr="00943DC4">
        <w:rPr>
          <w:i/>
          <w:iCs/>
        </w:rPr>
        <w:t>2</w:t>
      </w:r>
      <w:r w:rsidR="000F3011" w:rsidRPr="00943DC4">
        <w:rPr>
          <w:rFonts w:eastAsia="SimSun"/>
        </w:rPr>
        <w:t xml:space="preserve"> </w:t>
      </w:r>
      <w:r w:rsidR="000537D5" w:rsidRPr="00943DC4">
        <w:rPr>
          <w:rFonts w:eastAsia="SimSun"/>
        </w:rPr>
        <w:t>was observed</w:t>
      </w:r>
      <w:r w:rsidR="000F3011" w:rsidRPr="00943DC4">
        <w:rPr>
          <w:rFonts w:eastAsia="SimSun"/>
        </w:rPr>
        <w:t xml:space="preserve"> </w:t>
      </w:r>
      <w:r w:rsidR="00FF2471" w:rsidRPr="00943DC4">
        <w:rPr>
          <w:rFonts w:eastAsia="SimSun"/>
        </w:rPr>
        <w:t>with</w:t>
      </w:r>
      <w:r w:rsidR="000537D5" w:rsidRPr="00943DC4">
        <w:rPr>
          <w:rFonts w:eastAsia="SimSun"/>
        </w:rPr>
        <w:t xml:space="preserve"> </w:t>
      </w:r>
      <w:r w:rsidR="00FF2471" w:rsidRPr="00943DC4">
        <w:rPr>
          <w:rFonts w:eastAsia="SimSun"/>
        </w:rPr>
        <w:t>the</w:t>
      </w:r>
      <w:r w:rsidR="00AB2976" w:rsidRPr="00943DC4">
        <w:rPr>
          <w:rFonts w:eastAsia="SimSun"/>
        </w:rPr>
        <w:t xml:space="preserve"> </w:t>
      </w:r>
      <w:r w:rsidR="00AB2976" w:rsidRPr="00943DC4">
        <w:t xml:space="preserve">95% ethanolic extract of </w:t>
      </w:r>
      <w:r w:rsidR="00AB2976" w:rsidRPr="00943DC4">
        <w:rPr>
          <w:i/>
          <w:iCs/>
        </w:rPr>
        <w:t>B. alba</w:t>
      </w:r>
      <w:r w:rsidR="00FF2471" w:rsidRPr="00943DC4">
        <w:t>,</w:t>
      </w:r>
      <w:r w:rsidR="00AB2976" w:rsidRPr="00943DC4">
        <w:t xml:space="preserve"> </w:t>
      </w:r>
      <w:r w:rsidR="00FF2471" w:rsidRPr="00943DC4">
        <w:t>reaching</w:t>
      </w:r>
      <w:r w:rsidR="00AB2976" w:rsidRPr="00943DC4">
        <w:t xml:space="preserve"> a level of mRNA expression of </w:t>
      </w:r>
      <w:r w:rsidR="00AB2976" w:rsidRPr="00943DC4">
        <w:rPr>
          <w:rFonts w:eastAsia="SimSun"/>
        </w:rPr>
        <w:t xml:space="preserve">1.34 ± 0.09 in </w:t>
      </w:r>
      <w:r w:rsidR="000C5E09" w:rsidRPr="00943DC4">
        <w:rPr>
          <w:rFonts w:eastAsia="SimSun"/>
        </w:rPr>
        <w:t xml:space="preserve">the </w:t>
      </w:r>
      <w:r w:rsidR="00AB2976" w:rsidRPr="00943DC4">
        <w:t>H</w:t>
      </w:r>
      <w:r w:rsidR="00AB2976" w:rsidRPr="00943DC4">
        <w:rPr>
          <w:vertAlign w:val="subscript"/>
        </w:rPr>
        <w:t>2</w:t>
      </w:r>
      <w:r w:rsidR="00AB2976" w:rsidRPr="00943DC4">
        <w:t>O</w:t>
      </w:r>
      <w:r w:rsidR="00AB2976" w:rsidRPr="00943DC4">
        <w:rPr>
          <w:vertAlign w:val="subscript"/>
        </w:rPr>
        <w:t>2</w:t>
      </w:r>
      <w:r w:rsidR="00AB2976" w:rsidRPr="00943DC4">
        <w:t xml:space="preserve">-induced keratinocytes </w:t>
      </w:r>
      <w:r w:rsidR="00447E9A" w:rsidRPr="00943DC4">
        <w:rPr>
          <w:rFonts w:eastAsia="SimSun"/>
        </w:rPr>
        <w:t>(</w:t>
      </w:r>
      <w:r w:rsidR="00447E9A" w:rsidRPr="00943DC4">
        <w:rPr>
          <w:rFonts w:eastAsia="SimSun"/>
          <w:i/>
          <w:iCs/>
        </w:rPr>
        <w:t>p &lt;</w:t>
      </w:r>
      <w:r w:rsidR="00447E9A" w:rsidRPr="00943DC4">
        <w:rPr>
          <w:rFonts w:eastAsia="SimSun"/>
        </w:rPr>
        <w:t xml:space="preserve"> 0.05) </w:t>
      </w:r>
      <w:r w:rsidR="008D4140" w:rsidRPr="00943DC4">
        <w:t>(</w:t>
      </w:r>
      <w:r w:rsidR="008D4140" w:rsidRPr="00943DC4">
        <w:rPr>
          <w:b/>
          <w:bCs/>
        </w:rPr>
        <w:t>Figure 4d</w:t>
      </w:r>
      <w:r w:rsidR="008D4140" w:rsidRPr="00943DC4">
        <w:t>)</w:t>
      </w:r>
      <w:r w:rsidR="008C70F5" w:rsidRPr="00943DC4">
        <w:rPr>
          <w:rFonts w:eastAsia="SimSun" w:cs="Angsana New"/>
          <w:lang w:bidi="th-TH"/>
        </w:rPr>
        <w:t>.</w:t>
      </w:r>
    </w:p>
    <w:p w14:paraId="0BA880FD" w14:textId="0D6B9E76" w:rsidR="00EC7CD7" w:rsidRPr="00943DC4" w:rsidRDefault="00C94849" w:rsidP="00FA2C65">
      <w:pPr>
        <w:pStyle w:val="MDPI31text"/>
      </w:pPr>
      <w:r w:rsidRPr="00943DC4">
        <w:rPr>
          <w:rFonts w:eastAsia="SimSun"/>
        </w:rPr>
        <w:t xml:space="preserve">To evaluate the </w:t>
      </w:r>
      <w:r w:rsidR="00361736" w:rsidRPr="00943DC4">
        <w:rPr>
          <w:rFonts w:eastAsia="SimSun"/>
        </w:rPr>
        <w:t>paracrine</w:t>
      </w:r>
      <w:r w:rsidRPr="00943DC4">
        <w:rPr>
          <w:rFonts w:eastAsia="SimSun"/>
        </w:rPr>
        <w:t xml:space="preserve"> interaction</w:t>
      </w:r>
      <w:r w:rsidR="00361736" w:rsidRPr="00943DC4">
        <w:rPr>
          <w:rFonts w:eastAsia="SimSun"/>
        </w:rPr>
        <w:t>s</w:t>
      </w:r>
      <w:r w:rsidRPr="00943DC4">
        <w:rPr>
          <w:rFonts w:eastAsia="SimSun"/>
        </w:rPr>
        <w:t xml:space="preserve"> between keratinocyte and melanocyte cells, t</w:t>
      </w:r>
      <w:r w:rsidR="00F75E42" w:rsidRPr="00943DC4">
        <w:rPr>
          <w:rFonts w:eastAsia="SimSun"/>
        </w:rPr>
        <w:t xml:space="preserve">he promoter gene </w:t>
      </w:r>
      <w:r w:rsidR="00F75E42" w:rsidRPr="00943DC4">
        <w:rPr>
          <w:rFonts w:eastAsia="SimSun"/>
          <w:i/>
          <w:iCs/>
        </w:rPr>
        <w:t>POMC</w:t>
      </w:r>
      <w:r w:rsidRPr="00943DC4">
        <w:rPr>
          <w:rFonts w:eastAsia="SimSun"/>
        </w:rPr>
        <w:t xml:space="preserve"> was investigated. As illustrated in </w:t>
      </w:r>
      <w:r w:rsidRPr="00943DC4">
        <w:rPr>
          <w:b/>
          <w:bCs/>
        </w:rPr>
        <w:t>Figure 4e</w:t>
      </w:r>
      <w:r w:rsidRPr="00943DC4">
        <w:t>,</w:t>
      </w:r>
      <w:r w:rsidR="00361736" w:rsidRPr="00943DC4">
        <w:t xml:space="preserve"> cellular oxidation after exposure to H</w:t>
      </w:r>
      <w:r w:rsidR="00361736" w:rsidRPr="00943DC4">
        <w:rPr>
          <w:vertAlign w:val="subscript"/>
        </w:rPr>
        <w:t>2</w:t>
      </w:r>
      <w:r w:rsidR="00361736" w:rsidRPr="00943DC4">
        <w:t>O</w:t>
      </w:r>
      <w:r w:rsidR="00361736" w:rsidRPr="00943DC4">
        <w:rPr>
          <w:vertAlign w:val="subscript"/>
        </w:rPr>
        <w:t>2</w:t>
      </w:r>
      <w:r w:rsidR="00361736" w:rsidRPr="00943DC4">
        <w:t xml:space="preserve"> contributed to a </w:t>
      </w:r>
      <w:r w:rsidR="00361736" w:rsidRPr="00943DC4">
        <w:rPr>
          <w:rFonts w:eastAsia="SimSun"/>
        </w:rPr>
        <w:t>notabl</w:t>
      </w:r>
      <w:r w:rsidR="00EC7CD7" w:rsidRPr="00943DC4">
        <w:rPr>
          <w:rFonts w:eastAsia="SimSun"/>
        </w:rPr>
        <w:t>e</w:t>
      </w:r>
      <w:r w:rsidR="00361736" w:rsidRPr="00943DC4">
        <w:rPr>
          <w:rFonts w:eastAsia="SimSun"/>
        </w:rPr>
        <w:t xml:space="preserve"> increase </w:t>
      </w:r>
      <w:r w:rsidR="00EC7CD7" w:rsidRPr="00943DC4">
        <w:rPr>
          <w:rFonts w:eastAsia="SimSun"/>
        </w:rPr>
        <w:t>in</w:t>
      </w:r>
      <w:r w:rsidR="00361736" w:rsidRPr="00943DC4">
        <w:rPr>
          <w:rFonts w:eastAsia="SimSun"/>
        </w:rPr>
        <w:t xml:space="preserve"> </w:t>
      </w:r>
      <w:r w:rsidR="000C5E09" w:rsidRPr="00943DC4">
        <w:rPr>
          <w:rFonts w:eastAsia="SimSun"/>
        </w:rPr>
        <w:t xml:space="preserve">the </w:t>
      </w:r>
      <w:r w:rsidR="00361736" w:rsidRPr="00943DC4">
        <w:t xml:space="preserve">mRNA expression of </w:t>
      </w:r>
      <w:r w:rsidR="00361736" w:rsidRPr="00943DC4">
        <w:rPr>
          <w:rFonts w:eastAsia="SimSun"/>
          <w:i/>
          <w:iCs/>
        </w:rPr>
        <w:t>POMC</w:t>
      </w:r>
      <w:r w:rsidR="00361736" w:rsidRPr="00943DC4">
        <w:rPr>
          <w:rFonts w:eastAsia="SimSun"/>
        </w:rPr>
        <w:t xml:space="preserve"> to 2.12 ± 0.29 compared to the control group (</w:t>
      </w:r>
      <w:r w:rsidR="00361736" w:rsidRPr="00943DC4">
        <w:rPr>
          <w:rFonts w:eastAsia="SimSun"/>
          <w:i/>
          <w:iCs/>
        </w:rPr>
        <w:t>p &lt;</w:t>
      </w:r>
      <w:r w:rsidR="00361736" w:rsidRPr="00943DC4">
        <w:rPr>
          <w:rFonts w:eastAsia="SimSun"/>
        </w:rPr>
        <w:t xml:space="preserve"> 0.05).</w:t>
      </w:r>
      <w:r w:rsidR="009251BF" w:rsidRPr="00943DC4">
        <w:rPr>
          <w:rFonts w:eastAsia="SimSun"/>
          <w:szCs w:val="20"/>
          <w:cs/>
        </w:rPr>
        <w:t xml:space="preserve"> </w:t>
      </w:r>
      <w:r w:rsidR="001D6D6E" w:rsidRPr="00943DC4">
        <w:rPr>
          <w:rFonts w:eastAsia="SimSun"/>
        </w:rPr>
        <w:t xml:space="preserve">A significant reduction </w:t>
      </w:r>
      <w:r w:rsidR="00EC7CD7" w:rsidRPr="00943DC4">
        <w:rPr>
          <w:rFonts w:eastAsia="SimSun"/>
        </w:rPr>
        <w:t>in</w:t>
      </w:r>
      <w:r w:rsidR="001D6D6E" w:rsidRPr="00943DC4">
        <w:rPr>
          <w:rFonts w:eastAsia="SimSun"/>
        </w:rPr>
        <w:t xml:space="preserve"> </w:t>
      </w:r>
      <w:r w:rsidR="001D6D6E" w:rsidRPr="00943DC4">
        <w:rPr>
          <w:rFonts w:eastAsia="SimSun"/>
          <w:i/>
          <w:iCs/>
        </w:rPr>
        <w:t>POMC</w:t>
      </w:r>
      <w:r w:rsidR="001D6D6E" w:rsidRPr="00943DC4">
        <w:rPr>
          <w:rFonts w:eastAsia="SimSun"/>
        </w:rPr>
        <w:t xml:space="preserve"> expression was observed in all </w:t>
      </w:r>
      <w:r w:rsidR="001D6D6E" w:rsidRPr="00943DC4">
        <w:rPr>
          <w:i/>
          <w:iCs/>
        </w:rPr>
        <w:t>B. alba</w:t>
      </w:r>
      <w:r w:rsidR="001D6D6E" w:rsidRPr="00943DC4">
        <w:t xml:space="preserve"> treatment groups</w:t>
      </w:r>
      <w:r w:rsidR="00EC7CD7" w:rsidRPr="00943DC4">
        <w:t>,</w:t>
      </w:r>
      <w:r w:rsidR="001D6D6E" w:rsidRPr="00943DC4">
        <w:t xml:space="preserve"> with mRNA relative expression</w:t>
      </w:r>
      <w:r w:rsidR="00EC7CD7" w:rsidRPr="00943DC4">
        <w:t xml:space="preserve"> levels</w:t>
      </w:r>
      <w:r w:rsidR="001D6D6E" w:rsidRPr="00943DC4">
        <w:t xml:space="preserve"> of 0.83 ± 0.18, 0.69 ± 0.15, and 0.64 ± 0.09, respectively</w:t>
      </w:r>
      <w:r w:rsidR="00447E9A" w:rsidRPr="00943DC4">
        <w:t xml:space="preserve"> </w:t>
      </w:r>
      <w:r w:rsidR="00447E9A" w:rsidRPr="00943DC4">
        <w:rPr>
          <w:rFonts w:eastAsia="SimSun"/>
        </w:rPr>
        <w:t>(</w:t>
      </w:r>
      <w:r w:rsidR="00447E9A" w:rsidRPr="00943DC4">
        <w:rPr>
          <w:rFonts w:eastAsia="SimSun"/>
          <w:i/>
          <w:iCs/>
        </w:rPr>
        <w:t>p &lt;</w:t>
      </w:r>
      <w:r w:rsidR="00447E9A" w:rsidRPr="00943DC4">
        <w:rPr>
          <w:rFonts w:eastAsia="SimSun"/>
        </w:rPr>
        <w:t xml:space="preserve"> 0.05).</w:t>
      </w:r>
    </w:p>
    <w:tbl>
      <w:tblPr>
        <w:tblW w:w="0" w:type="auto"/>
        <w:tblLook w:val="0000" w:firstRow="0" w:lastRow="0" w:firstColumn="0" w:lastColumn="0" w:noHBand="0" w:noVBand="0"/>
      </w:tblPr>
      <w:tblGrid>
        <w:gridCol w:w="1510"/>
        <w:gridCol w:w="1982"/>
        <w:gridCol w:w="1670"/>
        <w:gridCol w:w="1821"/>
        <w:gridCol w:w="1837"/>
        <w:gridCol w:w="1646"/>
      </w:tblGrid>
      <w:tr w:rsidR="00923754" w:rsidRPr="00943DC4" w14:paraId="0C31776B" w14:textId="77777777" w:rsidTr="00B151BC">
        <w:tc>
          <w:tcPr>
            <w:tcW w:w="3492" w:type="dxa"/>
            <w:gridSpan w:val="2"/>
            <w:shd w:val="clear" w:color="auto" w:fill="auto"/>
            <w:vAlign w:val="center"/>
          </w:tcPr>
          <w:p w14:paraId="63019C23" w14:textId="13BDFD99" w:rsidR="00B83048" w:rsidRPr="00943DC4" w:rsidRDefault="00FA4244" w:rsidP="009C3537">
            <w:pPr>
              <w:pStyle w:val="MDPI52figure"/>
              <w:spacing w:before="120" w:after="0"/>
              <w:rPr>
                <w:color w:val="000000" w:themeColor="text1"/>
              </w:rPr>
            </w:pPr>
            <w:r w:rsidRPr="00943DC4">
              <w:rPr>
                <w:noProof/>
                <w:snapToGrid/>
                <w:color w:val="000000" w:themeColor="text1"/>
              </w:rPr>
              <w:drawing>
                <wp:inline distT="0" distB="0" distL="0" distR="0" wp14:anchorId="7AB699CA" wp14:editId="7C05FC3A">
                  <wp:extent cx="2160000" cy="1623724"/>
                  <wp:effectExtent l="0" t="0" r="0" b="1905"/>
                  <wp:docPr id="2092082737" name="Picture 13" descr="A graph of different size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82737" name="Picture 13" descr="A graph of different sizes of water&#10;&#10;Description automatically generated"/>
                          <pic:cNvPicPr/>
                        </pic:nvPicPr>
                        <pic:blipFill>
                          <a:blip r:embed="rId19"/>
                          <a:stretch>
                            <a:fillRect/>
                          </a:stretch>
                        </pic:blipFill>
                        <pic:spPr>
                          <a:xfrm>
                            <a:off x="0" y="0"/>
                            <a:ext cx="2160000" cy="1623724"/>
                          </a:xfrm>
                          <a:prstGeom prst="rect">
                            <a:avLst/>
                          </a:prstGeom>
                        </pic:spPr>
                      </pic:pic>
                    </a:graphicData>
                  </a:graphic>
                </wp:inline>
              </w:drawing>
            </w:r>
          </w:p>
        </w:tc>
        <w:tc>
          <w:tcPr>
            <w:tcW w:w="3491" w:type="dxa"/>
            <w:gridSpan w:val="2"/>
            <w:vAlign w:val="center"/>
          </w:tcPr>
          <w:p w14:paraId="4FCFE778" w14:textId="09FF0A79" w:rsidR="00B83048" w:rsidRPr="00943DC4" w:rsidRDefault="00FA4244" w:rsidP="00C81713">
            <w:pPr>
              <w:pStyle w:val="MDPI52figure"/>
              <w:spacing w:before="0" w:after="0"/>
              <w:rPr>
                <w:color w:val="000000" w:themeColor="text1"/>
              </w:rPr>
            </w:pPr>
            <w:r w:rsidRPr="00943DC4">
              <w:rPr>
                <w:noProof/>
                <w:snapToGrid/>
                <w:color w:val="000000" w:themeColor="text1"/>
              </w:rPr>
              <w:drawing>
                <wp:inline distT="0" distB="0" distL="0" distR="0" wp14:anchorId="18416D78" wp14:editId="2085E7B1">
                  <wp:extent cx="2160000" cy="1627500"/>
                  <wp:effectExtent l="0" t="0" r="0" b="0"/>
                  <wp:docPr id="1053260214" name="Picture 14" descr="A graph of different sizes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60214" name="Picture 14" descr="A graph of different sizes of water&#10;&#10;Description automatically generated with medium confidence"/>
                          <pic:cNvPicPr/>
                        </pic:nvPicPr>
                        <pic:blipFill>
                          <a:blip r:embed="rId20"/>
                          <a:stretch>
                            <a:fillRect/>
                          </a:stretch>
                        </pic:blipFill>
                        <pic:spPr>
                          <a:xfrm>
                            <a:off x="0" y="0"/>
                            <a:ext cx="2160000" cy="1627500"/>
                          </a:xfrm>
                          <a:prstGeom prst="rect">
                            <a:avLst/>
                          </a:prstGeom>
                        </pic:spPr>
                      </pic:pic>
                    </a:graphicData>
                  </a:graphic>
                </wp:inline>
              </w:drawing>
            </w:r>
          </w:p>
        </w:tc>
        <w:tc>
          <w:tcPr>
            <w:tcW w:w="3483" w:type="dxa"/>
            <w:gridSpan w:val="2"/>
            <w:vAlign w:val="center"/>
          </w:tcPr>
          <w:p w14:paraId="75EFD0FD" w14:textId="129C2536" w:rsidR="00B83048" w:rsidRPr="00943DC4" w:rsidRDefault="00C81713" w:rsidP="009C3537">
            <w:pPr>
              <w:pStyle w:val="MDPI52figure"/>
              <w:spacing w:before="120" w:after="0"/>
              <w:jc w:val="left"/>
              <w:rPr>
                <w:color w:val="000000" w:themeColor="text1"/>
              </w:rPr>
            </w:pPr>
            <w:r w:rsidRPr="00943DC4">
              <w:rPr>
                <w:noProof/>
                <w:snapToGrid/>
                <w:color w:val="000000" w:themeColor="text1"/>
              </w:rPr>
              <w:drawing>
                <wp:inline distT="0" distB="0" distL="0" distR="0" wp14:anchorId="0B4C4337" wp14:editId="7E6BCF38">
                  <wp:extent cx="2160000" cy="1616276"/>
                  <wp:effectExtent l="0" t="0" r="0" b="0"/>
                  <wp:docPr id="1899885200" name="Picture 19" descr="A graph of different sizes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5200" name="Picture 19" descr="A graph of different sizes of water&#10;&#10;Description automatically generated with medium confidence"/>
                          <pic:cNvPicPr/>
                        </pic:nvPicPr>
                        <pic:blipFill>
                          <a:blip r:embed="rId21"/>
                          <a:stretch>
                            <a:fillRect/>
                          </a:stretch>
                        </pic:blipFill>
                        <pic:spPr>
                          <a:xfrm>
                            <a:off x="0" y="0"/>
                            <a:ext cx="2160000" cy="1616276"/>
                          </a:xfrm>
                          <a:prstGeom prst="rect">
                            <a:avLst/>
                          </a:prstGeom>
                        </pic:spPr>
                      </pic:pic>
                    </a:graphicData>
                  </a:graphic>
                </wp:inline>
              </w:drawing>
            </w:r>
          </w:p>
        </w:tc>
      </w:tr>
      <w:tr w:rsidR="00923754" w:rsidRPr="00943DC4" w14:paraId="1BA8B24C" w14:textId="77777777" w:rsidTr="00B151BC">
        <w:tc>
          <w:tcPr>
            <w:tcW w:w="3492" w:type="dxa"/>
            <w:gridSpan w:val="2"/>
            <w:shd w:val="clear" w:color="auto" w:fill="auto"/>
            <w:vAlign w:val="center"/>
          </w:tcPr>
          <w:p w14:paraId="60BF00F0" w14:textId="77777777" w:rsidR="00B83048" w:rsidRPr="00943DC4" w:rsidRDefault="00B83048" w:rsidP="00C81713">
            <w:pPr>
              <w:pStyle w:val="MDPI42tablebody"/>
              <w:rPr>
                <w:color w:val="000000" w:themeColor="text1"/>
              </w:rPr>
            </w:pPr>
            <w:r w:rsidRPr="00943DC4">
              <w:rPr>
                <w:color w:val="000000" w:themeColor="text1"/>
              </w:rPr>
              <w:t>(</w:t>
            </w:r>
            <w:r w:rsidRPr="00943DC4">
              <w:rPr>
                <w:b/>
                <w:color w:val="000000" w:themeColor="text1"/>
              </w:rPr>
              <w:t>a</w:t>
            </w:r>
            <w:r w:rsidRPr="00943DC4">
              <w:rPr>
                <w:color w:val="000000" w:themeColor="text1"/>
              </w:rPr>
              <w:t>)</w:t>
            </w:r>
          </w:p>
        </w:tc>
        <w:tc>
          <w:tcPr>
            <w:tcW w:w="3491" w:type="dxa"/>
            <w:gridSpan w:val="2"/>
            <w:vAlign w:val="center"/>
          </w:tcPr>
          <w:p w14:paraId="1A93D274" w14:textId="77777777" w:rsidR="00B83048" w:rsidRPr="00943DC4" w:rsidRDefault="00B83048" w:rsidP="00C81713">
            <w:pPr>
              <w:pStyle w:val="MDPI42tablebody"/>
              <w:rPr>
                <w:color w:val="000000" w:themeColor="text1"/>
              </w:rPr>
            </w:pPr>
            <w:r w:rsidRPr="00943DC4">
              <w:rPr>
                <w:color w:val="000000" w:themeColor="text1"/>
              </w:rPr>
              <w:t>(</w:t>
            </w:r>
            <w:r w:rsidRPr="00943DC4">
              <w:rPr>
                <w:b/>
                <w:color w:val="000000" w:themeColor="text1"/>
              </w:rPr>
              <w:t>b</w:t>
            </w:r>
            <w:r w:rsidRPr="00943DC4">
              <w:rPr>
                <w:color w:val="000000" w:themeColor="text1"/>
              </w:rPr>
              <w:t>)</w:t>
            </w:r>
          </w:p>
        </w:tc>
        <w:tc>
          <w:tcPr>
            <w:tcW w:w="3483" w:type="dxa"/>
            <w:gridSpan w:val="2"/>
            <w:vAlign w:val="center"/>
          </w:tcPr>
          <w:p w14:paraId="33FD68C2" w14:textId="77777777" w:rsidR="00B83048" w:rsidRPr="00943DC4" w:rsidRDefault="00B83048" w:rsidP="00C81713">
            <w:pPr>
              <w:pStyle w:val="MDPI42tablebody"/>
              <w:rPr>
                <w:color w:val="000000" w:themeColor="text1"/>
              </w:rPr>
            </w:pPr>
            <w:r w:rsidRPr="00943DC4">
              <w:rPr>
                <w:color w:val="000000" w:themeColor="text1"/>
              </w:rPr>
              <w:t>(</w:t>
            </w:r>
            <w:r w:rsidRPr="00943DC4">
              <w:rPr>
                <w:b/>
                <w:color w:val="000000" w:themeColor="text1"/>
              </w:rPr>
              <w:t>c</w:t>
            </w:r>
            <w:r w:rsidRPr="00943DC4">
              <w:rPr>
                <w:color w:val="000000" w:themeColor="text1"/>
              </w:rPr>
              <w:t>)</w:t>
            </w:r>
          </w:p>
        </w:tc>
      </w:tr>
      <w:tr w:rsidR="00923754" w:rsidRPr="00943DC4" w14:paraId="3F0E93B5" w14:textId="77777777" w:rsidTr="00B151BC">
        <w:trPr>
          <w:gridBefore w:val="1"/>
          <w:gridAfter w:val="1"/>
          <w:wBefore w:w="1508" w:type="dxa"/>
          <w:wAfter w:w="1650" w:type="dxa"/>
        </w:trPr>
        <w:tc>
          <w:tcPr>
            <w:tcW w:w="3654" w:type="dxa"/>
            <w:gridSpan w:val="2"/>
            <w:vAlign w:val="center"/>
          </w:tcPr>
          <w:p w14:paraId="31CCBC97" w14:textId="0856AD28" w:rsidR="00B83048" w:rsidRPr="00943DC4" w:rsidRDefault="00B151BC" w:rsidP="00C81713">
            <w:pPr>
              <w:pStyle w:val="MDPI42tablebody"/>
              <w:spacing w:before="120"/>
              <w:rPr>
                <w:color w:val="000000" w:themeColor="text1"/>
                <w:lang w:bidi="th-TH"/>
              </w:rPr>
            </w:pPr>
            <w:r w:rsidRPr="00943DC4">
              <w:rPr>
                <w:noProof/>
                <w:snapToGrid/>
                <w:color w:val="000000" w:themeColor="text1"/>
                <w:lang w:bidi="th-TH"/>
              </w:rPr>
              <w:drawing>
                <wp:inline distT="0" distB="0" distL="0" distR="0" wp14:anchorId="003D9F8B" wp14:editId="0DF862F7">
                  <wp:extent cx="2160000" cy="1614394"/>
                  <wp:effectExtent l="0" t="0" r="0" b="0"/>
                  <wp:docPr id="362146448" name="Picture 20" descr="A graph of different sizes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46448" name="Picture 20" descr="A graph of different sizes of water&#10;&#10;Description automatically generated with medium confidence"/>
                          <pic:cNvPicPr/>
                        </pic:nvPicPr>
                        <pic:blipFill>
                          <a:blip r:embed="rId22"/>
                          <a:stretch>
                            <a:fillRect/>
                          </a:stretch>
                        </pic:blipFill>
                        <pic:spPr>
                          <a:xfrm>
                            <a:off x="0" y="0"/>
                            <a:ext cx="2160000" cy="1614394"/>
                          </a:xfrm>
                          <a:prstGeom prst="rect">
                            <a:avLst/>
                          </a:prstGeom>
                        </pic:spPr>
                      </pic:pic>
                    </a:graphicData>
                  </a:graphic>
                </wp:inline>
              </w:drawing>
            </w:r>
          </w:p>
        </w:tc>
        <w:tc>
          <w:tcPr>
            <w:tcW w:w="3654" w:type="dxa"/>
            <w:gridSpan w:val="2"/>
            <w:vAlign w:val="center"/>
          </w:tcPr>
          <w:p w14:paraId="166BC26D" w14:textId="212B0ADE" w:rsidR="00B83048" w:rsidRPr="00943DC4" w:rsidRDefault="00FA4244" w:rsidP="00C81713">
            <w:pPr>
              <w:pStyle w:val="MDPI42tablebody"/>
              <w:spacing w:before="120"/>
              <w:rPr>
                <w:color w:val="000000" w:themeColor="text1"/>
              </w:rPr>
            </w:pPr>
            <w:r w:rsidRPr="00943DC4">
              <w:rPr>
                <w:noProof/>
                <w:snapToGrid/>
                <w:color w:val="000000" w:themeColor="text1"/>
              </w:rPr>
              <w:drawing>
                <wp:inline distT="0" distB="0" distL="0" distR="0" wp14:anchorId="0B4CA79D" wp14:editId="6DF73D97">
                  <wp:extent cx="2160000" cy="1627500"/>
                  <wp:effectExtent l="0" t="0" r="0" b="0"/>
                  <wp:docPr id="1857479973" name="Picture 12" descr="A graph of different level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79973" name="Picture 12" descr="A graph of different levels of water&#10;&#10;Description automatically generated"/>
                          <pic:cNvPicPr/>
                        </pic:nvPicPr>
                        <pic:blipFill>
                          <a:blip r:embed="rId23"/>
                          <a:stretch>
                            <a:fillRect/>
                          </a:stretch>
                        </pic:blipFill>
                        <pic:spPr>
                          <a:xfrm>
                            <a:off x="0" y="0"/>
                            <a:ext cx="2160000" cy="1627500"/>
                          </a:xfrm>
                          <a:prstGeom prst="rect">
                            <a:avLst/>
                          </a:prstGeom>
                        </pic:spPr>
                      </pic:pic>
                    </a:graphicData>
                  </a:graphic>
                </wp:inline>
              </w:drawing>
            </w:r>
          </w:p>
        </w:tc>
      </w:tr>
      <w:tr w:rsidR="00923754" w:rsidRPr="00943DC4" w14:paraId="30B32FFD" w14:textId="77777777" w:rsidTr="00B151BC">
        <w:trPr>
          <w:gridBefore w:val="1"/>
          <w:gridAfter w:val="1"/>
          <w:wBefore w:w="1508" w:type="dxa"/>
          <w:wAfter w:w="1650" w:type="dxa"/>
        </w:trPr>
        <w:tc>
          <w:tcPr>
            <w:tcW w:w="3654" w:type="dxa"/>
            <w:gridSpan w:val="2"/>
            <w:vAlign w:val="center"/>
          </w:tcPr>
          <w:p w14:paraId="2D4564DE" w14:textId="77777777" w:rsidR="00B83048" w:rsidRPr="00943DC4" w:rsidRDefault="00B83048" w:rsidP="00C81713">
            <w:pPr>
              <w:pStyle w:val="MDPI42tablebody"/>
              <w:rPr>
                <w:color w:val="000000" w:themeColor="text1"/>
              </w:rPr>
            </w:pPr>
            <w:r w:rsidRPr="00943DC4">
              <w:rPr>
                <w:color w:val="000000" w:themeColor="text1"/>
              </w:rPr>
              <w:t>(</w:t>
            </w:r>
            <w:r w:rsidRPr="00943DC4">
              <w:rPr>
                <w:b/>
                <w:color w:val="000000" w:themeColor="text1"/>
              </w:rPr>
              <w:t>d</w:t>
            </w:r>
            <w:r w:rsidRPr="00943DC4">
              <w:rPr>
                <w:color w:val="000000" w:themeColor="text1"/>
              </w:rPr>
              <w:t>)</w:t>
            </w:r>
          </w:p>
        </w:tc>
        <w:tc>
          <w:tcPr>
            <w:tcW w:w="3654" w:type="dxa"/>
            <w:gridSpan w:val="2"/>
            <w:vAlign w:val="center"/>
          </w:tcPr>
          <w:p w14:paraId="5A3B5185" w14:textId="77777777" w:rsidR="00B83048" w:rsidRPr="00943DC4" w:rsidRDefault="00B83048" w:rsidP="00C81713">
            <w:pPr>
              <w:pStyle w:val="MDPI42tablebody"/>
              <w:rPr>
                <w:color w:val="000000" w:themeColor="text1"/>
              </w:rPr>
            </w:pPr>
            <w:r w:rsidRPr="00943DC4">
              <w:rPr>
                <w:color w:val="000000" w:themeColor="text1"/>
              </w:rPr>
              <w:t>(</w:t>
            </w:r>
            <w:r w:rsidRPr="00943DC4">
              <w:rPr>
                <w:b/>
                <w:color w:val="000000" w:themeColor="text1"/>
              </w:rPr>
              <w:t>e</w:t>
            </w:r>
            <w:r w:rsidRPr="00943DC4">
              <w:rPr>
                <w:color w:val="000000" w:themeColor="text1"/>
              </w:rPr>
              <w:t>)</w:t>
            </w:r>
          </w:p>
        </w:tc>
      </w:tr>
    </w:tbl>
    <w:p w14:paraId="23BFA2C6" w14:textId="4B9220E1" w:rsidR="009E04DA" w:rsidRPr="00943DC4" w:rsidRDefault="00FA2C65" w:rsidP="00FA2C65">
      <w:pPr>
        <w:pStyle w:val="MDPI51figurecaption"/>
        <w:rPr>
          <w:lang w:bidi="th-TH"/>
        </w:rPr>
      </w:pPr>
      <w:r w:rsidRPr="00943DC4">
        <w:rPr>
          <w:b/>
        </w:rPr>
        <w:t xml:space="preserve">Figure 4. </w:t>
      </w:r>
      <w:r w:rsidR="0009249E" w:rsidRPr="00943DC4">
        <w:rPr>
          <w:bCs/>
        </w:rPr>
        <w:t>Effects of</w:t>
      </w:r>
      <w:r w:rsidR="0009249E" w:rsidRPr="00943DC4">
        <w:rPr>
          <w:b/>
        </w:rPr>
        <w:t xml:space="preserve"> </w:t>
      </w:r>
      <w:r w:rsidR="0009249E" w:rsidRPr="00943DC4">
        <w:rPr>
          <w:i/>
          <w:iCs/>
        </w:rPr>
        <w:t>Basella alba</w:t>
      </w:r>
      <w:r w:rsidR="0009249E" w:rsidRPr="00943DC4">
        <w:t xml:space="preserve"> extracts on (</w:t>
      </w:r>
      <w:r w:rsidR="0009249E" w:rsidRPr="00943DC4">
        <w:rPr>
          <w:b/>
        </w:rPr>
        <w:t>a</w:t>
      </w:r>
      <w:r w:rsidR="0009249E" w:rsidRPr="00943DC4">
        <w:t>) TBARS production and mRNA expression of (</w:t>
      </w:r>
      <w:r w:rsidR="0009249E" w:rsidRPr="00943DC4">
        <w:rPr>
          <w:b/>
        </w:rPr>
        <w:t>b</w:t>
      </w:r>
      <w:r w:rsidR="0009249E" w:rsidRPr="00943DC4">
        <w:t xml:space="preserve">) </w:t>
      </w:r>
      <w:r w:rsidR="0009249E" w:rsidRPr="00943DC4">
        <w:rPr>
          <w:i/>
          <w:iCs/>
        </w:rPr>
        <w:t>SOD-1</w:t>
      </w:r>
      <w:r w:rsidR="000C5E09" w:rsidRPr="00943DC4">
        <w:t>,</w:t>
      </w:r>
      <w:r w:rsidR="0009249E" w:rsidRPr="00943DC4">
        <w:t xml:space="preserve"> (</w:t>
      </w:r>
      <w:r w:rsidR="0009249E" w:rsidRPr="00943DC4">
        <w:rPr>
          <w:b/>
        </w:rPr>
        <w:t>c</w:t>
      </w:r>
      <w:r w:rsidR="0009249E" w:rsidRPr="00943DC4">
        <w:t xml:space="preserve">) </w:t>
      </w:r>
      <w:r w:rsidR="0009249E" w:rsidRPr="00943DC4">
        <w:rPr>
          <w:i/>
          <w:iCs/>
        </w:rPr>
        <w:t>GPX-1</w:t>
      </w:r>
      <w:r w:rsidR="000C5E09" w:rsidRPr="00943DC4">
        <w:t>,</w:t>
      </w:r>
      <w:r w:rsidR="0009249E" w:rsidRPr="00943DC4">
        <w:t xml:space="preserve"> (</w:t>
      </w:r>
      <w:r w:rsidR="0009249E" w:rsidRPr="00943DC4">
        <w:rPr>
          <w:b/>
        </w:rPr>
        <w:t>d</w:t>
      </w:r>
      <w:r w:rsidR="0009249E" w:rsidRPr="00943DC4">
        <w:t xml:space="preserve">) </w:t>
      </w:r>
      <w:r w:rsidR="0009249E" w:rsidRPr="00943DC4">
        <w:rPr>
          <w:i/>
          <w:iCs/>
        </w:rPr>
        <w:t>NRF2</w:t>
      </w:r>
      <w:r w:rsidR="000C5E09" w:rsidRPr="00943DC4">
        <w:t>,</w:t>
      </w:r>
      <w:r w:rsidR="0009249E" w:rsidRPr="00943DC4">
        <w:t xml:space="preserve"> and (</w:t>
      </w:r>
      <w:r w:rsidR="0009249E" w:rsidRPr="00943DC4">
        <w:rPr>
          <w:b/>
        </w:rPr>
        <w:t>e</w:t>
      </w:r>
      <w:r w:rsidR="0009249E" w:rsidRPr="00943DC4">
        <w:t xml:space="preserve">) </w:t>
      </w:r>
      <w:r w:rsidR="0009249E" w:rsidRPr="00943DC4">
        <w:rPr>
          <w:i/>
          <w:iCs/>
        </w:rPr>
        <w:t>POMC</w:t>
      </w:r>
      <w:r w:rsidR="0009249E" w:rsidRPr="00943DC4">
        <w:t xml:space="preserve"> in H</w:t>
      </w:r>
      <w:r w:rsidR="0009249E" w:rsidRPr="00943DC4">
        <w:rPr>
          <w:vertAlign w:val="subscript"/>
        </w:rPr>
        <w:t>2</w:t>
      </w:r>
      <w:r w:rsidR="0009249E" w:rsidRPr="00943DC4">
        <w:t>O</w:t>
      </w:r>
      <w:r w:rsidR="0009249E" w:rsidRPr="00943DC4">
        <w:rPr>
          <w:vertAlign w:val="subscript"/>
        </w:rPr>
        <w:t>2</w:t>
      </w:r>
      <w:r w:rsidR="0009249E" w:rsidRPr="00943DC4">
        <w:t xml:space="preserve">-induced human keratinocyte cells. </w:t>
      </w:r>
      <w:r w:rsidR="00447E9A" w:rsidRPr="00943DC4">
        <w:rPr>
          <w:color w:val="000000" w:themeColor="text1"/>
        </w:rPr>
        <w:t>Data are presented as mean ± SD (</w:t>
      </w:r>
      <w:r w:rsidR="00D3560F" w:rsidRPr="00943DC4">
        <w:rPr>
          <w:i/>
          <w:color w:val="000000" w:themeColor="text1"/>
        </w:rPr>
        <w:t>n</w:t>
      </w:r>
      <w:r w:rsidR="00447E9A" w:rsidRPr="00943DC4">
        <w:rPr>
          <w:color w:val="000000" w:themeColor="text1"/>
        </w:rPr>
        <w:t xml:space="preserve"> = 3). Statistical significance in the comparison among all extracts is indicated by different letters (a, b, c, d, and e), with significance defined as </w:t>
      </w:r>
      <w:r w:rsidR="00447E9A" w:rsidRPr="00943DC4">
        <w:rPr>
          <w:i/>
          <w:iCs/>
          <w:color w:val="000000" w:themeColor="text1"/>
        </w:rPr>
        <w:t>p &lt;</w:t>
      </w:r>
      <w:r w:rsidR="00447E9A" w:rsidRPr="00943DC4">
        <w:rPr>
          <w:color w:val="000000" w:themeColor="text1"/>
        </w:rPr>
        <w:t xml:space="preserve"> 0.05, as established through one-way ANOVA and subsequent LSD post hoc comparison.</w:t>
      </w:r>
      <w:r w:rsidR="0009249E" w:rsidRPr="00943DC4">
        <w:t xml:space="preserve"> </w:t>
      </w:r>
      <w:r w:rsidR="00A94B1A" w:rsidRPr="00943DC4">
        <w:t>H</w:t>
      </w:r>
      <w:r w:rsidR="00A94B1A" w:rsidRPr="00943DC4">
        <w:rPr>
          <w:vertAlign w:val="subscript"/>
        </w:rPr>
        <w:t>2</w:t>
      </w:r>
      <w:r w:rsidR="00A94B1A" w:rsidRPr="00943DC4">
        <w:t>O</w:t>
      </w:r>
      <w:r w:rsidR="00A94B1A" w:rsidRPr="00943DC4">
        <w:rPr>
          <w:vertAlign w:val="subscript"/>
        </w:rPr>
        <w:t>2</w:t>
      </w:r>
      <w:r w:rsidR="000C5E09" w:rsidRPr="00943DC4">
        <w:t>:</w:t>
      </w:r>
      <w:r w:rsidR="0009249E" w:rsidRPr="00943DC4">
        <w:t xml:space="preserve"> </w:t>
      </w:r>
      <w:r w:rsidR="00A94B1A" w:rsidRPr="00943DC4">
        <w:t>hydrogen peroxide</w:t>
      </w:r>
      <w:r w:rsidR="000C5E09" w:rsidRPr="00943DC4">
        <w:t>;</w:t>
      </w:r>
      <w:r w:rsidR="0009249E" w:rsidRPr="00943DC4">
        <w:t xml:space="preserve"> </w:t>
      </w:r>
      <w:r w:rsidR="00A94B1A" w:rsidRPr="00943DC4">
        <w:rPr>
          <w:sz w:val="15"/>
          <w:szCs w:val="16"/>
        </w:rPr>
        <w:t>L</w:t>
      </w:r>
      <w:r w:rsidR="00A94B1A" w:rsidRPr="00943DC4">
        <w:t>-AA</w:t>
      </w:r>
      <w:r w:rsidR="000C5E09" w:rsidRPr="00943DC4">
        <w:t>:</w:t>
      </w:r>
      <w:r w:rsidR="0009249E" w:rsidRPr="00943DC4">
        <w:t xml:space="preserve"> </w:t>
      </w:r>
      <w:r w:rsidR="00A94B1A" w:rsidRPr="00943DC4">
        <w:rPr>
          <w:sz w:val="15"/>
          <w:szCs w:val="16"/>
        </w:rPr>
        <w:t>L</w:t>
      </w:r>
      <w:r w:rsidR="00A94B1A" w:rsidRPr="00943DC4">
        <w:t>-ascorbic acid</w:t>
      </w:r>
      <w:r w:rsidR="000C5E09" w:rsidRPr="00943DC4">
        <w:t>;</w:t>
      </w:r>
      <w:r w:rsidR="0009249E" w:rsidRPr="00943DC4">
        <w:t xml:space="preserve"> Water</w:t>
      </w:r>
      <w:r w:rsidR="000C5E09" w:rsidRPr="00943DC4">
        <w:t>:</w:t>
      </w:r>
      <w:r w:rsidR="0009249E" w:rsidRPr="00943DC4">
        <w:t xml:space="preserve"> aqueous extract of </w:t>
      </w:r>
      <w:r w:rsidR="0009249E" w:rsidRPr="00943DC4">
        <w:rPr>
          <w:i/>
          <w:iCs/>
        </w:rPr>
        <w:t>Basella alba</w:t>
      </w:r>
      <w:r w:rsidR="000C5E09" w:rsidRPr="00943DC4">
        <w:t>;</w:t>
      </w:r>
      <w:r w:rsidR="0009249E" w:rsidRPr="00943DC4">
        <w:t xml:space="preserve"> 50</w:t>
      </w:r>
      <w:r w:rsidR="004906B4" w:rsidRPr="00943DC4">
        <w:t xml:space="preserve"> </w:t>
      </w:r>
      <w:r w:rsidR="0009249E" w:rsidRPr="00943DC4">
        <w:t>EtOH</w:t>
      </w:r>
      <w:r w:rsidR="000C5E09" w:rsidRPr="00943DC4">
        <w:t>:</w:t>
      </w:r>
      <w:r w:rsidR="0009249E" w:rsidRPr="00943DC4">
        <w:t xml:space="preserve"> 50% ethanolic extract of </w:t>
      </w:r>
      <w:r w:rsidR="0009249E" w:rsidRPr="00943DC4">
        <w:rPr>
          <w:i/>
          <w:iCs/>
        </w:rPr>
        <w:t>Basella alba</w:t>
      </w:r>
      <w:r w:rsidR="000C5E09" w:rsidRPr="00943DC4">
        <w:t>;</w:t>
      </w:r>
      <w:r w:rsidR="0009249E" w:rsidRPr="00943DC4">
        <w:t xml:space="preserve"> 9</w:t>
      </w:r>
      <w:r w:rsidR="004906B4" w:rsidRPr="00943DC4">
        <w:t>5 E</w:t>
      </w:r>
      <w:r w:rsidR="0009249E" w:rsidRPr="00943DC4">
        <w:t>tOH</w:t>
      </w:r>
      <w:r w:rsidR="000C5E09" w:rsidRPr="00943DC4">
        <w:t>:</w:t>
      </w:r>
      <w:r w:rsidR="0009249E" w:rsidRPr="00943DC4">
        <w:t xml:space="preserve"> 9</w:t>
      </w:r>
      <w:r w:rsidR="00EE6781" w:rsidRPr="00943DC4">
        <w:t>5</w:t>
      </w:r>
      <w:r w:rsidR="0009249E" w:rsidRPr="00943DC4">
        <w:t xml:space="preserve">% ethanolic extract of </w:t>
      </w:r>
      <w:r w:rsidR="0009249E" w:rsidRPr="00943DC4">
        <w:rPr>
          <w:i/>
          <w:iCs/>
        </w:rPr>
        <w:t>Basella alba</w:t>
      </w:r>
      <w:r w:rsidR="0009249E" w:rsidRPr="00943DC4">
        <w:t>.</w:t>
      </w:r>
    </w:p>
    <w:p w14:paraId="46021371" w14:textId="015F330C" w:rsidR="00636B48" w:rsidRPr="00943DC4" w:rsidRDefault="00FA2C65" w:rsidP="00FA2C65">
      <w:pPr>
        <w:pStyle w:val="MDPI22heading2"/>
        <w:spacing w:before="240"/>
        <w:rPr>
          <w:noProof w:val="0"/>
        </w:rPr>
      </w:pPr>
      <w:r w:rsidRPr="00943DC4">
        <w:rPr>
          <w:noProof w:val="0"/>
        </w:rPr>
        <w:lastRenderedPageBreak/>
        <w:t xml:space="preserve">3.5. </w:t>
      </w:r>
      <w:r w:rsidR="00EE09CE" w:rsidRPr="00943DC4">
        <w:rPr>
          <w:iCs/>
          <w:noProof w:val="0"/>
        </w:rPr>
        <w:t xml:space="preserve">Basella </w:t>
      </w:r>
      <w:r w:rsidR="00B97D38" w:rsidRPr="00943DC4">
        <w:rPr>
          <w:iCs/>
          <w:noProof w:val="0"/>
        </w:rPr>
        <w:t>A</w:t>
      </w:r>
      <w:r w:rsidR="00EE09CE" w:rsidRPr="00943DC4">
        <w:rPr>
          <w:iCs/>
          <w:noProof w:val="0"/>
        </w:rPr>
        <w:t>lba</w:t>
      </w:r>
      <w:r w:rsidR="00EE09CE" w:rsidRPr="00943DC4">
        <w:rPr>
          <w:noProof w:val="0"/>
        </w:rPr>
        <w:t xml:space="preserve"> Extracts Inhibit NO Production and Downregulate Expression of Genes </w:t>
      </w:r>
      <w:r w:rsidR="00447E9A" w:rsidRPr="00943DC4">
        <w:rPr>
          <w:noProof w:val="0"/>
        </w:rPr>
        <w:t>Associated with</w:t>
      </w:r>
      <w:r w:rsidR="00EE09CE" w:rsidRPr="00943DC4">
        <w:rPr>
          <w:noProof w:val="0"/>
        </w:rPr>
        <w:t xml:space="preserve"> Inflammatory Cytokines in LPS-Treated Keratinocytes</w:t>
      </w:r>
    </w:p>
    <w:p w14:paraId="0270C004" w14:textId="668D2ECD" w:rsidR="00D82498" w:rsidRPr="00943DC4" w:rsidRDefault="0040393E" w:rsidP="00FA2C65">
      <w:pPr>
        <w:pStyle w:val="MDPI31text"/>
        <w:rPr>
          <w:szCs w:val="20"/>
        </w:rPr>
      </w:pPr>
      <w:r w:rsidRPr="00943DC4">
        <w:rPr>
          <w:rFonts w:cs="Angsana New"/>
          <w:lang w:bidi="th-TH"/>
        </w:rPr>
        <w:t xml:space="preserve">In the present study, we estimated NO production from the levels of nitrite concentrations, as demonstrated in </w:t>
      </w:r>
      <w:r w:rsidRPr="00943DC4">
        <w:rPr>
          <w:b/>
          <w:bCs/>
        </w:rPr>
        <w:t>Figure 5a</w:t>
      </w:r>
      <w:r w:rsidRPr="00943DC4">
        <w:t xml:space="preserve">. </w:t>
      </w:r>
      <w:r w:rsidR="009827ED" w:rsidRPr="00943DC4">
        <w:t xml:space="preserve">The tested extracts significantly reduced the nitrite levels to 6.46 ± 0.37, 4.56 ± 0.54, and 5.63 ± 0.79 </w:t>
      </w:r>
      <w:r w:rsidR="00ED2057" w:rsidRPr="00943DC4">
        <w:t>μ</w:t>
      </w:r>
      <w:r w:rsidR="009827ED" w:rsidRPr="00943DC4">
        <w:t xml:space="preserve">M, respectively, compared to </w:t>
      </w:r>
      <w:r w:rsidR="00F34F61" w:rsidRPr="00943DC4">
        <w:t xml:space="preserve">the </w:t>
      </w:r>
      <w:r w:rsidR="009827ED" w:rsidRPr="00943DC4">
        <w:t xml:space="preserve">LPS treatment group (8.82 ± 1.03 </w:t>
      </w:r>
      <w:r w:rsidR="00ED2057" w:rsidRPr="00943DC4">
        <w:t>μ</w:t>
      </w:r>
      <w:r w:rsidR="009827ED" w:rsidRPr="00943DC4">
        <w:t>M)</w:t>
      </w:r>
      <w:r w:rsidR="00447E9A" w:rsidRPr="00943DC4">
        <w:t xml:space="preserve"> </w:t>
      </w:r>
      <w:r w:rsidR="00447E9A" w:rsidRPr="00943DC4">
        <w:rPr>
          <w:rFonts w:eastAsia="SimSun"/>
        </w:rPr>
        <w:t>(</w:t>
      </w:r>
      <w:r w:rsidR="00447E9A" w:rsidRPr="00943DC4">
        <w:rPr>
          <w:rFonts w:eastAsia="SimSun"/>
          <w:i/>
          <w:iCs/>
        </w:rPr>
        <w:t>p &lt;</w:t>
      </w:r>
      <w:r w:rsidR="00447E9A" w:rsidRPr="00943DC4">
        <w:rPr>
          <w:rFonts w:eastAsia="SimSun"/>
        </w:rPr>
        <w:t xml:space="preserve"> 0.05)</w:t>
      </w:r>
      <w:r w:rsidR="009827ED" w:rsidRPr="00943DC4">
        <w:t>.</w:t>
      </w:r>
      <w:r w:rsidR="0062770A" w:rsidRPr="00943DC4">
        <w:rPr>
          <w:cs/>
          <w:lang w:bidi="th-TH"/>
        </w:rPr>
        <w:t xml:space="preserve"> </w:t>
      </w:r>
      <w:r w:rsidR="0062770A" w:rsidRPr="00943DC4">
        <w:rPr>
          <w:rFonts w:cs="Angsana New"/>
          <w:lang w:bidi="th-TH"/>
        </w:rPr>
        <w:t xml:space="preserve">Notably, treatment with </w:t>
      </w:r>
      <w:r w:rsidR="00D82498" w:rsidRPr="00943DC4">
        <w:rPr>
          <w:rFonts w:cs="Angsana New"/>
          <w:lang w:bidi="th-TH"/>
        </w:rPr>
        <w:t xml:space="preserve">the </w:t>
      </w:r>
      <w:r w:rsidR="00F34F61" w:rsidRPr="00943DC4">
        <w:t xml:space="preserve">50% ethanolic extract of </w:t>
      </w:r>
      <w:r w:rsidR="00F34F61" w:rsidRPr="00943DC4">
        <w:rPr>
          <w:i/>
          <w:iCs/>
        </w:rPr>
        <w:t>B. alba</w:t>
      </w:r>
      <w:r w:rsidR="0062770A" w:rsidRPr="00943DC4">
        <w:rPr>
          <w:rFonts w:cs="Angsana New"/>
          <w:lang w:bidi="th-TH"/>
        </w:rPr>
        <w:t xml:space="preserve"> showed a significantly </w:t>
      </w:r>
      <w:r w:rsidR="0062770A" w:rsidRPr="00943DC4">
        <w:rPr>
          <w:rFonts w:cs="Angsana New"/>
          <w:szCs w:val="20"/>
          <w:lang w:bidi="th-TH"/>
        </w:rPr>
        <w:t>remarkable decrease</w:t>
      </w:r>
      <w:r w:rsidR="00F34F61" w:rsidRPr="00943DC4">
        <w:rPr>
          <w:rFonts w:cs="Angsana New"/>
          <w:szCs w:val="20"/>
          <w:lang w:bidi="th-TH"/>
        </w:rPr>
        <w:t xml:space="preserve"> in</w:t>
      </w:r>
      <w:r w:rsidR="0062770A" w:rsidRPr="00943DC4">
        <w:rPr>
          <w:rFonts w:cs="Angsana New"/>
          <w:szCs w:val="20"/>
          <w:lang w:bidi="th-TH"/>
        </w:rPr>
        <w:t xml:space="preserve"> the relative </w:t>
      </w:r>
      <w:r w:rsidR="00447E9A" w:rsidRPr="00943DC4">
        <w:rPr>
          <w:rFonts w:cs="Angsana New"/>
          <w:szCs w:val="20"/>
          <w:lang w:bidi="th-TH"/>
        </w:rPr>
        <w:t xml:space="preserve">levels </w:t>
      </w:r>
      <w:r w:rsidR="0062770A" w:rsidRPr="00943DC4">
        <w:rPr>
          <w:rFonts w:cs="Angsana New"/>
          <w:szCs w:val="20"/>
          <w:lang w:bidi="th-TH"/>
        </w:rPr>
        <w:t xml:space="preserve">of pro-inflammatory mediators, </w:t>
      </w:r>
      <w:r w:rsidR="0062770A" w:rsidRPr="00943DC4">
        <w:rPr>
          <w:i/>
          <w:iCs/>
          <w:szCs w:val="20"/>
        </w:rPr>
        <w:t>IL-1</w:t>
      </w:r>
      <w:r w:rsidR="00CA57AA" w:rsidRPr="00943DC4">
        <w:rPr>
          <w:i/>
          <w:iCs/>
          <w:szCs w:val="20"/>
        </w:rPr>
        <w:t>β</w:t>
      </w:r>
      <w:r w:rsidR="0062770A" w:rsidRPr="00943DC4">
        <w:rPr>
          <w:szCs w:val="20"/>
        </w:rPr>
        <w:t xml:space="preserve">, </w:t>
      </w:r>
      <w:r w:rsidR="0062770A" w:rsidRPr="00943DC4">
        <w:rPr>
          <w:i/>
          <w:iCs/>
          <w:szCs w:val="20"/>
        </w:rPr>
        <w:t>IL-6</w:t>
      </w:r>
      <w:r w:rsidR="0062770A" w:rsidRPr="00943DC4">
        <w:rPr>
          <w:szCs w:val="20"/>
        </w:rPr>
        <w:t xml:space="preserve">, and </w:t>
      </w:r>
      <w:r w:rsidR="0062770A" w:rsidRPr="00943DC4">
        <w:rPr>
          <w:i/>
          <w:iCs/>
          <w:szCs w:val="20"/>
        </w:rPr>
        <w:t>COX-2</w:t>
      </w:r>
      <w:r w:rsidR="0062770A" w:rsidRPr="00943DC4">
        <w:rPr>
          <w:szCs w:val="20"/>
        </w:rPr>
        <w:t>, to 0.63 ± 0.10, 0.92 ± 0.19, and 0.80 ± 0.03, respectively, in LPS-induced keratinocytes</w:t>
      </w:r>
      <w:r w:rsidR="00447E9A" w:rsidRPr="00943DC4">
        <w:rPr>
          <w:szCs w:val="20"/>
        </w:rPr>
        <w:t xml:space="preserve"> </w:t>
      </w:r>
      <w:r w:rsidR="00447E9A" w:rsidRPr="00943DC4">
        <w:rPr>
          <w:rFonts w:eastAsia="SimSun"/>
        </w:rPr>
        <w:t>(</w:t>
      </w:r>
      <w:r w:rsidR="00447E9A" w:rsidRPr="00943DC4">
        <w:rPr>
          <w:rFonts w:eastAsia="SimSun"/>
          <w:i/>
          <w:iCs/>
        </w:rPr>
        <w:t>p &lt;</w:t>
      </w:r>
      <w:r w:rsidR="00447E9A" w:rsidRPr="00943DC4">
        <w:rPr>
          <w:rFonts w:eastAsia="SimSun"/>
        </w:rPr>
        <w:t xml:space="preserve"> 0.05)</w:t>
      </w:r>
      <w:r w:rsidR="0062770A" w:rsidRPr="00943DC4">
        <w:rPr>
          <w:szCs w:val="20"/>
        </w:rPr>
        <w:t xml:space="preserve">. </w:t>
      </w:r>
      <w:r w:rsidR="009C4CB5" w:rsidRPr="00943DC4">
        <w:rPr>
          <w:szCs w:val="20"/>
        </w:rPr>
        <w:t>However, 9</w:t>
      </w:r>
      <w:r w:rsidR="004906B4" w:rsidRPr="00943DC4">
        <w:rPr>
          <w:szCs w:val="20"/>
        </w:rPr>
        <w:t>5 E</w:t>
      </w:r>
      <w:r w:rsidR="009C4CB5" w:rsidRPr="00943DC4">
        <w:rPr>
          <w:szCs w:val="20"/>
        </w:rPr>
        <w:t>tOH influenced only</w:t>
      </w:r>
      <w:r w:rsidR="00D82498" w:rsidRPr="00943DC4">
        <w:rPr>
          <w:szCs w:val="20"/>
        </w:rPr>
        <w:t xml:space="preserve"> the </w:t>
      </w:r>
      <w:r w:rsidR="00F34F61" w:rsidRPr="00943DC4">
        <w:rPr>
          <w:szCs w:val="20"/>
        </w:rPr>
        <w:t>reduction</w:t>
      </w:r>
      <w:r w:rsidR="00D82498" w:rsidRPr="00943DC4">
        <w:rPr>
          <w:szCs w:val="20"/>
        </w:rPr>
        <w:t xml:space="preserve"> of </w:t>
      </w:r>
      <w:r w:rsidR="00D82498" w:rsidRPr="00943DC4">
        <w:rPr>
          <w:i/>
          <w:iCs/>
          <w:szCs w:val="20"/>
        </w:rPr>
        <w:t>IL-1</w:t>
      </w:r>
      <w:r w:rsidR="00CA57AA" w:rsidRPr="00943DC4">
        <w:rPr>
          <w:i/>
          <w:iCs/>
          <w:szCs w:val="20"/>
        </w:rPr>
        <w:t>β</w:t>
      </w:r>
      <w:r w:rsidR="00F34F61" w:rsidRPr="00943DC4">
        <w:rPr>
          <w:szCs w:val="20"/>
        </w:rPr>
        <w:t xml:space="preserve"> </w:t>
      </w:r>
      <w:r w:rsidR="00447E9A" w:rsidRPr="00943DC4">
        <w:rPr>
          <w:szCs w:val="20"/>
        </w:rPr>
        <w:t xml:space="preserve">(1.05 ± 0.12) </w:t>
      </w:r>
      <w:r w:rsidR="00D82498" w:rsidRPr="00943DC4">
        <w:rPr>
          <w:szCs w:val="20"/>
        </w:rPr>
        <w:t>to</w:t>
      </w:r>
      <w:r w:rsidR="00F34F61" w:rsidRPr="00943DC4">
        <w:rPr>
          <w:szCs w:val="20"/>
        </w:rPr>
        <w:t xml:space="preserve"> a </w:t>
      </w:r>
      <w:r w:rsidR="00D82498" w:rsidRPr="00943DC4">
        <w:rPr>
          <w:szCs w:val="20"/>
        </w:rPr>
        <w:t xml:space="preserve">level </w:t>
      </w:r>
      <w:r w:rsidR="00F34F61" w:rsidRPr="00943DC4">
        <w:rPr>
          <w:szCs w:val="20"/>
        </w:rPr>
        <w:t xml:space="preserve">comparable </w:t>
      </w:r>
      <w:r w:rsidR="00D82498" w:rsidRPr="00943DC4">
        <w:rPr>
          <w:szCs w:val="20"/>
        </w:rPr>
        <w:t>to</w:t>
      </w:r>
      <w:r w:rsidR="00F34F61" w:rsidRPr="00943DC4">
        <w:rPr>
          <w:szCs w:val="20"/>
        </w:rPr>
        <w:t xml:space="preserve"> </w:t>
      </w:r>
      <w:r w:rsidR="000C5E09" w:rsidRPr="00943DC4">
        <w:rPr>
          <w:szCs w:val="20"/>
        </w:rPr>
        <w:t xml:space="preserve">the </w:t>
      </w:r>
      <w:r w:rsidR="00F34F61" w:rsidRPr="00943DC4">
        <w:rPr>
          <w:szCs w:val="20"/>
        </w:rPr>
        <w:t>DFN treatment</w:t>
      </w:r>
      <w:r w:rsidR="00447E9A" w:rsidRPr="00943DC4">
        <w:rPr>
          <w:szCs w:val="20"/>
        </w:rPr>
        <w:t xml:space="preserve"> (1.10 ± 0.12)</w:t>
      </w:r>
      <w:r w:rsidR="00F34F61" w:rsidRPr="00943DC4">
        <w:rPr>
          <w:szCs w:val="20"/>
        </w:rPr>
        <w:t xml:space="preserve"> (</w:t>
      </w:r>
      <w:r w:rsidR="00F34F61" w:rsidRPr="00943DC4">
        <w:rPr>
          <w:b/>
          <w:bCs/>
        </w:rPr>
        <w:t>Figure 5b</w:t>
      </w:r>
      <w:r w:rsidR="00F34F61" w:rsidRPr="00943DC4">
        <w:rPr>
          <w:szCs w:val="20"/>
        </w:rPr>
        <w:t xml:space="preserve">). </w:t>
      </w:r>
      <w:r w:rsidR="00D82498" w:rsidRPr="00943DC4">
        <w:rPr>
          <w:szCs w:val="20"/>
        </w:rPr>
        <w:t>In contrast</w:t>
      </w:r>
      <w:r w:rsidR="00F34F61" w:rsidRPr="00943DC4">
        <w:rPr>
          <w:szCs w:val="20"/>
        </w:rPr>
        <w:t xml:space="preserve">, the </w:t>
      </w:r>
      <w:r w:rsidR="00F34F61" w:rsidRPr="00943DC4">
        <w:t xml:space="preserve">aqueous extract of </w:t>
      </w:r>
      <w:r w:rsidR="00F34F61" w:rsidRPr="00943DC4">
        <w:rPr>
          <w:i/>
          <w:iCs/>
        </w:rPr>
        <w:t>B. alba</w:t>
      </w:r>
      <w:r w:rsidR="00F34F61" w:rsidRPr="00943DC4">
        <w:rPr>
          <w:szCs w:val="20"/>
        </w:rPr>
        <w:t xml:space="preserve"> did not </w:t>
      </w:r>
      <w:r w:rsidR="00D82498" w:rsidRPr="00943DC4">
        <w:rPr>
          <w:szCs w:val="20"/>
        </w:rPr>
        <w:t>affect</w:t>
      </w:r>
      <w:r w:rsidR="00F34F61" w:rsidRPr="00943DC4">
        <w:rPr>
          <w:szCs w:val="20"/>
        </w:rPr>
        <w:t xml:space="preserve"> the suppression of inflammatory cytokines.</w:t>
      </w:r>
    </w:p>
    <w:tbl>
      <w:tblPr>
        <w:tblW w:w="7229" w:type="dxa"/>
        <w:tblInd w:w="2608" w:type="dxa"/>
        <w:tblLayout w:type="fixed"/>
        <w:tblCellMar>
          <w:left w:w="0" w:type="dxa"/>
          <w:right w:w="0" w:type="dxa"/>
        </w:tblCellMar>
        <w:tblLook w:val="0000" w:firstRow="0" w:lastRow="0" w:firstColumn="0" w:lastColumn="0" w:noHBand="0" w:noVBand="0"/>
      </w:tblPr>
      <w:tblGrid>
        <w:gridCol w:w="3614"/>
        <w:gridCol w:w="3615"/>
      </w:tblGrid>
      <w:tr w:rsidR="00923754" w:rsidRPr="00943DC4" w14:paraId="67819602" w14:textId="77777777" w:rsidTr="009E04DA">
        <w:tc>
          <w:tcPr>
            <w:tcW w:w="3614" w:type="dxa"/>
            <w:shd w:val="clear" w:color="auto" w:fill="auto"/>
            <w:vAlign w:val="center"/>
          </w:tcPr>
          <w:p w14:paraId="087C3D08" w14:textId="5B62FC12" w:rsidR="00966A42" w:rsidRPr="00943DC4" w:rsidRDefault="00447E9A" w:rsidP="009E04DA">
            <w:pPr>
              <w:pStyle w:val="MDPI52figure"/>
              <w:spacing w:before="0" w:after="0"/>
            </w:pPr>
            <w:r w:rsidRPr="00943DC4">
              <w:rPr>
                <w:noProof/>
                <w:snapToGrid/>
              </w:rPr>
              <w:drawing>
                <wp:inline distT="0" distB="0" distL="0" distR="0" wp14:anchorId="6A8144D4" wp14:editId="7C3A5E9D">
                  <wp:extent cx="2156400" cy="1626549"/>
                  <wp:effectExtent l="0" t="0" r="3175" b="0"/>
                  <wp:docPr id="117607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74542" name="Picture 1176074542"/>
                          <pic:cNvPicPr/>
                        </pic:nvPicPr>
                        <pic:blipFill>
                          <a:blip r:embed="rId24"/>
                          <a:stretch>
                            <a:fillRect/>
                          </a:stretch>
                        </pic:blipFill>
                        <pic:spPr>
                          <a:xfrm>
                            <a:off x="0" y="0"/>
                            <a:ext cx="2156400" cy="1626549"/>
                          </a:xfrm>
                          <a:prstGeom prst="rect">
                            <a:avLst/>
                          </a:prstGeom>
                        </pic:spPr>
                      </pic:pic>
                    </a:graphicData>
                  </a:graphic>
                </wp:inline>
              </w:drawing>
            </w:r>
          </w:p>
        </w:tc>
        <w:tc>
          <w:tcPr>
            <w:tcW w:w="3615" w:type="dxa"/>
            <w:shd w:val="clear" w:color="auto" w:fill="auto"/>
            <w:vAlign w:val="center"/>
          </w:tcPr>
          <w:p w14:paraId="213E20EB" w14:textId="3568F874" w:rsidR="00966A42" w:rsidRPr="00943DC4" w:rsidRDefault="007760B5" w:rsidP="009E04DA">
            <w:pPr>
              <w:pStyle w:val="MDPI52figure"/>
              <w:spacing w:before="0" w:after="0"/>
              <w:rPr>
                <w:color w:val="000000" w:themeColor="text1"/>
              </w:rPr>
            </w:pPr>
            <w:r w:rsidRPr="00943DC4">
              <w:rPr>
                <w:noProof/>
                <w:snapToGrid/>
                <w:color w:val="000000" w:themeColor="text1"/>
              </w:rPr>
              <w:drawing>
                <wp:inline distT="0" distB="0" distL="0" distR="0" wp14:anchorId="17104ED0" wp14:editId="3A657F25">
                  <wp:extent cx="2160000" cy="1614394"/>
                  <wp:effectExtent l="0" t="0" r="0" b="0"/>
                  <wp:docPr id="1916480115" name="Picture 16" descr="A graph of different levels of bl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80115" name="Picture 16" descr="A graph of different levels of blood&#10;&#10;Description automatically generated with medium confidence"/>
                          <pic:cNvPicPr/>
                        </pic:nvPicPr>
                        <pic:blipFill>
                          <a:blip r:embed="rId25"/>
                          <a:stretch>
                            <a:fillRect/>
                          </a:stretch>
                        </pic:blipFill>
                        <pic:spPr>
                          <a:xfrm>
                            <a:off x="0" y="0"/>
                            <a:ext cx="2160000" cy="1614394"/>
                          </a:xfrm>
                          <a:prstGeom prst="rect">
                            <a:avLst/>
                          </a:prstGeom>
                        </pic:spPr>
                      </pic:pic>
                    </a:graphicData>
                  </a:graphic>
                </wp:inline>
              </w:drawing>
            </w:r>
          </w:p>
        </w:tc>
      </w:tr>
      <w:tr w:rsidR="00923754" w:rsidRPr="00943DC4" w14:paraId="1874280E" w14:textId="77777777" w:rsidTr="009E04DA">
        <w:tc>
          <w:tcPr>
            <w:tcW w:w="3614" w:type="dxa"/>
            <w:shd w:val="clear" w:color="auto" w:fill="auto"/>
            <w:vAlign w:val="center"/>
          </w:tcPr>
          <w:p w14:paraId="7164C53B" w14:textId="77777777" w:rsidR="00966A42" w:rsidRPr="00943DC4" w:rsidRDefault="00966A42" w:rsidP="009E04DA">
            <w:pPr>
              <w:pStyle w:val="MDPI42tablebody"/>
              <w:spacing w:line="240" w:lineRule="auto"/>
              <w:rPr>
                <w:color w:val="000000" w:themeColor="text1"/>
              </w:rPr>
            </w:pPr>
            <w:r w:rsidRPr="00943DC4">
              <w:rPr>
                <w:color w:val="000000" w:themeColor="text1"/>
              </w:rPr>
              <w:t>(</w:t>
            </w:r>
            <w:r w:rsidRPr="00943DC4">
              <w:rPr>
                <w:b/>
                <w:color w:val="000000" w:themeColor="text1"/>
              </w:rPr>
              <w:t>a</w:t>
            </w:r>
            <w:r w:rsidRPr="00943DC4">
              <w:rPr>
                <w:color w:val="000000" w:themeColor="text1"/>
              </w:rPr>
              <w:t>)</w:t>
            </w:r>
          </w:p>
        </w:tc>
        <w:tc>
          <w:tcPr>
            <w:tcW w:w="3615" w:type="dxa"/>
            <w:shd w:val="clear" w:color="auto" w:fill="auto"/>
            <w:vAlign w:val="center"/>
          </w:tcPr>
          <w:p w14:paraId="41EF67F6" w14:textId="77777777" w:rsidR="00966A42" w:rsidRPr="00943DC4" w:rsidRDefault="00966A42" w:rsidP="009E04DA">
            <w:pPr>
              <w:pStyle w:val="MDPI42tablebody"/>
              <w:spacing w:line="240" w:lineRule="auto"/>
              <w:rPr>
                <w:color w:val="000000" w:themeColor="text1"/>
              </w:rPr>
            </w:pPr>
            <w:r w:rsidRPr="00943DC4">
              <w:rPr>
                <w:color w:val="000000" w:themeColor="text1"/>
              </w:rPr>
              <w:t>(</w:t>
            </w:r>
            <w:r w:rsidRPr="00943DC4">
              <w:rPr>
                <w:b/>
                <w:color w:val="000000" w:themeColor="text1"/>
              </w:rPr>
              <w:t>b</w:t>
            </w:r>
            <w:r w:rsidRPr="00943DC4">
              <w:rPr>
                <w:color w:val="000000" w:themeColor="text1"/>
              </w:rPr>
              <w:t>)</w:t>
            </w:r>
          </w:p>
        </w:tc>
      </w:tr>
      <w:tr w:rsidR="00923754" w:rsidRPr="00943DC4" w14:paraId="333CE505" w14:textId="77777777" w:rsidTr="009E04DA">
        <w:tc>
          <w:tcPr>
            <w:tcW w:w="3614" w:type="dxa"/>
            <w:shd w:val="clear" w:color="auto" w:fill="auto"/>
            <w:vAlign w:val="center"/>
          </w:tcPr>
          <w:p w14:paraId="64C72225" w14:textId="0445B673" w:rsidR="007760B5" w:rsidRPr="00943DC4" w:rsidRDefault="007760B5" w:rsidP="009E04DA">
            <w:pPr>
              <w:pStyle w:val="MDPI42tablebody"/>
              <w:spacing w:line="240" w:lineRule="auto"/>
              <w:rPr>
                <w:color w:val="000000" w:themeColor="text1"/>
              </w:rPr>
            </w:pPr>
            <w:r w:rsidRPr="00943DC4">
              <w:rPr>
                <w:noProof/>
                <w:snapToGrid/>
                <w:color w:val="000000" w:themeColor="text1"/>
              </w:rPr>
              <w:drawing>
                <wp:inline distT="0" distB="0" distL="0" distR="0" wp14:anchorId="0174FB80" wp14:editId="0C2DC83C">
                  <wp:extent cx="2160000" cy="1620000"/>
                  <wp:effectExtent l="0" t="0" r="0" b="5715"/>
                  <wp:docPr id="1765276584" name="Picture 17" descr="A graph of different levels of bl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76584" name="Picture 17" descr="A graph of different levels of blood&#10;&#10;Description automatically generated with medium confidence"/>
                          <pic:cNvPicPr/>
                        </pic:nvPicPr>
                        <pic:blipFill>
                          <a:blip r:embed="rId26"/>
                          <a:stretch>
                            <a:fillRect/>
                          </a:stretch>
                        </pic:blipFill>
                        <pic:spPr>
                          <a:xfrm>
                            <a:off x="0" y="0"/>
                            <a:ext cx="2160000" cy="1620000"/>
                          </a:xfrm>
                          <a:prstGeom prst="rect">
                            <a:avLst/>
                          </a:prstGeom>
                        </pic:spPr>
                      </pic:pic>
                    </a:graphicData>
                  </a:graphic>
                </wp:inline>
              </w:drawing>
            </w:r>
          </w:p>
        </w:tc>
        <w:tc>
          <w:tcPr>
            <w:tcW w:w="3615" w:type="dxa"/>
            <w:shd w:val="clear" w:color="auto" w:fill="auto"/>
            <w:vAlign w:val="center"/>
          </w:tcPr>
          <w:p w14:paraId="4675E0C6" w14:textId="426DB52A" w:rsidR="007760B5" w:rsidRPr="00943DC4" w:rsidRDefault="007760B5" w:rsidP="009E04DA">
            <w:pPr>
              <w:pStyle w:val="MDPI42tablebody"/>
              <w:spacing w:line="240" w:lineRule="auto"/>
              <w:rPr>
                <w:color w:val="000000" w:themeColor="text1"/>
              </w:rPr>
            </w:pPr>
            <w:r w:rsidRPr="00943DC4">
              <w:rPr>
                <w:noProof/>
                <w:snapToGrid/>
                <w:color w:val="000000" w:themeColor="text1"/>
              </w:rPr>
              <w:drawing>
                <wp:inline distT="0" distB="0" distL="0" distR="0" wp14:anchorId="05CBD504" wp14:editId="655229BA">
                  <wp:extent cx="2160000" cy="1627500"/>
                  <wp:effectExtent l="0" t="0" r="0" b="0"/>
                  <wp:docPr id="1269366350" name="Picture 18" descr="A graph of different levels of bl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66350" name="Picture 18" descr="A graph of different levels of blood&#10;&#10;Description automatically generated with medium confidence"/>
                          <pic:cNvPicPr/>
                        </pic:nvPicPr>
                        <pic:blipFill>
                          <a:blip r:embed="rId27"/>
                          <a:stretch>
                            <a:fillRect/>
                          </a:stretch>
                        </pic:blipFill>
                        <pic:spPr>
                          <a:xfrm>
                            <a:off x="0" y="0"/>
                            <a:ext cx="2160000" cy="1627500"/>
                          </a:xfrm>
                          <a:prstGeom prst="rect">
                            <a:avLst/>
                          </a:prstGeom>
                        </pic:spPr>
                      </pic:pic>
                    </a:graphicData>
                  </a:graphic>
                </wp:inline>
              </w:drawing>
            </w:r>
          </w:p>
        </w:tc>
      </w:tr>
      <w:tr w:rsidR="00923754" w:rsidRPr="00943DC4" w14:paraId="0F8B4464" w14:textId="77777777" w:rsidTr="009E04DA">
        <w:tc>
          <w:tcPr>
            <w:tcW w:w="3614" w:type="dxa"/>
            <w:shd w:val="clear" w:color="auto" w:fill="auto"/>
            <w:vAlign w:val="center"/>
          </w:tcPr>
          <w:p w14:paraId="1000C575" w14:textId="7D1A8990" w:rsidR="007760B5" w:rsidRPr="00943DC4" w:rsidRDefault="007760B5" w:rsidP="009E04DA">
            <w:pPr>
              <w:pStyle w:val="MDPI42tablebody"/>
              <w:spacing w:line="240" w:lineRule="auto"/>
              <w:rPr>
                <w:color w:val="000000" w:themeColor="text1"/>
              </w:rPr>
            </w:pPr>
            <w:r w:rsidRPr="00943DC4">
              <w:rPr>
                <w:color w:val="000000" w:themeColor="text1"/>
              </w:rPr>
              <w:t>(</w:t>
            </w:r>
            <w:r w:rsidRPr="00943DC4">
              <w:rPr>
                <w:b/>
                <w:color w:val="000000" w:themeColor="text1"/>
              </w:rPr>
              <w:t>c</w:t>
            </w:r>
            <w:r w:rsidRPr="00943DC4">
              <w:rPr>
                <w:color w:val="000000" w:themeColor="text1"/>
              </w:rPr>
              <w:t>)</w:t>
            </w:r>
          </w:p>
        </w:tc>
        <w:tc>
          <w:tcPr>
            <w:tcW w:w="3615" w:type="dxa"/>
            <w:shd w:val="clear" w:color="auto" w:fill="auto"/>
            <w:vAlign w:val="center"/>
          </w:tcPr>
          <w:p w14:paraId="08A3D0BB" w14:textId="1C42C82D" w:rsidR="007760B5" w:rsidRPr="00943DC4" w:rsidRDefault="007760B5" w:rsidP="009E04DA">
            <w:pPr>
              <w:pStyle w:val="MDPI42tablebody"/>
              <w:spacing w:line="240" w:lineRule="auto"/>
              <w:rPr>
                <w:color w:val="000000" w:themeColor="text1"/>
              </w:rPr>
            </w:pPr>
            <w:r w:rsidRPr="00943DC4">
              <w:rPr>
                <w:color w:val="000000" w:themeColor="text1"/>
              </w:rPr>
              <w:t>(</w:t>
            </w:r>
            <w:r w:rsidRPr="00943DC4">
              <w:rPr>
                <w:b/>
                <w:color w:val="000000" w:themeColor="text1"/>
              </w:rPr>
              <w:t>d</w:t>
            </w:r>
            <w:r w:rsidRPr="00943DC4">
              <w:rPr>
                <w:color w:val="000000" w:themeColor="text1"/>
              </w:rPr>
              <w:t>)</w:t>
            </w:r>
          </w:p>
        </w:tc>
      </w:tr>
    </w:tbl>
    <w:p w14:paraId="5F53B550" w14:textId="4FB375CF" w:rsidR="00966A42" w:rsidRPr="00943DC4" w:rsidRDefault="00FA2C65" w:rsidP="00FA2C65">
      <w:pPr>
        <w:pStyle w:val="MDPI51figurecaption"/>
      </w:pPr>
      <w:r w:rsidRPr="00943DC4">
        <w:rPr>
          <w:b/>
        </w:rPr>
        <w:t xml:space="preserve">Figure 5. </w:t>
      </w:r>
      <w:r w:rsidR="00C54335" w:rsidRPr="00943DC4">
        <w:rPr>
          <w:bCs/>
        </w:rPr>
        <w:t>Effects of</w:t>
      </w:r>
      <w:r w:rsidR="00C54335" w:rsidRPr="00943DC4">
        <w:rPr>
          <w:b/>
        </w:rPr>
        <w:t xml:space="preserve"> </w:t>
      </w:r>
      <w:r w:rsidR="00C54335" w:rsidRPr="00943DC4">
        <w:rPr>
          <w:i/>
          <w:iCs/>
        </w:rPr>
        <w:t>Basella alba</w:t>
      </w:r>
      <w:r w:rsidR="00C54335" w:rsidRPr="00943DC4">
        <w:t xml:space="preserve"> extracts on (</w:t>
      </w:r>
      <w:r w:rsidR="00C54335" w:rsidRPr="00943DC4">
        <w:rPr>
          <w:b/>
        </w:rPr>
        <w:t>a</w:t>
      </w:r>
      <w:r w:rsidR="00C54335" w:rsidRPr="00943DC4">
        <w:t>) nitric oxide production and mRNA expression of (</w:t>
      </w:r>
      <w:r w:rsidR="00C54335" w:rsidRPr="00943DC4">
        <w:rPr>
          <w:b/>
        </w:rPr>
        <w:t>b</w:t>
      </w:r>
      <w:r w:rsidR="00C54335" w:rsidRPr="00943DC4">
        <w:t xml:space="preserve">) </w:t>
      </w:r>
      <w:r w:rsidR="00C54335" w:rsidRPr="00943DC4">
        <w:rPr>
          <w:i/>
          <w:iCs/>
        </w:rPr>
        <w:t>IL-1β</w:t>
      </w:r>
      <w:r w:rsidR="000C5E09" w:rsidRPr="00943DC4">
        <w:t>,</w:t>
      </w:r>
      <w:r w:rsidR="00C54335" w:rsidRPr="00943DC4">
        <w:t xml:space="preserve"> (</w:t>
      </w:r>
      <w:r w:rsidR="00C54335" w:rsidRPr="00943DC4">
        <w:rPr>
          <w:b/>
        </w:rPr>
        <w:t>c</w:t>
      </w:r>
      <w:r w:rsidR="00C54335" w:rsidRPr="00943DC4">
        <w:t xml:space="preserve">) </w:t>
      </w:r>
      <w:r w:rsidR="00C54335" w:rsidRPr="00943DC4">
        <w:rPr>
          <w:i/>
          <w:iCs/>
        </w:rPr>
        <w:t>IL-6</w:t>
      </w:r>
      <w:r w:rsidR="000C5E09" w:rsidRPr="00943DC4">
        <w:t>,</w:t>
      </w:r>
      <w:r w:rsidR="00C54335" w:rsidRPr="00943DC4">
        <w:rPr>
          <w:cs/>
          <w:lang w:bidi="th-TH"/>
        </w:rPr>
        <w:t xml:space="preserve"> </w:t>
      </w:r>
      <w:r w:rsidR="00C54335" w:rsidRPr="00943DC4">
        <w:rPr>
          <w:rFonts w:cs="Angsana New"/>
          <w:lang w:bidi="th-TH"/>
        </w:rPr>
        <w:t>and</w:t>
      </w:r>
      <w:r w:rsidR="00C54335" w:rsidRPr="00943DC4">
        <w:t xml:space="preserve"> (</w:t>
      </w:r>
      <w:r w:rsidR="00C54335" w:rsidRPr="00943DC4">
        <w:rPr>
          <w:b/>
        </w:rPr>
        <w:t>d</w:t>
      </w:r>
      <w:r w:rsidR="00C54335" w:rsidRPr="00943DC4">
        <w:t xml:space="preserve">) </w:t>
      </w:r>
      <w:r w:rsidR="00C54335" w:rsidRPr="00943DC4">
        <w:rPr>
          <w:i/>
          <w:iCs/>
        </w:rPr>
        <w:t>COX-2</w:t>
      </w:r>
      <w:r w:rsidR="00C54335" w:rsidRPr="00943DC4">
        <w:t xml:space="preserve"> in LPS-induced human keratinocyte cells. </w:t>
      </w:r>
      <w:r w:rsidR="00447E9A" w:rsidRPr="00943DC4">
        <w:rPr>
          <w:color w:val="000000" w:themeColor="text1"/>
        </w:rPr>
        <w:t>Data are presented as mean ± SD (</w:t>
      </w:r>
      <w:r w:rsidR="00D3560F" w:rsidRPr="00943DC4">
        <w:rPr>
          <w:i/>
          <w:color w:val="000000" w:themeColor="text1"/>
        </w:rPr>
        <w:t>n</w:t>
      </w:r>
      <w:r w:rsidR="00447E9A" w:rsidRPr="00943DC4">
        <w:rPr>
          <w:color w:val="000000" w:themeColor="text1"/>
        </w:rPr>
        <w:t xml:space="preserve"> = 3). Statistical significance in the comparison among all extracts is indicated by different letters (a, b, c, and d), with significance defined as </w:t>
      </w:r>
      <w:r w:rsidR="00447E9A" w:rsidRPr="00943DC4">
        <w:rPr>
          <w:i/>
          <w:iCs/>
          <w:color w:val="000000" w:themeColor="text1"/>
        </w:rPr>
        <w:t>p &lt;</w:t>
      </w:r>
      <w:r w:rsidR="00447E9A" w:rsidRPr="00943DC4">
        <w:rPr>
          <w:color w:val="000000" w:themeColor="text1"/>
        </w:rPr>
        <w:t xml:space="preserve"> 0.05, as established through one-way ANOVA and subsequent LSD post hoc comparison.</w:t>
      </w:r>
      <w:r w:rsidR="00C54335" w:rsidRPr="00943DC4">
        <w:t xml:space="preserve"> </w:t>
      </w:r>
      <w:r w:rsidR="001265E6" w:rsidRPr="00943DC4">
        <w:t>LPS</w:t>
      </w:r>
      <w:r w:rsidR="000C5E09" w:rsidRPr="00943DC4">
        <w:t>:</w:t>
      </w:r>
      <w:r w:rsidR="00C54335" w:rsidRPr="00943DC4">
        <w:t xml:space="preserve"> </w:t>
      </w:r>
      <w:r w:rsidR="002E657B" w:rsidRPr="00943DC4">
        <w:t>lipopolysaccharide</w:t>
      </w:r>
      <w:r w:rsidR="000C5E09" w:rsidRPr="00943DC4">
        <w:t>;</w:t>
      </w:r>
      <w:r w:rsidR="00C54335" w:rsidRPr="00943DC4">
        <w:t xml:space="preserve"> </w:t>
      </w:r>
      <w:r w:rsidR="002E657B" w:rsidRPr="00943DC4">
        <w:t>DFN</w:t>
      </w:r>
      <w:r w:rsidR="000C5E09" w:rsidRPr="00943DC4">
        <w:t>:</w:t>
      </w:r>
      <w:r w:rsidR="00C54335" w:rsidRPr="00943DC4">
        <w:t xml:space="preserve"> </w:t>
      </w:r>
      <w:r w:rsidR="002E657B" w:rsidRPr="00943DC4">
        <w:t>diclofenac sodium</w:t>
      </w:r>
      <w:r w:rsidR="000C5E09" w:rsidRPr="00943DC4">
        <w:t>;</w:t>
      </w:r>
      <w:r w:rsidR="00C54335" w:rsidRPr="00943DC4">
        <w:t xml:space="preserve"> Water</w:t>
      </w:r>
      <w:r w:rsidR="000C5E09" w:rsidRPr="00943DC4">
        <w:t>:</w:t>
      </w:r>
      <w:r w:rsidR="00C54335" w:rsidRPr="00943DC4">
        <w:t xml:space="preserve"> aqueous extract of </w:t>
      </w:r>
      <w:r w:rsidR="00C54335" w:rsidRPr="00943DC4">
        <w:rPr>
          <w:i/>
          <w:iCs/>
        </w:rPr>
        <w:t>Basella alba</w:t>
      </w:r>
      <w:r w:rsidR="000C5E09" w:rsidRPr="00943DC4">
        <w:t>;</w:t>
      </w:r>
      <w:r w:rsidR="00C54335" w:rsidRPr="00943DC4">
        <w:t xml:space="preserve"> 5</w:t>
      </w:r>
      <w:r w:rsidR="004906B4" w:rsidRPr="00943DC4">
        <w:t>0 E</w:t>
      </w:r>
      <w:r w:rsidR="00C54335" w:rsidRPr="00943DC4">
        <w:t>tOH</w:t>
      </w:r>
      <w:r w:rsidR="000C5E09" w:rsidRPr="00943DC4">
        <w:t>:</w:t>
      </w:r>
      <w:r w:rsidR="00C54335" w:rsidRPr="00943DC4">
        <w:t xml:space="preserve"> 50% ethanolic extract of </w:t>
      </w:r>
      <w:r w:rsidR="00C54335" w:rsidRPr="00943DC4">
        <w:rPr>
          <w:i/>
          <w:iCs/>
        </w:rPr>
        <w:t>Basella alba</w:t>
      </w:r>
      <w:r w:rsidR="000C5E09" w:rsidRPr="00943DC4">
        <w:t>;</w:t>
      </w:r>
      <w:r w:rsidR="00C54335" w:rsidRPr="00943DC4">
        <w:t xml:space="preserve"> 9</w:t>
      </w:r>
      <w:r w:rsidR="004906B4" w:rsidRPr="00943DC4">
        <w:t>5 E</w:t>
      </w:r>
      <w:r w:rsidR="00C54335" w:rsidRPr="00943DC4">
        <w:t>tOH</w:t>
      </w:r>
      <w:r w:rsidR="000C5E09" w:rsidRPr="00943DC4">
        <w:t>:</w:t>
      </w:r>
      <w:r w:rsidR="00C54335" w:rsidRPr="00943DC4">
        <w:t xml:space="preserve"> 9</w:t>
      </w:r>
      <w:r w:rsidR="00EE6781" w:rsidRPr="00943DC4">
        <w:t>5</w:t>
      </w:r>
      <w:r w:rsidR="00C54335" w:rsidRPr="00943DC4">
        <w:t xml:space="preserve">% ethanolic extract of </w:t>
      </w:r>
      <w:r w:rsidR="00C54335" w:rsidRPr="00943DC4">
        <w:rPr>
          <w:i/>
          <w:iCs/>
        </w:rPr>
        <w:t>Basella alba</w:t>
      </w:r>
      <w:r w:rsidR="00C54335" w:rsidRPr="00943DC4">
        <w:t>.</w:t>
      </w:r>
    </w:p>
    <w:p w14:paraId="5FC2E4FE" w14:textId="70238274" w:rsidR="001C1F99" w:rsidRPr="00943DC4" w:rsidRDefault="00FA2C65" w:rsidP="00FA2C65">
      <w:pPr>
        <w:pStyle w:val="MDPI21heading1"/>
      </w:pPr>
      <w:r w:rsidRPr="00943DC4">
        <w:t xml:space="preserve">4. </w:t>
      </w:r>
      <w:r w:rsidR="001C1F99" w:rsidRPr="00943DC4">
        <w:t>Discussion</w:t>
      </w:r>
      <w:r w:rsidR="00504BAA" w:rsidRPr="00943DC4">
        <w:t xml:space="preserve"> </w:t>
      </w:r>
    </w:p>
    <w:p w14:paraId="47D822CC" w14:textId="32BB589F" w:rsidR="00773068" w:rsidRPr="00943DC4" w:rsidRDefault="001B205A" w:rsidP="00FA2C65">
      <w:pPr>
        <w:pStyle w:val="MDPI31text"/>
        <w:rPr>
          <w:rFonts w:cs="Angsana New"/>
        </w:rPr>
      </w:pPr>
      <w:r w:rsidRPr="00943DC4">
        <w:t xml:space="preserve">Hyperpigmentation disorders, </w:t>
      </w:r>
      <w:r w:rsidR="00B75EFE" w:rsidRPr="00943DC4">
        <w:t>notable</w:t>
      </w:r>
      <w:r w:rsidRPr="00943DC4">
        <w:t xml:space="preserve"> </w:t>
      </w:r>
      <w:r w:rsidR="00447E9A" w:rsidRPr="00943DC4">
        <w:t xml:space="preserve">indicators </w:t>
      </w:r>
      <w:r w:rsidRPr="00943DC4">
        <w:t>of</w:t>
      </w:r>
      <w:r w:rsidR="00447E9A" w:rsidRPr="00943DC4">
        <w:t xml:space="preserve"> chronological</w:t>
      </w:r>
      <w:r w:rsidRPr="00943DC4">
        <w:t xml:space="preserve"> skin </w:t>
      </w:r>
      <w:r w:rsidR="00447E9A" w:rsidRPr="00943DC4">
        <w:t>changes</w:t>
      </w:r>
      <w:r w:rsidRPr="00943DC4">
        <w:t xml:space="preserve">, </w:t>
      </w:r>
      <w:r w:rsidR="00AB1A18" w:rsidRPr="00943DC4">
        <w:t xml:space="preserve">are </w:t>
      </w:r>
      <w:r w:rsidR="00447E9A" w:rsidRPr="00943DC4">
        <w:rPr>
          <w:rFonts w:cs="Angsana New"/>
          <w:szCs w:val="25"/>
        </w:rPr>
        <w:t>linked to</w:t>
      </w:r>
      <w:r w:rsidR="00AB1A18" w:rsidRPr="00943DC4">
        <w:t xml:space="preserve"> the accumulation of senescen</w:t>
      </w:r>
      <w:r w:rsidR="00B75EFE" w:rsidRPr="00943DC4">
        <w:t>t skin cells</w:t>
      </w:r>
      <w:r w:rsidR="00AB1A18" w:rsidRPr="00943DC4">
        <w:t xml:space="preserve">. </w:t>
      </w:r>
      <w:r w:rsidR="0094120D" w:rsidRPr="00943DC4">
        <w:t>M</w:t>
      </w:r>
      <w:r w:rsidR="00AB1A18" w:rsidRPr="00943DC4">
        <w:t>elasma</w:t>
      </w:r>
      <w:proofErr w:type="gramStart"/>
      <w:r w:rsidR="00AB1A18" w:rsidRPr="00943DC4">
        <w:t>,</w:t>
      </w:r>
      <w:r w:rsidR="0094120D" w:rsidRPr="00943DC4">
        <w:t xml:space="preserve"> in particular, is</w:t>
      </w:r>
      <w:proofErr w:type="gramEnd"/>
      <w:r w:rsidR="00AB1A18" w:rsidRPr="00943DC4">
        <w:t xml:space="preserve"> </w:t>
      </w:r>
      <w:r w:rsidR="00B75EFE" w:rsidRPr="00943DC4">
        <w:t xml:space="preserve">a </w:t>
      </w:r>
      <w:r w:rsidR="00AB1A18" w:rsidRPr="00943DC4">
        <w:t xml:space="preserve">chronic </w:t>
      </w:r>
      <w:r w:rsidR="00B75EFE" w:rsidRPr="00943DC4">
        <w:t xml:space="preserve">and </w:t>
      </w:r>
      <w:r w:rsidR="00AB1A18" w:rsidRPr="00943DC4">
        <w:t>relapsing dermatological problem</w:t>
      </w:r>
      <w:r w:rsidR="0094120D" w:rsidRPr="00943DC4">
        <w:t xml:space="preserve"> </w:t>
      </w:r>
      <w:r w:rsidR="007254BC" w:rsidRPr="00943DC4">
        <w:t xml:space="preserve">generally </w:t>
      </w:r>
      <w:r w:rsidR="00C01690" w:rsidRPr="00943DC4">
        <w:t>related to</w:t>
      </w:r>
      <w:r w:rsidR="00AB1A18" w:rsidRPr="00943DC4">
        <w:t xml:space="preserve"> </w:t>
      </w:r>
      <w:r w:rsidR="00FF4DC7" w:rsidRPr="00943DC4">
        <w:rPr>
          <w:rFonts w:cs="Angsana New"/>
          <w:szCs w:val="25"/>
        </w:rPr>
        <w:t>genetic</w:t>
      </w:r>
      <w:r w:rsidR="0094120D" w:rsidRPr="00943DC4">
        <w:rPr>
          <w:rFonts w:cs="Angsana New"/>
          <w:szCs w:val="25"/>
        </w:rPr>
        <w:t xml:space="preserve"> factors</w:t>
      </w:r>
      <w:r w:rsidR="00FF4DC7" w:rsidRPr="00943DC4">
        <w:rPr>
          <w:rFonts w:cs="Angsana New"/>
          <w:szCs w:val="25"/>
        </w:rPr>
        <w:t xml:space="preserve">, </w:t>
      </w:r>
      <w:r w:rsidR="00AB1A18" w:rsidRPr="00943DC4">
        <w:t>prolong</w:t>
      </w:r>
      <w:r w:rsidR="00B75EFE" w:rsidRPr="00943DC4">
        <w:t>ed</w:t>
      </w:r>
      <w:r w:rsidR="00AB1A18" w:rsidRPr="00943DC4">
        <w:t xml:space="preserve"> sun</w:t>
      </w:r>
      <w:r w:rsidR="00B75EFE" w:rsidRPr="00943DC4">
        <w:t xml:space="preserve"> </w:t>
      </w:r>
      <w:r w:rsidR="00AB1A18" w:rsidRPr="00943DC4">
        <w:t>expos</w:t>
      </w:r>
      <w:r w:rsidR="00B75EFE" w:rsidRPr="00943DC4">
        <w:t>ure</w:t>
      </w:r>
      <w:r w:rsidR="00AB1A18" w:rsidRPr="00943DC4">
        <w:t xml:space="preserve">, pregnancy, </w:t>
      </w:r>
      <w:r w:rsidR="00B75EFE" w:rsidRPr="00943DC4">
        <w:t>and</w:t>
      </w:r>
      <w:r w:rsidR="00AB1A18" w:rsidRPr="00943DC4">
        <w:t xml:space="preserve"> </w:t>
      </w:r>
      <w:r w:rsidR="00B75EFE" w:rsidRPr="00943DC4">
        <w:t xml:space="preserve">the administration of </w:t>
      </w:r>
      <w:r w:rsidR="00AB1A18" w:rsidRPr="00943DC4">
        <w:t>oral contraceptive</w:t>
      </w:r>
      <w:r w:rsidR="00B75EFE" w:rsidRPr="00943DC4">
        <w:t>s</w:t>
      </w:r>
      <w:r w:rsidR="00AB1A18" w:rsidRPr="00943DC4">
        <w:t xml:space="preserve">. </w:t>
      </w:r>
      <w:r w:rsidR="00B75EFE" w:rsidRPr="00943DC4">
        <w:t>Additionally,</w:t>
      </w:r>
      <w:r w:rsidR="00AB1A18" w:rsidRPr="00943DC4">
        <w:t xml:space="preserve"> post-inflammatory hyperpigmentation</w:t>
      </w:r>
      <w:r w:rsidR="00B75EFE" w:rsidRPr="00943DC4">
        <w:t xml:space="preserve"> presents as</w:t>
      </w:r>
      <w:r w:rsidR="00AB1A18" w:rsidRPr="00943DC4">
        <w:t xml:space="preserve"> darken</w:t>
      </w:r>
      <w:r w:rsidR="00B75EFE" w:rsidRPr="00943DC4">
        <w:t>ed</w:t>
      </w:r>
      <w:r w:rsidR="00AB1A18" w:rsidRPr="00943DC4">
        <w:t xml:space="preserve"> lesion</w:t>
      </w:r>
      <w:r w:rsidR="00B75EFE" w:rsidRPr="00943DC4">
        <w:t>s</w:t>
      </w:r>
      <w:r w:rsidR="00AB1A18" w:rsidRPr="00943DC4">
        <w:t xml:space="preserve"> </w:t>
      </w:r>
      <w:r w:rsidR="00B75EFE" w:rsidRPr="00943DC4">
        <w:t>following</w:t>
      </w:r>
      <w:r w:rsidR="00AB1A18" w:rsidRPr="00943DC4">
        <w:t xml:space="preserve"> trauma or infection. These conditions </w:t>
      </w:r>
      <w:r w:rsidR="00B75EFE" w:rsidRPr="00943DC4">
        <w:t>are</w:t>
      </w:r>
      <w:r w:rsidR="00AB1A18" w:rsidRPr="00943DC4">
        <w:t xml:space="preserve"> </w:t>
      </w:r>
      <w:r w:rsidR="0094120D" w:rsidRPr="00943DC4">
        <w:t>characterized</w:t>
      </w:r>
      <w:r w:rsidR="00B75EFE" w:rsidRPr="00943DC4">
        <w:t xml:space="preserve"> by</w:t>
      </w:r>
      <w:r w:rsidR="00AB1A18" w:rsidRPr="00943DC4">
        <w:t xml:space="preserve"> oxidative </w:t>
      </w:r>
      <w:r w:rsidR="00447E9A" w:rsidRPr="00943DC4">
        <w:t>damage</w:t>
      </w:r>
      <w:r w:rsidR="00AB1A18" w:rsidRPr="00943DC4">
        <w:t xml:space="preserve">, subclinical inflammation, and multiple markers of </w:t>
      </w:r>
      <w:r w:rsidR="00447E9A" w:rsidRPr="00943DC4">
        <w:t>early</w:t>
      </w:r>
      <w:r w:rsidR="00AB1A18" w:rsidRPr="00943DC4">
        <w:t xml:space="preserve"> skin</w:t>
      </w:r>
      <w:r w:rsidR="00447E9A" w:rsidRPr="00943DC4">
        <w:t xml:space="preserve"> aging</w:t>
      </w:r>
      <w:r w:rsidR="007C050D" w:rsidRPr="00943DC4">
        <w:t xml:space="preserve"> </w:t>
      </w:r>
      <w:r w:rsidR="00322234" w:rsidRPr="00943DC4">
        <w:t>[8,25]</w:t>
      </w:r>
      <w:r w:rsidR="00AB1A18" w:rsidRPr="00943DC4">
        <w:t>.</w:t>
      </w:r>
      <w:r w:rsidR="00222FB8" w:rsidRPr="00943DC4">
        <w:rPr>
          <w:cs/>
        </w:rPr>
        <w:t xml:space="preserve"> </w:t>
      </w:r>
      <w:r w:rsidR="00DD6D95" w:rsidRPr="00943DC4">
        <w:t>Notably</w:t>
      </w:r>
      <w:r w:rsidR="0094120D" w:rsidRPr="00943DC4">
        <w:t>,</w:t>
      </w:r>
      <w:r w:rsidR="00DD6D95" w:rsidRPr="00943DC4">
        <w:t xml:space="preserve"> elevated </w:t>
      </w:r>
      <w:r w:rsidR="00DD6D95" w:rsidRPr="00943DC4">
        <w:rPr>
          <w:i/>
          <w:iCs/>
        </w:rPr>
        <w:t>POMC</w:t>
      </w:r>
      <w:r w:rsidR="00DD6D95" w:rsidRPr="00943DC4">
        <w:t xml:space="preserve"> mRNA expression was found in keratinocytes after H₂O₂ exposure (</w:t>
      </w:r>
      <w:r w:rsidR="00DD6D95" w:rsidRPr="00943DC4">
        <w:rPr>
          <w:b/>
          <w:bCs/>
        </w:rPr>
        <w:t>Figure 4</w:t>
      </w:r>
      <w:r w:rsidR="009F602B" w:rsidRPr="00943DC4">
        <w:rPr>
          <w:b/>
          <w:bCs/>
        </w:rPr>
        <w:t>e</w:t>
      </w:r>
      <w:r w:rsidR="00DD6D95" w:rsidRPr="00943DC4">
        <w:t xml:space="preserve">). </w:t>
      </w:r>
      <w:r w:rsidR="0094120D" w:rsidRPr="00943DC4">
        <w:rPr>
          <w:rFonts w:cs="Angsana New"/>
        </w:rPr>
        <w:t>This response involves the</w:t>
      </w:r>
      <w:r w:rsidR="00DD6D95" w:rsidRPr="00943DC4">
        <w:rPr>
          <w:rFonts w:cs="Angsana New"/>
        </w:rPr>
        <w:t xml:space="preserve"> activation </w:t>
      </w:r>
      <w:r w:rsidR="0094120D" w:rsidRPr="00943DC4">
        <w:rPr>
          <w:rFonts w:cs="Angsana New"/>
        </w:rPr>
        <w:t>of the</w:t>
      </w:r>
      <w:r w:rsidR="00DD6D95" w:rsidRPr="00943DC4">
        <w:rPr>
          <w:rFonts w:cs="Angsana New"/>
        </w:rPr>
        <w:t xml:space="preserve"> </w:t>
      </w:r>
      <w:r w:rsidR="0094120D" w:rsidRPr="00943DC4">
        <w:rPr>
          <w:rFonts w:cs="Angsana New"/>
          <w:i/>
          <w:iCs/>
        </w:rPr>
        <w:t>POMC</w:t>
      </w:r>
      <w:r w:rsidR="0094120D" w:rsidRPr="00943DC4">
        <w:rPr>
          <w:rFonts w:cs="Angsana New"/>
        </w:rPr>
        <w:t xml:space="preserve"> </w:t>
      </w:r>
      <w:r w:rsidR="00DD6D95" w:rsidRPr="00943DC4">
        <w:rPr>
          <w:rFonts w:cs="Angsana New"/>
        </w:rPr>
        <w:t xml:space="preserve">promoter gene in keratinocytes, leading to </w:t>
      </w:r>
      <w:r w:rsidR="0094120D" w:rsidRPr="00943DC4">
        <w:rPr>
          <w:rFonts w:cs="Angsana New"/>
        </w:rPr>
        <w:t xml:space="preserve">the </w:t>
      </w:r>
      <w:r w:rsidR="00DD6D95" w:rsidRPr="00943DC4">
        <w:rPr>
          <w:rFonts w:cs="Angsana New"/>
        </w:rPr>
        <w:t>production</w:t>
      </w:r>
      <w:r w:rsidR="0094120D" w:rsidRPr="00943DC4">
        <w:rPr>
          <w:rFonts w:cs="Angsana New"/>
        </w:rPr>
        <w:t xml:space="preserve"> of POMC peptides</w:t>
      </w:r>
      <w:r w:rsidR="00DD6D95" w:rsidRPr="00943DC4">
        <w:rPr>
          <w:rFonts w:cs="Angsana New"/>
        </w:rPr>
        <w:t>, such as α-MSH and ACTH. These peptides bind to</w:t>
      </w:r>
      <w:r w:rsidR="0094120D" w:rsidRPr="00943DC4">
        <w:rPr>
          <w:rFonts w:cs="Angsana New"/>
        </w:rPr>
        <w:t xml:space="preserve"> the</w:t>
      </w:r>
      <w:r w:rsidR="00DD6D95" w:rsidRPr="00943DC4">
        <w:rPr>
          <w:rFonts w:cs="Angsana New"/>
        </w:rPr>
        <w:t xml:space="preserve"> MC1R on melanocytes</w:t>
      </w:r>
      <w:r w:rsidR="0094120D" w:rsidRPr="00943DC4">
        <w:rPr>
          <w:rFonts w:cs="Angsana New"/>
        </w:rPr>
        <w:t>,</w:t>
      </w:r>
      <w:r w:rsidR="00DD6D95" w:rsidRPr="00943DC4">
        <w:rPr>
          <w:rFonts w:cs="Angsana New"/>
        </w:rPr>
        <w:t xml:space="preserve"> th</w:t>
      </w:r>
      <w:r w:rsidR="0094120D" w:rsidRPr="00943DC4">
        <w:rPr>
          <w:rFonts w:cs="Angsana New"/>
        </w:rPr>
        <w:t>ereby</w:t>
      </w:r>
      <w:r w:rsidR="00DD6D95" w:rsidRPr="00943DC4">
        <w:rPr>
          <w:rFonts w:cs="Angsana New"/>
        </w:rPr>
        <w:t xml:space="preserve"> stimulating melanogenesis. </w:t>
      </w:r>
      <w:r w:rsidR="002C36EB" w:rsidRPr="00943DC4">
        <w:rPr>
          <w:rFonts w:cs="Angsana New"/>
        </w:rPr>
        <w:t xml:space="preserve">Activation of </w:t>
      </w:r>
      <w:r w:rsidR="000C5E09" w:rsidRPr="00943DC4">
        <w:rPr>
          <w:rFonts w:cs="Angsana New"/>
        </w:rPr>
        <w:t xml:space="preserve">the </w:t>
      </w:r>
      <w:r w:rsidR="002C36EB" w:rsidRPr="00943DC4">
        <w:rPr>
          <w:rFonts w:cs="Angsana New"/>
        </w:rPr>
        <w:t>MC1R</w:t>
      </w:r>
      <w:r w:rsidR="003D4DA6" w:rsidRPr="00943DC4">
        <w:rPr>
          <w:rFonts w:cs="Angsana New"/>
        </w:rPr>
        <w:t xml:space="preserve"> receptor</w:t>
      </w:r>
      <w:r w:rsidR="002C36EB" w:rsidRPr="00943DC4">
        <w:rPr>
          <w:rFonts w:cs="Angsana New"/>
        </w:rPr>
        <w:t xml:space="preserve"> </w:t>
      </w:r>
      <w:r w:rsidR="00695259" w:rsidRPr="00943DC4">
        <w:rPr>
          <w:rFonts w:cs="Angsana New"/>
        </w:rPr>
        <w:t>increase</w:t>
      </w:r>
      <w:r w:rsidR="00A6437C" w:rsidRPr="00943DC4">
        <w:rPr>
          <w:rFonts w:cs="Angsana New"/>
        </w:rPr>
        <w:t>s</w:t>
      </w:r>
      <w:r w:rsidR="00695259" w:rsidRPr="00943DC4">
        <w:rPr>
          <w:rFonts w:cs="Angsana New"/>
        </w:rPr>
        <w:t xml:space="preserve"> </w:t>
      </w:r>
      <w:r w:rsidR="00695259" w:rsidRPr="00943DC4">
        <w:rPr>
          <w:rFonts w:cs="Angsana New"/>
        </w:rPr>
        <w:lastRenderedPageBreak/>
        <w:t>cAMP synthesis</w:t>
      </w:r>
      <w:r w:rsidR="000C5E09" w:rsidRPr="00943DC4">
        <w:rPr>
          <w:rFonts w:cs="Angsana New"/>
        </w:rPr>
        <w:t>,</w:t>
      </w:r>
      <w:r w:rsidR="00695259" w:rsidRPr="00943DC4">
        <w:rPr>
          <w:rFonts w:cs="Angsana New"/>
        </w:rPr>
        <w:t xml:space="preserve"> which contribute</w:t>
      </w:r>
      <w:r w:rsidR="000C5E09" w:rsidRPr="00943DC4">
        <w:rPr>
          <w:rFonts w:cs="Angsana New"/>
        </w:rPr>
        <w:t>s</w:t>
      </w:r>
      <w:r w:rsidR="00695259" w:rsidRPr="00943DC4">
        <w:rPr>
          <w:rFonts w:cs="Angsana New"/>
        </w:rPr>
        <w:t xml:space="preserve"> to </w:t>
      </w:r>
      <w:r w:rsidR="00695259" w:rsidRPr="00943DC4">
        <w:rPr>
          <w:rFonts w:cs="Angsana New"/>
          <w:i/>
          <w:iCs/>
        </w:rPr>
        <w:t>MITF</w:t>
      </w:r>
      <w:r w:rsidR="00695259" w:rsidRPr="00943DC4">
        <w:rPr>
          <w:rFonts w:cs="Angsana New"/>
        </w:rPr>
        <w:t xml:space="preserve"> expression. </w:t>
      </w:r>
      <w:r w:rsidR="00A6437C" w:rsidRPr="00943DC4">
        <w:rPr>
          <w:rFonts w:cs="Angsana New"/>
        </w:rPr>
        <w:t xml:space="preserve">As reported in a previous study, treatment with forskolin, an adenylate cyclase activator, or IBMX, a phosphodiesterase inhibitor, activated </w:t>
      </w:r>
      <w:r w:rsidR="000C5E09" w:rsidRPr="00943DC4">
        <w:rPr>
          <w:rFonts w:cs="Angsana New"/>
        </w:rPr>
        <w:t xml:space="preserve">the </w:t>
      </w:r>
      <w:r w:rsidR="00A6437C" w:rsidRPr="00943DC4">
        <w:rPr>
          <w:rFonts w:cs="Angsana New"/>
        </w:rPr>
        <w:t xml:space="preserve">cAMP pathway, resulting in increased melanin produced in melanocytes </w:t>
      </w:r>
      <w:r w:rsidR="00322234" w:rsidRPr="00943DC4">
        <w:rPr>
          <w:rFonts w:cs="Angsana New"/>
        </w:rPr>
        <w:t>[26]</w:t>
      </w:r>
      <w:r w:rsidR="00A6437C" w:rsidRPr="00943DC4">
        <w:rPr>
          <w:rFonts w:cs="Angsana New"/>
        </w:rPr>
        <w:t xml:space="preserve">. </w:t>
      </w:r>
      <w:r w:rsidR="002359E7" w:rsidRPr="00943DC4">
        <w:rPr>
          <w:rFonts w:cs="Angsana New"/>
        </w:rPr>
        <w:t>In agreement with th</w:t>
      </w:r>
      <w:r w:rsidR="00DA05C8" w:rsidRPr="00943DC4">
        <w:rPr>
          <w:rFonts w:cs="Angsana New"/>
        </w:rPr>
        <w:t>is</w:t>
      </w:r>
      <w:r w:rsidR="002359E7" w:rsidRPr="00943DC4">
        <w:rPr>
          <w:rFonts w:cs="Angsana New"/>
        </w:rPr>
        <w:t>, our results indicate that</w:t>
      </w:r>
      <w:r w:rsidR="00504BAA" w:rsidRPr="00943DC4">
        <w:rPr>
          <w:rFonts w:cs="Angsana New"/>
        </w:rPr>
        <w:t xml:space="preserve"> </w:t>
      </w:r>
      <w:r w:rsidR="002359E7" w:rsidRPr="00943DC4">
        <w:rPr>
          <w:rFonts w:cs="Angsana New"/>
        </w:rPr>
        <w:t xml:space="preserve">IBMX </w:t>
      </w:r>
      <w:r w:rsidR="00504BAA" w:rsidRPr="00943DC4">
        <w:rPr>
          <w:rFonts w:cs="Angsana New"/>
        </w:rPr>
        <w:t xml:space="preserve">induction influenced both </w:t>
      </w:r>
      <w:r w:rsidR="00DA05C8" w:rsidRPr="00943DC4">
        <w:rPr>
          <w:rFonts w:cs="Angsana New"/>
        </w:rPr>
        <w:t>elevated</w:t>
      </w:r>
      <w:r w:rsidR="00504BAA" w:rsidRPr="00943DC4">
        <w:rPr>
          <w:rFonts w:cs="Angsana New"/>
        </w:rPr>
        <w:t xml:space="preserve"> melanin production and </w:t>
      </w:r>
      <w:r w:rsidR="00DA05C8" w:rsidRPr="00943DC4">
        <w:rPr>
          <w:rFonts w:cs="Angsana New"/>
        </w:rPr>
        <w:t xml:space="preserve">increased </w:t>
      </w:r>
      <w:r w:rsidR="00504BAA" w:rsidRPr="00943DC4">
        <w:rPr>
          <w:rFonts w:cs="Angsana New"/>
        </w:rPr>
        <w:t xml:space="preserve">tyrosinase activity </w:t>
      </w:r>
      <w:r w:rsidR="00504BAA" w:rsidRPr="00943DC4">
        <w:t>(</w:t>
      </w:r>
      <w:r w:rsidR="00504BAA" w:rsidRPr="00943DC4">
        <w:rPr>
          <w:b/>
          <w:bCs/>
        </w:rPr>
        <w:t>Figure 2</w:t>
      </w:r>
      <w:r w:rsidR="00504BAA" w:rsidRPr="00943DC4">
        <w:t>)</w:t>
      </w:r>
      <w:r w:rsidR="00DA05C8" w:rsidRPr="00943DC4">
        <w:t>. This effect is</w:t>
      </w:r>
      <w:r w:rsidR="00504BAA" w:rsidRPr="00943DC4">
        <w:t xml:space="preserve"> suggested by </w:t>
      </w:r>
      <w:r w:rsidR="00DA05C8" w:rsidRPr="00943DC4">
        <w:t>the</w:t>
      </w:r>
      <w:r w:rsidR="00504BAA" w:rsidRPr="00943DC4">
        <w:t xml:space="preserve"> increased levels of </w:t>
      </w:r>
      <w:r w:rsidR="00DA05C8" w:rsidRPr="00943DC4">
        <w:rPr>
          <w:i/>
          <w:iCs/>
        </w:rPr>
        <w:t>MC1R</w:t>
      </w:r>
      <w:r w:rsidR="00DA05C8" w:rsidRPr="00943DC4">
        <w:t xml:space="preserve">, which subsequently led to the induction of </w:t>
      </w:r>
      <w:r w:rsidR="00DA05C8" w:rsidRPr="00943DC4">
        <w:rPr>
          <w:i/>
          <w:iCs/>
        </w:rPr>
        <w:t>MITF</w:t>
      </w:r>
      <w:r w:rsidR="00DA05C8" w:rsidRPr="00943DC4">
        <w:t xml:space="preserve"> expression</w:t>
      </w:r>
      <w:r w:rsidR="00504BAA" w:rsidRPr="00943DC4">
        <w:t xml:space="preserve"> (</w:t>
      </w:r>
      <w:r w:rsidR="00504BAA" w:rsidRPr="00943DC4">
        <w:rPr>
          <w:b/>
          <w:bCs/>
        </w:rPr>
        <w:t xml:space="preserve">Figure </w:t>
      </w:r>
      <w:r w:rsidR="00077387" w:rsidRPr="00943DC4">
        <w:rPr>
          <w:b/>
          <w:bCs/>
        </w:rPr>
        <w:t>3</w:t>
      </w:r>
      <w:r w:rsidR="00504BAA" w:rsidRPr="00943DC4">
        <w:rPr>
          <w:b/>
          <w:bCs/>
        </w:rPr>
        <w:t>e</w:t>
      </w:r>
      <w:r w:rsidR="00504BAA" w:rsidRPr="00943DC4">
        <w:t>).</w:t>
      </w:r>
    </w:p>
    <w:p w14:paraId="19179774" w14:textId="455A14E1" w:rsidR="00CC74D3" w:rsidRPr="00943DC4" w:rsidRDefault="00695259" w:rsidP="00FA2C65">
      <w:pPr>
        <w:pStyle w:val="MDPI31text"/>
        <w:rPr>
          <w:rFonts w:cs="Angsana New"/>
          <w:lang w:bidi="th-TH"/>
        </w:rPr>
      </w:pPr>
      <w:r w:rsidRPr="00943DC4">
        <w:t xml:space="preserve">The </w:t>
      </w:r>
      <w:r w:rsidR="00447E9A" w:rsidRPr="00943DC4">
        <w:t>regulator gene</w:t>
      </w:r>
      <w:r w:rsidRPr="00943DC4">
        <w:t xml:space="preserve"> </w:t>
      </w:r>
      <w:r w:rsidRPr="00943DC4">
        <w:rPr>
          <w:i/>
          <w:iCs/>
        </w:rPr>
        <w:t>MITF</w:t>
      </w:r>
      <w:r w:rsidRPr="00943DC4">
        <w:t xml:space="preserve"> play</w:t>
      </w:r>
      <w:r w:rsidR="000C5E09" w:rsidRPr="00943DC4">
        <w:t>s</w:t>
      </w:r>
      <w:r w:rsidRPr="00943DC4">
        <w:t xml:space="preserve"> a </w:t>
      </w:r>
      <w:r w:rsidR="00C37586" w:rsidRPr="00943DC4">
        <w:t>crucial</w:t>
      </w:r>
      <w:r w:rsidRPr="00943DC4">
        <w:t xml:space="preserve"> role in the response of increased melanin production after skin damage</w:t>
      </w:r>
      <w:r w:rsidRPr="00943DC4">
        <w:rPr>
          <w:rFonts w:cs="Angsana New"/>
          <w:lang w:bidi="th-TH"/>
        </w:rPr>
        <w:t xml:space="preserve">. The phosphorylation of </w:t>
      </w:r>
      <w:r w:rsidRPr="00943DC4">
        <w:rPr>
          <w:rFonts w:cs="Angsana New"/>
          <w:i/>
          <w:iCs/>
          <w:lang w:bidi="th-TH"/>
        </w:rPr>
        <w:t>MITF</w:t>
      </w:r>
      <w:r w:rsidRPr="00943DC4">
        <w:rPr>
          <w:rFonts w:cs="Angsana New"/>
          <w:lang w:bidi="th-TH"/>
        </w:rPr>
        <w:t xml:space="preserve"> </w:t>
      </w:r>
      <w:r w:rsidR="007955EE" w:rsidRPr="00943DC4">
        <w:rPr>
          <w:rFonts w:cs="Angsana New"/>
          <w:lang w:bidi="th-TH"/>
        </w:rPr>
        <w:t xml:space="preserve">then </w:t>
      </w:r>
      <w:r w:rsidRPr="00943DC4">
        <w:rPr>
          <w:rFonts w:cs="Angsana New"/>
          <w:lang w:bidi="th-TH"/>
        </w:rPr>
        <w:t>activates downstream pigmentary genes</w:t>
      </w:r>
      <w:r w:rsidR="00C37586" w:rsidRPr="00943DC4">
        <w:rPr>
          <w:rFonts w:cs="Angsana New"/>
          <w:lang w:bidi="th-TH"/>
        </w:rPr>
        <w:t xml:space="preserve">, </w:t>
      </w:r>
      <w:r w:rsidR="00DE427B" w:rsidRPr="00943DC4">
        <w:rPr>
          <w:rFonts w:cs="Angsana New"/>
          <w:lang w:bidi="th-TH"/>
        </w:rPr>
        <w:t>including</w:t>
      </w:r>
      <w:r w:rsidRPr="00943DC4">
        <w:rPr>
          <w:rFonts w:cs="Angsana New"/>
          <w:lang w:bidi="th-TH"/>
        </w:rPr>
        <w:t xml:space="preserve"> </w:t>
      </w:r>
      <w:r w:rsidRPr="00943DC4">
        <w:rPr>
          <w:i/>
          <w:iCs/>
        </w:rPr>
        <w:t>TYR</w:t>
      </w:r>
      <w:r w:rsidRPr="00943DC4">
        <w:t xml:space="preserve">, </w:t>
      </w:r>
      <w:r w:rsidRPr="00943DC4">
        <w:rPr>
          <w:i/>
          <w:iCs/>
        </w:rPr>
        <w:t>TRP-1</w:t>
      </w:r>
      <w:r w:rsidRPr="00943DC4">
        <w:t xml:space="preserve">, and </w:t>
      </w:r>
      <w:r w:rsidRPr="00943DC4">
        <w:rPr>
          <w:i/>
          <w:iCs/>
        </w:rPr>
        <w:t>DCT</w:t>
      </w:r>
      <w:r w:rsidRPr="00943DC4">
        <w:t>.</w:t>
      </w:r>
      <w:r w:rsidR="00A6437C" w:rsidRPr="00943DC4">
        <w:t xml:space="preserve"> </w:t>
      </w:r>
      <w:r w:rsidR="00DE427B" w:rsidRPr="00943DC4">
        <w:t>Primarily</w:t>
      </w:r>
      <w:r w:rsidR="00A61F51" w:rsidRPr="00943DC4">
        <w:t xml:space="preserve">, </w:t>
      </w:r>
      <w:r w:rsidR="00A61F51" w:rsidRPr="00943DC4">
        <w:rPr>
          <w:i/>
          <w:iCs/>
        </w:rPr>
        <w:t>TYR</w:t>
      </w:r>
      <w:r w:rsidR="00A61F51" w:rsidRPr="00943DC4">
        <w:t xml:space="preserve"> encode</w:t>
      </w:r>
      <w:r w:rsidR="00C37586" w:rsidRPr="00943DC4">
        <w:t>s</w:t>
      </w:r>
      <w:r w:rsidR="000C5E09" w:rsidRPr="00943DC4">
        <w:t xml:space="preserve"> the</w:t>
      </w:r>
      <w:r w:rsidR="00A61F51" w:rsidRPr="00943DC4">
        <w:t xml:space="preserve"> tyrosinase enzyme</w:t>
      </w:r>
      <w:r w:rsidR="000C5E09" w:rsidRPr="00943DC4">
        <w:t>,</w:t>
      </w:r>
      <w:r w:rsidR="00A61F51" w:rsidRPr="00943DC4">
        <w:t xml:space="preserve"> which </w:t>
      </w:r>
      <w:r w:rsidR="00C37586" w:rsidRPr="00943DC4">
        <w:t>constitutes</w:t>
      </w:r>
      <w:r w:rsidR="00A61F51" w:rsidRPr="00943DC4">
        <w:t xml:space="preserve"> the rate</w:t>
      </w:r>
      <w:r w:rsidR="00C37586" w:rsidRPr="00943DC4">
        <w:t>-</w:t>
      </w:r>
      <w:r w:rsidR="00A61F51" w:rsidRPr="00943DC4">
        <w:t xml:space="preserve">limiting </w:t>
      </w:r>
      <w:r w:rsidR="005C65F2" w:rsidRPr="00943DC4">
        <w:t>process</w:t>
      </w:r>
      <w:r w:rsidR="00A61F51" w:rsidRPr="00943DC4">
        <w:t xml:space="preserve"> </w:t>
      </w:r>
      <w:r w:rsidR="00C37586" w:rsidRPr="00943DC4">
        <w:t>in</w:t>
      </w:r>
      <w:r w:rsidR="00A61F51" w:rsidRPr="00943DC4">
        <w:t xml:space="preserve"> melanin pigment </w:t>
      </w:r>
      <w:r w:rsidR="005C65F2" w:rsidRPr="00943DC4">
        <w:t>bio</w:t>
      </w:r>
      <w:r w:rsidR="00A61F51" w:rsidRPr="00943DC4">
        <w:t xml:space="preserve">synthesis </w:t>
      </w:r>
      <w:r w:rsidR="00322234" w:rsidRPr="00943DC4">
        <w:t>[7]</w:t>
      </w:r>
      <w:r w:rsidR="00A61F51" w:rsidRPr="00943DC4">
        <w:t xml:space="preserve">. </w:t>
      </w:r>
      <w:r w:rsidR="00C71B0A" w:rsidRPr="00943DC4">
        <w:t>Consequently</w:t>
      </w:r>
      <w:r w:rsidR="00B658E1" w:rsidRPr="00943DC4">
        <w:t xml:space="preserve">, the melanin produced will be transferred to neighboring keratinocytes in response to </w:t>
      </w:r>
      <w:r w:rsidR="0085740F" w:rsidRPr="00943DC4">
        <w:t>cutaneous injury</w:t>
      </w:r>
      <w:r w:rsidR="00B658E1" w:rsidRPr="00943DC4">
        <w:t>. Excessive melanin accumulation contributes to hyperpigment</w:t>
      </w:r>
      <w:r w:rsidR="003F419A" w:rsidRPr="00943DC4">
        <w:t>ed</w:t>
      </w:r>
      <w:r w:rsidR="00B658E1" w:rsidRPr="00943DC4">
        <w:t xml:space="preserve"> lesions</w:t>
      </w:r>
      <w:r w:rsidR="000D7434" w:rsidRPr="00943DC4">
        <w:t xml:space="preserve"> and</w:t>
      </w:r>
      <w:r w:rsidR="00B658E1" w:rsidRPr="00943DC4">
        <w:t xml:space="preserve">, in severe cases, may </w:t>
      </w:r>
      <w:r w:rsidR="003F419A" w:rsidRPr="00943DC4">
        <w:t>progressively lead</w:t>
      </w:r>
      <w:r w:rsidR="00B658E1" w:rsidRPr="00943DC4">
        <w:t xml:space="preserve"> to melanoma</w:t>
      </w:r>
      <w:r w:rsidR="000D066C" w:rsidRPr="00943DC4">
        <w:t xml:space="preserve"> </w:t>
      </w:r>
      <w:r w:rsidR="00322234" w:rsidRPr="00943DC4">
        <w:t>[13]</w:t>
      </w:r>
      <w:r w:rsidR="00B658E1" w:rsidRPr="00943DC4">
        <w:t xml:space="preserve">. </w:t>
      </w:r>
      <w:r w:rsidR="00A10651" w:rsidRPr="00943DC4">
        <w:t xml:space="preserve">Our study demonstrated that treatment with </w:t>
      </w:r>
      <w:r w:rsidR="00A10651" w:rsidRPr="00943DC4">
        <w:rPr>
          <w:i/>
          <w:iCs/>
        </w:rPr>
        <w:t xml:space="preserve">B. alba </w:t>
      </w:r>
      <w:r w:rsidR="00A10651" w:rsidRPr="00943DC4">
        <w:t>extracts resulted in the downregulation of melanin production</w:t>
      </w:r>
      <w:r w:rsidR="00625545" w:rsidRPr="00943DC4">
        <w:t>,</w:t>
      </w:r>
      <w:r w:rsidR="00A10651" w:rsidRPr="00943DC4">
        <w:t xml:space="preserve"> </w:t>
      </w:r>
      <w:r w:rsidR="00625545" w:rsidRPr="00943DC4">
        <w:t xml:space="preserve">along with a reduction in cellular </w:t>
      </w:r>
      <w:r w:rsidR="00A10651" w:rsidRPr="00943DC4">
        <w:t>tyrosinase activity</w:t>
      </w:r>
      <w:r w:rsidR="00625545" w:rsidRPr="00943DC4">
        <w:t>,</w:t>
      </w:r>
      <w:r w:rsidR="00A10651" w:rsidRPr="00943DC4">
        <w:t xml:space="preserve"> in IBMX-induced melanoma models (</w:t>
      </w:r>
      <w:r w:rsidR="00A10651" w:rsidRPr="00943DC4">
        <w:rPr>
          <w:b/>
          <w:bCs/>
        </w:rPr>
        <w:t>Figure 2</w:t>
      </w:r>
      <w:r w:rsidR="00A10651" w:rsidRPr="00943DC4">
        <w:t xml:space="preserve">). Interestingly, ethanolic samples of </w:t>
      </w:r>
      <w:r w:rsidR="00A10651" w:rsidRPr="00943DC4">
        <w:rPr>
          <w:i/>
          <w:iCs/>
        </w:rPr>
        <w:t xml:space="preserve">B. alba </w:t>
      </w:r>
      <w:r w:rsidR="00A10651" w:rsidRPr="00943DC4">
        <w:t xml:space="preserve">exhibited markedly inhibitory effects on </w:t>
      </w:r>
      <w:r w:rsidR="00A10651" w:rsidRPr="00943DC4">
        <w:rPr>
          <w:rFonts w:cs="Angsana New"/>
          <w:i/>
          <w:iCs/>
          <w:lang w:bidi="th-TH"/>
        </w:rPr>
        <w:t>MITF,</w:t>
      </w:r>
      <w:r w:rsidR="00A10651" w:rsidRPr="00943DC4">
        <w:rPr>
          <w:i/>
          <w:iCs/>
        </w:rPr>
        <w:t xml:space="preserve"> TYR</w:t>
      </w:r>
      <w:r w:rsidR="00A10651" w:rsidRPr="00943DC4">
        <w:t xml:space="preserve">, and </w:t>
      </w:r>
      <w:r w:rsidR="00A10651" w:rsidRPr="00943DC4">
        <w:rPr>
          <w:i/>
          <w:iCs/>
        </w:rPr>
        <w:t>TRP-1</w:t>
      </w:r>
      <w:r w:rsidR="00A10651" w:rsidRPr="00943DC4">
        <w:t xml:space="preserve"> (</w:t>
      </w:r>
      <w:r w:rsidR="00A10651" w:rsidRPr="00943DC4">
        <w:rPr>
          <w:b/>
          <w:bCs/>
        </w:rPr>
        <w:t>Figure 3a-c</w:t>
      </w:r>
      <w:r w:rsidR="00A10651" w:rsidRPr="00943DC4">
        <w:t>)</w:t>
      </w:r>
      <w:r w:rsidR="005C2DB6" w:rsidRPr="00943DC4">
        <w:t>.</w:t>
      </w:r>
    </w:p>
    <w:p w14:paraId="61028C35" w14:textId="409B5686" w:rsidR="008D34BF" w:rsidRPr="00943DC4" w:rsidRDefault="00356787" w:rsidP="00FA2C65">
      <w:pPr>
        <w:pStyle w:val="MDPI31text"/>
      </w:pPr>
      <w:r w:rsidRPr="00943DC4">
        <w:t>E</w:t>
      </w:r>
      <w:r w:rsidR="00BE5F07" w:rsidRPr="00943DC4">
        <w:t>xposure to extrinsic factors, such as solar damage or air pollution, results in the premature aging of human skin cells, particularly keratinocytes, through the generation of reactive oxygen species (ROS).</w:t>
      </w:r>
      <w:r w:rsidR="00AD168B" w:rsidRPr="00943DC4">
        <w:t xml:space="preserve"> </w:t>
      </w:r>
      <w:r w:rsidR="00C40DA0" w:rsidRPr="00943DC4">
        <w:t>The presen</w:t>
      </w:r>
      <w:r w:rsidR="00653112" w:rsidRPr="00943DC4">
        <w:t>ce</w:t>
      </w:r>
      <w:r w:rsidR="00C40DA0" w:rsidRPr="00943DC4">
        <w:t xml:space="preserve"> of various ROS, such as superoxide anion radical, singlet oxygen, and H₂O₂, </w:t>
      </w:r>
      <w:r w:rsidR="00653112" w:rsidRPr="00943DC4">
        <w:t>leads to interactions with biomolecules that impair cell signaling and impact the survival and function of skin cells.</w:t>
      </w:r>
      <w:r w:rsidR="001B7003" w:rsidRPr="00943DC4">
        <w:t xml:space="preserve"> </w:t>
      </w:r>
      <w:r w:rsidR="00A50AF1" w:rsidRPr="00943DC4">
        <w:t xml:space="preserve">The accumulation of H₂O₂ triggers </w:t>
      </w:r>
      <w:r w:rsidR="008F160B" w:rsidRPr="00943DC4">
        <w:t xml:space="preserve">the process of </w:t>
      </w:r>
      <w:r w:rsidR="00A50AF1" w:rsidRPr="00943DC4">
        <w:t>lipid peroxidation, targeting the plasma membrane. This process subsequently produces malondialdehyde</w:t>
      </w:r>
      <w:r w:rsidR="009B34CE" w:rsidRPr="00943DC4">
        <w:t xml:space="preserve"> (MDA)</w:t>
      </w:r>
      <w:r w:rsidR="00A50AF1" w:rsidRPr="00943DC4">
        <w:t>, a byproduct of lipid peroxidation</w:t>
      </w:r>
      <w:r w:rsidR="004B07D4" w:rsidRPr="00943DC4">
        <w:t xml:space="preserve"> </w:t>
      </w:r>
      <w:r w:rsidR="00322234" w:rsidRPr="00943DC4">
        <w:t>[27]</w:t>
      </w:r>
      <w:r w:rsidR="00A50AF1" w:rsidRPr="00943DC4">
        <w:t xml:space="preserve">. </w:t>
      </w:r>
      <w:r w:rsidR="008F160B" w:rsidRPr="00943DC4">
        <w:t>M</w:t>
      </w:r>
      <w:r w:rsidR="009B34CE" w:rsidRPr="00943DC4">
        <w:t>DA</w:t>
      </w:r>
      <w:r w:rsidR="008F160B" w:rsidRPr="00943DC4">
        <w:t xml:space="preserve"> released from the cells can react with </w:t>
      </w:r>
      <w:r w:rsidR="009B34CE" w:rsidRPr="00943DC4">
        <w:t>TBA</w:t>
      </w:r>
      <w:r w:rsidR="008F160B" w:rsidRPr="00943DC4">
        <w:t xml:space="preserve"> to form TBARS, which can be quantified. </w:t>
      </w:r>
      <w:r w:rsidR="00A7379E" w:rsidRPr="00943DC4">
        <w:t xml:space="preserve">As </w:t>
      </w:r>
      <w:r w:rsidR="00E8742F" w:rsidRPr="00943DC4">
        <w:t>illustrated</w:t>
      </w:r>
      <w:r w:rsidR="00A7379E" w:rsidRPr="00943DC4">
        <w:t xml:space="preserve"> in </w:t>
      </w:r>
      <w:r w:rsidR="00A7379E" w:rsidRPr="00943DC4">
        <w:rPr>
          <w:b/>
          <w:bCs/>
        </w:rPr>
        <w:t>Figure 4</w:t>
      </w:r>
      <w:r w:rsidR="00A7379E" w:rsidRPr="00943DC4">
        <w:t xml:space="preserve">, </w:t>
      </w:r>
      <w:r w:rsidRPr="00943DC4">
        <w:t xml:space="preserve">the </w:t>
      </w:r>
      <w:r w:rsidR="00A7379E" w:rsidRPr="00943DC4">
        <w:t xml:space="preserve">TBARS levels were significantly higher in </w:t>
      </w:r>
      <w:r w:rsidRPr="00943DC4">
        <w:t xml:space="preserve">the </w:t>
      </w:r>
      <w:r w:rsidR="00A7379E" w:rsidRPr="00943DC4">
        <w:t xml:space="preserve">H₂O₂-induced keratinocytes than in the control group. </w:t>
      </w:r>
      <w:r w:rsidR="001B7003" w:rsidRPr="00943DC4">
        <w:t xml:space="preserve">Our findings suggest that </w:t>
      </w:r>
      <w:r w:rsidR="007E5AFD" w:rsidRPr="00943DC4">
        <w:t>stimula</w:t>
      </w:r>
      <w:r w:rsidR="001B7003" w:rsidRPr="00943DC4">
        <w:t xml:space="preserve">tion with H₂O₂ downregulated the expression of </w:t>
      </w:r>
      <w:r w:rsidR="001B7003" w:rsidRPr="00943DC4">
        <w:rPr>
          <w:i/>
          <w:iCs/>
        </w:rPr>
        <w:t>NRF2</w:t>
      </w:r>
      <w:r w:rsidR="001B7003" w:rsidRPr="00943DC4">
        <w:t xml:space="preserve"> associated with decreased expression levels of antioxidant-related genes, including </w:t>
      </w:r>
      <w:r w:rsidR="001B7003" w:rsidRPr="00943DC4">
        <w:rPr>
          <w:rFonts w:eastAsia="SimSun"/>
          <w:i/>
          <w:iCs/>
        </w:rPr>
        <w:t xml:space="preserve">SOD-1 </w:t>
      </w:r>
      <w:r w:rsidR="001B7003" w:rsidRPr="00943DC4">
        <w:rPr>
          <w:rFonts w:eastAsia="SimSun"/>
        </w:rPr>
        <w:t>and</w:t>
      </w:r>
      <w:r w:rsidR="001B7003" w:rsidRPr="00943DC4">
        <w:rPr>
          <w:rFonts w:eastAsia="SimSun"/>
          <w:i/>
          <w:iCs/>
        </w:rPr>
        <w:t xml:space="preserve"> </w:t>
      </w:r>
      <w:r w:rsidR="001B7003" w:rsidRPr="00943DC4">
        <w:rPr>
          <w:i/>
          <w:iCs/>
        </w:rPr>
        <w:t>GPX-1</w:t>
      </w:r>
      <w:r w:rsidR="001B7003" w:rsidRPr="00943DC4">
        <w:t xml:space="preserve">. </w:t>
      </w:r>
      <w:r w:rsidR="001E0237" w:rsidRPr="00943DC4">
        <w:rPr>
          <w:i/>
          <w:iCs/>
        </w:rPr>
        <w:t>NRF2</w:t>
      </w:r>
      <w:r w:rsidR="001E0237" w:rsidRPr="00943DC4">
        <w:t xml:space="preserve"> has been identified as a crucial regulator of antioxidant responses. A previous three-dimensional skin study established that </w:t>
      </w:r>
      <w:r w:rsidRPr="00943DC4">
        <w:t xml:space="preserve">an </w:t>
      </w:r>
      <w:r w:rsidR="001E0237" w:rsidRPr="00943DC4">
        <w:rPr>
          <w:i/>
          <w:iCs/>
        </w:rPr>
        <w:t>NRF2</w:t>
      </w:r>
      <w:r w:rsidR="001E0237" w:rsidRPr="00943DC4">
        <w:t xml:space="preserve">-overexpressing </w:t>
      </w:r>
      <w:r w:rsidR="0043226A" w:rsidRPr="00943DC4">
        <w:t>skin cell model can restore the activities of SOD, CAT, GPX, and GSH, accompanied by a reduction in ROS and malondialdehyde</w:t>
      </w:r>
      <w:r w:rsidR="00AF408D" w:rsidRPr="00943DC4">
        <w:t xml:space="preserve"> </w:t>
      </w:r>
      <w:r w:rsidR="00322234" w:rsidRPr="00943DC4">
        <w:t>[28]</w:t>
      </w:r>
      <w:r w:rsidR="0043226A" w:rsidRPr="00943DC4">
        <w:t xml:space="preserve">. </w:t>
      </w:r>
      <w:r w:rsidR="00C30659" w:rsidRPr="00943DC4">
        <w:t xml:space="preserve">In the present study, we </w:t>
      </w:r>
      <w:r w:rsidR="00312FED" w:rsidRPr="00943DC4">
        <w:t>observed</w:t>
      </w:r>
      <w:r w:rsidR="00C30659" w:rsidRPr="00943DC4">
        <w:t xml:space="preserve"> a significant decline in TBARS levels after pre-treatment with 5</w:t>
      </w:r>
      <w:r w:rsidR="004906B4" w:rsidRPr="00943DC4">
        <w:t>0 E</w:t>
      </w:r>
      <w:r w:rsidR="00C30659" w:rsidRPr="00943DC4">
        <w:t>tOH and 9</w:t>
      </w:r>
      <w:r w:rsidR="004906B4" w:rsidRPr="00943DC4">
        <w:t>5 E</w:t>
      </w:r>
      <w:r w:rsidR="00C30659" w:rsidRPr="00943DC4">
        <w:t>tOH compared to H₂O₂-induced keratinocytes (</w:t>
      </w:r>
      <w:r w:rsidR="00C30659" w:rsidRPr="00943DC4">
        <w:rPr>
          <w:b/>
          <w:bCs/>
        </w:rPr>
        <w:t>Figure 4a</w:t>
      </w:r>
      <w:r w:rsidR="00C30659" w:rsidRPr="00943DC4">
        <w:t xml:space="preserve">). </w:t>
      </w:r>
      <w:r w:rsidRPr="00943DC4">
        <w:t>Additionally</w:t>
      </w:r>
      <w:r w:rsidR="00312FED" w:rsidRPr="00943DC4">
        <w:t>,</w:t>
      </w:r>
      <w:r w:rsidR="00C30659" w:rsidRPr="00943DC4">
        <w:t xml:space="preserve"> pre-treatment with a 95% ethanolic extract of </w:t>
      </w:r>
      <w:r w:rsidR="00C30659" w:rsidRPr="00943DC4">
        <w:rPr>
          <w:i/>
          <w:iCs/>
        </w:rPr>
        <w:t>B. alba</w:t>
      </w:r>
      <w:r w:rsidR="00C30659" w:rsidRPr="00943DC4">
        <w:t xml:space="preserve"> was able to restore the expression levels of </w:t>
      </w:r>
      <w:r w:rsidRPr="00943DC4">
        <w:t xml:space="preserve">the </w:t>
      </w:r>
      <w:r w:rsidR="00C30659" w:rsidRPr="00943DC4">
        <w:t xml:space="preserve">gene encoding phase 2 antioxidant enzyme </w:t>
      </w:r>
      <w:r w:rsidR="00C30659" w:rsidRPr="00943DC4">
        <w:rPr>
          <w:i/>
          <w:iCs/>
        </w:rPr>
        <w:t>SOD-1</w:t>
      </w:r>
      <w:r w:rsidR="00C30659" w:rsidRPr="00943DC4">
        <w:t xml:space="preserve"> and the regulator gene </w:t>
      </w:r>
      <w:r w:rsidR="00C30659" w:rsidRPr="00943DC4">
        <w:rPr>
          <w:i/>
          <w:iCs/>
        </w:rPr>
        <w:t>NRF2</w:t>
      </w:r>
      <w:r w:rsidR="002730DF" w:rsidRPr="00943DC4">
        <w:t xml:space="preserve"> (</w:t>
      </w:r>
      <w:r w:rsidR="002730DF" w:rsidRPr="00943DC4">
        <w:rPr>
          <w:b/>
          <w:bCs/>
        </w:rPr>
        <w:t>Figure 4b</w:t>
      </w:r>
      <w:r w:rsidR="002730DF" w:rsidRPr="00943DC4">
        <w:t>,</w:t>
      </w:r>
      <w:r w:rsidR="002730DF" w:rsidRPr="00943DC4">
        <w:rPr>
          <w:b/>
          <w:bCs/>
        </w:rPr>
        <w:t xml:space="preserve"> d</w:t>
      </w:r>
      <w:r w:rsidR="002730DF" w:rsidRPr="00943DC4">
        <w:t>).</w:t>
      </w:r>
    </w:p>
    <w:p w14:paraId="4BC9E021" w14:textId="5A925447" w:rsidR="006B3D26" w:rsidRPr="00943DC4" w:rsidRDefault="00DA014A" w:rsidP="00FA2C65">
      <w:pPr>
        <w:pStyle w:val="MDPI31text"/>
        <w:rPr>
          <w:rFonts w:cs="Angsana New"/>
          <w:szCs w:val="25"/>
          <w:lang w:bidi="th-TH"/>
        </w:rPr>
      </w:pPr>
      <w:r w:rsidRPr="00943DC4">
        <w:t xml:space="preserve">Senescent keratinocytes exhibit a characteristic known as the senescence-associated secretory phenotype (SASP), </w:t>
      </w:r>
      <w:r w:rsidR="008D34BF" w:rsidRPr="00943DC4">
        <w:t>characterized by increased production of pro-inflammatory cytokines, including TNF-α, IL-1α, IL-1β, IL-6</w:t>
      </w:r>
      <w:r w:rsidR="00473526" w:rsidRPr="00943DC4">
        <w:t>, and COX-2</w:t>
      </w:r>
      <w:r w:rsidR="008D34BF" w:rsidRPr="00943DC4">
        <w:t xml:space="preserve">. These cytokines contribute to chronic </w:t>
      </w:r>
      <w:r w:rsidR="000E4A44" w:rsidRPr="00943DC4">
        <w:t>inflammation</w:t>
      </w:r>
      <w:r w:rsidR="008D34BF" w:rsidRPr="00943DC4">
        <w:t xml:space="preserve"> and tissue remodeling in the skin</w:t>
      </w:r>
      <w:r w:rsidR="007D3371" w:rsidRPr="00943DC4">
        <w:t xml:space="preserve"> [8,29,30]</w:t>
      </w:r>
      <w:r w:rsidR="008D34BF" w:rsidRPr="00943DC4">
        <w:t xml:space="preserve">. </w:t>
      </w:r>
      <w:r w:rsidR="00455B4C" w:rsidRPr="00943DC4">
        <w:t xml:space="preserve">According to previously published data, these </w:t>
      </w:r>
      <w:proofErr w:type="gramStart"/>
      <w:r w:rsidR="00455B4C" w:rsidRPr="00943DC4">
        <w:t>cytokines</w:t>
      </w:r>
      <w:proofErr w:type="gramEnd"/>
      <w:r w:rsidR="00455B4C" w:rsidRPr="00943DC4">
        <w:t xml:space="preserve"> and inflammatory mediators, such as nitric oxide, induce melanin production, which contributes to the pathogenesis of </w:t>
      </w:r>
      <w:r w:rsidR="00455B4C" w:rsidRPr="00943DC4">
        <w:rPr>
          <w:szCs w:val="20"/>
          <w:lang w:bidi="th-TH"/>
        </w:rPr>
        <w:t xml:space="preserve">post-inflammatory hyperpigmentation </w:t>
      </w:r>
      <w:r w:rsidR="00322234" w:rsidRPr="00943DC4">
        <w:rPr>
          <w:szCs w:val="20"/>
          <w:lang w:bidi="th-TH"/>
        </w:rPr>
        <w:t>[25,31]</w:t>
      </w:r>
      <w:r w:rsidR="00D150B2" w:rsidRPr="00943DC4">
        <w:rPr>
          <w:szCs w:val="20"/>
          <w:lang w:bidi="th-TH"/>
        </w:rPr>
        <w:t>.</w:t>
      </w:r>
      <w:r w:rsidR="00064ECB" w:rsidRPr="00943DC4">
        <w:rPr>
          <w:szCs w:val="20"/>
          <w:cs/>
          <w:lang w:bidi="th-TH"/>
        </w:rPr>
        <w:t xml:space="preserve"> </w:t>
      </w:r>
      <w:r w:rsidR="00064ECB" w:rsidRPr="00943DC4">
        <w:rPr>
          <w:szCs w:val="20"/>
          <w:lang w:bidi="th-TH"/>
        </w:rPr>
        <w:t>In addition, the presen</w:t>
      </w:r>
      <w:r w:rsidR="00356787" w:rsidRPr="00943DC4">
        <w:rPr>
          <w:szCs w:val="20"/>
          <w:lang w:bidi="th-TH"/>
        </w:rPr>
        <w:t>ce</w:t>
      </w:r>
      <w:r w:rsidR="00064ECB" w:rsidRPr="00943DC4">
        <w:rPr>
          <w:szCs w:val="20"/>
          <w:lang w:bidi="th-TH"/>
        </w:rPr>
        <w:t xml:space="preserve"> of </w:t>
      </w:r>
      <w:r w:rsidR="00064ECB" w:rsidRPr="00943DC4">
        <w:t>IL-1β can upregulate the expression of TYR and TRP-1 in mouse melanomas</w:t>
      </w:r>
      <w:r w:rsidR="002E24E2" w:rsidRPr="00943DC4">
        <w:t xml:space="preserve"> </w:t>
      </w:r>
      <w:r w:rsidR="00322234" w:rsidRPr="00943DC4">
        <w:t>[32]</w:t>
      </w:r>
      <w:r w:rsidR="00064ECB" w:rsidRPr="00943DC4">
        <w:t xml:space="preserve">. </w:t>
      </w:r>
      <w:r w:rsidR="006B3D26" w:rsidRPr="00943DC4">
        <w:rPr>
          <w:szCs w:val="20"/>
          <w:lang w:bidi="th-TH"/>
        </w:rPr>
        <w:t xml:space="preserve">In </w:t>
      </w:r>
      <w:r w:rsidR="009602D2" w:rsidRPr="00943DC4">
        <w:rPr>
          <w:szCs w:val="20"/>
          <w:lang w:bidi="th-TH"/>
        </w:rPr>
        <w:t>this</w:t>
      </w:r>
      <w:r w:rsidR="006B3D26" w:rsidRPr="00943DC4">
        <w:rPr>
          <w:szCs w:val="20"/>
          <w:lang w:bidi="th-TH"/>
        </w:rPr>
        <w:t xml:space="preserve"> study, </w:t>
      </w:r>
      <w:r w:rsidR="00031A8A" w:rsidRPr="00943DC4">
        <w:rPr>
          <w:szCs w:val="20"/>
          <w:lang w:bidi="th-TH"/>
        </w:rPr>
        <w:t xml:space="preserve">all </w:t>
      </w:r>
      <w:r w:rsidR="00031A8A" w:rsidRPr="00943DC4">
        <w:rPr>
          <w:i/>
          <w:iCs/>
        </w:rPr>
        <w:t xml:space="preserve">B. alba </w:t>
      </w:r>
      <w:r w:rsidR="00031A8A" w:rsidRPr="00943DC4">
        <w:t xml:space="preserve">extracts </w:t>
      </w:r>
      <w:r w:rsidR="00403469" w:rsidRPr="00943DC4">
        <w:t>were able to</w:t>
      </w:r>
      <w:r w:rsidR="00031A8A" w:rsidRPr="00943DC4">
        <w:t xml:space="preserve"> suppress nitri</w:t>
      </w:r>
      <w:r w:rsidR="00094420" w:rsidRPr="00943DC4">
        <w:t>c oxide</w:t>
      </w:r>
      <w:r w:rsidR="00031A8A" w:rsidRPr="00943DC4">
        <w:t xml:space="preserve"> production</w:t>
      </w:r>
      <w:r w:rsidR="00403469" w:rsidRPr="00943DC4">
        <w:t>.</w:t>
      </w:r>
      <w:r w:rsidR="00031A8A" w:rsidRPr="00943DC4">
        <w:t xml:space="preserve"> </w:t>
      </w:r>
      <w:r w:rsidR="00403469" w:rsidRPr="00943DC4">
        <w:t>Notab</w:t>
      </w:r>
      <w:r w:rsidR="00031A8A" w:rsidRPr="00943DC4">
        <w:t>ly, treatment with</w:t>
      </w:r>
      <w:r w:rsidR="00403469" w:rsidRPr="00943DC4">
        <w:t xml:space="preserve"> </w:t>
      </w:r>
      <w:r w:rsidR="00064ECB" w:rsidRPr="00943DC4">
        <w:t>the</w:t>
      </w:r>
      <w:r w:rsidR="00031A8A" w:rsidRPr="00943DC4">
        <w:t xml:space="preserve"> 50% ethanolic extract of </w:t>
      </w:r>
      <w:r w:rsidR="00031A8A" w:rsidRPr="00943DC4">
        <w:rPr>
          <w:i/>
          <w:iCs/>
        </w:rPr>
        <w:t xml:space="preserve">B. alba </w:t>
      </w:r>
      <w:r w:rsidR="00031A8A" w:rsidRPr="00943DC4">
        <w:t xml:space="preserve">significantly </w:t>
      </w:r>
      <w:r w:rsidR="00403469" w:rsidRPr="00943DC4">
        <w:t>reduced</w:t>
      </w:r>
      <w:r w:rsidR="00031A8A" w:rsidRPr="00943DC4">
        <w:t xml:space="preserve"> the gene expression levels of </w:t>
      </w:r>
      <w:r w:rsidR="00031A8A" w:rsidRPr="00943DC4">
        <w:rPr>
          <w:i/>
          <w:iCs/>
        </w:rPr>
        <w:t>IL-1β</w:t>
      </w:r>
      <w:r w:rsidR="00031A8A" w:rsidRPr="00943DC4">
        <w:t xml:space="preserve">, </w:t>
      </w:r>
      <w:r w:rsidR="00031A8A" w:rsidRPr="00943DC4">
        <w:rPr>
          <w:i/>
          <w:iCs/>
        </w:rPr>
        <w:t>IL-6</w:t>
      </w:r>
      <w:r w:rsidR="00031A8A" w:rsidRPr="00943DC4">
        <w:t xml:space="preserve">, and </w:t>
      </w:r>
      <w:r w:rsidR="00031A8A" w:rsidRPr="00943DC4">
        <w:rPr>
          <w:i/>
          <w:iCs/>
        </w:rPr>
        <w:t>COX-2</w:t>
      </w:r>
      <w:r w:rsidR="00064ECB" w:rsidRPr="00943DC4">
        <w:rPr>
          <w:i/>
          <w:iCs/>
        </w:rPr>
        <w:t>,</w:t>
      </w:r>
      <w:r w:rsidR="00064ECB" w:rsidRPr="00943DC4">
        <w:rPr>
          <w:i/>
          <w:iCs/>
          <w:cs/>
          <w:lang w:bidi="th-TH"/>
        </w:rPr>
        <w:t xml:space="preserve"> </w:t>
      </w:r>
      <w:r w:rsidR="00064ECB" w:rsidRPr="00943DC4">
        <w:rPr>
          <w:rFonts w:cs="Angsana New"/>
          <w:lang w:bidi="th-TH"/>
        </w:rPr>
        <w:t xml:space="preserve">while </w:t>
      </w:r>
      <w:r w:rsidR="00064ECB" w:rsidRPr="00943DC4">
        <w:t>the 95% ethanolic extract</w:t>
      </w:r>
      <w:r w:rsidR="00031A8A" w:rsidRPr="00943DC4">
        <w:t xml:space="preserve"> </w:t>
      </w:r>
      <w:r w:rsidR="00064ECB" w:rsidRPr="00943DC4">
        <w:t xml:space="preserve">influenced the suppression of </w:t>
      </w:r>
      <w:r w:rsidR="00064ECB" w:rsidRPr="00943DC4">
        <w:rPr>
          <w:i/>
          <w:iCs/>
        </w:rPr>
        <w:t xml:space="preserve">IL-1β </w:t>
      </w:r>
      <w:r w:rsidR="00031A8A" w:rsidRPr="00943DC4">
        <w:t>(</w:t>
      </w:r>
      <w:r w:rsidR="00031A8A" w:rsidRPr="00943DC4">
        <w:rPr>
          <w:b/>
          <w:bCs/>
        </w:rPr>
        <w:t>Figure 5</w:t>
      </w:r>
      <w:r w:rsidR="00031A8A" w:rsidRPr="00943DC4">
        <w:t>).</w:t>
      </w:r>
      <w:r w:rsidR="00403469" w:rsidRPr="00943DC4">
        <w:t xml:space="preserve"> </w:t>
      </w:r>
      <w:r w:rsidR="00625545" w:rsidRPr="00943DC4">
        <w:t xml:space="preserve">The 95% ethanolic extract lowered </w:t>
      </w:r>
      <w:r w:rsidR="00625545" w:rsidRPr="00943DC4">
        <w:rPr>
          <w:i/>
          <w:iCs/>
        </w:rPr>
        <w:t>IL-1β</w:t>
      </w:r>
      <w:r w:rsidR="00625545" w:rsidRPr="00943DC4">
        <w:t xml:space="preserve"> levels similarly to the anti-inflammatory agent DFN-treated group </w:t>
      </w:r>
      <w:r w:rsidR="00625545" w:rsidRPr="00943DC4">
        <w:rPr>
          <w:rFonts w:eastAsia="SimSun"/>
          <w:szCs w:val="20"/>
        </w:rPr>
        <w:t>(</w:t>
      </w:r>
      <w:r w:rsidR="00625545" w:rsidRPr="00943DC4">
        <w:rPr>
          <w:rFonts w:eastAsia="SimSun"/>
          <w:i/>
          <w:iCs/>
          <w:szCs w:val="20"/>
        </w:rPr>
        <w:t>p &gt;</w:t>
      </w:r>
      <w:r w:rsidR="00625545" w:rsidRPr="00943DC4">
        <w:rPr>
          <w:rFonts w:eastAsia="SimSun"/>
          <w:szCs w:val="20"/>
        </w:rPr>
        <w:t xml:space="preserve"> 0.05)</w:t>
      </w:r>
      <w:r w:rsidR="00625545" w:rsidRPr="00943DC4">
        <w:t>. Interestingly, the 50% ethanolic extract exhibited</w:t>
      </w:r>
      <w:r w:rsidR="0024316D" w:rsidRPr="00943DC4">
        <w:t xml:space="preserve"> </w:t>
      </w:r>
      <w:r w:rsidR="00625545" w:rsidRPr="00943DC4">
        <w:t xml:space="preserve">a stronger inhibitory effect on </w:t>
      </w:r>
      <w:r w:rsidR="00625545" w:rsidRPr="00943DC4">
        <w:rPr>
          <w:i/>
          <w:iCs/>
        </w:rPr>
        <w:t>IL-1β</w:t>
      </w:r>
      <w:r w:rsidR="00625545" w:rsidRPr="00943DC4">
        <w:t xml:space="preserve"> than the DFN treatment group </w:t>
      </w:r>
      <w:r w:rsidR="00625545" w:rsidRPr="00943DC4">
        <w:rPr>
          <w:rFonts w:eastAsia="SimSun"/>
          <w:szCs w:val="20"/>
        </w:rPr>
        <w:t>(</w:t>
      </w:r>
      <w:r w:rsidR="00625545" w:rsidRPr="00943DC4">
        <w:rPr>
          <w:rFonts w:eastAsia="SimSun"/>
          <w:i/>
          <w:iCs/>
          <w:szCs w:val="20"/>
        </w:rPr>
        <w:t>p &lt;</w:t>
      </w:r>
      <w:r w:rsidR="00625545" w:rsidRPr="00943DC4">
        <w:rPr>
          <w:rFonts w:eastAsia="SimSun"/>
          <w:szCs w:val="20"/>
        </w:rPr>
        <w:t xml:space="preserve"> 0.05)</w:t>
      </w:r>
      <w:r w:rsidR="00625545" w:rsidRPr="00943DC4">
        <w:t xml:space="preserve"> (</w:t>
      </w:r>
      <w:r w:rsidR="00625545" w:rsidRPr="00943DC4">
        <w:rPr>
          <w:b/>
          <w:bCs/>
        </w:rPr>
        <w:t>Figure 5b</w:t>
      </w:r>
      <w:r w:rsidR="00625545" w:rsidRPr="00943DC4">
        <w:t>).</w:t>
      </w:r>
    </w:p>
    <w:p w14:paraId="263A743F" w14:textId="3890167E" w:rsidR="00FA10E3" w:rsidRPr="00943DC4" w:rsidRDefault="007F4FE6" w:rsidP="00FA2C65">
      <w:pPr>
        <w:pStyle w:val="MDPI31text"/>
        <w:rPr>
          <w:lang w:bidi="th-TH"/>
        </w:rPr>
      </w:pPr>
      <w:r w:rsidRPr="00943DC4">
        <w:t>T</w:t>
      </w:r>
      <w:r w:rsidR="005310F3" w:rsidRPr="00943DC4">
        <w:t xml:space="preserve">here is a strong relationship between polyphenol molecules from the diet and their antioxidant effects, which occur through the bonding of polyphenol hydroxyl groups with </w:t>
      </w:r>
      <w:r w:rsidR="005310F3" w:rsidRPr="00943DC4">
        <w:lastRenderedPageBreak/>
        <w:t xml:space="preserve">radicals </w:t>
      </w:r>
      <w:r w:rsidR="00322234" w:rsidRPr="00943DC4">
        <w:t>[33]</w:t>
      </w:r>
      <w:r w:rsidR="005310F3" w:rsidRPr="00943DC4">
        <w:t>.</w:t>
      </w:r>
      <w:r w:rsidR="00FA10E3" w:rsidRPr="00943DC4">
        <w:t xml:space="preserve"> </w:t>
      </w:r>
      <w:r w:rsidRPr="00943DC4">
        <w:rPr>
          <w:rFonts w:cs="Angsana New"/>
          <w:lang w:bidi="th-TH"/>
        </w:rPr>
        <w:t xml:space="preserve">Together with our findings, </w:t>
      </w:r>
      <w:r w:rsidRPr="00943DC4">
        <w:t>p</w:t>
      </w:r>
      <w:r w:rsidR="00217219" w:rsidRPr="00943DC4">
        <w:t xml:space="preserve">revious research has </w:t>
      </w:r>
      <w:r w:rsidR="00356787" w:rsidRPr="00943DC4">
        <w:t xml:space="preserve">also </w:t>
      </w:r>
      <w:r w:rsidR="00217219" w:rsidRPr="00943DC4">
        <w:t xml:space="preserve">reported that </w:t>
      </w:r>
      <w:r w:rsidR="00356787" w:rsidRPr="00943DC4">
        <w:t xml:space="preserve">the </w:t>
      </w:r>
      <w:r w:rsidR="00217219" w:rsidRPr="00943DC4">
        <w:t xml:space="preserve">activation of NRF2 </w:t>
      </w:r>
      <w:r w:rsidRPr="00943DC4">
        <w:t>can</w:t>
      </w:r>
      <w:r w:rsidR="00217219" w:rsidRPr="00943DC4">
        <w:t xml:space="preserve"> reduce the paracrine factors released from keratinocytes, leading to the downregulation of key signaling pathways, </w:t>
      </w:r>
      <w:r w:rsidRPr="00943DC4">
        <w:t xml:space="preserve">such as </w:t>
      </w:r>
      <w:r w:rsidR="00217219" w:rsidRPr="00943DC4">
        <w:t>cAMP/CREB/MITF, in</w:t>
      </w:r>
      <w:r w:rsidRPr="00943DC4">
        <w:t xml:space="preserve">volved in </w:t>
      </w:r>
      <w:r w:rsidR="00217219" w:rsidRPr="00943DC4">
        <w:t xml:space="preserve">melanogenesis in melanocytes. </w:t>
      </w:r>
      <w:r w:rsidRPr="00943DC4">
        <w:t>Therefore</w:t>
      </w:r>
      <w:r w:rsidR="00217219" w:rsidRPr="00943DC4">
        <w:t>, natural NRF2 modulators could offer a promising strategy for preventing and treating hyperpigmentation disorders</w:t>
      </w:r>
      <w:r w:rsidRPr="00943DC4">
        <w:t xml:space="preserve"> </w:t>
      </w:r>
      <w:r w:rsidR="00322234" w:rsidRPr="00943DC4">
        <w:t>[15]</w:t>
      </w:r>
      <w:r w:rsidR="00217219" w:rsidRPr="00943DC4">
        <w:t>.</w:t>
      </w:r>
      <w:r w:rsidRPr="00943DC4">
        <w:t xml:space="preserve"> </w:t>
      </w:r>
      <w:r w:rsidR="00625545" w:rsidRPr="00943DC4">
        <w:t xml:space="preserve">To illustrate, catechin, a natural flavonoid, directly chelates metal ions and scavenges ROS and reactive nitrogen species (RNS), while also indirectly modulating the upregulation of antioxidant enzymes. Moreover, in animal studies, </w:t>
      </w:r>
      <w:r w:rsidR="00356787" w:rsidRPr="00943DC4">
        <w:t xml:space="preserve">the </w:t>
      </w:r>
      <w:r w:rsidR="00625545" w:rsidRPr="00943DC4">
        <w:t>oral administration of catechin in mice substantially augment</w:t>
      </w:r>
      <w:r w:rsidR="00356787" w:rsidRPr="00943DC4">
        <w:t>ed</w:t>
      </w:r>
      <w:r w:rsidR="00625545" w:rsidRPr="00943DC4">
        <w:t xml:space="preserve"> the enzymatic activities of SOD, CAT, and GSH </w:t>
      </w:r>
      <w:r w:rsidR="00322234" w:rsidRPr="00943DC4">
        <w:t>[34]</w:t>
      </w:r>
      <w:r w:rsidR="00625545" w:rsidRPr="00943DC4">
        <w:t xml:space="preserve">. Consistent with previous research, </w:t>
      </w:r>
      <w:r w:rsidR="00356787" w:rsidRPr="00943DC4">
        <w:t xml:space="preserve">the </w:t>
      </w:r>
      <w:r w:rsidR="00625545" w:rsidRPr="00943DC4">
        <w:t>pre-exposure of B16F10 mouse melanoma cells to caffeic acid prior to UV radiation influence</w:t>
      </w:r>
      <w:r w:rsidR="00356787" w:rsidRPr="00943DC4">
        <w:t>d the</w:t>
      </w:r>
      <w:r w:rsidR="00625545" w:rsidRPr="00943DC4">
        <w:t xml:space="preserve"> NRF2 levels, resulting in increased expression of NRF2 and targeted antioxidants</w:t>
      </w:r>
      <w:r w:rsidR="00356787" w:rsidRPr="00943DC4">
        <w:t>,</w:t>
      </w:r>
      <w:r w:rsidR="00625545" w:rsidRPr="00943DC4">
        <w:t xml:space="preserve"> such as glutathione S-transferase (GST) and glutamate cysteine ligase catalytic subunit (GCLC), thereby diminishing photo-induced melanin synthesis </w:t>
      </w:r>
      <w:r w:rsidR="00322234" w:rsidRPr="00943DC4">
        <w:t>[35]</w:t>
      </w:r>
      <w:r w:rsidR="00625545" w:rsidRPr="00943DC4">
        <w:t xml:space="preserve">. </w:t>
      </w:r>
      <w:r w:rsidRPr="00943DC4">
        <w:rPr>
          <w:rFonts w:cs="Angsana New"/>
          <w:lang w:bidi="th-TH"/>
        </w:rPr>
        <w:t xml:space="preserve">In our present study, </w:t>
      </w:r>
      <w:r w:rsidR="00356787" w:rsidRPr="00943DC4">
        <w:rPr>
          <w:rFonts w:cs="Angsana New"/>
          <w:lang w:bidi="th-TH"/>
        </w:rPr>
        <w:t xml:space="preserve">the </w:t>
      </w:r>
      <w:r w:rsidRPr="00943DC4">
        <w:rPr>
          <w:rFonts w:cs="Angsana New"/>
          <w:lang w:bidi="th-TH"/>
        </w:rPr>
        <w:t>p</w:t>
      </w:r>
      <w:r w:rsidR="00FA10E3" w:rsidRPr="00943DC4">
        <w:rPr>
          <w:rFonts w:cs="Angsana New"/>
          <w:lang w:bidi="th-TH"/>
        </w:rPr>
        <w:t xml:space="preserve">henolic contents were measured by </w:t>
      </w:r>
      <w:r w:rsidR="00C653BE" w:rsidRPr="00943DC4">
        <w:t>LC-ESI/MS</w:t>
      </w:r>
      <w:r w:rsidR="008471C9" w:rsidRPr="00943DC4">
        <w:t xml:space="preserve">. High levels of catechin were found in </w:t>
      </w:r>
      <w:r w:rsidR="00356787" w:rsidRPr="00943DC4">
        <w:t xml:space="preserve">the </w:t>
      </w:r>
      <w:r w:rsidR="008471C9" w:rsidRPr="00943DC4">
        <w:t>Water and 5</w:t>
      </w:r>
      <w:r w:rsidR="004906B4" w:rsidRPr="00943DC4">
        <w:t>0 E</w:t>
      </w:r>
      <w:r w:rsidR="008471C9" w:rsidRPr="00943DC4">
        <w:t>tOH</w:t>
      </w:r>
      <w:r w:rsidR="00356787" w:rsidRPr="00943DC4">
        <w:t xml:space="preserve"> extracts</w:t>
      </w:r>
      <w:r w:rsidR="008471C9" w:rsidRPr="00943DC4">
        <w:t xml:space="preserve">. The caffeic acid content was greater in the ethanol extraction compared to the aqueous extraction. Notably, </w:t>
      </w:r>
      <w:r w:rsidR="008471C9" w:rsidRPr="00943DC4">
        <w:rPr>
          <w:i/>
          <w:iCs/>
        </w:rPr>
        <w:t>p-</w:t>
      </w:r>
      <w:r w:rsidR="008471C9" w:rsidRPr="00943DC4">
        <w:t xml:space="preserve">coumaric acid was </w:t>
      </w:r>
      <w:r w:rsidR="00625545" w:rsidRPr="00943DC4">
        <w:t>found at</w:t>
      </w:r>
      <w:r w:rsidR="008471C9" w:rsidRPr="00943DC4">
        <w:t xml:space="preserve"> the highest concentration in the 95% ethanolic extract (</w:t>
      </w:r>
      <w:r w:rsidR="008471C9" w:rsidRPr="00943DC4">
        <w:rPr>
          <w:b/>
          <w:bCs/>
        </w:rPr>
        <w:t>Table 2</w:t>
      </w:r>
      <w:r w:rsidR="008471C9" w:rsidRPr="00943DC4">
        <w:t>).</w:t>
      </w:r>
      <w:r w:rsidR="00934040" w:rsidRPr="00943DC4">
        <w:t xml:space="preserve"> </w:t>
      </w:r>
    </w:p>
    <w:p w14:paraId="04629BD6" w14:textId="5FF4A063" w:rsidR="004F3B7A" w:rsidRPr="00943DC4" w:rsidRDefault="00DF4ADA" w:rsidP="00FA2C65">
      <w:pPr>
        <w:pStyle w:val="MDPI31text"/>
      </w:pPr>
      <w:r w:rsidRPr="00943DC4">
        <w:t xml:space="preserve">A previous study suggested that </w:t>
      </w:r>
      <w:r w:rsidR="00CC4D41" w:rsidRPr="00943DC4">
        <w:t>catechin and its derivatives</w:t>
      </w:r>
      <w:r w:rsidR="00C31939" w:rsidRPr="00943DC4">
        <w:t xml:space="preserve">, </w:t>
      </w:r>
      <w:r w:rsidR="0043199E" w:rsidRPr="00943DC4">
        <w:t xml:space="preserve">along with </w:t>
      </w:r>
      <w:r w:rsidR="00C31939" w:rsidRPr="00943DC4">
        <w:t>hydroxycinnamate compounds</w:t>
      </w:r>
      <w:r w:rsidR="0043199E" w:rsidRPr="00943DC4">
        <w:t>,</w:t>
      </w:r>
      <w:r w:rsidR="00CC4D41" w:rsidRPr="00943DC4">
        <w:t xml:space="preserve"> act as natural tyrosinase inhibitors</w:t>
      </w:r>
      <w:r w:rsidR="00C31939" w:rsidRPr="00943DC4">
        <w:t xml:space="preserve"> </w:t>
      </w:r>
      <w:r w:rsidR="00322234" w:rsidRPr="00943DC4">
        <w:t>[36]</w:t>
      </w:r>
      <w:r w:rsidR="00CC4D41" w:rsidRPr="00943DC4">
        <w:t>. Indeed, catechin derivatives, such as epigallocatechin gallate and gallocatechin gallate, have been proven to reduce tyrosinase activity by downregulating MC1R expression. This occurs through targeting specific residues of the MC1R protein, resulting in decreased levels of MITF and the TYR family</w:t>
      </w:r>
      <w:r w:rsidR="00C31939" w:rsidRPr="00943DC4">
        <w:t xml:space="preserve"> </w:t>
      </w:r>
      <w:r w:rsidR="00322234" w:rsidRPr="00943DC4">
        <w:t>[37]</w:t>
      </w:r>
      <w:r w:rsidR="00C31939" w:rsidRPr="00943DC4">
        <w:t>.</w:t>
      </w:r>
      <w:r w:rsidR="002C35B1" w:rsidRPr="00943DC4">
        <w:t xml:space="preserve"> </w:t>
      </w:r>
      <w:r w:rsidR="00C31939" w:rsidRPr="00943DC4">
        <w:t>In addition to hydroxycinnamate compounds, caffeic acid</w:t>
      </w:r>
      <w:r w:rsidR="00F672E9" w:rsidRPr="00943DC4">
        <w:t xml:space="preserve"> and </w:t>
      </w:r>
      <w:r w:rsidR="00F672E9" w:rsidRPr="00943DC4">
        <w:rPr>
          <w:i/>
          <w:iCs/>
        </w:rPr>
        <w:t>p-</w:t>
      </w:r>
      <w:r w:rsidR="00F672E9" w:rsidRPr="00943DC4">
        <w:t>coumaric acid</w:t>
      </w:r>
      <w:r w:rsidR="00C31939" w:rsidRPr="00943DC4">
        <w:t xml:space="preserve"> </w:t>
      </w:r>
      <w:r w:rsidR="00356787" w:rsidRPr="00943DC4">
        <w:t xml:space="preserve">have </w:t>
      </w:r>
      <w:r w:rsidR="00C31939" w:rsidRPr="00943DC4">
        <w:t xml:space="preserve">also </w:t>
      </w:r>
      <w:r w:rsidR="0043199E" w:rsidRPr="00943DC4">
        <w:t>demonstrat</w:t>
      </w:r>
      <w:r w:rsidR="00C31939" w:rsidRPr="00943DC4">
        <w:t xml:space="preserve">ed inhibitory potential against tyrosinase activity. </w:t>
      </w:r>
      <w:r w:rsidR="0043199E" w:rsidRPr="00943DC4">
        <w:t>C</w:t>
      </w:r>
      <w:r w:rsidR="00F672E9" w:rsidRPr="00943DC4">
        <w:t>omputational stud</w:t>
      </w:r>
      <w:r w:rsidR="0043199E" w:rsidRPr="00943DC4">
        <w:t>ies</w:t>
      </w:r>
      <w:r w:rsidR="00F672E9" w:rsidRPr="00943DC4">
        <w:t xml:space="preserve"> ha</w:t>
      </w:r>
      <w:r w:rsidR="0043199E" w:rsidRPr="00943DC4">
        <w:t>ve</w:t>
      </w:r>
      <w:r w:rsidR="00F672E9" w:rsidRPr="00943DC4">
        <w:t xml:space="preserve"> illustrated that</w:t>
      </w:r>
      <w:r w:rsidR="0043199E" w:rsidRPr="00943DC4">
        <w:t xml:space="preserve"> the</w:t>
      </w:r>
      <w:r w:rsidR="00F672E9" w:rsidRPr="00943DC4">
        <w:t xml:space="preserve"> </w:t>
      </w:r>
      <w:r w:rsidR="00F672E9" w:rsidRPr="00943DC4">
        <w:rPr>
          <w:i/>
          <w:iCs/>
        </w:rPr>
        <w:t>o-</w:t>
      </w:r>
      <w:r w:rsidR="00F672E9" w:rsidRPr="00943DC4">
        <w:t xml:space="preserve">diphenolic structure of caffeic acid and n-nonyl caffeate </w:t>
      </w:r>
      <w:r w:rsidR="0043199E" w:rsidRPr="00943DC4">
        <w:t xml:space="preserve">plays </w:t>
      </w:r>
      <w:r w:rsidR="00F672E9" w:rsidRPr="00943DC4">
        <w:t xml:space="preserve">a </w:t>
      </w:r>
      <w:r w:rsidR="0043199E" w:rsidRPr="00943DC4">
        <w:t>crucial role in</w:t>
      </w:r>
      <w:r w:rsidR="00F672E9" w:rsidRPr="00943DC4">
        <w:t xml:space="preserve"> interact</w:t>
      </w:r>
      <w:r w:rsidR="0043199E" w:rsidRPr="00943DC4">
        <w:t>ing</w:t>
      </w:r>
      <w:r w:rsidR="00F672E9" w:rsidRPr="00943DC4">
        <w:t xml:space="preserve"> with </w:t>
      </w:r>
      <w:r w:rsidR="0043199E" w:rsidRPr="00943DC4">
        <w:t xml:space="preserve">the </w:t>
      </w:r>
      <w:r w:rsidR="00F672E9" w:rsidRPr="00943DC4">
        <w:t xml:space="preserve">binding site of </w:t>
      </w:r>
      <w:r w:rsidR="0043199E" w:rsidRPr="00943DC4">
        <w:t xml:space="preserve">the </w:t>
      </w:r>
      <w:r w:rsidR="00F672E9" w:rsidRPr="00943DC4">
        <w:t xml:space="preserve">tyrosinase enzyme </w:t>
      </w:r>
      <w:r w:rsidR="00322234" w:rsidRPr="00943DC4">
        <w:t>[38]</w:t>
      </w:r>
      <w:r w:rsidR="00F672E9" w:rsidRPr="00943DC4">
        <w:t xml:space="preserve">. </w:t>
      </w:r>
      <w:r w:rsidR="0043199E" w:rsidRPr="00943DC4">
        <w:t xml:space="preserve">Furthermore, the application of </w:t>
      </w:r>
      <w:r w:rsidR="0043199E" w:rsidRPr="00943DC4">
        <w:rPr>
          <w:i/>
          <w:iCs/>
        </w:rPr>
        <w:t>p-</w:t>
      </w:r>
      <w:r w:rsidR="0043199E" w:rsidRPr="00943DC4">
        <w:t xml:space="preserve">coumaric acid on human skin fragments has shown depigmentation activity through the interaction between the aromatic and acid moieties of </w:t>
      </w:r>
      <w:r w:rsidR="0043199E" w:rsidRPr="00943DC4">
        <w:rPr>
          <w:i/>
          <w:iCs/>
        </w:rPr>
        <w:t>p-</w:t>
      </w:r>
      <w:r w:rsidR="0043199E" w:rsidRPr="00943DC4">
        <w:t>coumaric acid and tyrosinase, as revealed by molecular docking</w:t>
      </w:r>
      <w:r w:rsidR="00467A82" w:rsidRPr="00943DC4">
        <w:t xml:space="preserve"> </w:t>
      </w:r>
      <w:r w:rsidR="00322234" w:rsidRPr="00943DC4">
        <w:t>[39]</w:t>
      </w:r>
      <w:r w:rsidR="0043199E" w:rsidRPr="00943DC4">
        <w:t xml:space="preserve">. </w:t>
      </w:r>
    </w:p>
    <w:p w14:paraId="1C508CBA" w14:textId="36989568" w:rsidR="00492222" w:rsidRPr="00943DC4" w:rsidRDefault="00403255" w:rsidP="00FA2C65">
      <w:pPr>
        <w:pStyle w:val="MDPI31text"/>
      </w:pPr>
      <w:r w:rsidRPr="00943DC4">
        <w:t>B</w:t>
      </w:r>
      <w:r w:rsidR="00492222" w:rsidRPr="00943DC4">
        <w:t xml:space="preserve">ioactive compounds present in </w:t>
      </w:r>
      <w:r w:rsidR="00492222" w:rsidRPr="00943DC4">
        <w:rPr>
          <w:i/>
          <w:iCs/>
        </w:rPr>
        <w:t>B. alba</w:t>
      </w:r>
      <w:r w:rsidR="00492222" w:rsidRPr="00943DC4">
        <w:t xml:space="preserve"> extracts, including catechin, caffeic acid, and </w:t>
      </w:r>
      <w:r w:rsidR="00492222" w:rsidRPr="00943DC4">
        <w:rPr>
          <w:i/>
          <w:iCs/>
        </w:rPr>
        <w:t>p-</w:t>
      </w:r>
      <w:r w:rsidR="00492222" w:rsidRPr="00943DC4">
        <w:t xml:space="preserve">coumaric acid, exhibit significant anti-melanogenic </w:t>
      </w:r>
      <w:r w:rsidR="00625545" w:rsidRPr="00943DC4">
        <w:t>property</w:t>
      </w:r>
      <w:r w:rsidR="00492222" w:rsidRPr="00943DC4">
        <w:t xml:space="preserve">. </w:t>
      </w:r>
      <w:r w:rsidR="00FC133E" w:rsidRPr="00943DC4">
        <w:t xml:space="preserve">Based on our findings, the 50% ethanolic extract of </w:t>
      </w:r>
      <w:r w:rsidR="00FC133E" w:rsidRPr="00943DC4">
        <w:rPr>
          <w:i/>
          <w:iCs/>
        </w:rPr>
        <w:t xml:space="preserve">B. alba </w:t>
      </w:r>
      <w:r w:rsidR="00FC133E" w:rsidRPr="00943DC4">
        <w:t xml:space="preserve">is the preferred option owing to its superior extraction yield compared to aqueous and 95% ethanolic extraction methods. This extract possessed comparable anti-melanogenic activity and demonstrated a notable capacity to suppress inflammatory cytokines, with its levels of catechin, caffeic acid, and </w:t>
      </w:r>
      <w:r w:rsidR="00FC133E" w:rsidRPr="00943DC4">
        <w:rPr>
          <w:i/>
          <w:iCs/>
        </w:rPr>
        <w:t>p-</w:t>
      </w:r>
      <w:r w:rsidR="00FC133E" w:rsidRPr="00943DC4">
        <w:t xml:space="preserve">coumaric acid being within acceptable ranges. </w:t>
      </w:r>
      <w:r w:rsidR="00492222" w:rsidRPr="00943DC4">
        <w:t xml:space="preserve">Consequently, the phytochemical characterization of </w:t>
      </w:r>
      <w:r w:rsidR="00492222" w:rsidRPr="00943DC4">
        <w:rPr>
          <w:i/>
          <w:iCs/>
        </w:rPr>
        <w:t>B. alba</w:t>
      </w:r>
      <w:r w:rsidR="00492222" w:rsidRPr="00943DC4">
        <w:t xml:space="preserve"> should </w:t>
      </w:r>
      <w:r w:rsidR="00DF7C5A" w:rsidRPr="00943DC4">
        <w:t>be incorporated into</w:t>
      </w:r>
      <w:r w:rsidR="00492222" w:rsidRPr="00943DC4">
        <w:t xml:space="preserve"> </w:t>
      </w:r>
      <w:r w:rsidR="00DF7C5A" w:rsidRPr="00943DC4">
        <w:t xml:space="preserve">the </w:t>
      </w:r>
      <w:r w:rsidR="00492222" w:rsidRPr="00943DC4">
        <w:t xml:space="preserve">quality control standards for the extraction process and </w:t>
      </w:r>
      <w:r w:rsidR="00DF7C5A" w:rsidRPr="00943DC4">
        <w:t>used</w:t>
      </w:r>
      <w:r w:rsidR="00492222" w:rsidRPr="00943DC4">
        <w:t xml:space="preserve"> as phytochemical marker</w:t>
      </w:r>
      <w:r w:rsidR="00DF7C5A" w:rsidRPr="00943DC4">
        <w:t>s</w:t>
      </w:r>
      <w:r w:rsidR="00492222" w:rsidRPr="00943DC4">
        <w:t xml:space="preserve">. </w:t>
      </w:r>
      <w:r w:rsidR="00625545" w:rsidRPr="00943DC4">
        <w:rPr>
          <w:color w:val="000000" w:themeColor="text1"/>
        </w:rPr>
        <w:t xml:space="preserve">However, </w:t>
      </w:r>
      <w:r w:rsidR="00625545" w:rsidRPr="00943DC4">
        <w:rPr>
          <w:color w:val="000000" w:themeColor="text1"/>
          <w:szCs w:val="20"/>
        </w:rPr>
        <w:t>the findings of this study</w:t>
      </w:r>
      <w:r w:rsidR="00625545" w:rsidRPr="00943DC4">
        <w:rPr>
          <w:b/>
          <w:bCs/>
          <w:color w:val="000000" w:themeColor="text1"/>
          <w:szCs w:val="20"/>
        </w:rPr>
        <w:t xml:space="preserve"> </w:t>
      </w:r>
      <w:r w:rsidR="00625545" w:rsidRPr="00943DC4">
        <w:rPr>
          <w:color w:val="000000" w:themeColor="text1"/>
          <w:szCs w:val="20"/>
        </w:rPr>
        <w:t xml:space="preserve">are primarily based on </w:t>
      </w:r>
      <w:r w:rsidR="00625545" w:rsidRPr="00943DC4">
        <w:rPr>
          <w:iCs/>
          <w:color w:val="000000" w:themeColor="text1"/>
          <w:szCs w:val="20"/>
        </w:rPr>
        <w:t>in vitro</w:t>
      </w:r>
      <w:r w:rsidR="00625545" w:rsidRPr="00943DC4">
        <w:rPr>
          <w:color w:val="000000" w:themeColor="text1"/>
          <w:szCs w:val="20"/>
        </w:rPr>
        <w:t xml:space="preserve"> cell models, which may not fully replicate the complex physiological environment in vivo, thereby limiting the generalizability of the results. To enhance the relevance of these findings, future research should include animal studies or clinical trials to validate the efficacy and safety of the extracts in more complex biological systems. Additionally, although key phenolic compounds have been identified, the specific roles of these compounds in the observed anti-melanogenic and anti-inflammatory activities require further elucidation. Future studies should focus on isolating, purifying, and characterizing these active components to acquire a more comprehensive understanding of their mechanisms of action. Moreover, this study does not address the long-term effects or potential side effects associated with the use of</w:t>
      </w:r>
      <w:r w:rsidR="0024316D" w:rsidRPr="00943DC4">
        <w:rPr>
          <w:color w:val="000000" w:themeColor="text1"/>
          <w:szCs w:val="20"/>
        </w:rPr>
        <w:t xml:space="preserve"> </w:t>
      </w:r>
      <w:r w:rsidR="00625545" w:rsidRPr="00943DC4">
        <w:rPr>
          <w:i/>
          <w:iCs/>
          <w:color w:val="000000" w:themeColor="text1"/>
          <w:szCs w:val="20"/>
        </w:rPr>
        <w:t xml:space="preserve">B. alba </w:t>
      </w:r>
      <w:r w:rsidR="00625545" w:rsidRPr="00943DC4">
        <w:rPr>
          <w:color w:val="000000" w:themeColor="text1"/>
          <w:szCs w:val="20"/>
        </w:rPr>
        <w:t xml:space="preserve">extracts. Therefore, future research should undertake an evaluation of the long-term safety and efficacy of these extracts, particularly in a clinical setting. </w:t>
      </w:r>
      <w:r w:rsidR="00DF7C5A" w:rsidRPr="00943DC4">
        <w:t xml:space="preserve">Our future </w:t>
      </w:r>
      <w:r w:rsidR="00492222" w:rsidRPr="00943DC4">
        <w:t xml:space="preserve">research </w:t>
      </w:r>
      <w:r w:rsidR="00DF7C5A" w:rsidRPr="00943DC4">
        <w:t>will</w:t>
      </w:r>
      <w:r w:rsidR="00492222" w:rsidRPr="00943DC4">
        <w:t xml:space="preserve"> focus on employing co-culture models and 3D skin equivalents to investigate biomolecules and paracrine effects</w:t>
      </w:r>
      <w:r w:rsidR="00625545" w:rsidRPr="00943DC4">
        <w:t>, aiming</w:t>
      </w:r>
      <w:r w:rsidR="00492222" w:rsidRPr="00943DC4">
        <w:t xml:space="preserve"> </w:t>
      </w:r>
      <w:r w:rsidRPr="00943DC4">
        <w:t>to</w:t>
      </w:r>
      <w:r w:rsidR="00492222" w:rsidRPr="00943DC4">
        <w:t xml:space="preserve"> </w:t>
      </w:r>
      <w:r w:rsidRPr="00943DC4">
        <w:t>confirm</w:t>
      </w:r>
      <w:r w:rsidR="00492222" w:rsidRPr="00943DC4">
        <w:t xml:space="preserve"> the anti-melanogenic potential</w:t>
      </w:r>
      <w:r w:rsidR="00625545" w:rsidRPr="00943DC4">
        <w:t xml:space="preserve"> of </w:t>
      </w:r>
      <w:r w:rsidR="00625545" w:rsidRPr="00943DC4">
        <w:rPr>
          <w:i/>
          <w:iCs/>
          <w:color w:val="000000" w:themeColor="text1"/>
          <w:szCs w:val="20"/>
        </w:rPr>
        <w:t xml:space="preserve">B. alba </w:t>
      </w:r>
      <w:r w:rsidR="00625545" w:rsidRPr="00943DC4">
        <w:rPr>
          <w:color w:val="000000" w:themeColor="text1"/>
          <w:szCs w:val="20"/>
        </w:rPr>
        <w:t>extracts and their bioactive compounds</w:t>
      </w:r>
      <w:r w:rsidR="00492222" w:rsidRPr="00943DC4">
        <w:t>.</w:t>
      </w:r>
      <w:r w:rsidR="00625545" w:rsidRPr="00943DC4">
        <w:t xml:space="preserve"> </w:t>
      </w:r>
      <w:r w:rsidR="00625545" w:rsidRPr="00943DC4">
        <w:rPr>
          <w:szCs w:val="20"/>
        </w:rPr>
        <w:t xml:space="preserve">Overall, the study is well-executed and provides valuable insights into the potential therapeutic applications of </w:t>
      </w:r>
      <w:r w:rsidR="00625545" w:rsidRPr="00943DC4">
        <w:rPr>
          <w:i/>
          <w:iCs/>
          <w:szCs w:val="20"/>
        </w:rPr>
        <w:t>B. alba</w:t>
      </w:r>
      <w:r w:rsidR="00625545" w:rsidRPr="00943DC4">
        <w:rPr>
          <w:szCs w:val="20"/>
        </w:rPr>
        <w:t xml:space="preserve"> for skin-related conditions.</w:t>
      </w:r>
    </w:p>
    <w:p w14:paraId="3E4B3AAB" w14:textId="2800F186" w:rsidR="001C1F99" w:rsidRPr="00943DC4" w:rsidRDefault="00FA2C65" w:rsidP="00FA2C65">
      <w:pPr>
        <w:pStyle w:val="MDPI21heading1"/>
      </w:pPr>
      <w:r w:rsidRPr="00943DC4">
        <w:lastRenderedPageBreak/>
        <w:t xml:space="preserve">5. </w:t>
      </w:r>
      <w:r w:rsidR="001C1F99" w:rsidRPr="00943DC4">
        <w:t>Conclusions</w:t>
      </w:r>
    </w:p>
    <w:p w14:paraId="046BD3C0" w14:textId="46B9CCE2" w:rsidR="00C44B18" w:rsidRPr="00943DC4" w:rsidRDefault="00306A2E" w:rsidP="00FA2C65">
      <w:pPr>
        <w:pStyle w:val="MDPI31text"/>
      </w:pPr>
      <w:r w:rsidRPr="00943DC4">
        <w:t xml:space="preserve">The </w:t>
      </w:r>
      <w:r w:rsidRPr="00943DC4">
        <w:rPr>
          <w:rFonts w:cs="Angsana New"/>
          <w:lang w:bidi="th-TH"/>
        </w:rPr>
        <w:t>leave</w:t>
      </w:r>
      <w:r w:rsidRPr="00943DC4">
        <w:t xml:space="preserve">s of </w:t>
      </w:r>
      <w:r w:rsidR="00A5512C" w:rsidRPr="00943DC4">
        <w:rPr>
          <w:i/>
          <w:iCs/>
        </w:rPr>
        <w:t>Basella</w:t>
      </w:r>
      <w:r w:rsidRPr="00943DC4">
        <w:rPr>
          <w:i/>
          <w:iCs/>
        </w:rPr>
        <w:t xml:space="preserve"> alba</w:t>
      </w:r>
      <w:r w:rsidRPr="00943DC4">
        <w:t xml:space="preserve"> </w:t>
      </w:r>
      <w:r w:rsidRPr="00943DC4">
        <w:rPr>
          <w:rFonts w:cs="Angsana New"/>
          <w:lang w:bidi="th-TH"/>
        </w:rPr>
        <w:t xml:space="preserve">are </w:t>
      </w:r>
      <w:r w:rsidR="009F6772" w:rsidRPr="00943DC4">
        <w:rPr>
          <w:rFonts w:cs="Angsana New"/>
          <w:lang w:bidi="th-TH"/>
        </w:rPr>
        <w:t>rich</w:t>
      </w:r>
      <w:r w:rsidRPr="00943DC4">
        <w:rPr>
          <w:rFonts w:cs="Angsana New"/>
          <w:lang w:bidi="th-TH"/>
        </w:rPr>
        <w:t xml:space="preserve"> in phenolic </w:t>
      </w:r>
      <w:r w:rsidR="009F6772" w:rsidRPr="00943DC4">
        <w:rPr>
          <w:rFonts w:cs="Angsana New"/>
          <w:lang w:bidi="th-TH"/>
        </w:rPr>
        <w:t>compound</w:t>
      </w:r>
      <w:r w:rsidRPr="00943DC4">
        <w:rPr>
          <w:rFonts w:cs="Angsana New"/>
          <w:lang w:bidi="th-TH"/>
        </w:rPr>
        <w:t xml:space="preserve">s, including catechin, caffeic acid, and </w:t>
      </w:r>
      <w:r w:rsidRPr="00943DC4">
        <w:rPr>
          <w:rFonts w:cs="Angsana New"/>
          <w:i/>
          <w:iCs/>
          <w:lang w:bidi="th-TH"/>
        </w:rPr>
        <w:t>p-</w:t>
      </w:r>
      <w:r w:rsidRPr="00943DC4">
        <w:rPr>
          <w:rFonts w:cs="Angsana New"/>
          <w:lang w:bidi="th-TH"/>
        </w:rPr>
        <w:t xml:space="preserve">coumaric acid. The </w:t>
      </w:r>
      <w:r w:rsidR="00A5512C" w:rsidRPr="00943DC4">
        <w:rPr>
          <w:rFonts w:cs="Angsana New"/>
          <w:lang w:bidi="th-TH"/>
        </w:rPr>
        <w:t>anti-melanogenic</w:t>
      </w:r>
      <w:r w:rsidRPr="00943DC4">
        <w:rPr>
          <w:rFonts w:cs="Angsana New"/>
          <w:lang w:bidi="th-TH"/>
        </w:rPr>
        <w:t xml:space="preserve"> effect</w:t>
      </w:r>
      <w:r w:rsidR="009F6772" w:rsidRPr="00943DC4">
        <w:rPr>
          <w:rFonts w:cs="Angsana New"/>
          <w:lang w:bidi="th-TH"/>
        </w:rPr>
        <w:t>s</w:t>
      </w:r>
      <w:r w:rsidRPr="00943DC4">
        <w:rPr>
          <w:rFonts w:cs="Angsana New"/>
          <w:lang w:bidi="th-TH"/>
        </w:rPr>
        <w:t xml:space="preserve"> of </w:t>
      </w:r>
      <w:r w:rsidR="00A5512C" w:rsidRPr="00943DC4">
        <w:rPr>
          <w:i/>
          <w:iCs/>
        </w:rPr>
        <w:t>B. alba</w:t>
      </w:r>
      <w:r w:rsidR="00A5512C" w:rsidRPr="00943DC4">
        <w:t xml:space="preserve"> </w:t>
      </w:r>
      <w:r w:rsidR="009F6772" w:rsidRPr="00943DC4">
        <w:t>were mediated</w:t>
      </w:r>
      <w:r w:rsidR="00A5512C" w:rsidRPr="00943DC4">
        <w:t xml:space="preserve"> through the inhibition of the </w:t>
      </w:r>
      <w:r w:rsidR="00625545" w:rsidRPr="00943DC4">
        <w:t>regulator gene</w:t>
      </w:r>
      <w:r w:rsidR="00A5512C" w:rsidRPr="00943DC4">
        <w:t xml:space="preserve"> </w:t>
      </w:r>
      <w:r w:rsidR="00A5512C" w:rsidRPr="00943DC4">
        <w:rPr>
          <w:i/>
          <w:iCs/>
        </w:rPr>
        <w:t>MITF</w:t>
      </w:r>
      <w:r w:rsidR="00A5512C" w:rsidRPr="00943DC4">
        <w:t xml:space="preserve"> and the </w:t>
      </w:r>
      <w:r w:rsidR="009F6772" w:rsidRPr="00943DC4">
        <w:t>downregulation</w:t>
      </w:r>
      <w:r w:rsidR="00A5512C" w:rsidRPr="00943DC4">
        <w:t xml:space="preserve"> of pigmentary genes, such as </w:t>
      </w:r>
      <w:r w:rsidR="00A5512C" w:rsidRPr="00943DC4">
        <w:rPr>
          <w:i/>
          <w:iCs/>
        </w:rPr>
        <w:t>TYR</w:t>
      </w:r>
      <w:r w:rsidR="00D82399" w:rsidRPr="00943DC4">
        <w:t>,</w:t>
      </w:r>
      <w:r w:rsidR="00A5512C" w:rsidRPr="00943DC4">
        <w:t xml:space="preserve"> </w:t>
      </w:r>
      <w:r w:rsidR="00A5512C" w:rsidRPr="00943DC4">
        <w:rPr>
          <w:i/>
          <w:iCs/>
        </w:rPr>
        <w:t>TRP-1</w:t>
      </w:r>
      <w:r w:rsidR="00D82399" w:rsidRPr="00943DC4">
        <w:rPr>
          <w:i/>
          <w:iCs/>
        </w:rPr>
        <w:t xml:space="preserve">, </w:t>
      </w:r>
      <w:r w:rsidR="00D82399" w:rsidRPr="00943DC4">
        <w:t>and</w:t>
      </w:r>
      <w:r w:rsidR="00D82399" w:rsidRPr="00943DC4">
        <w:rPr>
          <w:i/>
          <w:iCs/>
        </w:rPr>
        <w:t xml:space="preserve"> DCT</w:t>
      </w:r>
      <w:r w:rsidR="007B6B6E" w:rsidRPr="00943DC4">
        <w:rPr>
          <w:i/>
          <w:iCs/>
        </w:rPr>
        <w:t>,</w:t>
      </w:r>
      <w:r w:rsidR="00C70857" w:rsidRPr="00943DC4">
        <w:rPr>
          <w:i/>
          <w:iCs/>
        </w:rPr>
        <w:t xml:space="preserve"> </w:t>
      </w:r>
      <w:r w:rsidR="00C70857" w:rsidRPr="00943DC4">
        <w:t xml:space="preserve">in the human melanoma cells exposed to cAMP stimulator </w:t>
      </w:r>
      <w:r w:rsidR="00C70857" w:rsidRPr="00943DC4">
        <w:rPr>
          <w:rFonts w:cs="Angsana New"/>
          <w:lang w:bidi="th-TH"/>
        </w:rPr>
        <w:t>IBMX</w:t>
      </w:r>
      <w:r w:rsidR="00A5512C" w:rsidRPr="00943DC4">
        <w:t>.</w:t>
      </w:r>
      <w:r w:rsidR="00C70857" w:rsidRPr="00943DC4">
        <w:t xml:space="preserve"> </w:t>
      </w:r>
      <w:r w:rsidR="00D82399" w:rsidRPr="00943DC4">
        <w:t xml:space="preserve">The prevention of epidermal skin damage was also found in the </w:t>
      </w:r>
      <w:r w:rsidR="00D82399" w:rsidRPr="00943DC4">
        <w:rPr>
          <w:i/>
          <w:iCs/>
        </w:rPr>
        <w:t xml:space="preserve">B. alba </w:t>
      </w:r>
      <w:r w:rsidR="00D82399" w:rsidRPr="00943DC4">
        <w:t xml:space="preserve">treatment groups, </w:t>
      </w:r>
      <w:r w:rsidR="00CC79DD" w:rsidRPr="00943DC4">
        <w:t>as indicated by a reduction in</w:t>
      </w:r>
      <w:r w:rsidR="00D82399" w:rsidRPr="00943DC4">
        <w:t xml:space="preserve"> </w:t>
      </w:r>
      <w:r w:rsidR="00356787" w:rsidRPr="00943DC4">
        <w:t xml:space="preserve">the </w:t>
      </w:r>
      <w:r w:rsidR="00D82399" w:rsidRPr="00943DC4">
        <w:t xml:space="preserve">lipid peroxidation end products. </w:t>
      </w:r>
      <w:r w:rsidR="00C70857" w:rsidRPr="00943DC4">
        <w:t>Additionally, higher expression</w:t>
      </w:r>
      <w:r w:rsidR="00356787" w:rsidRPr="00943DC4">
        <w:t>s</w:t>
      </w:r>
      <w:r w:rsidR="00C70857" w:rsidRPr="00943DC4">
        <w:t xml:space="preserve"> of genes related to antioxidant enzyme</w:t>
      </w:r>
      <w:r w:rsidR="00CC79DD" w:rsidRPr="00943DC4">
        <w:t>s</w:t>
      </w:r>
      <w:r w:rsidR="00C70857" w:rsidRPr="00943DC4">
        <w:t>, including</w:t>
      </w:r>
      <w:r w:rsidR="00D82399" w:rsidRPr="00943DC4">
        <w:t xml:space="preserve"> </w:t>
      </w:r>
      <w:r w:rsidR="00D82399" w:rsidRPr="00943DC4">
        <w:rPr>
          <w:rFonts w:eastAsia="SimSun"/>
          <w:i/>
          <w:iCs/>
        </w:rPr>
        <w:t xml:space="preserve">SOD-1, </w:t>
      </w:r>
      <w:r w:rsidR="00D82399" w:rsidRPr="00943DC4">
        <w:rPr>
          <w:i/>
          <w:iCs/>
        </w:rPr>
        <w:t>GPX-1</w:t>
      </w:r>
      <w:r w:rsidR="00D82399" w:rsidRPr="00943DC4">
        <w:t xml:space="preserve">, </w:t>
      </w:r>
      <w:r w:rsidR="00D82399" w:rsidRPr="00943DC4">
        <w:rPr>
          <w:rFonts w:eastAsia="SimSun"/>
        </w:rPr>
        <w:t>and</w:t>
      </w:r>
      <w:r w:rsidR="00D82399" w:rsidRPr="00943DC4">
        <w:t xml:space="preserve"> </w:t>
      </w:r>
      <w:r w:rsidR="00D82399" w:rsidRPr="00943DC4">
        <w:rPr>
          <w:i/>
          <w:iCs/>
        </w:rPr>
        <w:t>NRF2</w:t>
      </w:r>
      <w:r w:rsidR="00D82399" w:rsidRPr="00943DC4">
        <w:t xml:space="preserve">, </w:t>
      </w:r>
      <w:r w:rsidR="00356787" w:rsidRPr="00943DC4">
        <w:t xml:space="preserve">were </w:t>
      </w:r>
      <w:r w:rsidR="00D82399" w:rsidRPr="00943DC4">
        <w:t xml:space="preserve">observed in the groups treated with </w:t>
      </w:r>
      <w:r w:rsidR="00356787" w:rsidRPr="00943DC4">
        <w:t xml:space="preserve">the </w:t>
      </w:r>
      <w:r w:rsidR="00D82399" w:rsidRPr="00943DC4">
        <w:rPr>
          <w:i/>
          <w:iCs/>
        </w:rPr>
        <w:t>B. alba</w:t>
      </w:r>
      <w:r w:rsidR="00D82399" w:rsidRPr="00943DC4">
        <w:t xml:space="preserve"> extracts </w:t>
      </w:r>
      <w:r w:rsidR="00CC79DD" w:rsidRPr="00943DC4">
        <w:t xml:space="preserve">in </w:t>
      </w:r>
      <w:r w:rsidR="00356787" w:rsidRPr="00943DC4">
        <w:t xml:space="preserve">the </w:t>
      </w:r>
      <w:r w:rsidR="00CC79DD" w:rsidRPr="00943DC4">
        <w:t>keratinocytes under</w:t>
      </w:r>
      <w:r w:rsidR="00D82399" w:rsidRPr="00943DC4">
        <w:t xml:space="preserve"> H₂O₂-induced oxidative stress. </w:t>
      </w:r>
      <w:r w:rsidR="00356787" w:rsidRPr="00943DC4">
        <w:t xml:space="preserve">The </w:t>
      </w:r>
      <w:r w:rsidR="009F6772" w:rsidRPr="00943DC4">
        <w:rPr>
          <w:i/>
          <w:iCs/>
        </w:rPr>
        <w:t>B. alba</w:t>
      </w:r>
      <w:r w:rsidR="009F6772" w:rsidRPr="00943DC4">
        <w:t xml:space="preserve"> extracts </w:t>
      </w:r>
      <w:r w:rsidR="00CC79DD" w:rsidRPr="00943DC4">
        <w:t>further</w:t>
      </w:r>
      <w:r w:rsidR="009F6772" w:rsidRPr="00943DC4">
        <w:t xml:space="preserve"> suppressed the expression of </w:t>
      </w:r>
      <w:r w:rsidR="009F6772" w:rsidRPr="00943DC4">
        <w:rPr>
          <w:rFonts w:cs="Angsana New"/>
          <w:lang w:bidi="th-TH"/>
        </w:rPr>
        <w:t xml:space="preserve">the </w:t>
      </w:r>
      <w:r w:rsidR="009F6772" w:rsidRPr="00943DC4">
        <w:rPr>
          <w:rFonts w:cs="Angsana New"/>
          <w:i/>
          <w:iCs/>
          <w:lang w:bidi="th-TH"/>
        </w:rPr>
        <w:t>POMC</w:t>
      </w:r>
      <w:r w:rsidR="009F6772" w:rsidRPr="00943DC4">
        <w:rPr>
          <w:rFonts w:cs="Angsana New"/>
          <w:lang w:bidi="th-TH"/>
        </w:rPr>
        <w:t xml:space="preserve"> promoter gene in keratinocytes, </w:t>
      </w:r>
      <w:r w:rsidR="00301AF9" w:rsidRPr="00943DC4">
        <w:rPr>
          <w:rFonts w:cs="Angsana New"/>
          <w:lang w:bidi="th-TH"/>
        </w:rPr>
        <w:t>which</w:t>
      </w:r>
      <w:r w:rsidR="009F6772" w:rsidRPr="00943DC4">
        <w:rPr>
          <w:rFonts w:cs="Angsana New"/>
          <w:lang w:bidi="th-TH"/>
        </w:rPr>
        <w:t xml:space="preserve"> regulate</w:t>
      </w:r>
      <w:r w:rsidR="00301AF9" w:rsidRPr="00943DC4">
        <w:rPr>
          <w:rFonts w:cs="Angsana New"/>
          <w:lang w:bidi="th-TH"/>
        </w:rPr>
        <w:t>s</w:t>
      </w:r>
      <w:r w:rsidR="009F6772" w:rsidRPr="00943DC4">
        <w:rPr>
          <w:rFonts w:cs="Angsana New"/>
          <w:lang w:bidi="th-TH"/>
        </w:rPr>
        <w:t xml:space="preserve"> paracrine effects </w:t>
      </w:r>
      <w:r w:rsidR="00301AF9" w:rsidRPr="00943DC4">
        <w:rPr>
          <w:rFonts w:cs="Angsana New"/>
          <w:lang w:bidi="th-TH"/>
        </w:rPr>
        <w:t>associated with melanogenesis in</w:t>
      </w:r>
      <w:r w:rsidR="009F6772" w:rsidRPr="00943DC4">
        <w:rPr>
          <w:rFonts w:cs="Angsana New"/>
          <w:lang w:bidi="th-TH"/>
        </w:rPr>
        <w:t xml:space="preserve"> </w:t>
      </w:r>
      <w:r w:rsidR="00301AF9" w:rsidRPr="00943DC4">
        <w:rPr>
          <w:rFonts w:cs="Angsana New"/>
          <w:lang w:bidi="th-TH"/>
        </w:rPr>
        <w:t>neighboring</w:t>
      </w:r>
      <w:r w:rsidR="009F6772" w:rsidRPr="00943DC4">
        <w:rPr>
          <w:rFonts w:cs="Angsana New"/>
          <w:lang w:bidi="th-TH"/>
        </w:rPr>
        <w:t xml:space="preserve"> melanocytes.</w:t>
      </w:r>
      <w:r w:rsidR="00301AF9" w:rsidRPr="00943DC4">
        <w:rPr>
          <w:rFonts w:cs="Angsana New"/>
          <w:lang w:bidi="th-TH"/>
        </w:rPr>
        <w:t xml:space="preserve"> </w:t>
      </w:r>
      <w:r w:rsidR="009F6772" w:rsidRPr="00943DC4">
        <w:t xml:space="preserve">Notably, these effects were attributed to </w:t>
      </w:r>
      <w:r w:rsidR="00301AF9" w:rsidRPr="00943DC4">
        <w:t xml:space="preserve">the </w:t>
      </w:r>
      <w:r w:rsidR="009F6772" w:rsidRPr="00943DC4">
        <w:t xml:space="preserve">anti-melanogenic action </w:t>
      </w:r>
      <w:r w:rsidR="00301AF9" w:rsidRPr="00943DC4">
        <w:t xml:space="preserve">mediated </w:t>
      </w:r>
      <w:r w:rsidR="009F6772" w:rsidRPr="00943DC4">
        <w:t>th</w:t>
      </w:r>
      <w:r w:rsidR="009423C0" w:rsidRPr="00943DC4">
        <w:t>r</w:t>
      </w:r>
      <w:r w:rsidR="009F6772" w:rsidRPr="00943DC4">
        <w:t xml:space="preserve">ough the cellular signaling pathway </w:t>
      </w:r>
      <w:r w:rsidR="00301AF9" w:rsidRPr="00943DC4">
        <w:t>involving</w:t>
      </w:r>
      <w:r w:rsidR="009F6772" w:rsidRPr="00943DC4">
        <w:t xml:space="preserve"> </w:t>
      </w:r>
      <w:r w:rsidR="009F6772" w:rsidRPr="00943DC4">
        <w:rPr>
          <w:i/>
          <w:iCs/>
        </w:rPr>
        <w:t>MC1R</w:t>
      </w:r>
      <w:r w:rsidR="009F6772" w:rsidRPr="00943DC4">
        <w:t xml:space="preserve">. </w:t>
      </w:r>
      <w:r w:rsidR="00D82399" w:rsidRPr="00943DC4">
        <w:t xml:space="preserve">Moreover, </w:t>
      </w:r>
      <w:r w:rsidR="00356787" w:rsidRPr="00943DC4">
        <w:t xml:space="preserve">the </w:t>
      </w:r>
      <w:r w:rsidR="00D82399" w:rsidRPr="00943DC4">
        <w:rPr>
          <w:i/>
          <w:iCs/>
        </w:rPr>
        <w:t>B. alba</w:t>
      </w:r>
      <w:r w:rsidR="00D82399" w:rsidRPr="00943DC4">
        <w:t xml:space="preserve"> treatment</w:t>
      </w:r>
      <w:r w:rsidR="00356787" w:rsidRPr="00943DC4">
        <w:t>s</w:t>
      </w:r>
      <w:r w:rsidR="00D82399" w:rsidRPr="00943DC4">
        <w:t xml:space="preserve"> </w:t>
      </w:r>
      <w:r w:rsidR="00301AF9" w:rsidRPr="00943DC4">
        <w:t>resulted in</w:t>
      </w:r>
      <w:r w:rsidR="00D82399" w:rsidRPr="00943DC4">
        <w:t xml:space="preserve"> </w:t>
      </w:r>
      <w:r w:rsidR="00301AF9" w:rsidRPr="00943DC4">
        <w:t>decreased accumulation of inflammatory mediators</w:t>
      </w:r>
      <w:r w:rsidR="00356787" w:rsidRPr="00943DC4">
        <w:t>,</w:t>
      </w:r>
      <w:r w:rsidR="00301AF9" w:rsidRPr="00943DC4">
        <w:t xml:space="preserve"> such as nitric oxide</w:t>
      </w:r>
      <w:r w:rsidR="00356787" w:rsidRPr="00943DC4">
        <w:t>,</w:t>
      </w:r>
      <w:r w:rsidR="00301AF9" w:rsidRPr="00943DC4">
        <w:t xml:space="preserve"> and a reduction in</w:t>
      </w:r>
      <w:r w:rsidR="00D82399" w:rsidRPr="00943DC4">
        <w:t xml:space="preserve"> pro-inflammatory cytokines, including </w:t>
      </w:r>
      <w:r w:rsidR="00D82399" w:rsidRPr="00943DC4">
        <w:rPr>
          <w:i/>
          <w:iCs/>
        </w:rPr>
        <w:t>IL-1β</w:t>
      </w:r>
      <w:r w:rsidR="00D82399" w:rsidRPr="00943DC4">
        <w:t xml:space="preserve">, </w:t>
      </w:r>
      <w:r w:rsidR="00D82399" w:rsidRPr="00943DC4">
        <w:rPr>
          <w:i/>
          <w:iCs/>
        </w:rPr>
        <w:t>IL-6</w:t>
      </w:r>
      <w:r w:rsidR="00D82399" w:rsidRPr="00943DC4">
        <w:t xml:space="preserve">, and </w:t>
      </w:r>
      <w:r w:rsidR="00D82399" w:rsidRPr="00943DC4">
        <w:rPr>
          <w:i/>
          <w:iCs/>
        </w:rPr>
        <w:t>COX-2</w:t>
      </w:r>
      <w:r w:rsidR="00D82399" w:rsidRPr="00943DC4">
        <w:t>.</w:t>
      </w:r>
      <w:r w:rsidR="009F6772" w:rsidRPr="00943DC4">
        <w:t xml:space="preserve"> Th</w:t>
      </w:r>
      <w:r w:rsidR="00862553" w:rsidRPr="00943DC4">
        <w:t>erefore</w:t>
      </w:r>
      <w:r w:rsidR="009F6772" w:rsidRPr="00943DC4">
        <w:t xml:space="preserve">, </w:t>
      </w:r>
      <w:r w:rsidR="00301AF9" w:rsidRPr="00943DC4">
        <w:t xml:space="preserve">the </w:t>
      </w:r>
      <w:r w:rsidR="009F6772" w:rsidRPr="00943DC4">
        <w:t xml:space="preserve">effects of </w:t>
      </w:r>
      <w:r w:rsidR="009F6772" w:rsidRPr="00943DC4">
        <w:rPr>
          <w:i/>
          <w:iCs/>
        </w:rPr>
        <w:t>B. alba</w:t>
      </w:r>
      <w:r w:rsidR="009F6772" w:rsidRPr="00943DC4">
        <w:t xml:space="preserve"> extracts exhibited effective anti-melanogenic activity, </w:t>
      </w:r>
      <w:r w:rsidR="00301AF9" w:rsidRPr="00943DC4">
        <w:t>potent</w:t>
      </w:r>
      <w:r w:rsidR="009F6772" w:rsidRPr="00943DC4">
        <w:t xml:space="preserve"> antioxidant potential</w:t>
      </w:r>
      <w:r w:rsidR="00301AF9" w:rsidRPr="00943DC4">
        <w:t>,</w:t>
      </w:r>
      <w:r w:rsidR="009F6772" w:rsidRPr="00943DC4">
        <w:t xml:space="preserve"> and significant suppress</w:t>
      </w:r>
      <w:r w:rsidR="00301AF9" w:rsidRPr="00943DC4">
        <w:t>ion of</w:t>
      </w:r>
      <w:r w:rsidR="009F6772" w:rsidRPr="00943DC4">
        <w:t xml:space="preserve"> inflammatory cytokines</w:t>
      </w:r>
      <w:r w:rsidR="00301AF9" w:rsidRPr="00943DC4">
        <w:t>,</w:t>
      </w:r>
      <w:r w:rsidR="009F6772" w:rsidRPr="00943DC4">
        <w:t xml:space="preserve"> </w:t>
      </w:r>
      <w:r w:rsidR="00301AF9" w:rsidRPr="00943DC4">
        <w:t>establishing them as</w:t>
      </w:r>
      <w:r w:rsidR="009F6772" w:rsidRPr="00943DC4">
        <w:t xml:space="preserve"> </w:t>
      </w:r>
      <w:r w:rsidR="00301AF9" w:rsidRPr="00943DC4">
        <w:t>promising</w:t>
      </w:r>
      <w:r w:rsidR="009F6772" w:rsidRPr="00943DC4">
        <w:t xml:space="preserve"> candidate</w:t>
      </w:r>
      <w:r w:rsidR="00301AF9" w:rsidRPr="00943DC4">
        <w:t>s</w:t>
      </w:r>
      <w:r w:rsidR="009F6772" w:rsidRPr="00943DC4">
        <w:t xml:space="preserve"> for further applications in skin-related studies. </w:t>
      </w:r>
    </w:p>
    <w:p w14:paraId="79FBE905" w14:textId="70D16998" w:rsidR="001C1F99" w:rsidRPr="00943DC4" w:rsidRDefault="00C44B18" w:rsidP="00C44B18">
      <w:pPr>
        <w:pStyle w:val="MDPI62BackMatter"/>
        <w:spacing w:before="240"/>
        <w:rPr>
          <w:lang w:bidi="th-TH"/>
        </w:rPr>
      </w:pPr>
      <w:r w:rsidRPr="00943DC4">
        <w:rPr>
          <w:b/>
        </w:rPr>
        <w:t>Author Contribution</w:t>
      </w:r>
      <w:r w:rsidR="001C1F99" w:rsidRPr="00943DC4">
        <w:rPr>
          <w:b/>
        </w:rPr>
        <w:t xml:space="preserve">s: </w:t>
      </w:r>
      <w:r w:rsidR="001C1F99" w:rsidRPr="00943DC4">
        <w:t xml:space="preserve">Conceptualization, </w:t>
      </w:r>
      <w:r w:rsidR="005129EA" w:rsidRPr="00943DC4">
        <w:t>W.R.; methodology, P.L. and W.R.; validation,</w:t>
      </w:r>
      <w:r w:rsidR="005129EA" w:rsidRPr="00943DC4">
        <w:rPr>
          <w:rFonts w:cs="Cordia New"/>
          <w:cs/>
          <w:lang w:bidi="th-TH"/>
        </w:rPr>
        <w:t xml:space="preserve"> </w:t>
      </w:r>
      <w:r w:rsidR="005129EA" w:rsidRPr="00943DC4">
        <w:rPr>
          <w:rFonts w:cs="Cordia New"/>
          <w:lang w:bidi="th-TH"/>
        </w:rPr>
        <w:t xml:space="preserve">K.S. and </w:t>
      </w:r>
      <w:r w:rsidR="005129EA" w:rsidRPr="00943DC4">
        <w:t>C.A.; investigation, P.L., and C.A.; resources, W.R.; data curation, P.L. and W.R.; writing—original draft preparation, W.R. and P.L.; writing—review and editing, W.R., P.L., K.S., P.R., R.C., J.M.C., A.M., C.C.</w:t>
      </w:r>
      <w:r w:rsidR="00356787" w:rsidRPr="00943DC4">
        <w:t>,</w:t>
      </w:r>
      <w:r w:rsidR="005129EA" w:rsidRPr="00943DC4">
        <w:t xml:space="preserve"> and K.B.; supervision, W.R.; project administration, W.R.; funding acquisition, W.R.</w:t>
      </w:r>
      <w:r w:rsidR="001C1F99" w:rsidRPr="00943DC4">
        <w:t xml:space="preserve"> All authors have read and agreed to the published version of the manuscript.</w:t>
      </w:r>
    </w:p>
    <w:p w14:paraId="50275EF3" w14:textId="406D765E" w:rsidR="001C1F99" w:rsidRPr="00943DC4" w:rsidRDefault="001C1F99" w:rsidP="00C44B18">
      <w:pPr>
        <w:pStyle w:val="MDPI62BackMatter"/>
        <w:rPr>
          <w:cs/>
          <w:lang w:bidi="th-TH"/>
        </w:rPr>
      </w:pPr>
      <w:r w:rsidRPr="00943DC4">
        <w:rPr>
          <w:b/>
        </w:rPr>
        <w:t>Funding:</w:t>
      </w:r>
      <w:r w:rsidRPr="00943DC4">
        <w:t xml:space="preserve"> </w:t>
      </w:r>
      <w:r w:rsidR="00F912D8" w:rsidRPr="00943DC4">
        <w:t xml:space="preserve">This </w:t>
      </w:r>
      <w:r w:rsidR="00812DC3" w:rsidRPr="00943DC4">
        <w:t>research</w:t>
      </w:r>
      <w:r w:rsidR="00F912D8" w:rsidRPr="00943DC4">
        <w:t xml:space="preserve"> was</w:t>
      </w:r>
      <w:r w:rsidR="00812DC3" w:rsidRPr="00943DC4">
        <w:t xml:space="preserve"> funded</w:t>
      </w:r>
      <w:r w:rsidR="00812DC3" w:rsidRPr="00943DC4">
        <w:rPr>
          <w:rFonts w:cs="Angsana New"/>
          <w:lang w:bidi="th-TH"/>
        </w:rPr>
        <w:t xml:space="preserve"> by</w:t>
      </w:r>
      <w:r w:rsidR="00F912D8" w:rsidRPr="00943DC4">
        <w:t xml:space="preserve"> the CMU Presidential Scholarship (funding number: 2564-017)</w:t>
      </w:r>
      <w:r w:rsidR="00523F86" w:rsidRPr="00943DC4">
        <w:t>,</w:t>
      </w:r>
      <w:r w:rsidR="00F912D8" w:rsidRPr="00943DC4">
        <w:t xml:space="preserve"> the Thailand Research Fund (TRF) Research Team Promotion Grant, RTA, Senior Research Scholar (N42A671052); the Center of Excellence in Agro-Bio-Circular-Green Industry (Agro-BCG), Faculty of Agro-Industry, Chiang Mai University (CoE/RG66/67-P001)</w:t>
      </w:r>
      <w:r w:rsidR="00812DC3" w:rsidRPr="00943DC4">
        <w:t>;</w:t>
      </w:r>
      <w:r w:rsidR="00F912D8" w:rsidRPr="00943DC4">
        <w:t xml:space="preserve"> the International Relations Division, Office of the University, Chiang Mai University</w:t>
      </w:r>
      <w:r w:rsidR="00812DC3" w:rsidRPr="00943DC4">
        <w:t>, and partially supported by Chiang Mai University</w:t>
      </w:r>
      <w:r w:rsidR="00C44B18" w:rsidRPr="00943DC4">
        <w:t>.</w:t>
      </w:r>
    </w:p>
    <w:p w14:paraId="11726CF8" w14:textId="60F5C88D" w:rsidR="002B4A2A" w:rsidRPr="00943DC4" w:rsidRDefault="002B4A2A" w:rsidP="00C44B18">
      <w:pPr>
        <w:pStyle w:val="MDPI62BackMatter"/>
      </w:pPr>
      <w:r w:rsidRPr="00943DC4">
        <w:rPr>
          <w:b/>
        </w:rPr>
        <w:t>Data Availability Statement</w:t>
      </w:r>
      <w:r w:rsidR="00B97D38" w:rsidRPr="00943DC4">
        <w:rPr>
          <w:b/>
        </w:rPr>
        <w:t xml:space="preserve">: </w:t>
      </w:r>
      <w:r w:rsidR="00B97D38" w:rsidRPr="00943DC4">
        <w:rPr>
          <w:bCs/>
        </w:rPr>
        <w:t>The original contributions presented in the study are included in the article</w:t>
      </w:r>
      <w:r w:rsidR="00356787" w:rsidRPr="00943DC4">
        <w:rPr>
          <w:bCs/>
        </w:rPr>
        <w:t>;</w:t>
      </w:r>
      <w:r w:rsidR="00B97D38" w:rsidRPr="00943DC4">
        <w:rPr>
          <w:bCs/>
        </w:rPr>
        <w:t xml:space="preserve"> further inquiries can be directed to the corresponding author.</w:t>
      </w:r>
    </w:p>
    <w:p w14:paraId="6DCB0DA7" w14:textId="3E4FF986" w:rsidR="001C1F99" w:rsidRPr="00943DC4" w:rsidRDefault="001C1F99" w:rsidP="00C44B18">
      <w:pPr>
        <w:pStyle w:val="MDPI62BackMatter"/>
      </w:pPr>
      <w:r w:rsidRPr="00943DC4">
        <w:rPr>
          <w:b/>
        </w:rPr>
        <w:t>Acknowledgments:</w:t>
      </w:r>
      <w:r w:rsidRPr="00943DC4">
        <w:t xml:space="preserve"> </w:t>
      </w:r>
      <w:r w:rsidR="000B1CE3" w:rsidRPr="00943DC4">
        <w:t xml:space="preserve">The authors appreciate the research facilities provided by the Faculty of Pharmacy, Chiang Mai University, and the partial support from Chiang Mai University. The authors also thank Assoc. Prof. Dr. Chuda Chittasupho for providing </w:t>
      </w:r>
      <w:r w:rsidR="00356787" w:rsidRPr="00943DC4">
        <w:t xml:space="preserve">the </w:t>
      </w:r>
      <w:r w:rsidR="000B1CE3" w:rsidRPr="00943DC4">
        <w:t>human keratinocyte HaCaT cells used in this study.</w:t>
      </w:r>
    </w:p>
    <w:p w14:paraId="4E4BDC9C" w14:textId="77777777" w:rsidR="00F44D53" w:rsidRPr="00943DC4" w:rsidRDefault="001C1F99" w:rsidP="00F44D53">
      <w:pPr>
        <w:pStyle w:val="MDPI62BackMatter"/>
      </w:pPr>
      <w:r w:rsidRPr="00943DC4">
        <w:rPr>
          <w:b/>
        </w:rPr>
        <w:t xml:space="preserve">Conflicts of Interest: </w:t>
      </w:r>
      <w:r w:rsidRPr="00943DC4">
        <w:t xml:space="preserve">The </w:t>
      </w:r>
      <w:r w:rsidR="00526ADB" w:rsidRPr="00943DC4">
        <w:t xml:space="preserve">authors declare no conflicts of </w:t>
      </w:r>
      <w:r w:rsidRPr="00943DC4">
        <w:t>interest.</w:t>
      </w:r>
    </w:p>
    <w:p w14:paraId="7F8C91A2" w14:textId="1AF123C0" w:rsidR="007105DD" w:rsidRPr="00943DC4" w:rsidRDefault="007105DD" w:rsidP="007105DD">
      <w:pPr>
        <w:pStyle w:val="MDPI21heading1"/>
        <w:ind w:left="0"/>
      </w:pPr>
      <w:r w:rsidRPr="00943DC4">
        <w:t>References</w:t>
      </w:r>
    </w:p>
    <w:p w14:paraId="27217D3B" w14:textId="34A36B02" w:rsidR="00322234" w:rsidRPr="00943DC4" w:rsidRDefault="00322234" w:rsidP="00322234">
      <w:pPr>
        <w:pStyle w:val="MDPI71References"/>
      </w:pPr>
      <w:proofErr w:type="spellStart"/>
      <w:r w:rsidRPr="00943DC4">
        <w:t>Phargarden</w:t>
      </w:r>
      <w:proofErr w:type="spellEnd"/>
      <w:r w:rsidRPr="00943DC4">
        <w:t>. Basella alba L. Available online: https://apps.phar.ubu.ac.th/phargarden/main.php?action=viewpage&amp;pid=238 (accessed on 15 May 2024).</w:t>
      </w:r>
    </w:p>
    <w:p w14:paraId="5CBC44AA" w14:textId="77777777" w:rsidR="00322234" w:rsidRPr="00943DC4" w:rsidRDefault="00322234" w:rsidP="00322234">
      <w:pPr>
        <w:pStyle w:val="MDPI71References"/>
      </w:pPr>
      <w:r w:rsidRPr="00943DC4">
        <w:t xml:space="preserve">Kumar, S.S., Manoj, P., and P. Giridhar. Nutrition facts and functional attributes of foliage of </w:t>
      </w:r>
      <w:r w:rsidRPr="00943DC4">
        <w:rPr>
          <w:i/>
          <w:iCs/>
        </w:rPr>
        <w:t>Basella</w:t>
      </w:r>
      <w:r w:rsidRPr="00943DC4">
        <w:t xml:space="preserve"> spp. </w:t>
      </w:r>
      <w:r w:rsidRPr="00943DC4">
        <w:rPr>
          <w:i/>
        </w:rPr>
        <w:t xml:space="preserve">LWT Food Sci. Technol. </w:t>
      </w:r>
      <w:r w:rsidRPr="00943DC4">
        <w:rPr>
          <w:b/>
        </w:rPr>
        <w:t>2015</w:t>
      </w:r>
      <w:r w:rsidRPr="00943DC4">
        <w:t xml:space="preserve">, </w:t>
      </w:r>
      <w:r w:rsidRPr="00943DC4">
        <w:rPr>
          <w:i/>
          <w:iCs/>
        </w:rPr>
        <w:t>64</w:t>
      </w:r>
      <w:r w:rsidRPr="00943DC4">
        <w:t xml:space="preserve">: 468–474. </w:t>
      </w:r>
      <w:proofErr w:type="spellStart"/>
      <w:r w:rsidRPr="00943DC4">
        <w:t>doi</w:t>
      </w:r>
      <w:proofErr w:type="spellEnd"/>
      <w:r w:rsidRPr="00943DC4">
        <w:t>: 10.1016/j.lwt.2015.05.017.</w:t>
      </w:r>
    </w:p>
    <w:p w14:paraId="35724735" w14:textId="77777777" w:rsidR="00322234" w:rsidRPr="00943DC4" w:rsidRDefault="00322234" w:rsidP="00322234">
      <w:pPr>
        <w:pStyle w:val="MDPI71References"/>
      </w:pPr>
      <w:r w:rsidRPr="00943DC4">
        <w:t xml:space="preserve">Zhang, Y., Cheng, W., Di, H., Yang, S., Tian, Y., Tong, Y., Huang, H., Escalona, V.H., Tang, Y., Li, H. Variation in Nutritional Components and Antioxidant Capacity of Different Cultivars and Organs of </w:t>
      </w:r>
      <w:r w:rsidRPr="00943DC4">
        <w:rPr>
          <w:i/>
          <w:iCs/>
        </w:rPr>
        <w:t>Basella alba</w:t>
      </w:r>
      <w:r w:rsidRPr="00943DC4">
        <w:t xml:space="preserve">. </w:t>
      </w:r>
      <w:r w:rsidRPr="00943DC4">
        <w:rPr>
          <w:i/>
          <w:iCs/>
        </w:rPr>
        <w:t>Plants</w:t>
      </w:r>
      <w:r w:rsidRPr="00943DC4">
        <w:t xml:space="preserve"> </w:t>
      </w:r>
      <w:r w:rsidRPr="00943DC4">
        <w:rPr>
          <w:b/>
          <w:bCs/>
        </w:rPr>
        <w:t>2024</w:t>
      </w:r>
      <w:r w:rsidRPr="00943DC4">
        <w:t>,</w:t>
      </w:r>
      <w:r w:rsidRPr="00943DC4">
        <w:rPr>
          <w:i/>
          <w:iCs/>
        </w:rPr>
        <w:t>13</w:t>
      </w:r>
      <w:r w:rsidRPr="00943DC4">
        <w:t>,892. doi:10.3390/plants13060892.</w:t>
      </w:r>
    </w:p>
    <w:p w14:paraId="552FD08A" w14:textId="62DD5831" w:rsidR="00322234" w:rsidRPr="00943DC4" w:rsidRDefault="00322234" w:rsidP="00322234">
      <w:pPr>
        <w:pStyle w:val="MDPI71References"/>
      </w:pPr>
      <w:r w:rsidRPr="00943DC4">
        <w:t xml:space="preserve">Baskaran, G.; </w:t>
      </w:r>
      <w:proofErr w:type="spellStart"/>
      <w:r w:rsidRPr="00943DC4">
        <w:t>Salvamani</w:t>
      </w:r>
      <w:proofErr w:type="spellEnd"/>
      <w:r w:rsidRPr="00943DC4">
        <w:t xml:space="preserve">, S.; Ahmad, S.A.; </w:t>
      </w:r>
      <w:proofErr w:type="spellStart"/>
      <w:r w:rsidRPr="00943DC4">
        <w:t>Shaharuddin</w:t>
      </w:r>
      <w:proofErr w:type="spellEnd"/>
      <w:r w:rsidRPr="00943DC4">
        <w:t xml:space="preserve">, N.A.; </w:t>
      </w:r>
      <w:proofErr w:type="spellStart"/>
      <w:r w:rsidRPr="00943DC4">
        <w:t>Pattiram</w:t>
      </w:r>
      <w:proofErr w:type="spellEnd"/>
      <w:r w:rsidRPr="00943DC4">
        <w:t xml:space="preserve">, P.D.; Shukor, M.Y. HMG-CoA reductase inhibitory activity and phytocomponent investigation of </w:t>
      </w:r>
      <w:r w:rsidRPr="00943DC4">
        <w:rPr>
          <w:i/>
          <w:iCs/>
        </w:rPr>
        <w:t>Basella alba</w:t>
      </w:r>
      <w:r w:rsidRPr="00943DC4">
        <w:t xml:space="preserve"> leaf extract as a treatment for hypercholesterolemia. </w:t>
      </w:r>
      <w:r w:rsidRPr="00943DC4">
        <w:rPr>
          <w:i/>
          <w:iCs/>
        </w:rPr>
        <w:t>Drug Des. Devel. Ther</w:t>
      </w:r>
      <w:r w:rsidRPr="00943DC4">
        <w:t xml:space="preserve">. </w:t>
      </w:r>
      <w:r w:rsidRPr="00943DC4">
        <w:rPr>
          <w:b/>
          <w:bCs/>
        </w:rPr>
        <w:t>2015</w:t>
      </w:r>
      <w:r w:rsidRPr="00943DC4">
        <w:t xml:space="preserve">, </w:t>
      </w:r>
      <w:r w:rsidR="007D3371" w:rsidRPr="00943DC4">
        <w:rPr>
          <w:i/>
          <w:iCs/>
        </w:rPr>
        <w:t>9</w:t>
      </w:r>
      <w:r w:rsidR="007D3371" w:rsidRPr="00943DC4">
        <w:t xml:space="preserve">, </w:t>
      </w:r>
      <w:r w:rsidRPr="00943DC4">
        <w:t>509–517.</w:t>
      </w:r>
      <w:r w:rsidR="007D3371" w:rsidRPr="00943DC4">
        <w:t xml:space="preserve"> doi:10.2147/DDDT.S75056.</w:t>
      </w:r>
    </w:p>
    <w:p w14:paraId="4E200D2A" w14:textId="77777777" w:rsidR="00322234" w:rsidRPr="00943DC4" w:rsidRDefault="00322234" w:rsidP="00322234">
      <w:pPr>
        <w:pStyle w:val="MDPI71References"/>
      </w:pPr>
      <w:r w:rsidRPr="00943DC4">
        <w:t xml:space="preserve">Sheik, A., Kim, E., </w:t>
      </w:r>
      <w:proofErr w:type="spellStart"/>
      <w:r w:rsidRPr="00943DC4">
        <w:t>Adepelly</w:t>
      </w:r>
      <w:proofErr w:type="spellEnd"/>
      <w:r w:rsidRPr="00943DC4">
        <w:t xml:space="preserve">, U., </w:t>
      </w:r>
      <w:proofErr w:type="spellStart"/>
      <w:r w:rsidRPr="00943DC4">
        <w:t>Alhammadi</w:t>
      </w:r>
      <w:proofErr w:type="spellEnd"/>
      <w:r w:rsidRPr="00943DC4">
        <w:t xml:space="preserve">, M., and Huh, Y.S. Antioxidant and antiproliferative activity of </w:t>
      </w:r>
      <w:r w:rsidRPr="00943DC4">
        <w:rPr>
          <w:i/>
          <w:iCs/>
        </w:rPr>
        <w:t>Basella alba</w:t>
      </w:r>
      <w:r w:rsidRPr="00943DC4">
        <w:t xml:space="preserve"> against colorectal cancer. </w:t>
      </w:r>
      <w:r w:rsidRPr="00943DC4">
        <w:rPr>
          <w:i/>
          <w:iCs/>
        </w:rPr>
        <w:t xml:space="preserve">Saudi J. of Biol. Sci. </w:t>
      </w:r>
      <w:r w:rsidRPr="00943DC4">
        <w:rPr>
          <w:b/>
          <w:bCs/>
        </w:rPr>
        <w:t>2023</w:t>
      </w:r>
      <w:r w:rsidRPr="00943DC4">
        <w:t xml:space="preserve"> </w:t>
      </w:r>
      <w:r w:rsidRPr="00943DC4">
        <w:rPr>
          <w:i/>
          <w:iCs/>
        </w:rPr>
        <w:t>30</w:t>
      </w:r>
      <w:r w:rsidRPr="00943DC4">
        <w:t xml:space="preserve">: 103609. </w:t>
      </w:r>
      <w:proofErr w:type="gramStart"/>
      <w:r w:rsidRPr="00943DC4">
        <w:t>doi:10.1016/j.sjbs</w:t>
      </w:r>
      <w:proofErr w:type="gramEnd"/>
      <w:r w:rsidRPr="00943DC4">
        <w:t>.2023.103609.</w:t>
      </w:r>
    </w:p>
    <w:p w14:paraId="7E0C6251" w14:textId="238BBE5B" w:rsidR="00322234" w:rsidRPr="00943DC4" w:rsidRDefault="00322234" w:rsidP="00322234">
      <w:pPr>
        <w:pStyle w:val="MDPI71References"/>
      </w:pPr>
      <w:proofErr w:type="spellStart"/>
      <w:r w:rsidRPr="00943DC4">
        <w:t>D’souza</w:t>
      </w:r>
      <w:proofErr w:type="spellEnd"/>
      <w:r w:rsidRPr="00943DC4">
        <w:t xml:space="preserve">, O.J.; </w:t>
      </w:r>
      <w:proofErr w:type="spellStart"/>
      <w:r w:rsidRPr="00943DC4">
        <w:t>Gasti</w:t>
      </w:r>
      <w:proofErr w:type="spellEnd"/>
      <w:r w:rsidRPr="00943DC4">
        <w:t xml:space="preserve">, T.; </w:t>
      </w:r>
      <w:proofErr w:type="spellStart"/>
      <w:r w:rsidRPr="00943DC4">
        <w:t>Hiremani</w:t>
      </w:r>
      <w:proofErr w:type="spellEnd"/>
      <w:r w:rsidRPr="00943DC4">
        <w:t xml:space="preserve">, V.D.; Pinto, J.P.; Contractor, S.S.; </w:t>
      </w:r>
      <w:proofErr w:type="spellStart"/>
      <w:r w:rsidRPr="00943DC4">
        <w:t>Shettar</w:t>
      </w:r>
      <w:proofErr w:type="spellEnd"/>
      <w:r w:rsidRPr="00943DC4">
        <w:t xml:space="preserve">, A.K.; Olivia, D.; </w:t>
      </w:r>
      <w:proofErr w:type="spellStart"/>
      <w:r w:rsidRPr="00943DC4">
        <w:t>Arakera</w:t>
      </w:r>
      <w:proofErr w:type="spellEnd"/>
      <w:r w:rsidRPr="00943DC4">
        <w:t xml:space="preserve">, S.B.; Masti, S.P.; </w:t>
      </w:r>
      <w:proofErr w:type="spellStart"/>
      <w:r w:rsidRPr="00943DC4">
        <w:t>Chougale</w:t>
      </w:r>
      <w:proofErr w:type="spellEnd"/>
      <w:r w:rsidRPr="00943DC4">
        <w:t xml:space="preserve">, R.B. </w:t>
      </w:r>
      <w:r w:rsidRPr="00943DC4">
        <w:rPr>
          <w:i/>
          <w:iCs/>
        </w:rPr>
        <w:t>Basella alba</w:t>
      </w:r>
      <w:r w:rsidRPr="00943DC4">
        <w:t xml:space="preserve"> stem extract integrated poly (vinyl alcohol)/chitosan composite films: A promising </w:t>
      </w:r>
      <w:proofErr w:type="gramStart"/>
      <w:r w:rsidRPr="00943DC4">
        <w:t>bio-material</w:t>
      </w:r>
      <w:proofErr w:type="gramEnd"/>
      <w:r w:rsidRPr="00943DC4">
        <w:t xml:space="preserve"> for wound healing. </w:t>
      </w:r>
      <w:r w:rsidRPr="00943DC4">
        <w:rPr>
          <w:i/>
          <w:iCs/>
        </w:rPr>
        <w:t xml:space="preserve">Int. J. Biol. </w:t>
      </w:r>
      <w:proofErr w:type="spellStart"/>
      <w:r w:rsidRPr="00943DC4">
        <w:rPr>
          <w:i/>
          <w:iCs/>
        </w:rPr>
        <w:t>Macromol</w:t>
      </w:r>
      <w:proofErr w:type="spellEnd"/>
      <w:r w:rsidRPr="00943DC4">
        <w:t xml:space="preserve">. </w:t>
      </w:r>
      <w:r w:rsidRPr="00943DC4">
        <w:rPr>
          <w:b/>
          <w:bCs/>
        </w:rPr>
        <w:t>2023</w:t>
      </w:r>
      <w:r w:rsidRPr="00943DC4">
        <w:t xml:space="preserve">, </w:t>
      </w:r>
      <w:r w:rsidRPr="00943DC4">
        <w:rPr>
          <w:i/>
          <w:iCs/>
        </w:rPr>
        <w:t>225</w:t>
      </w:r>
      <w:r w:rsidRPr="00943DC4">
        <w:t>, 673–686.</w:t>
      </w:r>
      <w:r w:rsidR="007D3371" w:rsidRPr="00943DC4">
        <w:t xml:space="preserve"> </w:t>
      </w:r>
      <w:proofErr w:type="gramStart"/>
      <w:r w:rsidR="007D3371" w:rsidRPr="00943DC4">
        <w:t>doi:10.1016/j.ijbiomac</w:t>
      </w:r>
      <w:proofErr w:type="gramEnd"/>
      <w:r w:rsidR="007D3371" w:rsidRPr="00943DC4">
        <w:t>.2022.11.130.</w:t>
      </w:r>
    </w:p>
    <w:p w14:paraId="68A29A33" w14:textId="77777777" w:rsidR="00322234" w:rsidRPr="00943DC4" w:rsidRDefault="00322234" w:rsidP="00322234">
      <w:pPr>
        <w:pStyle w:val="MDPI71References"/>
      </w:pPr>
      <w:r w:rsidRPr="00943DC4">
        <w:lastRenderedPageBreak/>
        <w:t xml:space="preserve">D’mello, S.A.N., Finlay, G.J., Baguley, B.C., and Marjan E. A.A. Signaling Pathways in Melanogenesis. </w:t>
      </w:r>
      <w:r w:rsidRPr="00943DC4">
        <w:rPr>
          <w:i/>
          <w:iCs/>
        </w:rPr>
        <w:t xml:space="preserve">Int. J. Mol. Sci. </w:t>
      </w:r>
      <w:r w:rsidRPr="00943DC4">
        <w:rPr>
          <w:b/>
          <w:bCs/>
        </w:rPr>
        <w:t>2016</w:t>
      </w:r>
      <w:r w:rsidRPr="00943DC4">
        <w:t xml:space="preserve"> </w:t>
      </w:r>
      <w:r w:rsidRPr="00943DC4">
        <w:rPr>
          <w:i/>
          <w:iCs/>
        </w:rPr>
        <w:t>17</w:t>
      </w:r>
      <w:r w:rsidRPr="00943DC4">
        <w:t>: 1144. doi:10.3390/ijms17071144.</w:t>
      </w:r>
    </w:p>
    <w:p w14:paraId="1766A343" w14:textId="77777777" w:rsidR="00322234" w:rsidRPr="00943DC4" w:rsidRDefault="00322234" w:rsidP="00322234">
      <w:pPr>
        <w:pStyle w:val="MDPI71References"/>
      </w:pPr>
      <w:r w:rsidRPr="00943DC4">
        <w:t xml:space="preserve">Lee, Y.I., Choi, S., </w:t>
      </w:r>
      <w:proofErr w:type="spellStart"/>
      <w:r w:rsidRPr="00943DC4">
        <w:t>Roh</w:t>
      </w:r>
      <w:proofErr w:type="spellEnd"/>
      <w:r w:rsidRPr="00943DC4">
        <w:t xml:space="preserve">, W.S., Lee, J.H., and Kim, T.G. Cellular </w:t>
      </w:r>
      <w:proofErr w:type="gramStart"/>
      <w:r w:rsidRPr="00943DC4">
        <w:t>Senescence</w:t>
      </w:r>
      <w:proofErr w:type="gramEnd"/>
      <w:r w:rsidRPr="00943DC4">
        <w:t xml:space="preserve"> and Inflammaging in the Skin Microenvironment. </w:t>
      </w:r>
      <w:r w:rsidRPr="00943DC4">
        <w:rPr>
          <w:i/>
          <w:iCs/>
        </w:rPr>
        <w:t xml:space="preserve">Int. J. Mol. Sci. </w:t>
      </w:r>
      <w:r w:rsidRPr="00943DC4">
        <w:rPr>
          <w:b/>
          <w:bCs/>
        </w:rPr>
        <w:t>2021</w:t>
      </w:r>
      <w:r w:rsidRPr="00943DC4">
        <w:t xml:space="preserve"> </w:t>
      </w:r>
      <w:r w:rsidRPr="00943DC4">
        <w:rPr>
          <w:i/>
          <w:iCs/>
        </w:rPr>
        <w:t>22</w:t>
      </w:r>
      <w:r w:rsidRPr="00943DC4">
        <w:t>: 3849. doi:10.3390/ijms22083849.</w:t>
      </w:r>
    </w:p>
    <w:p w14:paraId="14E2ADAE" w14:textId="468710D0" w:rsidR="00322234" w:rsidRPr="00943DC4" w:rsidRDefault="00322234" w:rsidP="00322234">
      <w:pPr>
        <w:pStyle w:val="MDPI71References"/>
      </w:pPr>
      <w:r w:rsidRPr="00943DC4">
        <w:t xml:space="preserve">Xing, X., Dan, Y., Xu, Z., and </w:t>
      </w:r>
      <w:proofErr w:type="spellStart"/>
      <w:r w:rsidRPr="00943DC4">
        <w:t>Leihong</w:t>
      </w:r>
      <w:proofErr w:type="spellEnd"/>
      <w:r w:rsidRPr="00943DC4">
        <w:t xml:space="preserve">, X. Implications of Oxidative Stress in the Pathogenesis and Treatment of Hyperpigmentation Disorders. </w:t>
      </w:r>
      <w:r w:rsidRPr="00943DC4">
        <w:rPr>
          <w:i/>
          <w:iCs/>
        </w:rPr>
        <w:t xml:space="preserve">Oxidative Med. Cell. </w:t>
      </w:r>
      <w:proofErr w:type="spellStart"/>
      <w:r w:rsidRPr="00943DC4">
        <w:rPr>
          <w:i/>
          <w:iCs/>
        </w:rPr>
        <w:t>Longev</w:t>
      </w:r>
      <w:proofErr w:type="spellEnd"/>
      <w:r w:rsidRPr="00943DC4">
        <w:rPr>
          <w:i/>
          <w:iCs/>
        </w:rPr>
        <w:t xml:space="preserve">. </w:t>
      </w:r>
      <w:r w:rsidRPr="00943DC4">
        <w:rPr>
          <w:b/>
          <w:bCs/>
        </w:rPr>
        <w:t>2022</w:t>
      </w:r>
      <w:r w:rsidR="007D3371" w:rsidRPr="00943DC4">
        <w:rPr>
          <w:b/>
          <w:bCs/>
        </w:rPr>
        <w:t xml:space="preserve"> </w:t>
      </w:r>
      <w:r w:rsidR="007D3371" w:rsidRPr="00943DC4">
        <w:rPr>
          <w:i/>
          <w:iCs/>
        </w:rPr>
        <w:t>2022</w:t>
      </w:r>
      <w:r w:rsidRPr="00943DC4">
        <w:t>: 1–12. doi:10.1155/2022/7881717.</w:t>
      </w:r>
    </w:p>
    <w:p w14:paraId="0C8A9228" w14:textId="77777777" w:rsidR="00322234" w:rsidRPr="00943DC4" w:rsidRDefault="00322234" w:rsidP="00322234">
      <w:pPr>
        <w:pStyle w:val="MDPI71References"/>
      </w:pPr>
      <w:r w:rsidRPr="00943DC4">
        <w:t xml:space="preserve">Ruksiriwanich, W., Linsaenkart, P., </w:t>
      </w:r>
      <w:proofErr w:type="spellStart"/>
      <w:r w:rsidRPr="00943DC4">
        <w:t>Muangsanguan</w:t>
      </w:r>
      <w:proofErr w:type="spellEnd"/>
      <w:r w:rsidRPr="00943DC4">
        <w:t xml:space="preserve">, A., Sringarm, K., </w:t>
      </w:r>
      <w:proofErr w:type="spellStart"/>
      <w:r w:rsidRPr="00943DC4">
        <w:t>Jantrawut</w:t>
      </w:r>
      <w:proofErr w:type="spellEnd"/>
      <w:r w:rsidRPr="00943DC4">
        <w:t xml:space="preserve">, P., Arjin, C., </w:t>
      </w:r>
      <w:proofErr w:type="spellStart"/>
      <w:r w:rsidRPr="00943DC4">
        <w:t>Sommano</w:t>
      </w:r>
      <w:proofErr w:type="spellEnd"/>
      <w:r w:rsidRPr="00943DC4">
        <w:t xml:space="preserve">, </w:t>
      </w:r>
      <w:proofErr w:type="gramStart"/>
      <w:r w:rsidRPr="00943DC4">
        <w:t>S,R.</w:t>
      </w:r>
      <w:proofErr w:type="gramEnd"/>
      <w:r w:rsidRPr="00943DC4">
        <w:t xml:space="preserve"> </w:t>
      </w:r>
      <w:proofErr w:type="spellStart"/>
      <w:r w:rsidRPr="00943DC4">
        <w:t>Phimolsiripol</w:t>
      </w:r>
      <w:proofErr w:type="spellEnd"/>
      <w:r w:rsidRPr="00943DC4">
        <w:t xml:space="preserve">, </w:t>
      </w:r>
      <w:proofErr w:type="spellStart"/>
      <w:r w:rsidRPr="00943DC4">
        <w:t>Yuthana</w:t>
      </w:r>
      <w:proofErr w:type="spellEnd"/>
      <w:r w:rsidRPr="00943DC4">
        <w:t xml:space="preserve">, and Francisco J. Barba. Wound Healing Effect of Supercritical Carbon Dioxide </w:t>
      </w:r>
      <w:r w:rsidRPr="00943DC4">
        <w:rPr>
          <w:i/>
          <w:iCs/>
        </w:rPr>
        <w:t xml:space="preserve">Datura </w:t>
      </w:r>
      <w:proofErr w:type="spellStart"/>
      <w:r w:rsidRPr="00943DC4">
        <w:rPr>
          <w:i/>
          <w:iCs/>
        </w:rPr>
        <w:t>metel</w:t>
      </w:r>
      <w:proofErr w:type="spellEnd"/>
      <w:r w:rsidRPr="00943DC4">
        <w:t xml:space="preserve"> L. Leaves Extracts: An In Vitro Study of Anti-Inflammation, Cell Migration, MMP-2 Inhibition, and the Modulation of the Sonic Hedgehog Pathway in Human Fibroblasts. </w:t>
      </w:r>
      <w:r w:rsidRPr="00943DC4">
        <w:rPr>
          <w:i/>
          <w:iCs/>
        </w:rPr>
        <w:t>Plants</w:t>
      </w:r>
      <w:r w:rsidRPr="00943DC4">
        <w:t xml:space="preserve"> </w:t>
      </w:r>
      <w:r w:rsidRPr="00943DC4">
        <w:rPr>
          <w:b/>
          <w:bCs/>
        </w:rPr>
        <w:t xml:space="preserve">2023 </w:t>
      </w:r>
      <w:r w:rsidRPr="00943DC4">
        <w:rPr>
          <w:i/>
          <w:iCs/>
        </w:rPr>
        <w:t>12</w:t>
      </w:r>
      <w:r w:rsidRPr="00943DC4">
        <w:t>: 2546. doi:10.3390/plants12132546.</w:t>
      </w:r>
    </w:p>
    <w:p w14:paraId="4B8CCDE4" w14:textId="77777777" w:rsidR="00322234" w:rsidRPr="00943DC4" w:rsidRDefault="00322234" w:rsidP="00322234">
      <w:pPr>
        <w:pStyle w:val="MDPI71References"/>
      </w:pPr>
      <w:r w:rsidRPr="00943DC4">
        <w:t xml:space="preserve">Oren, M., and Jiri, B. The Sunny Side of p53. </w:t>
      </w:r>
      <w:r w:rsidRPr="00943DC4">
        <w:rPr>
          <w:i/>
          <w:iCs/>
        </w:rPr>
        <w:t xml:space="preserve">Cell </w:t>
      </w:r>
      <w:r w:rsidRPr="00943DC4">
        <w:rPr>
          <w:b/>
          <w:bCs/>
        </w:rPr>
        <w:t>2007</w:t>
      </w:r>
      <w:r w:rsidRPr="00943DC4">
        <w:t xml:space="preserve"> </w:t>
      </w:r>
      <w:r w:rsidRPr="00943DC4">
        <w:rPr>
          <w:i/>
          <w:iCs/>
        </w:rPr>
        <w:t>128</w:t>
      </w:r>
      <w:r w:rsidRPr="00943DC4">
        <w:t xml:space="preserve">: 826–828. </w:t>
      </w:r>
      <w:proofErr w:type="gramStart"/>
      <w:r w:rsidRPr="00943DC4">
        <w:t>doi:10.1016/j.cell</w:t>
      </w:r>
      <w:proofErr w:type="gramEnd"/>
      <w:r w:rsidRPr="00943DC4">
        <w:t>.2007.02.027.</w:t>
      </w:r>
    </w:p>
    <w:p w14:paraId="2D15022A" w14:textId="77777777" w:rsidR="00322234" w:rsidRPr="00943DC4" w:rsidRDefault="00322234" w:rsidP="00322234">
      <w:pPr>
        <w:pStyle w:val="MDPI71References"/>
      </w:pPr>
      <w:r w:rsidRPr="00943DC4">
        <w:t xml:space="preserve">Chan, T.K., </w:t>
      </w:r>
      <w:proofErr w:type="spellStart"/>
      <w:r w:rsidRPr="00943DC4">
        <w:t>Bramono</w:t>
      </w:r>
      <w:proofErr w:type="spellEnd"/>
      <w:r w:rsidRPr="00943DC4">
        <w:t xml:space="preserve">, D., </w:t>
      </w:r>
      <w:proofErr w:type="spellStart"/>
      <w:r w:rsidRPr="00943DC4">
        <w:t>Bourokba</w:t>
      </w:r>
      <w:proofErr w:type="spellEnd"/>
      <w:r w:rsidRPr="00943DC4">
        <w:t xml:space="preserve">, N., Krishna, V., Wang, S.T., Neo, B.H., Lim, R.Y.X., Kim, H., Misra, N., Lim, S., et al. Polycyclic aromatic hydrocarbons regulate the pigmentation pathway and induce DNA damage responses in keratinocytes, a process driven by systemic immunity. </w:t>
      </w:r>
      <w:r w:rsidRPr="00943DC4">
        <w:rPr>
          <w:i/>
          <w:iCs/>
        </w:rPr>
        <w:t xml:space="preserve">J. Dermatol. Sci. </w:t>
      </w:r>
      <w:r w:rsidRPr="00943DC4">
        <w:rPr>
          <w:b/>
          <w:bCs/>
        </w:rPr>
        <w:t>2021</w:t>
      </w:r>
      <w:r w:rsidRPr="00943DC4">
        <w:t xml:space="preserve"> </w:t>
      </w:r>
      <w:r w:rsidRPr="00943DC4">
        <w:rPr>
          <w:i/>
          <w:iCs/>
        </w:rPr>
        <w:t>104</w:t>
      </w:r>
      <w:r w:rsidRPr="00943DC4">
        <w:t xml:space="preserve">: 83–94. </w:t>
      </w:r>
      <w:proofErr w:type="gramStart"/>
      <w:r w:rsidRPr="00943DC4">
        <w:t>doi:10.1016/j.jdermsci</w:t>
      </w:r>
      <w:proofErr w:type="gramEnd"/>
      <w:r w:rsidRPr="00943DC4">
        <w:t>.2021.09.003.</w:t>
      </w:r>
    </w:p>
    <w:p w14:paraId="2F224C41" w14:textId="77777777" w:rsidR="00322234" w:rsidRPr="00943DC4" w:rsidRDefault="00322234" w:rsidP="00322234">
      <w:pPr>
        <w:pStyle w:val="MDPI71References"/>
      </w:pPr>
      <w:proofErr w:type="spellStart"/>
      <w:r w:rsidRPr="00943DC4">
        <w:t>Passeron</w:t>
      </w:r>
      <w:proofErr w:type="spellEnd"/>
      <w:r w:rsidRPr="00943DC4">
        <w:t xml:space="preserve">, T., Lim, H.W., Goh, C.‐L., Kang, H.Y., Ly, F., Morita, A., </w:t>
      </w:r>
      <w:proofErr w:type="spellStart"/>
      <w:r w:rsidRPr="00943DC4">
        <w:t>Candiani</w:t>
      </w:r>
      <w:proofErr w:type="spellEnd"/>
      <w:r w:rsidRPr="00943DC4">
        <w:t xml:space="preserve">, J. Ocampo, Puig, S., </w:t>
      </w:r>
      <w:proofErr w:type="spellStart"/>
      <w:r w:rsidRPr="00943DC4">
        <w:t>Schalka</w:t>
      </w:r>
      <w:proofErr w:type="spellEnd"/>
      <w:r w:rsidRPr="00943DC4">
        <w:t xml:space="preserve">, S., Wei, L., et al. Photoprotection according to skin phototype and dermatoses: practical recommendations from an expert panel. </w:t>
      </w:r>
      <w:r w:rsidRPr="00943DC4">
        <w:rPr>
          <w:i/>
          <w:iCs/>
        </w:rPr>
        <w:t xml:space="preserve">J. Eur. Acad. Dermatol. </w:t>
      </w:r>
      <w:proofErr w:type="spellStart"/>
      <w:r w:rsidRPr="00943DC4">
        <w:rPr>
          <w:i/>
          <w:iCs/>
        </w:rPr>
        <w:t>Venereol</w:t>
      </w:r>
      <w:proofErr w:type="spellEnd"/>
      <w:r w:rsidRPr="00943DC4">
        <w:rPr>
          <w:i/>
          <w:iCs/>
        </w:rPr>
        <w:t xml:space="preserve">. </w:t>
      </w:r>
      <w:r w:rsidRPr="00943DC4">
        <w:rPr>
          <w:b/>
          <w:bCs/>
        </w:rPr>
        <w:t>2021</w:t>
      </w:r>
      <w:r w:rsidRPr="00943DC4">
        <w:t xml:space="preserve"> </w:t>
      </w:r>
      <w:r w:rsidRPr="00943DC4">
        <w:rPr>
          <w:i/>
          <w:iCs/>
        </w:rPr>
        <w:t>35</w:t>
      </w:r>
      <w:r w:rsidRPr="00943DC4">
        <w:t>: 1460–1469. doi:10.1111/jdv.17242.</w:t>
      </w:r>
    </w:p>
    <w:p w14:paraId="53624AD9" w14:textId="77777777" w:rsidR="00322234" w:rsidRPr="00943DC4" w:rsidRDefault="00322234" w:rsidP="00322234">
      <w:pPr>
        <w:pStyle w:val="MDPI71References"/>
      </w:pPr>
      <w:r w:rsidRPr="00943DC4">
        <w:t xml:space="preserve">Kim, N.H., and Lee, A.Y. Oxidative Stress Induces Skin Pigmentation in Melasma by Inhibiting Hedgehog Signaling. </w:t>
      </w:r>
      <w:r w:rsidRPr="00943DC4">
        <w:rPr>
          <w:i/>
          <w:iCs/>
        </w:rPr>
        <w:t xml:space="preserve">Antioxidants </w:t>
      </w:r>
      <w:r w:rsidRPr="00943DC4">
        <w:rPr>
          <w:b/>
          <w:bCs/>
        </w:rPr>
        <w:t>2023</w:t>
      </w:r>
      <w:r w:rsidRPr="00943DC4">
        <w:t xml:space="preserve"> </w:t>
      </w:r>
      <w:r w:rsidRPr="00943DC4">
        <w:rPr>
          <w:i/>
          <w:iCs/>
        </w:rPr>
        <w:t>12</w:t>
      </w:r>
      <w:r w:rsidRPr="00943DC4">
        <w:t>: 1969. doi:10.3390/antiox12111969.</w:t>
      </w:r>
    </w:p>
    <w:p w14:paraId="772A03B8" w14:textId="77777777" w:rsidR="00322234" w:rsidRPr="00943DC4" w:rsidRDefault="00322234" w:rsidP="00322234">
      <w:pPr>
        <w:pStyle w:val="MDPI71References"/>
      </w:pPr>
      <w:proofErr w:type="spellStart"/>
      <w:r w:rsidRPr="00943DC4">
        <w:t>Chaiprasongsuk</w:t>
      </w:r>
      <w:proofErr w:type="spellEnd"/>
      <w:r w:rsidRPr="00943DC4">
        <w:t xml:space="preserve">, A., and Panich., U. Role of Phytochemicals in Skin Photoprotection via Regulation of Nrf2. </w:t>
      </w:r>
      <w:r w:rsidRPr="00943DC4">
        <w:rPr>
          <w:i/>
        </w:rPr>
        <w:t xml:space="preserve">Front. </w:t>
      </w:r>
      <w:proofErr w:type="spellStart"/>
      <w:r w:rsidRPr="00943DC4">
        <w:rPr>
          <w:i/>
        </w:rPr>
        <w:t>Pharmacol</w:t>
      </w:r>
      <w:proofErr w:type="spellEnd"/>
      <w:r w:rsidRPr="00943DC4">
        <w:rPr>
          <w:i/>
        </w:rPr>
        <w:t xml:space="preserve">. </w:t>
      </w:r>
      <w:r w:rsidRPr="00943DC4">
        <w:rPr>
          <w:b/>
          <w:bCs/>
        </w:rPr>
        <w:t>2022</w:t>
      </w:r>
      <w:r w:rsidRPr="00943DC4">
        <w:t xml:space="preserve"> </w:t>
      </w:r>
      <w:r w:rsidRPr="00943DC4">
        <w:rPr>
          <w:i/>
          <w:iCs/>
        </w:rPr>
        <w:t>13</w:t>
      </w:r>
      <w:r w:rsidRPr="00943DC4">
        <w:t>: 823881. doi:10.3389/fphar.2022.823881.</w:t>
      </w:r>
    </w:p>
    <w:p w14:paraId="4FE85F12" w14:textId="77777777" w:rsidR="00322234" w:rsidRPr="00943DC4" w:rsidRDefault="00322234" w:rsidP="00322234">
      <w:pPr>
        <w:pStyle w:val="MDPI71References"/>
      </w:pPr>
      <w:proofErr w:type="spellStart"/>
      <w:r w:rsidRPr="00943DC4">
        <w:t>Mighri</w:t>
      </w:r>
      <w:proofErr w:type="spellEnd"/>
      <w:r w:rsidRPr="00943DC4">
        <w:t xml:space="preserve">, H., </w:t>
      </w:r>
      <w:proofErr w:type="spellStart"/>
      <w:r w:rsidRPr="00943DC4">
        <w:t>Akrout</w:t>
      </w:r>
      <w:proofErr w:type="spellEnd"/>
      <w:r w:rsidRPr="00943DC4">
        <w:t xml:space="preserve">, A., Bennour, N., </w:t>
      </w:r>
      <w:proofErr w:type="spellStart"/>
      <w:r w:rsidRPr="00943DC4">
        <w:t>Eljeni</w:t>
      </w:r>
      <w:proofErr w:type="spellEnd"/>
      <w:r w:rsidRPr="00943DC4">
        <w:t xml:space="preserve">, H., </w:t>
      </w:r>
      <w:proofErr w:type="spellStart"/>
      <w:r w:rsidRPr="00943DC4">
        <w:t>Zammouri</w:t>
      </w:r>
      <w:proofErr w:type="spellEnd"/>
      <w:r w:rsidRPr="00943DC4">
        <w:t xml:space="preserve">, T., and M. </w:t>
      </w:r>
      <w:proofErr w:type="spellStart"/>
      <w:r w:rsidRPr="00943DC4">
        <w:t>Neffati</w:t>
      </w:r>
      <w:proofErr w:type="spellEnd"/>
      <w:r w:rsidRPr="00943DC4">
        <w:t xml:space="preserve">. LC/MS method development for the determination of the phenolic compounds of Tunisian </w:t>
      </w:r>
      <w:r w:rsidRPr="00943DC4">
        <w:rPr>
          <w:i/>
          <w:iCs/>
        </w:rPr>
        <w:t>Ephedra alata</w:t>
      </w:r>
      <w:r w:rsidRPr="00943DC4">
        <w:t xml:space="preserve"> hydro-methanolic extract and its fractions and evaluation of their antioxidant activities. </w:t>
      </w:r>
      <w:r w:rsidRPr="00943DC4">
        <w:rPr>
          <w:i/>
          <w:iCs/>
        </w:rPr>
        <w:t xml:space="preserve">South Afr. J. Bot. </w:t>
      </w:r>
      <w:r w:rsidRPr="00943DC4">
        <w:rPr>
          <w:b/>
          <w:bCs/>
        </w:rPr>
        <w:t>2019</w:t>
      </w:r>
      <w:r w:rsidRPr="00943DC4">
        <w:t xml:space="preserve"> </w:t>
      </w:r>
      <w:r w:rsidRPr="00943DC4">
        <w:rPr>
          <w:i/>
          <w:iCs/>
        </w:rPr>
        <w:t>124</w:t>
      </w:r>
      <w:r w:rsidRPr="00943DC4">
        <w:t xml:space="preserve">: 102–110. </w:t>
      </w:r>
      <w:proofErr w:type="gramStart"/>
      <w:r w:rsidRPr="00943DC4">
        <w:t>doi:10.1016/j.sajb</w:t>
      </w:r>
      <w:proofErr w:type="gramEnd"/>
      <w:r w:rsidRPr="00943DC4">
        <w:t>.2019.04.029.</w:t>
      </w:r>
    </w:p>
    <w:p w14:paraId="6CE7D958" w14:textId="77777777" w:rsidR="00322234" w:rsidRPr="00943DC4" w:rsidRDefault="00322234" w:rsidP="00322234">
      <w:pPr>
        <w:pStyle w:val="MDPI71References"/>
      </w:pPr>
      <w:r w:rsidRPr="00943DC4">
        <w:t xml:space="preserve">Ruksiriwanich, W., </w:t>
      </w:r>
      <w:proofErr w:type="spellStart"/>
      <w:r w:rsidRPr="00943DC4">
        <w:t>Khantham</w:t>
      </w:r>
      <w:proofErr w:type="spellEnd"/>
      <w:r w:rsidRPr="00943DC4">
        <w:t xml:space="preserve">, C., </w:t>
      </w:r>
      <w:proofErr w:type="spellStart"/>
      <w:r w:rsidRPr="00943DC4">
        <w:t>Muangsanguan</w:t>
      </w:r>
      <w:proofErr w:type="spellEnd"/>
      <w:r w:rsidRPr="00943DC4">
        <w:t xml:space="preserve">, A., </w:t>
      </w:r>
      <w:proofErr w:type="spellStart"/>
      <w:r w:rsidRPr="00943DC4">
        <w:t>Phimolsiripol</w:t>
      </w:r>
      <w:proofErr w:type="spellEnd"/>
      <w:r w:rsidRPr="00943DC4">
        <w:t xml:space="preserve">, Y., Barba, F.J., Sringarm, K., Rachtanapun, P., </w:t>
      </w:r>
      <w:proofErr w:type="spellStart"/>
      <w:r w:rsidRPr="00943DC4">
        <w:t>Jantanasakulwong</w:t>
      </w:r>
      <w:proofErr w:type="spellEnd"/>
      <w:r w:rsidRPr="00943DC4">
        <w:t xml:space="preserve">, K., </w:t>
      </w:r>
      <w:proofErr w:type="spellStart"/>
      <w:r w:rsidRPr="00943DC4">
        <w:t>Jantrawut</w:t>
      </w:r>
      <w:proofErr w:type="spellEnd"/>
      <w:r w:rsidRPr="00943DC4">
        <w:t>, P., Chittasupho, C., et al. Guava (</w:t>
      </w:r>
      <w:r w:rsidRPr="00943DC4">
        <w:rPr>
          <w:i/>
          <w:iCs/>
        </w:rPr>
        <w:t>Psidium guajava</w:t>
      </w:r>
      <w:r w:rsidRPr="00943DC4">
        <w:t xml:space="preserve"> L.) Leaf Extract as Bioactive Substances for Anti-Androgen and Antioxidant Activities. </w:t>
      </w:r>
      <w:r w:rsidRPr="00943DC4">
        <w:rPr>
          <w:i/>
          <w:iCs/>
        </w:rPr>
        <w:t xml:space="preserve">Plants </w:t>
      </w:r>
      <w:r w:rsidRPr="00943DC4">
        <w:rPr>
          <w:b/>
          <w:bCs/>
        </w:rPr>
        <w:t>2022</w:t>
      </w:r>
      <w:r w:rsidRPr="00943DC4">
        <w:t xml:space="preserve"> </w:t>
      </w:r>
      <w:r w:rsidRPr="00943DC4">
        <w:rPr>
          <w:i/>
          <w:iCs/>
        </w:rPr>
        <w:t>11</w:t>
      </w:r>
      <w:r w:rsidRPr="00943DC4">
        <w:t>: 3514. doi:10.3390/plants11243514.</w:t>
      </w:r>
    </w:p>
    <w:p w14:paraId="6A6E20BB" w14:textId="77777777" w:rsidR="00322234" w:rsidRPr="00943DC4" w:rsidRDefault="00322234" w:rsidP="00322234">
      <w:pPr>
        <w:pStyle w:val="MDPI71References"/>
      </w:pPr>
      <w:proofErr w:type="spellStart"/>
      <w:r w:rsidRPr="00943DC4">
        <w:t>Muangsanguan</w:t>
      </w:r>
      <w:proofErr w:type="spellEnd"/>
      <w:r w:rsidRPr="00943DC4">
        <w:t xml:space="preserve">, A., Linsaenkart, P., </w:t>
      </w:r>
      <w:proofErr w:type="spellStart"/>
      <w:r w:rsidRPr="00943DC4">
        <w:t>Chaitep</w:t>
      </w:r>
      <w:proofErr w:type="spellEnd"/>
      <w:r w:rsidRPr="00943DC4">
        <w:t xml:space="preserve">, T., </w:t>
      </w:r>
      <w:proofErr w:type="spellStart"/>
      <w:r w:rsidRPr="00943DC4">
        <w:t>Sangta</w:t>
      </w:r>
      <w:proofErr w:type="spellEnd"/>
      <w:r w:rsidRPr="00943DC4">
        <w:t xml:space="preserve">, J., </w:t>
      </w:r>
      <w:proofErr w:type="spellStart"/>
      <w:r w:rsidRPr="00943DC4">
        <w:t>Sommano</w:t>
      </w:r>
      <w:proofErr w:type="spellEnd"/>
      <w:r w:rsidRPr="00943DC4">
        <w:t xml:space="preserve">, S.R., </w:t>
      </w:r>
      <w:proofErr w:type="spellStart"/>
      <w:r w:rsidRPr="00943DC4">
        <w:t>Sringarm</w:t>
      </w:r>
      <w:proofErr w:type="spellEnd"/>
      <w:r w:rsidRPr="00943DC4">
        <w:t xml:space="preserve">, K., Arjin, Chaiwat, Ra., Pornchai, J., </w:t>
      </w:r>
      <w:proofErr w:type="spellStart"/>
      <w:r w:rsidRPr="00943DC4">
        <w:t>Kittisak</w:t>
      </w:r>
      <w:proofErr w:type="spellEnd"/>
      <w:r w:rsidRPr="00943DC4">
        <w:t xml:space="preserve">, P., </w:t>
      </w:r>
      <w:proofErr w:type="spellStart"/>
      <w:r w:rsidRPr="00943DC4">
        <w:t>Yuthana</w:t>
      </w:r>
      <w:proofErr w:type="spellEnd"/>
      <w:r w:rsidRPr="00943DC4">
        <w:t xml:space="preserve">, et al. Hair Growth Promotion and Anti-Hair Loss Effects of By-Products Arabica Coffee Pulp Extracts Using Supercritical Fluid Extraction. </w:t>
      </w:r>
      <w:r w:rsidRPr="00943DC4">
        <w:rPr>
          <w:i/>
          <w:iCs/>
        </w:rPr>
        <w:t xml:space="preserve">Foods </w:t>
      </w:r>
      <w:r w:rsidRPr="00943DC4">
        <w:rPr>
          <w:b/>
          <w:bCs/>
        </w:rPr>
        <w:t>2023</w:t>
      </w:r>
      <w:r w:rsidRPr="00943DC4">
        <w:t xml:space="preserve"> </w:t>
      </w:r>
      <w:r w:rsidRPr="00943DC4">
        <w:rPr>
          <w:i/>
          <w:iCs/>
        </w:rPr>
        <w:t>12</w:t>
      </w:r>
      <w:r w:rsidRPr="00943DC4">
        <w:t>: 4116. doi:10.3390/foods12224116.</w:t>
      </w:r>
    </w:p>
    <w:p w14:paraId="4E2AFBEE" w14:textId="77777777" w:rsidR="00322234" w:rsidRPr="00943DC4" w:rsidRDefault="00322234" w:rsidP="00322234">
      <w:pPr>
        <w:pStyle w:val="MDPI71References"/>
      </w:pPr>
      <w:r w:rsidRPr="00943DC4">
        <w:t xml:space="preserve">Linsaenkart, P., Ruksiriwanich, W., </w:t>
      </w:r>
      <w:proofErr w:type="spellStart"/>
      <w:r w:rsidRPr="00943DC4">
        <w:t>Jantrawut</w:t>
      </w:r>
      <w:proofErr w:type="spellEnd"/>
      <w:r w:rsidRPr="00943DC4">
        <w:t xml:space="preserve">, P., Chittasupho, C., Rachtanapun, P., </w:t>
      </w:r>
      <w:proofErr w:type="spellStart"/>
      <w:r w:rsidRPr="00943DC4">
        <w:t>Jantanasakulwong</w:t>
      </w:r>
      <w:proofErr w:type="spellEnd"/>
      <w:r w:rsidRPr="00943DC4">
        <w:t xml:space="preserve">, K., </w:t>
      </w:r>
      <w:proofErr w:type="spellStart"/>
      <w:r w:rsidRPr="00943DC4">
        <w:t>Sommano</w:t>
      </w:r>
      <w:proofErr w:type="spellEnd"/>
      <w:r w:rsidRPr="00943DC4">
        <w:t xml:space="preserve">, S.R., Prom-U-Thai, C., </w:t>
      </w:r>
      <w:proofErr w:type="spellStart"/>
      <w:r w:rsidRPr="00943DC4">
        <w:t>Jamjod</w:t>
      </w:r>
      <w:proofErr w:type="spellEnd"/>
      <w:r w:rsidRPr="00943DC4">
        <w:t>, S., Arjin, C., et al. Natural Melanogenesis Inhibitor, Antioxidant, and Collagen Biosynthesis Stimulator of Phytochemicals in Rice Bran and Husk Extracts from Purple Glutinous Rice (</w:t>
      </w:r>
      <w:r w:rsidRPr="00943DC4">
        <w:rPr>
          <w:i/>
          <w:iCs/>
        </w:rPr>
        <w:t>Oryza sativa</w:t>
      </w:r>
      <w:r w:rsidRPr="00943DC4">
        <w:t xml:space="preserve"> L. cv. </w:t>
      </w:r>
      <w:proofErr w:type="spellStart"/>
      <w:r w:rsidRPr="00943DC4">
        <w:t>Pieisu</w:t>
      </w:r>
      <w:proofErr w:type="spellEnd"/>
      <w:r w:rsidRPr="00943DC4">
        <w:t xml:space="preserve"> 1 CMU) for Cosmetic Application. </w:t>
      </w:r>
      <w:r w:rsidRPr="00943DC4">
        <w:rPr>
          <w:i/>
          <w:iCs/>
        </w:rPr>
        <w:t xml:space="preserve">Plants </w:t>
      </w:r>
      <w:r w:rsidRPr="00943DC4">
        <w:rPr>
          <w:b/>
          <w:bCs/>
        </w:rPr>
        <w:t>2023</w:t>
      </w:r>
      <w:r w:rsidRPr="00943DC4">
        <w:t xml:space="preserve"> </w:t>
      </w:r>
      <w:r w:rsidRPr="00943DC4">
        <w:rPr>
          <w:i/>
          <w:iCs/>
        </w:rPr>
        <w:t>12</w:t>
      </w:r>
      <w:r w:rsidRPr="00943DC4">
        <w:t>: 970. doi:10.3390/plants12040970.</w:t>
      </w:r>
    </w:p>
    <w:p w14:paraId="0F10C624" w14:textId="77777777" w:rsidR="00322234" w:rsidRPr="00943DC4" w:rsidRDefault="00322234" w:rsidP="00322234">
      <w:pPr>
        <w:pStyle w:val="MDPI71References"/>
      </w:pPr>
      <w:r w:rsidRPr="00943DC4">
        <w:t xml:space="preserve">Linsaenkart, P, Ruksiriwanich, W., </w:t>
      </w:r>
      <w:proofErr w:type="spellStart"/>
      <w:r w:rsidRPr="00943DC4">
        <w:t>Muangsanguan</w:t>
      </w:r>
      <w:proofErr w:type="spellEnd"/>
      <w:r w:rsidRPr="00943DC4">
        <w:t xml:space="preserve">, A., </w:t>
      </w:r>
      <w:proofErr w:type="spellStart"/>
      <w:r w:rsidRPr="00943DC4">
        <w:t>Sommano</w:t>
      </w:r>
      <w:proofErr w:type="spellEnd"/>
      <w:r w:rsidRPr="00943DC4">
        <w:t xml:space="preserve">, S.R., </w:t>
      </w:r>
      <w:proofErr w:type="spellStart"/>
      <w:r w:rsidRPr="00943DC4">
        <w:t>Sringarm</w:t>
      </w:r>
      <w:proofErr w:type="spellEnd"/>
      <w:r w:rsidRPr="00943DC4">
        <w:t xml:space="preserve">, K., Arjin, C., Rachtanapun, P., </w:t>
      </w:r>
      <w:proofErr w:type="spellStart"/>
      <w:r w:rsidRPr="00943DC4">
        <w:t>Jantanasakulwong</w:t>
      </w:r>
      <w:proofErr w:type="spellEnd"/>
      <w:r w:rsidRPr="00943DC4">
        <w:t>, K., Castagnini, J.M., Chutoprapat, R., et al. Antioxidant, Anti-Inflammation, and Melanogenesis Inhibition of Sang 5 CMU Rice (</w:t>
      </w:r>
      <w:r w:rsidRPr="00943DC4">
        <w:rPr>
          <w:i/>
          <w:iCs/>
        </w:rPr>
        <w:t>Oryza sativa</w:t>
      </w:r>
      <w:r w:rsidRPr="00943DC4">
        <w:t xml:space="preserve">) Byproduct for Cosmetic Applications. </w:t>
      </w:r>
      <w:r w:rsidRPr="00943DC4">
        <w:rPr>
          <w:i/>
          <w:iCs/>
        </w:rPr>
        <w:t xml:space="preserve">Plants </w:t>
      </w:r>
      <w:r w:rsidRPr="00943DC4">
        <w:rPr>
          <w:b/>
          <w:bCs/>
        </w:rPr>
        <w:t>2024</w:t>
      </w:r>
      <w:r w:rsidRPr="00943DC4">
        <w:t xml:space="preserve"> </w:t>
      </w:r>
      <w:r w:rsidRPr="00943DC4">
        <w:rPr>
          <w:i/>
          <w:iCs/>
        </w:rPr>
        <w:t>13</w:t>
      </w:r>
      <w:r w:rsidRPr="00943DC4">
        <w:t>: 1795. doi:10.3390/plants13131795.</w:t>
      </w:r>
    </w:p>
    <w:p w14:paraId="0FFA6EA2" w14:textId="77777777" w:rsidR="00322234" w:rsidRPr="00943DC4" w:rsidRDefault="00322234" w:rsidP="00322234">
      <w:pPr>
        <w:pStyle w:val="MDPI71References"/>
      </w:pPr>
      <w:r w:rsidRPr="00943DC4">
        <w:t xml:space="preserve">Roberts, D.W., Newton, R.A., Beaumont, K.A., Helen Leonard, J, and Sturm, R.A. Quantitative analysis of MC1R gene expression in human skin cell cultures. </w:t>
      </w:r>
      <w:r w:rsidRPr="00943DC4">
        <w:rPr>
          <w:i/>
        </w:rPr>
        <w:t xml:space="preserve">Pigment. </w:t>
      </w:r>
      <w:r w:rsidRPr="00943DC4">
        <w:rPr>
          <w:i/>
          <w:iCs/>
        </w:rPr>
        <w:t xml:space="preserve">Cell Res. </w:t>
      </w:r>
      <w:r w:rsidRPr="00943DC4">
        <w:rPr>
          <w:b/>
          <w:bCs/>
        </w:rPr>
        <w:t>2005</w:t>
      </w:r>
      <w:r w:rsidRPr="00943DC4">
        <w:t xml:space="preserve"> </w:t>
      </w:r>
      <w:r w:rsidRPr="00943DC4">
        <w:rPr>
          <w:i/>
          <w:iCs/>
        </w:rPr>
        <w:t>19</w:t>
      </w:r>
      <w:r w:rsidRPr="00943DC4">
        <w:t>: 76–89. doi:10.1111/j.1600-0749.2005.</w:t>
      </w:r>
      <w:proofErr w:type="gramStart"/>
      <w:r w:rsidRPr="00943DC4">
        <w:t>00286.x.</w:t>
      </w:r>
      <w:proofErr w:type="gramEnd"/>
    </w:p>
    <w:p w14:paraId="761E70D0" w14:textId="77777777" w:rsidR="00322234" w:rsidRPr="00943DC4" w:rsidRDefault="00322234" w:rsidP="00322234">
      <w:pPr>
        <w:pStyle w:val="MDPI71References"/>
      </w:pPr>
      <w:r w:rsidRPr="00943DC4">
        <w:t xml:space="preserve">Zhang, Y., Liu, P., Fu, H., Wang, D., Zhao, D., Zhang, J., Wang, C., and Li, M. Effects of Lactobacillus </w:t>
      </w:r>
      <w:proofErr w:type="spellStart"/>
      <w:r w:rsidRPr="00943DC4">
        <w:t>kefiri</w:t>
      </w:r>
      <w:proofErr w:type="spellEnd"/>
      <w:r w:rsidRPr="00943DC4">
        <w:t xml:space="preserve"> fermentation supernatant on skin aging caused by oxidative stress. </w:t>
      </w:r>
      <w:r w:rsidRPr="00943DC4">
        <w:rPr>
          <w:i/>
        </w:rPr>
        <w:t xml:space="preserve">J. </w:t>
      </w:r>
      <w:proofErr w:type="spellStart"/>
      <w:r w:rsidRPr="00943DC4">
        <w:rPr>
          <w:i/>
        </w:rPr>
        <w:t>Funct</w:t>
      </w:r>
      <w:proofErr w:type="spellEnd"/>
      <w:r w:rsidRPr="00943DC4">
        <w:rPr>
          <w:i/>
        </w:rPr>
        <w:t xml:space="preserve">. </w:t>
      </w:r>
      <w:r w:rsidRPr="00943DC4">
        <w:rPr>
          <w:i/>
          <w:iCs/>
        </w:rPr>
        <w:t xml:space="preserve">Foods </w:t>
      </w:r>
      <w:r w:rsidRPr="00943DC4">
        <w:rPr>
          <w:b/>
          <w:bCs/>
        </w:rPr>
        <w:t>2005</w:t>
      </w:r>
      <w:r w:rsidRPr="00943DC4">
        <w:t xml:space="preserve"> </w:t>
      </w:r>
      <w:r w:rsidRPr="00943DC4">
        <w:rPr>
          <w:i/>
          <w:iCs/>
        </w:rPr>
        <w:t>96</w:t>
      </w:r>
      <w:r w:rsidRPr="00943DC4">
        <w:t xml:space="preserve">: 105222. </w:t>
      </w:r>
      <w:proofErr w:type="gramStart"/>
      <w:r w:rsidRPr="00943DC4">
        <w:t>doi:10.1016/j.jff</w:t>
      </w:r>
      <w:proofErr w:type="gramEnd"/>
      <w:r w:rsidRPr="00943DC4">
        <w:t>.2022.105222.</w:t>
      </w:r>
    </w:p>
    <w:p w14:paraId="4E6768F3" w14:textId="77777777" w:rsidR="00322234" w:rsidRPr="00943DC4" w:rsidRDefault="00322234" w:rsidP="00322234">
      <w:pPr>
        <w:pStyle w:val="MDPI71References"/>
      </w:pPr>
      <w:r w:rsidRPr="00943DC4">
        <w:t>Yeo, H., Ahn, S.S., Lee, Y.H., and Shin, S.Y. Regulation of pro-opiomelanocortin (</w:t>
      </w:r>
      <w:r w:rsidRPr="00943DC4">
        <w:rPr>
          <w:i/>
          <w:iCs/>
        </w:rPr>
        <w:t>POMC</w:t>
      </w:r>
      <w:r w:rsidRPr="00943DC4">
        <w:t xml:space="preserve">) gene transcription by interleukin-31 via early growth response 1 (EGR-1) in HaCaT keratinocytes. </w:t>
      </w:r>
      <w:r w:rsidRPr="00943DC4">
        <w:rPr>
          <w:i/>
        </w:rPr>
        <w:t xml:space="preserve">Mol. Biol. Rep. </w:t>
      </w:r>
      <w:r w:rsidRPr="00943DC4">
        <w:rPr>
          <w:b/>
          <w:bCs/>
        </w:rPr>
        <w:t>2020</w:t>
      </w:r>
      <w:r w:rsidRPr="00943DC4">
        <w:t xml:space="preserve"> </w:t>
      </w:r>
      <w:r w:rsidRPr="00943DC4">
        <w:rPr>
          <w:i/>
          <w:iCs/>
        </w:rPr>
        <w:t>47</w:t>
      </w:r>
      <w:r w:rsidRPr="00943DC4">
        <w:t>: 5953–5962. doi:10.1007/s11033-020-05668-0.</w:t>
      </w:r>
    </w:p>
    <w:p w14:paraId="49ABDC38" w14:textId="3B15947F" w:rsidR="00322234" w:rsidRPr="00943DC4" w:rsidRDefault="00322234" w:rsidP="00322234">
      <w:pPr>
        <w:pStyle w:val="MDPI71References"/>
      </w:pPr>
      <w:r w:rsidRPr="00943DC4">
        <w:t xml:space="preserve">Jeong, D., Lee, J., Park, S.H., Kim, Y.A., Park, B.J., Oh, J., Sung, G.H., Aravinthan, A., Kim, J.H., Kang, H., et al. Antiphotoaging and </w:t>
      </w:r>
      <w:proofErr w:type="spellStart"/>
      <w:r w:rsidRPr="00943DC4">
        <w:t>Antimelanogenic</w:t>
      </w:r>
      <w:proofErr w:type="spellEnd"/>
      <w:r w:rsidRPr="00943DC4">
        <w:t xml:space="preserve"> Effects of </w:t>
      </w:r>
      <w:proofErr w:type="spellStart"/>
      <w:r w:rsidRPr="00943DC4">
        <w:rPr>
          <w:i/>
          <w:iCs/>
        </w:rPr>
        <w:t>Penthorum</w:t>
      </w:r>
      <w:proofErr w:type="spellEnd"/>
      <w:r w:rsidRPr="00943DC4">
        <w:rPr>
          <w:i/>
          <w:iCs/>
        </w:rPr>
        <w:t xml:space="preserve"> </w:t>
      </w:r>
      <w:proofErr w:type="spellStart"/>
      <w:r w:rsidRPr="00943DC4">
        <w:rPr>
          <w:i/>
          <w:iCs/>
        </w:rPr>
        <w:t>chinense</w:t>
      </w:r>
      <w:proofErr w:type="spellEnd"/>
      <w:r w:rsidRPr="00943DC4">
        <w:t xml:space="preserve"> </w:t>
      </w:r>
      <w:proofErr w:type="spellStart"/>
      <w:r w:rsidRPr="00943DC4">
        <w:t>Pursh</w:t>
      </w:r>
      <w:proofErr w:type="spellEnd"/>
      <w:r w:rsidRPr="00943DC4">
        <w:t xml:space="preserve"> Ethanol Extract due to Antioxidant- and Autophagy-Inducing Properties. </w:t>
      </w:r>
      <w:r w:rsidRPr="00943DC4">
        <w:rPr>
          <w:i/>
          <w:iCs/>
        </w:rPr>
        <w:t xml:space="preserve">Oxidative Med. Cell. </w:t>
      </w:r>
      <w:proofErr w:type="spellStart"/>
      <w:r w:rsidRPr="00943DC4">
        <w:rPr>
          <w:i/>
          <w:iCs/>
        </w:rPr>
        <w:t>Longev</w:t>
      </w:r>
      <w:proofErr w:type="spellEnd"/>
      <w:r w:rsidRPr="00943DC4">
        <w:rPr>
          <w:i/>
          <w:iCs/>
        </w:rPr>
        <w:t xml:space="preserve">. </w:t>
      </w:r>
      <w:r w:rsidRPr="00943DC4">
        <w:rPr>
          <w:b/>
          <w:bCs/>
        </w:rPr>
        <w:t>2019</w:t>
      </w:r>
      <w:r w:rsidR="007D3371" w:rsidRPr="00943DC4">
        <w:rPr>
          <w:b/>
          <w:bCs/>
        </w:rPr>
        <w:t xml:space="preserve"> </w:t>
      </w:r>
      <w:r w:rsidR="007D3371" w:rsidRPr="00943DC4">
        <w:rPr>
          <w:i/>
          <w:iCs/>
        </w:rPr>
        <w:t>2019</w:t>
      </w:r>
      <w:r w:rsidRPr="00943DC4">
        <w:t>: 1–14. doi:10.1155/2019/9679731.</w:t>
      </w:r>
    </w:p>
    <w:p w14:paraId="7649DF85" w14:textId="330FFE75" w:rsidR="00322234" w:rsidRPr="00943DC4" w:rsidRDefault="00322234" w:rsidP="00322234">
      <w:pPr>
        <w:pStyle w:val="MDPI71References"/>
      </w:pPr>
      <w:r w:rsidRPr="00943DC4">
        <w:t xml:space="preserve">Silpa-Archa, N.; Kohli, I.; </w:t>
      </w:r>
      <w:proofErr w:type="spellStart"/>
      <w:r w:rsidRPr="00943DC4">
        <w:t>Chaowattanapanit</w:t>
      </w:r>
      <w:proofErr w:type="spellEnd"/>
      <w:r w:rsidRPr="00943DC4">
        <w:t xml:space="preserve">, S.; Lim, H.W.; </w:t>
      </w:r>
      <w:proofErr w:type="spellStart"/>
      <w:r w:rsidRPr="00943DC4">
        <w:t>Hamzavi</w:t>
      </w:r>
      <w:proofErr w:type="spellEnd"/>
      <w:r w:rsidRPr="00943DC4">
        <w:t xml:space="preserve">, I. </w:t>
      </w:r>
      <w:proofErr w:type="spellStart"/>
      <w:r w:rsidRPr="00943DC4">
        <w:t>Postinflammatory</w:t>
      </w:r>
      <w:proofErr w:type="spellEnd"/>
      <w:r w:rsidRPr="00943DC4">
        <w:t xml:space="preserve"> Hyperpigmentation: A comprehensive overview: Epidemiology, pathogenesis, clinical presentation, and noninvasive assessment technique. </w:t>
      </w:r>
      <w:r w:rsidRPr="00943DC4">
        <w:rPr>
          <w:i/>
          <w:iCs/>
        </w:rPr>
        <w:t>J. Am. Acad. Dermatol</w:t>
      </w:r>
      <w:r w:rsidRPr="00943DC4">
        <w:t xml:space="preserve">. </w:t>
      </w:r>
      <w:r w:rsidRPr="00943DC4">
        <w:rPr>
          <w:b/>
          <w:bCs/>
        </w:rPr>
        <w:t>2017</w:t>
      </w:r>
      <w:r w:rsidRPr="00943DC4">
        <w:t xml:space="preserve">, </w:t>
      </w:r>
      <w:r w:rsidRPr="00943DC4">
        <w:rPr>
          <w:i/>
          <w:iCs/>
        </w:rPr>
        <w:t>77</w:t>
      </w:r>
      <w:r w:rsidRPr="00943DC4">
        <w:t>, 591–605.</w:t>
      </w:r>
      <w:r w:rsidR="007D3371" w:rsidRPr="00943DC4">
        <w:t xml:space="preserve"> </w:t>
      </w:r>
      <w:proofErr w:type="gramStart"/>
      <w:r w:rsidR="007D3371" w:rsidRPr="00943DC4">
        <w:t>doi:10.1016/j.jaad</w:t>
      </w:r>
      <w:proofErr w:type="gramEnd"/>
      <w:r w:rsidR="007D3371" w:rsidRPr="00943DC4">
        <w:t>.2017.01.035.</w:t>
      </w:r>
    </w:p>
    <w:p w14:paraId="21F1E561" w14:textId="71280E53" w:rsidR="00322234" w:rsidRPr="00943DC4" w:rsidRDefault="00322234" w:rsidP="00322234">
      <w:pPr>
        <w:pStyle w:val="MDPI71References"/>
      </w:pPr>
      <w:r w:rsidRPr="00943DC4">
        <w:t xml:space="preserve">Upadhyay, P. R., Swope, V. B., Starner, R. J., </w:t>
      </w:r>
      <w:proofErr w:type="spellStart"/>
      <w:r w:rsidRPr="00943DC4">
        <w:t>Koikov</w:t>
      </w:r>
      <w:proofErr w:type="spellEnd"/>
      <w:r w:rsidRPr="00943DC4">
        <w:t xml:space="preserve">, L., and Abdel‐Malek, Z.A. Journey through the spectacular landscape of melanocortin 1 receptor. </w:t>
      </w:r>
      <w:r w:rsidRPr="00943DC4">
        <w:rPr>
          <w:i/>
        </w:rPr>
        <w:t xml:space="preserve">Pigment. </w:t>
      </w:r>
      <w:r w:rsidRPr="00943DC4">
        <w:rPr>
          <w:i/>
          <w:iCs/>
        </w:rPr>
        <w:t xml:space="preserve">Cell Melanoma Res. </w:t>
      </w:r>
      <w:r w:rsidRPr="00943DC4">
        <w:rPr>
          <w:b/>
          <w:bCs/>
        </w:rPr>
        <w:t>2024</w:t>
      </w:r>
      <w:r w:rsidR="007D3371" w:rsidRPr="00943DC4">
        <w:rPr>
          <w:b/>
          <w:bCs/>
        </w:rPr>
        <w:t xml:space="preserve"> </w:t>
      </w:r>
      <w:r w:rsidR="007D3371" w:rsidRPr="00943DC4">
        <w:rPr>
          <w:i/>
          <w:iCs/>
        </w:rPr>
        <w:t>00:</w:t>
      </w:r>
      <w:r w:rsidR="007D3371" w:rsidRPr="00943DC4">
        <w:t xml:space="preserve"> 1-14</w:t>
      </w:r>
      <w:r w:rsidRPr="00943DC4">
        <w:t>. doi:10.1111/pcmr.13180.</w:t>
      </w:r>
    </w:p>
    <w:p w14:paraId="190C5EF9" w14:textId="28DC9F7C" w:rsidR="00322234" w:rsidRPr="00943DC4" w:rsidRDefault="00322234" w:rsidP="007D3371">
      <w:pPr>
        <w:pStyle w:val="MDPI71References"/>
      </w:pPr>
      <w:r w:rsidRPr="00943DC4">
        <w:t xml:space="preserve">Chen, X.; Kang, R.; Tang, D. Ferroptosis by lipid peroxidation: The tip of the iceberg? </w:t>
      </w:r>
      <w:r w:rsidRPr="00943DC4">
        <w:rPr>
          <w:i/>
          <w:iCs/>
        </w:rPr>
        <w:t>Front Cell Dev Biol</w:t>
      </w:r>
      <w:r w:rsidRPr="00943DC4">
        <w:t xml:space="preserve"> </w:t>
      </w:r>
      <w:r w:rsidRPr="00943DC4">
        <w:rPr>
          <w:b/>
          <w:bCs/>
        </w:rPr>
        <w:t>2021</w:t>
      </w:r>
      <w:r w:rsidRPr="00943DC4">
        <w:t xml:space="preserve">, </w:t>
      </w:r>
      <w:r w:rsidRPr="00943DC4">
        <w:rPr>
          <w:i/>
          <w:iCs/>
        </w:rPr>
        <w:t>9</w:t>
      </w:r>
      <w:r w:rsidRPr="00943DC4">
        <w:t>, 646890.</w:t>
      </w:r>
      <w:r w:rsidR="007D3371" w:rsidRPr="00943DC4">
        <w:t xml:space="preserve"> </w:t>
      </w:r>
      <w:proofErr w:type="spellStart"/>
      <w:r w:rsidR="007D3371" w:rsidRPr="00943DC4">
        <w:t>doi</w:t>
      </w:r>
      <w:proofErr w:type="spellEnd"/>
      <w:r w:rsidR="007D3371" w:rsidRPr="00943DC4">
        <w:t>:</w:t>
      </w:r>
      <w:r w:rsidR="007D3371" w:rsidRPr="00943DC4">
        <w:rPr>
          <w:rFonts w:ascii="HelveticaNeueLTStd" w:hAnsi="HelveticaNeueLTStd"/>
          <w:i/>
          <w:color w:val="4C4C4C"/>
          <w:sz w:val="14"/>
          <w:szCs w:val="14"/>
          <w:lang w:eastAsia="en-US" w:bidi="th-TH"/>
        </w:rPr>
        <w:t xml:space="preserve"> </w:t>
      </w:r>
      <w:r w:rsidR="007D3371" w:rsidRPr="00943DC4">
        <w:t>10.3389/fcell.2021.646890.</w:t>
      </w:r>
    </w:p>
    <w:p w14:paraId="5656EE17" w14:textId="28F87BE0" w:rsidR="00322234" w:rsidRPr="00943DC4" w:rsidRDefault="00322234" w:rsidP="00322234">
      <w:pPr>
        <w:pStyle w:val="MDPI71References"/>
      </w:pPr>
      <w:r w:rsidRPr="00943DC4">
        <w:t xml:space="preserve">Xian, D., Xiong, X., Xu, J., Xian, L., Lei, Q., Song, J., and </w:t>
      </w:r>
      <w:proofErr w:type="spellStart"/>
      <w:r w:rsidRPr="00943DC4">
        <w:t>Jianqiao</w:t>
      </w:r>
      <w:proofErr w:type="spellEnd"/>
      <w:r w:rsidRPr="00943DC4">
        <w:t xml:space="preserve">, Z. Nrf2 Overexpression for the Protective Effect of Skin-Derived Precursors against UV-Induced Damage: Evidence from a Three-Dimensional Skin Model. </w:t>
      </w:r>
      <w:r w:rsidRPr="00943DC4">
        <w:rPr>
          <w:i/>
          <w:iCs/>
        </w:rPr>
        <w:t xml:space="preserve">Oxidative Med. Cell. </w:t>
      </w:r>
      <w:proofErr w:type="spellStart"/>
      <w:r w:rsidRPr="00943DC4">
        <w:rPr>
          <w:i/>
          <w:iCs/>
        </w:rPr>
        <w:t>Longev</w:t>
      </w:r>
      <w:proofErr w:type="spellEnd"/>
      <w:r w:rsidRPr="00943DC4">
        <w:rPr>
          <w:i/>
          <w:iCs/>
        </w:rPr>
        <w:t xml:space="preserve">. </w:t>
      </w:r>
      <w:r w:rsidRPr="00943DC4">
        <w:rPr>
          <w:b/>
          <w:bCs/>
        </w:rPr>
        <w:t>2019</w:t>
      </w:r>
      <w:r w:rsidR="007D3371" w:rsidRPr="00943DC4">
        <w:rPr>
          <w:b/>
          <w:bCs/>
        </w:rPr>
        <w:t xml:space="preserve"> </w:t>
      </w:r>
      <w:r w:rsidR="007D3371" w:rsidRPr="00943DC4">
        <w:rPr>
          <w:i/>
          <w:iCs/>
        </w:rPr>
        <w:t>2019</w:t>
      </w:r>
      <w:r w:rsidRPr="00943DC4">
        <w:t>: 1–13. doi:10.1155/2019/7021428.</w:t>
      </w:r>
    </w:p>
    <w:p w14:paraId="67EDCAED" w14:textId="77777777" w:rsidR="00322234" w:rsidRPr="00943DC4" w:rsidRDefault="00322234" w:rsidP="00322234">
      <w:pPr>
        <w:pStyle w:val="MDPI71References"/>
      </w:pPr>
      <w:r w:rsidRPr="00943DC4">
        <w:t>Rodríguez-</w:t>
      </w:r>
      <w:proofErr w:type="spellStart"/>
      <w:r w:rsidRPr="00943DC4">
        <w:t>Arámbula</w:t>
      </w:r>
      <w:proofErr w:type="spellEnd"/>
      <w:r w:rsidRPr="00943DC4">
        <w:t xml:space="preserve">, A., Torres-Álvarez, B., Cortés-García, D., Fuentes-Ahumada, C., and </w:t>
      </w:r>
      <w:proofErr w:type="spellStart"/>
      <w:r w:rsidRPr="00943DC4">
        <w:t>Castanedo-Cázares</w:t>
      </w:r>
      <w:proofErr w:type="spellEnd"/>
      <w:r w:rsidRPr="00943DC4">
        <w:t xml:space="preserve">, J.P. CD4, IL-17, and COX-2 Are Associated </w:t>
      </w:r>
      <w:proofErr w:type="gramStart"/>
      <w:r w:rsidRPr="00943DC4">
        <w:t>With</w:t>
      </w:r>
      <w:proofErr w:type="gramEnd"/>
      <w:r w:rsidRPr="00943DC4">
        <w:t xml:space="preserve"> Subclinical Inflammation in Malar Melasma. </w:t>
      </w:r>
      <w:r w:rsidRPr="00943DC4">
        <w:rPr>
          <w:i/>
        </w:rPr>
        <w:t xml:space="preserve">Am. J. </w:t>
      </w:r>
      <w:proofErr w:type="spellStart"/>
      <w:r w:rsidRPr="00943DC4">
        <w:rPr>
          <w:i/>
        </w:rPr>
        <w:t>Dermatopathol</w:t>
      </w:r>
      <w:proofErr w:type="spellEnd"/>
      <w:r w:rsidRPr="00943DC4">
        <w:rPr>
          <w:i/>
        </w:rPr>
        <w:t xml:space="preserve">. </w:t>
      </w:r>
      <w:r w:rsidRPr="00943DC4">
        <w:rPr>
          <w:b/>
          <w:bCs/>
        </w:rPr>
        <w:t>2015</w:t>
      </w:r>
      <w:r w:rsidRPr="00943DC4">
        <w:t xml:space="preserve"> </w:t>
      </w:r>
      <w:r w:rsidRPr="00943DC4">
        <w:rPr>
          <w:i/>
          <w:iCs/>
        </w:rPr>
        <w:t>37</w:t>
      </w:r>
      <w:r w:rsidRPr="00943DC4">
        <w:t>: 761–766. doi:10.1097/dad.0000000000000378.</w:t>
      </w:r>
    </w:p>
    <w:p w14:paraId="0934F70B" w14:textId="60D7FD39" w:rsidR="00322234" w:rsidRPr="00943DC4" w:rsidRDefault="00322234" w:rsidP="00322234">
      <w:pPr>
        <w:pStyle w:val="MDPI71References"/>
      </w:pPr>
      <w:r w:rsidRPr="00943DC4">
        <w:lastRenderedPageBreak/>
        <w:t xml:space="preserve">Ruksiriwanich, W.; </w:t>
      </w:r>
      <w:proofErr w:type="spellStart"/>
      <w:r w:rsidRPr="00943DC4">
        <w:t>Khantham</w:t>
      </w:r>
      <w:proofErr w:type="spellEnd"/>
      <w:r w:rsidRPr="00943DC4">
        <w:t xml:space="preserve">, C.; Linsaenkart, P.; </w:t>
      </w:r>
      <w:proofErr w:type="spellStart"/>
      <w:r w:rsidRPr="00943DC4">
        <w:t>Chaitep</w:t>
      </w:r>
      <w:proofErr w:type="spellEnd"/>
      <w:r w:rsidRPr="00943DC4">
        <w:t xml:space="preserve">, T.; Rachtanapun, P.; </w:t>
      </w:r>
      <w:proofErr w:type="spellStart"/>
      <w:r w:rsidRPr="00943DC4">
        <w:t>Jantanasakulwong</w:t>
      </w:r>
      <w:proofErr w:type="spellEnd"/>
      <w:r w:rsidRPr="00943DC4">
        <w:t xml:space="preserve">, K.; </w:t>
      </w:r>
      <w:proofErr w:type="spellStart"/>
      <w:r w:rsidRPr="00943DC4">
        <w:t>Phimolsiripol</w:t>
      </w:r>
      <w:proofErr w:type="spellEnd"/>
      <w:r w:rsidRPr="00943DC4">
        <w:t xml:space="preserve">, Y.; </w:t>
      </w:r>
      <w:proofErr w:type="spellStart"/>
      <w:r w:rsidRPr="00943DC4">
        <w:t>Režek</w:t>
      </w:r>
      <w:proofErr w:type="spellEnd"/>
      <w:r w:rsidRPr="00943DC4">
        <w:t xml:space="preserve"> </w:t>
      </w:r>
      <w:proofErr w:type="spellStart"/>
      <w:r w:rsidRPr="00943DC4">
        <w:t>Jambrak</w:t>
      </w:r>
      <w:proofErr w:type="spellEnd"/>
      <w:r w:rsidRPr="00943DC4">
        <w:t xml:space="preserve">, A.; Nazir, Y.; </w:t>
      </w:r>
      <w:proofErr w:type="spellStart"/>
      <w:r w:rsidRPr="00943DC4">
        <w:t>Yooin</w:t>
      </w:r>
      <w:proofErr w:type="spellEnd"/>
      <w:r w:rsidRPr="00943DC4">
        <w:t>, W. Anti-inflammation of bioactive compounds from ethanolic extracts of edible bamboo mushroom (</w:t>
      </w:r>
      <w:proofErr w:type="spellStart"/>
      <w:r w:rsidRPr="00943DC4">
        <w:rPr>
          <w:i/>
          <w:iCs/>
        </w:rPr>
        <w:t>Dictyophora</w:t>
      </w:r>
      <w:proofErr w:type="spellEnd"/>
      <w:r w:rsidRPr="00943DC4">
        <w:rPr>
          <w:i/>
          <w:iCs/>
        </w:rPr>
        <w:t xml:space="preserve"> </w:t>
      </w:r>
      <w:proofErr w:type="spellStart"/>
      <w:r w:rsidRPr="00943DC4">
        <w:rPr>
          <w:i/>
          <w:iCs/>
        </w:rPr>
        <w:t>indusiata</w:t>
      </w:r>
      <w:proofErr w:type="spellEnd"/>
      <w:r w:rsidRPr="00943DC4">
        <w:t xml:space="preserve">) as functional health promoting food ingredients. </w:t>
      </w:r>
      <w:r w:rsidRPr="00943DC4">
        <w:rPr>
          <w:i/>
          <w:iCs/>
        </w:rPr>
        <w:t>Int. J. Food. Sci. Tech</w:t>
      </w:r>
      <w:r w:rsidRPr="00943DC4">
        <w:t xml:space="preserve">. </w:t>
      </w:r>
      <w:r w:rsidRPr="00943DC4">
        <w:rPr>
          <w:b/>
          <w:bCs/>
        </w:rPr>
        <w:t>2022</w:t>
      </w:r>
      <w:r w:rsidRPr="00943DC4">
        <w:t xml:space="preserve">, </w:t>
      </w:r>
      <w:r w:rsidRPr="00943DC4">
        <w:rPr>
          <w:i/>
          <w:iCs/>
        </w:rPr>
        <w:t>57</w:t>
      </w:r>
      <w:r w:rsidRPr="00943DC4">
        <w:t>, 110–122.</w:t>
      </w:r>
      <w:r w:rsidR="007D3371" w:rsidRPr="00943DC4">
        <w:t xml:space="preserve"> </w:t>
      </w:r>
      <w:proofErr w:type="spellStart"/>
      <w:r w:rsidR="007D3371" w:rsidRPr="00943DC4">
        <w:t>doi</w:t>
      </w:r>
      <w:proofErr w:type="spellEnd"/>
      <w:r w:rsidR="007D3371" w:rsidRPr="00943DC4">
        <w:t>:</w:t>
      </w:r>
      <w:r w:rsidR="007D3371" w:rsidRPr="00943DC4">
        <w:rPr>
          <w:rFonts w:eastAsia="SimSun"/>
          <w:noProof/>
          <w:sz w:val="20"/>
          <w:lang w:eastAsia="zh-CN" w:bidi="ar-SA"/>
        </w:rPr>
        <w:t xml:space="preserve"> </w:t>
      </w:r>
      <w:r w:rsidR="007D3371" w:rsidRPr="00943DC4">
        <w:t>10.1111/ijfs.15338.</w:t>
      </w:r>
    </w:p>
    <w:p w14:paraId="2CB8EBEF" w14:textId="650058C8" w:rsidR="00322234" w:rsidRPr="00943DC4" w:rsidRDefault="00322234" w:rsidP="00322234">
      <w:pPr>
        <w:pStyle w:val="MDPI71References"/>
      </w:pPr>
      <w:r w:rsidRPr="00943DC4">
        <w:t xml:space="preserve">Ruksiriwanich, W.; Linsaenkart, P.; </w:t>
      </w:r>
      <w:proofErr w:type="spellStart"/>
      <w:r w:rsidRPr="00943DC4">
        <w:t>Khantham</w:t>
      </w:r>
      <w:proofErr w:type="spellEnd"/>
      <w:r w:rsidRPr="00943DC4">
        <w:t xml:space="preserve">, C.; </w:t>
      </w:r>
      <w:proofErr w:type="spellStart"/>
      <w:r w:rsidRPr="00943DC4">
        <w:t>Muangsanguan</w:t>
      </w:r>
      <w:proofErr w:type="spellEnd"/>
      <w:r w:rsidRPr="00943DC4">
        <w:t xml:space="preserve">, A.; Sringarm, K.; </w:t>
      </w:r>
      <w:proofErr w:type="spellStart"/>
      <w:r w:rsidRPr="00943DC4">
        <w:t>Jantrawut</w:t>
      </w:r>
      <w:proofErr w:type="spellEnd"/>
      <w:r w:rsidRPr="00943DC4">
        <w:t xml:space="preserve">, P.; Prom-U.-Thai, C.; </w:t>
      </w:r>
      <w:proofErr w:type="spellStart"/>
      <w:r w:rsidRPr="00943DC4">
        <w:t>Jamjod</w:t>
      </w:r>
      <w:proofErr w:type="spellEnd"/>
      <w:r w:rsidRPr="00943DC4">
        <w:t xml:space="preserve">, S.; </w:t>
      </w:r>
      <w:proofErr w:type="spellStart"/>
      <w:r w:rsidRPr="00943DC4">
        <w:t>Yamuangmorn</w:t>
      </w:r>
      <w:proofErr w:type="spellEnd"/>
      <w:r w:rsidRPr="00943DC4">
        <w:t xml:space="preserve">, S.; Arjin, C. Regulatory effects of </w:t>
      </w:r>
      <w:proofErr w:type="spellStart"/>
      <w:r w:rsidRPr="00943DC4">
        <w:t>thai</w:t>
      </w:r>
      <w:proofErr w:type="spellEnd"/>
      <w:r w:rsidRPr="00943DC4">
        <w:t xml:space="preserve"> rice by-product extracts from </w:t>
      </w:r>
      <w:r w:rsidRPr="00943DC4">
        <w:rPr>
          <w:i/>
          <w:iCs/>
        </w:rPr>
        <w:t>Oryza sativa</w:t>
      </w:r>
      <w:r w:rsidRPr="00943DC4">
        <w:t xml:space="preserve"> L. cv. Bue Bang 3 CMU and Bue Bang 4 CMU on melanin production, nitric oxide secretion, and steroid 5α-reductase inhibition. </w:t>
      </w:r>
      <w:r w:rsidRPr="00943DC4">
        <w:rPr>
          <w:i/>
          <w:iCs/>
        </w:rPr>
        <w:t>Plants</w:t>
      </w:r>
      <w:r w:rsidRPr="00943DC4">
        <w:t xml:space="preserve"> </w:t>
      </w:r>
      <w:r w:rsidRPr="00943DC4">
        <w:rPr>
          <w:b/>
          <w:bCs/>
        </w:rPr>
        <w:t>2023</w:t>
      </w:r>
      <w:r w:rsidRPr="00943DC4">
        <w:t xml:space="preserve">, </w:t>
      </w:r>
      <w:r w:rsidRPr="00943DC4">
        <w:rPr>
          <w:i/>
          <w:iCs/>
        </w:rPr>
        <w:t>12</w:t>
      </w:r>
      <w:r w:rsidRPr="00943DC4">
        <w:t>, 653.</w:t>
      </w:r>
      <w:r w:rsidR="007D3371" w:rsidRPr="00943DC4">
        <w:t xml:space="preserve"> </w:t>
      </w:r>
      <w:proofErr w:type="spellStart"/>
      <w:r w:rsidR="007D3371" w:rsidRPr="00943DC4">
        <w:t>doi</w:t>
      </w:r>
      <w:proofErr w:type="spellEnd"/>
      <w:r w:rsidR="007D3371" w:rsidRPr="00943DC4">
        <w:t>:</w:t>
      </w:r>
      <w:r w:rsidR="007D3371" w:rsidRPr="00943DC4">
        <w:rPr>
          <w:rFonts w:eastAsia="SimSun"/>
          <w:noProof/>
          <w:sz w:val="20"/>
          <w:lang w:eastAsia="zh-CN" w:bidi="ar-SA"/>
        </w:rPr>
        <w:t xml:space="preserve"> </w:t>
      </w:r>
      <w:r w:rsidR="007D3371" w:rsidRPr="00943DC4">
        <w:t>10.3390/plants12030653.</w:t>
      </w:r>
    </w:p>
    <w:p w14:paraId="2BE7FA21" w14:textId="2BA09E7F" w:rsidR="00322234" w:rsidRPr="00943DC4" w:rsidRDefault="00322234" w:rsidP="00322234">
      <w:pPr>
        <w:pStyle w:val="MDPI71References"/>
      </w:pPr>
      <w:r w:rsidRPr="00943DC4">
        <w:t xml:space="preserve">Yang, C.Y., Guo, Y., Wu, W.J., Man, M.Q., Tu, Y., and He, L. UVB-Induced Secretion of IL-1β Promotes Melanogenesis by Upregulating TYR/TRP-1 Expression In Vitro. </w:t>
      </w:r>
      <w:r w:rsidRPr="00943DC4">
        <w:rPr>
          <w:i/>
          <w:iCs/>
        </w:rPr>
        <w:t xml:space="preserve">BioMed Res. Int. </w:t>
      </w:r>
      <w:r w:rsidRPr="00943DC4">
        <w:rPr>
          <w:b/>
          <w:bCs/>
        </w:rPr>
        <w:t>2022</w:t>
      </w:r>
      <w:r w:rsidR="007D3371" w:rsidRPr="00943DC4">
        <w:rPr>
          <w:b/>
          <w:bCs/>
        </w:rPr>
        <w:t xml:space="preserve"> </w:t>
      </w:r>
      <w:r w:rsidR="007D3371" w:rsidRPr="00943DC4">
        <w:rPr>
          <w:i/>
          <w:iCs/>
        </w:rPr>
        <w:t>2022</w:t>
      </w:r>
      <w:r w:rsidRPr="00943DC4">
        <w:t>: 1–9. doi:10.1155/2022/8230646.</w:t>
      </w:r>
    </w:p>
    <w:p w14:paraId="57BCBCB6" w14:textId="77777777" w:rsidR="00322234" w:rsidRPr="00943DC4" w:rsidRDefault="00322234" w:rsidP="00322234">
      <w:pPr>
        <w:pStyle w:val="MDPI71References"/>
      </w:pPr>
      <w:r w:rsidRPr="00943DC4">
        <w:t>Kanner, J. Polyphenols by Generating H</w:t>
      </w:r>
      <w:r w:rsidRPr="00943DC4">
        <w:rPr>
          <w:vertAlign w:val="subscript"/>
        </w:rPr>
        <w:t>2</w:t>
      </w:r>
      <w:r w:rsidRPr="00943DC4">
        <w:t>O</w:t>
      </w:r>
      <w:r w:rsidRPr="00943DC4">
        <w:rPr>
          <w:vertAlign w:val="subscript"/>
        </w:rPr>
        <w:t>2</w:t>
      </w:r>
      <w:r w:rsidRPr="00943DC4">
        <w:t xml:space="preserve">, Affect Cell Redox Signaling, Inhibit PTPs and Activate Nrf2 Axis for Adaptation and Cell Surviving: In Vitro, In Vivo and Human Health. </w:t>
      </w:r>
      <w:r w:rsidRPr="00943DC4">
        <w:rPr>
          <w:i/>
          <w:iCs/>
        </w:rPr>
        <w:t xml:space="preserve">Antioxidants </w:t>
      </w:r>
      <w:r w:rsidRPr="00943DC4">
        <w:rPr>
          <w:b/>
          <w:bCs/>
        </w:rPr>
        <w:t>2020</w:t>
      </w:r>
      <w:r w:rsidRPr="00943DC4">
        <w:t xml:space="preserve"> </w:t>
      </w:r>
      <w:r w:rsidRPr="00943DC4">
        <w:rPr>
          <w:i/>
          <w:iCs/>
        </w:rPr>
        <w:t>9</w:t>
      </w:r>
      <w:r w:rsidRPr="00943DC4">
        <w:t>: 797. doi:10.3390/antiox9090797.</w:t>
      </w:r>
    </w:p>
    <w:p w14:paraId="6E570546" w14:textId="77777777" w:rsidR="00322234" w:rsidRPr="00943DC4" w:rsidRDefault="00322234" w:rsidP="00322234">
      <w:pPr>
        <w:pStyle w:val="MDPI71References"/>
      </w:pPr>
      <w:proofErr w:type="spellStart"/>
      <w:r w:rsidRPr="00943DC4">
        <w:t>Bernatoniene</w:t>
      </w:r>
      <w:proofErr w:type="spellEnd"/>
      <w:r w:rsidRPr="00943DC4">
        <w:t xml:space="preserve">, J., and </w:t>
      </w:r>
      <w:proofErr w:type="spellStart"/>
      <w:r w:rsidRPr="00943DC4">
        <w:t>Kopustinskiene</w:t>
      </w:r>
      <w:proofErr w:type="spellEnd"/>
      <w:r w:rsidRPr="00943DC4">
        <w:t xml:space="preserve">, D.M. The Role of Catechins in Cellular Responses to Oxidative Stress. </w:t>
      </w:r>
      <w:r w:rsidRPr="00943DC4">
        <w:rPr>
          <w:i/>
          <w:iCs/>
        </w:rPr>
        <w:t xml:space="preserve">Molecules </w:t>
      </w:r>
      <w:r w:rsidRPr="00943DC4">
        <w:rPr>
          <w:b/>
          <w:bCs/>
        </w:rPr>
        <w:t>2018</w:t>
      </w:r>
      <w:r w:rsidRPr="00943DC4">
        <w:t xml:space="preserve"> </w:t>
      </w:r>
      <w:r w:rsidRPr="00943DC4">
        <w:rPr>
          <w:i/>
          <w:iCs/>
        </w:rPr>
        <w:t>23</w:t>
      </w:r>
      <w:r w:rsidRPr="00943DC4">
        <w:t>: 965. doi:10.3390/molecules23040965.</w:t>
      </w:r>
    </w:p>
    <w:p w14:paraId="07E11566" w14:textId="77777777" w:rsidR="00322234" w:rsidRPr="00943DC4" w:rsidRDefault="00322234" w:rsidP="00322234">
      <w:pPr>
        <w:pStyle w:val="MDPI71References"/>
      </w:pPr>
      <w:r w:rsidRPr="00943DC4">
        <w:t xml:space="preserve"> </w:t>
      </w:r>
      <w:proofErr w:type="spellStart"/>
      <w:r w:rsidRPr="00943DC4">
        <w:t>Chaiprasongsuk</w:t>
      </w:r>
      <w:proofErr w:type="spellEnd"/>
      <w:r w:rsidRPr="00943DC4">
        <w:t xml:space="preserve">, A., </w:t>
      </w:r>
      <w:proofErr w:type="spellStart"/>
      <w:r w:rsidRPr="00943DC4">
        <w:t>Onkoksoong</w:t>
      </w:r>
      <w:proofErr w:type="spellEnd"/>
      <w:r w:rsidRPr="00943DC4">
        <w:t xml:space="preserve">, T., </w:t>
      </w:r>
      <w:proofErr w:type="spellStart"/>
      <w:r w:rsidRPr="00943DC4">
        <w:t>Pluemsamran</w:t>
      </w:r>
      <w:proofErr w:type="spellEnd"/>
      <w:r w:rsidRPr="00943DC4">
        <w:t xml:space="preserve">, T., </w:t>
      </w:r>
      <w:proofErr w:type="spellStart"/>
      <w:r w:rsidRPr="00943DC4">
        <w:t>Limsaengurai</w:t>
      </w:r>
      <w:proofErr w:type="spellEnd"/>
      <w:r w:rsidRPr="00943DC4">
        <w:t xml:space="preserve">, S., and Panich, U. Photoprotection by dietary phenolics against melanogenesis induced by UVA through Nrf2-dependent antioxidant responses. </w:t>
      </w:r>
      <w:r w:rsidRPr="00943DC4">
        <w:rPr>
          <w:i/>
          <w:iCs/>
        </w:rPr>
        <w:t xml:space="preserve">Redox Biol. </w:t>
      </w:r>
      <w:r w:rsidRPr="00943DC4">
        <w:rPr>
          <w:b/>
          <w:bCs/>
        </w:rPr>
        <w:t>2015</w:t>
      </w:r>
      <w:r w:rsidRPr="00943DC4">
        <w:t xml:space="preserve"> </w:t>
      </w:r>
      <w:r w:rsidRPr="00943DC4">
        <w:rPr>
          <w:i/>
          <w:iCs/>
        </w:rPr>
        <w:t>8</w:t>
      </w:r>
      <w:r w:rsidRPr="00943DC4">
        <w:t xml:space="preserve">: 79–90. </w:t>
      </w:r>
      <w:proofErr w:type="gramStart"/>
      <w:r w:rsidRPr="00943DC4">
        <w:t>doi:10.1016/j.redox</w:t>
      </w:r>
      <w:proofErr w:type="gramEnd"/>
      <w:r w:rsidRPr="00943DC4">
        <w:t>.2015.12.006.</w:t>
      </w:r>
    </w:p>
    <w:p w14:paraId="2535C1D4" w14:textId="77777777" w:rsidR="00322234" w:rsidRPr="00943DC4" w:rsidRDefault="00322234" w:rsidP="00322234">
      <w:pPr>
        <w:pStyle w:val="MDPI71References"/>
      </w:pPr>
      <w:r w:rsidRPr="00943DC4">
        <w:t xml:space="preserve">Kim, H.D., Choi, H., </w:t>
      </w:r>
      <w:proofErr w:type="spellStart"/>
      <w:r w:rsidRPr="00943DC4">
        <w:t>Abekura</w:t>
      </w:r>
      <w:proofErr w:type="spellEnd"/>
      <w:r w:rsidRPr="00943DC4">
        <w:t xml:space="preserve">, F., Park, J.Y., Yang, W.S., Yang, S.H., and Kim, C.H. </w:t>
      </w:r>
      <w:proofErr w:type="gramStart"/>
      <w:r w:rsidRPr="00943DC4">
        <w:t>Naturally-Occurring</w:t>
      </w:r>
      <w:proofErr w:type="gramEnd"/>
      <w:r w:rsidRPr="00943DC4">
        <w:t xml:space="preserve"> Tyrosinase Inhibitors Classified by Enzyme Kinetics and Copper Chelation. </w:t>
      </w:r>
      <w:r w:rsidRPr="00943DC4">
        <w:rPr>
          <w:i/>
        </w:rPr>
        <w:t xml:space="preserve">Int. J. Mol. Sci. </w:t>
      </w:r>
      <w:r w:rsidRPr="00943DC4">
        <w:rPr>
          <w:b/>
          <w:bCs/>
        </w:rPr>
        <w:t>2023</w:t>
      </w:r>
      <w:r w:rsidRPr="00943DC4">
        <w:t xml:space="preserve"> </w:t>
      </w:r>
      <w:r w:rsidRPr="00943DC4">
        <w:rPr>
          <w:i/>
          <w:iCs/>
        </w:rPr>
        <w:t>24</w:t>
      </w:r>
      <w:r w:rsidRPr="00943DC4">
        <w:t>: 8226. doi:10.3390/ijms24098226.</w:t>
      </w:r>
    </w:p>
    <w:p w14:paraId="7AD4286A" w14:textId="0FCE857F" w:rsidR="00322234" w:rsidRPr="00943DC4" w:rsidRDefault="00322234" w:rsidP="00322234">
      <w:pPr>
        <w:pStyle w:val="MDPI71References"/>
      </w:pPr>
      <w:r w:rsidRPr="00943DC4">
        <w:t xml:space="preserve">Wang, W.; Di, T.; Wang, W.; Jiang, H. EGCG, GCG, TFDG, or TSA inhibiting melanin synthesis by downregulating MC1R expression. </w:t>
      </w:r>
      <w:r w:rsidRPr="00943DC4">
        <w:rPr>
          <w:i/>
          <w:iCs/>
        </w:rPr>
        <w:t>Int. J. Mol. Sci</w:t>
      </w:r>
      <w:r w:rsidRPr="00943DC4">
        <w:t xml:space="preserve">. </w:t>
      </w:r>
      <w:r w:rsidRPr="00943DC4">
        <w:rPr>
          <w:b/>
          <w:bCs/>
        </w:rPr>
        <w:t>2023</w:t>
      </w:r>
      <w:r w:rsidRPr="00943DC4">
        <w:t xml:space="preserve">, </w:t>
      </w:r>
      <w:r w:rsidRPr="00943DC4">
        <w:rPr>
          <w:i/>
          <w:iCs/>
        </w:rPr>
        <w:t>24</w:t>
      </w:r>
      <w:r w:rsidRPr="00943DC4">
        <w:t>, 11017.</w:t>
      </w:r>
      <w:r w:rsidR="007D3371" w:rsidRPr="00943DC4">
        <w:t xml:space="preserve"> doi:10.3390/ijms241311017.</w:t>
      </w:r>
    </w:p>
    <w:p w14:paraId="284ABA12" w14:textId="77777777" w:rsidR="00322234" w:rsidRPr="00943DC4" w:rsidRDefault="00322234" w:rsidP="00322234">
      <w:pPr>
        <w:pStyle w:val="MDPI71References"/>
      </w:pPr>
      <w:r w:rsidRPr="00943DC4">
        <w:t xml:space="preserve">Garcia-Jimenez, A., Teruel-Puche, J., Garcia-Ruiz, P.A., Saura-Sanmartin, A., Berna, J., Rodríguez-López, J.N., and Garcia-Canovas, F. Action of tyrosinase on caffeic acid and its n-nonyl ester. Catalysis and suicide inactivation. </w:t>
      </w:r>
      <w:r w:rsidRPr="00943DC4">
        <w:rPr>
          <w:i/>
        </w:rPr>
        <w:t xml:space="preserve">Int. J. Biol. </w:t>
      </w:r>
      <w:proofErr w:type="spellStart"/>
      <w:r w:rsidRPr="00943DC4">
        <w:rPr>
          <w:i/>
        </w:rPr>
        <w:t>Macromol</w:t>
      </w:r>
      <w:proofErr w:type="spellEnd"/>
      <w:r w:rsidRPr="00943DC4">
        <w:rPr>
          <w:i/>
        </w:rPr>
        <w:t xml:space="preserve">. </w:t>
      </w:r>
      <w:r w:rsidRPr="00943DC4">
        <w:rPr>
          <w:b/>
          <w:bCs/>
        </w:rPr>
        <w:t>2018</w:t>
      </w:r>
      <w:r w:rsidRPr="00943DC4">
        <w:t xml:space="preserve"> </w:t>
      </w:r>
      <w:r w:rsidRPr="00943DC4">
        <w:rPr>
          <w:i/>
          <w:iCs/>
        </w:rPr>
        <w:t>107</w:t>
      </w:r>
      <w:r w:rsidRPr="00943DC4">
        <w:t xml:space="preserve">: 2650–2659. </w:t>
      </w:r>
      <w:proofErr w:type="gramStart"/>
      <w:r w:rsidRPr="00943DC4">
        <w:t>doi:10.1016/j.ijbiomac</w:t>
      </w:r>
      <w:proofErr w:type="gramEnd"/>
      <w:r w:rsidRPr="00943DC4">
        <w:t>.2017.10.151.</w:t>
      </w:r>
    </w:p>
    <w:p w14:paraId="0FCBA4FD" w14:textId="6718D856" w:rsidR="00322234" w:rsidRPr="00943DC4" w:rsidRDefault="00322234" w:rsidP="007105DD">
      <w:pPr>
        <w:pStyle w:val="MDPI71References"/>
      </w:pPr>
      <w:r w:rsidRPr="00943DC4">
        <w:t xml:space="preserve">Varela, M.T., Ferrarini, M., Mercaldi, V., da Silva Sufi, B., Padovani, G., </w:t>
      </w:r>
      <w:proofErr w:type="spellStart"/>
      <w:r w:rsidRPr="00943DC4">
        <w:t>Nazato</w:t>
      </w:r>
      <w:proofErr w:type="spellEnd"/>
      <w:r w:rsidRPr="00943DC4">
        <w:t xml:space="preserve">, L.I.S., and Fernandes, J.P.S. Coumaric acid derivatives as tyrosinase inhibitors: Efficacy studies through in silico, in vitro and ex vivo approaches. </w:t>
      </w:r>
      <w:r w:rsidRPr="00943DC4">
        <w:rPr>
          <w:i/>
          <w:iCs/>
        </w:rPr>
        <w:t xml:space="preserve">Bioorganic Chem. </w:t>
      </w:r>
      <w:r w:rsidRPr="00943DC4">
        <w:rPr>
          <w:b/>
          <w:bCs/>
        </w:rPr>
        <w:t>2020</w:t>
      </w:r>
      <w:r w:rsidRPr="00943DC4">
        <w:t xml:space="preserve"> </w:t>
      </w:r>
      <w:r w:rsidRPr="00943DC4">
        <w:rPr>
          <w:i/>
          <w:iCs/>
        </w:rPr>
        <w:t>103</w:t>
      </w:r>
      <w:r w:rsidRPr="00943DC4">
        <w:t xml:space="preserve">: 104108. </w:t>
      </w:r>
      <w:proofErr w:type="gramStart"/>
      <w:r w:rsidRPr="00943DC4">
        <w:t>doi:10.1016/j.bioorg</w:t>
      </w:r>
      <w:proofErr w:type="gramEnd"/>
      <w:r w:rsidRPr="00943DC4">
        <w:t>.2020.104108.</w:t>
      </w:r>
    </w:p>
    <w:p w14:paraId="2045014B" w14:textId="7D75B2E3" w:rsidR="001C1F99" w:rsidRPr="008D6CAE" w:rsidRDefault="00E363DB" w:rsidP="00E363DB">
      <w:pPr>
        <w:pStyle w:val="MDPI63Notes"/>
      </w:pPr>
      <w:r w:rsidRPr="00943DC4">
        <w:rPr>
          <w:b/>
        </w:rPr>
        <w:t>Disclaimer/Publisher’s Note:</w:t>
      </w:r>
      <w:r w:rsidRPr="00943DC4">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w:t>
      </w:r>
      <w:proofErr w:type="gramStart"/>
      <w:r w:rsidRPr="00943DC4">
        <w:t>instructions</w:t>
      </w:r>
      <w:proofErr w:type="gramEnd"/>
      <w:r w:rsidRPr="00943DC4">
        <w:t xml:space="preserve"> or products referred to in the content.</w:t>
      </w:r>
    </w:p>
    <w:sectPr w:rsidR="001C1F99" w:rsidRPr="008D6CAE" w:rsidSect="007105DD">
      <w:headerReference w:type="even" r:id="rId28"/>
      <w:headerReference w:type="default" r:id="rId29"/>
      <w:footerReference w:type="default" r:id="rId30"/>
      <w:headerReference w:type="first" r:id="rId31"/>
      <w:footerReference w:type="first" r:id="rId32"/>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98E49" w14:textId="77777777" w:rsidR="007824B4" w:rsidRDefault="007824B4">
      <w:pPr>
        <w:spacing w:line="240" w:lineRule="auto"/>
      </w:pPr>
      <w:r>
        <w:separator/>
      </w:r>
    </w:p>
    <w:p w14:paraId="47D46A19" w14:textId="77777777" w:rsidR="007824B4" w:rsidRDefault="007824B4"/>
  </w:endnote>
  <w:endnote w:type="continuationSeparator" w:id="0">
    <w:p w14:paraId="3720C6C4" w14:textId="77777777" w:rsidR="007824B4" w:rsidRDefault="007824B4">
      <w:pPr>
        <w:spacing w:line="240" w:lineRule="auto"/>
      </w:pPr>
      <w:r>
        <w:continuationSeparator/>
      </w:r>
    </w:p>
    <w:p w14:paraId="7F7621A5" w14:textId="77777777" w:rsidR="007824B4" w:rsidRDefault="00782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VnURWPalladioL">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PalatinoLinotype">
    <w:altName w:val="Palatino Linotype"/>
    <w:panose1 w:val="00000000000000000000"/>
    <w:charset w:val="00"/>
    <w:family w:val="roman"/>
    <w:notTrueType/>
    <w:pitch w:val="default"/>
  </w:font>
  <w:font w:name="HelveticaNeueLTStd">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AD52" w14:textId="77777777" w:rsidR="001C76F6" w:rsidRPr="00A125AC" w:rsidRDefault="001C76F6" w:rsidP="001C76F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FD0D" w14:textId="77777777" w:rsidR="00C93562" w:rsidRDefault="00C93562" w:rsidP="00092EF2">
    <w:pPr>
      <w:pBdr>
        <w:top w:val="single" w:sz="4" w:space="0" w:color="000000"/>
      </w:pBdr>
      <w:tabs>
        <w:tab w:val="right" w:pos="8844"/>
      </w:tabs>
      <w:adjustRightInd w:val="0"/>
      <w:snapToGrid w:val="0"/>
      <w:spacing w:before="480" w:line="100" w:lineRule="exact"/>
      <w:jc w:val="left"/>
      <w:rPr>
        <w:i/>
        <w:sz w:val="16"/>
        <w:szCs w:val="16"/>
      </w:rPr>
    </w:pPr>
  </w:p>
  <w:p w14:paraId="298E8FF3" w14:textId="77777777" w:rsidR="001C76F6" w:rsidRPr="007105DD" w:rsidRDefault="001C76F6" w:rsidP="00526502">
    <w:pPr>
      <w:tabs>
        <w:tab w:val="right" w:pos="10466"/>
      </w:tabs>
      <w:adjustRightInd w:val="0"/>
      <w:snapToGrid w:val="0"/>
      <w:spacing w:line="240" w:lineRule="auto"/>
      <w:rPr>
        <w:sz w:val="16"/>
        <w:szCs w:val="16"/>
      </w:rPr>
    </w:pPr>
    <w:r w:rsidRPr="00BA3B3A">
      <w:rPr>
        <w:i/>
        <w:sz w:val="16"/>
        <w:szCs w:val="16"/>
      </w:rPr>
      <w:t>Foods</w:t>
    </w:r>
    <w:r>
      <w:rPr>
        <w:i/>
        <w:sz w:val="16"/>
        <w:szCs w:val="16"/>
      </w:rPr>
      <w:t xml:space="preserve"> </w:t>
    </w:r>
    <w:r w:rsidR="00624CAE">
      <w:rPr>
        <w:b/>
        <w:bCs/>
        <w:iCs/>
        <w:sz w:val="16"/>
        <w:szCs w:val="16"/>
      </w:rPr>
      <w:t>2024</w:t>
    </w:r>
    <w:r w:rsidR="007E13A0" w:rsidRPr="007E13A0">
      <w:rPr>
        <w:bCs/>
        <w:iCs/>
        <w:sz w:val="16"/>
        <w:szCs w:val="16"/>
      </w:rPr>
      <w:t>,</w:t>
    </w:r>
    <w:r w:rsidR="00624CAE">
      <w:rPr>
        <w:bCs/>
        <w:i/>
        <w:iCs/>
        <w:sz w:val="16"/>
        <w:szCs w:val="16"/>
      </w:rPr>
      <w:t xml:space="preserve"> 13</w:t>
    </w:r>
    <w:r w:rsidR="007E13A0" w:rsidRPr="007E13A0">
      <w:rPr>
        <w:bCs/>
        <w:iCs/>
        <w:sz w:val="16"/>
        <w:szCs w:val="16"/>
      </w:rPr>
      <w:t xml:space="preserve">, </w:t>
    </w:r>
    <w:r w:rsidR="00AE6E21">
      <w:rPr>
        <w:bCs/>
        <w:iCs/>
        <w:sz w:val="16"/>
        <w:szCs w:val="16"/>
      </w:rPr>
      <w:t>x</w:t>
    </w:r>
    <w:r w:rsidR="00C93562">
      <w:rPr>
        <w:bCs/>
        <w:iCs/>
        <w:sz w:val="16"/>
        <w:szCs w:val="16"/>
      </w:rPr>
      <w:t>. https://doi.org/10.3390/xxxxx</w:t>
    </w:r>
    <w:r w:rsidR="00526502" w:rsidRPr="007105DD">
      <w:rPr>
        <w:sz w:val="16"/>
        <w:szCs w:val="16"/>
      </w:rPr>
      <w:tab/>
    </w:r>
    <w:r w:rsidRPr="007105DD">
      <w:rPr>
        <w:sz w:val="16"/>
        <w:szCs w:val="16"/>
      </w:rPr>
      <w:t>www.mdpi.com/journal/</w:t>
    </w:r>
    <w:r w:rsidRPr="00BA3B3A">
      <w:rPr>
        <w:sz w:val="16"/>
        <w:szCs w:val="16"/>
      </w:rPr>
      <w:t>foods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3E8A0" w14:textId="77777777" w:rsidR="007824B4" w:rsidRDefault="007824B4">
      <w:pPr>
        <w:spacing w:line="240" w:lineRule="auto"/>
      </w:pPr>
      <w:r>
        <w:separator/>
      </w:r>
    </w:p>
    <w:p w14:paraId="33501778" w14:textId="77777777" w:rsidR="007824B4" w:rsidRDefault="007824B4"/>
  </w:footnote>
  <w:footnote w:type="continuationSeparator" w:id="0">
    <w:p w14:paraId="1C280B5F" w14:textId="77777777" w:rsidR="007824B4" w:rsidRDefault="007824B4">
      <w:pPr>
        <w:spacing w:line="240" w:lineRule="auto"/>
      </w:pPr>
      <w:r>
        <w:continuationSeparator/>
      </w:r>
    </w:p>
    <w:p w14:paraId="4748F342" w14:textId="77777777" w:rsidR="007824B4" w:rsidRDefault="007824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8AAF" w14:textId="77777777" w:rsidR="001C76F6" w:rsidRDefault="001C76F6" w:rsidP="001C76F6">
    <w:pPr>
      <w:pStyle w:val="Header"/>
      <w:pBdr>
        <w:bottom w:val="none" w:sz="0" w:space="0" w:color="auto"/>
      </w:pBdr>
    </w:pPr>
  </w:p>
  <w:p w14:paraId="3DCDBF9A" w14:textId="77777777" w:rsidR="004B7DC6" w:rsidRDefault="004B7D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3CDE" w14:textId="77777777" w:rsidR="00C93562" w:rsidRDefault="001C76F6" w:rsidP="00526502">
    <w:pPr>
      <w:tabs>
        <w:tab w:val="right" w:pos="10466"/>
      </w:tabs>
      <w:adjustRightInd w:val="0"/>
      <w:snapToGrid w:val="0"/>
      <w:spacing w:line="240" w:lineRule="auto"/>
      <w:rPr>
        <w:sz w:val="16"/>
      </w:rPr>
    </w:pPr>
    <w:r>
      <w:rPr>
        <w:i/>
        <w:sz w:val="16"/>
      </w:rPr>
      <w:t xml:space="preserve">Foods </w:t>
    </w:r>
    <w:r w:rsidR="00624CAE">
      <w:rPr>
        <w:b/>
        <w:sz w:val="16"/>
      </w:rPr>
      <w:t>2024</w:t>
    </w:r>
    <w:r w:rsidR="007E13A0" w:rsidRPr="007E13A0">
      <w:rPr>
        <w:sz w:val="16"/>
      </w:rPr>
      <w:t>,</w:t>
    </w:r>
    <w:r w:rsidR="00624CAE">
      <w:rPr>
        <w:i/>
        <w:sz w:val="16"/>
      </w:rPr>
      <w:t xml:space="preserve"> 13</w:t>
    </w:r>
    <w:r w:rsidR="00AE6E21">
      <w:rPr>
        <w:sz w:val="16"/>
      </w:rPr>
      <w:t>, x FOR PEER REVIEW</w:t>
    </w:r>
    <w:r w:rsidR="00526502">
      <w:rPr>
        <w:sz w:val="16"/>
      </w:rPr>
      <w:tab/>
    </w:r>
    <w:r w:rsidR="00AE6E21">
      <w:rPr>
        <w:sz w:val="16"/>
      </w:rPr>
      <w:fldChar w:fldCharType="begin"/>
    </w:r>
    <w:r w:rsidR="00AE6E21">
      <w:rPr>
        <w:sz w:val="16"/>
      </w:rPr>
      <w:instrText xml:space="preserve"> PAGE   \* MERGEFORMAT </w:instrText>
    </w:r>
    <w:r w:rsidR="00AE6E21">
      <w:rPr>
        <w:sz w:val="16"/>
      </w:rPr>
      <w:fldChar w:fldCharType="separate"/>
    </w:r>
    <w:r w:rsidR="008641B9">
      <w:rPr>
        <w:sz w:val="16"/>
      </w:rPr>
      <w:t>2</w:t>
    </w:r>
    <w:r w:rsidR="00AE6E21">
      <w:rPr>
        <w:sz w:val="16"/>
      </w:rPr>
      <w:fldChar w:fldCharType="end"/>
    </w:r>
    <w:r w:rsidR="00AE6E21">
      <w:rPr>
        <w:sz w:val="16"/>
      </w:rPr>
      <w:t xml:space="preserve"> of </w:t>
    </w:r>
    <w:r w:rsidR="00AE6E21">
      <w:rPr>
        <w:sz w:val="16"/>
      </w:rPr>
      <w:fldChar w:fldCharType="begin"/>
    </w:r>
    <w:r w:rsidR="00AE6E21">
      <w:rPr>
        <w:sz w:val="16"/>
      </w:rPr>
      <w:instrText xml:space="preserve"> NUMPAGES   \* MERGEFORMAT </w:instrText>
    </w:r>
    <w:r w:rsidR="00AE6E21">
      <w:rPr>
        <w:sz w:val="16"/>
      </w:rPr>
      <w:fldChar w:fldCharType="separate"/>
    </w:r>
    <w:r w:rsidR="008641B9">
      <w:rPr>
        <w:sz w:val="16"/>
      </w:rPr>
      <w:t>5</w:t>
    </w:r>
    <w:r w:rsidR="00AE6E21">
      <w:rPr>
        <w:sz w:val="16"/>
      </w:rPr>
      <w:fldChar w:fldCharType="end"/>
    </w:r>
  </w:p>
  <w:p w14:paraId="444CF74D" w14:textId="77777777" w:rsidR="001C76F6" w:rsidRPr="007E4B3B" w:rsidRDefault="001C76F6" w:rsidP="00092EF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C93562" w:rsidRPr="00526502" w14:paraId="17947E83" w14:textId="77777777" w:rsidTr="003767D5">
      <w:trPr>
        <w:trHeight w:val="686"/>
      </w:trPr>
      <w:tc>
        <w:tcPr>
          <w:tcW w:w="3679" w:type="dxa"/>
          <w:shd w:val="clear" w:color="auto" w:fill="auto"/>
          <w:vAlign w:val="center"/>
        </w:tcPr>
        <w:p w14:paraId="0907E5DA" w14:textId="77777777" w:rsidR="00C93562" w:rsidRPr="0093135B" w:rsidRDefault="00F866AC" w:rsidP="00526502">
          <w:pPr>
            <w:pStyle w:val="Header"/>
            <w:pBdr>
              <w:bottom w:val="none" w:sz="0" w:space="0" w:color="auto"/>
            </w:pBdr>
            <w:jc w:val="left"/>
            <w:rPr>
              <w:rFonts w:eastAsia="DengXian"/>
              <w:b/>
              <w:bCs/>
            </w:rPr>
          </w:pPr>
          <w:r w:rsidRPr="0093135B">
            <w:rPr>
              <w:rFonts w:eastAsia="DengXian"/>
              <w:b/>
              <w:bCs/>
            </w:rPr>
            <w:drawing>
              <wp:inline distT="0" distB="0" distL="0" distR="0" wp14:anchorId="11DA01A1" wp14:editId="737D2606">
                <wp:extent cx="1233170" cy="436245"/>
                <wp:effectExtent l="0" t="0" r="0" b="0"/>
                <wp:docPr id="702436699" name="Picture 3" descr="C:\Users\home\AppData\Local\Temp\HZ$D.082.3307\food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07\food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436245"/>
                        </a:xfrm>
                        <a:prstGeom prst="rect">
                          <a:avLst/>
                        </a:prstGeom>
                        <a:noFill/>
                        <a:ln>
                          <a:noFill/>
                        </a:ln>
                      </pic:spPr>
                    </pic:pic>
                  </a:graphicData>
                </a:graphic>
              </wp:inline>
            </w:drawing>
          </w:r>
        </w:p>
      </w:tc>
      <w:tc>
        <w:tcPr>
          <w:tcW w:w="4535" w:type="dxa"/>
          <w:shd w:val="clear" w:color="auto" w:fill="auto"/>
          <w:vAlign w:val="center"/>
        </w:tcPr>
        <w:p w14:paraId="0F0987BB" w14:textId="77777777" w:rsidR="00C93562" w:rsidRPr="0093135B" w:rsidRDefault="00C93562" w:rsidP="00526502">
          <w:pPr>
            <w:pStyle w:val="Header"/>
            <w:pBdr>
              <w:bottom w:val="none" w:sz="0" w:space="0" w:color="auto"/>
            </w:pBdr>
            <w:rPr>
              <w:rFonts w:eastAsia="DengXian"/>
              <w:b/>
              <w:bCs/>
            </w:rPr>
          </w:pPr>
        </w:p>
      </w:tc>
      <w:tc>
        <w:tcPr>
          <w:tcW w:w="2273" w:type="dxa"/>
          <w:shd w:val="clear" w:color="auto" w:fill="auto"/>
          <w:vAlign w:val="center"/>
        </w:tcPr>
        <w:p w14:paraId="7BA8D8DD" w14:textId="77777777" w:rsidR="00C93562" w:rsidRPr="0093135B" w:rsidRDefault="003767D5" w:rsidP="003767D5">
          <w:pPr>
            <w:pStyle w:val="Header"/>
            <w:pBdr>
              <w:bottom w:val="none" w:sz="0" w:space="0" w:color="auto"/>
            </w:pBdr>
            <w:jc w:val="right"/>
            <w:rPr>
              <w:rFonts w:eastAsia="DengXian"/>
              <w:b/>
              <w:bCs/>
            </w:rPr>
          </w:pPr>
          <w:r>
            <w:rPr>
              <w:rFonts w:eastAsia="DengXian"/>
              <w:b/>
              <w:bCs/>
            </w:rPr>
            <w:drawing>
              <wp:inline distT="0" distB="0" distL="0" distR="0" wp14:anchorId="23289849" wp14:editId="6766F5C5">
                <wp:extent cx="540000" cy="360000"/>
                <wp:effectExtent l="0" t="0" r="0" b="2540"/>
                <wp:docPr id="1745064697" name="Picture 1"/>
                <wp:cNvGraphicFramePr/>
                <a:graphic xmlns:a="http://schemas.openxmlformats.org/drawingml/2006/main">
                  <a:graphicData uri="http://schemas.openxmlformats.org/drawingml/2006/picture">
                    <pic:pic xmlns:pic="http://schemas.openxmlformats.org/drawingml/2006/picture">
                      <pic:nvPicPr>
                        <pic:cNvPr id="333099079" name=""/>
                        <pic:cNvPicPr/>
                      </pic:nvPicPr>
                      <pic:blipFill>
                        <a:blip r:embed="rId2"/>
                        <a:stretch>
                          <a:fillRect/>
                        </a:stretch>
                      </pic:blipFill>
                      <pic:spPr>
                        <a:xfrm>
                          <a:off x="0" y="0"/>
                          <a:ext cx="540000" cy="360000"/>
                        </a:xfrm>
                        <a:prstGeom prst="rect">
                          <a:avLst/>
                        </a:prstGeom>
                      </pic:spPr>
                    </pic:pic>
                  </a:graphicData>
                </a:graphic>
              </wp:inline>
            </w:drawing>
          </w:r>
        </w:p>
      </w:tc>
    </w:tr>
  </w:tbl>
  <w:p w14:paraId="36C6348B" w14:textId="77777777" w:rsidR="001C76F6" w:rsidRPr="00C93562" w:rsidRDefault="001C76F6" w:rsidP="00092EF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EDF2F422"/>
    <w:lvl w:ilvl="0" w:tplc="1CBE1096">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FC806A0C"/>
    <w:lvl w:ilvl="0" w:tplc="D196E84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42A0EB3"/>
    <w:multiLevelType w:val="hybridMultilevel"/>
    <w:tmpl w:val="4580A868"/>
    <w:lvl w:ilvl="0" w:tplc="304E6A7A">
      <w:start w:val="1"/>
      <w:numFmt w:val="decimal"/>
      <w:lvlText w:val="%1."/>
      <w:lvlJc w:val="left"/>
      <w:pPr>
        <w:ind w:left="1020" w:hanging="360"/>
      </w:pPr>
    </w:lvl>
    <w:lvl w:ilvl="1" w:tplc="31529686">
      <w:start w:val="1"/>
      <w:numFmt w:val="decimal"/>
      <w:lvlText w:val="%2."/>
      <w:lvlJc w:val="left"/>
      <w:pPr>
        <w:ind w:left="1020" w:hanging="360"/>
      </w:pPr>
    </w:lvl>
    <w:lvl w:ilvl="2" w:tplc="FE9C3E48">
      <w:start w:val="1"/>
      <w:numFmt w:val="decimal"/>
      <w:lvlText w:val="%3."/>
      <w:lvlJc w:val="left"/>
      <w:pPr>
        <w:ind w:left="1020" w:hanging="360"/>
      </w:pPr>
    </w:lvl>
    <w:lvl w:ilvl="3" w:tplc="C4848D5E">
      <w:start w:val="1"/>
      <w:numFmt w:val="decimal"/>
      <w:lvlText w:val="%4."/>
      <w:lvlJc w:val="left"/>
      <w:pPr>
        <w:ind w:left="1020" w:hanging="360"/>
      </w:pPr>
    </w:lvl>
    <w:lvl w:ilvl="4" w:tplc="D9CA95BE">
      <w:start w:val="1"/>
      <w:numFmt w:val="decimal"/>
      <w:lvlText w:val="%5."/>
      <w:lvlJc w:val="left"/>
      <w:pPr>
        <w:ind w:left="1020" w:hanging="360"/>
      </w:pPr>
    </w:lvl>
    <w:lvl w:ilvl="5" w:tplc="0E3A2E72">
      <w:start w:val="1"/>
      <w:numFmt w:val="decimal"/>
      <w:lvlText w:val="%6."/>
      <w:lvlJc w:val="left"/>
      <w:pPr>
        <w:ind w:left="1020" w:hanging="360"/>
      </w:pPr>
    </w:lvl>
    <w:lvl w:ilvl="6" w:tplc="536A8F9E">
      <w:start w:val="1"/>
      <w:numFmt w:val="decimal"/>
      <w:lvlText w:val="%7."/>
      <w:lvlJc w:val="left"/>
      <w:pPr>
        <w:ind w:left="1020" w:hanging="360"/>
      </w:pPr>
    </w:lvl>
    <w:lvl w:ilvl="7" w:tplc="460CC1D0">
      <w:start w:val="1"/>
      <w:numFmt w:val="decimal"/>
      <w:lvlText w:val="%8."/>
      <w:lvlJc w:val="left"/>
      <w:pPr>
        <w:ind w:left="1020" w:hanging="360"/>
      </w:pPr>
    </w:lvl>
    <w:lvl w:ilvl="8" w:tplc="CD086352">
      <w:start w:val="1"/>
      <w:numFmt w:val="decimal"/>
      <w:lvlText w:val="%9."/>
      <w:lvlJc w:val="left"/>
      <w:pPr>
        <w:ind w:left="1020" w:hanging="36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3D59E8"/>
    <w:multiLevelType w:val="hybridMultilevel"/>
    <w:tmpl w:val="AF7477AE"/>
    <w:lvl w:ilvl="0" w:tplc="AC90BECA">
      <w:start w:val="1"/>
      <w:numFmt w:val="decimal"/>
      <w:lvlText w:val="%1."/>
      <w:lvlJc w:val="left"/>
      <w:pPr>
        <w:ind w:left="1020" w:hanging="360"/>
      </w:pPr>
    </w:lvl>
    <w:lvl w:ilvl="1" w:tplc="DDB28430">
      <w:start w:val="1"/>
      <w:numFmt w:val="decimal"/>
      <w:lvlText w:val="%2."/>
      <w:lvlJc w:val="left"/>
      <w:pPr>
        <w:ind w:left="1020" w:hanging="360"/>
      </w:pPr>
    </w:lvl>
    <w:lvl w:ilvl="2" w:tplc="AE14D9F0">
      <w:start w:val="1"/>
      <w:numFmt w:val="decimal"/>
      <w:lvlText w:val="%3."/>
      <w:lvlJc w:val="left"/>
      <w:pPr>
        <w:ind w:left="1020" w:hanging="360"/>
      </w:pPr>
    </w:lvl>
    <w:lvl w:ilvl="3" w:tplc="4DDA02AC">
      <w:start w:val="1"/>
      <w:numFmt w:val="decimal"/>
      <w:lvlText w:val="%4."/>
      <w:lvlJc w:val="left"/>
      <w:pPr>
        <w:ind w:left="1020" w:hanging="360"/>
      </w:pPr>
    </w:lvl>
    <w:lvl w:ilvl="4" w:tplc="E6C4B016">
      <w:start w:val="1"/>
      <w:numFmt w:val="decimal"/>
      <w:lvlText w:val="%5."/>
      <w:lvlJc w:val="left"/>
      <w:pPr>
        <w:ind w:left="1020" w:hanging="360"/>
      </w:pPr>
    </w:lvl>
    <w:lvl w:ilvl="5" w:tplc="C7129836">
      <w:start w:val="1"/>
      <w:numFmt w:val="decimal"/>
      <w:lvlText w:val="%6."/>
      <w:lvlJc w:val="left"/>
      <w:pPr>
        <w:ind w:left="1020" w:hanging="360"/>
      </w:pPr>
    </w:lvl>
    <w:lvl w:ilvl="6" w:tplc="CE8C5C40">
      <w:start w:val="1"/>
      <w:numFmt w:val="decimal"/>
      <w:lvlText w:val="%7."/>
      <w:lvlJc w:val="left"/>
      <w:pPr>
        <w:ind w:left="1020" w:hanging="360"/>
      </w:pPr>
    </w:lvl>
    <w:lvl w:ilvl="7" w:tplc="8372260A">
      <w:start w:val="1"/>
      <w:numFmt w:val="decimal"/>
      <w:lvlText w:val="%8."/>
      <w:lvlJc w:val="left"/>
      <w:pPr>
        <w:ind w:left="1020" w:hanging="360"/>
      </w:pPr>
    </w:lvl>
    <w:lvl w:ilvl="8" w:tplc="AA6A416C">
      <w:start w:val="1"/>
      <w:numFmt w:val="decimal"/>
      <w:lvlText w:val="%9."/>
      <w:lvlJc w:val="left"/>
      <w:pPr>
        <w:ind w:left="1020" w:hanging="36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7AA2098"/>
    <w:multiLevelType w:val="hybridMultilevel"/>
    <w:tmpl w:val="39DE74E2"/>
    <w:lvl w:ilvl="0" w:tplc="6B1C94C2">
      <w:start w:val="1"/>
      <w:numFmt w:val="decimal"/>
      <w:lvlText w:val="%1."/>
      <w:lvlJc w:val="left"/>
      <w:pPr>
        <w:ind w:left="1020" w:hanging="360"/>
      </w:pPr>
    </w:lvl>
    <w:lvl w:ilvl="1" w:tplc="6F1A9C92">
      <w:start w:val="1"/>
      <w:numFmt w:val="decimal"/>
      <w:lvlText w:val="%2."/>
      <w:lvlJc w:val="left"/>
      <w:pPr>
        <w:ind w:left="1020" w:hanging="360"/>
      </w:pPr>
    </w:lvl>
    <w:lvl w:ilvl="2" w:tplc="008EB898">
      <w:start w:val="1"/>
      <w:numFmt w:val="decimal"/>
      <w:lvlText w:val="%3."/>
      <w:lvlJc w:val="left"/>
      <w:pPr>
        <w:ind w:left="1020" w:hanging="360"/>
      </w:pPr>
    </w:lvl>
    <w:lvl w:ilvl="3" w:tplc="0DFA891A">
      <w:start w:val="1"/>
      <w:numFmt w:val="decimal"/>
      <w:lvlText w:val="%4."/>
      <w:lvlJc w:val="left"/>
      <w:pPr>
        <w:ind w:left="1020" w:hanging="360"/>
      </w:pPr>
    </w:lvl>
    <w:lvl w:ilvl="4" w:tplc="3D58A1BE">
      <w:start w:val="1"/>
      <w:numFmt w:val="decimal"/>
      <w:lvlText w:val="%5."/>
      <w:lvlJc w:val="left"/>
      <w:pPr>
        <w:ind w:left="1020" w:hanging="360"/>
      </w:pPr>
    </w:lvl>
    <w:lvl w:ilvl="5" w:tplc="6B10B016">
      <w:start w:val="1"/>
      <w:numFmt w:val="decimal"/>
      <w:lvlText w:val="%6."/>
      <w:lvlJc w:val="left"/>
      <w:pPr>
        <w:ind w:left="1020" w:hanging="360"/>
      </w:pPr>
    </w:lvl>
    <w:lvl w:ilvl="6" w:tplc="E8E06AE4">
      <w:start w:val="1"/>
      <w:numFmt w:val="decimal"/>
      <w:lvlText w:val="%7."/>
      <w:lvlJc w:val="left"/>
      <w:pPr>
        <w:ind w:left="1020" w:hanging="360"/>
      </w:pPr>
    </w:lvl>
    <w:lvl w:ilvl="7" w:tplc="3174B9B0">
      <w:start w:val="1"/>
      <w:numFmt w:val="decimal"/>
      <w:lvlText w:val="%8."/>
      <w:lvlJc w:val="left"/>
      <w:pPr>
        <w:ind w:left="1020" w:hanging="360"/>
      </w:pPr>
    </w:lvl>
    <w:lvl w:ilvl="8" w:tplc="035E97FA">
      <w:start w:val="1"/>
      <w:numFmt w:val="decimal"/>
      <w:lvlText w:val="%9."/>
      <w:lvlJc w:val="left"/>
      <w:pPr>
        <w:ind w:left="1020" w:hanging="360"/>
      </w:pPr>
    </w:lvl>
  </w:abstractNum>
  <w:abstractNum w:abstractNumId="10" w15:restartNumberingAfterBreak="0">
    <w:nsid w:val="44DA1CB9"/>
    <w:multiLevelType w:val="hybridMultilevel"/>
    <w:tmpl w:val="51A219F6"/>
    <w:lvl w:ilvl="0" w:tplc="4F7E0322">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C70703F"/>
    <w:multiLevelType w:val="hybridMultilevel"/>
    <w:tmpl w:val="02B67042"/>
    <w:lvl w:ilvl="0" w:tplc="2B8276D4">
      <w:start w:val="1"/>
      <w:numFmt w:val="decimal"/>
      <w:lvlText w:val="%1."/>
      <w:lvlJc w:val="left"/>
      <w:pPr>
        <w:ind w:left="1020" w:hanging="360"/>
      </w:pPr>
    </w:lvl>
    <w:lvl w:ilvl="1" w:tplc="280EEAEA">
      <w:start w:val="1"/>
      <w:numFmt w:val="decimal"/>
      <w:lvlText w:val="%2."/>
      <w:lvlJc w:val="left"/>
      <w:pPr>
        <w:ind w:left="1020" w:hanging="360"/>
      </w:pPr>
    </w:lvl>
    <w:lvl w:ilvl="2" w:tplc="92F06C22">
      <w:start w:val="1"/>
      <w:numFmt w:val="decimal"/>
      <w:lvlText w:val="%3."/>
      <w:lvlJc w:val="left"/>
      <w:pPr>
        <w:ind w:left="1020" w:hanging="360"/>
      </w:pPr>
    </w:lvl>
    <w:lvl w:ilvl="3" w:tplc="C56A0226">
      <w:start w:val="1"/>
      <w:numFmt w:val="decimal"/>
      <w:lvlText w:val="%4."/>
      <w:lvlJc w:val="left"/>
      <w:pPr>
        <w:ind w:left="1020" w:hanging="360"/>
      </w:pPr>
    </w:lvl>
    <w:lvl w:ilvl="4" w:tplc="D47E6A1E">
      <w:start w:val="1"/>
      <w:numFmt w:val="decimal"/>
      <w:lvlText w:val="%5."/>
      <w:lvlJc w:val="left"/>
      <w:pPr>
        <w:ind w:left="1020" w:hanging="360"/>
      </w:pPr>
    </w:lvl>
    <w:lvl w:ilvl="5" w:tplc="7CA8CED6">
      <w:start w:val="1"/>
      <w:numFmt w:val="decimal"/>
      <w:lvlText w:val="%6."/>
      <w:lvlJc w:val="left"/>
      <w:pPr>
        <w:ind w:left="1020" w:hanging="360"/>
      </w:pPr>
    </w:lvl>
    <w:lvl w:ilvl="6" w:tplc="6976378C">
      <w:start w:val="1"/>
      <w:numFmt w:val="decimal"/>
      <w:lvlText w:val="%7."/>
      <w:lvlJc w:val="left"/>
      <w:pPr>
        <w:ind w:left="1020" w:hanging="360"/>
      </w:pPr>
    </w:lvl>
    <w:lvl w:ilvl="7" w:tplc="7336824A">
      <w:start w:val="1"/>
      <w:numFmt w:val="decimal"/>
      <w:lvlText w:val="%8."/>
      <w:lvlJc w:val="left"/>
      <w:pPr>
        <w:ind w:left="1020" w:hanging="360"/>
      </w:pPr>
    </w:lvl>
    <w:lvl w:ilvl="8" w:tplc="D91EEE2C">
      <w:start w:val="1"/>
      <w:numFmt w:val="decimal"/>
      <w:lvlText w:val="%9."/>
      <w:lvlJc w:val="left"/>
      <w:pPr>
        <w:ind w:left="1020" w:hanging="360"/>
      </w:pPr>
    </w:lvl>
  </w:abstractNum>
  <w:abstractNum w:abstractNumId="14" w15:restartNumberingAfterBreak="0">
    <w:nsid w:val="69CB4EF6"/>
    <w:multiLevelType w:val="hybridMultilevel"/>
    <w:tmpl w:val="0316C194"/>
    <w:lvl w:ilvl="0" w:tplc="FD8EB92A">
      <w:start w:val="1"/>
      <w:numFmt w:val="decimal"/>
      <w:lvlText w:val="%1."/>
      <w:lvlJc w:val="left"/>
      <w:pPr>
        <w:ind w:left="1020" w:hanging="360"/>
      </w:pPr>
    </w:lvl>
    <w:lvl w:ilvl="1" w:tplc="231092FC">
      <w:start w:val="1"/>
      <w:numFmt w:val="decimal"/>
      <w:lvlText w:val="%2."/>
      <w:lvlJc w:val="left"/>
      <w:pPr>
        <w:ind w:left="1020" w:hanging="360"/>
      </w:pPr>
    </w:lvl>
    <w:lvl w:ilvl="2" w:tplc="5D9C9F2C">
      <w:start w:val="1"/>
      <w:numFmt w:val="decimal"/>
      <w:lvlText w:val="%3."/>
      <w:lvlJc w:val="left"/>
      <w:pPr>
        <w:ind w:left="1020" w:hanging="360"/>
      </w:pPr>
    </w:lvl>
    <w:lvl w:ilvl="3" w:tplc="0BE0DB76">
      <w:start w:val="1"/>
      <w:numFmt w:val="decimal"/>
      <w:lvlText w:val="%4."/>
      <w:lvlJc w:val="left"/>
      <w:pPr>
        <w:ind w:left="1020" w:hanging="360"/>
      </w:pPr>
    </w:lvl>
    <w:lvl w:ilvl="4" w:tplc="F44223FE">
      <w:start w:val="1"/>
      <w:numFmt w:val="decimal"/>
      <w:lvlText w:val="%5."/>
      <w:lvlJc w:val="left"/>
      <w:pPr>
        <w:ind w:left="1020" w:hanging="360"/>
      </w:pPr>
    </w:lvl>
    <w:lvl w:ilvl="5" w:tplc="23D86966">
      <w:start w:val="1"/>
      <w:numFmt w:val="decimal"/>
      <w:lvlText w:val="%6."/>
      <w:lvlJc w:val="left"/>
      <w:pPr>
        <w:ind w:left="1020" w:hanging="360"/>
      </w:pPr>
    </w:lvl>
    <w:lvl w:ilvl="6" w:tplc="E87EDAA6">
      <w:start w:val="1"/>
      <w:numFmt w:val="decimal"/>
      <w:lvlText w:val="%7."/>
      <w:lvlJc w:val="left"/>
      <w:pPr>
        <w:ind w:left="1020" w:hanging="360"/>
      </w:pPr>
    </w:lvl>
    <w:lvl w:ilvl="7" w:tplc="9A7C0052">
      <w:start w:val="1"/>
      <w:numFmt w:val="decimal"/>
      <w:lvlText w:val="%8."/>
      <w:lvlJc w:val="left"/>
      <w:pPr>
        <w:ind w:left="1020" w:hanging="360"/>
      </w:pPr>
    </w:lvl>
    <w:lvl w:ilvl="8" w:tplc="BCE42A32">
      <w:start w:val="1"/>
      <w:numFmt w:val="decimal"/>
      <w:lvlText w:val="%9."/>
      <w:lvlJc w:val="left"/>
      <w:pPr>
        <w:ind w:left="1020" w:hanging="360"/>
      </w:pPr>
    </w:lvl>
  </w:abstractNum>
  <w:abstractNum w:abstractNumId="15" w15:restartNumberingAfterBreak="0">
    <w:nsid w:val="6D7F75A7"/>
    <w:multiLevelType w:val="hybridMultilevel"/>
    <w:tmpl w:val="A508BCE8"/>
    <w:lvl w:ilvl="0" w:tplc="C642578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6" w15:restartNumberingAfterBreak="0">
    <w:nsid w:val="6F124554"/>
    <w:multiLevelType w:val="hybridMultilevel"/>
    <w:tmpl w:val="B48AA338"/>
    <w:lvl w:ilvl="0" w:tplc="092E8970">
      <w:start w:val="1"/>
      <w:numFmt w:val="decimal"/>
      <w:lvlText w:val="%1."/>
      <w:lvlJc w:val="left"/>
      <w:pPr>
        <w:ind w:left="1020" w:hanging="360"/>
      </w:pPr>
    </w:lvl>
    <w:lvl w:ilvl="1" w:tplc="F7A2956E">
      <w:start w:val="1"/>
      <w:numFmt w:val="decimal"/>
      <w:lvlText w:val="%2."/>
      <w:lvlJc w:val="left"/>
      <w:pPr>
        <w:ind w:left="1020" w:hanging="360"/>
      </w:pPr>
    </w:lvl>
    <w:lvl w:ilvl="2" w:tplc="10D4E346">
      <w:start w:val="1"/>
      <w:numFmt w:val="decimal"/>
      <w:lvlText w:val="%3."/>
      <w:lvlJc w:val="left"/>
      <w:pPr>
        <w:ind w:left="1020" w:hanging="360"/>
      </w:pPr>
    </w:lvl>
    <w:lvl w:ilvl="3" w:tplc="B87CDDFC">
      <w:start w:val="1"/>
      <w:numFmt w:val="decimal"/>
      <w:lvlText w:val="%4."/>
      <w:lvlJc w:val="left"/>
      <w:pPr>
        <w:ind w:left="1020" w:hanging="360"/>
      </w:pPr>
    </w:lvl>
    <w:lvl w:ilvl="4" w:tplc="9F109D4C">
      <w:start w:val="1"/>
      <w:numFmt w:val="decimal"/>
      <w:lvlText w:val="%5."/>
      <w:lvlJc w:val="left"/>
      <w:pPr>
        <w:ind w:left="1020" w:hanging="360"/>
      </w:pPr>
    </w:lvl>
    <w:lvl w:ilvl="5" w:tplc="DEFE6D92">
      <w:start w:val="1"/>
      <w:numFmt w:val="decimal"/>
      <w:lvlText w:val="%6."/>
      <w:lvlJc w:val="left"/>
      <w:pPr>
        <w:ind w:left="1020" w:hanging="360"/>
      </w:pPr>
    </w:lvl>
    <w:lvl w:ilvl="6" w:tplc="00D2C29C">
      <w:start w:val="1"/>
      <w:numFmt w:val="decimal"/>
      <w:lvlText w:val="%7."/>
      <w:lvlJc w:val="left"/>
      <w:pPr>
        <w:ind w:left="1020" w:hanging="360"/>
      </w:pPr>
    </w:lvl>
    <w:lvl w:ilvl="7" w:tplc="88025882">
      <w:start w:val="1"/>
      <w:numFmt w:val="decimal"/>
      <w:lvlText w:val="%8."/>
      <w:lvlJc w:val="left"/>
      <w:pPr>
        <w:ind w:left="1020" w:hanging="360"/>
      </w:pPr>
    </w:lvl>
    <w:lvl w:ilvl="8" w:tplc="D46011AC">
      <w:start w:val="1"/>
      <w:numFmt w:val="decimal"/>
      <w:lvlText w:val="%9."/>
      <w:lvlJc w:val="left"/>
      <w:pPr>
        <w:ind w:left="1020" w:hanging="360"/>
      </w:pPr>
    </w:lvl>
  </w:abstractNum>
  <w:abstractNum w:abstractNumId="17"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1A26FB"/>
    <w:multiLevelType w:val="hybridMultilevel"/>
    <w:tmpl w:val="366C2B86"/>
    <w:lvl w:ilvl="0" w:tplc="5B38DB86">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6885720">
    <w:abstractNumId w:val="6"/>
  </w:num>
  <w:num w:numId="2" w16cid:durableId="764572956">
    <w:abstractNumId w:val="8"/>
  </w:num>
  <w:num w:numId="3" w16cid:durableId="227352354">
    <w:abstractNumId w:val="4"/>
  </w:num>
  <w:num w:numId="4" w16cid:durableId="18915716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9691103">
    <w:abstractNumId w:val="7"/>
  </w:num>
  <w:num w:numId="6" w16cid:durableId="1652782770">
    <w:abstractNumId w:val="12"/>
  </w:num>
  <w:num w:numId="7" w16cid:durableId="1587806861">
    <w:abstractNumId w:val="2"/>
  </w:num>
  <w:num w:numId="8" w16cid:durableId="803699944">
    <w:abstractNumId w:val="12"/>
  </w:num>
  <w:num w:numId="9" w16cid:durableId="621880201">
    <w:abstractNumId w:val="2"/>
  </w:num>
  <w:num w:numId="10" w16cid:durableId="1156216967">
    <w:abstractNumId w:val="12"/>
  </w:num>
  <w:num w:numId="11" w16cid:durableId="1685089984">
    <w:abstractNumId w:val="2"/>
  </w:num>
  <w:num w:numId="12" w16cid:durableId="1053700392">
    <w:abstractNumId w:val="17"/>
  </w:num>
  <w:num w:numId="13" w16cid:durableId="362941748">
    <w:abstractNumId w:val="12"/>
  </w:num>
  <w:num w:numId="14" w16cid:durableId="47727350">
    <w:abstractNumId w:val="2"/>
  </w:num>
  <w:num w:numId="15" w16cid:durableId="498693611">
    <w:abstractNumId w:val="1"/>
  </w:num>
  <w:num w:numId="16" w16cid:durableId="1534729667">
    <w:abstractNumId w:val="11"/>
  </w:num>
  <w:num w:numId="17" w16cid:durableId="598948950">
    <w:abstractNumId w:val="1"/>
  </w:num>
  <w:num w:numId="18" w16cid:durableId="348987493">
    <w:abstractNumId w:val="12"/>
  </w:num>
  <w:num w:numId="19" w16cid:durableId="66347879">
    <w:abstractNumId w:val="2"/>
  </w:num>
  <w:num w:numId="20" w16cid:durableId="1117678135">
    <w:abstractNumId w:val="1"/>
  </w:num>
  <w:num w:numId="21" w16cid:durableId="235281920">
    <w:abstractNumId w:val="18"/>
  </w:num>
  <w:num w:numId="22" w16cid:durableId="338586943">
    <w:abstractNumId w:val="15"/>
  </w:num>
  <w:num w:numId="23" w16cid:durableId="399911571">
    <w:abstractNumId w:val="10"/>
  </w:num>
  <w:num w:numId="24" w16cid:durableId="986934192">
    <w:abstractNumId w:val="0"/>
  </w:num>
  <w:num w:numId="25" w16cid:durableId="1435395138">
    <w:abstractNumId w:val="0"/>
  </w:num>
  <w:num w:numId="26" w16cid:durableId="142625980">
    <w:abstractNumId w:val="14"/>
  </w:num>
  <w:num w:numId="27" w16cid:durableId="1637493053">
    <w:abstractNumId w:val="3"/>
  </w:num>
  <w:num w:numId="28" w16cid:durableId="1623146212">
    <w:abstractNumId w:val="9"/>
  </w:num>
  <w:num w:numId="29" w16cid:durableId="1678385357">
    <w:abstractNumId w:val="13"/>
  </w:num>
  <w:num w:numId="30" w16cid:durableId="994644020">
    <w:abstractNumId w:val="16"/>
  </w:num>
  <w:num w:numId="31" w16cid:durableId="275218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MDPI&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5f2ap2v9adt8ex2pqxae0q9de0r20wxpfp&quot;&gt;My EndNote Library&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45&lt;/item&gt;&lt;item&gt;46&lt;/item&gt;&lt;item&gt;47&lt;/item&gt;&lt;item&gt;48&lt;/item&gt;&lt;item&gt;49&lt;/item&gt;&lt;item&gt;54&lt;/item&gt;&lt;item&gt;55&lt;/item&gt;&lt;/record-ids&gt;&lt;/item&gt;&lt;/Libraries&gt;"/>
  </w:docVars>
  <w:rsids>
    <w:rsidRoot w:val="005F3279"/>
    <w:rsid w:val="000021D4"/>
    <w:rsid w:val="00003AA4"/>
    <w:rsid w:val="0000542C"/>
    <w:rsid w:val="0001147B"/>
    <w:rsid w:val="000159DB"/>
    <w:rsid w:val="000254C4"/>
    <w:rsid w:val="00031A8A"/>
    <w:rsid w:val="000328DB"/>
    <w:rsid w:val="00034C5F"/>
    <w:rsid w:val="00034E53"/>
    <w:rsid w:val="00037686"/>
    <w:rsid w:val="0004002A"/>
    <w:rsid w:val="0004057F"/>
    <w:rsid w:val="000407A2"/>
    <w:rsid w:val="0004372B"/>
    <w:rsid w:val="00043932"/>
    <w:rsid w:val="000457BC"/>
    <w:rsid w:val="00045E71"/>
    <w:rsid w:val="00047F85"/>
    <w:rsid w:val="00050B74"/>
    <w:rsid w:val="000537D5"/>
    <w:rsid w:val="0005387F"/>
    <w:rsid w:val="00053FEC"/>
    <w:rsid w:val="000573A9"/>
    <w:rsid w:val="00057579"/>
    <w:rsid w:val="00062347"/>
    <w:rsid w:val="0006294F"/>
    <w:rsid w:val="0006381A"/>
    <w:rsid w:val="00064ECB"/>
    <w:rsid w:val="000655E2"/>
    <w:rsid w:val="000735FB"/>
    <w:rsid w:val="00075E42"/>
    <w:rsid w:val="00077387"/>
    <w:rsid w:val="00077A39"/>
    <w:rsid w:val="00077EA6"/>
    <w:rsid w:val="0008067F"/>
    <w:rsid w:val="00080FE0"/>
    <w:rsid w:val="00082A09"/>
    <w:rsid w:val="00083B9D"/>
    <w:rsid w:val="00084156"/>
    <w:rsid w:val="00090EE8"/>
    <w:rsid w:val="0009249E"/>
    <w:rsid w:val="00092EF2"/>
    <w:rsid w:val="000938A8"/>
    <w:rsid w:val="00094148"/>
    <w:rsid w:val="00094420"/>
    <w:rsid w:val="00094475"/>
    <w:rsid w:val="00095CA5"/>
    <w:rsid w:val="000960E0"/>
    <w:rsid w:val="00096E3E"/>
    <w:rsid w:val="000974C7"/>
    <w:rsid w:val="000A1516"/>
    <w:rsid w:val="000A3359"/>
    <w:rsid w:val="000A3E05"/>
    <w:rsid w:val="000A661D"/>
    <w:rsid w:val="000A7A97"/>
    <w:rsid w:val="000B1CE3"/>
    <w:rsid w:val="000B3902"/>
    <w:rsid w:val="000B411B"/>
    <w:rsid w:val="000B5168"/>
    <w:rsid w:val="000B555A"/>
    <w:rsid w:val="000B61ED"/>
    <w:rsid w:val="000C0298"/>
    <w:rsid w:val="000C19F4"/>
    <w:rsid w:val="000C204A"/>
    <w:rsid w:val="000C2333"/>
    <w:rsid w:val="000C2D0E"/>
    <w:rsid w:val="000C4C13"/>
    <w:rsid w:val="000C5E09"/>
    <w:rsid w:val="000C6020"/>
    <w:rsid w:val="000C619E"/>
    <w:rsid w:val="000C7D18"/>
    <w:rsid w:val="000D066C"/>
    <w:rsid w:val="000D4B43"/>
    <w:rsid w:val="000D7434"/>
    <w:rsid w:val="000E1FD5"/>
    <w:rsid w:val="000E29E6"/>
    <w:rsid w:val="000E30E5"/>
    <w:rsid w:val="000E3A76"/>
    <w:rsid w:val="000E4A44"/>
    <w:rsid w:val="000E4E44"/>
    <w:rsid w:val="000E5D63"/>
    <w:rsid w:val="000E69BB"/>
    <w:rsid w:val="000F2BEB"/>
    <w:rsid w:val="000F3011"/>
    <w:rsid w:val="000F3F39"/>
    <w:rsid w:val="00100122"/>
    <w:rsid w:val="00105897"/>
    <w:rsid w:val="001076A3"/>
    <w:rsid w:val="00107B51"/>
    <w:rsid w:val="001124DF"/>
    <w:rsid w:val="00113BC9"/>
    <w:rsid w:val="001159A2"/>
    <w:rsid w:val="00116966"/>
    <w:rsid w:val="0012030C"/>
    <w:rsid w:val="00121221"/>
    <w:rsid w:val="00123CB8"/>
    <w:rsid w:val="00123F7F"/>
    <w:rsid w:val="0012469C"/>
    <w:rsid w:val="00124C8E"/>
    <w:rsid w:val="00124D69"/>
    <w:rsid w:val="001260D5"/>
    <w:rsid w:val="001265E6"/>
    <w:rsid w:val="00126937"/>
    <w:rsid w:val="00127117"/>
    <w:rsid w:val="001273E0"/>
    <w:rsid w:val="00127FC0"/>
    <w:rsid w:val="001311ED"/>
    <w:rsid w:val="00133EE3"/>
    <w:rsid w:val="00134BB8"/>
    <w:rsid w:val="00135562"/>
    <w:rsid w:val="001411B3"/>
    <w:rsid w:val="00142723"/>
    <w:rsid w:val="00144A5A"/>
    <w:rsid w:val="00144D82"/>
    <w:rsid w:val="00150F65"/>
    <w:rsid w:val="00151A83"/>
    <w:rsid w:val="0015228A"/>
    <w:rsid w:val="00153853"/>
    <w:rsid w:val="0015533C"/>
    <w:rsid w:val="00156D8D"/>
    <w:rsid w:val="00160266"/>
    <w:rsid w:val="00160950"/>
    <w:rsid w:val="00160C4D"/>
    <w:rsid w:val="00162F2F"/>
    <w:rsid w:val="00164A4C"/>
    <w:rsid w:val="00164EC8"/>
    <w:rsid w:val="001712F2"/>
    <w:rsid w:val="00171B63"/>
    <w:rsid w:val="0017368C"/>
    <w:rsid w:val="00175630"/>
    <w:rsid w:val="001766EA"/>
    <w:rsid w:val="001836DF"/>
    <w:rsid w:val="0018545E"/>
    <w:rsid w:val="00185A35"/>
    <w:rsid w:val="00191060"/>
    <w:rsid w:val="00191355"/>
    <w:rsid w:val="001938CA"/>
    <w:rsid w:val="00196CD7"/>
    <w:rsid w:val="001A089C"/>
    <w:rsid w:val="001A2994"/>
    <w:rsid w:val="001A299D"/>
    <w:rsid w:val="001A30E8"/>
    <w:rsid w:val="001A39D8"/>
    <w:rsid w:val="001A42B2"/>
    <w:rsid w:val="001A508F"/>
    <w:rsid w:val="001A535F"/>
    <w:rsid w:val="001A54E2"/>
    <w:rsid w:val="001B071C"/>
    <w:rsid w:val="001B205A"/>
    <w:rsid w:val="001B2C94"/>
    <w:rsid w:val="001B2D94"/>
    <w:rsid w:val="001B2EE5"/>
    <w:rsid w:val="001B68B2"/>
    <w:rsid w:val="001B7003"/>
    <w:rsid w:val="001C0108"/>
    <w:rsid w:val="001C1F99"/>
    <w:rsid w:val="001C1F9D"/>
    <w:rsid w:val="001C4A83"/>
    <w:rsid w:val="001C69E7"/>
    <w:rsid w:val="001C76F6"/>
    <w:rsid w:val="001D0CDE"/>
    <w:rsid w:val="001D1A94"/>
    <w:rsid w:val="001D3E0E"/>
    <w:rsid w:val="001D55AB"/>
    <w:rsid w:val="001D588C"/>
    <w:rsid w:val="001D6D6E"/>
    <w:rsid w:val="001D747D"/>
    <w:rsid w:val="001E0237"/>
    <w:rsid w:val="001E0970"/>
    <w:rsid w:val="001E0E44"/>
    <w:rsid w:val="001E2AEB"/>
    <w:rsid w:val="001E3749"/>
    <w:rsid w:val="001E54D1"/>
    <w:rsid w:val="001E74FC"/>
    <w:rsid w:val="001E78A3"/>
    <w:rsid w:val="001F0198"/>
    <w:rsid w:val="001F0A78"/>
    <w:rsid w:val="001F2603"/>
    <w:rsid w:val="001F3DBD"/>
    <w:rsid w:val="001F7D52"/>
    <w:rsid w:val="002007C3"/>
    <w:rsid w:val="002014DE"/>
    <w:rsid w:val="0020453F"/>
    <w:rsid w:val="00204BE3"/>
    <w:rsid w:val="002056AB"/>
    <w:rsid w:val="00205A88"/>
    <w:rsid w:val="00205E96"/>
    <w:rsid w:val="00207D22"/>
    <w:rsid w:val="0021156C"/>
    <w:rsid w:val="00211B5F"/>
    <w:rsid w:val="00213CB7"/>
    <w:rsid w:val="002165D8"/>
    <w:rsid w:val="002171C8"/>
    <w:rsid w:val="00217219"/>
    <w:rsid w:val="002209D0"/>
    <w:rsid w:val="00221413"/>
    <w:rsid w:val="002229CD"/>
    <w:rsid w:val="00222FB8"/>
    <w:rsid w:val="00223855"/>
    <w:rsid w:val="00234E97"/>
    <w:rsid w:val="002359E7"/>
    <w:rsid w:val="00236894"/>
    <w:rsid w:val="0024316D"/>
    <w:rsid w:val="00243653"/>
    <w:rsid w:val="0024582C"/>
    <w:rsid w:val="00246185"/>
    <w:rsid w:val="00246B21"/>
    <w:rsid w:val="00247843"/>
    <w:rsid w:val="002500D0"/>
    <w:rsid w:val="00250C82"/>
    <w:rsid w:val="00251078"/>
    <w:rsid w:val="002519D0"/>
    <w:rsid w:val="002526BA"/>
    <w:rsid w:val="00253F92"/>
    <w:rsid w:val="00254361"/>
    <w:rsid w:val="002639B2"/>
    <w:rsid w:val="00265034"/>
    <w:rsid w:val="00265DEF"/>
    <w:rsid w:val="002705E3"/>
    <w:rsid w:val="002709C5"/>
    <w:rsid w:val="00270DEB"/>
    <w:rsid w:val="002713E0"/>
    <w:rsid w:val="00271CF2"/>
    <w:rsid w:val="002725AE"/>
    <w:rsid w:val="002730DF"/>
    <w:rsid w:val="0027502F"/>
    <w:rsid w:val="00275B44"/>
    <w:rsid w:val="00280429"/>
    <w:rsid w:val="0028160B"/>
    <w:rsid w:val="00283284"/>
    <w:rsid w:val="002876C8"/>
    <w:rsid w:val="00287C17"/>
    <w:rsid w:val="0029023D"/>
    <w:rsid w:val="002908F8"/>
    <w:rsid w:val="002919AD"/>
    <w:rsid w:val="00292DF4"/>
    <w:rsid w:val="00293D82"/>
    <w:rsid w:val="00295B92"/>
    <w:rsid w:val="0029681B"/>
    <w:rsid w:val="002977C5"/>
    <w:rsid w:val="002A0AF2"/>
    <w:rsid w:val="002A33B0"/>
    <w:rsid w:val="002A4FA0"/>
    <w:rsid w:val="002A7197"/>
    <w:rsid w:val="002B1D08"/>
    <w:rsid w:val="002B3A4B"/>
    <w:rsid w:val="002B4A2A"/>
    <w:rsid w:val="002B4D8C"/>
    <w:rsid w:val="002B5208"/>
    <w:rsid w:val="002B5F45"/>
    <w:rsid w:val="002B7513"/>
    <w:rsid w:val="002C35B1"/>
    <w:rsid w:val="002C36EB"/>
    <w:rsid w:val="002C6D96"/>
    <w:rsid w:val="002C6D9E"/>
    <w:rsid w:val="002D391C"/>
    <w:rsid w:val="002D3A30"/>
    <w:rsid w:val="002D455B"/>
    <w:rsid w:val="002D4892"/>
    <w:rsid w:val="002D5B1A"/>
    <w:rsid w:val="002D68B8"/>
    <w:rsid w:val="002D6A12"/>
    <w:rsid w:val="002D6DD9"/>
    <w:rsid w:val="002E1B6A"/>
    <w:rsid w:val="002E24E2"/>
    <w:rsid w:val="002E2BA4"/>
    <w:rsid w:val="002E2FD1"/>
    <w:rsid w:val="002E3A10"/>
    <w:rsid w:val="002E4375"/>
    <w:rsid w:val="002E636A"/>
    <w:rsid w:val="002E657B"/>
    <w:rsid w:val="002E7247"/>
    <w:rsid w:val="002E7602"/>
    <w:rsid w:val="002F227F"/>
    <w:rsid w:val="002F5AE3"/>
    <w:rsid w:val="002F72B7"/>
    <w:rsid w:val="0030059B"/>
    <w:rsid w:val="0030118F"/>
    <w:rsid w:val="00301AF9"/>
    <w:rsid w:val="00303442"/>
    <w:rsid w:val="00304F87"/>
    <w:rsid w:val="003062BA"/>
    <w:rsid w:val="00306A2E"/>
    <w:rsid w:val="00312DD0"/>
    <w:rsid w:val="00312FED"/>
    <w:rsid w:val="00313CB7"/>
    <w:rsid w:val="00313D10"/>
    <w:rsid w:val="00314F05"/>
    <w:rsid w:val="003177F3"/>
    <w:rsid w:val="00322234"/>
    <w:rsid w:val="003258D4"/>
    <w:rsid w:val="00326141"/>
    <w:rsid w:val="00326D9C"/>
    <w:rsid w:val="003322F1"/>
    <w:rsid w:val="00332F4F"/>
    <w:rsid w:val="00333563"/>
    <w:rsid w:val="00334387"/>
    <w:rsid w:val="003346FC"/>
    <w:rsid w:val="00337E67"/>
    <w:rsid w:val="0034004B"/>
    <w:rsid w:val="00341AF9"/>
    <w:rsid w:val="00343982"/>
    <w:rsid w:val="00343B93"/>
    <w:rsid w:val="00346F8E"/>
    <w:rsid w:val="00350B3B"/>
    <w:rsid w:val="00354CAD"/>
    <w:rsid w:val="00356787"/>
    <w:rsid w:val="003576B0"/>
    <w:rsid w:val="00361736"/>
    <w:rsid w:val="00362371"/>
    <w:rsid w:val="003625AE"/>
    <w:rsid w:val="0036519A"/>
    <w:rsid w:val="0036702F"/>
    <w:rsid w:val="00367F2E"/>
    <w:rsid w:val="00372AEA"/>
    <w:rsid w:val="003767D5"/>
    <w:rsid w:val="003877CD"/>
    <w:rsid w:val="003914DF"/>
    <w:rsid w:val="00393D95"/>
    <w:rsid w:val="00394788"/>
    <w:rsid w:val="00395921"/>
    <w:rsid w:val="003A1190"/>
    <w:rsid w:val="003A3207"/>
    <w:rsid w:val="003A4B7F"/>
    <w:rsid w:val="003B1CCF"/>
    <w:rsid w:val="003B2317"/>
    <w:rsid w:val="003B3ACB"/>
    <w:rsid w:val="003B430A"/>
    <w:rsid w:val="003B4865"/>
    <w:rsid w:val="003B6A17"/>
    <w:rsid w:val="003B7BE8"/>
    <w:rsid w:val="003C1C8B"/>
    <w:rsid w:val="003C2816"/>
    <w:rsid w:val="003C363E"/>
    <w:rsid w:val="003C67BD"/>
    <w:rsid w:val="003C69F2"/>
    <w:rsid w:val="003D04FF"/>
    <w:rsid w:val="003D076B"/>
    <w:rsid w:val="003D0C5A"/>
    <w:rsid w:val="003D238E"/>
    <w:rsid w:val="003D2CA9"/>
    <w:rsid w:val="003D3002"/>
    <w:rsid w:val="003D4DA6"/>
    <w:rsid w:val="003D506E"/>
    <w:rsid w:val="003D53F3"/>
    <w:rsid w:val="003D592C"/>
    <w:rsid w:val="003D5A5E"/>
    <w:rsid w:val="003D621B"/>
    <w:rsid w:val="003D7BE1"/>
    <w:rsid w:val="003E1767"/>
    <w:rsid w:val="003E4047"/>
    <w:rsid w:val="003E45E2"/>
    <w:rsid w:val="003E475B"/>
    <w:rsid w:val="003E5D42"/>
    <w:rsid w:val="003E5E64"/>
    <w:rsid w:val="003F05D5"/>
    <w:rsid w:val="003F26A8"/>
    <w:rsid w:val="003F2AD8"/>
    <w:rsid w:val="003F2CBC"/>
    <w:rsid w:val="003F312B"/>
    <w:rsid w:val="003F419A"/>
    <w:rsid w:val="003F509D"/>
    <w:rsid w:val="003F7070"/>
    <w:rsid w:val="00401ACE"/>
    <w:rsid w:val="00401D30"/>
    <w:rsid w:val="00403255"/>
    <w:rsid w:val="00403469"/>
    <w:rsid w:val="004034F2"/>
    <w:rsid w:val="0040393E"/>
    <w:rsid w:val="004064B7"/>
    <w:rsid w:val="00406978"/>
    <w:rsid w:val="004070A1"/>
    <w:rsid w:val="00411C29"/>
    <w:rsid w:val="00411C33"/>
    <w:rsid w:val="0041474D"/>
    <w:rsid w:val="00415B9C"/>
    <w:rsid w:val="00415BDB"/>
    <w:rsid w:val="0041655B"/>
    <w:rsid w:val="0041735E"/>
    <w:rsid w:val="004203A1"/>
    <w:rsid w:val="004232BB"/>
    <w:rsid w:val="00424EC1"/>
    <w:rsid w:val="00430EB5"/>
    <w:rsid w:val="004315EE"/>
    <w:rsid w:val="0043199E"/>
    <w:rsid w:val="0043226A"/>
    <w:rsid w:val="004343AB"/>
    <w:rsid w:val="00435528"/>
    <w:rsid w:val="004355C4"/>
    <w:rsid w:val="004359FE"/>
    <w:rsid w:val="004366BC"/>
    <w:rsid w:val="00440DF0"/>
    <w:rsid w:val="0044204D"/>
    <w:rsid w:val="004421EF"/>
    <w:rsid w:val="0044236D"/>
    <w:rsid w:val="004435B2"/>
    <w:rsid w:val="00443FE2"/>
    <w:rsid w:val="00444782"/>
    <w:rsid w:val="00447887"/>
    <w:rsid w:val="00447E9A"/>
    <w:rsid w:val="004502B4"/>
    <w:rsid w:val="004530A5"/>
    <w:rsid w:val="00453D0A"/>
    <w:rsid w:val="00455B4C"/>
    <w:rsid w:val="00460E7E"/>
    <w:rsid w:val="0046609A"/>
    <w:rsid w:val="00466D7E"/>
    <w:rsid w:val="00467A82"/>
    <w:rsid w:val="004707E1"/>
    <w:rsid w:val="00470FF5"/>
    <w:rsid w:val="004710DF"/>
    <w:rsid w:val="00471DF5"/>
    <w:rsid w:val="0047309C"/>
    <w:rsid w:val="00473526"/>
    <w:rsid w:val="00473923"/>
    <w:rsid w:val="00474263"/>
    <w:rsid w:val="004742FD"/>
    <w:rsid w:val="00475887"/>
    <w:rsid w:val="00475A1F"/>
    <w:rsid w:val="004761F2"/>
    <w:rsid w:val="00476ADE"/>
    <w:rsid w:val="00477CE0"/>
    <w:rsid w:val="00483350"/>
    <w:rsid w:val="004854AA"/>
    <w:rsid w:val="004872FC"/>
    <w:rsid w:val="004900B8"/>
    <w:rsid w:val="004906B4"/>
    <w:rsid w:val="00492222"/>
    <w:rsid w:val="00494392"/>
    <w:rsid w:val="00495F8B"/>
    <w:rsid w:val="004A05AE"/>
    <w:rsid w:val="004A0A4C"/>
    <w:rsid w:val="004A191D"/>
    <w:rsid w:val="004A1DF0"/>
    <w:rsid w:val="004A348B"/>
    <w:rsid w:val="004A4199"/>
    <w:rsid w:val="004A4322"/>
    <w:rsid w:val="004A4B2C"/>
    <w:rsid w:val="004B07D4"/>
    <w:rsid w:val="004B0896"/>
    <w:rsid w:val="004B42EC"/>
    <w:rsid w:val="004B5FBB"/>
    <w:rsid w:val="004B70D8"/>
    <w:rsid w:val="004B7DC6"/>
    <w:rsid w:val="004C0C6A"/>
    <w:rsid w:val="004C4A75"/>
    <w:rsid w:val="004D0EE9"/>
    <w:rsid w:val="004D1012"/>
    <w:rsid w:val="004D1B7F"/>
    <w:rsid w:val="004D278C"/>
    <w:rsid w:val="004D5D03"/>
    <w:rsid w:val="004D7E66"/>
    <w:rsid w:val="004E0452"/>
    <w:rsid w:val="004E0D53"/>
    <w:rsid w:val="004E3C3E"/>
    <w:rsid w:val="004E41ED"/>
    <w:rsid w:val="004E49CF"/>
    <w:rsid w:val="004E6BDB"/>
    <w:rsid w:val="004F144B"/>
    <w:rsid w:val="004F17B8"/>
    <w:rsid w:val="004F3B7A"/>
    <w:rsid w:val="0050201E"/>
    <w:rsid w:val="0050431A"/>
    <w:rsid w:val="00504BAA"/>
    <w:rsid w:val="00506CD8"/>
    <w:rsid w:val="00507C63"/>
    <w:rsid w:val="005105BA"/>
    <w:rsid w:val="0051249A"/>
    <w:rsid w:val="005129EA"/>
    <w:rsid w:val="00513605"/>
    <w:rsid w:val="00514A24"/>
    <w:rsid w:val="0051641D"/>
    <w:rsid w:val="005217E9"/>
    <w:rsid w:val="00522454"/>
    <w:rsid w:val="00523F86"/>
    <w:rsid w:val="0052530B"/>
    <w:rsid w:val="00525CD3"/>
    <w:rsid w:val="00526502"/>
    <w:rsid w:val="00526ADB"/>
    <w:rsid w:val="00527202"/>
    <w:rsid w:val="00527533"/>
    <w:rsid w:val="00530F86"/>
    <w:rsid w:val="005310F3"/>
    <w:rsid w:val="0053210A"/>
    <w:rsid w:val="0053255F"/>
    <w:rsid w:val="005344E1"/>
    <w:rsid w:val="00535EC0"/>
    <w:rsid w:val="00536C44"/>
    <w:rsid w:val="005449D7"/>
    <w:rsid w:val="00544FDB"/>
    <w:rsid w:val="00547FEC"/>
    <w:rsid w:val="00550ABD"/>
    <w:rsid w:val="00551517"/>
    <w:rsid w:val="00551C22"/>
    <w:rsid w:val="00553409"/>
    <w:rsid w:val="00553C26"/>
    <w:rsid w:val="00554A96"/>
    <w:rsid w:val="005553A7"/>
    <w:rsid w:val="0055562C"/>
    <w:rsid w:val="00561D3A"/>
    <w:rsid w:val="00562EA9"/>
    <w:rsid w:val="00563080"/>
    <w:rsid w:val="0056360C"/>
    <w:rsid w:val="00563C4C"/>
    <w:rsid w:val="005653DD"/>
    <w:rsid w:val="00566C24"/>
    <w:rsid w:val="005716A6"/>
    <w:rsid w:val="00572E2E"/>
    <w:rsid w:val="005740CA"/>
    <w:rsid w:val="00574395"/>
    <w:rsid w:val="005749F1"/>
    <w:rsid w:val="00574FA5"/>
    <w:rsid w:val="005751A5"/>
    <w:rsid w:val="00575A9A"/>
    <w:rsid w:val="00575E42"/>
    <w:rsid w:val="00585B51"/>
    <w:rsid w:val="00591108"/>
    <w:rsid w:val="00592E97"/>
    <w:rsid w:val="00595EF0"/>
    <w:rsid w:val="00597071"/>
    <w:rsid w:val="005A1779"/>
    <w:rsid w:val="005A1AC1"/>
    <w:rsid w:val="005A21A7"/>
    <w:rsid w:val="005A2549"/>
    <w:rsid w:val="005A6910"/>
    <w:rsid w:val="005A749B"/>
    <w:rsid w:val="005B097A"/>
    <w:rsid w:val="005B12BE"/>
    <w:rsid w:val="005B135E"/>
    <w:rsid w:val="005B1B91"/>
    <w:rsid w:val="005B29EC"/>
    <w:rsid w:val="005B3DB2"/>
    <w:rsid w:val="005B5B5A"/>
    <w:rsid w:val="005C0B2F"/>
    <w:rsid w:val="005C1E0D"/>
    <w:rsid w:val="005C29FC"/>
    <w:rsid w:val="005C2DB6"/>
    <w:rsid w:val="005C4163"/>
    <w:rsid w:val="005C4544"/>
    <w:rsid w:val="005C65F2"/>
    <w:rsid w:val="005C70B1"/>
    <w:rsid w:val="005D0750"/>
    <w:rsid w:val="005D3CFD"/>
    <w:rsid w:val="005D560D"/>
    <w:rsid w:val="005D563B"/>
    <w:rsid w:val="005D564D"/>
    <w:rsid w:val="005D5994"/>
    <w:rsid w:val="005D6C07"/>
    <w:rsid w:val="005E09A7"/>
    <w:rsid w:val="005E569F"/>
    <w:rsid w:val="005E5E3D"/>
    <w:rsid w:val="005E6FD8"/>
    <w:rsid w:val="005E7EA5"/>
    <w:rsid w:val="005F0A86"/>
    <w:rsid w:val="005F2740"/>
    <w:rsid w:val="005F3279"/>
    <w:rsid w:val="005F6918"/>
    <w:rsid w:val="0060137B"/>
    <w:rsid w:val="0060152B"/>
    <w:rsid w:val="00601AB1"/>
    <w:rsid w:val="0060222B"/>
    <w:rsid w:val="006029F7"/>
    <w:rsid w:val="00603D6D"/>
    <w:rsid w:val="00603E02"/>
    <w:rsid w:val="00604553"/>
    <w:rsid w:val="0060690D"/>
    <w:rsid w:val="00607281"/>
    <w:rsid w:val="00616AB9"/>
    <w:rsid w:val="0061785F"/>
    <w:rsid w:val="00621811"/>
    <w:rsid w:val="00622B21"/>
    <w:rsid w:val="00624CAE"/>
    <w:rsid w:val="00625545"/>
    <w:rsid w:val="00626E2E"/>
    <w:rsid w:val="0062770A"/>
    <w:rsid w:val="00627EBD"/>
    <w:rsid w:val="0063105F"/>
    <w:rsid w:val="006326FE"/>
    <w:rsid w:val="00633D50"/>
    <w:rsid w:val="00634BA3"/>
    <w:rsid w:val="00634E43"/>
    <w:rsid w:val="00636B48"/>
    <w:rsid w:val="00640B04"/>
    <w:rsid w:val="00642732"/>
    <w:rsid w:val="006429D9"/>
    <w:rsid w:val="006458A4"/>
    <w:rsid w:val="00651A46"/>
    <w:rsid w:val="0065293E"/>
    <w:rsid w:val="00652F0C"/>
    <w:rsid w:val="00653112"/>
    <w:rsid w:val="00653221"/>
    <w:rsid w:val="00653A98"/>
    <w:rsid w:val="00654412"/>
    <w:rsid w:val="00654B9D"/>
    <w:rsid w:val="00656CBF"/>
    <w:rsid w:val="006572DE"/>
    <w:rsid w:val="00663180"/>
    <w:rsid w:val="00663286"/>
    <w:rsid w:val="006639F5"/>
    <w:rsid w:val="00664B9D"/>
    <w:rsid w:val="00665C2A"/>
    <w:rsid w:val="00665DB4"/>
    <w:rsid w:val="006674FB"/>
    <w:rsid w:val="00670F79"/>
    <w:rsid w:val="00672B4E"/>
    <w:rsid w:val="00676BDD"/>
    <w:rsid w:val="00676D2D"/>
    <w:rsid w:val="006772E8"/>
    <w:rsid w:val="00680B5C"/>
    <w:rsid w:val="00681B3B"/>
    <w:rsid w:val="00681D08"/>
    <w:rsid w:val="00682849"/>
    <w:rsid w:val="00683DFB"/>
    <w:rsid w:val="00684AED"/>
    <w:rsid w:val="00684BC3"/>
    <w:rsid w:val="00684D8A"/>
    <w:rsid w:val="0068568A"/>
    <w:rsid w:val="00685C15"/>
    <w:rsid w:val="00686296"/>
    <w:rsid w:val="00692264"/>
    <w:rsid w:val="00692393"/>
    <w:rsid w:val="0069414B"/>
    <w:rsid w:val="00695259"/>
    <w:rsid w:val="00695A2A"/>
    <w:rsid w:val="00697BEF"/>
    <w:rsid w:val="00697C42"/>
    <w:rsid w:val="006A0EE3"/>
    <w:rsid w:val="006A1382"/>
    <w:rsid w:val="006A1B40"/>
    <w:rsid w:val="006A455B"/>
    <w:rsid w:val="006A69B7"/>
    <w:rsid w:val="006B0426"/>
    <w:rsid w:val="006B1169"/>
    <w:rsid w:val="006B15A2"/>
    <w:rsid w:val="006B1737"/>
    <w:rsid w:val="006B28CA"/>
    <w:rsid w:val="006B3D26"/>
    <w:rsid w:val="006B47A8"/>
    <w:rsid w:val="006C15C8"/>
    <w:rsid w:val="006C2096"/>
    <w:rsid w:val="006C3690"/>
    <w:rsid w:val="006C5940"/>
    <w:rsid w:val="006C5B71"/>
    <w:rsid w:val="006C5DA7"/>
    <w:rsid w:val="006C64D2"/>
    <w:rsid w:val="006D2735"/>
    <w:rsid w:val="006D2BB7"/>
    <w:rsid w:val="006D4EC9"/>
    <w:rsid w:val="006D4F0E"/>
    <w:rsid w:val="006D63F3"/>
    <w:rsid w:val="006E0FA2"/>
    <w:rsid w:val="006E4337"/>
    <w:rsid w:val="006E5513"/>
    <w:rsid w:val="006E696B"/>
    <w:rsid w:val="006F0E60"/>
    <w:rsid w:val="006F1AF7"/>
    <w:rsid w:val="006F2031"/>
    <w:rsid w:val="006F263B"/>
    <w:rsid w:val="006F37E4"/>
    <w:rsid w:val="006F3A1F"/>
    <w:rsid w:val="006F40B4"/>
    <w:rsid w:val="006F610E"/>
    <w:rsid w:val="006F6ED4"/>
    <w:rsid w:val="00700616"/>
    <w:rsid w:val="0070248B"/>
    <w:rsid w:val="0070329A"/>
    <w:rsid w:val="00704280"/>
    <w:rsid w:val="00705F59"/>
    <w:rsid w:val="00710161"/>
    <w:rsid w:val="007105DD"/>
    <w:rsid w:val="007128F9"/>
    <w:rsid w:val="00712B35"/>
    <w:rsid w:val="0071324E"/>
    <w:rsid w:val="00714D2D"/>
    <w:rsid w:val="007160B6"/>
    <w:rsid w:val="00717956"/>
    <w:rsid w:val="00717E5D"/>
    <w:rsid w:val="00721C92"/>
    <w:rsid w:val="00722AA2"/>
    <w:rsid w:val="0072365C"/>
    <w:rsid w:val="007254BC"/>
    <w:rsid w:val="007273E8"/>
    <w:rsid w:val="0073116F"/>
    <w:rsid w:val="00731178"/>
    <w:rsid w:val="007317C3"/>
    <w:rsid w:val="00732ECB"/>
    <w:rsid w:val="00734159"/>
    <w:rsid w:val="007371C8"/>
    <w:rsid w:val="0073750C"/>
    <w:rsid w:val="007411EE"/>
    <w:rsid w:val="00742665"/>
    <w:rsid w:val="007443C6"/>
    <w:rsid w:val="00745865"/>
    <w:rsid w:val="0074693A"/>
    <w:rsid w:val="0074701C"/>
    <w:rsid w:val="007539CE"/>
    <w:rsid w:val="00754712"/>
    <w:rsid w:val="0076087D"/>
    <w:rsid w:val="007640B7"/>
    <w:rsid w:val="00764704"/>
    <w:rsid w:val="00773068"/>
    <w:rsid w:val="007760B5"/>
    <w:rsid w:val="007777BA"/>
    <w:rsid w:val="007824B4"/>
    <w:rsid w:val="00783382"/>
    <w:rsid w:val="00783CB0"/>
    <w:rsid w:val="00784160"/>
    <w:rsid w:val="00786D29"/>
    <w:rsid w:val="007903FF"/>
    <w:rsid w:val="00790AB1"/>
    <w:rsid w:val="007955EE"/>
    <w:rsid w:val="00796463"/>
    <w:rsid w:val="007A2BFD"/>
    <w:rsid w:val="007A3273"/>
    <w:rsid w:val="007A4D83"/>
    <w:rsid w:val="007B0034"/>
    <w:rsid w:val="007B3550"/>
    <w:rsid w:val="007B3CB5"/>
    <w:rsid w:val="007B4BEA"/>
    <w:rsid w:val="007B57CF"/>
    <w:rsid w:val="007B6B6E"/>
    <w:rsid w:val="007C039F"/>
    <w:rsid w:val="007C050D"/>
    <w:rsid w:val="007C0B84"/>
    <w:rsid w:val="007C11DE"/>
    <w:rsid w:val="007C328D"/>
    <w:rsid w:val="007C3773"/>
    <w:rsid w:val="007C4370"/>
    <w:rsid w:val="007C45A8"/>
    <w:rsid w:val="007C5201"/>
    <w:rsid w:val="007C6E06"/>
    <w:rsid w:val="007D3340"/>
    <w:rsid w:val="007D3371"/>
    <w:rsid w:val="007D397F"/>
    <w:rsid w:val="007D3C79"/>
    <w:rsid w:val="007D5729"/>
    <w:rsid w:val="007E13A0"/>
    <w:rsid w:val="007E20DF"/>
    <w:rsid w:val="007E26B9"/>
    <w:rsid w:val="007E5810"/>
    <w:rsid w:val="007E5AFD"/>
    <w:rsid w:val="007E74F3"/>
    <w:rsid w:val="007F24AB"/>
    <w:rsid w:val="007F292D"/>
    <w:rsid w:val="007F2A02"/>
    <w:rsid w:val="007F4FE6"/>
    <w:rsid w:val="00802B11"/>
    <w:rsid w:val="008079FF"/>
    <w:rsid w:val="0081209D"/>
    <w:rsid w:val="00812DC3"/>
    <w:rsid w:val="008135A9"/>
    <w:rsid w:val="008160EA"/>
    <w:rsid w:val="00817DF9"/>
    <w:rsid w:val="00823834"/>
    <w:rsid w:val="00825A3C"/>
    <w:rsid w:val="00826878"/>
    <w:rsid w:val="0082709C"/>
    <w:rsid w:val="008339CD"/>
    <w:rsid w:val="00834347"/>
    <w:rsid w:val="008343F7"/>
    <w:rsid w:val="00840533"/>
    <w:rsid w:val="00841227"/>
    <w:rsid w:val="008421CA"/>
    <w:rsid w:val="008445F0"/>
    <w:rsid w:val="008471C9"/>
    <w:rsid w:val="00847211"/>
    <w:rsid w:val="00847333"/>
    <w:rsid w:val="00847C63"/>
    <w:rsid w:val="008527AB"/>
    <w:rsid w:val="00853418"/>
    <w:rsid w:val="008539BA"/>
    <w:rsid w:val="00854506"/>
    <w:rsid w:val="00856B40"/>
    <w:rsid w:val="0085740F"/>
    <w:rsid w:val="008579E6"/>
    <w:rsid w:val="00860C8C"/>
    <w:rsid w:val="00862553"/>
    <w:rsid w:val="008641B9"/>
    <w:rsid w:val="00864F9B"/>
    <w:rsid w:val="0086508B"/>
    <w:rsid w:val="0086526B"/>
    <w:rsid w:val="008676EC"/>
    <w:rsid w:val="008703A8"/>
    <w:rsid w:val="00873911"/>
    <w:rsid w:val="00873D51"/>
    <w:rsid w:val="00875242"/>
    <w:rsid w:val="00875569"/>
    <w:rsid w:val="00877D6B"/>
    <w:rsid w:val="00877FBD"/>
    <w:rsid w:val="00881EF2"/>
    <w:rsid w:val="00882B74"/>
    <w:rsid w:val="008839D7"/>
    <w:rsid w:val="00883B9F"/>
    <w:rsid w:val="00885AC2"/>
    <w:rsid w:val="00887643"/>
    <w:rsid w:val="00894BCF"/>
    <w:rsid w:val="008A0688"/>
    <w:rsid w:val="008A0AAF"/>
    <w:rsid w:val="008A1C69"/>
    <w:rsid w:val="008A2EF2"/>
    <w:rsid w:val="008A3342"/>
    <w:rsid w:val="008A5041"/>
    <w:rsid w:val="008A7E9A"/>
    <w:rsid w:val="008B080B"/>
    <w:rsid w:val="008B289A"/>
    <w:rsid w:val="008B73C7"/>
    <w:rsid w:val="008C704D"/>
    <w:rsid w:val="008C70F5"/>
    <w:rsid w:val="008C74FD"/>
    <w:rsid w:val="008D34BF"/>
    <w:rsid w:val="008D4140"/>
    <w:rsid w:val="008D4E0F"/>
    <w:rsid w:val="008D618F"/>
    <w:rsid w:val="008D6CAE"/>
    <w:rsid w:val="008E13CC"/>
    <w:rsid w:val="008E2664"/>
    <w:rsid w:val="008E4B4B"/>
    <w:rsid w:val="008E5C90"/>
    <w:rsid w:val="008F00A1"/>
    <w:rsid w:val="008F160B"/>
    <w:rsid w:val="008F2519"/>
    <w:rsid w:val="008F3698"/>
    <w:rsid w:val="008F5BF5"/>
    <w:rsid w:val="0090033A"/>
    <w:rsid w:val="0090193C"/>
    <w:rsid w:val="009029D5"/>
    <w:rsid w:val="00906D45"/>
    <w:rsid w:val="00907FE9"/>
    <w:rsid w:val="00912942"/>
    <w:rsid w:val="009134E7"/>
    <w:rsid w:val="00915C7D"/>
    <w:rsid w:val="0092049E"/>
    <w:rsid w:val="00920730"/>
    <w:rsid w:val="00923754"/>
    <w:rsid w:val="00924029"/>
    <w:rsid w:val="009251BF"/>
    <w:rsid w:val="00926B67"/>
    <w:rsid w:val="0092741D"/>
    <w:rsid w:val="0093135B"/>
    <w:rsid w:val="00934040"/>
    <w:rsid w:val="009402F7"/>
    <w:rsid w:val="0094120D"/>
    <w:rsid w:val="0094171E"/>
    <w:rsid w:val="009423C0"/>
    <w:rsid w:val="00943DC4"/>
    <w:rsid w:val="00944BFC"/>
    <w:rsid w:val="009464F5"/>
    <w:rsid w:val="00951115"/>
    <w:rsid w:val="00951C19"/>
    <w:rsid w:val="009520CC"/>
    <w:rsid w:val="00954EA5"/>
    <w:rsid w:val="00956721"/>
    <w:rsid w:val="009572AA"/>
    <w:rsid w:val="00957E95"/>
    <w:rsid w:val="009602D2"/>
    <w:rsid w:val="009626A8"/>
    <w:rsid w:val="009647C6"/>
    <w:rsid w:val="00966722"/>
    <w:rsid w:val="00966A42"/>
    <w:rsid w:val="00967C33"/>
    <w:rsid w:val="00972F36"/>
    <w:rsid w:val="009743BB"/>
    <w:rsid w:val="00976EE5"/>
    <w:rsid w:val="009771D3"/>
    <w:rsid w:val="0098209F"/>
    <w:rsid w:val="009821DB"/>
    <w:rsid w:val="009827ED"/>
    <w:rsid w:val="009830A0"/>
    <w:rsid w:val="0098479B"/>
    <w:rsid w:val="00985F5D"/>
    <w:rsid w:val="0098634B"/>
    <w:rsid w:val="00986C87"/>
    <w:rsid w:val="00991307"/>
    <w:rsid w:val="00992FA8"/>
    <w:rsid w:val="00995D23"/>
    <w:rsid w:val="00996657"/>
    <w:rsid w:val="009A28F8"/>
    <w:rsid w:val="009A4E01"/>
    <w:rsid w:val="009A73FE"/>
    <w:rsid w:val="009A7573"/>
    <w:rsid w:val="009A7753"/>
    <w:rsid w:val="009B075D"/>
    <w:rsid w:val="009B0F42"/>
    <w:rsid w:val="009B1312"/>
    <w:rsid w:val="009B2E37"/>
    <w:rsid w:val="009B34CE"/>
    <w:rsid w:val="009B72B3"/>
    <w:rsid w:val="009B7F08"/>
    <w:rsid w:val="009C17B8"/>
    <w:rsid w:val="009C3537"/>
    <w:rsid w:val="009C39CA"/>
    <w:rsid w:val="009C3F89"/>
    <w:rsid w:val="009C4CB5"/>
    <w:rsid w:val="009C57B5"/>
    <w:rsid w:val="009C72F0"/>
    <w:rsid w:val="009C7A99"/>
    <w:rsid w:val="009D4CE6"/>
    <w:rsid w:val="009D5616"/>
    <w:rsid w:val="009D7830"/>
    <w:rsid w:val="009E04DA"/>
    <w:rsid w:val="009E0DEB"/>
    <w:rsid w:val="009E45D2"/>
    <w:rsid w:val="009E46AD"/>
    <w:rsid w:val="009E640B"/>
    <w:rsid w:val="009F04C8"/>
    <w:rsid w:val="009F2B63"/>
    <w:rsid w:val="009F39EF"/>
    <w:rsid w:val="009F405F"/>
    <w:rsid w:val="009F42BE"/>
    <w:rsid w:val="009F4CB3"/>
    <w:rsid w:val="009F5001"/>
    <w:rsid w:val="009F602B"/>
    <w:rsid w:val="009F669B"/>
    <w:rsid w:val="009F6772"/>
    <w:rsid w:val="009F70E6"/>
    <w:rsid w:val="009F7B9F"/>
    <w:rsid w:val="00A04B13"/>
    <w:rsid w:val="00A05906"/>
    <w:rsid w:val="00A0624B"/>
    <w:rsid w:val="00A06AA5"/>
    <w:rsid w:val="00A10651"/>
    <w:rsid w:val="00A13E46"/>
    <w:rsid w:val="00A16CF6"/>
    <w:rsid w:val="00A2086B"/>
    <w:rsid w:val="00A24156"/>
    <w:rsid w:val="00A24A57"/>
    <w:rsid w:val="00A27554"/>
    <w:rsid w:val="00A278F3"/>
    <w:rsid w:val="00A3055F"/>
    <w:rsid w:val="00A320EB"/>
    <w:rsid w:val="00A330C3"/>
    <w:rsid w:val="00A335FA"/>
    <w:rsid w:val="00A338EE"/>
    <w:rsid w:val="00A35CB6"/>
    <w:rsid w:val="00A36238"/>
    <w:rsid w:val="00A36620"/>
    <w:rsid w:val="00A36D54"/>
    <w:rsid w:val="00A4005A"/>
    <w:rsid w:val="00A40A4C"/>
    <w:rsid w:val="00A418BB"/>
    <w:rsid w:val="00A42C49"/>
    <w:rsid w:val="00A45D49"/>
    <w:rsid w:val="00A47581"/>
    <w:rsid w:val="00A50652"/>
    <w:rsid w:val="00A50AF1"/>
    <w:rsid w:val="00A51316"/>
    <w:rsid w:val="00A533F5"/>
    <w:rsid w:val="00A534B5"/>
    <w:rsid w:val="00A53E11"/>
    <w:rsid w:val="00A5512C"/>
    <w:rsid w:val="00A57134"/>
    <w:rsid w:val="00A61F51"/>
    <w:rsid w:val="00A63F3E"/>
    <w:rsid w:val="00A6437C"/>
    <w:rsid w:val="00A64437"/>
    <w:rsid w:val="00A6566C"/>
    <w:rsid w:val="00A702B8"/>
    <w:rsid w:val="00A70623"/>
    <w:rsid w:val="00A71195"/>
    <w:rsid w:val="00A7243B"/>
    <w:rsid w:val="00A73585"/>
    <w:rsid w:val="00A7379E"/>
    <w:rsid w:val="00A75B54"/>
    <w:rsid w:val="00A7757B"/>
    <w:rsid w:val="00A802C2"/>
    <w:rsid w:val="00A81892"/>
    <w:rsid w:val="00A8224D"/>
    <w:rsid w:val="00A82F41"/>
    <w:rsid w:val="00A856B6"/>
    <w:rsid w:val="00A863D2"/>
    <w:rsid w:val="00A863E0"/>
    <w:rsid w:val="00A918BC"/>
    <w:rsid w:val="00A92F96"/>
    <w:rsid w:val="00A93C7B"/>
    <w:rsid w:val="00A93DAF"/>
    <w:rsid w:val="00A9478B"/>
    <w:rsid w:val="00A94B1A"/>
    <w:rsid w:val="00A95EB0"/>
    <w:rsid w:val="00A97963"/>
    <w:rsid w:val="00AA0B81"/>
    <w:rsid w:val="00AA20E1"/>
    <w:rsid w:val="00AA31E4"/>
    <w:rsid w:val="00AA535C"/>
    <w:rsid w:val="00AA6385"/>
    <w:rsid w:val="00AA67DD"/>
    <w:rsid w:val="00AB1196"/>
    <w:rsid w:val="00AB1480"/>
    <w:rsid w:val="00AB1A18"/>
    <w:rsid w:val="00AB2976"/>
    <w:rsid w:val="00AC3148"/>
    <w:rsid w:val="00AC33D5"/>
    <w:rsid w:val="00AC3B5F"/>
    <w:rsid w:val="00AD06BF"/>
    <w:rsid w:val="00AD12E5"/>
    <w:rsid w:val="00AD168B"/>
    <w:rsid w:val="00AD547E"/>
    <w:rsid w:val="00AD616D"/>
    <w:rsid w:val="00AD6899"/>
    <w:rsid w:val="00AE12C7"/>
    <w:rsid w:val="00AE1474"/>
    <w:rsid w:val="00AE1E96"/>
    <w:rsid w:val="00AE2953"/>
    <w:rsid w:val="00AE2FA4"/>
    <w:rsid w:val="00AE3412"/>
    <w:rsid w:val="00AE6E21"/>
    <w:rsid w:val="00AF0DEF"/>
    <w:rsid w:val="00AF3CF1"/>
    <w:rsid w:val="00AF408D"/>
    <w:rsid w:val="00AF4EE2"/>
    <w:rsid w:val="00AF5982"/>
    <w:rsid w:val="00AF6A72"/>
    <w:rsid w:val="00AF703D"/>
    <w:rsid w:val="00AF792E"/>
    <w:rsid w:val="00B017CF"/>
    <w:rsid w:val="00B0403D"/>
    <w:rsid w:val="00B048C1"/>
    <w:rsid w:val="00B05DC9"/>
    <w:rsid w:val="00B07BB0"/>
    <w:rsid w:val="00B104DD"/>
    <w:rsid w:val="00B13279"/>
    <w:rsid w:val="00B132BB"/>
    <w:rsid w:val="00B13ADF"/>
    <w:rsid w:val="00B151BC"/>
    <w:rsid w:val="00B21608"/>
    <w:rsid w:val="00B23218"/>
    <w:rsid w:val="00B2453F"/>
    <w:rsid w:val="00B24F9D"/>
    <w:rsid w:val="00B278B4"/>
    <w:rsid w:val="00B300E4"/>
    <w:rsid w:val="00B30E55"/>
    <w:rsid w:val="00B33B0B"/>
    <w:rsid w:val="00B33CF3"/>
    <w:rsid w:val="00B34C26"/>
    <w:rsid w:val="00B352D8"/>
    <w:rsid w:val="00B3618E"/>
    <w:rsid w:val="00B369D1"/>
    <w:rsid w:val="00B36CE0"/>
    <w:rsid w:val="00B371BB"/>
    <w:rsid w:val="00B46487"/>
    <w:rsid w:val="00B57233"/>
    <w:rsid w:val="00B57A16"/>
    <w:rsid w:val="00B57CCD"/>
    <w:rsid w:val="00B61AC2"/>
    <w:rsid w:val="00B61C94"/>
    <w:rsid w:val="00B62A82"/>
    <w:rsid w:val="00B62FD4"/>
    <w:rsid w:val="00B64D88"/>
    <w:rsid w:val="00B651FB"/>
    <w:rsid w:val="00B658E1"/>
    <w:rsid w:val="00B65B61"/>
    <w:rsid w:val="00B70808"/>
    <w:rsid w:val="00B70942"/>
    <w:rsid w:val="00B728D1"/>
    <w:rsid w:val="00B73C3D"/>
    <w:rsid w:val="00B75437"/>
    <w:rsid w:val="00B75EFE"/>
    <w:rsid w:val="00B77D2B"/>
    <w:rsid w:val="00B80234"/>
    <w:rsid w:val="00B83048"/>
    <w:rsid w:val="00B84479"/>
    <w:rsid w:val="00B84BA5"/>
    <w:rsid w:val="00B90E54"/>
    <w:rsid w:val="00B916AE"/>
    <w:rsid w:val="00B92DA7"/>
    <w:rsid w:val="00B93694"/>
    <w:rsid w:val="00B9553D"/>
    <w:rsid w:val="00B97D38"/>
    <w:rsid w:val="00BA2B16"/>
    <w:rsid w:val="00BA2CC1"/>
    <w:rsid w:val="00BA3401"/>
    <w:rsid w:val="00BA365C"/>
    <w:rsid w:val="00BA3ED4"/>
    <w:rsid w:val="00BA4502"/>
    <w:rsid w:val="00BA732E"/>
    <w:rsid w:val="00BB30CF"/>
    <w:rsid w:val="00BB468D"/>
    <w:rsid w:val="00BB5487"/>
    <w:rsid w:val="00BB6ECD"/>
    <w:rsid w:val="00BC093B"/>
    <w:rsid w:val="00BC0CB4"/>
    <w:rsid w:val="00BC2B86"/>
    <w:rsid w:val="00BC32AD"/>
    <w:rsid w:val="00BC40F8"/>
    <w:rsid w:val="00BC524C"/>
    <w:rsid w:val="00BC6050"/>
    <w:rsid w:val="00BC75CF"/>
    <w:rsid w:val="00BD3109"/>
    <w:rsid w:val="00BD5BAF"/>
    <w:rsid w:val="00BE01A2"/>
    <w:rsid w:val="00BE3ED4"/>
    <w:rsid w:val="00BE4A23"/>
    <w:rsid w:val="00BE5440"/>
    <w:rsid w:val="00BE5A33"/>
    <w:rsid w:val="00BE5F07"/>
    <w:rsid w:val="00BE7061"/>
    <w:rsid w:val="00BF1202"/>
    <w:rsid w:val="00BF165C"/>
    <w:rsid w:val="00BF200B"/>
    <w:rsid w:val="00BF2448"/>
    <w:rsid w:val="00BF3A77"/>
    <w:rsid w:val="00BF4646"/>
    <w:rsid w:val="00BF6FCF"/>
    <w:rsid w:val="00BF7192"/>
    <w:rsid w:val="00C01690"/>
    <w:rsid w:val="00C07B8E"/>
    <w:rsid w:val="00C10209"/>
    <w:rsid w:val="00C1211E"/>
    <w:rsid w:val="00C129BB"/>
    <w:rsid w:val="00C16B03"/>
    <w:rsid w:val="00C16B77"/>
    <w:rsid w:val="00C178B7"/>
    <w:rsid w:val="00C20559"/>
    <w:rsid w:val="00C20EBB"/>
    <w:rsid w:val="00C2348E"/>
    <w:rsid w:val="00C24AF5"/>
    <w:rsid w:val="00C26918"/>
    <w:rsid w:val="00C2727E"/>
    <w:rsid w:val="00C3052B"/>
    <w:rsid w:val="00C30659"/>
    <w:rsid w:val="00C31939"/>
    <w:rsid w:val="00C369AD"/>
    <w:rsid w:val="00C37586"/>
    <w:rsid w:val="00C378DD"/>
    <w:rsid w:val="00C40DA0"/>
    <w:rsid w:val="00C42C23"/>
    <w:rsid w:val="00C43E2B"/>
    <w:rsid w:val="00C44935"/>
    <w:rsid w:val="00C44B18"/>
    <w:rsid w:val="00C45305"/>
    <w:rsid w:val="00C471D1"/>
    <w:rsid w:val="00C47629"/>
    <w:rsid w:val="00C516E8"/>
    <w:rsid w:val="00C54134"/>
    <w:rsid w:val="00C54335"/>
    <w:rsid w:val="00C55F63"/>
    <w:rsid w:val="00C615C2"/>
    <w:rsid w:val="00C653BE"/>
    <w:rsid w:val="00C6643A"/>
    <w:rsid w:val="00C67FD2"/>
    <w:rsid w:val="00C70857"/>
    <w:rsid w:val="00C71B0A"/>
    <w:rsid w:val="00C76569"/>
    <w:rsid w:val="00C80AB5"/>
    <w:rsid w:val="00C81713"/>
    <w:rsid w:val="00C82AEF"/>
    <w:rsid w:val="00C8330B"/>
    <w:rsid w:val="00C84B04"/>
    <w:rsid w:val="00C852F7"/>
    <w:rsid w:val="00C8537D"/>
    <w:rsid w:val="00C856F3"/>
    <w:rsid w:val="00C87948"/>
    <w:rsid w:val="00C917FA"/>
    <w:rsid w:val="00C92553"/>
    <w:rsid w:val="00C92F0B"/>
    <w:rsid w:val="00C93562"/>
    <w:rsid w:val="00C94849"/>
    <w:rsid w:val="00CA0B09"/>
    <w:rsid w:val="00CA149F"/>
    <w:rsid w:val="00CA2725"/>
    <w:rsid w:val="00CA57AA"/>
    <w:rsid w:val="00CB41F9"/>
    <w:rsid w:val="00CB497E"/>
    <w:rsid w:val="00CB5628"/>
    <w:rsid w:val="00CC0E2A"/>
    <w:rsid w:val="00CC184E"/>
    <w:rsid w:val="00CC22B6"/>
    <w:rsid w:val="00CC4046"/>
    <w:rsid w:val="00CC4D41"/>
    <w:rsid w:val="00CC5F6D"/>
    <w:rsid w:val="00CC74D3"/>
    <w:rsid w:val="00CC77F6"/>
    <w:rsid w:val="00CC79DD"/>
    <w:rsid w:val="00CC7ED9"/>
    <w:rsid w:val="00CD2870"/>
    <w:rsid w:val="00CD2B32"/>
    <w:rsid w:val="00CD58D2"/>
    <w:rsid w:val="00CD5AC2"/>
    <w:rsid w:val="00CE0600"/>
    <w:rsid w:val="00CE12C7"/>
    <w:rsid w:val="00CE2FEE"/>
    <w:rsid w:val="00CE51AA"/>
    <w:rsid w:val="00CE6452"/>
    <w:rsid w:val="00CF0DBE"/>
    <w:rsid w:val="00CF26D2"/>
    <w:rsid w:val="00CF276C"/>
    <w:rsid w:val="00CF394B"/>
    <w:rsid w:val="00CF4854"/>
    <w:rsid w:val="00CF5789"/>
    <w:rsid w:val="00CF6543"/>
    <w:rsid w:val="00CF654B"/>
    <w:rsid w:val="00CF6B47"/>
    <w:rsid w:val="00D014A3"/>
    <w:rsid w:val="00D01E76"/>
    <w:rsid w:val="00D036B1"/>
    <w:rsid w:val="00D04E00"/>
    <w:rsid w:val="00D06151"/>
    <w:rsid w:val="00D10F65"/>
    <w:rsid w:val="00D131B7"/>
    <w:rsid w:val="00D13535"/>
    <w:rsid w:val="00D150B2"/>
    <w:rsid w:val="00D15D8E"/>
    <w:rsid w:val="00D20599"/>
    <w:rsid w:val="00D2484B"/>
    <w:rsid w:val="00D25D37"/>
    <w:rsid w:val="00D30FE8"/>
    <w:rsid w:val="00D321FB"/>
    <w:rsid w:val="00D3396D"/>
    <w:rsid w:val="00D35428"/>
    <w:rsid w:val="00D3560F"/>
    <w:rsid w:val="00D35FA6"/>
    <w:rsid w:val="00D5253D"/>
    <w:rsid w:val="00D5293E"/>
    <w:rsid w:val="00D544E6"/>
    <w:rsid w:val="00D56D4E"/>
    <w:rsid w:val="00D60FF8"/>
    <w:rsid w:val="00D616C6"/>
    <w:rsid w:val="00D726AE"/>
    <w:rsid w:val="00D7456B"/>
    <w:rsid w:val="00D77748"/>
    <w:rsid w:val="00D77EF1"/>
    <w:rsid w:val="00D82399"/>
    <w:rsid w:val="00D82498"/>
    <w:rsid w:val="00D82592"/>
    <w:rsid w:val="00D8306D"/>
    <w:rsid w:val="00D833F1"/>
    <w:rsid w:val="00D836E6"/>
    <w:rsid w:val="00D84A02"/>
    <w:rsid w:val="00D84B0A"/>
    <w:rsid w:val="00D870CB"/>
    <w:rsid w:val="00D91631"/>
    <w:rsid w:val="00D9271D"/>
    <w:rsid w:val="00D93531"/>
    <w:rsid w:val="00D94286"/>
    <w:rsid w:val="00D946B6"/>
    <w:rsid w:val="00DA014A"/>
    <w:rsid w:val="00DA05C8"/>
    <w:rsid w:val="00DA10EB"/>
    <w:rsid w:val="00DA514E"/>
    <w:rsid w:val="00DA53E0"/>
    <w:rsid w:val="00DA635D"/>
    <w:rsid w:val="00DB2855"/>
    <w:rsid w:val="00DB39BC"/>
    <w:rsid w:val="00DB48A0"/>
    <w:rsid w:val="00DB493F"/>
    <w:rsid w:val="00DB4BB1"/>
    <w:rsid w:val="00DB7916"/>
    <w:rsid w:val="00DC2A0E"/>
    <w:rsid w:val="00DC472D"/>
    <w:rsid w:val="00DC4812"/>
    <w:rsid w:val="00DC4BD1"/>
    <w:rsid w:val="00DC4CCD"/>
    <w:rsid w:val="00DC641D"/>
    <w:rsid w:val="00DD48D0"/>
    <w:rsid w:val="00DD651B"/>
    <w:rsid w:val="00DD6D95"/>
    <w:rsid w:val="00DD6F12"/>
    <w:rsid w:val="00DD7D3F"/>
    <w:rsid w:val="00DE0660"/>
    <w:rsid w:val="00DE3EDB"/>
    <w:rsid w:val="00DE427B"/>
    <w:rsid w:val="00DE449A"/>
    <w:rsid w:val="00DE5CED"/>
    <w:rsid w:val="00DE6654"/>
    <w:rsid w:val="00DE74E0"/>
    <w:rsid w:val="00DE7696"/>
    <w:rsid w:val="00DF0269"/>
    <w:rsid w:val="00DF0EF8"/>
    <w:rsid w:val="00DF1106"/>
    <w:rsid w:val="00DF25E8"/>
    <w:rsid w:val="00DF2A55"/>
    <w:rsid w:val="00DF3098"/>
    <w:rsid w:val="00DF3227"/>
    <w:rsid w:val="00DF395F"/>
    <w:rsid w:val="00DF4ADA"/>
    <w:rsid w:val="00DF5DA3"/>
    <w:rsid w:val="00DF7C5A"/>
    <w:rsid w:val="00E00CF5"/>
    <w:rsid w:val="00E00DB8"/>
    <w:rsid w:val="00E0128F"/>
    <w:rsid w:val="00E014E9"/>
    <w:rsid w:val="00E02CEF"/>
    <w:rsid w:val="00E0444F"/>
    <w:rsid w:val="00E05F48"/>
    <w:rsid w:val="00E069C0"/>
    <w:rsid w:val="00E072BA"/>
    <w:rsid w:val="00E1015D"/>
    <w:rsid w:val="00E1136E"/>
    <w:rsid w:val="00E1348D"/>
    <w:rsid w:val="00E14556"/>
    <w:rsid w:val="00E1685B"/>
    <w:rsid w:val="00E16FD3"/>
    <w:rsid w:val="00E17523"/>
    <w:rsid w:val="00E17E7F"/>
    <w:rsid w:val="00E2001B"/>
    <w:rsid w:val="00E21275"/>
    <w:rsid w:val="00E220D5"/>
    <w:rsid w:val="00E24B0B"/>
    <w:rsid w:val="00E255BA"/>
    <w:rsid w:val="00E26242"/>
    <w:rsid w:val="00E317E3"/>
    <w:rsid w:val="00E319D6"/>
    <w:rsid w:val="00E337AD"/>
    <w:rsid w:val="00E339E4"/>
    <w:rsid w:val="00E351A4"/>
    <w:rsid w:val="00E353BD"/>
    <w:rsid w:val="00E361A4"/>
    <w:rsid w:val="00E363DB"/>
    <w:rsid w:val="00E4055C"/>
    <w:rsid w:val="00E4287E"/>
    <w:rsid w:val="00E43CCF"/>
    <w:rsid w:val="00E44169"/>
    <w:rsid w:val="00E44CA4"/>
    <w:rsid w:val="00E464F9"/>
    <w:rsid w:val="00E515E4"/>
    <w:rsid w:val="00E5223B"/>
    <w:rsid w:val="00E5288A"/>
    <w:rsid w:val="00E56143"/>
    <w:rsid w:val="00E56577"/>
    <w:rsid w:val="00E61049"/>
    <w:rsid w:val="00E62255"/>
    <w:rsid w:val="00E6287B"/>
    <w:rsid w:val="00E652F1"/>
    <w:rsid w:val="00E66393"/>
    <w:rsid w:val="00E70306"/>
    <w:rsid w:val="00E71889"/>
    <w:rsid w:val="00E730E0"/>
    <w:rsid w:val="00E73AB5"/>
    <w:rsid w:val="00E757D6"/>
    <w:rsid w:val="00E7662B"/>
    <w:rsid w:val="00E81629"/>
    <w:rsid w:val="00E844FC"/>
    <w:rsid w:val="00E85F60"/>
    <w:rsid w:val="00E8742F"/>
    <w:rsid w:val="00E9140A"/>
    <w:rsid w:val="00E9295A"/>
    <w:rsid w:val="00EA0863"/>
    <w:rsid w:val="00EA16D4"/>
    <w:rsid w:val="00EA3C0A"/>
    <w:rsid w:val="00EB105C"/>
    <w:rsid w:val="00EB1B44"/>
    <w:rsid w:val="00EB2D67"/>
    <w:rsid w:val="00EB3528"/>
    <w:rsid w:val="00EB7D69"/>
    <w:rsid w:val="00EB7E50"/>
    <w:rsid w:val="00EC0FF9"/>
    <w:rsid w:val="00EC4EFC"/>
    <w:rsid w:val="00EC5434"/>
    <w:rsid w:val="00EC7245"/>
    <w:rsid w:val="00EC7CD7"/>
    <w:rsid w:val="00ED0DFA"/>
    <w:rsid w:val="00ED1079"/>
    <w:rsid w:val="00ED2057"/>
    <w:rsid w:val="00EE09CE"/>
    <w:rsid w:val="00EE2D4D"/>
    <w:rsid w:val="00EE2F8E"/>
    <w:rsid w:val="00EE426C"/>
    <w:rsid w:val="00EE6781"/>
    <w:rsid w:val="00EE748A"/>
    <w:rsid w:val="00EF082A"/>
    <w:rsid w:val="00EF0EA0"/>
    <w:rsid w:val="00EF4109"/>
    <w:rsid w:val="00EF47F7"/>
    <w:rsid w:val="00EF7463"/>
    <w:rsid w:val="00F00870"/>
    <w:rsid w:val="00F02DDD"/>
    <w:rsid w:val="00F02DFB"/>
    <w:rsid w:val="00F05DE5"/>
    <w:rsid w:val="00F0670D"/>
    <w:rsid w:val="00F10423"/>
    <w:rsid w:val="00F140E7"/>
    <w:rsid w:val="00F150C8"/>
    <w:rsid w:val="00F15EEA"/>
    <w:rsid w:val="00F177C0"/>
    <w:rsid w:val="00F20FD5"/>
    <w:rsid w:val="00F211DD"/>
    <w:rsid w:val="00F215D1"/>
    <w:rsid w:val="00F220AC"/>
    <w:rsid w:val="00F237CC"/>
    <w:rsid w:val="00F248AF"/>
    <w:rsid w:val="00F25161"/>
    <w:rsid w:val="00F26379"/>
    <w:rsid w:val="00F300C6"/>
    <w:rsid w:val="00F32B87"/>
    <w:rsid w:val="00F34F61"/>
    <w:rsid w:val="00F35CAE"/>
    <w:rsid w:val="00F36828"/>
    <w:rsid w:val="00F422D4"/>
    <w:rsid w:val="00F43CFF"/>
    <w:rsid w:val="00F44D53"/>
    <w:rsid w:val="00F46911"/>
    <w:rsid w:val="00F47906"/>
    <w:rsid w:val="00F51DA2"/>
    <w:rsid w:val="00F54A84"/>
    <w:rsid w:val="00F57061"/>
    <w:rsid w:val="00F6680F"/>
    <w:rsid w:val="00F671BF"/>
    <w:rsid w:val="00F672E9"/>
    <w:rsid w:val="00F709AD"/>
    <w:rsid w:val="00F72F0D"/>
    <w:rsid w:val="00F73996"/>
    <w:rsid w:val="00F7417D"/>
    <w:rsid w:val="00F7554F"/>
    <w:rsid w:val="00F75E42"/>
    <w:rsid w:val="00F76075"/>
    <w:rsid w:val="00F76F5F"/>
    <w:rsid w:val="00F8353C"/>
    <w:rsid w:val="00F84607"/>
    <w:rsid w:val="00F866AC"/>
    <w:rsid w:val="00F86827"/>
    <w:rsid w:val="00F879F4"/>
    <w:rsid w:val="00F87C0C"/>
    <w:rsid w:val="00F912D8"/>
    <w:rsid w:val="00F92EA4"/>
    <w:rsid w:val="00F9586E"/>
    <w:rsid w:val="00F96D1C"/>
    <w:rsid w:val="00FA10E3"/>
    <w:rsid w:val="00FA2C65"/>
    <w:rsid w:val="00FA339E"/>
    <w:rsid w:val="00FA359D"/>
    <w:rsid w:val="00FA39C7"/>
    <w:rsid w:val="00FA3BD6"/>
    <w:rsid w:val="00FA4244"/>
    <w:rsid w:val="00FA64C0"/>
    <w:rsid w:val="00FA67E7"/>
    <w:rsid w:val="00FA6918"/>
    <w:rsid w:val="00FB0F8F"/>
    <w:rsid w:val="00FB31D4"/>
    <w:rsid w:val="00FB5085"/>
    <w:rsid w:val="00FB5734"/>
    <w:rsid w:val="00FB5747"/>
    <w:rsid w:val="00FB7B70"/>
    <w:rsid w:val="00FC133E"/>
    <w:rsid w:val="00FC1AA1"/>
    <w:rsid w:val="00FC3BF9"/>
    <w:rsid w:val="00FC632F"/>
    <w:rsid w:val="00FC69D1"/>
    <w:rsid w:val="00FD1DCE"/>
    <w:rsid w:val="00FD2FDD"/>
    <w:rsid w:val="00FD4496"/>
    <w:rsid w:val="00FD5407"/>
    <w:rsid w:val="00FD6A94"/>
    <w:rsid w:val="00FE2C60"/>
    <w:rsid w:val="00FE7599"/>
    <w:rsid w:val="00FF2471"/>
    <w:rsid w:val="00FF4DC7"/>
    <w:rsid w:val="00FF5338"/>
    <w:rsid w:val="00FF5DF7"/>
    <w:rsid w:val="00FF60F6"/>
    <w:rsid w:val="00FF6F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E1D57A"/>
  <w15:chartTrackingRefBased/>
  <w15:docId w15:val="{0685E557-366C-2846-9463-7149E757C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B04"/>
    <w:pPr>
      <w:spacing w:line="260" w:lineRule="atLeast"/>
      <w:jc w:val="both"/>
    </w:pPr>
    <w:rPr>
      <w:rFonts w:ascii="Palatino Linotype" w:hAnsi="Palatino Linotype"/>
      <w:noProof/>
      <w:color w:val="000000"/>
    </w:rPr>
  </w:style>
  <w:style w:type="paragraph" w:styleId="Heading3">
    <w:name w:val="heading 3"/>
    <w:basedOn w:val="Normal"/>
    <w:link w:val="Heading3Char"/>
    <w:uiPriority w:val="9"/>
    <w:qFormat/>
    <w:rsid w:val="00E2001B"/>
    <w:pPr>
      <w:spacing w:before="100" w:beforeAutospacing="1" w:after="100" w:afterAutospacing="1" w:line="240" w:lineRule="auto"/>
      <w:jc w:val="left"/>
      <w:outlineLvl w:val="2"/>
    </w:pPr>
    <w:rPr>
      <w:rFonts w:ascii="Times New Roman" w:eastAsia="Times New Roman" w:hAnsi="Times New Roman"/>
      <w:b/>
      <w:bCs/>
      <w:noProof w:val="0"/>
      <w:color w:val="auto"/>
      <w:sz w:val="27"/>
      <w:szCs w:val="27"/>
      <w:lang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1C1F9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1C1F9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1C1F99"/>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1C1F99"/>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1C1F9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1C1F99"/>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1C1F9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B84479"/>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24365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1C1F99"/>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C1F99"/>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1C1F99"/>
    <w:rPr>
      <w:rFonts w:ascii="Palatino Linotype" w:hAnsi="Palatino Linotype"/>
      <w:noProof/>
      <w:color w:val="000000"/>
      <w:szCs w:val="18"/>
    </w:rPr>
  </w:style>
  <w:style w:type="paragraph" w:styleId="Header">
    <w:name w:val="header"/>
    <w:basedOn w:val="Normal"/>
    <w:link w:val="HeaderChar"/>
    <w:uiPriority w:val="99"/>
    <w:rsid w:val="001C1F99"/>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1C1F99"/>
    <w:rPr>
      <w:rFonts w:ascii="Palatino Linotype" w:hAnsi="Palatino Linotype"/>
      <w:noProof/>
      <w:color w:val="000000"/>
      <w:szCs w:val="18"/>
    </w:rPr>
  </w:style>
  <w:style w:type="paragraph" w:customStyle="1" w:styleId="MDPIheaderjournallogo">
    <w:name w:val="MDPI_header_journal_logo"/>
    <w:qFormat/>
    <w:rsid w:val="001C1F99"/>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1C1F99"/>
    <w:pPr>
      <w:ind w:firstLine="0"/>
    </w:pPr>
  </w:style>
  <w:style w:type="paragraph" w:customStyle="1" w:styleId="MDPI31text">
    <w:name w:val="MDPI_3.1_text"/>
    <w:link w:val="MDPI31textChar"/>
    <w:qFormat/>
    <w:rsid w:val="00B9369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1C1F99"/>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1C1F9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1C1F99"/>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2E7247"/>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2E7247"/>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1C1F99"/>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1C1F99"/>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1C1F9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link w:val="MDPI42tablebodyChar"/>
    <w:qFormat/>
    <w:rsid w:val="0072365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1C1F99"/>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1C1F99"/>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1C1F9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1C1F99"/>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1C1F99"/>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1C1F99"/>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27FC0"/>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1C1F99"/>
    <w:rPr>
      <w:rFonts w:cs="Tahoma"/>
      <w:szCs w:val="18"/>
    </w:rPr>
  </w:style>
  <w:style w:type="character" w:customStyle="1" w:styleId="BalloonTextChar">
    <w:name w:val="Balloon Text Char"/>
    <w:link w:val="BalloonText"/>
    <w:uiPriority w:val="99"/>
    <w:rsid w:val="001C1F99"/>
    <w:rPr>
      <w:rFonts w:ascii="Palatino Linotype" w:hAnsi="Palatino Linotype" w:cs="Tahoma"/>
      <w:noProof/>
      <w:color w:val="000000"/>
      <w:szCs w:val="18"/>
    </w:rPr>
  </w:style>
  <w:style w:type="character" w:styleId="LineNumber">
    <w:name w:val="line number"/>
    <w:uiPriority w:val="99"/>
    <w:rsid w:val="00CF276C"/>
    <w:rPr>
      <w:rFonts w:ascii="Palatino Linotype" w:hAnsi="Palatino Linotype"/>
      <w:sz w:val="16"/>
    </w:rPr>
  </w:style>
  <w:style w:type="table" w:customStyle="1" w:styleId="MDPI41threelinetable">
    <w:name w:val="MDPI_4.1_three_line_table"/>
    <w:basedOn w:val="TableNormal"/>
    <w:uiPriority w:val="99"/>
    <w:rsid w:val="001C1F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1C1F99"/>
    <w:rPr>
      <w:color w:val="0000FF"/>
      <w:u w:val="single"/>
    </w:rPr>
  </w:style>
  <w:style w:type="character" w:styleId="UnresolvedMention">
    <w:name w:val="Unresolved Mention"/>
    <w:uiPriority w:val="99"/>
    <w:semiHidden/>
    <w:unhideWhenUsed/>
    <w:rsid w:val="00527533"/>
    <w:rPr>
      <w:color w:val="605E5C"/>
      <w:shd w:val="clear" w:color="auto" w:fill="E1DFDD"/>
    </w:rPr>
  </w:style>
  <w:style w:type="table" w:styleId="PlainTable4">
    <w:name w:val="Plain Table 4"/>
    <w:basedOn w:val="TableNormal"/>
    <w:uiPriority w:val="44"/>
    <w:rsid w:val="007E13A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1C1F99"/>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1C1F99"/>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1C1F99"/>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1C1F99"/>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1C1F99"/>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1C1F99"/>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A863D2"/>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1C1F9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1C1F99"/>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1C1F99"/>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1F0198"/>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1C1F99"/>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1C1F99"/>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1C1F99"/>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1C1F99"/>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1C1F99"/>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1C1F99"/>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1C1F99"/>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1C1F99"/>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1C1F99"/>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1C1F99"/>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1C1F99"/>
  </w:style>
  <w:style w:type="paragraph" w:styleId="Bibliography">
    <w:name w:val="Bibliography"/>
    <w:basedOn w:val="Normal"/>
    <w:next w:val="Normal"/>
    <w:uiPriority w:val="37"/>
    <w:semiHidden/>
    <w:unhideWhenUsed/>
    <w:rsid w:val="001C1F99"/>
  </w:style>
  <w:style w:type="paragraph" w:styleId="BodyText">
    <w:name w:val="Body Text"/>
    <w:link w:val="BodyTextChar"/>
    <w:rsid w:val="001C1F99"/>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1C1F99"/>
    <w:rPr>
      <w:rFonts w:ascii="Palatino Linotype" w:hAnsi="Palatino Linotype"/>
      <w:color w:val="000000"/>
      <w:sz w:val="24"/>
      <w:lang w:eastAsia="de-DE"/>
    </w:rPr>
  </w:style>
  <w:style w:type="character" w:styleId="CommentReference">
    <w:name w:val="annotation reference"/>
    <w:rsid w:val="001C1F99"/>
    <w:rPr>
      <w:sz w:val="21"/>
      <w:szCs w:val="21"/>
    </w:rPr>
  </w:style>
  <w:style w:type="paragraph" w:styleId="CommentText">
    <w:name w:val="annotation text"/>
    <w:basedOn w:val="Normal"/>
    <w:link w:val="CommentTextChar"/>
    <w:rsid w:val="001C1F99"/>
  </w:style>
  <w:style w:type="character" w:customStyle="1" w:styleId="CommentTextChar">
    <w:name w:val="Comment Text Char"/>
    <w:link w:val="CommentText"/>
    <w:rsid w:val="001C1F99"/>
    <w:rPr>
      <w:rFonts w:ascii="Palatino Linotype" w:hAnsi="Palatino Linotype"/>
      <w:noProof/>
      <w:color w:val="000000"/>
    </w:rPr>
  </w:style>
  <w:style w:type="paragraph" w:styleId="CommentSubject">
    <w:name w:val="annotation subject"/>
    <w:basedOn w:val="CommentText"/>
    <w:next w:val="CommentText"/>
    <w:link w:val="CommentSubjectChar"/>
    <w:rsid w:val="001C1F99"/>
    <w:rPr>
      <w:b/>
      <w:bCs/>
    </w:rPr>
  </w:style>
  <w:style w:type="character" w:customStyle="1" w:styleId="CommentSubjectChar">
    <w:name w:val="Comment Subject Char"/>
    <w:link w:val="CommentSubject"/>
    <w:rsid w:val="001C1F99"/>
    <w:rPr>
      <w:rFonts w:ascii="Palatino Linotype" w:hAnsi="Palatino Linotype"/>
      <w:b/>
      <w:bCs/>
      <w:noProof/>
      <w:color w:val="000000"/>
    </w:rPr>
  </w:style>
  <w:style w:type="character" w:styleId="EndnoteReference">
    <w:name w:val="endnote reference"/>
    <w:rsid w:val="001C1F99"/>
    <w:rPr>
      <w:vertAlign w:val="superscript"/>
    </w:rPr>
  </w:style>
  <w:style w:type="paragraph" w:styleId="EndnoteText">
    <w:name w:val="endnote text"/>
    <w:basedOn w:val="Normal"/>
    <w:link w:val="EndnoteTextChar"/>
    <w:semiHidden/>
    <w:unhideWhenUsed/>
    <w:rsid w:val="001C1F99"/>
    <w:pPr>
      <w:spacing w:line="240" w:lineRule="auto"/>
    </w:pPr>
  </w:style>
  <w:style w:type="character" w:customStyle="1" w:styleId="EndnoteTextChar">
    <w:name w:val="Endnote Text Char"/>
    <w:link w:val="EndnoteText"/>
    <w:semiHidden/>
    <w:rsid w:val="001C1F99"/>
    <w:rPr>
      <w:rFonts w:ascii="Palatino Linotype" w:hAnsi="Palatino Linotype"/>
      <w:noProof/>
      <w:color w:val="000000"/>
    </w:rPr>
  </w:style>
  <w:style w:type="character" w:styleId="FollowedHyperlink">
    <w:name w:val="FollowedHyperlink"/>
    <w:rsid w:val="001C1F99"/>
    <w:rPr>
      <w:color w:val="954F72"/>
      <w:u w:val="single"/>
    </w:rPr>
  </w:style>
  <w:style w:type="paragraph" w:styleId="FootnoteText">
    <w:name w:val="footnote text"/>
    <w:basedOn w:val="Normal"/>
    <w:link w:val="FootnoteTextChar"/>
    <w:semiHidden/>
    <w:unhideWhenUsed/>
    <w:rsid w:val="001C1F99"/>
    <w:pPr>
      <w:spacing w:line="240" w:lineRule="auto"/>
    </w:pPr>
  </w:style>
  <w:style w:type="character" w:customStyle="1" w:styleId="FootnoteTextChar">
    <w:name w:val="Footnote Text Char"/>
    <w:link w:val="FootnoteText"/>
    <w:semiHidden/>
    <w:rsid w:val="001C1F99"/>
    <w:rPr>
      <w:rFonts w:ascii="Palatino Linotype" w:hAnsi="Palatino Linotype"/>
      <w:noProof/>
      <w:color w:val="000000"/>
    </w:rPr>
  </w:style>
  <w:style w:type="paragraph" w:styleId="NormalWeb">
    <w:name w:val="Normal (Web)"/>
    <w:basedOn w:val="Normal"/>
    <w:uiPriority w:val="99"/>
    <w:rsid w:val="001C1F99"/>
    <w:rPr>
      <w:szCs w:val="24"/>
    </w:rPr>
  </w:style>
  <w:style w:type="paragraph" w:customStyle="1" w:styleId="MsoFootnoteText0">
    <w:name w:val="MsoFootnoteText"/>
    <w:basedOn w:val="NormalWeb"/>
    <w:qFormat/>
    <w:rsid w:val="001C1F99"/>
    <w:rPr>
      <w:rFonts w:ascii="Times New Roman" w:hAnsi="Times New Roman"/>
    </w:rPr>
  </w:style>
  <w:style w:type="character" w:styleId="PageNumber">
    <w:name w:val="page number"/>
    <w:rsid w:val="001C1F99"/>
  </w:style>
  <w:style w:type="character" w:styleId="PlaceholderText">
    <w:name w:val="Placeholder Text"/>
    <w:uiPriority w:val="99"/>
    <w:semiHidden/>
    <w:rsid w:val="001C1F99"/>
    <w:rPr>
      <w:color w:val="808080"/>
    </w:rPr>
  </w:style>
  <w:style w:type="paragraph" w:customStyle="1" w:styleId="MDPI71FootNotes">
    <w:name w:val="MDPI_7.1_FootNotes"/>
    <w:qFormat/>
    <w:rsid w:val="00F150C8"/>
    <w:pPr>
      <w:numPr>
        <w:numId w:val="25"/>
      </w:numPr>
      <w:adjustRightInd w:val="0"/>
      <w:snapToGrid w:val="0"/>
      <w:spacing w:line="228" w:lineRule="auto"/>
      <w:jc w:val="both"/>
    </w:pPr>
    <w:rPr>
      <w:rFonts w:ascii="Palatino Linotype" w:eastAsiaTheme="minorHAnsi" w:hAnsi="Palatino Linotype"/>
      <w:noProof/>
      <w:color w:val="000000"/>
      <w:kern w:val="2"/>
      <w:sz w:val="18"/>
      <w:lang w:eastAsia="en-US"/>
      <w14:ligatures w14:val="standardContextual"/>
    </w:rPr>
  </w:style>
  <w:style w:type="paragraph" w:customStyle="1" w:styleId="EndNoteBibliographyTitle">
    <w:name w:val="EndNote Bibliography Title"/>
    <w:basedOn w:val="Normal"/>
    <w:link w:val="EndNoteBibliographyTitleChar"/>
    <w:rsid w:val="00DC472D"/>
    <w:pPr>
      <w:jc w:val="center"/>
    </w:pPr>
    <w:rPr>
      <w:sz w:val="18"/>
    </w:rPr>
  </w:style>
  <w:style w:type="character" w:customStyle="1" w:styleId="MDPI31textChar">
    <w:name w:val="MDPI_3.1_text Char"/>
    <w:basedOn w:val="DefaultParagraphFont"/>
    <w:link w:val="MDPI31text"/>
    <w:rsid w:val="00DC472D"/>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DC472D"/>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DC472D"/>
    <w:pPr>
      <w:spacing w:line="240" w:lineRule="atLeast"/>
    </w:pPr>
    <w:rPr>
      <w:sz w:val="18"/>
    </w:rPr>
  </w:style>
  <w:style w:type="character" w:customStyle="1" w:styleId="EndNoteBibliographyChar">
    <w:name w:val="EndNote Bibliography Char"/>
    <w:basedOn w:val="MDPI31textChar"/>
    <w:link w:val="EndNoteBibliography"/>
    <w:rsid w:val="00DC472D"/>
    <w:rPr>
      <w:rFonts w:ascii="Palatino Linotype" w:eastAsia="Times New Roman" w:hAnsi="Palatino Linotype"/>
      <w:noProof/>
      <w:snapToGrid/>
      <w:color w:val="000000"/>
      <w:sz w:val="18"/>
      <w:szCs w:val="22"/>
      <w:lang w:eastAsia="de-DE" w:bidi="en-US"/>
    </w:rPr>
  </w:style>
  <w:style w:type="character" w:customStyle="1" w:styleId="html-small-caps">
    <w:name w:val="html-small-caps"/>
    <w:basedOn w:val="DefaultParagraphFont"/>
    <w:rsid w:val="004707E1"/>
  </w:style>
  <w:style w:type="character" w:customStyle="1" w:styleId="MDPI42tablebodyChar">
    <w:name w:val="MDPI_4.2_table_body Char"/>
    <w:basedOn w:val="DefaultParagraphFont"/>
    <w:link w:val="MDPI42tablebody"/>
    <w:rsid w:val="00C8537D"/>
    <w:rPr>
      <w:rFonts w:ascii="Palatino Linotype" w:eastAsia="Times New Roman" w:hAnsi="Palatino Linotype"/>
      <w:snapToGrid w:val="0"/>
      <w:color w:val="000000"/>
      <w:lang w:eastAsia="de-DE" w:bidi="en-US"/>
    </w:rPr>
  </w:style>
  <w:style w:type="character" w:customStyle="1" w:styleId="html-italic">
    <w:name w:val="html-italic"/>
    <w:basedOn w:val="DefaultParagraphFont"/>
    <w:rsid w:val="00D35FA6"/>
  </w:style>
  <w:style w:type="character" w:styleId="Emphasis">
    <w:name w:val="Emphasis"/>
    <w:basedOn w:val="DefaultParagraphFont"/>
    <w:uiPriority w:val="20"/>
    <w:qFormat/>
    <w:rsid w:val="002B1D08"/>
    <w:rPr>
      <w:i/>
      <w:iCs/>
    </w:rPr>
  </w:style>
  <w:style w:type="character" w:customStyle="1" w:styleId="anchor-text">
    <w:name w:val="anchor-text"/>
    <w:basedOn w:val="DefaultParagraphFont"/>
    <w:rsid w:val="00222FB8"/>
  </w:style>
  <w:style w:type="character" w:customStyle="1" w:styleId="Heading3Char">
    <w:name w:val="Heading 3 Char"/>
    <w:basedOn w:val="DefaultParagraphFont"/>
    <w:link w:val="Heading3"/>
    <w:uiPriority w:val="9"/>
    <w:rsid w:val="00E2001B"/>
    <w:rPr>
      <w:rFonts w:ascii="Times New Roman" w:eastAsia="Times New Roman" w:hAnsi="Times New Roman"/>
      <w:b/>
      <w:bCs/>
      <w:sz w:val="27"/>
      <w:szCs w:val="27"/>
      <w:lang w:eastAsia="en-US" w:bidi="th-TH"/>
    </w:rPr>
  </w:style>
  <w:style w:type="character" w:customStyle="1" w:styleId="small-caps">
    <w:name w:val="small-caps"/>
    <w:basedOn w:val="DefaultParagraphFont"/>
    <w:rsid w:val="00306A2E"/>
  </w:style>
  <w:style w:type="paragraph" w:styleId="Revision">
    <w:name w:val="Revision"/>
    <w:hidden/>
    <w:uiPriority w:val="99"/>
    <w:semiHidden/>
    <w:rsid w:val="00CF26D2"/>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369">
      <w:bodyDiv w:val="1"/>
      <w:marLeft w:val="0"/>
      <w:marRight w:val="0"/>
      <w:marTop w:val="0"/>
      <w:marBottom w:val="0"/>
      <w:divBdr>
        <w:top w:val="none" w:sz="0" w:space="0" w:color="auto"/>
        <w:left w:val="none" w:sz="0" w:space="0" w:color="auto"/>
        <w:bottom w:val="none" w:sz="0" w:space="0" w:color="auto"/>
        <w:right w:val="none" w:sz="0" w:space="0" w:color="auto"/>
      </w:divBdr>
      <w:divsChild>
        <w:div w:id="935751488">
          <w:marLeft w:val="0"/>
          <w:marRight w:val="0"/>
          <w:marTop w:val="0"/>
          <w:marBottom w:val="0"/>
          <w:divBdr>
            <w:top w:val="none" w:sz="0" w:space="0" w:color="auto"/>
            <w:left w:val="none" w:sz="0" w:space="0" w:color="auto"/>
            <w:bottom w:val="none" w:sz="0" w:space="0" w:color="auto"/>
            <w:right w:val="none" w:sz="0" w:space="0" w:color="auto"/>
          </w:divBdr>
          <w:divsChild>
            <w:div w:id="1501505657">
              <w:marLeft w:val="0"/>
              <w:marRight w:val="0"/>
              <w:marTop w:val="0"/>
              <w:marBottom w:val="0"/>
              <w:divBdr>
                <w:top w:val="none" w:sz="0" w:space="0" w:color="auto"/>
                <w:left w:val="none" w:sz="0" w:space="0" w:color="auto"/>
                <w:bottom w:val="none" w:sz="0" w:space="0" w:color="auto"/>
                <w:right w:val="none" w:sz="0" w:space="0" w:color="auto"/>
              </w:divBdr>
              <w:divsChild>
                <w:div w:id="11659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283">
      <w:bodyDiv w:val="1"/>
      <w:marLeft w:val="0"/>
      <w:marRight w:val="0"/>
      <w:marTop w:val="0"/>
      <w:marBottom w:val="0"/>
      <w:divBdr>
        <w:top w:val="none" w:sz="0" w:space="0" w:color="auto"/>
        <w:left w:val="none" w:sz="0" w:space="0" w:color="auto"/>
        <w:bottom w:val="none" w:sz="0" w:space="0" w:color="auto"/>
        <w:right w:val="none" w:sz="0" w:space="0" w:color="auto"/>
      </w:divBdr>
      <w:divsChild>
        <w:div w:id="1521967007">
          <w:marLeft w:val="0"/>
          <w:marRight w:val="0"/>
          <w:marTop w:val="0"/>
          <w:marBottom w:val="0"/>
          <w:divBdr>
            <w:top w:val="none" w:sz="0" w:space="0" w:color="auto"/>
            <w:left w:val="none" w:sz="0" w:space="0" w:color="auto"/>
            <w:bottom w:val="none" w:sz="0" w:space="0" w:color="auto"/>
            <w:right w:val="none" w:sz="0" w:space="0" w:color="auto"/>
          </w:divBdr>
          <w:divsChild>
            <w:div w:id="216667683">
              <w:marLeft w:val="0"/>
              <w:marRight w:val="0"/>
              <w:marTop w:val="0"/>
              <w:marBottom w:val="0"/>
              <w:divBdr>
                <w:top w:val="none" w:sz="0" w:space="0" w:color="auto"/>
                <w:left w:val="none" w:sz="0" w:space="0" w:color="auto"/>
                <w:bottom w:val="none" w:sz="0" w:space="0" w:color="auto"/>
                <w:right w:val="none" w:sz="0" w:space="0" w:color="auto"/>
              </w:divBdr>
              <w:divsChild>
                <w:div w:id="12998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3295">
      <w:bodyDiv w:val="1"/>
      <w:marLeft w:val="0"/>
      <w:marRight w:val="0"/>
      <w:marTop w:val="0"/>
      <w:marBottom w:val="0"/>
      <w:divBdr>
        <w:top w:val="none" w:sz="0" w:space="0" w:color="auto"/>
        <w:left w:val="none" w:sz="0" w:space="0" w:color="auto"/>
        <w:bottom w:val="none" w:sz="0" w:space="0" w:color="auto"/>
        <w:right w:val="none" w:sz="0" w:space="0" w:color="auto"/>
      </w:divBdr>
      <w:divsChild>
        <w:div w:id="2052608970">
          <w:marLeft w:val="0"/>
          <w:marRight w:val="0"/>
          <w:marTop w:val="0"/>
          <w:marBottom w:val="0"/>
          <w:divBdr>
            <w:top w:val="none" w:sz="0" w:space="0" w:color="auto"/>
            <w:left w:val="none" w:sz="0" w:space="0" w:color="auto"/>
            <w:bottom w:val="none" w:sz="0" w:space="0" w:color="auto"/>
            <w:right w:val="none" w:sz="0" w:space="0" w:color="auto"/>
          </w:divBdr>
          <w:divsChild>
            <w:div w:id="148988428">
              <w:marLeft w:val="0"/>
              <w:marRight w:val="0"/>
              <w:marTop w:val="0"/>
              <w:marBottom w:val="0"/>
              <w:divBdr>
                <w:top w:val="none" w:sz="0" w:space="0" w:color="auto"/>
                <w:left w:val="none" w:sz="0" w:space="0" w:color="auto"/>
                <w:bottom w:val="none" w:sz="0" w:space="0" w:color="auto"/>
                <w:right w:val="none" w:sz="0" w:space="0" w:color="auto"/>
              </w:divBdr>
              <w:divsChild>
                <w:div w:id="5488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7146">
      <w:bodyDiv w:val="1"/>
      <w:marLeft w:val="0"/>
      <w:marRight w:val="0"/>
      <w:marTop w:val="0"/>
      <w:marBottom w:val="0"/>
      <w:divBdr>
        <w:top w:val="none" w:sz="0" w:space="0" w:color="auto"/>
        <w:left w:val="none" w:sz="0" w:space="0" w:color="auto"/>
        <w:bottom w:val="none" w:sz="0" w:space="0" w:color="auto"/>
        <w:right w:val="none" w:sz="0" w:space="0" w:color="auto"/>
      </w:divBdr>
      <w:divsChild>
        <w:div w:id="1790197347">
          <w:marLeft w:val="0"/>
          <w:marRight w:val="0"/>
          <w:marTop w:val="0"/>
          <w:marBottom w:val="0"/>
          <w:divBdr>
            <w:top w:val="none" w:sz="0" w:space="0" w:color="auto"/>
            <w:left w:val="none" w:sz="0" w:space="0" w:color="auto"/>
            <w:bottom w:val="none" w:sz="0" w:space="0" w:color="auto"/>
            <w:right w:val="none" w:sz="0" w:space="0" w:color="auto"/>
          </w:divBdr>
          <w:divsChild>
            <w:div w:id="8484631">
              <w:marLeft w:val="0"/>
              <w:marRight w:val="0"/>
              <w:marTop w:val="0"/>
              <w:marBottom w:val="0"/>
              <w:divBdr>
                <w:top w:val="none" w:sz="0" w:space="0" w:color="auto"/>
                <w:left w:val="none" w:sz="0" w:space="0" w:color="auto"/>
                <w:bottom w:val="none" w:sz="0" w:space="0" w:color="auto"/>
                <w:right w:val="none" w:sz="0" w:space="0" w:color="auto"/>
              </w:divBdr>
              <w:divsChild>
                <w:div w:id="8336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1607">
      <w:bodyDiv w:val="1"/>
      <w:marLeft w:val="0"/>
      <w:marRight w:val="0"/>
      <w:marTop w:val="0"/>
      <w:marBottom w:val="0"/>
      <w:divBdr>
        <w:top w:val="none" w:sz="0" w:space="0" w:color="auto"/>
        <w:left w:val="none" w:sz="0" w:space="0" w:color="auto"/>
        <w:bottom w:val="none" w:sz="0" w:space="0" w:color="auto"/>
        <w:right w:val="none" w:sz="0" w:space="0" w:color="auto"/>
      </w:divBdr>
    </w:div>
    <w:div w:id="185140979">
      <w:bodyDiv w:val="1"/>
      <w:marLeft w:val="0"/>
      <w:marRight w:val="0"/>
      <w:marTop w:val="0"/>
      <w:marBottom w:val="0"/>
      <w:divBdr>
        <w:top w:val="none" w:sz="0" w:space="0" w:color="auto"/>
        <w:left w:val="none" w:sz="0" w:space="0" w:color="auto"/>
        <w:bottom w:val="none" w:sz="0" w:space="0" w:color="auto"/>
        <w:right w:val="none" w:sz="0" w:space="0" w:color="auto"/>
      </w:divBdr>
    </w:div>
    <w:div w:id="259458826">
      <w:bodyDiv w:val="1"/>
      <w:marLeft w:val="0"/>
      <w:marRight w:val="0"/>
      <w:marTop w:val="0"/>
      <w:marBottom w:val="0"/>
      <w:divBdr>
        <w:top w:val="none" w:sz="0" w:space="0" w:color="auto"/>
        <w:left w:val="none" w:sz="0" w:space="0" w:color="auto"/>
        <w:bottom w:val="none" w:sz="0" w:space="0" w:color="auto"/>
        <w:right w:val="none" w:sz="0" w:space="0" w:color="auto"/>
      </w:divBdr>
    </w:div>
    <w:div w:id="285089984">
      <w:bodyDiv w:val="1"/>
      <w:marLeft w:val="0"/>
      <w:marRight w:val="0"/>
      <w:marTop w:val="0"/>
      <w:marBottom w:val="0"/>
      <w:divBdr>
        <w:top w:val="none" w:sz="0" w:space="0" w:color="auto"/>
        <w:left w:val="none" w:sz="0" w:space="0" w:color="auto"/>
        <w:bottom w:val="none" w:sz="0" w:space="0" w:color="auto"/>
        <w:right w:val="none" w:sz="0" w:space="0" w:color="auto"/>
      </w:divBdr>
      <w:divsChild>
        <w:div w:id="423460460">
          <w:marLeft w:val="0"/>
          <w:marRight w:val="0"/>
          <w:marTop w:val="0"/>
          <w:marBottom w:val="0"/>
          <w:divBdr>
            <w:top w:val="none" w:sz="0" w:space="0" w:color="auto"/>
            <w:left w:val="none" w:sz="0" w:space="0" w:color="auto"/>
            <w:bottom w:val="none" w:sz="0" w:space="0" w:color="auto"/>
            <w:right w:val="none" w:sz="0" w:space="0" w:color="auto"/>
          </w:divBdr>
          <w:divsChild>
            <w:div w:id="1273169144">
              <w:marLeft w:val="0"/>
              <w:marRight w:val="0"/>
              <w:marTop w:val="0"/>
              <w:marBottom w:val="0"/>
              <w:divBdr>
                <w:top w:val="none" w:sz="0" w:space="0" w:color="auto"/>
                <w:left w:val="none" w:sz="0" w:space="0" w:color="auto"/>
                <w:bottom w:val="none" w:sz="0" w:space="0" w:color="auto"/>
                <w:right w:val="none" w:sz="0" w:space="0" w:color="auto"/>
              </w:divBdr>
              <w:divsChild>
                <w:div w:id="618226170">
                  <w:marLeft w:val="0"/>
                  <w:marRight w:val="0"/>
                  <w:marTop w:val="0"/>
                  <w:marBottom w:val="0"/>
                  <w:divBdr>
                    <w:top w:val="none" w:sz="0" w:space="0" w:color="auto"/>
                    <w:left w:val="none" w:sz="0" w:space="0" w:color="auto"/>
                    <w:bottom w:val="none" w:sz="0" w:space="0" w:color="auto"/>
                    <w:right w:val="none" w:sz="0" w:space="0" w:color="auto"/>
                  </w:divBdr>
                  <w:divsChild>
                    <w:div w:id="322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72812">
      <w:bodyDiv w:val="1"/>
      <w:marLeft w:val="0"/>
      <w:marRight w:val="0"/>
      <w:marTop w:val="0"/>
      <w:marBottom w:val="0"/>
      <w:divBdr>
        <w:top w:val="none" w:sz="0" w:space="0" w:color="auto"/>
        <w:left w:val="none" w:sz="0" w:space="0" w:color="auto"/>
        <w:bottom w:val="none" w:sz="0" w:space="0" w:color="auto"/>
        <w:right w:val="none" w:sz="0" w:space="0" w:color="auto"/>
      </w:divBdr>
      <w:divsChild>
        <w:div w:id="915013716">
          <w:marLeft w:val="0"/>
          <w:marRight w:val="0"/>
          <w:marTop w:val="0"/>
          <w:marBottom w:val="0"/>
          <w:divBdr>
            <w:top w:val="none" w:sz="0" w:space="0" w:color="auto"/>
            <w:left w:val="none" w:sz="0" w:space="0" w:color="auto"/>
            <w:bottom w:val="none" w:sz="0" w:space="0" w:color="auto"/>
            <w:right w:val="none" w:sz="0" w:space="0" w:color="auto"/>
          </w:divBdr>
          <w:divsChild>
            <w:div w:id="1040201947">
              <w:marLeft w:val="0"/>
              <w:marRight w:val="0"/>
              <w:marTop w:val="0"/>
              <w:marBottom w:val="0"/>
              <w:divBdr>
                <w:top w:val="none" w:sz="0" w:space="0" w:color="auto"/>
                <w:left w:val="none" w:sz="0" w:space="0" w:color="auto"/>
                <w:bottom w:val="none" w:sz="0" w:space="0" w:color="auto"/>
                <w:right w:val="none" w:sz="0" w:space="0" w:color="auto"/>
              </w:divBdr>
              <w:divsChild>
                <w:div w:id="41420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8734">
      <w:bodyDiv w:val="1"/>
      <w:marLeft w:val="0"/>
      <w:marRight w:val="0"/>
      <w:marTop w:val="0"/>
      <w:marBottom w:val="0"/>
      <w:divBdr>
        <w:top w:val="none" w:sz="0" w:space="0" w:color="auto"/>
        <w:left w:val="none" w:sz="0" w:space="0" w:color="auto"/>
        <w:bottom w:val="none" w:sz="0" w:space="0" w:color="auto"/>
        <w:right w:val="none" w:sz="0" w:space="0" w:color="auto"/>
      </w:divBdr>
      <w:divsChild>
        <w:div w:id="1206068083">
          <w:marLeft w:val="0"/>
          <w:marRight w:val="0"/>
          <w:marTop w:val="0"/>
          <w:marBottom w:val="0"/>
          <w:divBdr>
            <w:top w:val="none" w:sz="0" w:space="0" w:color="auto"/>
            <w:left w:val="none" w:sz="0" w:space="0" w:color="auto"/>
            <w:bottom w:val="none" w:sz="0" w:space="0" w:color="auto"/>
            <w:right w:val="none" w:sz="0" w:space="0" w:color="auto"/>
          </w:divBdr>
        </w:div>
      </w:divsChild>
    </w:div>
    <w:div w:id="392316450">
      <w:bodyDiv w:val="1"/>
      <w:marLeft w:val="0"/>
      <w:marRight w:val="0"/>
      <w:marTop w:val="0"/>
      <w:marBottom w:val="0"/>
      <w:divBdr>
        <w:top w:val="none" w:sz="0" w:space="0" w:color="auto"/>
        <w:left w:val="none" w:sz="0" w:space="0" w:color="auto"/>
        <w:bottom w:val="none" w:sz="0" w:space="0" w:color="auto"/>
        <w:right w:val="none" w:sz="0" w:space="0" w:color="auto"/>
      </w:divBdr>
    </w:div>
    <w:div w:id="413361624">
      <w:bodyDiv w:val="1"/>
      <w:marLeft w:val="0"/>
      <w:marRight w:val="0"/>
      <w:marTop w:val="0"/>
      <w:marBottom w:val="0"/>
      <w:divBdr>
        <w:top w:val="none" w:sz="0" w:space="0" w:color="auto"/>
        <w:left w:val="none" w:sz="0" w:space="0" w:color="auto"/>
        <w:bottom w:val="none" w:sz="0" w:space="0" w:color="auto"/>
        <w:right w:val="none" w:sz="0" w:space="0" w:color="auto"/>
      </w:divBdr>
      <w:divsChild>
        <w:div w:id="1156602860">
          <w:marLeft w:val="0"/>
          <w:marRight w:val="0"/>
          <w:marTop w:val="0"/>
          <w:marBottom w:val="0"/>
          <w:divBdr>
            <w:top w:val="none" w:sz="0" w:space="0" w:color="auto"/>
            <w:left w:val="none" w:sz="0" w:space="0" w:color="auto"/>
            <w:bottom w:val="none" w:sz="0" w:space="0" w:color="auto"/>
            <w:right w:val="none" w:sz="0" w:space="0" w:color="auto"/>
          </w:divBdr>
          <w:divsChild>
            <w:div w:id="75637197">
              <w:marLeft w:val="0"/>
              <w:marRight w:val="0"/>
              <w:marTop w:val="0"/>
              <w:marBottom w:val="0"/>
              <w:divBdr>
                <w:top w:val="none" w:sz="0" w:space="0" w:color="auto"/>
                <w:left w:val="none" w:sz="0" w:space="0" w:color="auto"/>
                <w:bottom w:val="none" w:sz="0" w:space="0" w:color="auto"/>
                <w:right w:val="none" w:sz="0" w:space="0" w:color="auto"/>
              </w:divBdr>
              <w:divsChild>
                <w:div w:id="473258003">
                  <w:marLeft w:val="0"/>
                  <w:marRight w:val="0"/>
                  <w:marTop w:val="0"/>
                  <w:marBottom w:val="0"/>
                  <w:divBdr>
                    <w:top w:val="none" w:sz="0" w:space="0" w:color="auto"/>
                    <w:left w:val="none" w:sz="0" w:space="0" w:color="auto"/>
                    <w:bottom w:val="none" w:sz="0" w:space="0" w:color="auto"/>
                    <w:right w:val="none" w:sz="0" w:space="0" w:color="auto"/>
                  </w:divBdr>
                  <w:divsChild>
                    <w:div w:id="20083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681025">
      <w:bodyDiv w:val="1"/>
      <w:marLeft w:val="0"/>
      <w:marRight w:val="0"/>
      <w:marTop w:val="0"/>
      <w:marBottom w:val="0"/>
      <w:divBdr>
        <w:top w:val="none" w:sz="0" w:space="0" w:color="auto"/>
        <w:left w:val="none" w:sz="0" w:space="0" w:color="auto"/>
        <w:bottom w:val="none" w:sz="0" w:space="0" w:color="auto"/>
        <w:right w:val="none" w:sz="0" w:space="0" w:color="auto"/>
      </w:divBdr>
      <w:divsChild>
        <w:div w:id="1817525536">
          <w:marLeft w:val="0"/>
          <w:marRight w:val="0"/>
          <w:marTop w:val="0"/>
          <w:marBottom w:val="0"/>
          <w:divBdr>
            <w:top w:val="none" w:sz="0" w:space="0" w:color="auto"/>
            <w:left w:val="none" w:sz="0" w:space="0" w:color="auto"/>
            <w:bottom w:val="none" w:sz="0" w:space="0" w:color="auto"/>
            <w:right w:val="none" w:sz="0" w:space="0" w:color="auto"/>
          </w:divBdr>
          <w:divsChild>
            <w:div w:id="1662348799">
              <w:marLeft w:val="0"/>
              <w:marRight w:val="0"/>
              <w:marTop w:val="0"/>
              <w:marBottom w:val="0"/>
              <w:divBdr>
                <w:top w:val="none" w:sz="0" w:space="0" w:color="auto"/>
                <w:left w:val="none" w:sz="0" w:space="0" w:color="auto"/>
                <w:bottom w:val="none" w:sz="0" w:space="0" w:color="auto"/>
                <w:right w:val="none" w:sz="0" w:space="0" w:color="auto"/>
              </w:divBdr>
              <w:divsChild>
                <w:div w:id="10312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3340">
      <w:bodyDiv w:val="1"/>
      <w:marLeft w:val="0"/>
      <w:marRight w:val="0"/>
      <w:marTop w:val="0"/>
      <w:marBottom w:val="0"/>
      <w:divBdr>
        <w:top w:val="none" w:sz="0" w:space="0" w:color="auto"/>
        <w:left w:val="none" w:sz="0" w:space="0" w:color="auto"/>
        <w:bottom w:val="none" w:sz="0" w:space="0" w:color="auto"/>
        <w:right w:val="none" w:sz="0" w:space="0" w:color="auto"/>
      </w:divBdr>
    </w:div>
    <w:div w:id="502937427">
      <w:bodyDiv w:val="1"/>
      <w:marLeft w:val="0"/>
      <w:marRight w:val="0"/>
      <w:marTop w:val="0"/>
      <w:marBottom w:val="0"/>
      <w:divBdr>
        <w:top w:val="none" w:sz="0" w:space="0" w:color="auto"/>
        <w:left w:val="none" w:sz="0" w:space="0" w:color="auto"/>
        <w:bottom w:val="none" w:sz="0" w:space="0" w:color="auto"/>
        <w:right w:val="none" w:sz="0" w:space="0" w:color="auto"/>
      </w:divBdr>
    </w:div>
    <w:div w:id="512260591">
      <w:bodyDiv w:val="1"/>
      <w:marLeft w:val="0"/>
      <w:marRight w:val="0"/>
      <w:marTop w:val="0"/>
      <w:marBottom w:val="0"/>
      <w:divBdr>
        <w:top w:val="none" w:sz="0" w:space="0" w:color="auto"/>
        <w:left w:val="none" w:sz="0" w:space="0" w:color="auto"/>
        <w:bottom w:val="none" w:sz="0" w:space="0" w:color="auto"/>
        <w:right w:val="none" w:sz="0" w:space="0" w:color="auto"/>
      </w:divBdr>
    </w:div>
    <w:div w:id="633027311">
      <w:bodyDiv w:val="1"/>
      <w:marLeft w:val="0"/>
      <w:marRight w:val="0"/>
      <w:marTop w:val="0"/>
      <w:marBottom w:val="0"/>
      <w:divBdr>
        <w:top w:val="none" w:sz="0" w:space="0" w:color="auto"/>
        <w:left w:val="none" w:sz="0" w:space="0" w:color="auto"/>
        <w:bottom w:val="none" w:sz="0" w:space="0" w:color="auto"/>
        <w:right w:val="none" w:sz="0" w:space="0" w:color="auto"/>
      </w:divBdr>
    </w:div>
    <w:div w:id="673532782">
      <w:bodyDiv w:val="1"/>
      <w:marLeft w:val="0"/>
      <w:marRight w:val="0"/>
      <w:marTop w:val="0"/>
      <w:marBottom w:val="0"/>
      <w:divBdr>
        <w:top w:val="none" w:sz="0" w:space="0" w:color="auto"/>
        <w:left w:val="none" w:sz="0" w:space="0" w:color="auto"/>
        <w:bottom w:val="none" w:sz="0" w:space="0" w:color="auto"/>
        <w:right w:val="none" w:sz="0" w:space="0" w:color="auto"/>
      </w:divBdr>
    </w:div>
    <w:div w:id="685711463">
      <w:bodyDiv w:val="1"/>
      <w:marLeft w:val="0"/>
      <w:marRight w:val="0"/>
      <w:marTop w:val="0"/>
      <w:marBottom w:val="0"/>
      <w:divBdr>
        <w:top w:val="none" w:sz="0" w:space="0" w:color="auto"/>
        <w:left w:val="none" w:sz="0" w:space="0" w:color="auto"/>
        <w:bottom w:val="none" w:sz="0" w:space="0" w:color="auto"/>
        <w:right w:val="none" w:sz="0" w:space="0" w:color="auto"/>
      </w:divBdr>
      <w:divsChild>
        <w:div w:id="336080621">
          <w:marLeft w:val="0"/>
          <w:marRight w:val="0"/>
          <w:marTop w:val="0"/>
          <w:marBottom w:val="0"/>
          <w:divBdr>
            <w:top w:val="none" w:sz="0" w:space="0" w:color="auto"/>
            <w:left w:val="none" w:sz="0" w:space="0" w:color="auto"/>
            <w:bottom w:val="none" w:sz="0" w:space="0" w:color="auto"/>
            <w:right w:val="none" w:sz="0" w:space="0" w:color="auto"/>
          </w:divBdr>
        </w:div>
        <w:div w:id="1598516978">
          <w:marLeft w:val="0"/>
          <w:marRight w:val="0"/>
          <w:marTop w:val="0"/>
          <w:marBottom w:val="0"/>
          <w:divBdr>
            <w:top w:val="none" w:sz="0" w:space="0" w:color="auto"/>
            <w:left w:val="none" w:sz="0" w:space="0" w:color="auto"/>
            <w:bottom w:val="none" w:sz="0" w:space="0" w:color="auto"/>
            <w:right w:val="none" w:sz="0" w:space="0" w:color="auto"/>
          </w:divBdr>
        </w:div>
        <w:div w:id="1877699272">
          <w:marLeft w:val="0"/>
          <w:marRight w:val="0"/>
          <w:marTop w:val="0"/>
          <w:marBottom w:val="0"/>
          <w:divBdr>
            <w:top w:val="none" w:sz="0" w:space="0" w:color="auto"/>
            <w:left w:val="none" w:sz="0" w:space="0" w:color="auto"/>
            <w:bottom w:val="none" w:sz="0" w:space="0" w:color="auto"/>
            <w:right w:val="none" w:sz="0" w:space="0" w:color="auto"/>
          </w:divBdr>
        </w:div>
      </w:divsChild>
    </w:div>
    <w:div w:id="714622010">
      <w:bodyDiv w:val="1"/>
      <w:marLeft w:val="0"/>
      <w:marRight w:val="0"/>
      <w:marTop w:val="0"/>
      <w:marBottom w:val="0"/>
      <w:divBdr>
        <w:top w:val="none" w:sz="0" w:space="0" w:color="auto"/>
        <w:left w:val="none" w:sz="0" w:space="0" w:color="auto"/>
        <w:bottom w:val="none" w:sz="0" w:space="0" w:color="auto"/>
        <w:right w:val="none" w:sz="0" w:space="0" w:color="auto"/>
      </w:divBdr>
      <w:divsChild>
        <w:div w:id="931207985">
          <w:marLeft w:val="0"/>
          <w:marRight w:val="0"/>
          <w:marTop w:val="0"/>
          <w:marBottom w:val="0"/>
          <w:divBdr>
            <w:top w:val="none" w:sz="0" w:space="0" w:color="auto"/>
            <w:left w:val="none" w:sz="0" w:space="0" w:color="auto"/>
            <w:bottom w:val="none" w:sz="0" w:space="0" w:color="auto"/>
            <w:right w:val="none" w:sz="0" w:space="0" w:color="auto"/>
          </w:divBdr>
          <w:divsChild>
            <w:div w:id="725954802">
              <w:marLeft w:val="0"/>
              <w:marRight w:val="0"/>
              <w:marTop w:val="0"/>
              <w:marBottom w:val="0"/>
              <w:divBdr>
                <w:top w:val="none" w:sz="0" w:space="0" w:color="auto"/>
                <w:left w:val="none" w:sz="0" w:space="0" w:color="auto"/>
                <w:bottom w:val="none" w:sz="0" w:space="0" w:color="auto"/>
                <w:right w:val="none" w:sz="0" w:space="0" w:color="auto"/>
              </w:divBdr>
              <w:divsChild>
                <w:div w:id="2041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95705">
      <w:bodyDiv w:val="1"/>
      <w:marLeft w:val="0"/>
      <w:marRight w:val="0"/>
      <w:marTop w:val="0"/>
      <w:marBottom w:val="0"/>
      <w:divBdr>
        <w:top w:val="none" w:sz="0" w:space="0" w:color="auto"/>
        <w:left w:val="none" w:sz="0" w:space="0" w:color="auto"/>
        <w:bottom w:val="none" w:sz="0" w:space="0" w:color="auto"/>
        <w:right w:val="none" w:sz="0" w:space="0" w:color="auto"/>
      </w:divBdr>
      <w:divsChild>
        <w:div w:id="519009993">
          <w:marLeft w:val="0"/>
          <w:marRight w:val="0"/>
          <w:marTop w:val="0"/>
          <w:marBottom w:val="0"/>
          <w:divBdr>
            <w:top w:val="none" w:sz="0" w:space="0" w:color="auto"/>
            <w:left w:val="none" w:sz="0" w:space="0" w:color="auto"/>
            <w:bottom w:val="none" w:sz="0" w:space="0" w:color="auto"/>
            <w:right w:val="none" w:sz="0" w:space="0" w:color="auto"/>
          </w:divBdr>
          <w:divsChild>
            <w:div w:id="1197036180">
              <w:marLeft w:val="0"/>
              <w:marRight w:val="0"/>
              <w:marTop w:val="0"/>
              <w:marBottom w:val="0"/>
              <w:divBdr>
                <w:top w:val="none" w:sz="0" w:space="0" w:color="auto"/>
                <w:left w:val="none" w:sz="0" w:space="0" w:color="auto"/>
                <w:bottom w:val="none" w:sz="0" w:space="0" w:color="auto"/>
                <w:right w:val="none" w:sz="0" w:space="0" w:color="auto"/>
              </w:divBdr>
              <w:divsChild>
                <w:div w:id="12714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6585">
      <w:bodyDiv w:val="1"/>
      <w:marLeft w:val="0"/>
      <w:marRight w:val="0"/>
      <w:marTop w:val="0"/>
      <w:marBottom w:val="0"/>
      <w:divBdr>
        <w:top w:val="none" w:sz="0" w:space="0" w:color="auto"/>
        <w:left w:val="none" w:sz="0" w:space="0" w:color="auto"/>
        <w:bottom w:val="none" w:sz="0" w:space="0" w:color="auto"/>
        <w:right w:val="none" w:sz="0" w:space="0" w:color="auto"/>
      </w:divBdr>
      <w:divsChild>
        <w:div w:id="813063062">
          <w:marLeft w:val="0"/>
          <w:marRight w:val="0"/>
          <w:marTop w:val="0"/>
          <w:marBottom w:val="0"/>
          <w:divBdr>
            <w:top w:val="none" w:sz="0" w:space="0" w:color="auto"/>
            <w:left w:val="none" w:sz="0" w:space="0" w:color="auto"/>
            <w:bottom w:val="none" w:sz="0" w:space="0" w:color="auto"/>
            <w:right w:val="none" w:sz="0" w:space="0" w:color="auto"/>
          </w:divBdr>
          <w:divsChild>
            <w:div w:id="1669553867">
              <w:marLeft w:val="0"/>
              <w:marRight w:val="0"/>
              <w:marTop w:val="0"/>
              <w:marBottom w:val="0"/>
              <w:divBdr>
                <w:top w:val="none" w:sz="0" w:space="0" w:color="auto"/>
                <w:left w:val="none" w:sz="0" w:space="0" w:color="auto"/>
                <w:bottom w:val="none" w:sz="0" w:space="0" w:color="auto"/>
                <w:right w:val="none" w:sz="0" w:space="0" w:color="auto"/>
              </w:divBdr>
              <w:divsChild>
                <w:div w:id="523400953">
                  <w:marLeft w:val="0"/>
                  <w:marRight w:val="0"/>
                  <w:marTop w:val="0"/>
                  <w:marBottom w:val="0"/>
                  <w:divBdr>
                    <w:top w:val="none" w:sz="0" w:space="0" w:color="auto"/>
                    <w:left w:val="none" w:sz="0" w:space="0" w:color="auto"/>
                    <w:bottom w:val="none" w:sz="0" w:space="0" w:color="auto"/>
                    <w:right w:val="none" w:sz="0" w:space="0" w:color="auto"/>
                  </w:divBdr>
                  <w:divsChild>
                    <w:div w:id="14732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71879">
      <w:bodyDiv w:val="1"/>
      <w:marLeft w:val="0"/>
      <w:marRight w:val="0"/>
      <w:marTop w:val="0"/>
      <w:marBottom w:val="0"/>
      <w:divBdr>
        <w:top w:val="none" w:sz="0" w:space="0" w:color="auto"/>
        <w:left w:val="none" w:sz="0" w:space="0" w:color="auto"/>
        <w:bottom w:val="none" w:sz="0" w:space="0" w:color="auto"/>
        <w:right w:val="none" w:sz="0" w:space="0" w:color="auto"/>
      </w:divBdr>
      <w:divsChild>
        <w:div w:id="1001854635">
          <w:marLeft w:val="0"/>
          <w:marRight w:val="0"/>
          <w:marTop w:val="0"/>
          <w:marBottom w:val="0"/>
          <w:divBdr>
            <w:top w:val="none" w:sz="0" w:space="0" w:color="auto"/>
            <w:left w:val="none" w:sz="0" w:space="0" w:color="auto"/>
            <w:bottom w:val="none" w:sz="0" w:space="0" w:color="auto"/>
            <w:right w:val="none" w:sz="0" w:space="0" w:color="auto"/>
          </w:divBdr>
          <w:divsChild>
            <w:div w:id="1411460024">
              <w:marLeft w:val="0"/>
              <w:marRight w:val="0"/>
              <w:marTop w:val="0"/>
              <w:marBottom w:val="0"/>
              <w:divBdr>
                <w:top w:val="none" w:sz="0" w:space="0" w:color="auto"/>
                <w:left w:val="none" w:sz="0" w:space="0" w:color="auto"/>
                <w:bottom w:val="none" w:sz="0" w:space="0" w:color="auto"/>
                <w:right w:val="none" w:sz="0" w:space="0" w:color="auto"/>
              </w:divBdr>
              <w:divsChild>
                <w:div w:id="155006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45768">
      <w:bodyDiv w:val="1"/>
      <w:marLeft w:val="0"/>
      <w:marRight w:val="0"/>
      <w:marTop w:val="0"/>
      <w:marBottom w:val="0"/>
      <w:divBdr>
        <w:top w:val="none" w:sz="0" w:space="0" w:color="auto"/>
        <w:left w:val="none" w:sz="0" w:space="0" w:color="auto"/>
        <w:bottom w:val="none" w:sz="0" w:space="0" w:color="auto"/>
        <w:right w:val="none" w:sz="0" w:space="0" w:color="auto"/>
      </w:divBdr>
      <w:divsChild>
        <w:div w:id="1805388378">
          <w:marLeft w:val="0"/>
          <w:marRight w:val="0"/>
          <w:marTop w:val="0"/>
          <w:marBottom w:val="0"/>
          <w:divBdr>
            <w:top w:val="none" w:sz="0" w:space="0" w:color="auto"/>
            <w:left w:val="none" w:sz="0" w:space="0" w:color="auto"/>
            <w:bottom w:val="none" w:sz="0" w:space="0" w:color="auto"/>
            <w:right w:val="none" w:sz="0" w:space="0" w:color="auto"/>
          </w:divBdr>
          <w:divsChild>
            <w:div w:id="1997998117">
              <w:marLeft w:val="0"/>
              <w:marRight w:val="0"/>
              <w:marTop w:val="0"/>
              <w:marBottom w:val="0"/>
              <w:divBdr>
                <w:top w:val="none" w:sz="0" w:space="0" w:color="auto"/>
                <w:left w:val="none" w:sz="0" w:space="0" w:color="auto"/>
                <w:bottom w:val="none" w:sz="0" w:space="0" w:color="auto"/>
                <w:right w:val="none" w:sz="0" w:space="0" w:color="auto"/>
              </w:divBdr>
              <w:divsChild>
                <w:div w:id="6189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22780">
      <w:bodyDiv w:val="1"/>
      <w:marLeft w:val="0"/>
      <w:marRight w:val="0"/>
      <w:marTop w:val="0"/>
      <w:marBottom w:val="0"/>
      <w:divBdr>
        <w:top w:val="none" w:sz="0" w:space="0" w:color="auto"/>
        <w:left w:val="none" w:sz="0" w:space="0" w:color="auto"/>
        <w:bottom w:val="none" w:sz="0" w:space="0" w:color="auto"/>
        <w:right w:val="none" w:sz="0" w:space="0" w:color="auto"/>
      </w:divBdr>
    </w:div>
    <w:div w:id="1046175186">
      <w:bodyDiv w:val="1"/>
      <w:marLeft w:val="0"/>
      <w:marRight w:val="0"/>
      <w:marTop w:val="0"/>
      <w:marBottom w:val="0"/>
      <w:divBdr>
        <w:top w:val="none" w:sz="0" w:space="0" w:color="auto"/>
        <w:left w:val="none" w:sz="0" w:space="0" w:color="auto"/>
        <w:bottom w:val="none" w:sz="0" w:space="0" w:color="auto"/>
        <w:right w:val="none" w:sz="0" w:space="0" w:color="auto"/>
      </w:divBdr>
    </w:div>
    <w:div w:id="1081872163">
      <w:bodyDiv w:val="1"/>
      <w:marLeft w:val="0"/>
      <w:marRight w:val="0"/>
      <w:marTop w:val="0"/>
      <w:marBottom w:val="0"/>
      <w:divBdr>
        <w:top w:val="none" w:sz="0" w:space="0" w:color="auto"/>
        <w:left w:val="none" w:sz="0" w:space="0" w:color="auto"/>
        <w:bottom w:val="none" w:sz="0" w:space="0" w:color="auto"/>
        <w:right w:val="none" w:sz="0" w:space="0" w:color="auto"/>
      </w:divBdr>
      <w:divsChild>
        <w:div w:id="2061974894">
          <w:marLeft w:val="0"/>
          <w:marRight w:val="0"/>
          <w:marTop w:val="0"/>
          <w:marBottom w:val="0"/>
          <w:divBdr>
            <w:top w:val="none" w:sz="0" w:space="0" w:color="auto"/>
            <w:left w:val="none" w:sz="0" w:space="0" w:color="auto"/>
            <w:bottom w:val="none" w:sz="0" w:space="0" w:color="auto"/>
            <w:right w:val="none" w:sz="0" w:space="0" w:color="auto"/>
          </w:divBdr>
          <w:divsChild>
            <w:div w:id="1361127770">
              <w:marLeft w:val="0"/>
              <w:marRight w:val="0"/>
              <w:marTop w:val="0"/>
              <w:marBottom w:val="0"/>
              <w:divBdr>
                <w:top w:val="none" w:sz="0" w:space="0" w:color="auto"/>
                <w:left w:val="none" w:sz="0" w:space="0" w:color="auto"/>
                <w:bottom w:val="none" w:sz="0" w:space="0" w:color="auto"/>
                <w:right w:val="none" w:sz="0" w:space="0" w:color="auto"/>
              </w:divBdr>
              <w:divsChild>
                <w:div w:id="1743798826">
                  <w:marLeft w:val="0"/>
                  <w:marRight w:val="0"/>
                  <w:marTop w:val="0"/>
                  <w:marBottom w:val="0"/>
                  <w:divBdr>
                    <w:top w:val="none" w:sz="0" w:space="0" w:color="auto"/>
                    <w:left w:val="none" w:sz="0" w:space="0" w:color="auto"/>
                    <w:bottom w:val="none" w:sz="0" w:space="0" w:color="auto"/>
                    <w:right w:val="none" w:sz="0" w:space="0" w:color="auto"/>
                  </w:divBdr>
                  <w:divsChild>
                    <w:div w:id="349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8849">
      <w:bodyDiv w:val="1"/>
      <w:marLeft w:val="0"/>
      <w:marRight w:val="0"/>
      <w:marTop w:val="0"/>
      <w:marBottom w:val="0"/>
      <w:divBdr>
        <w:top w:val="none" w:sz="0" w:space="0" w:color="auto"/>
        <w:left w:val="none" w:sz="0" w:space="0" w:color="auto"/>
        <w:bottom w:val="none" w:sz="0" w:space="0" w:color="auto"/>
        <w:right w:val="none" w:sz="0" w:space="0" w:color="auto"/>
      </w:divBdr>
      <w:divsChild>
        <w:div w:id="2146267950">
          <w:marLeft w:val="0"/>
          <w:marRight w:val="0"/>
          <w:marTop w:val="0"/>
          <w:marBottom w:val="0"/>
          <w:divBdr>
            <w:top w:val="none" w:sz="0" w:space="0" w:color="auto"/>
            <w:left w:val="none" w:sz="0" w:space="0" w:color="auto"/>
            <w:bottom w:val="none" w:sz="0" w:space="0" w:color="auto"/>
            <w:right w:val="none" w:sz="0" w:space="0" w:color="auto"/>
          </w:divBdr>
          <w:divsChild>
            <w:div w:id="1779830802">
              <w:marLeft w:val="0"/>
              <w:marRight w:val="0"/>
              <w:marTop w:val="0"/>
              <w:marBottom w:val="0"/>
              <w:divBdr>
                <w:top w:val="none" w:sz="0" w:space="0" w:color="auto"/>
                <w:left w:val="none" w:sz="0" w:space="0" w:color="auto"/>
                <w:bottom w:val="none" w:sz="0" w:space="0" w:color="auto"/>
                <w:right w:val="none" w:sz="0" w:space="0" w:color="auto"/>
              </w:divBdr>
              <w:divsChild>
                <w:div w:id="17860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7271">
      <w:bodyDiv w:val="1"/>
      <w:marLeft w:val="0"/>
      <w:marRight w:val="0"/>
      <w:marTop w:val="0"/>
      <w:marBottom w:val="0"/>
      <w:divBdr>
        <w:top w:val="none" w:sz="0" w:space="0" w:color="auto"/>
        <w:left w:val="none" w:sz="0" w:space="0" w:color="auto"/>
        <w:bottom w:val="none" w:sz="0" w:space="0" w:color="auto"/>
        <w:right w:val="none" w:sz="0" w:space="0" w:color="auto"/>
      </w:divBdr>
    </w:div>
    <w:div w:id="1321687949">
      <w:bodyDiv w:val="1"/>
      <w:marLeft w:val="0"/>
      <w:marRight w:val="0"/>
      <w:marTop w:val="0"/>
      <w:marBottom w:val="0"/>
      <w:divBdr>
        <w:top w:val="none" w:sz="0" w:space="0" w:color="auto"/>
        <w:left w:val="none" w:sz="0" w:space="0" w:color="auto"/>
        <w:bottom w:val="none" w:sz="0" w:space="0" w:color="auto"/>
        <w:right w:val="none" w:sz="0" w:space="0" w:color="auto"/>
      </w:divBdr>
      <w:divsChild>
        <w:div w:id="647635966">
          <w:marLeft w:val="0"/>
          <w:marRight w:val="0"/>
          <w:marTop w:val="0"/>
          <w:marBottom w:val="0"/>
          <w:divBdr>
            <w:top w:val="none" w:sz="0" w:space="0" w:color="auto"/>
            <w:left w:val="none" w:sz="0" w:space="0" w:color="auto"/>
            <w:bottom w:val="none" w:sz="0" w:space="0" w:color="auto"/>
            <w:right w:val="none" w:sz="0" w:space="0" w:color="auto"/>
          </w:divBdr>
          <w:divsChild>
            <w:div w:id="235669439">
              <w:marLeft w:val="0"/>
              <w:marRight w:val="0"/>
              <w:marTop w:val="0"/>
              <w:marBottom w:val="0"/>
              <w:divBdr>
                <w:top w:val="none" w:sz="0" w:space="0" w:color="auto"/>
                <w:left w:val="none" w:sz="0" w:space="0" w:color="auto"/>
                <w:bottom w:val="none" w:sz="0" w:space="0" w:color="auto"/>
                <w:right w:val="none" w:sz="0" w:space="0" w:color="auto"/>
              </w:divBdr>
              <w:divsChild>
                <w:div w:id="4194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82747">
      <w:bodyDiv w:val="1"/>
      <w:marLeft w:val="0"/>
      <w:marRight w:val="0"/>
      <w:marTop w:val="0"/>
      <w:marBottom w:val="0"/>
      <w:divBdr>
        <w:top w:val="none" w:sz="0" w:space="0" w:color="auto"/>
        <w:left w:val="none" w:sz="0" w:space="0" w:color="auto"/>
        <w:bottom w:val="none" w:sz="0" w:space="0" w:color="auto"/>
        <w:right w:val="none" w:sz="0" w:space="0" w:color="auto"/>
      </w:divBdr>
    </w:div>
    <w:div w:id="1485392205">
      <w:bodyDiv w:val="1"/>
      <w:marLeft w:val="0"/>
      <w:marRight w:val="0"/>
      <w:marTop w:val="0"/>
      <w:marBottom w:val="0"/>
      <w:divBdr>
        <w:top w:val="none" w:sz="0" w:space="0" w:color="auto"/>
        <w:left w:val="none" w:sz="0" w:space="0" w:color="auto"/>
        <w:bottom w:val="none" w:sz="0" w:space="0" w:color="auto"/>
        <w:right w:val="none" w:sz="0" w:space="0" w:color="auto"/>
      </w:divBdr>
      <w:divsChild>
        <w:div w:id="618881947">
          <w:marLeft w:val="0"/>
          <w:marRight w:val="0"/>
          <w:marTop w:val="0"/>
          <w:marBottom w:val="0"/>
          <w:divBdr>
            <w:top w:val="none" w:sz="0" w:space="0" w:color="auto"/>
            <w:left w:val="none" w:sz="0" w:space="0" w:color="auto"/>
            <w:bottom w:val="none" w:sz="0" w:space="0" w:color="auto"/>
            <w:right w:val="none" w:sz="0" w:space="0" w:color="auto"/>
          </w:divBdr>
        </w:div>
      </w:divsChild>
    </w:div>
    <w:div w:id="1549412392">
      <w:bodyDiv w:val="1"/>
      <w:marLeft w:val="0"/>
      <w:marRight w:val="0"/>
      <w:marTop w:val="0"/>
      <w:marBottom w:val="0"/>
      <w:divBdr>
        <w:top w:val="none" w:sz="0" w:space="0" w:color="auto"/>
        <w:left w:val="none" w:sz="0" w:space="0" w:color="auto"/>
        <w:bottom w:val="none" w:sz="0" w:space="0" w:color="auto"/>
        <w:right w:val="none" w:sz="0" w:space="0" w:color="auto"/>
      </w:divBdr>
    </w:div>
    <w:div w:id="1556426798">
      <w:bodyDiv w:val="1"/>
      <w:marLeft w:val="0"/>
      <w:marRight w:val="0"/>
      <w:marTop w:val="0"/>
      <w:marBottom w:val="0"/>
      <w:divBdr>
        <w:top w:val="none" w:sz="0" w:space="0" w:color="auto"/>
        <w:left w:val="none" w:sz="0" w:space="0" w:color="auto"/>
        <w:bottom w:val="none" w:sz="0" w:space="0" w:color="auto"/>
        <w:right w:val="none" w:sz="0" w:space="0" w:color="auto"/>
      </w:divBdr>
      <w:divsChild>
        <w:div w:id="1312948767">
          <w:marLeft w:val="0"/>
          <w:marRight w:val="0"/>
          <w:marTop w:val="0"/>
          <w:marBottom w:val="0"/>
          <w:divBdr>
            <w:top w:val="none" w:sz="0" w:space="0" w:color="auto"/>
            <w:left w:val="none" w:sz="0" w:space="0" w:color="auto"/>
            <w:bottom w:val="none" w:sz="0" w:space="0" w:color="auto"/>
            <w:right w:val="none" w:sz="0" w:space="0" w:color="auto"/>
          </w:divBdr>
          <w:divsChild>
            <w:div w:id="245649732">
              <w:marLeft w:val="0"/>
              <w:marRight w:val="0"/>
              <w:marTop w:val="0"/>
              <w:marBottom w:val="0"/>
              <w:divBdr>
                <w:top w:val="none" w:sz="0" w:space="0" w:color="auto"/>
                <w:left w:val="none" w:sz="0" w:space="0" w:color="auto"/>
                <w:bottom w:val="none" w:sz="0" w:space="0" w:color="auto"/>
                <w:right w:val="none" w:sz="0" w:space="0" w:color="auto"/>
              </w:divBdr>
              <w:divsChild>
                <w:div w:id="9764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69126">
      <w:bodyDiv w:val="1"/>
      <w:marLeft w:val="0"/>
      <w:marRight w:val="0"/>
      <w:marTop w:val="0"/>
      <w:marBottom w:val="0"/>
      <w:divBdr>
        <w:top w:val="none" w:sz="0" w:space="0" w:color="auto"/>
        <w:left w:val="none" w:sz="0" w:space="0" w:color="auto"/>
        <w:bottom w:val="none" w:sz="0" w:space="0" w:color="auto"/>
        <w:right w:val="none" w:sz="0" w:space="0" w:color="auto"/>
      </w:divBdr>
      <w:divsChild>
        <w:div w:id="1567715558">
          <w:marLeft w:val="0"/>
          <w:marRight w:val="0"/>
          <w:marTop w:val="0"/>
          <w:marBottom w:val="0"/>
          <w:divBdr>
            <w:top w:val="none" w:sz="0" w:space="0" w:color="auto"/>
            <w:left w:val="none" w:sz="0" w:space="0" w:color="auto"/>
            <w:bottom w:val="none" w:sz="0" w:space="0" w:color="auto"/>
            <w:right w:val="none" w:sz="0" w:space="0" w:color="auto"/>
          </w:divBdr>
          <w:divsChild>
            <w:div w:id="1621256742">
              <w:marLeft w:val="0"/>
              <w:marRight w:val="0"/>
              <w:marTop w:val="0"/>
              <w:marBottom w:val="0"/>
              <w:divBdr>
                <w:top w:val="none" w:sz="0" w:space="0" w:color="auto"/>
                <w:left w:val="none" w:sz="0" w:space="0" w:color="auto"/>
                <w:bottom w:val="none" w:sz="0" w:space="0" w:color="auto"/>
                <w:right w:val="none" w:sz="0" w:space="0" w:color="auto"/>
              </w:divBdr>
              <w:divsChild>
                <w:div w:id="11780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6876">
      <w:bodyDiv w:val="1"/>
      <w:marLeft w:val="0"/>
      <w:marRight w:val="0"/>
      <w:marTop w:val="0"/>
      <w:marBottom w:val="0"/>
      <w:divBdr>
        <w:top w:val="none" w:sz="0" w:space="0" w:color="auto"/>
        <w:left w:val="none" w:sz="0" w:space="0" w:color="auto"/>
        <w:bottom w:val="none" w:sz="0" w:space="0" w:color="auto"/>
        <w:right w:val="none" w:sz="0" w:space="0" w:color="auto"/>
      </w:divBdr>
      <w:divsChild>
        <w:div w:id="181403737">
          <w:marLeft w:val="0"/>
          <w:marRight w:val="0"/>
          <w:marTop w:val="0"/>
          <w:marBottom w:val="0"/>
          <w:divBdr>
            <w:top w:val="none" w:sz="0" w:space="0" w:color="auto"/>
            <w:left w:val="none" w:sz="0" w:space="0" w:color="auto"/>
            <w:bottom w:val="none" w:sz="0" w:space="0" w:color="auto"/>
            <w:right w:val="none" w:sz="0" w:space="0" w:color="auto"/>
          </w:divBdr>
          <w:divsChild>
            <w:div w:id="1672944892">
              <w:marLeft w:val="0"/>
              <w:marRight w:val="0"/>
              <w:marTop w:val="0"/>
              <w:marBottom w:val="0"/>
              <w:divBdr>
                <w:top w:val="none" w:sz="0" w:space="0" w:color="auto"/>
                <w:left w:val="none" w:sz="0" w:space="0" w:color="auto"/>
                <w:bottom w:val="none" w:sz="0" w:space="0" w:color="auto"/>
                <w:right w:val="none" w:sz="0" w:space="0" w:color="auto"/>
              </w:divBdr>
              <w:divsChild>
                <w:div w:id="21014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4746">
      <w:bodyDiv w:val="1"/>
      <w:marLeft w:val="0"/>
      <w:marRight w:val="0"/>
      <w:marTop w:val="0"/>
      <w:marBottom w:val="0"/>
      <w:divBdr>
        <w:top w:val="none" w:sz="0" w:space="0" w:color="auto"/>
        <w:left w:val="none" w:sz="0" w:space="0" w:color="auto"/>
        <w:bottom w:val="none" w:sz="0" w:space="0" w:color="auto"/>
        <w:right w:val="none" w:sz="0" w:space="0" w:color="auto"/>
      </w:divBdr>
      <w:divsChild>
        <w:div w:id="380599117">
          <w:marLeft w:val="0"/>
          <w:marRight w:val="0"/>
          <w:marTop w:val="0"/>
          <w:marBottom w:val="0"/>
          <w:divBdr>
            <w:top w:val="none" w:sz="0" w:space="0" w:color="auto"/>
            <w:left w:val="none" w:sz="0" w:space="0" w:color="auto"/>
            <w:bottom w:val="none" w:sz="0" w:space="0" w:color="auto"/>
            <w:right w:val="none" w:sz="0" w:space="0" w:color="auto"/>
          </w:divBdr>
          <w:divsChild>
            <w:div w:id="402609912">
              <w:marLeft w:val="0"/>
              <w:marRight w:val="0"/>
              <w:marTop w:val="0"/>
              <w:marBottom w:val="0"/>
              <w:divBdr>
                <w:top w:val="none" w:sz="0" w:space="0" w:color="auto"/>
                <w:left w:val="none" w:sz="0" w:space="0" w:color="auto"/>
                <w:bottom w:val="none" w:sz="0" w:space="0" w:color="auto"/>
                <w:right w:val="none" w:sz="0" w:space="0" w:color="auto"/>
              </w:divBdr>
              <w:divsChild>
                <w:div w:id="753430977">
                  <w:marLeft w:val="0"/>
                  <w:marRight w:val="0"/>
                  <w:marTop w:val="0"/>
                  <w:marBottom w:val="0"/>
                  <w:divBdr>
                    <w:top w:val="none" w:sz="0" w:space="0" w:color="auto"/>
                    <w:left w:val="none" w:sz="0" w:space="0" w:color="auto"/>
                    <w:bottom w:val="none" w:sz="0" w:space="0" w:color="auto"/>
                    <w:right w:val="none" w:sz="0" w:space="0" w:color="auto"/>
                  </w:divBdr>
                  <w:divsChild>
                    <w:div w:id="20687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83382">
      <w:bodyDiv w:val="1"/>
      <w:marLeft w:val="0"/>
      <w:marRight w:val="0"/>
      <w:marTop w:val="0"/>
      <w:marBottom w:val="0"/>
      <w:divBdr>
        <w:top w:val="none" w:sz="0" w:space="0" w:color="auto"/>
        <w:left w:val="none" w:sz="0" w:space="0" w:color="auto"/>
        <w:bottom w:val="none" w:sz="0" w:space="0" w:color="auto"/>
        <w:right w:val="none" w:sz="0" w:space="0" w:color="auto"/>
      </w:divBdr>
      <w:divsChild>
        <w:div w:id="775322912">
          <w:marLeft w:val="0"/>
          <w:marRight w:val="0"/>
          <w:marTop w:val="0"/>
          <w:marBottom w:val="0"/>
          <w:divBdr>
            <w:top w:val="none" w:sz="0" w:space="0" w:color="auto"/>
            <w:left w:val="none" w:sz="0" w:space="0" w:color="auto"/>
            <w:bottom w:val="none" w:sz="0" w:space="0" w:color="auto"/>
            <w:right w:val="none" w:sz="0" w:space="0" w:color="auto"/>
          </w:divBdr>
          <w:divsChild>
            <w:div w:id="1325007887">
              <w:marLeft w:val="0"/>
              <w:marRight w:val="0"/>
              <w:marTop w:val="0"/>
              <w:marBottom w:val="0"/>
              <w:divBdr>
                <w:top w:val="none" w:sz="0" w:space="0" w:color="auto"/>
                <w:left w:val="none" w:sz="0" w:space="0" w:color="auto"/>
                <w:bottom w:val="none" w:sz="0" w:space="0" w:color="auto"/>
                <w:right w:val="none" w:sz="0" w:space="0" w:color="auto"/>
              </w:divBdr>
              <w:divsChild>
                <w:div w:id="1409382394">
                  <w:marLeft w:val="0"/>
                  <w:marRight w:val="0"/>
                  <w:marTop w:val="0"/>
                  <w:marBottom w:val="0"/>
                  <w:divBdr>
                    <w:top w:val="none" w:sz="0" w:space="0" w:color="auto"/>
                    <w:left w:val="none" w:sz="0" w:space="0" w:color="auto"/>
                    <w:bottom w:val="none" w:sz="0" w:space="0" w:color="auto"/>
                    <w:right w:val="none" w:sz="0" w:space="0" w:color="auto"/>
                  </w:divBdr>
                  <w:divsChild>
                    <w:div w:id="6636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219">
      <w:bodyDiv w:val="1"/>
      <w:marLeft w:val="0"/>
      <w:marRight w:val="0"/>
      <w:marTop w:val="0"/>
      <w:marBottom w:val="0"/>
      <w:divBdr>
        <w:top w:val="none" w:sz="0" w:space="0" w:color="auto"/>
        <w:left w:val="none" w:sz="0" w:space="0" w:color="auto"/>
        <w:bottom w:val="none" w:sz="0" w:space="0" w:color="auto"/>
        <w:right w:val="none" w:sz="0" w:space="0" w:color="auto"/>
      </w:divBdr>
      <w:divsChild>
        <w:div w:id="1577713873">
          <w:marLeft w:val="0"/>
          <w:marRight w:val="0"/>
          <w:marTop w:val="0"/>
          <w:marBottom w:val="0"/>
          <w:divBdr>
            <w:top w:val="none" w:sz="0" w:space="0" w:color="auto"/>
            <w:left w:val="none" w:sz="0" w:space="0" w:color="auto"/>
            <w:bottom w:val="none" w:sz="0" w:space="0" w:color="auto"/>
            <w:right w:val="none" w:sz="0" w:space="0" w:color="auto"/>
          </w:divBdr>
        </w:div>
        <w:div w:id="1632587824">
          <w:marLeft w:val="0"/>
          <w:marRight w:val="0"/>
          <w:marTop w:val="0"/>
          <w:marBottom w:val="0"/>
          <w:divBdr>
            <w:top w:val="none" w:sz="0" w:space="0" w:color="auto"/>
            <w:left w:val="none" w:sz="0" w:space="0" w:color="auto"/>
            <w:bottom w:val="none" w:sz="0" w:space="0" w:color="auto"/>
            <w:right w:val="none" w:sz="0" w:space="0" w:color="auto"/>
          </w:divBdr>
        </w:div>
        <w:div w:id="1491482534">
          <w:marLeft w:val="0"/>
          <w:marRight w:val="0"/>
          <w:marTop w:val="0"/>
          <w:marBottom w:val="0"/>
          <w:divBdr>
            <w:top w:val="none" w:sz="0" w:space="0" w:color="auto"/>
            <w:left w:val="none" w:sz="0" w:space="0" w:color="auto"/>
            <w:bottom w:val="none" w:sz="0" w:space="0" w:color="auto"/>
            <w:right w:val="none" w:sz="0" w:space="0" w:color="auto"/>
          </w:divBdr>
        </w:div>
        <w:div w:id="1761028715">
          <w:marLeft w:val="0"/>
          <w:marRight w:val="0"/>
          <w:marTop w:val="0"/>
          <w:marBottom w:val="0"/>
          <w:divBdr>
            <w:top w:val="none" w:sz="0" w:space="0" w:color="auto"/>
            <w:left w:val="none" w:sz="0" w:space="0" w:color="auto"/>
            <w:bottom w:val="none" w:sz="0" w:space="0" w:color="auto"/>
            <w:right w:val="none" w:sz="0" w:space="0" w:color="auto"/>
          </w:divBdr>
        </w:div>
        <w:div w:id="1649936414">
          <w:marLeft w:val="0"/>
          <w:marRight w:val="0"/>
          <w:marTop w:val="0"/>
          <w:marBottom w:val="0"/>
          <w:divBdr>
            <w:top w:val="none" w:sz="0" w:space="0" w:color="auto"/>
            <w:left w:val="none" w:sz="0" w:space="0" w:color="auto"/>
            <w:bottom w:val="none" w:sz="0" w:space="0" w:color="auto"/>
            <w:right w:val="none" w:sz="0" w:space="0" w:color="auto"/>
          </w:divBdr>
        </w:div>
        <w:div w:id="1807234300">
          <w:marLeft w:val="0"/>
          <w:marRight w:val="0"/>
          <w:marTop w:val="0"/>
          <w:marBottom w:val="0"/>
          <w:divBdr>
            <w:top w:val="none" w:sz="0" w:space="0" w:color="auto"/>
            <w:left w:val="none" w:sz="0" w:space="0" w:color="auto"/>
            <w:bottom w:val="none" w:sz="0" w:space="0" w:color="auto"/>
            <w:right w:val="none" w:sz="0" w:space="0" w:color="auto"/>
          </w:divBdr>
        </w:div>
        <w:div w:id="842859627">
          <w:marLeft w:val="0"/>
          <w:marRight w:val="0"/>
          <w:marTop w:val="0"/>
          <w:marBottom w:val="0"/>
          <w:divBdr>
            <w:top w:val="none" w:sz="0" w:space="0" w:color="auto"/>
            <w:left w:val="none" w:sz="0" w:space="0" w:color="auto"/>
            <w:bottom w:val="none" w:sz="0" w:space="0" w:color="auto"/>
            <w:right w:val="none" w:sz="0" w:space="0" w:color="auto"/>
          </w:divBdr>
        </w:div>
        <w:div w:id="148592836">
          <w:marLeft w:val="0"/>
          <w:marRight w:val="0"/>
          <w:marTop w:val="0"/>
          <w:marBottom w:val="0"/>
          <w:divBdr>
            <w:top w:val="none" w:sz="0" w:space="0" w:color="auto"/>
            <w:left w:val="none" w:sz="0" w:space="0" w:color="auto"/>
            <w:bottom w:val="none" w:sz="0" w:space="0" w:color="auto"/>
            <w:right w:val="none" w:sz="0" w:space="0" w:color="auto"/>
          </w:divBdr>
        </w:div>
        <w:div w:id="1974629332">
          <w:marLeft w:val="0"/>
          <w:marRight w:val="0"/>
          <w:marTop w:val="0"/>
          <w:marBottom w:val="0"/>
          <w:divBdr>
            <w:top w:val="none" w:sz="0" w:space="0" w:color="auto"/>
            <w:left w:val="none" w:sz="0" w:space="0" w:color="auto"/>
            <w:bottom w:val="none" w:sz="0" w:space="0" w:color="auto"/>
            <w:right w:val="none" w:sz="0" w:space="0" w:color="auto"/>
          </w:divBdr>
        </w:div>
        <w:div w:id="862135066">
          <w:marLeft w:val="0"/>
          <w:marRight w:val="0"/>
          <w:marTop w:val="0"/>
          <w:marBottom w:val="0"/>
          <w:divBdr>
            <w:top w:val="none" w:sz="0" w:space="0" w:color="auto"/>
            <w:left w:val="none" w:sz="0" w:space="0" w:color="auto"/>
            <w:bottom w:val="none" w:sz="0" w:space="0" w:color="auto"/>
            <w:right w:val="none" w:sz="0" w:space="0" w:color="auto"/>
          </w:divBdr>
        </w:div>
        <w:div w:id="857349589">
          <w:marLeft w:val="0"/>
          <w:marRight w:val="0"/>
          <w:marTop w:val="0"/>
          <w:marBottom w:val="0"/>
          <w:divBdr>
            <w:top w:val="none" w:sz="0" w:space="0" w:color="auto"/>
            <w:left w:val="none" w:sz="0" w:space="0" w:color="auto"/>
            <w:bottom w:val="none" w:sz="0" w:space="0" w:color="auto"/>
            <w:right w:val="none" w:sz="0" w:space="0" w:color="auto"/>
          </w:divBdr>
        </w:div>
        <w:div w:id="2070151375">
          <w:marLeft w:val="0"/>
          <w:marRight w:val="0"/>
          <w:marTop w:val="0"/>
          <w:marBottom w:val="0"/>
          <w:divBdr>
            <w:top w:val="none" w:sz="0" w:space="0" w:color="auto"/>
            <w:left w:val="none" w:sz="0" w:space="0" w:color="auto"/>
            <w:bottom w:val="none" w:sz="0" w:space="0" w:color="auto"/>
            <w:right w:val="none" w:sz="0" w:space="0" w:color="auto"/>
          </w:divBdr>
        </w:div>
        <w:div w:id="35933812">
          <w:marLeft w:val="0"/>
          <w:marRight w:val="0"/>
          <w:marTop w:val="0"/>
          <w:marBottom w:val="0"/>
          <w:divBdr>
            <w:top w:val="none" w:sz="0" w:space="0" w:color="auto"/>
            <w:left w:val="none" w:sz="0" w:space="0" w:color="auto"/>
            <w:bottom w:val="none" w:sz="0" w:space="0" w:color="auto"/>
            <w:right w:val="none" w:sz="0" w:space="0" w:color="auto"/>
          </w:divBdr>
        </w:div>
        <w:div w:id="1505318094">
          <w:marLeft w:val="0"/>
          <w:marRight w:val="0"/>
          <w:marTop w:val="0"/>
          <w:marBottom w:val="0"/>
          <w:divBdr>
            <w:top w:val="none" w:sz="0" w:space="0" w:color="auto"/>
            <w:left w:val="none" w:sz="0" w:space="0" w:color="auto"/>
            <w:bottom w:val="none" w:sz="0" w:space="0" w:color="auto"/>
            <w:right w:val="none" w:sz="0" w:space="0" w:color="auto"/>
          </w:divBdr>
        </w:div>
        <w:div w:id="133332403">
          <w:marLeft w:val="0"/>
          <w:marRight w:val="0"/>
          <w:marTop w:val="0"/>
          <w:marBottom w:val="0"/>
          <w:divBdr>
            <w:top w:val="none" w:sz="0" w:space="0" w:color="auto"/>
            <w:left w:val="none" w:sz="0" w:space="0" w:color="auto"/>
            <w:bottom w:val="none" w:sz="0" w:space="0" w:color="auto"/>
            <w:right w:val="none" w:sz="0" w:space="0" w:color="auto"/>
          </w:divBdr>
        </w:div>
        <w:div w:id="1886942794">
          <w:marLeft w:val="0"/>
          <w:marRight w:val="0"/>
          <w:marTop w:val="0"/>
          <w:marBottom w:val="0"/>
          <w:divBdr>
            <w:top w:val="none" w:sz="0" w:space="0" w:color="auto"/>
            <w:left w:val="none" w:sz="0" w:space="0" w:color="auto"/>
            <w:bottom w:val="none" w:sz="0" w:space="0" w:color="auto"/>
            <w:right w:val="none" w:sz="0" w:space="0" w:color="auto"/>
          </w:divBdr>
        </w:div>
        <w:div w:id="669717314">
          <w:marLeft w:val="0"/>
          <w:marRight w:val="0"/>
          <w:marTop w:val="0"/>
          <w:marBottom w:val="0"/>
          <w:divBdr>
            <w:top w:val="none" w:sz="0" w:space="0" w:color="auto"/>
            <w:left w:val="none" w:sz="0" w:space="0" w:color="auto"/>
            <w:bottom w:val="none" w:sz="0" w:space="0" w:color="auto"/>
            <w:right w:val="none" w:sz="0" w:space="0" w:color="auto"/>
          </w:divBdr>
        </w:div>
        <w:div w:id="1402483853">
          <w:marLeft w:val="0"/>
          <w:marRight w:val="0"/>
          <w:marTop w:val="0"/>
          <w:marBottom w:val="0"/>
          <w:divBdr>
            <w:top w:val="none" w:sz="0" w:space="0" w:color="auto"/>
            <w:left w:val="none" w:sz="0" w:space="0" w:color="auto"/>
            <w:bottom w:val="none" w:sz="0" w:space="0" w:color="auto"/>
            <w:right w:val="none" w:sz="0" w:space="0" w:color="auto"/>
          </w:divBdr>
        </w:div>
        <w:div w:id="710346876">
          <w:marLeft w:val="0"/>
          <w:marRight w:val="0"/>
          <w:marTop w:val="0"/>
          <w:marBottom w:val="0"/>
          <w:divBdr>
            <w:top w:val="none" w:sz="0" w:space="0" w:color="auto"/>
            <w:left w:val="none" w:sz="0" w:space="0" w:color="auto"/>
            <w:bottom w:val="none" w:sz="0" w:space="0" w:color="auto"/>
            <w:right w:val="none" w:sz="0" w:space="0" w:color="auto"/>
          </w:divBdr>
        </w:div>
        <w:div w:id="131411264">
          <w:marLeft w:val="0"/>
          <w:marRight w:val="0"/>
          <w:marTop w:val="0"/>
          <w:marBottom w:val="0"/>
          <w:divBdr>
            <w:top w:val="none" w:sz="0" w:space="0" w:color="auto"/>
            <w:left w:val="none" w:sz="0" w:space="0" w:color="auto"/>
            <w:bottom w:val="none" w:sz="0" w:space="0" w:color="auto"/>
            <w:right w:val="none" w:sz="0" w:space="0" w:color="auto"/>
          </w:divBdr>
        </w:div>
        <w:div w:id="2035031851">
          <w:marLeft w:val="0"/>
          <w:marRight w:val="0"/>
          <w:marTop w:val="0"/>
          <w:marBottom w:val="0"/>
          <w:divBdr>
            <w:top w:val="none" w:sz="0" w:space="0" w:color="auto"/>
            <w:left w:val="none" w:sz="0" w:space="0" w:color="auto"/>
            <w:bottom w:val="none" w:sz="0" w:space="0" w:color="auto"/>
            <w:right w:val="none" w:sz="0" w:space="0" w:color="auto"/>
          </w:divBdr>
        </w:div>
        <w:div w:id="1106775066">
          <w:marLeft w:val="0"/>
          <w:marRight w:val="0"/>
          <w:marTop w:val="0"/>
          <w:marBottom w:val="0"/>
          <w:divBdr>
            <w:top w:val="none" w:sz="0" w:space="0" w:color="auto"/>
            <w:left w:val="none" w:sz="0" w:space="0" w:color="auto"/>
            <w:bottom w:val="none" w:sz="0" w:space="0" w:color="auto"/>
            <w:right w:val="none" w:sz="0" w:space="0" w:color="auto"/>
          </w:divBdr>
        </w:div>
        <w:div w:id="1562591538">
          <w:marLeft w:val="0"/>
          <w:marRight w:val="0"/>
          <w:marTop w:val="0"/>
          <w:marBottom w:val="0"/>
          <w:divBdr>
            <w:top w:val="none" w:sz="0" w:space="0" w:color="auto"/>
            <w:left w:val="none" w:sz="0" w:space="0" w:color="auto"/>
            <w:bottom w:val="none" w:sz="0" w:space="0" w:color="auto"/>
            <w:right w:val="none" w:sz="0" w:space="0" w:color="auto"/>
          </w:divBdr>
        </w:div>
        <w:div w:id="1186601022">
          <w:marLeft w:val="0"/>
          <w:marRight w:val="0"/>
          <w:marTop w:val="0"/>
          <w:marBottom w:val="0"/>
          <w:divBdr>
            <w:top w:val="none" w:sz="0" w:space="0" w:color="auto"/>
            <w:left w:val="none" w:sz="0" w:space="0" w:color="auto"/>
            <w:bottom w:val="none" w:sz="0" w:space="0" w:color="auto"/>
            <w:right w:val="none" w:sz="0" w:space="0" w:color="auto"/>
          </w:divBdr>
        </w:div>
        <w:div w:id="295523711">
          <w:marLeft w:val="0"/>
          <w:marRight w:val="0"/>
          <w:marTop w:val="0"/>
          <w:marBottom w:val="0"/>
          <w:divBdr>
            <w:top w:val="none" w:sz="0" w:space="0" w:color="auto"/>
            <w:left w:val="none" w:sz="0" w:space="0" w:color="auto"/>
            <w:bottom w:val="none" w:sz="0" w:space="0" w:color="auto"/>
            <w:right w:val="none" w:sz="0" w:space="0" w:color="auto"/>
          </w:divBdr>
        </w:div>
        <w:div w:id="116682001">
          <w:marLeft w:val="0"/>
          <w:marRight w:val="0"/>
          <w:marTop w:val="0"/>
          <w:marBottom w:val="0"/>
          <w:divBdr>
            <w:top w:val="none" w:sz="0" w:space="0" w:color="auto"/>
            <w:left w:val="none" w:sz="0" w:space="0" w:color="auto"/>
            <w:bottom w:val="none" w:sz="0" w:space="0" w:color="auto"/>
            <w:right w:val="none" w:sz="0" w:space="0" w:color="auto"/>
          </w:divBdr>
        </w:div>
        <w:div w:id="1229656765">
          <w:marLeft w:val="0"/>
          <w:marRight w:val="0"/>
          <w:marTop w:val="0"/>
          <w:marBottom w:val="0"/>
          <w:divBdr>
            <w:top w:val="none" w:sz="0" w:space="0" w:color="auto"/>
            <w:left w:val="none" w:sz="0" w:space="0" w:color="auto"/>
            <w:bottom w:val="none" w:sz="0" w:space="0" w:color="auto"/>
            <w:right w:val="none" w:sz="0" w:space="0" w:color="auto"/>
          </w:divBdr>
        </w:div>
        <w:div w:id="1637487349">
          <w:marLeft w:val="0"/>
          <w:marRight w:val="0"/>
          <w:marTop w:val="0"/>
          <w:marBottom w:val="0"/>
          <w:divBdr>
            <w:top w:val="none" w:sz="0" w:space="0" w:color="auto"/>
            <w:left w:val="none" w:sz="0" w:space="0" w:color="auto"/>
            <w:bottom w:val="none" w:sz="0" w:space="0" w:color="auto"/>
            <w:right w:val="none" w:sz="0" w:space="0" w:color="auto"/>
          </w:divBdr>
        </w:div>
        <w:div w:id="1137992253">
          <w:marLeft w:val="0"/>
          <w:marRight w:val="0"/>
          <w:marTop w:val="0"/>
          <w:marBottom w:val="0"/>
          <w:divBdr>
            <w:top w:val="none" w:sz="0" w:space="0" w:color="auto"/>
            <w:left w:val="none" w:sz="0" w:space="0" w:color="auto"/>
            <w:bottom w:val="none" w:sz="0" w:space="0" w:color="auto"/>
            <w:right w:val="none" w:sz="0" w:space="0" w:color="auto"/>
          </w:divBdr>
        </w:div>
        <w:div w:id="1765956425">
          <w:marLeft w:val="0"/>
          <w:marRight w:val="0"/>
          <w:marTop w:val="0"/>
          <w:marBottom w:val="0"/>
          <w:divBdr>
            <w:top w:val="none" w:sz="0" w:space="0" w:color="auto"/>
            <w:left w:val="none" w:sz="0" w:space="0" w:color="auto"/>
            <w:bottom w:val="none" w:sz="0" w:space="0" w:color="auto"/>
            <w:right w:val="none" w:sz="0" w:space="0" w:color="auto"/>
          </w:divBdr>
        </w:div>
        <w:div w:id="840237739">
          <w:marLeft w:val="0"/>
          <w:marRight w:val="0"/>
          <w:marTop w:val="0"/>
          <w:marBottom w:val="0"/>
          <w:divBdr>
            <w:top w:val="none" w:sz="0" w:space="0" w:color="auto"/>
            <w:left w:val="none" w:sz="0" w:space="0" w:color="auto"/>
            <w:bottom w:val="none" w:sz="0" w:space="0" w:color="auto"/>
            <w:right w:val="none" w:sz="0" w:space="0" w:color="auto"/>
          </w:divBdr>
        </w:div>
        <w:div w:id="1575044344">
          <w:marLeft w:val="0"/>
          <w:marRight w:val="0"/>
          <w:marTop w:val="0"/>
          <w:marBottom w:val="0"/>
          <w:divBdr>
            <w:top w:val="none" w:sz="0" w:space="0" w:color="auto"/>
            <w:left w:val="none" w:sz="0" w:space="0" w:color="auto"/>
            <w:bottom w:val="none" w:sz="0" w:space="0" w:color="auto"/>
            <w:right w:val="none" w:sz="0" w:space="0" w:color="auto"/>
          </w:divBdr>
        </w:div>
        <w:div w:id="42795827">
          <w:marLeft w:val="0"/>
          <w:marRight w:val="0"/>
          <w:marTop w:val="0"/>
          <w:marBottom w:val="0"/>
          <w:divBdr>
            <w:top w:val="none" w:sz="0" w:space="0" w:color="auto"/>
            <w:left w:val="none" w:sz="0" w:space="0" w:color="auto"/>
            <w:bottom w:val="none" w:sz="0" w:space="0" w:color="auto"/>
            <w:right w:val="none" w:sz="0" w:space="0" w:color="auto"/>
          </w:divBdr>
        </w:div>
        <w:div w:id="1185173967">
          <w:marLeft w:val="0"/>
          <w:marRight w:val="0"/>
          <w:marTop w:val="0"/>
          <w:marBottom w:val="0"/>
          <w:divBdr>
            <w:top w:val="none" w:sz="0" w:space="0" w:color="auto"/>
            <w:left w:val="none" w:sz="0" w:space="0" w:color="auto"/>
            <w:bottom w:val="none" w:sz="0" w:space="0" w:color="auto"/>
            <w:right w:val="none" w:sz="0" w:space="0" w:color="auto"/>
          </w:divBdr>
        </w:div>
        <w:div w:id="139274263">
          <w:marLeft w:val="0"/>
          <w:marRight w:val="0"/>
          <w:marTop w:val="0"/>
          <w:marBottom w:val="0"/>
          <w:divBdr>
            <w:top w:val="none" w:sz="0" w:space="0" w:color="auto"/>
            <w:left w:val="none" w:sz="0" w:space="0" w:color="auto"/>
            <w:bottom w:val="none" w:sz="0" w:space="0" w:color="auto"/>
            <w:right w:val="none" w:sz="0" w:space="0" w:color="auto"/>
          </w:divBdr>
        </w:div>
        <w:div w:id="2092237404">
          <w:marLeft w:val="0"/>
          <w:marRight w:val="0"/>
          <w:marTop w:val="0"/>
          <w:marBottom w:val="0"/>
          <w:divBdr>
            <w:top w:val="none" w:sz="0" w:space="0" w:color="auto"/>
            <w:left w:val="none" w:sz="0" w:space="0" w:color="auto"/>
            <w:bottom w:val="none" w:sz="0" w:space="0" w:color="auto"/>
            <w:right w:val="none" w:sz="0" w:space="0" w:color="auto"/>
          </w:divBdr>
        </w:div>
        <w:div w:id="45878850">
          <w:marLeft w:val="0"/>
          <w:marRight w:val="0"/>
          <w:marTop w:val="0"/>
          <w:marBottom w:val="0"/>
          <w:divBdr>
            <w:top w:val="none" w:sz="0" w:space="0" w:color="auto"/>
            <w:left w:val="none" w:sz="0" w:space="0" w:color="auto"/>
            <w:bottom w:val="none" w:sz="0" w:space="0" w:color="auto"/>
            <w:right w:val="none" w:sz="0" w:space="0" w:color="auto"/>
          </w:divBdr>
        </w:div>
        <w:div w:id="240024790">
          <w:marLeft w:val="0"/>
          <w:marRight w:val="0"/>
          <w:marTop w:val="0"/>
          <w:marBottom w:val="0"/>
          <w:divBdr>
            <w:top w:val="none" w:sz="0" w:space="0" w:color="auto"/>
            <w:left w:val="none" w:sz="0" w:space="0" w:color="auto"/>
            <w:bottom w:val="none" w:sz="0" w:space="0" w:color="auto"/>
            <w:right w:val="none" w:sz="0" w:space="0" w:color="auto"/>
          </w:divBdr>
        </w:div>
        <w:div w:id="1281759306">
          <w:marLeft w:val="0"/>
          <w:marRight w:val="0"/>
          <w:marTop w:val="0"/>
          <w:marBottom w:val="0"/>
          <w:divBdr>
            <w:top w:val="none" w:sz="0" w:space="0" w:color="auto"/>
            <w:left w:val="none" w:sz="0" w:space="0" w:color="auto"/>
            <w:bottom w:val="none" w:sz="0" w:space="0" w:color="auto"/>
            <w:right w:val="none" w:sz="0" w:space="0" w:color="auto"/>
          </w:divBdr>
        </w:div>
      </w:divsChild>
    </w:div>
    <w:div w:id="1805930819">
      <w:bodyDiv w:val="1"/>
      <w:marLeft w:val="0"/>
      <w:marRight w:val="0"/>
      <w:marTop w:val="0"/>
      <w:marBottom w:val="0"/>
      <w:divBdr>
        <w:top w:val="none" w:sz="0" w:space="0" w:color="auto"/>
        <w:left w:val="none" w:sz="0" w:space="0" w:color="auto"/>
        <w:bottom w:val="none" w:sz="0" w:space="0" w:color="auto"/>
        <w:right w:val="none" w:sz="0" w:space="0" w:color="auto"/>
      </w:divBdr>
      <w:divsChild>
        <w:div w:id="97794725">
          <w:marLeft w:val="0"/>
          <w:marRight w:val="0"/>
          <w:marTop w:val="0"/>
          <w:marBottom w:val="0"/>
          <w:divBdr>
            <w:top w:val="none" w:sz="0" w:space="0" w:color="auto"/>
            <w:left w:val="none" w:sz="0" w:space="0" w:color="auto"/>
            <w:bottom w:val="none" w:sz="0" w:space="0" w:color="auto"/>
            <w:right w:val="none" w:sz="0" w:space="0" w:color="auto"/>
          </w:divBdr>
          <w:divsChild>
            <w:div w:id="1740444186">
              <w:marLeft w:val="0"/>
              <w:marRight w:val="0"/>
              <w:marTop w:val="0"/>
              <w:marBottom w:val="0"/>
              <w:divBdr>
                <w:top w:val="none" w:sz="0" w:space="0" w:color="auto"/>
                <w:left w:val="none" w:sz="0" w:space="0" w:color="auto"/>
                <w:bottom w:val="none" w:sz="0" w:space="0" w:color="auto"/>
                <w:right w:val="none" w:sz="0" w:space="0" w:color="auto"/>
              </w:divBdr>
              <w:divsChild>
                <w:div w:id="873690213">
                  <w:marLeft w:val="0"/>
                  <w:marRight w:val="0"/>
                  <w:marTop w:val="0"/>
                  <w:marBottom w:val="0"/>
                  <w:divBdr>
                    <w:top w:val="none" w:sz="0" w:space="0" w:color="auto"/>
                    <w:left w:val="none" w:sz="0" w:space="0" w:color="auto"/>
                    <w:bottom w:val="none" w:sz="0" w:space="0" w:color="auto"/>
                    <w:right w:val="none" w:sz="0" w:space="0" w:color="auto"/>
                  </w:divBdr>
                  <w:divsChild>
                    <w:div w:id="12141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48998">
      <w:bodyDiv w:val="1"/>
      <w:marLeft w:val="0"/>
      <w:marRight w:val="0"/>
      <w:marTop w:val="0"/>
      <w:marBottom w:val="0"/>
      <w:divBdr>
        <w:top w:val="none" w:sz="0" w:space="0" w:color="auto"/>
        <w:left w:val="none" w:sz="0" w:space="0" w:color="auto"/>
        <w:bottom w:val="none" w:sz="0" w:space="0" w:color="auto"/>
        <w:right w:val="none" w:sz="0" w:space="0" w:color="auto"/>
      </w:divBdr>
    </w:div>
    <w:div w:id="1963339534">
      <w:bodyDiv w:val="1"/>
      <w:marLeft w:val="0"/>
      <w:marRight w:val="0"/>
      <w:marTop w:val="0"/>
      <w:marBottom w:val="0"/>
      <w:divBdr>
        <w:top w:val="none" w:sz="0" w:space="0" w:color="auto"/>
        <w:left w:val="none" w:sz="0" w:space="0" w:color="auto"/>
        <w:bottom w:val="none" w:sz="0" w:space="0" w:color="auto"/>
        <w:right w:val="none" w:sz="0" w:space="0" w:color="auto"/>
      </w:divBdr>
      <w:divsChild>
        <w:div w:id="493107677">
          <w:marLeft w:val="0"/>
          <w:marRight w:val="0"/>
          <w:marTop w:val="0"/>
          <w:marBottom w:val="0"/>
          <w:divBdr>
            <w:top w:val="none" w:sz="0" w:space="0" w:color="auto"/>
            <w:left w:val="none" w:sz="0" w:space="0" w:color="auto"/>
            <w:bottom w:val="none" w:sz="0" w:space="0" w:color="auto"/>
            <w:right w:val="none" w:sz="0" w:space="0" w:color="auto"/>
          </w:divBdr>
          <w:divsChild>
            <w:div w:id="1751341770">
              <w:marLeft w:val="0"/>
              <w:marRight w:val="0"/>
              <w:marTop w:val="0"/>
              <w:marBottom w:val="0"/>
              <w:divBdr>
                <w:top w:val="none" w:sz="0" w:space="0" w:color="auto"/>
                <w:left w:val="none" w:sz="0" w:space="0" w:color="auto"/>
                <w:bottom w:val="none" w:sz="0" w:space="0" w:color="auto"/>
                <w:right w:val="none" w:sz="0" w:space="0" w:color="auto"/>
              </w:divBdr>
              <w:divsChild>
                <w:div w:id="10255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1757">
      <w:bodyDiv w:val="1"/>
      <w:marLeft w:val="0"/>
      <w:marRight w:val="0"/>
      <w:marTop w:val="0"/>
      <w:marBottom w:val="0"/>
      <w:divBdr>
        <w:top w:val="none" w:sz="0" w:space="0" w:color="auto"/>
        <w:left w:val="none" w:sz="0" w:space="0" w:color="auto"/>
        <w:bottom w:val="none" w:sz="0" w:space="0" w:color="auto"/>
        <w:right w:val="none" w:sz="0" w:space="0" w:color="auto"/>
      </w:divBdr>
    </w:div>
    <w:div w:id="2122407305">
      <w:bodyDiv w:val="1"/>
      <w:marLeft w:val="0"/>
      <w:marRight w:val="0"/>
      <w:marTop w:val="0"/>
      <w:marBottom w:val="0"/>
      <w:divBdr>
        <w:top w:val="none" w:sz="0" w:space="0" w:color="auto"/>
        <w:left w:val="none" w:sz="0" w:space="0" w:color="auto"/>
        <w:bottom w:val="none" w:sz="0" w:space="0" w:color="auto"/>
        <w:right w:val="none" w:sz="0" w:space="0" w:color="auto"/>
      </w:divBdr>
    </w:div>
    <w:div w:id="21333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8792E-E0F4-504B-909E-60E29CF21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8186</Words>
  <Characters>48527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Pichchapa Linsaenkart</dc:creator>
  <cp:keywords/>
  <dc:description/>
  <cp:lastModifiedBy>Anja Mueller (CPP - Staff)</cp:lastModifiedBy>
  <cp:revision>2</cp:revision>
  <cp:lastPrinted>2024-09-13T09:50:00Z</cp:lastPrinted>
  <dcterms:created xsi:type="dcterms:W3CDTF">2024-09-17T09:06:00Z</dcterms:created>
  <dcterms:modified xsi:type="dcterms:W3CDTF">2024-09-17T09:06:00Z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50ff2c0b93104761be6eba558662670fdd87d4d71bb4b8f7bcc5b2917a75fad6</vt:lpwstr>
  </property>
</Properties>
</file>