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101E1" w14:textId="0AD4CA34" w:rsidR="00A60CDF" w:rsidRPr="008D6241" w:rsidRDefault="00304115" w:rsidP="006C1D89">
      <w:pPr>
        <w:pStyle w:val="Title1"/>
        <w:spacing w:line="240" w:lineRule="atLeast"/>
        <w:rPr>
          <w:lang w:val="en-GB"/>
        </w:rPr>
      </w:pPr>
      <w:r w:rsidRPr="002A26D3">
        <w:rPr>
          <w:highlight w:val="yellow"/>
          <w:lang w:val="en-GB"/>
        </w:rPr>
        <w:t>Gold-Catalysed Heck Reaction: Fact or Fiction?</w:t>
      </w:r>
      <w:r w:rsidR="00AB63EE" w:rsidRPr="002A26D3">
        <w:rPr>
          <w:highlight w:val="yellow"/>
          <w:lang w:val="en-GB"/>
        </w:rPr>
        <w:t xml:space="preserve"> Correspondence on “Unlocking </w:t>
      </w:r>
      <w:r w:rsidR="00366D22" w:rsidRPr="002A26D3">
        <w:rPr>
          <w:highlight w:val="yellow"/>
          <w:lang w:val="en-GB"/>
        </w:rPr>
        <w:t xml:space="preserve">the </w:t>
      </w:r>
      <w:r w:rsidR="00AB63EE" w:rsidRPr="002A26D3">
        <w:rPr>
          <w:highlight w:val="yellow"/>
          <w:lang w:val="en-GB"/>
        </w:rPr>
        <w:t xml:space="preserve">Chain Walking </w:t>
      </w:r>
      <w:r w:rsidR="00366D22" w:rsidRPr="002A26D3">
        <w:rPr>
          <w:highlight w:val="yellow"/>
          <w:lang w:val="en-GB"/>
        </w:rPr>
        <w:t xml:space="preserve">Process </w:t>
      </w:r>
      <w:r w:rsidR="00AB63EE" w:rsidRPr="002A26D3">
        <w:rPr>
          <w:highlight w:val="yellow"/>
          <w:lang w:val="en-GB"/>
        </w:rPr>
        <w:t>in</w:t>
      </w:r>
      <w:r w:rsidR="00366D22" w:rsidRPr="002A26D3">
        <w:rPr>
          <w:highlight w:val="yellow"/>
          <w:lang w:val="en-GB"/>
        </w:rPr>
        <w:t xml:space="preserve"> Gold Catalysis”</w:t>
      </w:r>
    </w:p>
    <w:p w14:paraId="05020FC6" w14:textId="5FC44680" w:rsidR="00F007F5" w:rsidRPr="006253E3" w:rsidRDefault="00994E2F" w:rsidP="006C1D89">
      <w:pPr>
        <w:pStyle w:val="Authors"/>
        <w:spacing w:line="240" w:lineRule="atLeast"/>
        <w:rPr>
          <w:lang w:val="it-IT"/>
        </w:rPr>
      </w:pPr>
      <w:r w:rsidRPr="006253E3">
        <w:rPr>
          <w:lang w:val="it-IT"/>
        </w:rPr>
        <w:t>Peter H. M. Budzelaar,</w:t>
      </w:r>
      <w:r w:rsidR="00CE13FC" w:rsidRPr="006253E3">
        <w:rPr>
          <w:lang w:val="it-IT"/>
        </w:rPr>
        <w:t>*</w:t>
      </w:r>
      <w:r w:rsidRPr="006253E3">
        <w:rPr>
          <w:vertAlign w:val="superscript"/>
          <w:lang w:val="it-IT"/>
        </w:rPr>
        <w:t>[a</w:t>
      </w:r>
      <w:r w:rsidR="00F007F5" w:rsidRPr="006253E3">
        <w:rPr>
          <w:vertAlign w:val="superscript"/>
          <w:lang w:val="it-IT"/>
        </w:rPr>
        <w:t>]</w:t>
      </w:r>
      <w:r w:rsidR="00F007F5" w:rsidRPr="006253E3">
        <w:rPr>
          <w:lang w:val="it-IT"/>
        </w:rPr>
        <w:t xml:space="preserve"> </w:t>
      </w:r>
      <w:r w:rsidRPr="006253E3">
        <w:rPr>
          <w:lang w:val="it-IT"/>
        </w:rPr>
        <w:t>Manfred Bochmann,</w:t>
      </w:r>
      <w:r w:rsidR="00CE13FC" w:rsidRPr="006253E3">
        <w:rPr>
          <w:lang w:val="it-IT"/>
        </w:rPr>
        <w:t>*</w:t>
      </w:r>
      <w:r w:rsidRPr="006253E3">
        <w:rPr>
          <w:vertAlign w:val="superscript"/>
          <w:lang w:val="it-IT"/>
        </w:rPr>
        <w:t>[b]</w:t>
      </w:r>
      <w:r w:rsidRPr="006253E3">
        <w:rPr>
          <w:lang w:val="it-IT"/>
        </w:rPr>
        <w:t xml:space="preserve"> Martina Landrini,</w:t>
      </w:r>
      <w:r w:rsidRPr="006253E3">
        <w:rPr>
          <w:vertAlign w:val="superscript"/>
          <w:lang w:val="it-IT"/>
        </w:rPr>
        <w:t>[c]</w:t>
      </w:r>
      <w:r w:rsidRPr="006253E3">
        <w:rPr>
          <w:lang w:val="it-IT"/>
        </w:rPr>
        <w:t xml:space="preserve"> </w:t>
      </w:r>
      <w:r w:rsidR="00F007F5" w:rsidRPr="006253E3">
        <w:rPr>
          <w:lang w:val="it-IT"/>
        </w:rPr>
        <w:t xml:space="preserve">and </w:t>
      </w:r>
      <w:r w:rsidRPr="006253E3">
        <w:rPr>
          <w:lang w:val="it-IT"/>
        </w:rPr>
        <w:t>Luca Rocchigiani</w:t>
      </w:r>
      <w:r w:rsidR="00CE13FC" w:rsidRPr="006253E3">
        <w:rPr>
          <w:lang w:val="it-IT"/>
        </w:rPr>
        <w:t>*</w:t>
      </w:r>
      <w:r w:rsidR="00F007F5" w:rsidRPr="006253E3">
        <w:rPr>
          <w:vertAlign w:val="superscript"/>
          <w:lang w:val="it-IT"/>
        </w:rPr>
        <w:t>[</w:t>
      </w:r>
      <w:r w:rsidRPr="006253E3">
        <w:rPr>
          <w:vertAlign w:val="superscript"/>
          <w:lang w:val="it-IT"/>
        </w:rPr>
        <w:t>c</w:t>
      </w:r>
      <w:r w:rsidR="00F007F5" w:rsidRPr="006253E3">
        <w:rPr>
          <w:vertAlign w:val="superscript"/>
          <w:lang w:val="it-IT"/>
        </w:rPr>
        <w:t>]</w:t>
      </w:r>
      <w:r w:rsidR="000A278C" w:rsidRPr="006253E3">
        <w:rPr>
          <w:lang w:val="it-IT"/>
        </w:rPr>
        <w:t xml:space="preserve"> </w:t>
      </w:r>
    </w:p>
    <w:p w14:paraId="69C72061" w14:textId="468EF0CF" w:rsidR="004A6B6D" w:rsidRPr="008D6241" w:rsidRDefault="004A6B6D" w:rsidP="006C1D89">
      <w:pPr>
        <w:pStyle w:val="Adress"/>
        <w:pBdr>
          <w:top w:val="single" w:sz="4" w:space="1" w:color="000000"/>
        </w:pBdr>
        <w:spacing w:line="240" w:lineRule="atLeast"/>
        <w:rPr>
          <w:lang w:val="en-GB"/>
        </w:rPr>
      </w:pPr>
      <w:r w:rsidRPr="008D6241">
        <w:rPr>
          <w:lang w:val="en-GB"/>
        </w:rPr>
        <w:t>[a]</w:t>
      </w:r>
      <w:r w:rsidRPr="008D6241">
        <w:rPr>
          <w:lang w:val="en-GB"/>
        </w:rPr>
        <w:tab/>
      </w:r>
      <w:r w:rsidR="00994E2F" w:rsidRPr="008D6241">
        <w:rPr>
          <w:lang w:val="en-GB"/>
        </w:rPr>
        <w:t>Prof. Dr. P.H.M. Budzelaar</w:t>
      </w:r>
      <w:r w:rsidRPr="008D6241">
        <w:rPr>
          <w:lang w:val="en-GB"/>
        </w:rPr>
        <w:br/>
      </w:r>
      <w:r w:rsidR="00994E2F" w:rsidRPr="008D6241">
        <w:rPr>
          <w:lang w:val="en-GB"/>
        </w:rPr>
        <w:t>Department of Chemistry, University of Naples Federico II, Via Cintia, I-80126, Naples, Italy</w:t>
      </w:r>
      <w:r w:rsidRPr="008D6241">
        <w:rPr>
          <w:lang w:val="en-GB"/>
        </w:rPr>
        <w:br/>
        <w:t>E-mail:</w:t>
      </w:r>
      <w:r w:rsidR="00994E2F" w:rsidRPr="008D6241">
        <w:rPr>
          <w:lang w:val="en-GB"/>
        </w:rPr>
        <w:t xml:space="preserve"> p.budzelaar@unina.it</w:t>
      </w:r>
    </w:p>
    <w:p w14:paraId="1732221A" w14:textId="2D927673" w:rsidR="004A6B6D" w:rsidRPr="008D6241" w:rsidRDefault="004A6B6D" w:rsidP="006C1D89">
      <w:pPr>
        <w:pStyle w:val="Adress"/>
        <w:spacing w:line="240" w:lineRule="atLeast"/>
        <w:rPr>
          <w:lang w:val="en-GB"/>
        </w:rPr>
      </w:pPr>
      <w:r w:rsidRPr="008D6241">
        <w:rPr>
          <w:lang w:val="en-GB"/>
        </w:rPr>
        <w:t>[b]</w:t>
      </w:r>
      <w:r w:rsidRPr="008D6241">
        <w:rPr>
          <w:lang w:val="en-GB"/>
        </w:rPr>
        <w:tab/>
      </w:r>
      <w:r w:rsidR="00994E2F" w:rsidRPr="008D6241">
        <w:rPr>
          <w:lang w:val="en-GB"/>
        </w:rPr>
        <w:t>Prof. Dr. M. Bochmann</w:t>
      </w:r>
      <w:r w:rsidRPr="008D6241">
        <w:rPr>
          <w:lang w:val="en-GB"/>
        </w:rPr>
        <w:br/>
      </w:r>
      <w:r w:rsidR="00994E2F" w:rsidRPr="008D6241">
        <w:rPr>
          <w:lang w:val="en-GB"/>
        </w:rPr>
        <w:t>School of Chemistry, University of East Anglia, Norwich Research Park, NR4 7TJ, Norwich, United Kingdom</w:t>
      </w:r>
      <w:r w:rsidRPr="008D6241">
        <w:rPr>
          <w:lang w:val="en-GB"/>
        </w:rPr>
        <w:br/>
      </w:r>
      <w:r w:rsidR="00994E2F" w:rsidRPr="008D6241">
        <w:rPr>
          <w:lang w:val="en-GB"/>
        </w:rPr>
        <w:t>E-mail: m.bochmann@uea.ac.uk</w:t>
      </w:r>
    </w:p>
    <w:p w14:paraId="0D84D3E3" w14:textId="2CEA62D1" w:rsidR="00994E2F" w:rsidRPr="008D6241" w:rsidRDefault="00994E2F" w:rsidP="00994E2F">
      <w:pPr>
        <w:pStyle w:val="Adress"/>
        <w:spacing w:line="240" w:lineRule="atLeast"/>
        <w:rPr>
          <w:lang w:val="en-GB"/>
        </w:rPr>
      </w:pPr>
      <w:r w:rsidRPr="008D6241">
        <w:rPr>
          <w:lang w:val="en-GB"/>
        </w:rPr>
        <w:t>[b]</w:t>
      </w:r>
      <w:r w:rsidRPr="008D6241">
        <w:rPr>
          <w:lang w:val="en-GB"/>
        </w:rPr>
        <w:tab/>
        <w:t xml:space="preserve">M. Landrini, Dr. </w:t>
      </w:r>
      <w:r w:rsidR="00927041" w:rsidRPr="008D6241">
        <w:rPr>
          <w:lang w:val="en-GB"/>
        </w:rPr>
        <w:t>L.</w:t>
      </w:r>
      <w:r w:rsidRPr="008D6241">
        <w:rPr>
          <w:lang w:val="en-GB"/>
        </w:rPr>
        <w:t xml:space="preserve"> Rocchigiani</w:t>
      </w:r>
      <w:r w:rsidRPr="008D6241">
        <w:rPr>
          <w:lang w:val="en-GB"/>
        </w:rPr>
        <w:br/>
        <w:t>Department of Chemistry, Biology and Biotechnology, University of Perugia, Via Elce di Sotto 8, I-06134, Perugia, Italy</w:t>
      </w:r>
      <w:r w:rsidRPr="008D6241">
        <w:rPr>
          <w:lang w:val="en-GB"/>
        </w:rPr>
        <w:br/>
        <w:t>E-mail: L</w:t>
      </w:r>
      <w:r w:rsidR="005E63D6" w:rsidRPr="008D6241">
        <w:rPr>
          <w:lang w:val="en-GB"/>
        </w:rPr>
        <w:t>uca</w:t>
      </w:r>
      <w:r w:rsidRPr="008D6241">
        <w:rPr>
          <w:lang w:val="en-GB"/>
        </w:rPr>
        <w:t>.Rocchigiani@unipg.it</w:t>
      </w:r>
    </w:p>
    <w:p w14:paraId="7952F265" w14:textId="7D29D25F" w:rsidR="004A6B6D" w:rsidRPr="008D6241" w:rsidRDefault="004A6B6D" w:rsidP="00E46E23">
      <w:pPr>
        <w:pStyle w:val="Footnote"/>
        <w:spacing w:after="120" w:line="240" w:lineRule="atLeast"/>
        <w:ind w:left="0" w:firstLine="0"/>
      </w:pPr>
      <w:r w:rsidRPr="008D6241">
        <w:tab/>
        <w:t>Supporting information for this article is given via a link at the end of the document</w:t>
      </w:r>
      <w:r w:rsidR="00994E2F" w:rsidRPr="008D6241">
        <w:t>.</w:t>
      </w:r>
    </w:p>
    <w:p w14:paraId="7E29FA4F" w14:textId="77777777" w:rsidR="00A83F13" w:rsidRPr="008D6241" w:rsidRDefault="00A83F13" w:rsidP="006C1D89">
      <w:pPr>
        <w:pStyle w:val="Footnote"/>
        <w:spacing w:after="360" w:line="240" w:lineRule="atLeast"/>
      </w:pPr>
    </w:p>
    <w:p w14:paraId="2B749F03" w14:textId="77777777" w:rsidR="00C0248C" w:rsidRPr="008D6241" w:rsidRDefault="00C0248C" w:rsidP="006C1D89">
      <w:pPr>
        <w:spacing w:line="240" w:lineRule="atLeast"/>
        <w:rPr>
          <w:lang w:val="en-GB"/>
        </w:rPr>
        <w:sectPr w:rsidR="00C0248C" w:rsidRPr="008D6241" w:rsidSect="00F114E8">
          <w:headerReference w:type="even" r:id="rId7"/>
          <w:headerReference w:type="default" r:id="rId8"/>
          <w:footerReference w:type="default" r:id="rId9"/>
          <w:headerReference w:type="first" r:id="rId10"/>
          <w:pgSz w:w="11906" w:h="16838" w:code="9"/>
          <w:pgMar w:top="1134" w:right="936" w:bottom="1134" w:left="936" w:header="1021" w:footer="0" w:gutter="0"/>
          <w:cols w:space="425"/>
          <w:docGrid w:linePitch="360"/>
        </w:sectPr>
      </w:pPr>
    </w:p>
    <w:p w14:paraId="340508BD" w14:textId="7C36E977" w:rsidR="00D67D09" w:rsidRPr="008D6241" w:rsidRDefault="00D67D09" w:rsidP="00994E2F">
      <w:pPr>
        <w:pStyle w:val="Abstract"/>
      </w:pPr>
      <w:r w:rsidRPr="008D6241">
        <w:rPr>
          <w:b/>
          <w:bCs/>
        </w:rPr>
        <w:t>Abstract:</w:t>
      </w:r>
      <w:r w:rsidRPr="008D6241">
        <w:t xml:space="preserve"> </w:t>
      </w:r>
      <w:r w:rsidR="00994E2F" w:rsidRPr="008D6241">
        <w:t xml:space="preserve">Two recent high-profile publications </w:t>
      </w:r>
      <w:r w:rsidR="006B72E3" w:rsidRPr="008D6241">
        <w:t>reported</w:t>
      </w:r>
      <w:r w:rsidR="00D52817" w:rsidRPr="008D6241">
        <w:t xml:space="preserve"> </w:t>
      </w:r>
      <w:r w:rsidR="00994E2F" w:rsidRPr="008D6241">
        <w:t>the formation of Heck-type arylated alkenes catalysed by MeDalPhosAuCl / AgOTf (</w:t>
      </w:r>
      <w:r w:rsidR="00994E2F" w:rsidRPr="008D6241">
        <w:rPr>
          <w:i/>
          <w:iCs/>
        </w:rPr>
        <w:t>J. Am. Chem. Soc.</w:t>
      </w:r>
      <w:r w:rsidR="00994E2F" w:rsidRPr="008D6241">
        <w:t xml:space="preserve"> </w:t>
      </w:r>
      <w:r w:rsidR="00994E2F" w:rsidRPr="008D6241">
        <w:rPr>
          <w:b/>
          <w:bCs/>
        </w:rPr>
        <w:t>2023</w:t>
      </w:r>
      <w:r w:rsidR="00994E2F" w:rsidRPr="008D6241">
        <w:t xml:space="preserve">, </w:t>
      </w:r>
      <w:r w:rsidR="00994E2F" w:rsidRPr="008D6241">
        <w:rPr>
          <w:i/>
          <w:iCs/>
        </w:rPr>
        <w:t>145</w:t>
      </w:r>
      <w:r w:rsidR="00994E2F" w:rsidRPr="008D6241">
        <w:t>, 8810) and their cyclisation to tetralines (</w:t>
      </w:r>
      <w:r w:rsidR="00994E2F" w:rsidRPr="008D6241">
        <w:rPr>
          <w:i/>
          <w:iCs/>
        </w:rPr>
        <w:t>Angew. Chem. Int. Ed.</w:t>
      </w:r>
      <w:r w:rsidR="00994E2F" w:rsidRPr="008D6241">
        <w:t xml:space="preserve"> </w:t>
      </w:r>
      <w:r w:rsidR="00994E2F" w:rsidRPr="008D6241">
        <w:rPr>
          <w:b/>
          <w:bCs/>
        </w:rPr>
        <w:t>2023</w:t>
      </w:r>
      <w:r w:rsidR="00994E2F" w:rsidRPr="008D6241">
        <w:t>, e202312786</w:t>
      </w:r>
      <w:r w:rsidR="00E85064" w:rsidRPr="008D6241">
        <w:t>). It was claimed</w:t>
      </w:r>
      <w:r w:rsidR="00994E2F" w:rsidRPr="008D6241">
        <w:t xml:space="preserve"> that these were the first demonstrations </w:t>
      </w:r>
      <w:r w:rsidR="006B72E3" w:rsidRPr="008D6241">
        <w:t xml:space="preserve">in gold catalysis </w:t>
      </w:r>
      <w:r w:rsidR="00994E2F" w:rsidRPr="008D6241">
        <w:t xml:space="preserve">of alkene insertion into Au-aryl bonds, β-H elimination and chain-walking by Au-H </w:t>
      </w:r>
      <w:r w:rsidR="00D455AC">
        <w:t>di</w:t>
      </w:r>
      <w:r w:rsidR="00994E2F" w:rsidRPr="008D6241">
        <w:t>cations. We show here that in fact this chemistry is a two-stage process. Only the first step</w:t>
      </w:r>
      <w:r w:rsidR="00D52817" w:rsidRPr="008D6241">
        <w:t xml:space="preserve">, the </w:t>
      </w:r>
      <w:r w:rsidR="00994E2F" w:rsidRPr="008D6241">
        <w:t xml:space="preserve">production of an alkyl triflate ester as </w:t>
      </w:r>
      <w:r w:rsidR="006B72E3" w:rsidRPr="008D6241">
        <w:t xml:space="preserve">the </w:t>
      </w:r>
      <w:r w:rsidR="00994E2F" w:rsidRPr="008D6241">
        <w:t xml:space="preserve">primary </w:t>
      </w:r>
      <w:r w:rsidR="00F85137" w:rsidRPr="008D6241">
        <w:t xml:space="preserve">organic </w:t>
      </w:r>
      <w:r w:rsidR="00994E2F" w:rsidRPr="008D6241">
        <w:t>product by the well-known alkene heteroarylation sequence, involves gold. The subsequent formation of Heck-type olefins and their cyclisation to tetralines represent classical H</w:t>
      </w:r>
      <w:r w:rsidR="00994E2F" w:rsidRPr="008D6241">
        <w:rPr>
          <w:vertAlign w:val="superscript"/>
        </w:rPr>
        <w:t>+</w:t>
      </w:r>
      <w:r w:rsidR="00994E2F" w:rsidRPr="008D6241">
        <w:t>-triggered carbocationic chemistry</w:t>
      </w:r>
      <w:r w:rsidR="0033674B" w:rsidRPr="008D6241">
        <w:t xml:space="preserve">. These steps proceed in the absence of gold with identical results. </w:t>
      </w:r>
      <w:r w:rsidR="00994E2F" w:rsidRPr="008D6241">
        <w:t xml:space="preserve">Literature claims of </w:t>
      </w:r>
      <w:r w:rsidR="0088625B" w:rsidRPr="008D6241">
        <w:t>new gold reactivity such as</w:t>
      </w:r>
      <w:r w:rsidR="00994E2F" w:rsidRPr="008D6241">
        <w:t xml:space="preserve"> chain walking by the putative [LAuH]</w:t>
      </w:r>
      <w:r w:rsidR="00994E2F" w:rsidRPr="008D6241">
        <w:rPr>
          <w:vertAlign w:val="superscript"/>
        </w:rPr>
        <w:t>2+</w:t>
      </w:r>
      <w:r w:rsidR="00994E2F" w:rsidRPr="008D6241">
        <w:t xml:space="preserve"> dication have no basis in fact.</w:t>
      </w:r>
      <w:r w:rsidR="006B72E3" w:rsidRPr="008D6241">
        <w:t xml:space="preserve"> </w:t>
      </w:r>
    </w:p>
    <w:p w14:paraId="08ED4174" w14:textId="1A03B197" w:rsidR="00994E2F" w:rsidRPr="008D6241" w:rsidRDefault="00994E2F" w:rsidP="009C5783">
      <w:pPr>
        <w:pStyle w:val="P1withIndendation"/>
      </w:pPr>
      <w:r w:rsidRPr="008D6241">
        <w:t>The formation of arylated alkenes by the palladium-catalysed Mizoroki-Heck reaction</w:t>
      </w:r>
      <w:r w:rsidRPr="008D6241">
        <w:rPr>
          <w:vertAlign w:val="superscript"/>
        </w:rPr>
        <w:t>[1]</w:t>
      </w:r>
      <w:r w:rsidRPr="008D6241">
        <w:t xml:space="preserve"> has become a standard procedure in organic synthesis. The generally accepted mechanism of this reaction involves the coordination of the alkene to a palladium aryl complex,</w:t>
      </w:r>
      <w:r w:rsidR="009C5783" w:rsidRPr="008D6241">
        <w:t xml:space="preserve"> subsequent migratory </w:t>
      </w:r>
      <w:r w:rsidR="00D455AC">
        <w:t>2,1-</w:t>
      </w:r>
      <w:r w:rsidR="009C5783" w:rsidRPr="008D6241">
        <w:t xml:space="preserve">insertion of the alkene into the Pd-Ar bond forming a new C-C bond, and </w:t>
      </w:r>
      <w:r w:rsidR="00550BA0" w:rsidRPr="008D6241">
        <w:t>finally</w:t>
      </w:r>
      <w:r w:rsidRPr="008D6241">
        <w:t xml:space="preserve"> release of the product by </w:t>
      </w:r>
      <w:bookmarkStart w:id="0" w:name="_Hlk149591169"/>
      <w:r w:rsidRPr="008D6241">
        <w:t>β-H elimination</w:t>
      </w:r>
      <w:bookmarkEnd w:id="0"/>
      <w:r w:rsidRPr="008D6241">
        <w:t xml:space="preserve"> (Scheme 1a). The organic product is </w:t>
      </w:r>
      <w:r w:rsidR="00D52817" w:rsidRPr="008D6241">
        <w:t xml:space="preserve">typically </w:t>
      </w:r>
      <w:r w:rsidRPr="008D6241">
        <w:t>a styrene-type conjugated alkene.</w:t>
      </w:r>
      <w:r w:rsidRPr="008D6241">
        <w:rPr>
          <w:vertAlign w:val="superscript"/>
        </w:rPr>
        <w:t>[2,3]</w:t>
      </w:r>
      <w:r w:rsidRPr="008D6241">
        <w:t xml:space="preserve">  </w:t>
      </w:r>
    </w:p>
    <w:p w14:paraId="10F4BCA9" w14:textId="709564EB" w:rsidR="00994E2F" w:rsidRPr="008D6241" w:rsidRDefault="00994E2F" w:rsidP="00994E2F">
      <w:pPr>
        <w:pStyle w:val="P1withIndendation"/>
      </w:pPr>
      <w:r w:rsidRPr="008D6241">
        <w:t xml:space="preserve">Even though Pd(II) and Au(III) have the same </w:t>
      </w:r>
      <w:r w:rsidRPr="008D6241">
        <w:rPr>
          <w:i/>
          <w:iCs/>
        </w:rPr>
        <w:t>d</w:t>
      </w:r>
      <w:r w:rsidRPr="008D6241">
        <w:rPr>
          <w:vertAlign w:val="superscript"/>
        </w:rPr>
        <w:t>8</w:t>
      </w:r>
      <w:r w:rsidRPr="008D6241">
        <w:t xml:space="preserve"> electron configuration and similar coordination chemistries, translating these reaction steps to gold catalysis is far from straightforward.</w:t>
      </w:r>
      <w:r w:rsidRPr="008D6241">
        <w:rPr>
          <w:vertAlign w:val="superscript"/>
        </w:rPr>
        <w:t>[4]</w:t>
      </w:r>
      <w:r w:rsidRPr="008D6241">
        <w:t xml:space="preserve"> While stoichiometric migratory alkene insertion into Au–C bonds,</w:t>
      </w:r>
      <w:r w:rsidRPr="008D6241">
        <w:rPr>
          <w:vertAlign w:val="superscript"/>
        </w:rPr>
        <w:t>[5]</w:t>
      </w:r>
      <w:r w:rsidRPr="008D6241">
        <w:t xml:space="preserve"> β-H elimination and alkyl chain walking are not without precedent in gold chemistry, these processes have been discovered only for very specific ligand sets. For example, Bourissou described olefin insertion and chain walking processes for a strongly electron-donating C^P ligands,</w:t>
      </w:r>
      <w:r w:rsidRPr="008D6241">
        <w:rPr>
          <w:vertAlign w:val="superscript"/>
        </w:rPr>
        <w:t>[6]</w:t>
      </w:r>
      <w:r w:rsidRPr="008D6241">
        <w:t xml:space="preserve"> but already replacing the C^P chelate by </w:t>
      </w:r>
      <w:r w:rsidR="00D31F89" w:rsidRPr="008D6241">
        <w:t xml:space="preserve">a </w:t>
      </w:r>
      <w:r w:rsidRPr="008D6241">
        <w:t>C^N analogue produced stable Au(III) linear alkyl complexes which did not β-H eliminate and showed no H/D scrambling.</w:t>
      </w:r>
      <w:r w:rsidRPr="008D6241">
        <w:rPr>
          <w:vertAlign w:val="superscript"/>
        </w:rPr>
        <w:t>[7]</w:t>
      </w:r>
      <w:r w:rsidRPr="008D6241">
        <w:t xml:space="preserve"> Other instances where alkene or alkyne insertions did apparently occur turned out to proceed </w:t>
      </w:r>
      <w:r w:rsidRPr="008D6241">
        <w:rPr>
          <w:i/>
          <w:iCs/>
        </w:rPr>
        <w:t>via</w:t>
      </w:r>
      <w:r w:rsidRPr="008D6241">
        <w:t xml:space="preserve"> Au(II) radical intermediates, rather than the familiar coordination-migration pathways.</w:t>
      </w:r>
      <w:r w:rsidRPr="008D6241">
        <w:rPr>
          <w:vertAlign w:val="superscript"/>
        </w:rPr>
        <w:t>[8]</w:t>
      </w:r>
      <w:r w:rsidRPr="008D6241">
        <w:t xml:space="preserve"> For gold(I) alkyls β-H elimination was found to be a particularly high-energy process.</w:t>
      </w:r>
      <w:r w:rsidRPr="008D6241">
        <w:rPr>
          <w:vertAlign w:val="superscript"/>
        </w:rPr>
        <w:t>[9]</w:t>
      </w:r>
      <w:r w:rsidRPr="008D6241">
        <w:t xml:space="preserve"> Isolable or spectroscopically observable gold hydrides, of the type that could </w:t>
      </w:r>
      <w:r w:rsidRPr="008D6241">
        <w:t>be expected to be formed in β-H elimination processes, have so far proved unreactive towards alkene insertions.</w:t>
      </w:r>
      <w:r w:rsidRPr="008D6241">
        <w:rPr>
          <w:vertAlign w:val="superscript"/>
        </w:rPr>
        <w:t>[10]</w:t>
      </w:r>
      <w:r w:rsidRPr="008D6241">
        <w:t xml:space="preserve"> </w:t>
      </w:r>
    </w:p>
    <w:p w14:paraId="6A4E4E94" w14:textId="5F4C0F8D" w:rsidR="00A42756" w:rsidRPr="008D6241" w:rsidRDefault="00914ABC" w:rsidP="005E63D6">
      <w:pPr>
        <w:pStyle w:val="SchemeCaption"/>
        <w:spacing w:line="240" w:lineRule="atLeast"/>
        <w:jc w:val="center"/>
      </w:pPr>
      <w:r w:rsidRPr="00914ABC">
        <w:rPr>
          <w:noProof/>
        </w:rPr>
        <w:drawing>
          <wp:inline distT="0" distB="0" distL="0" distR="0" wp14:anchorId="03FD88E4" wp14:editId="6870C7DC">
            <wp:extent cx="3095625" cy="3575050"/>
            <wp:effectExtent l="0" t="0" r="3175" b="6350"/>
            <wp:docPr id="561190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90793" name=""/>
                    <pic:cNvPicPr/>
                  </pic:nvPicPr>
                  <pic:blipFill>
                    <a:blip r:embed="rId11"/>
                    <a:stretch>
                      <a:fillRect/>
                    </a:stretch>
                  </pic:blipFill>
                  <pic:spPr>
                    <a:xfrm>
                      <a:off x="0" y="0"/>
                      <a:ext cx="3095625" cy="3575050"/>
                    </a:xfrm>
                    <a:prstGeom prst="rect">
                      <a:avLst/>
                    </a:prstGeom>
                  </pic:spPr>
                </pic:pic>
              </a:graphicData>
            </a:graphic>
          </wp:inline>
        </w:drawing>
      </w:r>
    </w:p>
    <w:p w14:paraId="59296552" w14:textId="0A4FE22F" w:rsidR="00A42756" w:rsidRPr="008D6241" w:rsidRDefault="00A42756" w:rsidP="005E63D6">
      <w:pPr>
        <w:pStyle w:val="SchemeCaption"/>
      </w:pPr>
      <w:bookmarkStart w:id="1" w:name="_Hlk109724619"/>
      <w:r w:rsidRPr="008D6241">
        <w:rPr>
          <w:b/>
          <w:bCs/>
        </w:rPr>
        <w:t>Scheme 1.</w:t>
      </w:r>
      <w:r w:rsidRPr="008D6241">
        <w:t xml:space="preserve"> </w:t>
      </w:r>
      <w:bookmarkStart w:id="2" w:name="_Hlk109049071"/>
      <w:r w:rsidR="00994E2F" w:rsidRPr="008D6241">
        <w:t>(a) General mechanism of Mizoroki-Heck reaction. (b) Principles of gold-catalysed alkene heteroarylation. (c) Gold-catalysed Heck reaction as proposed by Patil et al.[17] (d) Proposed chain-walking mechanism by [LAuH]</w:t>
      </w:r>
      <w:r w:rsidR="00994E2F" w:rsidRPr="008D6241">
        <w:rPr>
          <w:vertAlign w:val="superscript"/>
        </w:rPr>
        <w:t>2+</w:t>
      </w:r>
      <w:r w:rsidR="00994E2F" w:rsidRPr="008D6241">
        <w:t xml:space="preserve"> leading to the cyclization of alkenyl arenes to tetralines.[18] </w:t>
      </w:r>
      <w:bookmarkEnd w:id="2"/>
    </w:p>
    <w:bookmarkEnd w:id="1"/>
    <w:p w14:paraId="79682BB8" w14:textId="2D6ACBF3" w:rsidR="00994E2F" w:rsidRPr="008D6241" w:rsidRDefault="00994E2F" w:rsidP="00994E2F">
      <w:pPr>
        <w:pStyle w:val="P1withIndendation"/>
      </w:pPr>
      <w:r w:rsidRPr="008D6241">
        <w:t>On the other hand, the formation of arylated alkene products by reductive C-C elimination from Au(III)-aryl precursors is a facile process.</w:t>
      </w:r>
      <w:r w:rsidRPr="008D6241">
        <w:rPr>
          <w:vertAlign w:val="superscript"/>
        </w:rPr>
        <w:t>[11]</w:t>
      </w:r>
      <w:r w:rsidRPr="008D6241">
        <w:t xml:space="preserve"> Nucleophilic attack on alkenes coordinated to Au(III) is also energetically </w:t>
      </w:r>
      <w:r w:rsidR="00D52817" w:rsidRPr="008D6241">
        <w:t>favourable</w:t>
      </w:r>
      <w:r w:rsidRPr="008D6241">
        <w:t>.</w:t>
      </w:r>
      <w:r w:rsidRPr="008D6241">
        <w:rPr>
          <w:vertAlign w:val="superscript"/>
        </w:rPr>
        <w:t>[12]</w:t>
      </w:r>
      <w:r w:rsidRPr="008D6241">
        <w:t xml:space="preserve"> These reactions steps have been combined to great synthetic effect in the widely applied gold-catalysed heteroarylation of alkenes. Cyclic intramolecular as well </w:t>
      </w:r>
      <w:r w:rsidRPr="008D6241">
        <w:lastRenderedPageBreak/>
        <w:t>as three-component intermolecular heteroarylation systems have been developed (Scheme 1b),</w:t>
      </w:r>
      <w:r w:rsidRPr="008D6241">
        <w:rPr>
          <w:vertAlign w:val="superscript"/>
        </w:rPr>
        <w:t>[13-15]</w:t>
      </w:r>
      <w:r w:rsidRPr="008D6241">
        <w:t xml:space="preserve"> and the mechanistic principles are well established.</w:t>
      </w:r>
      <w:r w:rsidRPr="008D6241">
        <w:rPr>
          <w:vertAlign w:val="superscript"/>
        </w:rPr>
        <w:t>[16]</w:t>
      </w:r>
      <w:r w:rsidRPr="008D6241">
        <w:t xml:space="preserve"> </w:t>
      </w:r>
    </w:p>
    <w:p w14:paraId="61FD8639" w14:textId="6CC9C42C" w:rsidR="005E63D6" w:rsidRDefault="005E63D6" w:rsidP="005E63D6">
      <w:pPr>
        <w:pStyle w:val="P1withIndendation"/>
        <w:rPr>
          <w:vertAlign w:val="superscript"/>
        </w:rPr>
      </w:pPr>
      <w:r w:rsidRPr="008D6241">
        <w:t xml:space="preserve">Against this background, we noted a recent report by Patil and co-workers on the gold catalysed formation of Heck-type arylated alkenes, formed by the reaction of </w:t>
      </w:r>
      <w:r w:rsidRPr="008D6241">
        <w:rPr>
          <w:i/>
          <w:iCs/>
        </w:rPr>
        <w:t>p</w:t>
      </w:r>
      <w:r w:rsidRPr="008D6241">
        <w:t>-methoxyiodobenzene with 1-hexene and other olefins. (MeDalPhos)AuCl was used as catalyst precursor, activated by silver triflate.</w:t>
      </w:r>
      <w:r w:rsidRPr="008D6241">
        <w:rPr>
          <w:vertAlign w:val="superscript"/>
        </w:rPr>
        <w:t>[17]</w:t>
      </w:r>
      <w:r w:rsidRPr="008D6241">
        <w:t xml:space="preserve"> Remarkably, the regioselectivity of the products differed from that observed for palladium catalysis under Mizoroki-Heck conditions, leading to benzyl alkenes rather than the typical styrene derivatives (Scheme 1c). The authors explained the formation of these olefins by a Heck-type reaction sequence, i.e. alkene coordination to an Au(III)-aryl dication, followed by C=C insertion into the Au-Ar bond, and finally product release by β-H elimination (Figure 1c). In a follow-on paper,</w:t>
      </w:r>
      <w:r w:rsidRPr="008D6241">
        <w:rPr>
          <w:vertAlign w:val="superscript"/>
        </w:rPr>
        <w:t>[18]</w:t>
      </w:r>
      <w:r w:rsidRPr="008D6241">
        <w:t xml:space="preserve"> the same authors reported the conversion of these Heck-type alkenylarenes to tetralines, and explained this reaction as the result of chain-walking by the putative [(MeDalPhos)AuH]</w:t>
      </w:r>
      <w:r w:rsidRPr="008D6241">
        <w:rPr>
          <w:vertAlign w:val="superscript"/>
        </w:rPr>
        <w:t>2+</w:t>
      </w:r>
      <w:r w:rsidRPr="008D6241">
        <w:t xml:space="preserve"> dication (Scheme 1d). Neither of these reports</w:t>
      </w:r>
      <w:r w:rsidRPr="008D6241">
        <w:rPr>
          <w:vertAlign w:val="superscript"/>
        </w:rPr>
        <w:t>[17,18]</w:t>
      </w:r>
      <w:r w:rsidRPr="008D6241">
        <w:t xml:space="preserve"> presented firm experimental evidence for the proposed gold-catalysed mechanisms; instead, DFT models of the authors’ preferred mechanisms were given</w:t>
      </w:r>
      <w:r w:rsidR="00052D4B" w:rsidRPr="008D6241">
        <w:t xml:space="preserve">. </w:t>
      </w:r>
      <w:r w:rsidRPr="008D6241">
        <w:t xml:space="preserve">Subsequently Xia </w:t>
      </w:r>
      <w:r w:rsidRPr="008D6241">
        <w:rPr>
          <w:i/>
          <w:iCs/>
        </w:rPr>
        <w:t>et al.</w:t>
      </w:r>
      <w:r w:rsidRPr="008D6241">
        <w:t xml:space="preserve"> described the application of the same catalyst system to the synthesis of stilbene derivatives, and invoked a similar Heck-type mechanism.</w:t>
      </w:r>
      <w:r w:rsidRPr="008D6241">
        <w:rPr>
          <w:vertAlign w:val="superscript"/>
        </w:rPr>
        <w:t>[19]</w:t>
      </w:r>
    </w:p>
    <w:p w14:paraId="669744D9" w14:textId="106B4955" w:rsidR="0093501E" w:rsidRPr="006253E3" w:rsidRDefault="00D455AC" w:rsidP="005E63D6">
      <w:pPr>
        <w:pStyle w:val="P1withIndendation"/>
        <w:rPr>
          <w:color w:val="000000" w:themeColor="text1"/>
        </w:rPr>
      </w:pPr>
      <w:r>
        <w:rPr>
          <w:color w:val="000000" w:themeColor="text1"/>
          <w:highlight w:val="yellow"/>
        </w:rPr>
        <w:t>We were</w:t>
      </w:r>
      <w:r w:rsidR="00D77F7E" w:rsidRPr="006253E3">
        <w:rPr>
          <w:color w:val="000000" w:themeColor="text1"/>
          <w:highlight w:val="yellow"/>
        </w:rPr>
        <w:t xml:space="preserve"> particular</w:t>
      </w:r>
      <w:r>
        <w:rPr>
          <w:color w:val="000000" w:themeColor="text1"/>
          <w:highlight w:val="yellow"/>
        </w:rPr>
        <w:t>ly</w:t>
      </w:r>
      <w:r w:rsidR="00D77F7E" w:rsidRPr="006253E3">
        <w:rPr>
          <w:color w:val="000000" w:themeColor="text1"/>
          <w:highlight w:val="yellow"/>
        </w:rPr>
        <w:t xml:space="preserve"> concern</w:t>
      </w:r>
      <w:r>
        <w:rPr>
          <w:color w:val="000000" w:themeColor="text1"/>
          <w:highlight w:val="yellow"/>
        </w:rPr>
        <w:t>ed about</w:t>
      </w:r>
      <w:r w:rsidR="00D77F7E" w:rsidRPr="006253E3">
        <w:rPr>
          <w:color w:val="000000" w:themeColor="text1"/>
          <w:highlight w:val="yellow"/>
        </w:rPr>
        <w:t xml:space="preserve"> the</w:t>
      </w:r>
      <w:r w:rsidR="0093501E" w:rsidRPr="006253E3">
        <w:rPr>
          <w:color w:val="000000" w:themeColor="text1"/>
          <w:highlight w:val="yellow"/>
        </w:rPr>
        <w:t xml:space="preserve"> key species postulated in this catalysis, the [LAu-H]</w:t>
      </w:r>
      <w:r w:rsidR="0093501E" w:rsidRPr="006253E3">
        <w:rPr>
          <w:color w:val="000000" w:themeColor="text1"/>
          <w:highlight w:val="yellow"/>
          <w:vertAlign w:val="superscript"/>
        </w:rPr>
        <w:t>2+</w:t>
      </w:r>
      <w:r w:rsidR="0093501E" w:rsidRPr="006253E3">
        <w:rPr>
          <w:color w:val="000000" w:themeColor="text1"/>
          <w:highlight w:val="yellow"/>
        </w:rPr>
        <w:t xml:space="preserve"> dication. Its formulation implies that the gold </w:t>
      </w:r>
      <w:r w:rsidR="0021601B">
        <w:rPr>
          <w:color w:val="000000" w:themeColor="text1"/>
          <w:highlight w:val="yellow"/>
        </w:rPr>
        <w:t xml:space="preserve">ion </w:t>
      </w:r>
      <w:r w:rsidR="0093501E" w:rsidRPr="006253E3">
        <w:rPr>
          <w:color w:val="000000" w:themeColor="text1"/>
          <w:highlight w:val="yellow"/>
        </w:rPr>
        <w:t>in [LAu]</w:t>
      </w:r>
      <w:r w:rsidR="0093501E" w:rsidRPr="006253E3">
        <w:rPr>
          <w:color w:val="000000" w:themeColor="text1"/>
          <w:highlight w:val="yellow"/>
          <w:vertAlign w:val="superscript"/>
        </w:rPr>
        <w:t>+</w:t>
      </w:r>
      <w:r w:rsidR="0093501E" w:rsidRPr="006253E3">
        <w:rPr>
          <w:color w:val="000000" w:themeColor="text1"/>
          <w:highlight w:val="yellow"/>
        </w:rPr>
        <w:t xml:space="preserve"> is considered the most basic entity in the whole system: [LAu]</w:t>
      </w:r>
      <w:r w:rsidR="0093501E" w:rsidRPr="006253E3">
        <w:rPr>
          <w:color w:val="000000" w:themeColor="text1"/>
          <w:highlight w:val="yellow"/>
          <w:vertAlign w:val="superscript"/>
        </w:rPr>
        <w:t>+</w:t>
      </w:r>
      <w:r w:rsidR="0093501E" w:rsidRPr="006253E3">
        <w:rPr>
          <w:color w:val="000000" w:themeColor="text1"/>
          <w:highlight w:val="yellow"/>
        </w:rPr>
        <w:t xml:space="preserve"> + H</w:t>
      </w:r>
      <w:r w:rsidR="0093501E" w:rsidRPr="006253E3">
        <w:rPr>
          <w:color w:val="000000" w:themeColor="text1"/>
          <w:highlight w:val="yellow"/>
          <w:vertAlign w:val="superscript"/>
        </w:rPr>
        <w:t>+</w:t>
      </w:r>
      <w:r w:rsidR="0093501E" w:rsidRPr="006253E3">
        <w:rPr>
          <w:color w:val="000000" w:themeColor="text1"/>
          <w:highlight w:val="yellow"/>
        </w:rPr>
        <w:t xml:space="preserve"> </w:t>
      </w:r>
      <w:r w:rsidR="0093501E" w:rsidRPr="006253E3">
        <w:rPr>
          <w:color w:val="000000" w:themeColor="text1"/>
          <w:highlight w:val="yellow"/>
        </w:rPr>
        <w:sym w:font="Wingdings" w:char="F0E0"/>
      </w:r>
      <w:r w:rsidR="0093501E" w:rsidRPr="006253E3">
        <w:rPr>
          <w:color w:val="000000" w:themeColor="text1"/>
          <w:highlight w:val="yellow"/>
        </w:rPr>
        <w:t xml:space="preserve"> [LAu-H]</w:t>
      </w:r>
      <w:r w:rsidR="0093501E" w:rsidRPr="006253E3">
        <w:rPr>
          <w:color w:val="000000" w:themeColor="text1"/>
          <w:highlight w:val="yellow"/>
          <w:vertAlign w:val="superscript"/>
        </w:rPr>
        <w:t>2+</w:t>
      </w:r>
      <w:r w:rsidR="0093501E" w:rsidRPr="006253E3">
        <w:rPr>
          <w:color w:val="000000" w:themeColor="text1"/>
          <w:highlight w:val="yellow"/>
        </w:rPr>
        <w:t xml:space="preserve">, which is hardly </w:t>
      </w:r>
      <w:r w:rsidR="0021601B">
        <w:rPr>
          <w:color w:val="000000" w:themeColor="text1"/>
          <w:highlight w:val="yellow"/>
        </w:rPr>
        <w:t>realistic</w:t>
      </w:r>
      <w:r w:rsidR="0093501E" w:rsidRPr="006253E3">
        <w:rPr>
          <w:color w:val="000000" w:themeColor="text1"/>
          <w:highlight w:val="yellow"/>
        </w:rPr>
        <w:t xml:space="preserve">. Indeed the authors themselves showed </w:t>
      </w:r>
      <w:r w:rsidR="00AB5F49">
        <w:rPr>
          <w:color w:val="000000" w:themeColor="text1"/>
          <w:highlight w:val="yellow"/>
        </w:rPr>
        <w:t xml:space="preserve">by DFT calculations </w:t>
      </w:r>
      <w:r w:rsidR="0093501E" w:rsidRPr="006253E3">
        <w:rPr>
          <w:color w:val="000000" w:themeColor="text1"/>
          <w:highlight w:val="yellow"/>
        </w:rPr>
        <w:t xml:space="preserve">that the isomerisation </w:t>
      </w:r>
      <w:r>
        <w:rPr>
          <w:color w:val="000000" w:themeColor="text1"/>
          <w:highlight w:val="yellow"/>
        </w:rPr>
        <w:t xml:space="preserve">of </w:t>
      </w:r>
      <w:r w:rsidRPr="00D455AC">
        <w:rPr>
          <w:color w:val="000000" w:themeColor="text1"/>
          <w:highlight w:val="yellow"/>
          <w:lang w:val="de-DE"/>
        </w:rPr>
        <w:t>[LAu-H]</w:t>
      </w:r>
      <w:r w:rsidRPr="00D455AC">
        <w:rPr>
          <w:color w:val="000000" w:themeColor="text1"/>
          <w:highlight w:val="yellow"/>
          <w:vertAlign w:val="superscript"/>
          <w:lang w:val="de-DE"/>
        </w:rPr>
        <w:t>2+</w:t>
      </w:r>
      <w:r>
        <w:rPr>
          <w:color w:val="000000" w:themeColor="text1"/>
          <w:highlight w:val="yellow"/>
        </w:rPr>
        <w:t xml:space="preserve"> </w:t>
      </w:r>
      <w:r w:rsidR="0093501E" w:rsidRPr="006253E3">
        <w:rPr>
          <w:color w:val="000000" w:themeColor="text1"/>
          <w:highlight w:val="yellow"/>
        </w:rPr>
        <w:t>by shifting H</w:t>
      </w:r>
      <w:r w:rsidR="0093501E" w:rsidRPr="006253E3">
        <w:rPr>
          <w:color w:val="000000" w:themeColor="text1"/>
          <w:highlight w:val="yellow"/>
          <w:vertAlign w:val="superscript"/>
        </w:rPr>
        <w:t>+</w:t>
      </w:r>
      <w:r w:rsidR="0093501E" w:rsidRPr="006253E3">
        <w:rPr>
          <w:color w:val="000000" w:themeColor="text1"/>
          <w:highlight w:val="yellow"/>
        </w:rPr>
        <w:t xml:space="preserve"> from gold to the N atom of the hemilabile N^P ligand was exergonic by </w:t>
      </w:r>
      <w:r w:rsidR="004D6CF9">
        <w:rPr>
          <w:color w:val="000000" w:themeColor="text1"/>
          <w:highlight w:val="yellow"/>
        </w:rPr>
        <w:t xml:space="preserve">as much as </w:t>
      </w:r>
      <w:r w:rsidR="0093501E" w:rsidRPr="006253E3">
        <w:rPr>
          <w:color w:val="000000" w:themeColor="text1"/>
          <w:highlight w:val="yellow"/>
        </w:rPr>
        <w:t>23.4 kcal/mol.</w:t>
      </w:r>
      <w:r w:rsidR="00AB5F49" w:rsidRPr="006253E3">
        <w:rPr>
          <w:color w:val="000000" w:themeColor="text1"/>
          <w:highlight w:val="yellow"/>
          <w:vertAlign w:val="superscript"/>
        </w:rPr>
        <w:t>[17]</w:t>
      </w:r>
      <w:r w:rsidR="0093501E" w:rsidRPr="006253E3">
        <w:rPr>
          <w:color w:val="000000" w:themeColor="text1"/>
          <w:highlight w:val="yellow"/>
        </w:rPr>
        <w:t xml:space="preserve"> The resulting (HN</w:t>
      </w:r>
      <w:r w:rsidR="0093501E" w:rsidRPr="006253E3">
        <w:rPr>
          <w:color w:val="000000" w:themeColor="text1"/>
          <w:highlight w:val="yellow"/>
          <w:vertAlign w:val="superscript"/>
        </w:rPr>
        <w:t>(+)</w:t>
      </w:r>
      <w:r w:rsidR="0093501E" w:rsidRPr="006253E3">
        <w:rPr>
          <w:color w:val="000000" w:themeColor="text1"/>
          <w:highlight w:val="yellow"/>
        </w:rPr>
        <w:t>-P)Au</w:t>
      </w:r>
      <w:r w:rsidR="0093501E" w:rsidRPr="006253E3">
        <w:rPr>
          <w:color w:val="000000" w:themeColor="text1"/>
          <w:highlight w:val="yellow"/>
          <w:vertAlign w:val="superscript"/>
        </w:rPr>
        <w:t>+</w:t>
      </w:r>
      <w:r w:rsidR="0093501E" w:rsidRPr="006253E3">
        <w:rPr>
          <w:color w:val="000000" w:themeColor="text1"/>
          <w:highlight w:val="yellow"/>
        </w:rPr>
        <w:t xml:space="preserve"> complex is perfectly stable but inactiv</w:t>
      </w:r>
      <w:r>
        <w:rPr>
          <w:color w:val="000000" w:themeColor="text1"/>
          <w:highlight w:val="yellow"/>
        </w:rPr>
        <w:t>e</w:t>
      </w:r>
      <w:r w:rsidR="004D6CF9">
        <w:rPr>
          <w:color w:val="000000" w:themeColor="text1"/>
          <w:highlight w:val="yellow"/>
        </w:rPr>
        <w:t xml:space="preserve">; </w:t>
      </w:r>
      <w:r w:rsidR="0093501E" w:rsidRPr="006253E3">
        <w:rPr>
          <w:color w:val="000000" w:themeColor="text1"/>
          <w:highlight w:val="yellow"/>
        </w:rPr>
        <w:t xml:space="preserve">its formation would shut down </w:t>
      </w:r>
      <w:r w:rsidR="0027470C">
        <w:rPr>
          <w:color w:val="000000" w:themeColor="text1"/>
          <w:highlight w:val="yellow"/>
        </w:rPr>
        <w:t>the</w:t>
      </w:r>
      <w:r w:rsidR="0093501E" w:rsidRPr="006253E3">
        <w:rPr>
          <w:color w:val="000000" w:themeColor="text1"/>
          <w:highlight w:val="yellow"/>
        </w:rPr>
        <w:t xml:space="preserve"> catalysis.</w:t>
      </w:r>
      <w:r w:rsidR="0093501E" w:rsidRPr="006253E3">
        <w:rPr>
          <w:color w:val="000000" w:themeColor="text1"/>
        </w:rPr>
        <w:t xml:space="preserve"> </w:t>
      </w:r>
    </w:p>
    <w:p w14:paraId="561323C8" w14:textId="5DBC9B06" w:rsidR="005E63D6" w:rsidRPr="008D6241" w:rsidRDefault="005E63D6" w:rsidP="005E63D6">
      <w:pPr>
        <w:pStyle w:val="P1withIndendation"/>
      </w:pPr>
      <w:r w:rsidRPr="008D6241">
        <w:t xml:space="preserve">Given the background of gold chemistry summarised above, and in the absence of supporting experimental mechanistic evidence in the original papers, there seemed to be grounds for questioning the assumption of Heck-type gold catalysis. Here we show that, </w:t>
      </w:r>
      <w:r w:rsidR="00912B29" w:rsidRPr="008D6241">
        <w:t>instead of</w:t>
      </w:r>
      <w:r w:rsidRPr="008D6241">
        <w:t xml:space="preserve"> following a palladium-analogous reaction sequence, the production of Heck-type olefins in the gold system </w:t>
      </w:r>
      <w:r w:rsidR="00E85064" w:rsidRPr="008D6241">
        <w:t xml:space="preserve">actually </w:t>
      </w:r>
      <w:r w:rsidRPr="008D6241">
        <w:t xml:space="preserve">occurs in two separate stages: (1) gold-catalysed </w:t>
      </w:r>
      <w:r w:rsidR="004D6CF9" w:rsidRPr="004D6CF9">
        <w:rPr>
          <w:highlight w:val="yellow"/>
        </w:rPr>
        <w:t>alkene</w:t>
      </w:r>
      <w:r w:rsidR="004D6CF9">
        <w:t xml:space="preserve"> </w:t>
      </w:r>
      <w:r w:rsidRPr="008D6241">
        <w:t xml:space="preserve">heteroarylation, and (2) proton-triggered carbocationic chemistry. The isomerisation of alkenyl arenes to tetralines has in fact been known for over 40 years, as the product of </w:t>
      </w:r>
      <w:r w:rsidR="00550BA0" w:rsidRPr="008D6241">
        <w:t xml:space="preserve">acid-catalysed </w:t>
      </w:r>
      <w:r w:rsidRPr="008D6241">
        <w:t>carbocationic Friedel-Crafts arene alkylation.</w:t>
      </w:r>
      <w:r w:rsidRPr="008D6241">
        <w:rPr>
          <w:vertAlign w:val="superscript"/>
        </w:rPr>
        <w:t>[20]</w:t>
      </w:r>
      <w:r w:rsidRPr="008D6241">
        <w:t xml:space="preserve"> We show here that, far from constituting the first case of gold-catalysed catalytic chain walking, both the formation of benzyl alkenes and their cyclisation to tetralines proceed in the complete absence of gold, with identical results. </w:t>
      </w:r>
    </w:p>
    <w:p w14:paraId="543D8F25" w14:textId="5E85F758" w:rsidR="00E46E23" w:rsidRPr="008D6241" w:rsidRDefault="005E63D6" w:rsidP="00E46E23">
      <w:pPr>
        <w:pStyle w:val="P1withIndendation"/>
      </w:pPr>
      <w:r w:rsidRPr="008D6241">
        <w:t xml:space="preserve">The elementary steps involved in the presumed Heck-type reactivity were investigated experimentally by NMR spectroscopy </w:t>
      </w:r>
      <w:r w:rsidR="004D6CF9">
        <w:t>in</w:t>
      </w:r>
      <w:r w:rsidRPr="008D6241">
        <w:t xml:space="preserve"> stoichiometric reactions. The oxidative addition of </w:t>
      </w:r>
      <w:r w:rsidRPr="008D6241">
        <w:rPr>
          <w:i/>
          <w:iCs/>
        </w:rPr>
        <w:t>p</w:t>
      </w:r>
      <w:r w:rsidRPr="008D6241">
        <w:t>-iodoanisole to LAuCl (L = MeDalPhos) / 1.1 AgOTf proceeds smoothly as reported by Bourissou and co-workers (Figure 1),</w:t>
      </w:r>
      <w:r w:rsidRPr="008D6241">
        <w:rPr>
          <w:vertAlign w:val="superscript"/>
        </w:rPr>
        <w:t>[21]</w:t>
      </w:r>
      <w:r w:rsidRPr="008D6241">
        <w:t xml:space="preserve"> leading to the cationic gold(III) aryl iodide </w:t>
      </w:r>
      <w:r w:rsidRPr="008D6241">
        <w:rPr>
          <w:b/>
          <w:bCs/>
        </w:rPr>
        <w:t>1</w:t>
      </w:r>
      <w:r w:rsidRPr="008D6241">
        <w:t xml:space="preserve"> and traces of the gold(III) aryl triflate </w:t>
      </w:r>
      <w:r w:rsidRPr="008D6241">
        <w:rPr>
          <w:b/>
          <w:bCs/>
        </w:rPr>
        <w:t>2</w:t>
      </w:r>
      <w:r w:rsidRPr="008D6241">
        <w:t xml:space="preserve">. Using 2 equiv of AgOTf and heating to about 328 K for 20 minutes completes the conversion of </w:t>
      </w:r>
      <w:r w:rsidRPr="008D6241">
        <w:rPr>
          <w:b/>
          <w:bCs/>
        </w:rPr>
        <w:t>1</w:t>
      </w:r>
      <w:r w:rsidRPr="008D6241">
        <w:t xml:space="preserve"> into </w:t>
      </w:r>
      <w:r w:rsidRPr="008D6241">
        <w:rPr>
          <w:b/>
          <w:bCs/>
        </w:rPr>
        <w:t>2</w:t>
      </w:r>
      <w:r w:rsidRPr="008D6241">
        <w:t xml:space="preserve">. The latter was </w:t>
      </w:r>
      <w:r w:rsidR="00D52817" w:rsidRPr="008D6241">
        <w:t>separated from the solid silver salts</w:t>
      </w:r>
      <w:r w:rsidRPr="008D6241">
        <w:t xml:space="preserve"> and investigated under homogeneous conditions. </w:t>
      </w:r>
    </w:p>
    <w:p w14:paraId="5B0D59D4" w14:textId="1334377D" w:rsidR="005E63D6" w:rsidRPr="008D6241" w:rsidRDefault="00E46E23" w:rsidP="00E46E23">
      <w:pPr>
        <w:pStyle w:val="P1withIndendation"/>
      </w:pPr>
      <w:r w:rsidRPr="008D6241">
        <w:t xml:space="preserve">The X-ray crystal structure of </w:t>
      </w:r>
      <w:r w:rsidRPr="008D6241">
        <w:rPr>
          <w:b/>
          <w:bCs/>
        </w:rPr>
        <w:t>2</w:t>
      </w:r>
      <w:r w:rsidRPr="008D6241">
        <w:t xml:space="preserve"> shows the typical square-planar Au(III) P^N chelate, the aryl ring and one triflate anion. The coordinated OTf</w:t>
      </w:r>
      <w:r w:rsidRPr="008D6241">
        <w:rPr>
          <w:vertAlign w:val="superscript"/>
        </w:rPr>
        <w:t>–</w:t>
      </w:r>
      <w:r w:rsidRPr="008D6241">
        <w:t xml:space="preserve"> binds to gold in </w:t>
      </w:r>
      <w:r w:rsidRPr="008D6241">
        <w:rPr>
          <w:i/>
          <w:iCs/>
        </w:rPr>
        <w:t>trans</w:t>
      </w:r>
      <w:r w:rsidRPr="008D6241">
        <w:t xml:space="preserve"> position to the P donor via a single </w:t>
      </w:r>
      <w:r w:rsidRPr="008D6241">
        <w:rPr>
          <w:rFonts w:ascii="Symbol" w:hAnsi="Symbol"/>
        </w:rPr>
        <w:t>k</w:t>
      </w:r>
      <w:r w:rsidRPr="008D6241">
        <w:rPr>
          <w:vertAlign w:val="superscript"/>
        </w:rPr>
        <w:t>1</w:t>
      </w:r>
      <w:r w:rsidRPr="008D6241">
        <w:t xml:space="preserve"> interaction with an oxygen atom, whose bond with sulfur is elongated by about 0.04 Å </w:t>
      </w:r>
      <w:r w:rsidR="004D6CF9">
        <w:t>relative</w:t>
      </w:r>
      <w:r w:rsidRPr="008D6241">
        <w:t xml:space="preserve"> to the non-interacting ones. The second triflate anion is in the outer coordination sphere and no close contact with the cation is observed. In solution at 298 K, the inner- and outer-sphere anions of </w:t>
      </w:r>
      <w:r w:rsidRPr="008D6241">
        <w:rPr>
          <w:b/>
          <w:bCs/>
        </w:rPr>
        <w:t>2</w:t>
      </w:r>
      <w:r w:rsidRPr="008D6241">
        <w:t xml:space="preserve"> are in fast exchange on the NMR timescale, and only a single </w:t>
      </w:r>
      <w:r w:rsidRPr="008D6241">
        <w:rPr>
          <w:vertAlign w:val="superscript"/>
        </w:rPr>
        <w:t>19</w:t>
      </w:r>
      <w:r w:rsidRPr="008D6241">
        <w:t xml:space="preserve">F NMR signal is observed (see SI, Figure S4). Cooling to 218 K led to broadening and then observation of two independent peaks, with decoalescence occurring at around 238 K. The line shape analysis of the VT NMR spectra afforded </w:t>
      </w:r>
      <w:r w:rsidRPr="008D6241">
        <w:rPr>
          <w:rFonts w:ascii="Symbol" w:hAnsi="Symbol"/>
        </w:rPr>
        <w:t>D</w:t>
      </w:r>
      <w:r w:rsidRPr="008D6241">
        <w:t>H</w:t>
      </w:r>
      <w:r w:rsidRPr="008D6241">
        <w:rPr>
          <w:vertAlign w:val="superscript"/>
        </w:rPr>
        <w:t>‡</w:t>
      </w:r>
      <w:r w:rsidRPr="008D6241">
        <w:t xml:space="preserve">= 10.5 kcal/mol and </w:t>
      </w:r>
      <w:r w:rsidRPr="008D6241">
        <w:rPr>
          <w:rFonts w:ascii="Symbol" w:hAnsi="Symbol"/>
        </w:rPr>
        <w:t>D</w:t>
      </w:r>
      <w:r w:rsidRPr="008D6241">
        <w:t>S</w:t>
      </w:r>
      <w:r w:rsidRPr="008D6241">
        <w:rPr>
          <w:vertAlign w:val="superscript"/>
        </w:rPr>
        <w:t>‡</w:t>
      </w:r>
      <w:r w:rsidRPr="008D6241">
        <w:t>=+1 e.u. The activation enthalpy value is consistent with weak ion pairing for the inner-sphere triflate anion. The entropic neutrality is presumably due to the presence of an</w:t>
      </w:r>
      <w:r w:rsidR="00B40E0A" w:rsidRPr="008D6241">
        <w:t xml:space="preserve"> anion</w:t>
      </w:r>
      <w:r w:rsidRPr="008D6241">
        <w:t xml:space="preserve"> interchange mechanism where no degrees of freedom are gained or lost.</w:t>
      </w:r>
    </w:p>
    <w:p w14:paraId="1D641550" w14:textId="40403344" w:rsidR="00815E5B" w:rsidRPr="008D6241" w:rsidRDefault="00E46E23" w:rsidP="00E55EDC">
      <w:pPr>
        <w:pStyle w:val="FigureCaption"/>
        <w:spacing w:after="230" w:line="240" w:lineRule="atLeast"/>
        <w:jc w:val="center"/>
        <w:rPr>
          <w:color w:val="FF0000"/>
        </w:rPr>
      </w:pPr>
      <w:r w:rsidRPr="008D6241">
        <w:rPr>
          <w:noProof/>
          <w:color w:val="FF0000"/>
        </w:rPr>
        <w:drawing>
          <wp:inline distT="0" distB="0" distL="0" distR="0" wp14:anchorId="79FB810E" wp14:editId="067E8923">
            <wp:extent cx="3052173" cy="3236869"/>
            <wp:effectExtent l="0" t="0" r="0" b="1905"/>
            <wp:docPr id="392863065"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63065" name="Picture 1" descr="A screenshot of a cell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3829" cy="3270440"/>
                    </a:xfrm>
                    <a:prstGeom prst="rect">
                      <a:avLst/>
                    </a:prstGeom>
                  </pic:spPr>
                </pic:pic>
              </a:graphicData>
            </a:graphic>
          </wp:inline>
        </w:drawing>
      </w:r>
    </w:p>
    <w:p w14:paraId="23926C84" w14:textId="5EDF90E0" w:rsidR="00815E5B" w:rsidRPr="008D6241" w:rsidRDefault="00815E5B" w:rsidP="00A63697">
      <w:pPr>
        <w:pStyle w:val="FigureCaption"/>
        <w:spacing w:after="230" w:line="240" w:lineRule="auto"/>
        <w:rPr>
          <w:color w:val="FF0000"/>
        </w:rPr>
      </w:pPr>
      <w:r w:rsidRPr="008D6241">
        <w:rPr>
          <w:b/>
        </w:rPr>
        <w:t>Figure 1.</w:t>
      </w:r>
      <w:r w:rsidRPr="008D6241">
        <w:t xml:space="preserve"> </w:t>
      </w:r>
      <w:r w:rsidR="005E63D6" w:rsidRPr="008D6241">
        <w:t xml:space="preserve">Formation of the gold(III) catalyst precursors, and crystal structure of </w:t>
      </w:r>
      <w:r w:rsidR="005E63D6" w:rsidRPr="008D6241">
        <w:rPr>
          <w:b/>
          <w:bCs/>
        </w:rPr>
        <w:t>2</w:t>
      </w:r>
      <w:r w:rsidR="005E63D6" w:rsidRPr="008D6241">
        <w:t>. Thermal ellipsoids are shown at 50% probability and solvent molecules are removed for clarity. Relevant bond distances (Å) and angles (°): Au1–P1 2.2814(8), Au1–N1 2.170(3), Au1–C7 2.034 (3), Au1–O1 2.143(2), O1–S1 1.475(2), O1–S3 1.432 (3), Au1–O1–S1 120.6(1), P1–Au1–N1 87.33(6), P1–Au1–O1 177.10(6).</w:t>
      </w:r>
      <w:r w:rsidR="00A3457B" w:rsidRPr="008D6241">
        <w:t xml:space="preserve"> </w:t>
      </w:r>
    </w:p>
    <w:p w14:paraId="0B57EFDB" w14:textId="6280F5ED" w:rsidR="006D0679" w:rsidRPr="008D6241" w:rsidRDefault="005E63D6" w:rsidP="005E63D6">
      <w:pPr>
        <w:pStyle w:val="P1withIndendation"/>
      </w:pPr>
      <w:r w:rsidRPr="008D6241">
        <w:t>Adding 2 equiv of 1-hexene to a CD</w:t>
      </w:r>
      <w:r w:rsidRPr="008D6241">
        <w:rPr>
          <w:vertAlign w:val="subscript"/>
        </w:rPr>
        <w:t>2</w:t>
      </w:r>
      <w:r w:rsidRPr="008D6241">
        <w:t>Cl</w:t>
      </w:r>
      <w:r w:rsidRPr="008D6241">
        <w:rPr>
          <w:vertAlign w:val="subscript"/>
        </w:rPr>
        <w:t>2</w:t>
      </w:r>
      <w:r w:rsidRPr="008D6241">
        <w:t xml:space="preserve"> solution of </w:t>
      </w:r>
      <w:r w:rsidRPr="008D6241">
        <w:rPr>
          <w:b/>
          <w:bCs/>
        </w:rPr>
        <w:t>2</w:t>
      </w:r>
      <w:r w:rsidRPr="008D6241">
        <w:t xml:space="preserve"> at room temperature led to the complete consumption of the Au(III) aryl triflate over the period of ca. 3 hours. In line with Patil </w:t>
      </w:r>
      <w:r w:rsidRPr="008D6241">
        <w:rPr>
          <w:i/>
          <w:iCs/>
        </w:rPr>
        <w:t>et al.</w:t>
      </w:r>
      <w:r w:rsidRPr="008D6241">
        <w:t xml:space="preserve">, the major products of this reaction were identified as the protonated gold(I) complex [(LH)AuOTf]OTf </w:t>
      </w:r>
      <w:r w:rsidRPr="008D6241">
        <w:rPr>
          <w:b/>
          <w:bCs/>
        </w:rPr>
        <w:t>3</w:t>
      </w:r>
      <w:r w:rsidRPr="008D6241">
        <w:t xml:space="preserve"> and the olefinic products </w:t>
      </w:r>
      <w:r w:rsidRPr="008D6241">
        <w:rPr>
          <w:b/>
          <w:bCs/>
        </w:rPr>
        <w:t>4a</w:t>
      </w:r>
      <w:r w:rsidRPr="008D6241">
        <w:t xml:space="preserve">, </w:t>
      </w:r>
      <w:r w:rsidRPr="008D6241">
        <w:rPr>
          <w:b/>
          <w:bCs/>
        </w:rPr>
        <w:t>4b</w:t>
      </w:r>
      <w:r w:rsidRPr="008D6241">
        <w:t xml:space="preserve"> and </w:t>
      </w:r>
      <w:r w:rsidRPr="008D6241">
        <w:rPr>
          <w:b/>
          <w:bCs/>
        </w:rPr>
        <w:t>4c</w:t>
      </w:r>
      <w:r w:rsidRPr="008D6241">
        <w:t xml:space="preserve"> in a 72:17:11 molar ratio. The protonated MeDalPhos ligand showed a high-frequency shifted ammonium proton at </w:t>
      </w:r>
      <w:r w:rsidRPr="008D6241">
        <w:rPr>
          <w:rFonts w:ascii="Symbol" w:hAnsi="Symbol"/>
        </w:rPr>
        <w:t>d</w:t>
      </w:r>
      <w:r w:rsidRPr="008D6241">
        <w:rPr>
          <w:vertAlign w:val="subscript"/>
        </w:rPr>
        <w:t>H</w:t>
      </w:r>
      <w:r w:rsidRPr="008D6241">
        <w:t xml:space="preserve"> = 9.86 ppm, typical of the presence of hydrogen bonding to Au(I).</w:t>
      </w:r>
      <w:r w:rsidRPr="008D6241">
        <w:rPr>
          <w:vertAlign w:val="superscript"/>
        </w:rPr>
        <w:t>[22]</w:t>
      </w:r>
      <w:r w:rsidRPr="008D6241">
        <w:t xml:space="preserve"> Interestingly, at the earliest stages of the reaction, the formation of two intermediates were observed: the three-coordinate gold(I) </w:t>
      </w:r>
      <w:r w:rsidRPr="008D6241">
        <w:lastRenderedPageBreak/>
        <w:t>[(P^N)Au(1-hexene)]</w:t>
      </w:r>
      <w:r w:rsidRPr="008D6241">
        <w:rPr>
          <w:vertAlign w:val="superscript"/>
        </w:rPr>
        <w:t>+</w:t>
      </w:r>
      <w:r w:rsidRPr="008D6241">
        <w:t xml:space="preserve"> cation </w:t>
      </w:r>
      <w:r w:rsidRPr="008D6241">
        <w:rPr>
          <w:b/>
          <w:bCs/>
        </w:rPr>
        <w:t>5</w:t>
      </w:r>
      <w:r w:rsidRPr="008D6241">
        <w:rPr>
          <w:vertAlign w:val="superscript"/>
        </w:rPr>
        <w:t>[23]</w:t>
      </w:r>
      <w:r w:rsidRPr="008D6241">
        <w:t xml:space="preserve"> and, most significantly, the alkyl trifluoromethylsulfonate ester </w:t>
      </w:r>
      <w:r w:rsidRPr="008D6241">
        <w:rPr>
          <w:b/>
          <w:bCs/>
        </w:rPr>
        <w:t>6</w:t>
      </w:r>
      <w:r w:rsidRPr="008D6241">
        <w:t xml:space="preserve"> (Figure 2).</w:t>
      </w:r>
    </w:p>
    <w:p w14:paraId="14D0CC1E" w14:textId="77777777" w:rsidR="006D0679" w:rsidRPr="008D6241" w:rsidRDefault="006D0679" w:rsidP="005E63D6">
      <w:pPr>
        <w:pStyle w:val="P1withIndendation"/>
      </w:pPr>
    </w:p>
    <w:p w14:paraId="5F57798B" w14:textId="77777777" w:rsidR="006D0679" w:rsidRPr="008D6241" w:rsidRDefault="006D0679" w:rsidP="005E63D6">
      <w:pPr>
        <w:pStyle w:val="P1withIndendation"/>
        <w:sectPr w:rsidR="006D0679" w:rsidRPr="008D6241" w:rsidSect="00F114E8">
          <w:type w:val="continuous"/>
          <w:pgSz w:w="11906" w:h="16838" w:code="9"/>
          <w:pgMar w:top="1673" w:right="936" w:bottom="1134" w:left="936" w:header="709" w:footer="709" w:gutter="0"/>
          <w:cols w:num="2" w:space="284"/>
          <w:docGrid w:linePitch="360"/>
        </w:sectPr>
      </w:pPr>
    </w:p>
    <w:p w14:paraId="3944640D" w14:textId="69087C14" w:rsidR="006D0679" w:rsidRPr="008D6241" w:rsidRDefault="006D0679" w:rsidP="006D0679">
      <w:pPr>
        <w:pStyle w:val="FigureCaption"/>
        <w:spacing w:line="240" w:lineRule="atLeast"/>
        <w:jc w:val="center"/>
      </w:pPr>
      <w:r w:rsidRPr="008D6241">
        <w:rPr>
          <w:noProof/>
        </w:rPr>
        <w:drawing>
          <wp:inline distT="0" distB="0" distL="0" distR="0" wp14:anchorId="443AEFB7" wp14:editId="2CBD098C">
            <wp:extent cx="5625679" cy="3336846"/>
            <wp:effectExtent l="0" t="0" r="0" b="0"/>
            <wp:docPr id="1723410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410328" name="Picture 1723410328"/>
                    <pic:cNvPicPr/>
                  </pic:nvPicPr>
                  <pic:blipFill rotWithShape="1">
                    <a:blip r:embed="rId13">
                      <a:extLst>
                        <a:ext uri="{28A0092B-C50C-407E-A947-70E740481C1C}">
                          <a14:useLocalDpi xmlns:a14="http://schemas.microsoft.com/office/drawing/2010/main" val="0"/>
                        </a:ext>
                      </a:extLst>
                    </a:blip>
                    <a:srcRect t="5947" b="10216"/>
                    <a:stretch/>
                  </pic:blipFill>
                  <pic:spPr bwMode="auto">
                    <a:xfrm>
                      <a:off x="0" y="0"/>
                      <a:ext cx="5662575" cy="3358731"/>
                    </a:xfrm>
                    <a:prstGeom prst="rect">
                      <a:avLst/>
                    </a:prstGeom>
                    <a:ln>
                      <a:noFill/>
                    </a:ln>
                    <a:extLst>
                      <a:ext uri="{53640926-AAD7-44D8-BBD7-CCE9431645EC}">
                        <a14:shadowObscured xmlns:a14="http://schemas.microsoft.com/office/drawing/2010/main"/>
                      </a:ext>
                    </a:extLst>
                  </pic:spPr>
                </pic:pic>
              </a:graphicData>
            </a:graphic>
          </wp:inline>
        </w:drawing>
      </w:r>
    </w:p>
    <w:p w14:paraId="0FBF1912" w14:textId="13993BA0" w:rsidR="006D0679" w:rsidRPr="008D6241" w:rsidRDefault="006D0679" w:rsidP="00E7408D">
      <w:pPr>
        <w:pStyle w:val="FigureCaption"/>
        <w:spacing w:after="240" w:line="240" w:lineRule="atLeast"/>
      </w:pPr>
      <w:r w:rsidRPr="008D6241">
        <w:rPr>
          <w:b/>
        </w:rPr>
        <w:t>Figure 2.</w:t>
      </w:r>
      <w:r w:rsidRPr="008D6241">
        <w:t xml:space="preserve"> Reaction of </w:t>
      </w:r>
      <w:r w:rsidRPr="008D6241">
        <w:rPr>
          <w:b/>
          <w:bCs/>
        </w:rPr>
        <w:t>2</w:t>
      </w:r>
      <w:r w:rsidRPr="008D6241">
        <w:t xml:space="preserve"> with 1-hexene in CD</w:t>
      </w:r>
      <w:r w:rsidRPr="008D6241">
        <w:rPr>
          <w:vertAlign w:val="subscript"/>
        </w:rPr>
        <w:t>2</w:t>
      </w:r>
      <w:r w:rsidRPr="008D6241">
        <w:t>Cl</w:t>
      </w:r>
      <w:r w:rsidRPr="008D6241">
        <w:rPr>
          <w:vertAlign w:val="subscript"/>
        </w:rPr>
        <w:t>2</w:t>
      </w:r>
      <w:r w:rsidRPr="008D6241">
        <w:t>, kinetic profiles at 298 K and 263</w:t>
      </w:r>
      <w:r w:rsidR="00E7408D" w:rsidRPr="008D6241">
        <w:t xml:space="preserve"> </w:t>
      </w:r>
      <w:r w:rsidRPr="008D6241">
        <w:t xml:space="preserve">K, and a section of the </w:t>
      </w:r>
      <w:r w:rsidRPr="008D6241">
        <w:rPr>
          <w:vertAlign w:val="superscript"/>
        </w:rPr>
        <w:t>19</w:t>
      </w:r>
      <w:r w:rsidRPr="008D6241">
        <w:t xml:space="preserve">F </w:t>
      </w:r>
      <w:r w:rsidRPr="008D6241">
        <w:rPr>
          <w:vertAlign w:val="superscript"/>
        </w:rPr>
        <w:t>1</w:t>
      </w:r>
      <w:r w:rsidRPr="008D6241">
        <w:t xml:space="preserve">H HOESY NMR spectrum of the mixture at 253 K. </w:t>
      </w:r>
    </w:p>
    <w:p w14:paraId="0EF4DC51" w14:textId="77777777" w:rsidR="006D0679" w:rsidRPr="008D6241" w:rsidRDefault="006D0679" w:rsidP="008A0304">
      <w:pPr>
        <w:pStyle w:val="P1withIndendation"/>
        <w:ind w:firstLine="0"/>
        <w:rPr>
          <w:color w:val="FF0000"/>
        </w:rPr>
        <w:sectPr w:rsidR="006D0679" w:rsidRPr="008D6241" w:rsidSect="00F114E8">
          <w:type w:val="continuous"/>
          <w:pgSz w:w="11906" w:h="16838" w:code="9"/>
          <w:pgMar w:top="1673" w:right="936" w:bottom="1134" w:left="936" w:header="709" w:footer="709" w:gutter="0"/>
          <w:cols w:space="284"/>
          <w:docGrid w:linePitch="360"/>
        </w:sectPr>
      </w:pPr>
    </w:p>
    <w:p w14:paraId="11F91636" w14:textId="77777777" w:rsidR="00A63697" w:rsidRPr="008D6241" w:rsidRDefault="00A63697" w:rsidP="00A63697">
      <w:pPr>
        <w:pStyle w:val="P1withIndendation"/>
      </w:pPr>
      <w:bookmarkStart w:id="3" w:name="_Hlk108698400"/>
      <w:r w:rsidRPr="008D6241">
        <w:rPr>
          <w:color w:val="000000" w:themeColor="text1"/>
        </w:rPr>
        <w:t xml:space="preserve">Kinetically the overall reaction proceeds in two consecutive steps: first, </w:t>
      </w:r>
      <w:r w:rsidRPr="008D6241">
        <w:rPr>
          <w:b/>
          <w:bCs/>
          <w:color w:val="000000" w:themeColor="text1"/>
        </w:rPr>
        <w:t>2</w:t>
      </w:r>
      <w:r w:rsidRPr="008D6241">
        <w:rPr>
          <w:color w:val="000000" w:themeColor="text1"/>
        </w:rPr>
        <w:t xml:space="preserve"> is consumed to give </w:t>
      </w:r>
      <w:r w:rsidRPr="008D6241">
        <w:rPr>
          <w:b/>
          <w:bCs/>
          <w:color w:val="000000" w:themeColor="text1"/>
        </w:rPr>
        <w:t>5</w:t>
      </w:r>
      <w:r w:rsidRPr="008D6241">
        <w:rPr>
          <w:color w:val="000000" w:themeColor="text1"/>
        </w:rPr>
        <w:t xml:space="preserve"> and the primary organic product </w:t>
      </w:r>
      <w:r w:rsidRPr="008D6241">
        <w:rPr>
          <w:b/>
          <w:bCs/>
          <w:color w:val="000000" w:themeColor="text1"/>
        </w:rPr>
        <w:t>6</w:t>
      </w:r>
      <w:r w:rsidRPr="008D6241">
        <w:rPr>
          <w:color w:val="000000" w:themeColor="text1"/>
        </w:rPr>
        <w:t>, followed by HOTf elimination from</w:t>
      </w:r>
      <w:r w:rsidRPr="008D6241">
        <w:rPr>
          <w:b/>
          <w:bCs/>
          <w:color w:val="000000" w:themeColor="text1"/>
        </w:rPr>
        <w:t xml:space="preserve"> 6</w:t>
      </w:r>
      <w:r w:rsidRPr="008D6241">
        <w:rPr>
          <w:color w:val="000000" w:themeColor="text1"/>
        </w:rPr>
        <w:t xml:space="preserve"> to generate the final gold complex </w:t>
      </w:r>
      <w:r w:rsidRPr="008D6241">
        <w:rPr>
          <w:b/>
          <w:bCs/>
          <w:color w:val="000000" w:themeColor="text1"/>
        </w:rPr>
        <w:t>3</w:t>
      </w:r>
      <w:r w:rsidRPr="008D6241">
        <w:rPr>
          <w:color w:val="000000" w:themeColor="text1"/>
        </w:rPr>
        <w:t xml:space="preserve"> and the arylalkenes </w:t>
      </w:r>
      <w:r w:rsidRPr="008D6241">
        <w:rPr>
          <w:b/>
          <w:bCs/>
          <w:color w:val="000000" w:themeColor="text1"/>
        </w:rPr>
        <w:t>4</w:t>
      </w:r>
      <w:r w:rsidRPr="008D6241">
        <w:rPr>
          <w:color w:val="000000" w:themeColor="text1"/>
        </w:rPr>
        <w:t xml:space="preserve">. Fitting of the reaction profile with an irreversible, simplified consecutive kinetic model (see SI) afforded </w:t>
      </w:r>
      <w:r w:rsidRPr="008D6241">
        <w:rPr>
          <w:i/>
          <w:iCs/>
          <w:color w:val="000000" w:themeColor="text1"/>
        </w:rPr>
        <w:t>k</w:t>
      </w:r>
      <w:r w:rsidRPr="008D6241">
        <w:rPr>
          <w:color w:val="000000" w:themeColor="text1"/>
          <w:vertAlign w:val="subscript"/>
        </w:rPr>
        <w:t xml:space="preserve">1 </w:t>
      </w:r>
      <w:r w:rsidRPr="008D6241">
        <w:rPr>
          <w:color w:val="000000" w:themeColor="text1"/>
        </w:rPr>
        <w:t>= 1.2 x 10</w:t>
      </w:r>
      <w:r w:rsidRPr="008D6241">
        <w:rPr>
          <w:color w:val="000000" w:themeColor="text1"/>
          <w:vertAlign w:val="superscript"/>
        </w:rPr>
        <w:t>-4</w:t>
      </w:r>
      <w:r w:rsidRPr="008D6241">
        <w:rPr>
          <w:color w:val="000000" w:themeColor="text1"/>
        </w:rPr>
        <w:t xml:space="preserve"> mM</w:t>
      </w:r>
      <w:r w:rsidRPr="008D6241">
        <w:rPr>
          <w:color w:val="000000" w:themeColor="text1"/>
          <w:vertAlign w:val="superscript"/>
        </w:rPr>
        <w:noBreakHyphen/>
        <w:t>1</w:t>
      </w:r>
      <w:r w:rsidRPr="008D6241">
        <w:rPr>
          <w:color w:val="000000" w:themeColor="text1"/>
        </w:rPr>
        <w:t xml:space="preserve"> s</w:t>
      </w:r>
      <w:r w:rsidRPr="008D6241">
        <w:rPr>
          <w:color w:val="000000" w:themeColor="text1"/>
          <w:vertAlign w:val="superscript"/>
        </w:rPr>
        <w:noBreakHyphen/>
        <w:t>1</w:t>
      </w:r>
      <w:r w:rsidRPr="008D6241">
        <w:rPr>
          <w:color w:val="000000" w:themeColor="text1"/>
        </w:rPr>
        <w:t xml:space="preserve"> for the conversion of </w:t>
      </w:r>
      <w:r w:rsidRPr="008D6241">
        <w:rPr>
          <w:b/>
          <w:bCs/>
          <w:color w:val="000000" w:themeColor="text1"/>
        </w:rPr>
        <w:t>2</w:t>
      </w:r>
      <w:r w:rsidRPr="008D6241">
        <w:rPr>
          <w:color w:val="000000" w:themeColor="text1"/>
        </w:rPr>
        <w:t xml:space="preserve"> into </w:t>
      </w:r>
      <w:r w:rsidRPr="008D6241">
        <w:rPr>
          <w:b/>
          <w:bCs/>
          <w:color w:val="000000" w:themeColor="text1"/>
        </w:rPr>
        <w:t>5</w:t>
      </w:r>
      <w:r w:rsidRPr="008D6241">
        <w:rPr>
          <w:color w:val="000000" w:themeColor="text1"/>
        </w:rPr>
        <w:t xml:space="preserve"> and </w:t>
      </w:r>
      <w:r w:rsidRPr="008D6241">
        <w:rPr>
          <w:b/>
          <w:bCs/>
          <w:color w:val="000000" w:themeColor="text1"/>
        </w:rPr>
        <w:t>6</w:t>
      </w:r>
      <w:r w:rsidRPr="008D6241">
        <w:rPr>
          <w:color w:val="000000" w:themeColor="text1"/>
        </w:rPr>
        <w:t xml:space="preserve"> and a slightly slower value for the formation of </w:t>
      </w:r>
      <w:r w:rsidRPr="008D6241">
        <w:rPr>
          <w:b/>
          <w:bCs/>
          <w:color w:val="000000" w:themeColor="text1"/>
        </w:rPr>
        <w:t>4a</w:t>
      </w:r>
      <w:r w:rsidRPr="008D6241">
        <w:rPr>
          <w:color w:val="000000" w:themeColor="text1"/>
        </w:rPr>
        <w:t>+</w:t>
      </w:r>
      <w:r w:rsidRPr="008D6241">
        <w:rPr>
          <w:b/>
          <w:bCs/>
          <w:color w:val="000000" w:themeColor="text1"/>
        </w:rPr>
        <w:t>4b</w:t>
      </w:r>
      <w:r w:rsidRPr="008D6241">
        <w:rPr>
          <w:color w:val="000000" w:themeColor="text1"/>
        </w:rPr>
        <w:t xml:space="preserve"> (</w:t>
      </w:r>
      <w:r w:rsidRPr="008D6241">
        <w:rPr>
          <w:i/>
          <w:iCs/>
          <w:color w:val="000000" w:themeColor="text1"/>
        </w:rPr>
        <w:t>k</w:t>
      </w:r>
      <w:r w:rsidRPr="008D6241">
        <w:rPr>
          <w:color w:val="000000" w:themeColor="text1"/>
          <w:vertAlign w:val="subscript"/>
        </w:rPr>
        <w:t xml:space="preserve">2 </w:t>
      </w:r>
      <w:r w:rsidRPr="008D6241">
        <w:rPr>
          <w:color w:val="000000" w:themeColor="text1"/>
        </w:rPr>
        <w:t>= 5.8 x 10</w:t>
      </w:r>
      <w:r w:rsidRPr="008D6241">
        <w:rPr>
          <w:color w:val="000000" w:themeColor="text1"/>
          <w:vertAlign w:val="superscript"/>
        </w:rPr>
        <w:noBreakHyphen/>
        <w:t>5</w:t>
      </w:r>
      <w:r w:rsidRPr="008D6241">
        <w:rPr>
          <w:color w:val="000000" w:themeColor="text1"/>
        </w:rPr>
        <w:t xml:space="preserve"> mM</w:t>
      </w:r>
      <w:r w:rsidRPr="008D6241">
        <w:rPr>
          <w:color w:val="000000" w:themeColor="text1"/>
          <w:vertAlign w:val="superscript"/>
        </w:rPr>
        <w:noBreakHyphen/>
        <w:t>1</w:t>
      </w:r>
      <w:r w:rsidRPr="008D6241">
        <w:rPr>
          <w:color w:val="000000" w:themeColor="text1"/>
        </w:rPr>
        <w:t xml:space="preserve"> s</w:t>
      </w:r>
      <w:r w:rsidRPr="008D6241">
        <w:rPr>
          <w:color w:val="000000" w:themeColor="text1"/>
          <w:vertAlign w:val="superscript"/>
        </w:rPr>
        <w:noBreakHyphen/>
        <w:t>1</w:t>
      </w:r>
      <w:r w:rsidRPr="008D6241">
        <w:rPr>
          <w:color w:val="000000" w:themeColor="text1"/>
        </w:rPr>
        <w:t xml:space="preserve">). The formation of </w:t>
      </w:r>
      <w:r w:rsidRPr="008D6241">
        <w:rPr>
          <w:b/>
          <w:bCs/>
          <w:color w:val="000000" w:themeColor="text1"/>
        </w:rPr>
        <w:t>4c</w:t>
      </w:r>
      <w:r w:rsidRPr="008D6241">
        <w:rPr>
          <w:color w:val="000000" w:themeColor="text1"/>
        </w:rPr>
        <w:t xml:space="preserve"> was found to have a </w:t>
      </w:r>
      <w:r w:rsidRPr="008D6241">
        <w:rPr>
          <w:i/>
          <w:iCs/>
          <w:color w:val="000000" w:themeColor="text1"/>
        </w:rPr>
        <w:t>k</w:t>
      </w:r>
      <w:r w:rsidRPr="008D6241">
        <w:rPr>
          <w:color w:val="000000" w:themeColor="text1"/>
          <w:vertAlign w:val="subscript"/>
        </w:rPr>
        <w:t xml:space="preserve">3 </w:t>
      </w:r>
      <w:r w:rsidRPr="008D6241">
        <w:rPr>
          <w:color w:val="000000" w:themeColor="text1"/>
        </w:rPr>
        <w:t>= 8.6 x 10</w:t>
      </w:r>
      <w:r w:rsidRPr="008D6241">
        <w:rPr>
          <w:color w:val="000000" w:themeColor="text1"/>
          <w:vertAlign w:val="superscript"/>
        </w:rPr>
        <w:noBreakHyphen/>
        <w:t>6</w:t>
      </w:r>
      <w:r w:rsidRPr="008D6241">
        <w:rPr>
          <w:color w:val="000000" w:themeColor="text1"/>
        </w:rPr>
        <w:t xml:space="preserve"> mM</w:t>
      </w:r>
      <w:r w:rsidRPr="008D6241">
        <w:rPr>
          <w:color w:val="000000" w:themeColor="text1"/>
          <w:vertAlign w:val="superscript"/>
        </w:rPr>
        <w:noBreakHyphen/>
        <w:t>1</w:t>
      </w:r>
      <w:r w:rsidRPr="008D6241">
        <w:rPr>
          <w:color w:val="000000" w:themeColor="text1"/>
        </w:rPr>
        <w:t xml:space="preserve"> s</w:t>
      </w:r>
      <w:r w:rsidRPr="008D6241">
        <w:rPr>
          <w:color w:val="000000" w:themeColor="text1"/>
          <w:vertAlign w:val="superscript"/>
        </w:rPr>
        <w:noBreakHyphen/>
        <w:t>1</w:t>
      </w:r>
      <w:r w:rsidRPr="008D6241">
        <w:rPr>
          <w:color w:val="000000" w:themeColor="text1"/>
        </w:rPr>
        <w:t xml:space="preserve">. </w:t>
      </w:r>
    </w:p>
    <w:p w14:paraId="784E1CB5" w14:textId="5AD5AD46" w:rsidR="009927C6" w:rsidRDefault="00E7408D" w:rsidP="00A63697">
      <w:pPr>
        <w:pStyle w:val="P1withIndendation"/>
      </w:pPr>
      <w:r w:rsidRPr="008D6241">
        <w:t xml:space="preserve">By replicating the reaction at 263 K, the formation of the intermediates </w:t>
      </w:r>
      <w:r w:rsidRPr="008D6241">
        <w:rPr>
          <w:b/>
          <w:bCs/>
        </w:rPr>
        <w:t>5</w:t>
      </w:r>
      <w:r w:rsidRPr="008D6241">
        <w:t xml:space="preserve"> and </w:t>
      </w:r>
      <w:r w:rsidRPr="008D6241">
        <w:rPr>
          <w:b/>
          <w:bCs/>
        </w:rPr>
        <w:t>6</w:t>
      </w:r>
      <w:r w:rsidRPr="008D6241">
        <w:t xml:space="preserve"> was slow enough to be followed to a plateau, while the formation of the end products </w:t>
      </w:r>
      <w:r w:rsidRPr="008D6241">
        <w:rPr>
          <w:b/>
          <w:bCs/>
        </w:rPr>
        <w:t>3</w:t>
      </w:r>
      <w:r w:rsidRPr="008D6241">
        <w:t xml:space="preserve"> and </w:t>
      </w:r>
      <w:r w:rsidRPr="008D6241">
        <w:rPr>
          <w:b/>
          <w:bCs/>
        </w:rPr>
        <w:t>4</w:t>
      </w:r>
      <w:r w:rsidRPr="008D6241">
        <w:t xml:space="preserve"> was minimized (</w:t>
      </w:r>
      <w:r w:rsidRPr="008D6241">
        <w:rPr>
          <w:i/>
          <w:iCs/>
        </w:rPr>
        <w:t>k</w:t>
      </w:r>
      <w:r w:rsidRPr="008D6241">
        <w:rPr>
          <w:vertAlign w:val="subscript"/>
        </w:rPr>
        <w:t>1</w:t>
      </w:r>
      <w:r w:rsidRPr="008D6241">
        <w:t xml:space="preserve"> = 6.6 x 10</w:t>
      </w:r>
      <w:r w:rsidRPr="008D6241">
        <w:rPr>
          <w:vertAlign w:val="superscript"/>
        </w:rPr>
        <w:noBreakHyphen/>
        <w:t>6</w:t>
      </w:r>
      <w:r w:rsidRPr="008D6241">
        <w:t xml:space="preserve"> mM</w:t>
      </w:r>
      <w:r w:rsidRPr="008D6241">
        <w:rPr>
          <w:vertAlign w:val="superscript"/>
        </w:rPr>
        <w:noBreakHyphen/>
        <w:t>1</w:t>
      </w:r>
      <w:r w:rsidRPr="008D6241">
        <w:t xml:space="preserve"> s</w:t>
      </w:r>
      <w:r w:rsidRPr="008D6241">
        <w:rPr>
          <w:vertAlign w:val="superscript"/>
        </w:rPr>
        <w:noBreakHyphen/>
        <w:t>1</w:t>
      </w:r>
      <w:r w:rsidRPr="008D6241">
        <w:t xml:space="preserve">, </w:t>
      </w:r>
      <w:r w:rsidRPr="008D6241">
        <w:rPr>
          <w:i/>
          <w:iCs/>
        </w:rPr>
        <w:t>k</w:t>
      </w:r>
      <w:r w:rsidRPr="008D6241">
        <w:rPr>
          <w:vertAlign w:val="subscript"/>
        </w:rPr>
        <w:t>2</w:t>
      </w:r>
      <w:r w:rsidRPr="008D6241">
        <w:t xml:space="preserve"> = 1.1 x 10</w:t>
      </w:r>
      <w:r w:rsidRPr="008D6241">
        <w:rPr>
          <w:vertAlign w:val="superscript"/>
        </w:rPr>
        <w:noBreakHyphen/>
        <w:t>6</w:t>
      </w:r>
      <w:r w:rsidRPr="008D6241">
        <w:t xml:space="preserve"> mM</w:t>
      </w:r>
      <w:r w:rsidRPr="008D6241">
        <w:rPr>
          <w:vertAlign w:val="superscript"/>
        </w:rPr>
        <w:noBreakHyphen/>
        <w:t>1</w:t>
      </w:r>
      <w:r w:rsidRPr="008D6241">
        <w:t xml:space="preserve"> s</w:t>
      </w:r>
      <w:r w:rsidRPr="008D6241">
        <w:rPr>
          <w:vertAlign w:val="superscript"/>
        </w:rPr>
        <w:noBreakHyphen/>
        <w:t>1</w:t>
      </w:r>
      <w:r w:rsidRPr="008D6241">
        <w:t xml:space="preserve">). Further lowering the temperature of the sample </w:t>
      </w:r>
      <w:r w:rsidR="00C922DC" w:rsidRPr="008D6241">
        <w:t>to</w:t>
      </w:r>
      <w:r w:rsidRPr="008D6241">
        <w:t xml:space="preserve"> 253 K allowed </w:t>
      </w:r>
      <w:r w:rsidR="00C922DC" w:rsidRPr="008D6241">
        <w:t xml:space="preserve">us </w:t>
      </w:r>
      <w:r w:rsidRPr="008D6241">
        <w:t xml:space="preserve">to confirm the identity of the intermediates. The gold(I) olefin complex </w:t>
      </w:r>
      <w:r w:rsidRPr="008D6241">
        <w:rPr>
          <w:b/>
          <w:bCs/>
        </w:rPr>
        <w:t>5</w:t>
      </w:r>
      <w:r w:rsidRPr="008D6241">
        <w:t xml:space="preserve"> showed a very similar fingerprint to the SbF</w:t>
      </w:r>
      <w:r w:rsidRPr="008D6241">
        <w:rPr>
          <w:vertAlign w:val="subscript"/>
        </w:rPr>
        <w:t>6</w:t>
      </w:r>
      <w:r w:rsidRPr="008D6241">
        <w:rPr>
          <w:vertAlign w:val="superscript"/>
        </w:rPr>
        <w:t>–</w:t>
      </w:r>
      <w:r w:rsidRPr="008D6241">
        <w:t xml:space="preserve"> analogue reported by Bourissou</w:t>
      </w:r>
      <w:r w:rsidR="00C922DC" w:rsidRPr="008D6241">
        <w:t>,</w:t>
      </w:r>
      <w:r w:rsidRPr="008D6241">
        <w:rPr>
          <w:vertAlign w:val="superscript"/>
        </w:rPr>
        <w:t>[23]</w:t>
      </w:r>
      <w:r w:rsidRPr="008D6241">
        <w:t xml:space="preserve"> and its assignment was confirmed by independent synthesis. To the best of our knowledge, there is no literature precedent for the triflate ester </w:t>
      </w:r>
      <w:r w:rsidRPr="008D6241">
        <w:rPr>
          <w:b/>
          <w:bCs/>
        </w:rPr>
        <w:t>6</w:t>
      </w:r>
      <w:r w:rsidRPr="008D6241">
        <w:t xml:space="preserve">, so a full NMR characterization was performed which confirmed its identity (see SI). The analysis of the dipolar interactions by </w:t>
      </w:r>
      <w:r w:rsidRPr="008D6241">
        <w:rPr>
          <w:vertAlign w:val="superscript"/>
        </w:rPr>
        <w:t>19</w:t>
      </w:r>
      <w:r w:rsidRPr="008D6241">
        <w:t>F</w:t>
      </w:r>
      <w:r w:rsidR="00C5464F" w:rsidRPr="008D6241">
        <w:t>-</w:t>
      </w:r>
      <w:r w:rsidRPr="008D6241">
        <w:rPr>
          <w:vertAlign w:val="superscript"/>
        </w:rPr>
        <w:t>1</w:t>
      </w:r>
      <w:r w:rsidRPr="008D6241">
        <w:t xml:space="preserve">H HOESY NMR (Figure 2) was particularly informative, showing a very strong dipolar coupling between the triflate </w:t>
      </w:r>
      <w:r w:rsidRPr="008D6241">
        <w:rPr>
          <w:vertAlign w:val="superscript"/>
        </w:rPr>
        <w:t>19</w:t>
      </w:r>
      <w:r w:rsidRPr="008D6241">
        <w:t>F signal and its geminal C–H, together with weaker interactions with the benzyl CH</w:t>
      </w:r>
      <w:r w:rsidRPr="008D6241">
        <w:rPr>
          <w:vertAlign w:val="subscript"/>
        </w:rPr>
        <w:t>2</w:t>
      </w:r>
      <w:r w:rsidRPr="008D6241">
        <w:t xml:space="preserve">, the ortho C–H proton of the arene and the </w:t>
      </w:r>
      <w:r w:rsidRPr="008D6241">
        <w:rPr>
          <w:rFonts w:ascii="Symbol" w:hAnsi="Symbol"/>
        </w:rPr>
        <w:t>g</w:t>
      </w:r>
      <w:r w:rsidRPr="008D6241">
        <w:t>–CH</w:t>
      </w:r>
      <w:r w:rsidRPr="008D6241">
        <w:rPr>
          <w:vertAlign w:val="subscript"/>
        </w:rPr>
        <w:t>2</w:t>
      </w:r>
      <w:r w:rsidRPr="008D6241">
        <w:t xml:space="preserve"> of the alkyl chain. This pattern of interactions is only compatible with an OTf group placed on the </w:t>
      </w:r>
      <w:r w:rsidRPr="008D6241">
        <w:rPr>
          <w:rFonts w:ascii="Symbol" w:hAnsi="Symbol"/>
        </w:rPr>
        <w:t>b</w:t>
      </w:r>
      <w:r w:rsidRPr="008D6241">
        <w:t xml:space="preserve"> carbon of the hexyl chain.</w:t>
      </w:r>
      <w:r w:rsidRPr="008D6241" w:rsidDel="008108E3">
        <w:t xml:space="preserve"> </w:t>
      </w:r>
      <w:r w:rsidRPr="008D6241">
        <w:t xml:space="preserve">The most likely path to </w:t>
      </w:r>
      <w:r w:rsidRPr="008D6241">
        <w:rPr>
          <w:b/>
          <w:bCs/>
        </w:rPr>
        <w:t>6</w:t>
      </w:r>
      <w:r w:rsidRPr="008D6241">
        <w:t xml:space="preserve"> is displacement of OTf</w:t>
      </w:r>
      <w:r w:rsidR="008A0304" w:rsidRPr="008D6241">
        <w:rPr>
          <w:vertAlign w:val="superscript"/>
        </w:rPr>
        <w:t>–</w:t>
      </w:r>
      <w:r w:rsidRPr="008D6241">
        <w:t xml:space="preserve"> in </w:t>
      </w:r>
      <w:r w:rsidRPr="008D6241">
        <w:rPr>
          <w:b/>
          <w:bCs/>
        </w:rPr>
        <w:t>2</w:t>
      </w:r>
      <w:r w:rsidRPr="008D6241">
        <w:t xml:space="preserve"> by 1-hexene, then nucleophilic attack by OTf</w:t>
      </w:r>
      <w:r w:rsidR="008A0304" w:rsidRPr="008D6241">
        <w:rPr>
          <w:vertAlign w:val="superscript"/>
        </w:rPr>
        <w:t>–</w:t>
      </w:r>
      <w:r w:rsidR="00062304" w:rsidRPr="008D6241">
        <w:rPr>
          <w:vertAlign w:val="superscript"/>
        </w:rPr>
        <w:t xml:space="preserve"> </w:t>
      </w:r>
      <w:r w:rsidR="00062304" w:rsidRPr="008D6241">
        <w:t>on the hexyl</w:t>
      </w:r>
      <w:r w:rsidR="002E0B87" w:rsidRPr="008D6241">
        <w:t>-</w:t>
      </w:r>
      <w:r w:rsidR="00062304" w:rsidRPr="008D6241">
        <w:t>C2</w:t>
      </w:r>
      <w:r w:rsidR="00C922DC" w:rsidRPr="008D6241">
        <w:t xml:space="preserve"> carbon</w:t>
      </w:r>
      <w:r w:rsidRPr="008D6241">
        <w:t xml:space="preserve">, followed by rapid alkyl-aryl reductive elimination. </w:t>
      </w:r>
      <w:r w:rsidR="00062304" w:rsidRPr="008D6241">
        <w:t xml:space="preserve">In this scenario, anion </w:t>
      </w:r>
      <w:r w:rsidR="00062304" w:rsidRPr="008D6241">
        <w:t xml:space="preserve">displacement </w:t>
      </w:r>
      <w:r w:rsidR="00C92DB7" w:rsidRPr="008D6241">
        <w:t xml:space="preserve">by the alkene </w:t>
      </w:r>
      <w:r w:rsidR="00062304" w:rsidRPr="008D6241">
        <w:t xml:space="preserve">is </w:t>
      </w:r>
      <w:r w:rsidR="00744EFC" w:rsidRPr="008D6241">
        <w:t>reasonably</w:t>
      </w:r>
      <w:r w:rsidR="00062304" w:rsidRPr="008D6241">
        <w:t xml:space="preserve"> the rate limiting step, as </w:t>
      </w:r>
      <w:r w:rsidRPr="008D6241">
        <w:t xml:space="preserve">no </w:t>
      </w:r>
      <w:r w:rsidR="00062304" w:rsidRPr="008D6241">
        <w:t>[</w:t>
      </w:r>
      <w:r w:rsidRPr="008D6241">
        <w:t>Au(III)(aryl)(alkyl)</w:t>
      </w:r>
      <w:r w:rsidR="00062304" w:rsidRPr="008D6241">
        <w:t>]</w:t>
      </w:r>
      <w:r w:rsidR="00062304" w:rsidRPr="008D6241">
        <w:rPr>
          <w:vertAlign w:val="superscript"/>
        </w:rPr>
        <w:t>+</w:t>
      </w:r>
      <w:r w:rsidRPr="008D6241">
        <w:t xml:space="preserve"> </w:t>
      </w:r>
      <w:r w:rsidR="00062304" w:rsidRPr="008D6241">
        <w:t>intermediate</w:t>
      </w:r>
      <w:r w:rsidRPr="008D6241">
        <w:t xml:space="preserve"> </w:t>
      </w:r>
      <w:r w:rsidR="00C922DC" w:rsidRPr="008D6241">
        <w:t>wa</w:t>
      </w:r>
      <w:r w:rsidRPr="008D6241">
        <w:t>s detected.</w:t>
      </w:r>
    </w:p>
    <w:p w14:paraId="2103D05B" w14:textId="12530204" w:rsidR="009927C6" w:rsidRPr="009927C6" w:rsidRDefault="009927C6" w:rsidP="009927C6">
      <w:pPr>
        <w:pStyle w:val="P1withIndendation"/>
        <w:rPr>
          <w:lang w:val="en-US"/>
        </w:rPr>
      </w:pPr>
      <w:r w:rsidRPr="009927C6">
        <w:rPr>
          <w:highlight w:val="yellow"/>
          <w:lang w:val="en-US"/>
        </w:rPr>
        <w:t xml:space="preserve">Under catalytic conditions, an external base </w:t>
      </w:r>
      <w:r w:rsidR="003A215D">
        <w:rPr>
          <w:highlight w:val="yellow"/>
          <w:lang w:val="en-US"/>
        </w:rPr>
        <w:t>wa</w:t>
      </w:r>
      <w:r w:rsidRPr="009927C6">
        <w:rPr>
          <w:highlight w:val="yellow"/>
          <w:lang w:val="en-US"/>
        </w:rPr>
        <w:t>s required to regenerate the free-base form of the catalyst that may engage again in oxidative addition</w:t>
      </w:r>
      <w:r w:rsidRPr="006A1539">
        <w:rPr>
          <w:highlight w:val="yellow"/>
          <w:lang w:val="en-US"/>
        </w:rPr>
        <w:t>.</w:t>
      </w:r>
      <w:r w:rsidRPr="006A1539">
        <w:rPr>
          <w:highlight w:val="yellow"/>
          <w:vertAlign w:val="superscript"/>
          <w:lang w:val="en-US"/>
        </w:rPr>
        <w:t>[17]</w:t>
      </w:r>
      <w:r w:rsidRPr="006A1539">
        <w:rPr>
          <w:highlight w:val="yellow"/>
          <w:lang w:val="en-US"/>
        </w:rPr>
        <w:t xml:space="preserve"> </w:t>
      </w:r>
      <w:r w:rsidRPr="009927C6">
        <w:rPr>
          <w:highlight w:val="yellow"/>
          <w:lang w:val="en-US"/>
        </w:rPr>
        <w:t>Therefore, we also tested the above reacti</w:t>
      </w:r>
      <w:r w:rsidR="003A215D">
        <w:rPr>
          <w:highlight w:val="yellow"/>
          <w:lang w:val="en-US"/>
        </w:rPr>
        <w:t>on</w:t>
      </w:r>
      <w:r w:rsidRPr="009927C6">
        <w:rPr>
          <w:highlight w:val="yellow"/>
          <w:lang w:val="en-US"/>
        </w:rPr>
        <w:t xml:space="preserve"> in the presence of 2,6-lutidine. </w:t>
      </w:r>
      <w:r w:rsidR="00A5680D">
        <w:rPr>
          <w:highlight w:val="yellow"/>
          <w:lang w:val="en-US"/>
        </w:rPr>
        <w:t xml:space="preserve">Upon adding </w:t>
      </w:r>
      <w:r>
        <w:rPr>
          <w:highlight w:val="yellow"/>
          <w:lang w:val="en-US"/>
        </w:rPr>
        <w:t xml:space="preserve">1.5 equiv of </w:t>
      </w:r>
      <w:r w:rsidR="00A5680D">
        <w:rPr>
          <w:highlight w:val="yellow"/>
          <w:lang w:val="en-US"/>
        </w:rPr>
        <w:t xml:space="preserve">base </w:t>
      </w:r>
      <w:r w:rsidRPr="009927C6">
        <w:rPr>
          <w:highlight w:val="yellow"/>
          <w:lang w:val="en-US"/>
        </w:rPr>
        <w:t xml:space="preserve">to </w:t>
      </w:r>
      <w:r w:rsidR="00A5680D">
        <w:rPr>
          <w:highlight w:val="yellow"/>
          <w:lang w:val="en-US"/>
        </w:rPr>
        <w:t>a</w:t>
      </w:r>
      <w:r w:rsidRPr="009927C6">
        <w:rPr>
          <w:highlight w:val="yellow"/>
          <w:lang w:val="en-US"/>
        </w:rPr>
        <w:t xml:space="preserve"> mixture containing </w:t>
      </w:r>
      <w:r w:rsidRPr="009927C6">
        <w:rPr>
          <w:b/>
          <w:bCs/>
          <w:highlight w:val="yellow"/>
          <w:lang w:val="en-US"/>
        </w:rPr>
        <w:t>5</w:t>
      </w:r>
      <w:r w:rsidRPr="009927C6">
        <w:rPr>
          <w:highlight w:val="yellow"/>
          <w:lang w:val="en-US"/>
        </w:rPr>
        <w:t xml:space="preserve"> and </w:t>
      </w:r>
      <w:r w:rsidRPr="009927C6">
        <w:rPr>
          <w:b/>
          <w:bCs/>
          <w:highlight w:val="yellow"/>
          <w:lang w:val="en-US"/>
        </w:rPr>
        <w:t>6</w:t>
      </w:r>
      <w:r w:rsidRPr="009927C6">
        <w:rPr>
          <w:highlight w:val="yellow"/>
          <w:lang w:val="en-US"/>
        </w:rPr>
        <w:t xml:space="preserve"> at 195K, </w:t>
      </w:r>
      <w:r>
        <w:rPr>
          <w:highlight w:val="yellow"/>
          <w:lang w:val="en-US"/>
        </w:rPr>
        <w:t>immediate</w:t>
      </w:r>
      <w:r w:rsidRPr="009927C6">
        <w:rPr>
          <w:highlight w:val="yellow"/>
          <w:lang w:val="en-US"/>
        </w:rPr>
        <w:t xml:space="preserve"> </w:t>
      </w:r>
      <w:r>
        <w:rPr>
          <w:highlight w:val="yellow"/>
          <w:lang w:val="en-US"/>
        </w:rPr>
        <w:t xml:space="preserve">formation of </w:t>
      </w:r>
      <w:r w:rsidRPr="009927C6">
        <w:rPr>
          <w:highlight w:val="yellow"/>
          <w:lang w:val="en-US"/>
        </w:rPr>
        <w:t>a Au(I) lutidine complex in equilibrium with the olefin adduct</w:t>
      </w:r>
      <w:r w:rsidR="00A5680D">
        <w:rPr>
          <w:highlight w:val="yellow"/>
          <w:lang w:val="en-US"/>
        </w:rPr>
        <w:t xml:space="preserve"> was ob</w:t>
      </w:r>
      <w:r w:rsidR="003A7CC0">
        <w:rPr>
          <w:highlight w:val="yellow"/>
          <w:lang w:val="en-US"/>
        </w:rPr>
        <w:t>s</w:t>
      </w:r>
      <w:r w:rsidR="00A5680D">
        <w:rPr>
          <w:highlight w:val="yellow"/>
          <w:lang w:val="en-US"/>
        </w:rPr>
        <w:t>erved</w:t>
      </w:r>
      <w:r w:rsidRPr="009927C6">
        <w:rPr>
          <w:highlight w:val="yellow"/>
          <w:lang w:val="en-US"/>
        </w:rPr>
        <w:t xml:space="preserve">. </w:t>
      </w:r>
      <w:r>
        <w:rPr>
          <w:highlight w:val="yellow"/>
          <w:lang w:val="en-US"/>
        </w:rPr>
        <w:t>T</w:t>
      </w:r>
      <w:r w:rsidRPr="009927C6">
        <w:rPr>
          <w:highlight w:val="yellow"/>
          <w:lang w:val="en-US"/>
        </w:rPr>
        <w:t xml:space="preserve">he alkyl triflate </w:t>
      </w:r>
      <w:r w:rsidRPr="009927C6">
        <w:rPr>
          <w:b/>
          <w:bCs/>
          <w:highlight w:val="yellow"/>
          <w:lang w:val="en-US"/>
        </w:rPr>
        <w:t>6</w:t>
      </w:r>
      <w:r w:rsidRPr="009927C6">
        <w:rPr>
          <w:highlight w:val="yellow"/>
          <w:lang w:val="en-US"/>
        </w:rPr>
        <w:t xml:space="preserve"> did not show any signs of reaction at 195K. Warming to 283 K induced a slow reaction leading to the complete consumption of </w:t>
      </w:r>
      <w:r w:rsidRPr="009927C6">
        <w:rPr>
          <w:b/>
          <w:bCs/>
          <w:highlight w:val="yellow"/>
          <w:lang w:val="en-US"/>
        </w:rPr>
        <w:t>6</w:t>
      </w:r>
      <w:r w:rsidRPr="009927C6">
        <w:rPr>
          <w:highlight w:val="yellow"/>
          <w:lang w:val="en-US"/>
        </w:rPr>
        <w:t xml:space="preserve"> only after about 3h. Under these conditions, the usual distributions of olefins </w:t>
      </w:r>
      <w:r w:rsidRPr="009927C6">
        <w:rPr>
          <w:b/>
          <w:bCs/>
          <w:highlight w:val="yellow"/>
          <w:lang w:val="en-US"/>
        </w:rPr>
        <w:t xml:space="preserve">4a </w:t>
      </w:r>
      <w:r w:rsidRPr="009927C6">
        <w:rPr>
          <w:highlight w:val="yellow"/>
          <w:lang w:val="en-US"/>
        </w:rPr>
        <w:t>and</w:t>
      </w:r>
      <w:r w:rsidRPr="009927C6">
        <w:rPr>
          <w:b/>
          <w:bCs/>
          <w:highlight w:val="yellow"/>
          <w:lang w:val="en-US"/>
        </w:rPr>
        <w:t xml:space="preserve"> 4b</w:t>
      </w:r>
      <w:r w:rsidRPr="009927C6">
        <w:rPr>
          <w:highlight w:val="yellow"/>
          <w:lang w:val="en-US"/>
        </w:rPr>
        <w:t xml:space="preserve"> was observed, in a conversion of over 80%, together with traces of </w:t>
      </w:r>
      <w:r w:rsidRPr="009927C6">
        <w:rPr>
          <w:b/>
          <w:bCs/>
          <w:highlight w:val="yellow"/>
          <w:lang w:val="en-US"/>
        </w:rPr>
        <w:t>4c</w:t>
      </w:r>
      <w:r w:rsidRPr="009927C6">
        <w:rPr>
          <w:highlight w:val="yellow"/>
          <w:lang w:val="en-US"/>
        </w:rPr>
        <w:t>. Kinetic modeling afforded a deprotonation rate constant of 5.5 x 10</w:t>
      </w:r>
      <w:r w:rsidRPr="009927C6">
        <w:rPr>
          <w:highlight w:val="yellow"/>
          <w:vertAlign w:val="superscript"/>
          <w:lang w:val="en-US"/>
        </w:rPr>
        <w:noBreakHyphen/>
        <w:t>6</w:t>
      </w:r>
      <w:r w:rsidRPr="009927C6">
        <w:rPr>
          <w:highlight w:val="yellow"/>
          <w:lang w:val="en-US"/>
        </w:rPr>
        <w:t xml:space="preserve"> mM</w:t>
      </w:r>
      <w:r w:rsidRPr="009927C6">
        <w:rPr>
          <w:highlight w:val="yellow"/>
          <w:vertAlign w:val="superscript"/>
          <w:lang w:val="en-US"/>
        </w:rPr>
        <w:t>–1</w:t>
      </w:r>
      <w:r w:rsidRPr="009927C6">
        <w:rPr>
          <w:highlight w:val="yellow"/>
          <w:lang w:val="en-US"/>
        </w:rPr>
        <w:t xml:space="preserve"> s</w:t>
      </w:r>
      <w:r w:rsidRPr="009927C6">
        <w:rPr>
          <w:highlight w:val="yellow"/>
          <w:vertAlign w:val="superscript"/>
          <w:lang w:val="en-US"/>
        </w:rPr>
        <w:noBreakHyphen/>
        <w:t>1</w:t>
      </w:r>
      <w:r w:rsidRPr="009927C6">
        <w:rPr>
          <w:highlight w:val="yellow"/>
          <w:lang w:val="en-US"/>
        </w:rPr>
        <w:t xml:space="preserve">, which is not significantly different </w:t>
      </w:r>
      <w:r w:rsidR="003A215D">
        <w:rPr>
          <w:highlight w:val="yellow"/>
          <w:lang w:val="en-US"/>
        </w:rPr>
        <w:t>from</w:t>
      </w:r>
      <w:r w:rsidRPr="009927C6">
        <w:rPr>
          <w:highlight w:val="yellow"/>
          <w:lang w:val="en-US"/>
        </w:rPr>
        <w:t xml:space="preserve"> that in the absence of base. At the end of the reaction, the Au(I) complexes remained as an equilibrium mixture of olefin and 2,6 lutidine adducts</w:t>
      </w:r>
      <w:r w:rsidR="003A7CC0">
        <w:rPr>
          <w:lang w:val="en-US"/>
        </w:rPr>
        <w:t>.</w:t>
      </w:r>
    </w:p>
    <w:p w14:paraId="302CDD19" w14:textId="5430FD89" w:rsidR="00035D65" w:rsidRDefault="009927C6" w:rsidP="009927C6">
      <w:pPr>
        <w:pStyle w:val="P1withIndendation"/>
        <w:rPr>
          <w:lang w:val="en-US"/>
        </w:rPr>
      </w:pPr>
      <w:r w:rsidRPr="009927C6">
        <w:rPr>
          <w:highlight w:val="yellow"/>
          <w:lang w:val="en-US"/>
        </w:rPr>
        <w:t>The stoichiometric pathway described above was found to be active also under catalytic conditions</w:t>
      </w:r>
      <w:r w:rsidR="00D67F78">
        <w:rPr>
          <w:highlight w:val="yellow"/>
          <w:lang w:val="en-US"/>
        </w:rPr>
        <w:t xml:space="preserve"> (Scheme 2)</w:t>
      </w:r>
      <w:r w:rsidRPr="009927C6">
        <w:rPr>
          <w:highlight w:val="yellow"/>
          <w:lang w:val="en-US"/>
        </w:rPr>
        <w:t xml:space="preserve">. In an </w:t>
      </w:r>
      <w:r w:rsidRPr="009927C6">
        <w:rPr>
          <w:i/>
          <w:iCs/>
          <w:highlight w:val="yellow"/>
          <w:lang w:val="en-US"/>
        </w:rPr>
        <w:t>in situ</w:t>
      </w:r>
      <w:r w:rsidRPr="009927C6">
        <w:rPr>
          <w:highlight w:val="yellow"/>
          <w:lang w:val="en-US"/>
        </w:rPr>
        <w:t xml:space="preserve"> experiment, 1-hexene, </w:t>
      </w:r>
      <w:r w:rsidRPr="009927C6">
        <w:rPr>
          <w:i/>
          <w:iCs/>
          <w:highlight w:val="yellow"/>
          <w:lang w:val="en-US"/>
        </w:rPr>
        <w:t>p</w:t>
      </w:r>
      <w:r w:rsidRPr="009927C6">
        <w:rPr>
          <w:highlight w:val="yellow"/>
          <w:lang w:val="en-US"/>
        </w:rPr>
        <w:t>-iodoanisole, 2,6-lutidine, AgOTf (1.1 equiv) and LAuCl (10 mol%, L = MeDalPhos) were mixed and agitated in CD</w:t>
      </w:r>
      <w:r w:rsidRPr="009927C6">
        <w:rPr>
          <w:highlight w:val="yellow"/>
          <w:vertAlign w:val="subscript"/>
          <w:lang w:val="en-US"/>
        </w:rPr>
        <w:t>2</w:t>
      </w:r>
      <w:r w:rsidRPr="009927C6">
        <w:rPr>
          <w:highlight w:val="yellow"/>
          <w:lang w:val="en-US"/>
        </w:rPr>
        <w:t>Cl</w:t>
      </w:r>
      <w:r w:rsidRPr="009927C6">
        <w:rPr>
          <w:highlight w:val="yellow"/>
          <w:vertAlign w:val="subscript"/>
          <w:lang w:val="en-US"/>
        </w:rPr>
        <w:t>2</w:t>
      </w:r>
      <w:r w:rsidRPr="009927C6">
        <w:rPr>
          <w:highlight w:val="yellow"/>
          <w:lang w:val="en-US"/>
        </w:rPr>
        <w:t xml:space="preserve"> at 253 K. A first </w:t>
      </w:r>
      <w:r w:rsidRPr="009927C6">
        <w:rPr>
          <w:highlight w:val="yellow"/>
          <w:vertAlign w:val="superscript"/>
          <w:lang w:val="en-US"/>
        </w:rPr>
        <w:t>1</w:t>
      </w:r>
      <w:r w:rsidRPr="009927C6">
        <w:rPr>
          <w:highlight w:val="yellow"/>
          <w:lang w:val="en-US"/>
        </w:rPr>
        <w:t>H NMR spectrum indicated that no catalytic reaction occurred and that all the Au(I) precatalyst had been converted into the [LAu(2,6-lutidine)]</w:t>
      </w:r>
      <w:r w:rsidRPr="009927C6">
        <w:rPr>
          <w:highlight w:val="yellow"/>
          <w:vertAlign w:val="superscript"/>
          <w:lang w:val="en-US"/>
        </w:rPr>
        <w:t>+</w:t>
      </w:r>
      <w:r w:rsidRPr="009927C6">
        <w:rPr>
          <w:highlight w:val="yellow"/>
          <w:lang w:val="en-US"/>
        </w:rPr>
        <w:t xml:space="preserve"> adduct </w:t>
      </w:r>
      <w:r w:rsidR="00A5680D">
        <w:rPr>
          <w:b/>
          <w:bCs/>
          <w:highlight w:val="yellow"/>
          <w:lang w:val="en-US"/>
        </w:rPr>
        <w:t>7</w:t>
      </w:r>
      <w:r w:rsidRPr="009927C6">
        <w:rPr>
          <w:highlight w:val="yellow"/>
          <w:lang w:val="en-US"/>
        </w:rPr>
        <w:t xml:space="preserve"> (</w:t>
      </w:r>
      <w:r w:rsidRPr="009927C6">
        <w:rPr>
          <w:rFonts w:ascii="Symbol" w:hAnsi="Symbol"/>
          <w:highlight w:val="yellow"/>
          <w:lang w:val="en-US"/>
        </w:rPr>
        <w:t>d</w:t>
      </w:r>
      <w:r w:rsidRPr="009927C6">
        <w:rPr>
          <w:highlight w:val="yellow"/>
          <w:vertAlign w:val="subscript"/>
          <w:lang w:val="en-US"/>
        </w:rPr>
        <w:t xml:space="preserve">P </w:t>
      </w:r>
      <w:r w:rsidRPr="009927C6">
        <w:rPr>
          <w:highlight w:val="yellow"/>
          <w:lang w:val="en-US"/>
        </w:rPr>
        <w:t xml:space="preserve">= 50.0 ppm). Heating the sample to 328K for 2 minutes triggered oxidative addition of iodoanisole and traces of the Au(III) </w:t>
      </w:r>
      <w:r w:rsidRPr="009927C6">
        <w:rPr>
          <w:highlight w:val="yellow"/>
        </w:rPr>
        <w:t>[(P^N)AuAr(</w:t>
      </w:r>
      <w:r w:rsidR="00D67F78">
        <w:rPr>
          <w:highlight w:val="yellow"/>
        </w:rPr>
        <w:t>2,6-lutidine</w:t>
      </w:r>
      <w:r w:rsidRPr="009927C6">
        <w:rPr>
          <w:highlight w:val="yellow"/>
        </w:rPr>
        <w:t>)]</w:t>
      </w:r>
      <w:r w:rsidRPr="009927C6">
        <w:rPr>
          <w:highlight w:val="yellow"/>
          <w:vertAlign w:val="superscript"/>
        </w:rPr>
        <w:t>2</w:t>
      </w:r>
      <w:r w:rsidRPr="009927C6">
        <w:rPr>
          <w:highlight w:val="yellow"/>
          <w:vertAlign w:val="superscript"/>
          <w:lang w:val="en-US"/>
        </w:rPr>
        <w:t>+</w:t>
      </w:r>
      <w:r w:rsidRPr="009927C6">
        <w:rPr>
          <w:highlight w:val="yellow"/>
          <w:lang w:val="en-US"/>
        </w:rPr>
        <w:t xml:space="preserve"> adduct </w:t>
      </w:r>
      <w:r w:rsidR="00A5680D">
        <w:rPr>
          <w:b/>
          <w:bCs/>
          <w:highlight w:val="yellow"/>
          <w:lang w:val="en-US"/>
        </w:rPr>
        <w:t>8</w:t>
      </w:r>
      <w:r w:rsidRPr="009927C6">
        <w:rPr>
          <w:highlight w:val="yellow"/>
          <w:lang w:val="en-US"/>
        </w:rPr>
        <w:t xml:space="preserve"> (</w:t>
      </w:r>
      <w:r w:rsidRPr="009927C6">
        <w:rPr>
          <w:rFonts w:ascii="Symbol" w:hAnsi="Symbol"/>
          <w:highlight w:val="yellow"/>
          <w:lang w:val="en-US"/>
        </w:rPr>
        <w:t>d</w:t>
      </w:r>
      <w:r w:rsidRPr="009927C6">
        <w:rPr>
          <w:highlight w:val="yellow"/>
          <w:vertAlign w:val="subscript"/>
          <w:lang w:val="en-US"/>
        </w:rPr>
        <w:t xml:space="preserve">P </w:t>
      </w:r>
      <w:r w:rsidRPr="009927C6">
        <w:rPr>
          <w:highlight w:val="yellow"/>
          <w:lang w:val="en-US"/>
        </w:rPr>
        <w:t xml:space="preserve">= 66.7 ppm) formed. Prolonged warming increased the concentration of the Au(III) complex, suggesting that the Au(III) lutidine complex is likely the </w:t>
      </w:r>
      <w:r w:rsidRPr="009927C6">
        <w:rPr>
          <w:highlight w:val="yellow"/>
          <w:lang w:val="en-US"/>
        </w:rPr>
        <w:lastRenderedPageBreak/>
        <w:t xml:space="preserve">resting state of the catalyst, and led to the formation of traces of the organic product </w:t>
      </w:r>
      <w:r w:rsidRPr="009927C6">
        <w:rPr>
          <w:b/>
          <w:bCs/>
          <w:highlight w:val="yellow"/>
          <w:lang w:val="en-US"/>
        </w:rPr>
        <w:t>4</w:t>
      </w:r>
      <w:r w:rsidRPr="009927C6">
        <w:rPr>
          <w:highlight w:val="yellow"/>
          <w:lang w:val="en-US"/>
        </w:rPr>
        <w:t xml:space="preserve">. The analysis of the </w:t>
      </w:r>
      <w:r w:rsidRPr="009927C6">
        <w:rPr>
          <w:highlight w:val="yellow"/>
          <w:vertAlign w:val="superscript"/>
          <w:lang w:val="en-US"/>
        </w:rPr>
        <w:t>19</w:t>
      </w:r>
      <w:r w:rsidRPr="009927C6">
        <w:rPr>
          <w:highlight w:val="yellow"/>
          <w:lang w:val="en-US"/>
        </w:rPr>
        <w:t xml:space="preserve">F NMR spectrum also revealed the presence of minor traces of </w:t>
      </w:r>
      <w:r w:rsidRPr="009927C6">
        <w:rPr>
          <w:b/>
          <w:bCs/>
          <w:highlight w:val="yellow"/>
          <w:lang w:val="en-US"/>
        </w:rPr>
        <w:t>6</w:t>
      </w:r>
      <w:r w:rsidR="00D67F78">
        <w:rPr>
          <w:b/>
          <w:bCs/>
          <w:highlight w:val="yellow"/>
          <w:lang w:val="en-US"/>
        </w:rPr>
        <w:t xml:space="preserve"> </w:t>
      </w:r>
      <w:r w:rsidR="00D67F78" w:rsidRPr="00D67F78">
        <w:rPr>
          <w:highlight w:val="yellow"/>
          <w:lang w:val="en-US"/>
        </w:rPr>
        <w:t>(</w:t>
      </w:r>
      <w:r w:rsidR="00D67F78" w:rsidRPr="00D67F78">
        <w:rPr>
          <w:rFonts w:ascii="Symbol" w:hAnsi="Symbol"/>
          <w:highlight w:val="yellow"/>
          <w:lang w:val="en-US"/>
        </w:rPr>
        <w:t>d</w:t>
      </w:r>
      <w:r w:rsidR="00D67F78" w:rsidRPr="00D67F78">
        <w:rPr>
          <w:highlight w:val="yellow"/>
          <w:vertAlign w:val="subscript"/>
          <w:lang w:val="en-US"/>
        </w:rPr>
        <w:t>F</w:t>
      </w:r>
      <w:r w:rsidR="00D67F78">
        <w:rPr>
          <w:highlight w:val="yellow"/>
          <w:vertAlign w:val="subscript"/>
          <w:lang w:val="en-US"/>
        </w:rPr>
        <w:t xml:space="preserve"> </w:t>
      </w:r>
      <w:r w:rsidR="00D67F78" w:rsidRPr="00D67F78">
        <w:rPr>
          <w:highlight w:val="yellow"/>
          <w:lang w:val="en-US"/>
        </w:rPr>
        <w:t xml:space="preserve">= </w:t>
      </w:r>
      <w:r w:rsidR="00D67F78">
        <w:rPr>
          <w:highlight w:val="yellow"/>
          <w:lang w:val="en-US"/>
        </w:rPr>
        <w:t>–76</w:t>
      </w:r>
      <w:r w:rsidR="00D67F78" w:rsidRPr="00D67F78">
        <w:rPr>
          <w:highlight w:val="yellow"/>
          <w:lang w:val="en-US"/>
        </w:rPr>
        <w:t xml:space="preserve"> ppm)</w:t>
      </w:r>
      <w:r w:rsidRPr="00D67F78">
        <w:rPr>
          <w:highlight w:val="yellow"/>
          <w:lang w:val="en-US"/>
        </w:rPr>
        <w:t>,</w:t>
      </w:r>
      <w:r w:rsidRPr="009927C6">
        <w:rPr>
          <w:highlight w:val="yellow"/>
          <w:lang w:val="en-US"/>
        </w:rPr>
        <w:t xml:space="preserve"> indicating that the alkyl triflate pathway is active also under these conditions.</w:t>
      </w:r>
      <w:r w:rsidRPr="009927C6">
        <w:rPr>
          <w:lang w:val="en-US"/>
        </w:rPr>
        <w:t xml:space="preserve"> </w:t>
      </w:r>
    </w:p>
    <w:p w14:paraId="0A354032" w14:textId="06209C98" w:rsidR="009927C6" w:rsidRPr="002A26D3" w:rsidRDefault="00D868F5" w:rsidP="009927C6">
      <w:pPr>
        <w:jc w:val="center"/>
        <w:rPr>
          <w:color w:val="000000" w:themeColor="text1"/>
          <w:highlight w:val="yellow"/>
          <w:lang w:val="en-US"/>
        </w:rPr>
      </w:pPr>
      <w:r w:rsidRPr="002A26D3">
        <w:rPr>
          <w:noProof/>
          <w:color w:val="000000" w:themeColor="text1"/>
          <w:lang w:val="en-US"/>
        </w:rPr>
        <w:drawing>
          <wp:inline distT="0" distB="0" distL="0" distR="0" wp14:anchorId="2C24342F" wp14:editId="712C5725">
            <wp:extent cx="3095625" cy="702945"/>
            <wp:effectExtent l="0" t="0" r="3175" b="0"/>
            <wp:docPr id="649116678" name="Picture 4" descr="A group of colorful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16678" name="Picture 4" descr="A group of colorful circle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5625" cy="702945"/>
                    </a:xfrm>
                    <a:prstGeom prst="rect">
                      <a:avLst/>
                    </a:prstGeom>
                  </pic:spPr>
                </pic:pic>
              </a:graphicData>
            </a:graphic>
          </wp:inline>
        </w:drawing>
      </w:r>
    </w:p>
    <w:p w14:paraId="0C894BFF" w14:textId="0AF10E79" w:rsidR="009927C6" w:rsidRPr="009927C6" w:rsidRDefault="00D67F78" w:rsidP="009927C6">
      <w:pPr>
        <w:pStyle w:val="SchemeCaption"/>
      </w:pPr>
      <w:r w:rsidRPr="002A26D3">
        <w:rPr>
          <w:b/>
          <w:bCs/>
          <w:highlight w:val="yellow"/>
        </w:rPr>
        <w:t>Scheme 2</w:t>
      </w:r>
      <w:r w:rsidR="009927C6" w:rsidRPr="002A26D3">
        <w:rPr>
          <w:b/>
          <w:bCs/>
          <w:highlight w:val="yellow"/>
        </w:rPr>
        <w:t>.</w:t>
      </w:r>
      <w:r w:rsidR="009927C6" w:rsidRPr="002A26D3">
        <w:rPr>
          <w:highlight w:val="yellow"/>
        </w:rPr>
        <w:t xml:space="preserve"> </w:t>
      </w:r>
      <w:r w:rsidR="00CD3EA9" w:rsidRPr="002A26D3">
        <w:rPr>
          <w:highlight w:val="yellow"/>
        </w:rPr>
        <w:t>S</w:t>
      </w:r>
      <w:r w:rsidR="009927C6" w:rsidRPr="002A26D3">
        <w:rPr>
          <w:highlight w:val="yellow"/>
        </w:rPr>
        <w:t xml:space="preserve">peciation of the gold complexes </w:t>
      </w:r>
      <w:r w:rsidR="00CD3EA9" w:rsidRPr="002A26D3">
        <w:rPr>
          <w:highlight w:val="yellow"/>
        </w:rPr>
        <w:t xml:space="preserve">under catalytic conditions </w:t>
      </w:r>
      <w:r w:rsidR="006A1539">
        <w:rPr>
          <w:highlight w:val="yellow"/>
        </w:rPr>
        <w:t>(</w:t>
      </w:r>
      <w:r w:rsidR="00CD3EA9" w:rsidRPr="002A26D3">
        <w:rPr>
          <w:highlight w:val="yellow"/>
        </w:rPr>
        <w:t>CD</w:t>
      </w:r>
      <w:r w:rsidR="00CD3EA9" w:rsidRPr="002A26D3">
        <w:rPr>
          <w:highlight w:val="yellow"/>
          <w:vertAlign w:val="subscript"/>
        </w:rPr>
        <w:t>2</w:t>
      </w:r>
      <w:r w:rsidR="00CD3EA9" w:rsidRPr="002A26D3">
        <w:rPr>
          <w:highlight w:val="yellow"/>
        </w:rPr>
        <w:t>Cl</w:t>
      </w:r>
      <w:r w:rsidR="00CD3EA9" w:rsidRPr="002A26D3">
        <w:rPr>
          <w:highlight w:val="yellow"/>
          <w:vertAlign w:val="subscript"/>
        </w:rPr>
        <w:t>2</w:t>
      </w:r>
      <w:r w:rsidR="006A1539">
        <w:rPr>
          <w:highlight w:val="yellow"/>
        </w:rPr>
        <w:t>,</w:t>
      </w:r>
      <w:r w:rsidR="00CD3EA9" w:rsidRPr="002A26D3">
        <w:rPr>
          <w:highlight w:val="yellow"/>
        </w:rPr>
        <w:t xml:space="preserve"> 298 K</w:t>
      </w:r>
      <w:r w:rsidR="006A1539">
        <w:rPr>
          <w:highlight w:val="yellow"/>
        </w:rPr>
        <w:t>)</w:t>
      </w:r>
      <w:r w:rsidR="00372607">
        <w:rPr>
          <w:highlight w:val="yellow"/>
        </w:rPr>
        <w:t xml:space="preserve"> in the presence of 2,6-lutidine as base</w:t>
      </w:r>
      <w:r w:rsidR="00CD3EA9" w:rsidRPr="002A26D3">
        <w:rPr>
          <w:highlight w:val="yellow"/>
        </w:rPr>
        <w:t>.</w:t>
      </w:r>
    </w:p>
    <w:p w14:paraId="12487F63" w14:textId="40382EDB" w:rsidR="0033512C" w:rsidRDefault="0033512C" w:rsidP="0033512C">
      <w:pPr>
        <w:pStyle w:val="P1withIndendation"/>
      </w:pPr>
      <w:r w:rsidRPr="0033512C">
        <w:rPr>
          <w:highlight w:val="yellow"/>
        </w:rPr>
        <w:t xml:space="preserve">Reactions with the less hindered 3.5-lutidine proceed analogously but also generate a by-product, an alkyl lutidinium salts as the result of triflate substitution in </w:t>
      </w:r>
      <w:r w:rsidRPr="0033512C">
        <w:rPr>
          <w:b/>
          <w:bCs/>
          <w:highlight w:val="yellow"/>
        </w:rPr>
        <w:t>6</w:t>
      </w:r>
      <w:r w:rsidRPr="0033512C">
        <w:rPr>
          <w:highlight w:val="yellow"/>
        </w:rPr>
        <w:t xml:space="preserve"> by lutidine (see SI, Figures S17-S19), thus further supporting the heteroarylation pathway.</w:t>
      </w:r>
      <w:r>
        <w:t xml:space="preserve"> </w:t>
      </w:r>
    </w:p>
    <w:p w14:paraId="2D6AA174" w14:textId="098A5F87" w:rsidR="00612C9A" w:rsidRPr="008D6241" w:rsidRDefault="00131399" w:rsidP="009927C6">
      <w:pPr>
        <w:pStyle w:val="P1withIndendation"/>
      </w:pPr>
      <w:r w:rsidRPr="008D6241">
        <w:t>The original paper on</w:t>
      </w:r>
      <w:r w:rsidR="00E7408D" w:rsidRPr="008D6241">
        <w:t xml:space="preserve"> the gold-Heck reaction</w:t>
      </w:r>
      <w:r w:rsidRPr="008D6241">
        <w:rPr>
          <w:vertAlign w:val="superscript"/>
        </w:rPr>
        <w:t>[17]</w:t>
      </w:r>
      <w:r w:rsidR="00E7408D" w:rsidRPr="008D6241">
        <w:t xml:space="preserve"> </w:t>
      </w:r>
      <w:r w:rsidRPr="008D6241">
        <w:t xml:space="preserve">reported </w:t>
      </w:r>
      <w:r w:rsidR="00E7408D" w:rsidRPr="008D6241">
        <w:t>good results with AgOTf as activator but poor outcomes when AgSbF</w:t>
      </w:r>
      <w:r w:rsidR="00E7408D" w:rsidRPr="008D6241">
        <w:rPr>
          <w:vertAlign w:val="subscript"/>
        </w:rPr>
        <w:t>6</w:t>
      </w:r>
      <w:r w:rsidR="00E7408D" w:rsidRPr="008D6241">
        <w:t xml:space="preserve"> was used as halide scavenger. On the other hand, the proposed mechanism only considered the role of </w:t>
      </w:r>
      <w:r w:rsidR="003A215D">
        <w:t xml:space="preserve">the </w:t>
      </w:r>
      <w:r w:rsidR="00E7408D" w:rsidRPr="008D6241">
        <w:t xml:space="preserve">cationic </w:t>
      </w:r>
      <w:r w:rsidR="003A215D">
        <w:t>species</w:t>
      </w:r>
      <w:r w:rsidR="00E7408D" w:rsidRPr="008D6241">
        <w:t xml:space="preserve">, which, if true, </w:t>
      </w:r>
      <w:r w:rsidR="00464FDD" w:rsidRPr="008D6241">
        <w:t xml:space="preserve">would </w:t>
      </w:r>
      <w:r w:rsidR="00E7408D" w:rsidRPr="008D6241">
        <w:t>impl</w:t>
      </w:r>
      <w:r w:rsidR="00464FDD" w:rsidRPr="008D6241">
        <w:t>y</w:t>
      </w:r>
      <w:r w:rsidR="00E7408D" w:rsidRPr="008D6241">
        <w:t xml:space="preserve"> that no significant anion effect </w:t>
      </w:r>
      <w:r w:rsidR="006253E3" w:rsidRPr="006253E3">
        <w:rPr>
          <w:highlight w:val="yellow"/>
        </w:rPr>
        <w:t>was</w:t>
      </w:r>
      <w:r w:rsidR="00E7408D" w:rsidRPr="008D6241">
        <w:t xml:space="preserve"> to be expected. To shed light on this discrepancy we repeated our studies using AgSbF</w:t>
      </w:r>
      <w:r w:rsidR="00E7408D" w:rsidRPr="008D6241">
        <w:rPr>
          <w:vertAlign w:val="subscript"/>
        </w:rPr>
        <w:t>6</w:t>
      </w:r>
      <w:r w:rsidR="00E7408D" w:rsidRPr="008D6241">
        <w:t xml:space="preserve">. The reaction of </w:t>
      </w:r>
      <w:r w:rsidR="00E7408D" w:rsidRPr="008D6241">
        <w:rPr>
          <w:i/>
          <w:iCs/>
        </w:rPr>
        <w:t>p</w:t>
      </w:r>
      <w:r w:rsidR="00E7408D" w:rsidRPr="008D6241">
        <w:t>-iodoanisole with LAuCl in the presence of AgSbF</w:t>
      </w:r>
      <w:r w:rsidR="00E7408D" w:rsidRPr="008D6241">
        <w:rPr>
          <w:vertAlign w:val="subscript"/>
        </w:rPr>
        <w:t>6</w:t>
      </w:r>
      <w:r w:rsidR="00E7408D" w:rsidRPr="008D6241">
        <w:t xml:space="preserve"> proceeds as seen for AgOTf, to give [(P^N)Au(Ar)I]</w:t>
      </w:r>
      <w:r w:rsidR="008C45F5" w:rsidRPr="008D6241">
        <w:t>[</w:t>
      </w:r>
      <w:r w:rsidR="00E7408D" w:rsidRPr="008D6241">
        <w:t>SbF</w:t>
      </w:r>
      <w:r w:rsidR="00E7408D" w:rsidRPr="008D6241">
        <w:rPr>
          <w:vertAlign w:val="subscript"/>
        </w:rPr>
        <w:t>6</w:t>
      </w:r>
      <w:r w:rsidR="008C45F5" w:rsidRPr="008D6241">
        <w:t>]</w:t>
      </w:r>
      <w:r w:rsidR="00E7408D" w:rsidRPr="008D6241">
        <w:t xml:space="preserve"> (</w:t>
      </w:r>
      <w:r w:rsidR="003A215D" w:rsidRPr="003A215D">
        <w:rPr>
          <w:b/>
          <w:bCs/>
          <w:highlight w:val="yellow"/>
        </w:rPr>
        <w:t>9</w:t>
      </w:r>
      <w:r w:rsidR="00E7408D" w:rsidRPr="008D6241">
        <w:t xml:space="preserve">) fast and quantitatively. Addition of 2 equiv 1-hexene to a solution of </w:t>
      </w:r>
      <w:r w:rsidR="006253E3" w:rsidRPr="006253E3">
        <w:rPr>
          <w:b/>
          <w:bCs/>
          <w:highlight w:val="yellow"/>
        </w:rPr>
        <w:t>9</w:t>
      </w:r>
      <w:r w:rsidR="00E7408D" w:rsidRPr="008D6241">
        <w:t xml:space="preserve"> at 195</w:t>
      </w:r>
      <w:r w:rsidR="008C45F5" w:rsidRPr="008D6241">
        <w:t xml:space="preserve"> </w:t>
      </w:r>
      <w:r w:rsidR="00E7408D" w:rsidRPr="008D6241">
        <w:t>K in CD</w:t>
      </w:r>
      <w:r w:rsidR="00E7408D" w:rsidRPr="008D6241">
        <w:rPr>
          <w:vertAlign w:val="subscript"/>
        </w:rPr>
        <w:t>2</w:t>
      </w:r>
      <w:r w:rsidR="00E7408D" w:rsidRPr="008D6241">
        <w:t>Cl</w:t>
      </w:r>
      <w:r w:rsidR="00E7408D" w:rsidRPr="008D6241">
        <w:rPr>
          <w:vertAlign w:val="subscript"/>
        </w:rPr>
        <w:t>2</w:t>
      </w:r>
      <w:r w:rsidR="00E7408D" w:rsidRPr="008D6241">
        <w:t xml:space="preserve"> provided no indication of the putative dication [(P^N)Au(Ar)(1-hexene)]</w:t>
      </w:r>
      <w:r w:rsidR="00E7408D" w:rsidRPr="008D6241">
        <w:rPr>
          <w:vertAlign w:val="superscript"/>
        </w:rPr>
        <w:t>2+</w:t>
      </w:r>
      <w:r w:rsidR="00E7408D" w:rsidRPr="008D6241">
        <w:t xml:space="preserve">. </w:t>
      </w:r>
    </w:p>
    <w:p w14:paraId="0B45867D" w14:textId="77777777" w:rsidR="004E77D2" w:rsidRDefault="00E7408D" w:rsidP="004E77D2">
      <w:pPr>
        <w:pStyle w:val="P1withIndendation"/>
      </w:pPr>
      <w:r w:rsidRPr="008D6241">
        <w:t xml:space="preserve">Shaking the sample repeatedly and warming to 253 K led to the consumption of </w:t>
      </w:r>
      <w:r w:rsidR="006253E3" w:rsidRPr="006253E3">
        <w:rPr>
          <w:b/>
          <w:bCs/>
          <w:highlight w:val="yellow"/>
        </w:rPr>
        <w:t>9</w:t>
      </w:r>
      <w:r w:rsidRPr="008D6241">
        <w:t xml:space="preserve"> and 1-hexene, with an outcome that depended on the batch of silver salt used. Using AgSbF</w:t>
      </w:r>
      <w:r w:rsidRPr="008D6241">
        <w:rPr>
          <w:vertAlign w:val="subscript"/>
        </w:rPr>
        <w:t>6</w:t>
      </w:r>
      <w:r w:rsidRPr="008D6241">
        <w:t xml:space="preserve"> which contained significant amounts of water (</w:t>
      </w:r>
      <w:r w:rsidR="00F85137" w:rsidRPr="008D6241">
        <w:rPr>
          <w:rFonts w:cs="Arial"/>
        </w:rPr>
        <w:t>≥</w:t>
      </w:r>
      <w:r w:rsidR="00F85137" w:rsidRPr="008D6241">
        <w:t xml:space="preserve"> </w:t>
      </w:r>
      <w:r w:rsidRPr="008D6241">
        <w:t>0.5 equiv of H</w:t>
      </w:r>
      <w:r w:rsidRPr="008D6241">
        <w:rPr>
          <w:vertAlign w:val="subscript"/>
        </w:rPr>
        <w:t>2</w:t>
      </w:r>
      <w:r w:rsidRPr="008D6241">
        <w:t xml:space="preserve">O per Ag, confirmed by NMR) afforded the 1-aryl-2-hexanol </w:t>
      </w:r>
      <w:r w:rsidR="006253E3" w:rsidRPr="006253E3">
        <w:rPr>
          <w:b/>
          <w:bCs/>
          <w:highlight w:val="yellow"/>
        </w:rPr>
        <w:t>10</w:t>
      </w:r>
      <w:r w:rsidRPr="008D6241">
        <w:t>,</w:t>
      </w:r>
      <w:r w:rsidRPr="008D6241">
        <w:rPr>
          <w:vertAlign w:val="superscript"/>
        </w:rPr>
        <w:t>[</w:t>
      </w:r>
      <w:r w:rsidR="00FC10E8" w:rsidRPr="008D6241">
        <w:rPr>
          <w:vertAlign w:val="superscript"/>
        </w:rPr>
        <w:t>24</w:t>
      </w:r>
      <w:r w:rsidRPr="008D6241">
        <w:rPr>
          <w:vertAlign w:val="superscript"/>
        </w:rPr>
        <w:t>]</w:t>
      </w:r>
      <w:r w:rsidRPr="008D6241">
        <w:t xml:space="preserve"> together with [(</w:t>
      </w:r>
      <w:r w:rsidR="008C45F5" w:rsidRPr="008D6241">
        <w:t>L</w:t>
      </w:r>
      <w:r w:rsidRPr="008D6241">
        <w:t>H)Au(1-hexene)][SbF</w:t>
      </w:r>
      <w:r w:rsidRPr="008D6241">
        <w:rPr>
          <w:vertAlign w:val="subscript"/>
        </w:rPr>
        <w:t>6</w:t>
      </w:r>
      <w:r w:rsidRPr="008D6241">
        <w:t>]</w:t>
      </w:r>
      <w:r w:rsidRPr="008D6241">
        <w:rPr>
          <w:vertAlign w:val="subscript"/>
        </w:rPr>
        <w:t>2</w:t>
      </w:r>
      <w:r w:rsidRPr="008D6241">
        <w:t xml:space="preserve"> as the Au(I) reduction product. The formation of </w:t>
      </w:r>
      <w:r w:rsidR="006253E3" w:rsidRPr="006253E3">
        <w:rPr>
          <w:b/>
          <w:bCs/>
          <w:highlight w:val="yellow"/>
        </w:rPr>
        <w:t>10</w:t>
      </w:r>
      <w:r w:rsidR="005272D7" w:rsidRPr="008D6241">
        <w:t xml:space="preserve"> </w:t>
      </w:r>
      <w:r w:rsidRPr="008D6241">
        <w:t xml:space="preserve">is analogous to the generation of the triflate ester </w:t>
      </w:r>
      <w:r w:rsidRPr="008D6241">
        <w:rPr>
          <w:b/>
          <w:bCs/>
        </w:rPr>
        <w:t>6</w:t>
      </w:r>
      <w:r w:rsidRPr="008D6241">
        <w:t>, with OH</w:t>
      </w:r>
      <w:r w:rsidR="00C257C7" w:rsidRPr="008D6241">
        <w:rPr>
          <w:vertAlign w:val="superscript"/>
        </w:rPr>
        <w:t>–</w:t>
      </w:r>
      <w:r w:rsidRPr="008D6241">
        <w:t xml:space="preserve"> as nucleophile in place of triflate. When a fresh, “dry” batch of AgSbF</w:t>
      </w:r>
      <w:r w:rsidRPr="008D6241">
        <w:rPr>
          <w:vertAlign w:val="subscript"/>
        </w:rPr>
        <w:t>6</w:t>
      </w:r>
      <w:r w:rsidRPr="008D6241">
        <w:t xml:space="preserve"> was used (H</w:t>
      </w:r>
      <w:r w:rsidRPr="008D6241">
        <w:rPr>
          <w:vertAlign w:val="subscript"/>
        </w:rPr>
        <w:t>2</w:t>
      </w:r>
      <w:r w:rsidRPr="008D6241">
        <w:t xml:space="preserve">O &lt; 0.1 equiv per Ag), the formation of the tetrahydronaphthalene </w:t>
      </w:r>
      <w:r w:rsidR="006253E3" w:rsidRPr="006253E3">
        <w:rPr>
          <w:b/>
          <w:bCs/>
          <w:highlight w:val="yellow"/>
        </w:rPr>
        <w:t>11</w:t>
      </w:r>
      <w:r w:rsidRPr="008D6241">
        <w:rPr>
          <w:vertAlign w:val="superscript"/>
        </w:rPr>
        <w:t>[</w:t>
      </w:r>
      <w:r w:rsidR="00FC10E8" w:rsidRPr="008D6241">
        <w:rPr>
          <w:vertAlign w:val="superscript"/>
        </w:rPr>
        <w:t>25</w:t>
      </w:r>
      <w:r w:rsidRPr="008D6241">
        <w:rPr>
          <w:vertAlign w:val="superscript"/>
        </w:rPr>
        <w:t>]</w:t>
      </w:r>
      <w:r w:rsidRPr="008D6241">
        <w:t xml:space="preserve"> was observed instead (</w:t>
      </w:r>
      <w:r w:rsidRPr="00E23B4F">
        <w:rPr>
          <w:highlight w:val="yellow"/>
        </w:rPr>
        <w:t>Scheme 3</w:t>
      </w:r>
      <w:r w:rsidRPr="008D6241">
        <w:t xml:space="preserve">). The formation of </w:t>
      </w:r>
      <w:r w:rsidR="006253E3" w:rsidRPr="006253E3">
        <w:rPr>
          <w:b/>
          <w:bCs/>
          <w:highlight w:val="yellow"/>
        </w:rPr>
        <w:t>11</w:t>
      </w:r>
      <w:r w:rsidR="005272D7" w:rsidRPr="008D6241">
        <w:t xml:space="preserve"> </w:t>
      </w:r>
      <w:r w:rsidRPr="008D6241">
        <w:t xml:space="preserve">is most plausibly explained as Friedel-Crafts type arene alkylation by a pendent carbocation, formed upon protonation of the primary product </w:t>
      </w:r>
      <w:r w:rsidR="006253E3" w:rsidRPr="006253E3">
        <w:rPr>
          <w:b/>
          <w:bCs/>
          <w:highlight w:val="yellow"/>
        </w:rPr>
        <w:t>10</w:t>
      </w:r>
      <w:r w:rsidR="00CF52FE" w:rsidRPr="008D6241">
        <w:t xml:space="preserve"> </w:t>
      </w:r>
      <w:r w:rsidRPr="008D6241">
        <w:t xml:space="preserve">by residual acid </w:t>
      </w:r>
      <w:r w:rsidR="00792253">
        <w:t>H</w:t>
      </w:r>
      <w:r w:rsidR="00792253" w:rsidRPr="00792253">
        <w:rPr>
          <w:vertAlign w:val="superscript"/>
        </w:rPr>
        <w:t>+</w:t>
      </w:r>
      <w:r w:rsidR="00792253">
        <w:t>SbF</w:t>
      </w:r>
      <w:r w:rsidR="00792253" w:rsidRPr="00792253">
        <w:rPr>
          <w:vertAlign w:val="subscript"/>
        </w:rPr>
        <w:t>6</w:t>
      </w:r>
      <w:r w:rsidR="00792253">
        <w:t xml:space="preserve"> </w:t>
      </w:r>
      <w:r w:rsidRPr="008D6241">
        <w:t>followed by a number of carbocationic C-H shifts. In catalytic mixtures cationic gold(III) species are present</w:t>
      </w:r>
      <w:r w:rsidR="00F85137" w:rsidRPr="008D6241">
        <w:t xml:space="preserve"> which</w:t>
      </w:r>
      <w:r w:rsidRPr="008D6241">
        <w:t xml:space="preserve"> are hard Lewis acids,</w:t>
      </w:r>
      <w:r w:rsidRPr="008D6241">
        <w:rPr>
          <w:vertAlign w:val="superscript"/>
        </w:rPr>
        <w:t>[</w:t>
      </w:r>
      <w:r w:rsidR="00FC10E8" w:rsidRPr="008D6241">
        <w:rPr>
          <w:vertAlign w:val="superscript"/>
        </w:rPr>
        <w:t>26</w:t>
      </w:r>
      <w:r w:rsidRPr="008D6241">
        <w:rPr>
          <w:vertAlign w:val="superscript"/>
        </w:rPr>
        <w:t>]</w:t>
      </w:r>
      <w:r w:rsidRPr="008D6241">
        <w:t xml:space="preserve"> perfectly capable of reacting with trace moisture under H</w:t>
      </w:r>
      <w:r w:rsidRPr="008D6241">
        <w:rPr>
          <w:vertAlign w:val="superscript"/>
        </w:rPr>
        <w:t>+</w:t>
      </w:r>
      <w:r w:rsidRPr="008D6241">
        <w:t xml:space="preserve"> release.</w:t>
      </w:r>
      <w:r w:rsidR="00792253" w:rsidRPr="00792253">
        <w:rPr>
          <w:highlight w:val="yellow"/>
          <w:vertAlign w:val="superscript"/>
        </w:rPr>
        <w:t>[27]</w:t>
      </w:r>
      <w:r w:rsidRPr="008D6241">
        <w:t xml:space="preserve"> The possibility of carbocation chemistry in gold(III) systems must therefore always be taken into account. </w:t>
      </w:r>
    </w:p>
    <w:p w14:paraId="437C2C50" w14:textId="6579A480" w:rsidR="004E77D2" w:rsidRPr="004E77D2" w:rsidRDefault="004E77D2" w:rsidP="004E77D2">
      <w:pPr>
        <w:pStyle w:val="P1withIndendation"/>
      </w:pPr>
      <w:bookmarkStart w:id="4" w:name="_Hlk155385114"/>
      <w:r w:rsidRPr="00E23B4F">
        <w:rPr>
          <w:highlight w:val="yellow"/>
        </w:rPr>
        <w:t>Involvement of carbocationic rearrangements was invoked also by Gaunt and co-workers to explain the outcome of Cu-catalyzed alkene arylation by iodonium triflates, where a very similar olefin distribution</w:t>
      </w:r>
      <w:r w:rsidRPr="00E23B4F">
        <w:rPr>
          <w:highlight w:val="yellow"/>
          <w:vertAlign w:val="superscript"/>
        </w:rPr>
        <w:t>[2</w:t>
      </w:r>
      <w:r>
        <w:rPr>
          <w:highlight w:val="yellow"/>
          <w:vertAlign w:val="superscript"/>
        </w:rPr>
        <w:t>8</w:t>
      </w:r>
      <w:r w:rsidRPr="00E23B4F">
        <w:rPr>
          <w:highlight w:val="yellow"/>
          <w:vertAlign w:val="superscript"/>
        </w:rPr>
        <w:t>]</w:t>
      </w:r>
      <w:r w:rsidRPr="00E23B4F">
        <w:rPr>
          <w:highlight w:val="yellow"/>
        </w:rPr>
        <w:t xml:space="preserve"> </w:t>
      </w:r>
      <w:r>
        <w:rPr>
          <w:highlight w:val="yellow"/>
        </w:rPr>
        <w:t>and subsequent formation of tetralines</w:t>
      </w:r>
      <w:r w:rsidRPr="00E23B4F">
        <w:rPr>
          <w:highlight w:val="yellow"/>
          <w:vertAlign w:val="superscript"/>
        </w:rPr>
        <w:t>[2</w:t>
      </w:r>
      <w:r>
        <w:rPr>
          <w:highlight w:val="yellow"/>
          <w:vertAlign w:val="superscript"/>
        </w:rPr>
        <w:t>9</w:t>
      </w:r>
      <w:r w:rsidRPr="00E23B4F">
        <w:rPr>
          <w:highlight w:val="yellow"/>
          <w:vertAlign w:val="superscript"/>
        </w:rPr>
        <w:t>]</w:t>
      </w:r>
      <w:r>
        <w:rPr>
          <w:highlight w:val="yellow"/>
        </w:rPr>
        <w:t xml:space="preserve"> </w:t>
      </w:r>
      <w:r w:rsidRPr="00E23B4F">
        <w:rPr>
          <w:highlight w:val="yellow"/>
        </w:rPr>
        <w:t>w</w:t>
      </w:r>
      <w:r>
        <w:rPr>
          <w:highlight w:val="yellow"/>
        </w:rPr>
        <w:t>ere</w:t>
      </w:r>
      <w:r w:rsidRPr="00E23B4F">
        <w:rPr>
          <w:highlight w:val="yellow"/>
        </w:rPr>
        <w:t xml:space="preserve"> observed.</w:t>
      </w:r>
      <w:r>
        <w:rPr>
          <w:vertAlign w:val="subscript"/>
        </w:rPr>
        <w:t xml:space="preserve"> </w:t>
      </w:r>
      <w:bookmarkEnd w:id="4"/>
      <w:r w:rsidRPr="00E23B4F">
        <w:rPr>
          <w:highlight w:val="yellow"/>
        </w:rPr>
        <w:t>For this reason, we tested</w:t>
      </w:r>
      <w:r>
        <w:t xml:space="preserve"> t</w:t>
      </w:r>
      <w:r w:rsidRPr="008D6241">
        <w:t xml:space="preserve">he possible involvement of proton-triggered </w:t>
      </w:r>
      <w:r w:rsidRPr="00A63697">
        <w:rPr>
          <w:highlight w:val="yellow"/>
        </w:rPr>
        <w:t>reactions</w:t>
      </w:r>
      <w:r w:rsidRPr="008D6241">
        <w:t xml:space="preserve"> under gold-free condition (</w:t>
      </w:r>
      <w:r w:rsidRPr="00E23B4F">
        <w:rPr>
          <w:highlight w:val="yellow"/>
        </w:rPr>
        <w:t>Scheme 4</w:t>
      </w:r>
      <w:r w:rsidRPr="008D6241">
        <w:t xml:space="preserve">). The triflate ester </w:t>
      </w:r>
      <w:r w:rsidRPr="008D6241">
        <w:rPr>
          <w:b/>
          <w:bCs/>
        </w:rPr>
        <w:t>6</w:t>
      </w:r>
      <w:r w:rsidRPr="008D6241">
        <w:t xml:space="preserve"> proved to be too unstable to be isolated in sufficient purity for kinetic measurements, but the reactions of the alcohol PhCH</w:t>
      </w:r>
      <w:r w:rsidRPr="008D6241">
        <w:rPr>
          <w:vertAlign w:val="subscript"/>
        </w:rPr>
        <w:t>2</w:t>
      </w:r>
      <w:r w:rsidRPr="008D6241">
        <w:t xml:space="preserve">CH(OH)Bu </w:t>
      </w:r>
      <w:r w:rsidRPr="006253E3">
        <w:rPr>
          <w:b/>
          <w:bCs/>
          <w:highlight w:val="yellow"/>
        </w:rPr>
        <w:t>12</w:t>
      </w:r>
      <w:r w:rsidRPr="008D6241">
        <w:t xml:space="preserve"> and the tosylate PhCH</w:t>
      </w:r>
      <w:r w:rsidRPr="008D6241">
        <w:rPr>
          <w:vertAlign w:val="subscript"/>
        </w:rPr>
        <w:t>2</w:t>
      </w:r>
      <w:r w:rsidRPr="008D6241">
        <w:t xml:space="preserve">CH(OTs)Bu </w:t>
      </w:r>
      <w:r w:rsidRPr="006253E3">
        <w:rPr>
          <w:b/>
          <w:bCs/>
          <w:highlight w:val="yellow"/>
        </w:rPr>
        <w:t>13</w:t>
      </w:r>
      <w:r w:rsidRPr="008D6241">
        <w:t xml:space="preserve"> with the strong acid </w:t>
      </w:r>
      <w:r w:rsidRPr="008D6241">
        <w:t>[H(OEt</w:t>
      </w:r>
      <w:r w:rsidRPr="008D6241">
        <w:rPr>
          <w:vertAlign w:val="subscript"/>
        </w:rPr>
        <w:t>2</w:t>
      </w:r>
      <w:r w:rsidRPr="008D6241">
        <w:t>)</w:t>
      </w:r>
      <w:r w:rsidRPr="008D6241">
        <w:rPr>
          <w:vertAlign w:val="subscript"/>
        </w:rPr>
        <w:t>2</w:t>
      </w:r>
      <w:r w:rsidRPr="008D6241">
        <w:t>]</w:t>
      </w:r>
      <w:r w:rsidR="00715790">
        <w:t>[AB</w:t>
      </w:r>
      <w:r w:rsidR="00715790" w:rsidRPr="00715790">
        <w:rPr>
          <w:vertAlign w:val="subscript"/>
        </w:rPr>
        <w:t>2</w:t>
      </w:r>
      <w:r w:rsidR="00715790">
        <w:t>] (AB</w:t>
      </w:r>
      <w:r w:rsidR="00715790" w:rsidRPr="00715790">
        <w:rPr>
          <w:vertAlign w:val="subscript"/>
        </w:rPr>
        <w:t>2</w:t>
      </w:r>
      <w:r w:rsidR="00715790">
        <w:t xml:space="preserve"> = </w:t>
      </w:r>
      <w:r w:rsidRPr="008D6241">
        <w:t>[H</w:t>
      </w:r>
      <w:r w:rsidRPr="008D6241">
        <w:rPr>
          <w:vertAlign w:val="subscript"/>
        </w:rPr>
        <w:t>2</w:t>
      </w:r>
      <w:r w:rsidRPr="008D6241">
        <w:t>N{B(C</w:t>
      </w:r>
      <w:r w:rsidRPr="008D6241">
        <w:rPr>
          <w:vertAlign w:val="subscript"/>
        </w:rPr>
        <w:t>6</w:t>
      </w:r>
      <w:r w:rsidRPr="008D6241">
        <w:t>F</w:t>
      </w:r>
      <w:r w:rsidRPr="008D6241">
        <w:rPr>
          <w:vertAlign w:val="subscript"/>
        </w:rPr>
        <w:t>5</w:t>
      </w:r>
      <w:r w:rsidRPr="008D6241">
        <w:t>)</w:t>
      </w:r>
      <w:r w:rsidRPr="008D6241">
        <w:rPr>
          <w:vertAlign w:val="subscript"/>
        </w:rPr>
        <w:t>3</w:t>
      </w:r>
      <w:r w:rsidRPr="008D6241">
        <w:t>}</w:t>
      </w:r>
      <w:r w:rsidRPr="008D6241">
        <w:rPr>
          <w:vertAlign w:val="subscript"/>
        </w:rPr>
        <w:t>2</w:t>
      </w:r>
      <w:r w:rsidRPr="008D6241">
        <w:rPr>
          <w:vertAlign w:val="superscript"/>
        </w:rPr>
        <w:t>–</w:t>
      </w:r>
      <w:r w:rsidRPr="008D6241">
        <w:t>]</w:t>
      </w:r>
      <w:r w:rsidR="00715790">
        <w:t>)</w:t>
      </w:r>
      <w:r w:rsidRPr="00E23B4F">
        <w:rPr>
          <w:highlight w:val="yellow"/>
          <w:vertAlign w:val="superscript"/>
        </w:rPr>
        <w:t>[</w:t>
      </w:r>
      <w:r>
        <w:rPr>
          <w:highlight w:val="yellow"/>
          <w:vertAlign w:val="superscript"/>
        </w:rPr>
        <w:t>30</w:t>
      </w:r>
      <w:r w:rsidRPr="00E23B4F">
        <w:rPr>
          <w:highlight w:val="yellow"/>
          <w:vertAlign w:val="superscript"/>
        </w:rPr>
        <w:t>]</w:t>
      </w:r>
      <w:r w:rsidRPr="008D6241">
        <w:t xml:space="preserve"> could be cleanly followed by NMR spectroscopy. The alcohol was selected to replicate the product observed in the AgSbF</w:t>
      </w:r>
      <w:r w:rsidRPr="008D6241">
        <w:rPr>
          <w:vertAlign w:val="subscript"/>
        </w:rPr>
        <w:t>6</w:t>
      </w:r>
      <w:r w:rsidRPr="008D6241">
        <w:t xml:space="preserve"> activated reaction under “wet” conditions, while the tosylate is the closest available analogue to the unstable triflate ester. </w:t>
      </w:r>
    </w:p>
    <w:p w14:paraId="09430531" w14:textId="0DBCDD05" w:rsidR="00E7408D" w:rsidRPr="008D6241" w:rsidRDefault="00E7408D" w:rsidP="00DA6585">
      <w:pPr>
        <w:pStyle w:val="P1withIndendation"/>
      </w:pPr>
    </w:p>
    <w:p w14:paraId="3DF9A3A0" w14:textId="1DC86973" w:rsidR="00E7408D" w:rsidRPr="004E77D2" w:rsidRDefault="0035562B" w:rsidP="00E7408D">
      <w:pPr>
        <w:pStyle w:val="FigureCaption"/>
        <w:spacing w:line="240" w:lineRule="atLeast"/>
      </w:pPr>
      <w:r>
        <w:rPr>
          <w:noProof/>
          <w:color w:val="FF0000"/>
        </w:rPr>
        <w:drawing>
          <wp:inline distT="0" distB="0" distL="0" distR="0" wp14:anchorId="2C82171A" wp14:editId="389A15CE">
            <wp:extent cx="3095625" cy="2416810"/>
            <wp:effectExtent l="0" t="0" r="3175" b="0"/>
            <wp:docPr id="1312140149" name="Picture 3" descr="A group of colorful circ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140149" name="Picture 3" descr="A group of colorful circl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5625" cy="2416810"/>
                    </a:xfrm>
                    <a:prstGeom prst="rect">
                      <a:avLst/>
                    </a:prstGeom>
                  </pic:spPr>
                </pic:pic>
              </a:graphicData>
            </a:graphic>
          </wp:inline>
        </w:drawing>
      </w:r>
    </w:p>
    <w:p w14:paraId="2D06F370" w14:textId="4BB01788" w:rsidR="00E7408D" w:rsidRPr="008D6241" w:rsidRDefault="00E7408D" w:rsidP="00E7408D">
      <w:pPr>
        <w:pStyle w:val="FigureCaption"/>
        <w:spacing w:line="240" w:lineRule="atLeast"/>
      </w:pPr>
      <w:r w:rsidRPr="002A26D3">
        <w:rPr>
          <w:b/>
          <w:highlight w:val="yellow"/>
        </w:rPr>
        <w:t xml:space="preserve">Scheme </w:t>
      </w:r>
      <w:r w:rsidR="0035562B" w:rsidRPr="002A26D3">
        <w:rPr>
          <w:b/>
          <w:highlight w:val="yellow"/>
        </w:rPr>
        <w:t>3</w:t>
      </w:r>
      <w:r w:rsidRPr="002A26D3">
        <w:rPr>
          <w:b/>
          <w:highlight w:val="yellow"/>
        </w:rPr>
        <w:t>.</w:t>
      </w:r>
      <w:r w:rsidRPr="008D6241">
        <w:t xml:space="preserve"> </w:t>
      </w:r>
      <w:r w:rsidR="00FC10E8" w:rsidRPr="008D6241">
        <w:t xml:space="preserve">Heteroarylation </w:t>
      </w:r>
      <w:r w:rsidRPr="008D6241">
        <w:t>reactions with OH</w:t>
      </w:r>
      <w:r w:rsidRPr="008D6241">
        <w:rPr>
          <w:vertAlign w:val="superscript"/>
        </w:rPr>
        <w:t>-</w:t>
      </w:r>
      <w:r w:rsidRPr="008D6241">
        <w:t xml:space="preserve"> as nucleophile and follow-on reaction to tetrahydronaphthalenes</w:t>
      </w:r>
    </w:p>
    <w:p w14:paraId="513EFCAA" w14:textId="5963F76C" w:rsidR="00E7408D" w:rsidRPr="006A1539" w:rsidRDefault="00E7408D" w:rsidP="00FB136C">
      <w:pPr>
        <w:pStyle w:val="P1withIndendation"/>
      </w:pPr>
      <w:r w:rsidRPr="006A1539">
        <w:t xml:space="preserve">The alkyl tosylate </w:t>
      </w:r>
      <w:r w:rsidR="005272D7" w:rsidRPr="006A1539">
        <w:rPr>
          <w:b/>
          <w:bCs/>
          <w:highlight w:val="yellow"/>
        </w:rPr>
        <w:t>1</w:t>
      </w:r>
      <w:r w:rsidR="006253E3" w:rsidRPr="006A1539">
        <w:rPr>
          <w:b/>
          <w:bCs/>
          <w:highlight w:val="yellow"/>
        </w:rPr>
        <w:t>3</w:t>
      </w:r>
      <w:r w:rsidR="005272D7" w:rsidRPr="006A1539">
        <w:t xml:space="preserve"> </w:t>
      </w:r>
      <w:r w:rsidRPr="006A1539">
        <w:t xml:space="preserve">reacts quickly with a stoichiometric amount of acid at 298 K leading first to the formation of the benzyl olefin </w:t>
      </w:r>
      <w:r w:rsidR="005272D7" w:rsidRPr="006A1539">
        <w:rPr>
          <w:b/>
          <w:bCs/>
          <w:highlight w:val="yellow"/>
        </w:rPr>
        <w:t>1</w:t>
      </w:r>
      <w:r w:rsidR="006253E3" w:rsidRPr="006A1539">
        <w:rPr>
          <w:b/>
          <w:bCs/>
          <w:highlight w:val="yellow"/>
        </w:rPr>
        <w:t>4</w:t>
      </w:r>
      <w:r w:rsidR="005272D7" w:rsidRPr="006A1539">
        <w:t xml:space="preserve"> </w:t>
      </w:r>
      <w:r w:rsidRPr="006A1539">
        <w:t>in a 80:20 E</w:t>
      </w:r>
      <w:r w:rsidR="00C257C7" w:rsidRPr="006A1539">
        <w:t>/</w:t>
      </w:r>
      <w:r w:rsidRPr="006A1539">
        <w:t xml:space="preserve">Z mixture. </w:t>
      </w:r>
      <w:r w:rsidR="00FB136C" w:rsidRPr="006A1539">
        <w:rPr>
          <w:highlight w:val="yellow"/>
        </w:rPr>
        <w:t xml:space="preserve">As a control, </w:t>
      </w:r>
      <w:r w:rsidR="006A1539" w:rsidRPr="006A1539">
        <w:rPr>
          <w:highlight w:val="yellow"/>
        </w:rPr>
        <w:t>no reaction was observed when</w:t>
      </w:r>
      <w:r w:rsidR="00FB136C" w:rsidRPr="006A1539">
        <w:rPr>
          <w:highlight w:val="yellow"/>
        </w:rPr>
        <w:t xml:space="preserve"> </w:t>
      </w:r>
      <w:r w:rsidR="00FB136C" w:rsidRPr="006A1539">
        <w:rPr>
          <w:b/>
          <w:bCs/>
          <w:highlight w:val="yellow"/>
        </w:rPr>
        <w:t>13</w:t>
      </w:r>
      <w:r w:rsidR="00FB136C" w:rsidRPr="006A1539">
        <w:rPr>
          <w:highlight w:val="yellow"/>
        </w:rPr>
        <w:t xml:space="preserve"> </w:t>
      </w:r>
      <w:r w:rsidR="006A1539" w:rsidRPr="006A1539">
        <w:rPr>
          <w:highlight w:val="yellow"/>
        </w:rPr>
        <w:t>was treated with either</w:t>
      </w:r>
      <w:r w:rsidR="00FB136C" w:rsidRPr="006A1539">
        <w:rPr>
          <w:highlight w:val="yellow"/>
        </w:rPr>
        <w:t xml:space="preserve"> the protonated Au(I) complex [(LH)AuCl]</w:t>
      </w:r>
      <w:r w:rsidR="00715790" w:rsidRPr="006A1539">
        <w:rPr>
          <w:highlight w:val="yellow"/>
          <w:vertAlign w:val="superscript"/>
        </w:rPr>
        <w:t>+</w:t>
      </w:r>
      <w:r w:rsidR="00715790" w:rsidRPr="006A1539">
        <w:rPr>
          <w:highlight w:val="yellow"/>
        </w:rPr>
        <w:t>[AB</w:t>
      </w:r>
      <w:r w:rsidR="00715790" w:rsidRPr="006A1539">
        <w:rPr>
          <w:highlight w:val="yellow"/>
          <w:vertAlign w:val="subscript"/>
        </w:rPr>
        <w:t>2</w:t>
      </w:r>
      <w:r w:rsidR="00715790" w:rsidRPr="006A1539">
        <w:rPr>
          <w:highlight w:val="yellow"/>
        </w:rPr>
        <w:t>]</w:t>
      </w:r>
      <w:r w:rsidR="00715790" w:rsidRPr="006A1539">
        <w:rPr>
          <w:highlight w:val="yellow"/>
          <w:vertAlign w:val="superscript"/>
        </w:rPr>
        <w:t>-</w:t>
      </w:r>
      <w:r w:rsidR="00715790" w:rsidRPr="006A1539">
        <w:rPr>
          <w:highlight w:val="yellow"/>
        </w:rPr>
        <w:t xml:space="preserve"> </w:t>
      </w:r>
      <w:r w:rsidR="006A1539" w:rsidRPr="006A1539">
        <w:rPr>
          <w:highlight w:val="yellow"/>
        </w:rPr>
        <w:t>or with LAuOTf</w:t>
      </w:r>
      <w:r w:rsidR="00FB136C" w:rsidRPr="006A1539">
        <w:rPr>
          <w:highlight w:val="yellow"/>
        </w:rPr>
        <w:t>.</w:t>
      </w:r>
      <w:r w:rsidR="00FB136C" w:rsidRPr="006A1539">
        <w:t xml:space="preserve"> </w:t>
      </w:r>
      <w:r w:rsidRPr="006A1539">
        <w:t xml:space="preserve">The alcohol </w:t>
      </w:r>
      <w:r w:rsidR="005272D7" w:rsidRPr="006A1539">
        <w:rPr>
          <w:b/>
          <w:bCs/>
          <w:highlight w:val="yellow"/>
        </w:rPr>
        <w:t>1</w:t>
      </w:r>
      <w:r w:rsidR="006253E3" w:rsidRPr="006A1539">
        <w:rPr>
          <w:b/>
          <w:bCs/>
          <w:highlight w:val="yellow"/>
        </w:rPr>
        <w:t>2</w:t>
      </w:r>
      <w:r w:rsidR="005272D7" w:rsidRPr="006A1539">
        <w:t xml:space="preserve"> </w:t>
      </w:r>
      <w:r w:rsidRPr="006A1539">
        <w:t>requires heating to 328 K and gives the benzyl alkene an E</w:t>
      </w:r>
      <w:r w:rsidR="00C257C7" w:rsidRPr="006A1539">
        <w:t>/</w:t>
      </w:r>
      <w:r w:rsidRPr="006A1539">
        <w:t xml:space="preserve">Z ratio of 70:30. The alkene </w:t>
      </w:r>
      <w:r w:rsidR="005272D7" w:rsidRPr="006A1539">
        <w:rPr>
          <w:b/>
          <w:bCs/>
          <w:highlight w:val="yellow"/>
        </w:rPr>
        <w:t>1</w:t>
      </w:r>
      <w:r w:rsidR="006253E3" w:rsidRPr="006A1539">
        <w:rPr>
          <w:b/>
          <w:bCs/>
          <w:highlight w:val="yellow"/>
        </w:rPr>
        <w:t>4</w:t>
      </w:r>
      <w:r w:rsidR="005272D7" w:rsidRPr="006A1539">
        <w:t xml:space="preserve"> </w:t>
      </w:r>
      <w:r w:rsidRPr="006A1539">
        <w:t xml:space="preserve">is in turn consumed to produce the tetralin </w:t>
      </w:r>
      <w:r w:rsidR="005272D7" w:rsidRPr="006A1539">
        <w:rPr>
          <w:b/>
          <w:bCs/>
          <w:highlight w:val="yellow"/>
        </w:rPr>
        <w:t>1</w:t>
      </w:r>
      <w:r w:rsidR="006253E3" w:rsidRPr="006A1539">
        <w:rPr>
          <w:b/>
          <w:bCs/>
          <w:highlight w:val="yellow"/>
        </w:rPr>
        <w:t>5</w:t>
      </w:r>
      <w:r w:rsidRPr="006A1539">
        <w:t>. The kinetic profile of the reaction (see SI</w:t>
      </w:r>
      <w:r w:rsidR="004E77D2" w:rsidRPr="006A1539">
        <w:t xml:space="preserve">, </w:t>
      </w:r>
      <w:r w:rsidR="004E77D2" w:rsidRPr="006A1539">
        <w:rPr>
          <w:highlight w:val="yellow"/>
        </w:rPr>
        <w:t>Figure S24</w:t>
      </w:r>
      <w:r w:rsidRPr="006A1539">
        <w:t xml:space="preserve">) shows clearly that the olefin </w:t>
      </w:r>
      <w:r w:rsidR="005272D7" w:rsidRPr="006A1539">
        <w:rPr>
          <w:b/>
          <w:bCs/>
          <w:highlight w:val="yellow"/>
        </w:rPr>
        <w:t>1</w:t>
      </w:r>
      <w:r w:rsidR="006253E3" w:rsidRPr="006A1539">
        <w:rPr>
          <w:b/>
          <w:bCs/>
          <w:highlight w:val="yellow"/>
        </w:rPr>
        <w:t>4</w:t>
      </w:r>
      <w:r w:rsidR="005272D7" w:rsidRPr="006A1539">
        <w:t xml:space="preserve"> </w:t>
      </w:r>
      <w:r w:rsidRPr="006A1539">
        <w:t xml:space="preserve">builds up as an intermediate as the direct product of detosylation of the starting material. A further acid-catalysed rearrangement leads to the tetralin </w:t>
      </w:r>
      <w:r w:rsidRPr="006A1539">
        <w:rPr>
          <w:i/>
          <w:iCs/>
        </w:rPr>
        <w:t>via</w:t>
      </w:r>
      <w:r w:rsidRPr="006A1539">
        <w:t xml:space="preserve"> double bond protonation and </w:t>
      </w:r>
      <w:r w:rsidR="00F85137" w:rsidRPr="006A1539">
        <w:t xml:space="preserve">a </w:t>
      </w:r>
      <w:r w:rsidRPr="006A1539">
        <w:t xml:space="preserve">series of hydride shifts. The reaction of the alcohol proceeds in a similar manner at 328 K to afford </w:t>
      </w:r>
      <w:r w:rsidR="005272D7" w:rsidRPr="006A1539">
        <w:rPr>
          <w:b/>
          <w:bCs/>
          <w:highlight w:val="yellow"/>
        </w:rPr>
        <w:t>1</w:t>
      </w:r>
      <w:r w:rsidR="006253E3" w:rsidRPr="006A1539">
        <w:rPr>
          <w:b/>
          <w:bCs/>
          <w:highlight w:val="yellow"/>
        </w:rPr>
        <w:t>5</w:t>
      </w:r>
      <w:r w:rsidR="005272D7" w:rsidRPr="006A1539">
        <w:t xml:space="preserve"> </w:t>
      </w:r>
      <w:r w:rsidRPr="006A1539">
        <w:t xml:space="preserve">in about 1 hour. </w:t>
      </w:r>
    </w:p>
    <w:p w14:paraId="714CF4F3" w14:textId="3779239A" w:rsidR="00E7408D" w:rsidRPr="008D6241" w:rsidRDefault="000D4BA9" w:rsidP="00E7408D">
      <w:pPr>
        <w:pStyle w:val="FigureCaption"/>
        <w:spacing w:line="240" w:lineRule="atLeast"/>
        <w:jc w:val="center"/>
        <w:rPr>
          <w:color w:val="FF0000"/>
        </w:rPr>
      </w:pPr>
      <w:r>
        <w:rPr>
          <w:noProof/>
          <w:color w:val="FF0000"/>
        </w:rPr>
        <w:drawing>
          <wp:inline distT="0" distB="0" distL="0" distR="0" wp14:anchorId="3D5799FF" wp14:editId="5FCF687E">
            <wp:extent cx="2564524" cy="1134177"/>
            <wp:effectExtent l="0" t="0" r="1270" b="0"/>
            <wp:docPr id="1686511007" name="Immagine 2" descr="Immagine che contiene nero, oscuri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11007" name="Immagine 2" descr="Immagine che contiene nero, oscurità&#10;&#10;Descrizione generat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5351" cy="1138965"/>
                    </a:xfrm>
                    <a:prstGeom prst="rect">
                      <a:avLst/>
                    </a:prstGeom>
                  </pic:spPr>
                </pic:pic>
              </a:graphicData>
            </a:graphic>
          </wp:inline>
        </w:drawing>
      </w:r>
    </w:p>
    <w:p w14:paraId="305DF59B" w14:textId="0CFA4AC4" w:rsidR="00E7408D" w:rsidRPr="008D6241" w:rsidRDefault="00E7408D" w:rsidP="00E7408D">
      <w:pPr>
        <w:pStyle w:val="FigureCaption"/>
        <w:spacing w:line="240" w:lineRule="atLeast"/>
      </w:pPr>
      <w:r w:rsidRPr="00E23B4F">
        <w:rPr>
          <w:b/>
          <w:highlight w:val="yellow"/>
        </w:rPr>
        <w:t xml:space="preserve">Scheme </w:t>
      </w:r>
      <w:r w:rsidR="0035562B" w:rsidRPr="00E23B4F">
        <w:rPr>
          <w:b/>
          <w:highlight w:val="yellow"/>
        </w:rPr>
        <w:t>4</w:t>
      </w:r>
      <w:r w:rsidRPr="00E23B4F">
        <w:rPr>
          <w:b/>
          <w:highlight w:val="yellow"/>
        </w:rPr>
        <w:t>.</w:t>
      </w:r>
      <w:r w:rsidRPr="008D6241">
        <w:t xml:space="preserve"> Acid catalysed HOR elimination to benzyl alkenes and their cyclisation to tetralines</w:t>
      </w:r>
      <w:r w:rsidR="000D4BA9">
        <w:t xml:space="preserve"> </w:t>
      </w:r>
      <w:r w:rsidR="000D4BA9" w:rsidRPr="000D4BA9">
        <w:rPr>
          <w:highlight w:val="yellow"/>
        </w:rPr>
        <w:t xml:space="preserve">(NMR </w:t>
      </w:r>
      <w:r w:rsidR="00223E89">
        <w:rPr>
          <w:highlight w:val="yellow"/>
        </w:rPr>
        <w:t>y</w:t>
      </w:r>
      <w:r w:rsidR="000D4BA9" w:rsidRPr="000D4BA9">
        <w:rPr>
          <w:highlight w:val="yellow"/>
        </w:rPr>
        <w:t xml:space="preserve">ields are given for </w:t>
      </w:r>
      <w:r w:rsidR="000D4BA9" w:rsidRPr="000D4BA9">
        <w:rPr>
          <w:b/>
          <w:bCs/>
          <w:highlight w:val="yellow"/>
        </w:rPr>
        <w:t>15</w:t>
      </w:r>
      <w:r w:rsidR="000D4BA9" w:rsidRPr="000D4BA9">
        <w:rPr>
          <w:highlight w:val="yellow"/>
        </w:rPr>
        <w:t>)</w:t>
      </w:r>
    </w:p>
    <w:p w14:paraId="4EC0B956" w14:textId="1A5F1FD6" w:rsidR="00DA6585" w:rsidRPr="008D6241" w:rsidRDefault="00DA6585" w:rsidP="00DA6585">
      <w:pPr>
        <w:pStyle w:val="P1withIndendation"/>
      </w:pPr>
      <w:r w:rsidRPr="008D6241">
        <w:lastRenderedPageBreak/>
        <w:t>Having established the occurrence of a nucleophile-assisted process</w:t>
      </w:r>
      <w:r w:rsidR="00442A9F">
        <w:t xml:space="preserve"> in the arylalkene formation</w:t>
      </w:r>
      <w:r w:rsidRPr="008D6241">
        <w:t xml:space="preserve">, it is nevertheless instructive to compare this with the original </w:t>
      </w:r>
      <w:r w:rsidR="0013457D" w:rsidRPr="008D6241">
        <w:t xml:space="preserve">alkene insertion </w:t>
      </w:r>
      <w:r w:rsidRPr="008D6241">
        <w:t xml:space="preserve">mechanism proposed by Patil. </w:t>
      </w:r>
      <w:r w:rsidR="00FC10E8" w:rsidRPr="008D6241">
        <w:t xml:space="preserve">Using DFT we </w:t>
      </w:r>
      <w:r w:rsidRPr="008D6241">
        <w:t xml:space="preserve">have calculated both reaction paths for the full MeDalPhos ligand but simplified </w:t>
      </w:r>
      <w:r w:rsidR="00442A9F">
        <w:t xml:space="preserve">the </w:t>
      </w:r>
      <w:r w:rsidRPr="008D6241">
        <w:t xml:space="preserve">organic substrates (ethene and PhI), partly to obtain a general picture, and partly because </w:t>
      </w:r>
      <w:r w:rsidR="00C811C8" w:rsidRPr="008D6241">
        <w:t xml:space="preserve">of </w:t>
      </w:r>
      <w:r w:rsidRPr="008D6241">
        <w:t xml:space="preserve">the conformational issues encountered with real substrates. </w:t>
      </w:r>
    </w:p>
    <w:p w14:paraId="2ACD64C9" w14:textId="53163379" w:rsidR="00DA6585" w:rsidRPr="008D6241" w:rsidRDefault="00DA6585" w:rsidP="007E0D02">
      <w:pPr>
        <w:pStyle w:val="P1withIndendation"/>
      </w:pPr>
      <w:r w:rsidRPr="008D6241">
        <w:t xml:space="preserve">A full reaction profile is included in the SI; </w:t>
      </w:r>
      <w:r w:rsidR="00FC739B" w:rsidRPr="00FC739B">
        <w:rPr>
          <w:highlight w:val="yellow"/>
        </w:rPr>
        <w:t>Scheme S1</w:t>
      </w:r>
      <w:r w:rsidRPr="008D6241">
        <w:t xml:space="preserve"> shows the transformation of key intermediate [LAu(Ph)(C</w:t>
      </w:r>
      <w:r w:rsidRPr="008D6241">
        <w:rPr>
          <w:vertAlign w:val="subscript"/>
        </w:rPr>
        <w:t>2</w:t>
      </w:r>
      <w:r w:rsidRPr="008D6241">
        <w:t>H</w:t>
      </w:r>
      <w:r w:rsidRPr="008D6241">
        <w:rPr>
          <w:vertAlign w:val="subscript"/>
        </w:rPr>
        <w:t>4</w:t>
      </w:r>
      <w:r w:rsidRPr="008D6241">
        <w:t>)]</w:t>
      </w:r>
      <w:r w:rsidRPr="008D6241">
        <w:rPr>
          <w:vertAlign w:val="superscript"/>
        </w:rPr>
        <w:t>2+</w:t>
      </w:r>
      <w:r w:rsidRPr="008D6241">
        <w:t xml:space="preserve">. In the competition between insertion and nucleophile attack on the olefin, the nucleophile wins because the </w:t>
      </w:r>
      <w:r w:rsidRPr="008D6241">
        <w:rPr>
          <w:i/>
          <w:iCs/>
        </w:rPr>
        <w:t>trans</w:t>
      </w:r>
      <w:r w:rsidRPr="008D6241">
        <w:t xml:space="preserve"> </w:t>
      </w:r>
      <w:r w:rsidR="0013457D" w:rsidRPr="008D6241">
        <w:t xml:space="preserve">influence </w:t>
      </w:r>
      <w:r w:rsidRPr="008D6241">
        <w:t xml:space="preserve">causes the migratory insertion barrier to be high. After nucleophile attack, reductive elimination occurs with an effective barrier lower </w:t>
      </w:r>
      <w:r w:rsidR="007E0D02" w:rsidRPr="008D6241">
        <w:t xml:space="preserve">than that of the </w:t>
      </w:r>
      <w:r w:rsidR="008D6241" w:rsidRPr="008D6241">
        <w:t>insertion p</w:t>
      </w:r>
      <w:r w:rsidR="007E0D02" w:rsidRPr="008D6241">
        <w:t xml:space="preserve">ath, in agreement with the non-observation of the expected alkyl/aryl intermediate. </w:t>
      </w:r>
      <w:r w:rsidRPr="008D6241">
        <w:t>Both paths consist of very reasonable elementary steps, and calculated barriers for both seem realistic. The present case shows that in the absence of experiments designed to discriminate between alternatives it is easy to go wrong due to the often counter-intuitive nature of organogold chemistry.</w:t>
      </w:r>
    </w:p>
    <w:p w14:paraId="4AF58284" w14:textId="3133A3A6" w:rsidR="00E7408D" w:rsidRPr="008D6241" w:rsidRDefault="007E0D02" w:rsidP="007E0D02">
      <w:pPr>
        <w:pStyle w:val="P1withIndendation"/>
      </w:pPr>
      <w:r w:rsidRPr="008D6241">
        <w:t>In summary, both experimental and theoretical evidence show that the initial product in the putative gold-catalysed Heck reaction with the MeDalPhosAuCl / AgOTf catalyst is a triflate ester, formed via external attack by</w:t>
      </w:r>
      <w:r w:rsidR="00E7408D" w:rsidRPr="008D6241">
        <w:t xml:space="preserve"> OTf</w:t>
      </w:r>
      <w:r w:rsidR="00E7408D" w:rsidRPr="008D6241">
        <w:rPr>
          <w:vertAlign w:val="superscript"/>
        </w:rPr>
        <w:t>-</w:t>
      </w:r>
      <w:r w:rsidR="00E7408D" w:rsidRPr="008D6241">
        <w:t xml:space="preserve"> on 1-hexene coordinated to a </w:t>
      </w:r>
      <w:r w:rsidR="002E0B87" w:rsidRPr="008D6241">
        <w:t>di</w:t>
      </w:r>
      <w:r w:rsidR="00E7408D" w:rsidRPr="008D6241">
        <w:t xml:space="preserve">cationic Au(III) species. This type of nucleophilic attack is low-barrier and is a typical feature of gold(III) alkene chemistry. If </w:t>
      </w:r>
      <w:r w:rsidR="002E0B87" w:rsidRPr="008D6241">
        <w:t>considerable</w:t>
      </w:r>
      <w:r w:rsidR="00E7408D" w:rsidRPr="008D6241">
        <w:t xml:space="preserve"> concentrations of moisture are present in the system, the corresponding alcohol is formed instead. These reactions are further examples of alkene heteroarylation, a widely applied and well-understood reaction sequence in gold catalysis. </w:t>
      </w:r>
    </w:p>
    <w:p w14:paraId="126B417B" w14:textId="056A8095" w:rsidR="00AB5F49" w:rsidRPr="008D6241" w:rsidRDefault="00E7408D" w:rsidP="00AB5F49">
      <w:pPr>
        <w:pStyle w:val="P1withIndendation"/>
      </w:pPr>
      <w:r w:rsidRPr="008D6241">
        <w:t xml:space="preserve">The subsequent conversion of the alkyl ester or alcohol into benzyl alkenes </w:t>
      </w:r>
      <w:r w:rsidR="00D92427" w:rsidRPr="008D6241">
        <w:t>is a</w:t>
      </w:r>
      <w:r w:rsidRPr="008D6241">
        <w:t xml:space="preserve"> proton-initiated carbocationic reaction, as is the cyclisation of the benzyl alkene to tetralin. These reactions </w:t>
      </w:r>
      <w:r w:rsidR="00D92427" w:rsidRPr="008D6241">
        <w:t xml:space="preserve">also </w:t>
      </w:r>
      <w:r w:rsidRPr="008D6241">
        <w:t xml:space="preserve">proceed in the </w:t>
      </w:r>
      <w:r w:rsidR="00D92427" w:rsidRPr="008D6241">
        <w:t xml:space="preserve">complete </w:t>
      </w:r>
      <w:r w:rsidRPr="008D6241">
        <w:t xml:space="preserve">absence of gold. The chain walking required for tetralin formation is that of a carbocation, an essentially barrierless process. </w:t>
      </w:r>
      <w:r w:rsidR="00AE4C0C" w:rsidRPr="00AE4C0C">
        <w:rPr>
          <w:highlight w:val="yellow"/>
        </w:rPr>
        <w:t>There is therefore no evidence for</w:t>
      </w:r>
      <w:r w:rsidR="00576050" w:rsidRPr="008D6241">
        <w:t xml:space="preserve"> gold-cataly</w:t>
      </w:r>
      <w:r w:rsidR="00D92427" w:rsidRPr="008D6241">
        <w:t>s</w:t>
      </w:r>
      <w:r w:rsidR="00576050" w:rsidRPr="008D6241">
        <w:t xml:space="preserve">ed </w:t>
      </w:r>
      <w:r w:rsidRPr="008D6241">
        <w:t xml:space="preserve">alkene insertions, β-H elimination and chain-walking by </w:t>
      </w:r>
      <w:r w:rsidR="00AE4C0C">
        <w:t xml:space="preserve">a </w:t>
      </w:r>
      <w:r w:rsidRPr="008D6241">
        <w:t>hypothetical [LAuH]</w:t>
      </w:r>
      <w:r w:rsidRPr="008D6241">
        <w:rPr>
          <w:vertAlign w:val="superscript"/>
        </w:rPr>
        <w:t>2+</w:t>
      </w:r>
      <w:r w:rsidRPr="008D6241">
        <w:t xml:space="preserve"> dicatio</w:t>
      </w:r>
      <w:r w:rsidR="00064ED4" w:rsidRPr="008D6241">
        <w:t>n</w:t>
      </w:r>
      <w:r w:rsidRPr="008D6241">
        <w:t>. Once again, gold(III) does not exhibit palladium-like reactivity but instead finds energetically more favo</w:t>
      </w:r>
      <w:r w:rsidR="00D92427" w:rsidRPr="008D6241">
        <w:t>u</w:t>
      </w:r>
      <w:r w:rsidRPr="008D6241">
        <w:t xml:space="preserve">rable reaction pathways. </w:t>
      </w:r>
    </w:p>
    <w:bookmarkEnd w:id="3"/>
    <w:p w14:paraId="12A39719" w14:textId="73478011" w:rsidR="00E4350D" w:rsidRPr="008D6241" w:rsidRDefault="00E4350D" w:rsidP="006C1D89">
      <w:pPr>
        <w:pStyle w:val="HAcknowledgements"/>
        <w:spacing w:line="240" w:lineRule="atLeast"/>
      </w:pPr>
      <w:r w:rsidRPr="008D6241">
        <w:t xml:space="preserve">Acknowledgements </w:t>
      </w:r>
    </w:p>
    <w:p w14:paraId="28E84804" w14:textId="51352830" w:rsidR="00E4350D" w:rsidRDefault="00E7408D" w:rsidP="00E7408D">
      <w:pPr>
        <w:pStyle w:val="Acknowledgements"/>
        <w:rPr>
          <w:lang w:val="en-GB"/>
        </w:rPr>
      </w:pPr>
      <w:r w:rsidRPr="008D6241">
        <w:rPr>
          <w:lang w:val="en-GB"/>
        </w:rPr>
        <w:t xml:space="preserve">LR is </w:t>
      </w:r>
      <w:r w:rsidR="00031063" w:rsidRPr="008D6241">
        <w:rPr>
          <w:lang w:val="en-GB"/>
        </w:rPr>
        <w:t>grateful</w:t>
      </w:r>
      <w:r w:rsidRPr="008D6241">
        <w:rPr>
          <w:lang w:val="en-GB"/>
        </w:rPr>
        <w:t xml:space="preserve"> to the Royal Society of Chemistry </w:t>
      </w:r>
      <w:r w:rsidR="008A0304" w:rsidRPr="008D6241">
        <w:rPr>
          <w:lang w:val="en-GB"/>
        </w:rPr>
        <w:t xml:space="preserve">(R22-0875640255) and the University of Perugia (Fondo Ricerca di Base di Ateneo 2022) </w:t>
      </w:r>
      <w:r w:rsidRPr="008D6241">
        <w:rPr>
          <w:lang w:val="en-GB"/>
        </w:rPr>
        <w:t>for financial support</w:t>
      </w:r>
      <w:r w:rsidR="008A0304" w:rsidRPr="008D6241">
        <w:rPr>
          <w:lang w:val="en-GB"/>
        </w:rPr>
        <w:t>.</w:t>
      </w:r>
      <w:r w:rsidRPr="008D6241">
        <w:rPr>
          <w:lang w:val="en-GB"/>
        </w:rPr>
        <w:t xml:space="preserve"> </w:t>
      </w:r>
    </w:p>
    <w:p w14:paraId="4FAA83C8" w14:textId="6B5103DD" w:rsidR="00BE3157" w:rsidRPr="0042745D" w:rsidRDefault="00BE3157" w:rsidP="00BE3157">
      <w:pPr>
        <w:pStyle w:val="HAcknowledgements"/>
        <w:spacing w:line="240" w:lineRule="atLeast"/>
        <w:rPr>
          <w:highlight w:val="yellow"/>
        </w:rPr>
      </w:pPr>
      <w:r w:rsidRPr="0042745D">
        <w:rPr>
          <w:highlight w:val="yellow"/>
        </w:rPr>
        <w:t xml:space="preserve">Supporting Information </w:t>
      </w:r>
    </w:p>
    <w:p w14:paraId="5F8D9EB7" w14:textId="26D3CC8B" w:rsidR="00BE3157" w:rsidRPr="008D6241" w:rsidRDefault="00BE3157" w:rsidP="00BE3157">
      <w:pPr>
        <w:pStyle w:val="Acknowledgements"/>
        <w:rPr>
          <w:lang w:val="en-GB"/>
        </w:rPr>
      </w:pPr>
      <w:r w:rsidRPr="0042745D">
        <w:rPr>
          <w:highlight w:val="yellow"/>
          <w:lang w:val="en-GB"/>
        </w:rPr>
        <w:t xml:space="preserve">Experimental procedures, </w:t>
      </w:r>
      <w:r w:rsidRPr="00BE3157">
        <w:rPr>
          <w:highlight w:val="yellow"/>
          <w:lang w:val="en-GB"/>
        </w:rPr>
        <w:t xml:space="preserve">NMR </w:t>
      </w:r>
      <w:r w:rsidRPr="0042745D">
        <w:rPr>
          <w:highlight w:val="yellow"/>
          <w:lang w:val="en-GB"/>
        </w:rPr>
        <w:t>e</w:t>
      </w:r>
      <w:r w:rsidRPr="00BE3157">
        <w:rPr>
          <w:highlight w:val="yellow"/>
          <w:lang w:val="en-GB"/>
        </w:rPr>
        <w:t xml:space="preserve">xperiments and </w:t>
      </w:r>
      <w:r w:rsidRPr="0042745D">
        <w:rPr>
          <w:highlight w:val="yellow"/>
          <w:lang w:val="en-GB"/>
        </w:rPr>
        <w:t>s</w:t>
      </w:r>
      <w:r w:rsidRPr="00BE3157">
        <w:rPr>
          <w:highlight w:val="yellow"/>
          <w:lang w:val="en-GB"/>
        </w:rPr>
        <w:t>pectra</w:t>
      </w:r>
      <w:r w:rsidRPr="0042745D">
        <w:rPr>
          <w:highlight w:val="yellow"/>
          <w:lang w:val="en-GB"/>
        </w:rPr>
        <w:t>, k</w:t>
      </w:r>
      <w:r w:rsidRPr="00BE3157">
        <w:rPr>
          <w:highlight w:val="yellow"/>
          <w:lang w:val="en-GB"/>
        </w:rPr>
        <w:t xml:space="preserve">inetic </w:t>
      </w:r>
      <w:r w:rsidRPr="0042745D">
        <w:rPr>
          <w:highlight w:val="yellow"/>
          <w:lang w:val="en-GB"/>
        </w:rPr>
        <w:t>m</w:t>
      </w:r>
      <w:r w:rsidRPr="00BE3157">
        <w:rPr>
          <w:highlight w:val="yellow"/>
          <w:lang w:val="en-GB"/>
        </w:rPr>
        <w:t>odelling</w:t>
      </w:r>
      <w:r w:rsidRPr="0042745D">
        <w:rPr>
          <w:highlight w:val="yellow"/>
          <w:lang w:val="en-GB"/>
        </w:rPr>
        <w:t xml:space="preserve">, </w:t>
      </w:r>
      <w:r w:rsidRPr="00BE3157">
        <w:rPr>
          <w:highlight w:val="yellow"/>
          <w:lang w:val="en-GB"/>
        </w:rPr>
        <w:t xml:space="preserve">X Ray </w:t>
      </w:r>
      <w:r w:rsidRPr="0042745D">
        <w:rPr>
          <w:highlight w:val="yellow"/>
          <w:lang w:val="en-GB"/>
        </w:rPr>
        <w:t>c</w:t>
      </w:r>
      <w:r w:rsidRPr="00BE3157">
        <w:rPr>
          <w:highlight w:val="yellow"/>
          <w:lang w:val="en-GB"/>
        </w:rPr>
        <w:t>rystallography</w:t>
      </w:r>
      <w:r w:rsidRPr="0042745D">
        <w:rPr>
          <w:highlight w:val="yellow"/>
          <w:lang w:val="en-GB"/>
        </w:rPr>
        <w:t xml:space="preserve"> and DFT calculations. </w:t>
      </w:r>
      <w:r w:rsidRPr="0042745D">
        <w:rPr>
          <w:highlight w:val="yellow"/>
        </w:rPr>
        <w:t xml:space="preserve">Deposition Number </w:t>
      </w:r>
      <w:r w:rsidRPr="0042745D">
        <w:rPr>
          <w:highlight w:val="yellow"/>
          <w:lang w:val="en-GB"/>
        </w:rPr>
        <w:t>2307500</w:t>
      </w:r>
      <w:r w:rsidRPr="0042745D">
        <w:rPr>
          <w:highlight w:val="yellow"/>
        </w:rPr>
        <w:t xml:space="preserve"> contains the supplementary crystallographic data for this paper. These data are provided free of charge by the joint Cambridge Crystallographic Data Centre and Fachinformationszentrum Karlsruhe </w:t>
      </w:r>
      <w:hyperlink r:id="rId17" w:history="1">
        <w:r w:rsidRPr="0042745D">
          <w:rPr>
            <w:rStyle w:val="Hyperlink"/>
            <w:highlight w:val="yellow"/>
          </w:rPr>
          <w:t>http://www.ccdc.cam.ac.uk/structures</w:t>
        </w:r>
      </w:hyperlink>
    </w:p>
    <w:p w14:paraId="721F8230" w14:textId="34B6AB99" w:rsidR="004556E1" w:rsidRPr="008D6241" w:rsidRDefault="00F45722" w:rsidP="006C1D89">
      <w:pPr>
        <w:pStyle w:val="Keywords"/>
        <w:spacing w:before="360" w:line="240" w:lineRule="atLeast"/>
      </w:pPr>
      <w:r w:rsidRPr="008D6241">
        <w:rPr>
          <w:b/>
        </w:rPr>
        <w:t>Keywords:</w:t>
      </w:r>
      <w:r w:rsidRPr="008D6241">
        <w:t xml:space="preserve"> </w:t>
      </w:r>
      <w:r w:rsidR="00E7408D" w:rsidRPr="008D6241">
        <w:t>gold catalysis</w:t>
      </w:r>
      <w:r w:rsidRPr="008D6241">
        <w:t xml:space="preserve">• </w:t>
      </w:r>
      <w:r w:rsidR="00E7408D" w:rsidRPr="008D6241">
        <w:t>mechanisms</w:t>
      </w:r>
      <w:r w:rsidRPr="008D6241">
        <w:t xml:space="preserve"> • </w:t>
      </w:r>
      <w:r w:rsidR="001B18CE" w:rsidRPr="008D6241">
        <w:t xml:space="preserve">Heck reaction • </w:t>
      </w:r>
      <w:r w:rsidR="00E7408D" w:rsidRPr="008D6241">
        <w:t>heteroarylation</w:t>
      </w:r>
      <w:r w:rsidRPr="008D6241">
        <w:t xml:space="preserve"> • </w:t>
      </w:r>
      <w:r w:rsidR="00E7408D" w:rsidRPr="008D6241">
        <w:t>carbocations</w:t>
      </w:r>
      <w:r w:rsidRPr="008D6241">
        <w:t xml:space="preserve"> •</w:t>
      </w:r>
      <w:r w:rsidR="0069430F" w:rsidRPr="008D6241">
        <w:t xml:space="preserve"> </w:t>
      </w:r>
      <w:r w:rsidR="00E7408D" w:rsidRPr="008D6241">
        <w:t>NMR</w:t>
      </w:r>
    </w:p>
    <w:p w14:paraId="4C1C4877" w14:textId="3B354BEA" w:rsidR="00F7362C" w:rsidRPr="008D6241" w:rsidRDefault="00F7362C" w:rsidP="006C1D89">
      <w:pPr>
        <w:pStyle w:val="References"/>
        <w:spacing w:line="240" w:lineRule="atLeast"/>
      </w:pPr>
      <w:r w:rsidRPr="008D6241">
        <w:t>[1]</w:t>
      </w:r>
      <w:r w:rsidRPr="008D6241">
        <w:tab/>
      </w:r>
      <w:r w:rsidR="008A0304" w:rsidRPr="008D6241">
        <w:t xml:space="preserve">(a) R. F. Heck, </w:t>
      </w:r>
      <w:r w:rsidR="008A0304" w:rsidRPr="008D6241">
        <w:rPr>
          <w:i/>
          <w:iCs/>
        </w:rPr>
        <w:t xml:space="preserve">J. Am. </w:t>
      </w:r>
      <w:r w:rsidR="008A0304" w:rsidRPr="006253E3">
        <w:rPr>
          <w:i/>
          <w:iCs/>
          <w:lang w:val="it-IT"/>
        </w:rPr>
        <w:t>Chem. Soc</w:t>
      </w:r>
      <w:r w:rsidR="008A0304" w:rsidRPr="006253E3">
        <w:rPr>
          <w:lang w:val="it-IT"/>
        </w:rPr>
        <w:t xml:space="preserve">. </w:t>
      </w:r>
      <w:r w:rsidR="008A0304" w:rsidRPr="006253E3">
        <w:rPr>
          <w:b/>
          <w:bCs/>
          <w:lang w:val="it-IT"/>
        </w:rPr>
        <w:t>1968</w:t>
      </w:r>
      <w:r w:rsidR="008A0304" w:rsidRPr="006253E3">
        <w:rPr>
          <w:lang w:val="it-IT"/>
        </w:rPr>
        <w:t xml:space="preserve">, </w:t>
      </w:r>
      <w:r w:rsidR="008A0304" w:rsidRPr="006253E3">
        <w:rPr>
          <w:i/>
          <w:iCs/>
          <w:lang w:val="it-IT"/>
        </w:rPr>
        <w:t>90</w:t>
      </w:r>
      <w:r w:rsidR="008A0304" w:rsidRPr="006253E3">
        <w:rPr>
          <w:lang w:val="it-IT"/>
        </w:rPr>
        <w:t xml:space="preserve">, 5518-5526. </w:t>
      </w:r>
      <w:r w:rsidR="008A0304" w:rsidRPr="009927C6">
        <w:rPr>
          <w:lang w:val="it-IT"/>
        </w:rPr>
        <w:t xml:space="preserve">(b) Y. Fujiwara, I. Moritani, S. Danno, R. Asano, S. Teranishi, </w:t>
      </w:r>
      <w:r w:rsidR="008A0304" w:rsidRPr="009927C6">
        <w:rPr>
          <w:i/>
          <w:iCs/>
          <w:lang w:val="it-IT"/>
        </w:rPr>
        <w:t xml:space="preserve">J. Am. </w:t>
      </w:r>
      <w:r w:rsidR="008A0304" w:rsidRPr="008D6241">
        <w:rPr>
          <w:i/>
          <w:iCs/>
        </w:rPr>
        <w:t>Chem. Soc.</w:t>
      </w:r>
      <w:r w:rsidR="008A0304" w:rsidRPr="008D6241">
        <w:t xml:space="preserve"> </w:t>
      </w:r>
      <w:r w:rsidR="008A0304" w:rsidRPr="008D6241">
        <w:rPr>
          <w:b/>
          <w:bCs/>
        </w:rPr>
        <w:t>1969</w:t>
      </w:r>
      <w:r w:rsidR="008A0304" w:rsidRPr="008D6241">
        <w:t xml:space="preserve">, </w:t>
      </w:r>
      <w:r w:rsidR="008A0304" w:rsidRPr="008D6241">
        <w:rPr>
          <w:i/>
          <w:iCs/>
        </w:rPr>
        <w:t>91</w:t>
      </w:r>
      <w:r w:rsidR="008A0304" w:rsidRPr="008D6241">
        <w:t xml:space="preserve">, 7166-7169. (c) T. Mizoroki, K. Mori, A. Azuki. </w:t>
      </w:r>
      <w:r w:rsidR="008A0304" w:rsidRPr="008D6241">
        <w:rPr>
          <w:i/>
          <w:iCs/>
        </w:rPr>
        <w:t>Bull. Chem. Soc. Jpn</w:t>
      </w:r>
      <w:r w:rsidR="008A0304" w:rsidRPr="008D6241">
        <w:t xml:space="preserve">. </w:t>
      </w:r>
      <w:r w:rsidR="008A0304" w:rsidRPr="008D6241">
        <w:rPr>
          <w:b/>
          <w:bCs/>
        </w:rPr>
        <w:t>1971</w:t>
      </w:r>
      <w:r w:rsidR="008A0304" w:rsidRPr="008D6241">
        <w:t xml:space="preserve">, </w:t>
      </w:r>
      <w:r w:rsidR="008A0304" w:rsidRPr="008D6241">
        <w:rPr>
          <w:i/>
          <w:iCs/>
        </w:rPr>
        <w:t>44</w:t>
      </w:r>
      <w:r w:rsidR="008A0304" w:rsidRPr="008D6241">
        <w:t xml:space="preserve">, 581. (d) R F. Heck, J. P. Nolley, Jr. </w:t>
      </w:r>
      <w:r w:rsidR="008A0304" w:rsidRPr="008D6241">
        <w:rPr>
          <w:i/>
          <w:iCs/>
        </w:rPr>
        <w:t>J. Org. Chem</w:t>
      </w:r>
      <w:r w:rsidR="008A0304" w:rsidRPr="008D6241">
        <w:t xml:space="preserve">. </w:t>
      </w:r>
      <w:r w:rsidR="008A0304" w:rsidRPr="008D6241">
        <w:rPr>
          <w:b/>
          <w:bCs/>
        </w:rPr>
        <w:t>1972</w:t>
      </w:r>
      <w:r w:rsidR="008A0304" w:rsidRPr="008D6241">
        <w:t xml:space="preserve">, </w:t>
      </w:r>
      <w:r w:rsidR="008A0304" w:rsidRPr="008D6241">
        <w:rPr>
          <w:i/>
          <w:iCs/>
        </w:rPr>
        <w:t>37</w:t>
      </w:r>
      <w:r w:rsidR="008A0304" w:rsidRPr="008D6241">
        <w:t xml:space="preserve">, 2320-2322.  </w:t>
      </w:r>
    </w:p>
    <w:p w14:paraId="7414C802" w14:textId="296C3A53" w:rsidR="00F7362C" w:rsidRPr="008D6241" w:rsidRDefault="00F7362C" w:rsidP="006C1D89">
      <w:pPr>
        <w:pStyle w:val="References"/>
        <w:spacing w:line="240" w:lineRule="atLeast"/>
      </w:pPr>
      <w:r w:rsidRPr="008D6241">
        <w:t>[2]</w:t>
      </w:r>
      <w:r w:rsidRPr="008D6241">
        <w:tab/>
      </w:r>
      <w:r w:rsidR="008A0304" w:rsidRPr="008D6241">
        <w:t xml:space="preserve">R. F. Heck. </w:t>
      </w:r>
      <w:r w:rsidR="008A0304" w:rsidRPr="008D6241">
        <w:rPr>
          <w:i/>
          <w:iCs/>
        </w:rPr>
        <w:t>Acc. Chem. Res</w:t>
      </w:r>
      <w:r w:rsidR="008A0304" w:rsidRPr="008D6241">
        <w:t xml:space="preserve">. </w:t>
      </w:r>
      <w:r w:rsidR="008A0304" w:rsidRPr="008D6241">
        <w:rPr>
          <w:b/>
          <w:bCs/>
        </w:rPr>
        <w:t>1979</w:t>
      </w:r>
      <w:r w:rsidR="008A0304" w:rsidRPr="008D6241">
        <w:t xml:space="preserve">, </w:t>
      </w:r>
      <w:r w:rsidR="008A0304" w:rsidRPr="008D6241">
        <w:rPr>
          <w:i/>
          <w:iCs/>
        </w:rPr>
        <w:t>12</w:t>
      </w:r>
      <w:r w:rsidR="008A0304" w:rsidRPr="008D6241">
        <w:t>, 146-151.</w:t>
      </w:r>
    </w:p>
    <w:p w14:paraId="5C49D934" w14:textId="0ECDA8EA" w:rsidR="00F7362C" w:rsidRPr="008D6241" w:rsidRDefault="00F7362C" w:rsidP="006C1D89">
      <w:pPr>
        <w:pStyle w:val="References"/>
        <w:spacing w:line="240" w:lineRule="atLeast"/>
      </w:pPr>
      <w:bookmarkStart w:id="5" w:name="_Hlk108698183"/>
      <w:r w:rsidRPr="008D6241">
        <w:t>[3]</w:t>
      </w:r>
      <w:r w:rsidRPr="008D6241">
        <w:tab/>
      </w:r>
      <w:r w:rsidR="008A0304" w:rsidRPr="008D6241">
        <w:t xml:space="preserve">C. C. C. Johansson Seechurn, M. O. Kitching, T. J. Colacot, V. Snieckus. </w:t>
      </w:r>
      <w:r w:rsidR="008A0304" w:rsidRPr="008D6241">
        <w:rPr>
          <w:i/>
          <w:iCs/>
        </w:rPr>
        <w:t>Angew. Chem. Int. Ed</w:t>
      </w:r>
      <w:r w:rsidR="008A0304" w:rsidRPr="008D6241">
        <w:t xml:space="preserve">. </w:t>
      </w:r>
      <w:r w:rsidR="008A0304" w:rsidRPr="008D6241">
        <w:rPr>
          <w:b/>
          <w:bCs/>
        </w:rPr>
        <w:t>2012</w:t>
      </w:r>
      <w:r w:rsidR="008A0304" w:rsidRPr="008D6241">
        <w:t xml:space="preserve">, </w:t>
      </w:r>
      <w:r w:rsidR="008A0304" w:rsidRPr="008D6241">
        <w:rPr>
          <w:i/>
          <w:iCs/>
        </w:rPr>
        <w:t>51</w:t>
      </w:r>
      <w:r w:rsidR="008A0304" w:rsidRPr="008D6241">
        <w:t xml:space="preserve">, 5062 – 5085.  </w:t>
      </w:r>
    </w:p>
    <w:p w14:paraId="181E9010" w14:textId="5486F2AD" w:rsidR="00F7362C" w:rsidRPr="008D6241" w:rsidRDefault="00F7362C" w:rsidP="006C1D89">
      <w:pPr>
        <w:pStyle w:val="References"/>
        <w:spacing w:line="240" w:lineRule="atLeast"/>
        <w:rPr>
          <w:rFonts w:cs="Arial"/>
        </w:rPr>
      </w:pPr>
      <w:r w:rsidRPr="006253E3">
        <w:rPr>
          <w:lang w:val="it-IT"/>
        </w:rPr>
        <w:t>[4]</w:t>
      </w:r>
      <w:r w:rsidRPr="006253E3">
        <w:rPr>
          <w:lang w:val="it-IT"/>
        </w:rPr>
        <w:tab/>
      </w:r>
      <w:r w:rsidR="008A0304" w:rsidRPr="006253E3">
        <w:rPr>
          <w:lang w:val="it-IT"/>
        </w:rPr>
        <w:t xml:space="preserve">L. Rocchigiani, M. Bochmann. </w:t>
      </w:r>
      <w:r w:rsidR="008A0304" w:rsidRPr="006253E3">
        <w:rPr>
          <w:i/>
          <w:iCs/>
          <w:lang w:val="it-IT"/>
        </w:rPr>
        <w:t xml:space="preserve">Chem. </w:t>
      </w:r>
      <w:r w:rsidR="008A0304" w:rsidRPr="008D6241">
        <w:rPr>
          <w:i/>
          <w:iCs/>
        </w:rPr>
        <w:t>Rev</w:t>
      </w:r>
      <w:r w:rsidR="008A0304" w:rsidRPr="008D6241">
        <w:t xml:space="preserve">. </w:t>
      </w:r>
      <w:r w:rsidR="008A0304" w:rsidRPr="008D6241">
        <w:rPr>
          <w:b/>
          <w:bCs/>
        </w:rPr>
        <w:t>2021</w:t>
      </w:r>
      <w:r w:rsidR="008A0304" w:rsidRPr="008D6241">
        <w:t xml:space="preserve">, </w:t>
      </w:r>
      <w:r w:rsidR="008A0304" w:rsidRPr="008D6241">
        <w:rPr>
          <w:i/>
          <w:iCs/>
        </w:rPr>
        <w:t>121</w:t>
      </w:r>
      <w:r w:rsidR="008A0304" w:rsidRPr="008D6241">
        <w:t>, 14, 8364–8451.</w:t>
      </w:r>
      <w:r w:rsidR="007D60FA" w:rsidRPr="008D6241">
        <w:t xml:space="preserve"> (b) M. Joost, A. Amgoune, D.Bourissou, Angew. Chem. Int. Ed. </w:t>
      </w:r>
      <w:r w:rsidR="007D60FA" w:rsidRPr="008D6241">
        <w:rPr>
          <w:b/>
          <w:bCs/>
        </w:rPr>
        <w:t>2015</w:t>
      </w:r>
      <w:r w:rsidR="007D60FA" w:rsidRPr="008D6241">
        <w:t xml:space="preserve">, </w:t>
      </w:r>
      <w:r w:rsidR="007D60FA" w:rsidRPr="008D6241">
        <w:rPr>
          <w:i/>
          <w:iCs/>
        </w:rPr>
        <w:t>54</w:t>
      </w:r>
      <w:r w:rsidR="007D60FA" w:rsidRPr="008D6241">
        <w:t xml:space="preserve">, 15022 – 15045. </w:t>
      </w:r>
    </w:p>
    <w:p w14:paraId="67896610" w14:textId="6FD4DEE2" w:rsidR="00F7362C" w:rsidRPr="008D6241" w:rsidRDefault="00F7362C" w:rsidP="006C1D89">
      <w:pPr>
        <w:pStyle w:val="References"/>
        <w:spacing w:line="240" w:lineRule="atLeast"/>
        <w:rPr>
          <w:rFonts w:cs="Arial"/>
          <w:b/>
          <w:bCs/>
        </w:rPr>
      </w:pPr>
      <w:bookmarkStart w:id="6" w:name="_Hlk109048338"/>
      <w:bookmarkEnd w:id="5"/>
      <w:r w:rsidRPr="008D6241">
        <w:t>[5]</w:t>
      </w:r>
      <w:r w:rsidRPr="008D6241">
        <w:tab/>
      </w:r>
      <w:r w:rsidR="008A0304" w:rsidRPr="008D6241">
        <w:t xml:space="preserve">(a) F. Rekhroukh, R. Brousses, A. Amgoune, D. Bourissou. </w:t>
      </w:r>
      <w:r w:rsidR="008A0304" w:rsidRPr="008D6241">
        <w:rPr>
          <w:i/>
          <w:iCs/>
        </w:rPr>
        <w:t>Angew. Chem. Int. Ed</w:t>
      </w:r>
      <w:r w:rsidR="008A0304" w:rsidRPr="008D6241">
        <w:t xml:space="preserve">. </w:t>
      </w:r>
      <w:r w:rsidR="008A0304" w:rsidRPr="008D6241">
        <w:rPr>
          <w:b/>
          <w:bCs/>
        </w:rPr>
        <w:t>2015</w:t>
      </w:r>
      <w:r w:rsidR="008A0304" w:rsidRPr="008D6241">
        <w:t xml:space="preserve">, </w:t>
      </w:r>
      <w:r w:rsidR="008A0304" w:rsidRPr="008D6241">
        <w:rPr>
          <w:i/>
          <w:iCs/>
        </w:rPr>
        <w:t>54</w:t>
      </w:r>
      <w:r w:rsidR="008A0304" w:rsidRPr="008D6241">
        <w:t xml:space="preserve">, 1266 –1269. (b) F. Rekhroukh, L. Estevez, C. Bijani, K. Miqueu, A. Amgoune, D. Bourissou. </w:t>
      </w:r>
      <w:r w:rsidR="008A0304" w:rsidRPr="008D6241">
        <w:rPr>
          <w:i/>
          <w:iCs/>
        </w:rPr>
        <w:t>Organometallics</w:t>
      </w:r>
      <w:r w:rsidR="008A0304" w:rsidRPr="008D6241">
        <w:t xml:space="preserve"> </w:t>
      </w:r>
      <w:r w:rsidR="008A0304" w:rsidRPr="008D6241">
        <w:rPr>
          <w:b/>
          <w:bCs/>
        </w:rPr>
        <w:t>2016</w:t>
      </w:r>
      <w:r w:rsidR="008A0304" w:rsidRPr="008D6241">
        <w:t xml:space="preserve">, </w:t>
      </w:r>
      <w:r w:rsidR="008A0304" w:rsidRPr="008D6241">
        <w:rPr>
          <w:i/>
          <w:iCs/>
        </w:rPr>
        <w:t>35</w:t>
      </w:r>
      <w:r w:rsidR="008A0304" w:rsidRPr="008D6241">
        <w:t>, 995−1001. (c) F. Rekhroukh, C. Blons, L. Est</w:t>
      </w:r>
      <w:r w:rsidR="008A0304" w:rsidRPr="008D6241">
        <w:rPr>
          <w:rFonts w:cstheme="minorHAnsi"/>
        </w:rPr>
        <w:t>é</w:t>
      </w:r>
      <w:r w:rsidR="008A0304" w:rsidRPr="008D6241">
        <w:t xml:space="preserve">vez, S. Mallet-Ladeira, K. Miqueu, A. Amgoune, D. Bourissou. </w:t>
      </w:r>
      <w:r w:rsidR="008A0304" w:rsidRPr="008D6241">
        <w:rPr>
          <w:i/>
          <w:iCs/>
        </w:rPr>
        <w:t>Chem. Sci</w:t>
      </w:r>
      <w:r w:rsidR="008A0304" w:rsidRPr="008D6241">
        <w:t xml:space="preserve">. </w:t>
      </w:r>
      <w:r w:rsidR="008A0304" w:rsidRPr="008D6241">
        <w:rPr>
          <w:b/>
          <w:bCs/>
        </w:rPr>
        <w:t>2017</w:t>
      </w:r>
      <w:r w:rsidR="008A0304" w:rsidRPr="008D6241">
        <w:t xml:space="preserve">, </w:t>
      </w:r>
      <w:r w:rsidR="008A0304" w:rsidRPr="008D6241">
        <w:rPr>
          <w:i/>
          <w:iCs/>
        </w:rPr>
        <w:t>8</w:t>
      </w:r>
      <w:r w:rsidR="008A0304" w:rsidRPr="008D6241">
        <w:t>, 4539–4545.</w:t>
      </w:r>
    </w:p>
    <w:p w14:paraId="1D1D731E" w14:textId="64827614" w:rsidR="00F7362C" w:rsidRPr="008D6241" w:rsidRDefault="00F7362C" w:rsidP="006C1D89">
      <w:pPr>
        <w:pStyle w:val="References"/>
        <w:spacing w:line="240" w:lineRule="atLeast"/>
      </w:pPr>
      <w:r w:rsidRPr="008D6241">
        <w:rPr>
          <w:rFonts w:cs="Arial"/>
        </w:rPr>
        <w:t>[6]</w:t>
      </w:r>
      <w:r w:rsidRPr="008D6241">
        <w:rPr>
          <w:rFonts w:cs="Arial"/>
        </w:rPr>
        <w:tab/>
      </w:r>
      <w:bookmarkEnd w:id="6"/>
      <w:r w:rsidR="008A0304" w:rsidRPr="008D6241">
        <w:t xml:space="preserve">F. Rekhroukh, L. Estevez, S. Mallet-Ladeira, K. Miqueu, A. Amgoune, D. Bourissou. </w:t>
      </w:r>
      <w:r w:rsidR="008A0304" w:rsidRPr="008D6241">
        <w:rPr>
          <w:i/>
          <w:iCs/>
        </w:rPr>
        <w:t>J. Am. Chem. Soc</w:t>
      </w:r>
      <w:r w:rsidR="008A0304" w:rsidRPr="008D6241">
        <w:t xml:space="preserve">. </w:t>
      </w:r>
      <w:r w:rsidR="008A0304" w:rsidRPr="008D6241">
        <w:rPr>
          <w:b/>
          <w:bCs/>
        </w:rPr>
        <w:t>2016</w:t>
      </w:r>
      <w:r w:rsidR="008A0304" w:rsidRPr="008D6241">
        <w:t xml:space="preserve">, </w:t>
      </w:r>
      <w:r w:rsidR="008A0304" w:rsidRPr="008D6241">
        <w:rPr>
          <w:i/>
          <w:iCs/>
        </w:rPr>
        <w:t>138</w:t>
      </w:r>
      <w:r w:rsidR="008A0304" w:rsidRPr="008D6241">
        <w:t>, 11920−11929.</w:t>
      </w:r>
    </w:p>
    <w:p w14:paraId="0DD610AE" w14:textId="3BF0F851" w:rsidR="00D67D09" w:rsidRPr="009927C6" w:rsidRDefault="00D67D09" w:rsidP="00D67D09">
      <w:pPr>
        <w:pStyle w:val="References"/>
        <w:spacing w:line="240" w:lineRule="atLeast"/>
        <w:rPr>
          <w:lang w:val="it-IT"/>
        </w:rPr>
      </w:pPr>
      <w:r w:rsidRPr="006253E3">
        <w:t>[7]</w:t>
      </w:r>
      <w:r w:rsidRPr="006253E3">
        <w:tab/>
      </w:r>
      <w:r w:rsidR="008A0304" w:rsidRPr="006253E3">
        <w:t xml:space="preserve">J. Serra, P. Font, E. D. Sosa Carrizo, S. Mallet-Ladeira, S. Massou, T. Parella, K. Miqueu, A. Amgoune, X. Ribas, D. Bourissou. </w:t>
      </w:r>
      <w:r w:rsidR="008A0304" w:rsidRPr="009927C6">
        <w:rPr>
          <w:i/>
          <w:iCs/>
          <w:lang w:val="it-IT"/>
        </w:rPr>
        <w:t>Chem. Sci</w:t>
      </w:r>
      <w:r w:rsidR="008A0304" w:rsidRPr="009927C6">
        <w:rPr>
          <w:lang w:val="it-IT"/>
        </w:rPr>
        <w:t xml:space="preserve">. </w:t>
      </w:r>
      <w:r w:rsidR="008A0304" w:rsidRPr="009927C6">
        <w:rPr>
          <w:b/>
          <w:bCs/>
          <w:lang w:val="it-IT"/>
        </w:rPr>
        <w:t>2018</w:t>
      </w:r>
      <w:r w:rsidR="008A0304" w:rsidRPr="009927C6">
        <w:rPr>
          <w:lang w:val="it-IT"/>
        </w:rPr>
        <w:t xml:space="preserve">, </w:t>
      </w:r>
      <w:r w:rsidR="008A0304" w:rsidRPr="009927C6">
        <w:rPr>
          <w:i/>
          <w:iCs/>
          <w:lang w:val="it-IT"/>
        </w:rPr>
        <w:t>9</w:t>
      </w:r>
      <w:r w:rsidR="008A0304" w:rsidRPr="009927C6">
        <w:rPr>
          <w:lang w:val="it-IT"/>
        </w:rPr>
        <w:t>, 3932–3940.</w:t>
      </w:r>
    </w:p>
    <w:p w14:paraId="684AA153" w14:textId="0B91A991" w:rsidR="00D67D09" w:rsidRPr="008D6241" w:rsidRDefault="00D67D09" w:rsidP="00D67D09">
      <w:pPr>
        <w:pStyle w:val="References"/>
        <w:spacing w:line="240" w:lineRule="atLeast"/>
      </w:pPr>
      <w:r w:rsidRPr="009927C6">
        <w:rPr>
          <w:lang w:val="it-IT"/>
        </w:rPr>
        <w:t>[</w:t>
      </w:r>
      <w:r w:rsidR="008A0304" w:rsidRPr="009927C6">
        <w:rPr>
          <w:lang w:val="it-IT"/>
        </w:rPr>
        <w:t>8</w:t>
      </w:r>
      <w:r w:rsidRPr="009927C6">
        <w:rPr>
          <w:lang w:val="it-IT"/>
        </w:rPr>
        <w:t>]</w:t>
      </w:r>
      <w:r w:rsidRPr="009927C6">
        <w:rPr>
          <w:lang w:val="it-IT"/>
        </w:rPr>
        <w:tab/>
      </w:r>
      <w:r w:rsidR="008A0304" w:rsidRPr="009927C6">
        <w:rPr>
          <w:lang w:val="it-IT"/>
        </w:rPr>
        <w:t xml:space="preserve">(a) A. Pintus, L. Rocchigiani, J. Fernandez-Cestau, P. H. M. Budzelaar, M. Bochmann. </w:t>
      </w:r>
      <w:r w:rsidR="008A0304" w:rsidRPr="008D6241">
        <w:rPr>
          <w:i/>
          <w:iCs/>
        </w:rPr>
        <w:t>Angew. Chem. Int. Ed</w:t>
      </w:r>
      <w:r w:rsidR="008A0304" w:rsidRPr="008D6241">
        <w:t xml:space="preserve">. </w:t>
      </w:r>
      <w:r w:rsidR="008A0304" w:rsidRPr="008D6241">
        <w:rPr>
          <w:b/>
          <w:bCs/>
        </w:rPr>
        <w:t>2016</w:t>
      </w:r>
      <w:r w:rsidR="008A0304" w:rsidRPr="008D6241">
        <w:t xml:space="preserve">, </w:t>
      </w:r>
      <w:r w:rsidR="008A0304" w:rsidRPr="008D6241">
        <w:rPr>
          <w:i/>
          <w:iCs/>
        </w:rPr>
        <w:t>55</w:t>
      </w:r>
      <w:r w:rsidR="008A0304" w:rsidRPr="008D6241">
        <w:t xml:space="preserve">, 12321–12324. (b) A. Pintus, M. Bochmann. </w:t>
      </w:r>
      <w:r w:rsidR="008A0304" w:rsidRPr="008D6241">
        <w:rPr>
          <w:i/>
          <w:iCs/>
        </w:rPr>
        <w:t>RSC Adv</w:t>
      </w:r>
      <w:r w:rsidR="008A0304" w:rsidRPr="008D6241">
        <w:t xml:space="preserve">. </w:t>
      </w:r>
      <w:r w:rsidR="008A0304" w:rsidRPr="008D6241">
        <w:rPr>
          <w:b/>
          <w:bCs/>
        </w:rPr>
        <w:t>2018</w:t>
      </w:r>
      <w:r w:rsidR="008A0304" w:rsidRPr="008D6241">
        <w:t xml:space="preserve">, </w:t>
      </w:r>
      <w:r w:rsidR="008A0304" w:rsidRPr="008D6241">
        <w:rPr>
          <w:i/>
          <w:iCs/>
        </w:rPr>
        <w:t>8</w:t>
      </w:r>
      <w:r w:rsidR="008A0304" w:rsidRPr="008D6241">
        <w:t>, 2795–2803.</w:t>
      </w:r>
    </w:p>
    <w:p w14:paraId="121BDD40" w14:textId="66C0CC37" w:rsidR="00D67D09" w:rsidRPr="008D6241" w:rsidRDefault="00D67D09" w:rsidP="006C1D89">
      <w:pPr>
        <w:pStyle w:val="References"/>
        <w:spacing w:line="240" w:lineRule="atLeast"/>
      </w:pPr>
      <w:r w:rsidRPr="008D6241">
        <w:t>[</w:t>
      </w:r>
      <w:r w:rsidR="008A0304" w:rsidRPr="008D6241">
        <w:t>9</w:t>
      </w:r>
      <w:r w:rsidRPr="008D6241">
        <w:t>]</w:t>
      </w:r>
      <w:r w:rsidRPr="008D6241">
        <w:tab/>
      </w:r>
      <w:r w:rsidR="008A0304" w:rsidRPr="008D6241">
        <w:t xml:space="preserve">a) G. Ung, G. Bertrand. </w:t>
      </w:r>
      <w:r w:rsidR="008A0304" w:rsidRPr="008D6241">
        <w:rPr>
          <w:i/>
          <w:iCs/>
        </w:rPr>
        <w:t>Angew. Chem. Int. Ed.</w:t>
      </w:r>
      <w:r w:rsidR="008A0304" w:rsidRPr="008D6241">
        <w:t xml:space="preserve"> </w:t>
      </w:r>
      <w:r w:rsidR="008A0304" w:rsidRPr="008D6241">
        <w:rPr>
          <w:b/>
          <w:bCs/>
        </w:rPr>
        <w:t>2013</w:t>
      </w:r>
      <w:r w:rsidR="008A0304" w:rsidRPr="008D6241">
        <w:t xml:space="preserve">, </w:t>
      </w:r>
      <w:r w:rsidR="008A0304" w:rsidRPr="008D6241">
        <w:rPr>
          <w:i/>
          <w:iCs/>
        </w:rPr>
        <w:t>52</w:t>
      </w:r>
      <w:r w:rsidR="008A0304" w:rsidRPr="008D6241">
        <w:t xml:space="preserve">, 11388 –11391. (b) G. Klatt, R. Xu, M. Pernpointner, L. Molinari, T. Q. Hung, F. Rominger, A. S. K. Hashmi, H. Köppel. </w:t>
      </w:r>
      <w:r w:rsidR="008A0304" w:rsidRPr="008D6241">
        <w:rPr>
          <w:i/>
          <w:iCs/>
        </w:rPr>
        <w:t>Chem. Eur. J.</w:t>
      </w:r>
      <w:r w:rsidR="008A0304" w:rsidRPr="008D6241">
        <w:t xml:space="preserve"> </w:t>
      </w:r>
      <w:r w:rsidR="008A0304" w:rsidRPr="008D6241">
        <w:rPr>
          <w:b/>
          <w:bCs/>
        </w:rPr>
        <w:t>2013</w:t>
      </w:r>
      <w:r w:rsidR="008A0304" w:rsidRPr="008D6241">
        <w:t xml:space="preserve">, </w:t>
      </w:r>
      <w:r w:rsidR="008A0304" w:rsidRPr="008D6241">
        <w:rPr>
          <w:i/>
          <w:iCs/>
        </w:rPr>
        <w:t>19</w:t>
      </w:r>
      <w:r w:rsidR="008A0304" w:rsidRPr="008D6241">
        <w:t>, 3954 – 3961.</w:t>
      </w:r>
    </w:p>
    <w:p w14:paraId="1EF3FD74" w14:textId="6278AFC2" w:rsidR="008A0304" w:rsidRPr="008D6241" w:rsidRDefault="008A0304" w:rsidP="006C1D89">
      <w:pPr>
        <w:pStyle w:val="References"/>
        <w:spacing w:line="240" w:lineRule="atLeast"/>
      </w:pPr>
      <w:r w:rsidRPr="008D6241">
        <w:t>[10]</w:t>
      </w:r>
      <w:r w:rsidRPr="008D6241">
        <w:tab/>
        <w:t>(a) E. Y. Tsui, P M</w:t>
      </w:r>
      <w:r w:rsidRPr="008D6241">
        <w:rPr>
          <w:rFonts w:cstheme="minorHAnsi"/>
        </w:rPr>
        <w:t>ü</w:t>
      </w:r>
      <w:r w:rsidRPr="008D6241">
        <w:t xml:space="preserve">ller, J. P. Sadighi. </w:t>
      </w:r>
      <w:r w:rsidRPr="008D6241">
        <w:rPr>
          <w:i/>
          <w:iCs/>
        </w:rPr>
        <w:t>Angew. Chem. Int. Ed</w:t>
      </w:r>
      <w:r w:rsidRPr="008D6241">
        <w:t xml:space="preserve">. </w:t>
      </w:r>
      <w:r w:rsidRPr="008D6241">
        <w:rPr>
          <w:b/>
          <w:bCs/>
        </w:rPr>
        <w:t>2008</w:t>
      </w:r>
      <w:r w:rsidRPr="008D6241">
        <w:t xml:space="preserve">, </w:t>
      </w:r>
      <w:r w:rsidRPr="008D6241">
        <w:rPr>
          <w:i/>
          <w:iCs/>
        </w:rPr>
        <w:t>47</w:t>
      </w:r>
      <w:r w:rsidRPr="008D6241">
        <w:t xml:space="preserve">, 8937 –8940. (b)  D.-A. Roşca, J. Fernandez-Cestau, D. L. Hughes, M. Bochmann, </w:t>
      </w:r>
      <w:r w:rsidRPr="008D6241">
        <w:rPr>
          <w:i/>
          <w:iCs/>
        </w:rPr>
        <w:t>Organometallics</w:t>
      </w:r>
      <w:r w:rsidRPr="008D6241">
        <w:t xml:space="preserve"> </w:t>
      </w:r>
      <w:r w:rsidRPr="008D6241">
        <w:rPr>
          <w:b/>
          <w:bCs/>
        </w:rPr>
        <w:t>2015</w:t>
      </w:r>
      <w:r w:rsidRPr="008D6241">
        <w:t xml:space="preserve">, </w:t>
      </w:r>
      <w:r w:rsidRPr="008D6241">
        <w:rPr>
          <w:i/>
          <w:iCs/>
        </w:rPr>
        <w:t>34</w:t>
      </w:r>
      <w:r w:rsidRPr="008D6241">
        <w:t xml:space="preserve">, 2098−2101. (c) D.-A. Roşca, D. A. Smith, D. L. Hughes, M. Bochmann. </w:t>
      </w:r>
      <w:r w:rsidRPr="008D6241">
        <w:rPr>
          <w:i/>
          <w:iCs/>
        </w:rPr>
        <w:t>Angew. Chem. Int. Ed</w:t>
      </w:r>
      <w:r w:rsidRPr="008D6241">
        <w:t xml:space="preserve">. </w:t>
      </w:r>
      <w:r w:rsidRPr="008D6241">
        <w:rPr>
          <w:b/>
          <w:bCs/>
        </w:rPr>
        <w:t>2012</w:t>
      </w:r>
      <w:r w:rsidRPr="008D6241">
        <w:t xml:space="preserve">, </w:t>
      </w:r>
      <w:r w:rsidRPr="008D6241">
        <w:rPr>
          <w:i/>
          <w:iCs/>
        </w:rPr>
        <w:t>51</w:t>
      </w:r>
      <w:r w:rsidRPr="008D6241">
        <w:t xml:space="preserve">, 10643 –10646. (d) D.-A. Roşca, J. Fernandez-Cestau, J. Morris, J. A. Wright, M. Bochmann, </w:t>
      </w:r>
      <w:r w:rsidRPr="008D6241">
        <w:rPr>
          <w:i/>
          <w:iCs/>
        </w:rPr>
        <w:t>Science Adv</w:t>
      </w:r>
      <w:r w:rsidRPr="008D6241">
        <w:t xml:space="preserve">. </w:t>
      </w:r>
      <w:r w:rsidRPr="008D6241">
        <w:rPr>
          <w:b/>
          <w:bCs/>
        </w:rPr>
        <w:t>2015</w:t>
      </w:r>
      <w:r w:rsidRPr="008D6241">
        <w:t xml:space="preserve">, </w:t>
      </w:r>
      <w:r w:rsidRPr="008D6241">
        <w:rPr>
          <w:i/>
          <w:iCs/>
        </w:rPr>
        <w:t>1</w:t>
      </w:r>
      <w:r w:rsidRPr="008D6241">
        <w:t xml:space="preserve">, e1500761. </w:t>
      </w:r>
      <w:r w:rsidRPr="009927C6">
        <w:rPr>
          <w:lang w:val="it-IT"/>
        </w:rPr>
        <w:t xml:space="preserve">(e) L. Rocchigiani, J. Fernandez–Cestau, I. Chambrier, P. Hrobarik, M. Bochmann. </w:t>
      </w:r>
      <w:r w:rsidRPr="008D6241">
        <w:rPr>
          <w:i/>
          <w:iCs/>
        </w:rPr>
        <w:t>J. Am. Chem. Soc</w:t>
      </w:r>
      <w:r w:rsidRPr="008D6241">
        <w:t xml:space="preserve">. </w:t>
      </w:r>
      <w:r w:rsidRPr="008D6241">
        <w:rPr>
          <w:b/>
          <w:bCs/>
        </w:rPr>
        <w:t>2018</w:t>
      </w:r>
      <w:r w:rsidRPr="008D6241">
        <w:t xml:space="preserve">, </w:t>
      </w:r>
      <w:r w:rsidRPr="008D6241">
        <w:rPr>
          <w:i/>
          <w:iCs/>
        </w:rPr>
        <w:t>140</w:t>
      </w:r>
      <w:r w:rsidRPr="008D6241">
        <w:t>, 8287−8302.</w:t>
      </w:r>
    </w:p>
    <w:p w14:paraId="1962217D" w14:textId="506251F1" w:rsidR="008A0304" w:rsidRPr="008D6241" w:rsidRDefault="008A0304" w:rsidP="006C1D89">
      <w:pPr>
        <w:pStyle w:val="References"/>
        <w:spacing w:line="240" w:lineRule="atLeast"/>
      </w:pPr>
      <w:r w:rsidRPr="008D6241">
        <w:t>[11]</w:t>
      </w:r>
      <w:r w:rsidRPr="008D6241">
        <w:tab/>
        <w:t xml:space="preserve">A. Nijamudheen, S. Karmakar, A. Datta. </w:t>
      </w:r>
      <w:r w:rsidRPr="008D6241">
        <w:rPr>
          <w:i/>
          <w:iCs/>
        </w:rPr>
        <w:t>Chem. Eur. J</w:t>
      </w:r>
      <w:r w:rsidRPr="008D6241">
        <w:t xml:space="preserve">. </w:t>
      </w:r>
      <w:r w:rsidRPr="008D6241">
        <w:rPr>
          <w:b/>
          <w:bCs/>
        </w:rPr>
        <w:t>2014</w:t>
      </w:r>
      <w:r w:rsidRPr="008D6241">
        <w:t xml:space="preserve">, </w:t>
      </w:r>
      <w:r w:rsidRPr="008D6241">
        <w:rPr>
          <w:i/>
          <w:iCs/>
        </w:rPr>
        <w:t>20</w:t>
      </w:r>
      <w:r w:rsidRPr="008D6241">
        <w:t>, 14650 – 14658.</w:t>
      </w:r>
    </w:p>
    <w:p w14:paraId="3E9188DD" w14:textId="14D8CBE6" w:rsidR="008A0304" w:rsidRPr="008D6241" w:rsidRDefault="008A0304" w:rsidP="006C1D89">
      <w:pPr>
        <w:pStyle w:val="References"/>
        <w:spacing w:line="240" w:lineRule="atLeast"/>
      </w:pPr>
      <w:r w:rsidRPr="008D6241">
        <w:rPr>
          <w:rFonts w:cs="Arial"/>
        </w:rPr>
        <w:t>[12]</w:t>
      </w:r>
      <w:r w:rsidRPr="008D6241">
        <w:rPr>
          <w:rFonts w:cs="Arial"/>
        </w:rPr>
        <w:tab/>
      </w:r>
      <w:r w:rsidRPr="008D6241">
        <w:t xml:space="preserve">(a) Savjani, N.; Roşca, D.-A.; Schormann, M.; Bochmann, M., </w:t>
      </w:r>
      <w:r w:rsidRPr="008D6241">
        <w:rPr>
          <w:i/>
          <w:iCs/>
        </w:rPr>
        <w:t>Angew. Chem. Int. Ed</w:t>
      </w:r>
      <w:r w:rsidRPr="008D6241">
        <w:t xml:space="preserve">. </w:t>
      </w:r>
      <w:r w:rsidRPr="008D6241">
        <w:rPr>
          <w:b/>
          <w:bCs/>
        </w:rPr>
        <w:t>2013</w:t>
      </w:r>
      <w:r w:rsidRPr="008D6241">
        <w:t xml:space="preserve">, </w:t>
      </w:r>
      <w:r w:rsidRPr="008D6241">
        <w:rPr>
          <w:i/>
          <w:iCs/>
        </w:rPr>
        <w:t>52</w:t>
      </w:r>
      <w:r w:rsidRPr="008D6241">
        <w:t>, 874−877. (b) E. Langseth, A. Nova, E. A. Tråseth, F. Rise, S. Øien, R. H. Heyn, M. Tilset</w:t>
      </w:r>
      <w:r w:rsidRPr="008D6241">
        <w:rPr>
          <w:i/>
          <w:iCs/>
        </w:rPr>
        <w:t>. J. Am. Chem. Soc</w:t>
      </w:r>
      <w:r w:rsidRPr="008D6241">
        <w:t xml:space="preserve">. </w:t>
      </w:r>
      <w:r w:rsidRPr="008D6241">
        <w:rPr>
          <w:b/>
          <w:bCs/>
        </w:rPr>
        <w:t>2014</w:t>
      </w:r>
      <w:r w:rsidRPr="008D6241">
        <w:t xml:space="preserve">, </w:t>
      </w:r>
      <w:r w:rsidRPr="008D6241">
        <w:rPr>
          <w:i/>
          <w:iCs/>
        </w:rPr>
        <w:t>136</w:t>
      </w:r>
      <w:r w:rsidRPr="008D6241">
        <w:t xml:space="preserve">, 10104−10115. (c) M. S. Martinsen Holmsen, F. S. Ihlefeldt, S. Øien-Ødegaard, E. Langseth, Y. Wencke, R. H. Heyn, M. Tilset. </w:t>
      </w:r>
      <w:r w:rsidRPr="008D6241">
        <w:rPr>
          <w:i/>
          <w:iCs/>
        </w:rPr>
        <w:t>Organometallics</w:t>
      </w:r>
      <w:r w:rsidRPr="008D6241">
        <w:t xml:space="preserve"> </w:t>
      </w:r>
      <w:r w:rsidRPr="008D6241">
        <w:rPr>
          <w:b/>
          <w:bCs/>
        </w:rPr>
        <w:t>2018</w:t>
      </w:r>
      <w:r w:rsidRPr="008D6241">
        <w:t xml:space="preserve">, </w:t>
      </w:r>
      <w:r w:rsidRPr="008D6241">
        <w:rPr>
          <w:i/>
          <w:iCs/>
        </w:rPr>
        <w:t>37</w:t>
      </w:r>
      <w:r w:rsidRPr="008D6241">
        <w:t xml:space="preserve">, 1937−1947. (d) M. S. Martinsen Holmsen, A. Nova, D. Balcells, E. Langseth, S. Øien-Ødegaard, E. A. Tråseth, R. H. Heyn, M. Tilset. </w:t>
      </w:r>
      <w:r w:rsidRPr="008D6241">
        <w:rPr>
          <w:i/>
          <w:iCs/>
        </w:rPr>
        <w:t>Dalton Trans</w:t>
      </w:r>
      <w:r w:rsidRPr="008D6241">
        <w:t xml:space="preserve">. </w:t>
      </w:r>
      <w:r w:rsidRPr="008D6241">
        <w:rPr>
          <w:b/>
          <w:bCs/>
        </w:rPr>
        <w:t>2016</w:t>
      </w:r>
      <w:r w:rsidRPr="008D6241">
        <w:t xml:space="preserve">, </w:t>
      </w:r>
      <w:r w:rsidRPr="008D6241">
        <w:rPr>
          <w:i/>
          <w:iCs/>
        </w:rPr>
        <w:t>45</w:t>
      </w:r>
      <w:r w:rsidRPr="008D6241">
        <w:t xml:space="preserve">, 14719–14724. (e) D. Balcells, O. Eisenstein, M, Tilset, A. Nova, </w:t>
      </w:r>
      <w:r w:rsidRPr="008D6241">
        <w:rPr>
          <w:i/>
          <w:iCs/>
        </w:rPr>
        <w:t>Dalton Trans</w:t>
      </w:r>
      <w:r w:rsidRPr="008D6241">
        <w:t xml:space="preserve">. </w:t>
      </w:r>
      <w:r w:rsidRPr="008D6241">
        <w:rPr>
          <w:b/>
          <w:bCs/>
        </w:rPr>
        <w:t>2016</w:t>
      </w:r>
      <w:r w:rsidRPr="008D6241">
        <w:t xml:space="preserve">, </w:t>
      </w:r>
      <w:r w:rsidRPr="008D6241">
        <w:rPr>
          <w:i/>
          <w:iCs/>
        </w:rPr>
        <w:t>45</w:t>
      </w:r>
      <w:r w:rsidRPr="008D6241">
        <w:t>, 5504–5513.</w:t>
      </w:r>
    </w:p>
    <w:p w14:paraId="45DB5605" w14:textId="4E6025A1" w:rsidR="008A0304" w:rsidRPr="008D6241" w:rsidRDefault="008A0304" w:rsidP="000819BF">
      <w:pPr>
        <w:pStyle w:val="References"/>
        <w:spacing w:line="240" w:lineRule="atLeast"/>
      </w:pPr>
      <w:r w:rsidRPr="008D6241">
        <w:t>[13]</w:t>
      </w:r>
      <w:r w:rsidRPr="008D6241">
        <w:tab/>
        <w:t>(a) Zhang, G.; Cui, L.; Wang, Y.; Zhang, L.,</w:t>
      </w:r>
      <w:r w:rsidRPr="008D6241">
        <w:rPr>
          <w:i/>
          <w:iCs/>
        </w:rPr>
        <w:t xml:space="preserve"> J. Am. Chem. Soc</w:t>
      </w:r>
      <w:r w:rsidRPr="008D6241">
        <w:t xml:space="preserve">. </w:t>
      </w:r>
      <w:r w:rsidRPr="008D6241">
        <w:rPr>
          <w:b/>
          <w:bCs/>
        </w:rPr>
        <w:t>2010</w:t>
      </w:r>
      <w:r w:rsidRPr="008D6241">
        <w:t xml:space="preserve">, </w:t>
      </w:r>
      <w:r w:rsidRPr="008D6241">
        <w:rPr>
          <w:i/>
          <w:iCs/>
        </w:rPr>
        <w:t>132</w:t>
      </w:r>
      <w:r w:rsidRPr="008D6241">
        <w:t xml:space="preserve">, 1474-1475. (b) Melhado, A. D.; Brenzovich, W. E.; Lackner, A. D.; Toste, F. D., </w:t>
      </w:r>
      <w:r w:rsidRPr="008D6241">
        <w:rPr>
          <w:i/>
          <w:iCs/>
        </w:rPr>
        <w:t>J. Am. Chem. Soc</w:t>
      </w:r>
      <w:r w:rsidRPr="008D6241">
        <w:t xml:space="preserve">. </w:t>
      </w:r>
      <w:r w:rsidRPr="008D6241">
        <w:rPr>
          <w:b/>
          <w:bCs/>
        </w:rPr>
        <w:t>2010</w:t>
      </w:r>
      <w:r w:rsidRPr="008D6241">
        <w:t xml:space="preserve">, </w:t>
      </w:r>
      <w:r w:rsidRPr="008D6241">
        <w:rPr>
          <w:i/>
          <w:iCs/>
        </w:rPr>
        <w:t>132</w:t>
      </w:r>
      <w:r w:rsidRPr="008D6241">
        <w:t xml:space="preserve">, 8885-8887. (c) Ball, L. T.; Green, M.; Lloyd-Jones, G. C.; Russell, C. A., </w:t>
      </w:r>
      <w:r w:rsidRPr="008D6241">
        <w:rPr>
          <w:i/>
          <w:iCs/>
        </w:rPr>
        <w:t>Org. Lett</w:t>
      </w:r>
      <w:r w:rsidRPr="008D6241">
        <w:t xml:space="preserve">. </w:t>
      </w:r>
      <w:r w:rsidRPr="008D6241">
        <w:rPr>
          <w:b/>
          <w:bCs/>
        </w:rPr>
        <w:t>2010</w:t>
      </w:r>
      <w:r w:rsidRPr="008D6241">
        <w:t xml:space="preserve">, </w:t>
      </w:r>
      <w:r w:rsidRPr="008D6241">
        <w:rPr>
          <w:i/>
          <w:iCs/>
        </w:rPr>
        <w:t>12</w:t>
      </w:r>
      <w:r w:rsidRPr="008D6241">
        <w:t xml:space="preserve">, 4724. (d) Brenzovich, W. E.; Brazeau, J. F.; Toste, F. D., </w:t>
      </w:r>
      <w:r w:rsidRPr="008D6241">
        <w:rPr>
          <w:i/>
          <w:iCs/>
        </w:rPr>
        <w:t>Org. Lett</w:t>
      </w:r>
      <w:r w:rsidRPr="008D6241">
        <w:t xml:space="preserve">. </w:t>
      </w:r>
      <w:r w:rsidRPr="008D6241">
        <w:rPr>
          <w:b/>
          <w:bCs/>
        </w:rPr>
        <w:t>2010</w:t>
      </w:r>
      <w:r w:rsidRPr="008D6241">
        <w:t xml:space="preserve">, </w:t>
      </w:r>
      <w:r w:rsidRPr="008D6241">
        <w:rPr>
          <w:i/>
          <w:iCs/>
        </w:rPr>
        <w:t>12</w:t>
      </w:r>
      <w:r w:rsidRPr="008D6241">
        <w:t xml:space="preserve">, 4728-4731. (e) Tkatchouk, E.; Mankad, N. P.; Benitez, D.; Goddard, W. A., III; Toste, F. D., </w:t>
      </w:r>
      <w:r w:rsidRPr="008D6241">
        <w:rPr>
          <w:i/>
          <w:iCs/>
        </w:rPr>
        <w:t>J. Am. Chem. Soc</w:t>
      </w:r>
      <w:r w:rsidRPr="008D6241">
        <w:t xml:space="preserve">. </w:t>
      </w:r>
      <w:r w:rsidRPr="008D6241">
        <w:rPr>
          <w:b/>
          <w:bCs/>
        </w:rPr>
        <w:t>2011</w:t>
      </w:r>
      <w:r w:rsidRPr="008D6241">
        <w:t xml:space="preserve">, </w:t>
      </w:r>
      <w:r w:rsidRPr="008D6241">
        <w:rPr>
          <w:i/>
          <w:iCs/>
        </w:rPr>
        <w:t>133</w:t>
      </w:r>
      <w:r w:rsidRPr="008D6241">
        <w:t xml:space="preserve">, 14293-14300. (f) Ball, L. T.; Lloyd-Jones, G. C.; Russell, C. A., </w:t>
      </w:r>
      <w:r w:rsidRPr="008D6241">
        <w:rPr>
          <w:i/>
          <w:iCs/>
        </w:rPr>
        <w:t>Chem. Eur. J.</w:t>
      </w:r>
      <w:r w:rsidRPr="008D6241">
        <w:t xml:space="preserve"> </w:t>
      </w:r>
      <w:r w:rsidRPr="008D6241">
        <w:rPr>
          <w:b/>
          <w:bCs/>
        </w:rPr>
        <w:t>2012</w:t>
      </w:r>
      <w:r w:rsidRPr="008D6241">
        <w:t xml:space="preserve">, </w:t>
      </w:r>
      <w:r w:rsidRPr="008D6241">
        <w:rPr>
          <w:i/>
          <w:iCs/>
        </w:rPr>
        <w:t>18</w:t>
      </w:r>
      <w:r w:rsidRPr="008D6241">
        <w:t>, 2931-</w:t>
      </w:r>
      <w:r w:rsidRPr="008D6241">
        <w:lastRenderedPageBreak/>
        <w:t xml:space="preserve">2937. (g) Brenzovich, W. E., Jr; Benitez, D.; Lackner, A. D.; Shunatona, H. P.; Tkatchouk, E.; Goddard, W. A., III; Toste, F. D., </w:t>
      </w:r>
      <w:r w:rsidRPr="008D6241">
        <w:rPr>
          <w:i/>
          <w:iCs/>
        </w:rPr>
        <w:t>Angew. Chem., Int. Ed</w:t>
      </w:r>
      <w:r w:rsidRPr="008D6241">
        <w:t xml:space="preserve">. </w:t>
      </w:r>
      <w:r w:rsidRPr="008D6241">
        <w:rPr>
          <w:b/>
          <w:bCs/>
        </w:rPr>
        <w:t>2010</w:t>
      </w:r>
      <w:r w:rsidRPr="008D6241">
        <w:t xml:space="preserve">, </w:t>
      </w:r>
      <w:r w:rsidRPr="008D6241">
        <w:rPr>
          <w:i/>
          <w:iCs/>
        </w:rPr>
        <w:t>49</w:t>
      </w:r>
      <w:r w:rsidRPr="008D6241">
        <w:t xml:space="preserve">, 5519−5522. (h) M. J. Harper, E. J. Emmett, J. F. Bower, C. A. Russell, </w:t>
      </w:r>
      <w:r w:rsidRPr="008D6241">
        <w:rPr>
          <w:i/>
          <w:iCs/>
        </w:rPr>
        <w:t>J. Am. Chem. Soc</w:t>
      </w:r>
      <w:r w:rsidRPr="008D6241">
        <w:t xml:space="preserve">. </w:t>
      </w:r>
      <w:r w:rsidRPr="008D6241">
        <w:rPr>
          <w:b/>
          <w:bCs/>
        </w:rPr>
        <w:t>2017</w:t>
      </w:r>
      <w:r w:rsidRPr="008D6241">
        <w:t xml:space="preserve">, </w:t>
      </w:r>
      <w:r w:rsidRPr="008D6241">
        <w:rPr>
          <w:i/>
          <w:iCs/>
        </w:rPr>
        <w:t>139</w:t>
      </w:r>
      <w:r w:rsidRPr="008D6241">
        <w:t xml:space="preserve">, 12386−12389. (i) M. Rigoulet, O. Thillaye du Boullay, A. Amgoune, D. Bourissou, </w:t>
      </w:r>
      <w:r w:rsidRPr="008D6241">
        <w:rPr>
          <w:i/>
          <w:iCs/>
        </w:rPr>
        <w:t>Angew. Chem. Int. Ed</w:t>
      </w:r>
      <w:r w:rsidRPr="008D6241">
        <w:t xml:space="preserve">. </w:t>
      </w:r>
      <w:r w:rsidRPr="008D6241">
        <w:rPr>
          <w:b/>
          <w:bCs/>
        </w:rPr>
        <w:t>2020</w:t>
      </w:r>
      <w:r w:rsidRPr="008D6241">
        <w:t xml:space="preserve">, </w:t>
      </w:r>
      <w:r w:rsidRPr="008D6241">
        <w:rPr>
          <w:i/>
          <w:iCs/>
        </w:rPr>
        <w:t>59</w:t>
      </w:r>
      <w:r w:rsidRPr="008D6241">
        <w:t xml:space="preserve">, 16625 – 16630. (j) J. Rodriguez, A. Tabey, S. Mallet-Ladeira, D. Bourissou, </w:t>
      </w:r>
      <w:r w:rsidRPr="008D6241">
        <w:rPr>
          <w:i/>
          <w:iCs/>
        </w:rPr>
        <w:t>Chem. Sci</w:t>
      </w:r>
      <w:r w:rsidRPr="008D6241">
        <w:t xml:space="preserve">. </w:t>
      </w:r>
      <w:r w:rsidRPr="008D6241">
        <w:rPr>
          <w:b/>
          <w:bCs/>
        </w:rPr>
        <w:t>2021</w:t>
      </w:r>
      <w:r w:rsidRPr="008D6241">
        <w:t xml:space="preserve">, </w:t>
      </w:r>
      <w:r w:rsidRPr="008D6241">
        <w:rPr>
          <w:i/>
          <w:iCs/>
        </w:rPr>
        <w:t>12</w:t>
      </w:r>
      <w:r w:rsidRPr="008D6241">
        <w:t xml:space="preserve">, 7706–7712. (k) Zhang, S.; Wang, C.; Ye, X.; Shi, X., </w:t>
      </w:r>
      <w:r w:rsidRPr="008D6241">
        <w:rPr>
          <w:i/>
          <w:iCs/>
        </w:rPr>
        <w:t>Angew. Chem. Int. Ed</w:t>
      </w:r>
      <w:r w:rsidRPr="008D6241">
        <w:t xml:space="preserve">. </w:t>
      </w:r>
      <w:r w:rsidRPr="008D6241">
        <w:rPr>
          <w:b/>
          <w:bCs/>
        </w:rPr>
        <w:t>2020</w:t>
      </w:r>
      <w:r w:rsidRPr="008D6241">
        <w:t xml:space="preserve">, </w:t>
      </w:r>
      <w:r w:rsidRPr="008D6241">
        <w:rPr>
          <w:i/>
          <w:iCs/>
        </w:rPr>
        <w:t>59</w:t>
      </w:r>
      <w:r w:rsidRPr="008D6241">
        <w:t xml:space="preserve">, 20470−20474. (l) A. G. Tathe, U., A. K. Yadav, C. C. Chintawar, N. T. Patil, </w:t>
      </w:r>
      <w:r w:rsidRPr="008D6241">
        <w:rPr>
          <w:i/>
          <w:iCs/>
        </w:rPr>
        <w:t>ACS Catal.</w:t>
      </w:r>
      <w:r w:rsidRPr="008D6241">
        <w:t xml:space="preserve"> </w:t>
      </w:r>
      <w:r w:rsidRPr="008D6241">
        <w:rPr>
          <w:b/>
          <w:bCs/>
        </w:rPr>
        <w:t>2021</w:t>
      </w:r>
      <w:r w:rsidRPr="008D6241">
        <w:t xml:space="preserve">, </w:t>
      </w:r>
      <w:r w:rsidRPr="008D6241">
        <w:rPr>
          <w:i/>
          <w:iCs/>
        </w:rPr>
        <w:t>11</w:t>
      </w:r>
      <w:r w:rsidRPr="008D6241">
        <w:t xml:space="preserve">, 4576−4582. (m) C. C. Chintawar, V. W. Bhoyare, M. V. Mane, N. T. Patil, </w:t>
      </w:r>
      <w:r w:rsidRPr="008D6241">
        <w:rPr>
          <w:i/>
          <w:iCs/>
        </w:rPr>
        <w:t>J. Am. Chem. Soc.</w:t>
      </w:r>
      <w:r w:rsidRPr="008D6241">
        <w:t xml:space="preserve"> </w:t>
      </w:r>
      <w:r w:rsidRPr="008D6241">
        <w:rPr>
          <w:b/>
          <w:bCs/>
        </w:rPr>
        <w:t>2022</w:t>
      </w:r>
      <w:r w:rsidRPr="008D6241">
        <w:t xml:space="preserve">, </w:t>
      </w:r>
      <w:r w:rsidRPr="008D6241">
        <w:rPr>
          <w:i/>
          <w:iCs/>
        </w:rPr>
        <w:t>144</w:t>
      </w:r>
      <w:r w:rsidRPr="008D6241">
        <w:t xml:space="preserve">, 7089−7095. </w:t>
      </w:r>
      <w:r w:rsidR="000819BF" w:rsidRPr="008D6241">
        <w:t xml:space="preserve">(n) S. C. Scott, J. A. Cadge, G. K. Boden, J. F. Bower, C. A. Russell, </w:t>
      </w:r>
      <w:r w:rsidR="000819BF" w:rsidRPr="008D6241">
        <w:rPr>
          <w:i/>
          <w:iCs/>
        </w:rPr>
        <w:t>Angew. Chem. Int. Ed</w:t>
      </w:r>
      <w:r w:rsidR="000819BF" w:rsidRPr="008D6241">
        <w:t xml:space="preserve">. </w:t>
      </w:r>
      <w:r w:rsidR="000819BF" w:rsidRPr="008D6241">
        <w:rPr>
          <w:b/>
          <w:bCs/>
        </w:rPr>
        <w:t>2023</w:t>
      </w:r>
      <w:r w:rsidR="000819BF" w:rsidRPr="008D6241">
        <w:t xml:space="preserve">, </w:t>
      </w:r>
      <w:r w:rsidR="000819BF" w:rsidRPr="008D6241">
        <w:rPr>
          <w:i/>
          <w:iCs/>
        </w:rPr>
        <w:t>62</w:t>
      </w:r>
      <w:r w:rsidR="000819BF" w:rsidRPr="008D6241">
        <w:t xml:space="preserve">, e202301526. </w:t>
      </w:r>
    </w:p>
    <w:p w14:paraId="5257BE3A" w14:textId="5542D78D" w:rsidR="008A0304" w:rsidRPr="008D6241" w:rsidRDefault="008A0304" w:rsidP="006C1D89">
      <w:pPr>
        <w:pStyle w:val="References"/>
        <w:spacing w:line="240" w:lineRule="atLeast"/>
      </w:pPr>
      <w:r w:rsidRPr="008D6241">
        <w:t xml:space="preserve">[14] </w:t>
      </w:r>
      <w:r w:rsidRPr="008D6241">
        <w:tab/>
        <w:t xml:space="preserve">(a) Sahoo, B.; Hopkinson, M. N.; Glorius, F., </w:t>
      </w:r>
      <w:r w:rsidRPr="008D6241">
        <w:rPr>
          <w:i/>
          <w:iCs/>
        </w:rPr>
        <w:t>J. Am. Chem. Soc</w:t>
      </w:r>
      <w:r w:rsidRPr="008D6241">
        <w:t xml:space="preserve">. </w:t>
      </w:r>
      <w:r w:rsidRPr="008D6241">
        <w:rPr>
          <w:b/>
          <w:bCs/>
        </w:rPr>
        <w:t>2013</w:t>
      </w:r>
      <w:r w:rsidRPr="008D6241">
        <w:t xml:space="preserve">, </w:t>
      </w:r>
      <w:r w:rsidRPr="008D6241">
        <w:rPr>
          <w:i/>
          <w:iCs/>
        </w:rPr>
        <w:t>135</w:t>
      </w:r>
      <w:r w:rsidRPr="008D6241">
        <w:t xml:space="preserve">, 5505-5508. (b) Hopkinson, M. N.; Sahoo, B.; Glorius, F., </w:t>
      </w:r>
      <w:r w:rsidRPr="008D6241">
        <w:rPr>
          <w:i/>
          <w:iCs/>
        </w:rPr>
        <w:t>Adv. Synth. Catal</w:t>
      </w:r>
      <w:r w:rsidRPr="008D6241">
        <w:t xml:space="preserve">. </w:t>
      </w:r>
      <w:r w:rsidRPr="008D6241">
        <w:rPr>
          <w:b/>
          <w:bCs/>
        </w:rPr>
        <w:t>2014</w:t>
      </w:r>
      <w:r w:rsidRPr="008D6241">
        <w:t xml:space="preserve">, </w:t>
      </w:r>
      <w:r w:rsidRPr="008D6241">
        <w:rPr>
          <w:i/>
          <w:iCs/>
        </w:rPr>
        <w:t>356</w:t>
      </w:r>
      <w:r w:rsidRPr="008D6241">
        <w:t xml:space="preserve">, 2794-2800. (c) Dong, B.; Peng, H.; Motika, S. E.; Shi, X., </w:t>
      </w:r>
      <w:r w:rsidRPr="008D6241">
        <w:rPr>
          <w:i/>
          <w:iCs/>
        </w:rPr>
        <w:t>Chem. Eur. J.</w:t>
      </w:r>
      <w:r w:rsidRPr="008D6241">
        <w:t xml:space="preserve"> </w:t>
      </w:r>
      <w:r w:rsidRPr="008D6241">
        <w:rPr>
          <w:b/>
          <w:bCs/>
        </w:rPr>
        <w:t>2017</w:t>
      </w:r>
      <w:r w:rsidRPr="008D6241">
        <w:t xml:space="preserve">, </w:t>
      </w:r>
      <w:r w:rsidRPr="008D6241">
        <w:rPr>
          <w:i/>
          <w:iCs/>
        </w:rPr>
        <w:t>23</w:t>
      </w:r>
      <w:r w:rsidRPr="008D6241">
        <w:t>, 11093-11099.</w:t>
      </w:r>
    </w:p>
    <w:p w14:paraId="023EF692" w14:textId="1CEEB017" w:rsidR="008A0304" w:rsidRPr="008D6241" w:rsidRDefault="008A0304" w:rsidP="006C1D89">
      <w:pPr>
        <w:pStyle w:val="References"/>
        <w:spacing w:line="240" w:lineRule="atLeast"/>
      </w:pPr>
      <w:r w:rsidRPr="008D6241">
        <w:t>[15]</w:t>
      </w:r>
      <w:r w:rsidRPr="008D6241">
        <w:tab/>
        <w:t xml:space="preserve">V. W. Bhoyare, A. G. Tathe, A. Das, C. C. Chintawar, N. T. Patil, </w:t>
      </w:r>
      <w:r w:rsidRPr="008D6241">
        <w:rPr>
          <w:i/>
          <w:iCs/>
        </w:rPr>
        <w:t>Chem. Soc. Rev</w:t>
      </w:r>
      <w:r w:rsidRPr="008D6241">
        <w:t xml:space="preserve">. </w:t>
      </w:r>
      <w:r w:rsidRPr="008D6241">
        <w:rPr>
          <w:b/>
          <w:bCs/>
        </w:rPr>
        <w:t>2021</w:t>
      </w:r>
      <w:r w:rsidRPr="008D6241">
        <w:t xml:space="preserve">, </w:t>
      </w:r>
      <w:r w:rsidRPr="008D6241">
        <w:rPr>
          <w:i/>
          <w:iCs/>
        </w:rPr>
        <w:t>50</w:t>
      </w:r>
      <w:r w:rsidRPr="008D6241">
        <w:t>, 10422–10450.</w:t>
      </w:r>
    </w:p>
    <w:p w14:paraId="03C534F1" w14:textId="169482E4" w:rsidR="008A0304" w:rsidRPr="008D6241" w:rsidRDefault="008A0304" w:rsidP="006C1D89">
      <w:pPr>
        <w:pStyle w:val="References"/>
        <w:spacing w:line="240" w:lineRule="atLeast"/>
      </w:pPr>
      <w:r w:rsidRPr="008D6241">
        <w:t>[16]</w:t>
      </w:r>
      <w:r w:rsidRPr="008D6241">
        <w:tab/>
        <w:t xml:space="preserve">M. Rigoulet, K. Miqueu, D. Bourissou,. </w:t>
      </w:r>
      <w:r w:rsidRPr="008D6241">
        <w:rPr>
          <w:i/>
          <w:iCs/>
        </w:rPr>
        <w:t>Chem. Eur. J.</w:t>
      </w:r>
      <w:r w:rsidRPr="008D6241">
        <w:t xml:space="preserve"> </w:t>
      </w:r>
      <w:r w:rsidRPr="008D6241">
        <w:rPr>
          <w:b/>
          <w:bCs/>
        </w:rPr>
        <w:t>2022</w:t>
      </w:r>
      <w:r w:rsidRPr="008D6241">
        <w:t xml:space="preserve">, </w:t>
      </w:r>
      <w:r w:rsidRPr="008D6241">
        <w:rPr>
          <w:i/>
          <w:iCs/>
        </w:rPr>
        <w:t>28</w:t>
      </w:r>
      <w:r w:rsidRPr="008D6241">
        <w:t>, e202202110.</w:t>
      </w:r>
    </w:p>
    <w:p w14:paraId="6B85AFE2" w14:textId="2ADFA555" w:rsidR="008A0304" w:rsidRPr="008D6241" w:rsidRDefault="008A0304" w:rsidP="006C1D89">
      <w:pPr>
        <w:pStyle w:val="References"/>
        <w:spacing w:line="240" w:lineRule="atLeast"/>
      </w:pPr>
      <w:r w:rsidRPr="008D6241">
        <w:t>[17]</w:t>
      </w:r>
      <w:r w:rsidRPr="008D6241">
        <w:tab/>
        <w:t xml:space="preserve">V. W. Bhoyare, E. D. Sosa Carrizo, C. C. Chintawar, V. Gandon, N. T. Patil, </w:t>
      </w:r>
      <w:r w:rsidRPr="008D6241">
        <w:rPr>
          <w:i/>
          <w:iCs/>
        </w:rPr>
        <w:t>J. Am. Chem. Soc</w:t>
      </w:r>
      <w:r w:rsidRPr="008D6241">
        <w:t xml:space="preserve">. </w:t>
      </w:r>
      <w:r w:rsidRPr="008D6241">
        <w:rPr>
          <w:b/>
          <w:bCs/>
        </w:rPr>
        <w:t>2023</w:t>
      </w:r>
      <w:r w:rsidRPr="008D6241">
        <w:t xml:space="preserve">, </w:t>
      </w:r>
      <w:r w:rsidRPr="008D6241">
        <w:rPr>
          <w:i/>
          <w:iCs/>
        </w:rPr>
        <w:t>145</w:t>
      </w:r>
      <w:r w:rsidRPr="008D6241">
        <w:t>, 8810–8816.</w:t>
      </w:r>
    </w:p>
    <w:p w14:paraId="57949438" w14:textId="28250349" w:rsidR="008A0304" w:rsidRPr="008D6241" w:rsidRDefault="008A0304" w:rsidP="006C1D89">
      <w:pPr>
        <w:pStyle w:val="References"/>
        <w:spacing w:line="240" w:lineRule="atLeast"/>
      </w:pPr>
      <w:r w:rsidRPr="008D6241">
        <w:t>[18]</w:t>
      </w:r>
      <w:r w:rsidRPr="008D6241">
        <w:tab/>
        <w:t xml:space="preserve">V. W. Bhoyare, A. G. Tathe, V. Gandon, N. T. Patil, </w:t>
      </w:r>
      <w:r w:rsidRPr="008D6241">
        <w:rPr>
          <w:i/>
          <w:iCs/>
        </w:rPr>
        <w:t>Angew. Chem. Int. Ed</w:t>
      </w:r>
      <w:r w:rsidRPr="008D6241">
        <w:t xml:space="preserve">. </w:t>
      </w:r>
      <w:r w:rsidRPr="008D6241">
        <w:rPr>
          <w:b/>
          <w:bCs/>
        </w:rPr>
        <w:t>2023</w:t>
      </w:r>
      <w:r w:rsidRPr="008D6241">
        <w:t>, e202312786.</w:t>
      </w:r>
    </w:p>
    <w:p w14:paraId="0CBCDDBB" w14:textId="07A24A54" w:rsidR="008A0304" w:rsidRPr="008D6241" w:rsidRDefault="008A0304" w:rsidP="006C1D89">
      <w:pPr>
        <w:pStyle w:val="References"/>
        <w:spacing w:line="240" w:lineRule="atLeast"/>
      </w:pPr>
      <w:r w:rsidRPr="008D6241">
        <w:t>[19]</w:t>
      </w:r>
      <w:r w:rsidRPr="008D6241">
        <w:tab/>
        <w:t xml:space="preserve">C. Wei, L. Zhang, Z. Xia, </w:t>
      </w:r>
      <w:r w:rsidRPr="008D6241">
        <w:rPr>
          <w:i/>
          <w:iCs/>
        </w:rPr>
        <w:t>Org. Lett</w:t>
      </w:r>
      <w:r w:rsidRPr="008D6241">
        <w:t xml:space="preserve"> </w:t>
      </w:r>
      <w:r w:rsidRPr="008D6241">
        <w:rPr>
          <w:b/>
          <w:bCs/>
        </w:rPr>
        <w:t>2023</w:t>
      </w:r>
      <w:r w:rsidRPr="008D6241">
        <w:t xml:space="preserve">, </w:t>
      </w:r>
      <w:r w:rsidRPr="008D6241">
        <w:rPr>
          <w:i/>
          <w:iCs/>
        </w:rPr>
        <w:t>25</w:t>
      </w:r>
      <w:r w:rsidRPr="008D6241">
        <w:t>, 6808-6812</w:t>
      </w:r>
    </w:p>
    <w:p w14:paraId="50E83277" w14:textId="57CDED09" w:rsidR="008A0304" w:rsidRPr="008D6241" w:rsidRDefault="008A0304" w:rsidP="006C1D89">
      <w:pPr>
        <w:pStyle w:val="References"/>
        <w:spacing w:line="240" w:lineRule="atLeast"/>
      </w:pPr>
      <w:r w:rsidRPr="008D6241">
        <w:t>[20]</w:t>
      </w:r>
      <w:r w:rsidRPr="008D6241">
        <w:tab/>
        <w:t xml:space="preserve">F. E. Condon, D. L. West, </w:t>
      </w:r>
      <w:r w:rsidRPr="008D6241">
        <w:rPr>
          <w:i/>
          <w:iCs/>
        </w:rPr>
        <w:t>J. Org. Chem.</w:t>
      </w:r>
      <w:r w:rsidRPr="008D6241">
        <w:t xml:space="preserve"> </w:t>
      </w:r>
      <w:r w:rsidRPr="008D6241">
        <w:rPr>
          <w:b/>
          <w:bCs/>
        </w:rPr>
        <w:t>1980</w:t>
      </w:r>
      <w:r w:rsidRPr="008D6241">
        <w:t xml:space="preserve">, </w:t>
      </w:r>
      <w:r w:rsidRPr="008D6241">
        <w:rPr>
          <w:i/>
          <w:iCs/>
        </w:rPr>
        <w:t>45</w:t>
      </w:r>
      <w:r w:rsidRPr="008D6241">
        <w:t>, 2006-2009.</w:t>
      </w:r>
    </w:p>
    <w:p w14:paraId="6D5C7936" w14:textId="6A2E0A3D" w:rsidR="008A0304" w:rsidRPr="008D6241" w:rsidRDefault="008A0304" w:rsidP="006C1D89">
      <w:pPr>
        <w:pStyle w:val="References"/>
        <w:spacing w:line="240" w:lineRule="atLeast"/>
      </w:pPr>
      <w:r w:rsidRPr="008D6241">
        <w:t>[21]</w:t>
      </w:r>
      <w:r w:rsidRPr="008D6241">
        <w:tab/>
        <w:t xml:space="preserve">(a) A. Zeineddine, L. Estévez, S. Mallet-Ladeira, K. Miqueu, A. Amgoune, D. Bourissou, </w:t>
      </w:r>
      <w:r w:rsidRPr="008D6241">
        <w:rPr>
          <w:i/>
          <w:iCs/>
        </w:rPr>
        <w:t>Nat. Commun</w:t>
      </w:r>
      <w:r w:rsidRPr="008D6241">
        <w:t xml:space="preserve">. </w:t>
      </w:r>
      <w:r w:rsidRPr="008D6241">
        <w:rPr>
          <w:b/>
          <w:bCs/>
        </w:rPr>
        <w:t>2017</w:t>
      </w:r>
      <w:r w:rsidRPr="008D6241">
        <w:t xml:space="preserve">, </w:t>
      </w:r>
      <w:r w:rsidRPr="008D6241">
        <w:rPr>
          <w:i/>
          <w:iCs/>
        </w:rPr>
        <w:t>8</w:t>
      </w:r>
      <w:r w:rsidRPr="008D6241">
        <w:t xml:space="preserve">, 565. (b) J. Rodriguez, A. Zeineddine, E. D. Sosa Carrizo, K. Miqueu, N. Saffon-Merceron, A. Amgoune, D. Bourissou, </w:t>
      </w:r>
      <w:r w:rsidRPr="008D6241">
        <w:rPr>
          <w:i/>
          <w:iCs/>
        </w:rPr>
        <w:t>Chem. Sci</w:t>
      </w:r>
      <w:r w:rsidRPr="008D6241">
        <w:t xml:space="preserve">. </w:t>
      </w:r>
      <w:r w:rsidRPr="008D6241">
        <w:rPr>
          <w:b/>
          <w:bCs/>
        </w:rPr>
        <w:t>2019</w:t>
      </w:r>
      <w:r w:rsidRPr="008D6241">
        <w:t xml:space="preserve">, </w:t>
      </w:r>
      <w:r w:rsidRPr="008D6241">
        <w:rPr>
          <w:i/>
          <w:iCs/>
        </w:rPr>
        <w:t>10</w:t>
      </w:r>
      <w:r w:rsidRPr="008D6241">
        <w:t>, 7183–7192.</w:t>
      </w:r>
    </w:p>
    <w:p w14:paraId="05A695B3" w14:textId="007A3757" w:rsidR="008A0304" w:rsidRPr="008D6241" w:rsidRDefault="008A0304" w:rsidP="006C1D89">
      <w:pPr>
        <w:pStyle w:val="References"/>
        <w:spacing w:line="240" w:lineRule="atLeast"/>
      </w:pPr>
      <w:r w:rsidRPr="008D6241">
        <w:t>[22]</w:t>
      </w:r>
      <w:r w:rsidRPr="008D6241">
        <w:tab/>
        <w:t xml:space="preserve">M. Rigoulet, S. Massou, E. D. Sosa Carrizo, S. Mallet-Ladeira, A. Amgoune, K. Miqueu, D. Bourissou, </w:t>
      </w:r>
      <w:r w:rsidRPr="008D6241">
        <w:rPr>
          <w:i/>
          <w:iCs/>
        </w:rPr>
        <w:t>PNAS</w:t>
      </w:r>
      <w:r w:rsidRPr="008D6241">
        <w:t xml:space="preserve"> </w:t>
      </w:r>
      <w:r w:rsidRPr="008D6241">
        <w:rPr>
          <w:b/>
          <w:bCs/>
        </w:rPr>
        <w:t>2019</w:t>
      </w:r>
      <w:r w:rsidRPr="008D6241">
        <w:t xml:space="preserve">, </w:t>
      </w:r>
      <w:r w:rsidRPr="008D6241">
        <w:rPr>
          <w:i/>
          <w:iCs/>
        </w:rPr>
        <w:t>116</w:t>
      </w:r>
      <w:r w:rsidRPr="008D6241">
        <w:t>, 46–51.</w:t>
      </w:r>
    </w:p>
    <w:p w14:paraId="594C5C0D" w14:textId="77777777" w:rsidR="00BC1E31" w:rsidRPr="008D6241" w:rsidRDefault="008A0304" w:rsidP="00BC1E31">
      <w:pPr>
        <w:pStyle w:val="References"/>
        <w:spacing w:line="240" w:lineRule="atLeast"/>
      </w:pPr>
      <w:r w:rsidRPr="008D6241">
        <w:t>[23]</w:t>
      </w:r>
      <w:r w:rsidRPr="008D6241">
        <w:tab/>
        <w:t xml:space="preserve">M. Navarro, A. Toledo, S. Mallet-Ladeira, E. D. Sosa Carrizo, K. Miqueu, D. Bourissou, </w:t>
      </w:r>
      <w:r w:rsidRPr="008D6241">
        <w:rPr>
          <w:i/>
          <w:iCs/>
        </w:rPr>
        <w:t>Chem. Sci</w:t>
      </w:r>
      <w:r w:rsidRPr="008D6241">
        <w:t xml:space="preserve">., </w:t>
      </w:r>
      <w:r w:rsidRPr="008D6241">
        <w:rPr>
          <w:b/>
          <w:bCs/>
        </w:rPr>
        <w:t>2020</w:t>
      </w:r>
      <w:r w:rsidRPr="008D6241">
        <w:t xml:space="preserve">, </w:t>
      </w:r>
      <w:r w:rsidRPr="008D6241">
        <w:rPr>
          <w:i/>
          <w:iCs/>
        </w:rPr>
        <w:t>11</w:t>
      </w:r>
      <w:r w:rsidRPr="008D6241">
        <w:t xml:space="preserve">, 2750–2758. </w:t>
      </w:r>
    </w:p>
    <w:p w14:paraId="5617C832" w14:textId="77777777" w:rsidR="00BC1E31" w:rsidRPr="008D6241" w:rsidRDefault="008A0304" w:rsidP="00BC1E31">
      <w:pPr>
        <w:pStyle w:val="References"/>
        <w:spacing w:line="240" w:lineRule="atLeast"/>
      </w:pPr>
      <w:r w:rsidRPr="008D6241">
        <w:t>[</w:t>
      </w:r>
      <w:r w:rsidR="00D31F89" w:rsidRPr="008D6241">
        <w:t>24</w:t>
      </w:r>
      <w:r w:rsidRPr="008D6241">
        <w:t>]</w:t>
      </w:r>
      <w:r w:rsidRPr="008D6241">
        <w:tab/>
        <w:t xml:space="preserve">C. Gao, C. A. Wilhelmsen, J. P. Morken, </w:t>
      </w:r>
      <w:r w:rsidRPr="008D6241">
        <w:rPr>
          <w:i/>
          <w:iCs/>
        </w:rPr>
        <w:t>J. Org. Chem</w:t>
      </w:r>
      <w:r w:rsidRPr="008D6241">
        <w:t xml:space="preserve">. </w:t>
      </w:r>
      <w:r w:rsidRPr="008D6241">
        <w:rPr>
          <w:b/>
          <w:bCs/>
        </w:rPr>
        <w:t>2023</w:t>
      </w:r>
      <w:r w:rsidRPr="008D6241">
        <w:t xml:space="preserve">, </w:t>
      </w:r>
      <w:r w:rsidRPr="008D6241">
        <w:rPr>
          <w:i/>
          <w:iCs/>
        </w:rPr>
        <w:t>88</w:t>
      </w:r>
      <w:r w:rsidRPr="008D6241">
        <w:t>, 1828-1835.</w:t>
      </w:r>
    </w:p>
    <w:p w14:paraId="5E0528DE" w14:textId="77777777" w:rsidR="00BC1E31" w:rsidRPr="008D6241" w:rsidRDefault="008A0304" w:rsidP="00BC1E31">
      <w:pPr>
        <w:pStyle w:val="References"/>
        <w:spacing w:line="240" w:lineRule="atLeast"/>
      </w:pPr>
      <w:r w:rsidRPr="008D6241">
        <w:t>[</w:t>
      </w:r>
      <w:r w:rsidR="00D31F89" w:rsidRPr="008D6241">
        <w:t>25</w:t>
      </w:r>
      <w:r w:rsidRPr="008D6241">
        <w:t>]</w:t>
      </w:r>
      <w:r w:rsidRPr="008D6241">
        <w:tab/>
        <w:t xml:space="preserve">L. R. Jeffries, S. P. Cook, </w:t>
      </w:r>
      <w:r w:rsidRPr="008D6241">
        <w:rPr>
          <w:i/>
          <w:iCs/>
        </w:rPr>
        <w:t>Org. Lett</w:t>
      </w:r>
      <w:r w:rsidRPr="008D6241">
        <w:t xml:space="preserve">. </w:t>
      </w:r>
      <w:r w:rsidRPr="008D6241">
        <w:rPr>
          <w:b/>
          <w:bCs/>
        </w:rPr>
        <w:t>2014</w:t>
      </w:r>
      <w:r w:rsidRPr="008D6241">
        <w:t xml:space="preserve">, </w:t>
      </w:r>
      <w:r w:rsidRPr="008D6241">
        <w:rPr>
          <w:i/>
          <w:iCs/>
        </w:rPr>
        <w:t>16</w:t>
      </w:r>
      <w:r w:rsidRPr="008D6241">
        <w:t>, 2026-2029.</w:t>
      </w:r>
    </w:p>
    <w:p w14:paraId="449FFFFF" w14:textId="77777777" w:rsidR="00BC1E31" w:rsidRDefault="008A0304" w:rsidP="00BC1E31">
      <w:pPr>
        <w:pStyle w:val="References"/>
        <w:spacing w:line="240" w:lineRule="atLeast"/>
      </w:pPr>
      <w:r w:rsidRPr="008D6241">
        <w:t>[</w:t>
      </w:r>
      <w:r w:rsidR="00D31F89" w:rsidRPr="008D6241">
        <w:t>26</w:t>
      </w:r>
      <w:r w:rsidRPr="008D6241">
        <w:t>]</w:t>
      </w:r>
      <w:r w:rsidRPr="008D6241">
        <w:tab/>
        <w:t xml:space="preserve">D.-A. Roşca, J. A. Wright, M. Bochmann, </w:t>
      </w:r>
      <w:r w:rsidRPr="008D6241">
        <w:rPr>
          <w:i/>
          <w:iCs/>
        </w:rPr>
        <w:t>Dalton Trans</w:t>
      </w:r>
      <w:r w:rsidRPr="008D6241">
        <w:t xml:space="preserve">. </w:t>
      </w:r>
      <w:r w:rsidRPr="008D6241">
        <w:rPr>
          <w:b/>
          <w:bCs/>
        </w:rPr>
        <w:t>2015</w:t>
      </w:r>
      <w:r w:rsidRPr="008D6241">
        <w:t xml:space="preserve">, </w:t>
      </w:r>
      <w:r w:rsidRPr="008D6241">
        <w:rPr>
          <w:i/>
          <w:iCs/>
        </w:rPr>
        <w:t>44</w:t>
      </w:r>
      <w:r w:rsidRPr="008D6241">
        <w:t>, 20785–20807.</w:t>
      </w:r>
    </w:p>
    <w:p w14:paraId="48BEC658" w14:textId="47BE0940" w:rsidR="00792253" w:rsidRDefault="00792253" w:rsidP="00BC1E31">
      <w:pPr>
        <w:pStyle w:val="References"/>
        <w:spacing w:line="240" w:lineRule="atLeast"/>
      </w:pPr>
      <w:r w:rsidRPr="00FA6061">
        <w:rPr>
          <w:highlight w:val="yellow"/>
        </w:rPr>
        <w:t>[27]</w:t>
      </w:r>
      <w:r w:rsidRPr="00FA6061">
        <w:rPr>
          <w:highlight w:val="yellow"/>
        </w:rPr>
        <w:tab/>
        <w:t>In Patil’s original catalytic conditions (dichloroethane, 80°C) 0.7 equiv of base was found optimal, for the deprotonation of (LH)AuOTf. This leaves sufficient residual acid to initiate carbocationic reactions.</w:t>
      </w:r>
      <w:r>
        <w:t xml:space="preserve"> </w:t>
      </w:r>
    </w:p>
    <w:p w14:paraId="76391659" w14:textId="35A422EE" w:rsidR="00E23B4F" w:rsidRDefault="00E23B4F" w:rsidP="00BC1E31">
      <w:pPr>
        <w:pStyle w:val="References"/>
        <w:spacing w:line="240" w:lineRule="atLeast"/>
      </w:pPr>
      <w:r w:rsidRPr="00E23B4F">
        <w:rPr>
          <w:highlight w:val="yellow"/>
        </w:rPr>
        <w:t>[2</w:t>
      </w:r>
      <w:r w:rsidR="00792253">
        <w:rPr>
          <w:highlight w:val="yellow"/>
        </w:rPr>
        <w:t>8</w:t>
      </w:r>
      <w:r w:rsidRPr="00E23B4F">
        <w:rPr>
          <w:highlight w:val="yellow"/>
        </w:rPr>
        <w:t>]</w:t>
      </w:r>
      <w:r w:rsidRPr="00E23B4F">
        <w:rPr>
          <w:highlight w:val="yellow"/>
        </w:rPr>
        <w:tab/>
        <w:t xml:space="preserve">R. J. Phipps, L. McMurray, S. Ritter, H.A. Duong, M. J. Gaunt, </w:t>
      </w:r>
      <w:r w:rsidRPr="00E23B4F">
        <w:rPr>
          <w:i/>
          <w:iCs/>
          <w:highlight w:val="yellow"/>
        </w:rPr>
        <w:t>J. Am. Chem. Soc.</w:t>
      </w:r>
      <w:r w:rsidRPr="00E23B4F">
        <w:rPr>
          <w:highlight w:val="yellow"/>
        </w:rPr>
        <w:t xml:space="preserve"> </w:t>
      </w:r>
      <w:r w:rsidRPr="00E23B4F">
        <w:rPr>
          <w:b/>
          <w:bCs/>
          <w:highlight w:val="yellow"/>
        </w:rPr>
        <w:t>2012</w:t>
      </w:r>
      <w:r w:rsidRPr="00E23B4F">
        <w:rPr>
          <w:highlight w:val="yellow"/>
        </w:rPr>
        <w:t xml:space="preserve">, </w:t>
      </w:r>
      <w:r w:rsidRPr="00E23B4F">
        <w:rPr>
          <w:i/>
          <w:iCs/>
          <w:highlight w:val="yellow"/>
        </w:rPr>
        <w:t>134</w:t>
      </w:r>
      <w:r w:rsidRPr="00E23B4F">
        <w:rPr>
          <w:highlight w:val="yellow"/>
        </w:rPr>
        <w:t>, 10773-10776.</w:t>
      </w:r>
    </w:p>
    <w:p w14:paraId="0009A1B1" w14:textId="58548120" w:rsidR="00E23B4F" w:rsidRPr="008D6241" w:rsidRDefault="00E23B4F" w:rsidP="00BC1E31">
      <w:pPr>
        <w:pStyle w:val="References"/>
        <w:spacing w:line="240" w:lineRule="atLeast"/>
      </w:pPr>
      <w:r w:rsidRPr="00E23B4F">
        <w:rPr>
          <w:highlight w:val="yellow"/>
        </w:rPr>
        <w:t>[2</w:t>
      </w:r>
      <w:r w:rsidR="00792253">
        <w:rPr>
          <w:highlight w:val="yellow"/>
        </w:rPr>
        <w:t>9</w:t>
      </w:r>
      <w:r w:rsidRPr="00E23B4F">
        <w:rPr>
          <w:highlight w:val="yellow"/>
        </w:rPr>
        <w:t>]</w:t>
      </w:r>
      <w:r w:rsidRPr="00E23B4F">
        <w:rPr>
          <w:highlight w:val="yellow"/>
        </w:rPr>
        <w:tab/>
        <w:t xml:space="preserve">F. Zhang, S. Das, A. J. Walkinshaw, A. Casitas, M. Taylor, M. G. Suero, M. J. Gaunt, </w:t>
      </w:r>
      <w:r w:rsidRPr="00E23B4F">
        <w:rPr>
          <w:i/>
          <w:iCs/>
          <w:highlight w:val="yellow"/>
        </w:rPr>
        <w:t>J. Am. Chem. Soc.</w:t>
      </w:r>
      <w:r w:rsidRPr="00E23B4F">
        <w:rPr>
          <w:highlight w:val="yellow"/>
        </w:rPr>
        <w:t xml:space="preserve"> </w:t>
      </w:r>
      <w:r w:rsidRPr="00E23B4F">
        <w:rPr>
          <w:b/>
          <w:bCs/>
          <w:highlight w:val="yellow"/>
        </w:rPr>
        <w:t>2014</w:t>
      </w:r>
      <w:r w:rsidRPr="00E23B4F">
        <w:rPr>
          <w:highlight w:val="yellow"/>
        </w:rPr>
        <w:t xml:space="preserve">, </w:t>
      </w:r>
      <w:r w:rsidRPr="00E23B4F">
        <w:rPr>
          <w:i/>
          <w:iCs/>
          <w:highlight w:val="yellow"/>
        </w:rPr>
        <w:t>136</w:t>
      </w:r>
      <w:r w:rsidRPr="00E23B4F">
        <w:rPr>
          <w:highlight w:val="yellow"/>
        </w:rPr>
        <w:t>, 8851-8854.</w:t>
      </w:r>
    </w:p>
    <w:p w14:paraId="529AA0B8" w14:textId="0546F7D3" w:rsidR="008A0304" w:rsidRPr="008D6241" w:rsidRDefault="008A0304" w:rsidP="00BC1E31">
      <w:pPr>
        <w:pStyle w:val="References"/>
        <w:spacing w:line="240" w:lineRule="atLeast"/>
      </w:pPr>
      <w:r w:rsidRPr="00E23B4F">
        <w:rPr>
          <w:highlight w:val="yellow"/>
        </w:rPr>
        <w:t>[</w:t>
      </w:r>
      <w:r w:rsidR="00792253">
        <w:rPr>
          <w:highlight w:val="yellow"/>
        </w:rPr>
        <w:t>30</w:t>
      </w:r>
      <w:r w:rsidRPr="00E23B4F">
        <w:rPr>
          <w:highlight w:val="yellow"/>
        </w:rPr>
        <w:t>]</w:t>
      </w:r>
      <w:r w:rsidRPr="008D6241">
        <w:tab/>
        <w:t xml:space="preserve">S. J. Lancaster, A. Rodriguez, A. Lara-Sanchez, M. D. Hannant, D. A. Walker, D. L. Hughes and M. Bochmann, </w:t>
      </w:r>
      <w:r w:rsidRPr="008D6241">
        <w:rPr>
          <w:i/>
        </w:rPr>
        <w:t>Organometallics</w:t>
      </w:r>
      <w:r w:rsidRPr="008D6241">
        <w:t xml:space="preserve"> </w:t>
      </w:r>
      <w:r w:rsidRPr="008D6241">
        <w:rPr>
          <w:b/>
        </w:rPr>
        <w:t>2002</w:t>
      </w:r>
      <w:r w:rsidRPr="008D6241">
        <w:t xml:space="preserve">, </w:t>
      </w:r>
      <w:r w:rsidRPr="008D6241">
        <w:rPr>
          <w:i/>
        </w:rPr>
        <w:t>21</w:t>
      </w:r>
      <w:r w:rsidRPr="008D6241">
        <w:t>, 451 – 453.</w:t>
      </w:r>
    </w:p>
    <w:p w14:paraId="230267B1" w14:textId="77777777" w:rsidR="008A0304" w:rsidRPr="008D6241" w:rsidRDefault="008A0304" w:rsidP="008A0304">
      <w:pPr>
        <w:pStyle w:val="GAAuthors"/>
      </w:pPr>
    </w:p>
    <w:p w14:paraId="52038989" w14:textId="749C64C8" w:rsidR="00E16A6E" w:rsidRPr="008D6241" w:rsidRDefault="00E16A6E" w:rsidP="006C1D89">
      <w:pPr>
        <w:spacing w:line="240" w:lineRule="atLeast"/>
        <w:rPr>
          <w:lang w:val="en-GB"/>
        </w:rPr>
        <w:sectPr w:rsidR="00E16A6E" w:rsidRPr="008D6241" w:rsidSect="00F114E8">
          <w:type w:val="continuous"/>
          <w:pgSz w:w="11906" w:h="16838" w:code="9"/>
          <w:pgMar w:top="1673" w:right="936" w:bottom="1134" w:left="936" w:header="709" w:footer="709" w:gutter="0"/>
          <w:cols w:num="2" w:space="284"/>
          <w:docGrid w:linePitch="360"/>
        </w:sectPr>
      </w:pPr>
    </w:p>
    <w:p w14:paraId="01E4B6EC" w14:textId="77777777" w:rsidR="00642E04" w:rsidRPr="008D6241" w:rsidRDefault="00642E04" w:rsidP="00642E04">
      <w:pPr>
        <w:pStyle w:val="TableOfContentText"/>
        <w:spacing w:line="240" w:lineRule="atLeast"/>
        <w:rPr>
          <w:b/>
          <w:bCs/>
          <w:sz w:val="24"/>
          <w:szCs w:val="24"/>
        </w:rPr>
      </w:pPr>
      <w:r w:rsidRPr="008D6241">
        <w:rPr>
          <w:b/>
          <w:bCs/>
          <w:sz w:val="24"/>
          <w:szCs w:val="24"/>
        </w:rPr>
        <w:lastRenderedPageBreak/>
        <w:t>Entry for the Table of Contents</w:t>
      </w:r>
    </w:p>
    <w:p w14:paraId="3E4A3667" w14:textId="77777777" w:rsidR="00642E04" w:rsidRPr="008D6241" w:rsidRDefault="00642E04" w:rsidP="00642E04">
      <w:pPr>
        <w:pStyle w:val="TableOfContentText"/>
        <w:spacing w:line="240" w:lineRule="atLeast"/>
      </w:pPr>
    </w:p>
    <w:p w14:paraId="4015EFE0" w14:textId="6A572755" w:rsidR="00642E04" w:rsidRPr="008D6241" w:rsidRDefault="006032E1" w:rsidP="00642E04">
      <w:pPr>
        <w:pStyle w:val="TableOfContentText"/>
        <w:spacing w:line="240" w:lineRule="atLeast"/>
        <w:rPr>
          <w:color w:val="FF0000"/>
        </w:rPr>
      </w:pPr>
      <w:r>
        <w:rPr>
          <w:noProof/>
          <w:color w:val="FF0000"/>
        </w:rPr>
        <w:drawing>
          <wp:inline distT="0" distB="0" distL="0" distR="0" wp14:anchorId="2C8CCC22" wp14:editId="3A4F9EA2">
            <wp:extent cx="2948420" cy="1440000"/>
            <wp:effectExtent l="0" t="0" r="4445" b="8255"/>
            <wp:docPr id="8023810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1024" name="Picture 802381024"/>
                    <pic:cNvPicPr/>
                  </pic:nvPicPr>
                  <pic:blipFill rotWithShape="1">
                    <a:blip r:embed="rId18">
                      <a:extLst>
                        <a:ext uri="{28A0092B-C50C-407E-A947-70E740481C1C}">
                          <a14:useLocalDpi xmlns:a14="http://schemas.microsoft.com/office/drawing/2010/main" val="0"/>
                        </a:ext>
                      </a:extLst>
                    </a:blip>
                    <a:srcRect l="-1" t="12672" r="-153" b="-363"/>
                    <a:stretch/>
                  </pic:blipFill>
                  <pic:spPr bwMode="auto">
                    <a:xfrm>
                      <a:off x="0" y="0"/>
                      <a:ext cx="2973186" cy="1452096"/>
                    </a:xfrm>
                    <a:prstGeom prst="rect">
                      <a:avLst/>
                    </a:prstGeom>
                    <a:ln>
                      <a:noFill/>
                    </a:ln>
                    <a:extLst>
                      <a:ext uri="{53640926-AAD7-44D8-BBD7-CCE9431645EC}">
                        <a14:shadowObscured xmlns:a14="http://schemas.microsoft.com/office/drawing/2010/main"/>
                      </a:ext>
                    </a:extLst>
                  </pic:spPr>
                </pic:pic>
              </a:graphicData>
            </a:graphic>
          </wp:inline>
        </w:drawing>
      </w:r>
    </w:p>
    <w:p w14:paraId="24A048C8" w14:textId="493078D8" w:rsidR="00642E04" w:rsidRPr="008D6241" w:rsidRDefault="00AD4E3E" w:rsidP="00642E04">
      <w:pPr>
        <w:pStyle w:val="TableOfContentText"/>
        <w:spacing w:before="360" w:line="240" w:lineRule="atLeast"/>
      </w:pPr>
      <w:r w:rsidRPr="008D6241">
        <w:t xml:space="preserve">Experimental and theoretical investigations revealed that </w:t>
      </w:r>
      <w:r w:rsidR="00FE7C0A" w:rsidRPr="008D6241">
        <w:t xml:space="preserve">contrary to literature reports </w:t>
      </w:r>
      <w:r w:rsidRPr="008D6241">
        <w:t xml:space="preserve">the </w:t>
      </w:r>
      <w:r w:rsidR="00FE7C0A" w:rsidRPr="008D6241">
        <w:t xml:space="preserve">putative </w:t>
      </w:r>
      <w:r w:rsidRPr="008D6241">
        <w:t>gold-catalysed Heck reaction is a two-stage process: gold-based heteroarylation followed by gold-free carbocationic rearrangements to olefins and tetrahydronaphthalenes</w:t>
      </w:r>
      <w:r w:rsidR="00642E04" w:rsidRPr="008D6241">
        <w:t xml:space="preserve">. </w:t>
      </w:r>
    </w:p>
    <w:p w14:paraId="3414E36B" w14:textId="77777777" w:rsidR="00642E04" w:rsidRPr="003803B7" w:rsidRDefault="00642E04" w:rsidP="00642E04">
      <w:pPr>
        <w:pStyle w:val="TableOfContentText"/>
        <w:spacing w:before="360" w:line="240" w:lineRule="atLeast"/>
      </w:pPr>
      <w:r w:rsidRPr="008D6241">
        <w:t xml:space="preserve">Institute and/or researcher Twitter usernames: </w:t>
      </w:r>
      <w:r w:rsidRPr="008D6241">
        <w:rPr>
          <w:color w:val="000000" w:themeColor="text1"/>
        </w:rPr>
        <w:t>@carlsbergite, @bochmanngroup, @UniperugiaNews, @UEA_Chemistry</w:t>
      </w:r>
    </w:p>
    <w:p w14:paraId="3FA5CACE" w14:textId="45589B34" w:rsidR="00E62E28" w:rsidRPr="003803B7" w:rsidRDefault="00E62E28" w:rsidP="00642E04">
      <w:pPr>
        <w:pStyle w:val="TableOfContentText"/>
        <w:spacing w:line="240" w:lineRule="atLeast"/>
      </w:pPr>
    </w:p>
    <w:sectPr w:rsidR="00E62E28" w:rsidRPr="003803B7" w:rsidSect="00F114E8">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382B9" w14:textId="77777777" w:rsidR="00F114E8" w:rsidRDefault="00F114E8">
      <w:r>
        <w:separator/>
      </w:r>
    </w:p>
  </w:endnote>
  <w:endnote w:type="continuationSeparator" w:id="0">
    <w:p w14:paraId="05541E64" w14:textId="77777777" w:rsidR="00F114E8" w:rsidRDefault="00F11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E4EF" w14:textId="77777777" w:rsidR="00CC6113" w:rsidRDefault="00CC6113">
    <w:pPr>
      <w:pStyle w:val="Footer"/>
      <w:jc w:val="center"/>
    </w:pPr>
    <w:r>
      <w:fldChar w:fldCharType="begin"/>
    </w:r>
    <w:r>
      <w:instrText xml:space="preserve"> PAGE   \* MERGEFORMAT </w:instrText>
    </w:r>
    <w:r>
      <w:fldChar w:fldCharType="separate"/>
    </w:r>
    <w:r w:rsidR="001F4524">
      <w:rPr>
        <w:noProof/>
      </w:rPr>
      <w:t>1</w:t>
    </w:r>
    <w:r>
      <w:rPr>
        <w:noProof/>
      </w:rPr>
      <w:fldChar w:fldCharType="end"/>
    </w:r>
  </w:p>
  <w:p w14:paraId="56CC8781" w14:textId="77777777" w:rsidR="00205632" w:rsidRPr="00205632" w:rsidRDefault="00205632" w:rsidP="000C45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DBE2C8" w14:textId="77777777" w:rsidR="00F114E8" w:rsidRDefault="00F114E8">
      <w:r>
        <w:separator/>
      </w:r>
    </w:p>
  </w:footnote>
  <w:footnote w:type="continuationSeparator" w:id="0">
    <w:p w14:paraId="252760FD" w14:textId="77777777" w:rsidR="00F114E8" w:rsidRDefault="00F114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191B" w14:textId="77777777" w:rsidR="0050115F" w:rsidRDefault="006A5ED2">
    <w:pPr>
      <w:pStyle w:val="Header"/>
    </w:pPr>
    <w:r>
      <w:rPr>
        <w:noProof/>
      </w:rPr>
      <w:pict w14:anchorId="74A75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210672" o:spid="_x0000_s1027" type="#_x0000_t75" alt="" style="position:absolute;margin-left:0;margin-top:0;width:501.3pt;height:90.25pt;z-index:-251657216;mso-wrap-edited:f;mso-width-percent:0;mso-height-percent:0;mso-position-horizontal:center;mso-position-horizontal-relative:margin;mso-position-vertical:center;mso-position-vertical-relative:margin;mso-width-percent:0;mso-height-percent:0" o:allowincell="f">
          <v:imagedata r:id="rId1" o:title="Screenshot 2023-02-22 093554"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04E2D" w14:textId="77777777" w:rsidR="00BF14BC" w:rsidRPr="00971FC5" w:rsidRDefault="006A5ED2" w:rsidP="000C4579">
    <w:pPr>
      <w:pStyle w:val="Header"/>
      <w:pBdr>
        <w:bottom w:val="single" w:sz="18" w:space="1" w:color="C0C0C0"/>
      </w:pBdr>
      <w:rPr>
        <w:rFonts w:ascii="Arial Narrow" w:hAnsi="Arial Narrow" w:cs="Arial"/>
        <w:sz w:val="32"/>
        <w:szCs w:val="36"/>
      </w:rPr>
    </w:pPr>
    <w:r>
      <w:rPr>
        <w:noProof/>
      </w:rPr>
      <w:pict w14:anchorId="42AA7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210673" o:spid="_x0000_s1026" type="#_x0000_t75" alt="" style="position:absolute;margin-left:0;margin-top:0;width:652.7pt;height:117.5pt;rotation:315;z-index:-251656192;mso-wrap-edited:f;mso-width-percent:0;mso-height-percent:0;mso-position-horizontal:center;mso-position-horizontal-relative:margin;mso-position-vertical:center;mso-position-vertical-relative:margin;mso-width-percent:0;mso-height-percent:0" o:allowincell="f">
          <v:imagedata r:id="rId1" o:title="Screenshot 2023-02-22 093554" gain="19661f" blacklevel="22938f"/>
          <w10:wrap anchorx="margin" anchory="margin"/>
        </v:shape>
      </w:pict>
    </w:r>
    <w:r w:rsidR="0050115F">
      <w:rPr>
        <w:noProof/>
      </w:rPr>
      <w:drawing>
        <wp:anchor distT="0" distB="0" distL="114300" distR="114300" simplePos="0" relativeHeight="251656704" behindDoc="0" locked="0" layoutInCell="1" allowOverlap="1" wp14:anchorId="39F2D808" wp14:editId="345677C9">
          <wp:simplePos x="0" y="0"/>
          <wp:positionH relativeFrom="column">
            <wp:posOffset>5345430</wp:posOffset>
          </wp:positionH>
          <wp:positionV relativeFrom="paragraph">
            <wp:posOffset>-1905</wp:posOffset>
          </wp:positionV>
          <wp:extent cx="1079500" cy="194310"/>
          <wp:effectExtent l="0" t="0" r="6350" b="0"/>
          <wp:wrapTopAndBottom/>
          <wp:docPr id="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079500" cy="19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971FC5" w:rsidRPr="00971FC5">
      <w:rPr>
        <w:rFonts w:ascii="Arial Narrow" w:hAnsi="Arial Narrow" w:cs="Arial"/>
        <w:b/>
        <w:bCs/>
        <w:color w:val="C0C0C0"/>
        <w:sz w:val="32"/>
        <w:szCs w:val="36"/>
      </w:rPr>
      <w:t>COMMUNICATION</w:t>
    </w:r>
    <w:r w:rsidR="001D7ECC" w:rsidRPr="00971FC5">
      <w:rPr>
        <w:rFonts w:ascii="Arial Narrow" w:hAnsi="Arial Narrow" w:cs="Arial"/>
        <w:sz w:val="32"/>
        <w:szCs w:val="36"/>
      </w:rPr>
      <w:tab/>
    </w:r>
    <w:r w:rsidR="001D7ECC" w:rsidRPr="00971FC5">
      <w:rPr>
        <w:rFonts w:ascii="Arial Narrow" w:hAnsi="Arial Narrow" w:cs="Arial"/>
        <w:sz w:val="32"/>
        <w:szCs w:val="36"/>
      </w:rPr>
      <w:ta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25173" w14:textId="77777777" w:rsidR="00FE7F47" w:rsidRDefault="006A5ED2">
    <w:pPr>
      <w:pStyle w:val="Header"/>
    </w:pPr>
    <w:r>
      <w:rPr>
        <w:noProof/>
      </w:rPr>
      <w:pict w14:anchorId="743E1B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210671" o:spid="_x0000_s1025" type="#_x0000_t75" alt="" style="position:absolute;margin-left:0;margin-top:0;width:501.3pt;height:90.25pt;z-index:-251658240;mso-wrap-edited:f;mso-width-percent:0;mso-height-percent:0;mso-position-horizontal:center;mso-position-horizontal-relative:margin;mso-position-vertical:center;mso-position-vertical-relative:margin;mso-width-percent:0;mso-height-percent:0" o:allowincell="f">
          <v:imagedata r:id="rId1" o:title="Screenshot 2023-02-22 093554"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pt;height:16pt" o:bullet="t">
        <v:imagedata r:id="rId1" o:title=""/>
      </v:shape>
    </w:pict>
  </w:numPicBullet>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B0021B"/>
    <w:multiLevelType w:val="hybridMultilevel"/>
    <w:tmpl w:val="312A6E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5264624">
    <w:abstractNumId w:val="1"/>
  </w:num>
  <w:num w:numId="2" w16cid:durableId="18368455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E2F"/>
    <w:rsid w:val="0000159A"/>
    <w:rsid w:val="0000214A"/>
    <w:rsid w:val="00002DBC"/>
    <w:rsid w:val="00003927"/>
    <w:rsid w:val="0000457A"/>
    <w:rsid w:val="00010410"/>
    <w:rsid w:val="00011D51"/>
    <w:rsid w:val="00013DD7"/>
    <w:rsid w:val="00022DB4"/>
    <w:rsid w:val="00024418"/>
    <w:rsid w:val="00027F3A"/>
    <w:rsid w:val="00031063"/>
    <w:rsid w:val="000323DA"/>
    <w:rsid w:val="00033C26"/>
    <w:rsid w:val="00033D1A"/>
    <w:rsid w:val="00033F43"/>
    <w:rsid w:val="00035D65"/>
    <w:rsid w:val="00036490"/>
    <w:rsid w:val="00037ED6"/>
    <w:rsid w:val="0004091A"/>
    <w:rsid w:val="00042BF0"/>
    <w:rsid w:val="0004393F"/>
    <w:rsid w:val="00045AB9"/>
    <w:rsid w:val="0005096E"/>
    <w:rsid w:val="0005140E"/>
    <w:rsid w:val="00052D4B"/>
    <w:rsid w:val="0005415A"/>
    <w:rsid w:val="00055485"/>
    <w:rsid w:val="000562BC"/>
    <w:rsid w:val="00057E21"/>
    <w:rsid w:val="00062304"/>
    <w:rsid w:val="0006281D"/>
    <w:rsid w:val="0006377F"/>
    <w:rsid w:val="00063E0F"/>
    <w:rsid w:val="0006489B"/>
    <w:rsid w:val="00064ED4"/>
    <w:rsid w:val="000650AB"/>
    <w:rsid w:val="00066104"/>
    <w:rsid w:val="0006694D"/>
    <w:rsid w:val="000669E3"/>
    <w:rsid w:val="00066B8E"/>
    <w:rsid w:val="00070B55"/>
    <w:rsid w:val="00070E0D"/>
    <w:rsid w:val="0007315F"/>
    <w:rsid w:val="00077560"/>
    <w:rsid w:val="00077B56"/>
    <w:rsid w:val="0008077D"/>
    <w:rsid w:val="000819BF"/>
    <w:rsid w:val="00082933"/>
    <w:rsid w:val="0009539C"/>
    <w:rsid w:val="00095C2F"/>
    <w:rsid w:val="000A278C"/>
    <w:rsid w:val="000A37F3"/>
    <w:rsid w:val="000A53BC"/>
    <w:rsid w:val="000A77DC"/>
    <w:rsid w:val="000B11CD"/>
    <w:rsid w:val="000B6D66"/>
    <w:rsid w:val="000B6DF3"/>
    <w:rsid w:val="000B7D96"/>
    <w:rsid w:val="000C1DBD"/>
    <w:rsid w:val="000C2FD5"/>
    <w:rsid w:val="000C4579"/>
    <w:rsid w:val="000C53F1"/>
    <w:rsid w:val="000D37AC"/>
    <w:rsid w:val="000D4BA9"/>
    <w:rsid w:val="000D70F8"/>
    <w:rsid w:val="000D75B7"/>
    <w:rsid w:val="000D7701"/>
    <w:rsid w:val="000E0815"/>
    <w:rsid w:val="000E0CEA"/>
    <w:rsid w:val="000E0EC4"/>
    <w:rsid w:val="000E1C81"/>
    <w:rsid w:val="000E3557"/>
    <w:rsid w:val="000E517A"/>
    <w:rsid w:val="000E5FDC"/>
    <w:rsid w:val="000E718F"/>
    <w:rsid w:val="000E76B8"/>
    <w:rsid w:val="000F29A4"/>
    <w:rsid w:val="000F2C63"/>
    <w:rsid w:val="000F2EA1"/>
    <w:rsid w:val="000F5BD1"/>
    <w:rsid w:val="000F7847"/>
    <w:rsid w:val="000F7EA0"/>
    <w:rsid w:val="001037A1"/>
    <w:rsid w:val="00103EF7"/>
    <w:rsid w:val="00104119"/>
    <w:rsid w:val="0010543E"/>
    <w:rsid w:val="00105F97"/>
    <w:rsid w:val="00107E8C"/>
    <w:rsid w:val="001129AD"/>
    <w:rsid w:val="001158DE"/>
    <w:rsid w:val="00120F2E"/>
    <w:rsid w:val="001214E1"/>
    <w:rsid w:val="001237B3"/>
    <w:rsid w:val="0012381E"/>
    <w:rsid w:val="00125D8C"/>
    <w:rsid w:val="00125ED8"/>
    <w:rsid w:val="001308BE"/>
    <w:rsid w:val="00131399"/>
    <w:rsid w:val="001322FF"/>
    <w:rsid w:val="0013316F"/>
    <w:rsid w:val="001332DF"/>
    <w:rsid w:val="001344F7"/>
    <w:rsid w:val="0013457D"/>
    <w:rsid w:val="001348CD"/>
    <w:rsid w:val="0014043E"/>
    <w:rsid w:val="00141356"/>
    <w:rsid w:val="00143551"/>
    <w:rsid w:val="0014374D"/>
    <w:rsid w:val="00143B89"/>
    <w:rsid w:val="001475BF"/>
    <w:rsid w:val="00151CD4"/>
    <w:rsid w:val="00152E6D"/>
    <w:rsid w:val="00155000"/>
    <w:rsid w:val="00155FB7"/>
    <w:rsid w:val="0015631F"/>
    <w:rsid w:val="00157C67"/>
    <w:rsid w:val="0016203E"/>
    <w:rsid w:val="001639AE"/>
    <w:rsid w:val="001654DF"/>
    <w:rsid w:val="00166BEB"/>
    <w:rsid w:val="00166D41"/>
    <w:rsid w:val="001678B6"/>
    <w:rsid w:val="0017048F"/>
    <w:rsid w:val="00172F48"/>
    <w:rsid w:val="00172F8E"/>
    <w:rsid w:val="001732A4"/>
    <w:rsid w:val="001746C4"/>
    <w:rsid w:val="00176BA5"/>
    <w:rsid w:val="001800AA"/>
    <w:rsid w:val="0018165B"/>
    <w:rsid w:val="00181774"/>
    <w:rsid w:val="00184380"/>
    <w:rsid w:val="00186601"/>
    <w:rsid w:val="001878D0"/>
    <w:rsid w:val="0019014F"/>
    <w:rsid w:val="00194818"/>
    <w:rsid w:val="00194A21"/>
    <w:rsid w:val="00196DEB"/>
    <w:rsid w:val="00197376"/>
    <w:rsid w:val="00197F42"/>
    <w:rsid w:val="001A0D55"/>
    <w:rsid w:val="001A3120"/>
    <w:rsid w:val="001A39AE"/>
    <w:rsid w:val="001A438D"/>
    <w:rsid w:val="001A7436"/>
    <w:rsid w:val="001B00A7"/>
    <w:rsid w:val="001B0DFC"/>
    <w:rsid w:val="001B18CE"/>
    <w:rsid w:val="001C1039"/>
    <w:rsid w:val="001C21E3"/>
    <w:rsid w:val="001C26A7"/>
    <w:rsid w:val="001D1155"/>
    <w:rsid w:val="001D13EA"/>
    <w:rsid w:val="001D13FE"/>
    <w:rsid w:val="001D216B"/>
    <w:rsid w:val="001D29CA"/>
    <w:rsid w:val="001D54CA"/>
    <w:rsid w:val="001D7ECC"/>
    <w:rsid w:val="001E164A"/>
    <w:rsid w:val="001E28D7"/>
    <w:rsid w:val="001E2F1C"/>
    <w:rsid w:val="001F0675"/>
    <w:rsid w:val="001F16EF"/>
    <w:rsid w:val="001F1A2D"/>
    <w:rsid w:val="001F252B"/>
    <w:rsid w:val="001F4235"/>
    <w:rsid w:val="001F4524"/>
    <w:rsid w:val="001F45C3"/>
    <w:rsid w:val="001F4EE4"/>
    <w:rsid w:val="00200C6E"/>
    <w:rsid w:val="0020306E"/>
    <w:rsid w:val="00205632"/>
    <w:rsid w:val="00212CDE"/>
    <w:rsid w:val="00213D0E"/>
    <w:rsid w:val="0021601B"/>
    <w:rsid w:val="002221BA"/>
    <w:rsid w:val="00222D97"/>
    <w:rsid w:val="00223E89"/>
    <w:rsid w:val="0022537E"/>
    <w:rsid w:val="0022582C"/>
    <w:rsid w:val="00232C14"/>
    <w:rsid w:val="002362C7"/>
    <w:rsid w:val="00241D85"/>
    <w:rsid w:val="00242E54"/>
    <w:rsid w:val="002433F0"/>
    <w:rsid w:val="00243927"/>
    <w:rsid w:val="00252711"/>
    <w:rsid w:val="00260EDA"/>
    <w:rsid w:val="00261387"/>
    <w:rsid w:val="00261882"/>
    <w:rsid w:val="00262F5B"/>
    <w:rsid w:val="0026553A"/>
    <w:rsid w:val="00265DCA"/>
    <w:rsid w:val="00267F8A"/>
    <w:rsid w:val="002702BC"/>
    <w:rsid w:val="0027068B"/>
    <w:rsid w:val="0027470C"/>
    <w:rsid w:val="00287256"/>
    <w:rsid w:val="00287B32"/>
    <w:rsid w:val="002900C2"/>
    <w:rsid w:val="00291C93"/>
    <w:rsid w:val="00291E7C"/>
    <w:rsid w:val="00297C74"/>
    <w:rsid w:val="002A26D3"/>
    <w:rsid w:val="002A36FA"/>
    <w:rsid w:val="002A561E"/>
    <w:rsid w:val="002A69D1"/>
    <w:rsid w:val="002B16E2"/>
    <w:rsid w:val="002B22BA"/>
    <w:rsid w:val="002B25E2"/>
    <w:rsid w:val="002B264D"/>
    <w:rsid w:val="002B453B"/>
    <w:rsid w:val="002B7CA9"/>
    <w:rsid w:val="002C1A99"/>
    <w:rsid w:val="002C36E0"/>
    <w:rsid w:val="002C6B86"/>
    <w:rsid w:val="002D0B17"/>
    <w:rsid w:val="002D24CB"/>
    <w:rsid w:val="002D42FF"/>
    <w:rsid w:val="002D5148"/>
    <w:rsid w:val="002D58A9"/>
    <w:rsid w:val="002D5B99"/>
    <w:rsid w:val="002E066F"/>
    <w:rsid w:val="002E0B87"/>
    <w:rsid w:val="002E11D0"/>
    <w:rsid w:val="002E2CA8"/>
    <w:rsid w:val="002F0269"/>
    <w:rsid w:val="002F1479"/>
    <w:rsid w:val="002F17FB"/>
    <w:rsid w:val="002F56D6"/>
    <w:rsid w:val="002F6A4C"/>
    <w:rsid w:val="002F73A5"/>
    <w:rsid w:val="003006A7"/>
    <w:rsid w:val="00301167"/>
    <w:rsid w:val="00301D1E"/>
    <w:rsid w:val="00303FBE"/>
    <w:rsid w:val="003040CB"/>
    <w:rsid w:val="00304115"/>
    <w:rsid w:val="003079D2"/>
    <w:rsid w:val="00307C5A"/>
    <w:rsid w:val="003113EB"/>
    <w:rsid w:val="003116F4"/>
    <w:rsid w:val="00312ED2"/>
    <w:rsid w:val="0032048F"/>
    <w:rsid w:val="003219A5"/>
    <w:rsid w:val="00322D02"/>
    <w:rsid w:val="00322E1F"/>
    <w:rsid w:val="00323FC3"/>
    <w:rsid w:val="00324724"/>
    <w:rsid w:val="00324B59"/>
    <w:rsid w:val="00324FF6"/>
    <w:rsid w:val="00325147"/>
    <w:rsid w:val="003254D1"/>
    <w:rsid w:val="00325516"/>
    <w:rsid w:val="003275FF"/>
    <w:rsid w:val="003304F5"/>
    <w:rsid w:val="0033054D"/>
    <w:rsid w:val="00331B5E"/>
    <w:rsid w:val="00333FAD"/>
    <w:rsid w:val="0033512C"/>
    <w:rsid w:val="0033586B"/>
    <w:rsid w:val="003363BA"/>
    <w:rsid w:val="0033674B"/>
    <w:rsid w:val="00336A5A"/>
    <w:rsid w:val="003403BB"/>
    <w:rsid w:val="00340A08"/>
    <w:rsid w:val="003447D7"/>
    <w:rsid w:val="0034496B"/>
    <w:rsid w:val="00354B57"/>
    <w:rsid w:val="0035562B"/>
    <w:rsid w:val="003559AD"/>
    <w:rsid w:val="00364753"/>
    <w:rsid w:val="00364A2A"/>
    <w:rsid w:val="003657B6"/>
    <w:rsid w:val="0036654F"/>
    <w:rsid w:val="00366676"/>
    <w:rsid w:val="00366D22"/>
    <w:rsid w:val="00372582"/>
    <w:rsid w:val="00372607"/>
    <w:rsid w:val="00375415"/>
    <w:rsid w:val="00376792"/>
    <w:rsid w:val="00376F37"/>
    <w:rsid w:val="00377517"/>
    <w:rsid w:val="003803B7"/>
    <w:rsid w:val="0038506F"/>
    <w:rsid w:val="00390DD7"/>
    <w:rsid w:val="0039396E"/>
    <w:rsid w:val="00396BE2"/>
    <w:rsid w:val="003A215D"/>
    <w:rsid w:val="003A2CAC"/>
    <w:rsid w:val="003A3C4D"/>
    <w:rsid w:val="003A45BE"/>
    <w:rsid w:val="003A7CC0"/>
    <w:rsid w:val="003B04BA"/>
    <w:rsid w:val="003B0FC4"/>
    <w:rsid w:val="003B6C60"/>
    <w:rsid w:val="003B70C8"/>
    <w:rsid w:val="003C134A"/>
    <w:rsid w:val="003C16F3"/>
    <w:rsid w:val="003C1CCA"/>
    <w:rsid w:val="003C2972"/>
    <w:rsid w:val="003C2C9C"/>
    <w:rsid w:val="003C6E1A"/>
    <w:rsid w:val="003C76D7"/>
    <w:rsid w:val="003D0F51"/>
    <w:rsid w:val="003D1C1A"/>
    <w:rsid w:val="003D6030"/>
    <w:rsid w:val="003E03C3"/>
    <w:rsid w:val="003E3816"/>
    <w:rsid w:val="003E54CD"/>
    <w:rsid w:val="003E7319"/>
    <w:rsid w:val="003F07ED"/>
    <w:rsid w:val="003F1223"/>
    <w:rsid w:val="003F2556"/>
    <w:rsid w:val="003F50D4"/>
    <w:rsid w:val="0040080D"/>
    <w:rsid w:val="0040270E"/>
    <w:rsid w:val="00403876"/>
    <w:rsid w:val="004062B1"/>
    <w:rsid w:val="004070B6"/>
    <w:rsid w:val="004072DD"/>
    <w:rsid w:val="00411AA6"/>
    <w:rsid w:val="00414412"/>
    <w:rsid w:val="00415971"/>
    <w:rsid w:val="00415AAA"/>
    <w:rsid w:val="00416B05"/>
    <w:rsid w:val="00421281"/>
    <w:rsid w:val="00422AFE"/>
    <w:rsid w:val="00423593"/>
    <w:rsid w:val="00424978"/>
    <w:rsid w:val="0042545B"/>
    <w:rsid w:val="0042745D"/>
    <w:rsid w:val="00427CBD"/>
    <w:rsid w:val="00430E9B"/>
    <w:rsid w:val="00431151"/>
    <w:rsid w:val="00432307"/>
    <w:rsid w:val="00435D6F"/>
    <w:rsid w:val="00436338"/>
    <w:rsid w:val="00437B5A"/>
    <w:rsid w:val="00442A9F"/>
    <w:rsid w:val="00444E3C"/>
    <w:rsid w:val="00445D5C"/>
    <w:rsid w:val="004465F9"/>
    <w:rsid w:val="004466B0"/>
    <w:rsid w:val="00453E9E"/>
    <w:rsid w:val="00454A2D"/>
    <w:rsid w:val="00454C6E"/>
    <w:rsid w:val="004556E1"/>
    <w:rsid w:val="004601A0"/>
    <w:rsid w:val="004609E1"/>
    <w:rsid w:val="00460C28"/>
    <w:rsid w:val="00461BD2"/>
    <w:rsid w:val="00461EF5"/>
    <w:rsid w:val="00462A09"/>
    <w:rsid w:val="004644E1"/>
    <w:rsid w:val="00464FDD"/>
    <w:rsid w:val="0046574E"/>
    <w:rsid w:val="004657E8"/>
    <w:rsid w:val="00466C82"/>
    <w:rsid w:val="00467E99"/>
    <w:rsid w:val="00470790"/>
    <w:rsid w:val="00470FBB"/>
    <w:rsid w:val="00473029"/>
    <w:rsid w:val="00473EE4"/>
    <w:rsid w:val="00477B4C"/>
    <w:rsid w:val="00477B99"/>
    <w:rsid w:val="004841CA"/>
    <w:rsid w:val="00485C84"/>
    <w:rsid w:val="00486215"/>
    <w:rsid w:val="0048630D"/>
    <w:rsid w:val="00490E63"/>
    <w:rsid w:val="004921CF"/>
    <w:rsid w:val="004930F0"/>
    <w:rsid w:val="004A0BA8"/>
    <w:rsid w:val="004A1DD3"/>
    <w:rsid w:val="004A489D"/>
    <w:rsid w:val="004A4A2E"/>
    <w:rsid w:val="004A4CD0"/>
    <w:rsid w:val="004A5B15"/>
    <w:rsid w:val="004A6B6D"/>
    <w:rsid w:val="004A73A8"/>
    <w:rsid w:val="004A75D5"/>
    <w:rsid w:val="004A771F"/>
    <w:rsid w:val="004A78AE"/>
    <w:rsid w:val="004B004E"/>
    <w:rsid w:val="004B0589"/>
    <w:rsid w:val="004B0B74"/>
    <w:rsid w:val="004B1783"/>
    <w:rsid w:val="004B5349"/>
    <w:rsid w:val="004B5497"/>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CF9"/>
    <w:rsid w:val="004D6DB8"/>
    <w:rsid w:val="004E13F1"/>
    <w:rsid w:val="004E3F83"/>
    <w:rsid w:val="004E4A53"/>
    <w:rsid w:val="004E4DFF"/>
    <w:rsid w:val="004E5278"/>
    <w:rsid w:val="004E74F4"/>
    <w:rsid w:val="004E77D2"/>
    <w:rsid w:val="004F0129"/>
    <w:rsid w:val="004F257F"/>
    <w:rsid w:val="004F35CD"/>
    <w:rsid w:val="0050115F"/>
    <w:rsid w:val="00501639"/>
    <w:rsid w:val="00501EFF"/>
    <w:rsid w:val="00502541"/>
    <w:rsid w:val="0050277D"/>
    <w:rsid w:val="005035EB"/>
    <w:rsid w:val="0050689B"/>
    <w:rsid w:val="005068AA"/>
    <w:rsid w:val="00506EDB"/>
    <w:rsid w:val="00511093"/>
    <w:rsid w:val="00512A8E"/>
    <w:rsid w:val="0051366E"/>
    <w:rsid w:val="00520422"/>
    <w:rsid w:val="0052085F"/>
    <w:rsid w:val="00521A6B"/>
    <w:rsid w:val="0052404D"/>
    <w:rsid w:val="005272D7"/>
    <w:rsid w:val="00527D68"/>
    <w:rsid w:val="00530284"/>
    <w:rsid w:val="005321B0"/>
    <w:rsid w:val="00532F57"/>
    <w:rsid w:val="0053418A"/>
    <w:rsid w:val="005349D6"/>
    <w:rsid w:val="005352D1"/>
    <w:rsid w:val="00536BC1"/>
    <w:rsid w:val="00537F36"/>
    <w:rsid w:val="00541205"/>
    <w:rsid w:val="00541ACE"/>
    <w:rsid w:val="005433DE"/>
    <w:rsid w:val="0054420E"/>
    <w:rsid w:val="00544DA8"/>
    <w:rsid w:val="005472E5"/>
    <w:rsid w:val="0055057E"/>
    <w:rsid w:val="00550B0C"/>
    <w:rsid w:val="00550BA0"/>
    <w:rsid w:val="0055113D"/>
    <w:rsid w:val="005551F3"/>
    <w:rsid w:val="00556A4F"/>
    <w:rsid w:val="00556A65"/>
    <w:rsid w:val="00561C0E"/>
    <w:rsid w:val="005662EA"/>
    <w:rsid w:val="0056709E"/>
    <w:rsid w:val="00567B5A"/>
    <w:rsid w:val="00567C18"/>
    <w:rsid w:val="0057009B"/>
    <w:rsid w:val="00570DFC"/>
    <w:rsid w:val="00572800"/>
    <w:rsid w:val="005735B3"/>
    <w:rsid w:val="00576050"/>
    <w:rsid w:val="005801F0"/>
    <w:rsid w:val="005826CC"/>
    <w:rsid w:val="005839B9"/>
    <w:rsid w:val="00586DF8"/>
    <w:rsid w:val="00591AB8"/>
    <w:rsid w:val="00594C91"/>
    <w:rsid w:val="00597954"/>
    <w:rsid w:val="005A0617"/>
    <w:rsid w:val="005A2450"/>
    <w:rsid w:val="005B10C2"/>
    <w:rsid w:val="005B15A7"/>
    <w:rsid w:val="005B3509"/>
    <w:rsid w:val="005B430B"/>
    <w:rsid w:val="005B4324"/>
    <w:rsid w:val="005B43B7"/>
    <w:rsid w:val="005B5D4F"/>
    <w:rsid w:val="005B6716"/>
    <w:rsid w:val="005B6C80"/>
    <w:rsid w:val="005B71FC"/>
    <w:rsid w:val="005C08BF"/>
    <w:rsid w:val="005C174C"/>
    <w:rsid w:val="005C4CEE"/>
    <w:rsid w:val="005C4F38"/>
    <w:rsid w:val="005C5196"/>
    <w:rsid w:val="005D1EBB"/>
    <w:rsid w:val="005D43FD"/>
    <w:rsid w:val="005D65E6"/>
    <w:rsid w:val="005E05F5"/>
    <w:rsid w:val="005E63D6"/>
    <w:rsid w:val="005F1711"/>
    <w:rsid w:val="005F19CB"/>
    <w:rsid w:val="005F5348"/>
    <w:rsid w:val="005F74E7"/>
    <w:rsid w:val="006011C8"/>
    <w:rsid w:val="0060128E"/>
    <w:rsid w:val="006024FD"/>
    <w:rsid w:val="0060310C"/>
    <w:rsid w:val="006032E1"/>
    <w:rsid w:val="00605777"/>
    <w:rsid w:val="00605FAC"/>
    <w:rsid w:val="00611921"/>
    <w:rsid w:val="00612C9A"/>
    <w:rsid w:val="006150DB"/>
    <w:rsid w:val="006200AB"/>
    <w:rsid w:val="00620450"/>
    <w:rsid w:val="00620753"/>
    <w:rsid w:val="00620911"/>
    <w:rsid w:val="00620C61"/>
    <w:rsid w:val="00621EDB"/>
    <w:rsid w:val="006253E3"/>
    <w:rsid w:val="00627F57"/>
    <w:rsid w:val="00635094"/>
    <w:rsid w:val="00637EDF"/>
    <w:rsid w:val="00642E04"/>
    <w:rsid w:val="00644209"/>
    <w:rsid w:val="00647525"/>
    <w:rsid w:val="006479FE"/>
    <w:rsid w:val="00654E17"/>
    <w:rsid w:val="00655D65"/>
    <w:rsid w:val="00656634"/>
    <w:rsid w:val="0066216C"/>
    <w:rsid w:val="00665E34"/>
    <w:rsid w:val="0066756A"/>
    <w:rsid w:val="006675EA"/>
    <w:rsid w:val="00671E1E"/>
    <w:rsid w:val="006722A0"/>
    <w:rsid w:val="006724B9"/>
    <w:rsid w:val="00672587"/>
    <w:rsid w:val="0067512C"/>
    <w:rsid w:val="00677AB5"/>
    <w:rsid w:val="00677D6F"/>
    <w:rsid w:val="006808D9"/>
    <w:rsid w:val="006812E2"/>
    <w:rsid w:val="00681A96"/>
    <w:rsid w:val="00684EA3"/>
    <w:rsid w:val="00685DA5"/>
    <w:rsid w:val="0068673B"/>
    <w:rsid w:val="0069430F"/>
    <w:rsid w:val="006946D4"/>
    <w:rsid w:val="00694EC1"/>
    <w:rsid w:val="006956E5"/>
    <w:rsid w:val="0069644B"/>
    <w:rsid w:val="00696FD4"/>
    <w:rsid w:val="006976AD"/>
    <w:rsid w:val="00697E3B"/>
    <w:rsid w:val="006A024A"/>
    <w:rsid w:val="006A108F"/>
    <w:rsid w:val="006A1539"/>
    <w:rsid w:val="006A2254"/>
    <w:rsid w:val="006A5ED2"/>
    <w:rsid w:val="006A6116"/>
    <w:rsid w:val="006A7E4F"/>
    <w:rsid w:val="006B04A7"/>
    <w:rsid w:val="006B369F"/>
    <w:rsid w:val="006B4DC6"/>
    <w:rsid w:val="006B4E8D"/>
    <w:rsid w:val="006B50E8"/>
    <w:rsid w:val="006B5DE9"/>
    <w:rsid w:val="006B6806"/>
    <w:rsid w:val="006B72C2"/>
    <w:rsid w:val="006B72E3"/>
    <w:rsid w:val="006B7C3F"/>
    <w:rsid w:val="006C1123"/>
    <w:rsid w:val="006C1D89"/>
    <w:rsid w:val="006C2DBE"/>
    <w:rsid w:val="006C5C46"/>
    <w:rsid w:val="006C5F03"/>
    <w:rsid w:val="006C643D"/>
    <w:rsid w:val="006C6BFE"/>
    <w:rsid w:val="006C6D39"/>
    <w:rsid w:val="006C7F18"/>
    <w:rsid w:val="006D02C0"/>
    <w:rsid w:val="006D0679"/>
    <w:rsid w:val="006D184F"/>
    <w:rsid w:val="006D2D7B"/>
    <w:rsid w:val="006D31D6"/>
    <w:rsid w:val="006D3595"/>
    <w:rsid w:val="006D4F77"/>
    <w:rsid w:val="006D6793"/>
    <w:rsid w:val="006E041E"/>
    <w:rsid w:val="006E5BEA"/>
    <w:rsid w:val="006E7083"/>
    <w:rsid w:val="006F0EB7"/>
    <w:rsid w:val="006F6671"/>
    <w:rsid w:val="006F77BC"/>
    <w:rsid w:val="00700F72"/>
    <w:rsid w:val="007013DE"/>
    <w:rsid w:val="00701830"/>
    <w:rsid w:val="00701C44"/>
    <w:rsid w:val="00702F63"/>
    <w:rsid w:val="00710812"/>
    <w:rsid w:val="00711E9D"/>
    <w:rsid w:val="007130CE"/>
    <w:rsid w:val="00713548"/>
    <w:rsid w:val="00713B1C"/>
    <w:rsid w:val="00714DB9"/>
    <w:rsid w:val="00714DC9"/>
    <w:rsid w:val="00715790"/>
    <w:rsid w:val="0071700B"/>
    <w:rsid w:val="00717BD5"/>
    <w:rsid w:val="00720FED"/>
    <w:rsid w:val="007249D7"/>
    <w:rsid w:val="007252DA"/>
    <w:rsid w:val="00732798"/>
    <w:rsid w:val="00735B24"/>
    <w:rsid w:val="00737264"/>
    <w:rsid w:val="007406C2"/>
    <w:rsid w:val="007407AE"/>
    <w:rsid w:val="00740CE1"/>
    <w:rsid w:val="00740D95"/>
    <w:rsid w:val="0074126C"/>
    <w:rsid w:val="00741B47"/>
    <w:rsid w:val="00744EFC"/>
    <w:rsid w:val="00745DE7"/>
    <w:rsid w:val="00746C0D"/>
    <w:rsid w:val="00750326"/>
    <w:rsid w:val="0075278E"/>
    <w:rsid w:val="00754F5F"/>
    <w:rsid w:val="00757401"/>
    <w:rsid w:val="00757673"/>
    <w:rsid w:val="007576FA"/>
    <w:rsid w:val="00757C71"/>
    <w:rsid w:val="00757D0E"/>
    <w:rsid w:val="00763D77"/>
    <w:rsid w:val="00763EDE"/>
    <w:rsid w:val="00764F01"/>
    <w:rsid w:val="00765C4D"/>
    <w:rsid w:val="007663E0"/>
    <w:rsid w:val="00772C46"/>
    <w:rsid w:val="00773904"/>
    <w:rsid w:val="00773C4B"/>
    <w:rsid w:val="00773D16"/>
    <w:rsid w:val="007740A8"/>
    <w:rsid w:val="00775C8A"/>
    <w:rsid w:val="00775F73"/>
    <w:rsid w:val="007776E8"/>
    <w:rsid w:val="007815C4"/>
    <w:rsid w:val="00783FBE"/>
    <w:rsid w:val="0078628B"/>
    <w:rsid w:val="0078784C"/>
    <w:rsid w:val="00792253"/>
    <w:rsid w:val="007958BF"/>
    <w:rsid w:val="007A6D99"/>
    <w:rsid w:val="007A7E01"/>
    <w:rsid w:val="007B05F5"/>
    <w:rsid w:val="007B6A97"/>
    <w:rsid w:val="007B726E"/>
    <w:rsid w:val="007C2805"/>
    <w:rsid w:val="007C3D60"/>
    <w:rsid w:val="007C5712"/>
    <w:rsid w:val="007C672F"/>
    <w:rsid w:val="007C7343"/>
    <w:rsid w:val="007C794C"/>
    <w:rsid w:val="007D0337"/>
    <w:rsid w:val="007D0701"/>
    <w:rsid w:val="007D1787"/>
    <w:rsid w:val="007D2ED9"/>
    <w:rsid w:val="007D60FA"/>
    <w:rsid w:val="007E0D02"/>
    <w:rsid w:val="007E1D1F"/>
    <w:rsid w:val="007E2CB8"/>
    <w:rsid w:val="007E3A49"/>
    <w:rsid w:val="007E3D55"/>
    <w:rsid w:val="007E52D5"/>
    <w:rsid w:val="007E6725"/>
    <w:rsid w:val="007E7187"/>
    <w:rsid w:val="007F00BA"/>
    <w:rsid w:val="007F202F"/>
    <w:rsid w:val="007F20D9"/>
    <w:rsid w:val="007F212C"/>
    <w:rsid w:val="007F22B5"/>
    <w:rsid w:val="007F46F6"/>
    <w:rsid w:val="007F664A"/>
    <w:rsid w:val="007F66E6"/>
    <w:rsid w:val="007F68CC"/>
    <w:rsid w:val="007F712B"/>
    <w:rsid w:val="00800492"/>
    <w:rsid w:val="00804822"/>
    <w:rsid w:val="00813005"/>
    <w:rsid w:val="00813FEF"/>
    <w:rsid w:val="00814FBC"/>
    <w:rsid w:val="00815E5B"/>
    <w:rsid w:val="00817ACD"/>
    <w:rsid w:val="008229AD"/>
    <w:rsid w:val="00823310"/>
    <w:rsid w:val="008249B7"/>
    <w:rsid w:val="00826653"/>
    <w:rsid w:val="00826879"/>
    <w:rsid w:val="008272FD"/>
    <w:rsid w:val="00827A4E"/>
    <w:rsid w:val="00832891"/>
    <w:rsid w:val="00832945"/>
    <w:rsid w:val="008339A8"/>
    <w:rsid w:val="00836959"/>
    <w:rsid w:val="00843A60"/>
    <w:rsid w:val="00847D4E"/>
    <w:rsid w:val="00851D03"/>
    <w:rsid w:val="008536CE"/>
    <w:rsid w:val="00854C3B"/>
    <w:rsid w:val="00855272"/>
    <w:rsid w:val="00855988"/>
    <w:rsid w:val="00856D80"/>
    <w:rsid w:val="00860C40"/>
    <w:rsid w:val="00862A5B"/>
    <w:rsid w:val="00862D4C"/>
    <w:rsid w:val="0086441B"/>
    <w:rsid w:val="00865C7C"/>
    <w:rsid w:val="00870558"/>
    <w:rsid w:val="00873E64"/>
    <w:rsid w:val="00874EBC"/>
    <w:rsid w:val="00875B0D"/>
    <w:rsid w:val="00875FFC"/>
    <w:rsid w:val="008773A8"/>
    <w:rsid w:val="008804A4"/>
    <w:rsid w:val="00880861"/>
    <w:rsid w:val="00884733"/>
    <w:rsid w:val="0088625B"/>
    <w:rsid w:val="00886901"/>
    <w:rsid w:val="00891C0B"/>
    <w:rsid w:val="008935DC"/>
    <w:rsid w:val="00896252"/>
    <w:rsid w:val="0089651C"/>
    <w:rsid w:val="00896608"/>
    <w:rsid w:val="008A0304"/>
    <w:rsid w:val="008A0483"/>
    <w:rsid w:val="008A2C39"/>
    <w:rsid w:val="008A3E85"/>
    <w:rsid w:val="008A518E"/>
    <w:rsid w:val="008A75A2"/>
    <w:rsid w:val="008C0905"/>
    <w:rsid w:val="008C26A3"/>
    <w:rsid w:val="008C45F5"/>
    <w:rsid w:val="008C4A56"/>
    <w:rsid w:val="008C642F"/>
    <w:rsid w:val="008D05CC"/>
    <w:rsid w:val="008D0BC5"/>
    <w:rsid w:val="008D0D68"/>
    <w:rsid w:val="008D1243"/>
    <w:rsid w:val="008D306F"/>
    <w:rsid w:val="008D3292"/>
    <w:rsid w:val="008D3912"/>
    <w:rsid w:val="008D6241"/>
    <w:rsid w:val="008E1877"/>
    <w:rsid w:val="008E4C32"/>
    <w:rsid w:val="008F195C"/>
    <w:rsid w:val="008F3789"/>
    <w:rsid w:val="008F525A"/>
    <w:rsid w:val="008F5663"/>
    <w:rsid w:val="008F6D3F"/>
    <w:rsid w:val="008F71A1"/>
    <w:rsid w:val="008F7FE1"/>
    <w:rsid w:val="00900B9E"/>
    <w:rsid w:val="00901A45"/>
    <w:rsid w:val="00902AF3"/>
    <w:rsid w:val="00903AA4"/>
    <w:rsid w:val="00912B29"/>
    <w:rsid w:val="00914237"/>
    <w:rsid w:val="00914ABC"/>
    <w:rsid w:val="00915FA4"/>
    <w:rsid w:val="009179FB"/>
    <w:rsid w:val="009203FD"/>
    <w:rsid w:val="0092483C"/>
    <w:rsid w:val="00925DAF"/>
    <w:rsid w:val="00926364"/>
    <w:rsid w:val="009264DF"/>
    <w:rsid w:val="00927041"/>
    <w:rsid w:val="009273BC"/>
    <w:rsid w:val="009317ED"/>
    <w:rsid w:val="0093355D"/>
    <w:rsid w:val="0093501E"/>
    <w:rsid w:val="00935D92"/>
    <w:rsid w:val="009361EB"/>
    <w:rsid w:val="00941003"/>
    <w:rsid w:val="00941612"/>
    <w:rsid w:val="009425B3"/>
    <w:rsid w:val="00945BF2"/>
    <w:rsid w:val="0094711E"/>
    <w:rsid w:val="0094724E"/>
    <w:rsid w:val="00947888"/>
    <w:rsid w:val="00952951"/>
    <w:rsid w:val="00953A07"/>
    <w:rsid w:val="00954442"/>
    <w:rsid w:val="00955B6D"/>
    <w:rsid w:val="009570F0"/>
    <w:rsid w:val="00957398"/>
    <w:rsid w:val="0096219B"/>
    <w:rsid w:val="009624EC"/>
    <w:rsid w:val="00963289"/>
    <w:rsid w:val="00963607"/>
    <w:rsid w:val="0096523F"/>
    <w:rsid w:val="009658DA"/>
    <w:rsid w:val="0096675F"/>
    <w:rsid w:val="00966884"/>
    <w:rsid w:val="009707BE"/>
    <w:rsid w:val="00971D8C"/>
    <w:rsid w:val="00971FC5"/>
    <w:rsid w:val="00972425"/>
    <w:rsid w:val="009733F5"/>
    <w:rsid w:val="0098401D"/>
    <w:rsid w:val="009849E5"/>
    <w:rsid w:val="0098683C"/>
    <w:rsid w:val="0098753E"/>
    <w:rsid w:val="009923A9"/>
    <w:rsid w:val="009927C6"/>
    <w:rsid w:val="00992961"/>
    <w:rsid w:val="00994E2F"/>
    <w:rsid w:val="00995198"/>
    <w:rsid w:val="00996071"/>
    <w:rsid w:val="009964CD"/>
    <w:rsid w:val="00997637"/>
    <w:rsid w:val="009A27D2"/>
    <w:rsid w:val="009A3E4B"/>
    <w:rsid w:val="009A53C8"/>
    <w:rsid w:val="009A6414"/>
    <w:rsid w:val="009B3D65"/>
    <w:rsid w:val="009B426B"/>
    <w:rsid w:val="009B5513"/>
    <w:rsid w:val="009B626F"/>
    <w:rsid w:val="009B7251"/>
    <w:rsid w:val="009C0ABF"/>
    <w:rsid w:val="009C109B"/>
    <w:rsid w:val="009C3553"/>
    <w:rsid w:val="009C43E7"/>
    <w:rsid w:val="009C501A"/>
    <w:rsid w:val="009C5783"/>
    <w:rsid w:val="009C710E"/>
    <w:rsid w:val="009D0096"/>
    <w:rsid w:val="009D14CA"/>
    <w:rsid w:val="009D4DED"/>
    <w:rsid w:val="009D5757"/>
    <w:rsid w:val="009D7DB0"/>
    <w:rsid w:val="009E1D78"/>
    <w:rsid w:val="009E20AB"/>
    <w:rsid w:val="009E295D"/>
    <w:rsid w:val="009E5B17"/>
    <w:rsid w:val="009E78B5"/>
    <w:rsid w:val="009E7925"/>
    <w:rsid w:val="009E798E"/>
    <w:rsid w:val="009F1127"/>
    <w:rsid w:val="009F6FBF"/>
    <w:rsid w:val="009F70DC"/>
    <w:rsid w:val="00A001C3"/>
    <w:rsid w:val="00A02C15"/>
    <w:rsid w:val="00A0349A"/>
    <w:rsid w:val="00A04427"/>
    <w:rsid w:val="00A04B91"/>
    <w:rsid w:val="00A04D83"/>
    <w:rsid w:val="00A054B0"/>
    <w:rsid w:val="00A069E1"/>
    <w:rsid w:val="00A1019C"/>
    <w:rsid w:val="00A11648"/>
    <w:rsid w:val="00A11729"/>
    <w:rsid w:val="00A2029A"/>
    <w:rsid w:val="00A24878"/>
    <w:rsid w:val="00A2546D"/>
    <w:rsid w:val="00A25E1C"/>
    <w:rsid w:val="00A25ED4"/>
    <w:rsid w:val="00A26E89"/>
    <w:rsid w:val="00A30DC0"/>
    <w:rsid w:val="00A32D0C"/>
    <w:rsid w:val="00A33868"/>
    <w:rsid w:val="00A3457B"/>
    <w:rsid w:val="00A3587B"/>
    <w:rsid w:val="00A36950"/>
    <w:rsid w:val="00A41288"/>
    <w:rsid w:val="00A41956"/>
    <w:rsid w:val="00A42756"/>
    <w:rsid w:val="00A43EB3"/>
    <w:rsid w:val="00A44DD4"/>
    <w:rsid w:val="00A4771A"/>
    <w:rsid w:val="00A47DD9"/>
    <w:rsid w:val="00A50FB9"/>
    <w:rsid w:val="00A51F4E"/>
    <w:rsid w:val="00A53728"/>
    <w:rsid w:val="00A5397B"/>
    <w:rsid w:val="00A54DA6"/>
    <w:rsid w:val="00A5680D"/>
    <w:rsid w:val="00A57D58"/>
    <w:rsid w:val="00A60CDF"/>
    <w:rsid w:val="00A6116D"/>
    <w:rsid w:val="00A61F16"/>
    <w:rsid w:val="00A625C8"/>
    <w:rsid w:val="00A63697"/>
    <w:rsid w:val="00A65F2C"/>
    <w:rsid w:val="00A71DC3"/>
    <w:rsid w:val="00A72188"/>
    <w:rsid w:val="00A734EF"/>
    <w:rsid w:val="00A737D3"/>
    <w:rsid w:val="00A73873"/>
    <w:rsid w:val="00A75BB8"/>
    <w:rsid w:val="00A8041F"/>
    <w:rsid w:val="00A8062A"/>
    <w:rsid w:val="00A807A5"/>
    <w:rsid w:val="00A83F13"/>
    <w:rsid w:val="00A842F8"/>
    <w:rsid w:val="00A8458D"/>
    <w:rsid w:val="00A87B0A"/>
    <w:rsid w:val="00A93198"/>
    <w:rsid w:val="00A9668D"/>
    <w:rsid w:val="00A968D0"/>
    <w:rsid w:val="00A97137"/>
    <w:rsid w:val="00AA1BF0"/>
    <w:rsid w:val="00AA2A64"/>
    <w:rsid w:val="00AA4441"/>
    <w:rsid w:val="00AA5045"/>
    <w:rsid w:val="00AA73FE"/>
    <w:rsid w:val="00AA7D8F"/>
    <w:rsid w:val="00AB14AF"/>
    <w:rsid w:val="00AB5F49"/>
    <w:rsid w:val="00AB63EE"/>
    <w:rsid w:val="00AC11BA"/>
    <w:rsid w:val="00AC390C"/>
    <w:rsid w:val="00AC3B7A"/>
    <w:rsid w:val="00AC51F3"/>
    <w:rsid w:val="00AC532F"/>
    <w:rsid w:val="00AC710B"/>
    <w:rsid w:val="00AC768E"/>
    <w:rsid w:val="00AC7B67"/>
    <w:rsid w:val="00AD0B89"/>
    <w:rsid w:val="00AD20A0"/>
    <w:rsid w:val="00AD47D4"/>
    <w:rsid w:val="00AD4E3E"/>
    <w:rsid w:val="00AD62D8"/>
    <w:rsid w:val="00AE1546"/>
    <w:rsid w:val="00AE33D9"/>
    <w:rsid w:val="00AE4C0C"/>
    <w:rsid w:val="00AE7A63"/>
    <w:rsid w:val="00AF0BEC"/>
    <w:rsid w:val="00AF267E"/>
    <w:rsid w:val="00AF63C3"/>
    <w:rsid w:val="00AF7CE1"/>
    <w:rsid w:val="00B00E7C"/>
    <w:rsid w:val="00B011E3"/>
    <w:rsid w:val="00B0301F"/>
    <w:rsid w:val="00B0351C"/>
    <w:rsid w:val="00B03934"/>
    <w:rsid w:val="00B048B1"/>
    <w:rsid w:val="00B11686"/>
    <w:rsid w:val="00B12C6B"/>
    <w:rsid w:val="00B13276"/>
    <w:rsid w:val="00B139D9"/>
    <w:rsid w:val="00B22DD8"/>
    <w:rsid w:val="00B24F84"/>
    <w:rsid w:val="00B26826"/>
    <w:rsid w:val="00B31D15"/>
    <w:rsid w:val="00B31D8E"/>
    <w:rsid w:val="00B32E81"/>
    <w:rsid w:val="00B34146"/>
    <w:rsid w:val="00B351C5"/>
    <w:rsid w:val="00B40E0A"/>
    <w:rsid w:val="00B437D7"/>
    <w:rsid w:val="00B43C10"/>
    <w:rsid w:val="00B45884"/>
    <w:rsid w:val="00B46744"/>
    <w:rsid w:val="00B477DB"/>
    <w:rsid w:val="00B50307"/>
    <w:rsid w:val="00B5050B"/>
    <w:rsid w:val="00B50EBF"/>
    <w:rsid w:val="00B53ED3"/>
    <w:rsid w:val="00B54E3D"/>
    <w:rsid w:val="00B55214"/>
    <w:rsid w:val="00B55FAF"/>
    <w:rsid w:val="00B579C9"/>
    <w:rsid w:val="00B6089F"/>
    <w:rsid w:val="00B61A6F"/>
    <w:rsid w:val="00B64AEB"/>
    <w:rsid w:val="00B64D08"/>
    <w:rsid w:val="00B6675D"/>
    <w:rsid w:val="00B70A39"/>
    <w:rsid w:val="00B70AB2"/>
    <w:rsid w:val="00B72EEE"/>
    <w:rsid w:val="00B76F72"/>
    <w:rsid w:val="00B809B1"/>
    <w:rsid w:val="00B824F1"/>
    <w:rsid w:val="00B87183"/>
    <w:rsid w:val="00B92AD4"/>
    <w:rsid w:val="00B92C8F"/>
    <w:rsid w:val="00BA1009"/>
    <w:rsid w:val="00BA1684"/>
    <w:rsid w:val="00BA2B59"/>
    <w:rsid w:val="00BA5C4C"/>
    <w:rsid w:val="00BA715D"/>
    <w:rsid w:val="00BA7BE6"/>
    <w:rsid w:val="00BB1819"/>
    <w:rsid w:val="00BB1B78"/>
    <w:rsid w:val="00BB42DF"/>
    <w:rsid w:val="00BB4EBA"/>
    <w:rsid w:val="00BB5DA9"/>
    <w:rsid w:val="00BB63E8"/>
    <w:rsid w:val="00BB6722"/>
    <w:rsid w:val="00BC014F"/>
    <w:rsid w:val="00BC0164"/>
    <w:rsid w:val="00BC1E31"/>
    <w:rsid w:val="00BC28D4"/>
    <w:rsid w:val="00BC5B54"/>
    <w:rsid w:val="00BC78A2"/>
    <w:rsid w:val="00BD142D"/>
    <w:rsid w:val="00BD3800"/>
    <w:rsid w:val="00BD505D"/>
    <w:rsid w:val="00BD61A7"/>
    <w:rsid w:val="00BE09CA"/>
    <w:rsid w:val="00BE114C"/>
    <w:rsid w:val="00BE3157"/>
    <w:rsid w:val="00BE43C0"/>
    <w:rsid w:val="00BE7761"/>
    <w:rsid w:val="00BF03A9"/>
    <w:rsid w:val="00BF0F57"/>
    <w:rsid w:val="00BF14BC"/>
    <w:rsid w:val="00BF4AEF"/>
    <w:rsid w:val="00BF7292"/>
    <w:rsid w:val="00C00948"/>
    <w:rsid w:val="00C0248C"/>
    <w:rsid w:val="00C047F9"/>
    <w:rsid w:val="00C06CDB"/>
    <w:rsid w:val="00C06D0F"/>
    <w:rsid w:val="00C070FB"/>
    <w:rsid w:val="00C13799"/>
    <w:rsid w:val="00C149C4"/>
    <w:rsid w:val="00C2326E"/>
    <w:rsid w:val="00C2460C"/>
    <w:rsid w:val="00C2552A"/>
    <w:rsid w:val="00C257C7"/>
    <w:rsid w:val="00C308BE"/>
    <w:rsid w:val="00C31F5F"/>
    <w:rsid w:val="00C32053"/>
    <w:rsid w:val="00C36154"/>
    <w:rsid w:val="00C40FD8"/>
    <w:rsid w:val="00C41733"/>
    <w:rsid w:val="00C43D44"/>
    <w:rsid w:val="00C462C4"/>
    <w:rsid w:val="00C5076B"/>
    <w:rsid w:val="00C5464F"/>
    <w:rsid w:val="00C55A65"/>
    <w:rsid w:val="00C60C71"/>
    <w:rsid w:val="00C632B3"/>
    <w:rsid w:val="00C63B7C"/>
    <w:rsid w:val="00C70D48"/>
    <w:rsid w:val="00C71038"/>
    <w:rsid w:val="00C7223A"/>
    <w:rsid w:val="00C7592C"/>
    <w:rsid w:val="00C77158"/>
    <w:rsid w:val="00C77DFE"/>
    <w:rsid w:val="00C80D4B"/>
    <w:rsid w:val="00C811C8"/>
    <w:rsid w:val="00C822CF"/>
    <w:rsid w:val="00C8278A"/>
    <w:rsid w:val="00C8558C"/>
    <w:rsid w:val="00C85ABE"/>
    <w:rsid w:val="00C87571"/>
    <w:rsid w:val="00C90A57"/>
    <w:rsid w:val="00C91F07"/>
    <w:rsid w:val="00C92120"/>
    <w:rsid w:val="00C922DC"/>
    <w:rsid w:val="00C92DB7"/>
    <w:rsid w:val="00C942FC"/>
    <w:rsid w:val="00C966DA"/>
    <w:rsid w:val="00C976B2"/>
    <w:rsid w:val="00CA1213"/>
    <w:rsid w:val="00CA2E29"/>
    <w:rsid w:val="00CA3607"/>
    <w:rsid w:val="00CA72F1"/>
    <w:rsid w:val="00CB0CF2"/>
    <w:rsid w:val="00CB2DCB"/>
    <w:rsid w:val="00CB37F7"/>
    <w:rsid w:val="00CB436B"/>
    <w:rsid w:val="00CB4591"/>
    <w:rsid w:val="00CB6F85"/>
    <w:rsid w:val="00CC0473"/>
    <w:rsid w:val="00CC1794"/>
    <w:rsid w:val="00CC1E8D"/>
    <w:rsid w:val="00CC3970"/>
    <w:rsid w:val="00CC3ED1"/>
    <w:rsid w:val="00CC45A9"/>
    <w:rsid w:val="00CC4988"/>
    <w:rsid w:val="00CC6113"/>
    <w:rsid w:val="00CC723E"/>
    <w:rsid w:val="00CD3EA9"/>
    <w:rsid w:val="00CD66D5"/>
    <w:rsid w:val="00CE0A40"/>
    <w:rsid w:val="00CE13FC"/>
    <w:rsid w:val="00CE1852"/>
    <w:rsid w:val="00CE2724"/>
    <w:rsid w:val="00CE2946"/>
    <w:rsid w:val="00CE4329"/>
    <w:rsid w:val="00CF1014"/>
    <w:rsid w:val="00CF52FE"/>
    <w:rsid w:val="00CF7619"/>
    <w:rsid w:val="00D0000A"/>
    <w:rsid w:val="00D00EA0"/>
    <w:rsid w:val="00D01999"/>
    <w:rsid w:val="00D01A50"/>
    <w:rsid w:val="00D02AFB"/>
    <w:rsid w:val="00D05997"/>
    <w:rsid w:val="00D05D33"/>
    <w:rsid w:val="00D160F3"/>
    <w:rsid w:val="00D17B72"/>
    <w:rsid w:val="00D17E86"/>
    <w:rsid w:val="00D201E6"/>
    <w:rsid w:val="00D20FFB"/>
    <w:rsid w:val="00D23118"/>
    <w:rsid w:val="00D2517E"/>
    <w:rsid w:val="00D25CD7"/>
    <w:rsid w:val="00D31F89"/>
    <w:rsid w:val="00D3261D"/>
    <w:rsid w:val="00D33A08"/>
    <w:rsid w:val="00D35F06"/>
    <w:rsid w:val="00D36226"/>
    <w:rsid w:val="00D37CC0"/>
    <w:rsid w:val="00D455AC"/>
    <w:rsid w:val="00D455D4"/>
    <w:rsid w:val="00D45E62"/>
    <w:rsid w:val="00D46A28"/>
    <w:rsid w:val="00D46DC4"/>
    <w:rsid w:val="00D5062B"/>
    <w:rsid w:val="00D52817"/>
    <w:rsid w:val="00D53541"/>
    <w:rsid w:val="00D55E39"/>
    <w:rsid w:val="00D56066"/>
    <w:rsid w:val="00D60633"/>
    <w:rsid w:val="00D60DA3"/>
    <w:rsid w:val="00D61DAB"/>
    <w:rsid w:val="00D620FF"/>
    <w:rsid w:val="00D63E1C"/>
    <w:rsid w:val="00D65A90"/>
    <w:rsid w:val="00D65BF3"/>
    <w:rsid w:val="00D67D09"/>
    <w:rsid w:val="00D67F78"/>
    <w:rsid w:val="00D718AF"/>
    <w:rsid w:val="00D73D35"/>
    <w:rsid w:val="00D74C34"/>
    <w:rsid w:val="00D7615A"/>
    <w:rsid w:val="00D761E4"/>
    <w:rsid w:val="00D7679A"/>
    <w:rsid w:val="00D76A3B"/>
    <w:rsid w:val="00D77F7E"/>
    <w:rsid w:val="00D81015"/>
    <w:rsid w:val="00D83505"/>
    <w:rsid w:val="00D868F5"/>
    <w:rsid w:val="00D872B1"/>
    <w:rsid w:val="00D91D07"/>
    <w:rsid w:val="00D92427"/>
    <w:rsid w:val="00DA55F6"/>
    <w:rsid w:val="00DA6585"/>
    <w:rsid w:val="00DA6A9E"/>
    <w:rsid w:val="00DC1CC0"/>
    <w:rsid w:val="00DC273F"/>
    <w:rsid w:val="00DC38B8"/>
    <w:rsid w:val="00DC4475"/>
    <w:rsid w:val="00DC46F0"/>
    <w:rsid w:val="00DC58C0"/>
    <w:rsid w:val="00DD3A2B"/>
    <w:rsid w:val="00DD61DE"/>
    <w:rsid w:val="00DD7094"/>
    <w:rsid w:val="00DE11A5"/>
    <w:rsid w:val="00DE25A0"/>
    <w:rsid w:val="00DE4E91"/>
    <w:rsid w:val="00DF0B35"/>
    <w:rsid w:val="00DF39D2"/>
    <w:rsid w:val="00DF56A7"/>
    <w:rsid w:val="00DF6BBB"/>
    <w:rsid w:val="00DF7125"/>
    <w:rsid w:val="00E017F3"/>
    <w:rsid w:val="00E01912"/>
    <w:rsid w:val="00E02FD6"/>
    <w:rsid w:val="00E04749"/>
    <w:rsid w:val="00E06260"/>
    <w:rsid w:val="00E07A22"/>
    <w:rsid w:val="00E10161"/>
    <w:rsid w:val="00E14506"/>
    <w:rsid w:val="00E16674"/>
    <w:rsid w:val="00E16A6E"/>
    <w:rsid w:val="00E16B45"/>
    <w:rsid w:val="00E207BD"/>
    <w:rsid w:val="00E21911"/>
    <w:rsid w:val="00E23B4F"/>
    <w:rsid w:val="00E2417A"/>
    <w:rsid w:val="00E25B4B"/>
    <w:rsid w:val="00E26437"/>
    <w:rsid w:val="00E37F4B"/>
    <w:rsid w:val="00E411A9"/>
    <w:rsid w:val="00E4350D"/>
    <w:rsid w:val="00E4387D"/>
    <w:rsid w:val="00E43A22"/>
    <w:rsid w:val="00E44C68"/>
    <w:rsid w:val="00E46063"/>
    <w:rsid w:val="00E46E23"/>
    <w:rsid w:val="00E5325E"/>
    <w:rsid w:val="00E53E8F"/>
    <w:rsid w:val="00E54CEB"/>
    <w:rsid w:val="00E557D7"/>
    <w:rsid w:val="00E55E85"/>
    <w:rsid w:val="00E55EDC"/>
    <w:rsid w:val="00E55EED"/>
    <w:rsid w:val="00E560EA"/>
    <w:rsid w:val="00E574F2"/>
    <w:rsid w:val="00E62588"/>
    <w:rsid w:val="00E62E28"/>
    <w:rsid w:val="00E6313E"/>
    <w:rsid w:val="00E7396A"/>
    <w:rsid w:val="00E73FD6"/>
    <w:rsid w:val="00E7408D"/>
    <w:rsid w:val="00E74EFA"/>
    <w:rsid w:val="00E75850"/>
    <w:rsid w:val="00E76CD4"/>
    <w:rsid w:val="00E85064"/>
    <w:rsid w:val="00E86CF4"/>
    <w:rsid w:val="00E90586"/>
    <w:rsid w:val="00E9183E"/>
    <w:rsid w:val="00E91C1D"/>
    <w:rsid w:val="00E936B6"/>
    <w:rsid w:val="00E94476"/>
    <w:rsid w:val="00E948E4"/>
    <w:rsid w:val="00E960BA"/>
    <w:rsid w:val="00E96C90"/>
    <w:rsid w:val="00E9768D"/>
    <w:rsid w:val="00EA067A"/>
    <w:rsid w:val="00EA15BA"/>
    <w:rsid w:val="00EA1A26"/>
    <w:rsid w:val="00EA2F92"/>
    <w:rsid w:val="00EA5A23"/>
    <w:rsid w:val="00EA7141"/>
    <w:rsid w:val="00EB27E9"/>
    <w:rsid w:val="00EB3A68"/>
    <w:rsid w:val="00EB5774"/>
    <w:rsid w:val="00EB6169"/>
    <w:rsid w:val="00EB64CF"/>
    <w:rsid w:val="00EB74A3"/>
    <w:rsid w:val="00EC1F3E"/>
    <w:rsid w:val="00EC364C"/>
    <w:rsid w:val="00EC4106"/>
    <w:rsid w:val="00EC65CA"/>
    <w:rsid w:val="00ED2C01"/>
    <w:rsid w:val="00ED306E"/>
    <w:rsid w:val="00ED7B9C"/>
    <w:rsid w:val="00EE2467"/>
    <w:rsid w:val="00EE3131"/>
    <w:rsid w:val="00EE6D9A"/>
    <w:rsid w:val="00EE7426"/>
    <w:rsid w:val="00EF0027"/>
    <w:rsid w:val="00EF0F49"/>
    <w:rsid w:val="00EF26EB"/>
    <w:rsid w:val="00EF291C"/>
    <w:rsid w:val="00EF584E"/>
    <w:rsid w:val="00EF7C2B"/>
    <w:rsid w:val="00EF7DB6"/>
    <w:rsid w:val="00F007F5"/>
    <w:rsid w:val="00F01D4C"/>
    <w:rsid w:val="00F02583"/>
    <w:rsid w:val="00F04C12"/>
    <w:rsid w:val="00F052B6"/>
    <w:rsid w:val="00F07103"/>
    <w:rsid w:val="00F10EA5"/>
    <w:rsid w:val="00F114E8"/>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2599"/>
    <w:rsid w:val="00F62C3C"/>
    <w:rsid w:val="00F63B47"/>
    <w:rsid w:val="00F64602"/>
    <w:rsid w:val="00F65701"/>
    <w:rsid w:val="00F660A2"/>
    <w:rsid w:val="00F677D7"/>
    <w:rsid w:val="00F7230C"/>
    <w:rsid w:val="00F7362C"/>
    <w:rsid w:val="00F74C22"/>
    <w:rsid w:val="00F80B2F"/>
    <w:rsid w:val="00F81D1A"/>
    <w:rsid w:val="00F84389"/>
    <w:rsid w:val="00F85137"/>
    <w:rsid w:val="00F851EC"/>
    <w:rsid w:val="00F854CA"/>
    <w:rsid w:val="00F855A7"/>
    <w:rsid w:val="00F86B1F"/>
    <w:rsid w:val="00F87AF0"/>
    <w:rsid w:val="00F94259"/>
    <w:rsid w:val="00F96F1F"/>
    <w:rsid w:val="00F97BA3"/>
    <w:rsid w:val="00FA0025"/>
    <w:rsid w:val="00FA0E7F"/>
    <w:rsid w:val="00FA24B0"/>
    <w:rsid w:val="00FA4314"/>
    <w:rsid w:val="00FA45BB"/>
    <w:rsid w:val="00FA5099"/>
    <w:rsid w:val="00FA6061"/>
    <w:rsid w:val="00FA72FD"/>
    <w:rsid w:val="00FB04B7"/>
    <w:rsid w:val="00FB136C"/>
    <w:rsid w:val="00FB3446"/>
    <w:rsid w:val="00FB698B"/>
    <w:rsid w:val="00FC10E8"/>
    <w:rsid w:val="00FC2F44"/>
    <w:rsid w:val="00FC62BC"/>
    <w:rsid w:val="00FC63D2"/>
    <w:rsid w:val="00FC739B"/>
    <w:rsid w:val="00FD1481"/>
    <w:rsid w:val="00FD30D6"/>
    <w:rsid w:val="00FD6378"/>
    <w:rsid w:val="00FE2612"/>
    <w:rsid w:val="00FE2DE8"/>
    <w:rsid w:val="00FE3AC8"/>
    <w:rsid w:val="00FE7C0A"/>
    <w:rsid w:val="00FE7F47"/>
    <w:rsid w:val="00FF018B"/>
    <w:rsid w:val="00FF0708"/>
    <w:rsid w:val="00FF0CF2"/>
    <w:rsid w:val="00FF170B"/>
    <w:rsid w:val="00FF3038"/>
    <w:rsid w:val="00FF39F5"/>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1DC875B2"/>
  <w15:chartTrackingRefBased/>
  <w15:docId w15:val="{AA2A6419-C954-A24A-A781-A8C59A79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2D5B99"/>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0D37AC"/>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8C642F"/>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0D37AC"/>
    <w:pPr>
      <w:spacing w:after="120" w:line="180" w:lineRule="exact"/>
      <w:jc w:val="both"/>
    </w:pPr>
    <w:rPr>
      <w:rFonts w:ascii="Arial" w:hAnsi="Arial"/>
      <w:sz w:val="14"/>
      <w:szCs w:val="14"/>
      <w:lang w:val="en-GB"/>
    </w:rPr>
  </w:style>
  <w:style w:type="paragraph" w:customStyle="1" w:styleId="TableHead">
    <w:name w:val="TableHead"/>
    <w:basedOn w:val="TableCaption"/>
    <w:qFormat/>
    <w:rsid w:val="00D02A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8C642F"/>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spacing w:line="225" w:lineRule="exact"/>
      <w:ind w:firstLine="284"/>
    </w:pPr>
    <w:rPr>
      <w:sz w:val="17"/>
    </w:rPr>
  </w:style>
  <w:style w:type="paragraph" w:customStyle="1" w:styleId="HAcknowledgements">
    <w:name w:val="HAcknowledgements"/>
    <w:basedOn w:val="Normal"/>
    <w:qFormat/>
    <w:rsid w:val="008C642F"/>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8C642F"/>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2D5B99"/>
    <w:pPr>
      <w:spacing w:after="360" w:line="225" w:lineRule="exact"/>
      <w:jc w:val="both"/>
    </w:pPr>
    <w:rPr>
      <w:rFonts w:ascii="Arial" w:hAnsi="Arial"/>
      <w:sz w:val="16"/>
      <w:szCs w:val="20"/>
      <w:lang w:val="en-GB"/>
    </w:rPr>
  </w:style>
  <w:style w:type="paragraph" w:customStyle="1" w:styleId="P1">
    <w:name w:val="P1"/>
    <w:basedOn w:val="P1withoutIndendation"/>
    <w:qFormat/>
    <w:rsid w:val="009A3E4B"/>
    <w:rPr>
      <w:lang w:val="en-US"/>
    </w:rPr>
  </w:style>
  <w:style w:type="character" w:styleId="LineNumber">
    <w:name w:val="line number"/>
    <w:uiPriority w:val="99"/>
    <w:semiHidden/>
    <w:unhideWhenUsed/>
    <w:rsid w:val="000323DA"/>
  </w:style>
  <w:style w:type="paragraph" w:customStyle="1" w:styleId="MainText">
    <w:name w:val="Main Text"/>
    <w:basedOn w:val="Normal"/>
    <w:link w:val="MainTextChar"/>
    <w:rsid w:val="00A60CDF"/>
    <w:pPr>
      <w:spacing w:line="480" w:lineRule="auto"/>
    </w:pPr>
    <w:rPr>
      <w:lang w:val="en-US"/>
    </w:rPr>
  </w:style>
  <w:style w:type="character" w:customStyle="1" w:styleId="MainTextChar">
    <w:name w:val="Main Text Char"/>
    <w:link w:val="MainText"/>
    <w:rsid w:val="00A60CDF"/>
    <w:rPr>
      <w:sz w:val="24"/>
      <w:szCs w:val="24"/>
      <w:lang w:val="en-US" w:eastAsia="ja-JP"/>
    </w:rPr>
  </w:style>
  <w:style w:type="character" w:styleId="Hyperlink">
    <w:name w:val="Hyperlink"/>
    <w:uiPriority w:val="99"/>
    <w:unhideWhenUsed/>
    <w:rsid w:val="00F7362C"/>
    <w:rPr>
      <w:color w:val="0563C1"/>
      <w:u w:val="single"/>
    </w:rPr>
  </w:style>
  <w:style w:type="paragraph" w:customStyle="1" w:styleId="H1">
    <w:name w:val="H1"/>
    <w:basedOn w:val="Normal"/>
    <w:qFormat/>
    <w:rsid w:val="00D67D09"/>
    <w:pPr>
      <w:spacing w:before="480" w:after="230" w:line="225" w:lineRule="exact"/>
    </w:pPr>
    <w:rPr>
      <w:rFonts w:ascii="Arial" w:hAnsi="Arial"/>
      <w:b/>
      <w:sz w:val="22"/>
      <w:lang w:val="en-GB"/>
    </w:rPr>
  </w:style>
  <w:style w:type="paragraph" w:styleId="Revision">
    <w:name w:val="Revision"/>
    <w:hidden/>
    <w:uiPriority w:val="99"/>
    <w:semiHidden/>
    <w:rsid w:val="00E7408D"/>
    <w:rPr>
      <w:rFonts w:asciiTheme="minorHAnsi" w:eastAsiaTheme="minorHAnsi" w:hAnsiTheme="minorHAnsi" w:cstheme="minorBidi"/>
      <w:sz w:val="22"/>
      <w:szCs w:val="22"/>
      <w:lang w:val="en-GB" w:eastAsia="en-US"/>
    </w:rPr>
  </w:style>
  <w:style w:type="character" w:styleId="CommentReference">
    <w:name w:val="annotation reference"/>
    <w:basedOn w:val="DefaultParagraphFont"/>
    <w:uiPriority w:val="99"/>
    <w:semiHidden/>
    <w:unhideWhenUsed/>
    <w:rsid w:val="00875B0D"/>
    <w:rPr>
      <w:sz w:val="16"/>
      <w:szCs w:val="16"/>
    </w:rPr>
  </w:style>
  <w:style w:type="paragraph" w:styleId="CommentText">
    <w:name w:val="annotation text"/>
    <w:basedOn w:val="Normal"/>
    <w:link w:val="CommentTextChar"/>
    <w:uiPriority w:val="99"/>
    <w:unhideWhenUsed/>
    <w:rsid w:val="00875B0D"/>
    <w:rPr>
      <w:sz w:val="20"/>
      <w:szCs w:val="20"/>
    </w:rPr>
  </w:style>
  <w:style w:type="character" w:customStyle="1" w:styleId="CommentTextChar">
    <w:name w:val="Comment Text Char"/>
    <w:basedOn w:val="DefaultParagraphFont"/>
    <w:link w:val="CommentText"/>
    <w:uiPriority w:val="99"/>
    <w:rsid w:val="00875B0D"/>
    <w:rPr>
      <w:lang w:eastAsia="ja-JP"/>
    </w:rPr>
  </w:style>
  <w:style w:type="paragraph" w:styleId="CommentSubject">
    <w:name w:val="annotation subject"/>
    <w:basedOn w:val="CommentText"/>
    <w:next w:val="CommentText"/>
    <w:link w:val="CommentSubjectChar"/>
    <w:uiPriority w:val="99"/>
    <w:semiHidden/>
    <w:unhideWhenUsed/>
    <w:rsid w:val="00875B0D"/>
    <w:rPr>
      <w:b/>
      <w:bCs/>
    </w:rPr>
  </w:style>
  <w:style w:type="character" w:customStyle="1" w:styleId="CommentSubjectChar">
    <w:name w:val="Comment Subject Char"/>
    <w:basedOn w:val="CommentTextChar"/>
    <w:link w:val="CommentSubject"/>
    <w:uiPriority w:val="99"/>
    <w:semiHidden/>
    <w:rsid w:val="00875B0D"/>
    <w:rPr>
      <w:b/>
      <w:bCs/>
      <w:lang w:eastAsia="ja-JP"/>
    </w:rPr>
  </w:style>
  <w:style w:type="character" w:styleId="UnresolvedMention">
    <w:name w:val="Unresolved Mention"/>
    <w:basedOn w:val="DefaultParagraphFont"/>
    <w:uiPriority w:val="99"/>
    <w:semiHidden/>
    <w:unhideWhenUsed/>
    <w:rsid w:val="00BE31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emf"/><Relationship Id="rId1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yperlink" Target="http://www.ccdc.cam.ac.uk/structure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eader" Target="header3.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4477</Words>
  <Characters>24105</Characters>
  <Application>Microsoft Office Word</Application>
  <DocSecurity>4</DocSecurity>
  <Lines>200</Lines>
  <Paragraphs>57</Paragraphs>
  <ScaleCrop>false</ScaleCrop>
  <HeadingPairs>
    <vt:vector size="6" baseType="variant">
      <vt:variant>
        <vt:lpstr>Title</vt:lpstr>
      </vt:variant>
      <vt:variant>
        <vt:i4>1</vt:i4>
      </vt:variant>
      <vt:variant>
        <vt:lpstr>Titolo</vt:lpstr>
      </vt:variant>
      <vt:variant>
        <vt:i4>1</vt:i4>
      </vt:variant>
      <vt:variant>
        <vt:lpstr>Titel</vt:lpstr>
      </vt:variant>
      <vt:variant>
        <vt:i4>1</vt:i4>
      </vt:variant>
    </vt:vector>
  </HeadingPairs>
  <TitlesOfParts>
    <vt:vector size="3" baseType="lpstr">
      <vt:lpstr>((Title))</vt:lpstr>
      <vt:lpstr>((Title))</vt:lpstr>
      <vt:lpstr>((Title))</vt:lpstr>
    </vt:vector>
  </TitlesOfParts>
  <Company>WILEY-VCH Verlag GmbH &amp; Co. KGaA</Company>
  <LinksUpToDate>false</LinksUpToDate>
  <CharactersWithSpaces>28525</CharactersWithSpaces>
  <SharedDoc>false</SharedDoc>
  <HLinks>
    <vt:vector size="12" baseType="variant">
      <vt:variant>
        <vt:i4>8</vt:i4>
      </vt:variant>
      <vt:variant>
        <vt:i4>3</vt:i4>
      </vt:variant>
      <vt:variant>
        <vt:i4>0</vt:i4>
      </vt:variant>
      <vt:variant>
        <vt:i4>5</vt:i4>
      </vt:variant>
      <vt:variant>
        <vt:lpwstr>http://www.ccdc.cam.ac.uk/structures</vt:lpwstr>
      </vt:variant>
      <vt:variant>
        <vt:lpwstr/>
      </vt:variant>
      <vt:variant>
        <vt:i4>5963860</vt:i4>
      </vt:variant>
      <vt:variant>
        <vt:i4>0</vt:i4>
      </vt:variant>
      <vt:variant>
        <vt:i4>0</vt:i4>
      </vt:variant>
      <vt:variant>
        <vt:i4>5</vt:i4>
      </vt:variant>
      <vt:variant>
        <vt:lpwstr>https://onlinelibrary.wiley.com/page/journal/15213773/homepage/notice-to-authors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Microsoft Office User</dc:creator>
  <cp:keywords/>
  <cp:lastModifiedBy>Constance Roberts-Croot (RIN - Staff)</cp:lastModifiedBy>
  <cp:revision>2</cp:revision>
  <cp:lastPrinted>2024-01-05T10:38:00Z</cp:lastPrinted>
  <dcterms:created xsi:type="dcterms:W3CDTF">2024-05-13T12:07:00Z</dcterms:created>
  <dcterms:modified xsi:type="dcterms:W3CDTF">2024-05-13T12:07:00Z</dcterms:modified>
</cp:coreProperties>
</file>