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F441F" w14:textId="5A70407E" w:rsidR="00FE53E6" w:rsidRDefault="00FE53E6" w:rsidP="00FE53E6">
      <w:pPr>
        <w:spacing w:line="480" w:lineRule="auto"/>
        <w:rPr>
          <w:bCs/>
          <w:sz w:val="28"/>
          <w:szCs w:val="28"/>
          <w:lang w:val="en-US"/>
        </w:rPr>
      </w:pPr>
      <w:bookmarkStart w:id="0" w:name="OLE_LINK2"/>
      <w:bookmarkStart w:id="1" w:name="OLE_LINK1"/>
      <w:r w:rsidRPr="00D76E6D">
        <w:rPr>
          <w:b/>
          <w:bCs/>
          <w:sz w:val="28"/>
          <w:szCs w:val="28"/>
          <w:lang w:val="en-US"/>
        </w:rPr>
        <w:t xml:space="preserve">Article type: </w:t>
      </w:r>
      <w:r w:rsidRPr="00D76E6D">
        <w:rPr>
          <w:bCs/>
          <w:sz w:val="28"/>
          <w:szCs w:val="28"/>
          <w:lang w:val="en-US"/>
        </w:rPr>
        <w:t>Full Paper</w:t>
      </w:r>
    </w:p>
    <w:p w14:paraId="1F670DE6" w14:textId="77777777" w:rsidR="00D76E6D" w:rsidRPr="00D76E6D" w:rsidRDefault="00D76E6D" w:rsidP="00FE53E6">
      <w:pPr>
        <w:spacing w:line="480" w:lineRule="auto"/>
        <w:rPr>
          <w:sz w:val="28"/>
          <w:szCs w:val="28"/>
          <w:lang w:val="en-US"/>
        </w:rPr>
      </w:pPr>
    </w:p>
    <w:p w14:paraId="498F307F" w14:textId="2BD12BEB" w:rsidR="00FE53E6" w:rsidRPr="000F2395" w:rsidRDefault="00FE53E6" w:rsidP="00FE53E6">
      <w:pPr>
        <w:spacing w:line="480" w:lineRule="auto"/>
        <w:jc w:val="both"/>
        <w:rPr>
          <w:b/>
          <w:bCs/>
          <w:sz w:val="28"/>
          <w:szCs w:val="28"/>
          <w:lang w:val="en-US"/>
        </w:rPr>
      </w:pPr>
      <w:bookmarkStart w:id="2" w:name="_Hlk118896630"/>
      <w:r w:rsidRPr="002B2A67">
        <w:rPr>
          <w:rFonts w:hint="eastAsia"/>
          <w:b/>
          <w:bCs/>
          <w:iCs/>
          <w:sz w:val="28"/>
          <w:szCs w:val="28"/>
          <w:lang w:val="en-US"/>
        </w:rPr>
        <w:t>D</w:t>
      </w:r>
      <w:r w:rsidRPr="002B2A67">
        <w:rPr>
          <w:b/>
          <w:bCs/>
          <w:iCs/>
          <w:sz w:val="28"/>
          <w:szCs w:val="28"/>
          <w:lang w:val="en-US"/>
        </w:rPr>
        <w:t xml:space="preserve">ense Platinum/Nickel Oxide Heterointerfaces with Abundant Oxygen Vacancies Enable Ampere-Level Current Density </w:t>
      </w:r>
      <w:proofErr w:type="spellStart"/>
      <w:r w:rsidRPr="002B2A67">
        <w:rPr>
          <w:b/>
          <w:bCs/>
          <w:iCs/>
          <w:sz w:val="28"/>
          <w:szCs w:val="28"/>
          <w:lang w:val="en-US"/>
        </w:rPr>
        <w:t>Ultrastable</w:t>
      </w:r>
      <w:proofErr w:type="spellEnd"/>
      <w:r w:rsidRPr="002B2A67">
        <w:rPr>
          <w:b/>
          <w:bCs/>
          <w:iCs/>
          <w:sz w:val="28"/>
          <w:szCs w:val="28"/>
          <w:lang w:val="en-US"/>
        </w:rPr>
        <w:t xml:space="preserve"> Hydrogen Evolution in Alkaline</w:t>
      </w:r>
      <w:bookmarkEnd w:id="2"/>
      <w:r w:rsidRPr="000F2395">
        <w:rPr>
          <w:b/>
          <w:bCs/>
          <w:sz w:val="28"/>
          <w:szCs w:val="28"/>
          <w:lang w:val="en-US"/>
        </w:rPr>
        <w:t xml:space="preserve"> </w:t>
      </w:r>
    </w:p>
    <w:p w14:paraId="154461F0" w14:textId="77777777" w:rsidR="00FE53E6" w:rsidRDefault="00FE53E6" w:rsidP="00FE53E6">
      <w:pPr>
        <w:spacing w:line="480" w:lineRule="auto"/>
        <w:ind w:left="630" w:hanging="630"/>
        <w:jc w:val="both"/>
        <w:rPr>
          <w:rFonts w:eastAsiaTheme="minorEastAsia"/>
          <w:lang w:val="en-US" w:eastAsia="zh-CN"/>
        </w:rPr>
      </w:pPr>
    </w:p>
    <w:p w14:paraId="7B6DF9F1" w14:textId="0DEC3C6B" w:rsidR="00FE53E6" w:rsidRPr="00342F1D" w:rsidRDefault="00FE53E6" w:rsidP="00FE53E6">
      <w:pPr>
        <w:spacing w:line="480" w:lineRule="auto"/>
        <w:jc w:val="both"/>
        <w:rPr>
          <w:rFonts w:eastAsiaTheme="minorEastAsia"/>
          <w:i/>
          <w:lang w:val="en-US" w:eastAsia="zh-CN"/>
        </w:rPr>
      </w:pPr>
      <w:r w:rsidRPr="00342F1D">
        <w:rPr>
          <w:i/>
          <w:lang w:val="en-US"/>
        </w:rPr>
        <w:t>Kaixi Wang, Shuo Wang, Kwan San Hui*,</w:t>
      </w:r>
      <w:r w:rsidRPr="006B1C12">
        <w:rPr>
          <w:i/>
          <w:iCs/>
          <w:lang w:val="en-US"/>
        </w:rPr>
        <w:t xml:space="preserve"> </w:t>
      </w:r>
      <w:r>
        <w:rPr>
          <w:i/>
          <w:lang w:val="en-US"/>
        </w:rPr>
        <w:t xml:space="preserve">Junfeng Li, </w:t>
      </w:r>
      <w:r w:rsidRPr="00342F1D">
        <w:rPr>
          <w:i/>
          <w:lang w:val="en-US"/>
        </w:rPr>
        <w:t>Chenyang Zha</w:t>
      </w:r>
      <w:r>
        <w:rPr>
          <w:i/>
          <w:lang w:val="en-US"/>
        </w:rPr>
        <w:t xml:space="preserve">, </w:t>
      </w:r>
      <w:r w:rsidRPr="002B2A67">
        <w:rPr>
          <w:i/>
          <w:iCs/>
          <w:color w:val="000000" w:themeColor="text1"/>
          <w:lang w:val="en-US"/>
        </w:rPr>
        <w:t>Duc Anh Dinh,</w:t>
      </w:r>
      <w:r w:rsidRPr="00342F1D">
        <w:rPr>
          <w:rFonts w:eastAsiaTheme="minorEastAsia"/>
          <w:i/>
          <w:lang w:val="en-US" w:eastAsia="zh-CN"/>
        </w:rPr>
        <w:t xml:space="preserve"> Zongping Shao</w:t>
      </w:r>
      <w:r w:rsidRPr="00342F1D">
        <w:rPr>
          <w:i/>
          <w:lang w:val="en-US"/>
        </w:rPr>
        <w:t>*</w:t>
      </w:r>
      <w:r w:rsidRPr="00342F1D">
        <w:rPr>
          <w:rFonts w:eastAsiaTheme="minorEastAsia"/>
          <w:i/>
          <w:lang w:val="en-US" w:eastAsia="zh-CN"/>
        </w:rPr>
        <w:t>,</w:t>
      </w:r>
      <w:r w:rsidRPr="00342F1D">
        <w:rPr>
          <w:lang w:val="en-US"/>
        </w:rPr>
        <w:t xml:space="preserve"> </w:t>
      </w:r>
      <w:r w:rsidRPr="00342F1D">
        <w:rPr>
          <w:i/>
          <w:lang w:val="en-US"/>
        </w:rPr>
        <w:t>B</w:t>
      </w:r>
      <w:r>
        <w:rPr>
          <w:i/>
          <w:lang w:val="en-US"/>
        </w:rPr>
        <w:t>o Yan</w:t>
      </w:r>
      <w:r w:rsidRPr="00342F1D">
        <w:rPr>
          <w:i/>
          <w:lang w:val="en-US"/>
        </w:rPr>
        <w:t>,</w:t>
      </w:r>
      <w:r>
        <w:rPr>
          <w:i/>
          <w:lang w:val="en-US"/>
        </w:rPr>
        <w:t xml:space="preserve"> </w:t>
      </w:r>
      <w:proofErr w:type="spellStart"/>
      <w:r w:rsidRPr="00342F1D">
        <w:rPr>
          <w:i/>
          <w:lang w:val="en-US"/>
        </w:rPr>
        <w:t>Zikang</w:t>
      </w:r>
      <w:proofErr w:type="spellEnd"/>
      <w:r w:rsidRPr="00342F1D">
        <w:rPr>
          <w:i/>
          <w:lang w:val="en-US"/>
        </w:rPr>
        <w:t xml:space="preserve"> Tang</w:t>
      </w:r>
      <w:r w:rsidR="00535AA6">
        <w:rPr>
          <w:i/>
          <w:lang w:val="en-US"/>
        </w:rPr>
        <w:t>*</w:t>
      </w:r>
      <w:r w:rsidRPr="00342F1D">
        <w:rPr>
          <w:i/>
          <w:lang w:val="en-US"/>
        </w:rPr>
        <w:t xml:space="preserve"> and Kwun Nam Hui*</w:t>
      </w:r>
    </w:p>
    <w:p w14:paraId="451A96E0" w14:textId="77777777" w:rsidR="00FE53E6" w:rsidRPr="002B7BAA" w:rsidRDefault="00FE53E6" w:rsidP="00FE53E6">
      <w:pPr>
        <w:ind w:left="630" w:hanging="630"/>
        <w:jc w:val="both"/>
        <w:rPr>
          <w:rFonts w:eastAsiaTheme="minorEastAsia"/>
          <w:lang w:val="en-US" w:eastAsia="zh-CN"/>
        </w:rPr>
      </w:pPr>
    </w:p>
    <w:p w14:paraId="281AE0D3" w14:textId="77777777" w:rsidR="00FE53E6" w:rsidRPr="002B2A67" w:rsidRDefault="00FE53E6" w:rsidP="00FE53E6">
      <w:pPr>
        <w:jc w:val="both"/>
        <w:rPr>
          <w:rFonts w:eastAsiaTheme="minorEastAsia"/>
          <w:b/>
          <w:lang w:val="en-US" w:eastAsia="zh-CN"/>
        </w:rPr>
      </w:pPr>
      <w:bookmarkStart w:id="3" w:name="_Hlk90803906"/>
      <w:r w:rsidRPr="002B2A67">
        <w:rPr>
          <w:rFonts w:eastAsiaTheme="minorEastAsia"/>
          <w:lang w:val="en-US" w:eastAsia="zh-CN"/>
        </w:rPr>
        <w:t>K. Wang, S</w:t>
      </w:r>
      <w:r w:rsidRPr="002B2A67">
        <w:rPr>
          <w:lang w:val="en-US"/>
        </w:rPr>
        <w:t xml:space="preserve">. </w:t>
      </w:r>
      <w:r w:rsidRPr="002B2A67">
        <w:rPr>
          <w:rFonts w:eastAsiaTheme="minorEastAsia"/>
          <w:lang w:val="en-US" w:eastAsia="zh-CN"/>
        </w:rPr>
        <w:t>Wang</w:t>
      </w:r>
      <w:r w:rsidRPr="002B2A67">
        <w:rPr>
          <w:lang w:val="en-US"/>
        </w:rPr>
        <w:t xml:space="preserve">, J. Li, </w:t>
      </w:r>
      <w:r w:rsidRPr="002B2A67">
        <w:rPr>
          <w:rFonts w:eastAsiaTheme="minorEastAsia"/>
          <w:lang w:val="en-US" w:eastAsia="zh-CN"/>
        </w:rPr>
        <w:t xml:space="preserve">Prof. </w:t>
      </w:r>
      <w:r w:rsidRPr="002B2A67">
        <w:rPr>
          <w:lang w:val="en-US" w:eastAsia="zh-CN"/>
        </w:rPr>
        <w:t>C. Zha</w:t>
      </w:r>
      <w:r w:rsidRPr="002B2A67">
        <w:rPr>
          <w:rFonts w:eastAsiaTheme="minorEastAsia"/>
          <w:lang w:val="en-US" w:eastAsia="zh-CN"/>
        </w:rPr>
        <w:t>, Prof. Z. Tang, Prof. K. N. Hui</w:t>
      </w:r>
    </w:p>
    <w:p w14:paraId="2A2FC323" w14:textId="5812D4E9" w:rsidR="00FE53E6" w:rsidRPr="002B2A67" w:rsidRDefault="00FE53E6" w:rsidP="00FE53E6">
      <w:pPr>
        <w:jc w:val="both"/>
        <w:rPr>
          <w:lang w:val="en-US"/>
        </w:rPr>
      </w:pPr>
      <w:r w:rsidRPr="002B2A67">
        <w:rPr>
          <w:iCs/>
          <w:lang w:val="en-US"/>
        </w:rPr>
        <w:t xml:space="preserve">Joint Key Laboratory of the Ministry of Education, Institute of Applied Physics and Materials Engineering, University of Macau, Avenida da </w:t>
      </w:r>
      <w:proofErr w:type="spellStart"/>
      <w:r w:rsidRPr="002B2A67">
        <w:rPr>
          <w:iCs/>
          <w:lang w:val="en-US"/>
        </w:rPr>
        <w:t>Universidade</w:t>
      </w:r>
      <w:proofErr w:type="spellEnd"/>
      <w:r w:rsidRPr="002B2A67">
        <w:rPr>
          <w:iCs/>
          <w:lang w:val="en-US"/>
        </w:rPr>
        <w:t xml:space="preserve">, Taipa, Macau SAR, China, E-mail: </w:t>
      </w:r>
      <w:r w:rsidR="00535AA6" w:rsidRPr="002B2A67">
        <w:rPr>
          <w:iCs/>
          <w:lang w:val="en-US"/>
        </w:rPr>
        <w:t xml:space="preserve">zktang@um.edu.mo; </w:t>
      </w:r>
      <w:r w:rsidRPr="002B2A67">
        <w:rPr>
          <w:lang w:val="en-US"/>
        </w:rPr>
        <w:t>bizhui@um.edu.mo</w:t>
      </w:r>
    </w:p>
    <w:bookmarkEnd w:id="3"/>
    <w:p w14:paraId="055DF04F" w14:textId="77777777" w:rsidR="00FE53E6" w:rsidRPr="002B2A67" w:rsidRDefault="00FE53E6" w:rsidP="00FE53E6">
      <w:pPr>
        <w:jc w:val="both"/>
        <w:rPr>
          <w:lang w:val="en-US"/>
        </w:rPr>
      </w:pPr>
    </w:p>
    <w:p w14:paraId="7FD8AAF6" w14:textId="77777777" w:rsidR="00FE53E6" w:rsidRPr="002B2A67" w:rsidRDefault="00FE53E6" w:rsidP="00FE53E6">
      <w:pPr>
        <w:jc w:val="both"/>
        <w:rPr>
          <w:lang w:val="en-US"/>
        </w:rPr>
      </w:pPr>
      <w:r w:rsidRPr="002B2A67">
        <w:rPr>
          <w:lang w:val="en-US"/>
        </w:rPr>
        <w:t xml:space="preserve">Prof. </w:t>
      </w:r>
      <w:r w:rsidRPr="002B2A67">
        <w:rPr>
          <w:rFonts w:eastAsia="FangSong"/>
          <w:lang w:val="en-US"/>
        </w:rPr>
        <w:t>K. S. Hui</w:t>
      </w:r>
    </w:p>
    <w:p w14:paraId="36239C46" w14:textId="77777777" w:rsidR="00FE53E6" w:rsidRDefault="00FE53E6" w:rsidP="00FE53E6">
      <w:pPr>
        <w:pStyle w:val="Addresses"/>
        <w:jc w:val="both"/>
      </w:pPr>
      <w:r w:rsidRPr="008347DD">
        <w:t>School of Engineering, Faculty of Science, University of East Anglia, Norwich, NR4 7TJ</w:t>
      </w:r>
      <w:r>
        <w:t>,</w:t>
      </w:r>
      <w:r w:rsidRPr="008347DD">
        <w:t xml:space="preserve"> United Kingdom</w:t>
      </w:r>
      <w:r>
        <w:t xml:space="preserve">, </w:t>
      </w:r>
      <w:r>
        <w:rPr>
          <w:iCs/>
        </w:rPr>
        <w:t xml:space="preserve">E-mail: </w:t>
      </w:r>
      <w:r w:rsidRPr="00637C14">
        <w:t>k.hui@uea.ac.uk</w:t>
      </w:r>
    </w:p>
    <w:p w14:paraId="0F2EFB7B" w14:textId="77777777" w:rsidR="00FE53E6" w:rsidRDefault="00FE53E6" w:rsidP="00FE53E6">
      <w:pPr>
        <w:pStyle w:val="Addresses"/>
        <w:jc w:val="both"/>
      </w:pPr>
    </w:p>
    <w:p w14:paraId="18724D31" w14:textId="77777777" w:rsidR="00FE53E6" w:rsidRDefault="00FE53E6" w:rsidP="00FE53E6">
      <w:pPr>
        <w:pStyle w:val="Addresses"/>
        <w:jc w:val="both"/>
        <w:rPr>
          <w:lang w:eastAsia="zh-CN"/>
        </w:rPr>
      </w:pPr>
      <w:r>
        <w:rPr>
          <w:lang w:eastAsia="zh-CN"/>
        </w:rPr>
        <w:t>Prof. D. A. Dinh</w:t>
      </w:r>
    </w:p>
    <w:p w14:paraId="74080A6B" w14:textId="77777777" w:rsidR="00FE53E6" w:rsidRDefault="00FE53E6" w:rsidP="00FE53E6">
      <w:pPr>
        <w:pStyle w:val="Addresses"/>
        <w:rPr>
          <w:color w:val="000000" w:themeColor="text1"/>
        </w:rPr>
      </w:pPr>
      <w:proofErr w:type="spellStart"/>
      <w:r w:rsidRPr="00D71899">
        <w:rPr>
          <w:iCs/>
        </w:rPr>
        <w:t>VKTech</w:t>
      </w:r>
      <w:proofErr w:type="spellEnd"/>
      <w:r w:rsidRPr="00D71899">
        <w:rPr>
          <w:iCs/>
        </w:rPr>
        <w:t xml:space="preserve"> </w:t>
      </w:r>
      <w:r>
        <w:rPr>
          <w:iCs/>
        </w:rPr>
        <w:t>R</w:t>
      </w:r>
      <w:r w:rsidRPr="00D71899">
        <w:rPr>
          <w:iCs/>
        </w:rPr>
        <w:t xml:space="preserve">esearch </w:t>
      </w:r>
      <w:r>
        <w:rPr>
          <w:iCs/>
        </w:rPr>
        <w:t>C</w:t>
      </w:r>
      <w:r w:rsidRPr="00D71899">
        <w:rPr>
          <w:iCs/>
        </w:rPr>
        <w:t>enter</w:t>
      </w:r>
      <w:r>
        <w:rPr>
          <w:iCs/>
        </w:rPr>
        <w:t xml:space="preserve">, </w:t>
      </w:r>
      <w:r w:rsidRPr="008F4865">
        <w:rPr>
          <w:color w:val="000000" w:themeColor="text1"/>
        </w:rPr>
        <w:t>NTT</w:t>
      </w:r>
      <w:r>
        <w:rPr>
          <w:color w:val="000000" w:themeColor="text1"/>
        </w:rPr>
        <w:t xml:space="preserve"> Hi</w:t>
      </w:r>
      <w:r w:rsidRPr="008F4865">
        <w:rPr>
          <w:color w:val="000000" w:themeColor="text1"/>
        </w:rPr>
        <w:t>-</w:t>
      </w:r>
      <w:r>
        <w:rPr>
          <w:color w:val="000000" w:themeColor="text1"/>
        </w:rPr>
        <w:t>T</w:t>
      </w:r>
      <w:r w:rsidRPr="008F4865">
        <w:rPr>
          <w:color w:val="000000" w:themeColor="text1"/>
        </w:rPr>
        <w:t xml:space="preserve">ech </w:t>
      </w:r>
      <w:r>
        <w:rPr>
          <w:color w:val="000000" w:themeColor="text1"/>
        </w:rPr>
        <w:t>I</w:t>
      </w:r>
      <w:r w:rsidRPr="008F4865">
        <w:rPr>
          <w:color w:val="000000" w:themeColor="text1"/>
        </w:rPr>
        <w:t xml:space="preserve">nstitute, Nguyen Tat Thanh </w:t>
      </w:r>
      <w:r>
        <w:rPr>
          <w:color w:val="000000" w:themeColor="text1"/>
        </w:rPr>
        <w:t>U</w:t>
      </w:r>
      <w:r w:rsidRPr="008F4865">
        <w:rPr>
          <w:color w:val="000000" w:themeColor="text1"/>
        </w:rPr>
        <w:t xml:space="preserve">niversity, Ho Chi Minh </w:t>
      </w:r>
      <w:r>
        <w:rPr>
          <w:color w:val="000000" w:themeColor="text1"/>
        </w:rPr>
        <w:t>C</w:t>
      </w:r>
      <w:r w:rsidRPr="008F4865">
        <w:rPr>
          <w:color w:val="000000" w:themeColor="text1"/>
        </w:rPr>
        <w:t>ity</w:t>
      </w:r>
      <w:r>
        <w:rPr>
          <w:color w:val="000000" w:themeColor="text1"/>
        </w:rPr>
        <w:t xml:space="preserve"> 700000</w:t>
      </w:r>
      <w:r w:rsidRPr="008F4865">
        <w:rPr>
          <w:color w:val="000000" w:themeColor="text1"/>
        </w:rPr>
        <w:t>, Vietnam</w:t>
      </w:r>
    </w:p>
    <w:p w14:paraId="73849EDB" w14:textId="77777777" w:rsidR="00FE53E6" w:rsidRDefault="00FE53E6" w:rsidP="00FE53E6">
      <w:pPr>
        <w:pStyle w:val="Addresses"/>
        <w:jc w:val="both"/>
        <w:rPr>
          <w:lang w:eastAsia="zh-CN"/>
        </w:rPr>
      </w:pPr>
    </w:p>
    <w:p w14:paraId="41CF3EA8" w14:textId="77777777" w:rsidR="00FE53E6" w:rsidRPr="0035715E" w:rsidRDefault="00FE53E6" w:rsidP="00FE53E6">
      <w:pPr>
        <w:pStyle w:val="Addresses"/>
        <w:jc w:val="both"/>
        <w:rPr>
          <w:rFonts w:eastAsiaTheme="minorEastAsia"/>
          <w:lang w:eastAsia="zh-CN"/>
        </w:rPr>
      </w:pPr>
      <w:r w:rsidRPr="00457E66">
        <w:rPr>
          <w:lang w:eastAsia="zh-CN"/>
        </w:rPr>
        <w:t>Prof</w:t>
      </w:r>
      <w:r w:rsidRPr="00457E66">
        <w:t xml:space="preserve">. </w:t>
      </w:r>
      <w:r>
        <w:rPr>
          <w:rFonts w:eastAsiaTheme="minorEastAsia"/>
          <w:lang w:eastAsia="zh-CN"/>
        </w:rPr>
        <w:t>Z. Shao</w:t>
      </w:r>
    </w:p>
    <w:p w14:paraId="46A379B0" w14:textId="77777777" w:rsidR="00FE53E6" w:rsidRDefault="00FE53E6" w:rsidP="00FE53E6">
      <w:pPr>
        <w:pStyle w:val="Addresses"/>
        <w:jc w:val="both"/>
      </w:pPr>
      <w:r w:rsidRPr="008347DD">
        <w:rPr>
          <w:iCs/>
        </w:rPr>
        <w:t>State Key Laboratory of Materials-Oriented Chemical Engineering, College of Chemical Engineering, Nanjing Tech University, Nanjing, 211816</w:t>
      </w:r>
      <w:r>
        <w:rPr>
          <w:iCs/>
        </w:rPr>
        <w:t>,</w:t>
      </w:r>
      <w:r w:rsidRPr="008347DD">
        <w:rPr>
          <w:iCs/>
        </w:rPr>
        <w:t xml:space="preserve"> China</w:t>
      </w:r>
      <w:r>
        <w:t xml:space="preserve">, </w:t>
      </w:r>
      <w:r>
        <w:rPr>
          <w:iCs/>
        </w:rPr>
        <w:t xml:space="preserve">E-mail: </w:t>
      </w:r>
      <w:r w:rsidRPr="00637C14">
        <w:t>shaozp@njtech.edu.cn</w:t>
      </w:r>
    </w:p>
    <w:p w14:paraId="088039CB" w14:textId="77777777" w:rsidR="00FE53E6" w:rsidRDefault="00FE53E6" w:rsidP="00FE53E6">
      <w:pPr>
        <w:pStyle w:val="Addresses"/>
        <w:jc w:val="both"/>
      </w:pPr>
    </w:p>
    <w:p w14:paraId="3A35E6F4" w14:textId="77777777" w:rsidR="00FE53E6" w:rsidRPr="0035715E" w:rsidRDefault="00FE53E6" w:rsidP="00FE53E6">
      <w:pPr>
        <w:pStyle w:val="Addresses"/>
        <w:jc w:val="both"/>
        <w:rPr>
          <w:rFonts w:eastAsiaTheme="minorEastAsia"/>
          <w:lang w:eastAsia="zh-CN"/>
        </w:rPr>
      </w:pPr>
      <w:r w:rsidRPr="00457E66">
        <w:rPr>
          <w:lang w:eastAsia="zh-CN"/>
        </w:rPr>
        <w:t>Prof</w:t>
      </w:r>
      <w:r w:rsidRPr="00457E66">
        <w:t xml:space="preserve">. </w:t>
      </w:r>
      <w:r>
        <w:rPr>
          <w:rFonts w:eastAsiaTheme="minorEastAsia"/>
          <w:lang w:eastAsia="zh-CN"/>
        </w:rPr>
        <w:t>Z. Shao</w:t>
      </w:r>
    </w:p>
    <w:p w14:paraId="40EA000C" w14:textId="77777777" w:rsidR="00FE53E6" w:rsidRDefault="00FE53E6" w:rsidP="00FE53E6">
      <w:pPr>
        <w:pStyle w:val="Addresses"/>
        <w:jc w:val="both"/>
        <w:rPr>
          <w:rFonts w:eastAsiaTheme="minorEastAsia"/>
          <w:lang w:eastAsia="zh-CN"/>
        </w:rPr>
      </w:pPr>
      <w:r w:rsidRPr="008347DD">
        <w:t>WA School of Mines: Minerals, Energy and Chemical Engineering (WASM-MECE), Curtin University, Perth, WA, 6102</w:t>
      </w:r>
      <w:r>
        <w:t>,</w:t>
      </w:r>
      <w:r w:rsidRPr="008347DD">
        <w:t xml:space="preserve"> Australia</w:t>
      </w:r>
    </w:p>
    <w:p w14:paraId="6C10AB4B" w14:textId="77777777" w:rsidR="00FE53E6" w:rsidRDefault="00FE53E6" w:rsidP="00FE53E6">
      <w:pPr>
        <w:jc w:val="both"/>
        <w:rPr>
          <w:rFonts w:eastAsiaTheme="minorEastAsia"/>
          <w:lang w:val="en-US" w:eastAsia="zh-CN"/>
        </w:rPr>
      </w:pPr>
    </w:p>
    <w:p w14:paraId="56883B67" w14:textId="77777777" w:rsidR="00FE53E6" w:rsidRDefault="00FE53E6" w:rsidP="00FE53E6">
      <w:pPr>
        <w:pStyle w:val="Addresses"/>
        <w:jc w:val="both"/>
        <w:rPr>
          <w:rFonts w:eastAsiaTheme="minorEastAsia"/>
          <w:lang w:eastAsia="zh-CN"/>
        </w:rPr>
      </w:pPr>
      <w:r>
        <w:rPr>
          <w:rFonts w:eastAsiaTheme="minorEastAsia" w:hint="eastAsia"/>
          <w:lang w:eastAsia="zh-CN"/>
        </w:rPr>
        <w:t>B</w:t>
      </w:r>
      <w:r>
        <w:rPr>
          <w:rFonts w:eastAsiaTheme="minorEastAsia"/>
          <w:lang w:eastAsia="zh-CN"/>
        </w:rPr>
        <w:t>. Yan</w:t>
      </w:r>
    </w:p>
    <w:p w14:paraId="435BD2A2" w14:textId="77777777" w:rsidR="00FE53E6" w:rsidRPr="002B7BAA" w:rsidRDefault="00FE53E6" w:rsidP="00FE53E6">
      <w:pPr>
        <w:pStyle w:val="Addresses"/>
        <w:jc w:val="both"/>
        <w:rPr>
          <w:rFonts w:eastAsiaTheme="minorEastAsia"/>
          <w:lang w:eastAsia="zh-CN"/>
        </w:rPr>
      </w:pPr>
      <w:r w:rsidRPr="00552249">
        <w:rPr>
          <w:rFonts w:eastAsiaTheme="minorEastAsia"/>
          <w:iCs/>
          <w:lang w:eastAsia="zh-CN"/>
        </w:rPr>
        <w:t>School of Materials Science &amp; Engineering, Sun</w:t>
      </w:r>
      <w:r>
        <w:rPr>
          <w:rFonts w:eastAsiaTheme="minorEastAsia"/>
          <w:iCs/>
          <w:lang w:eastAsia="zh-CN"/>
        </w:rPr>
        <w:t xml:space="preserve"> </w:t>
      </w:r>
      <w:r w:rsidRPr="00552249">
        <w:rPr>
          <w:rFonts w:eastAsiaTheme="minorEastAsia"/>
          <w:iCs/>
          <w:lang w:eastAsia="zh-CN"/>
        </w:rPr>
        <w:t>Yat-sen University, Guangzhou, Guangdong 510275, PR China</w:t>
      </w:r>
    </w:p>
    <w:p w14:paraId="34AC6020" w14:textId="77777777" w:rsidR="00FE53E6" w:rsidRDefault="00FE53E6" w:rsidP="00FE53E6">
      <w:pPr>
        <w:pStyle w:val="Addresses"/>
        <w:jc w:val="both"/>
      </w:pPr>
    </w:p>
    <w:p w14:paraId="53F08C35" w14:textId="77777777" w:rsidR="00FE53E6" w:rsidRPr="00552249" w:rsidRDefault="00FE53E6" w:rsidP="00FE53E6">
      <w:pPr>
        <w:pStyle w:val="TableHead"/>
        <w:spacing w:line="480" w:lineRule="auto"/>
        <w:rPr>
          <w:rFonts w:eastAsiaTheme="minorEastAsia"/>
          <w:b/>
          <w:lang w:val="en-US" w:eastAsia="zh-CN"/>
        </w:rPr>
      </w:pPr>
    </w:p>
    <w:p w14:paraId="4E3FAC43" w14:textId="77777777" w:rsidR="00FE53E6" w:rsidRDefault="00FE53E6" w:rsidP="00FE53E6">
      <w:pPr>
        <w:spacing w:afterLines="50" w:after="120"/>
        <w:jc w:val="both"/>
        <w:rPr>
          <w:bCs/>
          <w:lang w:val="en-US"/>
        </w:rPr>
      </w:pPr>
      <w:r w:rsidRPr="00342F1D">
        <w:rPr>
          <w:b/>
          <w:bCs/>
          <w:lang w:val="en-US"/>
        </w:rPr>
        <w:t>Keywords:</w:t>
      </w:r>
      <w:r w:rsidRPr="00342F1D">
        <w:rPr>
          <w:bCs/>
          <w:lang w:val="en-US"/>
        </w:rPr>
        <w:t xml:space="preserve"> </w:t>
      </w:r>
      <w:r w:rsidRPr="002B2A67">
        <w:rPr>
          <w:color w:val="242021"/>
          <w:lang w:val="en-US"/>
        </w:rPr>
        <w:t xml:space="preserve">Quasi-parallel </w:t>
      </w:r>
      <w:r w:rsidRPr="002B2A67">
        <w:rPr>
          <w:color w:val="000000"/>
          <w:lang w:val="en-US"/>
        </w:rPr>
        <w:t>nanostructure</w:t>
      </w:r>
      <w:r w:rsidRPr="002B2A67">
        <w:rPr>
          <w:bCs/>
          <w:lang w:val="en-US"/>
        </w:rPr>
        <w:t>;</w:t>
      </w:r>
      <w:r w:rsidRPr="002B2A67">
        <w:rPr>
          <w:lang w:val="en-US"/>
        </w:rPr>
        <w:t xml:space="preserve"> Platinum-based heterostructure; Large current density; Hydrogen evolution reaction;</w:t>
      </w:r>
      <w:r w:rsidRPr="002B2A67">
        <w:rPr>
          <w:bCs/>
          <w:lang w:val="en-US"/>
        </w:rPr>
        <w:t xml:space="preserve"> Oxygen vacancy-rich </w:t>
      </w:r>
      <w:r w:rsidRPr="002B2A67">
        <w:rPr>
          <w:lang w:val="en-US"/>
        </w:rPr>
        <w:t>nickel oxide</w:t>
      </w:r>
    </w:p>
    <w:p w14:paraId="7BC06C77" w14:textId="77777777" w:rsidR="00FE53E6" w:rsidRDefault="00FE53E6" w:rsidP="00FE53E6">
      <w:pPr>
        <w:spacing w:afterLines="50" w:after="120"/>
        <w:jc w:val="both"/>
        <w:rPr>
          <w:bCs/>
          <w:lang w:val="en-US"/>
        </w:rPr>
      </w:pPr>
    </w:p>
    <w:p w14:paraId="200E012D" w14:textId="0D889C9C" w:rsidR="00FE53E6" w:rsidRPr="002B2A67" w:rsidRDefault="00FE53E6" w:rsidP="00FE53E6">
      <w:pPr>
        <w:spacing w:line="480" w:lineRule="auto"/>
        <w:jc w:val="both"/>
        <w:rPr>
          <w:color w:val="000000"/>
          <w:lang w:val="en-US"/>
        </w:rPr>
      </w:pPr>
      <w:r w:rsidRPr="00342F1D">
        <w:rPr>
          <w:rFonts w:eastAsiaTheme="minorEastAsia"/>
          <w:b/>
          <w:lang w:val="en-US" w:eastAsia="zh-CN"/>
        </w:rPr>
        <w:lastRenderedPageBreak/>
        <w:t>Abstract</w:t>
      </w:r>
      <w:r w:rsidRPr="00342F1D">
        <w:rPr>
          <w:rFonts w:eastAsiaTheme="minorEastAsia"/>
          <w:lang w:val="en-US" w:eastAsia="zh-CN"/>
        </w:rPr>
        <w:t xml:space="preserve">: </w:t>
      </w:r>
      <w:r w:rsidRPr="002B2A67">
        <w:rPr>
          <w:lang w:val="en-US"/>
        </w:rPr>
        <w:t xml:space="preserve">Platinum (Pt) remains the benchmark electrocatalyst for alkaline hydrogen evolution reaction (HER), but its industry-scale hydrogen production is severely hampered by the lack of well-designed durable Pt-based materials that can operate at ampere-level current densities. Herein, basing on the original oxide layer and parallel convex structure on the surface of foam nickel (NF), we develop a 3D quasi-parallel architecture consisting of dense Pt nanoparticles (NPs) immobilized oxygen vacancy-rich </w:t>
      </w:r>
      <w:proofErr w:type="spellStart"/>
      <w:r w:rsidRPr="002B2A67">
        <w:rPr>
          <w:lang w:val="en-US"/>
        </w:rPr>
        <w:t>NiO</w:t>
      </w:r>
      <w:r w:rsidRPr="002B2A67">
        <w:rPr>
          <w:vertAlign w:val="subscript"/>
          <w:lang w:val="en-US"/>
        </w:rPr>
        <w:t>x</w:t>
      </w:r>
      <w:proofErr w:type="spellEnd"/>
      <w:r w:rsidRPr="002B2A67">
        <w:rPr>
          <w:lang w:val="en-US"/>
        </w:rPr>
        <w:t xml:space="preserve"> heterojunctions (</w:t>
      </w:r>
      <w:r w:rsidRPr="002B2A67">
        <w:rPr>
          <w:color w:val="FF0000"/>
          <w:lang w:val="en-US"/>
        </w:rPr>
        <w:t>Pt/</w:t>
      </w:r>
      <w:proofErr w:type="spellStart"/>
      <w:r w:rsidRPr="002B2A67">
        <w:rPr>
          <w:color w:val="FF0000"/>
          <w:lang w:val="en-US"/>
        </w:rPr>
        <w:t>NiO</w:t>
      </w:r>
      <w:r w:rsidRPr="002B2A67">
        <w:rPr>
          <w:color w:val="FF0000"/>
          <w:vertAlign w:val="subscript"/>
          <w:lang w:val="en-US"/>
        </w:rPr>
        <w:t>x</w:t>
      </w:r>
      <w:proofErr w:type="spellEnd"/>
      <w:r w:rsidRPr="002B2A67">
        <w:rPr>
          <w:color w:val="FF0000"/>
          <w:lang w:val="en-US"/>
        </w:rPr>
        <w:t>-O</w:t>
      </w:r>
      <w:r w:rsidRPr="002B2A67">
        <w:rPr>
          <w:color w:val="FF0000"/>
          <w:vertAlign w:val="subscript"/>
          <w:lang w:val="en-US"/>
        </w:rPr>
        <w:t>V</w:t>
      </w:r>
      <w:r w:rsidRPr="002B2A67">
        <w:rPr>
          <w:lang w:val="en-US"/>
        </w:rPr>
        <w:t xml:space="preserve">) as an alkaline HER catalyst. A combined experimental and theoretical studies manifest that anchoring Pt NPs on </w:t>
      </w:r>
      <w:proofErr w:type="spellStart"/>
      <w:r w:rsidRPr="002B2A67">
        <w:rPr>
          <w:lang w:val="en-US"/>
        </w:rPr>
        <w:t>NiO</w:t>
      </w:r>
      <w:r w:rsidRPr="002B2A67">
        <w:rPr>
          <w:vertAlign w:val="subscript"/>
          <w:lang w:val="en-US"/>
        </w:rPr>
        <w:t>x</w:t>
      </w:r>
      <w:proofErr w:type="spellEnd"/>
      <w:r w:rsidRPr="002B2A67">
        <w:rPr>
          <w:lang w:val="en-US"/>
        </w:rPr>
        <w:t>-O</w:t>
      </w:r>
      <w:r w:rsidRPr="002B2A67">
        <w:rPr>
          <w:vertAlign w:val="subscript"/>
          <w:lang w:val="en-US"/>
        </w:rPr>
        <w:t>V</w:t>
      </w:r>
      <w:r w:rsidRPr="002B2A67">
        <w:rPr>
          <w:lang w:val="en-US"/>
        </w:rPr>
        <w:t xml:space="preserve"> leads to electron-rich Pt species with altered density of states (DOS) distribution, which can efficiently optimize the d-band center and the adsorption of reaction intermediates as well as enhance the water dissociation ability. The as-prepared catalyst exhibits extraordinary HER performance with a low overpotential of 19.4 mV at 10 mA cm</w:t>
      </w:r>
      <w:r w:rsidRPr="002B2A67">
        <w:rPr>
          <w:bCs/>
          <w:vertAlign w:val="superscript"/>
          <w:lang w:val="en-US"/>
        </w:rPr>
        <w:t>−</w:t>
      </w:r>
      <w:r w:rsidRPr="002B2A67">
        <w:rPr>
          <w:vertAlign w:val="superscript"/>
          <w:lang w:val="en-US"/>
        </w:rPr>
        <w:t>2</w:t>
      </w:r>
      <w:r w:rsidRPr="002B2A67">
        <w:rPr>
          <w:lang w:val="en-US"/>
        </w:rPr>
        <w:t>, a mass activity 16.3-fold higher than that of 20% Pt/C, and a long durability of more than 100 h at 1000 mA cm</w:t>
      </w:r>
      <w:r w:rsidRPr="002B2A67">
        <w:rPr>
          <w:bCs/>
          <w:vertAlign w:val="superscript"/>
          <w:lang w:val="en-US"/>
        </w:rPr>
        <w:t>−</w:t>
      </w:r>
      <w:r w:rsidRPr="002B2A67">
        <w:rPr>
          <w:vertAlign w:val="superscript"/>
          <w:lang w:val="en-US"/>
        </w:rPr>
        <w:t>2</w:t>
      </w:r>
      <w:r w:rsidRPr="002B2A67">
        <w:rPr>
          <w:lang w:val="en-US"/>
        </w:rPr>
        <w:t xml:space="preserve">. Furthermore, the assembled alkaline </w:t>
      </w:r>
      <w:proofErr w:type="spellStart"/>
      <w:r w:rsidRPr="002B2A67">
        <w:rPr>
          <w:lang w:val="en-US"/>
        </w:rPr>
        <w:t>electrolyzer</w:t>
      </w:r>
      <w:proofErr w:type="spellEnd"/>
      <w:r w:rsidRPr="002B2A67">
        <w:rPr>
          <w:lang w:val="en-US"/>
        </w:rPr>
        <w:t xml:space="preserve"> combined with </w:t>
      </w:r>
      <w:proofErr w:type="spellStart"/>
      <w:r w:rsidRPr="002B2A67">
        <w:rPr>
          <w:lang w:val="en-US"/>
        </w:rPr>
        <w:t>NiFe</w:t>
      </w:r>
      <w:proofErr w:type="spellEnd"/>
      <w:r w:rsidRPr="002B2A67">
        <w:rPr>
          <w:lang w:val="en-US"/>
        </w:rPr>
        <w:t xml:space="preserve">-LDH requires </w:t>
      </w:r>
      <w:proofErr w:type="gramStart"/>
      <w:r w:rsidRPr="002B2A67">
        <w:rPr>
          <w:lang w:val="en-US"/>
        </w:rPr>
        <w:t>extremely</w:t>
      </w:r>
      <w:proofErr w:type="gramEnd"/>
      <w:r w:rsidRPr="002B2A67">
        <w:rPr>
          <w:lang w:val="en-US"/>
        </w:rPr>
        <w:t xml:space="preserve"> low </w:t>
      </w:r>
      <w:r w:rsidRPr="002B2A67">
        <w:rPr>
          <w:color w:val="FF0000"/>
          <w:lang w:val="en-US"/>
        </w:rPr>
        <w:t>voltage</w:t>
      </w:r>
      <w:r w:rsidRPr="002B2A67">
        <w:rPr>
          <w:lang w:val="en-US"/>
        </w:rPr>
        <w:t xml:space="preserve"> of 1.776 V to attain 1000 mA cm</w:t>
      </w:r>
      <w:r w:rsidRPr="002B2A67">
        <w:rPr>
          <w:bCs/>
          <w:vertAlign w:val="superscript"/>
          <w:lang w:val="en-US"/>
        </w:rPr>
        <w:t>−</w:t>
      </w:r>
      <w:r w:rsidRPr="002B2A67">
        <w:rPr>
          <w:vertAlign w:val="superscript"/>
          <w:lang w:val="en-US"/>
        </w:rPr>
        <w:t>2</w:t>
      </w:r>
      <w:r w:rsidRPr="002B2A67">
        <w:rPr>
          <w:lang w:val="en-US"/>
        </w:rPr>
        <w:t>, and can operate stably for more than 400 h, which was rarely achieved.</w:t>
      </w:r>
    </w:p>
    <w:p w14:paraId="544FDD35" w14:textId="77777777" w:rsidR="00FE53E6" w:rsidRPr="00342F1D" w:rsidRDefault="00FE53E6" w:rsidP="00FE53E6">
      <w:pPr>
        <w:spacing w:line="480" w:lineRule="auto"/>
        <w:jc w:val="both"/>
        <w:rPr>
          <w:rFonts w:eastAsiaTheme="minorEastAsia"/>
          <w:b/>
          <w:lang w:val="en-US" w:eastAsia="zh-CN"/>
        </w:rPr>
      </w:pPr>
    </w:p>
    <w:bookmarkEnd w:id="0"/>
    <w:bookmarkEnd w:id="1"/>
    <w:p w14:paraId="16E62D7F" w14:textId="77777777" w:rsidR="00FE53E6" w:rsidRPr="00342F1D" w:rsidRDefault="00FE53E6" w:rsidP="00FE53E6">
      <w:pPr>
        <w:spacing w:line="480" w:lineRule="auto"/>
        <w:jc w:val="both"/>
        <w:rPr>
          <w:rFonts w:eastAsiaTheme="minorEastAsia"/>
          <w:b/>
          <w:bCs/>
          <w:lang w:val="en-US" w:eastAsia="zh-CN"/>
        </w:rPr>
      </w:pPr>
      <w:r w:rsidRPr="00342F1D">
        <w:rPr>
          <w:rFonts w:eastAsiaTheme="minorEastAsia"/>
          <w:b/>
          <w:bCs/>
          <w:lang w:val="en-US" w:eastAsia="zh-CN"/>
        </w:rPr>
        <w:t>1. Introduction</w:t>
      </w:r>
    </w:p>
    <w:p w14:paraId="176C228D" w14:textId="77777777" w:rsidR="00FE53E6" w:rsidRPr="002B2A67" w:rsidRDefault="00FE53E6" w:rsidP="00C72459">
      <w:pPr>
        <w:spacing w:line="480" w:lineRule="auto"/>
        <w:ind w:firstLineChars="100" w:firstLine="240"/>
        <w:jc w:val="both"/>
        <w:rPr>
          <w:color w:val="000000"/>
          <w:lang w:val="en-US"/>
        </w:rPr>
      </w:pPr>
      <w:r w:rsidRPr="002B2A67">
        <w:rPr>
          <w:color w:val="242021"/>
          <w:lang w:val="en-US"/>
        </w:rPr>
        <w:t xml:space="preserve">Carbon neutralization accelerates the transformation of the global energy landscape from fossil energy to clean energy. Hydrogen </w:t>
      </w:r>
      <w:r w:rsidRPr="002B2A67">
        <w:rPr>
          <w:color w:val="000000"/>
          <w:lang w:val="en-US"/>
        </w:rPr>
        <w:t>(H</w:t>
      </w:r>
      <w:r w:rsidRPr="002B2A67">
        <w:rPr>
          <w:color w:val="000000"/>
          <w:vertAlign w:val="subscript"/>
          <w:lang w:val="en-US"/>
        </w:rPr>
        <w:t>2</w:t>
      </w:r>
      <w:r w:rsidRPr="002B2A67">
        <w:rPr>
          <w:color w:val="000000"/>
          <w:lang w:val="en-US"/>
        </w:rPr>
        <w:t xml:space="preserve">) </w:t>
      </w:r>
      <w:r w:rsidRPr="002B2A67">
        <w:rPr>
          <w:color w:val="242021"/>
          <w:lang w:val="en-US"/>
        </w:rPr>
        <w:t>has</w:t>
      </w:r>
      <w:r w:rsidRPr="002B2A67">
        <w:rPr>
          <w:lang w:val="en-US"/>
        </w:rPr>
        <w:t xml:space="preserve"> </w:t>
      </w:r>
      <w:r w:rsidRPr="002B2A67">
        <w:rPr>
          <w:color w:val="242021"/>
          <w:lang w:val="en-US"/>
        </w:rPr>
        <w:t>emerged as the most promising renewable energy alternative to fossil fuel due to its high energy density and environment friendliness.</w:t>
      </w:r>
      <w:r w:rsidRPr="002B2A67">
        <w:rPr>
          <w:color w:val="242021"/>
          <w:vertAlign w:val="superscript"/>
          <w:lang w:val="en-US"/>
        </w:rPr>
        <w:t>[1-3]</w:t>
      </w:r>
      <w:r w:rsidRPr="002B2A67">
        <w:rPr>
          <w:color w:val="242021"/>
          <w:lang w:val="en-US"/>
        </w:rPr>
        <w:t xml:space="preserve"> Currently, </w:t>
      </w:r>
      <w:r w:rsidRPr="002B2A67">
        <w:rPr>
          <w:color w:val="000000"/>
          <w:lang w:val="en-US"/>
        </w:rPr>
        <w:t>industrial H</w:t>
      </w:r>
      <w:r w:rsidRPr="002B2A67">
        <w:rPr>
          <w:color w:val="000000"/>
          <w:vertAlign w:val="subscript"/>
          <w:lang w:val="en-US"/>
        </w:rPr>
        <w:t>2</w:t>
      </w:r>
      <w:r w:rsidRPr="002B2A67">
        <w:rPr>
          <w:color w:val="000000"/>
          <w:lang w:val="en-US"/>
        </w:rPr>
        <w:t xml:space="preserve"> production </w:t>
      </w:r>
      <w:r w:rsidRPr="002B2A67">
        <w:rPr>
          <w:color w:val="242021"/>
          <w:lang w:val="en-US"/>
        </w:rPr>
        <w:t>mainly involves steam methane conver</w:t>
      </w:r>
      <w:r w:rsidRPr="002B2A67">
        <w:rPr>
          <w:color w:val="000000"/>
          <w:lang w:val="en-US"/>
        </w:rPr>
        <w:t xml:space="preserve">sion and </w:t>
      </w:r>
      <w:r w:rsidRPr="002B2A67">
        <w:rPr>
          <w:color w:val="242021"/>
          <w:lang w:val="en-US"/>
        </w:rPr>
        <w:t>coal gasification, resulting in a substantial increase in carbon emissions.</w:t>
      </w:r>
      <w:r w:rsidRPr="002B2A67">
        <w:rPr>
          <w:color w:val="242021"/>
          <w:vertAlign w:val="superscript"/>
          <w:lang w:val="en-US"/>
        </w:rPr>
        <w:t>[4,5]</w:t>
      </w:r>
      <w:r w:rsidRPr="002B2A67">
        <w:rPr>
          <w:color w:val="242021"/>
          <w:lang w:val="en-US"/>
        </w:rPr>
        <w:t xml:space="preserve"> Alkaline water splitting is an attractive technology for </w:t>
      </w:r>
      <w:r w:rsidRPr="002B2A67">
        <w:rPr>
          <w:color w:val="000000"/>
          <w:lang w:val="en-US"/>
        </w:rPr>
        <w:t>scalable</w:t>
      </w:r>
      <w:r w:rsidRPr="002B2A67">
        <w:rPr>
          <w:color w:val="242021"/>
          <w:lang w:val="en-US"/>
        </w:rPr>
        <w:t xml:space="preserve"> hydrogen supply </w:t>
      </w:r>
      <w:r w:rsidRPr="002B2A67">
        <w:rPr>
          <w:color w:val="000000"/>
          <w:lang w:val="en-US"/>
        </w:rPr>
        <w:t xml:space="preserve">because of its </w:t>
      </w:r>
      <w:r w:rsidRPr="002B2A67">
        <w:rPr>
          <w:color w:val="242021"/>
          <w:lang w:val="en-US"/>
        </w:rPr>
        <w:t xml:space="preserve">improved operational safety and cost-effectiveness </w:t>
      </w:r>
      <w:r w:rsidRPr="002B2A67">
        <w:rPr>
          <w:color w:val="000000"/>
          <w:lang w:val="en-US"/>
        </w:rPr>
        <w:t xml:space="preserve">compared with </w:t>
      </w:r>
      <w:r w:rsidRPr="002B2A67">
        <w:rPr>
          <w:color w:val="242021"/>
          <w:lang w:val="en-US"/>
        </w:rPr>
        <w:t>acid-based electrolysis</w:t>
      </w:r>
      <w:r w:rsidRPr="002B2A67">
        <w:rPr>
          <w:color w:val="000000"/>
          <w:lang w:val="en-US"/>
        </w:rPr>
        <w:t>.</w:t>
      </w:r>
      <w:r w:rsidRPr="002B2A67">
        <w:rPr>
          <w:color w:val="000000"/>
          <w:vertAlign w:val="superscript"/>
          <w:lang w:val="en-US"/>
        </w:rPr>
        <w:t>[6-8]</w:t>
      </w:r>
      <w:r w:rsidRPr="002B2A67">
        <w:rPr>
          <w:color w:val="000000"/>
          <w:lang w:val="en-US"/>
        </w:rPr>
        <w:t xml:space="preserve"> Pt-based catalysts</w:t>
      </w:r>
      <w:r w:rsidRPr="002B2A67">
        <w:rPr>
          <w:lang w:val="en-US"/>
        </w:rPr>
        <w:t xml:space="preserve"> </w:t>
      </w:r>
      <w:r w:rsidRPr="002B2A67">
        <w:rPr>
          <w:color w:val="000000"/>
          <w:lang w:val="en-US"/>
        </w:rPr>
        <w:t>are well-known benchmark electrocatalysts</w:t>
      </w:r>
      <w:r w:rsidRPr="002B2A67">
        <w:rPr>
          <w:lang w:val="en-US"/>
        </w:rPr>
        <w:t xml:space="preserve"> </w:t>
      </w:r>
      <w:r w:rsidRPr="002B2A67">
        <w:rPr>
          <w:color w:val="000000"/>
          <w:lang w:val="en-US"/>
        </w:rPr>
        <w:t>for hydrogen evolution reaction (HER).</w:t>
      </w:r>
      <w:r w:rsidRPr="002B2A67">
        <w:rPr>
          <w:lang w:val="en-US"/>
        </w:rPr>
        <w:t xml:space="preserve"> </w:t>
      </w:r>
      <w:bookmarkStart w:id="4" w:name="_Hlk110455201"/>
      <w:r w:rsidRPr="002B2A67">
        <w:rPr>
          <w:color w:val="000000"/>
          <w:lang w:val="en-US"/>
        </w:rPr>
        <w:t xml:space="preserve">However, </w:t>
      </w:r>
      <w:r w:rsidRPr="002B2A67">
        <w:rPr>
          <w:color w:val="242021"/>
          <w:lang w:val="en-US"/>
        </w:rPr>
        <w:t xml:space="preserve">in alkaline media, Pt exhibits activity </w:t>
      </w:r>
      <w:r w:rsidRPr="002B2A67">
        <w:rPr>
          <w:color w:val="000000"/>
          <w:lang w:val="en-US"/>
        </w:rPr>
        <w:t xml:space="preserve">approximately two orders </w:t>
      </w:r>
      <w:r w:rsidRPr="002B2A67">
        <w:rPr>
          <w:color w:val="242021"/>
          <w:lang w:val="en-US"/>
        </w:rPr>
        <w:t>lower than that in acidic</w:t>
      </w:r>
      <w:r w:rsidRPr="002B2A67">
        <w:rPr>
          <w:color w:val="000000"/>
          <w:lang w:val="en-US"/>
        </w:rPr>
        <w:t xml:space="preserve"> media </w:t>
      </w:r>
      <w:r w:rsidRPr="002B2A67">
        <w:rPr>
          <w:color w:val="000000"/>
          <w:lang w:val="en-US"/>
        </w:rPr>
        <w:lastRenderedPageBreak/>
        <w:t>due to insufficient hydrogen intermediates (H</w:t>
      </w:r>
      <w:r w:rsidRPr="002B2A67">
        <w:rPr>
          <w:color w:val="000000"/>
          <w:vertAlign w:val="subscript"/>
          <w:lang w:val="en-US"/>
        </w:rPr>
        <w:t>ad</w:t>
      </w:r>
      <w:r w:rsidRPr="002B2A67">
        <w:rPr>
          <w:color w:val="000000"/>
          <w:lang w:val="en-US"/>
        </w:rPr>
        <w:t xml:space="preserve">) from </w:t>
      </w:r>
      <w:r w:rsidRPr="002B2A67">
        <w:rPr>
          <w:color w:val="242021"/>
          <w:lang w:val="en-US"/>
        </w:rPr>
        <w:t>water dissociation</w:t>
      </w:r>
      <w:r w:rsidRPr="002B2A67">
        <w:rPr>
          <w:color w:val="000000"/>
          <w:lang w:val="en-US"/>
        </w:rPr>
        <w:t xml:space="preserve"> </w:t>
      </w:r>
      <w:r w:rsidRPr="002B2A67">
        <w:rPr>
          <w:color w:val="242021"/>
          <w:lang w:val="en-US"/>
        </w:rPr>
        <w:t>(H</w:t>
      </w:r>
      <w:r w:rsidRPr="002B2A67">
        <w:rPr>
          <w:color w:val="242021"/>
          <w:vertAlign w:val="subscript"/>
          <w:lang w:val="en-US"/>
        </w:rPr>
        <w:t>2</w:t>
      </w:r>
      <w:r w:rsidRPr="002B2A67">
        <w:rPr>
          <w:color w:val="242021"/>
          <w:lang w:val="en-US"/>
        </w:rPr>
        <w:t>O + * + e</w:t>
      </w:r>
      <w:r w:rsidRPr="002B2A67">
        <w:rPr>
          <w:color w:val="242021"/>
          <w:vertAlign w:val="superscript"/>
          <w:lang w:val="en-US"/>
        </w:rPr>
        <w:t>−</w:t>
      </w:r>
      <w:r w:rsidRPr="002B2A67">
        <w:rPr>
          <w:color w:val="242021"/>
          <w:lang w:val="en-US"/>
        </w:rPr>
        <w:t xml:space="preserve"> → H* + OH</w:t>
      </w:r>
      <w:r w:rsidRPr="002B2A67">
        <w:rPr>
          <w:color w:val="242021"/>
          <w:vertAlign w:val="superscript"/>
          <w:lang w:val="en-US"/>
        </w:rPr>
        <w:t>−</w:t>
      </w:r>
      <w:r w:rsidRPr="002B2A67">
        <w:rPr>
          <w:color w:val="242021"/>
          <w:lang w:val="en-US"/>
        </w:rPr>
        <w:t>, Volmer step) and subsequent slow transfer rate of hydroxy species (OH</w:t>
      </w:r>
      <w:r w:rsidRPr="002B2A67">
        <w:rPr>
          <w:color w:val="242021"/>
          <w:vertAlign w:val="subscript"/>
          <w:lang w:val="en-US"/>
        </w:rPr>
        <w:t>ad</w:t>
      </w:r>
      <w:r w:rsidRPr="002B2A67">
        <w:rPr>
          <w:color w:val="242021"/>
          <w:lang w:val="en-US"/>
        </w:rPr>
        <w:t>) absorbed on the active sites.</w:t>
      </w:r>
      <w:r w:rsidRPr="002B2A67">
        <w:rPr>
          <w:color w:val="242021"/>
          <w:vertAlign w:val="superscript"/>
          <w:lang w:val="en-US"/>
        </w:rPr>
        <w:t>[9-11]</w:t>
      </w:r>
      <w:r w:rsidRPr="002B2A67">
        <w:rPr>
          <w:color w:val="242021"/>
          <w:lang w:val="en-US"/>
        </w:rPr>
        <w:t xml:space="preserve"> In addition, high cost and unsatisfactory stability </w:t>
      </w:r>
      <w:r w:rsidRPr="002B2A67">
        <w:rPr>
          <w:color w:val="000000"/>
          <w:lang w:val="en-US"/>
        </w:rPr>
        <w:t>hamper</w:t>
      </w:r>
      <w:r w:rsidRPr="002B2A67">
        <w:rPr>
          <w:color w:val="242021"/>
          <w:lang w:val="en-US"/>
        </w:rPr>
        <w:t xml:space="preserve"> the practical </w:t>
      </w:r>
      <w:r w:rsidRPr="002B2A67">
        <w:rPr>
          <w:color w:val="000000"/>
          <w:lang w:val="en-US"/>
        </w:rPr>
        <w:t>application of Pt.</w:t>
      </w:r>
      <w:bookmarkEnd w:id="4"/>
      <w:r w:rsidRPr="002B2A67">
        <w:rPr>
          <w:color w:val="000000"/>
          <w:vertAlign w:val="superscript"/>
          <w:lang w:val="en-US"/>
        </w:rPr>
        <w:t>[12,13]</w:t>
      </w:r>
      <w:r w:rsidRPr="002B2A67">
        <w:rPr>
          <w:color w:val="000000"/>
          <w:lang w:val="en-US"/>
        </w:rPr>
        <w:t xml:space="preserve"> </w:t>
      </w:r>
      <w:r w:rsidRPr="002B2A67">
        <w:rPr>
          <w:color w:val="242021"/>
          <w:lang w:val="en-US"/>
        </w:rPr>
        <w:t xml:space="preserve">Therefore, </w:t>
      </w:r>
      <w:bookmarkStart w:id="5" w:name="_Hlk110456560"/>
      <w:r w:rsidRPr="002B2A67">
        <w:rPr>
          <w:color w:val="242021"/>
          <w:lang w:val="en-US"/>
        </w:rPr>
        <w:t>scholars should develop Pt-based electrocatalysts with high mass activity and good electrochemical durability for efficient HER under alkaline conditions.</w:t>
      </w:r>
      <w:bookmarkEnd w:id="5"/>
    </w:p>
    <w:p w14:paraId="3E413998" w14:textId="1DFFDE1E" w:rsidR="00D966C8" w:rsidRPr="002B2A67" w:rsidRDefault="00FE53E6" w:rsidP="00400530">
      <w:pPr>
        <w:spacing w:line="480" w:lineRule="auto"/>
        <w:ind w:firstLineChars="100" w:firstLine="240"/>
        <w:jc w:val="both"/>
        <w:rPr>
          <w:color w:val="242021"/>
          <w:lang w:val="en-US"/>
        </w:rPr>
      </w:pPr>
      <w:r w:rsidRPr="002B2A67">
        <w:rPr>
          <w:color w:val="242021"/>
          <w:lang w:val="en-US"/>
        </w:rPr>
        <w:t>In the past few years, various Pt-based catalysts with distinctive structure and composition have been designed, including Pt alloy catalysts,</w:t>
      </w:r>
      <w:r w:rsidRPr="002B2A67">
        <w:rPr>
          <w:color w:val="242021"/>
          <w:vertAlign w:val="superscript"/>
          <w:lang w:val="en-US"/>
        </w:rPr>
        <w:t>[14-17]</w:t>
      </w:r>
      <w:r w:rsidRPr="002B2A67">
        <w:rPr>
          <w:color w:val="242021"/>
          <w:lang w:val="en-US"/>
        </w:rPr>
        <w:t xml:space="preserve"> heterostructures,</w:t>
      </w:r>
      <w:r w:rsidRPr="002B2A67">
        <w:rPr>
          <w:color w:val="242021"/>
          <w:vertAlign w:val="superscript"/>
          <w:lang w:val="en-US"/>
        </w:rPr>
        <w:t>[18-23]</w:t>
      </w:r>
      <w:r w:rsidRPr="002B2A67">
        <w:rPr>
          <w:color w:val="242021"/>
          <w:lang w:val="en-US"/>
        </w:rPr>
        <w:t xml:space="preserve"> Pt single-atom catalysts (SACs),</w:t>
      </w:r>
      <w:r w:rsidRPr="002B2A67">
        <w:rPr>
          <w:color w:val="242021"/>
          <w:vertAlign w:val="superscript"/>
          <w:lang w:val="en-US"/>
        </w:rPr>
        <w:t>[7,24-28]</w:t>
      </w:r>
      <w:r w:rsidRPr="002B2A67">
        <w:rPr>
          <w:color w:val="242021"/>
          <w:lang w:val="en-US"/>
        </w:rPr>
        <w:t xml:space="preserve"> etc.</w:t>
      </w:r>
      <w:r w:rsidRPr="002B2A67">
        <w:rPr>
          <w:color w:val="242021"/>
          <w:vertAlign w:val="superscript"/>
          <w:lang w:val="en-US"/>
        </w:rPr>
        <w:t>[29]</w:t>
      </w:r>
      <w:r w:rsidRPr="002B2A67">
        <w:rPr>
          <w:color w:val="242021"/>
          <w:lang w:val="en-US"/>
        </w:rPr>
        <w:t xml:space="preserve"> Pt-based alloys show enhanced alkaline HER performance to some extent due to optimized hydrogen adsorption free energy (</w:t>
      </w:r>
      <w:r w:rsidRPr="00D742CC">
        <w:rPr>
          <w:color w:val="242021"/>
        </w:rPr>
        <w:t>Δ</w:t>
      </w:r>
      <w:r w:rsidRPr="002B2A67">
        <w:rPr>
          <w:color w:val="242021"/>
          <w:lang w:val="en-US"/>
        </w:rPr>
        <w:t>G</w:t>
      </w:r>
      <w:r w:rsidRPr="002B2A67">
        <w:rPr>
          <w:color w:val="242021"/>
          <w:vertAlign w:val="subscript"/>
          <w:lang w:val="en-US"/>
        </w:rPr>
        <w:t>H*</w:t>
      </w:r>
      <w:r w:rsidRPr="002B2A67">
        <w:rPr>
          <w:color w:val="242021"/>
          <w:lang w:val="en-US"/>
        </w:rPr>
        <w:t>). However, this strategy suffers from very limited reduction of activation barrier for water dissociation and limited improvement of OH</w:t>
      </w:r>
      <w:r w:rsidRPr="002B2A67">
        <w:rPr>
          <w:color w:val="242021"/>
          <w:vertAlign w:val="subscript"/>
          <w:lang w:val="en-US"/>
        </w:rPr>
        <w:t>ad</w:t>
      </w:r>
      <w:r w:rsidRPr="002B2A67">
        <w:rPr>
          <w:color w:val="242021"/>
          <w:lang w:val="en-US"/>
        </w:rPr>
        <w:t xml:space="preserve"> transfer rate.</w:t>
      </w:r>
      <w:r w:rsidRPr="002B2A67">
        <w:rPr>
          <w:color w:val="242021"/>
          <w:vertAlign w:val="superscript"/>
          <w:lang w:val="en-US"/>
        </w:rPr>
        <w:t>[11,30]</w:t>
      </w:r>
      <w:r w:rsidRPr="002B2A67">
        <w:rPr>
          <w:color w:val="242021"/>
          <w:lang w:val="en-US"/>
        </w:rPr>
        <w:t xml:space="preserve"> Pt SACs can </w:t>
      </w:r>
      <w:r w:rsidRPr="002B2A67">
        <w:rPr>
          <w:color w:val="000000"/>
          <w:lang w:val="en-US"/>
        </w:rPr>
        <w:t xml:space="preserve">maximize the atomic utilization efficiency to realize spectacular mass activity, while </w:t>
      </w:r>
      <w:r w:rsidRPr="002B2A67">
        <w:rPr>
          <w:color w:val="242021"/>
          <w:lang w:val="en-US"/>
        </w:rPr>
        <w:t xml:space="preserve">Pt single-atoms (SAs) on support usually exhibit a high oxidation state owing to the lower electronegativity of Pt than those of coordinated non-metal atoms (e.g., C, N, O, S). </w:t>
      </w:r>
      <w:bookmarkStart w:id="6" w:name="_Hlk116858880"/>
      <w:r w:rsidRPr="002B2A67">
        <w:rPr>
          <w:color w:val="242021"/>
          <w:lang w:val="en-US"/>
        </w:rPr>
        <w:t xml:space="preserve">Electron-deficient Pt SAs may lead to the upshift of </w:t>
      </w:r>
      <w:r w:rsidRPr="002B2A67">
        <w:rPr>
          <w:i/>
          <w:iCs/>
          <w:color w:val="242021"/>
          <w:lang w:val="en-US"/>
        </w:rPr>
        <w:t>d</w:t>
      </w:r>
      <w:r w:rsidRPr="002B2A67">
        <w:rPr>
          <w:color w:val="242021"/>
          <w:lang w:val="en-US"/>
        </w:rPr>
        <w:t>-band center for undesirable desorption of H* intermediate, which is unfavorable for efficient HER.</w:t>
      </w:r>
      <w:r w:rsidRPr="002B2A67">
        <w:rPr>
          <w:color w:val="242021"/>
          <w:vertAlign w:val="superscript"/>
          <w:lang w:val="en-US"/>
        </w:rPr>
        <w:t>[16,19]</w:t>
      </w:r>
      <w:r w:rsidRPr="002B2A67">
        <w:rPr>
          <w:color w:val="242021"/>
          <w:lang w:val="en-US"/>
        </w:rPr>
        <w:t xml:space="preserve"> </w:t>
      </w:r>
      <w:bookmarkEnd w:id="6"/>
      <w:r w:rsidRPr="002B2A67">
        <w:rPr>
          <w:color w:val="242021"/>
          <w:lang w:val="en-US"/>
        </w:rPr>
        <w:t xml:space="preserve">Constructing Pt-based heterostructures is one of the most effective </w:t>
      </w:r>
      <w:r w:rsidRPr="002B2A67">
        <w:rPr>
          <w:color w:val="FF0000"/>
          <w:lang w:val="en-US"/>
        </w:rPr>
        <w:t>strateg</w:t>
      </w:r>
      <w:r w:rsidR="000E5845" w:rsidRPr="002B2A67">
        <w:rPr>
          <w:color w:val="FF0000"/>
          <w:lang w:val="en-US"/>
        </w:rPr>
        <w:t>ies</w:t>
      </w:r>
      <w:r w:rsidRPr="002B2A67">
        <w:rPr>
          <w:color w:val="242021"/>
          <w:lang w:val="en-US"/>
        </w:rPr>
        <w:t xml:space="preserve"> to improve the alkaline HER performance. Varying the support can modify the metal–support interaction (MSI) and the electron redistribution at the heterogeneous interface as well as the energy pathway to cleave the H-OH bond, thereby affecting the catalytic activity.</w:t>
      </w:r>
      <w:r w:rsidRPr="002B2A67">
        <w:rPr>
          <w:color w:val="242021"/>
          <w:vertAlign w:val="superscript"/>
          <w:lang w:val="en-US"/>
        </w:rPr>
        <w:t>[31,32]</w:t>
      </w:r>
      <w:r w:rsidRPr="002B2A67">
        <w:rPr>
          <w:color w:val="242021"/>
          <w:lang w:val="en-US"/>
        </w:rPr>
        <w:t xml:space="preserve"> Till now, numerous supports, such as carbon materials,</w:t>
      </w:r>
      <w:r w:rsidRPr="002B2A67">
        <w:rPr>
          <w:color w:val="242021"/>
          <w:vertAlign w:val="superscript"/>
          <w:lang w:val="en-US"/>
        </w:rPr>
        <w:t>[33]</w:t>
      </w:r>
      <w:r w:rsidRPr="002B2A67">
        <w:rPr>
          <w:color w:val="242021"/>
          <w:lang w:val="en-US"/>
        </w:rPr>
        <w:t xml:space="preserve"> metal oxides</w:t>
      </w:r>
      <w:r w:rsidRPr="002B2A67">
        <w:rPr>
          <w:color w:val="242021"/>
          <w:vertAlign w:val="superscript"/>
          <w:lang w:val="en-US"/>
        </w:rPr>
        <w:t>[19,20,34]</w:t>
      </w:r>
      <w:r w:rsidRPr="002B2A67">
        <w:rPr>
          <w:lang w:val="en-US"/>
        </w:rPr>
        <w:t>/</w:t>
      </w:r>
      <w:r w:rsidRPr="002B2A67">
        <w:rPr>
          <w:color w:val="242021"/>
          <w:lang w:val="en-US"/>
        </w:rPr>
        <w:t>hydroxides</w:t>
      </w:r>
      <w:r w:rsidRPr="002B2A67">
        <w:rPr>
          <w:color w:val="242021"/>
          <w:vertAlign w:val="superscript"/>
          <w:lang w:val="en-US"/>
        </w:rPr>
        <w:t>[23,31,35]</w:t>
      </w:r>
      <w:r w:rsidRPr="002B2A67">
        <w:rPr>
          <w:color w:val="242021"/>
          <w:lang w:val="en-US"/>
        </w:rPr>
        <w:t>/sulfides,</w:t>
      </w:r>
      <w:r w:rsidRPr="002B2A67">
        <w:rPr>
          <w:color w:val="242021"/>
          <w:vertAlign w:val="superscript"/>
          <w:lang w:val="en-US"/>
        </w:rPr>
        <w:t>[36,37]</w:t>
      </w:r>
      <w:r w:rsidRPr="002B2A67">
        <w:rPr>
          <w:color w:val="242021"/>
          <w:lang w:val="en-US"/>
        </w:rPr>
        <w:t xml:space="preserve"> </w:t>
      </w:r>
      <w:proofErr w:type="spellStart"/>
      <w:r w:rsidRPr="002B2A67">
        <w:rPr>
          <w:color w:val="242021"/>
          <w:lang w:val="en-US"/>
        </w:rPr>
        <w:t>MXenes</w:t>
      </w:r>
      <w:proofErr w:type="spellEnd"/>
      <w:r w:rsidRPr="002B2A67">
        <w:rPr>
          <w:color w:val="242021"/>
          <w:lang w:val="en-US"/>
        </w:rPr>
        <w:t>,</w:t>
      </w:r>
      <w:r w:rsidRPr="002B2A67">
        <w:rPr>
          <w:color w:val="242021"/>
          <w:vertAlign w:val="superscript"/>
          <w:lang w:val="en-US"/>
        </w:rPr>
        <w:t>[9,21]</w:t>
      </w:r>
      <w:r w:rsidRPr="002B2A67">
        <w:rPr>
          <w:color w:val="242021"/>
          <w:lang w:val="en-US"/>
        </w:rPr>
        <w:t xml:space="preserve"> MOFs,</w:t>
      </w:r>
      <w:r w:rsidRPr="002B2A67">
        <w:rPr>
          <w:color w:val="242021"/>
          <w:vertAlign w:val="superscript"/>
          <w:lang w:val="en-US"/>
        </w:rPr>
        <w:t>[38,39]</w:t>
      </w:r>
      <w:r w:rsidRPr="002B2A67">
        <w:rPr>
          <w:color w:val="242021"/>
          <w:lang w:val="en-US"/>
        </w:rPr>
        <w:t xml:space="preserve"> and so on, have been reported for high-performance HER application. </w:t>
      </w:r>
      <w:bookmarkStart w:id="7" w:name="_Hlk117525939"/>
      <w:r w:rsidR="00B52259" w:rsidRPr="002B2A67">
        <w:rPr>
          <w:color w:val="FF0000"/>
          <w:lang w:val="en-US"/>
        </w:rPr>
        <w:t>Among them, oxygen vacancy-rich supports can induce reversed charge transfer from support to metal, resulting in modulated active sites with abundant electrons.</w:t>
      </w:r>
      <w:r w:rsidR="00640547" w:rsidRPr="002B2A67">
        <w:rPr>
          <w:color w:val="FF0000"/>
          <w:vertAlign w:val="superscript"/>
          <w:lang w:val="en-US"/>
        </w:rPr>
        <w:t>[19]</w:t>
      </w:r>
      <w:r w:rsidR="00AA5210" w:rsidRPr="002B2A67">
        <w:rPr>
          <w:color w:val="FF0000"/>
          <w:lang w:val="en-US"/>
        </w:rPr>
        <w:t xml:space="preserve"> These electron-rich </w:t>
      </w:r>
      <w:r w:rsidR="00AA5210" w:rsidRPr="0050337E">
        <w:rPr>
          <w:color w:val="FF0000"/>
          <w:lang w:val="en-US"/>
        </w:rPr>
        <w:t xml:space="preserve">active sites can </w:t>
      </w:r>
      <w:r w:rsidR="00AA5210" w:rsidRPr="002B2A67">
        <w:rPr>
          <w:color w:val="FF0000"/>
          <w:lang w:val="en-US"/>
        </w:rPr>
        <w:t xml:space="preserve">considerably optimize the adsorption/desorption for active H* species, </w:t>
      </w:r>
      <w:r w:rsidR="00B52259" w:rsidRPr="002B2A67">
        <w:rPr>
          <w:color w:val="FF0000"/>
          <w:lang w:val="en-US"/>
        </w:rPr>
        <w:t>leading to</w:t>
      </w:r>
      <w:r w:rsidR="00AA5210" w:rsidRPr="002B2A67">
        <w:rPr>
          <w:color w:val="FF0000"/>
          <w:lang w:val="en-US"/>
        </w:rPr>
        <w:t xml:space="preserve"> enhanced HER activity.</w:t>
      </w:r>
      <w:r w:rsidR="00AA5210" w:rsidRPr="002B2A67">
        <w:rPr>
          <w:color w:val="FF0000"/>
          <w:vertAlign w:val="superscript"/>
          <w:lang w:val="en-US"/>
        </w:rPr>
        <w:t>[</w:t>
      </w:r>
      <w:r w:rsidR="00640547" w:rsidRPr="002B2A67">
        <w:rPr>
          <w:color w:val="FF0000"/>
          <w:vertAlign w:val="superscript"/>
          <w:lang w:val="en-US"/>
        </w:rPr>
        <w:t>19,</w:t>
      </w:r>
      <w:r w:rsidR="007E1C32" w:rsidRPr="002B2A67">
        <w:rPr>
          <w:color w:val="FF0000"/>
          <w:vertAlign w:val="superscript"/>
          <w:lang w:val="en-US"/>
        </w:rPr>
        <w:t>40,41</w:t>
      </w:r>
      <w:r w:rsidR="00AA5210" w:rsidRPr="002B2A67">
        <w:rPr>
          <w:color w:val="FF0000"/>
          <w:vertAlign w:val="superscript"/>
          <w:lang w:val="en-US"/>
        </w:rPr>
        <w:t>]</w:t>
      </w:r>
      <w:r w:rsidR="007E1C32" w:rsidRPr="002B2A67">
        <w:rPr>
          <w:color w:val="242021"/>
          <w:lang w:val="en-US"/>
        </w:rPr>
        <w:t xml:space="preserve"> </w:t>
      </w:r>
      <w:bookmarkEnd w:id="7"/>
      <w:r w:rsidRPr="002B2A67">
        <w:rPr>
          <w:color w:val="242021"/>
          <w:lang w:val="en-US"/>
        </w:rPr>
        <w:t xml:space="preserve">Despite </w:t>
      </w:r>
      <w:r w:rsidRPr="002B2A67">
        <w:rPr>
          <w:color w:val="242021"/>
          <w:lang w:val="en-US"/>
        </w:rPr>
        <w:lastRenderedPageBreak/>
        <w:t>these achievements, most catalysts are still far from satisfactory for practical applications due to insufficient operating current density (</w:t>
      </w:r>
      <w:r w:rsidRPr="002B2A67">
        <w:rPr>
          <w:rFonts w:eastAsiaTheme="minorEastAsia"/>
          <w:color w:val="242021"/>
          <w:lang w:val="en-US" w:eastAsia="zh-CN"/>
        </w:rPr>
        <w:t>≤</w:t>
      </w:r>
      <w:r w:rsidRPr="002B2A67">
        <w:rPr>
          <w:color w:val="242021"/>
          <w:lang w:val="en-US"/>
        </w:rPr>
        <w:t>100 mA cm</w:t>
      </w:r>
      <w:r w:rsidRPr="002B2A67">
        <w:rPr>
          <w:bCs/>
          <w:vertAlign w:val="superscript"/>
          <w:lang w:val="en-US"/>
        </w:rPr>
        <w:t>−</w:t>
      </w:r>
      <w:r w:rsidRPr="002B2A67">
        <w:rPr>
          <w:color w:val="242021"/>
          <w:vertAlign w:val="superscript"/>
          <w:lang w:val="en-US"/>
        </w:rPr>
        <w:t>2</w:t>
      </w:r>
      <w:r w:rsidRPr="002B2A67">
        <w:rPr>
          <w:color w:val="242021"/>
          <w:lang w:val="en-US"/>
        </w:rPr>
        <w:t>) and durability (</w:t>
      </w:r>
      <w:r w:rsidRPr="002B2A67">
        <w:rPr>
          <w:rFonts w:eastAsiaTheme="minorEastAsia"/>
          <w:color w:val="242021"/>
          <w:lang w:val="en-US" w:eastAsia="zh-CN"/>
        </w:rPr>
        <w:t>≤</w:t>
      </w:r>
      <w:r w:rsidRPr="002B2A67">
        <w:rPr>
          <w:color w:val="242021"/>
          <w:lang w:val="en-US"/>
        </w:rPr>
        <w:t xml:space="preserve">50 h). </w:t>
      </w:r>
    </w:p>
    <w:p w14:paraId="163494CF" w14:textId="53930857" w:rsidR="00FE53E6" w:rsidRPr="002B2A67" w:rsidRDefault="00FE53E6" w:rsidP="00400530">
      <w:pPr>
        <w:spacing w:line="480" w:lineRule="auto"/>
        <w:ind w:firstLineChars="100" w:firstLine="240"/>
        <w:jc w:val="both"/>
        <w:rPr>
          <w:color w:val="000000"/>
          <w:lang w:val="en-US"/>
        </w:rPr>
      </w:pPr>
      <w:r w:rsidRPr="002B2A67">
        <w:rPr>
          <w:color w:val="242021"/>
          <w:lang w:val="en-US"/>
        </w:rPr>
        <w:t xml:space="preserve">For large-scale hydrogen production in industry, HER </w:t>
      </w:r>
      <w:r w:rsidRPr="002B2A67">
        <w:rPr>
          <w:color w:val="000000"/>
          <w:lang w:val="en-US"/>
        </w:rPr>
        <w:t>electrocatalyst</w:t>
      </w:r>
      <w:r w:rsidRPr="002B2A67">
        <w:rPr>
          <w:color w:val="242021"/>
          <w:lang w:val="en-US"/>
        </w:rPr>
        <w:t xml:space="preserve">s need to have long-term stability and sustainably yield </w:t>
      </w:r>
      <w:bookmarkStart w:id="8" w:name="OLE_LINK3"/>
      <w:r w:rsidRPr="002B2A67">
        <w:rPr>
          <w:color w:val="242021"/>
          <w:lang w:val="en-US"/>
        </w:rPr>
        <w:t>ampere-level current densities</w:t>
      </w:r>
      <w:bookmarkEnd w:id="8"/>
      <w:r w:rsidRPr="002B2A67">
        <w:rPr>
          <w:color w:val="242021"/>
          <w:lang w:val="en-US"/>
        </w:rPr>
        <w:t xml:space="preserve"> at relatively low cell voltages.</w:t>
      </w:r>
      <w:r w:rsidRPr="002B2A67">
        <w:rPr>
          <w:color w:val="242021"/>
          <w:vertAlign w:val="superscript"/>
          <w:lang w:val="en-US"/>
        </w:rPr>
        <w:t>[4</w:t>
      </w:r>
      <w:r w:rsidR="00115754" w:rsidRPr="002B2A67">
        <w:rPr>
          <w:color w:val="242021"/>
          <w:vertAlign w:val="superscript"/>
          <w:lang w:val="en-US"/>
        </w:rPr>
        <w:t>2</w:t>
      </w:r>
      <w:r w:rsidRPr="002B2A67">
        <w:rPr>
          <w:color w:val="242021"/>
          <w:vertAlign w:val="superscript"/>
          <w:lang w:val="en-US"/>
        </w:rPr>
        <w:t>,4</w:t>
      </w:r>
      <w:r w:rsidR="00115754" w:rsidRPr="002B2A67">
        <w:rPr>
          <w:color w:val="242021"/>
          <w:vertAlign w:val="superscript"/>
          <w:lang w:val="en-US"/>
        </w:rPr>
        <w:t>3</w:t>
      </w:r>
      <w:r w:rsidRPr="002B2A67">
        <w:rPr>
          <w:color w:val="242021"/>
          <w:vertAlign w:val="superscript"/>
          <w:lang w:val="en-US"/>
        </w:rPr>
        <w:t>]</w:t>
      </w:r>
      <w:r w:rsidRPr="002B2A67">
        <w:rPr>
          <w:color w:val="242021"/>
          <w:lang w:val="en-US"/>
        </w:rPr>
        <w:t xml:space="preserve"> In addition to the scientific issues mentioned above, some technical hurdles should be addressed urgently. For example, the synthesis of catalysts should be simple, scalable, and environment friendly. Besides, the catalysts must withstand large stress caused by bubbles at high current densities without peeling off the electrode. </w:t>
      </w:r>
      <w:r w:rsidRPr="002B2A67">
        <w:rPr>
          <w:color w:val="000000"/>
          <w:lang w:val="en-US"/>
        </w:rPr>
        <w:t>In this case, directly growing</w:t>
      </w:r>
      <w:r w:rsidRPr="002B2A67">
        <w:rPr>
          <w:lang w:val="en-US"/>
        </w:rPr>
        <w:t xml:space="preserve"> </w:t>
      </w:r>
      <w:r w:rsidR="00B96109" w:rsidRPr="002B2A67">
        <w:rPr>
          <w:color w:val="FF0000"/>
          <w:lang w:val="en-US"/>
        </w:rPr>
        <w:t xml:space="preserve">Pt-based </w:t>
      </w:r>
      <w:r w:rsidRPr="002B2A67">
        <w:rPr>
          <w:color w:val="FF0000"/>
          <w:lang w:val="en-US"/>
        </w:rPr>
        <w:t>catalysts</w:t>
      </w:r>
      <w:r w:rsidRPr="002B2A67">
        <w:rPr>
          <w:color w:val="000000"/>
          <w:lang w:val="en-US"/>
        </w:rPr>
        <w:t xml:space="preserve"> on suitable conductive substrates</w:t>
      </w:r>
      <w:r w:rsidRPr="002B2A67">
        <w:rPr>
          <w:lang w:val="en-US"/>
        </w:rPr>
        <w:t xml:space="preserve"> </w:t>
      </w:r>
      <w:r w:rsidRPr="002B2A67">
        <w:rPr>
          <w:color w:val="000000"/>
          <w:lang w:val="en-US"/>
        </w:rPr>
        <w:t>(e.g., nickel foam, NF) to fabricate 3D self-supporting electrodes not only can guarantee the mechanical integrity of the electrode but also facilitate mass diffusion.</w:t>
      </w:r>
      <w:r w:rsidRPr="002B2A67">
        <w:rPr>
          <w:color w:val="000000"/>
          <w:vertAlign w:val="superscript"/>
          <w:lang w:val="en-US"/>
        </w:rPr>
        <w:t>[4</w:t>
      </w:r>
      <w:r w:rsidR="00115754" w:rsidRPr="002B2A67">
        <w:rPr>
          <w:color w:val="000000"/>
          <w:vertAlign w:val="superscript"/>
          <w:lang w:val="en-US"/>
        </w:rPr>
        <w:t>4</w:t>
      </w:r>
      <w:r w:rsidRPr="002B2A67">
        <w:rPr>
          <w:color w:val="000000"/>
          <w:vertAlign w:val="superscript"/>
          <w:lang w:val="en-US"/>
        </w:rPr>
        <w:t>]</w:t>
      </w:r>
      <w:r w:rsidRPr="002B2A67">
        <w:rPr>
          <w:color w:val="FF0000"/>
          <w:lang w:val="en-US"/>
        </w:rPr>
        <w:t xml:space="preserve"> </w:t>
      </w:r>
      <w:r w:rsidR="00582998" w:rsidRPr="002B2A67">
        <w:rPr>
          <w:color w:val="FF0000"/>
          <w:lang w:val="en-US"/>
        </w:rPr>
        <w:t xml:space="preserve">Moreover, </w:t>
      </w:r>
      <w:r w:rsidR="00A5601B" w:rsidRPr="002B2A67">
        <w:rPr>
          <w:color w:val="FF0000"/>
          <w:lang w:val="en-US"/>
        </w:rPr>
        <w:t xml:space="preserve">due to the scarcity of Pt, it is meaningful to recover Pt in catalysts for long-term sustainable utilization. </w:t>
      </w:r>
      <w:r w:rsidR="0085271B" w:rsidRPr="002B2A67">
        <w:rPr>
          <w:color w:val="FF0000"/>
          <w:lang w:val="en-US"/>
        </w:rPr>
        <w:t>Therefore, it is necessary to modify Pt-based catalysts on NF because of its more convenient recovery compared to powder catalysts.</w:t>
      </w:r>
      <w:r w:rsidR="00C03833" w:rsidRPr="002B2A67">
        <w:rPr>
          <w:color w:val="FF0000"/>
          <w:lang w:val="en-US"/>
        </w:rPr>
        <w:t xml:space="preserve"> </w:t>
      </w:r>
      <w:r w:rsidRPr="002B2A67">
        <w:rPr>
          <w:color w:val="000000"/>
          <w:lang w:val="en-US"/>
        </w:rPr>
        <w:t xml:space="preserve">It is worth noting that the surface of raw NF has a thin nickel oxide layer and </w:t>
      </w:r>
      <w:bookmarkStart w:id="9" w:name="_Hlk118065202"/>
      <w:r w:rsidRPr="002B2A67">
        <w:rPr>
          <w:color w:val="000000"/>
          <w:lang w:val="en-US"/>
        </w:rPr>
        <w:t>parallel convex tissues</w:t>
      </w:r>
      <w:bookmarkEnd w:id="9"/>
      <w:r w:rsidRPr="002B2A67">
        <w:rPr>
          <w:color w:val="000000"/>
          <w:lang w:val="en-US"/>
        </w:rPr>
        <w:t>; however, these unique structures are often overlooked and never exploited.</w:t>
      </w:r>
    </w:p>
    <w:p w14:paraId="7A3D9061" w14:textId="3BB379C6" w:rsidR="00FE53E6" w:rsidRPr="002B2A67" w:rsidRDefault="00FE53E6" w:rsidP="00400530">
      <w:pPr>
        <w:spacing w:line="480" w:lineRule="auto"/>
        <w:ind w:firstLineChars="100" w:firstLine="240"/>
        <w:jc w:val="both"/>
        <w:rPr>
          <w:color w:val="000000"/>
          <w:lang w:val="en-US"/>
        </w:rPr>
      </w:pPr>
      <w:r w:rsidRPr="002B2A67">
        <w:rPr>
          <w:lang w:val="en-US"/>
        </w:rPr>
        <w:t xml:space="preserve"> </w:t>
      </w:r>
      <w:r w:rsidRPr="002B2A67">
        <w:rPr>
          <w:color w:val="242021"/>
          <w:lang w:val="en-US"/>
        </w:rPr>
        <w:t xml:space="preserve">In this work, we utilize the original structure of raw NF and develop a </w:t>
      </w:r>
      <w:r w:rsidRPr="002B2A67">
        <w:rPr>
          <w:color w:val="000000"/>
          <w:lang w:val="en-US"/>
        </w:rPr>
        <w:t xml:space="preserve">facile </w:t>
      </w:r>
      <w:r w:rsidRPr="002B2A67">
        <w:rPr>
          <w:color w:val="242021"/>
          <w:lang w:val="en-US"/>
        </w:rPr>
        <w:t xml:space="preserve">and green method to construct a 3D quasi-parallel </w:t>
      </w:r>
      <w:r w:rsidRPr="002B2A67">
        <w:rPr>
          <w:color w:val="000000"/>
          <w:lang w:val="en-US"/>
        </w:rPr>
        <w:t xml:space="preserve">nanostructure consisting of dense Pt NPs grown on </w:t>
      </w:r>
      <w:r w:rsidRPr="002B2A67">
        <w:rPr>
          <w:color w:val="242021"/>
          <w:lang w:val="en-US"/>
        </w:rPr>
        <w:t>oxygen vacancy-rich</w:t>
      </w:r>
      <w:r w:rsidRPr="002B2A67">
        <w:rPr>
          <w:color w:val="000000"/>
          <w:lang w:val="en-US"/>
        </w:rPr>
        <w:t xml:space="preserve"> </w:t>
      </w:r>
      <w:proofErr w:type="spellStart"/>
      <w:r w:rsidRPr="002B2A67">
        <w:rPr>
          <w:color w:val="000000"/>
          <w:lang w:val="en-US"/>
        </w:rPr>
        <w:t>NiO</w:t>
      </w:r>
      <w:r w:rsidRPr="002B2A67">
        <w:rPr>
          <w:color w:val="000000"/>
          <w:vertAlign w:val="subscript"/>
          <w:lang w:val="en-US"/>
        </w:rPr>
        <w:t>x</w:t>
      </w:r>
      <w:proofErr w:type="spellEnd"/>
      <w:r w:rsidRPr="002B2A67">
        <w:rPr>
          <w:color w:val="000000"/>
          <w:lang w:val="en-US"/>
        </w:rPr>
        <w:t xml:space="preserve"> nanosheets-supported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on the surface of NF</w:t>
      </w:r>
      <w:r w:rsidRPr="002B2A67">
        <w:rPr>
          <w:color w:val="000000"/>
          <w:lang w:val="en-US"/>
        </w:rPr>
        <w:t xml:space="preserve"> (denoted</w:t>
      </w:r>
      <w:r w:rsidRPr="002B2A67">
        <w:rPr>
          <w:color w:val="242021"/>
          <w:vertAlign w:val="subscript"/>
          <w:lang w:val="en-US"/>
        </w:rPr>
        <w:t xml:space="preserve"> </w:t>
      </w:r>
      <w:r w:rsidRPr="002B2A67">
        <w:rPr>
          <w:color w:val="000000"/>
          <w:lang w:val="en-US"/>
        </w:rPr>
        <w:t>R-NF-Pt</w:t>
      </w:r>
      <w:r w:rsidRPr="002B2A67">
        <w:rPr>
          <w:color w:val="242021"/>
          <w:lang w:val="en-US"/>
        </w:rPr>
        <w:t>)</w:t>
      </w:r>
      <w:r w:rsidRPr="002B2A67" w:rsidDel="00040B3E">
        <w:rPr>
          <w:color w:val="000000"/>
          <w:lang w:val="en-US"/>
        </w:rPr>
        <w:t xml:space="preserve"> </w:t>
      </w:r>
      <w:r w:rsidRPr="002B2A67">
        <w:rPr>
          <w:color w:val="000000"/>
          <w:lang w:val="en-US"/>
        </w:rPr>
        <w:t xml:space="preserve">for efficient alkaline HER. </w:t>
      </w:r>
      <w:r w:rsidR="00C347FA" w:rsidRPr="002B2A67">
        <w:rPr>
          <w:color w:val="242021"/>
          <w:lang w:val="en-US"/>
        </w:rPr>
        <w:t>The</w:t>
      </w:r>
      <w:r w:rsidRPr="002B2A67">
        <w:rPr>
          <w:color w:val="242021"/>
          <w:lang w:val="en-US"/>
        </w:rPr>
        <w:t xml:space="preserve"> theoretical calculations manifest that coupling Pt NPs with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can lead to altered DOS distribution of Pt, thus optimizing the d-band center and adsorption of reaction intermediates. Besides, the water dissociation ability is also enhanced. As a result, benefitting from the synergistically optimized electronic configuration, hierarchical quasi-parallel architecture, and abundant active sites, the </w:t>
      </w:r>
      <w:r w:rsidRPr="002B2A67">
        <w:rPr>
          <w:color w:val="000000"/>
          <w:lang w:val="en-US"/>
        </w:rPr>
        <w:t>R-NF-Pt catalyst exhibits extraordinary HER performance with a low overpotential of 19.4 mV at 10 mA cm</w:t>
      </w:r>
      <w:r w:rsidRPr="002B2A67">
        <w:rPr>
          <w:bCs/>
          <w:vertAlign w:val="superscript"/>
          <w:lang w:val="en-US"/>
        </w:rPr>
        <w:t>−</w:t>
      </w:r>
      <w:r w:rsidRPr="002B2A67">
        <w:rPr>
          <w:color w:val="000000"/>
          <w:vertAlign w:val="superscript"/>
          <w:lang w:val="en-US"/>
        </w:rPr>
        <w:t>2</w:t>
      </w:r>
      <w:r w:rsidRPr="002B2A67">
        <w:rPr>
          <w:color w:val="242021"/>
          <w:lang w:val="en-US"/>
        </w:rPr>
        <w:t xml:space="preserve"> and a mass activity of 2.45 A mg</w:t>
      </w:r>
      <w:r w:rsidRPr="002B2A67">
        <w:rPr>
          <w:color w:val="242021"/>
          <w:vertAlign w:val="subscript"/>
          <w:lang w:val="en-US"/>
        </w:rPr>
        <w:t>Pt</w:t>
      </w:r>
      <w:r w:rsidRPr="002B2A67">
        <w:rPr>
          <w:bCs/>
          <w:vertAlign w:val="superscript"/>
          <w:lang w:val="en-US"/>
        </w:rPr>
        <w:t>−</w:t>
      </w:r>
      <w:r w:rsidRPr="002B2A67">
        <w:rPr>
          <w:color w:val="242021"/>
          <w:vertAlign w:val="superscript"/>
          <w:lang w:val="en-US"/>
        </w:rPr>
        <w:t>1</w:t>
      </w:r>
      <w:r w:rsidRPr="002B2A67">
        <w:rPr>
          <w:color w:val="242021"/>
          <w:lang w:val="en-US"/>
        </w:rPr>
        <w:t xml:space="preserve"> at -70 mV </w:t>
      </w:r>
      <w:r w:rsidRPr="002B2A67">
        <w:rPr>
          <w:i/>
          <w:iCs/>
          <w:color w:val="242021"/>
          <w:lang w:val="en-US"/>
        </w:rPr>
        <w:t>vs.</w:t>
      </w:r>
      <w:r w:rsidRPr="002B2A67">
        <w:rPr>
          <w:color w:val="242021"/>
          <w:lang w:val="en-US"/>
        </w:rPr>
        <w:t xml:space="preserve"> RHE, which is 16.3-fold higher than that of 20% Pt/C. Impressively, the catalyst can readily keep long-term durability over 100 h at </w:t>
      </w:r>
      <w:r w:rsidRPr="002B2A67">
        <w:rPr>
          <w:color w:val="000000"/>
          <w:lang w:val="en-US"/>
        </w:rPr>
        <w:t>1000 mA cm</w:t>
      </w:r>
      <w:r w:rsidRPr="002B2A67">
        <w:rPr>
          <w:bCs/>
          <w:vertAlign w:val="superscript"/>
          <w:lang w:val="en-US"/>
        </w:rPr>
        <w:t>−</w:t>
      </w:r>
      <w:r w:rsidRPr="002B2A67">
        <w:rPr>
          <w:color w:val="000000"/>
          <w:vertAlign w:val="superscript"/>
          <w:lang w:val="en-US"/>
        </w:rPr>
        <w:t>2</w:t>
      </w:r>
      <w:r w:rsidRPr="002B2A67">
        <w:rPr>
          <w:color w:val="000000"/>
          <w:lang w:val="en-US"/>
        </w:rPr>
        <w:t xml:space="preserve">, </w:t>
      </w:r>
      <w:r w:rsidRPr="002B2A67">
        <w:rPr>
          <w:color w:val="000000"/>
          <w:lang w:val="en-US"/>
        </w:rPr>
        <w:lastRenderedPageBreak/>
        <w:t>significantly outperforming previously reported Pt-based electrocatalysts. The assembled R-NF-Pt||</w:t>
      </w:r>
      <w:proofErr w:type="spellStart"/>
      <w:r w:rsidRPr="002B2A67">
        <w:rPr>
          <w:color w:val="000000"/>
          <w:lang w:val="en-US"/>
        </w:rPr>
        <w:t>NiFe</w:t>
      </w:r>
      <w:proofErr w:type="spellEnd"/>
      <w:r w:rsidRPr="002B2A67">
        <w:rPr>
          <w:color w:val="000000"/>
          <w:lang w:val="en-US"/>
        </w:rPr>
        <w:t xml:space="preserve">-LDH two-electrode </w:t>
      </w:r>
      <w:proofErr w:type="spellStart"/>
      <w:r w:rsidRPr="002B2A67">
        <w:rPr>
          <w:color w:val="000000"/>
          <w:lang w:val="en-US"/>
        </w:rPr>
        <w:t>electrolyzer</w:t>
      </w:r>
      <w:proofErr w:type="spellEnd"/>
      <w:r w:rsidRPr="002B2A67">
        <w:rPr>
          <w:color w:val="000000"/>
          <w:lang w:val="en-US"/>
        </w:rPr>
        <w:t xml:space="preserve"> only requires extremely low voltages of 1.418, 1.542, and 1.776 V to attain 10, 100, and 1000 mA cm</w:t>
      </w:r>
      <w:r w:rsidRPr="002B2A67">
        <w:rPr>
          <w:bCs/>
          <w:vertAlign w:val="superscript"/>
          <w:lang w:val="en-US"/>
        </w:rPr>
        <w:t>−</w:t>
      </w:r>
      <w:r w:rsidRPr="002B2A67">
        <w:rPr>
          <w:color w:val="000000"/>
          <w:vertAlign w:val="superscript"/>
          <w:lang w:val="en-US"/>
        </w:rPr>
        <w:t>2</w:t>
      </w:r>
      <w:r w:rsidRPr="002B2A67">
        <w:rPr>
          <w:color w:val="000000"/>
          <w:lang w:val="en-US"/>
        </w:rPr>
        <w:t>, respectively, and delivers an ultralong stability over 400 h at 1000 mA cm</w:t>
      </w:r>
      <w:r w:rsidRPr="002B2A67">
        <w:rPr>
          <w:bCs/>
          <w:vertAlign w:val="superscript"/>
          <w:lang w:val="en-US"/>
        </w:rPr>
        <w:t>−</w:t>
      </w:r>
      <w:r w:rsidRPr="002B2A67">
        <w:rPr>
          <w:color w:val="000000"/>
          <w:vertAlign w:val="superscript"/>
          <w:lang w:val="en-US"/>
        </w:rPr>
        <w:t>2</w:t>
      </w:r>
      <w:r w:rsidRPr="002B2A67">
        <w:rPr>
          <w:color w:val="000000"/>
          <w:lang w:val="en-US"/>
        </w:rPr>
        <w:t>, which has rarely been achieved before.</w:t>
      </w:r>
    </w:p>
    <w:p w14:paraId="26D8C882" w14:textId="77777777" w:rsidR="00FE53E6" w:rsidRPr="002B2A67" w:rsidRDefault="00FE53E6" w:rsidP="00FE53E6">
      <w:pPr>
        <w:spacing w:line="480" w:lineRule="auto"/>
        <w:jc w:val="both"/>
        <w:rPr>
          <w:b/>
          <w:lang w:val="en-US"/>
        </w:rPr>
      </w:pPr>
    </w:p>
    <w:p w14:paraId="6590F306" w14:textId="77777777" w:rsidR="00FE53E6" w:rsidRPr="002B2A67" w:rsidRDefault="00FE53E6" w:rsidP="00FE53E6">
      <w:pPr>
        <w:spacing w:line="480" w:lineRule="auto"/>
        <w:jc w:val="both"/>
        <w:rPr>
          <w:rFonts w:eastAsiaTheme="minorEastAsia"/>
          <w:b/>
          <w:bCs/>
          <w:lang w:val="en-US" w:eastAsia="zh-CN"/>
        </w:rPr>
      </w:pPr>
      <w:r w:rsidRPr="002B2A67">
        <w:rPr>
          <w:rFonts w:eastAsiaTheme="minorEastAsia"/>
          <w:b/>
          <w:bCs/>
          <w:lang w:val="en-US" w:eastAsia="zh-CN"/>
        </w:rPr>
        <w:t xml:space="preserve">2. Results and Discussion </w:t>
      </w:r>
    </w:p>
    <w:p w14:paraId="04C8182E" w14:textId="0D1E0E02" w:rsidR="00FE53E6" w:rsidRPr="002B2A67" w:rsidRDefault="00FE53E6" w:rsidP="00FE53E6">
      <w:pPr>
        <w:tabs>
          <w:tab w:val="left" w:pos="3261"/>
        </w:tabs>
        <w:spacing w:line="480" w:lineRule="auto"/>
        <w:jc w:val="both"/>
        <w:rPr>
          <w:color w:val="000000"/>
          <w:lang w:val="en-US"/>
        </w:rPr>
      </w:pPr>
      <w:r w:rsidRPr="002B2A67">
        <w:rPr>
          <w:color w:val="000000"/>
          <w:lang w:val="en-US"/>
        </w:rPr>
        <w:t xml:space="preserve">A R-NF-Pt catalyst with rich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000000"/>
          <w:lang w:val="en-US"/>
        </w:rPr>
        <w:t xml:space="preserve"> interfaces and </w:t>
      </w:r>
      <w:r w:rsidRPr="002B2A67">
        <w:rPr>
          <w:color w:val="242021"/>
          <w:lang w:val="en-US"/>
        </w:rPr>
        <w:t>quasi-parallel architecture</w:t>
      </w:r>
      <w:r w:rsidRPr="002B2A67">
        <w:rPr>
          <w:color w:val="000000"/>
          <w:lang w:val="en-US"/>
        </w:rPr>
        <w:t xml:space="preserve"> was synthesized by facile reduction treatment of raw NF and subsequent spontaneous reaction between H</w:t>
      </w:r>
      <w:r w:rsidRPr="002B2A67">
        <w:rPr>
          <w:color w:val="000000"/>
          <w:vertAlign w:val="subscript"/>
          <w:lang w:val="en-US"/>
        </w:rPr>
        <w:t>2</w:t>
      </w:r>
      <w:r w:rsidRPr="002B2A67">
        <w:rPr>
          <w:color w:val="000000"/>
          <w:lang w:val="en-US"/>
        </w:rPr>
        <w:t>PtCl</w:t>
      </w:r>
      <w:r w:rsidRPr="002B2A67">
        <w:rPr>
          <w:color w:val="000000"/>
          <w:vertAlign w:val="subscript"/>
          <w:lang w:val="en-US"/>
        </w:rPr>
        <w:t>6</w:t>
      </w:r>
      <w:r w:rsidRPr="002B2A67">
        <w:rPr>
          <w:color w:val="000000"/>
          <w:lang w:val="en-US"/>
        </w:rPr>
        <w:t xml:space="preserve"> solution and the reductive NF (denoted as R-NF), as depicted in </w:t>
      </w:r>
      <w:r w:rsidRPr="002B2A67">
        <w:rPr>
          <w:b/>
          <w:bCs/>
          <w:color w:val="000000"/>
          <w:lang w:val="en-US"/>
        </w:rPr>
        <w:t>Figure 1a</w:t>
      </w:r>
      <w:r w:rsidRPr="002B2A67">
        <w:rPr>
          <w:color w:val="000000"/>
          <w:lang w:val="en-US"/>
        </w:rPr>
        <w:t>. The synthesis was carried out at room temperature and did not involve complex, polluting, and high-energy consuming processes. Based on the quantitative atomic force microscopy (AFM) image, the raw NF showed a smooth surface with parallel convex tissues (Figure S1a-c) and a roughness of 1.9 nm (</w:t>
      </w:r>
      <w:r w:rsidRPr="002B2A67">
        <w:rPr>
          <w:b/>
          <w:bCs/>
          <w:color w:val="000000"/>
          <w:lang w:val="en-US"/>
        </w:rPr>
        <w:t>Figure 1b</w:t>
      </w:r>
      <w:r w:rsidRPr="002B2A67">
        <w:rPr>
          <w:color w:val="000000"/>
          <w:lang w:val="en-US"/>
        </w:rPr>
        <w:t xml:space="preserve">). The thickness of the nickel oxide layer on the surface was determined to be about 8.5 nm by </w:t>
      </w:r>
      <w:proofErr w:type="spellStart"/>
      <w:r w:rsidRPr="002B2A67">
        <w:rPr>
          <w:color w:val="000000"/>
          <w:lang w:val="en-US"/>
        </w:rPr>
        <w:t>Ar</w:t>
      </w:r>
      <w:proofErr w:type="spellEnd"/>
      <w:r w:rsidRPr="002B2A67">
        <w:rPr>
          <w:color w:val="000000"/>
          <w:vertAlign w:val="superscript"/>
          <w:lang w:val="en-US"/>
        </w:rPr>
        <w:t>+</w:t>
      </w:r>
      <w:r w:rsidRPr="002B2A67">
        <w:rPr>
          <w:color w:val="000000"/>
          <w:lang w:val="en-US"/>
        </w:rPr>
        <w:t xml:space="preserve"> etching method in X-ray photoelectron spectroscopy (XPS) measurement (Figure S2).</w:t>
      </w:r>
      <w:r w:rsidRPr="002B2A67">
        <w:rPr>
          <w:color w:val="000000"/>
          <w:vertAlign w:val="superscript"/>
          <w:lang w:val="en-US"/>
        </w:rPr>
        <w:t>[4</w:t>
      </w:r>
      <w:r w:rsidR="00115754" w:rsidRPr="002B2A67">
        <w:rPr>
          <w:color w:val="000000"/>
          <w:vertAlign w:val="superscript"/>
          <w:lang w:val="en-US"/>
        </w:rPr>
        <w:t>5</w:t>
      </w:r>
      <w:r w:rsidRPr="002B2A67">
        <w:rPr>
          <w:color w:val="000000"/>
          <w:vertAlign w:val="superscript"/>
          <w:lang w:val="en-US"/>
        </w:rPr>
        <w:t>]</w:t>
      </w:r>
      <w:r w:rsidRPr="002B2A67">
        <w:rPr>
          <w:color w:val="000000"/>
          <w:lang w:val="en-US"/>
        </w:rPr>
        <w:t xml:space="preserve"> </w:t>
      </w:r>
      <w:bookmarkStart w:id="10" w:name="_Hlk118065969"/>
      <w:r w:rsidR="005F591E" w:rsidRPr="002B2A67">
        <w:rPr>
          <w:color w:val="FF0000"/>
          <w:szCs w:val="21"/>
          <w:lang w:val="en-US"/>
        </w:rPr>
        <w:t>The reduction treatment of the oxide layer with NaBH</w:t>
      </w:r>
      <w:r w:rsidR="005F591E" w:rsidRPr="002B2A67">
        <w:rPr>
          <w:color w:val="FF0000"/>
          <w:szCs w:val="21"/>
          <w:vertAlign w:val="subscript"/>
          <w:lang w:val="en-US"/>
        </w:rPr>
        <w:t>4</w:t>
      </w:r>
      <w:r w:rsidR="005F591E" w:rsidRPr="002B2A67">
        <w:rPr>
          <w:color w:val="FF0000"/>
          <w:szCs w:val="21"/>
          <w:lang w:val="en-US"/>
        </w:rPr>
        <w:t xml:space="preserve"> is critical for the whole synthesis process </w:t>
      </w:r>
      <w:bookmarkEnd w:id="10"/>
      <w:r w:rsidR="005F591E" w:rsidRPr="002B2A67">
        <w:rPr>
          <w:color w:val="FF0000"/>
          <w:szCs w:val="21"/>
          <w:lang w:val="en-US"/>
        </w:rPr>
        <w:t>because abundant defects generated in the nickel oxide could accelerate the reaction of nickel oxide in the acidic environment and facilitated the exposure of the underlying nickel.</w:t>
      </w:r>
      <w:r w:rsidRPr="002B2A67">
        <w:rPr>
          <w:color w:val="242021"/>
          <w:lang w:val="en-US"/>
        </w:rPr>
        <w:t xml:space="preserve"> After the </w:t>
      </w:r>
      <w:r w:rsidRPr="002B2A67">
        <w:rPr>
          <w:color w:val="000000"/>
          <w:lang w:val="en-US"/>
        </w:rPr>
        <w:t>chemical treatment, a rough surface was created (Figure S1d-e) and the surface roughness was increased to 3.0 nm (</w:t>
      </w:r>
      <w:r w:rsidRPr="002B2A67">
        <w:rPr>
          <w:b/>
          <w:bCs/>
          <w:color w:val="000000"/>
          <w:lang w:val="en-US"/>
        </w:rPr>
        <w:t>Figure 1c</w:t>
      </w:r>
      <w:r w:rsidRPr="002B2A67">
        <w:rPr>
          <w:color w:val="000000"/>
          <w:lang w:val="en-US"/>
        </w:rPr>
        <w:t>). Besides, the CV profile of R-NF showed an obviously anodic peak at around 0.4 V (Figure S3), indicating the reductive characteristic of R-NF.</w:t>
      </w:r>
      <w:r w:rsidRPr="002B2A67">
        <w:rPr>
          <w:color w:val="000000"/>
          <w:vertAlign w:val="superscript"/>
          <w:lang w:val="en-US"/>
        </w:rPr>
        <w:t>[</w:t>
      </w:r>
      <w:r w:rsidR="005061F8" w:rsidRPr="002B2A67">
        <w:rPr>
          <w:color w:val="000000"/>
          <w:vertAlign w:val="superscript"/>
          <w:lang w:val="en-US"/>
        </w:rPr>
        <w:t>46</w:t>
      </w:r>
      <w:r w:rsidRPr="002B2A67">
        <w:rPr>
          <w:color w:val="000000"/>
          <w:vertAlign w:val="superscript"/>
          <w:lang w:val="en-US"/>
        </w:rPr>
        <w:t>]</w:t>
      </w:r>
      <w:r w:rsidRPr="002B2A67">
        <w:rPr>
          <w:color w:val="000000"/>
          <w:lang w:val="en-US"/>
        </w:rPr>
        <w:t xml:space="preserve"> When immersed in H</w:t>
      </w:r>
      <w:r w:rsidRPr="002B2A67">
        <w:rPr>
          <w:color w:val="000000"/>
          <w:vertAlign w:val="subscript"/>
          <w:lang w:val="en-US"/>
        </w:rPr>
        <w:t>2</w:t>
      </w:r>
      <w:r w:rsidRPr="002B2A67">
        <w:rPr>
          <w:color w:val="000000"/>
          <w:lang w:val="en-US"/>
        </w:rPr>
        <w:t>PtCl</w:t>
      </w:r>
      <w:r w:rsidRPr="002B2A67">
        <w:rPr>
          <w:color w:val="000000"/>
          <w:vertAlign w:val="subscript"/>
          <w:lang w:val="en-US"/>
        </w:rPr>
        <w:t>6</w:t>
      </w:r>
      <w:r w:rsidRPr="002B2A67">
        <w:rPr>
          <w:color w:val="000000"/>
          <w:lang w:val="en-US"/>
        </w:rPr>
        <w:t xml:space="preserve"> solution, a spontaneous galvanic deposition-oxide growth occurred,</w:t>
      </w:r>
      <w:r w:rsidRPr="002B2A67">
        <w:rPr>
          <w:color w:val="000000"/>
          <w:vertAlign w:val="superscript"/>
          <w:lang w:val="en-US"/>
        </w:rPr>
        <w:t>[</w:t>
      </w:r>
      <w:r w:rsidR="005061F8" w:rsidRPr="002B2A67">
        <w:rPr>
          <w:color w:val="000000"/>
          <w:vertAlign w:val="superscript"/>
          <w:lang w:val="en-US"/>
        </w:rPr>
        <w:t>47</w:t>
      </w:r>
      <w:r w:rsidRPr="002B2A67">
        <w:rPr>
          <w:color w:val="000000"/>
          <w:vertAlign w:val="superscript"/>
          <w:lang w:val="en-US"/>
        </w:rPr>
        <w:t>]</w:t>
      </w:r>
      <w:r w:rsidRPr="002B2A67">
        <w:rPr>
          <w:color w:val="000000"/>
          <w:lang w:val="en-US"/>
        </w:rPr>
        <w:t xml:space="preserve"> leading to dense Pt NPs deposited on the </w:t>
      </w:r>
      <w:proofErr w:type="spellStart"/>
      <w:r w:rsidRPr="002B2A67">
        <w:rPr>
          <w:color w:val="000000"/>
          <w:lang w:val="en-US"/>
        </w:rPr>
        <w:t>NiO</w:t>
      </w:r>
      <w:r w:rsidRPr="002B2A67">
        <w:rPr>
          <w:color w:val="000000"/>
          <w:vertAlign w:val="subscript"/>
          <w:lang w:val="en-US"/>
        </w:rPr>
        <w:t>x</w:t>
      </w:r>
      <w:proofErr w:type="spellEnd"/>
      <w:r w:rsidRPr="002B2A67">
        <w:rPr>
          <w:color w:val="000000"/>
          <w:lang w:val="en-US"/>
        </w:rPr>
        <w:t xml:space="preserve"> nanosheets. The growth mechanism of the prepared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000000"/>
          <w:lang w:val="en-US"/>
        </w:rPr>
        <w:t xml:space="preserve"> on NF is proposed as follows:</w:t>
      </w:r>
    </w:p>
    <w:p w14:paraId="0B545EE0" w14:textId="77777777" w:rsidR="00FE53E6" w:rsidRPr="002B2A67" w:rsidRDefault="00FE53E6" w:rsidP="00FE53E6">
      <w:pPr>
        <w:spacing w:line="480" w:lineRule="auto"/>
        <w:jc w:val="both"/>
        <w:rPr>
          <w:color w:val="000000"/>
          <w:lang w:val="en-US"/>
        </w:rPr>
      </w:pPr>
      <w:bookmarkStart w:id="11" w:name="_Hlk111415514"/>
      <w:proofErr w:type="spellStart"/>
      <w:r w:rsidRPr="002B2A67">
        <w:rPr>
          <w:color w:val="000000"/>
          <w:lang w:val="en-US"/>
        </w:rPr>
        <w:t>NiO</w:t>
      </w:r>
      <w:r w:rsidRPr="002B2A67">
        <w:rPr>
          <w:color w:val="000000"/>
          <w:vertAlign w:val="subscript"/>
          <w:lang w:val="en-US"/>
        </w:rPr>
        <w:t>y</w:t>
      </w:r>
      <w:proofErr w:type="spellEnd"/>
      <w:r w:rsidRPr="002B2A67">
        <w:rPr>
          <w:color w:val="000000"/>
          <w:lang w:val="en-US"/>
        </w:rPr>
        <w:t xml:space="preserve"> + H</w:t>
      </w:r>
      <w:r w:rsidRPr="002B2A67">
        <w:rPr>
          <w:color w:val="000000"/>
          <w:vertAlign w:val="superscript"/>
          <w:lang w:val="en-US"/>
        </w:rPr>
        <w:t xml:space="preserve">+ </w:t>
      </w:r>
      <w:r w:rsidRPr="002B2A67">
        <w:rPr>
          <w:color w:val="000000"/>
          <w:lang w:val="en-US"/>
        </w:rPr>
        <w:t>→ Ni</w:t>
      </w:r>
      <w:r w:rsidRPr="002B2A67">
        <w:rPr>
          <w:color w:val="000000"/>
          <w:vertAlign w:val="superscript"/>
          <w:lang w:val="en-US"/>
        </w:rPr>
        <w:t>2+</w:t>
      </w:r>
      <w:r w:rsidRPr="002B2A67">
        <w:rPr>
          <w:color w:val="000000"/>
          <w:lang w:val="en-US"/>
        </w:rPr>
        <w:t xml:space="preserve"> + H</w:t>
      </w:r>
      <w:r w:rsidRPr="002B2A67">
        <w:rPr>
          <w:color w:val="000000"/>
          <w:vertAlign w:val="subscript"/>
          <w:lang w:val="en-US"/>
        </w:rPr>
        <w:t>2</w:t>
      </w:r>
      <w:r w:rsidRPr="002B2A67">
        <w:rPr>
          <w:color w:val="000000"/>
          <w:lang w:val="en-US"/>
        </w:rPr>
        <w:t>O               (1)</w:t>
      </w:r>
    </w:p>
    <w:p w14:paraId="3EC879C3" w14:textId="77777777" w:rsidR="00FE53E6" w:rsidRPr="002B2A67" w:rsidRDefault="00FE53E6" w:rsidP="00FE53E6">
      <w:pPr>
        <w:spacing w:line="480" w:lineRule="auto"/>
        <w:jc w:val="both"/>
        <w:rPr>
          <w:color w:val="000000"/>
          <w:vertAlign w:val="superscript"/>
          <w:lang w:val="en-US"/>
        </w:rPr>
      </w:pPr>
      <w:r w:rsidRPr="002B2A67">
        <w:rPr>
          <w:color w:val="000000"/>
          <w:lang w:val="en-US"/>
        </w:rPr>
        <w:t>PtCl</w:t>
      </w:r>
      <w:r w:rsidRPr="002B2A67">
        <w:rPr>
          <w:color w:val="000000"/>
          <w:vertAlign w:val="subscript"/>
          <w:lang w:val="en-US"/>
        </w:rPr>
        <w:t>6</w:t>
      </w:r>
      <w:r w:rsidRPr="002B2A67">
        <w:rPr>
          <w:color w:val="000000"/>
          <w:vertAlign w:val="superscript"/>
          <w:lang w:val="en-US"/>
        </w:rPr>
        <w:t>2–</w:t>
      </w:r>
      <w:r w:rsidRPr="002B2A67">
        <w:rPr>
          <w:color w:val="000000"/>
          <w:lang w:val="en-US"/>
        </w:rPr>
        <w:t xml:space="preserve"> + Ni → Pt + Ni</w:t>
      </w:r>
      <w:r w:rsidRPr="002B2A67">
        <w:rPr>
          <w:color w:val="000000"/>
          <w:vertAlign w:val="superscript"/>
          <w:lang w:val="en-US"/>
        </w:rPr>
        <w:t>2+</w:t>
      </w:r>
      <w:r w:rsidRPr="002B2A67">
        <w:rPr>
          <w:color w:val="000000"/>
          <w:lang w:val="en-US"/>
        </w:rPr>
        <w:t xml:space="preserve"> + Cl</w:t>
      </w:r>
      <w:r w:rsidRPr="002B2A67">
        <w:rPr>
          <w:color w:val="000000"/>
          <w:vertAlign w:val="superscript"/>
          <w:lang w:val="en-US"/>
        </w:rPr>
        <w:t xml:space="preserve">–          </w:t>
      </w:r>
      <w:r w:rsidRPr="002B2A67">
        <w:rPr>
          <w:color w:val="000000"/>
          <w:lang w:val="en-US"/>
        </w:rPr>
        <w:t>(2)</w:t>
      </w:r>
      <w:r w:rsidRPr="002B2A67">
        <w:rPr>
          <w:color w:val="000000"/>
          <w:vertAlign w:val="superscript"/>
          <w:lang w:val="en-US"/>
        </w:rPr>
        <w:t xml:space="preserve"> </w:t>
      </w:r>
    </w:p>
    <w:p w14:paraId="2BF40522" w14:textId="77777777" w:rsidR="00FE53E6" w:rsidRPr="002B2A67" w:rsidRDefault="00FE53E6" w:rsidP="00FE53E6">
      <w:pPr>
        <w:spacing w:line="480" w:lineRule="auto"/>
        <w:jc w:val="both"/>
        <w:rPr>
          <w:color w:val="000000"/>
          <w:vertAlign w:val="superscript"/>
          <w:lang w:val="en-US"/>
        </w:rPr>
      </w:pPr>
      <w:r w:rsidRPr="002B2A67">
        <w:rPr>
          <w:color w:val="000000"/>
          <w:lang w:val="en-US"/>
        </w:rPr>
        <w:t>Pt + Ni</w:t>
      </w:r>
      <w:r w:rsidRPr="002B2A67">
        <w:rPr>
          <w:color w:val="000000"/>
          <w:vertAlign w:val="superscript"/>
          <w:lang w:val="en-US"/>
        </w:rPr>
        <w:t>2+</w:t>
      </w:r>
      <w:r w:rsidRPr="002B2A67">
        <w:rPr>
          <w:color w:val="000000"/>
          <w:lang w:val="en-US"/>
        </w:rPr>
        <w:t xml:space="preserve"> + H</w:t>
      </w:r>
      <w:r w:rsidRPr="002B2A67">
        <w:rPr>
          <w:color w:val="000000"/>
          <w:vertAlign w:val="subscript"/>
          <w:lang w:val="en-US"/>
        </w:rPr>
        <w:t>2</w:t>
      </w:r>
      <w:r w:rsidRPr="002B2A67">
        <w:rPr>
          <w:color w:val="000000"/>
          <w:lang w:val="en-US"/>
        </w:rPr>
        <w:t>O → Pt/</w:t>
      </w:r>
      <w:proofErr w:type="spellStart"/>
      <w:r w:rsidRPr="002B2A67">
        <w:rPr>
          <w:color w:val="000000"/>
          <w:lang w:val="en-US"/>
        </w:rPr>
        <w:t>NiO</w:t>
      </w:r>
      <w:r w:rsidRPr="002B2A67">
        <w:rPr>
          <w:color w:val="000000"/>
          <w:vertAlign w:val="subscript"/>
          <w:lang w:val="en-US"/>
        </w:rPr>
        <w:t>x</w:t>
      </w:r>
      <w:proofErr w:type="spellEnd"/>
      <w:r w:rsidRPr="002B2A67">
        <w:rPr>
          <w:color w:val="000000"/>
          <w:lang w:val="en-US"/>
        </w:rPr>
        <w:t xml:space="preserve"> + H</w:t>
      </w:r>
      <w:r w:rsidRPr="002B2A67">
        <w:rPr>
          <w:color w:val="000000"/>
          <w:vertAlign w:val="superscript"/>
          <w:lang w:val="en-US"/>
        </w:rPr>
        <w:t xml:space="preserve">+    </w:t>
      </w:r>
      <w:r w:rsidRPr="002B2A67">
        <w:rPr>
          <w:color w:val="000000"/>
          <w:lang w:val="en-US"/>
        </w:rPr>
        <w:t>(3)</w:t>
      </w:r>
    </w:p>
    <w:bookmarkEnd w:id="11"/>
    <w:p w14:paraId="4B75B448" w14:textId="4EB1CADA" w:rsidR="00FE53E6" w:rsidRPr="002B2A67" w:rsidRDefault="00FE53E6" w:rsidP="00FE53E6">
      <w:pPr>
        <w:spacing w:line="480" w:lineRule="auto"/>
        <w:jc w:val="both"/>
        <w:rPr>
          <w:color w:val="000000"/>
          <w:lang w:val="en-US"/>
        </w:rPr>
      </w:pPr>
      <w:r w:rsidRPr="002B2A67">
        <w:rPr>
          <w:color w:val="000000"/>
          <w:lang w:val="en-US"/>
        </w:rPr>
        <w:lastRenderedPageBreak/>
        <w:t xml:space="preserve">First, the </w:t>
      </w:r>
      <w:bookmarkStart w:id="12" w:name="_Hlk118063058"/>
      <w:r w:rsidRPr="002B2A67">
        <w:rPr>
          <w:color w:val="000000"/>
          <w:lang w:val="en-US"/>
        </w:rPr>
        <w:t>reductive nickel oxide</w:t>
      </w:r>
      <w:bookmarkEnd w:id="12"/>
      <w:r w:rsidR="00B245EA" w:rsidRPr="002B2A67">
        <w:rPr>
          <w:color w:val="000000"/>
          <w:lang w:val="en-US"/>
        </w:rPr>
        <w:t xml:space="preserve"> (</w:t>
      </w:r>
      <w:proofErr w:type="spellStart"/>
      <w:r w:rsidR="00B245EA" w:rsidRPr="002B2A67">
        <w:rPr>
          <w:color w:val="000000"/>
          <w:lang w:val="en-US"/>
        </w:rPr>
        <w:t>NiO</w:t>
      </w:r>
      <w:r w:rsidR="00B245EA" w:rsidRPr="002B2A67">
        <w:rPr>
          <w:color w:val="000000"/>
          <w:vertAlign w:val="subscript"/>
          <w:lang w:val="en-US"/>
        </w:rPr>
        <w:t>y</w:t>
      </w:r>
      <w:proofErr w:type="spellEnd"/>
      <w:r w:rsidR="00B245EA" w:rsidRPr="002B2A67">
        <w:rPr>
          <w:color w:val="000000"/>
          <w:lang w:val="en-US"/>
        </w:rPr>
        <w:t>)</w:t>
      </w:r>
      <w:r w:rsidRPr="002B2A67">
        <w:rPr>
          <w:color w:val="000000"/>
          <w:lang w:val="en-US"/>
        </w:rPr>
        <w:t xml:space="preserve"> readily reacts with H</w:t>
      </w:r>
      <w:r w:rsidRPr="002B2A67">
        <w:rPr>
          <w:color w:val="000000"/>
          <w:vertAlign w:val="superscript"/>
          <w:lang w:val="en-US"/>
        </w:rPr>
        <w:t>+</w:t>
      </w:r>
      <w:r w:rsidRPr="002B2A67">
        <w:rPr>
          <w:color w:val="000000"/>
          <w:lang w:val="en-US"/>
        </w:rPr>
        <w:t xml:space="preserve">, leading to the exposure of </w:t>
      </w:r>
      <w:r w:rsidR="00E926CE" w:rsidRPr="002B2A67">
        <w:rPr>
          <w:color w:val="000000"/>
          <w:lang w:val="en-US"/>
        </w:rPr>
        <w:t>Ni metal</w:t>
      </w:r>
      <w:r w:rsidRPr="002B2A67">
        <w:rPr>
          <w:color w:val="000000"/>
          <w:lang w:val="en-US"/>
        </w:rPr>
        <w:t>. Notably, acid etching is initiated along the convex tissues</w:t>
      </w:r>
      <w:r w:rsidR="00D46AAF" w:rsidRPr="002B2A67">
        <w:rPr>
          <w:color w:val="FF0000"/>
          <w:vertAlign w:val="superscript"/>
          <w:lang w:val="en-US"/>
        </w:rPr>
        <w:t>[</w:t>
      </w:r>
      <w:r w:rsidR="005061F8" w:rsidRPr="002B2A67">
        <w:rPr>
          <w:color w:val="FF0000"/>
          <w:vertAlign w:val="superscript"/>
          <w:lang w:val="en-US"/>
        </w:rPr>
        <w:t>48</w:t>
      </w:r>
      <w:r w:rsidR="00D46AAF" w:rsidRPr="002B2A67">
        <w:rPr>
          <w:color w:val="FF0000"/>
          <w:vertAlign w:val="superscript"/>
          <w:lang w:val="en-US"/>
        </w:rPr>
        <w:t>]</w:t>
      </w:r>
      <w:r w:rsidRPr="002B2A67">
        <w:rPr>
          <w:color w:val="000000"/>
          <w:lang w:val="en-US"/>
        </w:rPr>
        <w:t xml:space="preserve"> to produce </w:t>
      </w:r>
      <w:r w:rsidRPr="002B2A67">
        <w:rPr>
          <w:color w:val="242021"/>
          <w:lang w:val="en-US"/>
        </w:rPr>
        <w:t xml:space="preserve">quasi-parallel </w:t>
      </w:r>
      <w:r w:rsidRPr="002B2A67">
        <w:rPr>
          <w:color w:val="000000"/>
          <w:lang w:val="en-US"/>
        </w:rPr>
        <w:t xml:space="preserve">channels and “sandwiched walls” (Figure S4). The simultaneous process of reactions (2) and (3) make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heterostructure nanosheets </w:t>
      </w:r>
      <w:r w:rsidRPr="002B2A67">
        <w:rPr>
          <w:rFonts w:eastAsia="DengXian"/>
          <w:color w:val="000000"/>
          <w:lang w:val="en-US"/>
        </w:rPr>
        <w:t xml:space="preserve">self-assemble on the walls. The </w:t>
      </w:r>
      <w:r w:rsidRPr="002B2A67">
        <w:rPr>
          <w:color w:val="000000"/>
          <w:lang w:val="en-US"/>
        </w:rPr>
        <w:t xml:space="preserve">final R-NF-Pt catalyst shows a 3D </w:t>
      </w:r>
      <w:r w:rsidRPr="002B2A67">
        <w:rPr>
          <w:color w:val="242021"/>
          <w:lang w:val="en-US"/>
        </w:rPr>
        <w:t xml:space="preserve">quasi-parallel structure with </w:t>
      </w:r>
      <w:r w:rsidRPr="002B2A67">
        <w:rPr>
          <w:color w:val="000000"/>
          <w:lang w:val="en-US"/>
        </w:rPr>
        <w:t>a surface roughness of 7.5 nm (</w:t>
      </w:r>
      <w:r w:rsidRPr="002B2A67">
        <w:rPr>
          <w:b/>
          <w:bCs/>
          <w:color w:val="FF0000"/>
          <w:lang w:val="en-US"/>
        </w:rPr>
        <w:t>Figure 1d-g</w:t>
      </w:r>
      <w:r w:rsidR="008D1F67" w:rsidRPr="002B2A67">
        <w:rPr>
          <w:color w:val="FF0000"/>
          <w:lang w:val="en-US"/>
        </w:rPr>
        <w:t>,</w:t>
      </w:r>
      <w:r w:rsidRPr="002B2A67">
        <w:rPr>
          <w:color w:val="FF0000"/>
          <w:lang w:val="en-US"/>
        </w:rPr>
        <w:t xml:space="preserve"> Figure S5</w:t>
      </w:r>
      <w:r w:rsidR="008D1F67" w:rsidRPr="002B2A67">
        <w:rPr>
          <w:color w:val="FF0000"/>
          <w:lang w:val="en-US"/>
        </w:rPr>
        <w:t xml:space="preserve"> and S6</w:t>
      </w:r>
      <w:r w:rsidRPr="002B2A67">
        <w:rPr>
          <w:color w:val="000000"/>
          <w:lang w:val="en-US"/>
        </w:rPr>
        <w:t xml:space="preserve">). </w:t>
      </w:r>
      <w:r w:rsidRPr="002B2A67">
        <w:rPr>
          <w:color w:val="FF0000"/>
          <w:lang w:val="en-US"/>
        </w:rPr>
        <w:t xml:space="preserve">Such </w:t>
      </w:r>
      <w:r w:rsidR="00F45993" w:rsidRPr="002B2A67">
        <w:rPr>
          <w:color w:val="FF0000"/>
          <w:lang w:val="en-US"/>
        </w:rPr>
        <w:t xml:space="preserve">abundant quasi-parallel channels can expedite </w:t>
      </w:r>
      <w:r w:rsidR="00F45993" w:rsidRPr="001437CA">
        <w:rPr>
          <w:color w:val="FF0000"/>
          <w:lang w:val="en-US"/>
        </w:rPr>
        <w:t>the mass transportation of reactants and products during the catalysis process</w:t>
      </w:r>
      <w:r w:rsidR="00F45993" w:rsidRPr="002B2A67">
        <w:rPr>
          <w:color w:val="FF0000"/>
          <w:lang w:val="en-US"/>
        </w:rPr>
        <w:t>.</w:t>
      </w:r>
      <w:r w:rsidR="00F45993" w:rsidRPr="002B2A67">
        <w:rPr>
          <w:color w:val="FF0000"/>
          <w:vertAlign w:val="superscript"/>
          <w:lang w:val="en-US"/>
        </w:rPr>
        <w:t>[12,</w:t>
      </w:r>
      <w:r w:rsidR="005061F8" w:rsidRPr="002B2A67">
        <w:rPr>
          <w:color w:val="FF0000"/>
          <w:vertAlign w:val="superscript"/>
          <w:lang w:val="en-US"/>
        </w:rPr>
        <w:t>49</w:t>
      </w:r>
      <w:r w:rsidR="00F45993" w:rsidRPr="002B2A67">
        <w:rPr>
          <w:color w:val="FF0000"/>
          <w:vertAlign w:val="superscript"/>
          <w:lang w:val="en-US"/>
        </w:rPr>
        <w:t>]</w:t>
      </w:r>
      <w:r w:rsidRPr="002B2A67">
        <w:rPr>
          <w:color w:val="FF0000"/>
          <w:lang w:val="en-US"/>
        </w:rPr>
        <w:t xml:space="preserve"> </w:t>
      </w:r>
    </w:p>
    <w:p w14:paraId="7D91FA34" w14:textId="6990335C" w:rsidR="00FE53E6" w:rsidRPr="002B2A67" w:rsidRDefault="00FE53E6" w:rsidP="00A2489B">
      <w:pPr>
        <w:spacing w:line="480" w:lineRule="auto"/>
        <w:ind w:firstLineChars="100" w:firstLine="240"/>
        <w:jc w:val="both"/>
        <w:rPr>
          <w:rFonts w:eastAsia="DengXian"/>
          <w:color w:val="000000"/>
          <w:lang w:val="en-US"/>
        </w:rPr>
      </w:pPr>
      <w:r w:rsidRPr="002B2A67">
        <w:rPr>
          <w:rFonts w:eastAsia="DengXian"/>
          <w:color w:val="000000"/>
          <w:lang w:val="en-US"/>
        </w:rPr>
        <w:t xml:space="preserve">The cross-sectional transmission electron microscopy (TEM) images of </w:t>
      </w:r>
      <w:r w:rsidRPr="002B2A67">
        <w:rPr>
          <w:color w:val="000000"/>
          <w:lang w:val="en-US"/>
        </w:rPr>
        <w:t xml:space="preserve">R-NF-Pt disclose a thin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 xml:space="preserve">V </w:t>
      </w:r>
      <w:r w:rsidRPr="002B2A67">
        <w:rPr>
          <w:color w:val="000000"/>
          <w:lang w:val="en-US"/>
        </w:rPr>
        <w:t xml:space="preserve">layer with a </w:t>
      </w:r>
      <w:r w:rsidRPr="002B2A67">
        <w:rPr>
          <w:rFonts w:eastAsia="DengXian"/>
          <w:color w:val="000000"/>
          <w:lang w:val="en-US"/>
        </w:rPr>
        <w:t xml:space="preserve">thickness of about 40−50 nm </w:t>
      </w:r>
      <w:r w:rsidRPr="002B2A67">
        <w:rPr>
          <w:color w:val="000000"/>
          <w:lang w:val="en-US"/>
        </w:rPr>
        <w:t>attached uniformly on the NF substrate (</w:t>
      </w:r>
      <w:r w:rsidRPr="002B2A67">
        <w:rPr>
          <w:b/>
          <w:bCs/>
          <w:color w:val="000000"/>
          <w:lang w:val="en-US"/>
        </w:rPr>
        <w:t>Figure 2a</w:t>
      </w:r>
      <w:r w:rsidRPr="002B2A67">
        <w:rPr>
          <w:color w:val="000000"/>
          <w:lang w:val="en-US"/>
        </w:rPr>
        <w:t xml:space="preserve"> and S</w:t>
      </w:r>
      <w:r w:rsidR="006946E6" w:rsidRPr="002B2A67">
        <w:rPr>
          <w:color w:val="000000"/>
          <w:lang w:val="en-US"/>
        </w:rPr>
        <w:t>7</w:t>
      </w:r>
      <w:r w:rsidRPr="002B2A67">
        <w:rPr>
          <w:color w:val="000000"/>
          <w:lang w:val="en-US"/>
        </w:rPr>
        <w:t xml:space="preserve">a). </w:t>
      </w:r>
      <w:r w:rsidRPr="002B2A67">
        <w:rPr>
          <w:b/>
          <w:bCs/>
          <w:color w:val="000000"/>
          <w:lang w:val="en-US"/>
        </w:rPr>
        <w:t>Figure 2b</w:t>
      </w:r>
      <w:r w:rsidRPr="002B2A67">
        <w:rPr>
          <w:color w:val="000000"/>
          <w:lang w:val="en-US"/>
        </w:rPr>
        <w:t xml:space="preserve"> reveals that Pt NPs with a size of 4</w:t>
      </w:r>
      <w:r w:rsidRPr="002B2A67">
        <w:rPr>
          <w:rFonts w:eastAsia="DengXian"/>
          <w:color w:val="000000"/>
          <w:lang w:val="en-US"/>
        </w:rPr>
        <w:t>−</w:t>
      </w:r>
      <w:r w:rsidRPr="002B2A67">
        <w:rPr>
          <w:color w:val="000000"/>
          <w:lang w:val="en-US"/>
        </w:rPr>
        <w:t>8 nm (marked by white circles) are distributed in the layer. The high-resolution TEM (HRTEM) (</w:t>
      </w:r>
      <w:r w:rsidRPr="002B2A67">
        <w:rPr>
          <w:b/>
          <w:bCs/>
          <w:color w:val="000000"/>
          <w:lang w:val="en-US"/>
        </w:rPr>
        <w:t xml:space="preserve">Figure 2c </w:t>
      </w:r>
      <w:r w:rsidRPr="002B2A67">
        <w:rPr>
          <w:color w:val="000000"/>
          <w:lang w:val="en-US"/>
        </w:rPr>
        <w:t>and</w:t>
      </w:r>
      <w:r w:rsidRPr="002B2A67">
        <w:rPr>
          <w:b/>
          <w:bCs/>
          <w:color w:val="000000"/>
          <w:lang w:val="en-US"/>
        </w:rPr>
        <w:t xml:space="preserve"> d</w:t>
      </w:r>
      <w:r w:rsidRPr="002B2A67">
        <w:rPr>
          <w:color w:val="000000"/>
          <w:lang w:val="en-US"/>
        </w:rPr>
        <w:t xml:space="preserve">) and </w:t>
      </w:r>
      <w:r w:rsidRPr="002B2A67">
        <w:rPr>
          <w:rFonts w:eastAsia="DengXian"/>
          <w:color w:val="000000"/>
          <w:lang w:val="en-US"/>
        </w:rPr>
        <w:t>corresponding inverse fast Fourier transformation (FFT) patterns (</w:t>
      </w:r>
      <w:r w:rsidRPr="002B2A67">
        <w:rPr>
          <w:rFonts w:eastAsia="DengXian"/>
          <w:b/>
          <w:bCs/>
          <w:color w:val="000000"/>
          <w:lang w:val="en-US"/>
        </w:rPr>
        <w:t xml:space="preserve">Figure </w:t>
      </w:r>
      <w:r w:rsidRPr="002B2A67">
        <w:rPr>
          <w:b/>
          <w:bCs/>
          <w:color w:val="000000"/>
          <w:lang w:val="en-US"/>
        </w:rPr>
        <w:t>2c</w:t>
      </w:r>
      <w:r w:rsidRPr="002B2A67">
        <w:rPr>
          <w:b/>
          <w:bCs/>
          <w:color w:val="000000"/>
          <w:vertAlign w:val="subscript"/>
          <w:lang w:val="en-US"/>
        </w:rPr>
        <w:t>1</w:t>
      </w:r>
      <w:r w:rsidRPr="002B2A67">
        <w:rPr>
          <w:b/>
          <w:bCs/>
          <w:color w:val="000000"/>
          <w:lang w:val="en-US"/>
        </w:rPr>
        <w:t xml:space="preserve"> </w:t>
      </w:r>
      <w:r w:rsidRPr="002B2A67">
        <w:rPr>
          <w:color w:val="000000"/>
          <w:lang w:val="en-US"/>
        </w:rPr>
        <w:t xml:space="preserve">and </w:t>
      </w:r>
      <w:r w:rsidRPr="002B2A67">
        <w:rPr>
          <w:b/>
          <w:bCs/>
          <w:color w:val="000000"/>
          <w:lang w:val="en-US"/>
        </w:rPr>
        <w:t>d</w:t>
      </w:r>
      <w:r w:rsidRPr="002B2A67">
        <w:rPr>
          <w:b/>
          <w:bCs/>
          <w:color w:val="000000"/>
          <w:vertAlign w:val="subscript"/>
          <w:lang w:val="en-US"/>
        </w:rPr>
        <w:t>1</w:t>
      </w:r>
      <w:r w:rsidRPr="002B2A67">
        <w:rPr>
          <w:rFonts w:eastAsia="DengXian"/>
          <w:color w:val="000000"/>
          <w:lang w:val="en-US"/>
        </w:rPr>
        <w:t xml:space="preserve">) show that the lattice fringes with an interlayer distance of 0.227 nm correspond to the </w:t>
      </w:r>
      <w:r w:rsidRPr="002B2A67">
        <w:rPr>
          <w:color w:val="000000"/>
          <w:lang w:val="en-US"/>
        </w:rPr>
        <w:t xml:space="preserve">(111) plane of cubic Pt. </w:t>
      </w:r>
      <w:r w:rsidRPr="002B2A67">
        <w:rPr>
          <w:rFonts w:eastAsia="DengXian"/>
          <w:color w:val="000000"/>
          <w:lang w:val="en-US"/>
        </w:rPr>
        <w:t xml:space="preserve">The cross-sectional high-angle annular dark-field scanning transmission electron microscopy (HAADF-STEM) images and the corresponding EDX elemental mappings confirm the coexistence of Pt, Ni, and O in the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 xml:space="preserve">V </w:t>
      </w:r>
      <w:r w:rsidRPr="002B2A67">
        <w:rPr>
          <w:color w:val="000000"/>
          <w:lang w:val="en-US"/>
        </w:rPr>
        <w:t>layer (</w:t>
      </w:r>
      <w:r w:rsidRPr="002B2A67">
        <w:rPr>
          <w:b/>
          <w:bCs/>
          <w:color w:val="000000"/>
          <w:lang w:val="en-US"/>
        </w:rPr>
        <w:t>Figure 2e</w:t>
      </w:r>
      <w:r w:rsidRPr="002B2A67">
        <w:rPr>
          <w:color w:val="000000"/>
          <w:lang w:val="en-US"/>
        </w:rPr>
        <w:t xml:space="preserve"> and S</w:t>
      </w:r>
      <w:r w:rsidR="006946E6" w:rsidRPr="002B2A67">
        <w:rPr>
          <w:color w:val="000000"/>
          <w:lang w:val="en-US"/>
        </w:rPr>
        <w:t>7</w:t>
      </w:r>
      <w:r w:rsidRPr="002B2A67">
        <w:rPr>
          <w:color w:val="000000"/>
          <w:lang w:val="en-US"/>
        </w:rPr>
        <w:t xml:space="preserve">b). </w:t>
      </w:r>
      <w:r w:rsidRPr="002B2A67">
        <w:rPr>
          <w:rFonts w:eastAsia="DengXian"/>
          <w:color w:val="000000"/>
          <w:lang w:val="en-US"/>
        </w:rPr>
        <w:t>In addition, the NF substrate exhibits a regular convex–concave surface (</w:t>
      </w:r>
      <w:r w:rsidRPr="002B2A67">
        <w:rPr>
          <w:color w:val="000000"/>
          <w:lang w:val="en-US"/>
        </w:rPr>
        <w:t>marked by the orange curve</w:t>
      </w:r>
      <w:r w:rsidRPr="002B2A67">
        <w:rPr>
          <w:rFonts w:eastAsia="DengXian"/>
          <w:color w:val="000000"/>
          <w:lang w:val="en-US"/>
        </w:rPr>
        <w:t xml:space="preserve">), corresponding to the </w:t>
      </w:r>
      <w:r w:rsidRPr="002B2A67">
        <w:rPr>
          <w:color w:val="242021"/>
          <w:lang w:val="en-US"/>
        </w:rPr>
        <w:t xml:space="preserve">quasi-parallel structures, </w:t>
      </w:r>
      <w:r w:rsidRPr="002B2A67">
        <w:rPr>
          <w:rFonts w:eastAsia="DengXian"/>
          <w:color w:val="000000"/>
          <w:lang w:val="en-US"/>
        </w:rPr>
        <w:t xml:space="preserve">which is </w:t>
      </w:r>
      <w:proofErr w:type="gramStart"/>
      <w:r w:rsidRPr="002B2A67">
        <w:rPr>
          <w:rFonts w:eastAsia="DengXian"/>
          <w:color w:val="000000"/>
          <w:lang w:val="en-US"/>
        </w:rPr>
        <w:t>attribute</w:t>
      </w:r>
      <w:proofErr w:type="gramEnd"/>
      <w:r w:rsidRPr="002B2A67">
        <w:rPr>
          <w:rFonts w:eastAsia="DengXian"/>
          <w:color w:val="000000"/>
          <w:lang w:val="en-US"/>
        </w:rPr>
        <w:t xml:space="preserve"> to selective etching by </w:t>
      </w:r>
      <w:r w:rsidRPr="002B2A67">
        <w:rPr>
          <w:color w:val="000000"/>
          <w:lang w:val="en-US"/>
        </w:rPr>
        <w:t>H</w:t>
      </w:r>
      <w:r w:rsidRPr="002B2A67">
        <w:rPr>
          <w:color w:val="000000"/>
          <w:vertAlign w:val="subscript"/>
          <w:lang w:val="en-US"/>
        </w:rPr>
        <w:t>2</w:t>
      </w:r>
      <w:r w:rsidRPr="002B2A67">
        <w:rPr>
          <w:color w:val="000000"/>
          <w:lang w:val="en-US"/>
        </w:rPr>
        <w:t>PtCl</w:t>
      </w:r>
      <w:r w:rsidRPr="002B2A67">
        <w:rPr>
          <w:color w:val="000000"/>
          <w:vertAlign w:val="subscript"/>
          <w:lang w:val="en-US"/>
        </w:rPr>
        <w:t>6</w:t>
      </w:r>
      <w:r w:rsidRPr="002B2A67">
        <w:rPr>
          <w:color w:val="000000"/>
          <w:lang w:val="en-US"/>
        </w:rPr>
        <w:t xml:space="preserve"> solution. </w:t>
      </w:r>
      <w:r w:rsidR="009E7573" w:rsidRPr="002B2A67">
        <w:rPr>
          <w:color w:val="FF0000"/>
          <w:lang w:val="en-US"/>
        </w:rPr>
        <w:t xml:space="preserve">To further observe the </w:t>
      </w:r>
      <w:r w:rsidR="002247C5" w:rsidRPr="002B2A67">
        <w:rPr>
          <w:color w:val="FF0000"/>
          <w:lang w:val="en-US"/>
        </w:rPr>
        <w:t>Pt/</w:t>
      </w:r>
      <w:proofErr w:type="spellStart"/>
      <w:r w:rsidR="002247C5" w:rsidRPr="002B2A67">
        <w:rPr>
          <w:color w:val="FF0000"/>
          <w:lang w:val="en-US"/>
        </w:rPr>
        <w:t>NiO</w:t>
      </w:r>
      <w:r w:rsidR="002247C5" w:rsidRPr="002B2A67">
        <w:rPr>
          <w:color w:val="FF0000"/>
          <w:vertAlign w:val="subscript"/>
          <w:lang w:val="en-US"/>
        </w:rPr>
        <w:t>x</w:t>
      </w:r>
      <w:proofErr w:type="spellEnd"/>
      <w:r w:rsidR="002247C5" w:rsidRPr="002B2A67">
        <w:rPr>
          <w:color w:val="FF0000"/>
          <w:lang w:val="en-US"/>
        </w:rPr>
        <w:t>-O</w:t>
      </w:r>
      <w:r w:rsidR="002247C5" w:rsidRPr="002B2A67">
        <w:rPr>
          <w:color w:val="FF0000"/>
          <w:vertAlign w:val="subscript"/>
          <w:lang w:val="en-US"/>
        </w:rPr>
        <w:t xml:space="preserve">V </w:t>
      </w:r>
      <w:r w:rsidR="002247C5" w:rsidRPr="002B2A67">
        <w:rPr>
          <w:color w:val="FF0000"/>
          <w:lang w:val="en-US"/>
        </w:rPr>
        <w:t>layer</w:t>
      </w:r>
      <w:r w:rsidR="009E7573" w:rsidRPr="002B2A67">
        <w:rPr>
          <w:color w:val="FF0000"/>
          <w:lang w:val="en-US"/>
        </w:rPr>
        <w:t xml:space="preserve"> on NF</w:t>
      </w:r>
      <w:r w:rsidR="009E7573" w:rsidRPr="002B2A67">
        <w:rPr>
          <w:color w:val="000000"/>
          <w:lang w:val="en-US"/>
        </w:rPr>
        <w:t xml:space="preserve">, we investigated the sample exfoliated from the R-NF-Pt surface. </w:t>
      </w:r>
      <w:r w:rsidR="009E7573" w:rsidRPr="002B2A67">
        <w:rPr>
          <w:color w:val="FF0000"/>
          <w:lang w:val="en-US"/>
        </w:rPr>
        <w:t xml:space="preserve">As shown in </w:t>
      </w:r>
      <w:r w:rsidR="009E7573" w:rsidRPr="002B2A67">
        <w:rPr>
          <w:b/>
          <w:bCs/>
          <w:color w:val="FF0000"/>
          <w:lang w:val="en-US"/>
        </w:rPr>
        <w:t>Figure 2f</w:t>
      </w:r>
      <w:r w:rsidR="002B1B1A" w:rsidRPr="002B2A67">
        <w:rPr>
          <w:b/>
          <w:bCs/>
          <w:color w:val="FF0000"/>
          <w:lang w:val="en-US"/>
        </w:rPr>
        <w:t xml:space="preserve"> </w:t>
      </w:r>
      <w:r w:rsidR="002B1B1A" w:rsidRPr="002B2A67">
        <w:rPr>
          <w:color w:val="FF0000"/>
          <w:lang w:val="en-US"/>
        </w:rPr>
        <w:t>and</w:t>
      </w:r>
      <w:r w:rsidR="002B1B1A" w:rsidRPr="002B2A67">
        <w:rPr>
          <w:b/>
          <w:bCs/>
          <w:color w:val="FF0000"/>
          <w:lang w:val="en-US"/>
        </w:rPr>
        <w:t xml:space="preserve"> g</w:t>
      </w:r>
      <w:r w:rsidR="009E7573" w:rsidRPr="002B2A67">
        <w:rPr>
          <w:color w:val="FF0000"/>
          <w:lang w:val="en-US"/>
        </w:rPr>
        <w:t xml:space="preserve">, the Pt NPs </w:t>
      </w:r>
      <w:r w:rsidR="00C437C1" w:rsidRPr="002B2A67">
        <w:rPr>
          <w:color w:val="FF0000"/>
          <w:lang w:val="en-US"/>
        </w:rPr>
        <w:t>with an average size around 6.1 nm (Figure S</w:t>
      </w:r>
      <w:r w:rsidR="006946E6" w:rsidRPr="002B2A67">
        <w:rPr>
          <w:color w:val="FF0000"/>
          <w:lang w:val="en-US"/>
        </w:rPr>
        <w:t>8</w:t>
      </w:r>
      <w:r w:rsidR="00C437C1" w:rsidRPr="002B2A67">
        <w:rPr>
          <w:color w:val="FF0000"/>
          <w:lang w:val="en-US"/>
        </w:rPr>
        <w:t xml:space="preserve">) </w:t>
      </w:r>
      <w:r w:rsidR="009E7573" w:rsidRPr="002B2A67">
        <w:rPr>
          <w:color w:val="FF0000"/>
          <w:lang w:val="en-US"/>
        </w:rPr>
        <w:t xml:space="preserve">were densely anchored on </w:t>
      </w:r>
      <w:proofErr w:type="spellStart"/>
      <w:r w:rsidR="009E7573" w:rsidRPr="002B2A67">
        <w:rPr>
          <w:color w:val="FF0000"/>
          <w:lang w:val="en-US"/>
        </w:rPr>
        <w:t>NiO</w:t>
      </w:r>
      <w:r w:rsidR="00C14C7D" w:rsidRPr="002B2A67">
        <w:rPr>
          <w:color w:val="FF0000"/>
          <w:vertAlign w:val="subscript"/>
          <w:lang w:val="en-US"/>
        </w:rPr>
        <w:t>x</w:t>
      </w:r>
      <w:proofErr w:type="spellEnd"/>
      <w:r w:rsidR="00C14C7D" w:rsidRPr="002B2A67">
        <w:rPr>
          <w:color w:val="FF0000"/>
          <w:lang w:val="en-US"/>
        </w:rPr>
        <w:t>-O</w:t>
      </w:r>
      <w:r w:rsidR="00C14C7D" w:rsidRPr="002B2A67">
        <w:rPr>
          <w:color w:val="FF0000"/>
          <w:vertAlign w:val="subscript"/>
          <w:lang w:val="en-US"/>
        </w:rPr>
        <w:t>V</w:t>
      </w:r>
      <w:r w:rsidR="009E7573" w:rsidRPr="002B2A67">
        <w:rPr>
          <w:color w:val="FF0000"/>
          <w:lang w:val="en-US"/>
        </w:rPr>
        <w:t xml:space="preserve"> nanosheet</w:t>
      </w:r>
      <w:r w:rsidR="00E82E6A" w:rsidRPr="002B2A67">
        <w:rPr>
          <w:color w:val="FF0000"/>
          <w:lang w:val="en-US"/>
        </w:rPr>
        <w:t>s</w:t>
      </w:r>
      <w:r w:rsidR="009E7573" w:rsidRPr="002B2A67">
        <w:rPr>
          <w:color w:val="FF0000"/>
          <w:lang w:val="en-US"/>
        </w:rPr>
        <w:t xml:space="preserve">. </w:t>
      </w:r>
      <w:r w:rsidR="002B1B1A" w:rsidRPr="002B2A67">
        <w:rPr>
          <w:color w:val="FF0000"/>
          <w:lang w:val="en-US"/>
        </w:rPr>
        <w:t xml:space="preserve">The high density of Pt on </w:t>
      </w:r>
      <w:proofErr w:type="spellStart"/>
      <w:r w:rsidR="002B1B1A" w:rsidRPr="002B2A67">
        <w:rPr>
          <w:color w:val="FF0000"/>
          <w:lang w:val="en-US"/>
        </w:rPr>
        <w:t>NiO</w:t>
      </w:r>
      <w:r w:rsidR="002B1B1A" w:rsidRPr="002B2A67">
        <w:rPr>
          <w:color w:val="FF0000"/>
          <w:vertAlign w:val="subscript"/>
          <w:lang w:val="en-US"/>
        </w:rPr>
        <w:t>x</w:t>
      </w:r>
      <w:proofErr w:type="spellEnd"/>
      <w:r w:rsidR="002B1B1A" w:rsidRPr="002B2A67">
        <w:rPr>
          <w:color w:val="FF0000"/>
          <w:lang w:val="en-US"/>
        </w:rPr>
        <w:t xml:space="preserve"> means more active sites at the metal–support interface, which is beneficial for enhanced catalytic activity. </w:t>
      </w:r>
      <w:r w:rsidR="00E82E6A" w:rsidRPr="002B2A67">
        <w:rPr>
          <w:color w:val="FF0000"/>
          <w:lang w:val="en-US"/>
        </w:rPr>
        <w:t>Further</w:t>
      </w:r>
      <w:r w:rsidR="007222E7" w:rsidRPr="002B2A67">
        <w:rPr>
          <w:color w:val="FF0000"/>
          <w:lang w:val="en-US"/>
        </w:rPr>
        <w:t>more</w:t>
      </w:r>
      <w:r w:rsidR="00E82E6A" w:rsidRPr="002B2A67">
        <w:rPr>
          <w:color w:val="FF0000"/>
          <w:lang w:val="en-US"/>
        </w:rPr>
        <w:t>,</w:t>
      </w:r>
      <w:r w:rsidR="00B13110" w:rsidRPr="002B2A67">
        <w:rPr>
          <w:color w:val="FF0000"/>
          <w:lang w:val="en-US"/>
        </w:rPr>
        <w:t xml:space="preserve"> </w:t>
      </w:r>
      <w:r w:rsidR="00E82E6A" w:rsidRPr="002B2A67">
        <w:rPr>
          <w:color w:val="FF0000"/>
          <w:lang w:val="en-US"/>
        </w:rPr>
        <w:t>the HRTEM</w:t>
      </w:r>
      <w:r w:rsidR="00B5066E" w:rsidRPr="002B2A67">
        <w:rPr>
          <w:color w:val="FF0000"/>
          <w:lang w:val="en-US"/>
        </w:rPr>
        <w:t xml:space="preserve"> </w:t>
      </w:r>
      <w:r w:rsidR="002B1B1A" w:rsidRPr="002B2A67">
        <w:rPr>
          <w:color w:val="FF0000"/>
          <w:lang w:val="en-US"/>
        </w:rPr>
        <w:t xml:space="preserve">image </w:t>
      </w:r>
      <w:r w:rsidR="00B5066E" w:rsidRPr="002B2A67">
        <w:rPr>
          <w:color w:val="FF0000"/>
          <w:lang w:val="en-US"/>
        </w:rPr>
        <w:t>(</w:t>
      </w:r>
      <w:r w:rsidR="002B1B1A" w:rsidRPr="002B2A67">
        <w:rPr>
          <w:b/>
          <w:bCs/>
          <w:color w:val="FF0000"/>
          <w:lang w:val="en-US"/>
        </w:rPr>
        <w:t>Figure 2h</w:t>
      </w:r>
      <w:r w:rsidR="00B5066E" w:rsidRPr="002B2A67">
        <w:rPr>
          <w:color w:val="FF0000"/>
          <w:lang w:val="en-US"/>
        </w:rPr>
        <w:t>)</w:t>
      </w:r>
      <w:r w:rsidR="00E82E6A" w:rsidRPr="002B2A67">
        <w:rPr>
          <w:color w:val="FF0000"/>
          <w:lang w:val="en-US"/>
        </w:rPr>
        <w:t xml:space="preserve"> shows </w:t>
      </w:r>
      <w:r w:rsidR="007222E7" w:rsidRPr="002B2A67">
        <w:rPr>
          <w:color w:val="FF0000"/>
          <w:lang w:val="en-US"/>
        </w:rPr>
        <w:t>two</w:t>
      </w:r>
      <w:r w:rsidR="00E82E6A" w:rsidRPr="002B2A67">
        <w:rPr>
          <w:color w:val="FF0000"/>
          <w:lang w:val="en-US"/>
        </w:rPr>
        <w:t xml:space="preserve"> distinct lattice fringes of 0.</w:t>
      </w:r>
      <w:r w:rsidR="007222E7" w:rsidRPr="002B2A67">
        <w:rPr>
          <w:color w:val="FF0000"/>
          <w:lang w:val="en-US"/>
        </w:rPr>
        <w:t>210 and 0.227 nm</w:t>
      </w:r>
      <w:r w:rsidR="00E82E6A" w:rsidRPr="002B2A67">
        <w:rPr>
          <w:color w:val="FF0000"/>
          <w:lang w:val="en-US"/>
        </w:rPr>
        <w:t>,</w:t>
      </w:r>
      <w:r w:rsidR="007222E7" w:rsidRPr="002B2A67">
        <w:rPr>
          <w:color w:val="FF0000"/>
          <w:lang w:val="en-US"/>
        </w:rPr>
        <w:t xml:space="preserve"> </w:t>
      </w:r>
      <w:r w:rsidR="00E82E6A" w:rsidRPr="002B2A67">
        <w:rPr>
          <w:color w:val="FF0000"/>
          <w:lang w:val="en-US"/>
        </w:rPr>
        <w:t xml:space="preserve">matching well with </w:t>
      </w:r>
      <w:r w:rsidR="007222E7" w:rsidRPr="002B2A67">
        <w:rPr>
          <w:color w:val="FF0000"/>
          <w:lang w:val="en-US"/>
        </w:rPr>
        <w:t>the (</w:t>
      </w:r>
      <w:r w:rsidR="00B5066E" w:rsidRPr="002B2A67">
        <w:rPr>
          <w:color w:val="FF0000"/>
          <w:lang w:val="en-US"/>
        </w:rPr>
        <w:t>200</w:t>
      </w:r>
      <w:r w:rsidR="007222E7" w:rsidRPr="002B2A67">
        <w:rPr>
          <w:color w:val="FF0000"/>
          <w:lang w:val="en-US"/>
        </w:rPr>
        <w:t xml:space="preserve">) crystal planes of </w:t>
      </w:r>
      <w:proofErr w:type="spellStart"/>
      <w:r w:rsidR="007222E7" w:rsidRPr="002B2A67">
        <w:rPr>
          <w:color w:val="FF0000"/>
          <w:lang w:val="en-US"/>
        </w:rPr>
        <w:t>Ni</w:t>
      </w:r>
      <w:r w:rsidR="00B5066E" w:rsidRPr="002B2A67">
        <w:rPr>
          <w:color w:val="FF0000"/>
          <w:lang w:val="en-US"/>
        </w:rPr>
        <w:t>O</w:t>
      </w:r>
      <w:proofErr w:type="spellEnd"/>
      <w:r w:rsidR="007222E7" w:rsidRPr="002B2A67">
        <w:rPr>
          <w:color w:val="FF0000"/>
          <w:lang w:val="en-US"/>
        </w:rPr>
        <w:t xml:space="preserve"> and (11</w:t>
      </w:r>
      <w:r w:rsidR="00633623" w:rsidRPr="002B2A67">
        <w:rPr>
          <w:color w:val="FF0000"/>
          <w:lang w:val="en-US"/>
        </w:rPr>
        <w:t>1</w:t>
      </w:r>
      <w:r w:rsidR="007222E7" w:rsidRPr="002B2A67">
        <w:rPr>
          <w:color w:val="FF0000"/>
          <w:lang w:val="en-US"/>
        </w:rPr>
        <w:t xml:space="preserve">) planes of </w:t>
      </w:r>
      <w:r w:rsidR="00B5066E" w:rsidRPr="002B2A67">
        <w:rPr>
          <w:color w:val="FF0000"/>
          <w:lang w:val="en-US"/>
        </w:rPr>
        <w:t>metallic Pt</w:t>
      </w:r>
      <w:r w:rsidR="007222E7" w:rsidRPr="002B2A67">
        <w:rPr>
          <w:color w:val="FF0000"/>
          <w:lang w:val="en-US"/>
        </w:rPr>
        <w:t>, respectively</w:t>
      </w:r>
      <w:r w:rsidR="00B5066E" w:rsidRPr="002B2A67">
        <w:rPr>
          <w:color w:val="FF0000"/>
          <w:lang w:val="en-US"/>
        </w:rPr>
        <w:t>.</w:t>
      </w:r>
      <w:r w:rsidR="002B1B1A" w:rsidRPr="002B2A67">
        <w:rPr>
          <w:color w:val="FF0000"/>
          <w:lang w:val="en-US"/>
        </w:rPr>
        <w:t xml:space="preserve"> The FFT patterns (</w:t>
      </w:r>
      <w:r w:rsidR="002B1B1A" w:rsidRPr="002B2A67">
        <w:rPr>
          <w:rFonts w:eastAsia="DengXian"/>
          <w:b/>
          <w:bCs/>
          <w:color w:val="FF0000"/>
          <w:lang w:val="en-US"/>
        </w:rPr>
        <w:t xml:space="preserve">Figure </w:t>
      </w:r>
      <w:r w:rsidR="002B1B1A" w:rsidRPr="002B2A67">
        <w:rPr>
          <w:b/>
          <w:bCs/>
          <w:color w:val="FF0000"/>
          <w:lang w:val="en-US"/>
        </w:rPr>
        <w:t>2h</w:t>
      </w:r>
      <w:r w:rsidR="002B1B1A" w:rsidRPr="002B2A67">
        <w:rPr>
          <w:b/>
          <w:bCs/>
          <w:color w:val="FF0000"/>
          <w:vertAlign w:val="subscript"/>
          <w:lang w:val="en-US"/>
        </w:rPr>
        <w:t>1</w:t>
      </w:r>
      <w:r w:rsidR="002B1B1A" w:rsidRPr="002B2A67">
        <w:rPr>
          <w:b/>
          <w:bCs/>
          <w:color w:val="FF0000"/>
          <w:lang w:val="en-US"/>
        </w:rPr>
        <w:t xml:space="preserve"> </w:t>
      </w:r>
      <w:r w:rsidR="002B1B1A" w:rsidRPr="002B2A67">
        <w:rPr>
          <w:color w:val="FF0000"/>
          <w:lang w:val="en-US"/>
        </w:rPr>
        <w:t>and</w:t>
      </w:r>
      <w:r w:rsidR="002B1B1A" w:rsidRPr="002B2A67">
        <w:rPr>
          <w:b/>
          <w:bCs/>
          <w:color w:val="FF0000"/>
          <w:lang w:val="en-US"/>
        </w:rPr>
        <w:t xml:space="preserve"> h</w:t>
      </w:r>
      <w:r w:rsidR="002B1B1A" w:rsidRPr="002B2A67">
        <w:rPr>
          <w:b/>
          <w:bCs/>
          <w:color w:val="FF0000"/>
          <w:vertAlign w:val="subscript"/>
          <w:lang w:val="en-US"/>
        </w:rPr>
        <w:t>2</w:t>
      </w:r>
      <w:r w:rsidR="002B1B1A" w:rsidRPr="002B2A67">
        <w:rPr>
          <w:color w:val="FF0000"/>
          <w:lang w:val="en-US"/>
        </w:rPr>
        <w:t xml:space="preserve">) also reveal the same corresponding lattice plane characteristics of </w:t>
      </w:r>
      <w:proofErr w:type="spellStart"/>
      <w:r w:rsidR="002B1B1A" w:rsidRPr="002B2A67">
        <w:rPr>
          <w:color w:val="FF0000"/>
          <w:lang w:val="en-US"/>
        </w:rPr>
        <w:t>NiO</w:t>
      </w:r>
      <w:proofErr w:type="spellEnd"/>
      <w:r w:rsidR="002B1B1A" w:rsidRPr="002B2A67">
        <w:rPr>
          <w:color w:val="FF0000"/>
          <w:lang w:val="en-US"/>
        </w:rPr>
        <w:t xml:space="preserve"> and Pt.</w:t>
      </w:r>
      <w:r w:rsidR="002B1B1A" w:rsidRPr="002B2A67">
        <w:rPr>
          <w:color w:val="000000"/>
          <w:lang w:val="en-US"/>
        </w:rPr>
        <w:t xml:space="preserve"> Moreover, the </w:t>
      </w:r>
      <w:r w:rsidR="002B1B1A" w:rsidRPr="002B2A67">
        <w:rPr>
          <w:rFonts w:eastAsia="DengXian"/>
          <w:color w:val="000000"/>
          <w:lang w:val="en-US"/>
        </w:rPr>
        <w:t xml:space="preserve">HAADF-STEM </w:t>
      </w:r>
      <w:r w:rsidR="002B1B1A" w:rsidRPr="002B2A67">
        <w:rPr>
          <w:rFonts w:eastAsia="DengXian"/>
          <w:color w:val="000000"/>
          <w:lang w:val="en-US"/>
        </w:rPr>
        <w:lastRenderedPageBreak/>
        <w:t xml:space="preserve">image and the corresponding EDX elemental mappings again disclose a homogeneous distribution of Pt, Ni, and O </w:t>
      </w:r>
      <w:r w:rsidR="002B1B1A" w:rsidRPr="002B2A67">
        <w:rPr>
          <w:color w:val="FF0000"/>
          <w:lang w:val="en-US"/>
        </w:rPr>
        <w:t>(</w:t>
      </w:r>
      <w:r w:rsidR="002B1B1A" w:rsidRPr="002B2A67">
        <w:rPr>
          <w:b/>
          <w:bCs/>
          <w:color w:val="FF0000"/>
          <w:lang w:val="en-US"/>
        </w:rPr>
        <w:t>Figure 2i</w:t>
      </w:r>
      <w:r w:rsidR="002B1B1A" w:rsidRPr="002B2A67">
        <w:rPr>
          <w:color w:val="FF0000"/>
          <w:lang w:val="en-US"/>
        </w:rPr>
        <w:t>). These results further confirm</w:t>
      </w:r>
      <w:r w:rsidR="002B1B1A" w:rsidRPr="002B2A67">
        <w:rPr>
          <w:rFonts w:eastAsia="DengXian"/>
          <w:color w:val="FF0000"/>
          <w:lang w:val="en-US"/>
        </w:rPr>
        <w:t xml:space="preserve"> the formation of </w:t>
      </w:r>
      <w:r w:rsidR="002B1B1A" w:rsidRPr="002B2A67">
        <w:rPr>
          <w:color w:val="FF0000"/>
          <w:lang w:val="en-US"/>
        </w:rPr>
        <w:t>Pt/</w:t>
      </w:r>
      <w:proofErr w:type="spellStart"/>
      <w:r w:rsidR="002B1B1A" w:rsidRPr="002B2A67">
        <w:rPr>
          <w:color w:val="FF0000"/>
          <w:lang w:val="en-US"/>
        </w:rPr>
        <w:t>NiO</w:t>
      </w:r>
      <w:r w:rsidR="002B1B1A" w:rsidRPr="002B2A67">
        <w:rPr>
          <w:color w:val="FF0000"/>
          <w:vertAlign w:val="subscript"/>
          <w:lang w:val="en-US"/>
        </w:rPr>
        <w:t>x</w:t>
      </w:r>
      <w:proofErr w:type="spellEnd"/>
      <w:r w:rsidR="002B1B1A" w:rsidRPr="002B2A67">
        <w:rPr>
          <w:color w:val="FF0000"/>
          <w:lang w:val="en-US"/>
        </w:rPr>
        <w:t xml:space="preserve"> heterostructure nanosheets.</w:t>
      </w:r>
      <w:r w:rsidR="00633623" w:rsidRPr="002B2A67">
        <w:rPr>
          <w:rFonts w:eastAsiaTheme="minorEastAsia" w:hint="eastAsia"/>
          <w:color w:val="FF0000"/>
          <w:lang w:val="en-US" w:eastAsia="zh-CN"/>
        </w:rPr>
        <w:t xml:space="preserve"> </w:t>
      </w:r>
      <w:r w:rsidR="009E7573" w:rsidRPr="002B2A67">
        <w:rPr>
          <w:rFonts w:eastAsia="DengXian"/>
          <w:lang w:val="en-US"/>
        </w:rPr>
        <w:t xml:space="preserve">The X-ray diffraction (XRD) pattern of R-NF-Pt shows no typical diffraction peaks resulting from Pt and </w:t>
      </w:r>
      <w:proofErr w:type="spellStart"/>
      <w:r w:rsidR="009E7573" w:rsidRPr="002B2A67">
        <w:rPr>
          <w:rFonts w:eastAsia="DengXian"/>
          <w:lang w:val="en-US"/>
        </w:rPr>
        <w:t>NiO</w:t>
      </w:r>
      <w:r w:rsidR="009E7573" w:rsidRPr="002B2A67">
        <w:rPr>
          <w:rFonts w:eastAsia="DengXian"/>
          <w:vertAlign w:val="subscript"/>
          <w:lang w:val="en-US"/>
        </w:rPr>
        <w:t>x</w:t>
      </w:r>
      <w:proofErr w:type="spellEnd"/>
      <w:r w:rsidR="009E7573" w:rsidRPr="002B2A67">
        <w:rPr>
          <w:rFonts w:eastAsia="DengXian"/>
          <w:lang w:val="en-US"/>
        </w:rPr>
        <w:t xml:space="preserve"> species except for the peaks from raw NF </w:t>
      </w:r>
      <w:r w:rsidR="009E7573" w:rsidRPr="002B2A67">
        <w:rPr>
          <w:lang w:val="en-US"/>
        </w:rPr>
        <w:t>(Figure S</w:t>
      </w:r>
      <w:r w:rsidR="006946E6" w:rsidRPr="002B2A67">
        <w:rPr>
          <w:lang w:val="en-US"/>
        </w:rPr>
        <w:t>9</w:t>
      </w:r>
      <w:r w:rsidR="009E7573" w:rsidRPr="002B2A67">
        <w:rPr>
          <w:lang w:val="en-US"/>
        </w:rPr>
        <w:t>)</w:t>
      </w:r>
      <w:r w:rsidR="009E7573" w:rsidRPr="002B2A67">
        <w:rPr>
          <w:rFonts w:eastAsia="DengXian"/>
          <w:lang w:val="en-US"/>
        </w:rPr>
        <w:t>,</w:t>
      </w:r>
      <w:r w:rsidR="009E7573" w:rsidRPr="002B2A67">
        <w:rPr>
          <w:rFonts w:eastAsia="DengXian"/>
          <w:color w:val="FF0000"/>
          <w:lang w:val="en-US"/>
        </w:rPr>
        <w:t xml:space="preserve"> indicating the low </w:t>
      </w:r>
      <w:r w:rsidR="00A2489B" w:rsidRPr="002B2A67">
        <w:rPr>
          <w:rFonts w:eastAsia="DengXian"/>
          <w:color w:val="FF0000"/>
          <w:lang w:val="en-US"/>
        </w:rPr>
        <w:t>content</w:t>
      </w:r>
      <w:r w:rsidR="009E7573" w:rsidRPr="002B2A67">
        <w:rPr>
          <w:rFonts w:eastAsia="DengXian"/>
          <w:color w:val="FF0000"/>
          <w:lang w:val="en-US"/>
        </w:rPr>
        <w:t xml:space="preserve"> of Pt nanocrystals </w:t>
      </w:r>
      <w:r w:rsidR="00633623" w:rsidRPr="002B2A67">
        <w:rPr>
          <w:rFonts w:eastAsia="DengXian"/>
          <w:color w:val="FF0000"/>
          <w:lang w:val="en-US"/>
        </w:rPr>
        <w:t xml:space="preserve">and </w:t>
      </w:r>
      <w:proofErr w:type="spellStart"/>
      <w:r w:rsidR="009E7573" w:rsidRPr="002B2A67">
        <w:rPr>
          <w:rFonts w:eastAsia="DengXian"/>
          <w:color w:val="FF0000"/>
          <w:lang w:val="en-US"/>
        </w:rPr>
        <w:t>NiO</w:t>
      </w:r>
      <w:r w:rsidR="009E7573" w:rsidRPr="002B2A67">
        <w:rPr>
          <w:rFonts w:eastAsia="DengXian"/>
          <w:color w:val="FF0000"/>
          <w:vertAlign w:val="subscript"/>
          <w:lang w:val="en-US"/>
        </w:rPr>
        <w:t>x</w:t>
      </w:r>
      <w:proofErr w:type="spellEnd"/>
      <w:r w:rsidR="009E7573" w:rsidRPr="002B2A67">
        <w:rPr>
          <w:rFonts w:eastAsia="DengXian"/>
          <w:color w:val="FF0000"/>
          <w:lang w:val="en-US"/>
        </w:rPr>
        <w:t>.</w:t>
      </w:r>
      <w:r w:rsidR="009E7573" w:rsidRPr="002B2A67">
        <w:rPr>
          <w:rFonts w:eastAsia="DengXian"/>
          <w:color w:val="000000"/>
          <w:vertAlign w:val="superscript"/>
          <w:lang w:val="en-US"/>
        </w:rPr>
        <w:t>[5</w:t>
      </w:r>
      <w:r w:rsidR="0034316B" w:rsidRPr="002B2A67">
        <w:rPr>
          <w:rFonts w:eastAsia="DengXian"/>
          <w:color w:val="000000"/>
          <w:vertAlign w:val="superscript"/>
          <w:lang w:val="en-US"/>
        </w:rPr>
        <w:t>0</w:t>
      </w:r>
      <w:r w:rsidR="009E7573" w:rsidRPr="002B2A67">
        <w:rPr>
          <w:rFonts w:eastAsia="DengXian"/>
          <w:color w:val="000000"/>
          <w:vertAlign w:val="superscript"/>
          <w:lang w:val="en-US"/>
        </w:rPr>
        <w:t>,5</w:t>
      </w:r>
      <w:r w:rsidR="0034316B" w:rsidRPr="002B2A67">
        <w:rPr>
          <w:rFonts w:eastAsia="DengXian"/>
          <w:color w:val="000000"/>
          <w:vertAlign w:val="superscript"/>
          <w:lang w:val="en-US"/>
        </w:rPr>
        <w:t>1</w:t>
      </w:r>
      <w:r w:rsidR="009E7573" w:rsidRPr="002B2A67">
        <w:rPr>
          <w:rFonts w:eastAsia="DengXian"/>
          <w:color w:val="000000"/>
          <w:vertAlign w:val="superscript"/>
          <w:lang w:val="en-US"/>
        </w:rPr>
        <w:t>]</w:t>
      </w:r>
      <w:r w:rsidR="00A2489B" w:rsidRPr="002B2A67">
        <w:rPr>
          <w:rFonts w:eastAsia="Yu Mincho"/>
          <w:color w:val="000000"/>
          <w:lang w:val="en-US"/>
        </w:rPr>
        <w:t xml:space="preserve"> </w:t>
      </w:r>
      <w:r w:rsidRPr="002B2A67">
        <w:rPr>
          <w:rFonts w:eastAsia="DengXian"/>
          <w:color w:val="000000"/>
          <w:lang w:val="en-US"/>
        </w:rPr>
        <w:t>The mass loadings of Pt on R-NF-Pt was estimated to be 36.9 </w:t>
      </w:r>
      <w:r w:rsidRPr="00D742CC">
        <w:rPr>
          <w:rFonts w:eastAsia="Microsoft YaHei"/>
          <w:color w:val="000000"/>
        </w:rPr>
        <w:t>μ</w:t>
      </w:r>
      <w:r w:rsidRPr="002B2A67">
        <w:rPr>
          <w:rFonts w:eastAsia="DengXian"/>
          <w:color w:val="000000"/>
          <w:lang w:val="en-US"/>
        </w:rPr>
        <w:t>g cm</w:t>
      </w:r>
      <w:r w:rsidRPr="002B2A67">
        <w:rPr>
          <w:bCs/>
          <w:vertAlign w:val="superscript"/>
          <w:lang w:val="en-US"/>
        </w:rPr>
        <w:t>−</w:t>
      </w:r>
      <w:r w:rsidRPr="002B2A67">
        <w:rPr>
          <w:rFonts w:eastAsia="DengXian"/>
          <w:color w:val="000000"/>
          <w:vertAlign w:val="superscript"/>
          <w:lang w:val="en-US"/>
        </w:rPr>
        <w:t>2</w:t>
      </w:r>
      <w:r w:rsidRPr="002B2A67">
        <w:rPr>
          <w:rFonts w:eastAsia="DengXian"/>
          <w:color w:val="FF0000"/>
          <w:lang w:val="en-US"/>
        </w:rPr>
        <w:t xml:space="preserve"> </w:t>
      </w:r>
      <w:r w:rsidR="00A928B6" w:rsidRPr="002B2A67">
        <w:rPr>
          <w:color w:val="FF0000"/>
          <w:lang w:val="en-US"/>
        </w:rPr>
        <w:t xml:space="preserve">(~0.104 </w:t>
      </w:r>
      <w:proofErr w:type="spellStart"/>
      <w:r w:rsidR="00A928B6" w:rsidRPr="002B2A67">
        <w:rPr>
          <w:color w:val="FF0000"/>
          <w:lang w:val="en-US"/>
        </w:rPr>
        <w:t>wt</w:t>
      </w:r>
      <w:proofErr w:type="spellEnd"/>
      <w:r w:rsidR="00A928B6" w:rsidRPr="002B2A67">
        <w:rPr>
          <w:color w:val="FF0000"/>
          <w:lang w:val="en-US"/>
        </w:rPr>
        <w:t>% when taking the whole electrode into account)</w:t>
      </w:r>
      <w:r w:rsidR="00A928B6" w:rsidRPr="002B2A67">
        <w:rPr>
          <w:color w:val="0000FF"/>
          <w:lang w:val="en-US"/>
        </w:rPr>
        <w:t xml:space="preserve"> </w:t>
      </w:r>
      <w:r w:rsidRPr="002B2A67">
        <w:rPr>
          <w:rFonts w:eastAsia="DengXian"/>
          <w:color w:val="000000"/>
          <w:lang w:val="en-US"/>
        </w:rPr>
        <w:t>by inductively coupled plasma-atomic emission spectrometry (ICP-AES). To confirm the important role of NaBH</w:t>
      </w:r>
      <w:r w:rsidRPr="002B2A67">
        <w:rPr>
          <w:rFonts w:eastAsia="DengXian"/>
          <w:color w:val="000000"/>
          <w:vertAlign w:val="subscript"/>
          <w:lang w:val="en-US"/>
        </w:rPr>
        <w:t>4</w:t>
      </w:r>
      <w:r w:rsidRPr="002B2A67">
        <w:rPr>
          <w:rFonts w:eastAsia="DengXian"/>
          <w:color w:val="000000"/>
          <w:lang w:val="en-US"/>
        </w:rPr>
        <w:t xml:space="preserve"> in the synthesis, we prepared NF-Pt </w:t>
      </w:r>
      <w:r w:rsidRPr="002B2A67">
        <w:rPr>
          <w:color w:val="000000"/>
          <w:lang w:val="en-US"/>
        </w:rPr>
        <w:t>for comparison</w:t>
      </w:r>
      <w:r w:rsidRPr="002B2A67">
        <w:rPr>
          <w:rFonts w:eastAsia="DengXian"/>
          <w:color w:val="000000"/>
          <w:lang w:val="en-US"/>
        </w:rPr>
        <w:t xml:space="preserve"> via the same protocol but</w:t>
      </w:r>
      <w:bookmarkStart w:id="13" w:name="_Hlk118064409"/>
      <w:r w:rsidRPr="002B2A67">
        <w:rPr>
          <w:rFonts w:eastAsia="DengXian"/>
          <w:color w:val="000000"/>
          <w:lang w:val="en-US"/>
        </w:rPr>
        <w:t xml:space="preserve"> replacing R-NF with NF that was not treated with NaBH</w:t>
      </w:r>
      <w:r w:rsidRPr="002B2A67">
        <w:rPr>
          <w:rFonts w:eastAsia="DengXian"/>
          <w:color w:val="000000"/>
          <w:vertAlign w:val="subscript"/>
          <w:lang w:val="en-US"/>
        </w:rPr>
        <w:t>4</w:t>
      </w:r>
      <w:bookmarkEnd w:id="13"/>
      <w:r w:rsidRPr="002B2A67">
        <w:rPr>
          <w:rFonts w:eastAsia="DengXian"/>
          <w:color w:val="000000"/>
          <w:lang w:val="en-US"/>
        </w:rPr>
        <w:t>.</w:t>
      </w:r>
      <w:r w:rsidRPr="002B2A67">
        <w:rPr>
          <w:rFonts w:eastAsia="DengXian"/>
          <w:lang w:val="en-US"/>
        </w:rPr>
        <w:t xml:space="preserve"> The obtained NF-Pt showed significantly different morphology and structure from R-NF-Pt, in which Pt</w:t>
      </w:r>
      <w:r w:rsidRPr="002B2A67">
        <w:rPr>
          <w:rFonts w:eastAsia="DengXian"/>
          <w:vertAlign w:val="superscript"/>
          <w:lang w:val="en-US"/>
        </w:rPr>
        <w:t>2+</w:t>
      </w:r>
      <w:r w:rsidRPr="002B2A67">
        <w:rPr>
          <w:rFonts w:eastAsia="DengXian"/>
          <w:lang w:val="en-US"/>
        </w:rPr>
        <w:t xml:space="preserve">-doped </w:t>
      </w:r>
      <w:proofErr w:type="spellStart"/>
      <w:r w:rsidRPr="002B2A67">
        <w:rPr>
          <w:rFonts w:eastAsia="DengXian"/>
          <w:lang w:val="en-US"/>
        </w:rPr>
        <w:t>NiO</w:t>
      </w:r>
      <w:proofErr w:type="spellEnd"/>
      <w:r w:rsidRPr="002B2A67">
        <w:rPr>
          <w:rFonts w:eastAsia="DengXian"/>
          <w:lang w:val="en-US"/>
        </w:rPr>
        <w:t xml:space="preserve"> nanocrystals were randomly dispersed on the NF surface (Figures S</w:t>
      </w:r>
      <w:r w:rsidR="006946E6" w:rsidRPr="002B2A67">
        <w:rPr>
          <w:rFonts w:eastAsia="DengXian"/>
          <w:lang w:val="en-US"/>
        </w:rPr>
        <w:t>10</w:t>
      </w:r>
      <w:r w:rsidRPr="002B2A67">
        <w:rPr>
          <w:rFonts w:eastAsia="DengXian"/>
          <w:lang w:val="en-US"/>
        </w:rPr>
        <w:t xml:space="preserve"> and S1</w:t>
      </w:r>
      <w:r w:rsidR="00276ACA" w:rsidRPr="002B2A67">
        <w:rPr>
          <w:rFonts w:eastAsia="DengXian"/>
          <w:lang w:val="en-US"/>
        </w:rPr>
        <w:t>1</w:t>
      </w:r>
      <w:r w:rsidRPr="002B2A67">
        <w:rPr>
          <w:rFonts w:eastAsia="DengXian"/>
          <w:lang w:val="en-US"/>
        </w:rPr>
        <w:t>).</w:t>
      </w:r>
    </w:p>
    <w:p w14:paraId="6438AB1A" w14:textId="68F7F989" w:rsidR="00FE53E6" w:rsidRPr="002B2A67" w:rsidRDefault="00FE53E6" w:rsidP="00FE53E6">
      <w:pPr>
        <w:spacing w:line="480" w:lineRule="auto"/>
        <w:ind w:firstLineChars="100" w:firstLine="240"/>
        <w:jc w:val="both"/>
        <w:rPr>
          <w:rFonts w:eastAsia="DengXian"/>
          <w:color w:val="000000"/>
          <w:lang w:val="en-US"/>
        </w:rPr>
      </w:pPr>
      <w:r w:rsidRPr="002B2A67">
        <w:rPr>
          <w:rFonts w:eastAsia="DengXian"/>
          <w:color w:val="000000"/>
          <w:lang w:val="en-US"/>
        </w:rPr>
        <w:t>XPS analysis was employed to obtain insights into the electronic structures and chemical states of the catalyst surface. The survey spectrum of R-NF-Pt reveals the presence of Ni, O, and Pt signals (Figures S1</w:t>
      </w:r>
      <w:r w:rsidR="00276ACA" w:rsidRPr="002B2A67">
        <w:rPr>
          <w:rFonts w:eastAsia="DengXian"/>
          <w:color w:val="000000"/>
          <w:lang w:val="en-US"/>
        </w:rPr>
        <w:t>2</w:t>
      </w:r>
      <w:r w:rsidRPr="002B2A67">
        <w:rPr>
          <w:rFonts w:eastAsia="DengXian"/>
          <w:color w:val="000000"/>
          <w:lang w:val="en-US"/>
        </w:rPr>
        <w:t xml:space="preserve">), consistent with the EDX results. </w:t>
      </w:r>
      <w:r w:rsidRPr="002B2A67">
        <w:rPr>
          <w:rFonts w:eastAsia="DengXian"/>
          <w:color w:val="FF0000"/>
          <w:lang w:val="en-US"/>
        </w:rPr>
        <w:t xml:space="preserve">As shown in </w:t>
      </w:r>
      <w:r w:rsidRPr="002B2A67">
        <w:rPr>
          <w:rFonts w:eastAsia="DengXian"/>
          <w:b/>
          <w:bCs/>
          <w:color w:val="FF0000"/>
          <w:lang w:val="en-US"/>
        </w:rPr>
        <w:t>Figure 3a</w:t>
      </w:r>
      <w:r w:rsidR="00356DEB" w:rsidRPr="002B2A67">
        <w:rPr>
          <w:rFonts w:eastAsia="DengXian"/>
          <w:b/>
          <w:bCs/>
          <w:color w:val="FF0000"/>
          <w:lang w:val="en-US"/>
        </w:rPr>
        <w:t xml:space="preserve"> </w:t>
      </w:r>
      <w:r w:rsidR="00356DEB" w:rsidRPr="002B2A67">
        <w:rPr>
          <w:rFonts w:eastAsia="DengXian"/>
          <w:color w:val="FF0000"/>
          <w:lang w:val="en-US"/>
        </w:rPr>
        <w:t>and S1</w:t>
      </w:r>
      <w:r w:rsidR="00276ACA" w:rsidRPr="002B2A67">
        <w:rPr>
          <w:rFonts w:eastAsia="DengXian"/>
          <w:color w:val="FF0000"/>
          <w:lang w:val="en-US"/>
        </w:rPr>
        <w:t>3</w:t>
      </w:r>
      <w:r w:rsidRPr="002B2A67">
        <w:rPr>
          <w:rFonts w:eastAsia="DengXian"/>
          <w:color w:val="FF0000"/>
          <w:lang w:val="en-US"/>
        </w:rPr>
        <w:t>,</w:t>
      </w:r>
      <w:r w:rsidRPr="002B2A67">
        <w:rPr>
          <w:rFonts w:eastAsia="DengXian"/>
          <w:color w:val="000000"/>
          <w:lang w:val="en-US"/>
        </w:rPr>
        <w:t xml:space="preserve"> the deconvoluted Ni 2p</w:t>
      </w:r>
      <w:r w:rsidRPr="002B2A67">
        <w:rPr>
          <w:rFonts w:eastAsia="DengXian"/>
          <w:color w:val="000000"/>
          <w:vertAlign w:val="subscript"/>
          <w:lang w:val="en-US"/>
        </w:rPr>
        <w:t>3/2</w:t>
      </w:r>
      <w:r w:rsidRPr="002B2A67">
        <w:rPr>
          <w:rFonts w:eastAsia="DengXian"/>
          <w:color w:val="000000"/>
          <w:lang w:val="en-US"/>
        </w:rPr>
        <w:t xml:space="preserve"> peaks at 854.06 and 855.80 eV suggest the existence of nickel oxide layer on the surface of raw NF</w:t>
      </w:r>
      <w:r w:rsidR="007A5CA0" w:rsidRPr="002B2A67">
        <w:rPr>
          <w:rFonts w:eastAsia="DengXian"/>
          <w:color w:val="000000"/>
          <w:lang w:val="en-US"/>
        </w:rPr>
        <w:t xml:space="preserve"> </w:t>
      </w:r>
      <w:r w:rsidR="007A5CA0" w:rsidRPr="002B2A67">
        <w:rPr>
          <w:rFonts w:eastAsia="DengXian"/>
          <w:color w:val="FF0000"/>
          <w:lang w:val="en-US"/>
        </w:rPr>
        <w:t>(Table S1)</w:t>
      </w:r>
      <w:r w:rsidR="00516A2B" w:rsidRPr="002B2A67">
        <w:rPr>
          <w:rFonts w:eastAsia="DengXian"/>
          <w:color w:val="000000"/>
          <w:lang w:val="en-US"/>
        </w:rPr>
        <w:t>.</w:t>
      </w:r>
      <w:r w:rsidR="0034316B" w:rsidRPr="002B2A67">
        <w:rPr>
          <w:rFonts w:eastAsia="DengXian"/>
          <w:color w:val="FF0000"/>
          <w:vertAlign w:val="superscript"/>
          <w:lang w:val="en-US"/>
        </w:rPr>
        <w:t>[52]</w:t>
      </w:r>
      <w:r w:rsidRPr="002B2A67">
        <w:rPr>
          <w:rFonts w:eastAsia="DengXian"/>
          <w:color w:val="000000"/>
          <w:lang w:val="en-US"/>
        </w:rPr>
        <w:t xml:space="preserve"> After NaBH</w:t>
      </w:r>
      <w:r w:rsidRPr="002B2A67">
        <w:rPr>
          <w:rFonts w:eastAsia="DengXian"/>
          <w:color w:val="000000"/>
          <w:vertAlign w:val="subscript"/>
          <w:lang w:val="en-US"/>
        </w:rPr>
        <w:t>4</w:t>
      </w:r>
      <w:r w:rsidRPr="002B2A67">
        <w:rPr>
          <w:rFonts w:eastAsia="DengXian"/>
          <w:color w:val="000000"/>
          <w:lang w:val="en-US"/>
        </w:rPr>
        <w:t xml:space="preserve"> treatment, the Ni 2p spectrum of R-NF showed a negative peak shift of 0.12 eV, indicating a decrease in the oxidation state of Ni,</w:t>
      </w:r>
      <w:r w:rsidRPr="002B2A67">
        <w:rPr>
          <w:rFonts w:eastAsia="DengXian"/>
          <w:color w:val="000000"/>
          <w:vertAlign w:val="superscript"/>
          <w:lang w:val="en-US"/>
        </w:rPr>
        <w:t>[</w:t>
      </w:r>
      <w:r w:rsidR="0034316B" w:rsidRPr="002B2A67">
        <w:rPr>
          <w:rFonts w:eastAsia="DengXian"/>
          <w:color w:val="000000"/>
          <w:vertAlign w:val="superscript"/>
          <w:lang w:val="en-US"/>
        </w:rPr>
        <w:t>53</w:t>
      </w:r>
      <w:r w:rsidRPr="002B2A67">
        <w:rPr>
          <w:rFonts w:eastAsia="DengXian"/>
          <w:color w:val="000000"/>
          <w:vertAlign w:val="superscript"/>
          <w:lang w:val="en-US"/>
        </w:rPr>
        <w:t>]</w:t>
      </w:r>
      <w:r w:rsidRPr="002B2A67">
        <w:rPr>
          <w:rFonts w:eastAsia="DengXian"/>
          <w:color w:val="000000"/>
          <w:lang w:val="en-US"/>
        </w:rPr>
        <w:t xml:space="preserve"> </w:t>
      </w:r>
      <w:bookmarkStart w:id="14" w:name="_Hlk118895392"/>
      <w:r w:rsidRPr="002B2A67">
        <w:rPr>
          <w:rFonts w:eastAsia="DengXian"/>
          <w:color w:val="000000"/>
          <w:lang w:val="en-US"/>
        </w:rPr>
        <w:t xml:space="preserve">which again characterizes its weak </w:t>
      </w:r>
      <w:r w:rsidRPr="002B2A67">
        <w:rPr>
          <w:color w:val="000000"/>
          <w:lang w:val="en-US"/>
        </w:rPr>
        <w:t>reductive</w:t>
      </w:r>
      <w:r w:rsidRPr="002B2A67">
        <w:rPr>
          <w:rFonts w:eastAsia="DengXian"/>
          <w:color w:val="000000"/>
          <w:lang w:val="en-US"/>
        </w:rPr>
        <w:t xml:space="preserve"> ability. The Ni 2p peak for R-NF-Pt shifted toward higher binding energy compared with that of R-NF, suggesting charge redistribution across the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rFonts w:eastAsia="DengXian"/>
          <w:color w:val="000000"/>
          <w:lang w:val="en-US"/>
        </w:rPr>
        <w:t xml:space="preserve"> interface. In the O 1s XPS spectrum (</w:t>
      </w:r>
      <w:r w:rsidRPr="002B2A67">
        <w:rPr>
          <w:rFonts w:eastAsia="DengXian"/>
          <w:b/>
          <w:bCs/>
          <w:color w:val="000000"/>
          <w:lang w:val="en-US"/>
        </w:rPr>
        <w:t>Figure 3b</w:t>
      </w:r>
      <w:r w:rsidRPr="002B2A67">
        <w:rPr>
          <w:rFonts w:eastAsia="DengXian"/>
          <w:color w:val="000000"/>
          <w:lang w:val="en-US"/>
        </w:rPr>
        <w:t>), three deconvoluted peaks located at around 529.5, 531.2, and 532.6 eV represent the lattice oxygen (M–O, O</w:t>
      </w:r>
      <w:r w:rsidRPr="002B2A67">
        <w:rPr>
          <w:rFonts w:eastAsia="DengXian"/>
          <w:color w:val="000000"/>
          <w:vertAlign w:val="subscript"/>
          <w:lang w:val="en-US"/>
        </w:rPr>
        <w:t>L</w:t>
      </w:r>
      <w:r w:rsidRPr="002B2A67">
        <w:rPr>
          <w:rFonts w:eastAsia="DengXian"/>
          <w:color w:val="000000"/>
          <w:lang w:val="en-US"/>
        </w:rPr>
        <w:t>), oxygen vacancy (</w:t>
      </w:r>
      <w:r w:rsidRPr="002B2A67">
        <w:rPr>
          <w:color w:val="242021"/>
          <w:lang w:val="en-US"/>
        </w:rPr>
        <w:t>O</w:t>
      </w:r>
      <w:r w:rsidRPr="002B2A67">
        <w:rPr>
          <w:color w:val="242021"/>
          <w:vertAlign w:val="subscript"/>
          <w:lang w:val="en-US"/>
        </w:rPr>
        <w:t>V</w:t>
      </w:r>
      <w:r w:rsidRPr="002B2A67">
        <w:rPr>
          <w:rFonts w:eastAsia="DengXian"/>
          <w:color w:val="000000"/>
          <w:lang w:val="en-US"/>
        </w:rPr>
        <w:t>), and surface-adsorbed oxygen (</w:t>
      </w:r>
      <w:proofErr w:type="spellStart"/>
      <w:r w:rsidRPr="002B2A67">
        <w:rPr>
          <w:color w:val="242021"/>
          <w:lang w:val="en-US"/>
        </w:rPr>
        <w:t>O</w:t>
      </w:r>
      <w:r w:rsidRPr="002B2A67">
        <w:rPr>
          <w:color w:val="242021"/>
          <w:vertAlign w:val="subscript"/>
          <w:lang w:val="en-US"/>
        </w:rPr>
        <w:t>abs</w:t>
      </w:r>
      <w:proofErr w:type="spellEnd"/>
      <w:r w:rsidRPr="002B2A67">
        <w:rPr>
          <w:rFonts w:eastAsia="DengXian"/>
          <w:color w:val="000000"/>
          <w:lang w:val="en-US"/>
        </w:rPr>
        <w:t>), respectively.</w:t>
      </w:r>
      <w:bookmarkEnd w:id="14"/>
      <w:r w:rsidRPr="002B2A67">
        <w:rPr>
          <w:rFonts w:eastAsia="DengXian"/>
          <w:color w:val="000000"/>
          <w:vertAlign w:val="superscript"/>
          <w:lang w:val="en-US"/>
        </w:rPr>
        <w:t>[</w:t>
      </w:r>
      <w:r w:rsidR="0034316B" w:rsidRPr="002B2A67">
        <w:rPr>
          <w:rFonts w:eastAsia="DengXian"/>
          <w:color w:val="000000"/>
          <w:vertAlign w:val="superscript"/>
          <w:lang w:val="en-US"/>
        </w:rPr>
        <w:t>53-55</w:t>
      </w:r>
      <w:r w:rsidRPr="002B2A67">
        <w:rPr>
          <w:rFonts w:eastAsia="DengXian"/>
          <w:color w:val="000000"/>
          <w:vertAlign w:val="superscript"/>
          <w:lang w:val="en-US"/>
        </w:rPr>
        <w:t>]</w:t>
      </w:r>
      <w:r w:rsidRPr="002B2A67">
        <w:rPr>
          <w:rFonts w:eastAsia="DengXian"/>
          <w:color w:val="000000"/>
          <w:lang w:val="en-US"/>
        </w:rPr>
        <w:t xml:space="preserve"> </w:t>
      </w:r>
      <w:bookmarkStart w:id="15" w:name="_Hlk118895434"/>
      <w:r w:rsidRPr="002B2A67">
        <w:rPr>
          <w:rFonts w:eastAsia="DengXian"/>
          <w:color w:val="000000"/>
          <w:lang w:val="en-US"/>
        </w:rPr>
        <w:t>The relative concentration of O</w:t>
      </w:r>
      <w:r w:rsidRPr="002B2A67">
        <w:rPr>
          <w:rFonts w:eastAsia="DengXian"/>
          <w:color w:val="000000"/>
          <w:vertAlign w:val="subscript"/>
          <w:lang w:val="en-US"/>
        </w:rPr>
        <w:t>V</w:t>
      </w:r>
      <w:r w:rsidRPr="002B2A67">
        <w:rPr>
          <w:rFonts w:eastAsia="DengXian"/>
          <w:color w:val="000000"/>
          <w:lang w:val="en-US"/>
        </w:rPr>
        <w:t xml:space="preserve"> can be estimated by the integrated peak area of </w:t>
      </w:r>
      <w:r w:rsidRPr="002B2A67">
        <w:rPr>
          <w:color w:val="242021"/>
          <w:lang w:val="en-US"/>
        </w:rPr>
        <w:t>O</w:t>
      </w:r>
      <w:r w:rsidRPr="002B2A67">
        <w:rPr>
          <w:color w:val="242021"/>
          <w:vertAlign w:val="subscript"/>
          <w:lang w:val="en-US"/>
        </w:rPr>
        <w:t>V</w:t>
      </w:r>
      <w:r w:rsidRPr="002B2A67">
        <w:rPr>
          <w:color w:val="242021"/>
          <w:lang w:val="en-US"/>
        </w:rPr>
        <w:t xml:space="preserve"> to (</w:t>
      </w:r>
      <w:r w:rsidRPr="002B2A67">
        <w:rPr>
          <w:rFonts w:eastAsia="DengXian"/>
          <w:color w:val="000000"/>
          <w:lang w:val="en-US"/>
        </w:rPr>
        <w:t>O</w:t>
      </w:r>
      <w:r w:rsidRPr="002B2A67">
        <w:rPr>
          <w:rFonts w:eastAsia="DengXian"/>
          <w:color w:val="000000"/>
          <w:vertAlign w:val="subscript"/>
          <w:lang w:val="en-US"/>
        </w:rPr>
        <w:t xml:space="preserve">L </w:t>
      </w:r>
      <w:r w:rsidRPr="002B2A67">
        <w:rPr>
          <w:color w:val="242021"/>
          <w:lang w:val="en-US"/>
        </w:rPr>
        <w:t>+ O</w:t>
      </w:r>
      <w:r w:rsidRPr="002B2A67">
        <w:rPr>
          <w:color w:val="242021"/>
          <w:vertAlign w:val="subscript"/>
          <w:lang w:val="en-US"/>
        </w:rPr>
        <w:t>V</w:t>
      </w:r>
      <w:r w:rsidRPr="002B2A67">
        <w:rPr>
          <w:color w:val="242021"/>
          <w:lang w:val="en-US"/>
        </w:rPr>
        <w:t xml:space="preserve">), </w:t>
      </w:r>
      <w:r w:rsidRPr="002B2A67">
        <w:rPr>
          <w:rFonts w:eastAsia="DengXian"/>
          <w:color w:val="000000"/>
          <w:lang w:val="en-US"/>
        </w:rPr>
        <w:t>according to the previous reports.</w:t>
      </w:r>
      <w:bookmarkEnd w:id="15"/>
      <w:r w:rsidRPr="002B2A67">
        <w:rPr>
          <w:rFonts w:eastAsia="DengXian"/>
          <w:color w:val="000000"/>
          <w:vertAlign w:val="superscript"/>
          <w:lang w:val="en-US"/>
        </w:rPr>
        <w:t>[</w:t>
      </w:r>
      <w:r w:rsidR="00723A34" w:rsidRPr="002B2A67">
        <w:rPr>
          <w:rFonts w:eastAsia="DengXian"/>
          <w:color w:val="000000"/>
          <w:vertAlign w:val="superscript"/>
          <w:lang w:val="en-US"/>
        </w:rPr>
        <w:t>55</w:t>
      </w:r>
      <w:r w:rsidRPr="002B2A67">
        <w:rPr>
          <w:rFonts w:eastAsia="DengXian"/>
          <w:color w:val="000000"/>
          <w:vertAlign w:val="superscript"/>
          <w:lang w:val="en-US"/>
        </w:rPr>
        <w:t>]</w:t>
      </w:r>
      <w:r w:rsidRPr="002B2A67">
        <w:rPr>
          <w:rFonts w:eastAsia="DengXian"/>
          <w:color w:val="000000"/>
          <w:lang w:val="en-US"/>
        </w:rPr>
        <w:t xml:space="preserve"> </w:t>
      </w:r>
      <w:bookmarkStart w:id="16" w:name="_Hlk118895478"/>
      <w:r w:rsidRPr="002B2A67">
        <w:rPr>
          <w:rFonts w:eastAsia="DengXian"/>
          <w:color w:val="000000"/>
          <w:lang w:val="en-US"/>
        </w:rPr>
        <w:t xml:space="preserve">The calculated </w:t>
      </w:r>
      <w:r w:rsidRPr="002B2A67">
        <w:rPr>
          <w:color w:val="242021"/>
          <w:lang w:val="en-US"/>
        </w:rPr>
        <w:t>O</w:t>
      </w:r>
      <w:r w:rsidRPr="002B2A67">
        <w:rPr>
          <w:color w:val="242021"/>
          <w:vertAlign w:val="subscript"/>
          <w:lang w:val="en-US"/>
        </w:rPr>
        <w:t>V</w:t>
      </w:r>
      <w:r w:rsidRPr="002B2A67">
        <w:rPr>
          <w:color w:val="242021"/>
          <w:lang w:val="en-US"/>
        </w:rPr>
        <w:t xml:space="preserve"> </w:t>
      </w:r>
      <w:r w:rsidRPr="002B2A67">
        <w:rPr>
          <w:rFonts w:eastAsia="DengXian"/>
          <w:color w:val="000000"/>
          <w:lang w:val="en-US"/>
        </w:rPr>
        <w:t>concentration in R-NF was 54.7%, which is 24.3% higher than that in raw NF (</w:t>
      </w:r>
      <w:r w:rsidRPr="002B2A67">
        <w:rPr>
          <w:rFonts w:eastAsia="DengXian"/>
          <w:b/>
          <w:bCs/>
          <w:color w:val="000000"/>
          <w:lang w:val="en-US"/>
        </w:rPr>
        <w:t>Figure 3c</w:t>
      </w:r>
      <w:r w:rsidRPr="002B2A67">
        <w:rPr>
          <w:rFonts w:eastAsia="DengXian"/>
          <w:color w:val="000000"/>
          <w:lang w:val="en-US"/>
        </w:rPr>
        <w:t xml:space="preserve"> and</w:t>
      </w:r>
      <w:r w:rsidRPr="002B2A67">
        <w:rPr>
          <w:rFonts w:eastAsia="DengXian"/>
          <w:lang w:val="en-US"/>
        </w:rPr>
        <w:t xml:space="preserve"> Table S</w:t>
      </w:r>
      <w:r w:rsidR="00284800" w:rsidRPr="002B2A67">
        <w:rPr>
          <w:rFonts w:eastAsia="DengXian"/>
          <w:lang w:val="en-US"/>
        </w:rPr>
        <w:t>2</w:t>
      </w:r>
      <w:r w:rsidRPr="002B2A67">
        <w:rPr>
          <w:rFonts w:eastAsia="DengXian"/>
          <w:color w:val="000000"/>
          <w:lang w:val="en-US"/>
        </w:rPr>
        <w:t xml:space="preserve">). After the coupling with Pt NPs, the </w:t>
      </w:r>
      <w:r w:rsidRPr="002B2A67">
        <w:rPr>
          <w:color w:val="242021"/>
          <w:lang w:val="en-US"/>
        </w:rPr>
        <w:t>O</w:t>
      </w:r>
      <w:r w:rsidRPr="002B2A67">
        <w:rPr>
          <w:color w:val="242021"/>
          <w:vertAlign w:val="subscript"/>
          <w:lang w:val="en-US"/>
        </w:rPr>
        <w:t>V</w:t>
      </w:r>
      <w:r w:rsidRPr="002B2A67">
        <w:rPr>
          <w:color w:val="242021"/>
          <w:lang w:val="en-US"/>
        </w:rPr>
        <w:t xml:space="preserve"> </w:t>
      </w:r>
      <w:r w:rsidRPr="002B2A67">
        <w:rPr>
          <w:rFonts w:eastAsia="DengXian"/>
          <w:color w:val="000000"/>
          <w:lang w:val="en-US"/>
        </w:rPr>
        <w:t xml:space="preserve">concentration decreased by 9.9% but was still higher than that of raw NF, indicating the </w:t>
      </w:r>
      <w:r w:rsidRPr="002B2A67">
        <w:rPr>
          <w:rFonts w:eastAsia="DengXian"/>
          <w:color w:val="000000"/>
          <w:lang w:val="en-US"/>
        </w:rPr>
        <w:lastRenderedPageBreak/>
        <w:t>presence of abundant O</w:t>
      </w:r>
      <w:r w:rsidRPr="002B2A67">
        <w:rPr>
          <w:rFonts w:eastAsia="DengXian"/>
          <w:color w:val="000000"/>
          <w:vertAlign w:val="subscript"/>
          <w:lang w:val="en-US"/>
        </w:rPr>
        <w:t>V</w:t>
      </w:r>
      <w:r w:rsidRPr="002B2A67">
        <w:rPr>
          <w:rFonts w:eastAsia="DengXian"/>
          <w:color w:val="000000"/>
          <w:lang w:val="en-US"/>
        </w:rPr>
        <w:t xml:space="preserve"> in R-NF-Pt. The introduction of O</w:t>
      </w:r>
      <w:r w:rsidRPr="002B2A67">
        <w:rPr>
          <w:rFonts w:eastAsia="DengXian"/>
          <w:color w:val="000000"/>
          <w:vertAlign w:val="subscript"/>
          <w:lang w:val="en-US"/>
        </w:rPr>
        <w:t>V</w:t>
      </w:r>
      <w:r w:rsidRPr="002B2A67">
        <w:rPr>
          <w:rFonts w:eastAsia="DengXian"/>
          <w:color w:val="000000"/>
          <w:lang w:val="en-US"/>
        </w:rPr>
        <w:t xml:space="preserve"> can improve the conductivity and alter the electronic structures, thus promoting the electrocatalytic activity.</w:t>
      </w:r>
      <w:bookmarkEnd w:id="16"/>
      <w:r w:rsidRPr="002B2A67">
        <w:rPr>
          <w:rFonts w:eastAsia="DengXian"/>
          <w:color w:val="000000"/>
          <w:vertAlign w:val="superscript"/>
          <w:lang w:val="en-US"/>
        </w:rPr>
        <w:t>[19,25,54]</w:t>
      </w:r>
      <w:r w:rsidRPr="002B2A67">
        <w:rPr>
          <w:rFonts w:eastAsia="DengXian"/>
          <w:color w:val="000000"/>
          <w:lang w:val="en-US"/>
        </w:rPr>
        <w:t xml:space="preserve"> </w:t>
      </w:r>
      <w:bookmarkStart w:id="17" w:name="_Hlk118895562"/>
      <w:r w:rsidRPr="002B2A67">
        <w:rPr>
          <w:rFonts w:eastAsia="DengXian"/>
          <w:color w:val="000000"/>
          <w:lang w:val="en-US"/>
        </w:rPr>
        <w:t>As mentioned above, the electronic state of Pt is critical for HER activity. To understand the electronic state of Pt in R-NF-Pt, we prepared pure Pt NPs for comparison (Figure S1</w:t>
      </w:r>
      <w:r w:rsidR="00C0553C" w:rsidRPr="002B2A67">
        <w:rPr>
          <w:rFonts w:eastAsia="DengXian"/>
          <w:color w:val="000000"/>
          <w:lang w:val="en-US"/>
        </w:rPr>
        <w:t>4</w:t>
      </w:r>
      <w:r w:rsidRPr="002B2A67">
        <w:rPr>
          <w:rFonts w:eastAsia="DengXian"/>
          <w:color w:val="000000"/>
          <w:lang w:val="en-US"/>
        </w:rPr>
        <w:t xml:space="preserve">). </w:t>
      </w:r>
      <w:bookmarkStart w:id="18" w:name="_Hlk118109179"/>
      <w:r w:rsidRPr="002B2A67">
        <w:rPr>
          <w:rFonts w:eastAsia="DengXian"/>
          <w:color w:val="000000"/>
          <w:lang w:val="en-US"/>
        </w:rPr>
        <w:t>The Pt 4f XPS spectrum of R-NF-Pt can be deconvoluted into four peaks (</w:t>
      </w:r>
      <w:r w:rsidRPr="002B2A67">
        <w:rPr>
          <w:rFonts w:eastAsia="DengXian"/>
          <w:b/>
          <w:bCs/>
          <w:color w:val="000000"/>
          <w:lang w:val="en-US"/>
        </w:rPr>
        <w:t>Figure 3d</w:t>
      </w:r>
      <w:r w:rsidRPr="002B2A67">
        <w:rPr>
          <w:rFonts w:eastAsia="DengXian"/>
          <w:color w:val="000000"/>
          <w:lang w:val="en-US"/>
        </w:rPr>
        <w:t xml:space="preserve">), in which the peaks centered at 70.9 and 74.2 eV belong to the Pt-Pt species in Pt NPs, and the other peaks located at 72.0 and 75.2 eV can be attributed to Pt-O bonds at the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w:t>
      </w:r>
      <w:r w:rsidRPr="002B2A67">
        <w:rPr>
          <w:rFonts w:eastAsia="DengXian"/>
          <w:color w:val="000000"/>
          <w:lang w:val="en-US"/>
        </w:rPr>
        <w:t>interface</w:t>
      </w:r>
      <w:bookmarkEnd w:id="18"/>
      <w:r w:rsidRPr="002B2A67">
        <w:rPr>
          <w:rFonts w:eastAsia="DengXian"/>
          <w:color w:val="000000"/>
          <w:lang w:val="en-US"/>
        </w:rPr>
        <w:t>.</w:t>
      </w:r>
      <w:bookmarkEnd w:id="17"/>
      <w:r w:rsidRPr="002B2A67">
        <w:rPr>
          <w:rFonts w:eastAsia="DengXian"/>
          <w:color w:val="FF0000"/>
          <w:vertAlign w:val="superscript"/>
          <w:lang w:val="en-US"/>
        </w:rPr>
        <w:t>[</w:t>
      </w:r>
      <w:r w:rsidR="00723A34" w:rsidRPr="002B2A67">
        <w:rPr>
          <w:rFonts w:eastAsia="DengXian"/>
          <w:color w:val="FF0000"/>
          <w:vertAlign w:val="superscript"/>
          <w:lang w:val="en-US"/>
        </w:rPr>
        <w:t>19,56</w:t>
      </w:r>
      <w:r w:rsidRPr="002B2A67">
        <w:rPr>
          <w:rFonts w:eastAsia="DengXian"/>
          <w:color w:val="FF0000"/>
          <w:vertAlign w:val="superscript"/>
          <w:lang w:val="en-US"/>
        </w:rPr>
        <w:t>]</w:t>
      </w:r>
      <w:r w:rsidRPr="002B2A67">
        <w:rPr>
          <w:rFonts w:eastAsia="DengXian"/>
          <w:color w:val="000000"/>
          <w:lang w:val="en-US"/>
        </w:rPr>
        <w:t xml:space="preserve"> </w:t>
      </w:r>
      <w:bookmarkStart w:id="19" w:name="_Hlk118895612"/>
      <w:r w:rsidRPr="002B2A67">
        <w:rPr>
          <w:rFonts w:eastAsia="DengXian"/>
          <w:color w:val="000000"/>
          <w:lang w:val="en-US"/>
        </w:rPr>
        <w:t>It is noteworthy that the peaks of R-NF-Pt display obvious negative shift of 0.3 eV compared with that of Pt NPs, manifesting the strong electron acquisition of Pt in R-NF-Pt.</w:t>
      </w:r>
      <w:bookmarkEnd w:id="19"/>
      <w:r w:rsidRPr="002B2A67">
        <w:rPr>
          <w:rFonts w:eastAsia="DengXian"/>
          <w:color w:val="000000"/>
          <w:lang w:val="en-US"/>
        </w:rPr>
        <w:t xml:space="preserve"> </w:t>
      </w:r>
    </w:p>
    <w:p w14:paraId="6D08FB5B" w14:textId="4EAD072E" w:rsidR="00FE53E6" w:rsidRPr="002B2A67" w:rsidRDefault="00FE53E6" w:rsidP="00FE53E6">
      <w:pPr>
        <w:spacing w:line="480" w:lineRule="auto"/>
        <w:ind w:firstLineChars="100" w:firstLine="240"/>
        <w:jc w:val="both"/>
        <w:rPr>
          <w:rFonts w:eastAsia="DengXian"/>
          <w:color w:val="000000"/>
          <w:lang w:val="en-US"/>
        </w:rPr>
      </w:pPr>
      <w:bookmarkStart w:id="20" w:name="_Hlk118895653"/>
      <w:r w:rsidRPr="002B2A67">
        <w:rPr>
          <w:color w:val="242021"/>
          <w:lang w:val="en-US"/>
        </w:rPr>
        <w:t>The electron transfer between Pt NPs and oxygen vacancy-rich</w:t>
      </w:r>
      <w:r w:rsidRPr="002B2A67">
        <w:rPr>
          <w:color w:val="000000"/>
          <w:lang w:val="en-US"/>
        </w:rPr>
        <w:t xml:space="preserve"> </w:t>
      </w:r>
      <w:proofErr w:type="spellStart"/>
      <w:r w:rsidRPr="002B2A67">
        <w:rPr>
          <w:color w:val="000000"/>
          <w:lang w:val="en-US"/>
        </w:rPr>
        <w:t>NiO</w:t>
      </w:r>
      <w:r w:rsidRPr="002B2A67">
        <w:rPr>
          <w:color w:val="000000"/>
          <w:vertAlign w:val="subscript"/>
          <w:lang w:val="en-US"/>
        </w:rPr>
        <w:t>x</w:t>
      </w:r>
      <w:proofErr w:type="spellEnd"/>
      <w:r w:rsidRPr="002B2A67">
        <w:rPr>
          <w:color w:val="242021"/>
          <w:lang w:val="en-US"/>
        </w:rPr>
        <w:t xml:space="preserve"> support was further investigated by Density functional theory (DFT) calculations. According to the experimental observation and analysis, the optimized theoretical model for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is shown in Figure S1</w:t>
      </w:r>
      <w:r w:rsidR="00C0553C" w:rsidRPr="002B2A67">
        <w:rPr>
          <w:color w:val="242021"/>
          <w:lang w:val="en-US"/>
        </w:rPr>
        <w:t>5</w:t>
      </w:r>
      <w:r w:rsidRPr="002B2A67">
        <w:rPr>
          <w:color w:val="242021"/>
          <w:lang w:val="en-US"/>
        </w:rPr>
        <w:t>. The charge density difference plots suggest an electronic structure redistribution at the interfaces of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heterostructure and the transfer of electrons from Ni atoms to Pt atoms, consistent with the XPS results. The Bader charge distribution clearly shows that 0.23 electron is transferred from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to Pt cluster in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w:t>
      </w:r>
      <w:r w:rsidRPr="002B2A67">
        <w:rPr>
          <w:b/>
          <w:bCs/>
          <w:color w:val="242021"/>
          <w:lang w:val="en-US"/>
        </w:rPr>
        <w:t>Figure 3e</w:t>
      </w:r>
      <w:r w:rsidRPr="002B2A67">
        <w:rPr>
          <w:color w:val="242021"/>
          <w:lang w:val="en-US"/>
        </w:rPr>
        <w:t xml:space="preserve">). These </w:t>
      </w:r>
      <w:r w:rsidRPr="002B2A67">
        <w:rPr>
          <w:rFonts w:eastAsia="DengXian"/>
          <w:color w:val="000000"/>
          <w:lang w:val="en-US"/>
        </w:rPr>
        <w:t xml:space="preserve">results strongly reveal the strong interaction between Pt NPs and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resulting in a rich electron density of Pt on the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support, which is beneficial for promoting the adsorbed H conversion and H</w:t>
      </w:r>
      <w:r w:rsidRPr="002B2A67">
        <w:rPr>
          <w:color w:val="242021"/>
          <w:vertAlign w:val="subscript"/>
          <w:lang w:val="en-US"/>
        </w:rPr>
        <w:t>2</w:t>
      </w:r>
      <w:r w:rsidRPr="002B2A67">
        <w:rPr>
          <w:color w:val="242021"/>
          <w:lang w:val="en-US"/>
        </w:rPr>
        <w:t xml:space="preserve"> evolution.</w:t>
      </w:r>
      <w:bookmarkEnd w:id="20"/>
      <w:r w:rsidRPr="002B2A67">
        <w:rPr>
          <w:color w:val="242021"/>
          <w:vertAlign w:val="superscript"/>
          <w:lang w:val="en-US"/>
        </w:rPr>
        <w:t>[26,5</w:t>
      </w:r>
      <w:r w:rsidR="00723A34" w:rsidRPr="002B2A67">
        <w:rPr>
          <w:color w:val="242021"/>
          <w:vertAlign w:val="superscript"/>
          <w:lang w:val="en-US"/>
        </w:rPr>
        <w:t>7</w:t>
      </w:r>
      <w:r w:rsidRPr="002B2A67">
        <w:rPr>
          <w:color w:val="242021"/>
          <w:vertAlign w:val="superscript"/>
          <w:lang w:val="en-US"/>
        </w:rPr>
        <w:t>]</w:t>
      </w:r>
    </w:p>
    <w:p w14:paraId="1FDFC71A" w14:textId="2FDED7EB" w:rsidR="00952EE2" w:rsidRPr="002B2A67" w:rsidRDefault="00FE53E6" w:rsidP="00594327">
      <w:pPr>
        <w:spacing w:line="480" w:lineRule="auto"/>
        <w:ind w:firstLineChars="100" w:firstLine="240"/>
        <w:jc w:val="both"/>
        <w:rPr>
          <w:color w:val="FF0000"/>
          <w:lang w:val="en-US"/>
        </w:rPr>
      </w:pPr>
      <w:bookmarkStart w:id="21" w:name="_Hlk118895732"/>
      <w:r w:rsidRPr="002B2A67">
        <w:rPr>
          <w:color w:val="242021"/>
          <w:lang w:val="en-US"/>
        </w:rPr>
        <w:t>Based on the optimized electronic configuration, we further explored its effect on the alkaline HER process and established the Pt (111) plane for comparison (Figure S1</w:t>
      </w:r>
      <w:r w:rsidR="00C0553C" w:rsidRPr="002B2A67">
        <w:rPr>
          <w:color w:val="242021"/>
          <w:lang w:val="en-US"/>
        </w:rPr>
        <w:t>6</w:t>
      </w:r>
      <w:r w:rsidRPr="002B2A67">
        <w:rPr>
          <w:color w:val="242021"/>
          <w:lang w:val="en-US"/>
        </w:rPr>
        <w:t>). We calculated the adsorption energy of H</w:t>
      </w:r>
      <w:r w:rsidRPr="002B2A67">
        <w:rPr>
          <w:color w:val="242021"/>
          <w:vertAlign w:val="subscript"/>
          <w:lang w:val="en-US"/>
        </w:rPr>
        <w:t>2</w:t>
      </w:r>
      <w:r w:rsidRPr="002B2A67">
        <w:rPr>
          <w:color w:val="242021"/>
          <w:lang w:val="en-US"/>
        </w:rPr>
        <w:t>O molecule and subsequently generated *OH, which is important for H</w:t>
      </w:r>
      <w:r w:rsidRPr="002B2A67">
        <w:rPr>
          <w:color w:val="242021"/>
          <w:vertAlign w:val="subscript"/>
          <w:lang w:val="en-US"/>
        </w:rPr>
        <w:t>2</w:t>
      </w:r>
      <w:r w:rsidRPr="002B2A67">
        <w:rPr>
          <w:color w:val="242021"/>
          <w:lang w:val="en-US"/>
        </w:rPr>
        <w:t xml:space="preserve">O splitting in alkaline media. </w:t>
      </w:r>
      <w:r w:rsidRPr="002B2A67">
        <w:rPr>
          <w:b/>
          <w:bCs/>
          <w:color w:val="242021"/>
          <w:lang w:val="en-US"/>
        </w:rPr>
        <w:t>Figure 4a</w:t>
      </w:r>
      <w:r w:rsidRPr="002B2A67">
        <w:rPr>
          <w:color w:val="242021"/>
          <w:lang w:val="en-US"/>
        </w:rPr>
        <w:t xml:space="preserve"> displays that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possesses similar levels of adsorption energy for H</w:t>
      </w:r>
      <w:r w:rsidRPr="002B2A67">
        <w:rPr>
          <w:color w:val="242021"/>
          <w:vertAlign w:val="subscript"/>
          <w:lang w:val="en-US"/>
        </w:rPr>
        <w:t>2</w:t>
      </w:r>
      <w:r w:rsidRPr="002B2A67">
        <w:rPr>
          <w:color w:val="242021"/>
          <w:lang w:val="en-US"/>
        </w:rPr>
        <w:t>O as Pt (111), while the Ni site on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shows a lower adsorption energy value of -0.58 eV for *OH than the Pt site (0.22 eV) and that of Pt (111) (0.72 eV). This finding suggests that *OH adsorption on the Pt site of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may transfer </w:t>
      </w:r>
      <w:r w:rsidRPr="002B2A67">
        <w:rPr>
          <w:color w:val="242021"/>
          <w:lang w:val="en-US"/>
        </w:rPr>
        <w:lastRenderedPageBreak/>
        <w:t>to that on the Ni site, and more Pt active sites in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can be rapidly released for *H adsorption. Moreover, the calculated total density of states (TDOS) reveals the asymmetric </w:t>
      </w:r>
      <w:r w:rsidRPr="002B2A67">
        <w:rPr>
          <w:color w:val="242021"/>
          <w:lang w:val="en-US" w:eastAsia="zh-CN"/>
        </w:rPr>
        <w:t>DOS</w:t>
      </w:r>
      <w:r w:rsidRPr="002B2A67">
        <w:rPr>
          <w:color w:val="242021"/>
          <w:lang w:val="en-US"/>
        </w:rPr>
        <w:t xml:space="preserve"> distribution of Pt (111), resulting in different positions of the spin-up d-band center (</w:t>
      </w:r>
      <w:r w:rsidRPr="002B2A67">
        <w:rPr>
          <w:i/>
          <w:iCs/>
          <w:color w:val="242021"/>
          <w:lang w:val="en-US"/>
        </w:rPr>
        <w:t>D</w:t>
      </w:r>
      <w:r w:rsidRPr="002B2A67">
        <w:rPr>
          <w:i/>
          <w:iCs/>
          <w:color w:val="242021"/>
          <w:vertAlign w:val="subscript"/>
          <w:lang w:val="en-US"/>
        </w:rPr>
        <w:t>UP</w:t>
      </w:r>
      <w:r w:rsidRPr="002B2A67">
        <w:rPr>
          <w:color w:val="242021"/>
          <w:lang w:val="en-US"/>
        </w:rPr>
        <w:t>, -2.186 eV) and the spin-down d-band center (</w:t>
      </w:r>
      <w:r w:rsidRPr="002B2A67">
        <w:rPr>
          <w:i/>
          <w:iCs/>
          <w:color w:val="242021"/>
          <w:lang w:val="en-US"/>
        </w:rPr>
        <w:t>D</w:t>
      </w:r>
      <w:r w:rsidRPr="002B2A67">
        <w:rPr>
          <w:i/>
          <w:iCs/>
          <w:color w:val="242021"/>
          <w:vertAlign w:val="subscript"/>
          <w:lang w:val="en-US"/>
        </w:rPr>
        <w:t>DW</w:t>
      </w:r>
      <w:r w:rsidRPr="002B2A67">
        <w:rPr>
          <w:color w:val="242021"/>
          <w:lang w:val="en-US"/>
        </w:rPr>
        <w:t>, -1.626 eV) (</w:t>
      </w:r>
      <w:r w:rsidRPr="002B2A67">
        <w:rPr>
          <w:b/>
          <w:bCs/>
          <w:color w:val="242021"/>
          <w:lang w:val="en-US"/>
        </w:rPr>
        <w:t>Figure 4b</w:t>
      </w:r>
      <w:r w:rsidRPr="002B2A67">
        <w:rPr>
          <w:color w:val="242021"/>
          <w:lang w:val="en-US"/>
        </w:rPr>
        <w:t xml:space="preserve">). After coupling with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the DOS distribution of Pt tends to be symmetric, leading to the coincidence of </w:t>
      </w:r>
      <w:r w:rsidRPr="002B2A67">
        <w:rPr>
          <w:i/>
          <w:iCs/>
          <w:color w:val="242021"/>
          <w:lang w:val="en-US"/>
        </w:rPr>
        <w:t>D</w:t>
      </w:r>
      <w:r w:rsidRPr="002B2A67">
        <w:rPr>
          <w:i/>
          <w:iCs/>
          <w:color w:val="242021"/>
          <w:vertAlign w:val="subscript"/>
          <w:lang w:val="en-US"/>
        </w:rPr>
        <w:t>UP</w:t>
      </w:r>
      <w:r w:rsidRPr="002B2A67">
        <w:rPr>
          <w:color w:val="242021"/>
          <w:lang w:val="en-US"/>
        </w:rPr>
        <w:t xml:space="preserve"> and </w:t>
      </w:r>
      <w:r w:rsidRPr="002B2A67">
        <w:rPr>
          <w:i/>
          <w:iCs/>
          <w:color w:val="242021"/>
          <w:lang w:val="en-US"/>
        </w:rPr>
        <w:t>D</w:t>
      </w:r>
      <w:r w:rsidRPr="002B2A67">
        <w:rPr>
          <w:i/>
          <w:iCs/>
          <w:color w:val="242021"/>
          <w:vertAlign w:val="subscript"/>
          <w:lang w:val="en-US"/>
        </w:rPr>
        <w:t>DW</w:t>
      </w:r>
      <w:r w:rsidRPr="002B2A67">
        <w:rPr>
          <w:color w:val="242021"/>
          <w:lang w:val="en-US"/>
        </w:rPr>
        <w:t>. And the d-band center moves to the centered position of -1.852 eV (</w:t>
      </w:r>
      <w:r w:rsidRPr="002B2A67">
        <w:rPr>
          <w:b/>
          <w:bCs/>
          <w:color w:val="242021"/>
          <w:lang w:val="en-US"/>
        </w:rPr>
        <w:t xml:space="preserve">Figure 4b </w:t>
      </w:r>
      <w:r w:rsidRPr="002B2A67">
        <w:rPr>
          <w:color w:val="242021"/>
          <w:lang w:val="en-US"/>
        </w:rPr>
        <w:t>and</w:t>
      </w:r>
      <w:r w:rsidRPr="002B2A67">
        <w:rPr>
          <w:b/>
          <w:bCs/>
          <w:color w:val="242021"/>
          <w:lang w:val="en-US"/>
        </w:rPr>
        <w:t xml:space="preserve"> c</w:t>
      </w:r>
      <w:r w:rsidRPr="002B2A67">
        <w:rPr>
          <w:color w:val="242021"/>
          <w:lang w:val="en-US"/>
        </w:rPr>
        <w:t xml:space="preserve">). These results suggest that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-coupled Pt cluster can effectively tune the d-band center and make it a favorable position, which will benefit the optimized adsorption of reaction intermediates. Then</w:t>
      </w:r>
      <w:r w:rsidRPr="002B2A67">
        <w:rPr>
          <w:lang w:val="en-US"/>
        </w:rPr>
        <w:t xml:space="preserve"> </w:t>
      </w:r>
      <w:r w:rsidRPr="002B2A67">
        <w:rPr>
          <w:color w:val="242021"/>
          <w:lang w:val="en-US"/>
        </w:rPr>
        <w:t>the thermodynamic reaction process of H</w:t>
      </w:r>
      <w:r w:rsidRPr="002B2A67">
        <w:rPr>
          <w:color w:val="242021"/>
          <w:vertAlign w:val="subscript"/>
          <w:lang w:val="en-US"/>
        </w:rPr>
        <w:t>2</w:t>
      </w:r>
      <w:r w:rsidRPr="002B2A67">
        <w:rPr>
          <w:color w:val="242021"/>
          <w:lang w:val="en-US"/>
        </w:rPr>
        <w:t>O splitting was investigated (</w:t>
      </w:r>
      <w:r w:rsidRPr="002B2A67">
        <w:rPr>
          <w:b/>
          <w:bCs/>
          <w:color w:val="242021"/>
          <w:lang w:val="en-US"/>
        </w:rPr>
        <w:t xml:space="preserve">Figure 4d </w:t>
      </w:r>
      <w:r w:rsidRPr="002B2A67">
        <w:rPr>
          <w:color w:val="242021"/>
          <w:lang w:val="en-US"/>
        </w:rPr>
        <w:t>and</w:t>
      </w:r>
      <w:r w:rsidRPr="002B2A67">
        <w:rPr>
          <w:b/>
          <w:bCs/>
          <w:color w:val="242021"/>
          <w:lang w:val="en-US"/>
        </w:rPr>
        <w:t xml:space="preserve"> e</w:t>
      </w:r>
      <w:r w:rsidRPr="002B2A67">
        <w:rPr>
          <w:color w:val="242021"/>
          <w:lang w:val="en-US"/>
        </w:rPr>
        <w:t>). The dissociation of adsorbed H</w:t>
      </w:r>
      <w:r w:rsidRPr="002B2A67">
        <w:rPr>
          <w:color w:val="242021"/>
          <w:vertAlign w:val="subscript"/>
          <w:lang w:val="en-US"/>
        </w:rPr>
        <w:t>2</w:t>
      </w:r>
      <w:r w:rsidRPr="002B2A67">
        <w:rPr>
          <w:color w:val="242021"/>
          <w:lang w:val="en-US"/>
        </w:rPr>
        <w:t>O into OH-H on Pt (111) is a thermodynamic endothermic process with an energy barrier of 0.63 eV. Impressively, this process is exothermic for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with an energy barrier of -0.94 eV, indicating much easier dissociation of H</w:t>
      </w:r>
      <w:r w:rsidRPr="002B2A67">
        <w:rPr>
          <w:color w:val="242021"/>
          <w:vertAlign w:val="subscript"/>
          <w:lang w:val="en-US"/>
        </w:rPr>
        <w:t>2</w:t>
      </w:r>
      <w:r w:rsidRPr="002B2A67">
        <w:rPr>
          <w:color w:val="242021"/>
          <w:lang w:val="en-US"/>
        </w:rPr>
        <w:t xml:space="preserve">O when coupling with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Besides, the hydrogen adsorption Gibbs free energy (</w:t>
      </w:r>
      <w:r w:rsidRPr="00D742CC">
        <w:rPr>
          <w:color w:val="242021"/>
        </w:rPr>
        <w:t>Δ</w:t>
      </w:r>
      <w:r w:rsidRPr="002B2A67">
        <w:rPr>
          <w:color w:val="242021"/>
          <w:lang w:val="en-US"/>
        </w:rPr>
        <w:t>G</w:t>
      </w:r>
      <w:r w:rsidRPr="002B2A67">
        <w:rPr>
          <w:color w:val="242021"/>
          <w:vertAlign w:val="subscript"/>
          <w:lang w:val="en-US"/>
        </w:rPr>
        <w:t>H*</w:t>
      </w:r>
      <w:r w:rsidRPr="002B2A67">
        <w:rPr>
          <w:color w:val="242021"/>
          <w:lang w:val="en-US"/>
        </w:rPr>
        <w:t>) is widely used as an important descriptor for HER to evaluate the intrinsic activity of electrocatalysts.</w:t>
      </w:r>
      <w:bookmarkEnd w:id="21"/>
      <w:r w:rsidRPr="002B2A67">
        <w:rPr>
          <w:color w:val="242021"/>
          <w:vertAlign w:val="superscript"/>
          <w:lang w:val="en-US"/>
        </w:rPr>
        <w:t>[3,5</w:t>
      </w:r>
      <w:r w:rsidR="00523FB6" w:rsidRPr="002B2A67">
        <w:rPr>
          <w:color w:val="242021"/>
          <w:vertAlign w:val="superscript"/>
          <w:lang w:val="en-US"/>
        </w:rPr>
        <w:t>1</w:t>
      </w:r>
      <w:r w:rsidRPr="002B2A67">
        <w:rPr>
          <w:color w:val="242021"/>
          <w:vertAlign w:val="superscript"/>
          <w:lang w:val="en-US"/>
        </w:rPr>
        <w:t>]</w:t>
      </w:r>
      <w:r w:rsidRPr="002B2A67">
        <w:rPr>
          <w:color w:val="242021"/>
          <w:lang w:val="en-US"/>
        </w:rPr>
        <w:t xml:space="preserve"> </w:t>
      </w:r>
      <w:bookmarkStart w:id="22" w:name="_Hlk118895765"/>
      <w:r w:rsidRPr="002B2A67">
        <w:rPr>
          <w:color w:val="242021"/>
          <w:lang w:val="en-US"/>
        </w:rPr>
        <w:t>The |</w:t>
      </w:r>
      <w:r w:rsidRPr="00D742CC">
        <w:rPr>
          <w:color w:val="242021"/>
        </w:rPr>
        <w:t>Δ</w:t>
      </w:r>
      <w:r w:rsidRPr="002B2A67">
        <w:rPr>
          <w:color w:val="242021"/>
          <w:lang w:val="en-US"/>
        </w:rPr>
        <w:t>G</w:t>
      </w:r>
      <w:r w:rsidRPr="002B2A67">
        <w:rPr>
          <w:color w:val="242021"/>
          <w:vertAlign w:val="subscript"/>
          <w:lang w:val="en-US"/>
        </w:rPr>
        <w:t>H*</w:t>
      </w:r>
      <w:r w:rsidRPr="002B2A67">
        <w:rPr>
          <w:color w:val="242021"/>
          <w:lang w:val="en-US"/>
        </w:rPr>
        <w:t>| value close to zero suggests a moderate adsorption and desorption of H* intermediates, which is crucial for the final H</w:t>
      </w:r>
      <w:r w:rsidRPr="002B2A67">
        <w:rPr>
          <w:color w:val="242021"/>
          <w:vertAlign w:val="subscript"/>
          <w:lang w:val="en-US"/>
        </w:rPr>
        <w:t>2</w:t>
      </w:r>
      <w:r w:rsidRPr="002B2A67">
        <w:rPr>
          <w:color w:val="242021"/>
          <w:lang w:val="en-US"/>
        </w:rPr>
        <w:t xml:space="preserve"> production.</w:t>
      </w:r>
      <w:bookmarkEnd w:id="22"/>
      <w:r w:rsidRPr="002B2A67">
        <w:rPr>
          <w:color w:val="242021"/>
          <w:vertAlign w:val="superscript"/>
          <w:lang w:val="en-US"/>
        </w:rPr>
        <w:t>[19]</w:t>
      </w:r>
      <w:r w:rsidRPr="002B2A67">
        <w:rPr>
          <w:color w:val="242021"/>
          <w:lang w:val="en-US"/>
        </w:rPr>
        <w:t xml:space="preserve"> </w:t>
      </w:r>
      <w:bookmarkStart w:id="23" w:name="_Hlk118895803"/>
      <w:r w:rsidRPr="002B2A67">
        <w:rPr>
          <w:color w:val="242021"/>
          <w:lang w:val="en-US"/>
        </w:rPr>
        <w:t xml:space="preserve">As predicted, the </w:t>
      </w:r>
      <w:r w:rsidRPr="00D742CC">
        <w:rPr>
          <w:color w:val="242021"/>
        </w:rPr>
        <w:t>Δ</w:t>
      </w:r>
      <w:r w:rsidRPr="002B2A67">
        <w:rPr>
          <w:color w:val="242021"/>
          <w:lang w:val="en-US"/>
        </w:rPr>
        <w:t>G</w:t>
      </w:r>
      <w:r w:rsidRPr="002B2A67">
        <w:rPr>
          <w:color w:val="242021"/>
          <w:vertAlign w:val="subscript"/>
          <w:lang w:val="en-US"/>
        </w:rPr>
        <w:t>H*</w:t>
      </w:r>
      <w:r w:rsidRPr="002B2A67">
        <w:rPr>
          <w:color w:val="242021"/>
          <w:lang w:val="en-US"/>
        </w:rPr>
        <w:t xml:space="preserve"> value for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is -0.18 eV, closer to the thermo-neutral state than that of Pt (111) (-0.24 eV), suggesting the faster hydrogen absorption/desorption kinetics. Moreover, we calculated the partial density of states (PDOS) of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before and after Pt cluster coupling (</w:t>
      </w:r>
      <w:r w:rsidRPr="002B2A67">
        <w:rPr>
          <w:b/>
          <w:bCs/>
          <w:color w:val="242021"/>
          <w:lang w:val="en-US"/>
        </w:rPr>
        <w:t>Figure 4f</w:t>
      </w:r>
      <w:r w:rsidRPr="002B2A67">
        <w:rPr>
          <w:color w:val="242021"/>
          <w:lang w:val="en-US"/>
        </w:rPr>
        <w:t xml:space="preserve">). After coupling the Pt cluster on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the DOS contribution of the Ni empty orbital appears at the spin-up position (</w:t>
      </w:r>
      <w:r w:rsidRPr="002B2A67">
        <w:rPr>
          <w:color w:val="000000"/>
          <w:lang w:val="en-US"/>
        </w:rPr>
        <w:t xml:space="preserve">marked by </w:t>
      </w:r>
      <w:r w:rsidRPr="002B2A67">
        <w:rPr>
          <w:color w:val="242021"/>
          <w:lang w:val="en-US"/>
        </w:rPr>
        <w:t>grey circle) above the Fermi level (E</w:t>
      </w:r>
      <w:r w:rsidRPr="002B2A67">
        <w:rPr>
          <w:color w:val="242021"/>
          <w:vertAlign w:val="subscript"/>
          <w:lang w:val="en-US"/>
        </w:rPr>
        <w:t>f</w:t>
      </w:r>
      <w:r w:rsidRPr="002B2A67">
        <w:rPr>
          <w:color w:val="242021"/>
          <w:lang w:val="en-US"/>
        </w:rPr>
        <w:t xml:space="preserve">), indicating that the d orbital of Ni loses </w:t>
      </w:r>
      <w:proofErr w:type="gramStart"/>
      <w:r w:rsidRPr="002B2A67">
        <w:rPr>
          <w:color w:val="242021"/>
          <w:lang w:val="en-US"/>
        </w:rPr>
        <w:t>electrons</w:t>
      </w:r>
      <w:proofErr w:type="gramEnd"/>
      <w:r w:rsidRPr="002B2A67">
        <w:rPr>
          <w:color w:val="242021"/>
          <w:lang w:val="en-US"/>
        </w:rPr>
        <w:t xml:space="preserve"> and the electrons are transferred to Pt to form an empty orbital. This finding further explains the reason why the Pt of 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gains electrons in the previous analysis.</w:t>
      </w:r>
      <w:r w:rsidR="00215BDE" w:rsidRPr="002B2A67">
        <w:rPr>
          <w:color w:val="242021"/>
          <w:lang w:val="en-US"/>
        </w:rPr>
        <w:t xml:space="preserve"> </w:t>
      </w:r>
      <w:r w:rsidR="00215BDE" w:rsidRPr="002B2A67">
        <w:rPr>
          <w:color w:val="FF0000"/>
          <w:lang w:val="en-US"/>
        </w:rPr>
        <w:t xml:space="preserve">The </w:t>
      </w:r>
      <w:r w:rsidR="00952EE2" w:rsidRPr="002B2A67">
        <w:rPr>
          <w:color w:val="FF0000"/>
          <w:lang w:val="en-US"/>
        </w:rPr>
        <w:t xml:space="preserve">above </w:t>
      </w:r>
      <w:r w:rsidR="00215BDE" w:rsidRPr="002B2A67">
        <w:rPr>
          <w:color w:val="FF0000"/>
          <w:lang w:val="en-US"/>
        </w:rPr>
        <w:t>DFT calculation</w:t>
      </w:r>
      <w:r w:rsidR="00952EE2" w:rsidRPr="002B2A67">
        <w:rPr>
          <w:color w:val="FF0000"/>
          <w:lang w:val="en-US"/>
        </w:rPr>
        <w:t>s</w:t>
      </w:r>
      <w:r w:rsidR="00215BDE" w:rsidRPr="002B2A67">
        <w:rPr>
          <w:color w:val="FF0000"/>
          <w:lang w:val="en-US"/>
        </w:rPr>
        <w:t xml:space="preserve"> suggest that </w:t>
      </w:r>
      <w:r w:rsidR="00952EE2" w:rsidRPr="002B2A67">
        <w:rPr>
          <w:color w:val="FF0000"/>
          <w:lang w:val="en-US"/>
        </w:rPr>
        <w:t>the Pt/</w:t>
      </w:r>
      <w:proofErr w:type="spellStart"/>
      <w:r w:rsidR="00952EE2" w:rsidRPr="002B2A67">
        <w:rPr>
          <w:color w:val="FF0000"/>
          <w:lang w:val="en-US"/>
        </w:rPr>
        <w:t>NiO</w:t>
      </w:r>
      <w:r w:rsidR="00952EE2" w:rsidRPr="002B2A67">
        <w:rPr>
          <w:color w:val="FF0000"/>
          <w:vertAlign w:val="subscript"/>
          <w:lang w:val="en-US"/>
        </w:rPr>
        <w:t>x</w:t>
      </w:r>
      <w:proofErr w:type="spellEnd"/>
      <w:r w:rsidR="00952EE2" w:rsidRPr="002B2A67">
        <w:rPr>
          <w:color w:val="FF0000"/>
          <w:lang w:val="en-US"/>
        </w:rPr>
        <w:t>-O</w:t>
      </w:r>
      <w:r w:rsidR="00952EE2" w:rsidRPr="002B2A67">
        <w:rPr>
          <w:color w:val="FF0000"/>
          <w:vertAlign w:val="subscript"/>
          <w:lang w:val="en-US"/>
        </w:rPr>
        <w:t>V</w:t>
      </w:r>
      <w:r w:rsidR="00952EE2" w:rsidRPr="002B2A67">
        <w:rPr>
          <w:color w:val="FF0000"/>
          <w:lang w:val="en-US"/>
        </w:rPr>
        <w:t xml:space="preserve"> hybrid catalyst</w:t>
      </w:r>
      <w:r w:rsidR="00064040" w:rsidRPr="002B2A67">
        <w:rPr>
          <w:color w:val="FF0000"/>
          <w:lang w:val="en-US"/>
        </w:rPr>
        <w:t xml:space="preserve"> can significantly accelerate the overall steps of alkaline HER compared with Pt NPs.</w:t>
      </w:r>
    </w:p>
    <w:p w14:paraId="44BF1CB6" w14:textId="7C1BC06A" w:rsidR="004D6091" w:rsidRPr="002B2A67" w:rsidRDefault="00FE53E6" w:rsidP="00747520">
      <w:pPr>
        <w:spacing w:line="480" w:lineRule="auto"/>
        <w:ind w:firstLineChars="100" w:firstLine="240"/>
        <w:jc w:val="both"/>
        <w:rPr>
          <w:color w:val="242021"/>
          <w:lang w:val="en-US"/>
        </w:rPr>
      </w:pPr>
      <w:bookmarkStart w:id="24" w:name="_Hlk118895891"/>
      <w:bookmarkEnd w:id="23"/>
      <w:r w:rsidRPr="002B2A67">
        <w:rPr>
          <w:color w:val="242021"/>
          <w:lang w:val="en-US"/>
        </w:rPr>
        <w:lastRenderedPageBreak/>
        <w:t>Inspired by the theoretical investigations and unique structure of R-NF-Pt, systematic HER performance test was performed in 1.0 M KOH solution by using a typical three-electrode system. Pure Pt NPs, raw NF, NF-Pt, and commercial 20% Pt/C were also measured</w:t>
      </w:r>
      <w:r w:rsidRPr="002B2A67">
        <w:rPr>
          <w:lang w:val="en-US"/>
        </w:rPr>
        <w:t xml:space="preserve"> </w:t>
      </w:r>
      <w:r w:rsidRPr="002B2A67">
        <w:rPr>
          <w:color w:val="242021"/>
          <w:lang w:val="en-US"/>
        </w:rPr>
        <w:t xml:space="preserve">under the same conditions for comparison. </w:t>
      </w:r>
      <w:r w:rsidRPr="002B2A67">
        <w:rPr>
          <w:b/>
          <w:bCs/>
          <w:color w:val="242021"/>
          <w:lang w:val="en-US"/>
        </w:rPr>
        <w:t>Figure 5a</w:t>
      </w:r>
      <w:r w:rsidRPr="002B2A67">
        <w:rPr>
          <w:color w:val="242021"/>
          <w:lang w:val="en-US"/>
        </w:rPr>
        <w:t> displays the </w:t>
      </w:r>
      <w:proofErr w:type="spellStart"/>
      <w:r w:rsidRPr="002B2A67">
        <w:rPr>
          <w:i/>
          <w:iCs/>
          <w:color w:val="242021"/>
          <w:lang w:val="en-US"/>
        </w:rPr>
        <w:t>iR</w:t>
      </w:r>
      <w:proofErr w:type="spellEnd"/>
      <w:r w:rsidRPr="002B2A67">
        <w:rPr>
          <w:color w:val="242021"/>
          <w:lang w:val="en-US"/>
        </w:rPr>
        <w:t>-corrected HER linear sweep voltammetry (LSV) curves of different catalysts. Strikingly, the R-NF-Pt exhibits a remarkable HER activity among all catalysts and only requires low overpotentials of 19.4 and 72.8 mV to attain the current density of 10 and 100 mA cm</w:t>
      </w:r>
      <w:r w:rsidRPr="002B2A67">
        <w:rPr>
          <w:color w:val="242021"/>
          <w:vertAlign w:val="superscript"/>
          <w:lang w:val="en-US"/>
        </w:rPr>
        <w:t>−2</w:t>
      </w:r>
      <w:r w:rsidRPr="002B2A67">
        <w:rPr>
          <w:color w:val="242021"/>
          <w:lang w:val="en-US"/>
        </w:rPr>
        <w:t>, respectively, which are superior to other counterparts (Figure S1</w:t>
      </w:r>
      <w:r w:rsidR="007A7865" w:rsidRPr="002B2A67">
        <w:rPr>
          <w:color w:val="242021"/>
          <w:lang w:val="en-US"/>
        </w:rPr>
        <w:t>7</w:t>
      </w:r>
      <w:r w:rsidRPr="002B2A67">
        <w:rPr>
          <w:color w:val="242021"/>
          <w:lang w:val="en-US"/>
        </w:rPr>
        <w:t xml:space="preserve">). </w:t>
      </w:r>
      <w:r w:rsidR="00594327" w:rsidRPr="002B2A67">
        <w:rPr>
          <w:color w:val="FF0000"/>
          <w:szCs w:val="21"/>
          <w:lang w:val="en-US"/>
        </w:rPr>
        <w:t xml:space="preserve">For alkaline HER, the water </w:t>
      </w:r>
      <w:r w:rsidR="00594327" w:rsidRPr="002B2A67">
        <w:rPr>
          <w:color w:val="FF0000"/>
          <w:lang w:val="en-US"/>
        </w:rPr>
        <w:t>dissociation</w:t>
      </w:r>
      <w:r w:rsidR="00594327" w:rsidRPr="002B2A67">
        <w:rPr>
          <w:color w:val="FF0000"/>
          <w:szCs w:val="21"/>
          <w:lang w:val="en-US"/>
        </w:rPr>
        <w:t xml:space="preserve"> step is a rate-determine step.</w:t>
      </w:r>
      <w:r w:rsidR="00594327" w:rsidRPr="002B2A67">
        <w:rPr>
          <w:color w:val="FF0000"/>
          <w:lang w:val="en-US"/>
        </w:rPr>
        <w:t xml:space="preserve"> The Tafel slopes of electrodes were employed to evaluate the reaction kinetics. The Tafel slopes of R-NF-Pt is 49.7 mV dec</w:t>
      </w:r>
      <w:r w:rsidR="00594327" w:rsidRPr="002B2A67">
        <w:rPr>
          <w:color w:val="FF0000"/>
          <w:vertAlign w:val="superscript"/>
          <w:lang w:val="en-US"/>
        </w:rPr>
        <w:t>−1</w:t>
      </w:r>
      <w:r w:rsidR="00594327" w:rsidRPr="002B2A67">
        <w:rPr>
          <w:color w:val="FF0000"/>
          <w:lang w:val="en-US"/>
        </w:rPr>
        <w:t xml:space="preserve"> (</w:t>
      </w:r>
      <w:r w:rsidR="00594327" w:rsidRPr="002B2A67">
        <w:rPr>
          <w:b/>
          <w:bCs/>
          <w:color w:val="FF0000"/>
          <w:lang w:val="en-US"/>
        </w:rPr>
        <w:t>Figure 5b</w:t>
      </w:r>
      <w:r w:rsidR="00594327" w:rsidRPr="002B2A67">
        <w:rPr>
          <w:color w:val="FF0000"/>
          <w:lang w:val="en-US"/>
        </w:rPr>
        <w:t>), which is lower than those of Pt NPs (78.8 mV dec</w:t>
      </w:r>
      <w:r w:rsidR="00594327" w:rsidRPr="002B2A67">
        <w:rPr>
          <w:color w:val="FF0000"/>
          <w:vertAlign w:val="superscript"/>
          <w:lang w:val="en-US"/>
        </w:rPr>
        <w:t>−1</w:t>
      </w:r>
      <w:r w:rsidR="00594327" w:rsidRPr="002B2A67">
        <w:rPr>
          <w:color w:val="FF0000"/>
          <w:lang w:val="en-US"/>
        </w:rPr>
        <w:t>), and Pt/C (58.5 mV dec</w:t>
      </w:r>
      <w:r w:rsidR="00594327" w:rsidRPr="002B2A67">
        <w:rPr>
          <w:color w:val="FF0000"/>
          <w:vertAlign w:val="superscript"/>
          <w:lang w:val="en-US"/>
        </w:rPr>
        <w:t>−1</w:t>
      </w:r>
      <w:r w:rsidR="00594327" w:rsidRPr="002B2A67">
        <w:rPr>
          <w:color w:val="FF0000"/>
          <w:lang w:val="en-US"/>
        </w:rPr>
        <w:t xml:space="preserve">), indicating that the </w:t>
      </w:r>
      <w:proofErr w:type="spellStart"/>
      <w:r w:rsidR="00594327" w:rsidRPr="002B2A67">
        <w:rPr>
          <w:color w:val="FF0000"/>
          <w:lang w:val="en-US"/>
        </w:rPr>
        <w:t>NiO</w:t>
      </w:r>
      <w:r w:rsidR="00594327" w:rsidRPr="002B2A67">
        <w:rPr>
          <w:color w:val="FF0000"/>
          <w:vertAlign w:val="subscript"/>
          <w:lang w:val="en-US"/>
        </w:rPr>
        <w:t>x</w:t>
      </w:r>
      <w:proofErr w:type="spellEnd"/>
      <w:r w:rsidR="00594327" w:rsidRPr="002B2A67">
        <w:rPr>
          <w:color w:val="FF0000"/>
          <w:lang w:val="en-US"/>
        </w:rPr>
        <w:t>-O</w:t>
      </w:r>
      <w:r w:rsidR="00594327" w:rsidRPr="002B2A67">
        <w:rPr>
          <w:color w:val="FF0000"/>
          <w:vertAlign w:val="subscript"/>
          <w:lang w:val="en-US"/>
        </w:rPr>
        <w:t>V</w:t>
      </w:r>
      <w:r w:rsidR="00594327" w:rsidRPr="002B2A67">
        <w:rPr>
          <w:color w:val="FF0000"/>
          <w:lang w:val="en-US"/>
        </w:rPr>
        <w:t xml:space="preserve"> coupling will facilitate the sluggish water dissociation process of HER on Pt NPs.</w:t>
      </w:r>
      <w:r w:rsidR="00523FB6" w:rsidRPr="002B2A67">
        <w:rPr>
          <w:rFonts w:eastAsia="DengXian"/>
          <w:color w:val="FF0000"/>
          <w:vertAlign w:val="superscript"/>
          <w:lang w:val="en-US"/>
        </w:rPr>
        <w:t>[58,59]</w:t>
      </w:r>
      <w:r w:rsidR="00523FB6" w:rsidRPr="002B2A67">
        <w:rPr>
          <w:rFonts w:eastAsia="Yu Mincho"/>
          <w:color w:val="FF0000"/>
          <w:lang w:val="en-US"/>
        </w:rPr>
        <w:t xml:space="preserve"> </w:t>
      </w:r>
      <w:r w:rsidR="00594327" w:rsidRPr="002B2A67">
        <w:rPr>
          <w:color w:val="FF0000"/>
          <w:lang w:val="en-US"/>
        </w:rPr>
        <w:t>It was reported that the OH</w:t>
      </w:r>
      <w:r w:rsidR="00594327" w:rsidRPr="002B2A67">
        <w:rPr>
          <w:color w:val="FF0000"/>
          <w:vertAlign w:val="subscript"/>
          <w:lang w:val="en-US"/>
        </w:rPr>
        <w:t>ad</w:t>
      </w:r>
      <w:r w:rsidR="00594327" w:rsidRPr="002B2A67">
        <w:rPr>
          <w:color w:val="FF0000"/>
          <w:lang w:val="en-US"/>
        </w:rPr>
        <w:t>–M interaction is an important descriptor determining the HER activity.</w:t>
      </w:r>
      <w:r w:rsidR="00523FB6" w:rsidRPr="002B2A67">
        <w:rPr>
          <w:rFonts w:eastAsia="DengXian"/>
          <w:color w:val="FF0000"/>
          <w:vertAlign w:val="superscript"/>
          <w:lang w:val="en-US"/>
        </w:rPr>
        <w:t>[60]</w:t>
      </w:r>
      <w:r w:rsidR="00594327" w:rsidRPr="002B2A67">
        <w:rPr>
          <w:color w:val="FF0000"/>
          <w:lang w:val="en-US"/>
        </w:rPr>
        <w:t xml:space="preserve"> The strong OH</w:t>
      </w:r>
      <w:r w:rsidR="00594327" w:rsidRPr="002B2A67">
        <w:rPr>
          <w:color w:val="FF0000"/>
          <w:vertAlign w:val="subscript"/>
          <w:lang w:val="en-US"/>
        </w:rPr>
        <w:t>ad</w:t>
      </w:r>
      <w:r w:rsidR="00594327" w:rsidRPr="002B2A67">
        <w:rPr>
          <w:color w:val="FF0000"/>
          <w:lang w:val="en-US"/>
        </w:rPr>
        <w:t>–M binding could accelerate the adsorption of water molecules and cleaving of HO–H bond.</w:t>
      </w:r>
      <w:r w:rsidR="00523FB6" w:rsidRPr="002B2A67">
        <w:rPr>
          <w:rFonts w:eastAsia="DengXian"/>
          <w:color w:val="FF0000"/>
          <w:vertAlign w:val="superscript"/>
          <w:lang w:val="en-US"/>
        </w:rPr>
        <w:t>[59,60]</w:t>
      </w:r>
      <w:r w:rsidR="00523FB6" w:rsidRPr="002B2A67">
        <w:rPr>
          <w:rFonts w:eastAsia="Yu Mincho"/>
          <w:color w:val="FF0000"/>
          <w:lang w:val="en-US"/>
        </w:rPr>
        <w:t xml:space="preserve"> </w:t>
      </w:r>
      <w:r w:rsidR="00594327" w:rsidRPr="002B2A67">
        <w:rPr>
          <w:color w:val="FF0000"/>
          <w:lang w:val="en-US"/>
        </w:rPr>
        <w:t>Then we measured the cyclic voltammetry (CV) curves to observe the OH adsorption and desorption behavior (OH</w:t>
      </w:r>
      <w:r w:rsidR="00594327" w:rsidRPr="002B2A67">
        <w:rPr>
          <w:color w:val="FF0000"/>
          <w:vertAlign w:val="subscript"/>
          <w:lang w:val="en-US"/>
        </w:rPr>
        <w:t>ad</w:t>
      </w:r>
      <w:r w:rsidR="00594327" w:rsidRPr="002B2A67">
        <w:rPr>
          <w:color w:val="FF0000"/>
          <w:lang w:val="en-US"/>
        </w:rPr>
        <w:t xml:space="preserve"> region is usually in the range of 0.6~0.95 V) on the surfaces of R-NF-Pt and Pt/C electrodes. As shown in Figure S1</w:t>
      </w:r>
      <w:r w:rsidR="00BE7697" w:rsidRPr="002B2A67">
        <w:rPr>
          <w:color w:val="FF0000"/>
          <w:lang w:val="en-US"/>
        </w:rPr>
        <w:t>8</w:t>
      </w:r>
      <w:r w:rsidR="00594327" w:rsidRPr="002B2A67">
        <w:rPr>
          <w:color w:val="FF0000"/>
          <w:lang w:val="en-US"/>
        </w:rPr>
        <w:t xml:space="preserve">, R-NF-Pt shows an obvious negative shift of OH adsorption peak compared with that of Pt/C, revealing the stronger OH-binding on </w:t>
      </w:r>
      <w:r w:rsidR="003E5BC4" w:rsidRPr="002B2A67">
        <w:rPr>
          <w:color w:val="FF0000"/>
          <w:lang w:val="en-US"/>
        </w:rPr>
        <w:t xml:space="preserve">the </w:t>
      </w:r>
      <w:r w:rsidR="00594327" w:rsidRPr="002B2A67">
        <w:rPr>
          <w:color w:val="FF0000"/>
          <w:lang w:val="en-US"/>
        </w:rPr>
        <w:t>surface of R-NF-Pt,</w:t>
      </w:r>
      <w:r w:rsidR="00523FB6" w:rsidRPr="002B2A67">
        <w:rPr>
          <w:rFonts w:eastAsia="DengXian"/>
          <w:color w:val="FF0000"/>
          <w:vertAlign w:val="superscript"/>
          <w:lang w:val="en-US"/>
        </w:rPr>
        <w:t>[59]</w:t>
      </w:r>
      <w:r w:rsidR="00594327" w:rsidRPr="002B2A67">
        <w:rPr>
          <w:color w:val="FF0000"/>
          <w:lang w:val="en-US"/>
        </w:rPr>
        <w:t xml:space="preserve"> which is consistent with the DFT result</w:t>
      </w:r>
      <w:r w:rsidR="004A0E67" w:rsidRPr="002B2A67">
        <w:rPr>
          <w:color w:val="FF0000"/>
          <w:lang w:val="en-US"/>
        </w:rPr>
        <w:t xml:space="preserve"> (</w:t>
      </w:r>
      <w:r w:rsidR="004A0E67" w:rsidRPr="002B2A67">
        <w:rPr>
          <w:b/>
          <w:bCs/>
          <w:color w:val="FF0000"/>
          <w:lang w:val="en-US"/>
        </w:rPr>
        <w:t>Figure 4a</w:t>
      </w:r>
      <w:r w:rsidR="004A0E67" w:rsidRPr="002B2A67">
        <w:rPr>
          <w:color w:val="FF0000"/>
          <w:lang w:val="en-US"/>
        </w:rPr>
        <w:t>)</w:t>
      </w:r>
      <w:r w:rsidR="00594327" w:rsidRPr="002B2A67">
        <w:rPr>
          <w:color w:val="FF0000"/>
          <w:lang w:val="en-US"/>
        </w:rPr>
        <w:t>. Moreover, the formation and reduction of OH</w:t>
      </w:r>
      <w:r w:rsidR="00594327" w:rsidRPr="002B2A67">
        <w:rPr>
          <w:color w:val="FF0000"/>
          <w:vertAlign w:val="subscript"/>
          <w:lang w:val="en-US"/>
        </w:rPr>
        <w:t>ad</w:t>
      </w:r>
      <w:r w:rsidR="00594327" w:rsidRPr="002B2A67">
        <w:rPr>
          <w:color w:val="FF0000"/>
          <w:lang w:val="en-US"/>
        </w:rPr>
        <w:t xml:space="preserve"> is reversible. Altogether, these results demonstrate that coupling </w:t>
      </w:r>
      <w:proofErr w:type="spellStart"/>
      <w:r w:rsidR="00594327" w:rsidRPr="002B2A67">
        <w:rPr>
          <w:color w:val="FF0000"/>
          <w:lang w:val="en-US"/>
        </w:rPr>
        <w:t>NiO</w:t>
      </w:r>
      <w:r w:rsidR="00594327" w:rsidRPr="002B2A67">
        <w:rPr>
          <w:color w:val="FF0000"/>
          <w:vertAlign w:val="subscript"/>
          <w:lang w:val="en-US"/>
        </w:rPr>
        <w:t>x</w:t>
      </w:r>
      <w:proofErr w:type="spellEnd"/>
      <w:r w:rsidR="00594327" w:rsidRPr="002B2A67">
        <w:rPr>
          <w:color w:val="FF0000"/>
          <w:lang w:val="en-US"/>
        </w:rPr>
        <w:t>-O</w:t>
      </w:r>
      <w:r w:rsidR="00594327" w:rsidRPr="002B2A67">
        <w:rPr>
          <w:color w:val="FF0000"/>
          <w:vertAlign w:val="subscript"/>
          <w:lang w:val="en-US"/>
        </w:rPr>
        <w:t>V</w:t>
      </w:r>
      <w:r w:rsidR="00594327" w:rsidRPr="002B2A67">
        <w:rPr>
          <w:color w:val="FF0000"/>
          <w:lang w:val="en-US"/>
        </w:rPr>
        <w:t xml:space="preserve"> with Pt can significantly promote the </w:t>
      </w:r>
      <w:r w:rsidR="00594327" w:rsidRPr="002B2A67">
        <w:rPr>
          <w:color w:val="FF0000"/>
          <w:szCs w:val="21"/>
          <w:lang w:val="en-US"/>
        </w:rPr>
        <w:t xml:space="preserve">Volmer step for alkaline HER. </w:t>
      </w:r>
      <w:r w:rsidR="00D205C8" w:rsidRPr="002B2A67">
        <w:rPr>
          <w:color w:val="242021"/>
          <w:lang w:val="en-US"/>
        </w:rPr>
        <w:t>In addition</w:t>
      </w:r>
      <w:r w:rsidRPr="002B2A67">
        <w:rPr>
          <w:color w:val="242021"/>
          <w:lang w:val="en-US"/>
        </w:rPr>
        <w:t>, R-NF-Pt has the highest exchange current density (Figure S1</w:t>
      </w:r>
      <w:r w:rsidR="00BE7697" w:rsidRPr="002B2A67">
        <w:rPr>
          <w:color w:val="242021"/>
          <w:lang w:val="en-US"/>
        </w:rPr>
        <w:t>9</w:t>
      </w:r>
      <w:r w:rsidRPr="002B2A67">
        <w:rPr>
          <w:color w:val="242021"/>
          <w:lang w:val="en-US"/>
        </w:rPr>
        <w:t>), further demonstrating its intrinsic faster HER kinetics. The mass activity of Pt in R-NF-Pt and Pt/C was evaluated by normalizing the measured current density with respect to the loaded Pt content. As shown in Figure S</w:t>
      </w:r>
      <w:r w:rsidR="00BE7697" w:rsidRPr="002B2A67">
        <w:rPr>
          <w:color w:val="242021"/>
          <w:lang w:val="en-US"/>
        </w:rPr>
        <w:t>20</w:t>
      </w:r>
      <w:r w:rsidRPr="002B2A67">
        <w:rPr>
          <w:color w:val="242021"/>
          <w:lang w:val="en-US"/>
        </w:rPr>
        <w:t xml:space="preserve">, R-NF-Pt shows extraordinarily high mass activity compared with Pt/C. Specifically, </w:t>
      </w:r>
      <w:r w:rsidRPr="002B2A67">
        <w:rPr>
          <w:color w:val="000000"/>
          <w:lang w:val="en-US"/>
        </w:rPr>
        <w:t xml:space="preserve">at </w:t>
      </w:r>
      <w:r w:rsidRPr="002B2A67">
        <w:rPr>
          <w:color w:val="242021"/>
          <w:lang w:val="en-US"/>
        </w:rPr>
        <w:t xml:space="preserve">-70 mV </w:t>
      </w:r>
      <w:r w:rsidRPr="002B2A67">
        <w:rPr>
          <w:i/>
          <w:iCs/>
          <w:color w:val="242021"/>
          <w:lang w:val="en-US"/>
        </w:rPr>
        <w:t>vs.</w:t>
      </w:r>
      <w:r w:rsidRPr="002B2A67">
        <w:rPr>
          <w:color w:val="242021"/>
          <w:lang w:val="en-US"/>
        </w:rPr>
        <w:t xml:space="preserve"> RHE</w:t>
      </w:r>
      <w:r w:rsidRPr="002B2A67">
        <w:rPr>
          <w:color w:val="000000"/>
          <w:lang w:val="en-US"/>
        </w:rPr>
        <w:t xml:space="preserve">, the mass activity of </w:t>
      </w:r>
      <w:r w:rsidRPr="002B2A67">
        <w:rPr>
          <w:color w:val="242021"/>
          <w:lang w:val="en-US"/>
        </w:rPr>
        <w:t>R-NF-Pt is 2.45 A mg</w:t>
      </w:r>
      <w:r w:rsidRPr="002B2A67">
        <w:rPr>
          <w:color w:val="242021"/>
          <w:vertAlign w:val="subscript"/>
          <w:lang w:val="en-US"/>
        </w:rPr>
        <w:t>Pt</w:t>
      </w:r>
      <w:r w:rsidRPr="002B2A67">
        <w:rPr>
          <w:bCs/>
          <w:vertAlign w:val="superscript"/>
          <w:lang w:val="en-US"/>
        </w:rPr>
        <w:t>−</w:t>
      </w:r>
      <w:r w:rsidRPr="002B2A67">
        <w:rPr>
          <w:color w:val="242021"/>
          <w:vertAlign w:val="superscript"/>
          <w:lang w:val="en-US"/>
        </w:rPr>
        <w:t>1</w:t>
      </w:r>
      <w:r w:rsidRPr="002B2A67">
        <w:rPr>
          <w:color w:val="242021"/>
          <w:lang w:val="en-US"/>
        </w:rPr>
        <w:t xml:space="preserve">, which is 16.3 times higher </w:t>
      </w:r>
      <w:r w:rsidRPr="002B2A67">
        <w:rPr>
          <w:color w:val="242021"/>
          <w:lang w:val="en-US"/>
        </w:rPr>
        <w:lastRenderedPageBreak/>
        <w:t>than that of Pt/C (</w:t>
      </w:r>
      <w:r w:rsidRPr="002B2A67">
        <w:rPr>
          <w:b/>
          <w:bCs/>
          <w:color w:val="242021"/>
          <w:lang w:val="en-US"/>
        </w:rPr>
        <w:t>Figure 5c</w:t>
      </w:r>
      <w:r w:rsidRPr="002B2A67">
        <w:rPr>
          <w:color w:val="242021"/>
          <w:lang w:val="en-US"/>
        </w:rPr>
        <w:t>). Therefore, R-NF-Pt could be a suitable HER catalyst in alkaline media due to its ultralow overpotential and ultrahigh Pt mass utilization compared with available best-performing Pt/Ni-based HER electrocatalysts (</w:t>
      </w:r>
      <w:r w:rsidRPr="002B2A67">
        <w:rPr>
          <w:b/>
          <w:bCs/>
          <w:color w:val="242021"/>
          <w:lang w:val="en-US"/>
        </w:rPr>
        <w:t>Figure 5d</w:t>
      </w:r>
      <w:r w:rsidRPr="002B2A67">
        <w:rPr>
          <w:color w:val="242021"/>
          <w:lang w:val="en-US"/>
        </w:rPr>
        <w:t xml:space="preserve"> and Table</w:t>
      </w:r>
      <w:r w:rsidR="004D6091" w:rsidRPr="002B2A67">
        <w:rPr>
          <w:lang w:val="en-US"/>
        </w:rPr>
        <w:t xml:space="preserve"> </w:t>
      </w:r>
      <w:r w:rsidRPr="002B2A67">
        <w:rPr>
          <w:lang w:val="en-US"/>
        </w:rPr>
        <w:t>S</w:t>
      </w:r>
      <w:r w:rsidR="00284800" w:rsidRPr="002B2A67">
        <w:rPr>
          <w:lang w:val="en-US"/>
        </w:rPr>
        <w:t>3</w:t>
      </w:r>
      <w:r w:rsidRPr="002B2A67">
        <w:rPr>
          <w:lang w:val="en-US"/>
        </w:rPr>
        <w:t>)</w:t>
      </w:r>
      <w:r w:rsidRPr="002B2A67">
        <w:rPr>
          <w:color w:val="242021"/>
          <w:lang w:val="en-US"/>
        </w:rPr>
        <w:t>.</w:t>
      </w:r>
      <w:bookmarkEnd w:id="24"/>
    </w:p>
    <w:p w14:paraId="6707C397" w14:textId="77777777" w:rsidR="009E365B" w:rsidRPr="002B2A67" w:rsidRDefault="00FE53E6" w:rsidP="00FE53E6">
      <w:pPr>
        <w:spacing w:line="480" w:lineRule="auto"/>
        <w:ind w:firstLineChars="100" w:firstLine="240"/>
        <w:jc w:val="both"/>
        <w:rPr>
          <w:color w:val="FF0000"/>
          <w:szCs w:val="21"/>
          <w:shd w:val="clear" w:color="auto" w:fill="FFFFFF"/>
          <w:lang w:val="en-US"/>
        </w:rPr>
      </w:pPr>
      <w:bookmarkStart w:id="25" w:name="_Hlk118896138"/>
      <w:r w:rsidRPr="002B2A67">
        <w:rPr>
          <w:color w:val="242021"/>
          <w:lang w:val="en-US"/>
        </w:rPr>
        <w:t>To assess the intrinsic activity of R-NF-Pt, we further calculated the electrochemical surface area (ECSA) by measuring double-layer capacitance (</w:t>
      </w:r>
      <w:proofErr w:type="spellStart"/>
      <w:r w:rsidRPr="002B2A67">
        <w:rPr>
          <w:color w:val="242021"/>
          <w:lang w:val="en-US"/>
        </w:rPr>
        <w:t>C</w:t>
      </w:r>
      <w:r w:rsidRPr="002B2A67">
        <w:rPr>
          <w:color w:val="242021"/>
          <w:vertAlign w:val="subscript"/>
          <w:lang w:val="en-US"/>
        </w:rPr>
        <w:t>dl</w:t>
      </w:r>
      <w:proofErr w:type="spellEnd"/>
      <w:r w:rsidRPr="002B2A67">
        <w:rPr>
          <w:color w:val="242021"/>
          <w:lang w:val="en-US"/>
        </w:rPr>
        <w:t>), which was obtained from a series of CV curves in the non-Faradic region (Figure S</w:t>
      </w:r>
      <w:r w:rsidR="00BE7697" w:rsidRPr="002B2A67">
        <w:rPr>
          <w:color w:val="242021"/>
          <w:lang w:val="en-US"/>
        </w:rPr>
        <w:t>21</w:t>
      </w:r>
      <w:r w:rsidRPr="002B2A67">
        <w:rPr>
          <w:color w:val="242021"/>
          <w:lang w:val="en-US"/>
        </w:rPr>
        <w:t xml:space="preserve">). As illustrated in </w:t>
      </w:r>
      <w:r w:rsidRPr="002B2A67">
        <w:rPr>
          <w:b/>
          <w:bCs/>
          <w:color w:val="242021"/>
          <w:lang w:val="en-US"/>
        </w:rPr>
        <w:t>Figure 5e</w:t>
      </w:r>
      <w:r w:rsidRPr="002B2A67">
        <w:rPr>
          <w:color w:val="242021"/>
          <w:lang w:val="en-US"/>
        </w:rPr>
        <w:t xml:space="preserve">, R-NF-Pt has the highest </w:t>
      </w:r>
      <w:proofErr w:type="spellStart"/>
      <w:r w:rsidRPr="002B2A67">
        <w:rPr>
          <w:color w:val="242021"/>
          <w:lang w:val="en-US"/>
        </w:rPr>
        <w:t>C</w:t>
      </w:r>
      <w:r w:rsidRPr="002B2A67">
        <w:rPr>
          <w:color w:val="242021"/>
          <w:vertAlign w:val="subscript"/>
          <w:lang w:val="en-US"/>
        </w:rPr>
        <w:t>dl</w:t>
      </w:r>
      <w:proofErr w:type="spellEnd"/>
      <w:r w:rsidRPr="002B2A67">
        <w:rPr>
          <w:color w:val="242021"/>
          <w:lang w:val="en-US"/>
        </w:rPr>
        <w:t xml:space="preserve"> value of 8.93 mF cm</w:t>
      </w:r>
      <w:r w:rsidRPr="002B2A67">
        <w:rPr>
          <w:color w:val="242021"/>
          <w:vertAlign w:val="superscript"/>
          <w:lang w:val="en-US"/>
        </w:rPr>
        <w:t>−2</w:t>
      </w:r>
      <w:r w:rsidRPr="002B2A67">
        <w:rPr>
          <w:color w:val="242021"/>
          <w:lang w:val="en-US"/>
        </w:rPr>
        <w:t xml:space="preserve"> among all the catalysts, which is about 4.6- and 1.6-fold higher than those of NF-Pt (1.96 mF cm</w:t>
      </w:r>
      <w:r w:rsidRPr="002B2A67">
        <w:rPr>
          <w:color w:val="242021"/>
          <w:vertAlign w:val="superscript"/>
          <w:lang w:val="en-US"/>
        </w:rPr>
        <w:t>−2</w:t>
      </w:r>
      <w:r w:rsidRPr="002B2A67">
        <w:rPr>
          <w:color w:val="242021"/>
          <w:lang w:val="en-US"/>
        </w:rPr>
        <w:t>) and Pt NPs (5.70 mF cm</w:t>
      </w:r>
      <w:r w:rsidRPr="002B2A67">
        <w:rPr>
          <w:color w:val="242021"/>
          <w:vertAlign w:val="superscript"/>
          <w:lang w:val="en-US"/>
        </w:rPr>
        <w:t>−2</w:t>
      </w:r>
      <w:r w:rsidRPr="002B2A67">
        <w:rPr>
          <w:color w:val="242021"/>
          <w:lang w:val="en-US"/>
        </w:rPr>
        <w:t>), respectively. As predicted, R-NF-Pt possesses the largest ECSA of 55.8 cm</w:t>
      </w:r>
      <w:r w:rsidRPr="002B2A67">
        <w:rPr>
          <w:color w:val="242021"/>
          <w:vertAlign w:val="superscript"/>
          <w:lang w:val="en-US"/>
        </w:rPr>
        <w:t>2</w:t>
      </w:r>
      <w:r w:rsidRPr="002B2A67">
        <w:rPr>
          <w:color w:val="242021"/>
          <w:lang w:val="en-US"/>
        </w:rPr>
        <w:t xml:space="preserve"> (Figure S</w:t>
      </w:r>
      <w:r w:rsidR="005E79D8" w:rsidRPr="002B2A67">
        <w:rPr>
          <w:color w:val="242021"/>
          <w:lang w:val="en-US"/>
        </w:rPr>
        <w:t>22</w:t>
      </w:r>
      <w:r w:rsidRPr="002B2A67">
        <w:rPr>
          <w:color w:val="242021"/>
          <w:lang w:val="en-US"/>
        </w:rPr>
        <w:t>a), indicating its more accessible active sites. Besides, the specific activity of R-NF-Pt obtained by normalizing the electrode activity to the ESCA is still higher than the reference samples (Figure S</w:t>
      </w:r>
      <w:r w:rsidR="005E79D8" w:rsidRPr="002B2A67">
        <w:rPr>
          <w:color w:val="242021"/>
          <w:lang w:val="en-US"/>
        </w:rPr>
        <w:t>22</w:t>
      </w:r>
      <w:r w:rsidRPr="002B2A67">
        <w:rPr>
          <w:color w:val="242021"/>
          <w:lang w:val="en-US"/>
        </w:rPr>
        <w:t xml:space="preserve">b). For instance, at -100 mV </w:t>
      </w:r>
      <w:r w:rsidRPr="002B2A67">
        <w:rPr>
          <w:i/>
          <w:iCs/>
          <w:color w:val="242021"/>
          <w:lang w:val="en-US"/>
        </w:rPr>
        <w:t>vs.</w:t>
      </w:r>
      <w:r w:rsidRPr="002B2A67">
        <w:rPr>
          <w:color w:val="242021"/>
          <w:lang w:val="en-US"/>
        </w:rPr>
        <w:t xml:space="preserve"> RHE, the enhancement values in the specific activity for R-NF-Pt are up to about 4.6 and 2.7 times as compared with NF-Pt and Pt NPs, suggesting its superior intrinsic activity. The enhanced interfacial reaction kinetics of R-NF-Pt is also demonstrated by the Nyquist plots in </w:t>
      </w:r>
      <w:r w:rsidRPr="002B2A67">
        <w:rPr>
          <w:b/>
          <w:bCs/>
          <w:color w:val="242021"/>
          <w:lang w:val="en-US"/>
        </w:rPr>
        <w:t>Figure 5f</w:t>
      </w:r>
      <w:r w:rsidRPr="002B2A67">
        <w:rPr>
          <w:color w:val="242021"/>
          <w:lang w:val="en-US"/>
        </w:rPr>
        <w:t>. R-NF-Pt shows the smallest charge transfer resistance (R</w:t>
      </w:r>
      <w:r w:rsidRPr="002B2A67">
        <w:rPr>
          <w:color w:val="242021"/>
          <w:vertAlign w:val="subscript"/>
          <w:lang w:val="en-US"/>
        </w:rPr>
        <w:t>ct</w:t>
      </w:r>
      <w:r w:rsidRPr="002B2A67">
        <w:rPr>
          <w:color w:val="242021"/>
          <w:lang w:val="en-US"/>
        </w:rPr>
        <w:t xml:space="preserve">) of 1.3 </w:t>
      </w:r>
      <w:r w:rsidRPr="00D742CC">
        <w:rPr>
          <w:color w:val="242021"/>
        </w:rPr>
        <w:t>Ω</w:t>
      </w:r>
      <w:r w:rsidRPr="002B2A67">
        <w:rPr>
          <w:color w:val="242021"/>
          <w:lang w:val="en-US"/>
        </w:rPr>
        <w:t xml:space="preserve"> (Figure S2</w:t>
      </w:r>
      <w:r w:rsidR="005E79D8" w:rsidRPr="002B2A67">
        <w:rPr>
          <w:color w:val="242021"/>
          <w:lang w:val="en-US"/>
        </w:rPr>
        <w:t>3</w:t>
      </w:r>
      <w:r w:rsidRPr="002B2A67">
        <w:rPr>
          <w:color w:val="242021"/>
          <w:lang w:val="en-US"/>
        </w:rPr>
        <w:t xml:space="preserve">), which is lower than that of NF-Pt (24.4 </w:t>
      </w:r>
      <w:r w:rsidRPr="00D742CC">
        <w:rPr>
          <w:color w:val="242021"/>
        </w:rPr>
        <w:t>Ω</w:t>
      </w:r>
      <w:r w:rsidRPr="002B2A67">
        <w:rPr>
          <w:color w:val="242021"/>
          <w:lang w:val="en-US"/>
        </w:rPr>
        <w:t xml:space="preserve">), Pt NPs (7.3 </w:t>
      </w:r>
      <w:r w:rsidRPr="00D742CC">
        <w:rPr>
          <w:color w:val="242021"/>
        </w:rPr>
        <w:t>Ω</w:t>
      </w:r>
      <w:r w:rsidRPr="002B2A67">
        <w:rPr>
          <w:color w:val="242021"/>
          <w:lang w:val="en-US"/>
        </w:rPr>
        <w:t xml:space="preserve">), and Pt/C (4.9 </w:t>
      </w:r>
      <w:r w:rsidRPr="00D742CC">
        <w:rPr>
          <w:color w:val="242021"/>
        </w:rPr>
        <w:t>Ω</w:t>
      </w:r>
      <w:r w:rsidRPr="002B2A67">
        <w:rPr>
          <w:color w:val="242021"/>
          <w:lang w:val="en-US"/>
        </w:rPr>
        <w:t>), implying the improved electron transfer and HER kinetics on the surface of R-NF-Pt.</w:t>
      </w:r>
      <w:r w:rsidR="00B06DC9" w:rsidRPr="002B2A67">
        <w:rPr>
          <w:color w:val="242021"/>
          <w:lang w:val="en-US"/>
        </w:rPr>
        <w:t xml:space="preserve"> </w:t>
      </w:r>
      <w:r w:rsidR="00554FCF" w:rsidRPr="002B2A67">
        <w:rPr>
          <w:color w:val="FF0000"/>
          <w:szCs w:val="21"/>
          <w:shd w:val="clear" w:color="auto" w:fill="FFFFFF"/>
          <w:lang w:val="en-US"/>
        </w:rPr>
        <w:t xml:space="preserve">To verify </w:t>
      </w:r>
      <w:r w:rsidR="004E7339" w:rsidRPr="002B2A67">
        <w:rPr>
          <w:color w:val="FF0000"/>
          <w:szCs w:val="21"/>
          <w:shd w:val="clear" w:color="auto" w:fill="FFFFFF"/>
          <w:lang w:val="en-US"/>
        </w:rPr>
        <w:t>whether O</w:t>
      </w:r>
      <w:r w:rsidR="004E7339" w:rsidRPr="002B2A67">
        <w:rPr>
          <w:color w:val="FF0000"/>
          <w:szCs w:val="21"/>
          <w:shd w:val="clear" w:color="auto" w:fill="FFFFFF"/>
          <w:vertAlign w:val="subscript"/>
          <w:lang w:val="en-US"/>
        </w:rPr>
        <w:t>V</w:t>
      </w:r>
      <w:r w:rsidR="004E7339" w:rsidRPr="002B2A67">
        <w:rPr>
          <w:color w:val="FF0000"/>
          <w:szCs w:val="21"/>
          <w:shd w:val="clear" w:color="auto" w:fill="FFFFFF"/>
          <w:lang w:val="en-US"/>
        </w:rPr>
        <w:t xml:space="preserve"> in R-NF-Pt affect the</w:t>
      </w:r>
      <w:r w:rsidR="00554FCF" w:rsidRPr="002B2A67">
        <w:rPr>
          <w:color w:val="FF0000"/>
          <w:szCs w:val="21"/>
          <w:shd w:val="clear" w:color="auto" w:fill="FFFFFF"/>
          <w:lang w:val="en-US"/>
        </w:rPr>
        <w:t xml:space="preserve"> HER activity, R-NF-Pt with relatively </w:t>
      </w:r>
      <w:r w:rsidR="00FA3E4A" w:rsidRPr="002B2A67">
        <w:rPr>
          <w:color w:val="FF0000"/>
          <w:szCs w:val="21"/>
          <w:shd w:val="clear" w:color="auto" w:fill="FFFFFF"/>
          <w:lang w:val="en-US"/>
        </w:rPr>
        <w:t>few</w:t>
      </w:r>
      <w:r w:rsidR="00554FCF" w:rsidRPr="002B2A67">
        <w:rPr>
          <w:color w:val="FF0000"/>
          <w:szCs w:val="21"/>
          <w:shd w:val="clear" w:color="auto" w:fill="FFFFFF"/>
          <w:lang w:val="en-US"/>
        </w:rPr>
        <w:t xml:space="preserve"> O vacancies (denoted as R-NF-Pt-300) was also prepared for comparison. </w:t>
      </w:r>
      <w:r w:rsidR="00FA3E4A" w:rsidRPr="002B2A67">
        <w:rPr>
          <w:color w:val="FF0000"/>
          <w:szCs w:val="21"/>
          <w:shd w:val="clear" w:color="auto" w:fill="FFFFFF"/>
          <w:lang w:val="en-US"/>
        </w:rPr>
        <w:t xml:space="preserve">The obtained R-NF-Pt-300 catalyst </w:t>
      </w:r>
      <w:r w:rsidR="004E7339" w:rsidRPr="002B2A67">
        <w:rPr>
          <w:color w:val="FF0000"/>
          <w:szCs w:val="21"/>
          <w:shd w:val="clear" w:color="auto" w:fill="FFFFFF"/>
          <w:lang w:val="en-US"/>
        </w:rPr>
        <w:t>possesses</w:t>
      </w:r>
      <w:r w:rsidR="00FA3E4A" w:rsidRPr="002B2A67">
        <w:rPr>
          <w:color w:val="FF0000"/>
          <w:szCs w:val="21"/>
          <w:shd w:val="clear" w:color="auto" w:fill="FFFFFF"/>
          <w:lang w:val="en-US"/>
        </w:rPr>
        <w:t xml:space="preserve"> similar morphology and structure </w:t>
      </w:r>
      <w:r w:rsidR="00E61F65" w:rsidRPr="002B2A67">
        <w:rPr>
          <w:color w:val="FF0000"/>
          <w:szCs w:val="21"/>
          <w:shd w:val="clear" w:color="auto" w:fill="FFFFFF"/>
          <w:lang w:val="en-US"/>
        </w:rPr>
        <w:t>to</w:t>
      </w:r>
      <w:r w:rsidR="00FA3E4A" w:rsidRPr="002B2A67">
        <w:rPr>
          <w:color w:val="FF0000"/>
          <w:szCs w:val="21"/>
          <w:shd w:val="clear" w:color="auto" w:fill="FFFFFF"/>
          <w:lang w:val="en-US"/>
        </w:rPr>
        <w:t xml:space="preserve"> R-NF-Pt (Figure S2</w:t>
      </w:r>
      <w:r w:rsidR="0079022A" w:rsidRPr="002B2A67">
        <w:rPr>
          <w:color w:val="FF0000"/>
          <w:szCs w:val="21"/>
          <w:shd w:val="clear" w:color="auto" w:fill="FFFFFF"/>
          <w:lang w:val="en-US"/>
        </w:rPr>
        <w:t>4</w:t>
      </w:r>
      <w:r w:rsidR="00FA3E4A" w:rsidRPr="002B2A67">
        <w:rPr>
          <w:color w:val="FF0000"/>
          <w:szCs w:val="21"/>
          <w:shd w:val="clear" w:color="auto" w:fill="FFFFFF"/>
          <w:lang w:val="en-US"/>
        </w:rPr>
        <w:t>)</w:t>
      </w:r>
      <w:r w:rsidR="00E61F65" w:rsidRPr="002B2A67">
        <w:rPr>
          <w:color w:val="FF0000"/>
          <w:szCs w:val="21"/>
          <w:shd w:val="clear" w:color="auto" w:fill="FFFFFF"/>
          <w:lang w:val="en-US"/>
        </w:rPr>
        <w:t>,</w:t>
      </w:r>
      <w:r w:rsidR="00FA3E4A" w:rsidRPr="002B2A67">
        <w:rPr>
          <w:color w:val="FF0000"/>
          <w:szCs w:val="21"/>
          <w:shd w:val="clear" w:color="auto" w:fill="FFFFFF"/>
          <w:lang w:val="en-US"/>
        </w:rPr>
        <w:t xml:space="preserve"> but with </w:t>
      </w:r>
      <w:r w:rsidR="00E61F65" w:rsidRPr="002B2A67">
        <w:rPr>
          <w:color w:val="FF0000"/>
          <w:szCs w:val="21"/>
          <w:shd w:val="clear" w:color="auto" w:fill="FFFFFF"/>
          <w:lang w:val="en-US"/>
        </w:rPr>
        <w:t>a lower</w:t>
      </w:r>
      <w:r w:rsidR="00FA3E4A" w:rsidRPr="002B2A67">
        <w:rPr>
          <w:color w:val="FF0000"/>
          <w:szCs w:val="21"/>
          <w:shd w:val="clear" w:color="auto" w:fill="FFFFFF"/>
          <w:lang w:val="en-US"/>
        </w:rPr>
        <w:t xml:space="preserve"> O</w:t>
      </w:r>
      <w:r w:rsidR="00FA3E4A" w:rsidRPr="002B2A67">
        <w:rPr>
          <w:color w:val="FF0000"/>
          <w:szCs w:val="21"/>
          <w:shd w:val="clear" w:color="auto" w:fill="FFFFFF"/>
          <w:vertAlign w:val="subscript"/>
          <w:lang w:val="en-US"/>
        </w:rPr>
        <w:t>V</w:t>
      </w:r>
      <w:r w:rsidR="00FA3E4A" w:rsidRPr="002B2A67">
        <w:rPr>
          <w:color w:val="FF0000"/>
          <w:szCs w:val="21"/>
          <w:shd w:val="clear" w:color="auto" w:fill="FFFFFF"/>
          <w:lang w:val="en-US"/>
        </w:rPr>
        <w:t xml:space="preserve"> concentration of 46.9%</w:t>
      </w:r>
      <w:r w:rsidR="004006A3" w:rsidRPr="002B2A67">
        <w:rPr>
          <w:color w:val="FF0000"/>
          <w:szCs w:val="21"/>
          <w:shd w:val="clear" w:color="auto" w:fill="FFFFFF"/>
          <w:lang w:val="en-US"/>
        </w:rPr>
        <w:t xml:space="preserve"> (Figure S2</w:t>
      </w:r>
      <w:r w:rsidR="0079022A" w:rsidRPr="002B2A67">
        <w:rPr>
          <w:color w:val="FF0000"/>
          <w:szCs w:val="21"/>
          <w:shd w:val="clear" w:color="auto" w:fill="FFFFFF"/>
          <w:lang w:val="en-US"/>
        </w:rPr>
        <w:t>5</w:t>
      </w:r>
      <w:r w:rsidR="004006A3" w:rsidRPr="002B2A67">
        <w:rPr>
          <w:color w:val="FF0000"/>
          <w:szCs w:val="21"/>
          <w:shd w:val="clear" w:color="auto" w:fill="FFFFFF"/>
          <w:lang w:val="en-US"/>
        </w:rPr>
        <w:t xml:space="preserve"> and Table S2)</w:t>
      </w:r>
      <w:r w:rsidR="00FA3E4A" w:rsidRPr="002B2A67">
        <w:rPr>
          <w:color w:val="FF0000"/>
          <w:szCs w:val="21"/>
          <w:shd w:val="clear" w:color="auto" w:fill="FFFFFF"/>
          <w:lang w:val="en-US"/>
        </w:rPr>
        <w:t>.</w:t>
      </w:r>
      <w:r w:rsidR="00A30111" w:rsidRPr="002B2A67">
        <w:rPr>
          <w:color w:val="FF0000"/>
          <w:szCs w:val="21"/>
          <w:shd w:val="clear" w:color="auto" w:fill="FFFFFF"/>
          <w:lang w:val="en-US"/>
        </w:rPr>
        <w:t xml:space="preserve"> </w:t>
      </w:r>
      <w:r w:rsidR="004006A3" w:rsidRPr="002B2A67">
        <w:rPr>
          <w:color w:val="FF0000"/>
          <w:szCs w:val="21"/>
          <w:shd w:val="clear" w:color="auto" w:fill="FFFFFF"/>
          <w:lang w:val="en-US"/>
        </w:rPr>
        <w:t xml:space="preserve">The </w:t>
      </w:r>
      <w:r w:rsidR="009C0D8B" w:rsidRPr="002B2A67">
        <w:rPr>
          <w:color w:val="FF0000"/>
          <w:szCs w:val="21"/>
          <w:shd w:val="clear" w:color="auto" w:fill="FFFFFF"/>
          <w:lang w:val="en-US"/>
        </w:rPr>
        <w:t>electrochemical</w:t>
      </w:r>
      <w:r w:rsidR="004006A3" w:rsidRPr="002B2A67">
        <w:rPr>
          <w:color w:val="FF0000"/>
          <w:szCs w:val="21"/>
          <w:shd w:val="clear" w:color="auto" w:fill="FFFFFF"/>
          <w:lang w:val="en-US"/>
        </w:rPr>
        <w:t xml:space="preserve"> test results </w:t>
      </w:r>
      <w:r w:rsidR="006B749D" w:rsidRPr="002B2A67">
        <w:rPr>
          <w:color w:val="FF0000"/>
          <w:szCs w:val="21"/>
          <w:shd w:val="clear" w:color="auto" w:fill="FFFFFF"/>
          <w:lang w:val="en-US"/>
        </w:rPr>
        <w:t>show</w:t>
      </w:r>
      <w:r w:rsidR="004006A3" w:rsidRPr="002B2A67">
        <w:rPr>
          <w:color w:val="FF0000"/>
          <w:szCs w:val="21"/>
          <w:shd w:val="clear" w:color="auto" w:fill="FFFFFF"/>
          <w:lang w:val="en-US"/>
        </w:rPr>
        <w:t xml:space="preserve"> that</w:t>
      </w:r>
      <w:r w:rsidR="00D26439" w:rsidRPr="002B2A67">
        <w:rPr>
          <w:color w:val="FF0000"/>
          <w:szCs w:val="21"/>
          <w:shd w:val="clear" w:color="auto" w:fill="FFFFFF"/>
          <w:lang w:val="en-US"/>
        </w:rPr>
        <w:t xml:space="preserve"> </w:t>
      </w:r>
      <w:r w:rsidR="00DF48E9" w:rsidRPr="002B2A67">
        <w:rPr>
          <w:color w:val="FF0000"/>
          <w:szCs w:val="21"/>
          <w:shd w:val="clear" w:color="auto" w:fill="FFFFFF"/>
          <w:lang w:val="en-US"/>
        </w:rPr>
        <w:t xml:space="preserve">R-NF-Pt-300 </w:t>
      </w:r>
      <w:r w:rsidR="006B749D" w:rsidRPr="002B2A67">
        <w:rPr>
          <w:color w:val="FF0000"/>
          <w:szCs w:val="21"/>
          <w:shd w:val="clear" w:color="auto" w:fill="FFFFFF"/>
          <w:lang w:val="en-US"/>
        </w:rPr>
        <w:t>display</w:t>
      </w:r>
      <w:r w:rsidR="004E7339" w:rsidRPr="002B2A67">
        <w:rPr>
          <w:color w:val="FF0000"/>
          <w:szCs w:val="21"/>
          <w:shd w:val="clear" w:color="auto" w:fill="FFFFFF"/>
          <w:lang w:val="en-US"/>
        </w:rPr>
        <w:t>s</w:t>
      </w:r>
      <w:r w:rsidR="00010BB6" w:rsidRPr="002B2A67">
        <w:rPr>
          <w:color w:val="FF0000"/>
          <w:szCs w:val="21"/>
          <w:shd w:val="clear" w:color="auto" w:fill="FFFFFF"/>
          <w:lang w:val="en-US"/>
        </w:rPr>
        <w:t xml:space="preserve"> a </w:t>
      </w:r>
      <w:r w:rsidR="006B749D" w:rsidRPr="002B2A67">
        <w:rPr>
          <w:color w:val="FF0000"/>
          <w:szCs w:val="21"/>
          <w:shd w:val="clear" w:color="auto" w:fill="FFFFFF"/>
          <w:lang w:val="en-US"/>
        </w:rPr>
        <w:t>declining</w:t>
      </w:r>
      <w:r w:rsidR="00010BB6" w:rsidRPr="002B2A67">
        <w:rPr>
          <w:color w:val="FF0000"/>
          <w:szCs w:val="21"/>
          <w:shd w:val="clear" w:color="auto" w:fill="FFFFFF"/>
          <w:lang w:val="en-US"/>
        </w:rPr>
        <w:t xml:space="preserve"> catalytic activity (Figure S2</w:t>
      </w:r>
      <w:r w:rsidR="0079022A" w:rsidRPr="002B2A67">
        <w:rPr>
          <w:color w:val="FF0000"/>
          <w:szCs w:val="21"/>
          <w:shd w:val="clear" w:color="auto" w:fill="FFFFFF"/>
          <w:lang w:val="en-US"/>
        </w:rPr>
        <w:t>6</w:t>
      </w:r>
      <w:r w:rsidR="00010BB6" w:rsidRPr="002B2A67">
        <w:rPr>
          <w:color w:val="FF0000"/>
          <w:szCs w:val="21"/>
          <w:shd w:val="clear" w:color="auto" w:fill="FFFFFF"/>
          <w:lang w:val="en-US"/>
        </w:rPr>
        <w:t xml:space="preserve">), </w:t>
      </w:r>
      <w:r w:rsidR="004E7339" w:rsidRPr="002B2A67">
        <w:rPr>
          <w:color w:val="FF0000"/>
          <w:szCs w:val="21"/>
          <w:shd w:val="clear" w:color="auto" w:fill="FFFFFF"/>
          <w:lang w:val="en-US"/>
        </w:rPr>
        <w:t>revealing the vital role of O</w:t>
      </w:r>
      <w:r w:rsidR="004E7339" w:rsidRPr="002B2A67">
        <w:rPr>
          <w:color w:val="FF0000"/>
          <w:szCs w:val="21"/>
          <w:shd w:val="clear" w:color="auto" w:fill="FFFFFF"/>
          <w:vertAlign w:val="subscript"/>
          <w:lang w:val="en-US"/>
        </w:rPr>
        <w:t>V</w:t>
      </w:r>
      <w:r w:rsidR="004E7339" w:rsidRPr="002B2A67">
        <w:rPr>
          <w:color w:val="FF0000"/>
          <w:szCs w:val="21"/>
          <w:shd w:val="clear" w:color="auto" w:fill="FFFFFF"/>
          <w:lang w:val="en-US"/>
        </w:rPr>
        <w:t xml:space="preserve"> on the </w:t>
      </w:r>
      <w:r w:rsidR="00010BB6" w:rsidRPr="002B2A67">
        <w:rPr>
          <w:color w:val="FF0000"/>
          <w:szCs w:val="21"/>
          <w:shd w:val="clear" w:color="auto" w:fill="FFFFFF"/>
          <w:lang w:val="en-US"/>
        </w:rPr>
        <w:t>HER performance</w:t>
      </w:r>
      <w:r w:rsidR="004E7339" w:rsidRPr="002B2A67">
        <w:rPr>
          <w:color w:val="FF0000"/>
          <w:szCs w:val="21"/>
          <w:shd w:val="clear" w:color="auto" w:fill="FFFFFF"/>
          <w:lang w:val="en-US"/>
        </w:rPr>
        <w:t>.</w:t>
      </w:r>
      <w:bookmarkStart w:id="26" w:name="_Hlk118896211"/>
      <w:bookmarkEnd w:id="25"/>
    </w:p>
    <w:p w14:paraId="176046B9" w14:textId="4C66942D" w:rsidR="00CD3014" w:rsidRPr="002B2A67" w:rsidRDefault="00FE53E6" w:rsidP="00FE53E6">
      <w:pPr>
        <w:spacing w:line="480" w:lineRule="auto"/>
        <w:ind w:firstLineChars="100" w:firstLine="240"/>
        <w:jc w:val="both"/>
        <w:rPr>
          <w:color w:val="242021"/>
          <w:lang w:val="en-US"/>
        </w:rPr>
      </w:pPr>
      <w:r w:rsidRPr="002B2A67">
        <w:rPr>
          <w:color w:val="242021"/>
          <w:lang w:val="en-US"/>
        </w:rPr>
        <w:t xml:space="preserve">Long-term stability is an indispensable evaluation criterion for promising electrocatalysts. As such, CV and chronopotentiometry (CP) methods were adopted to test stability. </w:t>
      </w:r>
      <w:r w:rsidRPr="002B2A67">
        <w:rPr>
          <w:b/>
          <w:bCs/>
          <w:color w:val="242021"/>
          <w:lang w:val="en-US"/>
        </w:rPr>
        <w:t>Figure 5g</w:t>
      </w:r>
      <w:r w:rsidRPr="002B2A67">
        <w:rPr>
          <w:color w:val="242021"/>
          <w:lang w:val="en-US"/>
        </w:rPr>
        <w:t xml:space="preserve"> displays that R-NF-Pt exhibits a negligible negative shift (1.5 mV) at 10 mA cm</w:t>
      </w:r>
      <w:r w:rsidRPr="002B2A67">
        <w:rPr>
          <w:color w:val="242021"/>
          <w:vertAlign w:val="superscript"/>
          <w:lang w:val="en-US"/>
        </w:rPr>
        <w:t>−2</w:t>
      </w:r>
      <w:r w:rsidRPr="002B2A67">
        <w:rPr>
          <w:color w:val="242021"/>
          <w:lang w:val="en-US"/>
        </w:rPr>
        <w:t xml:space="preserve"> after 5000 </w:t>
      </w:r>
      <w:r w:rsidRPr="002B2A67">
        <w:rPr>
          <w:color w:val="242021"/>
          <w:lang w:val="en-US"/>
        </w:rPr>
        <w:lastRenderedPageBreak/>
        <w:t>cycles, while the Pt/C catalyst has 9.8 mV negative shifts under the same conditions. Even after 50000 CV cycles, the performance of R-NF-Pt degrades by only 6.8 mV, which is lower than the 29.1 mV of Pt/C, confirming its excellent cycling stability. Additionally, R-NF-Pt delivers stable performance over 400 h under a constant current density of 10 mA cm</w:t>
      </w:r>
      <w:r w:rsidRPr="002B2A67">
        <w:rPr>
          <w:color w:val="242021"/>
          <w:vertAlign w:val="superscript"/>
          <w:lang w:val="en-US"/>
        </w:rPr>
        <w:t>−2</w:t>
      </w:r>
      <w:r w:rsidRPr="002B2A67">
        <w:rPr>
          <w:color w:val="242021"/>
          <w:lang w:val="en-US"/>
        </w:rPr>
        <w:t xml:space="preserve"> (</w:t>
      </w:r>
      <w:r w:rsidRPr="002B2A67">
        <w:rPr>
          <w:b/>
          <w:bCs/>
          <w:color w:val="242021"/>
          <w:lang w:val="en-US"/>
        </w:rPr>
        <w:t>Figure 5h</w:t>
      </w:r>
      <w:r w:rsidRPr="002B2A67">
        <w:rPr>
          <w:color w:val="242021"/>
          <w:lang w:val="en-US"/>
        </w:rPr>
        <w:t>), validating its outstanding long-term galvanostatic stability. By contrast, the Pt/C reference catalyst shows obvious voltage drop within 100 h. Meanwhile, we investigated the morphology and structure characteristics of R-NF-Pt after HER measurements. The SEM and TEM images suggest no significant aggregation or morphology change in R-NF-Pt after HER (Figure S2</w:t>
      </w:r>
      <w:r w:rsidR="00704BE8" w:rsidRPr="002B2A67">
        <w:rPr>
          <w:color w:val="242021"/>
          <w:lang w:val="en-US"/>
        </w:rPr>
        <w:t>7</w:t>
      </w:r>
      <w:r w:rsidRPr="002B2A67">
        <w:rPr>
          <w:color w:val="242021"/>
          <w:lang w:val="en-US"/>
        </w:rPr>
        <w:t xml:space="preserve"> and S2</w:t>
      </w:r>
      <w:r w:rsidR="00704BE8" w:rsidRPr="002B2A67">
        <w:rPr>
          <w:color w:val="242021"/>
          <w:lang w:val="en-US"/>
        </w:rPr>
        <w:t>8</w:t>
      </w:r>
      <w:r w:rsidRPr="002B2A67">
        <w:rPr>
          <w:color w:val="242021"/>
          <w:lang w:val="en-US"/>
        </w:rPr>
        <w:t xml:space="preserve">). </w:t>
      </w:r>
      <w:r w:rsidR="00B44793" w:rsidRPr="002B2A67">
        <w:rPr>
          <w:color w:val="FF0000"/>
          <w:szCs w:val="21"/>
          <w:shd w:val="clear" w:color="auto" w:fill="FFFFFF"/>
          <w:lang w:val="en-US"/>
        </w:rPr>
        <w:t xml:space="preserve">The </w:t>
      </w:r>
      <w:r w:rsidR="00B44793" w:rsidRPr="002B2A67">
        <w:rPr>
          <w:color w:val="FF0000"/>
          <w:szCs w:val="21"/>
          <w:lang w:val="en-US"/>
        </w:rPr>
        <w:t xml:space="preserve">inductively coupled plasma-mass spectrometry (ICP-MS) test for the Pt leaching in the electrolyte reveals a nearly constant Pt content on the R-NF-Pt electrode. </w:t>
      </w:r>
      <w:r w:rsidRPr="002B2A67">
        <w:rPr>
          <w:color w:val="242021"/>
          <w:lang w:val="en-US"/>
        </w:rPr>
        <w:t xml:space="preserve">However. </w:t>
      </w:r>
      <w:proofErr w:type="gramStart"/>
      <w:r w:rsidRPr="002B2A67">
        <w:rPr>
          <w:color w:val="242021"/>
          <w:lang w:val="en-US"/>
        </w:rPr>
        <w:t>the</w:t>
      </w:r>
      <w:proofErr w:type="gramEnd"/>
      <w:r w:rsidRPr="002B2A67">
        <w:rPr>
          <w:color w:val="242021"/>
          <w:lang w:val="en-US"/>
        </w:rPr>
        <w:t xml:space="preserve"> average size of Pt NPs has increased to 7.4 nm (Figure S2</w:t>
      </w:r>
      <w:r w:rsidR="006E20F3" w:rsidRPr="002B2A67">
        <w:rPr>
          <w:color w:val="242021"/>
          <w:lang w:val="en-US"/>
        </w:rPr>
        <w:t>8</w:t>
      </w:r>
      <w:r w:rsidRPr="002B2A67">
        <w:rPr>
          <w:color w:val="242021"/>
          <w:lang w:val="en-US"/>
        </w:rPr>
        <w:t xml:space="preserve">f), 21.3% larger than the initial size, which </w:t>
      </w:r>
      <w:r w:rsidRPr="002B2A67">
        <w:rPr>
          <w:color w:val="000000"/>
          <w:lang w:val="en-US"/>
        </w:rPr>
        <w:t>possibly</w:t>
      </w:r>
      <w:r w:rsidRPr="002B2A67">
        <w:rPr>
          <w:color w:val="242021"/>
          <w:lang w:val="en-US"/>
        </w:rPr>
        <w:t xml:space="preserve"> </w:t>
      </w:r>
      <w:r w:rsidRPr="002B2A67">
        <w:rPr>
          <w:color w:val="FF0000"/>
          <w:lang w:val="en-US"/>
        </w:rPr>
        <w:t>account</w:t>
      </w:r>
      <w:r w:rsidR="00E52531" w:rsidRPr="002B2A67">
        <w:rPr>
          <w:color w:val="FF0000"/>
          <w:lang w:val="en-US"/>
        </w:rPr>
        <w:t>s</w:t>
      </w:r>
      <w:r w:rsidRPr="002B2A67">
        <w:rPr>
          <w:color w:val="FF0000"/>
          <w:lang w:val="en-US"/>
        </w:rPr>
        <w:t xml:space="preserve"> </w:t>
      </w:r>
      <w:r w:rsidRPr="002B2A67">
        <w:rPr>
          <w:color w:val="242021"/>
          <w:lang w:val="en-US"/>
        </w:rPr>
        <w:t>for the slight decrease in the activity during the stability test. In sharp contrast, the shorter test time of 100 h caused severe dissolution and aggregation of Pt NPs and an average size increase of 58.3% in the Pt/C catalyst (Figure S2</w:t>
      </w:r>
      <w:r w:rsidR="006E20F3" w:rsidRPr="002B2A67">
        <w:rPr>
          <w:color w:val="242021"/>
          <w:lang w:val="en-US"/>
        </w:rPr>
        <w:t>9</w:t>
      </w:r>
      <w:r w:rsidRPr="002B2A67">
        <w:rPr>
          <w:color w:val="242021"/>
          <w:lang w:val="en-US"/>
        </w:rPr>
        <w:t xml:space="preserve">), which may </w:t>
      </w:r>
      <w:r w:rsidRPr="002B2A67">
        <w:rPr>
          <w:color w:val="000000"/>
          <w:lang w:val="en-US"/>
        </w:rPr>
        <w:t>originate from the weak physical interaction between Pt NPs and the carb</w:t>
      </w:r>
      <w:r w:rsidRPr="002B2A67">
        <w:rPr>
          <w:color w:val="242021"/>
          <w:lang w:val="en-US"/>
        </w:rPr>
        <w:t>on support. Interestingly, the Pt 4f peaks of R-NF-Pt are downshifted and the peak intensity of high-valent Ni increases after HER, indicating that more electrons transfer from Ni to Pt, which may be attributed to the generation of more O</w:t>
      </w:r>
      <w:r w:rsidRPr="002B2A67">
        <w:rPr>
          <w:color w:val="242021"/>
          <w:vertAlign w:val="subscript"/>
          <w:lang w:val="en-US"/>
        </w:rPr>
        <w:t>V</w:t>
      </w:r>
      <w:r w:rsidRPr="002B2A67">
        <w:rPr>
          <w:color w:val="242021"/>
          <w:lang w:val="en-US"/>
        </w:rPr>
        <w:t xml:space="preserve"> during the stability test (Figure S</w:t>
      </w:r>
      <w:r w:rsidR="006E20F3" w:rsidRPr="002B2A67">
        <w:rPr>
          <w:color w:val="242021"/>
          <w:lang w:val="en-US"/>
        </w:rPr>
        <w:t>30</w:t>
      </w:r>
      <w:r w:rsidRPr="002B2A67">
        <w:rPr>
          <w:color w:val="242021"/>
          <w:lang w:val="en-US"/>
        </w:rPr>
        <w:t>).</w:t>
      </w:r>
      <w:r w:rsidR="00522BFE" w:rsidRPr="002B2A67">
        <w:rPr>
          <w:color w:val="242021"/>
          <w:lang w:val="en-US"/>
        </w:rPr>
        <w:t xml:space="preserve"> </w:t>
      </w:r>
      <w:r w:rsidR="00522BFE" w:rsidRPr="002B2A67">
        <w:rPr>
          <w:color w:val="FF0000"/>
          <w:lang w:val="en-US"/>
        </w:rPr>
        <w:t xml:space="preserve">DFT calculations also confirm the phenomenon that more electrons </w:t>
      </w:r>
      <w:r w:rsidR="006F3B36" w:rsidRPr="002B2A67">
        <w:rPr>
          <w:color w:val="FF0000"/>
          <w:lang w:val="en-US"/>
        </w:rPr>
        <w:t>are</w:t>
      </w:r>
      <w:r w:rsidR="00522BFE" w:rsidRPr="002B2A67">
        <w:rPr>
          <w:color w:val="FF0000"/>
          <w:lang w:val="en-US"/>
        </w:rPr>
        <w:t xml:space="preserve"> transferred from </w:t>
      </w:r>
      <w:proofErr w:type="spellStart"/>
      <w:r w:rsidR="00522BFE" w:rsidRPr="002B2A67">
        <w:rPr>
          <w:color w:val="FF0000"/>
          <w:lang w:val="en-US"/>
        </w:rPr>
        <w:t>NiO</w:t>
      </w:r>
      <w:r w:rsidR="00522BFE" w:rsidRPr="002B2A67">
        <w:rPr>
          <w:color w:val="FF0000"/>
          <w:vertAlign w:val="subscript"/>
          <w:lang w:val="en-US"/>
        </w:rPr>
        <w:t>x</w:t>
      </w:r>
      <w:proofErr w:type="spellEnd"/>
      <w:r w:rsidR="00522BFE" w:rsidRPr="002B2A67">
        <w:rPr>
          <w:color w:val="FF0000"/>
          <w:lang w:val="en-US"/>
        </w:rPr>
        <w:t xml:space="preserve"> to Pt due to more vacancies in </w:t>
      </w:r>
      <w:proofErr w:type="spellStart"/>
      <w:r w:rsidR="00522BFE" w:rsidRPr="002B2A67">
        <w:rPr>
          <w:color w:val="FF0000"/>
          <w:lang w:val="en-US"/>
        </w:rPr>
        <w:t>NiO</w:t>
      </w:r>
      <w:r w:rsidR="00522BFE" w:rsidRPr="002B2A67">
        <w:rPr>
          <w:color w:val="FF0000"/>
          <w:vertAlign w:val="subscript"/>
          <w:lang w:val="en-US"/>
        </w:rPr>
        <w:t>x</w:t>
      </w:r>
      <w:proofErr w:type="spellEnd"/>
      <w:r w:rsidR="00522BFE" w:rsidRPr="002B2A67">
        <w:rPr>
          <w:color w:val="FF0000"/>
          <w:lang w:val="en-US"/>
        </w:rPr>
        <w:t xml:space="preserve"> (Figure S</w:t>
      </w:r>
      <w:r w:rsidR="006E20F3" w:rsidRPr="002B2A67">
        <w:rPr>
          <w:color w:val="FF0000"/>
          <w:lang w:val="en-US"/>
        </w:rPr>
        <w:t>31</w:t>
      </w:r>
      <w:r w:rsidR="00522BFE" w:rsidRPr="002B2A67">
        <w:rPr>
          <w:color w:val="FF0000"/>
          <w:lang w:val="en-US"/>
        </w:rPr>
        <w:t>).</w:t>
      </w:r>
      <w:r w:rsidRPr="002B2A67">
        <w:rPr>
          <w:color w:val="FF0000"/>
          <w:lang w:val="en-US"/>
        </w:rPr>
        <w:t xml:space="preserve"> </w:t>
      </w:r>
      <w:r w:rsidRPr="002B2A67">
        <w:rPr>
          <w:color w:val="242021"/>
          <w:lang w:val="en-US"/>
        </w:rPr>
        <w:t>The electron-rich Pt is beneficial to the maintenance of HER activity.</w:t>
      </w:r>
      <w:bookmarkEnd w:id="26"/>
      <w:r w:rsidRPr="002B2A67">
        <w:rPr>
          <w:color w:val="242021"/>
          <w:vertAlign w:val="superscript"/>
          <w:lang w:val="en-US"/>
        </w:rPr>
        <w:t>[19]</w:t>
      </w:r>
      <w:r w:rsidRPr="002B2A67">
        <w:rPr>
          <w:color w:val="242021"/>
          <w:lang w:val="en-US"/>
        </w:rPr>
        <w:t xml:space="preserve"> </w:t>
      </w:r>
    </w:p>
    <w:p w14:paraId="06DCE972" w14:textId="0A9EC257" w:rsidR="00FE53E6" w:rsidRPr="002B2A67" w:rsidRDefault="00877141" w:rsidP="00DE2663">
      <w:pPr>
        <w:spacing w:line="480" w:lineRule="auto"/>
        <w:ind w:firstLineChars="100" w:firstLine="240"/>
        <w:jc w:val="both"/>
        <w:rPr>
          <w:color w:val="242021"/>
          <w:lang w:val="en-US"/>
        </w:rPr>
      </w:pPr>
      <w:bookmarkStart w:id="27" w:name="_Hlk118896324"/>
      <w:r w:rsidRPr="002B2A67">
        <w:rPr>
          <w:color w:val="FF0000"/>
          <w:szCs w:val="21"/>
          <w:lang w:val="en-US"/>
        </w:rPr>
        <w:t xml:space="preserve">For high-current </w:t>
      </w:r>
      <w:r w:rsidR="00970BED" w:rsidRPr="002B2A67">
        <w:rPr>
          <w:color w:val="FF0000"/>
          <w:lang w:val="en-US"/>
        </w:rPr>
        <w:t>water electrolysis</w:t>
      </w:r>
      <w:r w:rsidRPr="002B2A67">
        <w:rPr>
          <w:color w:val="FF0000"/>
          <w:szCs w:val="21"/>
          <w:lang w:val="en-US"/>
        </w:rPr>
        <w:t xml:space="preserve"> process, kinetic mass transfer is a bottleneck problem.</w:t>
      </w:r>
      <w:r w:rsidR="00970BED" w:rsidRPr="002B2A67">
        <w:rPr>
          <w:color w:val="FF0000"/>
          <w:szCs w:val="21"/>
          <w:lang w:val="en-US"/>
        </w:rPr>
        <w:t xml:space="preserve"> </w:t>
      </w:r>
      <w:r w:rsidR="00FD0D88" w:rsidRPr="002B2A67">
        <w:rPr>
          <w:color w:val="FF0000"/>
          <w:lang w:val="en-US"/>
        </w:rPr>
        <w:t xml:space="preserve">The surface wettability </w:t>
      </w:r>
      <w:r w:rsidR="005B4CF0" w:rsidRPr="002B2A67">
        <w:rPr>
          <w:color w:val="FF0000"/>
          <w:lang w:val="en-US"/>
        </w:rPr>
        <w:t>has a profound influence on the solid-liquid</w:t>
      </w:r>
      <w:r w:rsidR="00175F23" w:rsidRPr="002B2A67">
        <w:rPr>
          <w:color w:val="FF0000"/>
          <w:lang w:val="en-US"/>
        </w:rPr>
        <w:t xml:space="preserve"> interfacial reactions and </w:t>
      </w:r>
      <w:r w:rsidR="00FD0D88" w:rsidRPr="002B2A67">
        <w:rPr>
          <w:color w:val="FF0000"/>
          <w:lang w:val="en-US"/>
        </w:rPr>
        <w:t xml:space="preserve">is a </w:t>
      </w:r>
      <w:r w:rsidR="00B73369" w:rsidRPr="002B2A67">
        <w:rPr>
          <w:color w:val="FF0000"/>
          <w:lang w:val="en-US"/>
        </w:rPr>
        <w:t>crucial parameter</w:t>
      </w:r>
      <w:r w:rsidR="00175F23" w:rsidRPr="002B2A67">
        <w:rPr>
          <w:lang w:val="en-US"/>
        </w:rPr>
        <w:t xml:space="preserve"> </w:t>
      </w:r>
      <w:r w:rsidR="00175F23" w:rsidRPr="002B2A67">
        <w:rPr>
          <w:color w:val="FF0000"/>
          <w:lang w:val="en-US"/>
        </w:rPr>
        <w:t>for evaluating</w:t>
      </w:r>
      <w:r w:rsidR="00B73369" w:rsidRPr="002B2A67">
        <w:rPr>
          <w:color w:val="FF0000"/>
          <w:lang w:val="en-US"/>
        </w:rPr>
        <w:t xml:space="preserve"> the mass transfer property. Therefore, dynamic contact angle measurements were performed in 1.0 M KOH solution. </w:t>
      </w:r>
      <w:r w:rsidR="005538D7" w:rsidRPr="002B2A67">
        <w:rPr>
          <w:color w:val="FF0000"/>
          <w:lang w:val="en-US"/>
        </w:rPr>
        <w:t>As shown in Figure S</w:t>
      </w:r>
      <w:r w:rsidR="00E062A4" w:rsidRPr="002B2A67">
        <w:rPr>
          <w:color w:val="FF0000"/>
          <w:lang w:val="en-US"/>
        </w:rPr>
        <w:t>32</w:t>
      </w:r>
      <w:r w:rsidR="005538D7" w:rsidRPr="002B2A67">
        <w:rPr>
          <w:color w:val="FF0000"/>
          <w:lang w:val="en-US"/>
        </w:rPr>
        <w:t xml:space="preserve">, </w:t>
      </w:r>
      <w:r w:rsidR="00E21F95" w:rsidRPr="002B2A67">
        <w:rPr>
          <w:color w:val="FF0000"/>
          <w:lang w:val="en-US"/>
        </w:rPr>
        <w:t xml:space="preserve">the droplet spreads immediately upon contacting the R-NF-Pt surface, indicating its </w:t>
      </w:r>
      <w:proofErr w:type="spellStart"/>
      <w:r w:rsidR="00E21F95" w:rsidRPr="002B2A67">
        <w:rPr>
          <w:color w:val="FF0000"/>
          <w:lang w:val="en-US"/>
        </w:rPr>
        <w:t>superhydrophilic</w:t>
      </w:r>
      <w:proofErr w:type="spellEnd"/>
      <w:r w:rsidR="00E21F95" w:rsidRPr="002B2A67">
        <w:rPr>
          <w:color w:val="FF0000"/>
          <w:lang w:val="en-US"/>
        </w:rPr>
        <w:t xml:space="preserve"> characteristics. As a comparison,</w:t>
      </w:r>
      <w:r w:rsidR="00013B4B" w:rsidRPr="002B2A67">
        <w:rPr>
          <w:color w:val="FF0000"/>
          <w:lang w:val="en-US"/>
        </w:rPr>
        <w:t xml:space="preserve"> the Pt/C electrode shows a consistently large contact angle</w:t>
      </w:r>
      <w:r w:rsidR="005A1195" w:rsidRPr="002B2A67">
        <w:rPr>
          <w:color w:val="FF0000"/>
          <w:lang w:val="en-US"/>
        </w:rPr>
        <w:t xml:space="preserve">, </w:t>
      </w:r>
      <w:r w:rsidR="005A1195" w:rsidRPr="002B2A67">
        <w:rPr>
          <w:color w:val="FF0000"/>
          <w:lang w:val="en-US"/>
        </w:rPr>
        <w:lastRenderedPageBreak/>
        <w:t xml:space="preserve">demonstrating its hydrophobic property. </w:t>
      </w:r>
      <w:r w:rsidR="006A70DB" w:rsidRPr="002B2A67">
        <w:rPr>
          <w:color w:val="FF0000"/>
          <w:lang w:val="en-US"/>
        </w:rPr>
        <w:t>The good hydrophilicity of R-NF-Pt can promote charge transfer at the interface and ensure that the electrolyte can be replenished in time under high current catalysis.</w:t>
      </w:r>
      <w:r w:rsidR="00110C76" w:rsidRPr="002B2A67">
        <w:rPr>
          <w:rFonts w:eastAsia="DengXian"/>
          <w:color w:val="FF0000"/>
          <w:vertAlign w:val="superscript"/>
          <w:lang w:val="en-US"/>
        </w:rPr>
        <w:t>[58,61]</w:t>
      </w:r>
      <w:r w:rsidR="00110C76" w:rsidRPr="002B2A67">
        <w:rPr>
          <w:rFonts w:eastAsia="Yu Mincho"/>
          <w:color w:val="FF0000"/>
          <w:lang w:val="en-US"/>
        </w:rPr>
        <w:t xml:space="preserve"> </w:t>
      </w:r>
      <w:r w:rsidR="00830776" w:rsidRPr="002B2A67">
        <w:rPr>
          <w:color w:val="FF0000"/>
          <w:lang w:val="en-US"/>
        </w:rPr>
        <w:t xml:space="preserve">Moreover, </w:t>
      </w:r>
      <w:r w:rsidR="002A1D1C" w:rsidRPr="002B2A67">
        <w:rPr>
          <w:color w:val="FF0000"/>
          <w:lang w:val="en-US"/>
        </w:rPr>
        <w:t xml:space="preserve">the generated </w:t>
      </w:r>
      <w:r w:rsidR="000A0E3F" w:rsidRPr="002B2A67">
        <w:rPr>
          <w:color w:val="FF0000"/>
          <w:lang w:val="en-US"/>
        </w:rPr>
        <w:t xml:space="preserve">large numbers of </w:t>
      </w:r>
      <w:r w:rsidR="00D07309" w:rsidRPr="002B2A67">
        <w:rPr>
          <w:color w:val="FF0000"/>
          <w:lang w:val="en-US"/>
        </w:rPr>
        <w:t>H</w:t>
      </w:r>
      <w:r w:rsidR="00D07309" w:rsidRPr="002B2A67">
        <w:rPr>
          <w:color w:val="FF0000"/>
          <w:vertAlign w:val="subscript"/>
          <w:lang w:val="en-US"/>
        </w:rPr>
        <w:t>2</w:t>
      </w:r>
      <w:r w:rsidR="00D07309" w:rsidRPr="002B2A67">
        <w:rPr>
          <w:color w:val="FF0000"/>
          <w:lang w:val="en-US"/>
        </w:rPr>
        <w:t xml:space="preserve"> </w:t>
      </w:r>
      <w:r w:rsidR="000A0E3F" w:rsidRPr="002B2A67">
        <w:rPr>
          <w:color w:val="FF0000"/>
          <w:lang w:val="en-US"/>
        </w:rPr>
        <w:t>bubbles</w:t>
      </w:r>
      <w:r w:rsidR="002A1D1C" w:rsidRPr="002B2A67">
        <w:rPr>
          <w:color w:val="FF0000"/>
          <w:lang w:val="en-US"/>
        </w:rPr>
        <w:t xml:space="preserve"> especially at high current densities inevitably </w:t>
      </w:r>
      <w:r w:rsidR="00BC54BB" w:rsidRPr="002B2A67">
        <w:rPr>
          <w:color w:val="FF0000"/>
          <w:lang w:val="en-US"/>
        </w:rPr>
        <w:t>block the electrolyte transfer</w:t>
      </w:r>
      <w:r w:rsidR="002A1D1C" w:rsidRPr="002B2A67">
        <w:rPr>
          <w:color w:val="FF0000"/>
          <w:lang w:val="en-US"/>
        </w:rPr>
        <w:t xml:space="preserve"> and shield the catalytically active sites, </w:t>
      </w:r>
      <w:r w:rsidR="00BC54BB" w:rsidRPr="002B2A67">
        <w:rPr>
          <w:color w:val="FF0000"/>
          <w:lang w:val="en-US"/>
        </w:rPr>
        <w:t>leading to deteriorated HER performance.</w:t>
      </w:r>
      <w:r w:rsidR="00110C76" w:rsidRPr="002B2A67">
        <w:rPr>
          <w:rFonts w:eastAsia="DengXian"/>
          <w:color w:val="FF0000"/>
          <w:vertAlign w:val="superscript"/>
          <w:lang w:val="en-US"/>
        </w:rPr>
        <w:t>[51,62]</w:t>
      </w:r>
      <w:r w:rsidR="00BC54BB" w:rsidRPr="002B2A67">
        <w:rPr>
          <w:color w:val="FF0000"/>
          <w:lang w:val="en-US"/>
        </w:rPr>
        <w:t xml:space="preserve"> </w:t>
      </w:r>
      <w:r w:rsidR="002C6875" w:rsidRPr="002B2A67">
        <w:rPr>
          <w:color w:val="FF0000"/>
          <w:lang w:val="en-US"/>
        </w:rPr>
        <w:t>In this case</w:t>
      </w:r>
      <w:r w:rsidR="007173AC" w:rsidRPr="002B2A67">
        <w:rPr>
          <w:color w:val="FF0000"/>
          <w:lang w:val="en-US"/>
        </w:rPr>
        <w:t>, the bubble detachment</w:t>
      </w:r>
      <w:r w:rsidR="007249DA" w:rsidRPr="002B2A67">
        <w:rPr>
          <w:color w:val="FF0000"/>
          <w:lang w:val="en-US"/>
        </w:rPr>
        <w:t xml:space="preserve"> ability of electrodes</w:t>
      </w:r>
      <w:r w:rsidR="007173AC" w:rsidRPr="002B2A67">
        <w:rPr>
          <w:color w:val="FF0000"/>
          <w:lang w:val="en-US"/>
        </w:rPr>
        <w:t xml:space="preserve"> </w:t>
      </w:r>
      <w:r w:rsidR="007249DA" w:rsidRPr="002B2A67">
        <w:rPr>
          <w:color w:val="FF0000"/>
          <w:lang w:val="en-US"/>
        </w:rPr>
        <w:t>is important to achieve excellent catalytic activity at high current densities.</w:t>
      </w:r>
      <w:r w:rsidR="002C6875" w:rsidRPr="002B2A67">
        <w:rPr>
          <w:color w:val="FF0000"/>
          <w:lang w:val="en-US"/>
        </w:rPr>
        <w:t xml:space="preserve"> </w:t>
      </w:r>
      <w:r w:rsidR="00BB692E" w:rsidRPr="002B2A67">
        <w:rPr>
          <w:color w:val="FF0000"/>
          <w:lang w:val="en-US"/>
        </w:rPr>
        <w:t>We recorded the HER process at 500 mA cm</w:t>
      </w:r>
      <w:r w:rsidR="00BB692E" w:rsidRPr="002B2A67">
        <w:rPr>
          <w:color w:val="FF0000"/>
          <w:vertAlign w:val="superscript"/>
          <w:lang w:val="en-US"/>
        </w:rPr>
        <w:t>−2</w:t>
      </w:r>
      <w:r w:rsidR="00BB692E" w:rsidRPr="002B2A67">
        <w:rPr>
          <w:color w:val="FF0000"/>
          <w:lang w:val="en-US"/>
        </w:rPr>
        <w:t xml:space="preserve"> using a digital camera to compare H</w:t>
      </w:r>
      <w:r w:rsidR="00BB692E" w:rsidRPr="002B2A67">
        <w:rPr>
          <w:color w:val="FF0000"/>
          <w:vertAlign w:val="subscript"/>
          <w:lang w:val="en-US"/>
        </w:rPr>
        <w:t>2</w:t>
      </w:r>
      <w:r w:rsidR="00BB692E" w:rsidRPr="002B2A67">
        <w:rPr>
          <w:color w:val="FF0000"/>
          <w:lang w:val="en-US"/>
        </w:rPr>
        <w:t xml:space="preserve"> bubble size and release behavior (Figure S3</w:t>
      </w:r>
      <w:r w:rsidR="00E062A4" w:rsidRPr="002B2A67">
        <w:rPr>
          <w:color w:val="FF0000"/>
          <w:lang w:val="en-US"/>
        </w:rPr>
        <w:t>3</w:t>
      </w:r>
      <w:r w:rsidR="00BB692E" w:rsidRPr="002B2A67">
        <w:rPr>
          <w:color w:val="FF0000"/>
          <w:lang w:val="en-US"/>
        </w:rPr>
        <w:t>, and Video S1, S2).</w:t>
      </w:r>
      <w:r w:rsidR="00AB1485" w:rsidRPr="002B2A67">
        <w:rPr>
          <w:color w:val="FF0000"/>
          <w:lang w:val="en-US"/>
        </w:rPr>
        <w:t xml:space="preserve"> Clearly, the bubbles </w:t>
      </w:r>
      <w:r w:rsidR="00A50943" w:rsidRPr="002B2A67">
        <w:rPr>
          <w:color w:val="FF0000"/>
          <w:lang w:val="en-US"/>
        </w:rPr>
        <w:t>attached</w:t>
      </w:r>
      <w:r w:rsidR="00AB1485" w:rsidRPr="002B2A67">
        <w:rPr>
          <w:color w:val="FF0000"/>
          <w:lang w:val="en-US"/>
        </w:rPr>
        <w:t xml:space="preserve"> on the R-NF-Pt surface are much smaller than those accumulated on </w:t>
      </w:r>
      <w:r w:rsidR="00A50943" w:rsidRPr="002B2A67">
        <w:rPr>
          <w:color w:val="FF0000"/>
          <w:lang w:val="en-US"/>
        </w:rPr>
        <w:t xml:space="preserve">the </w:t>
      </w:r>
      <w:r w:rsidR="00AB1485" w:rsidRPr="002B2A67">
        <w:rPr>
          <w:color w:val="FF0000"/>
          <w:lang w:val="en-US"/>
        </w:rPr>
        <w:t xml:space="preserve">Pt/C electrode, </w:t>
      </w:r>
      <w:r w:rsidR="00A50943" w:rsidRPr="002B2A67">
        <w:rPr>
          <w:color w:val="FF0000"/>
          <w:lang w:val="en-US"/>
        </w:rPr>
        <w:t>implying easier bubble detachment on the R-NF-Pt surface.</w:t>
      </w:r>
      <w:r w:rsidR="00110C76" w:rsidRPr="002B2A67">
        <w:rPr>
          <w:rFonts w:eastAsia="DengXian"/>
          <w:color w:val="FF0000"/>
          <w:vertAlign w:val="superscript"/>
          <w:lang w:val="en-US"/>
        </w:rPr>
        <w:t>[62]</w:t>
      </w:r>
      <w:r w:rsidR="00110C76" w:rsidRPr="002B2A67">
        <w:rPr>
          <w:rFonts w:eastAsia="Yu Mincho"/>
          <w:color w:val="FF0000"/>
          <w:lang w:val="en-US"/>
        </w:rPr>
        <w:t xml:space="preserve"> </w:t>
      </w:r>
      <w:r w:rsidR="00260F12" w:rsidRPr="002B2A67">
        <w:rPr>
          <w:color w:val="242021"/>
          <w:lang w:val="en-US"/>
        </w:rPr>
        <w:t>T</w:t>
      </w:r>
      <w:r w:rsidR="00FE53E6" w:rsidRPr="002B2A67">
        <w:rPr>
          <w:color w:val="242021"/>
          <w:lang w:val="en-US"/>
        </w:rPr>
        <w:t>he well retained potential over 100 h at 1 A cm</w:t>
      </w:r>
      <w:r w:rsidR="00FE53E6" w:rsidRPr="002B2A67">
        <w:rPr>
          <w:color w:val="242021"/>
          <w:vertAlign w:val="superscript"/>
          <w:lang w:val="en-US"/>
        </w:rPr>
        <w:t>−2</w:t>
      </w:r>
      <w:r w:rsidR="00FE53E6" w:rsidRPr="002B2A67">
        <w:rPr>
          <w:color w:val="242021"/>
          <w:lang w:val="en-US"/>
        </w:rPr>
        <w:t xml:space="preserve"> signifies excellent galvanostatic stability of R-NF-Pt under high current density (</w:t>
      </w:r>
      <w:r w:rsidR="00FE53E6" w:rsidRPr="002B2A67">
        <w:rPr>
          <w:b/>
          <w:bCs/>
          <w:color w:val="242021"/>
          <w:lang w:val="en-US"/>
        </w:rPr>
        <w:t>Figure 5h</w:t>
      </w:r>
      <w:r w:rsidR="00FE53E6" w:rsidRPr="002B2A67">
        <w:rPr>
          <w:color w:val="242021"/>
          <w:lang w:val="en-US"/>
        </w:rPr>
        <w:t>). For comparison, commercial Pt/C needs a rapidly increasing overpotential in a short time, unveiling a sharp activity decline. Impressively, the developed R-NF-Pt catalyst outperforms nearly all state-of-the-art Pt/Ni-based HER electrocatalysts due to its outstanding activity and stability</w:t>
      </w:r>
      <w:r w:rsidR="00FE53E6" w:rsidRPr="002B2A67">
        <w:rPr>
          <w:lang w:val="en-US"/>
        </w:rPr>
        <w:t xml:space="preserve"> (Table S</w:t>
      </w:r>
      <w:r w:rsidR="00284800" w:rsidRPr="002B2A67">
        <w:rPr>
          <w:lang w:val="en-US"/>
        </w:rPr>
        <w:t>3</w:t>
      </w:r>
      <w:r w:rsidR="00FE53E6" w:rsidRPr="002B2A67">
        <w:rPr>
          <w:color w:val="242021"/>
          <w:lang w:val="en-US"/>
        </w:rPr>
        <w:t>) and is thus an industrially promising HER electrocatalyst candidate in alkaline water electrolysis.</w:t>
      </w:r>
    </w:p>
    <w:p w14:paraId="63F4663F" w14:textId="19E439E2" w:rsidR="00FE53E6" w:rsidRPr="002B2A67" w:rsidRDefault="00FE53E6" w:rsidP="00FE53E6">
      <w:pPr>
        <w:spacing w:line="480" w:lineRule="auto"/>
        <w:ind w:firstLineChars="100" w:firstLine="240"/>
        <w:jc w:val="both"/>
        <w:rPr>
          <w:color w:val="242021"/>
          <w:lang w:val="en-US"/>
        </w:rPr>
      </w:pPr>
      <w:bookmarkStart w:id="28" w:name="_Hlk118896450"/>
      <w:bookmarkEnd w:id="27"/>
      <w:r w:rsidRPr="002B2A67">
        <w:rPr>
          <w:color w:val="242021"/>
          <w:lang w:val="en-US"/>
        </w:rPr>
        <w:t>To demonstrate the superiority of R-NF-Pt for large-scale H</w:t>
      </w:r>
      <w:r w:rsidRPr="002B2A67">
        <w:rPr>
          <w:color w:val="242021"/>
          <w:vertAlign w:val="subscript"/>
          <w:lang w:val="en-US"/>
        </w:rPr>
        <w:t>2</w:t>
      </w:r>
      <w:r w:rsidRPr="002B2A67">
        <w:rPr>
          <w:color w:val="242021"/>
          <w:lang w:val="en-US"/>
        </w:rPr>
        <w:t xml:space="preserve"> production, we assembled an alkaline two-electrode </w:t>
      </w:r>
      <w:proofErr w:type="spellStart"/>
      <w:r w:rsidRPr="002B2A67">
        <w:rPr>
          <w:color w:val="242021"/>
          <w:lang w:val="en-US"/>
        </w:rPr>
        <w:t>electrolyzer</w:t>
      </w:r>
      <w:proofErr w:type="spellEnd"/>
      <w:r w:rsidRPr="002B2A67">
        <w:rPr>
          <w:color w:val="242021"/>
          <w:lang w:val="en-US"/>
        </w:rPr>
        <w:t xml:space="preserve"> for practical application to water splitting. The Ni-Fe layered double hydroxide (</w:t>
      </w:r>
      <w:proofErr w:type="spellStart"/>
      <w:r w:rsidRPr="002B2A67">
        <w:rPr>
          <w:color w:val="242021"/>
          <w:lang w:val="en-US"/>
        </w:rPr>
        <w:t>NiFe</w:t>
      </w:r>
      <w:proofErr w:type="spellEnd"/>
      <w:r w:rsidRPr="002B2A67">
        <w:rPr>
          <w:color w:val="242021"/>
          <w:lang w:val="en-US"/>
        </w:rPr>
        <w:t>-LDH) on NF (Figure S</w:t>
      </w:r>
      <w:r w:rsidR="00CA2FBA" w:rsidRPr="002B2A67">
        <w:rPr>
          <w:color w:val="242021"/>
          <w:lang w:val="en-US"/>
        </w:rPr>
        <w:t>34</w:t>
      </w:r>
      <w:r w:rsidRPr="002B2A67">
        <w:rPr>
          <w:color w:val="242021"/>
          <w:lang w:val="en-US"/>
        </w:rPr>
        <w:t xml:space="preserve"> and S</w:t>
      </w:r>
      <w:r w:rsidR="00CA2FBA" w:rsidRPr="002B2A67">
        <w:rPr>
          <w:color w:val="242021"/>
          <w:lang w:val="en-US"/>
        </w:rPr>
        <w:t>35</w:t>
      </w:r>
      <w:r w:rsidRPr="002B2A67">
        <w:rPr>
          <w:color w:val="242021"/>
          <w:lang w:val="en-US"/>
        </w:rPr>
        <w:t>) was fabricated as the anode for oxygen evolution reaction (OER), and the R-NF-Pt catalyst was employed directly as the cathode (</w:t>
      </w:r>
      <w:r w:rsidRPr="002B2A67">
        <w:rPr>
          <w:b/>
          <w:bCs/>
          <w:color w:val="242021"/>
          <w:lang w:val="en-US"/>
        </w:rPr>
        <w:t>Figure 6a</w:t>
      </w:r>
      <w:r w:rsidRPr="002B2A67">
        <w:rPr>
          <w:color w:val="242021"/>
          <w:lang w:val="en-US"/>
        </w:rPr>
        <w:t>). For comparison, we also used the benchmark noble metal catalysts Pt/C and RuO</w:t>
      </w:r>
      <w:r w:rsidRPr="002B2A67">
        <w:rPr>
          <w:color w:val="242021"/>
          <w:vertAlign w:val="subscript"/>
          <w:lang w:val="en-US"/>
        </w:rPr>
        <w:t>2</w:t>
      </w:r>
      <w:r w:rsidRPr="002B2A67">
        <w:rPr>
          <w:color w:val="242021"/>
          <w:lang w:val="en-US"/>
        </w:rPr>
        <w:t xml:space="preserve"> as cathode and anode, respectively. Notably, the R-NF-Pt||</w:t>
      </w:r>
      <w:proofErr w:type="spellStart"/>
      <w:r w:rsidRPr="002B2A67">
        <w:rPr>
          <w:color w:val="242021"/>
          <w:lang w:val="en-US"/>
        </w:rPr>
        <w:t>NiFe</w:t>
      </w:r>
      <w:proofErr w:type="spellEnd"/>
      <w:r w:rsidRPr="002B2A67">
        <w:rPr>
          <w:color w:val="242021"/>
          <w:lang w:val="en-US"/>
        </w:rPr>
        <w:t>-LDH pair exhibits extraordinary activity for overall water splitting, and the cell requires only 1.418, 1.542, and 1.776 V to reach current densities of 10, 100, and 1000 mA cm</w:t>
      </w:r>
      <w:r w:rsidRPr="002B2A67">
        <w:rPr>
          <w:color w:val="242021"/>
          <w:vertAlign w:val="superscript"/>
          <w:lang w:val="en-US"/>
        </w:rPr>
        <w:t>−2</w:t>
      </w:r>
      <w:r w:rsidRPr="002B2A67">
        <w:rPr>
          <w:color w:val="242021"/>
          <w:lang w:val="en-US"/>
        </w:rPr>
        <w:t>, respectively (</w:t>
      </w:r>
      <w:r w:rsidRPr="002B2A67">
        <w:rPr>
          <w:b/>
          <w:bCs/>
          <w:color w:val="242021"/>
          <w:lang w:val="en-US"/>
        </w:rPr>
        <w:t>Figure 6b</w:t>
      </w:r>
      <w:r w:rsidRPr="002B2A67">
        <w:rPr>
          <w:color w:val="242021"/>
          <w:lang w:val="en-US"/>
        </w:rPr>
        <w:t xml:space="preserve"> and Figure S</w:t>
      </w:r>
      <w:r w:rsidR="00CA2FBA" w:rsidRPr="002B2A67">
        <w:rPr>
          <w:color w:val="242021"/>
          <w:lang w:val="en-US"/>
        </w:rPr>
        <w:t>36</w:t>
      </w:r>
      <w:r w:rsidRPr="002B2A67">
        <w:rPr>
          <w:color w:val="242021"/>
          <w:lang w:val="en-US"/>
        </w:rPr>
        <w:t>), surpassing the state-of-the-art Pt/C||RuO</w:t>
      </w:r>
      <w:r w:rsidRPr="002B2A67">
        <w:rPr>
          <w:color w:val="242021"/>
          <w:vertAlign w:val="subscript"/>
          <w:lang w:val="en-US"/>
        </w:rPr>
        <w:t>2</w:t>
      </w:r>
      <w:r w:rsidRPr="002B2A67">
        <w:rPr>
          <w:color w:val="242021"/>
          <w:lang w:val="en-US"/>
        </w:rPr>
        <w:t xml:space="preserve"> </w:t>
      </w:r>
      <w:proofErr w:type="spellStart"/>
      <w:r w:rsidRPr="002B2A67">
        <w:rPr>
          <w:color w:val="242021"/>
          <w:lang w:val="en-US"/>
        </w:rPr>
        <w:t>electrolyzer</w:t>
      </w:r>
      <w:proofErr w:type="spellEnd"/>
      <w:r w:rsidRPr="002B2A67">
        <w:rPr>
          <w:color w:val="242021"/>
          <w:lang w:val="en-US"/>
        </w:rPr>
        <w:t xml:space="preserve">, which needs larger cell voltages of 1.594, 1.789, and 2.478 V at the same current densities. The activity comparison </w:t>
      </w:r>
      <w:r w:rsidRPr="002B2A67">
        <w:rPr>
          <w:color w:val="242021"/>
          <w:lang w:val="en-US"/>
        </w:rPr>
        <w:lastRenderedPageBreak/>
        <w:t xml:space="preserve">with other recently reported high-performance </w:t>
      </w:r>
      <w:proofErr w:type="spellStart"/>
      <w:r w:rsidRPr="002B2A67">
        <w:rPr>
          <w:color w:val="242021"/>
          <w:lang w:val="en-US"/>
        </w:rPr>
        <w:t>electrolyzers</w:t>
      </w:r>
      <w:proofErr w:type="spellEnd"/>
      <w:r w:rsidRPr="002B2A67">
        <w:rPr>
          <w:color w:val="242021"/>
          <w:lang w:val="en-US"/>
        </w:rPr>
        <w:t xml:space="preserve"> at various current densities reveals that R-NF-Pt||</w:t>
      </w:r>
      <w:proofErr w:type="spellStart"/>
      <w:r w:rsidRPr="002B2A67">
        <w:rPr>
          <w:color w:val="242021"/>
          <w:lang w:val="en-US"/>
        </w:rPr>
        <w:t>NiFe</w:t>
      </w:r>
      <w:proofErr w:type="spellEnd"/>
      <w:r w:rsidRPr="002B2A67">
        <w:rPr>
          <w:color w:val="242021"/>
          <w:lang w:val="en-US"/>
        </w:rPr>
        <w:t xml:space="preserve">-LDH ranks among the best in alkaline water splitting </w:t>
      </w:r>
      <w:proofErr w:type="spellStart"/>
      <w:r w:rsidRPr="002B2A67">
        <w:rPr>
          <w:color w:val="242021"/>
          <w:lang w:val="en-US"/>
        </w:rPr>
        <w:t>electrolyzer</w:t>
      </w:r>
      <w:proofErr w:type="spellEnd"/>
      <w:r w:rsidRPr="002B2A67">
        <w:rPr>
          <w:color w:val="242021"/>
          <w:lang w:val="en-US"/>
        </w:rPr>
        <w:t xml:space="preserve"> (</w:t>
      </w:r>
      <w:r w:rsidRPr="002B2A67">
        <w:rPr>
          <w:b/>
          <w:bCs/>
          <w:color w:val="242021"/>
          <w:lang w:val="en-US"/>
        </w:rPr>
        <w:t>Figure 6c</w:t>
      </w:r>
      <w:r w:rsidRPr="002B2A67">
        <w:rPr>
          <w:color w:val="242021"/>
          <w:lang w:val="en-US"/>
        </w:rPr>
        <w:t xml:space="preserve"> and</w:t>
      </w:r>
      <w:r w:rsidRPr="002B2A67">
        <w:rPr>
          <w:lang w:val="en-US"/>
        </w:rPr>
        <w:t xml:space="preserve"> Table S</w:t>
      </w:r>
      <w:r w:rsidR="00284800" w:rsidRPr="002B2A67">
        <w:rPr>
          <w:lang w:val="en-US"/>
        </w:rPr>
        <w:t>4</w:t>
      </w:r>
      <w:r w:rsidRPr="002B2A67">
        <w:rPr>
          <w:lang w:val="en-US"/>
        </w:rPr>
        <w:t>).</w:t>
      </w:r>
      <w:r w:rsidRPr="002B2A67">
        <w:rPr>
          <w:color w:val="242021"/>
          <w:lang w:val="en-US"/>
        </w:rPr>
        <w:t xml:space="preserve"> The Pt-normalized mass activities of R-NF-Pt||</w:t>
      </w:r>
      <w:proofErr w:type="spellStart"/>
      <w:r w:rsidRPr="002B2A67">
        <w:rPr>
          <w:color w:val="242021"/>
          <w:lang w:val="en-US"/>
        </w:rPr>
        <w:t>NiFe</w:t>
      </w:r>
      <w:proofErr w:type="spellEnd"/>
      <w:r w:rsidRPr="002B2A67">
        <w:rPr>
          <w:color w:val="242021"/>
          <w:lang w:val="en-US"/>
        </w:rPr>
        <w:t>-LDH reach 1.1, 7.1, and 17.2 A mg</w:t>
      </w:r>
      <w:r w:rsidRPr="002B2A67">
        <w:rPr>
          <w:color w:val="242021"/>
          <w:vertAlign w:val="subscript"/>
          <w:lang w:val="en-US"/>
        </w:rPr>
        <w:t>Pt</w:t>
      </w:r>
      <w:r w:rsidRPr="002B2A67">
        <w:rPr>
          <w:color w:val="242021"/>
          <w:vertAlign w:val="superscript"/>
          <w:lang w:val="en-US"/>
        </w:rPr>
        <w:t>−1</w:t>
      </w:r>
      <w:r w:rsidRPr="002B2A67">
        <w:rPr>
          <w:color w:val="242021"/>
          <w:lang w:val="en-US"/>
        </w:rPr>
        <w:t xml:space="preserve"> at 1.5, 1.6, and 1.7 V, respectively, which are about two orders of magnitude higher than those of Pt/C||RuO</w:t>
      </w:r>
      <w:r w:rsidRPr="002B2A67">
        <w:rPr>
          <w:color w:val="242021"/>
          <w:vertAlign w:val="subscript"/>
          <w:lang w:val="en-US"/>
        </w:rPr>
        <w:t>2</w:t>
      </w:r>
      <w:r w:rsidRPr="002B2A67">
        <w:rPr>
          <w:color w:val="242021"/>
          <w:lang w:val="en-US"/>
        </w:rPr>
        <w:t xml:space="preserve"> (</w:t>
      </w:r>
      <w:r w:rsidRPr="002B2A67">
        <w:rPr>
          <w:b/>
          <w:bCs/>
          <w:color w:val="242021"/>
          <w:lang w:val="en-US"/>
        </w:rPr>
        <w:t>Figure 6d</w:t>
      </w:r>
      <w:r w:rsidRPr="002B2A67">
        <w:rPr>
          <w:color w:val="242021"/>
          <w:lang w:val="en-US"/>
        </w:rPr>
        <w:t xml:space="preserve">). </w:t>
      </w:r>
    </w:p>
    <w:p w14:paraId="320362B1" w14:textId="544CC5CD" w:rsidR="00FE53E6" w:rsidRPr="002B2A67" w:rsidRDefault="00FE53E6" w:rsidP="00FE53E6">
      <w:pPr>
        <w:spacing w:line="480" w:lineRule="auto"/>
        <w:ind w:firstLineChars="100" w:firstLine="240"/>
        <w:jc w:val="both"/>
        <w:rPr>
          <w:lang w:val="en-US"/>
        </w:rPr>
      </w:pPr>
      <w:bookmarkStart w:id="29" w:name="_Hlk118896526"/>
      <w:bookmarkEnd w:id="28"/>
      <w:r w:rsidRPr="002B2A67">
        <w:rPr>
          <w:color w:val="242021"/>
          <w:lang w:val="en-US"/>
        </w:rPr>
        <w:t>The performance of the R-NF-Pt||</w:t>
      </w:r>
      <w:proofErr w:type="spellStart"/>
      <w:r w:rsidRPr="002B2A67">
        <w:rPr>
          <w:color w:val="242021"/>
          <w:lang w:val="en-US"/>
        </w:rPr>
        <w:t>NiFe</w:t>
      </w:r>
      <w:proofErr w:type="spellEnd"/>
      <w:r w:rsidRPr="002B2A67">
        <w:rPr>
          <w:color w:val="242021"/>
          <w:lang w:val="en-US"/>
        </w:rPr>
        <w:t xml:space="preserve">-LDH </w:t>
      </w:r>
      <w:proofErr w:type="spellStart"/>
      <w:r w:rsidRPr="002B2A67">
        <w:rPr>
          <w:color w:val="242021"/>
          <w:lang w:val="en-US"/>
        </w:rPr>
        <w:t>electrolyzer</w:t>
      </w:r>
      <w:proofErr w:type="spellEnd"/>
      <w:r w:rsidRPr="002B2A67">
        <w:rPr>
          <w:color w:val="242021"/>
          <w:lang w:val="en-US"/>
        </w:rPr>
        <w:t xml:space="preserve"> under a constant current density of 1000 mA cm</w:t>
      </w:r>
      <w:r w:rsidRPr="002B2A67">
        <w:rPr>
          <w:color w:val="242021"/>
          <w:vertAlign w:val="superscript"/>
          <w:lang w:val="en-US"/>
        </w:rPr>
        <w:t>−2</w:t>
      </w:r>
      <w:r w:rsidRPr="002B2A67">
        <w:rPr>
          <w:color w:val="242021"/>
          <w:lang w:val="en-US"/>
        </w:rPr>
        <w:t xml:space="preserve"> was also studied.</w:t>
      </w:r>
      <w:r w:rsidR="0030522F" w:rsidRPr="002B2A67">
        <w:rPr>
          <w:color w:val="242021"/>
          <w:lang w:val="en-US"/>
        </w:rPr>
        <w:t xml:space="preserve"> </w:t>
      </w:r>
      <w:r w:rsidR="0030522F" w:rsidRPr="002B2A67">
        <w:rPr>
          <w:lang w:val="en-US"/>
        </w:rPr>
        <w:t>T</w:t>
      </w:r>
      <w:r w:rsidRPr="002B2A67">
        <w:rPr>
          <w:lang w:val="en-US"/>
        </w:rPr>
        <w:t xml:space="preserve">he </w:t>
      </w:r>
      <w:r w:rsidRPr="002B2A67">
        <w:rPr>
          <w:color w:val="242021"/>
          <w:lang w:val="en-US"/>
        </w:rPr>
        <w:t>R-NF-Pt||</w:t>
      </w:r>
      <w:proofErr w:type="spellStart"/>
      <w:r w:rsidRPr="002B2A67">
        <w:rPr>
          <w:color w:val="242021"/>
          <w:lang w:val="en-US"/>
        </w:rPr>
        <w:t>NiFe</w:t>
      </w:r>
      <w:proofErr w:type="spellEnd"/>
      <w:r w:rsidRPr="002B2A67">
        <w:rPr>
          <w:color w:val="242021"/>
          <w:lang w:val="en-US"/>
        </w:rPr>
        <w:t xml:space="preserve">-LDH </w:t>
      </w:r>
      <w:proofErr w:type="spellStart"/>
      <w:r w:rsidRPr="002B2A67">
        <w:rPr>
          <w:color w:val="242021"/>
          <w:lang w:val="en-US"/>
        </w:rPr>
        <w:t>electrolyzer</w:t>
      </w:r>
      <w:proofErr w:type="spellEnd"/>
      <w:r w:rsidRPr="002B2A67">
        <w:rPr>
          <w:color w:val="242021"/>
          <w:lang w:val="en-US"/>
        </w:rPr>
        <w:t xml:space="preserve"> can be stably operated at a cell voltage of 1.99 ± 0.02 V for at least 400 h (</w:t>
      </w:r>
      <w:r w:rsidRPr="002B2A67">
        <w:rPr>
          <w:b/>
          <w:bCs/>
          <w:color w:val="242021"/>
          <w:lang w:val="en-US"/>
        </w:rPr>
        <w:t>Figure 6e</w:t>
      </w:r>
      <w:r w:rsidRPr="002B2A67">
        <w:rPr>
          <w:color w:val="242021"/>
          <w:lang w:val="en-US"/>
        </w:rPr>
        <w:t>), indicating the great potential for practical application. By contrast, the Pt/C||RuO</w:t>
      </w:r>
      <w:r w:rsidRPr="002B2A67">
        <w:rPr>
          <w:color w:val="242021"/>
          <w:vertAlign w:val="subscript"/>
          <w:lang w:val="en-US"/>
        </w:rPr>
        <w:t>2</w:t>
      </w:r>
      <w:r w:rsidRPr="002B2A67">
        <w:rPr>
          <w:color w:val="242021"/>
          <w:lang w:val="en-US"/>
        </w:rPr>
        <w:t xml:space="preserve"> </w:t>
      </w:r>
      <w:proofErr w:type="spellStart"/>
      <w:r w:rsidRPr="002B2A67">
        <w:rPr>
          <w:color w:val="242021"/>
          <w:lang w:val="en-US"/>
        </w:rPr>
        <w:t>electrolyzer</w:t>
      </w:r>
      <w:proofErr w:type="spellEnd"/>
      <w:r w:rsidRPr="002B2A67">
        <w:rPr>
          <w:color w:val="242021"/>
          <w:lang w:val="en-US"/>
        </w:rPr>
        <w:t xml:space="preserve"> shows obviously inferior stability in a short time at such high current density. To our knowledge, R-NF-Pt||</w:t>
      </w:r>
      <w:proofErr w:type="spellStart"/>
      <w:r w:rsidRPr="002B2A67">
        <w:rPr>
          <w:color w:val="242021"/>
          <w:lang w:val="en-US"/>
        </w:rPr>
        <w:t>NiFe</w:t>
      </w:r>
      <w:proofErr w:type="spellEnd"/>
      <w:r w:rsidRPr="002B2A67">
        <w:rPr>
          <w:color w:val="242021"/>
          <w:lang w:val="en-US"/>
        </w:rPr>
        <w:t>-LDH exhibits superior stability to the reported noble metal-based electrocatalysts for overall water splitting in alkaline media (</w:t>
      </w:r>
      <w:r w:rsidRPr="002B2A67">
        <w:rPr>
          <w:b/>
          <w:bCs/>
          <w:color w:val="242021"/>
          <w:lang w:val="en-US"/>
        </w:rPr>
        <w:t>Figure 6e</w:t>
      </w:r>
      <w:r w:rsidRPr="002B2A67">
        <w:rPr>
          <w:color w:val="242021"/>
          <w:lang w:val="en-US"/>
        </w:rPr>
        <w:t xml:space="preserve"> an</w:t>
      </w:r>
      <w:r w:rsidRPr="002B2A67">
        <w:rPr>
          <w:lang w:val="en-US"/>
        </w:rPr>
        <w:t>d Table S</w:t>
      </w:r>
      <w:r w:rsidR="00284800" w:rsidRPr="002B2A67">
        <w:rPr>
          <w:lang w:val="en-US"/>
        </w:rPr>
        <w:t>4</w:t>
      </w:r>
      <w:r w:rsidRPr="002B2A67">
        <w:rPr>
          <w:lang w:val="en-US"/>
        </w:rPr>
        <w:t>)</w:t>
      </w:r>
      <w:r w:rsidRPr="002B2A67">
        <w:rPr>
          <w:color w:val="242021"/>
          <w:lang w:val="en-US"/>
        </w:rPr>
        <w:t xml:space="preserve">, </w:t>
      </w:r>
      <w:r w:rsidRPr="002B2A67">
        <w:rPr>
          <w:color w:val="000000"/>
          <w:lang w:val="en-US"/>
        </w:rPr>
        <w:t xml:space="preserve">which has rarely been achieved before. The Faradic efficiency of the </w:t>
      </w:r>
      <w:r w:rsidRPr="002B2A67">
        <w:rPr>
          <w:color w:val="242021"/>
          <w:lang w:val="en-US"/>
        </w:rPr>
        <w:t>R-NF-Pt||</w:t>
      </w:r>
      <w:proofErr w:type="spellStart"/>
      <w:r w:rsidRPr="002B2A67">
        <w:rPr>
          <w:color w:val="242021"/>
          <w:lang w:val="en-US"/>
        </w:rPr>
        <w:t>NiFe</w:t>
      </w:r>
      <w:proofErr w:type="spellEnd"/>
      <w:r w:rsidRPr="002B2A67">
        <w:rPr>
          <w:color w:val="242021"/>
          <w:lang w:val="en-US"/>
        </w:rPr>
        <w:t xml:space="preserve">-LDH </w:t>
      </w:r>
      <w:proofErr w:type="spellStart"/>
      <w:r w:rsidRPr="002B2A67">
        <w:rPr>
          <w:color w:val="242021"/>
          <w:lang w:val="en-US"/>
        </w:rPr>
        <w:t>electrolyzer</w:t>
      </w:r>
      <w:proofErr w:type="spellEnd"/>
      <w:r w:rsidRPr="002B2A67">
        <w:rPr>
          <w:color w:val="242021"/>
          <w:lang w:val="en-US"/>
        </w:rPr>
        <w:t xml:space="preserve"> was evaluated by collecting the generated H</w:t>
      </w:r>
      <w:r w:rsidRPr="002B2A67">
        <w:rPr>
          <w:color w:val="242021"/>
          <w:vertAlign w:val="subscript"/>
          <w:lang w:val="en-US"/>
        </w:rPr>
        <w:t>2</w:t>
      </w:r>
      <w:r w:rsidRPr="002B2A67">
        <w:rPr>
          <w:color w:val="242021"/>
          <w:lang w:val="en-US"/>
        </w:rPr>
        <w:t xml:space="preserve"> and O</w:t>
      </w:r>
      <w:r w:rsidRPr="002B2A67">
        <w:rPr>
          <w:color w:val="242021"/>
          <w:vertAlign w:val="subscript"/>
          <w:lang w:val="en-US"/>
        </w:rPr>
        <w:t>2</w:t>
      </w:r>
      <w:r w:rsidRPr="002B2A67">
        <w:rPr>
          <w:color w:val="242021"/>
          <w:lang w:val="en-US"/>
        </w:rPr>
        <w:t xml:space="preserve"> </w:t>
      </w:r>
      <w:r w:rsidRPr="002B2A67">
        <w:rPr>
          <w:i/>
          <w:iCs/>
          <w:color w:val="000000"/>
          <w:lang w:val="en-US"/>
        </w:rPr>
        <w:t>via</w:t>
      </w:r>
      <w:r w:rsidRPr="002B2A67">
        <w:rPr>
          <w:color w:val="000000"/>
          <w:lang w:val="en-US"/>
        </w:rPr>
        <w:t xml:space="preserve"> drainage method </w:t>
      </w:r>
      <w:r w:rsidRPr="002B2A67">
        <w:rPr>
          <w:color w:val="242021"/>
          <w:lang w:val="en-US"/>
        </w:rPr>
        <w:t xml:space="preserve">from an assembled H-type electrolytic cell </w:t>
      </w:r>
      <w:r w:rsidRPr="002B2A67">
        <w:rPr>
          <w:color w:val="000000"/>
          <w:lang w:val="en-US"/>
        </w:rPr>
        <w:t>(Figure S</w:t>
      </w:r>
      <w:r w:rsidR="00CA2FBA" w:rsidRPr="002B2A67">
        <w:rPr>
          <w:color w:val="000000"/>
          <w:lang w:val="en-US"/>
        </w:rPr>
        <w:t>37</w:t>
      </w:r>
      <w:r w:rsidRPr="002B2A67">
        <w:rPr>
          <w:color w:val="000000"/>
          <w:lang w:val="en-US"/>
        </w:rPr>
        <w:t>). By recording the produced gas volume at a series of electrolysis time, the volume ratio of H</w:t>
      </w:r>
      <w:r w:rsidRPr="002B2A67">
        <w:rPr>
          <w:color w:val="000000"/>
          <w:vertAlign w:val="subscript"/>
          <w:lang w:val="en-US"/>
        </w:rPr>
        <w:t>2</w:t>
      </w:r>
      <w:r w:rsidRPr="002B2A67">
        <w:rPr>
          <w:color w:val="000000"/>
          <w:lang w:val="en-US"/>
        </w:rPr>
        <w:t xml:space="preserve"> to O</w:t>
      </w:r>
      <w:r w:rsidRPr="002B2A67">
        <w:rPr>
          <w:color w:val="000000"/>
          <w:vertAlign w:val="subscript"/>
          <w:lang w:val="en-US"/>
        </w:rPr>
        <w:t>2</w:t>
      </w:r>
      <w:r w:rsidRPr="002B2A67">
        <w:rPr>
          <w:color w:val="000000"/>
          <w:lang w:val="en-US"/>
        </w:rPr>
        <w:t xml:space="preserve"> was determined as 2:1 (</w:t>
      </w:r>
      <w:r w:rsidRPr="002B2A67">
        <w:rPr>
          <w:b/>
          <w:bCs/>
          <w:color w:val="242021"/>
          <w:lang w:val="en-US"/>
        </w:rPr>
        <w:t>Figure 6f</w:t>
      </w:r>
      <w:r w:rsidRPr="002B2A67">
        <w:rPr>
          <w:color w:val="242021"/>
          <w:lang w:val="en-US"/>
        </w:rPr>
        <w:t xml:space="preserve"> and </w:t>
      </w:r>
      <w:r w:rsidRPr="002B2A67">
        <w:rPr>
          <w:color w:val="000000"/>
          <w:lang w:val="en-US"/>
        </w:rPr>
        <w:t>Figure S</w:t>
      </w:r>
      <w:r w:rsidR="00CA2FBA" w:rsidRPr="002B2A67">
        <w:rPr>
          <w:color w:val="000000"/>
          <w:lang w:val="en-US"/>
        </w:rPr>
        <w:t>37</w:t>
      </w:r>
      <w:r w:rsidRPr="002B2A67">
        <w:rPr>
          <w:color w:val="000000"/>
          <w:lang w:val="en-US"/>
        </w:rPr>
        <w:t>c), approaching the theoretical value, which manifests the nearly 100% Faradaic efficiency toward full water splitting.</w:t>
      </w:r>
      <w:bookmarkEnd w:id="29"/>
      <w:r w:rsidRPr="002B2A67">
        <w:rPr>
          <w:color w:val="000000"/>
          <w:vertAlign w:val="superscript"/>
          <w:lang w:val="en-US"/>
        </w:rPr>
        <w:t>[</w:t>
      </w:r>
      <w:r w:rsidR="00FD2E81" w:rsidRPr="002B2A67">
        <w:rPr>
          <w:color w:val="000000"/>
          <w:vertAlign w:val="superscript"/>
          <w:lang w:val="en-US"/>
        </w:rPr>
        <w:t>63</w:t>
      </w:r>
      <w:r w:rsidRPr="002B2A67">
        <w:rPr>
          <w:color w:val="000000"/>
          <w:vertAlign w:val="superscript"/>
          <w:lang w:val="en-US"/>
        </w:rPr>
        <w:t>]</w:t>
      </w:r>
    </w:p>
    <w:p w14:paraId="46EDF80B" w14:textId="77777777" w:rsidR="00FE53E6" w:rsidRPr="002B2A67" w:rsidRDefault="00FE53E6" w:rsidP="00FE53E6">
      <w:pPr>
        <w:spacing w:line="480" w:lineRule="auto"/>
        <w:jc w:val="both"/>
        <w:rPr>
          <w:rFonts w:eastAsiaTheme="minorEastAsia"/>
          <w:lang w:val="en-US" w:eastAsia="zh-CN"/>
        </w:rPr>
      </w:pPr>
    </w:p>
    <w:p w14:paraId="32518C5F" w14:textId="77777777" w:rsidR="00FE53E6" w:rsidRPr="00342F1D" w:rsidRDefault="00FE53E6" w:rsidP="00FE53E6">
      <w:pPr>
        <w:spacing w:line="480" w:lineRule="auto"/>
        <w:jc w:val="both"/>
        <w:rPr>
          <w:rFonts w:eastAsiaTheme="minorEastAsia"/>
          <w:b/>
          <w:bCs/>
          <w:lang w:val="en-US" w:eastAsia="zh-CN"/>
        </w:rPr>
      </w:pPr>
      <w:r w:rsidRPr="00342F1D">
        <w:rPr>
          <w:rFonts w:eastAsiaTheme="minorEastAsia"/>
          <w:b/>
          <w:bCs/>
          <w:lang w:val="en-US" w:eastAsia="zh-CN"/>
        </w:rPr>
        <w:t>3. Conclusion</w:t>
      </w:r>
    </w:p>
    <w:p w14:paraId="7D82F233" w14:textId="50FAFF36" w:rsidR="00FE53E6" w:rsidRPr="002B2A67" w:rsidRDefault="00FE53E6" w:rsidP="00FE53E6">
      <w:pPr>
        <w:spacing w:line="480" w:lineRule="auto"/>
        <w:ind w:firstLineChars="100" w:firstLine="240"/>
        <w:jc w:val="both"/>
        <w:rPr>
          <w:color w:val="242021"/>
          <w:lang w:val="en-US"/>
        </w:rPr>
      </w:pPr>
      <w:bookmarkStart w:id="30" w:name="_Hlk118896556"/>
      <w:r w:rsidRPr="002B2A67">
        <w:rPr>
          <w:color w:val="242021"/>
          <w:lang w:val="en-US"/>
        </w:rPr>
        <w:t xml:space="preserve">In summary, we developed a </w:t>
      </w:r>
      <w:r w:rsidRPr="002B2A67">
        <w:rPr>
          <w:color w:val="000000"/>
          <w:lang w:val="en-US"/>
        </w:rPr>
        <w:t xml:space="preserve">facile </w:t>
      </w:r>
      <w:r w:rsidRPr="002B2A67">
        <w:rPr>
          <w:color w:val="242021"/>
          <w:lang w:val="en-US"/>
        </w:rPr>
        <w:t xml:space="preserve">and green method to fabricate a 3D quasi-parallel </w:t>
      </w:r>
      <w:r w:rsidRPr="002B2A67">
        <w:rPr>
          <w:color w:val="000000"/>
          <w:lang w:val="en-US"/>
        </w:rPr>
        <w:t xml:space="preserve">R-NF-Pt electrocatalyst consisting of </w:t>
      </w:r>
      <w:r w:rsidRPr="002B2A67">
        <w:rPr>
          <w:color w:val="242021"/>
          <w:lang w:val="en-US"/>
        </w:rPr>
        <w:t>oxygen vacancy-rich</w:t>
      </w:r>
      <w:r w:rsidRPr="002B2A67">
        <w:rPr>
          <w:color w:val="000000"/>
          <w:lang w:val="en-US"/>
        </w:rPr>
        <w:t xml:space="preserve"> </w:t>
      </w:r>
      <w:proofErr w:type="spellStart"/>
      <w:r w:rsidRPr="002B2A67">
        <w:rPr>
          <w:color w:val="000000"/>
          <w:lang w:val="en-US"/>
        </w:rPr>
        <w:t>NiO</w:t>
      </w:r>
      <w:r w:rsidRPr="002B2A67">
        <w:rPr>
          <w:color w:val="000000"/>
          <w:vertAlign w:val="subscript"/>
          <w:lang w:val="en-US"/>
        </w:rPr>
        <w:t>x</w:t>
      </w:r>
      <w:proofErr w:type="spellEnd"/>
      <w:r w:rsidRPr="002B2A67">
        <w:rPr>
          <w:color w:val="000000"/>
          <w:lang w:val="en-US"/>
        </w:rPr>
        <w:t xml:space="preserve"> nanosheets-supported dense Pt NPs attached on the </w:t>
      </w:r>
      <w:r w:rsidRPr="002B2A67">
        <w:rPr>
          <w:color w:val="242021"/>
          <w:lang w:val="en-US"/>
        </w:rPr>
        <w:t xml:space="preserve">nickel substrate for robust large-current hydrogen production. A combined experimental and theoretical studies manifest that anchoring Pt NPs on </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 xml:space="preserve"> leads to electron-rich Pt species with altered density of state (DOS) distribution, which can efficiently optimize the d-band center and the adsorption of reaction intermediates as well as enhance the water dissociation ability. As a result, the </w:t>
      </w:r>
      <w:r w:rsidRPr="002B2A67">
        <w:rPr>
          <w:color w:val="000000"/>
          <w:lang w:val="en-US"/>
        </w:rPr>
        <w:t xml:space="preserve">R-NF-Pt catalyst shows outstanding alkaline HER </w:t>
      </w:r>
      <w:r w:rsidRPr="002B2A67">
        <w:rPr>
          <w:color w:val="000000"/>
          <w:lang w:val="en-US"/>
        </w:rPr>
        <w:lastRenderedPageBreak/>
        <w:t>activity with a low overpotential of 19.4 mV at 10 mA cm</w:t>
      </w:r>
      <w:r w:rsidRPr="002B2A67">
        <w:rPr>
          <w:bCs/>
          <w:vertAlign w:val="superscript"/>
          <w:lang w:val="en-US"/>
        </w:rPr>
        <w:t>−</w:t>
      </w:r>
      <w:r w:rsidRPr="002B2A67">
        <w:rPr>
          <w:color w:val="000000"/>
          <w:vertAlign w:val="superscript"/>
          <w:lang w:val="en-US"/>
        </w:rPr>
        <w:t>2</w:t>
      </w:r>
      <w:r w:rsidRPr="002B2A67">
        <w:rPr>
          <w:color w:val="000000"/>
          <w:lang w:val="en-US"/>
        </w:rPr>
        <w:t>,</w:t>
      </w:r>
      <w:r w:rsidRPr="002B2A67">
        <w:rPr>
          <w:color w:val="242021"/>
          <w:lang w:val="en-US"/>
        </w:rPr>
        <w:t xml:space="preserve"> a mass activity of 16.3-fold higher than that of 20 % Pt/C, and a robust long-term durability at </w:t>
      </w:r>
      <w:r w:rsidRPr="002B2A67">
        <w:rPr>
          <w:color w:val="000000"/>
          <w:lang w:val="en-US"/>
        </w:rPr>
        <w:t>1000 mA cm</w:t>
      </w:r>
      <w:r w:rsidRPr="002B2A67">
        <w:rPr>
          <w:bCs/>
          <w:vertAlign w:val="superscript"/>
          <w:lang w:val="en-US"/>
        </w:rPr>
        <w:t>−</w:t>
      </w:r>
      <w:r w:rsidRPr="002B2A67">
        <w:rPr>
          <w:color w:val="000000"/>
          <w:vertAlign w:val="superscript"/>
          <w:lang w:val="en-US"/>
        </w:rPr>
        <w:t>2</w:t>
      </w:r>
      <w:r w:rsidRPr="002B2A67">
        <w:rPr>
          <w:color w:val="000000"/>
          <w:lang w:val="en-US"/>
        </w:rPr>
        <w:t>. Impressively, the assembled R-NF-Pt||</w:t>
      </w:r>
      <w:proofErr w:type="spellStart"/>
      <w:r w:rsidRPr="002B2A67">
        <w:rPr>
          <w:color w:val="000000"/>
          <w:lang w:val="en-US"/>
        </w:rPr>
        <w:t>NiFe</w:t>
      </w:r>
      <w:proofErr w:type="spellEnd"/>
      <w:r w:rsidRPr="002B2A67">
        <w:rPr>
          <w:color w:val="000000"/>
          <w:lang w:val="en-US"/>
        </w:rPr>
        <w:t xml:space="preserve">-LDH two-electrode </w:t>
      </w:r>
      <w:proofErr w:type="spellStart"/>
      <w:r w:rsidRPr="002B2A67">
        <w:rPr>
          <w:color w:val="000000"/>
          <w:lang w:val="en-US"/>
        </w:rPr>
        <w:t>electrolyzer</w:t>
      </w:r>
      <w:proofErr w:type="spellEnd"/>
      <w:r w:rsidRPr="002B2A67">
        <w:rPr>
          <w:color w:val="000000"/>
          <w:lang w:val="en-US"/>
        </w:rPr>
        <w:t xml:space="preserve"> only requires extremely low voltages of 1.418 and 1.776 V to attain 10 and 1000 mA cm</w:t>
      </w:r>
      <w:r w:rsidRPr="002B2A67">
        <w:rPr>
          <w:bCs/>
          <w:vertAlign w:val="superscript"/>
          <w:lang w:val="en-US"/>
        </w:rPr>
        <w:t>−</w:t>
      </w:r>
      <w:r w:rsidRPr="002B2A67">
        <w:rPr>
          <w:color w:val="000000"/>
          <w:vertAlign w:val="superscript"/>
          <w:lang w:val="en-US"/>
        </w:rPr>
        <w:t>2</w:t>
      </w:r>
      <w:r w:rsidRPr="002B2A67">
        <w:rPr>
          <w:color w:val="000000"/>
          <w:lang w:val="en-US"/>
        </w:rPr>
        <w:t>, respectively, and delivers an ultralong stability over 400 h at 1000 mA cm</w:t>
      </w:r>
      <w:r w:rsidRPr="002B2A67">
        <w:rPr>
          <w:bCs/>
          <w:vertAlign w:val="superscript"/>
          <w:lang w:val="en-US"/>
        </w:rPr>
        <w:t>−</w:t>
      </w:r>
      <w:r w:rsidRPr="002B2A67">
        <w:rPr>
          <w:color w:val="000000"/>
          <w:vertAlign w:val="superscript"/>
          <w:lang w:val="en-US"/>
        </w:rPr>
        <w:t>2</w:t>
      </w:r>
      <w:r w:rsidRPr="002B2A67">
        <w:rPr>
          <w:color w:val="000000"/>
          <w:lang w:val="en-US"/>
        </w:rPr>
        <w:t>, which has rarely been achieved before. This work provides a new approach to design high-performance monolithic electrodes for efficient catalytic application.</w:t>
      </w:r>
      <w:bookmarkEnd w:id="30"/>
    </w:p>
    <w:p w14:paraId="239278A1" w14:textId="77777777" w:rsidR="00FE53E6" w:rsidRPr="002B2A67" w:rsidRDefault="00FE53E6" w:rsidP="00FE53E6">
      <w:pPr>
        <w:spacing w:line="480" w:lineRule="auto"/>
        <w:jc w:val="both"/>
        <w:rPr>
          <w:rFonts w:eastAsiaTheme="minorEastAsia"/>
          <w:lang w:val="en-US" w:eastAsia="zh-CN"/>
        </w:rPr>
      </w:pPr>
    </w:p>
    <w:p w14:paraId="452A73C2" w14:textId="77777777" w:rsidR="00FE53E6" w:rsidRPr="00342F1D" w:rsidRDefault="00FE53E6" w:rsidP="00FE53E6">
      <w:pPr>
        <w:spacing w:line="480" w:lineRule="auto"/>
        <w:jc w:val="both"/>
        <w:rPr>
          <w:rFonts w:eastAsiaTheme="minorEastAsia"/>
          <w:b/>
          <w:bCs/>
          <w:lang w:val="en-US" w:eastAsia="zh-CN"/>
        </w:rPr>
      </w:pPr>
      <w:r w:rsidRPr="00342F1D">
        <w:rPr>
          <w:rFonts w:eastAsiaTheme="minorEastAsia"/>
          <w:b/>
          <w:bCs/>
          <w:lang w:val="en-US" w:eastAsia="zh-CN"/>
        </w:rPr>
        <w:t>4</w:t>
      </w:r>
      <w:r w:rsidRPr="00342F1D">
        <w:rPr>
          <w:b/>
          <w:bCs/>
          <w:lang w:val="en-US"/>
        </w:rPr>
        <w:t xml:space="preserve">. </w:t>
      </w:r>
      <w:r w:rsidRPr="00342F1D">
        <w:rPr>
          <w:b/>
          <w:bCs/>
          <w:lang w:val="en-US" w:eastAsia="zh-CN"/>
        </w:rPr>
        <w:t>Experimental Section</w:t>
      </w:r>
    </w:p>
    <w:p w14:paraId="08A7A6F5" w14:textId="77777777" w:rsidR="00FE53E6" w:rsidRPr="00342F1D" w:rsidRDefault="00FE53E6" w:rsidP="00FE53E6">
      <w:pPr>
        <w:spacing w:after="100" w:afterAutospacing="1" w:line="480" w:lineRule="auto"/>
        <w:jc w:val="both"/>
        <w:rPr>
          <w:rFonts w:eastAsia="SimSun"/>
          <w:lang w:val="en-US"/>
        </w:rPr>
      </w:pPr>
      <w:r w:rsidRPr="00342F1D">
        <w:rPr>
          <w:rFonts w:eastAsia="SimSun"/>
          <w:lang w:val="en-US"/>
        </w:rPr>
        <w:t>Detailed experimental procedures can be found in the Supporting Information.</w:t>
      </w:r>
    </w:p>
    <w:p w14:paraId="22BCB170" w14:textId="77777777" w:rsidR="00FE53E6" w:rsidRPr="00342F1D" w:rsidRDefault="00FE53E6" w:rsidP="00FE53E6">
      <w:pPr>
        <w:pStyle w:val="TableBody"/>
        <w:spacing w:line="360" w:lineRule="auto"/>
        <w:rPr>
          <w:rFonts w:ascii="Times New Roman" w:hAnsi="Times New Roman"/>
          <w:b/>
          <w:bCs/>
          <w:sz w:val="24"/>
          <w:szCs w:val="24"/>
          <w:lang w:val="en-US" w:eastAsia="zh-CN"/>
        </w:rPr>
      </w:pPr>
      <w:r w:rsidRPr="00342F1D">
        <w:rPr>
          <w:rFonts w:ascii="Times New Roman" w:hAnsi="Times New Roman"/>
          <w:b/>
          <w:bCs/>
          <w:sz w:val="24"/>
          <w:szCs w:val="24"/>
          <w:lang w:val="en-US" w:eastAsia="zh-CN"/>
        </w:rPr>
        <w:t xml:space="preserve">Supporting Information </w:t>
      </w:r>
    </w:p>
    <w:p w14:paraId="3BEFE483" w14:textId="77777777" w:rsidR="00FE53E6" w:rsidRPr="00A80C59" w:rsidRDefault="00FE53E6" w:rsidP="00FE53E6">
      <w:pPr>
        <w:spacing w:after="100" w:afterAutospacing="1" w:line="480" w:lineRule="auto"/>
        <w:jc w:val="both"/>
        <w:rPr>
          <w:rFonts w:eastAsia="SimSun"/>
          <w:lang w:val="en-US"/>
        </w:rPr>
      </w:pPr>
      <w:bookmarkStart w:id="31" w:name="OLE_LINK82"/>
      <w:bookmarkStart w:id="32" w:name="OLE_LINK85"/>
      <w:r w:rsidRPr="00342F1D">
        <w:rPr>
          <w:rFonts w:eastAsia="SimSun"/>
          <w:lang w:val="en-US"/>
        </w:rPr>
        <w:t>Supporting Information is available from the Wiley Online Library</w:t>
      </w:r>
      <w:r w:rsidRPr="00D872A2">
        <w:rPr>
          <w:rFonts w:eastAsia="SimSun"/>
          <w:lang w:val="en-US"/>
        </w:rPr>
        <w:t xml:space="preserve"> </w:t>
      </w:r>
      <w:r w:rsidRPr="00A80C59">
        <w:rPr>
          <w:rFonts w:eastAsia="SimSun"/>
          <w:lang w:val="en-US"/>
        </w:rPr>
        <w:t>or from the author.</w:t>
      </w:r>
    </w:p>
    <w:p w14:paraId="7D1E52B9" w14:textId="77777777" w:rsidR="00FE53E6" w:rsidRPr="00A80C59" w:rsidRDefault="00FE53E6" w:rsidP="00FE53E6">
      <w:pPr>
        <w:pStyle w:val="TableBody"/>
        <w:spacing w:line="360" w:lineRule="auto"/>
        <w:rPr>
          <w:rFonts w:ascii="Times New Roman" w:hAnsi="Times New Roman"/>
          <w:b/>
          <w:bCs/>
          <w:sz w:val="24"/>
          <w:szCs w:val="24"/>
          <w:lang w:val="en-US" w:eastAsia="zh-CN"/>
        </w:rPr>
      </w:pPr>
      <w:r w:rsidRPr="00A80C59">
        <w:rPr>
          <w:rFonts w:ascii="Times New Roman" w:hAnsi="Times New Roman"/>
          <w:b/>
          <w:bCs/>
          <w:sz w:val="24"/>
          <w:szCs w:val="24"/>
          <w:lang w:val="en-US" w:eastAsia="zh-CN"/>
        </w:rPr>
        <w:t>Author Contributions</w:t>
      </w:r>
    </w:p>
    <w:p w14:paraId="0F587AF2" w14:textId="77777777" w:rsidR="00FE53E6" w:rsidRPr="00A80C59" w:rsidRDefault="00FE53E6" w:rsidP="00FE53E6">
      <w:pPr>
        <w:spacing w:after="100" w:afterAutospacing="1" w:line="480" w:lineRule="auto"/>
        <w:jc w:val="both"/>
        <w:rPr>
          <w:rFonts w:eastAsia="SimSun"/>
          <w:lang w:val="en-US"/>
        </w:rPr>
      </w:pPr>
      <w:r w:rsidRPr="00A80C59">
        <w:rPr>
          <w:rFonts w:eastAsia="SimSun"/>
          <w:lang w:val="en-US"/>
        </w:rPr>
        <w:t>K. Wang and S. Wang contributed equally.</w:t>
      </w:r>
    </w:p>
    <w:p w14:paraId="50715394" w14:textId="77777777" w:rsidR="00FE53E6" w:rsidRPr="00A80C59" w:rsidRDefault="00FE53E6" w:rsidP="00FE53E6">
      <w:pPr>
        <w:pStyle w:val="TableBody"/>
        <w:spacing w:line="360" w:lineRule="auto"/>
        <w:rPr>
          <w:rFonts w:ascii="Times New Roman" w:hAnsi="Times New Roman"/>
          <w:b/>
          <w:bCs/>
          <w:sz w:val="24"/>
          <w:szCs w:val="24"/>
          <w:lang w:val="en-US" w:eastAsia="zh-CN"/>
        </w:rPr>
      </w:pPr>
      <w:r w:rsidRPr="00A80C59">
        <w:rPr>
          <w:rFonts w:ascii="Times New Roman" w:hAnsi="Times New Roman"/>
          <w:b/>
          <w:bCs/>
          <w:sz w:val="24"/>
          <w:szCs w:val="24"/>
          <w:lang w:val="en-US" w:eastAsia="zh-CN"/>
        </w:rPr>
        <w:t>Acknowledgements</w:t>
      </w:r>
    </w:p>
    <w:bookmarkEnd w:id="31"/>
    <w:bookmarkEnd w:id="32"/>
    <w:p w14:paraId="26A0416A" w14:textId="77777777" w:rsidR="00FE53E6" w:rsidRPr="00A80C59" w:rsidRDefault="00FE53E6" w:rsidP="00FE53E6">
      <w:pPr>
        <w:spacing w:after="100" w:afterAutospacing="1" w:line="480" w:lineRule="auto"/>
        <w:jc w:val="both"/>
        <w:rPr>
          <w:rFonts w:eastAsia="SimSun"/>
          <w:lang w:val="en-US"/>
        </w:rPr>
      </w:pPr>
      <w:r w:rsidRPr="00A80C59">
        <w:rPr>
          <w:rFonts w:eastAsia="SimSun"/>
          <w:lang w:val="en-US"/>
        </w:rPr>
        <w:t>This work was financially supported by the Science and Technology Development Fund, Macau SAR (File no. 0191/2017/A3, 0041/2019/A1, 0046/2019/AFJ, 0021/2019/AIR), University of Macau (File no. MYRG2017-00216-FST and MYRG2018-00192-IAPME), the UEA funding.</w:t>
      </w:r>
    </w:p>
    <w:p w14:paraId="6CFA4184" w14:textId="77777777" w:rsidR="00FE53E6" w:rsidRPr="00A80C59" w:rsidRDefault="00FE53E6" w:rsidP="00FE53E6">
      <w:pPr>
        <w:pStyle w:val="dedication"/>
        <w:jc w:val="both"/>
        <w:rPr>
          <w:lang w:eastAsia="zh-CN"/>
        </w:rPr>
      </w:pPr>
    </w:p>
    <w:p w14:paraId="57B06621" w14:textId="77777777" w:rsidR="00FE53E6" w:rsidRPr="00A80C59" w:rsidRDefault="00FE53E6" w:rsidP="00FE53E6">
      <w:pPr>
        <w:pStyle w:val="TableBody"/>
        <w:spacing w:line="360" w:lineRule="auto"/>
        <w:rPr>
          <w:rFonts w:ascii="Times New Roman" w:hAnsi="Times New Roman"/>
          <w:b/>
          <w:bCs/>
          <w:sz w:val="24"/>
          <w:szCs w:val="24"/>
          <w:lang w:val="en-US" w:eastAsia="zh-CN"/>
        </w:rPr>
      </w:pPr>
      <w:r w:rsidRPr="00A80C59">
        <w:rPr>
          <w:rFonts w:ascii="Times New Roman" w:hAnsi="Times New Roman"/>
          <w:b/>
          <w:bCs/>
          <w:sz w:val="24"/>
          <w:szCs w:val="24"/>
          <w:lang w:val="en-US" w:eastAsia="zh-CN"/>
        </w:rPr>
        <w:t>References</w:t>
      </w:r>
    </w:p>
    <w:p w14:paraId="254ADF86" w14:textId="77777777" w:rsidR="00FE53E6" w:rsidRPr="002B2A67" w:rsidRDefault="00FE53E6" w:rsidP="00FE53E6">
      <w:pPr>
        <w:pStyle w:val="EndNoteBibliography"/>
        <w:spacing w:line="480" w:lineRule="auto"/>
        <w:ind w:left="462" w:hanging="350"/>
        <w:rPr>
          <w:noProof/>
          <w:lang w:val="en-US"/>
        </w:rPr>
      </w:pPr>
      <w:bookmarkStart w:id="33" w:name="_ENREF_5"/>
      <w:r w:rsidRPr="002B2A67">
        <w:rPr>
          <w:noProof/>
          <w:lang w:val="en-US"/>
        </w:rPr>
        <w:t xml:space="preserve">[1] J. A. Turner, </w:t>
      </w:r>
      <w:r w:rsidRPr="002B2A67">
        <w:rPr>
          <w:i/>
          <w:noProof/>
          <w:lang w:val="en-US"/>
        </w:rPr>
        <w:t>Science</w:t>
      </w:r>
      <w:r w:rsidRPr="002B2A67">
        <w:rPr>
          <w:noProof/>
          <w:lang w:val="en-US"/>
        </w:rPr>
        <w:t xml:space="preserve"> </w:t>
      </w:r>
      <w:r w:rsidRPr="002B2A67">
        <w:rPr>
          <w:b/>
          <w:noProof/>
          <w:lang w:val="en-US"/>
        </w:rPr>
        <w:t>2004</w:t>
      </w:r>
      <w:r w:rsidRPr="002B2A67">
        <w:rPr>
          <w:noProof/>
          <w:lang w:val="en-US"/>
        </w:rPr>
        <w:t xml:space="preserve">, </w:t>
      </w:r>
      <w:r w:rsidRPr="002B2A67">
        <w:rPr>
          <w:i/>
          <w:noProof/>
          <w:lang w:val="en-US"/>
        </w:rPr>
        <w:t>305</w:t>
      </w:r>
      <w:r w:rsidRPr="002B2A67">
        <w:rPr>
          <w:noProof/>
          <w:lang w:val="en-US"/>
        </w:rPr>
        <w:t>, 972.</w:t>
      </w:r>
    </w:p>
    <w:p w14:paraId="446DE1DC" w14:textId="77777777" w:rsidR="00FE53E6" w:rsidRPr="0098316A" w:rsidRDefault="00FE53E6" w:rsidP="00FE53E6">
      <w:pPr>
        <w:pStyle w:val="EndNoteBibliography"/>
        <w:spacing w:line="480" w:lineRule="auto"/>
        <w:ind w:left="462" w:hanging="350"/>
        <w:rPr>
          <w:noProof/>
        </w:rPr>
      </w:pPr>
      <w:r w:rsidRPr="0098316A">
        <w:rPr>
          <w:noProof/>
        </w:rPr>
        <w:t xml:space="preserve">[2] S. Chu, A. Majumdar, </w:t>
      </w:r>
      <w:r w:rsidRPr="0098316A">
        <w:rPr>
          <w:i/>
          <w:noProof/>
        </w:rPr>
        <w:t>Nature</w:t>
      </w:r>
      <w:r w:rsidRPr="0098316A">
        <w:rPr>
          <w:noProof/>
        </w:rPr>
        <w:t xml:space="preserve"> </w:t>
      </w:r>
      <w:r w:rsidRPr="0098316A">
        <w:rPr>
          <w:b/>
          <w:noProof/>
        </w:rPr>
        <w:t>2012</w:t>
      </w:r>
      <w:r w:rsidRPr="0098316A">
        <w:rPr>
          <w:noProof/>
        </w:rPr>
        <w:t xml:space="preserve">, </w:t>
      </w:r>
      <w:r w:rsidRPr="0098316A">
        <w:rPr>
          <w:i/>
          <w:noProof/>
        </w:rPr>
        <w:t>488</w:t>
      </w:r>
      <w:r w:rsidRPr="0098316A">
        <w:rPr>
          <w:noProof/>
        </w:rPr>
        <w:t>, 294.</w:t>
      </w:r>
    </w:p>
    <w:p w14:paraId="467E8804" w14:textId="77777777" w:rsidR="00FE53E6" w:rsidRPr="002B2A67" w:rsidRDefault="00FE53E6" w:rsidP="00FE53E6">
      <w:pPr>
        <w:pStyle w:val="EndNoteBibliography"/>
        <w:spacing w:line="480" w:lineRule="auto"/>
        <w:ind w:left="462" w:hanging="350"/>
        <w:rPr>
          <w:noProof/>
          <w:lang w:val="en-US"/>
        </w:rPr>
      </w:pPr>
      <w:r w:rsidRPr="0098316A">
        <w:rPr>
          <w:noProof/>
        </w:rPr>
        <w:lastRenderedPageBreak/>
        <w:t xml:space="preserve">[3] J. Dai, Y. Zhu, Y. Chen, X. Wen, M. Long, X. Wu, Z. Hu, D. Guan, X. Wang, C. Zhou, Q. Lin, Y. Sun, S.-C. Weng, H. Wang, W. Zhou, Z. Shao, </w:t>
      </w:r>
      <w:r w:rsidRPr="0098316A">
        <w:rPr>
          <w:i/>
          <w:noProof/>
        </w:rPr>
        <w:t xml:space="preserve">Nat. </w:t>
      </w:r>
      <w:r w:rsidRPr="002B2A67">
        <w:rPr>
          <w:i/>
          <w:noProof/>
          <w:lang w:val="en-US"/>
        </w:rPr>
        <w:t>Commun.</w:t>
      </w:r>
      <w:r w:rsidRPr="002B2A67">
        <w:rPr>
          <w:noProof/>
          <w:lang w:val="en-US"/>
        </w:rPr>
        <w:t xml:space="preserve"> </w:t>
      </w:r>
      <w:r w:rsidRPr="002B2A67">
        <w:rPr>
          <w:b/>
          <w:noProof/>
          <w:lang w:val="en-US"/>
        </w:rPr>
        <w:t>2022</w:t>
      </w:r>
      <w:r w:rsidRPr="002B2A67">
        <w:rPr>
          <w:noProof/>
          <w:lang w:val="en-US"/>
        </w:rPr>
        <w:t xml:space="preserve">, </w:t>
      </w:r>
      <w:r w:rsidRPr="002B2A67">
        <w:rPr>
          <w:i/>
          <w:noProof/>
          <w:lang w:val="en-US"/>
        </w:rPr>
        <w:t>13</w:t>
      </w:r>
      <w:r w:rsidRPr="002B2A67">
        <w:rPr>
          <w:noProof/>
          <w:lang w:val="en-US"/>
        </w:rPr>
        <w:t>, 1189.</w:t>
      </w:r>
    </w:p>
    <w:p w14:paraId="7F34EC26" w14:textId="77777777" w:rsidR="00FE53E6" w:rsidRPr="0098316A" w:rsidRDefault="00FE53E6" w:rsidP="00FE53E6">
      <w:pPr>
        <w:pStyle w:val="EndNoteBibliography"/>
        <w:spacing w:line="480" w:lineRule="auto"/>
        <w:ind w:left="462" w:hanging="350"/>
        <w:rPr>
          <w:noProof/>
        </w:rPr>
      </w:pPr>
      <w:r w:rsidRPr="002B2A67">
        <w:rPr>
          <w:noProof/>
          <w:lang w:val="en-US"/>
        </w:rPr>
        <w:t xml:space="preserve">[4] J. Zhu, L. Hu, P. Zhao, L. Y. S. Lee, K.-Y. Wong, </w:t>
      </w:r>
      <w:r w:rsidRPr="002B2A67">
        <w:rPr>
          <w:i/>
          <w:noProof/>
          <w:lang w:val="en-US"/>
        </w:rPr>
        <w:t xml:space="preserve">Chem. </w:t>
      </w:r>
      <w:r w:rsidRPr="0098316A">
        <w:rPr>
          <w:i/>
          <w:noProof/>
        </w:rPr>
        <w:t>Rev.</w:t>
      </w:r>
      <w:r w:rsidRPr="0098316A">
        <w:rPr>
          <w:noProof/>
        </w:rPr>
        <w:t xml:space="preserve"> </w:t>
      </w:r>
      <w:r w:rsidRPr="0098316A">
        <w:rPr>
          <w:b/>
          <w:noProof/>
        </w:rPr>
        <w:t>2020</w:t>
      </w:r>
      <w:r w:rsidRPr="0098316A">
        <w:rPr>
          <w:noProof/>
        </w:rPr>
        <w:t xml:space="preserve">, </w:t>
      </w:r>
      <w:r w:rsidRPr="0098316A">
        <w:rPr>
          <w:i/>
          <w:noProof/>
        </w:rPr>
        <w:t>120</w:t>
      </w:r>
      <w:r w:rsidRPr="0098316A">
        <w:rPr>
          <w:noProof/>
        </w:rPr>
        <w:t>, 851.</w:t>
      </w:r>
    </w:p>
    <w:p w14:paraId="2C5460D2" w14:textId="77777777" w:rsidR="00FE53E6" w:rsidRPr="0098316A" w:rsidRDefault="00FE53E6" w:rsidP="00FE53E6">
      <w:pPr>
        <w:pStyle w:val="EndNoteBibliography"/>
        <w:spacing w:line="480" w:lineRule="auto"/>
        <w:ind w:left="462" w:hanging="350"/>
        <w:rPr>
          <w:noProof/>
        </w:rPr>
      </w:pPr>
      <w:r w:rsidRPr="0098316A">
        <w:rPr>
          <w:noProof/>
        </w:rPr>
        <w:t xml:space="preserve">[5] F. Yang, Y. Luo, Q. Yu, Z. Zhang, S. Zhang, Z. Liu, W. Ren, H.-M. Cheng, J. Li, B. Liu, </w:t>
      </w:r>
      <w:r w:rsidRPr="0098316A">
        <w:rPr>
          <w:i/>
          <w:noProof/>
        </w:rPr>
        <w:t>Adv. Funct. Mater.</w:t>
      </w:r>
      <w:r w:rsidRPr="0098316A">
        <w:rPr>
          <w:noProof/>
        </w:rPr>
        <w:t xml:space="preserve"> </w:t>
      </w:r>
      <w:r w:rsidRPr="0098316A">
        <w:rPr>
          <w:b/>
          <w:noProof/>
        </w:rPr>
        <w:t>2021</w:t>
      </w:r>
      <w:r w:rsidRPr="0098316A">
        <w:rPr>
          <w:noProof/>
        </w:rPr>
        <w:t xml:space="preserve">, </w:t>
      </w:r>
      <w:r w:rsidRPr="0098316A">
        <w:rPr>
          <w:i/>
          <w:noProof/>
        </w:rPr>
        <w:t>31</w:t>
      </w:r>
      <w:r w:rsidRPr="0098316A">
        <w:rPr>
          <w:noProof/>
        </w:rPr>
        <w:t>, 2010367.</w:t>
      </w:r>
    </w:p>
    <w:p w14:paraId="3C132B3C" w14:textId="77777777" w:rsidR="00FE53E6" w:rsidRPr="0098316A" w:rsidRDefault="00FE53E6" w:rsidP="00FE53E6">
      <w:pPr>
        <w:pStyle w:val="EndNoteBibliography"/>
        <w:spacing w:line="480" w:lineRule="auto"/>
        <w:ind w:left="462" w:hanging="350"/>
        <w:rPr>
          <w:noProof/>
        </w:rPr>
      </w:pPr>
      <w:r w:rsidRPr="0098316A">
        <w:rPr>
          <w:noProof/>
        </w:rPr>
        <w:t xml:space="preserve">[6] I. Vincent, A. Kruger, D. Bessarabov, </w:t>
      </w:r>
      <w:r w:rsidRPr="0098316A">
        <w:rPr>
          <w:i/>
          <w:noProof/>
        </w:rPr>
        <w:t>Int. J. Hydrogen Energy</w:t>
      </w:r>
      <w:r w:rsidRPr="0098316A">
        <w:rPr>
          <w:noProof/>
        </w:rPr>
        <w:t xml:space="preserve"> </w:t>
      </w:r>
      <w:r w:rsidRPr="0098316A">
        <w:rPr>
          <w:b/>
          <w:noProof/>
        </w:rPr>
        <w:t>2017</w:t>
      </w:r>
      <w:r w:rsidRPr="0098316A">
        <w:rPr>
          <w:noProof/>
        </w:rPr>
        <w:t xml:space="preserve">, </w:t>
      </w:r>
      <w:r w:rsidRPr="0098316A">
        <w:rPr>
          <w:i/>
          <w:noProof/>
        </w:rPr>
        <w:t>42</w:t>
      </w:r>
      <w:r w:rsidRPr="0098316A">
        <w:rPr>
          <w:noProof/>
        </w:rPr>
        <w:t>, 10752.</w:t>
      </w:r>
    </w:p>
    <w:p w14:paraId="466E798F" w14:textId="77777777" w:rsidR="00FE53E6" w:rsidRPr="002B2A67" w:rsidRDefault="00FE53E6" w:rsidP="00FE53E6">
      <w:pPr>
        <w:pStyle w:val="EndNoteBibliography"/>
        <w:spacing w:line="480" w:lineRule="auto"/>
        <w:ind w:left="462" w:hanging="350"/>
        <w:rPr>
          <w:noProof/>
          <w:lang w:val="en-US"/>
        </w:rPr>
      </w:pPr>
      <w:r w:rsidRPr="0098316A">
        <w:rPr>
          <w:noProof/>
        </w:rPr>
        <w:t xml:space="preserve">[7] C. Tsounis, B. Subhash, P. V. Kumar, N. M. Bedford, Y. Zhao, J. Shenoy, Z. Ma, D. Zhang, C. Y. Toe, S. Cheong, R. D. Tilley, X. Lu, L. Dai, Z. Han, R. Amal, </w:t>
      </w:r>
      <w:r w:rsidRPr="0098316A">
        <w:rPr>
          <w:i/>
          <w:noProof/>
        </w:rPr>
        <w:t xml:space="preserve">Adv. </w:t>
      </w:r>
      <w:r w:rsidRPr="002B2A67">
        <w:rPr>
          <w:i/>
          <w:noProof/>
          <w:lang w:val="en-US"/>
        </w:rPr>
        <w:t>Funct. Mater.</w:t>
      </w:r>
      <w:r w:rsidRPr="002B2A67">
        <w:rPr>
          <w:noProof/>
          <w:lang w:val="en-US"/>
        </w:rPr>
        <w:t xml:space="preserve"> </w:t>
      </w:r>
      <w:r w:rsidRPr="002B2A67">
        <w:rPr>
          <w:b/>
          <w:noProof/>
          <w:lang w:val="en-US"/>
        </w:rPr>
        <w:t>2022</w:t>
      </w:r>
      <w:r w:rsidRPr="002B2A67">
        <w:rPr>
          <w:noProof/>
          <w:lang w:val="en-US"/>
        </w:rPr>
        <w:t>, 2203067.</w:t>
      </w:r>
    </w:p>
    <w:p w14:paraId="173A37D9" w14:textId="77777777" w:rsidR="00FE53E6" w:rsidRPr="0098316A" w:rsidRDefault="00FE53E6" w:rsidP="00FE53E6">
      <w:pPr>
        <w:pStyle w:val="EndNoteBibliography"/>
        <w:spacing w:line="480" w:lineRule="auto"/>
        <w:ind w:left="462" w:hanging="350"/>
        <w:rPr>
          <w:noProof/>
        </w:rPr>
      </w:pPr>
      <w:r w:rsidRPr="002B2A67">
        <w:rPr>
          <w:noProof/>
          <w:lang w:val="en-US"/>
        </w:rPr>
        <w:t xml:space="preserve">[8] Y. Li, W. Pei, J. He, K. Liu, W. Qi, X. Gao, S. Zhou, H. Xie, K. Yin, Y. Gao, J. He, J. Zhao, J. Hu, T.-S. Chan, Z. Li, G. Zhang, M. Liu, </w:t>
      </w:r>
      <w:r w:rsidRPr="002B2A67">
        <w:rPr>
          <w:i/>
          <w:noProof/>
          <w:lang w:val="en-US"/>
        </w:rPr>
        <w:t>ACS Catal.</w:t>
      </w:r>
      <w:r w:rsidRPr="002B2A67">
        <w:rPr>
          <w:noProof/>
          <w:lang w:val="en-US"/>
        </w:rPr>
        <w:t xml:space="preserve"> </w:t>
      </w:r>
      <w:r w:rsidRPr="0098316A">
        <w:rPr>
          <w:b/>
          <w:noProof/>
        </w:rPr>
        <w:t>2019</w:t>
      </w:r>
      <w:r w:rsidRPr="0098316A">
        <w:rPr>
          <w:noProof/>
        </w:rPr>
        <w:t xml:space="preserve">, </w:t>
      </w:r>
      <w:r w:rsidRPr="0098316A">
        <w:rPr>
          <w:i/>
          <w:noProof/>
        </w:rPr>
        <w:t>9</w:t>
      </w:r>
      <w:r w:rsidRPr="0098316A">
        <w:rPr>
          <w:noProof/>
        </w:rPr>
        <w:t>, 10870.</w:t>
      </w:r>
    </w:p>
    <w:p w14:paraId="2F7D2B97" w14:textId="77777777" w:rsidR="00FE53E6" w:rsidRPr="0098316A" w:rsidRDefault="00FE53E6" w:rsidP="00FE53E6">
      <w:pPr>
        <w:pStyle w:val="EndNoteBibliography"/>
        <w:spacing w:line="480" w:lineRule="auto"/>
        <w:ind w:left="462" w:hanging="350"/>
        <w:rPr>
          <w:noProof/>
        </w:rPr>
      </w:pPr>
      <w:r w:rsidRPr="0098316A">
        <w:rPr>
          <w:noProof/>
        </w:rPr>
        <w:t xml:space="preserve">[9] Y. Yan, R. Zhang, Y. Yu, Z. Sun, R. Che, B. Wei, A. P. LaGrow, Z. Wang, W. Zhou, </w:t>
      </w:r>
      <w:r w:rsidRPr="0098316A">
        <w:rPr>
          <w:i/>
          <w:noProof/>
        </w:rPr>
        <w:t>Appl. Catal., B</w:t>
      </w:r>
      <w:r w:rsidRPr="0098316A">
        <w:rPr>
          <w:noProof/>
        </w:rPr>
        <w:t xml:space="preserve"> </w:t>
      </w:r>
      <w:r w:rsidRPr="0098316A">
        <w:rPr>
          <w:b/>
          <w:noProof/>
        </w:rPr>
        <w:t>2021</w:t>
      </w:r>
      <w:r w:rsidRPr="0098316A">
        <w:rPr>
          <w:noProof/>
        </w:rPr>
        <w:t xml:space="preserve">, </w:t>
      </w:r>
      <w:r w:rsidRPr="0098316A">
        <w:rPr>
          <w:i/>
          <w:noProof/>
        </w:rPr>
        <w:t>291</w:t>
      </w:r>
      <w:r w:rsidRPr="0098316A">
        <w:rPr>
          <w:noProof/>
        </w:rPr>
        <w:t>, 120100.</w:t>
      </w:r>
    </w:p>
    <w:p w14:paraId="6FFE1CB0" w14:textId="77777777" w:rsidR="00FE53E6" w:rsidRPr="0098316A" w:rsidRDefault="00FE53E6" w:rsidP="00FE53E6">
      <w:pPr>
        <w:pStyle w:val="EndNoteBibliography"/>
        <w:spacing w:line="480" w:lineRule="auto"/>
        <w:ind w:left="426" w:hanging="426"/>
        <w:rPr>
          <w:noProof/>
        </w:rPr>
      </w:pPr>
      <w:r w:rsidRPr="0098316A">
        <w:rPr>
          <w:noProof/>
        </w:rPr>
        <w:t xml:space="preserve">[10] Y. Xie, J. Cai, Y. Wu, X. Hao, Z. Bian, S. Niu, X. Yin, Z. Pei, D. Sun, Z. Zhu, Z. Lu, D. Niu, G. Wang, </w:t>
      </w:r>
      <w:r w:rsidRPr="0098316A">
        <w:rPr>
          <w:i/>
          <w:noProof/>
        </w:rPr>
        <w:t>ACS Materials Lett.</w:t>
      </w:r>
      <w:r w:rsidRPr="0098316A">
        <w:rPr>
          <w:noProof/>
        </w:rPr>
        <w:t xml:space="preserve"> </w:t>
      </w:r>
      <w:r w:rsidRPr="0098316A">
        <w:rPr>
          <w:b/>
          <w:noProof/>
        </w:rPr>
        <w:t>2021</w:t>
      </w:r>
      <w:r w:rsidRPr="0098316A">
        <w:rPr>
          <w:noProof/>
        </w:rPr>
        <w:t xml:space="preserve">, </w:t>
      </w:r>
      <w:r w:rsidRPr="0098316A">
        <w:rPr>
          <w:i/>
          <w:noProof/>
        </w:rPr>
        <w:t>3</w:t>
      </w:r>
      <w:r w:rsidRPr="0098316A">
        <w:rPr>
          <w:noProof/>
        </w:rPr>
        <w:t>, 1738.</w:t>
      </w:r>
    </w:p>
    <w:p w14:paraId="029F8E2B" w14:textId="77777777" w:rsidR="00FE53E6" w:rsidRPr="0098316A" w:rsidRDefault="00FE53E6" w:rsidP="00FE53E6">
      <w:pPr>
        <w:pStyle w:val="EndNoteBibliography"/>
        <w:spacing w:line="480" w:lineRule="auto"/>
        <w:ind w:left="426" w:hanging="426"/>
        <w:rPr>
          <w:noProof/>
        </w:rPr>
      </w:pPr>
      <w:r w:rsidRPr="0098316A">
        <w:rPr>
          <w:noProof/>
        </w:rPr>
        <w:t xml:space="preserve">[11] W. Zhang, B. Huang, K. Wang, W. Yang, F. Lv, N. Li, Y. Chao, P. Zhou, Y. Yang, Y. Li, J. Zhou, W. Zhang, Y. Du, D. Su, S. Guo, </w:t>
      </w:r>
      <w:r w:rsidRPr="0098316A">
        <w:rPr>
          <w:i/>
          <w:noProof/>
        </w:rPr>
        <w:t>Adv. Energy Mater.</w:t>
      </w:r>
      <w:r w:rsidRPr="0098316A">
        <w:rPr>
          <w:noProof/>
        </w:rPr>
        <w:t xml:space="preserve"> </w:t>
      </w:r>
      <w:r w:rsidRPr="0098316A">
        <w:rPr>
          <w:b/>
          <w:noProof/>
        </w:rPr>
        <w:t>2021</w:t>
      </w:r>
      <w:r w:rsidRPr="0098316A">
        <w:rPr>
          <w:noProof/>
        </w:rPr>
        <w:t xml:space="preserve">, </w:t>
      </w:r>
      <w:r w:rsidRPr="0098316A">
        <w:rPr>
          <w:i/>
          <w:noProof/>
        </w:rPr>
        <w:t>11</w:t>
      </w:r>
      <w:r w:rsidRPr="0098316A">
        <w:rPr>
          <w:noProof/>
        </w:rPr>
        <w:t>, 2003192.</w:t>
      </w:r>
    </w:p>
    <w:p w14:paraId="3E1DAF69" w14:textId="77777777" w:rsidR="00FE53E6" w:rsidRPr="0098316A" w:rsidRDefault="00FE53E6" w:rsidP="00FE53E6">
      <w:pPr>
        <w:pStyle w:val="EndNoteBibliography"/>
        <w:spacing w:line="480" w:lineRule="auto"/>
        <w:ind w:left="426" w:hanging="426"/>
        <w:rPr>
          <w:noProof/>
        </w:rPr>
      </w:pPr>
      <w:r w:rsidRPr="0098316A">
        <w:rPr>
          <w:noProof/>
        </w:rPr>
        <w:t xml:space="preserve">[12] Z. Lyu, X. Zhang, X. Liao, K. Liu, H. Huang, J. Cai, Q. Kuang, Z. Xie, S. Xie, </w:t>
      </w:r>
      <w:r w:rsidRPr="0098316A">
        <w:rPr>
          <w:i/>
          <w:noProof/>
        </w:rPr>
        <w:t>ACS Catal.</w:t>
      </w:r>
      <w:r w:rsidRPr="0098316A">
        <w:rPr>
          <w:noProof/>
        </w:rPr>
        <w:t xml:space="preserve"> </w:t>
      </w:r>
      <w:r w:rsidRPr="0098316A">
        <w:rPr>
          <w:b/>
          <w:noProof/>
        </w:rPr>
        <w:t>2022</w:t>
      </w:r>
      <w:r w:rsidRPr="0098316A">
        <w:rPr>
          <w:noProof/>
        </w:rPr>
        <w:t xml:space="preserve">, </w:t>
      </w:r>
      <w:r w:rsidRPr="0098316A">
        <w:rPr>
          <w:i/>
          <w:noProof/>
        </w:rPr>
        <w:t>12</w:t>
      </w:r>
      <w:r w:rsidRPr="0098316A">
        <w:rPr>
          <w:noProof/>
        </w:rPr>
        <w:t>, 5305.</w:t>
      </w:r>
    </w:p>
    <w:p w14:paraId="13DF13EF" w14:textId="77777777" w:rsidR="00FE53E6" w:rsidRPr="0098316A" w:rsidRDefault="00FE53E6" w:rsidP="00FE53E6">
      <w:pPr>
        <w:pStyle w:val="EndNoteBibliography"/>
        <w:spacing w:line="480" w:lineRule="auto"/>
        <w:ind w:left="426" w:hanging="426"/>
        <w:rPr>
          <w:noProof/>
        </w:rPr>
      </w:pPr>
      <w:r w:rsidRPr="0098316A">
        <w:rPr>
          <w:noProof/>
        </w:rPr>
        <w:t xml:space="preserve">[13] K. Wang, Y. Guo, Z. Chen, D. Wu, S. Zhang, B. Yang, J. Zhang, </w:t>
      </w:r>
      <w:r w:rsidRPr="0098316A">
        <w:rPr>
          <w:i/>
          <w:noProof/>
        </w:rPr>
        <w:t>InfoMat</w:t>
      </w:r>
      <w:r w:rsidRPr="0098316A">
        <w:rPr>
          <w:noProof/>
        </w:rPr>
        <w:t xml:space="preserve"> </w:t>
      </w:r>
      <w:r w:rsidRPr="0098316A">
        <w:rPr>
          <w:b/>
          <w:noProof/>
        </w:rPr>
        <w:t>2022</w:t>
      </w:r>
      <w:r w:rsidRPr="0098316A">
        <w:rPr>
          <w:noProof/>
        </w:rPr>
        <w:t xml:space="preserve">, </w:t>
      </w:r>
      <w:r w:rsidRPr="0098316A">
        <w:rPr>
          <w:i/>
          <w:noProof/>
        </w:rPr>
        <w:t>4</w:t>
      </w:r>
      <w:r w:rsidRPr="0098316A">
        <w:rPr>
          <w:noProof/>
        </w:rPr>
        <w:t>, e12251.</w:t>
      </w:r>
    </w:p>
    <w:p w14:paraId="700C788F" w14:textId="77777777" w:rsidR="00FE53E6" w:rsidRPr="0098316A" w:rsidRDefault="00FE53E6" w:rsidP="00FE53E6">
      <w:pPr>
        <w:pStyle w:val="EndNoteBibliography"/>
        <w:spacing w:line="480" w:lineRule="auto"/>
        <w:ind w:left="426" w:hanging="426"/>
        <w:rPr>
          <w:noProof/>
        </w:rPr>
      </w:pPr>
      <w:r w:rsidRPr="0098316A">
        <w:rPr>
          <w:noProof/>
        </w:rPr>
        <w:t xml:space="preserve">[14] Z. Cao, Q. Chen, J. Zhang, H. Li, Y. Jiang, S. Shen, G. Fu, B.-a. Lu, Z. Xie, L. Zheng, </w:t>
      </w:r>
      <w:r w:rsidRPr="0098316A">
        <w:rPr>
          <w:i/>
          <w:noProof/>
        </w:rPr>
        <w:t>Nat. Commun.</w:t>
      </w:r>
      <w:r w:rsidRPr="0098316A">
        <w:rPr>
          <w:noProof/>
        </w:rPr>
        <w:t xml:space="preserve"> </w:t>
      </w:r>
      <w:r w:rsidRPr="0098316A">
        <w:rPr>
          <w:b/>
          <w:noProof/>
        </w:rPr>
        <w:t>2017</w:t>
      </w:r>
      <w:r w:rsidRPr="0098316A">
        <w:rPr>
          <w:noProof/>
        </w:rPr>
        <w:t xml:space="preserve">, </w:t>
      </w:r>
      <w:r w:rsidRPr="0098316A">
        <w:rPr>
          <w:i/>
          <w:noProof/>
        </w:rPr>
        <w:t>8</w:t>
      </w:r>
      <w:r w:rsidRPr="0098316A">
        <w:rPr>
          <w:noProof/>
        </w:rPr>
        <w:t>, 15131.</w:t>
      </w:r>
    </w:p>
    <w:p w14:paraId="297A03C1" w14:textId="77777777" w:rsidR="00FE53E6" w:rsidRPr="0098316A" w:rsidRDefault="00FE53E6" w:rsidP="00FE53E6">
      <w:pPr>
        <w:pStyle w:val="EndNoteBibliography"/>
        <w:spacing w:line="480" w:lineRule="auto"/>
        <w:ind w:left="426" w:hanging="426"/>
        <w:rPr>
          <w:noProof/>
        </w:rPr>
      </w:pPr>
      <w:r w:rsidRPr="0098316A">
        <w:rPr>
          <w:noProof/>
        </w:rPr>
        <w:t xml:space="preserve">[15] P. Wang, K. Jiang, G. Wang, J. Yao, X. Huang, </w:t>
      </w:r>
      <w:r w:rsidRPr="0098316A">
        <w:rPr>
          <w:i/>
          <w:noProof/>
        </w:rPr>
        <w:t>Angew. Chem., Int. Ed.</w:t>
      </w:r>
      <w:r w:rsidRPr="0098316A">
        <w:rPr>
          <w:noProof/>
        </w:rPr>
        <w:t xml:space="preserve"> </w:t>
      </w:r>
      <w:r w:rsidRPr="0098316A">
        <w:rPr>
          <w:b/>
          <w:noProof/>
        </w:rPr>
        <w:t>2016</w:t>
      </w:r>
      <w:r w:rsidRPr="0098316A">
        <w:rPr>
          <w:noProof/>
        </w:rPr>
        <w:t xml:space="preserve">, </w:t>
      </w:r>
      <w:r w:rsidRPr="0098316A">
        <w:rPr>
          <w:i/>
          <w:noProof/>
        </w:rPr>
        <w:t>55</w:t>
      </w:r>
      <w:r w:rsidRPr="0098316A">
        <w:rPr>
          <w:noProof/>
        </w:rPr>
        <w:t>, 12859.</w:t>
      </w:r>
    </w:p>
    <w:p w14:paraId="48EEDC0E" w14:textId="77777777" w:rsidR="00FE53E6" w:rsidRPr="0098316A" w:rsidRDefault="00FE53E6" w:rsidP="00FE53E6">
      <w:pPr>
        <w:pStyle w:val="EndNoteBibliography"/>
        <w:spacing w:line="480" w:lineRule="auto"/>
        <w:ind w:left="426" w:hanging="426"/>
        <w:rPr>
          <w:noProof/>
        </w:rPr>
      </w:pPr>
      <w:r w:rsidRPr="0098316A">
        <w:rPr>
          <w:noProof/>
        </w:rPr>
        <w:t xml:space="preserve">[16] D. Kobayashi, H. Kobayashi, D. Wu, S. Okazoe, K. Kusada, T. Yamamoto, T. Toriyama, S. Matsumura, S. Kawaguchi, Y. Kubota, S. M. Aspera, H. Nakanishi, S. Arai, H. Kitagawa, </w:t>
      </w:r>
      <w:r w:rsidRPr="0098316A">
        <w:rPr>
          <w:i/>
          <w:noProof/>
        </w:rPr>
        <w:t>J. Am. Chem. Soc.</w:t>
      </w:r>
      <w:r w:rsidRPr="0098316A">
        <w:rPr>
          <w:noProof/>
        </w:rPr>
        <w:t xml:space="preserve"> </w:t>
      </w:r>
      <w:r w:rsidRPr="0098316A">
        <w:rPr>
          <w:b/>
          <w:noProof/>
        </w:rPr>
        <w:t>2020</w:t>
      </w:r>
      <w:r w:rsidRPr="0098316A">
        <w:rPr>
          <w:noProof/>
        </w:rPr>
        <w:t xml:space="preserve">, </w:t>
      </w:r>
      <w:r w:rsidRPr="0098316A">
        <w:rPr>
          <w:i/>
          <w:noProof/>
        </w:rPr>
        <w:t>142</w:t>
      </w:r>
      <w:r w:rsidRPr="0098316A">
        <w:rPr>
          <w:noProof/>
        </w:rPr>
        <w:t>, 17250.</w:t>
      </w:r>
    </w:p>
    <w:p w14:paraId="0E7CCFDE" w14:textId="77777777" w:rsidR="00FE53E6" w:rsidRPr="002B2A67" w:rsidRDefault="00FE53E6" w:rsidP="00FE53E6">
      <w:pPr>
        <w:pStyle w:val="EndNoteBibliography"/>
        <w:spacing w:line="480" w:lineRule="auto"/>
        <w:ind w:left="426" w:hanging="426"/>
        <w:rPr>
          <w:noProof/>
          <w:lang w:val="en-US"/>
        </w:rPr>
      </w:pPr>
      <w:r w:rsidRPr="0098316A">
        <w:rPr>
          <w:noProof/>
        </w:rPr>
        <w:lastRenderedPageBreak/>
        <w:t xml:space="preserve">[17] J. Guo, J. Liu, X. Zhang, X. Guan, M. Zeng, J. Shen, J. Zou, Q. Chen, T. Wang, D. Qian, </w:t>
      </w:r>
      <w:r w:rsidRPr="0098316A">
        <w:rPr>
          <w:i/>
          <w:noProof/>
        </w:rPr>
        <w:t xml:space="preserve">J. Mater. </w:t>
      </w:r>
      <w:r w:rsidRPr="002B2A67">
        <w:rPr>
          <w:i/>
          <w:noProof/>
          <w:lang w:val="en-US"/>
        </w:rPr>
        <w:t>Chem. A</w:t>
      </w:r>
      <w:r w:rsidRPr="002B2A67">
        <w:rPr>
          <w:noProof/>
          <w:lang w:val="en-US"/>
        </w:rPr>
        <w:t xml:space="preserve"> </w:t>
      </w:r>
      <w:r w:rsidRPr="002B2A67">
        <w:rPr>
          <w:b/>
          <w:noProof/>
          <w:lang w:val="en-US"/>
        </w:rPr>
        <w:t>2022</w:t>
      </w:r>
      <w:r w:rsidRPr="002B2A67">
        <w:rPr>
          <w:noProof/>
          <w:lang w:val="en-US"/>
        </w:rPr>
        <w:t xml:space="preserve">, </w:t>
      </w:r>
      <w:r w:rsidRPr="002B2A67">
        <w:rPr>
          <w:i/>
          <w:noProof/>
          <w:lang w:val="en-US"/>
        </w:rPr>
        <w:t>10</w:t>
      </w:r>
      <w:r w:rsidRPr="002B2A67">
        <w:rPr>
          <w:noProof/>
          <w:lang w:val="en-US"/>
        </w:rPr>
        <w:t>, 13727.</w:t>
      </w:r>
    </w:p>
    <w:p w14:paraId="653F35C3" w14:textId="77777777" w:rsidR="00FE53E6" w:rsidRPr="0098316A" w:rsidRDefault="00FE53E6" w:rsidP="00FE53E6">
      <w:pPr>
        <w:pStyle w:val="EndNoteBibliography"/>
        <w:spacing w:line="480" w:lineRule="auto"/>
        <w:ind w:left="426" w:hanging="426"/>
        <w:rPr>
          <w:noProof/>
        </w:rPr>
      </w:pPr>
      <w:r w:rsidRPr="002B2A67">
        <w:rPr>
          <w:noProof/>
          <w:lang w:val="en-US"/>
        </w:rPr>
        <w:t xml:space="preserve">[18] J. Chen, G. Qian, H. Zhang, S. Feng, Y. Mo, L. Luo, S. Yin, </w:t>
      </w:r>
      <w:r w:rsidRPr="002B2A67">
        <w:rPr>
          <w:i/>
          <w:noProof/>
          <w:lang w:val="en-US"/>
        </w:rPr>
        <w:t xml:space="preserve">Adv. </w:t>
      </w:r>
      <w:r w:rsidRPr="0098316A">
        <w:rPr>
          <w:i/>
          <w:noProof/>
        </w:rPr>
        <w:t>Funct. Mater.</w:t>
      </w:r>
      <w:r w:rsidRPr="0098316A">
        <w:rPr>
          <w:noProof/>
        </w:rPr>
        <w:t xml:space="preserve"> </w:t>
      </w:r>
      <w:r w:rsidRPr="0098316A">
        <w:rPr>
          <w:b/>
          <w:noProof/>
        </w:rPr>
        <w:t>2022</w:t>
      </w:r>
      <w:r w:rsidRPr="0098316A">
        <w:rPr>
          <w:noProof/>
        </w:rPr>
        <w:t xml:space="preserve">, </w:t>
      </w:r>
      <w:r w:rsidRPr="0098316A">
        <w:rPr>
          <w:i/>
          <w:noProof/>
        </w:rPr>
        <w:t>32</w:t>
      </w:r>
      <w:r w:rsidRPr="0098316A">
        <w:rPr>
          <w:noProof/>
        </w:rPr>
        <w:t>, 2107597.</w:t>
      </w:r>
    </w:p>
    <w:p w14:paraId="44FE69EF" w14:textId="77777777" w:rsidR="00FE53E6" w:rsidRPr="0098316A" w:rsidRDefault="00FE53E6" w:rsidP="00FE53E6">
      <w:pPr>
        <w:pStyle w:val="EndNoteBibliography"/>
        <w:spacing w:line="480" w:lineRule="auto"/>
        <w:ind w:left="426" w:hanging="426"/>
        <w:rPr>
          <w:noProof/>
        </w:rPr>
      </w:pPr>
      <w:r w:rsidRPr="0098316A">
        <w:rPr>
          <w:noProof/>
        </w:rPr>
        <w:t xml:space="preserve">[19] Z.-W. Wei, H.-J. Wang, C. Zhang, K. Xu, X.-L. Lu, T.-B. Lu, </w:t>
      </w:r>
      <w:r w:rsidRPr="0098316A">
        <w:rPr>
          <w:i/>
          <w:noProof/>
        </w:rPr>
        <w:t>Angew. Chem., Int. Ed.</w:t>
      </w:r>
      <w:r w:rsidRPr="0098316A">
        <w:rPr>
          <w:noProof/>
        </w:rPr>
        <w:t xml:space="preserve"> </w:t>
      </w:r>
      <w:r w:rsidRPr="0098316A">
        <w:rPr>
          <w:b/>
          <w:noProof/>
        </w:rPr>
        <w:t>2021</w:t>
      </w:r>
      <w:r w:rsidRPr="0098316A">
        <w:rPr>
          <w:noProof/>
        </w:rPr>
        <w:t xml:space="preserve">, </w:t>
      </w:r>
      <w:r w:rsidRPr="0098316A">
        <w:rPr>
          <w:i/>
          <w:noProof/>
        </w:rPr>
        <w:t>60</w:t>
      </w:r>
      <w:r w:rsidRPr="0098316A">
        <w:rPr>
          <w:noProof/>
        </w:rPr>
        <w:t>, 16622.</w:t>
      </w:r>
    </w:p>
    <w:p w14:paraId="6F32C578" w14:textId="77777777" w:rsidR="00FE53E6" w:rsidRPr="0098316A" w:rsidRDefault="00FE53E6" w:rsidP="00FE53E6">
      <w:pPr>
        <w:pStyle w:val="EndNoteBibliography"/>
        <w:spacing w:line="480" w:lineRule="auto"/>
        <w:ind w:left="426" w:hanging="426"/>
        <w:rPr>
          <w:noProof/>
        </w:rPr>
      </w:pPr>
      <w:r w:rsidRPr="0098316A">
        <w:rPr>
          <w:noProof/>
        </w:rPr>
        <w:t xml:space="preserve">[20] L. Zhai, X. She, L. Zhuang, Y. Li, R. Ding, X. Guo, Y. Zhang, Y. Zhu, K. Xu, H. J. Fan, S. P. Lau, </w:t>
      </w:r>
      <w:r w:rsidRPr="0098316A">
        <w:rPr>
          <w:i/>
          <w:noProof/>
        </w:rPr>
        <w:t>Angew. Chem., Int. Ed.</w:t>
      </w:r>
      <w:r w:rsidRPr="0098316A">
        <w:rPr>
          <w:noProof/>
        </w:rPr>
        <w:t xml:space="preserve"> </w:t>
      </w:r>
      <w:r w:rsidRPr="0098316A">
        <w:rPr>
          <w:b/>
          <w:noProof/>
        </w:rPr>
        <w:t>2022</w:t>
      </w:r>
      <w:r w:rsidRPr="0098316A">
        <w:rPr>
          <w:noProof/>
        </w:rPr>
        <w:t xml:space="preserve">, </w:t>
      </w:r>
      <w:r w:rsidRPr="0098316A">
        <w:rPr>
          <w:i/>
          <w:noProof/>
        </w:rPr>
        <w:t>61</w:t>
      </w:r>
      <w:r w:rsidRPr="0098316A">
        <w:rPr>
          <w:noProof/>
        </w:rPr>
        <w:t>, e202116057.</w:t>
      </w:r>
    </w:p>
    <w:p w14:paraId="09CE9006" w14:textId="77777777" w:rsidR="00FE53E6" w:rsidRPr="0098316A" w:rsidRDefault="00FE53E6" w:rsidP="00FE53E6">
      <w:pPr>
        <w:pStyle w:val="EndNoteBibliography"/>
        <w:spacing w:line="480" w:lineRule="auto"/>
        <w:ind w:left="426" w:hanging="426"/>
        <w:rPr>
          <w:noProof/>
        </w:rPr>
      </w:pPr>
      <w:r w:rsidRPr="0098316A">
        <w:rPr>
          <w:noProof/>
        </w:rPr>
        <w:t xml:space="preserve">[21] Y. Wu, W. Wei, R. Yu, L. Xia, X. Hong, J. Zhu, J. Li, L. Lv, W. Chen, Y. Zhao, L. Zhou, L. Mai, </w:t>
      </w:r>
      <w:r w:rsidRPr="0098316A">
        <w:rPr>
          <w:i/>
          <w:noProof/>
        </w:rPr>
        <w:t>Adv. Funct. Mater.</w:t>
      </w:r>
      <w:r w:rsidRPr="0098316A">
        <w:rPr>
          <w:noProof/>
        </w:rPr>
        <w:t xml:space="preserve"> </w:t>
      </w:r>
      <w:r w:rsidRPr="0098316A">
        <w:rPr>
          <w:b/>
          <w:noProof/>
        </w:rPr>
        <w:t>2022</w:t>
      </w:r>
      <w:r w:rsidRPr="0098316A">
        <w:rPr>
          <w:noProof/>
        </w:rPr>
        <w:t>, 2110910.</w:t>
      </w:r>
    </w:p>
    <w:p w14:paraId="5477DA5E" w14:textId="77777777" w:rsidR="00FE53E6" w:rsidRPr="0098316A" w:rsidRDefault="00FE53E6" w:rsidP="00FE53E6">
      <w:pPr>
        <w:pStyle w:val="EndNoteBibliography"/>
        <w:spacing w:line="480" w:lineRule="auto"/>
        <w:ind w:left="426" w:hanging="426"/>
        <w:rPr>
          <w:noProof/>
        </w:rPr>
      </w:pPr>
      <w:r w:rsidRPr="0098316A">
        <w:rPr>
          <w:noProof/>
        </w:rPr>
        <w:t xml:space="preserve">[22] Z. Wang, B. Xiao, Z. Lin, Y. Xu, Y. Lin, F. Meng, Q. Zhang, L. Gu, B. Fang, S. Guo, W. Zhong, </w:t>
      </w:r>
      <w:r w:rsidRPr="0098316A">
        <w:rPr>
          <w:i/>
          <w:noProof/>
        </w:rPr>
        <w:t>Angew. Chem., Int. Ed.</w:t>
      </w:r>
      <w:r w:rsidRPr="0098316A">
        <w:rPr>
          <w:noProof/>
        </w:rPr>
        <w:t xml:space="preserve"> </w:t>
      </w:r>
      <w:r w:rsidRPr="0098316A">
        <w:rPr>
          <w:b/>
          <w:noProof/>
        </w:rPr>
        <w:t>2021</w:t>
      </w:r>
      <w:r w:rsidRPr="0098316A">
        <w:rPr>
          <w:noProof/>
        </w:rPr>
        <w:t xml:space="preserve">, </w:t>
      </w:r>
      <w:r w:rsidRPr="0098316A">
        <w:rPr>
          <w:i/>
          <w:noProof/>
        </w:rPr>
        <w:t>60</w:t>
      </w:r>
      <w:r w:rsidRPr="0098316A">
        <w:rPr>
          <w:noProof/>
        </w:rPr>
        <w:t>, 23388.</w:t>
      </w:r>
    </w:p>
    <w:p w14:paraId="15013E17" w14:textId="77777777" w:rsidR="00FE53E6" w:rsidRPr="0098316A" w:rsidRDefault="00FE53E6" w:rsidP="00FE53E6">
      <w:pPr>
        <w:pStyle w:val="EndNoteBibliography"/>
        <w:spacing w:line="480" w:lineRule="auto"/>
        <w:ind w:left="426" w:hanging="426"/>
        <w:rPr>
          <w:noProof/>
        </w:rPr>
      </w:pPr>
      <w:r w:rsidRPr="0098316A">
        <w:rPr>
          <w:noProof/>
        </w:rPr>
        <w:t xml:space="preserve">[23] Y.-R. Hong, S. Dutta, S. W. Jang, O. F. N. Okello, H. Im, S.-Y. Choi, J. W. Han, I. S. Lee, </w:t>
      </w:r>
      <w:r w:rsidRPr="0098316A">
        <w:rPr>
          <w:i/>
          <w:noProof/>
        </w:rPr>
        <w:t>J. Am. Chem. Soc.</w:t>
      </w:r>
      <w:r w:rsidRPr="0098316A">
        <w:rPr>
          <w:noProof/>
        </w:rPr>
        <w:t xml:space="preserve"> </w:t>
      </w:r>
      <w:r w:rsidRPr="0098316A">
        <w:rPr>
          <w:b/>
          <w:noProof/>
        </w:rPr>
        <w:t>2022</w:t>
      </w:r>
      <w:r w:rsidRPr="0098316A">
        <w:rPr>
          <w:noProof/>
        </w:rPr>
        <w:t xml:space="preserve">, </w:t>
      </w:r>
      <w:r w:rsidRPr="0098316A">
        <w:rPr>
          <w:i/>
          <w:noProof/>
        </w:rPr>
        <w:t>144</w:t>
      </w:r>
      <w:r w:rsidRPr="0098316A">
        <w:rPr>
          <w:noProof/>
        </w:rPr>
        <w:t>, 9033.</w:t>
      </w:r>
    </w:p>
    <w:p w14:paraId="6BB7A815" w14:textId="77777777" w:rsidR="00FE53E6" w:rsidRPr="0098316A" w:rsidRDefault="00FE53E6" w:rsidP="00FE53E6">
      <w:pPr>
        <w:pStyle w:val="EndNoteBibliography"/>
        <w:spacing w:line="480" w:lineRule="auto"/>
        <w:ind w:left="426" w:hanging="426"/>
        <w:rPr>
          <w:noProof/>
        </w:rPr>
      </w:pPr>
      <w:r w:rsidRPr="0098316A">
        <w:rPr>
          <w:noProof/>
        </w:rPr>
        <w:t xml:space="preserve">[24] D. Wang, H. Li, N. Du, W. Hou, </w:t>
      </w:r>
      <w:r w:rsidRPr="0098316A">
        <w:rPr>
          <w:i/>
          <w:noProof/>
        </w:rPr>
        <w:t>Adv. Funct. Mater.</w:t>
      </w:r>
      <w:r w:rsidRPr="0098316A">
        <w:rPr>
          <w:noProof/>
        </w:rPr>
        <w:t xml:space="preserve"> </w:t>
      </w:r>
      <w:r w:rsidRPr="0098316A">
        <w:rPr>
          <w:b/>
          <w:noProof/>
        </w:rPr>
        <w:t>2021</w:t>
      </w:r>
      <w:r w:rsidRPr="0098316A">
        <w:rPr>
          <w:noProof/>
        </w:rPr>
        <w:t xml:space="preserve">, </w:t>
      </w:r>
      <w:r w:rsidRPr="0098316A">
        <w:rPr>
          <w:i/>
          <w:noProof/>
        </w:rPr>
        <w:t>31</w:t>
      </w:r>
      <w:r w:rsidRPr="0098316A">
        <w:rPr>
          <w:noProof/>
        </w:rPr>
        <w:t>, 2009770.</w:t>
      </w:r>
    </w:p>
    <w:p w14:paraId="7FB82283" w14:textId="77777777" w:rsidR="00FE53E6" w:rsidRPr="0098316A" w:rsidRDefault="00FE53E6" w:rsidP="00FE53E6">
      <w:pPr>
        <w:pStyle w:val="EndNoteBibliography"/>
        <w:spacing w:line="480" w:lineRule="auto"/>
        <w:ind w:left="426" w:hanging="426"/>
        <w:rPr>
          <w:noProof/>
        </w:rPr>
      </w:pPr>
      <w:r w:rsidRPr="0098316A">
        <w:rPr>
          <w:noProof/>
        </w:rPr>
        <w:t xml:space="preserve">[25] Y. Yan, J. Lin, T. Xu, B. Liu, K. Huang, L. Qiao, S. Liu, J. Cao, S. C. Jun, Y. Yamauchi, J. Qi, </w:t>
      </w:r>
      <w:r w:rsidRPr="0098316A">
        <w:rPr>
          <w:i/>
          <w:noProof/>
        </w:rPr>
        <w:t>Adv. Energy Mater.</w:t>
      </w:r>
      <w:r w:rsidRPr="0098316A">
        <w:rPr>
          <w:noProof/>
        </w:rPr>
        <w:t xml:space="preserve"> </w:t>
      </w:r>
      <w:r w:rsidRPr="0098316A">
        <w:rPr>
          <w:b/>
          <w:noProof/>
        </w:rPr>
        <w:t>2022</w:t>
      </w:r>
      <w:r w:rsidRPr="0098316A">
        <w:rPr>
          <w:noProof/>
        </w:rPr>
        <w:t xml:space="preserve">, </w:t>
      </w:r>
      <w:r w:rsidRPr="0098316A">
        <w:rPr>
          <w:i/>
          <w:noProof/>
        </w:rPr>
        <w:t>12</w:t>
      </w:r>
      <w:r w:rsidRPr="0098316A">
        <w:rPr>
          <w:noProof/>
        </w:rPr>
        <w:t>, 2200434.</w:t>
      </w:r>
    </w:p>
    <w:p w14:paraId="56110994" w14:textId="77777777" w:rsidR="00FE53E6" w:rsidRPr="0098316A" w:rsidRDefault="00FE53E6" w:rsidP="00FE53E6">
      <w:pPr>
        <w:pStyle w:val="EndNoteBibliography"/>
        <w:spacing w:line="480" w:lineRule="auto"/>
        <w:ind w:left="426" w:hanging="426"/>
        <w:rPr>
          <w:noProof/>
        </w:rPr>
      </w:pPr>
      <w:r w:rsidRPr="0098316A">
        <w:rPr>
          <w:noProof/>
        </w:rPr>
        <w:t xml:space="preserve">[26] K. L. Zhou, Z. Wang, C. B. Han, X. Ke, C. Wang, Y. Jin, Q. Zhang, J. Liu, H. Wang, H. Yan, </w:t>
      </w:r>
      <w:r w:rsidRPr="0098316A">
        <w:rPr>
          <w:i/>
          <w:noProof/>
        </w:rPr>
        <w:t>Nat. Commun.</w:t>
      </w:r>
      <w:r w:rsidRPr="0098316A">
        <w:rPr>
          <w:noProof/>
        </w:rPr>
        <w:t xml:space="preserve"> </w:t>
      </w:r>
      <w:r w:rsidRPr="0098316A">
        <w:rPr>
          <w:b/>
          <w:noProof/>
        </w:rPr>
        <w:t>2021</w:t>
      </w:r>
      <w:r w:rsidRPr="0098316A">
        <w:rPr>
          <w:noProof/>
        </w:rPr>
        <w:t xml:space="preserve">, </w:t>
      </w:r>
      <w:r w:rsidRPr="0098316A">
        <w:rPr>
          <w:i/>
          <w:noProof/>
        </w:rPr>
        <w:t>12</w:t>
      </w:r>
      <w:r w:rsidRPr="0098316A">
        <w:rPr>
          <w:noProof/>
        </w:rPr>
        <w:t>, 3783.</w:t>
      </w:r>
    </w:p>
    <w:p w14:paraId="66A954B2" w14:textId="77777777" w:rsidR="00FE53E6" w:rsidRPr="0098316A" w:rsidRDefault="00FE53E6" w:rsidP="00FE53E6">
      <w:pPr>
        <w:pStyle w:val="EndNoteBibliography"/>
        <w:spacing w:line="480" w:lineRule="auto"/>
        <w:ind w:left="426" w:hanging="426"/>
        <w:rPr>
          <w:noProof/>
        </w:rPr>
      </w:pPr>
      <w:r w:rsidRPr="0098316A">
        <w:rPr>
          <w:noProof/>
        </w:rPr>
        <w:t xml:space="preserve">[27] Y. Shi, Z.-R. Ma, Y.-Y. Xiao, Y.-C. Yin, W.-M. Huang, Z.-C. Huang, Y.-Z. Zheng, F.-Y. Mu, R. Huang, G.-Y. Shi, Y.-Y. Sun, X.-H. Xia, W. Chen, </w:t>
      </w:r>
      <w:r w:rsidRPr="0098316A">
        <w:rPr>
          <w:i/>
          <w:noProof/>
        </w:rPr>
        <w:t>Nat. Commun.</w:t>
      </w:r>
      <w:r w:rsidRPr="0098316A">
        <w:rPr>
          <w:noProof/>
        </w:rPr>
        <w:t xml:space="preserve"> </w:t>
      </w:r>
      <w:r w:rsidRPr="0098316A">
        <w:rPr>
          <w:b/>
          <w:noProof/>
        </w:rPr>
        <w:t>2021</w:t>
      </w:r>
      <w:r w:rsidRPr="0098316A">
        <w:rPr>
          <w:noProof/>
        </w:rPr>
        <w:t xml:space="preserve">, </w:t>
      </w:r>
      <w:r w:rsidRPr="0098316A">
        <w:rPr>
          <w:i/>
          <w:noProof/>
        </w:rPr>
        <w:t>12</w:t>
      </w:r>
      <w:r w:rsidRPr="0098316A">
        <w:rPr>
          <w:noProof/>
        </w:rPr>
        <w:t>, 3021.</w:t>
      </w:r>
    </w:p>
    <w:p w14:paraId="09231A04" w14:textId="77777777" w:rsidR="00FE53E6" w:rsidRPr="0098316A" w:rsidRDefault="00FE53E6" w:rsidP="00FE53E6">
      <w:pPr>
        <w:pStyle w:val="EndNoteBibliography"/>
        <w:spacing w:line="480" w:lineRule="auto"/>
        <w:ind w:left="426" w:hanging="426"/>
        <w:rPr>
          <w:noProof/>
        </w:rPr>
      </w:pPr>
      <w:r w:rsidRPr="0098316A">
        <w:rPr>
          <w:noProof/>
        </w:rPr>
        <w:t xml:space="preserve">[28] L. Zeng, Z. Zhao, F. Lv, Z. Xia, S.-Y. Lu, J. Li, K. Sun, K. Wang, Y. Sun, Q. Huang, Y. Chen, Q. Zhang, L. Gu, G. Lu, S. Guo, </w:t>
      </w:r>
      <w:r w:rsidRPr="0098316A">
        <w:rPr>
          <w:i/>
          <w:noProof/>
        </w:rPr>
        <w:t>Nat. Commun.</w:t>
      </w:r>
      <w:r w:rsidRPr="0098316A">
        <w:rPr>
          <w:noProof/>
        </w:rPr>
        <w:t xml:space="preserve"> </w:t>
      </w:r>
      <w:r w:rsidRPr="0098316A">
        <w:rPr>
          <w:b/>
          <w:noProof/>
        </w:rPr>
        <w:t>2022</w:t>
      </w:r>
      <w:r w:rsidRPr="0098316A">
        <w:rPr>
          <w:noProof/>
        </w:rPr>
        <w:t xml:space="preserve">, </w:t>
      </w:r>
      <w:r w:rsidRPr="0098316A">
        <w:rPr>
          <w:i/>
          <w:noProof/>
        </w:rPr>
        <w:t>13</w:t>
      </w:r>
      <w:r w:rsidRPr="0098316A">
        <w:rPr>
          <w:noProof/>
        </w:rPr>
        <w:t>, 3822.</w:t>
      </w:r>
    </w:p>
    <w:p w14:paraId="22A9CDC4" w14:textId="77777777" w:rsidR="00FE53E6" w:rsidRPr="0098316A" w:rsidRDefault="00FE53E6" w:rsidP="00FE53E6">
      <w:pPr>
        <w:pStyle w:val="EndNoteBibliography"/>
        <w:spacing w:line="480" w:lineRule="auto"/>
        <w:ind w:left="426" w:hanging="426"/>
        <w:rPr>
          <w:noProof/>
        </w:rPr>
      </w:pPr>
      <w:r w:rsidRPr="0098316A">
        <w:rPr>
          <w:noProof/>
        </w:rPr>
        <w:t xml:space="preserve">[29] D. Chen, Z. Pu, P. Wang, R. Lu, W. Zeng, D. Wu, Y. Yao, J. Zhu, J. Yu, P. Ji, S. Mu, </w:t>
      </w:r>
      <w:r w:rsidRPr="0098316A">
        <w:rPr>
          <w:i/>
          <w:noProof/>
        </w:rPr>
        <w:t>ACS Catal.</w:t>
      </w:r>
      <w:r w:rsidRPr="0098316A">
        <w:rPr>
          <w:noProof/>
        </w:rPr>
        <w:t xml:space="preserve"> </w:t>
      </w:r>
      <w:r w:rsidRPr="0098316A">
        <w:rPr>
          <w:b/>
          <w:noProof/>
        </w:rPr>
        <w:t>2022</w:t>
      </w:r>
      <w:r w:rsidRPr="0098316A">
        <w:rPr>
          <w:noProof/>
        </w:rPr>
        <w:t xml:space="preserve">, </w:t>
      </w:r>
      <w:r w:rsidRPr="0098316A">
        <w:rPr>
          <w:i/>
          <w:noProof/>
        </w:rPr>
        <w:t>12</w:t>
      </w:r>
      <w:r w:rsidRPr="0098316A">
        <w:rPr>
          <w:noProof/>
        </w:rPr>
        <w:t>, 2623.</w:t>
      </w:r>
    </w:p>
    <w:p w14:paraId="6747A886" w14:textId="77777777" w:rsidR="00FE53E6" w:rsidRPr="0098316A" w:rsidRDefault="00FE53E6" w:rsidP="00FE53E6">
      <w:pPr>
        <w:pStyle w:val="EndNoteBibliography"/>
        <w:spacing w:line="480" w:lineRule="auto"/>
        <w:ind w:left="426" w:hanging="426"/>
        <w:rPr>
          <w:noProof/>
        </w:rPr>
      </w:pPr>
      <w:r w:rsidRPr="0098316A">
        <w:rPr>
          <w:noProof/>
        </w:rPr>
        <w:lastRenderedPageBreak/>
        <w:t xml:space="preserve">[30] Y. Shi, D. Zhang, H. Huang, H. Miao, X. Wu, H. Zhao, T. Zhan, X. Chen, J. Lai, L. Wang, </w:t>
      </w:r>
      <w:r w:rsidRPr="0098316A">
        <w:rPr>
          <w:i/>
          <w:noProof/>
        </w:rPr>
        <w:t>Small</w:t>
      </w:r>
      <w:r w:rsidRPr="0098316A">
        <w:rPr>
          <w:noProof/>
        </w:rPr>
        <w:t xml:space="preserve"> </w:t>
      </w:r>
      <w:r w:rsidRPr="0098316A">
        <w:rPr>
          <w:b/>
          <w:noProof/>
        </w:rPr>
        <w:t>2022</w:t>
      </w:r>
      <w:r w:rsidRPr="0098316A">
        <w:rPr>
          <w:noProof/>
        </w:rPr>
        <w:t xml:space="preserve">, </w:t>
      </w:r>
      <w:r w:rsidRPr="0098316A">
        <w:rPr>
          <w:i/>
          <w:noProof/>
        </w:rPr>
        <w:t>18</w:t>
      </w:r>
      <w:r w:rsidRPr="0098316A">
        <w:rPr>
          <w:noProof/>
        </w:rPr>
        <w:t>, 2106947.</w:t>
      </w:r>
    </w:p>
    <w:p w14:paraId="43191218" w14:textId="77777777" w:rsidR="00FE53E6" w:rsidRPr="0098316A" w:rsidRDefault="00FE53E6" w:rsidP="00FE53E6">
      <w:pPr>
        <w:pStyle w:val="EndNoteBibliography"/>
        <w:spacing w:line="480" w:lineRule="auto"/>
        <w:ind w:left="426" w:hanging="426"/>
        <w:rPr>
          <w:noProof/>
        </w:rPr>
      </w:pPr>
      <w:r w:rsidRPr="0098316A">
        <w:rPr>
          <w:noProof/>
        </w:rPr>
        <w:t xml:space="preserve">[31] L. Wang, Y. Zhu, Z. Zeng, C. Lin, M. Giroux, L. Jiang, Y. Han, J. Greeley, C. Wang, J. Jin, </w:t>
      </w:r>
      <w:r w:rsidRPr="0098316A">
        <w:rPr>
          <w:i/>
          <w:noProof/>
        </w:rPr>
        <w:t>Nano Energy</w:t>
      </w:r>
      <w:r w:rsidRPr="0098316A">
        <w:rPr>
          <w:noProof/>
        </w:rPr>
        <w:t xml:space="preserve"> </w:t>
      </w:r>
      <w:r w:rsidRPr="0098316A">
        <w:rPr>
          <w:b/>
          <w:noProof/>
        </w:rPr>
        <w:t>2017</w:t>
      </w:r>
      <w:r w:rsidRPr="0098316A">
        <w:rPr>
          <w:noProof/>
        </w:rPr>
        <w:t xml:space="preserve">, </w:t>
      </w:r>
      <w:r w:rsidRPr="0098316A">
        <w:rPr>
          <w:i/>
          <w:noProof/>
        </w:rPr>
        <w:t>31</w:t>
      </w:r>
      <w:r w:rsidRPr="0098316A">
        <w:rPr>
          <w:noProof/>
        </w:rPr>
        <w:t>, 456.</w:t>
      </w:r>
    </w:p>
    <w:p w14:paraId="33D7EE66" w14:textId="77777777" w:rsidR="00FE53E6" w:rsidRPr="002B2A67" w:rsidRDefault="00FE53E6" w:rsidP="00FE53E6">
      <w:pPr>
        <w:pStyle w:val="EndNoteBibliography"/>
        <w:spacing w:line="480" w:lineRule="auto"/>
        <w:ind w:left="426" w:hanging="426"/>
        <w:rPr>
          <w:noProof/>
          <w:lang w:val="en-US"/>
        </w:rPr>
      </w:pPr>
      <w:r w:rsidRPr="002B2A67">
        <w:rPr>
          <w:noProof/>
          <w:lang w:val="en-US"/>
        </w:rPr>
        <w:t xml:space="preserve">[32] M. Lao, K. Rui, G. Zhao, P. Cui, X. Zheng, S. X. Dou, W. Sun, </w:t>
      </w:r>
      <w:r w:rsidRPr="002B2A67">
        <w:rPr>
          <w:i/>
          <w:noProof/>
          <w:lang w:val="en-US"/>
        </w:rPr>
        <w:t>Angew. Chem., Int. Ed.</w:t>
      </w:r>
      <w:r w:rsidRPr="002B2A67">
        <w:rPr>
          <w:noProof/>
          <w:lang w:val="en-US"/>
        </w:rPr>
        <w:t xml:space="preserve"> </w:t>
      </w:r>
      <w:r w:rsidRPr="002B2A67">
        <w:rPr>
          <w:b/>
          <w:noProof/>
          <w:lang w:val="en-US"/>
        </w:rPr>
        <w:t>2019</w:t>
      </w:r>
      <w:r w:rsidRPr="002B2A67">
        <w:rPr>
          <w:noProof/>
          <w:lang w:val="en-US"/>
        </w:rPr>
        <w:t xml:space="preserve">, </w:t>
      </w:r>
      <w:r w:rsidRPr="002B2A67">
        <w:rPr>
          <w:i/>
          <w:noProof/>
          <w:lang w:val="en-US"/>
        </w:rPr>
        <w:t>58</w:t>
      </w:r>
      <w:r w:rsidRPr="002B2A67">
        <w:rPr>
          <w:noProof/>
          <w:lang w:val="en-US"/>
        </w:rPr>
        <w:t>, 5432.</w:t>
      </w:r>
    </w:p>
    <w:p w14:paraId="7DE1840F" w14:textId="77777777" w:rsidR="00FE53E6" w:rsidRPr="002B2A67" w:rsidRDefault="00FE53E6" w:rsidP="00FE53E6">
      <w:pPr>
        <w:pStyle w:val="EndNoteBibliography"/>
        <w:spacing w:line="480" w:lineRule="auto"/>
        <w:ind w:left="426" w:hanging="426"/>
        <w:rPr>
          <w:noProof/>
          <w:lang w:val="en-US"/>
        </w:rPr>
      </w:pPr>
      <w:r w:rsidRPr="002B2A67">
        <w:rPr>
          <w:noProof/>
          <w:lang w:val="en-US"/>
        </w:rPr>
        <w:t xml:space="preserve">[33] X.-K. Wan, H. B. Wu, B. Y. Guan, D. Luan, X. W. Lou, </w:t>
      </w:r>
      <w:r w:rsidRPr="002B2A67">
        <w:rPr>
          <w:i/>
          <w:noProof/>
          <w:lang w:val="en-US"/>
        </w:rPr>
        <w:t>Adv. Mater.</w:t>
      </w:r>
      <w:r w:rsidRPr="002B2A67">
        <w:rPr>
          <w:noProof/>
          <w:lang w:val="en-US"/>
        </w:rPr>
        <w:t xml:space="preserve"> </w:t>
      </w:r>
      <w:r w:rsidRPr="002B2A67">
        <w:rPr>
          <w:b/>
          <w:noProof/>
          <w:lang w:val="en-US"/>
        </w:rPr>
        <w:t>2020</w:t>
      </w:r>
      <w:r w:rsidRPr="002B2A67">
        <w:rPr>
          <w:noProof/>
          <w:lang w:val="en-US"/>
        </w:rPr>
        <w:t xml:space="preserve">, </w:t>
      </w:r>
      <w:r w:rsidRPr="002B2A67">
        <w:rPr>
          <w:i/>
          <w:noProof/>
          <w:lang w:val="en-US"/>
        </w:rPr>
        <w:t>32</w:t>
      </w:r>
      <w:r w:rsidRPr="002B2A67">
        <w:rPr>
          <w:noProof/>
          <w:lang w:val="en-US"/>
        </w:rPr>
        <w:t>, 1901349.</w:t>
      </w:r>
    </w:p>
    <w:p w14:paraId="4F943ED1" w14:textId="77777777" w:rsidR="00FE53E6" w:rsidRPr="002B2A67" w:rsidRDefault="00FE53E6" w:rsidP="00FE53E6">
      <w:pPr>
        <w:pStyle w:val="EndNoteBibliography"/>
        <w:spacing w:line="480" w:lineRule="auto"/>
        <w:ind w:left="426" w:hanging="426"/>
        <w:rPr>
          <w:noProof/>
          <w:lang w:val="en-US"/>
        </w:rPr>
      </w:pPr>
      <w:r w:rsidRPr="002B2A67">
        <w:rPr>
          <w:noProof/>
          <w:lang w:val="en-US"/>
        </w:rPr>
        <w:t xml:space="preserve">[34] L. Liu, Y. Wang, Y. Zhao, Y. Wang, Z. Zhang, T. Wu, W. Qin, S. Liu, B. Jia, H. Wu, D. Zhang, X. Qu, M. Chhowalla, M. Qin, </w:t>
      </w:r>
      <w:r w:rsidRPr="002B2A67">
        <w:rPr>
          <w:i/>
          <w:noProof/>
          <w:lang w:val="en-US"/>
        </w:rPr>
        <w:t>Adv. Funct. Mater.</w:t>
      </w:r>
      <w:r w:rsidRPr="002B2A67">
        <w:rPr>
          <w:noProof/>
          <w:lang w:val="en-US"/>
        </w:rPr>
        <w:t xml:space="preserve"> </w:t>
      </w:r>
      <w:r w:rsidRPr="002B2A67">
        <w:rPr>
          <w:b/>
          <w:noProof/>
          <w:lang w:val="en-US"/>
        </w:rPr>
        <w:t>2022</w:t>
      </w:r>
      <w:r w:rsidRPr="002B2A67">
        <w:rPr>
          <w:noProof/>
          <w:lang w:val="en-US"/>
        </w:rPr>
        <w:t xml:space="preserve">, </w:t>
      </w:r>
      <w:r w:rsidRPr="002B2A67">
        <w:rPr>
          <w:i/>
          <w:noProof/>
          <w:lang w:val="en-US"/>
        </w:rPr>
        <w:t>32</w:t>
      </w:r>
      <w:r w:rsidRPr="002B2A67">
        <w:rPr>
          <w:noProof/>
          <w:lang w:val="en-US"/>
        </w:rPr>
        <w:t>, 2112207.</w:t>
      </w:r>
    </w:p>
    <w:p w14:paraId="053AAC13" w14:textId="77777777" w:rsidR="00FE53E6" w:rsidRPr="002B2A67" w:rsidRDefault="00FE53E6" w:rsidP="00FE53E6">
      <w:pPr>
        <w:pStyle w:val="EndNoteBibliography"/>
        <w:spacing w:line="480" w:lineRule="auto"/>
        <w:ind w:left="426" w:hanging="426"/>
        <w:rPr>
          <w:noProof/>
          <w:lang w:val="en-US"/>
        </w:rPr>
      </w:pPr>
      <w:r w:rsidRPr="002B2A67">
        <w:rPr>
          <w:noProof/>
          <w:lang w:val="en-US"/>
        </w:rPr>
        <w:t xml:space="preserve">[35] S. W. Jang, S. Dutta, A. Kumar, Y.-R. Hong, H. Kang, S. Lee, S. Ryu, W. Choi, I. S. Lee, </w:t>
      </w:r>
      <w:r w:rsidRPr="002B2A67">
        <w:rPr>
          <w:i/>
          <w:noProof/>
          <w:lang w:val="en-US"/>
        </w:rPr>
        <w:t>ACS Nano</w:t>
      </w:r>
      <w:r w:rsidRPr="002B2A67">
        <w:rPr>
          <w:noProof/>
          <w:lang w:val="en-US"/>
        </w:rPr>
        <w:t xml:space="preserve"> </w:t>
      </w:r>
      <w:r w:rsidRPr="002B2A67">
        <w:rPr>
          <w:b/>
          <w:noProof/>
          <w:lang w:val="en-US"/>
        </w:rPr>
        <w:t>2020</w:t>
      </w:r>
      <w:r w:rsidRPr="002B2A67">
        <w:rPr>
          <w:noProof/>
          <w:lang w:val="en-US"/>
        </w:rPr>
        <w:t xml:space="preserve">, </w:t>
      </w:r>
      <w:r w:rsidRPr="002B2A67">
        <w:rPr>
          <w:i/>
          <w:noProof/>
          <w:lang w:val="en-US"/>
        </w:rPr>
        <w:t>14</w:t>
      </w:r>
      <w:r w:rsidRPr="002B2A67">
        <w:rPr>
          <w:noProof/>
          <w:lang w:val="en-US"/>
        </w:rPr>
        <w:t>, 10578.</w:t>
      </w:r>
    </w:p>
    <w:p w14:paraId="36E807B4" w14:textId="77777777" w:rsidR="00FE53E6" w:rsidRPr="0098316A" w:rsidRDefault="00FE53E6" w:rsidP="00FE53E6">
      <w:pPr>
        <w:pStyle w:val="EndNoteBibliography"/>
        <w:spacing w:line="480" w:lineRule="auto"/>
        <w:ind w:left="426" w:hanging="426"/>
        <w:rPr>
          <w:noProof/>
        </w:rPr>
      </w:pPr>
      <w:r w:rsidRPr="0098316A">
        <w:rPr>
          <w:noProof/>
        </w:rPr>
        <w:t xml:space="preserve">[36] C. Panda, P. W. Menezes, S. Yao, J. Schmidt, C. Walter, J. N. Hausmann, M. Driess, </w:t>
      </w:r>
      <w:r w:rsidRPr="0098316A">
        <w:rPr>
          <w:i/>
          <w:noProof/>
        </w:rPr>
        <w:t>J. Am. Chem. Soc.</w:t>
      </w:r>
      <w:r w:rsidRPr="0098316A">
        <w:rPr>
          <w:noProof/>
        </w:rPr>
        <w:t xml:space="preserve"> </w:t>
      </w:r>
      <w:r w:rsidRPr="0098316A">
        <w:rPr>
          <w:b/>
          <w:noProof/>
        </w:rPr>
        <w:t>2019</w:t>
      </w:r>
      <w:r w:rsidRPr="0098316A">
        <w:rPr>
          <w:noProof/>
        </w:rPr>
        <w:t xml:space="preserve">, </w:t>
      </w:r>
      <w:r w:rsidRPr="0098316A">
        <w:rPr>
          <w:i/>
          <w:noProof/>
        </w:rPr>
        <w:t>141</w:t>
      </w:r>
      <w:r w:rsidRPr="0098316A">
        <w:rPr>
          <w:noProof/>
        </w:rPr>
        <w:t>, 13306.</w:t>
      </w:r>
    </w:p>
    <w:p w14:paraId="7E7C6412" w14:textId="77777777" w:rsidR="00FE53E6" w:rsidRPr="0098316A" w:rsidRDefault="00FE53E6" w:rsidP="00FE53E6">
      <w:pPr>
        <w:pStyle w:val="EndNoteBibliography"/>
        <w:spacing w:line="480" w:lineRule="auto"/>
        <w:ind w:left="426" w:hanging="426"/>
        <w:rPr>
          <w:noProof/>
        </w:rPr>
      </w:pPr>
      <w:r w:rsidRPr="0098316A">
        <w:rPr>
          <w:noProof/>
        </w:rPr>
        <w:t xml:space="preserve">[37] X. Han, X. Wu, Y. Deng, J. Liu, J. Lu, C. Zhong, W. Hu, </w:t>
      </w:r>
      <w:r w:rsidRPr="0098316A">
        <w:rPr>
          <w:i/>
          <w:noProof/>
        </w:rPr>
        <w:t>Adv. Energy Mater.</w:t>
      </w:r>
      <w:r w:rsidRPr="0098316A">
        <w:rPr>
          <w:noProof/>
        </w:rPr>
        <w:t xml:space="preserve"> </w:t>
      </w:r>
      <w:r w:rsidRPr="0098316A">
        <w:rPr>
          <w:b/>
          <w:noProof/>
        </w:rPr>
        <w:t>2018</w:t>
      </w:r>
      <w:r w:rsidRPr="0098316A">
        <w:rPr>
          <w:noProof/>
        </w:rPr>
        <w:t xml:space="preserve">, </w:t>
      </w:r>
      <w:r w:rsidRPr="0098316A">
        <w:rPr>
          <w:i/>
          <w:noProof/>
        </w:rPr>
        <w:t>8</w:t>
      </w:r>
      <w:r w:rsidRPr="0098316A">
        <w:rPr>
          <w:noProof/>
        </w:rPr>
        <w:t>, 1800935.</w:t>
      </w:r>
    </w:p>
    <w:p w14:paraId="05180506" w14:textId="77777777" w:rsidR="00FE53E6" w:rsidRPr="002B2A67" w:rsidRDefault="00FE53E6" w:rsidP="00FE53E6">
      <w:pPr>
        <w:pStyle w:val="EndNoteBibliography"/>
        <w:spacing w:line="480" w:lineRule="auto"/>
        <w:ind w:left="426" w:hanging="426"/>
        <w:rPr>
          <w:noProof/>
          <w:lang w:val="en-US"/>
        </w:rPr>
      </w:pPr>
      <w:r w:rsidRPr="0098316A">
        <w:rPr>
          <w:noProof/>
        </w:rPr>
        <w:t xml:space="preserve">[38] M. Wang, Y. Xu, C.-K. Peng, S.-Y. Chen, Y.-G. Lin, Z. Hu, L. Sun, S. Ding, C.-W. Pao, Q. Shao, X. Huang, </w:t>
      </w:r>
      <w:r w:rsidRPr="0098316A">
        <w:rPr>
          <w:i/>
          <w:noProof/>
        </w:rPr>
        <w:t xml:space="preserve">J. Am. </w:t>
      </w:r>
      <w:r w:rsidRPr="002B2A67">
        <w:rPr>
          <w:i/>
          <w:noProof/>
          <w:lang w:val="en-US"/>
        </w:rPr>
        <w:t>Chem. Soc.</w:t>
      </w:r>
      <w:r w:rsidRPr="002B2A67">
        <w:rPr>
          <w:noProof/>
          <w:lang w:val="en-US"/>
        </w:rPr>
        <w:t xml:space="preserve"> </w:t>
      </w:r>
      <w:r w:rsidRPr="002B2A67">
        <w:rPr>
          <w:b/>
          <w:noProof/>
          <w:lang w:val="en-US"/>
        </w:rPr>
        <w:t>2021</w:t>
      </w:r>
      <w:r w:rsidRPr="002B2A67">
        <w:rPr>
          <w:noProof/>
          <w:lang w:val="en-US"/>
        </w:rPr>
        <w:t xml:space="preserve">, </w:t>
      </w:r>
      <w:r w:rsidRPr="002B2A67">
        <w:rPr>
          <w:i/>
          <w:noProof/>
          <w:lang w:val="en-US"/>
        </w:rPr>
        <w:t>143</w:t>
      </w:r>
      <w:r w:rsidRPr="002B2A67">
        <w:rPr>
          <w:noProof/>
          <w:lang w:val="en-US"/>
        </w:rPr>
        <w:t>, 16512.</w:t>
      </w:r>
    </w:p>
    <w:p w14:paraId="05855BAC" w14:textId="77777777" w:rsidR="00FE53E6" w:rsidRPr="002B2A67" w:rsidRDefault="00FE53E6" w:rsidP="00FE53E6">
      <w:pPr>
        <w:pStyle w:val="EndNoteBibliography"/>
        <w:spacing w:line="480" w:lineRule="auto"/>
        <w:ind w:left="426" w:hanging="426"/>
        <w:rPr>
          <w:noProof/>
          <w:lang w:val="en-US"/>
        </w:rPr>
      </w:pPr>
      <w:r w:rsidRPr="002B2A67">
        <w:rPr>
          <w:noProof/>
          <w:lang w:val="en-US"/>
        </w:rPr>
        <w:t xml:space="preserve">[39] C. Guo, Y. Jiao, Y. Zheng, J. Luo, K. Davey, S.-Z. Qiao, </w:t>
      </w:r>
      <w:r w:rsidRPr="002B2A67">
        <w:rPr>
          <w:i/>
          <w:noProof/>
          <w:lang w:val="en-US"/>
        </w:rPr>
        <w:t>Chem</w:t>
      </w:r>
      <w:r w:rsidRPr="002B2A67">
        <w:rPr>
          <w:noProof/>
          <w:lang w:val="en-US"/>
        </w:rPr>
        <w:t xml:space="preserve"> </w:t>
      </w:r>
      <w:r w:rsidRPr="002B2A67">
        <w:rPr>
          <w:b/>
          <w:noProof/>
          <w:lang w:val="en-US"/>
        </w:rPr>
        <w:t>2019</w:t>
      </w:r>
      <w:r w:rsidRPr="002B2A67">
        <w:rPr>
          <w:noProof/>
          <w:lang w:val="en-US"/>
        </w:rPr>
        <w:t xml:space="preserve">, </w:t>
      </w:r>
      <w:r w:rsidRPr="002B2A67">
        <w:rPr>
          <w:i/>
          <w:noProof/>
          <w:lang w:val="en-US"/>
        </w:rPr>
        <w:t>5</w:t>
      </w:r>
      <w:r w:rsidRPr="002B2A67">
        <w:rPr>
          <w:noProof/>
          <w:lang w:val="en-US"/>
        </w:rPr>
        <w:t>, 2429.</w:t>
      </w:r>
    </w:p>
    <w:p w14:paraId="681A9A91" w14:textId="4CB5959C" w:rsidR="00FE53E6" w:rsidRPr="0098316A" w:rsidRDefault="00FE53E6" w:rsidP="00FE53E6">
      <w:pPr>
        <w:pStyle w:val="EndNoteBibliography"/>
        <w:spacing w:line="480" w:lineRule="auto"/>
        <w:ind w:left="426" w:hanging="426"/>
        <w:rPr>
          <w:noProof/>
        </w:rPr>
      </w:pPr>
      <w:r w:rsidRPr="002B2A67">
        <w:rPr>
          <w:noProof/>
          <w:lang w:val="en-US"/>
        </w:rPr>
        <w:t xml:space="preserve">[40] </w:t>
      </w:r>
      <w:r w:rsidR="00792B16" w:rsidRPr="002B2A67">
        <w:rPr>
          <w:noProof/>
          <w:lang w:val="en-US"/>
        </w:rPr>
        <w:t xml:space="preserve">Z. Lin, B. Xiao, M. Huang, L. Yan, Z. Wang, Y. Huang, S. Shen, Q. Zhang, L. Gu, W. Zhong, </w:t>
      </w:r>
      <w:r w:rsidR="00792B16" w:rsidRPr="002B2A67">
        <w:rPr>
          <w:i/>
          <w:noProof/>
          <w:lang w:val="en-US"/>
        </w:rPr>
        <w:t xml:space="preserve">Adv. </w:t>
      </w:r>
      <w:r w:rsidR="00792B16" w:rsidRPr="00F74407">
        <w:rPr>
          <w:i/>
          <w:noProof/>
        </w:rPr>
        <w:t>Energy Mater.</w:t>
      </w:r>
      <w:r w:rsidR="00792B16" w:rsidRPr="00F74407">
        <w:rPr>
          <w:noProof/>
        </w:rPr>
        <w:t xml:space="preserve"> </w:t>
      </w:r>
      <w:r w:rsidR="00792B16" w:rsidRPr="00F74407">
        <w:rPr>
          <w:b/>
          <w:noProof/>
        </w:rPr>
        <w:t>2022</w:t>
      </w:r>
      <w:r w:rsidR="00792B16" w:rsidRPr="00F74407">
        <w:rPr>
          <w:noProof/>
        </w:rPr>
        <w:t xml:space="preserve">, </w:t>
      </w:r>
      <w:r w:rsidR="00792B16" w:rsidRPr="00F74407">
        <w:rPr>
          <w:i/>
          <w:noProof/>
        </w:rPr>
        <w:t>12</w:t>
      </w:r>
      <w:r w:rsidR="00792B16" w:rsidRPr="00F74407">
        <w:rPr>
          <w:noProof/>
        </w:rPr>
        <w:t>, 220085.</w:t>
      </w:r>
    </w:p>
    <w:p w14:paraId="5FA898A5" w14:textId="4B24F93E" w:rsidR="00FE53E6" w:rsidRPr="0098316A" w:rsidRDefault="00FE53E6" w:rsidP="00FE53E6">
      <w:pPr>
        <w:pStyle w:val="EndNoteBibliography"/>
        <w:spacing w:line="480" w:lineRule="auto"/>
        <w:ind w:left="426" w:hanging="426"/>
        <w:rPr>
          <w:noProof/>
        </w:rPr>
      </w:pPr>
      <w:r w:rsidRPr="0098316A">
        <w:rPr>
          <w:noProof/>
        </w:rPr>
        <w:t xml:space="preserve">[41] </w:t>
      </w:r>
      <w:r w:rsidR="00792B16" w:rsidRPr="00F74407">
        <w:rPr>
          <w:noProof/>
        </w:rPr>
        <w:t xml:space="preserve">S. Shen, Z. Hu, H. Zhang, K. Song, Z. Wang, Z. Lin, Q. Zhang, L. Gu, W. Zhong, </w:t>
      </w:r>
      <w:r w:rsidR="00792B16" w:rsidRPr="00F74407">
        <w:rPr>
          <w:i/>
          <w:noProof/>
        </w:rPr>
        <w:t>Angew. Chem., Int. Ed.</w:t>
      </w:r>
      <w:r w:rsidR="00792B16" w:rsidRPr="00F74407">
        <w:rPr>
          <w:noProof/>
        </w:rPr>
        <w:t xml:space="preserve"> </w:t>
      </w:r>
      <w:r w:rsidR="00792B16" w:rsidRPr="00F74407">
        <w:rPr>
          <w:b/>
          <w:noProof/>
        </w:rPr>
        <w:t>2022</w:t>
      </w:r>
      <w:r w:rsidR="00792B16" w:rsidRPr="00F74407">
        <w:rPr>
          <w:noProof/>
        </w:rPr>
        <w:t xml:space="preserve">, </w:t>
      </w:r>
      <w:r w:rsidR="00792B16" w:rsidRPr="00F74407">
        <w:rPr>
          <w:i/>
          <w:noProof/>
        </w:rPr>
        <w:t>61</w:t>
      </w:r>
      <w:r w:rsidR="00792B16" w:rsidRPr="00F74407">
        <w:rPr>
          <w:noProof/>
        </w:rPr>
        <w:t>, e202206460.</w:t>
      </w:r>
    </w:p>
    <w:p w14:paraId="0B81B80F" w14:textId="3BA4CDC7" w:rsidR="00FE53E6" w:rsidRPr="0098316A" w:rsidRDefault="00FE53E6" w:rsidP="00FE53E6">
      <w:pPr>
        <w:pStyle w:val="EndNoteBibliography"/>
        <w:spacing w:line="480" w:lineRule="auto"/>
        <w:ind w:left="426" w:hanging="426"/>
        <w:rPr>
          <w:noProof/>
        </w:rPr>
      </w:pPr>
      <w:r w:rsidRPr="0098316A">
        <w:rPr>
          <w:noProof/>
        </w:rPr>
        <w:t xml:space="preserve">[42] H. Q. Fu, M. Zhou, P. F. Liu, P. Liu, H. Yin, K. Z. Sun, H. G. Yang, M. Al-Mamun, P. Hu, H.-F. Wang, H. Zhao, </w:t>
      </w:r>
      <w:r w:rsidRPr="0098316A">
        <w:rPr>
          <w:i/>
          <w:noProof/>
        </w:rPr>
        <w:t>J. Am. Chem. Soc.</w:t>
      </w:r>
      <w:r w:rsidRPr="0098316A">
        <w:rPr>
          <w:noProof/>
        </w:rPr>
        <w:t xml:space="preserve"> </w:t>
      </w:r>
      <w:r w:rsidRPr="0098316A">
        <w:rPr>
          <w:b/>
          <w:noProof/>
        </w:rPr>
        <w:t>2022</w:t>
      </w:r>
      <w:r w:rsidRPr="0098316A">
        <w:rPr>
          <w:noProof/>
        </w:rPr>
        <w:t xml:space="preserve">, </w:t>
      </w:r>
      <w:r w:rsidRPr="0098316A">
        <w:rPr>
          <w:i/>
          <w:noProof/>
        </w:rPr>
        <w:t>144</w:t>
      </w:r>
      <w:r w:rsidRPr="0098316A">
        <w:rPr>
          <w:noProof/>
        </w:rPr>
        <w:t>, 6028.</w:t>
      </w:r>
    </w:p>
    <w:p w14:paraId="0A7ECD40" w14:textId="401ACF12" w:rsidR="00FE53E6" w:rsidRPr="0098316A" w:rsidRDefault="00FE53E6" w:rsidP="00FE53E6">
      <w:pPr>
        <w:pStyle w:val="EndNoteBibliography"/>
        <w:spacing w:line="480" w:lineRule="auto"/>
        <w:ind w:left="426" w:hanging="426"/>
        <w:rPr>
          <w:noProof/>
        </w:rPr>
      </w:pPr>
      <w:r w:rsidRPr="0098316A">
        <w:rPr>
          <w:noProof/>
        </w:rPr>
        <w:t>[4</w:t>
      </w:r>
      <w:r w:rsidR="00792B16">
        <w:rPr>
          <w:noProof/>
        </w:rPr>
        <w:t>3</w:t>
      </w:r>
      <w:r w:rsidRPr="0098316A">
        <w:rPr>
          <w:noProof/>
        </w:rPr>
        <w:t xml:space="preserve">] Y. Wang, G. Qian, Q. Xu, H. Zhang, F. Shen, L. Luo, S. Yin, </w:t>
      </w:r>
      <w:r w:rsidRPr="0098316A">
        <w:rPr>
          <w:i/>
          <w:noProof/>
        </w:rPr>
        <w:t>Appl. Catal., B</w:t>
      </w:r>
      <w:r w:rsidRPr="0098316A">
        <w:rPr>
          <w:noProof/>
        </w:rPr>
        <w:t xml:space="preserve"> </w:t>
      </w:r>
      <w:r w:rsidRPr="0098316A">
        <w:rPr>
          <w:b/>
          <w:noProof/>
        </w:rPr>
        <w:t>2021</w:t>
      </w:r>
      <w:r w:rsidRPr="0098316A">
        <w:rPr>
          <w:noProof/>
        </w:rPr>
        <w:t xml:space="preserve">, </w:t>
      </w:r>
      <w:r w:rsidRPr="0098316A">
        <w:rPr>
          <w:i/>
          <w:noProof/>
        </w:rPr>
        <w:t>286</w:t>
      </w:r>
      <w:r w:rsidRPr="0098316A">
        <w:rPr>
          <w:noProof/>
        </w:rPr>
        <w:t>, 119881.</w:t>
      </w:r>
    </w:p>
    <w:p w14:paraId="601FCAFB" w14:textId="71BC7859" w:rsidR="00792B16" w:rsidRPr="0098316A" w:rsidRDefault="00FE53E6" w:rsidP="00792B16">
      <w:pPr>
        <w:pStyle w:val="EndNoteBibliography"/>
        <w:spacing w:line="480" w:lineRule="auto"/>
        <w:ind w:left="426" w:hanging="426"/>
        <w:rPr>
          <w:noProof/>
        </w:rPr>
      </w:pPr>
      <w:r w:rsidRPr="0098316A">
        <w:rPr>
          <w:noProof/>
        </w:rPr>
        <w:lastRenderedPageBreak/>
        <w:t>[4</w:t>
      </w:r>
      <w:r w:rsidR="00792B16">
        <w:rPr>
          <w:noProof/>
        </w:rPr>
        <w:t>4</w:t>
      </w:r>
      <w:r w:rsidRPr="0098316A">
        <w:rPr>
          <w:noProof/>
        </w:rPr>
        <w:t xml:space="preserve">] H. Song, J. Yu, Z. Tang, B. Yang, S. Lu, </w:t>
      </w:r>
      <w:r w:rsidRPr="0098316A">
        <w:rPr>
          <w:i/>
          <w:noProof/>
        </w:rPr>
        <w:t>Adv. Energy Mater.</w:t>
      </w:r>
      <w:r w:rsidRPr="0098316A">
        <w:rPr>
          <w:noProof/>
        </w:rPr>
        <w:t xml:space="preserve"> </w:t>
      </w:r>
      <w:r w:rsidRPr="0098316A">
        <w:rPr>
          <w:b/>
          <w:noProof/>
        </w:rPr>
        <w:t>2022</w:t>
      </w:r>
      <w:r w:rsidRPr="0098316A">
        <w:rPr>
          <w:noProof/>
        </w:rPr>
        <w:t xml:space="preserve">, </w:t>
      </w:r>
      <w:r w:rsidRPr="0098316A">
        <w:rPr>
          <w:i/>
          <w:noProof/>
        </w:rPr>
        <w:t>12</w:t>
      </w:r>
      <w:r w:rsidRPr="0098316A">
        <w:rPr>
          <w:noProof/>
        </w:rPr>
        <w:t>, 2102573.</w:t>
      </w:r>
    </w:p>
    <w:p w14:paraId="118CAC92" w14:textId="6FAFB9E6" w:rsidR="00FE53E6" w:rsidRDefault="00FE53E6" w:rsidP="00FE53E6">
      <w:pPr>
        <w:pStyle w:val="EndNoteBibliography"/>
        <w:spacing w:line="480" w:lineRule="auto"/>
        <w:ind w:left="426" w:hanging="426"/>
        <w:rPr>
          <w:noProof/>
        </w:rPr>
      </w:pPr>
      <w:r w:rsidRPr="0098316A">
        <w:rPr>
          <w:noProof/>
        </w:rPr>
        <w:t>[4</w:t>
      </w:r>
      <w:r w:rsidR="00792B16">
        <w:rPr>
          <w:noProof/>
        </w:rPr>
        <w:t>5</w:t>
      </w:r>
      <w:r w:rsidRPr="0098316A">
        <w:rPr>
          <w:noProof/>
        </w:rPr>
        <w:t xml:space="preserve">] Z.-J. Chen, G.-X. Cao, L.-Y. Gan, H. Dai, N. Xu, M.-J. Zang, H.-B. Dai, H. Wu, P. Wang, </w:t>
      </w:r>
      <w:r w:rsidRPr="0098316A">
        <w:rPr>
          <w:i/>
          <w:noProof/>
        </w:rPr>
        <w:t>ACS Catal.</w:t>
      </w:r>
      <w:r w:rsidRPr="0098316A">
        <w:rPr>
          <w:noProof/>
        </w:rPr>
        <w:t xml:space="preserve"> </w:t>
      </w:r>
      <w:r w:rsidRPr="0098316A">
        <w:rPr>
          <w:b/>
          <w:noProof/>
        </w:rPr>
        <w:t>2018</w:t>
      </w:r>
      <w:r w:rsidRPr="0098316A">
        <w:rPr>
          <w:noProof/>
        </w:rPr>
        <w:t xml:space="preserve">, </w:t>
      </w:r>
      <w:r w:rsidRPr="0098316A">
        <w:rPr>
          <w:i/>
          <w:noProof/>
        </w:rPr>
        <w:t>8</w:t>
      </w:r>
      <w:r w:rsidRPr="0098316A">
        <w:rPr>
          <w:noProof/>
        </w:rPr>
        <w:t>, 8866.</w:t>
      </w:r>
    </w:p>
    <w:p w14:paraId="53492DE1" w14:textId="15B3657B" w:rsidR="00792B16" w:rsidRDefault="00792B16" w:rsidP="00792B16">
      <w:pPr>
        <w:pStyle w:val="EndNoteBibliography"/>
        <w:spacing w:line="480" w:lineRule="auto"/>
        <w:ind w:left="426" w:hanging="426"/>
        <w:rPr>
          <w:noProof/>
        </w:rPr>
      </w:pPr>
      <w:r w:rsidRPr="0098316A">
        <w:rPr>
          <w:noProof/>
        </w:rPr>
        <w:t>[4</w:t>
      </w:r>
      <w:r>
        <w:rPr>
          <w:noProof/>
        </w:rPr>
        <w:t>6</w:t>
      </w:r>
      <w:r w:rsidRPr="0098316A">
        <w:rPr>
          <w:noProof/>
        </w:rPr>
        <w:t xml:space="preserve">] </w:t>
      </w:r>
      <w:r w:rsidRPr="00F74407">
        <w:rPr>
          <w:noProof/>
        </w:rPr>
        <w:t xml:space="preserve">M. Grdeń, M. Alsabet, G. Jerkiewicz, </w:t>
      </w:r>
      <w:r w:rsidRPr="00F74407">
        <w:rPr>
          <w:i/>
          <w:noProof/>
        </w:rPr>
        <w:t>ACS Appl. Mater. Interfaces</w:t>
      </w:r>
      <w:r w:rsidRPr="00F74407">
        <w:rPr>
          <w:noProof/>
        </w:rPr>
        <w:t xml:space="preserve"> </w:t>
      </w:r>
      <w:r w:rsidRPr="00F74407">
        <w:rPr>
          <w:b/>
          <w:noProof/>
        </w:rPr>
        <w:t>2012</w:t>
      </w:r>
      <w:r w:rsidRPr="00F74407">
        <w:rPr>
          <w:noProof/>
        </w:rPr>
        <w:t xml:space="preserve">, </w:t>
      </w:r>
      <w:r w:rsidRPr="00F74407">
        <w:rPr>
          <w:i/>
          <w:noProof/>
        </w:rPr>
        <w:t>4</w:t>
      </w:r>
      <w:r w:rsidRPr="00F74407">
        <w:rPr>
          <w:noProof/>
        </w:rPr>
        <w:t>, 3012.</w:t>
      </w:r>
    </w:p>
    <w:p w14:paraId="595BE676" w14:textId="6CB67041" w:rsidR="00FE53E6" w:rsidRDefault="00FE53E6" w:rsidP="00FE53E6">
      <w:pPr>
        <w:pStyle w:val="EndNoteBibliography"/>
        <w:spacing w:line="480" w:lineRule="auto"/>
        <w:ind w:left="426" w:hanging="426"/>
        <w:rPr>
          <w:noProof/>
        </w:rPr>
      </w:pPr>
      <w:r w:rsidRPr="0098316A">
        <w:rPr>
          <w:noProof/>
        </w:rPr>
        <w:t>[</w:t>
      </w:r>
      <w:r w:rsidR="00792B16">
        <w:rPr>
          <w:noProof/>
        </w:rPr>
        <w:t>47</w:t>
      </w:r>
      <w:r w:rsidRPr="0098316A">
        <w:rPr>
          <w:noProof/>
        </w:rPr>
        <w:t xml:space="preserve">] A. Papaderakis, I. Mintsouli, J. Georgieva, S. Sotiropoulos, </w:t>
      </w:r>
      <w:r w:rsidRPr="0098316A">
        <w:rPr>
          <w:i/>
          <w:noProof/>
        </w:rPr>
        <w:t>Catalysts</w:t>
      </w:r>
      <w:r w:rsidRPr="0098316A">
        <w:rPr>
          <w:noProof/>
        </w:rPr>
        <w:t xml:space="preserve"> </w:t>
      </w:r>
      <w:r w:rsidRPr="0098316A">
        <w:rPr>
          <w:b/>
          <w:noProof/>
        </w:rPr>
        <w:t>2017</w:t>
      </w:r>
      <w:r w:rsidRPr="0098316A">
        <w:rPr>
          <w:noProof/>
        </w:rPr>
        <w:t xml:space="preserve">, </w:t>
      </w:r>
      <w:r w:rsidRPr="0098316A">
        <w:rPr>
          <w:i/>
          <w:noProof/>
        </w:rPr>
        <w:t>7</w:t>
      </w:r>
      <w:r w:rsidRPr="0098316A">
        <w:rPr>
          <w:noProof/>
        </w:rPr>
        <w:t>, 80.</w:t>
      </w:r>
    </w:p>
    <w:p w14:paraId="69DBB12D" w14:textId="045ED227" w:rsidR="00792B16" w:rsidRPr="002B2A67" w:rsidRDefault="00792B16" w:rsidP="00792B16">
      <w:pPr>
        <w:pStyle w:val="EndNoteBibliography"/>
        <w:spacing w:line="480" w:lineRule="auto"/>
        <w:ind w:left="426" w:hanging="426"/>
        <w:rPr>
          <w:noProof/>
          <w:lang w:val="en-US"/>
        </w:rPr>
      </w:pPr>
      <w:r w:rsidRPr="002B2A67">
        <w:rPr>
          <w:noProof/>
          <w:lang w:val="en-US"/>
        </w:rPr>
        <w:t xml:space="preserve">[48] W. Li, D. Y. Li, </w:t>
      </w:r>
      <w:r w:rsidRPr="002B2A67">
        <w:rPr>
          <w:i/>
          <w:noProof/>
          <w:lang w:val="en-US"/>
        </w:rPr>
        <w:t>Acta Mater.</w:t>
      </w:r>
      <w:r w:rsidRPr="002B2A67">
        <w:rPr>
          <w:noProof/>
          <w:lang w:val="en-US"/>
        </w:rPr>
        <w:t xml:space="preserve"> </w:t>
      </w:r>
      <w:r w:rsidRPr="002B2A67">
        <w:rPr>
          <w:b/>
          <w:noProof/>
          <w:lang w:val="en-US"/>
        </w:rPr>
        <w:t>2006</w:t>
      </w:r>
      <w:r w:rsidRPr="002B2A67">
        <w:rPr>
          <w:noProof/>
          <w:lang w:val="en-US"/>
        </w:rPr>
        <w:t xml:space="preserve">, </w:t>
      </w:r>
      <w:r w:rsidRPr="002B2A67">
        <w:rPr>
          <w:i/>
          <w:noProof/>
          <w:lang w:val="en-US"/>
        </w:rPr>
        <w:t>54</w:t>
      </w:r>
      <w:r w:rsidRPr="002B2A67">
        <w:rPr>
          <w:noProof/>
          <w:lang w:val="en-US"/>
        </w:rPr>
        <w:t>, 445.</w:t>
      </w:r>
    </w:p>
    <w:p w14:paraId="2DFD4F65" w14:textId="466E9935" w:rsidR="00792B16" w:rsidRPr="002B2A67" w:rsidRDefault="00792B16" w:rsidP="00FE53E6">
      <w:pPr>
        <w:pStyle w:val="EndNoteBibliography"/>
        <w:spacing w:line="480" w:lineRule="auto"/>
        <w:ind w:left="426" w:hanging="426"/>
        <w:rPr>
          <w:noProof/>
          <w:lang w:val="en-US"/>
        </w:rPr>
      </w:pPr>
      <w:r w:rsidRPr="002B2A67">
        <w:rPr>
          <w:noProof/>
          <w:lang w:val="en-US"/>
        </w:rPr>
        <w:t xml:space="preserve">[49] L. Li, W. Zou, Q. Ye, Q. Li, Q. Feng, J. Wei, X. Xu, F. Wang, </w:t>
      </w:r>
      <w:r w:rsidRPr="002B2A67">
        <w:rPr>
          <w:i/>
          <w:noProof/>
          <w:lang w:val="en-US"/>
        </w:rPr>
        <w:t>J. Power Sources</w:t>
      </w:r>
      <w:r w:rsidRPr="002B2A67">
        <w:rPr>
          <w:noProof/>
          <w:lang w:val="en-US"/>
        </w:rPr>
        <w:t xml:space="preserve"> </w:t>
      </w:r>
      <w:r w:rsidRPr="002B2A67">
        <w:rPr>
          <w:b/>
          <w:noProof/>
          <w:lang w:val="en-US"/>
        </w:rPr>
        <w:t>2021</w:t>
      </w:r>
      <w:r w:rsidRPr="002B2A67">
        <w:rPr>
          <w:noProof/>
          <w:lang w:val="en-US"/>
        </w:rPr>
        <w:t xml:space="preserve">, </w:t>
      </w:r>
      <w:r w:rsidRPr="002B2A67">
        <w:rPr>
          <w:i/>
          <w:noProof/>
          <w:lang w:val="en-US"/>
        </w:rPr>
        <w:t>516</w:t>
      </w:r>
      <w:r w:rsidRPr="002B2A67">
        <w:rPr>
          <w:noProof/>
          <w:lang w:val="en-US"/>
        </w:rPr>
        <w:t>, 230657.</w:t>
      </w:r>
    </w:p>
    <w:p w14:paraId="35A52F35" w14:textId="1FFBE7E1" w:rsidR="00FE53E6" w:rsidRPr="002B2A67" w:rsidRDefault="00FE53E6" w:rsidP="00FE53E6">
      <w:pPr>
        <w:pStyle w:val="EndNoteBibliography"/>
        <w:spacing w:line="480" w:lineRule="auto"/>
        <w:ind w:left="426" w:hanging="426"/>
        <w:rPr>
          <w:noProof/>
          <w:lang w:val="en-US"/>
        </w:rPr>
      </w:pPr>
      <w:r w:rsidRPr="002B2A67">
        <w:rPr>
          <w:noProof/>
          <w:lang w:val="en-US"/>
        </w:rPr>
        <w:t>[5</w:t>
      </w:r>
      <w:r w:rsidR="00792B16" w:rsidRPr="002B2A67">
        <w:rPr>
          <w:noProof/>
          <w:lang w:val="en-US"/>
        </w:rPr>
        <w:t>0</w:t>
      </w:r>
      <w:r w:rsidRPr="002B2A67">
        <w:rPr>
          <w:noProof/>
          <w:lang w:val="en-US"/>
        </w:rPr>
        <w:t xml:space="preserve">] L. Li, B. Wang, G. Zhang, G. Yang, T. Yang, S. Yang, S. Yang, </w:t>
      </w:r>
      <w:r w:rsidRPr="002B2A67">
        <w:rPr>
          <w:i/>
          <w:noProof/>
          <w:lang w:val="en-US"/>
        </w:rPr>
        <w:t>Adv. Energy Mater.</w:t>
      </w:r>
      <w:r w:rsidRPr="002B2A67">
        <w:rPr>
          <w:noProof/>
          <w:lang w:val="en-US"/>
        </w:rPr>
        <w:t xml:space="preserve"> </w:t>
      </w:r>
      <w:r w:rsidRPr="002B2A67">
        <w:rPr>
          <w:b/>
          <w:noProof/>
          <w:lang w:val="en-US"/>
        </w:rPr>
        <w:t>2020</w:t>
      </w:r>
      <w:r w:rsidRPr="002B2A67">
        <w:rPr>
          <w:noProof/>
          <w:lang w:val="en-US"/>
        </w:rPr>
        <w:t xml:space="preserve">, </w:t>
      </w:r>
      <w:r w:rsidRPr="002B2A67">
        <w:rPr>
          <w:i/>
          <w:noProof/>
          <w:lang w:val="en-US"/>
        </w:rPr>
        <w:t>10</w:t>
      </w:r>
      <w:r w:rsidRPr="002B2A67">
        <w:rPr>
          <w:noProof/>
          <w:lang w:val="en-US"/>
        </w:rPr>
        <w:t>, 2001600.</w:t>
      </w:r>
    </w:p>
    <w:p w14:paraId="1D10E523" w14:textId="2324C760" w:rsidR="00FE53E6" w:rsidRPr="002B2A67" w:rsidRDefault="00FE53E6" w:rsidP="00FE53E6">
      <w:pPr>
        <w:pStyle w:val="EndNoteBibliography"/>
        <w:spacing w:line="480" w:lineRule="auto"/>
        <w:ind w:left="426" w:hanging="426"/>
        <w:rPr>
          <w:noProof/>
          <w:lang w:val="en-US"/>
        </w:rPr>
      </w:pPr>
      <w:r w:rsidRPr="002B2A67">
        <w:rPr>
          <w:noProof/>
          <w:lang w:val="en-US"/>
        </w:rPr>
        <w:t>[5</w:t>
      </w:r>
      <w:r w:rsidR="00792B16" w:rsidRPr="002B2A67">
        <w:rPr>
          <w:noProof/>
          <w:lang w:val="en-US"/>
        </w:rPr>
        <w:t>1</w:t>
      </w:r>
      <w:r w:rsidRPr="002B2A67">
        <w:rPr>
          <w:noProof/>
          <w:lang w:val="en-US"/>
        </w:rPr>
        <w:t xml:space="preserve">] K. Wang, S. Wang, K. S. Hui, H. Gao, D. A. Dinh, C. Yuan, C. Zha, Z. Shao, Z. Tang, K. N. Hui, </w:t>
      </w:r>
      <w:r w:rsidRPr="002B2A67">
        <w:rPr>
          <w:i/>
          <w:noProof/>
          <w:lang w:val="en-US"/>
        </w:rPr>
        <w:t>Carbon Energy</w:t>
      </w:r>
      <w:r w:rsidRPr="002B2A67">
        <w:rPr>
          <w:noProof/>
          <w:lang w:val="en-US"/>
        </w:rPr>
        <w:t xml:space="preserve"> </w:t>
      </w:r>
      <w:r w:rsidRPr="002B2A67">
        <w:rPr>
          <w:b/>
          <w:noProof/>
          <w:lang w:val="en-US"/>
        </w:rPr>
        <w:t>2022</w:t>
      </w:r>
      <w:r w:rsidRPr="002B2A67">
        <w:rPr>
          <w:noProof/>
          <w:lang w:val="en-US"/>
        </w:rPr>
        <w:t xml:space="preserve">, </w:t>
      </w:r>
      <w:r w:rsidR="000B17FC" w:rsidRPr="002B2A67">
        <w:rPr>
          <w:i/>
          <w:iCs/>
          <w:noProof/>
          <w:lang w:val="en-US"/>
        </w:rPr>
        <w:t>4</w:t>
      </w:r>
      <w:r w:rsidR="000B17FC" w:rsidRPr="002B2A67">
        <w:rPr>
          <w:noProof/>
          <w:lang w:val="en-US"/>
        </w:rPr>
        <w:t>, 856.</w:t>
      </w:r>
    </w:p>
    <w:p w14:paraId="33EEC99D" w14:textId="12591991" w:rsidR="00792B16" w:rsidRPr="0098316A" w:rsidRDefault="00792B16" w:rsidP="00792B16">
      <w:pPr>
        <w:pStyle w:val="EndNoteBibliography"/>
        <w:spacing w:line="480" w:lineRule="auto"/>
        <w:ind w:left="426" w:hanging="426"/>
        <w:rPr>
          <w:noProof/>
        </w:rPr>
      </w:pPr>
      <w:r w:rsidRPr="0098316A">
        <w:rPr>
          <w:noProof/>
        </w:rPr>
        <w:t>[5</w:t>
      </w:r>
      <w:r>
        <w:rPr>
          <w:noProof/>
        </w:rPr>
        <w:t>2</w:t>
      </w:r>
      <w:r w:rsidRPr="0098316A">
        <w:rPr>
          <w:noProof/>
        </w:rPr>
        <w:t xml:space="preserve">] </w:t>
      </w:r>
      <w:r w:rsidRPr="00F74407">
        <w:rPr>
          <w:noProof/>
        </w:rPr>
        <w:t xml:space="preserve">Y. Zeng, Y. Meng, Z. Lai, X. Zhang, M. Yu, P. Fang, M. Wu, Y. Tong, X. Lu, </w:t>
      </w:r>
      <w:r w:rsidRPr="00F74407">
        <w:rPr>
          <w:i/>
          <w:noProof/>
        </w:rPr>
        <w:t>Adv. Mater.</w:t>
      </w:r>
      <w:r w:rsidRPr="00F74407">
        <w:rPr>
          <w:noProof/>
        </w:rPr>
        <w:t xml:space="preserve"> </w:t>
      </w:r>
      <w:r w:rsidRPr="00F74407">
        <w:rPr>
          <w:b/>
          <w:noProof/>
        </w:rPr>
        <w:t>2017</w:t>
      </w:r>
      <w:r w:rsidRPr="00F74407">
        <w:rPr>
          <w:noProof/>
        </w:rPr>
        <w:t xml:space="preserve">, </w:t>
      </w:r>
      <w:r w:rsidRPr="00F74407">
        <w:rPr>
          <w:i/>
          <w:noProof/>
        </w:rPr>
        <w:t>29</w:t>
      </w:r>
      <w:r w:rsidRPr="00F74407">
        <w:rPr>
          <w:noProof/>
        </w:rPr>
        <w:t>, 1702698.</w:t>
      </w:r>
    </w:p>
    <w:p w14:paraId="550174E8" w14:textId="27D74FB9" w:rsidR="00792B16" w:rsidRPr="002B2A67" w:rsidRDefault="00792B16" w:rsidP="00FE53E6">
      <w:pPr>
        <w:pStyle w:val="EndNoteBibliography"/>
        <w:spacing w:line="480" w:lineRule="auto"/>
        <w:ind w:left="426" w:hanging="426"/>
        <w:rPr>
          <w:noProof/>
          <w:lang w:val="en-US"/>
        </w:rPr>
      </w:pPr>
      <w:r w:rsidRPr="0098316A">
        <w:rPr>
          <w:noProof/>
        </w:rPr>
        <w:t>[5</w:t>
      </w:r>
      <w:r>
        <w:rPr>
          <w:noProof/>
        </w:rPr>
        <w:t>3</w:t>
      </w:r>
      <w:r w:rsidRPr="0098316A">
        <w:rPr>
          <w:noProof/>
        </w:rPr>
        <w:t xml:space="preserve">] </w:t>
      </w:r>
      <w:r w:rsidRPr="00F74407">
        <w:rPr>
          <w:noProof/>
        </w:rPr>
        <w:t xml:space="preserve">J. Shen, R. Fan, Y. Wang, J. Zhou, C. Chen, Z. Wei, S. Ju, T. Qian, Y. Peng, M. Shen, </w:t>
      </w:r>
      <w:r w:rsidRPr="00F74407">
        <w:rPr>
          <w:i/>
          <w:noProof/>
        </w:rPr>
        <w:t xml:space="preserve">Energy Environ. </w:t>
      </w:r>
      <w:r w:rsidRPr="002B2A67">
        <w:rPr>
          <w:i/>
          <w:noProof/>
          <w:lang w:val="en-US"/>
        </w:rPr>
        <w:t>Sci.</w:t>
      </w:r>
      <w:r w:rsidRPr="002B2A67">
        <w:rPr>
          <w:noProof/>
          <w:lang w:val="en-US"/>
        </w:rPr>
        <w:t xml:space="preserve"> </w:t>
      </w:r>
      <w:r w:rsidRPr="002B2A67">
        <w:rPr>
          <w:b/>
          <w:noProof/>
          <w:lang w:val="en-US"/>
        </w:rPr>
        <w:t>2022</w:t>
      </w:r>
      <w:r w:rsidRPr="002B2A67">
        <w:rPr>
          <w:noProof/>
          <w:lang w:val="en-US"/>
        </w:rPr>
        <w:t xml:space="preserve">, </w:t>
      </w:r>
      <w:r w:rsidRPr="002B2A67">
        <w:rPr>
          <w:i/>
          <w:noProof/>
          <w:lang w:val="en-US"/>
        </w:rPr>
        <w:t>15</w:t>
      </w:r>
      <w:r w:rsidRPr="002B2A67">
        <w:rPr>
          <w:noProof/>
          <w:lang w:val="en-US"/>
        </w:rPr>
        <w:t>, 3051.</w:t>
      </w:r>
    </w:p>
    <w:p w14:paraId="2C33443C" w14:textId="157FEE20" w:rsidR="00FE53E6" w:rsidRPr="002B2A67" w:rsidRDefault="00FE53E6" w:rsidP="00FE53E6">
      <w:pPr>
        <w:pStyle w:val="EndNoteBibliography"/>
        <w:spacing w:line="480" w:lineRule="auto"/>
        <w:ind w:left="426" w:hanging="426"/>
        <w:rPr>
          <w:noProof/>
          <w:lang w:val="en-US"/>
        </w:rPr>
      </w:pPr>
      <w:r w:rsidRPr="002B2A67">
        <w:rPr>
          <w:noProof/>
          <w:lang w:val="en-US"/>
        </w:rPr>
        <w:t xml:space="preserve">[54] M. Asnavandi, Y. Yin, Y. Li, C. Sun, C. Zhao, </w:t>
      </w:r>
      <w:r w:rsidRPr="002B2A67">
        <w:rPr>
          <w:i/>
          <w:noProof/>
          <w:lang w:val="en-US"/>
        </w:rPr>
        <w:t>ACS Energy Lett.</w:t>
      </w:r>
      <w:r w:rsidRPr="002B2A67">
        <w:rPr>
          <w:noProof/>
          <w:lang w:val="en-US"/>
        </w:rPr>
        <w:t xml:space="preserve"> </w:t>
      </w:r>
      <w:r w:rsidRPr="002B2A67">
        <w:rPr>
          <w:b/>
          <w:noProof/>
          <w:lang w:val="en-US"/>
        </w:rPr>
        <w:t>2018</w:t>
      </w:r>
      <w:r w:rsidRPr="002B2A67">
        <w:rPr>
          <w:noProof/>
          <w:lang w:val="en-US"/>
        </w:rPr>
        <w:t xml:space="preserve">, </w:t>
      </w:r>
      <w:r w:rsidRPr="002B2A67">
        <w:rPr>
          <w:i/>
          <w:noProof/>
          <w:lang w:val="en-US"/>
        </w:rPr>
        <w:t>3</w:t>
      </w:r>
      <w:r w:rsidRPr="002B2A67">
        <w:rPr>
          <w:noProof/>
          <w:lang w:val="en-US"/>
        </w:rPr>
        <w:t>, 1515.</w:t>
      </w:r>
    </w:p>
    <w:p w14:paraId="7178E094" w14:textId="21094511" w:rsidR="00792B16" w:rsidRPr="002B2A67" w:rsidRDefault="00792B16" w:rsidP="00792B16">
      <w:pPr>
        <w:pStyle w:val="EndNoteBibliography"/>
        <w:spacing w:line="480" w:lineRule="auto"/>
        <w:ind w:left="426" w:hanging="426"/>
        <w:rPr>
          <w:noProof/>
          <w:lang w:val="en-US"/>
        </w:rPr>
      </w:pPr>
      <w:r w:rsidRPr="002B2A67">
        <w:rPr>
          <w:noProof/>
          <w:lang w:val="en-US"/>
        </w:rPr>
        <w:t xml:space="preserve">[55] Y. Wang, Z. Liu, R. Wang, </w:t>
      </w:r>
      <w:r w:rsidRPr="002B2A67">
        <w:rPr>
          <w:i/>
          <w:noProof/>
          <w:lang w:val="en-US"/>
        </w:rPr>
        <w:t>ChemCatChem</w:t>
      </w:r>
      <w:r w:rsidRPr="002B2A67">
        <w:rPr>
          <w:noProof/>
          <w:lang w:val="en-US"/>
        </w:rPr>
        <w:t xml:space="preserve"> </w:t>
      </w:r>
      <w:r w:rsidRPr="002B2A67">
        <w:rPr>
          <w:b/>
          <w:noProof/>
          <w:lang w:val="en-US"/>
        </w:rPr>
        <w:t>2020</w:t>
      </w:r>
      <w:r w:rsidRPr="002B2A67">
        <w:rPr>
          <w:noProof/>
          <w:lang w:val="en-US"/>
        </w:rPr>
        <w:t xml:space="preserve">, </w:t>
      </w:r>
      <w:r w:rsidRPr="002B2A67">
        <w:rPr>
          <w:i/>
          <w:noProof/>
          <w:lang w:val="en-US"/>
        </w:rPr>
        <w:t>12</w:t>
      </w:r>
      <w:r w:rsidRPr="002B2A67">
        <w:rPr>
          <w:noProof/>
          <w:lang w:val="en-US"/>
        </w:rPr>
        <w:t>, 4304.</w:t>
      </w:r>
    </w:p>
    <w:p w14:paraId="11EAA362" w14:textId="239CC5BD" w:rsidR="00792B16" w:rsidRPr="0098316A" w:rsidRDefault="00792B16" w:rsidP="00792B16">
      <w:pPr>
        <w:pStyle w:val="EndNoteBibliography"/>
        <w:spacing w:line="480" w:lineRule="auto"/>
        <w:ind w:left="426" w:hanging="426"/>
        <w:rPr>
          <w:noProof/>
        </w:rPr>
      </w:pPr>
      <w:r w:rsidRPr="002B2A67">
        <w:rPr>
          <w:noProof/>
          <w:lang w:val="en-US"/>
        </w:rPr>
        <w:t xml:space="preserve">[56] Y.-W. Peng, C. Shan, H.-J. Wang, L.-Y. Hong, S. Yao, R.-J. Wu, Z.-M. Zhang, T.-B. Lu, </w:t>
      </w:r>
      <w:r w:rsidRPr="002B2A67">
        <w:rPr>
          <w:i/>
          <w:noProof/>
          <w:lang w:val="en-US"/>
        </w:rPr>
        <w:t xml:space="preserve">Adv. </w:t>
      </w:r>
      <w:r w:rsidRPr="00F74407">
        <w:rPr>
          <w:i/>
          <w:noProof/>
        </w:rPr>
        <w:t>Energy Mater.</w:t>
      </w:r>
      <w:r w:rsidRPr="00F74407">
        <w:rPr>
          <w:noProof/>
        </w:rPr>
        <w:t xml:space="preserve"> </w:t>
      </w:r>
      <w:r w:rsidRPr="00F74407">
        <w:rPr>
          <w:b/>
          <w:noProof/>
        </w:rPr>
        <w:t>2019</w:t>
      </w:r>
      <w:r w:rsidRPr="00F74407">
        <w:rPr>
          <w:noProof/>
        </w:rPr>
        <w:t xml:space="preserve">, </w:t>
      </w:r>
      <w:r w:rsidRPr="00F74407">
        <w:rPr>
          <w:i/>
          <w:noProof/>
        </w:rPr>
        <w:t>9</w:t>
      </w:r>
      <w:r w:rsidRPr="00F74407">
        <w:rPr>
          <w:noProof/>
        </w:rPr>
        <w:t>, 1900597.</w:t>
      </w:r>
    </w:p>
    <w:p w14:paraId="5BA09A18" w14:textId="0853FD6C" w:rsidR="00792B16" w:rsidRPr="002B2A67" w:rsidRDefault="00792B16" w:rsidP="00792B16">
      <w:pPr>
        <w:pStyle w:val="EndNoteBibliography"/>
        <w:spacing w:line="480" w:lineRule="auto"/>
        <w:ind w:left="426" w:hanging="426"/>
        <w:rPr>
          <w:noProof/>
          <w:lang w:val="en-US"/>
        </w:rPr>
      </w:pPr>
      <w:r w:rsidRPr="0098316A">
        <w:rPr>
          <w:noProof/>
        </w:rPr>
        <w:t>[5</w:t>
      </w:r>
      <w:r>
        <w:rPr>
          <w:noProof/>
        </w:rPr>
        <w:t>7</w:t>
      </w:r>
      <w:r w:rsidRPr="0098316A">
        <w:rPr>
          <w:noProof/>
        </w:rPr>
        <w:t xml:space="preserve">] </w:t>
      </w:r>
      <w:r w:rsidRPr="00F74407">
        <w:rPr>
          <w:noProof/>
        </w:rPr>
        <w:t xml:space="preserve">D. Liu, X. Li, S. Chen, H. Yan, C. Wang, C. Wu, Y. A. Haleem, S. Duan, J. Lu, B. Ge, P. M. Ajayan, Y. Luo, J. Jiang, L. Song, </w:t>
      </w:r>
      <w:r w:rsidRPr="00F74407">
        <w:rPr>
          <w:i/>
          <w:noProof/>
        </w:rPr>
        <w:t xml:space="preserve">Nat. </w:t>
      </w:r>
      <w:r w:rsidRPr="002B2A67">
        <w:rPr>
          <w:i/>
          <w:noProof/>
          <w:lang w:val="en-US"/>
        </w:rPr>
        <w:t>Energy</w:t>
      </w:r>
      <w:r w:rsidRPr="002B2A67">
        <w:rPr>
          <w:noProof/>
          <w:lang w:val="en-US"/>
        </w:rPr>
        <w:t xml:space="preserve"> </w:t>
      </w:r>
      <w:r w:rsidRPr="002B2A67">
        <w:rPr>
          <w:b/>
          <w:noProof/>
          <w:lang w:val="en-US"/>
        </w:rPr>
        <w:t>2019</w:t>
      </w:r>
      <w:r w:rsidRPr="002B2A67">
        <w:rPr>
          <w:noProof/>
          <w:lang w:val="en-US"/>
        </w:rPr>
        <w:t xml:space="preserve">, </w:t>
      </w:r>
      <w:r w:rsidRPr="002B2A67">
        <w:rPr>
          <w:i/>
          <w:noProof/>
          <w:lang w:val="en-US"/>
        </w:rPr>
        <w:t>4</w:t>
      </w:r>
      <w:r w:rsidRPr="002B2A67">
        <w:rPr>
          <w:noProof/>
          <w:lang w:val="en-US"/>
        </w:rPr>
        <w:t>, 512.</w:t>
      </w:r>
    </w:p>
    <w:p w14:paraId="658C2E41" w14:textId="7C9A6073" w:rsidR="00792B16" w:rsidRPr="002B2A67" w:rsidRDefault="00792B16" w:rsidP="00792B16">
      <w:pPr>
        <w:pStyle w:val="EndNoteBibliography"/>
        <w:spacing w:line="480" w:lineRule="auto"/>
        <w:ind w:left="426" w:hanging="426"/>
        <w:rPr>
          <w:noProof/>
          <w:lang w:val="en-US"/>
        </w:rPr>
      </w:pPr>
      <w:r w:rsidRPr="002B2A67">
        <w:rPr>
          <w:noProof/>
          <w:lang w:val="en-US"/>
        </w:rPr>
        <w:t xml:space="preserve">[58] H. Sun, X. Xu, Z. Yan, X. Chen, L. Jiao, F. Cheng, J. Chen, </w:t>
      </w:r>
      <w:r w:rsidRPr="002B2A67">
        <w:rPr>
          <w:i/>
          <w:noProof/>
          <w:lang w:val="en-US"/>
        </w:rPr>
        <w:t>J. Mater. Chem. A</w:t>
      </w:r>
      <w:r w:rsidRPr="002B2A67">
        <w:rPr>
          <w:noProof/>
          <w:lang w:val="en-US"/>
        </w:rPr>
        <w:t xml:space="preserve"> </w:t>
      </w:r>
      <w:r w:rsidRPr="002B2A67">
        <w:rPr>
          <w:b/>
          <w:noProof/>
          <w:lang w:val="en-US"/>
        </w:rPr>
        <w:t>2018</w:t>
      </w:r>
      <w:r w:rsidRPr="002B2A67">
        <w:rPr>
          <w:noProof/>
          <w:lang w:val="en-US"/>
        </w:rPr>
        <w:t xml:space="preserve">, </w:t>
      </w:r>
      <w:r w:rsidRPr="002B2A67">
        <w:rPr>
          <w:i/>
          <w:noProof/>
          <w:lang w:val="en-US"/>
        </w:rPr>
        <w:t>6</w:t>
      </w:r>
      <w:r w:rsidRPr="002B2A67">
        <w:rPr>
          <w:noProof/>
          <w:lang w:val="en-US"/>
        </w:rPr>
        <w:t>, 22062.</w:t>
      </w:r>
    </w:p>
    <w:p w14:paraId="1C9B7107" w14:textId="542400D5" w:rsidR="00792B16" w:rsidRPr="002B2A67" w:rsidRDefault="00792B16" w:rsidP="00792B16">
      <w:pPr>
        <w:pStyle w:val="EndNoteBibliography"/>
        <w:spacing w:line="480" w:lineRule="auto"/>
        <w:ind w:left="426" w:hanging="426"/>
        <w:rPr>
          <w:noProof/>
          <w:lang w:val="en-US"/>
        </w:rPr>
      </w:pPr>
      <w:r w:rsidRPr="0098316A">
        <w:rPr>
          <w:noProof/>
        </w:rPr>
        <w:t>[5</w:t>
      </w:r>
      <w:r>
        <w:rPr>
          <w:noProof/>
        </w:rPr>
        <w:t>9</w:t>
      </w:r>
      <w:r w:rsidRPr="0098316A">
        <w:rPr>
          <w:noProof/>
        </w:rPr>
        <w:t xml:space="preserve">] </w:t>
      </w:r>
      <w:r w:rsidRPr="00F74407">
        <w:rPr>
          <w:noProof/>
        </w:rPr>
        <w:t xml:space="preserve">H. Sun, Z. Yan, C. Tian, C. Li, X. Feng, R. Huang, Y. Lan, J. Chen, C.-P. Li, Z. Zhang, M. Du, </w:t>
      </w:r>
      <w:r w:rsidRPr="00F74407">
        <w:rPr>
          <w:i/>
          <w:noProof/>
        </w:rPr>
        <w:t xml:space="preserve">Nat. </w:t>
      </w:r>
      <w:r w:rsidRPr="002B2A67">
        <w:rPr>
          <w:i/>
          <w:noProof/>
          <w:lang w:val="en-US"/>
        </w:rPr>
        <w:t>Commun.</w:t>
      </w:r>
      <w:r w:rsidRPr="002B2A67">
        <w:rPr>
          <w:noProof/>
          <w:lang w:val="en-US"/>
        </w:rPr>
        <w:t xml:space="preserve"> </w:t>
      </w:r>
      <w:r w:rsidRPr="002B2A67">
        <w:rPr>
          <w:b/>
          <w:noProof/>
          <w:lang w:val="en-US"/>
        </w:rPr>
        <w:t>2022</w:t>
      </w:r>
      <w:r w:rsidRPr="002B2A67">
        <w:rPr>
          <w:noProof/>
          <w:lang w:val="en-US"/>
        </w:rPr>
        <w:t xml:space="preserve">, </w:t>
      </w:r>
      <w:r w:rsidRPr="002B2A67">
        <w:rPr>
          <w:i/>
          <w:noProof/>
          <w:lang w:val="en-US"/>
        </w:rPr>
        <w:t>13</w:t>
      </w:r>
      <w:r w:rsidRPr="002B2A67">
        <w:rPr>
          <w:noProof/>
          <w:lang w:val="en-US"/>
        </w:rPr>
        <w:t>, 3857.</w:t>
      </w:r>
    </w:p>
    <w:p w14:paraId="67DF02BC" w14:textId="1F9DF700" w:rsidR="00792B16" w:rsidRPr="00792B16" w:rsidRDefault="00792B16" w:rsidP="00FE53E6">
      <w:pPr>
        <w:pStyle w:val="EndNoteBibliography"/>
        <w:spacing w:line="480" w:lineRule="auto"/>
        <w:ind w:left="426" w:hanging="426"/>
        <w:rPr>
          <w:noProof/>
        </w:rPr>
      </w:pPr>
      <w:r w:rsidRPr="002B2A67">
        <w:rPr>
          <w:noProof/>
          <w:lang w:val="en-US"/>
        </w:rPr>
        <w:lastRenderedPageBreak/>
        <w:t xml:space="preserve">[60] </w:t>
      </w:r>
      <w:r w:rsidR="00BB76DE" w:rsidRPr="002B2A67">
        <w:rPr>
          <w:noProof/>
          <w:lang w:val="en-US"/>
        </w:rPr>
        <w:t xml:space="preserve">R. Subbaraman, D. Tripkovic, K.-C. Chang, D. Strmcnik, A. P. Paulikas, P. Hirunsit, M. Chan, J. Greeley, V. Stamenkovic, N. M. Markovic, </w:t>
      </w:r>
      <w:r w:rsidR="00BB76DE" w:rsidRPr="002B2A67">
        <w:rPr>
          <w:i/>
          <w:noProof/>
          <w:lang w:val="en-US"/>
        </w:rPr>
        <w:t xml:space="preserve">Nat. </w:t>
      </w:r>
      <w:r w:rsidR="00BB76DE" w:rsidRPr="00F74407">
        <w:rPr>
          <w:i/>
          <w:noProof/>
        </w:rPr>
        <w:t>Mater.</w:t>
      </w:r>
      <w:r w:rsidR="00BB76DE" w:rsidRPr="00F74407">
        <w:rPr>
          <w:noProof/>
        </w:rPr>
        <w:t xml:space="preserve"> </w:t>
      </w:r>
      <w:r w:rsidR="00BB76DE" w:rsidRPr="00F74407">
        <w:rPr>
          <w:b/>
          <w:noProof/>
        </w:rPr>
        <w:t>2012</w:t>
      </w:r>
      <w:r w:rsidR="00BB76DE" w:rsidRPr="00F74407">
        <w:rPr>
          <w:noProof/>
        </w:rPr>
        <w:t xml:space="preserve">, </w:t>
      </w:r>
      <w:r w:rsidR="00BB76DE" w:rsidRPr="00F74407">
        <w:rPr>
          <w:i/>
          <w:noProof/>
        </w:rPr>
        <w:t>11</w:t>
      </w:r>
      <w:r w:rsidR="00BB76DE" w:rsidRPr="00F74407">
        <w:rPr>
          <w:noProof/>
        </w:rPr>
        <w:t>, 550.</w:t>
      </w:r>
    </w:p>
    <w:p w14:paraId="45CD8771" w14:textId="1B3E578D" w:rsidR="00FE53E6" w:rsidRPr="0098316A" w:rsidRDefault="00FE53E6" w:rsidP="00FE53E6">
      <w:pPr>
        <w:pStyle w:val="EndNoteBibliography"/>
        <w:spacing w:line="480" w:lineRule="auto"/>
        <w:ind w:left="426" w:hanging="426"/>
        <w:rPr>
          <w:noProof/>
        </w:rPr>
      </w:pPr>
      <w:r w:rsidRPr="0098316A">
        <w:rPr>
          <w:noProof/>
        </w:rPr>
        <w:t>[</w:t>
      </w:r>
      <w:r w:rsidR="00BB76DE">
        <w:rPr>
          <w:noProof/>
        </w:rPr>
        <w:t>61</w:t>
      </w:r>
      <w:r w:rsidRPr="0098316A">
        <w:rPr>
          <w:noProof/>
        </w:rPr>
        <w:t xml:space="preserve">] </w:t>
      </w:r>
      <w:r w:rsidR="00BB76DE" w:rsidRPr="00F74407">
        <w:rPr>
          <w:noProof/>
        </w:rPr>
        <w:t xml:space="preserve">Q. Wen, K. Yang, D. Huang, G. Cheng, X. Ai, Y. Liu, Jiakun Fang, H. Li, L. Yu, T. Zhai, </w:t>
      </w:r>
      <w:r w:rsidR="00BB76DE" w:rsidRPr="00F74407">
        <w:rPr>
          <w:i/>
          <w:noProof/>
        </w:rPr>
        <w:t>Adv. Energy Mater.</w:t>
      </w:r>
      <w:r w:rsidR="00BB76DE" w:rsidRPr="00F74407">
        <w:rPr>
          <w:noProof/>
        </w:rPr>
        <w:t xml:space="preserve"> </w:t>
      </w:r>
      <w:r w:rsidR="00BB76DE" w:rsidRPr="00F74407">
        <w:rPr>
          <w:b/>
          <w:noProof/>
        </w:rPr>
        <w:t>2021</w:t>
      </w:r>
      <w:r w:rsidR="00BB76DE" w:rsidRPr="00F74407">
        <w:rPr>
          <w:noProof/>
        </w:rPr>
        <w:t xml:space="preserve">, </w:t>
      </w:r>
      <w:r w:rsidR="00BB76DE" w:rsidRPr="00F74407">
        <w:rPr>
          <w:i/>
          <w:noProof/>
        </w:rPr>
        <w:t>11</w:t>
      </w:r>
      <w:r w:rsidR="00BB76DE" w:rsidRPr="00F74407">
        <w:rPr>
          <w:noProof/>
        </w:rPr>
        <w:t>, 2102353.</w:t>
      </w:r>
    </w:p>
    <w:p w14:paraId="78D1C520" w14:textId="70F2753D" w:rsidR="00FE53E6" w:rsidRPr="0098316A" w:rsidRDefault="00FE53E6" w:rsidP="00FE53E6">
      <w:pPr>
        <w:pStyle w:val="EndNoteBibliography"/>
        <w:spacing w:line="480" w:lineRule="auto"/>
        <w:ind w:left="426" w:hanging="426"/>
        <w:rPr>
          <w:noProof/>
        </w:rPr>
      </w:pPr>
      <w:r w:rsidRPr="0098316A">
        <w:rPr>
          <w:noProof/>
        </w:rPr>
        <w:t>[</w:t>
      </w:r>
      <w:r w:rsidR="00BB76DE">
        <w:rPr>
          <w:noProof/>
        </w:rPr>
        <w:t>62</w:t>
      </w:r>
      <w:r w:rsidRPr="0098316A">
        <w:rPr>
          <w:noProof/>
        </w:rPr>
        <w:t xml:space="preserve">] </w:t>
      </w:r>
      <w:r w:rsidR="00BB76DE" w:rsidRPr="00F74407">
        <w:rPr>
          <w:noProof/>
        </w:rPr>
        <w:t xml:space="preserve">X. Shan, J. Liu, H. Mu, Y. Xiao, B. Mei, W. Liu, G. Lin, Z. Jiang, L. Wen, L. Jiang, </w:t>
      </w:r>
      <w:r w:rsidR="00BB76DE" w:rsidRPr="00F74407">
        <w:rPr>
          <w:i/>
          <w:noProof/>
        </w:rPr>
        <w:t>Angew. Chem., Int. Ed.</w:t>
      </w:r>
      <w:r w:rsidR="00BB76DE" w:rsidRPr="00F74407">
        <w:rPr>
          <w:noProof/>
        </w:rPr>
        <w:t xml:space="preserve"> </w:t>
      </w:r>
      <w:r w:rsidR="00BB76DE" w:rsidRPr="00F74407">
        <w:rPr>
          <w:b/>
          <w:noProof/>
        </w:rPr>
        <w:t>2020</w:t>
      </w:r>
      <w:r w:rsidR="00BB76DE" w:rsidRPr="00F74407">
        <w:rPr>
          <w:noProof/>
        </w:rPr>
        <w:t xml:space="preserve">, </w:t>
      </w:r>
      <w:r w:rsidR="00BB76DE" w:rsidRPr="00F74407">
        <w:rPr>
          <w:i/>
          <w:noProof/>
        </w:rPr>
        <w:t>59</w:t>
      </w:r>
      <w:r w:rsidR="00BB76DE" w:rsidRPr="00F74407">
        <w:rPr>
          <w:noProof/>
        </w:rPr>
        <w:t>, 1659.</w:t>
      </w:r>
    </w:p>
    <w:p w14:paraId="22845CFB" w14:textId="7F12B754" w:rsidR="00FE53E6" w:rsidRPr="0098316A" w:rsidRDefault="00FE53E6" w:rsidP="00FE53E6">
      <w:pPr>
        <w:pStyle w:val="EndNoteBibliography"/>
        <w:spacing w:line="480" w:lineRule="auto"/>
        <w:ind w:left="426" w:hanging="426"/>
        <w:rPr>
          <w:noProof/>
        </w:rPr>
      </w:pPr>
      <w:r w:rsidRPr="0098316A">
        <w:rPr>
          <w:noProof/>
        </w:rPr>
        <w:t>[</w:t>
      </w:r>
      <w:r w:rsidR="00BB76DE">
        <w:rPr>
          <w:noProof/>
        </w:rPr>
        <w:t>63</w:t>
      </w:r>
      <w:r w:rsidRPr="0098316A">
        <w:rPr>
          <w:noProof/>
        </w:rPr>
        <w:t xml:space="preserve">] X. Luo, P. Ji, P. Wang, R. Cheng, D. Chen, C. Lin, J. Zhang, J. He, Z. Shi, N. Li, S. Xiao, S. Mu, </w:t>
      </w:r>
      <w:r w:rsidRPr="0098316A">
        <w:rPr>
          <w:i/>
          <w:noProof/>
        </w:rPr>
        <w:t>Adv. Energy Mater.</w:t>
      </w:r>
      <w:r w:rsidRPr="0098316A">
        <w:rPr>
          <w:noProof/>
        </w:rPr>
        <w:t xml:space="preserve"> </w:t>
      </w:r>
      <w:r w:rsidRPr="0098316A">
        <w:rPr>
          <w:b/>
          <w:noProof/>
        </w:rPr>
        <w:t>2020</w:t>
      </w:r>
      <w:r w:rsidRPr="0098316A">
        <w:rPr>
          <w:noProof/>
        </w:rPr>
        <w:t xml:space="preserve">, </w:t>
      </w:r>
      <w:r w:rsidRPr="0098316A">
        <w:rPr>
          <w:i/>
          <w:noProof/>
        </w:rPr>
        <w:t>10</w:t>
      </w:r>
      <w:r w:rsidRPr="0098316A">
        <w:rPr>
          <w:noProof/>
        </w:rPr>
        <w:t>, 1903891.</w:t>
      </w:r>
    </w:p>
    <w:p w14:paraId="3A6990D5" w14:textId="12042B62" w:rsidR="00FE53E6" w:rsidRDefault="00FE53E6" w:rsidP="00FE53E6">
      <w:pPr>
        <w:spacing w:line="480" w:lineRule="auto"/>
        <w:jc w:val="center"/>
        <w:rPr>
          <w:b/>
          <w:i/>
          <w:sz w:val="36"/>
          <w:szCs w:val="36"/>
          <w:u w:val="single"/>
          <w:lang w:val="en-US"/>
        </w:rPr>
      </w:pPr>
    </w:p>
    <w:p w14:paraId="4500FE2E" w14:textId="522411A9" w:rsidR="0064758A" w:rsidRDefault="0064758A" w:rsidP="00FE53E6">
      <w:pPr>
        <w:spacing w:line="480" w:lineRule="auto"/>
        <w:jc w:val="center"/>
        <w:rPr>
          <w:b/>
          <w:i/>
          <w:sz w:val="36"/>
          <w:szCs w:val="36"/>
          <w:u w:val="single"/>
          <w:lang w:val="en-US"/>
        </w:rPr>
      </w:pPr>
    </w:p>
    <w:p w14:paraId="4CC67043" w14:textId="73CD9B72" w:rsidR="0064758A" w:rsidRDefault="0064758A" w:rsidP="00FE53E6">
      <w:pPr>
        <w:spacing w:line="480" w:lineRule="auto"/>
        <w:jc w:val="center"/>
        <w:rPr>
          <w:b/>
          <w:i/>
          <w:sz w:val="36"/>
          <w:szCs w:val="36"/>
          <w:u w:val="single"/>
          <w:lang w:val="en-US"/>
        </w:rPr>
      </w:pPr>
    </w:p>
    <w:p w14:paraId="31D14DD7" w14:textId="45A3FA76" w:rsidR="0064758A" w:rsidRDefault="0064758A" w:rsidP="00FE53E6">
      <w:pPr>
        <w:spacing w:line="480" w:lineRule="auto"/>
        <w:jc w:val="center"/>
        <w:rPr>
          <w:b/>
          <w:i/>
          <w:sz w:val="36"/>
          <w:szCs w:val="36"/>
          <w:u w:val="single"/>
          <w:lang w:val="en-US"/>
        </w:rPr>
      </w:pPr>
    </w:p>
    <w:p w14:paraId="3ECC540A" w14:textId="3FC0CEF0" w:rsidR="0064758A" w:rsidRDefault="0064758A" w:rsidP="00FE53E6">
      <w:pPr>
        <w:spacing w:line="480" w:lineRule="auto"/>
        <w:jc w:val="center"/>
        <w:rPr>
          <w:b/>
          <w:i/>
          <w:sz w:val="36"/>
          <w:szCs w:val="36"/>
          <w:u w:val="single"/>
          <w:lang w:val="en-US"/>
        </w:rPr>
      </w:pPr>
    </w:p>
    <w:p w14:paraId="62CF95B7" w14:textId="77777777" w:rsidR="0064758A" w:rsidRDefault="0064758A" w:rsidP="00FE53E6">
      <w:pPr>
        <w:spacing w:line="480" w:lineRule="auto"/>
        <w:jc w:val="center"/>
        <w:rPr>
          <w:b/>
          <w:i/>
          <w:sz w:val="36"/>
          <w:szCs w:val="36"/>
          <w:u w:val="single"/>
          <w:lang w:val="en-US"/>
        </w:rPr>
      </w:pPr>
    </w:p>
    <w:p w14:paraId="58FA3759" w14:textId="77777777" w:rsidR="00FE53E6" w:rsidRDefault="00FE53E6" w:rsidP="00FE53E6">
      <w:pPr>
        <w:spacing w:line="480" w:lineRule="auto"/>
        <w:jc w:val="center"/>
        <w:rPr>
          <w:b/>
          <w:i/>
          <w:sz w:val="36"/>
          <w:szCs w:val="36"/>
          <w:u w:val="single"/>
          <w:lang w:val="en-US"/>
        </w:rPr>
      </w:pPr>
    </w:p>
    <w:p w14:paraId="75E11300" w14:textId="77777777" w:rsidR="00FE53E6" w:rsidRDefault="00FE53E6" w:rsidP="00FE53E6">
      <w:pPr>
        <w:spacing w:line="480" w:lineRule="auto"/>
        <w:jc w:val="center"/>
        <w:rPr>
          <w:b/>
          <w:i/>
          <w:sz w:val="36"/>
          <w:szCs w:val="36"/>
          <w:u w:val="single"/>
          <w:lang w:val="en-US"/>
        </w:rPr>
      </w:pPr>
    </w:p>
    <w:p w14:paraId="40256350" w14:textId="77777777" w:rsidR="00FE53E6" w:rsidRDefault="00FE53E6" w:rsidP="00FE53E6">
      <w:pPr>
        <w:spacing w:line="480" w:lineRule="auto"/>
        <w:jc w:val="center"/>
        <w:rPr>
          <w:b/>
          <w:i/>
          <w:sz w:val="36"/>
          <w:szCs w:val="36"/>
          <w:u w:val="single"/>
          <w:lang w:val="en-US"/>
        </w:rPr>
      </w:pPr>
    </w:p>
    <w:p w14:paraId="7853BE1C" w14:textId="02344400" w:rsidR="00FE53E6" w:rsidRDefault="00FE53E6" w:rsidP="00FE53E6">
      <w:pPr>
        <w:spacing w:line="480" w:lineRule="auto"/>
        <w:jc w:val="center"/>
        <w:rPr>
          <w:b/>
          <w:i/>
          <w:sz w:val="36"/>
          <w:szCs w:val="36"/>
          <w:u w:val="single"/>
          <w:lang w:val="en-US"/>
        </w:rPr>
      </w:pPr>
    </w:p>
    <w:p w14:paraId="2A2154E5" w14:textId="5BC2A511" w:rsidR="00B50893" w:rsidRDefault="00B50893" w:rsidP="00FE53E6">
      <w:pPr>
        <w:spacing w:line="480" w:lineRule="auto"/>
        <w:jc w:val="center"/>
        <w:rPr>
          <w:b/>
          <w:i/>
          <w:sz w:val="36"/>
          <w:szCs w:val="36"/>
          <w:u w:val="single"/>
          <w:lang w:val="en-US"/>
        </w:rPr>
      </w:pPr>
    </w:p>
    <w:p w14:paraId="55435FC8" w14:textId="77777777" w:rsidR="00B50893" w:rsidRDefault="00B50893" w:rsidP="00FE53E6">
      <w:pPr>
        <w:spacing w:line="480" w:lineRule="auto"/>
        <w:jc w:val="center"/>
        <w:rPr>
          <w:b/>
          <w:i/>
          <w:sz w:val="36"/>
          <w:szCs w:val="36"/>
          <w:u w:val="single"/>
          <w:lang w:val="en-US"/>
        </w:rPr>
      </w:pPr>
    </w:p>
    <w:p w14:paraId="4AEFC281" w14:textId="4D453D0E" w:rsidR="00FE53E6" w:rsidRDefault="00FE53E6" w:rsidP="00FE53E6">
      <w:pPr>
        <w:spacing w:line="480" w:lineRule="auto"/>
        <w:jc w:val="center"/>
        <w:rPr>
          <w:b/>
          <w:i/>
          <w:sz w:val="36"/>
          <w:szCs w:val="36"/>
          <w:u w:val="single"/>
          <w:lang w:val="en-US"/>
        </w:rPr>
      </w:pPr>
      <w:bookmarkStart w:id="34" w:name="_Hlk155968491"/>
      <w:r w:rsidRPr="00A80C59">
        <w:rPr>
          <w:b/>
          <w:i/>
          <w:sz w:val="36"/>
          <w:szCs w:val="36"/>
          <w:u w:val="single"/>
          <w:lang w:val="en-US"/>
        </w:rPr>
        <w:lastRenderedPageBreak/>
        <w:t>Figures</w:t>
      </w:r>
    </w:p>
    <w:bookmarkEnd w:id="34"/>
    <w:p w14:paraId="74442A92" w14:textId="77777777" w:rsidR="00FE53E6" w:rsidRPr="00A80C59" w:rsidRDefault="00FE53E6" w:rsidP="00FE53E6">
      <w:pPr>
        <w:spacing w:line="480" w:lineRule="auto"/>
        <w:jc w:val="center"/>
        <w:rPr>
          <w:b/>
          <w:i/>
          <w:sz w:val="36"/>
          <w:szCs w:val="36"/>
          <w:u w:val="single"/>
          <w:lang w:val="en-US"/>
        </w:rPr>
      </w:pPr>
    </w:p>
    <w:p w14:paraId="6B05A6FA" w14:textId="5563909D" w:rsidR="00FE53E6" w:rsidRPr="00A80C59" w:rsidRDefault="009C1F33" w:rsidP="00FE53E6">
      <w:pPr>
        <w:ind w:left="720" w:hanging="720"/>
        <w:jc w:val="center"/>
        <w:rPr>
          <w:rFonts w:eastAsia="SimSun"/>
          <w:lang w:val="en-US" w:eastAsia="zh-CN"/>
        </w:rPr>
      </w:pPr>
      <w:r>
        <w:rPr>
          <w:rFonts w:eastAsia="SimSun"/>
          <w:noProof/>
          <w:lang w:val="en-US" w:eastAsia="zh-CN"/>
        </w:rPr>
        <w:drawing>
          <wp:inline distT="0" distB="0" distL="0" distR="0" wp14:anchorId="0AB1273B" wp14:editId="0A3EAA75">
            <wp:extent cx="6120000" cy="4971197"/>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7" t="1242" r="1078"/>
                    <a:stretch/>
                  </pic:blipFill>
                  <pic:spPr bwMode="auto">
                    <a:xfrm>
                      <a:off x="0" y="0"/>
                      <a:ext cx="6120000" cy="4971197"/>
                    </a:xfrm>
                    <a:prstGeom prst="rect">
                      <a:avLst/>
                    </a:prstGeom>
                    <a:noFill/>
                    <a:ln>
                      <a:noFill/>
                    </a:ln>
                    <a:extLst>
                      <a:ext uri="{53640926-AAD7-44D8-BBD7-CCE9431645EC}">
                        <a14:shadowObscured xmlns:a14="http://schemas.microsoft.com/office/drawing/2010/main"/>
                      </a:ext>
                    </a:extLst>
                  </pic:spPr>
                </pic:pic>
              </a:graphicData>
            </a:graphic>
          </wp:inline>
        </w:drawing>
      </w:r>
    </w:p>
    <w:p w14:paraId="52E3B609" w14:textId="77777777" w:rsidR="00FE53E6" w:rsidRPr="00A80C59" w:rsidRDefault="00FE53E6" w:rsidP="00FE53E6">
      <w:pPr>
        <w:ind w:left="720" w:hanging="720"/>
        <w:jc w:val="center"/>
        <w:rPr>
          <w:rFonts w:eastAsia="SimSun"/>
          <w:lang w:val="en-US" w:eastAsia="zh-CN"/>
        </w:rPr>
      </w:pPr>
    </w:p>
    <w:p w14:paraId="04CB62CC" w14:textId="77777777" w:rsidR="00FE53E6" w:rsidRPr="00A80C59" w:rsidRDefault="00FE53E6" w:rsidP="00FE53E6">
      <w:pPr>
        <w:spacing w:line="480" w:lineRule="auto"/>
        <w:jc w:val="both"/>
        <w:rPr>
          <w:rFonts w:eastAsia="SimSun"/>
          <w:lang w:val="en-US" w:eastAsia="zh-CN"/>
        </w:rPr>
      </w:pPr>
      <w:r w:rsidRPr="002B2A67">
        <w:rPr>
          <w:rFonts w:eastAsia="SimSun"/>
          <w:b/>
          <w:bCs/>
          <w:lang w:val="en-US" w:eastAsia="zh-CN"/>
        </w:rPr>
        <w:t>Figure 1</w:t>
      </w:r>
      <w:r w:rsidRPr="00B50893">
        <w:rPr>
          <w:rFonts w:eastAsia="SimSun"/>
          <w:b/>
          <w:bCs/>
          <w:lang w:val="en-US" w:eastAsia="zh-CN"/>
        </w:rPr>
        <w:t xml:space="preserve">. </w:t>
      </w:r>
      <w:r w:rsidRPr="00B50893">
        <w:rPr>
          <w:rFonts w:eastAsia="SimSun"/>
          <w:lang w:val="en-US" w:eastAsia="zh-CN"/>
        </w:rPr>
        <w:t xml:space="preserve">(a) Schematic illustration of the synthetic process of R-NF-Pt and corresponding SEM images at different synthesis stages. </w:t>
      </w:r>
      <w:r w:rsidRPr="00C368A6">
        <w:rPr>
          <w:rFonts w:eastAsia="SimSun"/>
          <w:lang w:val="en-US" w:eastAsia="zh-CN"/>
        </w:rPr>
        <w:t>(b-d) AFM images for the untreated (b) and NaBH</w:t>
      </w:r>
      <w:r w:rsidRPr="00F57C65">
        <w:rPr>
          <w:rFonts w:eastAsia="SimSun"/>
          <w:vertAlign w:val="subscript"/>
          <w:lang w:val="en-US" w:eastAsia="zh-CN"/>
        </w:rPr>
        <w:t>4</w:t>
      </w:r>
      <w:r w:rsidRPr="00C368A6">
        <w:rPr>
          <w:rFonts w:eastAsia="SimSun"/>
          <w:lang w:val="en-US" w:eastAsia="zh-CN"/>
        </w:rPr>
        <w:t xml:space="preserve"> treated NF surface (c), and R-NF-Pt (d), respectively. (e-g) SEM images of R-NF-Pt at different magnifications.</w:t>
      </w:r>
    </w:p>
    <w:p w14:paraId="0999D254" w14:textId="77777777" w:rsidR="00FE53E6" w:rsidRPr="00A80C59" w:rsidRDefault="00FE53E6" w:rsidP="00FE53E6">
      <w:pPr>
        <w:spacing w:line="480" w:lineRule="auto"/>
        <w:ind w:left="720" w:hanging="720"/>
        <w:jc w:val="both"/>
        <w:rPr>
          <w:rFonts w:eastAsia="SimSun"/>
          <w:lang w:val="en-US" w:eastAsia="zh-CN"/>
        </w:rPr>
      </w:pPr>
    </w:p>
    <w:p w14:paraId="6D26860D" w14:textId="77777777" w:rsidR="00FE53E6" w:rsidRPr="00A80C59" w:rsidRDefault="00FE53E6" w:rsidP="00FE53E6">
      <w:pPr>
        <w:spacing w:line="480" w:lineRule="auto"/>
        <w:ind w:left="720" w:hanging="720"/>
        <w:jc w:val="both"/>
        <w:rPr>
          <w:rFonts w:eastAsia="SimSun"/>
          <w:lang w:val="en-US" w:eastAsia="zh-CN"/>
        </w:rPr>
      </w:pPr>
    </w:p>
    <w:p w14:paraId="79F1A0FF" w14:textId="77777777" w:rsidR="00FE53E6" w:rsidRPr="00A80C59" w:rsidRDefault="00FE53E6" w:rsidP="00FE53E6">
      <w:pPr>
        <w:spacing w:line="480" w:lineRule="auto"/>
        <w:ind w:left="720" w:hanging="720"/>
        <w:jc w:val="both"/>
        <w:rPr>
          <w:rFonts w:eastAsia="SimSun"/>
          <w:lang w:val="en-US" w:eastAsia="zh-CN"/>
        </w:rPr>
      </w:pPr>
    </w:p>
    <w:p w14:paraId="4044B84E" w14:textId="77777777" w:rsidR="00FE53E6" w:rsidRPr="00A80C59" w:rsidRDefault="00FE53E6" w:rsidP="00FE53E6">
      <w:pPr>
        <w:spacing w:line="480" w:lineRule="auto"/>
        <w:ind w:left="720" w:hanging="720"/>
        <w:jc w:val="both"/>
        <w:rPr>
          <w:rFonts w:eastAsia="SimSun"/>
          <w:lang w:val="en-US" w:eastAsia="zh-CN"/>
        </w:rPr>
      </w:pPr>
    </w:p>
    <w:p w14:paraId="275F4C73" w14:textId="495A51DE" w:rsidR="00FE53E6" w:rsidRPr="00A80C59" w:rsidRDefault="00155198" w:rsidP="00FE53E6">
      <w:pPr>
        <w:ind w:left="720" w:hanging="720"/>
        <w:jc w:val="center"/>
        <w:rPr>
          <w:rFonts w:eastAsia="SimSun"/>
          <w:lang w:val="en-US" w:eastAsia="zh-CN"/>
        </w:rPr>
      </w:pPr>
      <w:r>
        <w:rPr>
          <w:rFonts w:eastAsia="SimSun"/>
          <w:noProof/>
          <w:lang w:val="en-US" w:eastAsia="zh-CN"/>
        </w:rPr>
        <w:lastRenderedPageBreak/>
        <w:drawing>
          <wp:inline distT="0" distB="0" distL="0" distR="0" wp14:anchorId="5DA59B51" wp14:editId="6E50ED4F">
            <wp:extent cx="6120000" cy="601404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95" t="1244"/>
                    <a:stretch/>
                  </pic:blipFill>
                  <pic:spPr bwMode="auto">
                    <a:xfrm>
                      <a:off x="0" y="0"/>
                      <a:ext cx="6120000" cy="6014049"/>
                    </a:xfrm>
                    <a:prstGeom prst="rect">
                      <a:avLst/>
                    </a:prstGeom>
                    <a:noFill/>
                    <a:ln>
                      <a:noFill/>
                    </a:ln>
                    <a:extLst>
                      <a:ext uri="{53640926-AAD7-44D8-BBD7-CCE9431645EC}">
                        <a14:shadowObscured xmlns:a14="http://schemas.microsoft.com/office/drawing/2010/main"/>
                      </a:ext>
                    </a:extLst>
                  </pic:spPr>
                </pic:pic>
              </a:graphicData>
            </a:graphic>
          </wp:inline>
        </w:drawing>
      </w:r>
    </w:p>
    <w:p w14:paraId="0E048F87" w14:textId="77777777" w:rsidR="00FE53E6" w:rsidRPr="00A80C59" w:rsidRDefault="00FE53E6" w:rsidP="00FE53E6">
      <w:pPr>
        <w:ind w:left="720" w:hanging="720"/>
        <w:jc w:val="center"/>
        <w:rPr>
          <w:rFonts w:eastAsia="SimSun"/>
          <w:lang w:val="en-US" w:eastAsia="zh-CN"/>
        </w:rPr>
      </w:pPr>
    </w:p>
    <w:p w14:paraId="6002E6E9" w14:textId="1CB43B57" w:rsidR="00FE53E6" w:rsidRPr="00DF6E69" w:rsidRDefault="00FE53E6" w:rsidP="00FE53E6">
      <w:pPr>
        <w:spacing w:line="360" w:lineRule="auto"/>
        <w:jc w:val="both"/>
        <w:rPr>
          <w:rFonts w:eastAsia="SimSun"/>
          <w:color w:val="FF0000"/>
          <w:lang w:val="en-US" w:eastAsia="zh-CN"/>
        </w:rPr>
      </w:pPr>
      <w:bookmarkStart w:id="35" w:name="_Hlk117419486"/>
      <w:r w:rsidRPr="00A80C59">
        <w:rPr>
          <w:rFonts w:eastAsia="SimSun"/>
          <w:b/>
          <w:bCs/>
          <w:lang w:val="en-US" w:eastAsia="zh-CN"/>
        </w:rPr>
        <w:t xml:space="preserve">Figure </w:t>
      </w:r>
      <w:r>
        <w:rPr>
          <w:rFonts w:eastAsia="SimSun"/>
          <w:b/>
          <w:bCs/>
          <w:lang w:val="en-US" w:eastAsia="zh-CN"/>
        </w:rPr>
        <w:t>2</w:t>
      </w:r>
      <w:r w:rsidRPr="00A80C59">
        <w:rPr>
          <w:rFonts w:eastAsia="SimSun"/>
          <w:b/>
          <w:bCs/>
          <w:lang w:val="en-US" w:eastAsia="zh-CN"/>
        </w:rPr>
        <w:t xml:space="preserve">. </w:t>
      </w:r>
      <w:r w:rsidRPr="00A80C59">
        <w:rPr>
          <w:rFonts w:eastAsia="SimSun"/>
          <w:lang w:val="en-US" w:eastAsia="zh-CN"/>
        </w:rPr>
        <w:t xml:space="preserve">(a) </w:t>
      </w:r>
      <w:r w:rsidRPr="002B2A67">
        <w:rPr>
          <w:rFonts w:eastAsia="SimSun"/>
          <w:lang w:val="en-US" w:eastAsia="zh-CN"/>
        </w:rPr>
        <w:t>Cross-sectional TEM image, (b-d) cross-sectional HRTEM images, and (e) HAADF-STEM image with the corresponding EDX elemental mapping images of R-NF-Pt. (c</w:t>
      </w:r>
      <w:r w:rsidRPr="002B2A67">
        <w:rPr>
          <w:rFonts w:eastAsia="SimSun"/>
          <w:vertAlign w:val="subscript"/>
          <w:lang w:val="en-US" w:eastAsia="zh-CN"/>
        </w:rPr>
        <w:t>1</w:t>
      </w:r>
      <w:r w:rsidRPr="002B2A67">
        <w:rPr>
          <w:rFonts w:eastAsia="SimSun"/>
          <w:lang w:val="en-US" w:eastAsia="zh-CN"/>
        </w:rPr>
        <w:t>, d</w:t>
      </w:r>
      <w:r w:rsidRPr="002B2A67">
        <w:rPr>
          <w:rFonts w:eastAsia="SimSun"/>
          <w:vertAlign w:val="subscript"/>
          <w:lang w:val="en-US" w:eastAsia="zh-CN"/>
        </w:rPr>
        <w:t>1</w:t>
      </w:r>
      <w:r w:rsidRPr="002B2A67">
        <w:rPr>
          <w:rFonts w:eastAsia="SimSun"/>
          <w:lang w:val="en-US" w:eastAsia="zh-CN"/>
        </w:rPr>
        <w:t xml:space="preserve">) The corresponding inverse FFT patterns taken from the dashed red areas in (c) and (d) via point mask mode, respectively. </w:t>
      </w:r>
      <w:r w:rsidR="00DF6E69" w:rsidRPr="002B2A67">
        <w:rPr>
          <w:rFonts w:eastAsia="SimSun"/>
          <w:color w:val="FF0000"/>
          <w:lang w:val="en-US" w:eastAsia="zh-CN"/>
        </w:rPr>
        <w:t xml:space="preserve">(f) TEM image, (g, h) HRTEM images, and (i) HAADF-STEM </w:t>
      </w:r>
      <w:bookmarkStart w:id="36" w:name="_Hlk155968320"/>
      <w:r w:rsidR="00DF6E69" w:rsidRPr="002B2A67">
        <w:rPr>
          <w:rFonts w:eastAsia="SimSun"/>
          <w:color w:val="FF0000"/>
          <w:lang w:val="en-US" w:eastAsia="zh-CN"/>
        </w:rPr>
        <w:t xml:space="preserve">image with the corresponding </w:t>
      </w:r>
      <w:bookmarkEnd w:id="36"/>
      <w:r w:rsidR="00DF6E69" w:rsidRPr="002B2A67">
        <w:rPr>
          <w:rFonts w:eastAsia="SimSun"/>
          <w:color w:val="FF0000"/>
          <w:lang w:val="en-US" w:eastAsia="zh-CN"/>
        </w:rPr>
        <w:t>EDX elemental mapping images of the ultrasonically exfoliated sample from the R-NF-Pt surface. (h</w:t>
      </w:r>
      <w:r w:rsidR="00DF6E69" w:rsidRPr="002B2A67">
        <w:rPr>
          <w:rFonts w:eastAsia="SimSun"/>
          <w:color w:val="FF0000"/>
          <w:vertAlign w:val="subscript"/>
          <w:lang w:val="en-US" w:eastAsia="zh-CN"/>
        </w:rPr>
        <w:t>1</w:t>
      </w:r>
      <w:r w:rsidR="00DF6E69" w:rsidRPr="002B2A67">
        <w:rPr>
          <w:rFonts w:eastAsia="SimSun"/>
          <w:color w:val="FF0000"/>
          <w:lang w:val="en-US" w:eastAsia="zh-CN"/>
        </w:rPr>
        <w:t>, h</w:t>
      </w:r>
      <w:r w:rsidR="00DF6E69" w:rsidRPr="002B2A67">
        <w:rPr>
          <w:rFonts w:eastAsia="SimSun"/>
          <w:color w:val="FF0000"/>
          <w:vertAlign w:val="subscript"/>
          <w:lang w:val="en-US" w:eastAsia="zh-CN"/>
        </w:rPr>
        <w:t>2</w:t>
      </w:r>
      <w:r w:rsidR="00DF6E69" w:rsidRPr="002B2A67">
        <w:rPr>
          <w:rFonts w:eastAsia="SimSun"/>
          <w:color w:val="FF0000"/>
          <w:lang w:val="en-US" w:eastAsia="zh-CN"/>
        </w:rPr>
        <w:t>) The corresponding FFT patterns from the dashed red areas in (h).</w:t>
      </w:r>
    </w:p>
    <w:bookmarkEnd w:id="35"/>
    <w:p w14:paraId="6A6173AD" w14:textId="77777777" w:rsidR="00FE53E6" w:rsidRPr="00A80C59" w:rsidRDefault="00FE53E6" w:rsidP="00FE53E6">
      <w:pPr>
        <w:spacing w:line="480" w:lineRule="auto"/>
        <w:ind w:left="720" w:hanging="720"/>
        <w:jc w:val="both"/>
        <w:rPr>
          <w:rFonts w:eastAsia="SimSun"/>
          <w:lang w:val="en-US" w:eastAsia="zh-CN"/>
        </w:rPr>
      </w:pPr>
    </w:p>
    <w:p w14:paraId="379F976E" w14:textId="77777777" w:rsidR="00FE53E6" w:rsidRPr="00A80C59" w:rsidRDefault="00FE53E6" w:rsidP="00FE53E6">
      <w:pPr>
        <w:spacing w:line="480" w:lineRule="auto"/>
        <w:ind w:left="720" w:hanging="720"/>
        <w:jc w:val="both"/>
        <w:rPr>
          <w:rFonts w:eastAsia="SimSun"/>
          <w:lang w:val="en-US" w:eastAsia="zh-CN"/>
        </w:rPr>
      </w:pPr>
    </w:p>
    <w:p w14:paraId="008119CD" w14:textId="77777777" w:rsidR="00FE53E6" w:rsidRPr="00A80C59" w:rsidRDefault="00FE53E6" w:rsidP="00FE53E6">
      <w:pPr>
        <w:spacing w:line="480" w:lineRule="auto"/>
        <w:ind w:left="720" w:hanging="720"/>
        <w:jc w:val="both"/>
        <w:rPr>
          <w:rFonts w:eastAsia="SimSun"/>
          <w:lang w:val="en-US" w:eastAsia="zh-CN"/>
        </w:rPr>
      </w:pPr>
    </w:p>
    <w:p w14:paraId="73C781D8" w14:textId="475BB535" w:rsidR="00FE53E6" w:rsidRPr="00A80C59" w:rsidRDefault="004F0FFD" w:rsidP="00FE53E6">
      <w:pPr>
        <w:ind w:left="720" w:hanging="720"/>
        <w:jc w:val="center"/>
        <w:rPr>
          <w:rFonts w:eastAsia="SimSun"/>
          <w:lang w:val="en-US" w:eastAsia="zh-CN"/>
        </w:rPr>
      </w:pPr>
      <w:r>
        <w:rPr>
          <w:rFonts w:eastAsia="SimSun"/>
          <w:noProof/>
          <w:lang w:val="en-US" w:eastAsia="zh-CN"/>
        </w:rPr>
        <w:lastRenderedPageBreak/>
        <w:drawing>
          <wp:inline distT="0" distB="0" distL="0" distR="0" wp14:anchorId="7F3DE13D" wp14:editId="3CC962B3">
            <wp:extent cx="4320000" cy="5033063"/>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08" t="3722" r="5712"/>
                    <a:stretch/>
                  </pic:blipFill>
                  <pic:spPr bwMode="auto">
                    <a:xfrm>
                      <a:off x="0" y="0"/>
                      <a:ext cx="4320000" cy="5033063"/>
                    </a:xfrm>
                    <a:prstGeom prst="rect">
                      <a:avLst/>
                    </a:prstGeom>
                    <a:noFill/>
                    <a:ln>
                      <a:noFill/>
                    </a:ln>
                    <a:extLst>
                      <a:ext uri="{53640926-AAD7-44D8-BBD7-CCE9431645EC}">
                        <a14:shadowObscured xmlns:a14="http://schemas.microsoft.com/office/drawing/2010/main"/>
                      </a:ext>
                    </a:extLst>
                  </pic:spPr>
                </pic:pic>
              </a:graphicData>
            </a:graphic>
          </wp:inline>
        </w:drawing>
      </w:r>
    </w:p>
    <w:p w14:paraId="47CD3A66" w14:textId="77777777" w:rsidR="00FE53E6" w:rsidRPr="00A80C59" w:rsidRDefault="00FE53E6" w:rsidP="00FE53E6">
      <w:pPr>
        <w:ind w:left="720" w:hanging="720"/>
        <w:jc w:val="center"/>
        <w:rPr>
          <w:rFonts w:eastAsia="SimSun"/>
          <w:lang w:val="en-US" w:eastAsia="zh-CN"/>
        </w:rPr>
      </w:pPr>
    </w:p>
    <w:p w14:paraId="274634E5" w14:textId="50585D79" w:rsidR="00FE53E6" w:rsidRPr="00A80C59" w:rsidRDefault="00FE53E6" w:rsidP="00FE53E6">
      <w:pPr>
        <w:spacing w:line="360" w:lineRule="auto"/>
        <w:jc w:val="both"/>
        <w:rPr>
          <w:rFonts w:eastAsia="SimSun"/>
          <w:lang w:val="en-US" w:eastAsia="zh-CN"/>
        </w:rPr>
      </w:pPr>
      <w:r w:rsidRPr="00B50893">
        <w:rPr>
          <w:rFonts w:eastAsia="SimSun"/>
          <w:b/>
          <w:bCs/>
          <w:lang w:val="en-US" w:eastAsia="zh-CN"/>
        </w:rPr>
        <w:t xml:space="preserve">Figure 3. </w:t>
      </w:r>
      <w:r w:rsidRPr="002B2A67">
        <w:rPr>
          <w:rFonts w:eastAsia="SimSun"/>
          <w:lang w:val="en-US" w:eastAsia="zh-CN"/>
        </w:rPr>
        <w:t>High-resolution XPS (a) Ni 2p</w:t>
      </w:r>
      <w:r w:rsidR="00385376" w:rsidRPr="002B2A67">
        <w:rPr>
          <w:rFonts w:eastAsia="SimSun"/>
          <w:vertAlign w:val="subscript"/>
          <w:lang w:val="en-US" w:eastAsia="zh-CN"/>
        </w:rPr>
        <w:t>3/2</w:t>
      </w:r>
      <w:r w:rsidRPr="002B2A67">
        <w:rPr>
          <w:rFonts w:eastAsia="SimSun"/>
          <w:lang w:val="en-US" w:eastAsia="zh-CN"/>
        </w:rPr>
        <w:t>, and (b) O 1s spectra of NF, R-NF, and R-NF-Pt. (c) Comparison of the O</w:t>
      </w:r>
      <w:r w:rsidRPr="002B2A67">
        <w:rPr>
          <w:rFonts w:eastAsia="SimSun"/>
          <w:vertAlign w:val="subscript"/>
          <w:lang w:val="en-US" w:eastAsia="zh-CN"/>
        </w:rPr>
        <w:t>v</w:t>
      </w:r>
      <w:r w:rsidRPr="002B2A67">
        <w:rPr>
          <w:rFonts w:eastAsia="SimSun"/>
          <w:lang w:val="en-US" w:eastAsia="zh-CN"/>
        </w:rPr>
        <w:t xml:space="preserve"> ratio. (d) High-resolution XPS Pt 4f spectra of Pt/C, and R-NF-Pt. (e) The difference charge density analysis of R-NF-Pt; yellow and </w:t>
      </w:r>
      <w:r w:rsidR="00E73E91" w:rsidRPr="002B2A67">
        <w:rPr>
          <w:rFonts w:eastAsia="SimSun"/>
          <w:lang w:val="en-US" w:eastAsia="zh-CN"/>
        </w:rPr>
        <w:t>cyan</w:t>
      </w:r>
      <w:r w:rsidRPr="002B2A67">
        <w:rPr>
          <w:rFonts w:eastAsia="SimSun"/>
          <w:lang w:val="en-US" w:eastAsia="zh-CN"/>
        </w:rPr>
        <w:t xml:space="preserve"> regions represent electron accumulation and depletion, respectively.</w:t>
      </w:r>
    </w:p>
    <w:p w14:paraId="4B6806DD" w14:textId="77777777" w:rsidR="00FE53E6" w:rsidRPr="00A80C59" w:rsidRDefault="00FE53E6" w:rsidP="00FE53E6">
      <w:pPr>
        <w:spacing w:line="480" w:lineRule="auto"/>
        <w:ind w:left="720" w:hanging="720"/>
        <w:jc w:val="both"/>
        <w:rPr>
          <w:rFonts w:eastAsia="SimSun"/>
          <w:lang w:val="en-US" w:eastAsia="zh-CN"/>
        </w:rPr>
      </w:pPr>
    </w:p>
    <w:p w14:paraId="70DC25AC" w14:textId="77777777" w:rsidR="00FE53E6" w:rsidRPr="00A80C59" w:rsidRDefault="00FE53E6" w:rsidP="00FE53E6">
      <w:pPr>
        <w:spacing w:line="480" w:lineRule="auto"/>
        <w:ind w:left="720" w:hanging="720"/>
        <w:jc w:val="both"/>
        <w:rPr>
          <w:rFonts w:eastAsia="SimSun"/>
          <w:lang w:val="en-US" w:eastAsia="zh-CN"/>
        </w:rPr>
      </w:pPr>
    </w:p>
    <w:p w14:paraId="489E2C13" w14:textId="77777777" w:rsidR="00FE53E6" w:rsidRPr="00A80C59" w:rsidRDefault="00FE53E6" w:rsidP="00FE53E6">
      <w:pPr>
        <w:spacing w:line="480" w:lineRule="auto"/>
        <w:ind w:left="720" w:hanging="720"/>
        <w:jc w:val="both"/>
        <w:rPr>
          <w:rFonts w:eastAsia="SimSun"/>
          <w:lang w:val="en-US" w:eastAsia="zh-CN"/>
        </w:rPr>
      </w:pPr>
    </w:p>
    <w:p w14:paraId="770DA0A7" w14:textId="77777777" w:rsidR="00FE53E6" w:rsidRPr="00A80C59" w:rsidRDefault="00FE53E6" w:rsidP="00FE53E6">
      <w:pPr>
        <w:spacing w:line="480" w:lineRule="auto"/>
        <w:ind w:left="720" w:hanging="720"/>
        <w:jc w:val="both"/>
        <w:rPr>
          <w:rFonts w:eastAsia="SimSun"/>
          <w:lang w:val="en-US" w:eastAsia="zh-CN"/>
        </w:rPr>
      </w:pPr>
    </w:p>
    <w:p w14:paraId="60D91902" w14:textId="77777777" w:rsidR="00FE53E6" w:rsidRPr="00A80C59" w:rsidRDefault="00FE53E6" w:rsidP="00FE53E6">
      <w:pPr>
        <w:spacing w:line="480" w:lineRule="auto"/>
        <w:ind w:left="720" w:hanging="720"/>
        <w:jc w:val="both"/>
        <w:rPr>
          <w:rFonts w:eastAsia="SimSun"/>
          <w:lang w:val="en-US" w:eastAsia="zh-CN"/>
        </w:rPr>
      </w:pPr>
    </w:p>
    <w:p w14:paraId="03A142C3" w14:textId="77777777" w:rsidR="00FE53E6" w:rsidRPr="00A80C59" w:rsidRDefault="00FE53E6" w:rsidP="00FE53E6">
      <w:pPr>
        <w:spacing w:line="480" w:lineRule="auto"/>
        <w:ind w:left="720" w:hanging="720"/>
        <w:jc w:val="both"/>
        <w:rPr>
          <w:rFonts w:eastAsia="SimSun"/>
          <w:lang w:val="en-US" w:eastAsia="zh-CN"/>
        </w:rPr>
      </w:pPr>
    </w:p>
    <w:p w14:paraId="5C8AEEEE" w14:textId="77777777" w:rsidR="00FE53E6" w:rsidRPr="00A80C59" w:rsidRDefault="00FE53E6" w:rsidP="00FE53E6">
      <w:pPr>
        <w:spacing w:line="480" w:lineRule="auto"/>
        <w:ind w:left="720" w:hanging="720"/>
        <w:jc w:val="both"/>
        <w:rPr>
          <w:rFonts w:eastAsia="SimSun"/>
          <w:lang w:val="en-US" w:eastAsia="zh-CN"/>
        </w:rPr>
      </w:pPr>
    </w:p>
    <w:p w14:paraId="58FD1439" w14:textId="753F70F3" w:rsidR="00FE53E6" w:rsidRPr="00A80C59" w:rsidRDefault="00865F4C" w:rsidP="00FE53E6">
      <w:pPr>
        <w:ind w:left="720" w:hanging="720"/>
        <w:jc w:val="center"/>
        <w:rPr>
          <w:rFonts w:eastAsia="SimSun"/>
          <w:lang w:val="en-US" w:eastAsia="zh-CN"/>
        </w:rPr>
      </w:pPr>
      <w:r>
        <w:rPr>
          <w:rFonts w:eastAsia="SimSun"/>
          <w:noProof/>
          <w:lang w:val="en-US" w:eastAsia="zh-CN"/>
        </w:rPr>
        <w:lastRenderedPageBreak/>
        <w:drawing>
          <wp:inline distT="0" distB="0" distL="0" distR="0" wp14:anchorId="11A437E3" wp14:editId="2088D7BE">
            <wp:extent cx="6120000" cy="425629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58" t="1066" r="4997" b="22820"/>
                    <a:stretch/>
                  </pic:blipFill>
                  <pic:spPr bwMode="auto">
                    <a:xfrm>
                      <a:off x="0" y="0"/>
                      <a:ext cx="6120000" cy="4256292"/>
                    </a:xfrm>
                    <a:prstGeom prst="rect">
                      <a:avLst/>
                    </a:prstGeom>
                    <a:noFill/>
                    <a:ln>
                      <a:noFill/>
                    </a:ln>
                    <a:extLst>
                      <a:ext uri="{53640926-AAD7-44D8-BBD7-CCE9431645EC}">
                        <a14:shadowObscured xmlns:a14="http://schemas.microsoft.com/office/drawing/2010/main"/>
                      </a:ext>
                    </a:extLst>
                  </pic:spPr>
                </pic:pic>
              </a:graphicData>
            </a:graphic>
          </wp:inline>
        </w:drawing>
      </w:r>
    </w:p>
    <w:p w14:paraId="7FFDC0E5" w14:textId="77777777" w:rsidR="00FE53E6" w:rsidRPr="00A80C59" w:rsidRDefault="00FE53E6" w:rsidP="00FE53E6">
      <w:pPr>
        <w:ind w:left="720" w:hanging="720"/>
        <w:jc w:val="both"/>
        <w:rPr>
          <w:rFonts w:eastAsia="SimSun"/>
          <w:lang w:val="en-US" w:eastAsia="zh-CN"/>
        </w:rPr>
      </w:pPr>
    </w:p>
    <w:p w14:paraId="44DE0A80" w14:textId="1145EEC4" w:rsidR="00FE53E6" w:rsidRPr="00A80C59" w:rsidRDefault="00FE53E6" w:rsidP="00FE53E6">
      <w:pPr>
        <w:spacing w:line="360" w:lineRule="auto"/>
        <w:jc w:val="both"/>
        <w:rPr>
          <w:rFonts w:eastAsia="SimSun"/>
          <w:lang w:val="en-US" w:eastAsia="zh-CN"/>
        </w:rPr>
      </w:pPr>
      <w:r w:rsidRPr="00A80C59">
        <w:rPr>
          <w:rFonts w:eastAsia="SimSun"/>
          <w:b/>
          <w:bCs/>
          <w:lang w:val="en-US" w:eastAsia="zh-CN"/>
        </w:rPr>
        <w:t xml:space="preserve">Figure </w:t>
      </w:r>
      <w:r>
        <w:rPr>
          <w:rFonts w:eastAsia="SimSun"/>
          <w:b/>
          <w:bCs/>
          <w:lang w:val="en-US" w:eastAsia="zh-CN"/>
        </w:rPr>
        <w:t>4</w:t>
      </w:r>
      <w:r w:rsidRPr="00A80C59">
        <w:rPr>
          <w:rFonts w:eastAsia="SimSun"/>
          <w:b/>
          <w:bCs/>
          <w:lang w:val="en-US" w:eastAsia="zh-CN"/>
        </w:rPr>
        <w:t xml:space="preserve">. </w:t>
      </w:r>
      <w:r w:rsidRPr="002B2A67">
        <w:rPr>
          <w:rFonts w:eastAsia="SimSun"/>
          <w:lang w:val="en-US" w:eastAsia="zh-CN"/>
        </w:rPr>
        <w:t>(a) Calculated Adsorption energies of H</w:t>
      </w:r>
      <w:r w:rsidRPr="002B2A67">
        <w:rPr>
          <w:rFonts w:eastAsia="SimSun"/>
          <w:vertAlign w:val="subscript"/>
          <w:lang w:val="en-US" w:eastAsia="zh-CN"/>
        </w:rPr>
        <w:t>2</w:t>
      </w:r>
      <w:r w:rsidRPr="002B2A67">
        <w:rPr>
          <w:rFonts w:eastAsia="SimSun"/>
          <w:lang w:val="en-US" w:eastAsia="zh-CN"/>
        </w:rPr>
        <w:t>O and OH on Pt (111) and Pt/</w:t>
      </w:r>
      <w:proofErr w:type="spellStart"/>
      <w:r w:rsidRPr="002B2A67">
        <w:rPr>
          <w:rFonts w:eastAsia="SimSun"/>
          <w:lang w:val="en-US" w:eastAsia="zh-CN"/>
        </w:rPr>
        <w:t>NiO</w:t>
      </w:r>
      <w:r w:rsidRPr="002B2A67">
        <w:rPr>
          <w:rFonts w:eastAsia="SimSun"/>
          <w:vertAlign w:val="subscript"/>
          <w:lang w:val="en-US" w:eastAsia="zh-CN"/>
        </w:rPr>
        <w:t>x</w:t>
      </w:r>
      <w:proofErr w:type="spellEnd"/>
      <w:r w:rsidRPr="002B2A67">
        <w:rPr>
          <w:rFonts w:eastAsia="SimSun"/>
          <w:lang w:val="en-US" w:eastAsia="zh-CN"/>
        </w:rPr>
        <w:t>-O</w:t>
      </w:r>
      <w:r w:rsidRPr="002B2A67">
        <w:rPr>
          <w:rFonts w:eastAsia="SimSun"/>
          <w:vertAlign w:val="subscript"/>
          <w:lang w:val="en-US" w:eastAsia="zh-CN"/>
        </w:rPr>
        <w:t>V</w:t>
      </w:r>
      <w:r w:rsidRPr="002B2A67">
        <w:rPr>
          <w:rFonts w:eastAsia="SimSun"/>
          <w:lang w:val="en-US" w:eastAsia="zh-CN"/>
        </w:rPr>
        <w:t>. (b) Calculated total density of states (TDOS) for Pt site over the Pt cluster and Pt/</w:t>
      </w:r>
      <w:proofErr w:type="spellStart"/>
      <w:r w:rsidRPr="002B2A67">
        <w:rPr>
          <w:rFonts w:eastAsia="SimSun"/>
          <w:lang w:val="en-US" w:eastAsia="zh-CN"/>
        </w:rPr>
        <w:t>NiO</w:t>
      </w:r>
      <w:r w:rsidRPr="002B2A67">
        <w:rPr>
          <w:rFonts w:eastAsia="SimSun"/>
          <w:vertAlign w:val="subscript"/>
          <w:lang w:val="en-US" w:eastAsia="zh-CN"/>
        </w:rPr>
        <w:t>x</w:t>
      </w:r>
      <w:proofErr w:type="spellEnd"/>
      <w:r w:rsidRPr="002B2A67">
        <w:rPr>
          <w:rFonts w:eastAsia="SimSun"/>
          <w:lang w:val="en-US" w:eastAsia="zh-CN"/>
        </w:rPr>
        <w:t>-O</w:t>
      </w:r>
      <w:r w:rsidRPr="002B2A67">
        <w:rPr>
          <w:rFonts w:eastAsia="SimSun"/>
          <w:vertAlign w:val="subscript"/>
          <w:lang w:val="en-US" w:eastAsia="zh-CN"/>
        </w:rPr>
        <w:t>V</w:t>
      </w:r>
      <w:r w:rsidRPr="002B2A67">
        <w:rPr>
          <w:rFonts w:eastAsia="SimSun"/>
          <w:lang w:val="en-US" w:eastAsia="zh-CN"/>
        </w:rPr>
        <w:t xml:space="preserve"> heterojunction. (c) Schematic of the orbital changes in metal and nonmetal elements. (d) Gibbs free energy diagram for HER on Pt and Pt/</w:t>
      </w:r>
      <w:proofErr w:type="spellStart"/>
      <w:r w:rsidRPr="002B2A67">
        <w:rPr>
          <w:rFonts w:eastAsia="SimSun"/>
          <w:lang w:val="en-US" w:eastAsia="zh-CN"/>
        </w:rPr>
        <w:t>NiO</w:t>
      </w:r>
      <w:r w:rsidRPr="002B2A67">
        <w:rPr>
          <w:rFonts w:eastAsia="SimSun"/>
          <w:vertAlign w:val="subscript"/>
          <w:lang w:val="en-US" w:eastAsia="zh-CN"/>
        </w:rPr>
        <w:t>x</w:t>
      </w:r>
      <w:proofErr w:type="spellEnd"/>
      <w:r w:rsidRPr="002B2A67">
        <w:rPr>
          <w:rFonts w:eastAsia="SimSun"/>
          <w:lang w:val="en-US" w:eastAsia="zh-CN"/>
        </w:rPr>
        <w:t>-O</w:t>
      </w:r>
      <w:r w:rsidRPr="002B2A67">
        <w:rPr>
          <w:rFonts w:eastAsia="SimSun"/>
          <w:vertAlign w:val="subscript"/>
          <w:lang w:val="en-US" w:eastAsia="zh-CN"/>
        </w:rPr>
        <w:t>V</w:t>
      </w:r>
      <w:r w:rsidRPr="002B2A67">
        <w:rPr>
          <w:rFonts w:eastAsia="SimSun"/>
          <w:lang w:val="en-US" w:eastAsia="zh-CN"/>
        </w:rPr>
        <w:t>. (e) The geometric configurations of the *H</w:t>
      </w:r>
      <w:r w:rsidRPr="002B2A67">
        <w:rPr>
          <w:rFonts w:eastAsia="SimSun"/>
          <w:vertAlign w:val="subscript"/>
          <w:lang w:val="en-US" w:eastAsia="zh-CN"/>
        </w:rPr>
        <w:t>2</w:t>
      </w:r>
      <w:r w:rsidRPr="002B2A67">
        <w:rPr>
          <w:rFonts w:eastAsia="SimSun"/>
          <w:lang w:val="en-US" w:eastAsia="zh-CN"/>
        </w:rPr>
        <w:t xml:space="preserve">O, *OH-H, *OH, and H* </w:t>
      </w:r>
      <w:proofErr w:type="gramStart"/>
      <w:r w:rsidRPr="002B2A67">
        <w:rPr>
          <w:rFonts w:eastAsia="SimSun"/>
          <w:lang w:val="en-US" w:eastAsia="zh-CN"/>
        </w:rPr>
        <w:t>adsorbed</w:t>
      </w:r>
      <w:proofErr w:type="gramEnd"/>
      <w:r w:rsidRPr="002B2A67">
        <w:rPr>
          <w:rFonts w:eastAsia="SimSun"/>
          <w:lang w:val="en-US" w:eastAsia="zh-CN"/>
        </w:rPr>
        <w:t xml:space="preserve"> on Pt and Pt/</w:t>
      </w:r>
      <w:proofErr w:type="spellStart"/>
      <w:r w:rsidRPr="002B2A67">
        <w:rPr>
          <w:rFonts w:eastAsia="SimSun"/>
          <w:lang w:val="en-US" w:eastAsia="zh-CN"/>
        </w:rPr>
        <w:t>NiO</w:t>
      </w:r>
      <w:r w:rsidRPr="002B2A67">
        <w:rPr>
          <w:rFonts w:eastAsia="SimSun"/>
          <w:vertAlign w:val="subscript"/>
          <w:lang w:val="en-US" w:eastAsia="zh-CN"/>
        </w:rPr>
        <w:t>x</w:t>
      </w:r>
      <w:proofErr w:type="spellEnd"/>
      <w:r w:rsidRPr="002B2A67">
        <w:rPr>
          <w:rFonts w:eastAsia="SimSun"/>
          <w:lang w:val="en-US" w:eastAsia="zh-CN"/>
        </w:rPr>
        <w:t>-O</w:t>
      </w:r>
      <w:r w:rsidRPr="002B2A67">
        <w:rPr>
          <w:rFonts w:eastAsia="SimSun"/>
          <w:vertAlign w:val="subscript"/>
          <w:lang w:val="en-US" w:eastAsia="zh-CN"/>
        </w:rPr>
        <w:t>V</w:t>
      </w:r>
      <w:r w:rsidRPr="002B2A67">
        <w:rPr>
          <w:rFonts w:eastAsia="SimSun"/>
          <w:lang w:val="en-US" w:eastAsia="zh-CN"/>
        </w:rPr>
        <w:t xml:space="preserve">. (f) </w:t>
      </w:r>
      <w:proofErr w:type="spellStart"/>
      <w:r w:rsidRPr="00017DDE">
        <w:rPr>
          <w:rFonts w:eastAsia="SimSun"/>
          <w:lang w:val="es-ES" w:eastAsia="zh-CN"/>
        </w:rPr>
        <w:t>Calculated</w:t>
      </w:r>
      <w:proofErr w:type="spellEnd"/>
      <w:r w:rsidRPr="00017DDE">
        <w:rPr>
          <w:rFonts w:eastAsia="SimSun"/>
          <w:lang w:val="es-ES" w:eastAsia="zh-CN"/>
        </w:rPr>
        <w:t xml:space="preserve"> </w:t>
      </w:r>
      <w:proofErr w:type="spellStart"/>
      <w:r w:rsidRPr="00017DDE">
        <w:rPr>
          <w:rFonts w:eastAsia="SimSun"/>
          <w:lang w:val="es-ES" w:eastAsia="zh-CN"/>
        </w:rPr>
        <w:t>partial</w:t>
      </w:r>
      <w:proofErr w:type="spellEnd"/>
      <w:r w:rsidRPr="00017DDE">
        <w:rPr>
          <w:rFonts w:eastAsia="SimSun"/>
          <w:lang w:val="es-ES" w:eastAsia="zh-CN"/>
        </w:rPr>
        <w:t xml:space="preserve"> </w:t>
      </w:r>
      <w:proofErr w:type="spellStart"/>
      <w:r w:rsidRPr="00017DDE">
        <w:rPr>
          <w:rFonts w:eastAsia="SimSun"/>
          <w:lang w:val="es-ES" w:eastAsia="zh-CN"/>
        </w:rPr>
        <w:t>density</w:t>
      </w:r>
      <w:proofErr w:type="spellEnd"/>
      <w:r w:rsidRPr="00017DDE">
        <w:rPr>
          <w:rFonts w:eastAsia="SimSun"/>
          <w:lang w:val="es-ES" w:eastAsia="zh-CN"/>
        </w:rPr>
        <w:t xml:space="preserve"> of </w:t>
      </w:r>
      <w:proofErr w:type="spellStart"/>
      <w:r w:rsidRPr="00017DDE">
        <w:rPr>
          <w:rFonts w:eastAsia="SimSun"/>
          <w:lang w:val="es-ES" w:eastAsia="zh-CN"/>
        </w:rPr>
        <w:t>states</w:t>
      </w:r>
      <w:proofErr w:type="spellEnd"/>
      <w:r w:rsidRPr="00017DDE">
        <w:rPr>
          <w:rFonts w:eastAsia="SimSun"/>
          <w:lang w:val="es-ES" w:eastAsia="zh-CN"/>
        </w:rPr>
        <w:t xml:space="preserve"> (PDOS) of </w:t>
      </w:r>
      <w:proofErr w:type="spellStart"/>
      <w:r w:rsidRPr="002B2A67">
        <w:rPr>
          <w:rFonts w:eastAsia="SimSun"/>
          <w:lang w:val="en-US" w:eastAsia="zh-CN"/>
        </w:rPr>
        <w:t>NiO</w:t>
      </w:r>
      <w:r w:rsidRPr="002B2A67">
        <w:rPr>
          <w:rFonts w:eastAsia="SimSun"/>
          <w:vertAlign w:val="subscript"/>
          <w:lang w:val="en-US" w:eastAsia="zh-CN"/>
        </w:rPr>
        <w:t>x</w:t>
      </w:r>
      <w:proofErr w:type="spellEnd"/>
      <w:r w:rsidRPr="002B2A67">
        <w:rPr>
          <w:rFonts w:eastAsia="SimSun"/>
          <w:lang w:val="en-US" w:eastAsia="zh-CN"/>
        </w:rPr>
        <w:t>-O</w:t>
      </w:r>
      <w:r w:rsidRPr="002B2A67">
        <w:rPr>
          <w:rFonts w:eastAsia="SimSun"/>
          <w:vertAlign w:val="subscript"/>
          <w:lang w:val="en-US" w:eastAsia="zh-CN"/>
        </w:rPr>
        <w:t>V</w:t>
      </w:r>
      <w:r w:rsidRPr="002B2A67">
        <w:rPr>
          <w:rFonts w:eastAsia="SimSun"/>
          <w:lang w:val="en-US" w:eastAsia="zh-CN"/>
        </w:rPr>
        <w:t xml:space="preserve"> and Pt/</w:t>
      </w:r>
      <w:proofErr w:type="spellStart"/>
      <w:r w:rsidRPr="002B2A67">
        <w:rPr>
          <w:rFonts w:eastAsia="SimSun"/>
          <w:lang w:val="en-US" w:eastAsia="zh-CN"/>
        </w:rPr>
        <w:t>NiO</w:t>
      </w:r>
      <w:r w:rsidRPr="002B2A67">
        <w:rPr>
          <w:rFonts w:eastAsia="SimSun"/>
          <w:vertAlign w:val="subscript"/>
          <w:lang w:val="en-US" w:eastAsia="zh-CN"/>
        </w:rPr>
        <w:t>x</w:t>
      </w:r>
      <w:proofErr w:type="spellEnd"/>
      <w:r w:rsidRPr="002B2A67">
        <w:rPr>
          <w:rFonts w:eastAsia="SimSun"/>
          <w:lang w:val="en-US" w:eastAsia="zh-CN"/>
        </w:rPr>
        <w:t>-O</w:t>
      </w:r>
      <w:r w:rsidRPr="002B2A67">
        <w:rPr>
          <w:rFonts w:eastAsia="SimSun"/>
          <w:vertAlign w:val="subscript"/>
          <w:lang w:val="en-US" w:eastAsia="zh-CN"/>
        </w:rPr>
        <w:t>V</w:t>
      </w:r>
      <w:r w:rsidRPr="002B2A67">
        <w:rPr>
          <w:rFonts w:eastAsia="SimSun"/>
          <w:lang w:val="en-US" w:eastAsia="zh-CN"/>
        </w:rPr>
        <w:t>.</w:t>
      </w:r>
      <w:r w:rsidRPr="00A80C59">
        <w:rPr>
          <w:rFonts w:eastAsia="SimSun"/>
          <w:lang w:val="en-US" w:eastAsia="zh-CN"/>
        </w:rPr>
        <w:t xml:space="preserve"> </w:t>
      </w:r>
    </w:p>
    <w:p w14:paraId="1545AD57" w14:textId="77777777" w:rsidR="00FE53E6" w:rsidRPr="006A0006" w:rsidRDefault="00FE53E6" w:rsidP="0068402B">
      <w:pPr>
        <w:spacing w:line="360" w:lineRule="auto"/>
        <w:ind w:left="720" w:hanging="720"/>
        <w:jc w:val="both"/>
        <w:rPr>
          <w:rFonts w:eastAsia="SimSun"/>
          <w:lang w:val="en-US" w:eastAsia="zh-CN"/>
        </w:rPr>
      </w:pPr>
    </w:p>
    <w:p w14:paraId="2D17981B" w14:textId="77777777" w:rsidR="00FE53E6" w:rsidRPr="00A80C59" w:rsidRDefault="00FE53E6" w:rsidP="0068402B">
      <w:pPr>
        <w:spacing w:line="360" w:lineRule="auto"/>
        <w:ind w:left="720" w:hanging="720"/>
        <w:jc w:val="both"/>
        <w:rPr>
          <w:rFonts w:eastAsia="SimSun"/>
          <w:lang w:val="en-US" w:eastAsia="zh-CN"/>
        </w:rPr>
      </w:pPr>
    </w:p>
    <w:p w14:paraId="7D3311CE" w14:textId="77777777" w:rsidR="00FE53E6" w:rsidRDefault="00FE53E6" w:rsidP="0068402B">
      <w:pPr>
        <w:spacing w:line="360" w:lineRule="auto"/>
        <w:ind w:left="720" w:hanging="720"/>
        <w:rPr>
          <w:rFonts w:eastAsia="SimSun"/>
          <w:noProof/>
          <w:lang w:val="en-US" w:eastAsia="zh-CN"/>
        </w:rPr>
      </w:pPr>
    </w:p>
    <w:p w14:paraId="2B3F0F69" w14:textId="77777777" w:rsidR="00FE53E6" w:rsidRDefault="00FE53E6" w:rsidP="0068402B">
      <w:pPr>
        <w:spacing w:line="360" w:lineRule="auto"/>
        <w:ind w:left="720" w:hanging="720"/>
        <w:rPr>
          <w:rFonts w:eastAsia="SimSun"/>
          <w:noProof/>
          <w:lang w:val="en-US" w:eastAsia="zh-CN"/>
        </w:rPr>
      </w:pPr>
    </w:p>
    <w:p w14:paraId="2D3F077D" w14:textId="77777777" w:rsidR="00FE53E6" w:rsidRDefault="00FE53E6" w:rsidP="0068402B">
      <w:pPr>
        <w:spacing w:line="360" w:lineRule="auto"/>
        <w:ind w:left="720" w:hanging="720"/>
        <w:rPr>
          <w:rFonts w:eastAsia="SimSun"/>
          <w:noProof/>
          <w:lang w:val="en-US" w:eastAsia="zh-CN"/>
        </w:rPr>
      </w:pPr>
    </w:p>
    <w:p w14:paraId="660EFFCE" w14:textId="77777777" w:rsidR="00FE53E6" w:rsidRDefault="00FE53E6" w:rsidP="0068402B">
      <w:pPr>
        <w:spacing w:line="360" w:lineRule="auto"/>
        <w:ind w:left="720" w:hanging="720"/>
        <w:rPr>
          <w:rFonts w:eastAsia="SimSun"/>
          <w:noProof/>
          <w:lang w:val="en-US" w:eastAsia="zh-CN"/>
        </w:rPr>
      </w:pPr>
    </w:p>
    <w:p w14:paraId="687860EB" w14:textId="77777777" w:rsidR="00FE53E6" w:rsidRDefault="00FE53E6" w:rsidP="0068402B">
      <w:pPr>
        <w:spacing w:line="360" w:lineRule="auto"/>
        <w:ind w:left="720" w:hanging="720"/>
        <w:rPr>
          <w:rFonts w:eastAsia="SimSun"/>
          <w:noProof/>
          <w:lang w:val="en-US" w:eastAsia="zh-CN"/>
        </w:rPr>
      </w:pPr>
    </w:p>
    <w:p w14:paraId="6D2B0477" w14:textId="77777777" w:rsidR="00FE53E6" w:rsidRDefault="00FE53E6" w:rsidP="0068402B">
      <w:pPr>
        <w:spacing w:line="360" w:lineRule="auto"/>
        <w:ind w:left="720" w:hanging="720"/>
        <w:rPr>
          <w:rFonts w:eastAsia="SimSun"/>
          <w:noProof/>
          <w:lang w:val="en-US" w:eastAsia="zh-CN"/>
        </w:rPr>
      </w:pPr>
    </w:p>
    <w:p w14:paraId="2657350E" w14:textId="77777777" w:rsidR="00FE53E6" w:rsidRDefault="00FE53E6" w:rsidP="0068402B">
      <w:pPr>
        <w:spacing w:line="360" w:lineRule="auto"/>
        <w:ind w:left="720" w:hanging="720"/>
        <w:rPr>
          <w:rFonts w:eastAsia="SimSun"/>
          <w:noProof/>
          <w:lang w:val="en-US" w:eastAsia="zh-CN"/>
        </w:rPr>
      </w:pPr>
    </w:p>
    <w:p w14:paraId="7A9B1C3F" w14:textId="77777777" w:rsidR="00FE53E6" w:rsidRDefault="00FE53E6" w:rsidP="0068402B">
      <w:pPr>
        <w:spacing w:line="360" w:lineRule="auto"/>
        <w:ind w:left="720" w:hanging="720"/>
        <w:rPr>
          <w:rFonts w:eastAsia="SimSun"/>
          <w:noProof/>
          <w:lang w:val="en-US" w:eastAsia="zh-CN"/>
        </w:rPr>
      </w:pPr>
    </w:p>
    <w:p w14:paraId="2B9785A3" w14:textId="77777777" w:rsidR="00FE53E6" w:rsidRDefault="00FE53E6" w:rsidP="0068402B">
      <w:pPr>
        <w:spacing w:line="360" w:lineRule="auto"/>
        <w:ind w:left="720" w:hanging="720"/>
        <w:rPr>
          <w:rFonts w:eastAsia="SimSun"/>
          <w:noProof/>
          <w:lang w:val="en-US" w:eastAsia="zh-CN"/>
        </w:rPr>
      </w:pPr>
    </w:p>
    <w:p w14:paraId="79A6DD20" w14:textId="72882E3A" w:rsidR="00FE53E6" w:rsidRPr="00A80C59" w:rsidRDefault="00905365" w:rsidP="00FE53E6">
      <w:pPr>
        <w:ind w:left="720" w:hanging="720"/>
        <w:rPr>
          <w:rFonts w:eastAsia="SimSun"/>
          <w:lang w:val="en-US" w:eastAsia="zh-CN"/>
        </w:rPr>
      </w:pPr>
      <w:r>
        <w:rPr>
          <w:rFonts w:eastAsia="SimSun"/>
          <w:noProof/>
          <w:lang w:val="en-US" w:eastAsia="zh-CN"/>
        </w:rPr>
        <w:lastRenderedPageBreak/>
        <w:drawing>
          <wp:inline distT="0" distB="0" distL="0" distR="0" wp14:anchorId="5822EA3E" wp14:editId="5853C3BC">
            <wp:extent cx="6120000" cy="4766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4" t="2873" r="7292" b="690"/>
                    <a:stretch/>
                  </pic:blipFill>
                  <pic:spPr bwMode="auto">
                    <a:xfrm>
                      <a:off x="0" y="0"/>
                      <a:ext cx="6120000" cy="4766640"/>
                    </a:xfrm>
                    <a:prstGeom prst="rect">
                      <a:avLst/>
                    </a:prstGeom>
                    <a:noFill/>
                    <a:ln>
                      <a:noFill/>
                    </a:ln>
                    <a:extLst>
                      <a:ext uri="{53640926-AAD7-44D8-BBD7-CCE9431645EC}">
                        <a14:shadowObscured xmlns:a14="http://schemas.microsoft.com/office/drawing/2010/main"/>
                      </a:ext>
                    </a:extLst>
                  </pic:spPr>
                </pic:pic>
              </a:graphicData>
            </a:graphic>
          </wp:inline>
        </w:drawing>
      </w:r>
    </w:p>
    <w:p w14:paraId="117DFC1B" w14:textId="77777777" w:rsidR="00FE53E6" w:rsidRPr="00A80C59" w:rsidRDefault="00FE53E6" w:rsidP="00FE53E6">
      <w:pPr>
        <w:ind w:left="720" w:hanging="720"/>
        <w:jc w:val="both"/>
        <w:rPr>
          <w:rFonts w:eastAsia="SimSun"/>
          <w:lang w:val="en-US" w:eastAsia="zh-CN"/>
        </w:rPr>
      </w:pPr>
    </w:p>
    <w:p w14:paraId="293D4571" w14:textId="597AA6BF" w:rsidR="00FE53E6" w:rsidRPr="00A80C59" w:rsidRDefault="00FE53E6" w:rsidP="00FE53E6">
      <w:pPr>
        <w:spacing w:line="360" w:lineRule="auto"/>
        <w:jc w:val="both"/>
        <w:rPr>
          <w:rFonts w:eastAsia="SimSun"/>
          <w:lang w:val="en-US" w:eastAsia="zh-CN"/>
        </w:rPr>
      </w:pPr>
      <w:r w:rsidRPr="00A80C59">
        <w:rPr>
          <w:rFonts w:eastAsia="SimSun"/>
          <w:b/>
          <w:bCs/>
          <w:lang w:val="en-US" w:eastAsia="zh-CN"/>
        </w:rPr>
        <w:t xml:space="preserve">Figure </w:t>
      </w:r>
      <w:r>
        <w:rPr>
          <w:rFonts w:eastAsia="SimSun"/>
          <w:b/>
          <w:bCs/>
          <w:lang w:val="en-US" w:eastAsia="zh-CN"/>
        </w:rPr>
        <w:t>5</w:t>
      </w:r>
      <w:r w:rsidRPr="00A80C59">
        <w:rPr>
          <w:rFonts w:eastAsia="SimSun"/>
          <w:b/>
          <w:bCs/>
          <w:lang w:val="en-US" w:eastAsia="zh-CN"/>
        </w:rPr>
        <w:t xml:space="preserve">. </w:t>
      </w:r>
      <w:r w:rsidRPr="002B2A67">
        <w:rPr>
          <w:rFonts w:eastAsia="SimSun"/>
          <w:lang w:val="en-US" w:eastAsia="zh-CN"/>
        </w:rPr>
        <w:t>Electrocatalytic HER performance evaluation of various catalysts in 1.0 M KOH. (a) HER polarization curves of R-NF-Pt, NF-Pt, Pt NPs, NF, and Pt/C catalysts. (b) Tafel plots obtained from the polarization curves in (a). (c) Comparison of the overpotentials at 10 mA cm</w:t>
      </w:r>
      <w:r w:rsidRPr="002B2A67">
        <w:rPr>
          <w:rFonts w:eastAsia="SimSun"/>
          <w:vertAlign w:val="superscript"/>
          <w:lang w:val="en-US" w:eastAsia="zh-CN"/>
        </w:rPr>
        <w:t>-2</w:t>
      </w:r>
      <w:r w:rsidRPr="002B2A67">
        <w:rPr>
          <w:rFonts w:eastAsia="SimSun"/>
          <w:lang w:val="en-US" w:eastAsia="zh-CN"/>
        </w:rPr>
        <w:t xml:space="preserve"> and the mass activities at -70 mV versus RHE between R-NF-Pt and 20% Pt/C. </w:t>
      </w:r>
      <w:r w:rsidRPr="002B2A67">
        <w:rPr>
          <w:rFonts w:eastAsia="SimSun"/>
          <w:color w:val="FF0000"/>
          <w:lang w:val="en-US" w:eastAsia="zh-CN"/>
        </w:rPr>
        <w:t>(d) Comparison of the overpotentials at 10 mA cm</w:t>
      </w:r>
      <w:r w:rsidRPr="002B2A67">
        <w:rPr>
          <w:rFonts w:eastAsia="SimSun"/>
          <w:color w:val="FF0000"/>
          <w:vertAlign w:val="superscript"/>
          <w:lang w:val="en-US" w:eastAsia="zh-CN"/>
        </w:rPr>
        <w:t>-2</w:t>
      </w:r>
      <w:r w:rsidRPr="002B2A67">
        <w:rPr>
          <w:rFonts w:eastAsia="SimSun"/>
          <w:color w:val="FF0000"/>
          <w:lang w:val="en-US" w:eastAsia="zh-CN"/>
        </w:rPr>
        <w:t xml:space="preserve"> and the mass activities between R-NF-Pt and other reported Pt/Ni-based alkaline HER electrocatalysts. (e) Double-layer capacitance (</w:t>
      </w:r>
      <w:proofErr w:type="spellStart"/>
      <w:r w:rsidRPr="002B2A67">
        <w:rPr>
          <w:rFonts w:eastAsia="SimSun"/>
          <w:color w:val="FF0000"/>
          <w:lang w:val="en-US" w:eastAsia="zh-CN"/>
        </w:rPr>
        <w:t>C</w:t>
      </w:r>
      <w:r w:rsidRPr="002B2A67">
        <w:rPr>
          <w:rFonts w:eastAsia="SimSun"/>
          <w:color w:val="FF0000"/>
          <w:vertAlign w:val="subscript"/>
          <w:lang w:val="en-US" w:eastAsia="zh-CN"/>
        </w:rPr>
        <w:t>dl</w:t>
      </w:r>
      <w:proofErr w:type="spellEnd"/>
      <w:r w:rsidRPr="002B2A67">
        <w:rPr>
          <w:rFonts w:eastAsia="SimSun"/>
          <w:color w:val="FF0000"/>
          <w:lang w:val="en-US" w:eastAsia="zh-CN"/>
        </w:rPr>
        <w:t xml:space="preserve">) plots of R-NF-Pt, NF-Pt, Pt NPs, </w:t>
      </w:r>
      <w:proofErr w:type="gramStart"/>
      <w:r w:rsidR="00F303B9" w:rsidRPr="002B2A67">
        <w:rPr>
          <w:rFonts w:eastAsia="SimSun"/>
          <w:color w:val="FF0000"/>
          <w:lang w:val="en-US" w:eastAsia="zh-CN"/>
        </w:rPr>
        <w:t>NF</w:t>
      </w:r>
      <w:proofErr w:type="gramEnd"/>
      <w:r w:rsidR="00F303B9" w:rsidRPr="002B2A67">
        <w:rPr>
          <w:rFonts w:eastAsia="SimSun"/>
          <w:color w:val="FF0000"/>
          <w:lang w:val="en-US" w:eastAsia="zh-CN"/>
        </w:rPr>
        <w:t xml:space="preserve"> and Pt/C.</w:t>
      </w:r>
      <w:r w:rsidRPr="002B2A67">
        <w:rPr>
          <w:rFonts w:eastAsia="SimSun"/>
          <w:color w:val="FF0000"/>
          <w:lang w:val="en-US" w:eastAsia="zh-CN"/>
        </w:rPr>
        <w:t xml:space="preserve"> </w:t>
      </w:r>
      <w:r w:rsidRPr="002B2A67">
        <w:rPr>
          <w:rFonts w:eastAsia="SimSun"/>
          <w:lang w:val="en-US" w:eastAsia="zh-CN"/>
        </w:rPr>
        <w:t>(f) Electrochemical impedance spectroscopy (EIS) of R-NF-Pt, NF-Pt, Pt NPs, NF, and Pt/C. Inset is the equivalent circuit, in which R</w:t>
      </w:r>
      <w:r w:rsidRPr="002B2A67">
        <w:rPr>
          <w:rFonts w:eastAsia="SimSun"/>
          <w:vertAlign w:val="subscript"/>
          <w:lang w:val="en-US" w:eastAsia="zh-CN"/>
        </w:rPr>
        <w:t>s</w:t>
      </w:r>
      <w:r w:rsidRPr="002B2A67">
        <w:rPr>
          <w:rFonts w:eastAsia="SimSun"/>
          <w:lang w:val="en-US" w:eastAsia="zh-CN"/>
        </w:rPr>
        <w:t>, R</w:t>
      </w:r>
      <w:r w:rsidRPr="002B2A67">
        <w:rPr>
          <w:rFonts w:eastAsia="SimSun"/>
          <w:vertAlign w:val="subscript"/>
          <w:lang w:val="en-US" w:eastAsia="zh-CN"/>
        </w:rPr>
        <w:t>ct</w:t>
      </w:r>
      <w:r w:rsidRPr="002B2A67">
        <w:rPr>
          <w:rFonts w:eastAsia="SimSun"/>
          <w:lang w:val="en-US" w:eastAsia="zh-CN"/>
        </w:rPr>
        <w:t>, and CPE are solution resistance, charge transfer resistance between catalyst and electrolyte, and constant phase element, respectively. (g) The polarization curves and corresponding overpotential changes at 10 mA cm</w:t>
      </w:r>
      <w:r w:rsidRPr="002B2A67">
        <w:rPr>
          <w:rFonts w:eastAsia="SimSun"/>
          <w:vertAlign w:val="superscript"/>
          <w:lang w:val="en-US" w:eastAsia="zh-CN"/>
        </w:rPr>
        <w:t>-2</w:t>
      </w:r>
      <w:r w:rsidRPr="002B2A67">
        <w:rPr>
          <w:rFonts w:eastAsia="SimSun"/>
          <w:lang w:val="en-US" w:eastAsia="zh-CN"/>
        </w:rPr>
        <w:t xml:space="preserve"> of R-NF-Pt and Pt/C before and after 5000, 20000 and 50000 CV cycles. (h) Chronopotentiometry tests of R-NF-Pt and Pt/C under constant current densities of 10 and 1000 mA cm</w:t>
      </w:r>
      <w:r w:rsidRPr="002B2A67">
        <w:rPr>
          <w:rFonts w:eastAsia="SimSun"/>
          <w:vertAlign w:val="superscript"/>
          <w:lang w:val="en-US" w:eastAsia="zh-CN"/>
        </w:rPr>
        <w:t>−2</w:t>
      </w:r>
      <w:r w:rsidRPr="00A80C59">
        <w:rPr>
          <w:rFonts w:eastAsia="SimSun"/>
          <w:lang w:val="en-US" w:eastAsia="zh-CN"/>
        </w:rPr>
        <w:t xml:space="preserve">. </w:t>
      </w:r>
    </w:p>
    <w:p w14:paraId="2E9DCB48" w14:textId="77777777" w:rsidR="00FE53E6" w:rsidRPr="00A80C59" w:rsidRDefault="00FE53E6" w:rsidP="00FE53E6">
      <w:pPr>
        <w:spacing w:line="480" w:lineRule="auto"/>
        <w:ind w:left="720" w:hanging="720"/>
        <w:jc w:val="both"/>
        <w:rPr>
          <w:rFonts w:eastAsia="SimSun"/>
          <w:lang w:val="en-US" w:eastAsia="zh-CN"/>
        </w:rPr>
      </w:pPr>
    </w:p>
    <w:p w14:paraId="768C4AB7" w14:textId="77777777" w:rsidR="00FE53E6" w:rsidRDefault="00FE53E6" w:rsidP="00FE53E6">
      <w:pPr>
        <w:spacing w:line="480" w:lineRule="auto"/>
        <w:ind w:left="720" w:hanging="720"/>
        <w:jc w:val="both"/>
        <w:rPr>
          <w:rFonts w:eastAsia="SimSun"/>
          <w:lang w:val="en-US" w:eastAsia="zh-CN"/>
        </w:rPr>
      </w:pPr>
    </w:p>
    <w:p w14:paraId="7F1B4C35" w14:textId="77777777" w:rsidR="00FE53E6" w:rsidRPr="00A80C59" w:rsidRDefault="00FE53E6" w:rsidP="00FE53E6">
      <w:pPr>
        <w:ind w:left="720" w:hanging="720"/>
        <w:rPr>
          <w:rFonts w:eastAsia="SimSun"/>
          <w:lang w:val="en-US" w:eastAsia="zh-CN"/>
        </w:rPr>
      </w:pPr>
      <w:r>
        <w:rPr>
          <w:rFonts w:eastAsia="SimSun"/>
          <w:noProof/>
          <w:lang w:val="en-US" w:eastAsia="zh-CN"/>
        </w:rPr>
        <w:lastRenderedPageBreak/>
        <w:drawing>
          <wp:inline distT="0" distB="0" distL="0" distR="0" wp14:anchorId="3EB47856" wp14:editId="7CC979D4">
            <wp:extent cx="6120000" cy="484495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78" t="2776" r="3766" b="3186"/>
                    <a:stretch/>
                  </pic:blipFill>
                  <pic:spPr bwMode="auto">
                    <a:xfrm>
                      <a:off x="0" y="0"/>
                      <a:ext cx="6120000" cy="4844953"/>
                    </a:xfrm>
                    <a:prstGeom prst="rect">
                      <a:avLst/>
                    </a:prstGeom>
                    <a:noFill/>
                    <a:ln>
                      <a:noFill/>
                    </a:ln>
                    <a:extLst>
                      <a:ext uri="{53640926-AAD7-44D8-BBD7-CCE9431645EC}">
                        <a14:shadowObscured xmlns:a14="http://schemas.microsoft.com/office/drawing/2010/main"/>
                      </a:ext>
                    </a:extLst>
                  </pic:spPr>
                </pic:pic>
              </a:graphicData>
            </a:graphic>
          </wp:inline>
        </w:drawing>
      </w:r>
    </w:p>
    <w:p w14:paraId="554785AA" w14:textId="77777777" w:rsidR="00FE53E6" w:rsidRPr="00A80C59" w:rsidRDefault="00FE53E6" w:rsidP="00FE53E6">
      <w:pPr>
        <w:ind w:left="720" w:hanging="720"/>
        <w:jc w:val="both"/>
        <w:rPr>
          <w:rFonts w:eastAsia="SimSun"/>
          <w:lang w:val="en-US" w:eastAsia="zh-CN"/>
        </w:rPr>
      </w:pPr>
    </w:p>
    <w:p w14:paraId="33DFA0B4" w14:textId="6150236C" w:rsidR="00FE53E6" w:rsidRPr="00A80C59" w:rsidRDefault="00FE53E6" w:rsidP="00FE53E6">
      <w:pPr>
        <w:spacing w:line="360" w:lineRule="auto"/>
        <w:jc w:val="both"/>
        <w:rPr>
          <w:rFonts w:eastAsia="SimSun"/>
          <w:lang w:val="en-US" w:eastAsia="zh-CN"/>
        </w:rPr>
      </w:pPr>
      <w:r w:rsidRPr="00A80C59">
        <w:rPr>
          <w:rFonts w:eastAsia="SimSun"/>
          <w:b/>
          <w:bCs/>
          <w:lang w:val="en-US" w:eastAsia="zh-CN"/>
        </w:rPr>
        <w:t xml:space="preserve">Figure </w:t>
      </w:r>
      <w:r>
        <w:rPr>
          <w:rFonts w:eastAsia="SimSun"/>
          <w:b/>
          <w:bCs/>
          <w:lang w:val="en-US" w:eastAsia="zh-CN"/>
        </w:rPr>
        <w:t>6</w:t>
      </w:r>
      <w:r w:rsidRPr="00A80C59">
        <w:rPr>
          <w:rFonts w:eastAsia="SimSun"/>
          <w:b/>
          <w:bCs/>
          <w:lang w:val="en-US" w:eastAsia="zh-CN"/>
        </w:rPr>
        <w:t xml:space="preserve">. </w:t>
      </w:r>
      <w:r w:rsidRPr="002B2A67">
        <w:rPr>
          <w:rFonts w:eastAsia="SimSun"/>
          <w:lang w:val="en-US" w:eastAsia="zh-CN"/>
        </w:rPr>
        <w:t>Electrocatalytic performance of overall water splitting. (a) Schematic representation of the overall alkaline water splitting process. (b) Polarization curves of the R-NF-Pt||</w:t>
      </w:r>
      <w:proofErr w:type="spellStart"/>
      <w:r w:rsidRPr="002B2A67">
        <w:rPr>
          <w:rFonts w:eastAsia="SimSun"/>
          <w:lang w:val="en-US" w:eastAsia="zh-CN"/>
        </w:rPr>
        <w:t>NiFe</w:t>
      </w:r>
      <w:proofErr w:type="spellEnd"/>
      <w:r w:rsidRPr="002B2A67">
        <w:rPr>
          <w:rFonts w:eastAsia="SimSun"/>
          <w:lang w:val="en-US" w:eastAsia="zh-CN"/>
        </w:rPr>
        <w:t>-LDH and commercial Pt/C||RuO</w:t>
      </w:r>
      <w:r w:rsidRPr="002B2A67">
        <w:rPr>
          <w:rFonts w:eastAsia="SimSun"/>
          <w:vertAlign w:val="subscript"/>
          <w:lang w:val="en-US" w:eastAsia="zh-CN"/>
        </w:rPr>
        <w:t>2</w:t>
      </w:r>
      <w:r w:rsidRPr="002B2A67">
        <w:rPr>
          <w:rFonts w:eastAsia="SimSun"/>
          <w:lang w:val="en-US" w:eastAsia="zh-CN"/>
        </w:rPr>
        <w:t xml:space="preserve"> pairs for water splitting. (c) Overall water splitting activity comparison at 10, 500, and 1000 mA cm</w:t>
      </w:r>
      <w:r w:rsidRPr="002B2A67">
        <w:rPr>
          <w:rFonts w:eastAsia="SimSun"/>
          <w:vertAlign w:val="superscript"/>
          <w:lang w:val="en-US" w:eastAsia="zh-CN"/>
        </w:rPr>
        <w:t>-2</w:t>
      </w:r>
      <w:r w:rsidRPr="002B2A67">
        <w:rPr>
          <w:rFonts w:eastAsia="SimSun"/>
          <w:lang w:val="en-US" w:eastAsia="zh-CN"/>
        </w:rPr>
        <w:t xml:space="preserve"> with recently reported high performance noble metal-based catalysts. (d) Mass activities comparisons of the R-NF-Pt||</w:t>
      </w:r>
      <w:proofErr w:type="spellStart"/>
      <w:r w:rsidRPr="002B2A67">
        <w:rPr>
          <w:rFonts w:eastAsia="SimSun"/>
          <w:lang w:val="en-US" w:eastAsia="zh-CN"/>
        </w:rPr>
        <w:t>NiFe</w:t>
      </w:r>
      <w:proofErr w:type="spellEnd"/>
      <w:r w:rsidRPr="002B2A67">
        <w:rPr>
          <w:rFonts w:eastAsia="SimSun"/>
          <w:lang w:val="en-US" w:eastAsia="zh-CN"/>
        </w:rPr>
        <w:t>-LDH and commercial Pt/C||RuO</w:t>
      </w:r>
      <w:r w:rsidRPr="002B2A67">
        <w:rPr>
          <w:rFonts w:eastAsia="SimSun"/>
          <w:vertAlign w:val="subscript"/>
          <w:lang w:val="en-US" w:eastAsia="zh-CN"/>
        </w:rPr>
        <w:t>2</w:t>
      </w:r>
      <w:r w:rsidRPr="002B2A67">
        <w:rPr>
          <w:rFonts w:eastAsia="SimSun"/>
          <w:lang w:val="en-US" w:eastAsia="zh-CN"/>
        </w:rPr>
        <w:t xml:space="preserve"> at various cell voltages. (e) Chronopotentiometry tests of R-NF-Pt||</w:t>
      </w:r>
      <w:proofErr w:type="spellStart"/>
      <w:r w:rsidRPr="002B2A67">
        <w:rPr>
          <w:rFonts w:eastAsia="SimSun"/>
          <w:lang w:val="en-US" w:eastAsia="zh-CN"/>
        </w:rPr>
        <w:t>NiFe</w:t>
      </w:r>
      <w:proofErr w:type="spellEnd"/>
      <w:r w:rsidRPr="002B2A67">
        <w:rPr>
          <w:rFonts w:eastAsia="SimSun"/>
          <w:lang w:val="en-US" w:eastAsia="zh-CN"/>
        </w:rPr>
        <w:t>-LDH and commercial Pt/C||RuO</w:t>
      </w:r>
      <w:r w:rsidRPr="002B2A67">
        <w:rPr>
          <w:rFonts w:eastAsia="SimSun"/>
          <w:vertAlign w:val="subscript"/>
          <w:lang w:val="en-US" w:eastAsia="zh-CN"/>
        </w:rPr>
        <w:t>2</w:t>
      </w:r>
      <w:r w:rsidRPr="002B2A67">
        <w:rPr>
          <w:rFonts w:eastAsia="SimSun"/>
          <w:lang w:val="en-US" w:eastAsia="zh-CN"/>
        </w:rPr>
        <w:t xml:space="preserve"> at 1000 mA cm</w:t>
      </w:r>
      <w:r w:rsidRPr="002B2A67">
        <w:rPr>
          <w:rFonts w:eastAsia="SimSun"/>
          <w:vertAlign w:val="superscript"/>
          <w:lang w:val="en-US" w:eastAsia="zh-CN"/>
        </w:rPr>
        <w:t>-2</w:t>
      </w:r>
      <w:r w:rsidRPr="002B2A67">
        <w:rPr>
          <w:rFonts w:eastAsia="SimSun"/>
          <w:lang w:val="en-US" w:eastAsia="zh-CN"/>
        </w:rPr>
        <w:t>. Inset is the comparison of current density and stability between R-NF-Pt||</w:t>
      </w:r>
      <w:proofErr w:type="spellStart"/>
      <w:r w:rsidRPr="002B2A67">
        <w:rPr>
          <w:rFonts w:eastAsia="SimSun"/>
          <w:lang w:val="en-US" w:eastAsia="zh-CN"/>
        </w:rPr>
        <w:t>NiFe</w:t>
      </w:r>
      <w:proofErr w:type="spellEnd"/>
      <w:r w:rsidRPr="002B2A67">
        <w:rPr>
          <w:rFonts w:eastAsia="SimSun"/>
          <w:lang w:val="en-US" w:eastAsia="zh-CN"/>
        </w:rPr>
        <w:t>-LDH and other reported catalysts for water splitting. (f) The amount of H</w:t>
      </w:r>
      <w:r w:rsidRPr="002B2A67">
        <w:rPr>
          <w:rFonts w:eastAsia="SimSun"/>
          <w:vertAlign w:val="subscript"/>
          <w:lang w:val="en-US" w:eastAsia="zh-CN"/>
        </w:rPr>
        <w:t>2</w:t>
      </w:r>
      <w:r w:rsidRPr="002B2A67">
        <w:rPr>
          <w:rFonts w:eastAsia="SimSun"/>
          <w:lang w:val="en-US" w:eastAsia="zh-CN"/>
        </w:rPr>
        <w:t xml:space="preserve"> and O</w:t>
      </w:r>
      <w:r w:rsidRPr="002B2A67">
        <w:rPr>
          <w:rFonts w:eastAsia="SimSun"/>
          <w:vertAlign w:val="subscript"/>
          <w:lang w:val="en-US" w:eastAsia="zh-CN"/>
        </w:rPr>
        <w:t>2</w:t>
      </w:r>
      <w:r w:rsidRPr="002B2A67">
        <w:rPr>
          <w:rFonts w:eastAsia="SimSun"/>
          <w:lang w:val="en-US" w:eastAsia="zh-CN"/>
        </w:rPr>
        <w:t xml:space="preserve"> collected by the water drainage method as a function of time for R-NF-Pt||</w:t>
      </w:r>
      <w:proofErr w:type="spellStart"/>
      <w:r w:rsidRPr="002B2A67">
        <w:rPr>
          <w:rFonts w:eastAsia="SimSun"/>
          <w:lang w:val="en-US" w:eastAsia="zh-CN"/>
        </w:rPr>
        <w:t>NiFe</w:t>
      </w:r>
      <w:proofErr w:type="spellEnd"/>
      <w:r w:rsidRPr="002B2A67">
        <w:rPr>
          <w:rFonts w:eastAsia="SimSun"/>
          <w:lang w:val="en-US" w:eastAsia="zh-CN"/>
        </w:rPr>
        <w:t>-LDH</w:t>
      </w:r>
      <w:r w:rsidRPr="00A80C59">
        <w:rPr>
          <w:rFonts w:eastAsia="SimSun"/>
          <w:lang w:val="en-US" w:eastAsia="zh-CN"/>
        </w:rPr>
        <w:t xml:space="preserve">. </w:t>
      </w:r>
    </w:p>
    <w:p w14:paraId="2524D9FB" w14:textId="77777777" w:rsidR="00FE53E6" w:rsidRPr="00DD592D" w:rsidRDefault="00FE53E6" w:rsidP="00FE53E6">
      <w:pPr>
        <w:spacing w:line="480" w:lineRule="auto"/>
        <w:ind w:left="720" w:hanging="720"/>
        <w:jc w:val="both"/>
        <w:rPr>
          <w:rFonts w:eastAsia="SimSun"/>
          <w:lang w:val="en-US" w:eastAsia="zh-CN"/>
        </w:rPr>
      </w:pPr>
    </w:p>
    <w:p w14:paraId="11CB3BB1" w14:textId="77777777" w:rsidR="00FE53E6" w:rsidRPr="00A80C59" w:rsidRDefault="00FE53E6" w:rsidP="00FE53E6">
      <w:pPr>
        <w:spacing w:line="480" w:lineRule="auto"/>
        <w:ind w:left="720" w:hanging="720"/>
        <w:jc w:val="both"/>
        <w:rPr>
          <w:rFonts w:eastAsia="SimSun"/>
          <w:lang w:val="en-US" w:eastAsia="zh-CN"/>
        </w:rPr>
      </w:pPr>
    </w:p>
    <w:p w14:paraId="3CBDB00C" w14:textId="77777777" w:rsidR="00FE53E6" w:rsidRPr="00A80C59" w:rsidRDefault="00FE53E6" w:rsidP="00FE53E6">
      <w:pPr>
        <w:spacing w:line="480" w:lineRule="auto"/>
        <w:ind w:left="720" w:hanging="720"/>
        <w:jc w:val="both"/>
        <w:rPr>
          <w:rFonts w:eastAsia="SimSun"/>
          <w:lang w:val="en-US" w:eastAsia="zh-CN"/>
        </w:rPr>
      </w:pPr>
    </w:p>
    <w:p w14:paraId="54177F6B" w14:textId="51312687" w:rsidR="00FE53E6" w:rsidRDefault="00FE53E6" w:rsidP="00FE53E6">
      <w:pPr>
        <w:spacing w:line="480" w:lineRule="auto"/>
        <w:ind w:left="720" w:hanging="720"/>
        <w:jc w:val="both"/>
        <w:rPr>
          <w:rFonts w:eastAsia="SimSun"/>
          <w:lang w:val="en-US" w:eastAsia="zh-CN"/>
        </w:rPr>
      </w:pPr>
    </w:p>
    <w:p w14:paraId="659FFC5B" w14:textId="77777777" w:rsidR="00DE4A30" w:rsidRPr="00A80C59" w:rsidRDefault="00DE4A30" w:rsidP="00FE53E6">
      <w:pPr>
        <w:spacing w:line="480" w:lineRule="auto"/>
        <w:ind w:left="720" w:hanging="720"/>
        <w:jc w:val="both"/>
        <w:rPr>
          <w:rFonts w:eastAsia="SimSun"/>
          <w:lang w:val="en-US" w:eastAsia="zh-CN"/>
        </w:rPr>
      </w:pPr>
    </w:p>
    <w:bookmarkEnd w:id="33"/>
    <w:p w14:paraId="24801B84" w14:textId="77777777" w:rsidR="00FE53E6" w:rsidRPr="00A80C59" w:rsidRDefault="00FE53E6" w:rsidP="00FE53E6">
      <w:pPr>
        <w:pStyle w:val="08ArticleText"/>
        <w:spacing w:line="360" w:lineRule="auto"/>
        <w:rPr>
          <w:b/>
          <w:sz w:val="24"/>
          <w:szCs w:val="24"/>
          <w:lang w:val="en-US" w:eastAsia="zh-CN"/>
        </w:rPr>
      </w:pPr>
      <w:r w:rsidRPr="00A80C59">
        <w:rPr>
          <w:b/>
          <w:sz w:val="24"/>
          <w:szCs w:val="24"/>
          <w:lang w:val="en-US" w:eastAsia="zh-CN"/>
        </w:rPr>
        <w:lastRenderedPageBreak/>
        <w:t>Table of Content</w:t>
      </w:r>
    </w:p>
    <w:p w14:paraId="61AC6327" w14:textId="77777777" w:rsidR="00FE53E6" w:rsidRPr="00A80C59" w:rsidRDefault="00FE53E6" w:rsidP="00FE53E6">
      <w:pPr>
        <w:pStyle w:val="08ArticleText"/>
        <w:spacing w:line="360" w:lineRule="auto"/>
        <w:rPr>
          <w:b/>
          <w:sz w:val="24"/>
          <w:szCs w:val="24"/>
          <w:lang w:val="en-US" w:eastAsia="zh-CN"/>
        </w:rPr>
      </w:pPr>
    </w:p>
    <w:p w14:paraId="2D64C4F5" w14:textId="32E631E4" w:rsidR="00FE53E6" w:rsidRPr="002B2A67" w:rsidRDefault="00FE53E6" w:rsidP="00FE53E6">
      <w:pPr>
        <w:spacing w:line="360" w:lineRule="auto"/>
        <w:jc w:val="both"/>
        <w:rPr>
          <w:color w:val="000000"/>
          <w:lang w:val="en-US"/>
        </w:rPr>
      </w:pPr>
      <w:r w:rsidRPr="00FF3185">
        <w:rPr>
          <w:lang w:val="en-US"/>
        </w:rPr>
        <w:t xml:space="preserve">A </w:t>
      </w:r>
      <w:r w:rsidRPr="002B2A67">
        <w:rPr>
          <w:color w:val="242021"/>
          <w:lang w:val="en-US"/>
        </w:rPr>
        <w:t xml:space="preserve">3D quasi-parallel </w:t>
      </w:r>
      <w:r w:rsidRPr="002B2A67">
        <w:rPr>
          <w:color w:val="000000"/>
          <w:lang w:val="en-US"/>
        </w:rPr>
        <w:t>architecture consisting of</w:t>
      </w:r>
      <w:r w:rsidRPr="002B2A67">
        <w:rPr>
          <w:color w:val="242021"/>
          <w:lang w:val="en-US"/>
        </w:rPr>
        <w:t xml:space="preserve"> </w:t>
      </w:r>
      <w:r w:rsidRPr="002B2A67">
        <w:rPr>
          <w:color w:val="000000"/>
          <w:lang w:val="en-US"/>
        </w:rPr>
        <w:t>dense Pt nanoparticles</w:t>
      </w:r>
      <w:r w:rsidRPr="002B2A67">
        <w:rPr>
          <w:lang w:val="en-US"/>
        </w:rPr>
        <w:t xml:space="preserve"> </w:t>
      </w:r>
      <w:r w:rsidRPr="002B2A67">
        <w:rPr>
          <w:color w:val="000000"/>
          <w:lang w:val="en-US"/>
        </w:rPr>
        <w:t xml:space="preserve">immobilized </w:t>
      </w:r>
      <w:r w:rsidRPr="002B2A67">
        <w:rPr>
          <w:color w:val="242021"/>
          <w:lang w:val="en-US"/>
        </w:rPr>
        <w:t>oxygen-vacancy-rich</w:t>
      </w:r>
      <w:r w:rsidRPr="002B2A67">
        <w:rPr>
          <w:color w:val="000000"/>
          <w:lang w:val="en-US"/>
        </w:rPr>
        <w:t xml:space="preserve"> </w:t>
      </w:r>
      <w:proofErr w:type="spellStart"/>
      <w:r w:rsidRPr="002B2A67">
        <w:rPr>
          <w:color w:val="000000"/>
          <w:lang w:val="en-US"/>
        </w:rPr>
        <w:t>NiO</w:t>
      </w:r>
      <w:r w:rsidRPr="002B2A67">
        <w:rPr>
          <w:color w:val="000000"/>
          <w:vertAlign w:val="subscript"/>
          <w:lang w:val="en-US"/>
        </w:rPr>
        <w:t>x</w:t>
      </w:r>
      <w:proofErr w:type="spellEnd"/>
      <w:r w:rsidRPr="002B2A67">
        <w:rPr>
          <w:color w:val="000000"/>
          <w:lang w:val="en-US"/>
        </w:rPr>
        <w:t xml:space="preserve"> heterojunctions </w:t>
      </w:r>
      <w:r w:rsidRPr="002B2A67">
        <w:rPr>
          <w:color w:val="242021"/>
          <w:lang w:val="en-US"/>
        </w:rPr>
        <w:t>(Pt/</w:t>
      </w:r>
      <w:proofErr w:type="spellStart"/>
      <w:r w:rsidRPr="002B2A67">
        <w:rPr>
          <w:color w:val="242021"/>
          <w:lang w:val="en-US"/>
        </w:rPr>
        <w:t>NiO</w:t>
      </w:r>
      <w:r w:rsidRPr="002B2A67">
        <w:rPr>
          <w:color w:val="242021"/>
          <w:vertAlign w:val="subscript"/>
          <w:lang w:val="en-US"/>
        </w:rPr>
        <w:t>x</w:t>
      </w:r>
      <w:proofErr w:type="spellEnd"/>
      <w:r w:rsidRPr="002B2A67">
        <w:rPr>
          <w:color w:val="242021"/>
          <w:lang w:val="en-US"/>
        </w:rPr>
        <w:t>-O</w:t>
      </w:r>
      <w:r w:rsidRPr="002B2A67">
        <w:rPr>
          <w:color w:val="242021"/>
          <w:vertAlign w:val="subscript"/>
          <w:lang w:val="en-US"/>
        </w:rPr>
        <w:t>V</w:t>
      </w:r>
      <w:r w:rsidRPr="002B2A67">
        <w:rPr>
          <w:color w:val="242021"/>
          <w:lang w:val="en-US"/>
        </w:rPr>
        <w:t>)</w:t>
      </w:r>
      <w:r w:rsidRPr="00FF3185">
        <w:rPr>
          <w:lang w:val="en-US"/>
        </w:rPr>
        <w:t xml:space="preserve"> is successfully constructed </w:t>
      </w:r>
      <w:r w:rsidRPr="002B2A67">
        <w:rPr>
          <w:color w:val="000000"/>
          <w:lang w:val="en-US"/>
        </w:rPr>
        <w:t xml:space="preserve">on nickel foam. </w:t>
      </w:r>
      <w:r w:rsidRPr="00FF3185">
        <w:rPr>
          <w:lang w:val="en-US"/>
        </w:rPr>
        <w:t xml:space="preserve">The </w:t>
      </w:r>
      <w:bookmarkStart w:id="37" w:name="_Hlk117420549"/>
      <w:r w:rsidRPr="002B2A67">
        <w:rPr>
          <w:color w:val="000000"/>
          <w:lang w:val="en-US"/>
        </w:rPr>
        <w:t xml:space="preserve">self-supporting </w:t>
      </w:r>
      <w:bookmarkStart w:id="38" w:name="_Hlk117420571"/>
      <w:bookmarkEnd w:id="37"/>
      <w:r w:rsidRPr="002B2A67">
        <w:rPr>
          <w:color w:val="000000"/>
          <w:lang w:val="en-US"/>
        </w:rPr>
        <w:t>electrode</w:t>
      </w:r>
      <w:bookmarkEnd w:id="38"/>
      <w:r w:rsidRPr="002B2A67">
        <w:rPr>
          <w:color w:val="000000"/>
          <w:lang w:val="en-US"/>
        </w:rPr>
        <w:t xml:space="preserve"> </w:t>
      </w:r>
      <w:r w:rsidRPr="002B2A67">
        <w:rPr>
          <w:rFonts w:eastAsiaTheme="minorEastAsia"/>
          <w:color w:val="000000"/>
          <w:lang w:val="en-US" w:eastAsia="zh-CN"/>
        </w:rPr>
        <w:t>exhibits</w:t>
      </w:r>
      <w:r w:rsidRPr="002B2A67">
        <w:rPr>
          <w:color w:val="000000"/>
          <w:lang w:val="en-US"/>
        </w:rPr>
        <w:t xml:space="preserve"> extraordinary alkaline HER performance with low overpotential and high </w:t>
      </w:r>
      <w:r w:rsidRPr="002B2A67">
        <w:rPr>
          <w:color w:val="242021"/>
          <w:lang w:val="en-US"/>
        </w:rPr>
        <w:t>mass activity</w:t>
      </w:r>
      <w:r w:rsidRPr="002B2A67">
        <w:rPr>
          <w:color w:val="000000"/>
          <w:lang w:val="en-US"/>
        </w:rPr>
        <w:t xml:space="preserve">. Besides, the assembled alkaline </w:t>
      </w:r>
      <w:proofErr w:type="spellStart"/>
      <w:r w:rsidRPr="002B2A67">
        <w:rPr>
          <w:color w:val="000000"/>
          <w:lang w:val="en-US"/>
        </w:rPr>
        <w:t>electrolyzer</w:t>
      </w:r>
      <w:proofErr w:type="spellEnd"/>
      <w:r w:rsidRPr="002B2A67">
        <w:rPr>
          <w:color w:val="000000"/>
          <w:lang w:val="en-US"/>
        </w:rPr>
        <w:t xml:space="preserve"> combined with </w:t>
      </w:r>
      <w:proofErr w:type="spellStart"/>
      <w:r w:rsidRPr="002B2A67">
        <w:rPr>
          <w:color w:val="000000"/>
          <w:lang w:val="en-US"/>
        </w:rPr>
        <w:t>NiFe</w:t>
      </w:r>
      <w:proofErr w:type="spellEnd"/>
      <w:r w:rsidRPr="002B2A67">
        <w:rPr>
          <w:color w:val="000000"/>
          <w:lang w:val="en-US"/>
        </w:rPr>
        <w:t>-LDH can operate stably for more than 400 h at 1000 mA cm</w:t>
      </w:r>
      <w:r w:rsidRPr="002B2A67">
        <w:rPr>
          <w:bCs/>
          <w:vertAlign w:val="superscript"/>
          <w:lang w:val="en-US"/>
        </w:rPr>
        <w:t>−</w:t>
      </w:r>
      <w:r w:rsidRPr="002B2A67">
        <w:rPr>
          <w:color w:val="000000"/>
          <w:vertAlign w:val="superscript"/>
          <w:lang w:val="en-US"/>
        </w:rPr>
        <w:t>2</w:t>
      </w:r>
      <w:r w:rsidRPr="002B2A67">
        <w:rPr>
          <w:color w:val="000000"/>
          <w:lang w:val="en-US"/>
        </w:rPr>
        <w:t>.</w:t>
      </w:r>
    </w:p>
    <w:p w14:paraId="0DE4B32A" w14:textId="77777777" w:rsidR="00FE53E6" w:rsidRPr="002B2A67" w:rsidRDefault="00FE53E6" w:rsidP="00FE53E6">
      <w:pPr>
        <w:spacing w:line="360" w:lineRule="auto"/>
        <w:rPr>
          <w:rFonts w:eastAsiaTheme="minorEastAsia"/>
          <w:iCs/>
          <w:lang w:val="en-US" w:eastAsia="zh-CN"/>
        </w:rPr>
      </w:pPr>
    </w:p>
    <w:p w14:paraId="19BA02AA" w14:textId="77777777" w:rsidR="00FE53E6" w:rsidRPr="002B2A67" w:rsidRDefault="00FE53E6" w:rsidP="00FE53E6">
      <w:pPr>
        <w:spacing w:line="480" w:lineRule="auto"/>
        <w:rPr>
          <w:rFonts w:eastAsiaTheme="minorEastAsia"/>
          <w:iCs/>
          <w:lang w:val="en-US" w:eastAsia="zh-CN"/>
        </w:rPr>
      </w:pPr>
      <w:r w:rsidRPr="00A41E7E">
        <w:rPr>
          <w:iCs/>
          <w:lang w:val="en-US"/>
        </w:rPr>
        <w:t xml:space="preserve">Kaixi Wang, Shuo Wang, Kwan San Hui*, Junfeng Li, Chenyang Zha, </w:t>
      </w:r>
      <w:r w:rsidRPr="002B2A67">
        <w:rPr>
          <w:iCs/>
          <w:color w:val="000000" w:themeColor="text1"/>
          <w:lang w:val="en-US"/>
        </w:rPr>
        <w:t>Duc Anh Dinh,</w:t>
      </w:r>
      <w:r w:rsidRPr="00A41E7E">
        <w:rPr>
          <w:rFonts w:eastAsiaTheme="minorEastAsia"/>
          <w:iCs/>
          <w:lang w:val="en-US" w:eastAsia="zh-CN"/>
        </w:rPr>
        <w:t xml:space="preserve"> Zongping Shao</w:t>
      </w:r>
      <w:r w:rsidRPr="00A41E7E">
        <w:rPr>
          <w:iCs/>
          <w:lang w:val="en-US"/>
        </w:rPr>
        <w:t>*</w:t>
      </w:r>
      <w:r w:rsidRPr="00A41E7E">
        <w:rPr>
          <w:rFonts w:eastAsiaTheme="minorEastAsia"/>
          <w:iCs/>
          <w:lang w:val="en-US" w:eastAsia="zh-CN"/>
        </w:rPr>
        <w:t>,</w:t>
      </w:r>
      <w:r w:rsidRPr="00A41E7E">
        <w:rPr>
          <w:iCs/>
          <w:lang w:val="en-US"/>
        </w:rPr>
        <w:t xml:space="preserve"> Bo Yan, </w:t>
      </w:r>
      <w:proofErr w:type="spellStart"/>
      <w:r w:rsidRPr="00A41E7E">
        <w:rPr>
          <w:iCs/>
          <w:lang w:val="en-US"/>
        </w:rPr>
        <w:t>Zikang</w:t>
      </w:r>
      <w:proofErr w:type="spellEnd"/>
      <w:r w:rsidRPr="00A41E7E">
        <w:rPr>
          <w:iCs/>
          <w:lang w:val="en-US"/>
        </w:rPr>
        <w:t xml:space="preserve"> Tang and Kwun Nam Hui*</w:t>
      </w:r>
      <w:r w:rsidRPr="002B2A67">
        <w:rPr>
          <w:iCs/>
          <w:lang w:val="en-US"/>
        </w:rPr>
        <w:t xml:space="preserve"> </w:t>
      </w:r>
    </w:p>
    <w:p w14:paraId="1004F446" w14:textId="77777777" w:rsidR="00FE53E6" w:rsidRPr="000F2395" w:rsidRDefault="00FE53E6" w:rsidP="00FE53E6">
      <w:pPr>
        <w:spacing w:line="360" w:lineRule="auto"/>
        <w:rPr>
          <w:rFonts w:eastAsiaTheme="minorEastAsia"/>
          <w:i/>
          <w:lang w:val="en-US" w:eastAsia="zh-CN"/>
        </w:rPr>
      </w:pPr>
    </w:p>
    <w:p w14:paraId="291BE3F8" w14:textId="20D15AC2" w:rsidR="00FE53E6" w:rsidRPr="000F2395" w:rsidRDefault="00FE53E6" w:rsidP="00FE53E6">
      <w:pPr>
        <w:spacing w:line="360" w:lineRule="auto"/>
        <w:jc w:val="both"/>
        <w:rPr>
          <w:b/>
          <w:bCs/>
          <w:lang w:val="en-US"/>
        </w:rPr>
      </w:pPr>
      <w:r w:rsidRPr="002B2A67">
        <w:rPr>
          <w:rFonts w:hint="eastAsia"/>
          <w:b/>
          <w:bCs/>
          <w:iCs/>
          <w:lang w:val="en-US"/>
        </w:rPr>
        <w:t>D</w:t>
      </w:r>
      <w:r w:rsidRPr="002B2A67">
        <w:rPr>
          <w:b/>
          <w:bCs/>
          <w:iCs/>
          <w:lang w:val="en-US"/>
        </w:rPr>
        <w:t xml:space="preserve">ense Platinum/Nickel Oxide Heterointerfaces with Abundant Oxygen Vacancies Enable Ampere-Level Current Density </w:t>
      </w:r>
      <w:proofErr w:type="spellStart"/>
      <w:r w:rsidRPr="002B2A67">
        <w:rPr>
          <w:b/>
          <w:bCs/>
          <w:iCs/>
          <w:lang w:val="en-US"/>
        </w:rPr>
        <w:t>Ultrastable</w:t>
      </w:r>
      <w:proofErr w:type="spellEnd"/>
      <w:r w:rsidRPr="002B2A67">
        <w:rPr>
          <w:b/>
          <w:bCs/>
          <w:iCs/>
          <w:lang w:val="en-US"/>
        </w:rPr>
        <w:t xml:space="preserve"> Hydrogen Evolution in Alkaline</w:t>
      </w:r>
      <w:r w:rsidRPr="000F2395">
        <w:rPr>
          <w:b/>
          <w:bCs/>
          <w:lang w:val="en-US"/>
        </w:rPr>
        <w:t xml:space="preserve"> </w:t>
      </w:r>
    </w:p>
    <w:p w14:paraId="2E055FF6" w14:textId="77777777" w:rsidR="00FE53E6" w:rsidRPr="00A80C59" w:rsidRDefault="00FE53E6" w:rsidP="00FE53E6">
      <w:pPr>
        <w:spacing w:line="360" w:lineRule="auto"/>
        <w:jc w:val="both"/>
        <w:rPr>
          <w:rFonts w:eastAsiaTheme="minorEastAsia"/>
          <w:b/>
          <w:lang w:val="en-US" w:eastAsia="zh-CN"/>
        </w:rPr>
      </w:pPr>
    </w:p>
    <w:p w14:paraId="1F3F230E" w14:textId="77777777" w:rsidR="00FE53E6" w:rsidRPr="00A80C59" w:rsidRDefault="00FE53E6" w:rsidP="00FE53E6">
      <w:pPr>
        <w:spacing w:line="360" w:lineRule="auto"/>
        <w:jc w:val="both"/>
        <w:rPr>
          <w:b/>
          <w:lang w:val="en-US"/>
        </w:rPr>
      </w:pPr>
      <w:r w:rsidRPr="00A80C59">
        <w:rPr>
          <w:b/>
          <w:lang w:val="en-US"/>
        </w:rPr>
        <w:t>T</w:t>
      </w:r>
      <w:r w:rsidRPr="00A80C59">
        <w:rPr>
          <w:rFonts w:eastAsiaTheme="minorEastAsia"/>
          <w:b/>
          <w:lang w:val="en-US" w:eastAsia="zh-CN"/>
        </w:rPr>
        <w:t>O</w:t>
      </w:r>
      <w:r w:rsidRPr="00A80C59">
        <w:rPr>
          <w:b/>
          <w:lang w:val="en-US"/>
        </w:rPr>
        <w:t xml:space="preserve">C figure </w:t>
      </w:r>
    </w:p>
    <w:p w14:paraId="54309CE3" w14:textId="77777777" w:rsidR="00FE53E6" w:rsidRPr="00A80C59" w:rsidRDefault="00FE53E6" w:rsidP="00FE53E6">
      <w:pPr>
        <w:spacing w:line="360" w:lineRule="auto"/>
        <w:jc w:val="both"/>
        <w:rPr>
          <w:rFonts w:eastAsiaTheme="minorEastAsia"/>
          <w:b/>
          <w:bCs/>
          <w:lang w:val="en-US" w:eastAsia="zh-CN"/>
        </w:rPr>
      </w:pPr>
    </w:p>
    <w:p w14:paraId="67FF9145" w14:textId="1FE60C01" w:rsidR="00FE53E6" w:rsidRPr="00A80C59" w:rsidRDefault="00046B5B" w:rsidP="00FE53E6">
      <w:pPr>
        <w:jc w:val="center"/>
        <w:rPr>
          <w:rFonts w:eastAsiaTheme="minorEastAsia"/>
          <w:lang w:val="en-US" w:eastAsia="zh-CN"/>
        </w:rPr>
      </w:pPr>
      <w:r>
        <w:rPr>
          <w:noProof/>
          <w:lang w:val="en-US"/>
        </w:rPr>
        <w:drawing>
          <wp:inline distT="0" distB="0" distL="0" distR="0" wp14:anchorId="5F6B2C5D" wp14:editId="6B6A4036">
            <wp:extent cx="3600000" cy="225439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1" t="852" r="5399" b="1908"/>
                    <a:stretch/>
                  </pic:blipFill>
                  <pic:spPr bwMode="auto">
                    <a:xfrm>
                      <a:off x="0" y="0"/>
                      <a:ext cx="3600000" cy="2254390"/>
                    </a:xfrm>
                    <a:prstGeom prst="rect">
                      <a:avLst/>
                    </a:prstGeom>
                    <a:noFill/>
                    <a:ln>
                      <a:noFill/>
                    </a:ln>
                    <a:extLst>
                      <a:ext uri="{53640926-AAD7-44D8-BBD7-CCE9431645EC}">
                        <a14:shadowObscured xmlns:a14="http://schemas.microsoft.com/office/drawing/2010/main"/>
                      </a:ext>
                    </a:extLst>
                  </pic:spPr>
                </pic:pic>
              </a:graphicData>
            </a:graphic>
          </wp:inline>
        </w:drawing>
      </w:r>
      <w:r w:rsidR="00FE53E6" w:rsidRPr="00A80C59">
        <w:rPr>
          <w:lang w:val="en-US"/>
        </w:rPr>
        <w:t xml:space="preserve">  </w:t>
      </w:r>
    </w:p>
    <w:p w14:paraId="445E2778" w14:textId="77777777" w:rsidR="00131FEF" w:rsidRPr="00FE53E6" w:rsidRDefault="00131FEF" w:rsidP="00FE53E6"/>
    <w:sectPr w:rsidR="00131FEF" w:rsidRPr="00FE53E6" w:rsidSect="009519AF">
      <w:headerReference w:type="default" r:id="rId18"/>
      <w:footerReference w:type="default" r:id="rId1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36E35" w14:textId="77777777" w:rsidR="009519AF" w:rsidRDefault="009519AF">
      <w:r>
        <w:separator/>
      </w:r>
    </w:p>
  </w:endnote>
  <w:endnote w:type="continuationSeparator" w:id="0">
    <w:p w14:paraId="22BF430D" w14:textId="77777777" w:rsidR="009519AF" w:rsidRDefault="00951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BoldMT">
    <w:altName w:val="Times New Roman"/>
    <w:charset w:val="00"/>
    <w:family w:val="roman"/>
    <w:pitch w:val="default"/>
    <w:sig w:usb0="00000003" w:usb1="00000000" w:usb2="00000000" w:usb3="00000000" w:csb0="00000001" w:csb1="00000000"/>
  </w:font>
  <w:font w:name="AdvOT1ef757c0+fb">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dvTTab7e17fd">
    <w:altName w:val="Cambria"/>
    <w:panose1 w:val="00000000000000000000"/>
    <w:charset w:val="00"/>
    <w:family w:val="roman"/>
    <w:notTrueType/>
    <w:pitch w:val="default"/>
  </w:font>
  <w:font w:name="AdvOT999035f4+e1">
    <w:altName w:val="SimSun"/>
    <w:panose1 w:val="00000000000000000000"/>
    <w:charset w:val="00"/>
    <w:family w:val="roman"/>
    <w:notTrueType/>
    <w:pitch w:val="default"/>
  </w:font>
  <w:font w:name="ScalaPro-Regular">
    <w:altName w:val="Times New Roman"/>
    <w:panose1 w:val="00000000000000000000"/>
    <w:charset w:val="00"/>
    <w:family w:val="roman"/>
    <w:notTrueType/>
    <w:pitch w:val="default"/>
  </w:font>
  <w:font w:name="AdvOT999035f4+20">
    <w:altName w:val="Cambria"/>
    <w:panose1 w:val="00000000000000000000"/>
    <w:charset w:val="00"/>
    <w:family w:val="roman"/>
    <w:notTrueType/>
    <w:pitch w:val="default"/>
  </w:font>
  <w:font w:name="AdvPS497E2">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FangSong">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Footer"/>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0DE6" w14:textId="77777777" w:rsidR="009519AF" w:rsidRDefault="009519AF">
      <w:r>
        <w:separator/>
      </w:r>
    </w:p>
  </w:footnote>
  <w:footnote w:type="continuationSeparator" w:id="0">
    <w:p w14:paraId="7BD7D99C" w14:textId="77777777" w:rsidR="009519AF" w:rsidRDefault="00951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562E2B" w:rsidRPr="009B44CC" w:rsidRDefault="00562E2B" w:rsidP="009B44CC">
    <w:pPr>
      <w:pStyle w:val="Header"/>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322"/>
    <w:multiLevelType w:val="multilevel"/>
    <w:tmpl w:val="025473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58B5806"/>
    <w:multiLevelType w:val="multilevel"/>
    <w:tmpl w:val="058B58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C1C7A9C"/>
    <w:multiLevelType w:val="hybridMultilevel"/>
    <w:tmpl w:val="AD062A82"/>
    <w:lvl w:ilvl="0" w:tplc="AE70AE6A">
      <w:start w:val="1"/>
      <w:numFmt w:val="decimal"/>
      <w:lvlText w:val="%1."/>
      <w:lvlJc w:val="left"/>
      <w:pPr>
        <w:ind w:left="360" w:hanging="360"/>
      </w:pPr>
      <w:rPr>
        <w:rFonts w:eastAsiaTheme="maj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1D31D82"/>
    <w:multiLevelType w:val="multilevel"/>
    <w:tmpl w:val="EB72003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43CA5493"/>
    <w:multiLevelType w:val="hybridMultilevel"/>
    <w:tmpl w:val="CCDA4118"/>
    <w:lvl w:ilvl="0" w:tplc="CA56BAC6">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FB32632"/>
    <w:multiLevelType w:val="hybridMultilevel"/>
    <w:tmpl w:val="28BAD6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1861BE4"/>
    <w:multiLevelType w:val="hybridMultilevel"/>
    <w:tmpl w:val="70BA2B50"/>
    <w:lvl w:ilvl="0" w:tplc="2CF8737A">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6AD53F50"/>
    <w:multiLevelType w:val="hybridMultilevel"/>
    <w:tmpl w:val="1952CA34"/>
    <w:lvl w:ilvl="0" w:tplc="2CF873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B971C51"/>
    <w:multiLevelType w:val="multilevel"/>
    <w:tmpl w:val="DC30CF64"/>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088232684">
    <w:abstractNumId w:val="0"/>
  </w:num>
  <w:num w:numId="2" w16cid:durableId="271402314">
    <w:abstractNumId w:val="1"/>
  </w:num>
  <w:num w:numId="3" w16cid:durableId="1956133850">
    <w:abstractNumId w:val="8"/>
  </w:num>
  <w:num w:numId="4" w16cid:durableId="1777286294">
    <w:abstractNumId w:val="7"/>
  </w:num>
  <w:num w:numId="5" w16cid:durableId="1799764211">
    <w:abstractNumId w:val="5"/>
  </w:num>
  <w:num w:numId="6" w16cid:durableId="303051644">
    <w:abstractNumId w:val="2"/>
  </w:num>
  <w:num w:numId="7" w16cid:durableId="1470395821">
    <w:abstractNumId w:val="3"/>
  </w:num>
  <w:num w:numId="8" w16cid:durableId="866256221">
    <w:abstractNumId w:val="4"/>
  </w:num>
  <w:num w:numId="9" w16cid:durableId="1826389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1MLc0NzIyNjc2MzNX0lEKTi0uzszPAykwqgUAQwlMzCwAAAA="/>
  </w:docVars>
  <w:rsids>
    <w:rsidRoot w:val="002D16A0"/>
    <w:rsid w:val="000003BB"/>
    <w:rsid w:val="0000374D"/>
    <w:rsid w:val="00004A23"/>
    <w:rsid w:val="00006A0A"/>
    <w:rsid w:val="0000703E"/>
    <w:rsid w:val="00010BB6"/>
    <w:rsid w:val="000112FC"/>
    <w:rsid w:val="000118B0"/>
    <w:rsid w:val="00011F40"/>
    <w:rsid w:val="00013B4B"/>
    <w:rsid w:val="0001454A"/>
    <w:rsid w:val="0001683C"/>
    <w:rsid w:val="000172E7"/>
    <w:rsid w:val="0002024D"/>
    <w:rsid w:val="00020E26"/>
    <w:rsid w:val="000214A8"/>
    <w:rsid w:val="00023F64"/>
    <w:rsid w:val="00027FB5"/>
    <w:rsid w:val="000314D2"/>
    <w:rsid w:val="0003318F"/>
    <w:rsid w:val="0004094E"/>
    <w:rsid w:val="00040B7B"/>
    <w:rsid w:val="00041C1B"/>
    <w:rsid w:val="000437F7"/>
    <w:rsid w:val="0004500B"/>
    <w:rsid w:val="00046B5B"/>
    <w:rsid w:val="00050985"/>
    <w:rsid w:val="0005501E"/>
    <w:rsid w:val="00055883"/>
    <w:rsid w:val="00055C3D"/>
    <w:rsid w:val="0006044D"/>
    <w:rsid w:val="00060D37"/>
    <w:rsid w:val="00062324"/>
    <w:rsid w:val="00063C0E"/>
    <w:rsid w:val="00064040"/>
    <w:rsid w:val="00072EA7"/>
    <w:rsid w:val="00075120"/>
    <w:rsid w:val="0007577C"/>
    <w:rsid w:val="00076EAD"/>
    <w:rsid w:val="0008287E"/>
    <w:rsid w:val="00083031"/>
    <w:rsid w:val="0008740B"/>
    <w:rsid w:val="000904D3"/>
    <w:rsid w:val="0009309C"/>
    <w:rsid w:val="00093F1B"/>
    <w:rsid w:val="000A0E3F"/>
    <w:rsid w:val="000A1F4B"/>
    <w:rsid w:val="000A21A9"/>
    <w:rsid w:val="000A2247"/>
    <w:rsid w:val="000A3E93"/>
    <w:rsid w:val="000A441C"/>
    <w:rsid w:val="000A472C"/>
    <w:rsid w:val="000A5773"/>
    <w:rsid w:val="000A682F"/>
    <w:rsid w:val="000B05A0"/>
    <w:rsid w:val="000B17FC"/>
    <w:rsid w:val="000B33EE"/>
    <w:rsid w:val="000B4293"/>
    <w:rsid w:val="000B602A"/>
    <w:rsid w:val="000C259E"/>
    <w:rsid w:val="000C3E0C"/>
    <w:rsid w:val="000C6252"/>
    <w:rsid w:val="000C6F8A"/>
    <w:rsid w:val="000D2D4B"/>
    <w:rsid w:val="000D45F4"/>
    <w:rsid w:val="000D5AB4"/>
    <w:rsid w:val="000D66DB"/>
    <w:rsid w:val="000D7EBA"/>
    <w:rsid w:val="000E4124"/>
    <w:rsid w:val="000E5845"/>
    <w:rsid w:val="000E788B"/>
    <w:rsid w:val="000E7A5B"/>
    <w:rsid w:val="000E7BBA"/>
    <w:rsid w:val="000F2395"/>
    <w:rsid w:val="000F512F"/>
    <w:rsid w:val="00100CC5"/>
    <w:rsid w:val="001013F4"/>
    <w:rsid w:val="001054D4"/>
    <w:rsid w:val="00106359"/>
    <w:rsid w:val="0010686C"/>
    <w:rsid w:val="00107C5F"/>
    <w:rsid w:val="00107CCC"/>
    <w:rsid w:val="00110011"/>
    <w:rsid w:val="001105BD"/>
    <w:rsid w:val="00110863"/>
    <w:rsid w:val="00110C76"/>
    <w:rsid w:val="0011541E"/>
    <w:rsid w:val="00115754"/>
    <w:rsid w:val="00116C82"/>
    <w:rsid w:val="00120BE6"/>
    <w:rsid w:val="00120E85"/>
    <w:rsid w:val="00123ADA"/>
    <w:rsid w:val="00125573"/>
    <w:rsid w:val="0012642A"/>
    <w:rsid w:val="00126D17"/>
    <w:rsid w:val="001305BF"/>
    <w:rsid w:val="00131D58"/>
    <w:rsid w:val="00131FEF"/>
    <w:rsid w:val="00136F5D"/>
    <w:rsid w:val="001370B1"/>
    <w:rsid w:val="001377CA"/>
    <w:rsid w:val="00140B94"/>
    <w:rsid w:val="001450FB"/>
    <w:rsid w:val="0014617E"/>
    <w:rsid w:val="0014658A"/>
    <w:rsid w:val="00147DB8"/>
    <w:rsid w:val="00151683"/>
    <w:rsid w:val="0015202E"/>
    <w:rsid w:val="0015392F"/>
    <w:rsid w:val="00155198"/>
    <w:rsid w:val="0015563E"/>
    <w:rsid w:val="00155F5E"/>
    <w:rsid w:val="00155F66"/>
    <w:rsid w:val="00156FF2"/>
    <w:rsid w:val="001615D2"/>
    <w:rsid w:val="00162D98"/>
    <w:rsid w:val="0016390D"/>
    <w:rsid w:val="00164057"/>
    <w:rsid w:val="00165B37"/>
    <w:rsid w:val="00170369"/>
    <w:rsid w:val="00171B5B"/>
    <w:rsid w:val="00173757"/>
    <w:rsid w:val="00174176"/>
    <w:rsid w:val="00175F23"/>
    <w:rsid w:val="00181D92"/>
    <w:rsid w:val="001823B6"/>
    <w:rsid w:val="001848EB"/>
    <w:rsid w:val="00187DB9"/>
    <w:rsid w:val="0019077D"/>
    <w:rsid w:val="0019194D"/>
    <w:rsid w:val="0019723B"/>
    <w:rsid w:val="001A3339"/>
    <w:rsid w:val="001A4240"/>
    <w:rsid w:val="001A6821"/>
    <w:rsid w:val="001A734D"/>
    <w:rsid w:val="001B2477"/>
    <w:rsid w:val="001B4224"/>
    <w:rsid w:val="001B64C7"/>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52E8"/>
    <w:rsid w:val="002072AB"/>
    <w:rsid w:val="00210019"/>
    <w:rsid w:val="00210140"/>
    <w:rsid w:val="00211942"/>
    <w:rsid w:val="00212D18"/>
    <w:rsid w:val="00214D95"/>
    <w:rsid w:val="00215531"/>
    <w:rsid w:val="00215BDE"/>
    <w:rsid w:val="0021623B"/>
    <w:rsid w:val="002162B2"/>
    <w:rsid w:val="00216F54"/>
    <w:rsid w:val="002173EB"/>
    <w:rsid w:val="00220933"/>
    <w:rsid w:val="00220C72"/>
    <w:rsid w:val="002236A3"/>
    <w:rsid w:val="002247C5"/>
    <w:rsid w:val="0022540C"/>
    <w:rsid w:val="00226AA4"/>
    <w:rsid w:val="00233C8A"/>
    <w:rsid w:val="00236036"/>
    <w:rsid w:val="00240D90"/>
    <w:rsid w:val="00252D43"/>
    <w:rsid w:val="00253CB1"/>
    <w:rsid w:val="002543F9"/>
    <w:rsid w:val="00257ADD"/>
    <w:rsid w:val="00260F12"/>
    <w:rsid w:val="00263723"/>
    <w:rsid w:val="00263CF8"/>
    <w:rsid w:val="002641D6"/>
    <w:rsid w:val="00265635"/>
    <w:rsid w:val="00266389"/>
    <w:rsid w:val="002675F7"/>
    <w:rsid w:val="002725A5"/>
    <w:rsid w:val="0027314F"/>
    <w:rsid w:val="00273380"/>
    <w:rsid w:val="00276ACA"/>
    <w:rsid w:val="00281F13"/>
    <w:rsid w:val="0028289F"/>
    <w:rsid w:val="00284157"/>
    <w:rsid w:val="00284800"/>
    <w:rsid w:val="00285631"/>
    <w:rsid w:val="00290D94"/>
    <w:rsid w:val="0029203C"/>
    <w:rsid w:val="00294873"/>
    <w:rsid w:val="002A1D1C"/>
    <w:rsid w:val="002A3749"/>
    <w:rsid w:val="002A4A81"/>
    <w:rsid w:val="002A73A2"/>
    <w:rsid w:val="002A7409"/>
    <w:rsid w:val="002A7CE8"/>
    <w:rsid w:val="002B0671"/>
    <w:rsid w:val="002B0914"/>
    <w:rsid w:val="002B1B1A"/>
    <w:rsid w:val="002B262F"/>
    <w:rsid w:val="002B2A67"/>
    <w:rsid w:val="002B3553"/>
    <w:rsid w:val="002B5E06"/>
    <w:rsid w:val="002C04C3"/>
    <w:rsid w:val="002C0CFF"/>
    <w:rsid w:val="002C6875"/>
    <w:rsid w:val="002D09B9"/>
    <w:rsid w:val="002D16A0"/>
    <w:rsid w:val="002D2930"/>
    <w:rsid w:val="002D2DFF"/>
    <w:rsid w:val="002D3D6D"/>
    <w:rsid w:val="002D4F19"/>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0522F"/>
    <w:rsid w:val="00315EA5"/>
    <w:rsid w:val="0031692E"/>
    <w:rsid w:val="00317A57"/>
    <w:rsid w:val="00317D41"/>
    <w:rsid w:val="00320A99"/>
    <w:rsid w:val="0032144B"/>
    <w:rsid w:val="00321E38"/>
    <w:rsid w:val="00322D5B"/>
    <w:rsid w:val="00325AC2"/>
    <w:rsid w:val="00326A1C"/>
    <w:rsid w:val="00326EA6"/>
    <w:rsid w:val="00327FDC"/>
    <w:rsid w:val="003360E3"/>
    <w:rsid w:val="003371D5"/>
    <w:rsid w:val="003376CD"/>
    <w:rsid w:val="00340FA9"/>
    <w:rsid w:val="0034316B"/>
    <w:rsid w:val="003452C3"/>
    <w:rsid w:val="003501A7"/>
    <w:rsid w:val="0035048A"/>
    <w:rsid w:val="00352564"/>
    <w:rsid w:val="00356DEB"/>
    <w:rsid w:val="0036263B"/>
    <w:rsid w:val="00363B62"/>
    <w:rsid w:val="003645B0"/>
    <w:rsid w:val="00364B2C"/>
    <w:rsid w:val="003664F1"/>
    <w:rsid w:val="00367E3F"/>
    <w:rsid w:val="003722FB"/>
    <w:rsid w:val="00377762"/>
    <w:rsid w:val="00377EA5"/>
    <w:rsid w:val="00377F77"/>
    <w:rsid w:val="00383073"/>
    <w:rsid w:val="0038438F"/>
    <w:rsid w:val="00385376"/>
    <w:rsid w:val="00387C67"/>
    <w:rsid w:val="00387D98"/>
    <w:rsid w:val="00390B0F"/>
    <w:rsid w:val="00390B38"/>
    <w:rsid w:val="00390B6B"/>
    <w:rsid w:val="00391CFE"/>
    <w:rsid w:val="00392BC9"/>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24D8"/>
    <w:rsid w:val="003B517D"/>
    <w:rsid w:val="003B60EC"/>
    <w:rsid w:val="003C00ED"/>
    <w:rsid w:val="003C1C0A"/>
    <w:rsid w:val="003C35DF"/>
    <w:rsid w:val="003C4A68"/>
    <w:rsid w:val="003C554F"/>
    <w:rsid w:val="003C59D4"/>
    <w:rsid w:val="003C61DD"/>
    <w:rsid w:val="003D63E7"/>
    <w:rsid w:val="003D6A94"/>
    <w:rsid w:val="003E05F1"/>
    <w:rsid w:val="003E113B"/>
    <w:rsid w:val="003E2D68"/>
    <w:rsid w:val="003E5092"/>
    <w:rsid w:val="003E5BC4"/>
    <w:rsid w:val="003E715D"/>
    <w:rsid w:val="003F103E"/>
    <w:rsid w:val="003F2E48"/>
    <w:rsid w:val="003F440C"/>
    <w:rsid w:val="003F525A"/>
    <w:rsid w:val="003F7BE6"/>
    <w:rsid w:val="00400530"/>
    <w:rsid w:val="004006A3"/>
    <w:rsid w:val="004006A9"/>
    <w:rsid w:val="00401A50"/>
    <w:rsid w:val="00403A87"/>
    <w:rsid w:val="00404548"/>
    <w:rsid w:val="004052AE"/>
    <w:rsid w:val="004118A5"/>
    <w:rsid w:val="00413672"/>
    <w:rsid w:val="00414041"/>
    <w:rsid w:val="00414465"/>
    <w:rsid w:val="00414729"/>
    <w:rsid w:val="00414C80"/>
    <w:rsid w:val="00414F4B"/>
    <w:rsid w:val="00415EF9"/>
    <w:rsid w:val="00416629"/>
    <w:rsid w:val="00417DA1"/>
    <w:rsid w:val="00420EA3"/>
    <w:rsid w:val="00423478"/>
    <w:rsid w:val="00425B76"/>
    <w:rsid w:val="004260A2"/>
    <w:rsid w:val="00426FC6"/>
    <w:rsid w:val="004273BC"/>
    <w:rsid w:val="00427C5F"/>
    <w:rsid w:val="00441EAC"/>
    <w:rsid w:val="00443DE5"/>
    <w:rsid w:val="004507E5"/>
    <w:rsid w:val="004519AD"/>
    <w:rsid w:val="0045459A"/>
    <w:rsid w:val="004545DB"/>
    <w:rsid w:val="004553F0"/>
    <w:rsid w:val="0045786A"/>
    <w:rsid w:val="00460F76"/>
    <w:rsid w:val="00462F12"/>
    <w:rsid w:val="00463050"/>
    <w:rsid w:val="0046340F"/>
    <w:rsid w:val="00466168"/>
    <w:rsid w:val="0046778B"/>
    <w:rsid w:val="004714D4"/>
    <w:rsid w:val="00475712"/>
    <w:rsid w:val="00480CCE"/>
    <w:rsid w:val="00482FAA"/>
    <w:rsid w:val="0048389A"/>
    <w:rsid w:val="00487211"/>
    <w:rsid w:val="0049075F"/>
    <w:rsid w:val="00492DA8"/>
    <w:rsid w:val="004A0888"/>
    <w:rsid w:val="004A0E67"/>
    <w:rsid w:val="004A222F"/>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091"/>
    <w:rsid w:val="004D64AB"/>
    <w:rsid w:val="004D77EB"/>
    <w:rsid w:val="004E7339"/>
    <w:rsid w:val="004E7CE8"/>
    <w:rsid w:val="004F0FFD"/>
    <w:rsid w:val="004F271D"/>
    <w:rsid w:val="004F5114"/>
    <w:rsid w:val="004F756C"/>
    <w:rsid w:val="005001FA"/>
    <w:rsid w:val="005019AF"/>
    <w:rsid w:val="0050337E"/>
    <w:rsid w:val="0050488D"/>
    <w:rsid w:val="00504D12"/>
    <w:rsid w:val="0050527A"/>
    <w:rsid w:val="0050535A"/>
    <w:rsid w:val="005061F8"/>
    <w:rsid w:val="005106F5"/>
    <w:rsid w:val="00511192"/>
    <w:rsid w:val="005118AD"/>
    <w:rsid w:val="00512353"/>
    <w:rsid w:val="00516A2B"/>
    <w:rsid w:val="005220C2"/>
    <w:rsid w:val="00522BFE"/>
    <w:rsid w:val="00522E88"/>
    <w:rsid w:val="00523369"/>
    <w:rsid w:val="0052398F"/>
    <w:rsid w:val="00523FB6"/>
    <w:rsid w:val="00532960"/>
    <w:rsid w:val="00535AA6"/>
    <w:rsid w:val="005379F3"/>
    <w:rsid w:val="00545A73"/>
    <w:rsid w:val="00546DEB"/>
    <w:rsid w:val="00546F0F"/>
    <w:rsid w:val="005477E7"/>
    <w:rsid w:val="00550159"/>
    <w:rsid w:val="00551897"/>
    <w:rsid w:val="00551FFD"/>
    <w:rsid w:val="00552A0F"/>
    <w:rsid w:val="005538D7"/>
    <w:rsid w:val="00554FCF"/>
    <w:rsid w:val="005551ED"/>
    <w:rsid w:val="00556419"/>
    <w:rsid w:val="005572B4"/>
    <w:rsid w:val="005572DD"/>
    <w:rsid w:val="00560564"/>
    <w:rsid w:val="00562E2B"/>
    <w:rsid w:val="00564668"/>
    <w:rsid w:val="00566192"/>
    <w:rsid w:val="00570353"/>
    <w:rsid w:val="005715F5"/>
    <w:rsid w:val="0057171E"/>
    <w:rsid w:val="00571EEC"/>
    <w:rsid w:val="00572666"/>
    <w:rsid w:val="0057267E"/>
    <w:rsid w:val="005726BD"/>
    <w:rsid w:val="005727F8"/>
    <w:rsid w:val="00574A5A"/>
    <w:rsid w:val="005753B8"/>
    <w:rsid w:val="00582998"/>
    <w:rsid w:val="00583ED5"/>
    <w:rsid w:val="00587437"/>
    <w:rsid w:val="00592678"/>
    <w:rsid w:val="00594327"/>
    <w:rsid w:val="00594644"/>
    <w:rsid w:val="0059526F"/>
    <w:rsid w:val="00596F36"/>
    <w:rsid w:val="005A1195"/>
    <w:rsid w:val="005A1741"/>
    <w:rsid w:val="005A235F"/>
    <w:rsid w:val="005A751F"/>
    <w:rsid w:val="005A7719"/>
    <w:rsid w:val="005A77C2"/>
    <w:rsid w:val="005B1BBD"/>
    <w:rsid w:val="005B2401"/>
    <w:rsid w:val="005B291B"/>
    <w:rsid w:val="005B4CF0"/>
    <w:rsid w:val="005B76C5"/>
    <w:rsid w:val="005B7AF0"/>
    <w:rsid w:val="005B7B8A"/>
    <w:rsid w:val="005C09C6"/>
    <w:rsid w:val="005C283E"/>
    <w:rsid w:val="005C458D"/>
    <w:rsid w:val="005C491E"/>
    <w:rsid w:val="005C5E0A"/>
    <w:rsid w:val="005C6C0C"/>
    <w:rsid w:val="005D2276"/>
    <w:rsid w:val="005D25FD"/>
    <w:rsid w:val="005D2808"/>
    <w:rsid w:val="005D45E0"/>
    <w:rsid w:val="005E027C"/>
    <w:rsid w:val="005E0858"/>
    <w:rsid w:val="005E2794"/>
    <w:rsid w:val="005E3CBF"/>
    <w:rsid w:val="005E6F9D"/>
    <w:rsid w:val="005E79D8"/>
    <w:rsid w:val="005E7B5A"/>
    <w:rsid w:val="005F01FC"/>
    <w:rsid w:val="005F0C89"/>
    <w:rsid w:val="005F3701"/>
    <w:rsid w:val="005F41DF"/>
    <w:rsid w:val="005F4521"/>
    <w:rsid w:val="005F545D"/>
    <w:rsid w:val="005F5478"/>
    <w:rsid w:val="005F591E"/>
    <w:rsid w:val="006006FC"/>
    <w:rsid w:val="006045BA"/>
    <w:rsid w:val="0060583A"/>
    <w:rsid w:val="00611649"/>
    <w:rsid w:val="00611A0E"/>
    <w:rsid w:val="00614154"/>
    <w:rsid w:val="00614BD3"/>
    <w:rsid w:val="00623A77"/>
    <w:rsid w:val="006256F5"/>
    <w:rsid w:val="0063097B"/>
    <w:rsid w:val="00633623"/>
    <w:rsid w:val="006364B8"/>
    <w:rsid w:val="00636A64"/>
    <w:rsid w:val="00636B93"/>
    <w:rsid w:val="00640547"/>
    <w:rsid w:val="00640550"/>
    <w:rsid w:val="0064326A"/>
    <w:rsid w:val="00644D5D"/>
    <w:rsid w:val="0064695B"/>
    <w:rsid w:val="00646DC7"/>
    <w:rsid w:val="0064758A"/>
    <w:rsid w:val="006511FB"/>
    <w:rsid w:val="00651A9D"/>
    <w:rsid w:val="00654C93"/>
    <w:rsid w:val="00656092"/>
    <w:rsid w:val="0065741C"/>
    <w:rsid w:val="00660626"/>
    <w:rsid w:val="00660B85"/>
    <w:rsid w:val="006622E0"/>
    <w:rsid w:val="00662DCE"/>
    <w:rsid w:val="00664F6D"/>
    <w:rsid w:val="006650B8"/>
    <w:rsid w:val="00666329"/>
    <w:rsid w:val="006672EE"/>
    <w:rsid w:val="0067011F"/>
    <w:rsid w:val="0067015E"/>
    <w:rsid w:val="00672BEB"/>
    <w:rsid w:val="00680453"/>
    <w:rsid w:val="00682526"/>
    <w:rsid w:val="00683555"/>
    <w:rsid w:val="0068402B"/>
    <w:rsid w:val="006840EB"/>
    <w:rsid w:val="00686F1D"/>
    <w:rsid w:val="00692F7A"/>
    <w:rsid w:val="006946E6"/>
    <w:rsid w:val="006959D3"/>
    <w:rsid w:val="00695E06"/>
    <w:rsid w:val="00696315"/>
    <w:rsid w:val="006A0D51"/>
    <w:rsid w:val="006A1C05"/>
    <w:rsid w:val="006A225B"/>
    <w:rsid w:val="006A30D2"/>
    <w:rsid w:val="006A5A6A"/>
    <w:rsid w:val="006A5FE3"/>
    <w:rsid w:val="006A70DB"/>
    <w:rsid w:val="006B23B2"/>
    <w:rsid w:val="006B4845"/>
    <w:rsid w:val="006B635C"/>
    <w:rsid w:val="006B749D"/>
    <w:rsid w:val="006B777F"/>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20F3"/>
    <w:rsid w:val="006E71B9"/>
    <w:rsid w:val="006F39B2"/>
    <w:rsid w:val="006F3B36"/>
    <w:rsid w:val="006F5384"/>
    <w:rsid w:val="006F60AE"/>
    <w:rsid w:val="006F6604"/>
    <w:rsid w:val="006F6896"/>
    <w:rsid w:val="006F71D8"/>
    <w:rsid w:val="006F7D1A"/>
    <w:rsid w:val="00702F6F"/>
    <w:rsid w:val="0070346C"/>
    <w:rsid w:val="00704BE8"/>
    <w:rsid w:val="007051A0"/>
    <w:rsid w:val="00706496"/>
    <w:rsid w:val="007112EE"/>
    <w:rsid w:val="00711A12"/>
    <w:rsid w:val="00711F11"/>
    <w:rsid w:val="007154C4"/>
    <w:rsid w:val="00715DB9"/>
    <w:rsid w:val="007173AC"/>
    <w:rsid w:val="007174BE"/>
    <w:rsid w:val="007218A0"/>
    <w:rsid w:val="007222E7"/>
    <w:rsid w:val="007238AF"/>
    <w:rsid w:val="00723A34"/>
    <w:rsid w:val="007249DA"/>
    <w:rsid w:val="00726908"/>
    <w:rsid w:val="007270C7"/>
    <w:rsid w:val="00730F3A"/>
    <w:rsid w:val="00735F34"/>
    <w:rsid w:val="00736944"/>
    <w:rsid w:val="00741200"/>
    <w:rsid w:val="00741333"/>
    <w:rsid w:val="00742FF2"/>
    <w:rsid w:val="00744D6A"/>
    <w:rsid w:val="00746138"/>
    <w:rsid w:val="0074620A"/>
    <w:rsid w:val="00747520"/>
    <w:rsid w:val="00751D50"/>
    <w:rsid w:val="007527D5"/>
    <w:rsid w:val="00752F3C"/>
    <w:rsid w:val="007561FC"/>
    <w:rsid w:val="0075736D"/>
    <w:rsid w:val="00761D34"/>
    <w:rsid w:val="00762D2D"/>
    <w:rsid w:val="00764622"/>
    <w:rsid w:val="007646BF"/>
    <w:rsid w:val="00764CAD"/>
    <w:rsid w:val="00770FA1"/>
    <w:rsid w:val="00773884"/>
    <w:rsid w:val="00774813"/>
    <w:rsid w:val="0078052A"/>
    <w:rsid w:val="007812FB"/>
    <w:rsid w:val="00784032"/>
    <w:rsid w:val="00786E79"/>
    <w:rsid w:val="00787925"/>
    <w:rsid w:val="00787E39"/>
    <w:rsid w:val="0079022A"/>
    <w:rsid w:val="00790E31"/>
    <w:rsid w:val="00791578"/>
    <w:rsid w:val="00792B16"/>
    <w:rsid w:val="00793B87"/>
    <w:rsid w:val="00793F9E"/>
    <w:rsid w:val="0079566E"/>
    <w:rsid w:val="00796509"/>
    <w:rsid w:val="0079691E"/>
    <w:rsid w:val="00797723"/>
    <w:rsid w:val="007A5CA0"/>
    <w:rsid w:val="007A7865"/>
    <w:rsid w:val="007B1EEE"/>
    <w:rsid w:val="007B249B"/>
    <w:rsid w:val="007B6A36"/>
    <w:rsid w:val="007B6D4D"/>
    <w:rsid w:val="007B6D59"/>
    <w:rsid w:val="007B6FAF"/>
    <w:rsid w:val="007B7A09"/>
    <w:rsid w:val="007C0A51"/>
    <w:rsid w:val="007C0F7A"/>
    <w:rsid w:val="007D24A9"/>
    <w:rsid w:val="007D27FA"/>
    <w:rsid w:val="007D2C6D"/>
    <w:rsid w:val="007D30B5"/>
    <w:rsid w:val="007D6218"/>
    <w:rsid w:val="007D6699"/>
    <w:rsid w:val="007D7E30"/>
    <w:rsid w:val="007E0A75"/>
    <w:rsid w:val="007E1C32"/>
    <w:rsid w:val="007E6419"/>
    <w:rsid w:val="007F66C8"/>
    <w:rsid w:val="007F6815"/>
    <w:rsid w:val="007F6BA8"/>
    <w:rsid w:val="008042F6"/>
    <w:rsid w:val="00804AEC"/>
    <w:rsid w:val="0080681B"/>
    <w:rsid w:val="0080738C"/>
    <w:rsid w:val="008075FA"/>
    <w:rsid w:val="00810B77"/>
    <w:rsid w:val="00812691"/>
    <w:rsid w:val="00817436"/>
    <w:rsid w:val="00822217"/>
    <w:rsid w:val="0082542D"/>
    <w:rsid w:val="00827834"/>
    <w:rsid w:val="00830776"/>
    <w:rsid w:val="00832835"/>
    <w:rsid w:val="00835110"/>
    <w:rsid w:val="008351FC"/>
    <w:rsid w:val="00840DB4"/>
    <w:rsid w:val="00841F50"/>
    <w:rsid w:val="00843A0E"/>
    <w:rsid w:val="00845DFE"/>
    <w:rsid w:val="00846E17"/>
    <w:rsid w:val="00847761"/>
    <w:rsid w:val="0085200A"/>
    <w:rsid w:val="0085271B"/>
    <w:rsid w:val="00854283"/>
    <w:rsid w:val="008573E3"/>
    <w:rsid w:val="00861E81"/>
    <w:rsid w:val="008645FF"/>
    <w:rsid w:val="00865F4C"/>
    <w:rsid w:val="00866D42"/>
    <w:rsid w:val="008674CD"/>
    <w:rsid w:val="0087030E"/>
    <w:rsid w:val="00870AAC"/>
    <w:rsid w:val="008734F7"/>
    <w:rsid w:val="00874E9F"/>
    <w:rsid w:val="00877141"/>
    <w:rsid w:val="00877842"/>
    <w:rsid w:val="008806F8"/>
    <w:rsid w:val="008808E2"/>
    <w:rsid w:val="00881456"/>
    <w:rsid w:val="00881ACB"/>
    <w:rsid w:val="00881E3F"/>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1F67"/>
    <w:rsid w:val="008D4C59"/>
    <w:rsid w:val="008D7B80"/>
    <w:rsid w:val="008E2296"/>
    <w:rsid w:val="008E243B"/>
    <w:rsid w:val="008E4184"/>
    <w:rsid w:val="008E549F"/>
    <w:rsid w:val="008E6301"/>
    <w:rsid w:val="008F10BC"/>
    <w:rsid w:val="008F2052"/>
    <w:rsid w:val="008F26ED"/>
    <w:rsid w:val="008F2A38"/>
    <w:rsid w:val="008F3012"/>
    <w:rsid w:val="008F592B"/>
    <w:rsid w:val="00901D14"/>
    <w:rsid w:val="00903775"/>
    <w:rsid w:val="00905365"/>
    <w:rsid w:val="00907D35"/>
    <w:rsid w:val="00907D88"/>
    <w:rsid w:val="009109F7"/>
    <w:rsid w:val="00911B6B"/>
    <w:rsid w:val="00912137"/>
    <w:rsid w:val="009137A5"/>
    <w:rsid w:val="009140AA"/>
    <w:rsid w:val="00915BED"/>
    <w:rsid w:val="00916B64"/>
    <w:rsid w:val="0092145D"/>
    <w:rsid w:val="0092418E"/>
    <w:rsid w:val="009245DE"/>
    <w:rsid w:val="00930762"/>
    <w:rsid w:val="00930C0C"/>
    <w:rsid w:val="00931569"/>
    <w:rsid w:val="00936B81"/>
    <w:rsid w:val="00937B05"/>
    <w:rsid w:val="00944701"/>
    <w:rsid w:val="00950ED1"/>
    <w:rsid w:val="009519AF"/>
    <w:rsid w:val="00952A7A"/>
    <w:rsid w:val="00952EE2"/>
    <w:rsid w:val="00953A02"/>
    <w:rsid w:val="0095444E"/>
    <w:rsid w:val="00955732"/>
    <w:rsid w:val="00955C67"/>
    <w:rsid w:val="00957B65"/>
    <w:rsid w:val="00960AFF"/>
    <w:rsid w:val="00963F62"/>
    <w:rsid w:val="00965EFC"/>
    <w:rsid w:val="00966CD2"/>
    <w:rsid w:val="00970BED"/>
    <w:rsid w:val="0097161B"/>
    <w:rsid w:val="00973C4B"/>
    <w:rsid w:val="009762D2"/>
    <w:rsid w:val="009762F1"/>
    <w:rsid w:val="0097692D"/>
    <w:rsid w:val="00976A2B"/>
    <w:rsid w:val="009776D2"/>
    <w:rsid w:val="00977EA8"/>
    <w:rsid w:val="0098140D"/>
    <w:rsid w:val="00981B72"/>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1A31"/>
    <w:rsid w:val="009B33DF"/>
    <w:rsid w:val="009B40C2"/>
    <w:rsid w:val="009B4270"/>
    <w:rsid w:val="009B44CC"/>
    <w:rsid w:val="009B5651"/>
    <w:rsid w:val="009B62E4"/>
    <w:rsid w:val="009B706A"/>
    <w:rsid w:val="009C0D8B"/>
    <w:rsid w:val="009C0F20"/>
    <w:rsid w:val="009C1F33"/>
    <w:rsid w:val="009C4319"/>
    <w:rsid w:val="009D109E"/>
    <w:rsid w:val="009D1CD9"/>
    <w:rsid w:val="009D1F28"/>
    <w:rsid w:val="009D28E5"/>
    <w:rsid w:val="009D37C0"/>
    <w:rsid w:val="009D4830"/>
    <w:rsid w:val="009D520D"/>
    <w:rsid w:val="009D797A"/>
    <w:rsid w:val="009E026A"/>
    <w:rsid w:val="009E365B"/>
    <w:rsid w:val="009E3B56"/>
    <w:rsid w:val="009E49B5"/>
    <w:rsid w:val="009E551E"/>
    <w:rsid w:val="009E7066"/>
    <w:rsid w:val="009E7573"/>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489B"/>
    <w:rsid w:val="00A25F1B"/>
    <w:rsid w:val="00A267AD"/>
    <w:rsid w:val="00A30111"/>
    <w:rsid w:val="00A3288D"/>
    <w:rsid w:val="00A329DC"/>
    <w:rsid w:val="00A41135"/>
    <w:rsid w:val="00A41FEB"/>
    <w:rsid w:val="00A42FBA"/>
    <w:rsid w:val="00A44DA6"/>
    <w:rsid w:val="00A50921"/>
    <w:rsid w:val="00A50943"/>
    <w:rsid w:val="00A5160D"/>
    <w:rsid w:val="00A54DB2"/>
    <w:rsid w:val="00A5601B"/>
    <w:rsid w:val="00A56CA4"/>
    <w:rsid w:val="00A65F04"/>
    <w:rsid w:val="00A65F2E"/>
    <w:rsid w:val="00A7086D"/>
    <w:rsid w:val="00A71AD5"/>
    <w:rsid w:val="00A8073E"/>
    <w:rsid w:val="00A80883"/>
    <w:rsid w:val="00A81BED"/>
    <w:rsid w:val="00A82FC6"/>
    <w:rsid w:val="00A85A0D"/>
    <w:rsid w:val="00A92270"/>
    <w:rsid w:val="00A928B6"/>
    <w:rsid w:val="00AA10AE"/>
    <w:rsid w:val="00AA329F"/>
    <w:rsid w:val="00AA5210"/>
    <w:rsid w:val="00AA7B6A"/>
    <w:rsid w:val="00AB0492"/>
    <w:rsid w:val="00AB1485"/>
    <w:rsid w:val="00AB593E"/>
    <w:rsid w:val="00AB5D37"/>
    <w:rsid w:val="00AB683F"/>
    <w:rsid w:val="00AC295F"/>
    <w:rsid w:val="00AC4A2E"/>
    <w:rsid w:val="00AD1885"/>
    <w:rsid w:val="00AD334D"/>
    <w:rsid w:val="00AD4CAC"/>
    <w:rsid w:val="00AD50BA"/>
    <w:rsid w:val="00AE02E7"/>
    <w:rsid w:val="00AE0F75"/>
    <w:rsid w:val="00AE18F5"/>
    <w:rsid w:val="00AE319E"/>
    <w:rsid w:val="00AE3B2C"/>
    <w:rsid w:val="00AE3B4E"/>
    <w:rsid w:val="00AE676F"/>
    <w:rsid w:val="00AE709C"/>
    <w:rsid w:val="00AE7DD9"/>
    <w:rsid w:val="00AF0584"/>
    <w:rsid w:val="00AF2B38"/>
    <w:rsid w:val="00B004C1"/>
    <w:rsid w:val="00B0168B"/>
    <w:rsid w:val="00B03458"/>
    <w:rsid w:val="00B03C94"/>
    <w:rsid w:val="00B04B8E"/>
    <w:rsid w:val="00B06DC9"/>
    <w:rsid w:val="00B1072F"/>
    <w:rsid w:val="00B13110"/>
    <w:rsid w:val="00B15820"/>
    <w:rsid w:val="00B215D8"/>
    <w:rsid w:val="00B2218A"/>
    <w:rsid w:val="00B245EA"/>
    <w:rsid w:val="00B246ED"/>
    <w:rsid w:val="00B26DD0"/>
    <w:rsid w:val="00B338C8"/>
    <w:rsid w:val="00B341CC"/>
    <w:rsid w:val="00B35321"/>
    <w:rsid w:val="00B35505"/>
    <w:rsid w:val="00B35CB3"/>
    <w:rsid w:val="00B35E0A"/>
    <w:rsid w:val="00B364F0"/>
    <w:rsid w:val="00B37A95"/>
    <w:rsid w:val="00B37ED5"/>
    <w:rsid w:val="00B40124"/>
    <w:rsid w:val="00B40B86"/>
    <w:rsid w:val="00B42E03"/>
    <w:rsid w:val="00B443E2"/>
    <w:rsid w:val="00B44793"/>
    <w:rsid w:val="00B46222"/>
    <w:rsid w:val="00B5066E"/>
    <w:rsid w:val="00B50893"/>
    <w:rsid w:val="00B52259"/>
    <w:rsid w:val="00B54092"/>
    <w:rsid w:val="00B5444C"/>
    <w:rsid w:val="00B5568B"/>
    <w:rsid w:val="00B557BF"/>
    <w:rsid w:val="00B55BD6"/>
    <w:rsid w:val="00B56147"/>
    <w:rsid w:val="00B5720A"/>
    <w:rsid w:val="00B577FA"/>
    <w:rsid w:val="00B604A0"/>
    <w:rsid w:val="00B60761"/>
    <w:rsid w:val="00B620A5"/>
    <w:rsid w:val="00B62BB1"/>
    <w:rsid w:val="00B63559"/>
    <w:rsid w:val="00B63B43"/>
    <w:rsid w:val="00B73369"/>
    <w:rsid w:val="00B7340F"/>
    <w:rsid w:val="00B73979"/>
    <w:rsid w:val="00B751B0"/>
    <w:rsid w:val="00B762E0"/>
    <w:rsid w:val="00B777B8"/>
    <w:rsid w:val="00B86188"/>
    <w:rsid w:val="00B86C54"/>
    <w:rsid w:val="00B874C4"/>
    <w:rsid w:val="00B96109"/>
    <w:rsid w:val="00B97AA2"/>
    <w:rsid w:val="00B97B8E"/>
    <w:rsid w:val="00BA00A8"/>
    <w:rsid w:val="00BA0378"/>
    <w:rsid w:val="00BA1083"/>
    <w:rsid w:val="00BA20EA"/>
    <w:rsid w:val="00BA2238"/>
    <w:rsid w:val="00BA37A4"/>
    <w:rsid w:val="00BA41AC"/>
    <w:rsid w:val="00BA4FB0"/>
    <w:rsid w:val="00BA6138"/>
    <w:rsid w:val="00BB1930"/>
    <w:rsid w:val="00BB26DA"/>
    <w:rsid w:val="00BB3478"/>
    <w:rsid w:val="00BB3D54"/>
    <w:rsid w:val="00BB692E"/>
    <w:rsid w:val="00BB6A68"/>
    <w:rsid w:val="00BB76DE"/>
    <w:rsid w:val="00BC2247"/>
    <w:rsid w:val="00BC331C"/>
    <w:rsid w:val="00BC54BB"/>
    <w:rsid w:val="00BC5572"/>
    <w:rsid w:val="00BD497C"/>
    <w:rsid w:val="00BD57EE"/>
    <w:rsid w:val="00BE4E8A"/>
    <w:rsid w:val="00BE7697"/>
    <w:rsid w:val="00BF2A79"/>
    <w:rsid w:val="00BF2FA2"/>
    <w:rsid w:val="00BF375F"/>
    <w:rsid w:val="00C02372"/>
    <w:rsid w:val="00C03833"/>
    <w:rsid w:val="00C044C3"/>
    <w:rsid w:val="00C0553C"/>
    <w:rsid w:val="00C10453"/>
    <w:rsid w:val="00C1148E"/>
    <w:rsid w:val="00C12E60"/>
    <w:rsid w:val="00C13BCA"/>
    <w:rsid w:val="00C141B9"/>
    <w:rsid w:val="00C14C7D"/>
    <w:rsid w:val="00C158CF"/>
    <w:rsid w:val="00C16518"/>
    <w:rsid w:val="00C1787D"/>
    <w:rsid w:val="00C20F14"/>
    <w:rsid w:val="00C222A4"/>
    <w:rsid w:val="00C22B7C"/>
    <w:rsid w:val="00C23B8E"/>
    <w:rsid w:val="00C25737"/>
    <w:rsid w:val="00C3184D"/>
    <w:rsid w:val="00C331FD"/>
    <w:rsid w:val="00C347FA"/>
    <w:rsid w:val="00C34DCB"/>
    <w:rsid w:val="00C36D0C"/>
    <w:rsid w:val="00C3708D"/>
    <w:rsid w:val="00C4138A"/>
    <w:rsid w:val="00C41980"/>
    <w:rsid w:val="00C41D72"/>
    <w:rsid w:val="00C437C1"/>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459"/>
    <w:rsid w:val="00C727A7"/>
    <w:rsid w:val="00C728D5"/>
    <w:rsid w:val="00C72CF7"/>
    <w:rsid w:val="00C736AC"/>
    <w:rsid w:val="00C75119"/>
    <w:rsid w:val="00C76DD6"/>
    <w:rsid w:val="00C82D6C"/>
    <w:rsid w:val="00C90B62"/>
    <w:rsid w:val="00C91C08"/>
    <w:rsid w:val="00C959F3"/>
    <w:rsid w:val="00C97F0E"/>
    <w:rsid w:val="00CA06AC"/>
    <w:rsid w:val="00CA1D9E"/>
    <w:rsid w:val="00CA242A"/>
    <w:rsid w:val="00CA27BD"/>
    <w:rsid w:val="00CA2AB6"/>
    <w:rsid w:val="00CA2FBA"/>
    <w:rsid w:val="00CA36DE"/>
    <w:rsid w:val="00CA4BCC"/>
    <w:rsid w:val="00CA5313"/>
    <w:rsid w:val="00CA61A9"/>
    <w:rsid w:val="00CA787A"/>
    <w:rsid w:val="00CB01D6"/>
    <w:rsid w:val="00CB311E"/>
    <w:rsid w:val="00CB71E1"/>
    <w:rsid w:val="00CC0ED3"/>
    <w:rsid w:val="00CC1894"/>
    <w:rsid w:val="00CC2EE2"/>
    <w:rsid w:val="00CC3D03"/>
    <w:rsid w:val="00CC45DB"/>
    <w:rsid w:val="00CC5651"/>
    <w:rsid w:val="00CC73FF"/>
    <w:rsid w:val="00CD141E"/>
    <w:rsid w:val="00CD3014"/>
    <w:rsid w:val="00CD45DA"/>
    <w:rsid w:val="00CD5882"/>
    <w:rsid w:val="00CE2EA4"/>
    <w:rsid w:val="00CE5714"/>
    <w:rsid w:val="00CE6138"/>
    <w:rsid w:val="00CE6F59"/>
    <w:rsid w:val="00CE7AAB"/>
    <w:rsid w:val="00CF2673"/>
    <w:rsid w:val="00CF2DA1"/>
    <w:rsid w:val="00CF3408"/>
    <w:rsid w:val="00CF43B1"/>
    <w:rsid w:val="00D0614B"/>
    <w:rsid w:val="00D06AD1"/>
    <w:rsid w:val="00D07309"/>
    <w:rsid w:val="00D129BB"/>
    <w:rsid w:val="00D16399"/>
    <w:rsid w:val="00D17549"/>
    <w:rsid w:val="00D205C8"/>
    <w:rsid w:val="00D24D97"/>
    <w:rsid w:val="00D26439"/>
    <w:rsid w:val="00D275F5"/>
    <w:rsid w:val="00D376F1"/>
    <w:rsid w:val="00D43CA8"/>
    <w:rsid w:val="00D4523D"/>
    <w:rsid w:val="00D4593F"/>
    <w:rsid w:val="00D45BD4"/>
    <w:rsid w:val="00D46AAF"/>
    <w:rsid w:val="00D4775B"/>
    <w:rsid w:val="00D47AB8"/>
    <w:rsid w:val="00D55D94"/>
    <w:rsid w:val="00D56566"/>
    <w:rsid w:val="00D62B96"/>
    <w:rsid w:val="00D647A4"/>
    <w:rsid w:val="00D6487A"/>
    <w:rsid w:val="00D648BB"/>
    <w:rsid w:val="00D64E04"/>
    <w:rsid w:val="00D65A5E"/>
    <w:rsid w:val="00D669D1"/>
    <w:rsid w:val="00D7049A"/>
    <w:rsid w:val="00D704F6"/>
    <w:rsid w:val="00D722B1"/>
    <w:rsid w:val="00D74A82"/>
    <w:rsid w:val="00D753F6"/>
    <w:rsid w:val="00D76E6D"/>
    <w:rsid w:val="00D7737D"/>
    <w:rsid w:val="00D80897"/>
    <w:rsid w:val="00D81375"/>
    <w:rsid w:val="00D8512A"/>
    <w:rsid w:val="00D8540E"/>
    <w:rsid w:val="00D85C4D"/>
    <w:rsid w:val="00D8730B"/>
    <w:rsid w:val="00D9072A"/>
    <w:rsid w:val="00D93846"/>
    <w:rsid w:val="00D941AA"/>
    <w:rsid w:val="00D94852"/>
    <w:rsid w:val="00D966C8"/>
    <w:rsid w:val="00DA039C"/>
    <w:rsid w:val="00DA10B4"/>
    <w:rsid w:val="00DA6EBE"/>
    <w:rsid w:val="00DA7770"/>
    <w:rsid w:val="00DB27CC"/>
    <w:rsid w:val="00DB2A54"/>
    <w:rsid w:val="00DB4EF9"/>
    <w:rsid w:val="00DC0EF8"/>
    <w:rsid w:val="00DC2519"/>
    <w:rsid w:val="00DC29FE"/>
    <w:rsid w:val="00DC430C"/>
    <w:rsid w:val="00DC60FB"/>
    <w:rsid w:val="00DC622A"/>
    <w:rsid w:val="00DC7319"/>
    <w:rsid w:val="00DC742E"/>
    <w:rsid w:val="00DD38DC"/>
    <w:rsid w:val="00DD63FF"/>
    <w:rsid w:val="00DE2663"/>
    <w:rsid w:val="00DE4A30"/>
    <w:rsid w:val="00DF1BBF"/>
    <w:rsid w:val="00DF3145"/>
    <w:rsid w:val="00DF48E9"/>
    <w:rsid w:val="00DF4B0E"/>
    <w:rsid w:val="00DF6E69"/>
    <w:rsid w:val="00DF77B8"/>
    <w:rsid w:val="00E01E4B"/>
    <w:rsid w:val="00E062A4"/>
    <w:rsid w:val="00E062B0"/>
    <w:rsid w:val="00E0711E"/>
    <w:rsid w:val="00E0770C"/>
    <w:rsid w:val="00E13DFE"/>
    <w:rsid w:val="00E14DFA"/>
    <w:rsid w:val="00E17EA5"/>
    <w:rsid w:val="00E21F95"/>
    <w:rsid w:val="00E229DB"/>
    <w:rsid w:val="00E2571A"/>
    <w:rsid w:val="00E26305"/>
    <w:rsid w:val="00E26EDC"/>
    <w:rsid w:val="00E2713C"/>
    <w:rsid w:val="00E30B42"/>
    <w:rsid w:val="00E342D7"/>
    <w:rsid w:val="00E34D1F"/>
    <w:rsid w:val="00E35C26"/>
    <w:rsid w:val="00E410EA"/>
    <w:rsid w:val="00E41D5C"/>
    <w:rsid w:val="00E437F7"/>
    <w:rsid w:val="00E5017F"/>
    <w:rsid w:val="00E52531"/>
    <w:rsid w:val="00E529F9"/>
    <w:rsid w:val="00E55017"/>
    <w:rsid w:val="00E55416"/>
    <w:rsid w:val="00E557D1"/>
    <w:rsid w:val="00E56282"/>
    <w:rsid w:val="00E616BF"/>
    <w:rsid w:val="00E61F65"/>
    <w:rsid w:val="00E658AA"/>
    <w:rsid w:val="00E6656A"/>
    <w:rsid w:val="00E70D30"/>
    <w:rsid w:val="00E716BA"/>
    <w:rsid w:val="00E73E91"/>
    <w:rsid w:val="00E75977"/>
    <w:rsid w:val="00E76431"/>
    <w:rsid w:val="00E7686D"/>
    <w:rsid w:val="00E7750A"/>
    <w:rsid w:val="00E813BA"/>
    <w:rsid w:val="00E82E6A"/>
    <w:rsid w:val="00E8590C"/>
    <w:rsid w:val="00E85F76"/>
    <w:rsid w:val="00E91BB3"/>
    <w:rsid w:val="00E926CE"/>
    <w:rsid w:val="00E93590"/>
    <w:rsid w:val="00E94506"/>
    <w:rsid w:val="00E95A7B"/>
    <w:rsid w:val="00E969E9"/>
    <w:rsid w:val="00EA01A0"/>
    <w:rsid w:val="00EA0EDE"/>
    <w:rsid w:val="00EA155A"/>
    <w:rsid w:val="00EA24D4"/>
    <w:rsid w:val="00EA2851"/>
    <w:rsid w:val="00EA3515"/>
    <w:rsid w:val="00EA55FE"/>
    <w:rsid w:val="00EA5989"/>
    <w:rsid w:val="00EB0B4F"/>
    <w:rsid w:val="00EB1B59"/>
    <w:rsid w:val="00EB4384"/>
    <w:rsid w:val="00EB6065"/>
    <w:rsid w:val="00EC0826"/>
    <w:rsid w:val="00EC19A0"/>
    <w:rsid w:val="00EC4E99"/>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5DCE"/>
    <w:rsid w:val="00EF66A9"/>
    <w:rsid w:val="00EF74D8"/>
    <w:rsid w:val="00F01898"/>
    <w:rsid w:val="00F05EE0"/>
    <w:rsid w:val="00F06985"/>
    <w:rsid w:val="00F07DE8"/>
    <w:rsid w:val="00F156B3"/>
    <w:rsid w:val="00F15FD8"/>
    <w:rsid w:val="00F21A1A"/>
    <w:rsid w:val="00F22813"/>
    <w:rsid w:val="00F22FC8"/>
    <w:rsid w:val="00F27F36"/>
    <w:rsid w:val="00F303B9"/>
    <w:rsid w:val="00F32B8C"/>
    <w:rsid w:val="00F33383"/>
    <w:rsid w:val="00F33D5B"/>
    <w:rsid w:val="00F4030B"/>
    <w:rsid w:val="00F42F65"/>
    <w:rsid w:val="00F444F5"/>
    <w:rsid w:val="00F45993"/>
    <w:rsid w:val="00F4602E"/>
    <w:rsid w:val="00F46BCF"/>
    <w:rsid w:val="00F515AF"/>
    <w:rsid w:val="00F53E05"/>
    <w:rsid w:val="00F5550A"/>
    <w:rsid w:val="00F55A56"/>
    <w:rsid w:val="00F56088"/>
    <w:rsid w:val="00F567C6"/>
    <w:rsid w:val="00F6031D"/>
    <w:rsid w:val="00F60F71"/>
    <w:rsid w:val="00F61303"/>
    <w:rsid w:val="00F65606"/>
    <w:rsid w:val="00F66614"/>
    <w:rsid w:val="00F67764"/>
    <w:rsid w:val="00F71232"/>
    <w:rsid w:val="00F74722"/>
    <w:rsid w:val="00F75F45"/>
    <w:rsid w:val="00F76484"/>
    <w:rsid w:val="00F82957"/>
    <w:rsid w:val="00F83BD2"/>
    <w:rsid w:val="00F857CA"/>
    <w:rsid w:val="00F92C2B"/>
    <w:rsid w:val="00F94241"/>
    <w:rsid w:val="00F945CD"/>
    <w:rsid w:val="00F95ECF"/>
    <w:rsid w:val="00F9792C"/>
    <w:rsid w:val="00F97AAA"/>
    <w:rsid w:val="00FA3E0D"/>
    <w:rsid w:val="00FA3E4A"/>
    <w:rsid w:val="00FA4AD8"/>
    <w:rsid w:val="00FB3597"/>
    <w:rsid w:val="00FB53CA"/>
    <w:rsid w:val="00FC3750"/>
    <w:rsid w:val="00FC3917"/>
    <w:rsid w:val="00FC487C"/>
    <w:rsid w:val="00FC51A5"/>
    <w:rsid w:val="00FD0B36"/>
    <w:rsid w:val="00FD0D88"/>
    <w:rsid w:val="00FD168A"/>
    <w:rsid w:val="00FD2E81"/>
    <w:rsid w:val="00FD3643"/>
    <w:rsid w:val="00FD553C"/>
    <w:rsid w:val="00FD6F5E"/>
    <w:rsid w:val="00FD7047"/>
    <w:rsid w:val="00FE087D"/>
    <w:rsid w:val="00FE133D"/>
    <w:rsid w:val="00FE2090"/>
    <w:rsid w:val="00FE2CD4"/>
    <w:rsid w:val="00FE359D"/>
    <w:rsid w:val="00FE47EA"/>
    <w:rsid w:val="00FE4D5F"/>
    <w:rsid w:val="00FE53E6"/>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492"/>
    <w:rPr>
      <w:sz w:val="24"/>
      <w:szCs w:val="24"/>
      <w:lang w:val="de-DE" w:eastAsia="ja-JP"/>
    </w:rPr>
  </w:style>
  <w:style w:type="paragraph" w:styleId="Heading1">
    <w:name w:val="heading 1"/>
    <w:basedOn w:val="Normal"/>
    <w:next w:val="Normal"/>
    <w:link w:val="Heading1Char"/>
    <w:uiPriority w:val="9"/>
    <w:qFormat/>
    <w:rsid w:val="00FE53E6"/>
    <w:pPr>
      <w:keepNext/>
      <w:keepLines/>
      <w:pBdr>
        <w:bottom w:val="single" w:sz="4" w:space="1" w:color="4472C4" w:themeColor="accent1"/>
      </w:pBdr>
      <w:spacing w:before="240" w:after="240" w:line="480" w:lineRule="auto"/>
      <w:ind w:firstLine="420"/>
      <w:outlineLvl w:val="0"/>
    </w:pPr>
    <w:rPr>
      <w:rFonts w:eastAsiaTheme="majorEastAsia" w:cstheme="majorBidi"/>
      <w:sz w:val="32"/>
      <w:szCs w:val="36"/>
      <w:lang w:val="en-US" w:eastAsia="zh-TW"/>
    </w:rPr>
  </w:style>
  <w:style w:type="paragraph" w:styleId="Heading2">
    <w:name w:val="heading 2"/>
    <w:basedOn w:val="Normal"/>
    <w:next w:val="Normal"/>
    <w:link w:val="Heading2Char"/>
    <w:uiPriority w:val="9"/>
    <w:unhideWhenUsed/>
    <w:qFormat/>
    <w:rsid w:val="00FE53E6"/>
    <w:pPr>
      <w:keepNext/>
      <w:keepLines/>
      <w:widowControl w:val="0"/>
      <w:spacing w:before="40" w:after="240" w:line="480" w:lineRule="auto"/>
      <w:ind w:firstLine="420"/>
      <w:jc w:val="both"/>
      <w:outlineLvl w:val="1"/>
    </w:pPr>
    <w:rPr>
      <w:rFonts w:eastAsiaTheme="majorEastAsia" w:cstheme="majorBidi"/>
      <w:b/>
      <w:kern w:val="2"/>
      <w:sz w:val="52"/>
      <w:szCs w:val="26"/>
      <w:lang w:val="en-US" w:eastAsia="zh-TW"/>
    </w:rPr>
  </w:style>
  <w:style w:type="paragraph" w:styleId="Heading3">
    <w:name w:val="heading 3"/>
    <w:basedOn w:val="Normal"/>
    <w:next w:val="Normal"/>
    <w:link w:val="Heading3Char"/>
    <w:uiPriority w:val="9"/>
    <w:unhideWhenUsed/>
    <w:qFormat/>
    <w:rsid w:val="00FE53E6"/>
    <w:pPr>
      <w:keepNext/>
      <w:keepLines/>
      <w:widowControl w:val="0"/>
      <w:spacing w:before="240" w:after="240" w:line="480" w:lineRule="auto"/>
      <w:outlineLvl w:val="2"/>
    </w:pPr>
    <w:rPr>
      <w:rFonts w:eastAsiaTheme="majorEastAsia" w:cstheme="majorBidi"/>
      <w:b/>
      <w:kern w:val="2"/>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qFormat/>
    <w:rsid w:val="005B291B"/>
    <w:pPr>
      <w:spacing w:before="230" w:after="460" w:line="180" w:lineRule="exact"/>
      <w:jc w:val="right"/>
    </w:pPr>
    <w:rPr>
      <w:rFonts w:ascii="Arial" w:hAnsi="Arial"/>
      <w:sz w:val="14"/>
      <w:szCs w:val="16"/>
    </w:rPr>
  </w:style>
  <w:style w:type="paragraph" w:customStyle="1" w:styleId="References">
    <w:name w:val="References"/>
    <w:basedOn w:val="Normal"/>
    <w:qFormat/>
    <w:rsid w:val="005B291B"/>
    <w:pPr>
      <w:spacing w:line="200" w:lineRule="exact"/>
      <w:ind w:left="425" w:hanging="425"/>
      <w:jc w:val="both"/>
    </w:pPr>
    <w:rPr>
      <w:sz w:val="15"/>
      <w:szCs w:val="14"/>
      <w:lang w:val="en-GB"/>
    </w:rPr>
  </w:style>
  <w:style w:type="paragraph" w:customStyle="1" w:styleId="HExperimentalSection">
    <w:name w:val="HExperimental_Section"/>
    <w:basedOn w:val="Normal"/>
    <w:qFormat/>
    <w:rsid w:val="005B291B"/>
    <w:pPr>
      <w:spacing w:before="460" w:after="230" w:line="230" w:lineRule="atLeast"/>
    </w:pPr>
    <w:rPr>
      <w:i/>
      <w:szCs w:val="20"/>
    </w:rPr>
  </w:style>
  <w:style w:type="paragraph" w:customStyle="1" w:styleId="ExperimentalSection">
    <w:name w:val="ExperimentalSection"/>
    <w:basedOn w:val="Normal"/>
    <w:qFormat/>
    <w:rsid w:val="005B291B"/>
    <w:pPr>
      <w:spacing w:after="240" w:line="200" w:lineRule="exact"/>
      <w:ind w:firstLine="170"/>
      <w:jc w:val="both"/>
    </w:pPr>
    <w:rPr>
      <w:sz w:val="16"/>
      <w:szCs w:val="14"/>
      <w:lang w:val="en-GB"/>
    </w:rPr>
  </w:style>
  <w:style w:type="paragraph" w:customStyle="1" w:styleId="FNB">
    <w:name w:val="FNB"/>
    <w:basedOn w:val="Normal"/>
    <w:link w:val="FNBChar"/>
    <w:qFormat/>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qFormat/>
    <w:rsid w:val="005B291B"/>
    <w:rPr>
      <w:rFonts w:ascii="Times" w:hAnsi="Times"/>
      <w:sz w:val="14"/>
      <w:szCs w:val="3276"/>
      <w:lang w:val="en-GB" w:eastAsia="de-DE" w:bidi="ar-SA"/>
    </w:rPr>
  </w:style>
  <w:style w:type="paragraph" w:customStyle="1" w:styleId="Ack">
    <w:name w:val="Ack"/>
    <w:basedOn w:val="Normal"/>
    <w:qFormat/>
    <w:rsid w:val="005B291B"/>
  </w:style>
  <w:style w:type="paragraph" w:customStyle="1" w:styleId="TableCaption">
    <w:name w:val="TableCaption"/>
    <w:basedOn w:val="Normal"/>
    <w:qFormat/>
    <w:rsid w:val="006511FB"/>
    <w:pPr>
      <w:spacing w:after="120" w:line="190" w:lineRule="exact"/>
      <w:jc w:val="both"/>
    </w:pPr>
    <w:rPr>
      <w:rFonts w:ascii="Arial" w:hAnsi="Arial"/>
      <w:sz w:val="16"/>
      <w:szCs w:val="14"/>
      <w:lang w:val="en-GB"/>
    </w:rPr>
  </w:style>
  <w:style w:type="paragraph" w:customStyle="1" w:styleId="TableHead">
    <w:name w:val="TableHead"/>
    <w:basedOn w:val="TableCaption"/>
    <w:qFormat/>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qFormat/>
    <w:rsid w:val="006511FB"/>
  </w:style>
  <w:style w:type="paragraph" w:customStyle="1" w:styleId="TableFoot">
    <w:name w:val="TableFoot"/>
    <w:basedOn w:val="TableBody"/>
    <w:qFormat/>
    <w:rsid w:val="006511FB"/>
    <w:pPr>
      <w:spacing w:before="60" w:after="60"/>
    </w:pPr>
  </w:style>
  <w:style w:type="paragraph" w:customStyle="1" w:styleId="SchemeCaption">
    <w:name w:val="SchemeCaption"/>
    <w:basedOn w:val="Normal"/>
    <w:qFormat/>
    <w:rsid w:val="006511FB"/>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qFormat/>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qFormat/>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qFormat/>
    <w:rsid w:val="00D81375"/>
    <w:rPr>
      <w:rFonts w:ascii="Times" w:hAnsi="Times"/>
      <w:sz w:val="18"/>
      <w:szCs w:val="3276"/>
      <w:lang w:val="en-GB" w:eastAsia="de-DE" w:bidi="ar-SA"/>
    </w:rPr>
  </w:style>
  <w:style w:type="paragraph" w:styleId="BalloonText">
    <w:name w:val="Balloon Text"/>
    <w:basedOn w:val="Normal"/>
    <w:link w:val="BalloonTextChar"/>
    <w:uiPriority w:val="99"/>
    <w:qFormat/>
    <w:rsid w:val="00D81375"/>
    <w:rPr>
      <w:rFonts w:ascii="Tahoma" w:hAnsi="Tahoma" w:cs="Tahoma"/>
      <w:sz w:val="16"/>
      <w:szCs w:val="16"/>
    </w:rPr>
  </w:style>
  <w:style w:type="paragraph" w:styleId="Header">
    <w:name w:val="header"/>
    <w:basedOn w:val="Normal"/>
    <w:link w:val="HeaderChar"/>
    <w:uiPriority w:val="99"/>
    <w:qFormat/>
    <w:rsid w:val="00881456"/>
    <w:pPr>
      <w:tabs>
        <w:tab w:val="center" w:pos="4536"/>
        <w:tab w:val="right" w:pos="9072"/>
      </w:tabs>
    </w:pPr>
    <w:rPr>
      <w:lang w:val="x-none"/>
    </w:rPr>
  </w:style>
  <w:style w:type="paragraph" w:styleId="Footer">
    <w:name w:val="footer"/>
    <w:basedOn w:val="Normal"/>
    <w:link w:val="FooterChar"/>
    <w:uiPriority w:val="99"/>
    <w:qFormat/>
    <w:rsid w:val="00881456"/>
    <w:pPr>
      <w:tabs>
        <w:tab w:val="center" w:pos="4536"/>
        <w:tab w:val="right" w:pos="9072"/>
      </w:tabs>
    </w:pPr>
  </w:style>
  <w:style w:type="paragraph" w:customStyle="1" w:styleId="Title1">
    <w:name w:val="Title1"/>
    <w:basedOn w:val="Normal"/>
    <w:qFormat/>
    <w:rsid w:val="00004A23"/>
    <w:rPr>
      <w:b/>
      <w:lang w:val="en-US"/>
    </w:rPr>
  </w:style>
  <w:style w:type="paragraph" w:customStyle="1" w:styleId="AuthorsFull">
    <w:name w:val="Authors Full"/>
    <w:basedOn w:val="Normal"/>
    <w:qFormat/>
    <w:rsid w:val="00004A23"/>
    <w:rPr>
      <w:i/>
      <w:lang w:val="en-US"/>
    </w:rPr>
  </w:style>
  <w:style w:type="paragraph" w:customStyle="1" w:styleId="dedication">
    <w:name w:val="dedication"/>
    <w:basedOn w:val="Normal"/>
    <w:qFormat/>
    <w:rsid w:val="00004A23"/>
    <w:rPr>
      <w:i/>
      <w:lang w:val="en-US"/>
    </w:rPr>
  </w:style>
  <w:style w:type="paragraph" w:customStyle="1" w:styleId="Addresses">
    <w:name w:val="Addresses"/>
    <w:basedOn w:val="Normal"/>
    <w:qFormat/>
    <w:rsid w:val="00004A23"/>
    <w:rPr>
      <w:lang w:val="en-US"/>
    </w:rPr>
  </w:style>
  <w:style w:type="paragraph" w:customStyle="1" w:styleId="Acknowledgements">
    <w:name w:val="Acknowledgements"/>
    <w:basedOn w:val="Normal"/>
    <w:qFormat/>
    <w:rsid w:val="00004A23"/>
    <w:rPr>
      <w:lang w:val="en-US"/>
    </w:rPr>
  </w:style>
  <w:style w:type="paragraph" w:customStyle="1" w:styleId="Abstract">
    <w:name w:val="Abstract"/>
    <w:basedOn w:val="Normal"/>
    <w:autoRedefine/>
    <w:qFormat/>
    <w:rsid w:val="00004A23"/>
    <w:pPr>
      <w:spacing w:line="480" w:lineRule="auto"/>
    </w:pPr>
    <w:rPr>
      <w:lang w:val="en-US"/>
    </w:rPr>
  </w:style>
  <w:style w:type="paragraph" w:customStyle="1" w:styleId="Head1">
    <w:name w:val="Head 1"/>
    <w:basedOn w:val="Normal"/>
    <w:autoRedefine/>
    <w:qFormat/>
    <w:rsid w:val="00004A23"/>
    <w:pPr>
      <w:spacing w:line="360" w:lineRule="auto"/>
    </w:pPr>
    <w:rPr>
      <w:b/>
      <w:lang w:val="en-US"/>
    </w:rPr>
  </w:style>
  <w:style w:type="paragraph" w:customStyle="1" w:styleId="Head2">
    <w:name w:val="Head 2"/>
    <w:basedOn w:val="Normal"/>
    <w:autoRedefine/>
    <w:qFormat/>
    <w:rsid w:val="00004A23"/>
    <w:pPr>
      <w:spacing w:line="360" w:lineRule="auto"/>
    </w:pPr>
    <w:rPr>
      <w:i/>
      <w:lang w:val="en-US"/>
    </w:rPr>
  </w:style>
  <w:style w:type="paragraph" w:customStyle="1" w:styleId="dates">
    <w:name w:val="dates"/>
    <w:basedOn w:val="Normal"/>
    <w:qFormat/>
    <w:rsid w:val="00004A23"/>
    <w:pPr>
      <w:jc w:val="right"/>
    </w:pPr>
    <w:rPr>
      <w:lang w:val="en-US"/>
    </w:rPr>
  </w:style>
  <w:style w:type="paragraph" w:customStyle="1" w:styleId="Literature">
    <w:name w:val="Literature"/>
    <w:basedOn w:val="Normal"/>
    <w:qFormat/>
    <w:rsid w:val="00004A23"/>
    <w:pPr>
      <w:spacing w:line="480" w:lineRule="auto"/>
    </w:pPr>
  </w:style>
  <w:style w:type="paragraph" w:customStyle="1" w:styleId="Legend">
    <w:name w:val="Legend"/>
    <w:basedOn w:val="Normal"/>
    <w:qFormat/>
    <w:rsid w:val="00004A23"/>
    <w:rPr>
      <w:lang w:val="en-US"/>
    </w:rPr>
  </w:style>
  <w:style w:type="paragraph" w:customStyle="1" w:styleId="MainText">
    <w:name w:val="Main Text"/>
    <w:basedOn w:val="Normal"/>
    <w:link w:val="MainTextChar"/>
    <w:qFormat/>
    <w:rsid w:val="00004A23"/>
    <w:pPr>
      <w:spacing w:line="480" w:lineRule="auto"/>
    </w:pPr>
    <w:rPr>
      <w:lang w:val="en-US"/>
    </w:rPr>
  </w:style>
  <w:style w:type="paragraph" w:customStyle="1" w:styleId="Tableofcontents">
    <w:name w:val="Table of contents"/>
    <w:basedOn w:val="Normal"/>
    <w:autoRedefine/>
    <w:qFormat/>
    <w:rsid w:val="00004A23"/>
    <w:rPr>
      <w:lang w:val="en-US"/>
    </w:rPr>
  </w:style>
  <w:style w:type="paragraph" w:customStyle="1" w:styleId="ExperimentalText">
    <w:name w:val="Experimental Text"/>
    <w:basedOn w:val="Normal"/>
    <w:link w:val="ExperimentalTextChar"/>
    <w:qFormat/>
    <w:rsid w:val="00004A23"/>
    <w:pPr>
      <w:spacing w:line="480" w:lineRule="auto"/>
    </w:pPr>
    <w:rPr>
      <w:lang w:val="en-US"/>
    </w:rPr>
  </w:style>
  <w:style w:type="character" w:customStyle="1" w:styleId="ExperimentalTextChar">
    <w:name w:val="Experimental Text Char"/>
    <w:link w:val="ExperimentalText"/>
    <w:qFormat/>
    <w:rsid w:val="00004A23"/>
    <w:rPr>
      <w:rFonts w:eastAsia="MS Mincho"/>
      <w:sz w:val="24"/>
      <w:szCs w:val="24"/>
      <w:lang w:val="en-US" w:eastAsia="ja-JP" w:bidi="ar-SA"/>
    </w:rPr>
  </w:style>
  <w:style w:type="character" w:customStyle="1" w:styleId="MainTextChar">
    <w:name w:val="Main Text Char"/>
    <w:link w:val="MainText"/>
    <w:qFormat/>
    <w:rsid w:val="00004A23"/>
    <w:rPr>
      <w:rFonts w:eastAsia="MS Mincho"/>
      <w:sz w:val="24"/>
      <w:szCs w:val="24"/>
      <w:lang w:val="en-US" w:eastAsia="ja-JP" w:bidi="ar-SA"/>
    </w:rPr>
  </w:style>
  <w:style w:type="paragraph" w:customStyle="1" w:styleId="Title2">
    <w:name w:val="Title2"/>
    <w:basedOn w:val="Normal"/>
    <w:qFormat/>
    <w:rsid w:val="002D16A0"/>
    <w:rPr>
      <w:b/>
      <w:lang w:val="en-US"/>
    </w:rPr>
  </w:style>
  <w:style w:type="paragraph" w:customStyle="1" w:styleId="Dedication0">
    <w:name w:val="Dedication"/>
    <w:basedOn w:val="Normal"/>
    <w:autoRedefine/>
    <w:qFormat/>
    <w:rsid w:val="00322D5B"/>
    <w:rPr>
      <w:lang w:val="en-US"/>
    </w:rPr>
  </w:style>
  <w:style w:type="paragraph" w:customStyle="1" w:styleId="Maintext0">
    <w:name w:val="Main text"/>
    <w:basedOn w:val="Normal"/>
    <w:link w:val="MaintextChar0"/>
    <w:autoRedefine/>
    <w:qFormat/>
    <w:rsid w:val="0019723B"/>
    <w:pPr>
      <w:spacing w:line="480" w:lineRule="auto"/>
    </w:pPr>
    <w:rPr>
      <w:lang w:val="en-US"/>
    </w:rPr>
  </w:style>
  <w:style w:type="character" w:customStyle="1" w:styleId="MaintextChar0">
    <w:name w:val="Main text Char"/>
    <w:link w:val="Maintext0"/>
    <w:qFormat/>
    <w:rsid w:val="0019723B"/>
    <w:rPr>
      <w:sz w:val="24"/>
      <w:szCs w:val="24"/>
      <w:lang w:val="en-US" w:eastAsia="ja-JP"/>
    </w:rPr>
  </w:style>
  <w:style w:type="paragraph" w:customStyle="1" w:styleId="Biography">
    <w:name w:val="Biography"/>
    <w:basedOn w:val="Normal"/>
    <w:autoRedefine/>
    <w:qFormat/>
    <w:rsid w:val="00562E2B"/>
    <w:rPr>
      <w:i/>
      <w:lang w:val="en-US"/>
    </w:rPr>
  </w:style>
  <w:style w:type="character" w:customStyle="1" w:styleId="HeaderChar">
    <w:name w:val="Header Char"/>
    <w:link w:val="Header"/>
    <w:uiPriority w:val="99"/>
    <w:qFormat/>
    <w:rsid w:val="00414465"/>
    <w:rPr>
      <w:sz w:val="24"/>
      <w:szCs w:val="24"/>
      <w:lang w:eastAsia="ja-JP"/>
    </w:rPr>
  </w:style>
  <w:style w:type="character" w:styleId="CommentReference">
    <w:name w:val="annotation reference"/>
    <w:uiPriority w:val="99"/>
    <w:unhideWhenUsed/>
    <w:qFormat/>
    <w:rsid w:val="00664F6D"/>
    <w:rPr>
      <w:sz w:val="16"/>
      <w:szCs w:val="16"/>
    </w:rPr>
  </w:style>
  <w:style w:type="paragraph" w:styleId="CommentText">
    <w:name w:val="annotation text"/>
    <w:basedOn w:val="Normal"/>
    <w:link w:val="CommentTextChar"/>
    <w:uiPriority w:val="99"/>
    <w:semiHidden/>
    <w:unhideWhenUsed/>
    <w:qFormat/>
    <w:rsid w:val="00664F6D"/>
    <w:rPr>
      <w:sz w:val="20"/>
      <w:szCs w:val="20"/>
      <w:lang w:val="x-none"/>
    </w:rPr>
  </w:style>
  <w:style w:type="character" w:customStyle="1" w:styleId="CommentTextChar">
    <w:name w:val="Comment Text Char"/>
    <w:link w:val="CommentText"/>
    <w:uiPriority w:val="99"/>
    <w:semiHidden/>
    <w:qFormat/>
    <w:rsid w:val="00664F6D"/>
    <w:rPr>
      <w:lang w:eastAsia="ja-JP"/>
    </w:rPr>
  </w:style>
  <w:style w:type="paragraph" w:styleId="CommentSubject">
    <w:name w:val="annotation subject"/>
    <w:basedOn w:val="CommentText"/>
    <w:next w:val="CommentText"/>
    <w:link w:val="CommentSubjectChar"/>
    <w:uiPriority w:val="99"/>
    <w:semiHidden/>
    <w:unhideWhenUsed/>
    <w:qFormat/>
    <w:rsid w:val="00664F6D"/>
    <w:rPr>
      <w:b/>
      <w:bCs/>
    </w:rPr>
  </w:style>
  <w:style w:type="character" w:customStyle="1" w:styleId="CommentSubjectChar">
    <w:name w:val="Comment Subject Char"/>
    <w:link w:val="CommentSubject"/>
    <w:uiPriority w:val="99"/>
    <w:semiHidden/>
    <w:qFormat/>
    <w:rsid w:val="00664F6D"/>
    <w:rPr>
      <w:b/>
      <w:bCs/>
      <w:lang w:eastAsia="ja-JP"/>
    </w:rPr>
  </w:style>
  <w:style w:type="character" w:customStyle="1" w:styleId="FooterChar">
    <w:name w:val="Footer Char"/>
    <w:link w:val="Footer"/>
    <w:uiPriority w:val="99"/>
    <w:qFormat/>
    <w:rsid w:val="007B7A09"/>
    <w:rPr>
      <w:sz w:val="24"/>
      <w:szCs w:val="24"/>
      <w:lang w:eastAsia="ja-JP"/>
    </w:rPr>
  </w:style>
  <w:style w:type="character" w:customStyle="1" w:styleId="BalloonTextChar">
    <w:name w:val="Balloon Text Char"/>
    <w:basedOn w:val="DefaultParagraphFont"/>
    <w:link w:val="BalloonText"/>
    <w:uiPriority w:val="99"/>
    <w:rsid w:val="00131FEF"/>
    <w:rPr>
      <w:rFonts w:ascii="Tahoma" w:hAnsi="Tahoma" w:cs="Tahoma"/>
      <w:sz w:val="16"/>
      <w:szCs w:val="16"/>
      <w:lang w:val="de-DE" w:eastAsia="ja-JP"/>
    </w:rPr>
  </w:style>
  <w:style w:type="character" w:customStyle="1" w:styleId="FootnoteTextChar">
    <w:name w:val="Footnote Text Char"/>
    <w:basedOn w:val="DefaultParagraphFont"/>
    <w:link w:val="FootnoteText"/>
    <w:semiHidden/>
    <w:rsid w:val="00131FEF"/>
    <w:rPr>
      <w:rFonts w:eastAsia="Times New Roman"/>
      <w:lang w:eastAsia="ro-RO"/>
    </w:rPr>
  </w:style>
  <w:style w:type="paragraph" w:styleId="NormalWeb">
    <w:name w:val="Normal (Web)"/>
    <w:basedOn w:val="Normal"/>
    <w:uiPriority w:val="99"/>
    <w:unhideWhenUsed/>
    <w:qFormat/>
    <w:rsid w:val="00131FEF"/>
    <w:pPr>
      <w:spacing w:before="100" w:beforeAutospacing="1" w:after="100" w:afterAutospacing="1"/>
    </w:pPr>
    <w:rPr>
      <w:rFonts w:ascii="SimSun" w:eastAsia="SimSun" w:hAnsi="SimSun" w:cs="SimSun"/>
      <w:lang w:val="en-US" w:eastAsia="zh-CN"/>
    </w:rPr>
  </w:style>
  <w:style w:type="table" w:styleId="TableGrid">
    <w:name w:val="Table Grid"/>
    <w:basedOn w:val="TableNormal"/>
    <w:uiPriority w:val="39"/>
    <w:qFormat/>
    <w:rsid w:val="00131FEF"/>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131FEF"/>
    <w:rPr>
      <w:color w:val="0563C1" w:themeColor="hyperlink"/>
      <w:u w:val="single"/>
    </w:rPr>
  </w:style>
  <w:style w:type="paragraph" w:customStyle="1" w:styleId="TAMainText">
    <w:name w:val="TA_Main_Text"/>
    <w:basedOn w:val="Normal"/>
    <w:link w:val="TAMainTextCharChar"/>
    <w:qFormat/>
    <w:rsid w:val="00131FEF"/>
    <w:pPr>
      <w:spacing w:line="480" w:lineRule="auto"/>
      <w:ind w:firstLine="202"/>
      <w:jc w:val="both"/>
    </w:pPr>
    <w:rPr>
      <w:rFonts w:ascii="Times" w:eastAsia="SimSun" w:hAnsi="Times"/>
      <w:szCs w:val="20"/>
      <w:lang w:val="en-US" w:eastAsia="en-US"/>
    </w:rPr>
  </w:style>
  <w:style w:type="paragraph" w:customStyle="1" w:styleId="TFReferencesSection">
    <w:name w:val="TF_References_Section"/>
    <w:basedOn w:val="Normal"/>
    <w:qFormat/>
    <w:rsid w:val="00131FEF"/>
    <w:pPr>
      <w:spacing w:after="200" w:line="480" w:lineRule="auto"/>
      <w:ind w:firstLine="187"/>
      <w:jc w:val="both"/>
    </w:pPr>
    <w:rPr>
      <w:rFonts w:ascii="Times" w:eastAsiaTheme="minorEastAsia" w:hAnsi="Times"/>
      <w:szCs w:val="20"/>
      <w:lang w:val="en-US" w:eastAsia="en-US"/>
    </w:rPr>
  </w:style>
  <w:style w:type="paragraph" w:customStyle="1" w:styleId="BHBriefs">
    <w:name w:val="BH_Briefs"/>
    <w:basedOn w:val="Normal"/>
    <w:qFormat/>
    <w:rsid w:val="00131FEF"/>
    <w:pPr>
      <w:spacing w:after="200" w:line="480" w:lineRule="auto"/>
      <w:jc w:val="both"/>
    </w:pPr>
    <w:rPr>
      <w:rFonts w:ascii="Times" w:eastAsiaTheme="minorEastAsia" w:hAnsi="Times"/>
      <w:szCs w:val="20"/>
      <w:lang w:val="en-US" w:eastAsia="en-US"/>
    </w:rPr>
  </w:style>
  <w:style w:type="paragraph" w:styleId="ListParagraph">
    <w:name w:val="List Paragraph"/>
    <w:basedOn w:val="Normal"/>
    <w:uiPriority w:val="34"/>
    <w:qFormat/>
    <w:rsid w:val="00131FEF"/>
    <w:pPr>
      <w:ind w:firstLineChars="200" w:firstLine="420"/>
    </w:pPr>
  </w:style>
  <w:style w:type="character" w:customStyle="1" w:styleId="TAMainTextCharChar">
    <w:name w:val="TA_Main_Text Char Char"/>
    <w:link w:val="TAMainText"/>
    <w:qFormat/>
    <w:locked/>
    <w:rsid w:val="00131FEF"/>
    <w:rPr>
      <w:rFonts w:ascii="Times" w:eastAsia="SimSun" w:hAnsi="Times"/>
      <w:sz w:val="24"/>
      <w:lang w:val="en-US" w:eastAsia="en-US"/>
    </w:rPr>
  </w:style>
  <w:style w:type="paragraph" w:customStyle="1" w:styleId="P1">
    <w:name w:val="P1"/>
    <w:basedOn w:val="Normal"/>
    <w:link w:val="P1Char"/>
    <w:qFormat/>
    <w:rsid w:val="00131FEF"/>
    <w:pPr>
      <w:spacing w:line="225" w:lineRule="exact"/>
      <w:jc w:val="both"/>
    </w:pPr>
    <w:rPr>
      <w:rFonts w:ascii="Arial" w:hAnsi="Arial"/>
      <w:sz w:val="17"/>
      <w:lang w:val="en-US"/>
    </w:rPr>
  </w:style>
  <w:style w:type="character" w:customStyle="1" w:styleId="P1Char">
    <w:name w:val="P1 Char"/>
    <w:basedOn w:val="DefaultParagraphFont"/>
    <w:link w:val="P1"/>
    <w:qFormat/>
    <w:rsid w:val="00131FEF"/>
    <w:rPr>
      <w:rFonts w:ascii="Arial" w:hAnsi="Arial"/>
      <w:sz w:val="17"/>
      <w:szCs w:val="24"/>
      <w:lang w:val="en-US" w:eastAsia="ja-JP"/>
    </w:rPr>
  </w:style>
  <w:style w:type="paragraph" w:customStyle="1" w:styleId="08ArticleText">
    <w:name w:val="08 Article Text"/>
    <w:basedOn w:val="Normal"/>
    <w:link w:val="08ArticleTextChar"/>
    <w:qFormat/>
    <w:rsid w:val="00131FEF"/>
    <w:pPr>
      <w:tabs>
        <w:tab w:val="left" w:pos="284"/>
      </w:tabs>
      <w:spacing w:line="240" w:lineRule="exact"/>
      <w:jc w:val="both"/>
    </w:pPr>
    <w:rPr>
      <w:rFonts w:eastAsia="Calibri"/>
      <w:w w:val="108"/>
      <w:sz w:val="18"/>
      <w:szCs w:val="18"/>
      <w:lang w:val="en-GB" w:eastAsia="en-US"/>
    </w:rPr>
  </w:style>
  <w:style w:type="character" w:customStyle="1" w:styleId="08ArticleTextChar">
    <w:name w:val="08 Article Text Char"/>
    <w:link w:val="08ArticleText"/>
    <w:qFormat/>
    <w:rsid w:val="00131FEF"/>
    <w:rPr>
      <w:rFonts w:eastAsia="Calibri"/>
      <w:w w:val="108"/>
      <w:sz w:val="18"/>
      <w:szCs w:val="18"/>
      <w:lang w:eastAsia="en-US"/>
    </w:rPr>
  </w:style>
  <w:style w:type="paragraph" w:customStyle="1" w:styleId="1">
    <w:name w:val="修订1"/>
    <w:hidden/>
    <w:uiPriority w:val="99"/>
    <w:unhideWhenUsed/>
    <w:qFormat/>
    <w:rsid w:val="00131FEF"/>
    <w:rPr>
      <w:sz w:val="24"/>
      <w:szCs w:val="24"/>
      <w:lang w:val="de-DE" w:eastAsia="ja-JP"/>
    </w:rPr>
  </w:style>
  <w:style w:type="paragraph" w:customStyle="1" w:styleId="EndNoteBibliographyTitle">
    <w:name w:val="EndNote Bibliography Title"/>
    <w:basedOn w:val="Normal"/>
    <w:link w:val="EndNoteBibliographyTitleChar"/>
    <w:qFormat/>
    <w:rsid w:val="00131FEF"/>
    <w:pPr>
      <w:jc w:val="center"/>
    </w:pPr>
  </w:style>
  <w:style w:type="character" w:customStyle="1" w:styleId="EndNoteBibliographyTitleChar">
    <w:name w:val="EndNote Bibliography Title Char"/>
    <w:basedOn w:val="DefaultParagraphFont"/>
    <w:link w:val="EndNoteBibliographyTitle"/>
    <w:qFormat/>
    <w:rsid w:val="00131FEF"/>
    <w:rPr>
      <w:sz w:val="24"/>
      <w:szCs w:val="24"/>
      <w:lang w:val="de-DE" w:eastAsia="ja-JP"/>
    </w:rPr>
  </w:style>
  <w:style w:type="paragraph" w:customStyle="1" w:styleId="EndNoteBibliography">
    <w:name w:val="EndNote Bibliography"/>
    <w:basedOn w:val="Normal"/>
    <w:link w:val="EndNoteBibliographyChar"/>
    <w:qFormat/>
    <w:rsid w:val="00131FEF"/>
    <w:pPr>
      <w:jc w:val="both"/>
    </w:pPr>
  </w:style>
  <w:style w:type="character" w:customStyle="1" w:styleId="EndNoteBibliographyChar">
    <w:name w:val="EndNote Bibliography Char"/>
    <w:basedOn w:val="DefaultParagraphFont"/>
    <w:link w:val="EndNoteBibliography"/>
    <w:rsid w:val="00131FEF"/>
    <w:rPr>
      <w:sz w:val="24"/>
      <w:szCs w:val="24"/>
      <w:lang w:val="de-DE" w:eastAsia="ja-JP"/>
    </w:rPr>
  </w:style>
  <w:style w:type="character" w:customStyle="1" w:styleId="RSCB02ArticleTextChar">
    <w:name w:val="RSC B02 Article Text Char"/>
    <w:link w:val="RSCB02ArticleText"/>
    <w:qFormat/>
    <w:rsid w:val="00131FEF"/>
    <w:rPr>
      <w:w w:val="108"/>
      <w:sz w:val="18"/>
      <w:szCs w:val="18"/>
      <w:lang w:eastAsia="en-US"/>
    </w:rPr>
  </w:style>
  <w:style w:type="paragraph" w:customStyle="1" w:styleId="RSCB02ArticleText">
    <w:name w:val="RSC B02 Article Text"/>
    <w:basedOn w:val="Normal"/>
    <w:link w:val="RSCB02ArticleTextChar"/>
    <w:qFormat/>
    <w:rsid w:val="00131FEF"/>
    <w:pPr>
      <w:spacing w:line="240" w:lineRule="exact"/>
      <w:jc w:val="both"/>
    </w:pPr>
    <w:rPr>
      <w:w w:val="108"/>
      <w:sz w:val="18"/>
      <w:szCs w:val="18"/>
      <w:lang w:val="en-GB" w:eastAsia="en-US"/>
    </w:rPr>
  </w:style>
  <w:style w:type="character" w:customStyle="1" w:styleId="RSCB06BHeadingSub-SectionChar">
    <w:name w:val="RSC B06 B Heading (Sub-Section) Char"/>
    <w:link w:val="RSCB06BHeadingSub-Section"/>
    <w:qFormat/>
    <w:rsid w:val="00131FEF"/>
    <w:rPr>
      <w:b/>
      <w:sz w:val="18"/>
      <w:szCs w:val="22"/>
      <w:lang w:eastAsia="en-US"/>
    </w:rPr>
  </w:style>
  <w:style w:type="paragraph" w:customStyle="1" w:styleId="RSCB06BHeadingSub-Section">
    <w:name w:val="RSC B06 B Heading (Sub-Section)"/>
    <w:link w:val="RSCB06BHeadingSub-SectionChar"/>
    <w:qFormat/>
    <w:rsid w:val="00131FEF"/>
    <w:pPr>
      <w:spacing w:after="80" w:line="240" w:lineRule="exact"/>
    </w:pPr>
    <w:rPr>
      <w:b/>
      <w:sz w:val="18"/>
      <w:szCs w:val="22"/>
      <w:lang w:eastAsia="en-US"/>
    </w:rPr>
  </w:style>
  <w:style w:type="character" w:customStyle="1" w:styleId="RSCR02ReferencesChar">
    <w:name w:val="RSC R02 References Char"/>
    <w:link w:val="RSCR02References"/>
    <w:rsid w:val="00131FEF"/>
    <w:rPr>
      <w:w w:val="105"/>
      <w:sz w:val="18"/>
      <w:szCs w:val="18"/>
      <w:lang w:eastAsia="en-US"/>
    </w:rPr>
  </w:style>
  <w:style w:type="paragraph" w:customStyle="1" w:styleId="RSCR02References">
    <w:name w:val="RSC R02 References"/>
    <w:basedOn w:val="RSCB02ArticleText"/>
    <w:link w:val="RSCR02ReferencesChar"/>
    <w:qFormat/>
    <w:rsid w:val="00131FEF"/>
    <w:pPr>
      <w:spacing w:line="200" w:lineRule="exact"/>
      <w:ind w:left="284" w:hanging="284"/>
    </w:pPr>
    <w:rPr>
      <w:w w:val="105"/>
    </w:rPr>
  </w:style>
  <w:style w:type="character" w:customStyle="1" w:styleId="fontstyle01">
    <w:name w:val="fontstyle01"/>
    <w:basedOn w:val="DefaultParagraphFont"/>
    <w:qFormat/>
    <w:rsid w:val="00131FEF"/>
    <w:rPr>
      <w:rFonts w:ascii="Arial-BoldMT" w:hAnsi="Arial-BoldMT" w:hint="default"/>
      <w:b/>
      <w:bCs/>
      <w:color w:val="000000"/>
      <w:sz w:val="24"/>
      <w:szCs w:val="24"/>
    </w:rPr>
  </w:style>
  <w:style w:type="paragraph" w:customStyle="1" w:styleId="2">
    <w:name w:val="修订2"/>
    <w:hidden/>
    <w:uiPriority w:val="99"/>
    <w:semiHidden/>
    <w:qFormat/>
    <w:rsid w:val="00131FEF"/>
    <w:rPr>
      <w:sz w:val="24"/>
      <w:szCs w:val="24"/>
      <w:lang w:val="de-DE" w:eastAsia="ja-JP"/>
    </w:rPr>
  </w:style>
  <w:style w:type="character" w:styleId="UnresolvedMention">
    <w:name w:val="Unresolved Mention"/>
    <w:basedOn w:val="DefaultParagraphFont"/>
    <w:uiPriority w:val="99"/>
    <w:semiHidden/>
    <w:unhideWhenUsed/>
    <w:rsid w:val="00131FEF"/>
    <w:rPr>
      <w:color w:val="605E5C"/>
      <w:shd w:val="clear" w:color="auto" w:fill="E1DFDD"/>
    </w:rPr>
  </w:style>
  <w:style w:type="character" w:customStyle="1" w:styleId="EndNoteBibliography0">
    <w:name w:val="EndNote Bibliography 字符"/>
    <w:basedOn w:val="DefaultParagraphFont"/>
    <w:rsid w:val="00131FEF"/>
    <w:rPr>
      <w:rFonts w:ascii="Times New Roman" w:eastAsia="SimSun" w:hAnsi="Times New Roman" w:cs="Times New Roman"/>
      <w:noProof/>
      <w:sz w:val="24"/>
    </w:rPr>
  </w:style>
  <w:style w:type="character" w:customStyle="1" w:styleId="Heading1Char">
    <w:name w:val="Heading 1 Char"/>
    <w:basedOn w:val="DefaultParagraphFont"/>
    <w:link w:val="Heading1"/>
    <w:uiPriority w:val="9"/>
    <w:rsid w:val="00FE53E6"/>
    <w:rPr>
      <w:rFonts w:eastAsiaTheme="majorEastAsia" w:cstheme="majorBidi"/>
      <w:sz w:val="32"/>
      <w:szCs w:val="36"/>
      <w:lang w:val="en-US" w:eastAsia="zh-TW"/>
    </w:rPr>
  </w:style>
  <w:style w:type="character" w:customStyle="1" w:styleId="Heading2Char">
    <w:name w:val="Heading 2 Char"/>
    <w:basedOn w:val="DefaultParagraphFont"/>
    <w:link w:val="Heading2"/>
    <w:uiPriority w:val="9"/>
    <w:rsid w:val="00FE53E6"/>
    <w:rPr>
      <w:rFonts w:eastAsiaTheme="majorEastAsia" w:cstheme="majorBidi"/>
      <w:b/>
      <w:kern w:val="2"/>
      <w:sz w:val="52"/>
      <w:szCs w:val="26"/>
      <w:lang w:val="en-US" w:eastAsia="zh-TW"/>
    </w:rPr>
  </w:style>
  <w:style w:type="character" w:customStyle="1" w:styleId="Heading3Char">
    <w:name w:val="Heading 3 Char"/>
    <w:basedOn w:val="DefaultParagraphFont"/>
    <w:link w:val="Heading3"/>
    <w:uiPriority w:val="9"/>
    <w:rsid w:val="00FE53E6"/>
    <w:rPr>
      <w:rFonts w:eastAsiaTheme="majorEastAsia" w:cstheme="majorBidi"/>
      <w:b/>
      <w:kern w:val="2"/>
      <w:sz w:val="24"/>
      <w:szCs w:val="24"/>
      <w:lang w:val="en-US" w:eastAsia="zh-TW"/>
    </w:rPr>
  </w:style>
  <w:style w:type="paragraph" w:customStyle="1" w:styleId="FACorrespondingAuthorFootnote">
    <w:name w:val="FA_Corresponding_Author_Footnote"/>
    <w:basedOn w:val="Normal"/>
    <w:next w:val="Normal"/>
    <w:qFormat/>
    <w:rsid w:val="00FE53E6"/>
    <w:pPr>
      <w:spacing w:before="100" w:beforeAutospacing="1" w:after="200" w:line="480" w:lineRule="auto"/>
      <w:jc w:val="both"/>
    </w:pPr>
    <w:rPr>
      <w:rFonts w:ascii="Times" w:eastAsia="SimSun" w:hAnsi="Times"/>
      <w:lang w:val="en-US" w:eastAsia="zh-CN"/>
    </w:rPr>
  </w:style>
  <w:style w:type="paragraph" w:customStyle="1" w:styleId="BATitle">
    <w:name w:val="BA_Title"/>
    <w:basedOn w:val="Normal"/>
    <w:next w:val="Normal"/>
    <w:qFormat/>
    <w:rsid w:val="00FE53E6"/>
    <w:pPr>
      <w:spacing w:before="720" w:after="360" w:line="480" w:lineRule="auto"/>
      <w:jc w:val="center"/>
    </w:pPr>
    <w:rPr>
      <w:rFonts w:eastAsiaTheme="minorEastAsia"/>
      <w:sz w:val="44"/>
      <w:szCs w:val="20"/>
      <w:lang w:val="en-US" w:eastAsia="en-US"/>
    </w:rPr>
  </w:style>
  <w:style w:type="character" w:customStyle="1" w:styleId="apple-converted-space">
    <w:name w:val="apple-converted-space"/>
    <w:basedOn w:val="DefaultParagraphFont"/>
    <w:qFormat/>
    <w:rsid w:val="00FE53E6"/>
  </w:style>
  <w:style w:type="character" w:customStyle="1" w:styleId="current-selection">
    <w:name w:val="current-selection"/>
    <w:basedOn w:val="DefaultParagraphFont"/>
    <w:qFormat/>
    <w:rsid w:val="00FE53E6"/>
  </w:style>
  <w:style w:type="character" w:customStyle="1" w:styleId="a">
    <w:name w:val="_"/>
    <w:basedOn w:val="DefaultParagraphFont"/>
    <w:qFormat/>
    <w:rsid w:val="00FE53E6"/>
  </w:style>
  <w:style w:type="paragraph" w:customStyle="1" w:styleId="RSCH01PaperTitle">
    <w:name w:val="RSC H01 Paper Title"/>
    <w:basedOn w:val="Normal"/>
    <w:next w:val="Normal"/>
    <w:link w:val="RSCH01PaperTitleChar"/>
    <w:qFormat/>
    <w:rsid w:val="00FE53E6"/>
    <w:pPr>
      <w:tabs>
        <w:tab w:val="left" w:pos="284"/>
      </w:tabs>
      <w:spacing w:before="400" w:after="160"/>
    </w:pPr>
    <w:rPr>
      <w:rFonts w:ascii="Calibri" w:eastAsia="SimSun" w:hAnsi="Calibri"/>
      <w:b/>
      <w:sz w:val="29"/>
      <w:szCs w:val="32"/>
      <w:lang w:val="en-GB" w:eastAsia="en-US"/>
    </w:rPr>
  </w:style>
  <w:style w:type="character" w:customStyle="1" w:styleId="RSCH01PaperTitleChar">
    <w:name w:val="RSC H01 Paper Title Char"/>
    <w:link w:val="RSCH01PaperTitle"/>
    <w:qFormat/>
    <w:rsid w:val="00FE53E6"/>
    <w:rPr>
      <w:rFonts w:ascii="Calibri" w:eastAsia="SimSun" w:hAnsi="Calibri"/>
      <w:b/>
      <w:sz w:val="29"/>
      <w:szCs w:val="32"/>
      <w:lang w:eastAsia="en-US"/>
    </w:rPr>
  </w:style>
  <w:style w:type="character" w:customStyle="1" w:styleId="cit-pages">
    <w:name w:val="cit-pages"/>
    <w:basedOn w:val="DefaultParagraphFont"/>
    <w:qFormat/>
    <w:rsid w:val="00FE53E6"/>
  </w:style>
  <w:style w:type="paragraph" w:styleId="Revision">
    <w:name w:val="Revision"/>
    <w:hidden/>
    <w:uiPriority w:val="99"/>
    <w:semiHidden/>
    <w:rsid w:val="00FE53E6"/>
    <w:rPr>
      <w:sz w:val="24"/>
      <w:szCs w:val="24"/>
      <w:lang w:val="de-DE" w:eastAsia="ja-JP"/>
    </w:rPr>
  </w:style>
  <w:style w:type="paragraph" w:customStyle="1" w:styleId="VAFigureCaption">
    <w:name w:val="VA_Figure_Caption"/>
    <w:basedOn w:val="Normal"/>
    <w:next w:val="Normal"/>
    <w:rsid w:val="00FE53E6"/>
    <w:pPr>
      <w:spacing w:after="200" w:line="480" w:lineRule="auto"/>
      <w:jc w:val="both"/>
    </w:pPr>
    <w:rPr>
      <w:rFonts w:ascii="Times" w:eastAsia="Times New Roman" w:hAnsi="Times"/>
      <w:szCs w:val="20"/>
      <w:lang w:val="en-US" w:eastAsia="en-US"/>
    </w:rPr>
  </w:style>
  <w:style w:type="paragraph" w:customStyle="1" w:styleId="TESupportingInformation">
    <w:name w:val="TE_Supporting_Information"/>
    <w:basedOn w:val="Normal"/>
    <w:next w:val="Normal"/>
    <w:rsid w:val="00FE53E6"/>
    <w:pPr>
      <w:spacing w:after="200" w:line="480" w:lineRule="auto"/>
      <w:ind w:firstLine="187"/>
      <w:jc w:val="both"/>
    </w:pPr>
    <w:rPr>
      <w:rFonts w:ascii="Times" w:eastAsia="Times New Roman" w:hAnsi="Times"/>
      <w:szCs w:val="20"/>
      <w:lang w:val="en-US" w:eastAsia="en-US"/>
    </w:rPr>
  </w:style>
  <w:style w:type="character" w:customStyle="1" w:styleId="fontstyle21">
    <w:name w:val="fontstyle21"/>
    <w:basedOn w:val="DefaultParagraphFont"/>
    <w:rsid w:val="00FE53E6"/>
    <w:rPr>
      <w:rFonts w:ascii="AdvOT1ef757c0+fb" w:hAnsi="AdvOT1ef757c0+fb" w:hint="default"/>
      <w:b w:val="0"/>
      <w:bCs w:val="0"/>
      <w:i w:val="0"/>
      <w:iCs w:val="0"/>
      <w:color w:val="000000"/>
      <w:sz w:val="20"/>
      <w:szCs w:val="20"/>
    </w:rPr>
  </w:style>
  <w:style w:type="character" w:customStyle="1" w:styleId="EndNoteBibliographyTitle0">
    <w:name w:val="EndNote Bibliography Title 字符"/>
    <w:basedOn w:val="DefaultParagraphFont"/>
    <w:rsid w:val="00FE53E6"/>
    <w:rPr>
      <w:rFonts w:ascii="DengXian" w:eastAsia="DengXian" w:hAnsi="DengXian"/>
      <w:noProof/>
      <w:kern w:val="0"/>
      <w:sz w:val="22"/>
    </w:rPr>
  </w:style>
  <w:style w:type="character" w:customStyle="1" w:styleId="fontstyle31">
    <w:name w:val="fontstyle31"/>
    <w:basedOn w:val="DefaultParagraphFont"/>
    <w:rsid w:val="00FE53E6"/>
    <w:rPr>
      <w:rFonts w:ascii="Symbol" w:hAnsi="Symbol" w:hint="default"/>
      <w:b w:val="0"/>
      <w:bCs w:val="0"/>
      <w:i w:val="0"/>
      <w:iCs w:val="0"/>
      <w:color w:val="242021"/>
      <w:sz w:val="14"/>
      <w:szCs w:val="14"/>
    </w:rPr>
  </w:style>
  <w:style w:type="character" w:customStyle="1" w:styleId="fontstyle41">
    <w:name w:val="fontstyle41"/>
    <w:basedOn w:val="DefaultParagraphFont"/>
    <w:rsid w:val="00FE53E6"/>
    <w:rPr>
      <w:rFonts w:ascii="AdvTTab7e17fd" w:hAnsi="AdvTTab7e17fd" w:hint="default"/>
      <w:b w:val="0"/>
      <w:bCs w:val="0"/>
      <w:i w:val="0"/>
      <w:iCs w:val="0"/>
      <w:color w:val="000000"/>
      <w:sz w:val="16"/>
      <w:szCs w:val="16"/>
    </w:rPr>
  </w:style>
  <w:style w:type="character" w:customStyle="1" w:styleId="fontstyle51">
    <w:name w:val="fontstyle51"/>
    <w:basedOn w:val="DefaultParagraphFont"/>
    <w:rsid w:val="00FE53E6"/>
    <w:rPr>
      <w:rFonts w:ascii="AdvOT999035f4+e1" w:hAnsi="AdvOT999035f4+e1" w:hint="default"/>
      <w:b w:val="0"/>
      <w:bCs w:val="0"/>
      <w:i w:val="0"/>
      <w:iCs w:val="0"/>
      <w:color w:val="000000"/>
      <w:sz w:val="18"/>
      <w:szCs w:val="18"/>
    </w:rPr>
  </w:style>
  <w:style w:type="character" w:customStyle="1" w:styleId="fontstyle11">
    <w:name w:val="fontstyle11"/>
    <w:basedOn w:val="DefaultParagraphFont"/>
    <w:rsid w:val="00FE53E6"/>
    <w:rPr>
      <w:rFonts w:ascii="ScalaPro-Regular" w:hAnsi="ScalaPro-Regular" w:hint="default"/>
      <w:b w:val="0"/>
      <w:bCs w:val="0"/>
      <w:i w:val="0"/>
      <w:iCs w:val="0"/>
      <w:color w:val="242021"/>
      <w:sz w:val="18"/>
      <w:szCs w:val="18"/>
    </w:rPr>
  </w:style>
  <w:style w:type="character" w:customStyle="1" w:styleId="fontstyle61">
    <w:name w:val="fontstyle61"/>
    <w:basedOn w:val="DefaultParagraphFont"/>
    <w:rsid w:val="00FE53E6"/>
    <w:rPr>
      <w:rFonts w:ascii="AdvOT999035f4+20" w:hAnsi="AdvOT999035f4+20" w:hint="default"/>
      <w:b w:val="0"/>
      <w:bCs w:val="0"/>
      <w:i w:val="0"/>
      <w:iCs w:val="0"/>
      <w:color w:val="000000"/>
      <w:sz w:val="18"/>
      <w:szCs w:val="18"/>
    </w:rPr>
  </w:style>
  <w:style w:type="character" w:customStyle="1" w:styleId="fontstyle71">
    <w:name w:val="fontstyle71"/>
    <w:basedOn w:val="DefaultParagraphFont"/>
    <w:rsid w:val="00FE53E6"/>
    <w:rPr>
      <w:rFonts w:ascii="AdvPS497E2" w:hAnsi="AdvPS497E2" w:hint="default"/>
      <w:b w:val="0"/>
      <w:bCs w:val="0"/>
      <w:i w:val="0"/>
      <w:iCs w:val="0"/>
      <w:color w:val="000000"/>
      <w:sz w:val="18"/>
      <w:szCs w:val="18"/>
    </w:rPr>
  </w:style>
  <w:style w:type="character" w:customStyle="1" w:styleId="fontstyle81">
    <w:name w:val="fontstyle81"/>
    <w:basedOn w:val="DefaultParagraphFont"/>
    <w:rsid w:val="00FE53E6"/>
    <w:rPr>
      <w:rFonts w:ascii="AdvOT999035f4+e1" w:hAnsi="AdvOT999035f4+e1" w:hint="default"/>
      <w:b w:val="0"/>
      <w:bCs w:val="0"/>
      <w:i w:val="0"/>
      <w:iCs w:val="0"/>
      <w:color w:val="000000"/>
      <w:sz w:val="18"/>
      <w:szCs w:val="18"/>
    </w:rPr>
  </w:style>
  <w:style w:type="paragraph" w:styleId="TOCHeading">
    <w:name w:val="TOC Heading"/>
    <w:basedOn w:val="Heading1"/>
    <w:next w:val="Normal"/>
    <w:uiPriority w:val="39"/>
    <w:unhideWhenUsed/>
    <w:qFormat/>
    <w:rsid w:val="00FE53E6"/>
    <w:pPr>
      <w:pBdr>
        <w:bottom w:val="none" w:sz="0" w:space="0" w:color="auto"/>
      </w:pBdr>
      <w:spacing w:after="0" w:line="259" w:lineRule="auto"/>
      <w:outlineLvl w:val="9"/>
    </w:pPr>
    <w:rPr>
      <w:szCs w:val="32"/>
      <w:lang w:eastAsia="zh-CN"/>
    </w:rPr>
  </w:style>
  <w:style w:type="paragraph" w:styleId="TOC1">
    <w:name w:val="toc 1"/>
    <w:basedOn w:val="Normal"/>
    <w:next w:val="Normal"/>
    <w:autoRedefine/>
    <w:uiPriority w:val="39"/>
    <w:unhideWhenUsed/>
    <w:rsid w:val="00FE53E6"/>
    <w:pPr>
      <w:widowControl w:val="0"/>
      <w:spacing w:before="240" w:after="240" w:line="480" w:lineRule="auto"/>
      <w:ind w:firstLine="420"/>
    </w:pPr>
    <w:rPr>
      <w:rFonts w:eastAsiaTheme="minorEastAsia" w:cstheme="minorBidi"/>
      <w:kern w:val="2"/>
      <w:szCs w:val="22"/>
      <w:lang w:val="en-US" w:eastAsia="zh-TW"/>
    </w:rPr>
  </w:style>
  <w:style w:type="paragraph" w:styleId="TOC2">
    <w:name w:val="toc 2"/>
    <w:basedOn w:val="Normal"/>
    <w:next w:val="Normal"/>
    <w:autoRedefine/>
    <w:uiPriority w:val="39"/>
    <w:unhideWhenUsed/>
    <w:rsid w:val="00FE53E6"/>
    <w:pPr>
      <w:widowControl w:val="0"/>
      <w:spacing w:before="240" w:after="240" w:line="480" w:lineRule="auto"/>
      <w:ind w:leftChars="200" w:left="420" w:firstLine="420"/>
    </w:pPr>
    <w:rPr>
      <w:rFonts w:eastAsiaTheme="minorEastAsia" w:cstheme="minorBidi"/>
      <w:kern w:val="2"/>
      <w:szCs w:val="22"/>
      <w:lang w:val="en-US" w:eastAsia="zh-TW"/>
    </w:rPr>
  </w:style>
  <w:style w:type="paragraph" w:styleId="Quote">
    <w:name w:val="Quote"/>
    <w:basedOn w:val="Normal"/>
    <w:next w:val="Normal"/>
    <w:link w:val="QuoteChar"/>
    <w:uiPriority w:val="29"/>
    <w:qFormat/>
    <w:rsid w:val="00FE53E6"/>
    <w:pPr>
      <w:widowControl w:val="0"/>
      <w:spacing w:before="160" w:after="160" w:line="480" w:lineRule="auto"/>
      <w:ind w:left="420" w:hanging="420"/>
      <w:jc w:val="both"/>
    </w:pPr>
    <w:rPr>
      <w:rFonts w:eastAsiaTheme="minorEastAsia" w:cstheme="minorBidi"/>
      <w:iCs/>
      <w:kern w:val="2"/>
      <w:szCs w:val="22"/>
      <w:lang w:val="en-US" w:eastAsia="zh-TW"/>
    </w:rPr>
  </w:style>
  <w:style w:type="character" w:customStyle="1" w:styleId="QuoteChar">
    <w:name w:val="Quote Char"/>
    <w:basedOn w:val="DefaultParagraphFont"/>
    <w:link w:val="Quote"/>
    <w:uiPriority w:val="29"/>
    <w:rsid w:val="00FE53E6"/>
    <w:rPr>
      <w:rFonts w:eastAsiaTheme="minorEastAsia" w:cstheme="minorBidi"/>
      <w:iCs/>
      <w:kern w:val="2"/>
      <w:sz w:val="24"/>
      <w:szCs w:val="22"/>
      <w:lang w:val="en-US" w:eastAsia="zh-TW"/>
    </w:rPr>
  </w:style>
  <w:style w:type="paragraph" w:styleId="Caption">
    <w:name w:val="caption"/>
    <w:basedOn w:val="Normal"/>
    <w:next w:val="Normal"/>
    <w:uiPriority w:val="35"/>
    <w:unhideWhenUsed/>
    <w:qFormat/>
    <w:rsid w:val="00FE53E6"/>
    <w:pPr>
      <w:widowControl w:val="0"/>
      <w:spacing w:after="240" w:line="480" w:lineRule="auto"/>
      <w:ind w:firstLineChars="200" w:firstLine="200"/>
      <w:jc w:val="both"/>
    </w:pPr>
    <w:rPr>
      <w:rFonts w:asciiTheme="majorHAnsi" w:eastAsia="SimHei" w:hAnsiTheme="majorHAnsi" w:cstheme="majorBidi"/>
      <w:kern w:val="2"/>
      <w:sz w:val="20"/>
      <w:szCs w:val="20"/>
      <w:lang w:val="en-US" w:eastAsia="zh-CN"/>
    </w:rPr>
  </w:style>
  <w:style w:type="paragraph" w:styleId="TOC3">
    <w:name w:val="toc 3"/>
    <w:basedOn w:val="Normal"/>
    <w:next w:val="Normal"/>
    <w:autoRedefine/>
    <w:uiPriority w:val="39"/>
    <w:unhideWhenUsed/>
    <w:rsid w:val="00FE53E6"/>
    <w:pPr>
      <w:widowControl w:val="0"/>
      <w:spacing w:before="240" w:after="100" w:line="480" w:lineRule="auto"/>
      <w:ind w:left="480" w:firstLine="420"/>
    </w:pPr>
    <w:rPr>
      <w:rFonts w:eastAsiaTheme="minorEastAsia" w:cstheme="minorBidi"/>
      <w:kern w:val="2"/>
      <w:szCs w:val="22"/>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7147</Words>
  <Characters>37457</Characters>
  <Application>Microsoft Office Word</Application>
  <DocSecurity>0</DocSecurity>
  <Lines>627</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2022-11-14T08:13:00Z</dcterms:created>
  <dcterms:modified xsi:type="dcterms:W3CDTF">2024-01-12T08:18:00Z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GrammarlyDocumentId">
    <vt:lpwstr>33e7b158569646166e93d75b62ad850124306893c08cf7fa26c2b114eb3de80b</vt:lpwstr>
  </property>
</Properties>
</file>