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E9A27" w14:textId="4BF6708B" w:rsidR="00953EF1" w:rsidRPr="00F64E7B" w:rsidRDefault="00953EF1" w:rsidP="00024A41">
      <w:pPr>
        <w:spacing w:after="0" w:line="300" w:lineRule="auto"/>
        <w:contextualSpacing/>
        <w:rPr>
          <w:rFonts w:ascii="Times New Roman" w:hAnsi="Times New Roman" w:cs="Times New Roman"/>
          <w:b/>
          <w:sz w:val="24"/>
          <w:szCs w:val="20"/>
        </w:rPr>
      </w:pPr>
      <w:r w:rsidRPr="00F64E7B">
        <w:rPr>
          <w:rFonts w:ascii="Times" w:eastAsia="Times New Roman" w:hAnsi="Times" w:cs="Times New Roman"/>
          <w:b/>
          <w:sz w:val="24"/>
          <w:szCs w:val="24"/>
        </w:rPr>
        <w:t xml:space="preserve">Title: </w:t>
      </w:r>
      <w:r w:rsidRPr="00F64E7B">
        <w:rPr>
          <w:rFonts w:ascii="Times New Roman" w:hAnsi="Times New Roman" w:cs="Times New Roman"/>
          <w:b/>
          <w:sz w:val="24"/>
          <w:szCs w:val="20"/>
        </w:rPr>
        <w:t xml:space="preserve">‘A healthy lifestyle is a journey’: Exploring health perceptions and </w:t>
      </w:r>
      <w:r w:rsidR="00506D24" w:rsidRPr="00F64E7B">
        <w:rPr>
          <w:rFonts w:ascii="Times New Roman" w:hAnsi="Times New Roman" w:cs="Times New Roman"/>
          <w:b/>
          <w:sz w:val="24"/>
          <w:szCs w:val="20"/>
        </w:rPr>
        <w:t>self-defined facilitators to health</w:t>
      </w:r>
      <w:r w:rsidR="006E68DF" w:rsidRPr="00F64E7B">
        <w:rPr>
          <w:rFonts w:ascii="Times New Roman" w:hAnsi="Times New Roman" w:cs="Times New Roman"/>
          <w:b/>
          <w:sz w:val="24"/>
          <w:szCs w:val="20"/>
        </w:rPr>
        <w:t xml:space="preserve"> </w:t>
      </w:r>
      <w:r w:rsidRPr="00F64E7B">
        <w:rPr>
          <w:rFonts w:ascii="Times New Roman" w:hAnsi="Times New Roman" w:cs="Times New Roman"/>
          <w:b/>
          <w:sz w:val="24"/>
          <w:szCs w:val="20"/>
        </w:rPr>
        <w:t>through photo-elicitation</w:t>
      </w:r>
    </w:p>
    <w:p w14:paraId="4F8F3DBC" w14:textId="77777777" w:rsidR="00957147" w:rsidRPr="00F64E7B" w:rsidRDefault="00957147" w:rsidP="00024A41">
      <w:pPr>
        <w:spacing w:after="0" w:line="300" w:lineRule="auto"/>
        <w:contextualSpacing/>
        <w:rPr>
          <w:rFonts w:ascii="Times New Roman" w:hAnsi="Times New Roman" w:cs="Times New Roman"/>
          <w:b/>
          <w:sz w:val="24"/>
          <w:szCs w:val="20"/>
        </w:rPr>
      </w:pPr>
    </w:p>
    <w:p w14:paraId="299B0E29" w14:textId="6889DD36" w:rsidR="00957147" w:rsidRPr="00F64E7B" w:rsidRDefault="00957147" w:rsidP="00024A41">
      <w:pPr>
        <w:spacing w:after="0" w:line="300" w:lineRule="auto"/>
        <w:contextualSpacing/>
        <w:rPr>
          <w:rFonts w:ascii="Times New Roman" w:hAnsi="Times New Roman" w:cs="Times New Roman"/>
          <w:b/>
          <w:sz w:val="24"/>
          <w:szCs w:val="20"/>
        </w:rPr>
      </w:pPr>
    </w:p>
    <w:p w14:paraId="17712890" w14:textId="77777777" w:rsidR="00957147" w:rsidRPr="00F64E7B" w:rsidRDefault="00957147" w:rsidP="00024A41">
      <w:pPr>
        <w:spacing w:after="0" w:line="300" w:lineRule="auto"/>
        <w:contextualSpacing/>
        <w:jc w:val="center"/>
        <w:rPr>
          <w:rFonts w:ascii="Times" w:eastAsia="Times New Roman" w:hAnsi="Times" w:cs="Times New Roman"/>
          <w:b/>
          <w:sz w:val="24"/>
          <w:szCs w:val="24"/>
        </w:rPr>
      </w:pPr>
      <w:r w:rsidRPr="00F64E7B">
        <w:rPr>
          <w:rFonts w:ascii="Times" w:eastAsia="Times New Roman" w:hAnsi="Times" w:cs="Times New Roman"/>
          <w:b/>
          <w:sz w:val="24"/>
          <w:szCs w:val="24"/>
        </w:rPr>
        <w:t>Abstract</w:t>
      </w:r>
    </w:p>
    <w:p w14:paraId="6B2DEAD6" w14:textId="5774C1E6" w:rsidR="00957147" w:rsidRPr="00F64E7B" w:rsidRDefault="00957147" w:rsidP="00024A41">
      <w:pPr>
        <w:pBdr>
          <w:top w:val="nil"/>
          <w:left w:val="nil"/>
          <w:bottom w:val="nil"/>
          <w:right w:val="nil"/>
          <w:between w:val="nil"/>
        </w:pBdr>
        <w:spacing w:after="0" w:line="300" w:lineRule="auto"/>
        <w:contextualSpacing/>
        <w:rPr>
          <w:rFonts w:ascii="Times New Roman" w:eastAsia="Times New Roman" w:hAnsi="Times New Roman" w:cs="Times New Roman"/>
          <w:sz w:val="28"/>
          <w:szCs w:val="24"/>
        </w:rPr>
      </w:pPr>
      <w:r w:rsidRPr="00F64E7B">
        <w:rPr>
          <w:rFonts w:ascii="Times" w:eastAsia="Times New Roman" w:hAnsi="Times" w:cs="Times New Roman"/>
          <w:b/>
          <w:sz w:val="24"/>
          <w:szCs w:val="24"/>
        </w:rPr>
        <w:t>Objective:</w:t>
      </w:r>
      <w:r w:rsidRPr="00F64E7B">
        <w:rPr>
          <w:rFonts w:ascii="Times" w:eastAsia="Times New Roman" w:hAnsi="Times" w:cs="Times New Roman"/>
          <w:sz w:val="24"/>
          <w:szCs w:val="24"/>
        </w:rPr>
        <w:t xml:space="preserve"> The aim of this study was to explore health perceptions and </w:t>
      </w:r>
      <w:r w:rsidR="00754466" w:rsidRPr="00F64E7B">
        <w:rPr>
          <w:rFonts w:ascii="Times" w:eastAsia="Times New Roman" w:hAnsi="Times" w:cs="Times New Roman"/>
          <w:sz w:val="24"/>
          <w:szCs w:val="24"/>
        </w:rPr>
        <w:t xml:space="preserve">self-defined facilitators </w:t>
      </w:r>
      <w:r w:rsidR="00506D24" w:rsidRPr="00F64E7B">
        <w:rPr>
          <w:rFonts w:ascii="Times" w:eastAsia="Times New Roman" w:hAnsi="Times" w:cs="Times New Roman"/>
          <w:sz w:val="24"/>
          <w:szCs w:val="24"/>
        </w:rPr>
        <w:t>to</w:t>
      </w:r>
      <w:r w:rsidR="00754466" w:rsidRPr="00F64E7B">
        <w:rPr>
          <w:rFonts w:ascii="Times" w:eastAsia="Times New Roman" w:hAnsi="Times" w:cs="Times New Roman"/>
          <w:sz w:val="24"/>
          <w:szCs w:val="24"/>
        </w:rPr>
        <w:t xml:space="preserve"> health</w:t>
      </w:r>
      <w:r w:rsidR="007B71DF"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in general population.</w:t>
      </w:r>
      <w:r w:rsidR="009A6D38" w:rsidRPr="00F64E7B">
        <w:rPr>
          <w:rFonts w:ascii="Times" w:eastAsia="Times New Roman" w:hAnsi="Times" w:cs="Times New Roman"/>
          <w:sz w:val="24"/>
          <w:szCs w:val="24"/>
        </w:rPr>
        <w:t xml:space="preserve"> </w:t>
      </w:r>
      <w:r w:rsidR="009A6D38" w:rsidRPr="00F64E7B">
        <w:rPr>
          <w:rFonts w:ascii="Times New Roman" w:hAnsi="Times New Roman" w:cs="Times New Roman"/>
          <w:sz w:val="24"/>
          <w:shd w:val="clear" w:color="auto" w:fill="FFFFFF"/>
        </w:rPr>
        <w:t>An additional aim of the study was to assess if these perceptions were connected with the context of the Covid-19 pandemic</w:t>
      </w:r>
      <w:r w:rsidR="001B6701" w:rsidRPr="00F64E7B">
        <w:rPr>
          <w:rFonts w:ascii="Times New Roman" w:hAnsi="Times New Roman" w:cs="Times New Roman"/>
          <w:sz w:val="24"/>
          <w:shd w:val="clear" w:color="auto" w:fill="FFFFFF"/>
        </w:rPr>
        <w:t>.</w:t>
      </w:r>
    </w:p>
    <w:p w14:paraId="5B96FB5E" w14:textId="43A424DB" w:rsidR="00957147" w:rsidRPr="00F64E7B" w:rsidRDefault="00957147" w:rsidP="00024A41">
      <w:pPr>
        <w:pBdr>
          <w:top w:val="nil"/>
          <w:left w:val="nil"/>
          <w:bottom w:val="nil"/>
          <w:right w:val="nil"/>
          <w:between w:val="nil"/>
        </w:pBd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Design:</w:t>
      </w:r>
      <w:r w:rsidRPr="00F64E7B">
        <w:rPr>
          <w:rFonts w:ascii="Times" w:eastAsia="Times New Roman" w:hAnsi="Times" w:cs="Times New Roman"/>
          <w:sz w:val="24"/>
          <w:szCs w:val="24"/>
        </w:rPr>
        <w:t xml:space="preserve"> We applied photo-elicitation method by gathering original photographs and narratives (captions)</w:t>
      </w:r>
      <w:r w:rsidR="00E6180B" w:rsidRPr="00F64E7B">
        <w:rPr>
          <w:rFonts w:ascii="Times" w:eastAsia="Times New Roman" w:hAnsi="Times" w:cs="Times New Roman"/>
          <w:sz w:val="24"/>
          <w:szCs w:val="24"/>
        </w:rPr>
        <w:t xml:space="preserve"> via social media and e-mails</w:t>
      </w:r>
      <w:r w:rsidRPr="00F64E7B">
        <w:rPr>
          <w:rFonts w:ascii="Times" w:eastAsia="Times New Roman" w:hAnsi="Times" w:cs="Times New Roman"/>
          <w:sz w:val="24"/>
          <w:szCs w:val="24"/>
        </w:rPr>
        <w:t>. Participants (</w:t>
      </w:r>
      <w:r w:rsidRPr="00F64E7B">
        <w:rPr>
          <w:rFonts w:ascii="Times" w:eastAsia="Times New Roman" w:hAnsi="Times" w:cs="Times New Roman"/>
          <w:i/>
          <w:sz w:val="24"/>
          <w:szCs w:val="24"/>
        </w:rPr>
        <w:t>N</w:t>
      </w:r>
      <w:r w:rsidRPr="00F64E7B">
        <w:rPr>
          <w:rFonts w:ascii="Times" w:eastAsia="Times New Roman" w:hAnsi="Times" w:cs="Times New Roman"/>
          <w:sz w:val="24"/>
          <w:szCs w:val="24"/>
        </w:rPr>
        <w:t>=50) were asked to answer the question: ‘</w:t>
      </w:r>
      <w:r w:rsidRPr="00F64E7B">
        <w:rPr>
          <w:rFonts w:ascii="Times" w:eastAsia="Times New Roman" w:hAnsi="Times" w:cs="Times New Roman"/>
          <w:i/>
          <w:sz w:val="24"/>
          <w:szCs w:val="24"/>
        </w:rPr>
        <w:t>What does it mean to be healthy</w:t>
      </w:r>
      <w:r w:rsidR="00E44DAC" w:rsidRPr="00F64E7B">
        <w:rPr>
          <w:rFonts w:ascii="Times" w:eastAsia="Times New Roman" w:hAnsi="Times" w:cs="Times New Roman"/>
          <w:i/>
          <w:sz w:val="24"/>
          <w:szCs w:val="24"/>
        </w:rPr>
        <w:t>?</w:t>
      </w:r>
      <w:r w:rsidRPr="00F64E7B">
        <w:rPr>
          <w:rFonts w:ascii="Times" w:eastAsia="Times New Roman" w:hAnsi="Times" w:cs="Times New Roman"/>
          <w:i/>
          <w:sz w:val="24"/>
          <w:szCs w:val="24"/>
        </w:rPr>
        <w:t>’</w:t>
      </w:r>
      <w:r w:rsidRPr="00F64E7B">
        <w:rPr>
          <w:rFonts w:ascii="Times" w:eastAsia="Times New Roman" w:hAnsi="Times" w:cs="Times New Roman"/>
          <w:sz w:val="24"/>
          <w:szCs w:val="24"/>
        </w:rPr>
        <w:t xml:space="preserve">. Data were collected online in Poland. We generated and interpreted the main themes associated with common perceptions of health and </w:t>
      </w:r>
      <w:r w:rsidR="00947482" w:rsidRPr="00F64E7B">
        <w:rPr>
          <w:rFonts w:ascii="Times" w:eastAsia="Times New Roman" w:hAnsi="Times" w:cs="Times New Roman"/>
          <w:sz w:val="24"/>
          <w:szCs w:val="24"/>
        </w:rPr>
        <w:t xml:space="preserve">self-defined </w:t>
      </w:r>
      <w:r w:rsidR="00754466" w:rsidRPr="00F64E7B">
        <w:rPr>
          <w:rFonts w:ascii="Times" w:eastAsia="Times New Roman" w:hAnsi="Times" w:cs="Times New Roman"/>
          <w:sz w:val="24"/>
          <w:szCs w:val="24"/>
        </w:rPr>
        <w:t xml:space="preserve">facilitators </w:t>
      </w:r>
      <w:r w:rsidR="00506D24" w:rsidRPr="00F64E7B">
        <w:rPr>
          <w:rFonts w:ascii="Times" w:eastAsia="Times New Roman" w:hAnsi="Times" w:cs="Times New Roman"/>
          <w:sz w:val="24"/>
          <w:szCs w:val="24"/>
        </w:rPr>
        <w:t xml:space="preserve">to </w:t>
      </w:r>
      <w:r w:rsidR="00754466" w:rsidRPr="00F64E7B">
        <w:rPr>
          <w:rFonts w:ascii="Times" w:eastAsia="Times New Roman" w:hAnsi="Times" w:cs="Times New Roman"/>
          <w:sz w:val="24"/>
          <w:szCs w:val="24"/>
        </w:rPr>
        <w:t>health</w:t>
      </w:r>
      <w:r w:rsidR="00A80938"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 xml:space="preserve">using </w:t>
      </w:r>
      <w:proofErr w:type="spellStart"/>
      <w:r w:rsidRPr="00F64E7B">
        <w:rPr>
          <w:rFonts w:ascii="Times" w:eastAsia="Times New Roman" w:hAnsi="Times" w:cs="Times New Roman"/>
          <w:sz w:val="24"/>
          <w:szCs w:val="24"/>
        </w:rPr>
        <w:t>polytextual</w:t>
      </w:r>
      <w:proofErr w:type="spellEnd"/>
      <w:r w:rsidRPr="00F64E7B">
        <w:rPr>
          <w:rFonts w:ascii="Times" w:eastAsia="Times New Roman" w:hAnsi="Times" w:cs="Times New Roman"/>
          <w:sz w:val="24"/>
          <w:szCs w:val="24"/>
        </w:rPr>
        <w:t xml:space="preserve"> thematic analysis. </w:t>
      </w:r>
    </w:p>
    <w:p w14:paraId="4A362714" w14:textId="2648429C" w:rsidR="00957147" w:rsidRPr="00F64E7B" w:rsidRDefault="00957147" w:rsidP="00024A41">
      <w:pPr>
        <w:pBdr>
          <w:top w:val="nil"/>
          <w:left w:val="nil"/>
          <w:bottom w:val="nil"/>
          <w:right w:val="nil"/>
          <w:between w:val="nil"/>
        </w:pBd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Results:</w:t>
      </w:r>
      <w:r w:rsidRPr="00F64E7B">
        <w:rPr>
          <w:rFonts w:ascii="Times" w:eastAsia="Times New Roman" w:hAnsi="Times" w:cs="Times New Roman"/>
          <w:sz w:val="24"/>
          <w:szCs w:val="24"/>
        </w:rPr>
        <w:t xml:space="preserve"> The health perception themes were, health as: a ‘long journey’; keeping balance; and self-acceptance. The main </w:t>
      </w:r>
      <w:r w:rsidR="00754466" w:rsidRPr="00F64E7B">
        <w:rPr>
          <w:rFonts w:ascii="Times" w:eastAsia="Times New Roman" w:hAnsi="Times" w:cs="Times New Roman"/>
          <w:sz w:val="24"/>
          <w:szCs w:val="24"/>
        </w:rPr>
        <w:t xml:space="preserve">facilitators </w:t>
      </w:r>
      <w:r w:rsidR="00506D24" w:rsidRPr="00F64E7B">
        <w:rPr>
          <w:rFonts w:ascii="Times" w:eastAsia="Times New Roman" w:hAnsi="Times" w:cs="Times New Roman"/>
          <w:sz w:val="24"/>
          <w:szCs w:val="24"/>
        </w:rPr>
        <w:t>to</w:t>
      </w:r>
      <w:r w:rsidR="00754466" w:rsidRPr="00F64E7B">
        <w:rPr>
          <w:rFonts w:ascii="Times" w:eastAsia="Times New Roman" w:hAnsi="Times" w:cs="Times New Roman"/>
          <w:sz w:val="24"/>
          <w:szCs w:val="24"/>
        </w:rPr>
        <w:t xml:space="preserve"> health </w:t>
      </w:r>
      <w:r w:rsidRPr="00F64E7B">
        <w:rPr>
          <w:rFonts w:ascii="Times" w:eastAsia="Times New Roman" w:hAnsi="Times" w:cs="Times New Roman"/>
          <w:sz w:val="24"/>
          <w:szCs w:val="24"/>
        </w:rPr>
        <w:t xml:space="preserve">were: enjoyment of activities that are part of a healthy lifestyle; planning time for rest; contact with nature, and supportive relationships. Participants’ perceptions of how Covid-19 impacted on their health differed. </w:t>
      </w:r>
    </w:p>
    <w:p w14:paraId="1A86139E" w14:textId="7A9AA352" w:rsidR="00957147" w:rsidRPr="00F64E7B" w:rsidRDefault="00957147" w:rsidP="00024A41">
      <w:pPr>
        <w:pBdr>
          <w:top w:val="nil"/>
          <w:left w:val="nil"/>
          <w:bottom w:val="nil"/>
          <w:right w:val="nil"/>
          <w:between w:val="nil"/>
        </w:pBd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Conclusions:</w:t>
      </w:r>
      <w:r w:rsidRPr="00F64E7B">
        <w:rPr>
          <w:rFonts w:ascii="Times" w:eastAsia="Times New Roman" w:hAnsi="Times" w:cs="Times New Roman"/>
          <w:sz w:val="24"/>
          <w:szCs w:val="24"/>
        </w:rPr>
        <w:t xml:space="preserve"> The findings provide evidence for individual health perceptions and</w:t>
      </w:r>
      <w:r w:rsidR="00506D24" w:rsidRPr="00F64E7B">
        <w:rPr>
          <w:rFonts w:ascii="Times" w:eastAsia="Times New Roman" w:hAnsi="Times" w:cs="Times New Roman"/>
          <w:sz w:val="24"/>
          <w:szCs w:val="24"/>
        </w:rPr>
        <w:t xml:space="preserve"> self-defined</w:t>
      </w:r>
      <w:r w:rsidRPr="00F64E7B">
        <w:rPr>
          <w:rFonts w:ascii="Times" w:eastAsia="Times New Roman" w:hAnsi="Times" w:cs="Times New Roman"/>
          <w:sz w:val="24"/>
          <w:szCs w:val="24"/>
        </w:rPr>
        <w:t xml:space="preserve"> </w:t>
      </w:r>
      <w:r w:rsidR="00754466" w:rsidRPr="00F64E7B">
        <w:rPr>
          <w:rFonts w:ascii="Times" w:eastAsia="Times New Roman" w:hAnsi="Times" w:cs="Times New Roman"/>
          <w:sz w:val="24"/>
          <w:szCs w:val="24"/>
        </w:rPr>
        <w:t xml:space="preserve">facilitators </w:t>
      </w:r>
      <w:r w:rsidR="00506D24" w:rsidRPr="00F64E7B">
        <w:rPr>
          <w:rFonts w:ascii="Times" w:eastAsia="Times New Roman" w:hAnsi="Times" w:cs="Times New Roman"/>
          <w:sz w:val="24"/>
          <w:szCs w:val="24"/>
        </w:rPr>
        <w:t>to</w:t>
      </w:r>
      <w:r w:rsidR="00754466" w:rsidRPr="00F64E7B">
        <w:rPr>
          <w:rFonts w:ascii="Times" w:eastAsia="Times New Roman" w:hAnsi="Times" w:cs="Times New Roman"/>
          <w:sz w:val="24"/>
          <w:szCs w:val="24"/>
        </w:rPr>
        <w:t xml:space="preserve"> health </w:t>
      </w:r>
      <w:r w:rsidRPr="00F64E7B">
        <w:rPr>
          <w:rFonts w:ascii="Times" w:eastAsia="Times New Roman" w:hAnsi="Times" w:cs="Times New Roman"/>
          <w:sz w:val="24"/>
          <w:szCs w:val="24"/>
        </w:rPr>
        <w:t>and can support the development of future health interventions.</w:t>
      </w:r>
    </w:p>
    <w:p w14:paraId="24AB56B6" w14:textId="18DA768C" w:rsidR="00957147" w:rsidRPr="00F64E7B" w:rsidRDefault="00957147" w:rsidP="00024A41">
      <w:pPr>
        <w:pBdr>
          <w:top w:val="nil"/>
          <w:left w:val="nil"/>
          <w:bottom w:val="nil"/>
          <w:right w:val="nil"/>
          <w:between w:val="nil"/>
        </w:pBdr>
        <w:spacing w:after="0" w:line="300" w:lineRule="auto"/>
        <w:contextualSpacing/>
        <w:rPr>
          <w:rFonts w:ascii="Times" w:eastAsia="Times New Roman" w:hAnsi="Times" w:cs="Times New Roman"/>
          <w:b/>
          <w:sz w:val="24"/>
          <w:szCs w:val="24"/>
        </w:rPr>
      </w:pPr>
    </w:p>
    <w:p w14:paraId="10028525" w14:textId="77777777" w:rsidR="00957147" w:rsidRPr="00F64E7B" w:rsidRDefault="00957147" w:rsidP="00024A41">
      <w:pPr>
        <w:pBdr>
          <w:top w:val="nil"/>
          <w:left w:val="nil"/>
          <w:bottom w:val="nil"/>
          <w:right w:val="nil"/>
          <w:between w:val="nil"/>
        </w:pBdr>
        <w:spacing w:after="0" w:line="300" w:lineRule="auto"/>
        <w:contextualSpacing/>
        <w:rPr>
          <w:rFonts w:ascii="Times" w:eastAsia="Times New Roman" w:hAnsi="Times" w:cs="Times New Roman"/>
          <w:b/>
          <w:sz w:val="24"/>
          <w:szCs w:val="24"/>
        </w:rPr>
      </w:pPr>
    </w:p>
    <w:p w14:paraId="5C2A5470" w14:textId="2AD8F451" w:rsidR="00957147" w:rsidRPr="00F64E7B" w:rsidRDefault="00957147" w:rsidP="00024A41">
      <w:pPr>
        <w:pBdr>
          <w:top w:val="nil"/>
          <w:left w:val="nil"/>
          <w:bottom w:val="nil"/>
          <w:right w:val="nil"/>
          <w:between w:val="nil"/>
        </w:pBd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 xml:space="preserve">Keywords: </w:t>
      </w:r>
      <w:r w:rsidRPr="00F64E7B">
        <w:rPr>
          <w:rFonts w:ascii="Times" w:eastAsia="Times New Roman" w:hAnsi="Times" w:cs="Times New Roman"/>
          <w:i/>
          <w:sz w:val="24"/>
          <w:szCs w:val="24"/>
        </w:rPr>
        <w:t>health perception, photo elicitation, visual methodologies, Covid-19</w:t>
      </w:r>
    </w:p>
    <w:p w14:paraId="0BF8579B" w14:textId="4E5EE6BF" w:rsidR="00957147" w:rsidRPr="00F64E7B" w:rsidRDefault="00957147" w:rsidP="00024A41">
      <w:pPr>
        <w:spacing w:after="0" w:line="300" w:lineRule="auto"/>
        <w:contextualSpacing/>
        <w:rPr>
          <w:rFonts w:ascii="Times New Roman" w:hAnsi="Times New Roman" w:cs="Times New Roman"/>
          <w:b/>
          <w:sz w:val="24"/>
          <w:szCs w:val="20"/>
        </w:rPr>
      </w:pPr>
      <w:r w:rsidRPr="00F64E7B">
        <w:rPr>
          <w:rFonts w:ascii="Times New Roman" w:hAnsi="Times New Roman" w:cs="Times New Roman"/>
          <w:b/>
          <w:sz w:val="24"/>
          <w:szCs w:val="20"/>
        </w:rPr>
        <w:br w:type="page"/>
      </w:r>
    </w:p>
    <w:p w14:paraId="00000009" w14:textId="6F374853" w:rsidR="00A858F3" w:rsidRPr="00F64E7B" w:rsidRDefault="00DD1CC4" w:rsidP="00024A41">
      <w:pPr>
        <w:spacing w:after="0" w:line="300" w:lineRule="auto"/>
        <w:contextualSpacing/>
        <w:jc w:val="center"/>
        <w:rPr>
          <w:rFonts w:ascii="Times" w:eastAsia="Times New Roman" w:hAnsi="Times" w:cs="Times New Roman"/>
          <w:b/>
          <w:sz w:val="24"/>
          <w:szCs w:val="24"/>
        </w:rPr>
      </w:pPr>
      <w:r w:rsidRPr="00F64E7B">
        <w:rPr>
          <w:rFonts w:ascii="Times" w:eastAsia="Times New Roman" w:hAnsi="Times" w:cs="Times New Roman"/>
          <w:b/>
          <w:sz w:val="24"/>
          <w:szCs w:val="24"/>
        </w:rPr>
        <w:lastRenderedPageBreak/>
        <w:t>Introduction</w:t>
      </w:r>
    </w:p>
    <w:p w14:paraId="068111A7" w14:textId="0511BF4B" w:rsidR="00A658E5" w:rsidRPr="00F64E7B" w:rsidRDefault="004D4D13" w:rsidP="00024A41">
      <w:pPr>
        <w:spacing w:after="0" w:line="300" w:lineRule="auto"/>
        <w:ind w:firstLine="709"/>
        <w:contextualSpacing/>
        <w:rPr>
          <w:rFonts w:ascii="Times" w:eastAsia="Times New Roman" w:hAnsi="Times" w:cs="Times New Roman"/>
          <w:sz w:val="24"/>
          <w:szCs w:val="24"/>
        </w:rPr>
      </w:pPr>
      <w:bookmarkStart w:id="0" w:name="bookmark=id.30j0zll" w:colFirst="0" w:colLast="0"/>
      <w:bookmarkStart w:id="1" w:name="bookmark=id.gjdgxs" w:colFirst="0" w:colLast="0"/>
      <w:bookmarkEnd w:id="0"/>
      <w:bookmarkEnd w:id="1"/>
      <w:r w:rsidRPr="00F64E7B">
        <w:rPr>
          <w:rFonts w:ascii="Times" w:eastAsia="Times New Roman" w:hAnsi="Times" w:cs="Times New Roman"/>
          <w:sz w:val="24"/>
          <w:szCs w:val="24"/>
        </w:rPr>
        <w:t xml:space="preserve"> An abundance</w:t>
      </w:r>
      <w:r w:rsidR="00DD1CC4" w:rsidRPr="00F64E7B">
        <w:rPr>
          <w:rFonts w:ascii="Times" w:eastAsia="Times New Roman" w:hAnsi="Times" w:cs="Times New Roman"/>
          <w:sz w:val="24"/>
          <w:szCs w:val="24"/>
        </w:rPr>
        <w:t xml:space="preserve"> of sources </w:t>
      </w:r>
      <w:r w:rsidRPr="00F64E7B">
        <w:rPr>
          <w:rFonts w:ascii="Times" w:eastAsia="Times New Roman" w:hAnsi="Times" w:cs="Times New Roman"/>
          <w:sz w:val="24"/>
          <w:szCs w:val="24"/>
        </w:rPr>
        <w:t>providing</w:t>
      </w:r>
      <w:r w:rsidR="00DD1CC4" w:rsidRPr="00F64E7B">
        <w:rPr>
          <w:rFonts w:ascii="Times" w:eastAsia="Times New Roman" w:hAnsi="Times" w:cs="Times New Roman"/>
          <w:sz w:val="24"/>
          <w:szCs w:val="24"/>
        </w:rPr>
        <w:t xml:space="preserve"> health-related </w:t>
      </w:r>
      <w:r w:rsidR="00F76B01" w:rsidRPr="00F64E7B">
        <w:rPr>
          <w:rFonts w:ascii="Times" w:eastAsia="Times New Roman" w:hAnsi="Times" w:cs="Times New Roman"/>
          <w:sz w:val="24"/>
          <w:szCs w:val="24"/>
        </w:rPr>
        <w:t xml:space="preserve">online </w:t>
      </w:r>
      <w:r w:rsidR="00DD1CC4" w:rsidRPr="00F64E7B">
        <w:rPr>
          <w:rFonts w:ascii="Times" w:eastAsia="Times New Roman" w:hAnsi="Times" w:cs="Times New Roman"/>
          <w:sz w:val="24"/>
          <w:szCs w:val="24"/>
        </w:rPr>
        <w:t xml:space="preserve">advice may </w:t>
      </w:r>
      <w:r w:rsidR="005B0FBE" w:rsidRPr="00F64E7B">
        <w:rPr>
          <w:rFonts w:ascii="Times" w:eastAsia="Times New Roman" w:hAnsi="Times" w:cs="Times New Roman"/>
          <w:sz w:val="24"/>
          <w:szCs w:val="24"/>
        </w:rPr>
        <w:t xml:space="preserve">lead to </w:t>
      </w:r>
      <w:r w:rsidR="00DD1CC4" w:rsidRPr="00F64E7B">
        <w:rPr>
          <w:rFonts w:ascii="Times" w:eastAsia="Times New Roman" w:hAnsi="Times" w:cs="Times New Roman"/>
          <w:sz w:val="24"/>
          <w:szCs w:val="24"/>
        </w:rPr>
        <w:t>diverse perceptions of what constitutes positive health behaviour</w:t>
      </w:r>
      <w:sdt>
        <w:sdtPr>
          <w:rPr>
            <w:rFonts w:ascii="Times" w:hAnsi="Times"/>
            <w:sz w:val="24"/>
            <w:szCs w:val="24"/>
          </w:rPr>
          <w:tag w:val="goog_rdk_5"/>
          <w:id w:val="707984832"/>
        </w:sdtPr>
        <w:sdtEndPr/>
        <w:sdtContent>
          <w:r w:rsidR="00DD1CC4" w:rsidRPr="00F64E7B">
            <w:rPr>
              <w:rFonts w:ascii="Times" w:eastAsia="Times New Roman" w:hAnsi="Times" w:cs="Times New Roman"/>
              <w:sz w:val="24"/>
              <w:szCs w:val="24"/>
            </w:rPr>
            <w:t>s</w:t>
          </w:r>
          <w:r w:rsidR="001504D2" w:rsidRPr="00F64E7B">
            <w:rPr>
              <w:rFonts w:ascii="Times" w:eastAsia="Times New Roman" w:hAnsi="Times" w:cs="Times New Roman"/>
              <w:sz w:val="24"/>
              <w:szCs w:val="24"/>
            </w:rPr>
            <w:t xml:space="preserve"> </w:t>
          </w:r>
          <w:r w:rsidR="001504D2" w:rsidRPr="00F64E7B">
            <w:rPr>
              <w:rFonts w:ascii="Times" w:eastAsia="Times New Roman" w:hAnsi="Times" w:cs="Times New Roman"/>
              <w:sz w:val="24"/>
              <w:szCs w:val="24"/>
            </w:rPr>
            <w:fldChar w:fldCharType="begin"/>
          </w:r>
          <w:r w:rsidR="001504D2" w:rsidRPr="00F64E7B">
            <w:rPr>
              <w:rFonts w:ascii="Times" w:eastAsia="Times New Roman" w:hAnsi="Times" w:cs="Times New Roman"/>
              <w:sz w:val="24"/>
              <w:szCs w:val="24"/>
            </w:rPr>
            <w:instrText xml:space="preserve"> ADDIN ZOTERO_ITEM CSL_CITATION {"citationID":"xjiEiVWt","properties":{"formattedCitation":"(Ragusa &amp; Crampton, 2019)","plainCitation":"(Ragusa &amp; Crampton, 2019)","noteIndex":0},"citationItems":[{"id":1129,"uris":["http://zotero.org/users/9434342/items/LAA36KLK"],"itemData":{"id":1129,"type":"article-journal","abstract":"Background: The success of public health campaigns to engender healthy behavior depends on effective communication of desired messages that inspire action utilizing health information that must be successfully understood. Research, however, illustrates that health guidelines are differentially interpreted, with health literacy and proclivities varying. Purpose: This article presents findings from a study examining major Australian health guidelines and behaviors regarding sun exposure, alcohol consumption, physical activity, and smoking. Methods: An online survey of rural and regional Australian university employees was designed and utilized to gather data about respondent health literacy relative to national guidelines. Results: Findings reveal disparate health literacy and behaviors among the 60 university employees surveyed, with antismoking being the most effectively communicated health message known and adopted. Discussion: Given that “Dr. Google” was respondents’ preferred source for health and health risk information, surpassing medical professionals, friends/family, and other media sources, the study raises concerns about the quality, availability, and suitability of Internet-based health information. Translation to Health Education Practice: Reconceptualizing health messages beyond “lose/gain” frameworks is suggested as a way to improve health knowledge to better assist individuals with negotiating conflicting content/quality of information available, differing health literacy, and differing sociocultural environments.A AJHE Self-Study quiz is online for this article via the SHAPE America Online Institute (SAOI) http://portal.shapeamerica.org/trn-Webinars","container-title":"American Journal of Health Education","DOI":"10.1080/19325037.2019.1590259","ISSN":"1932-5037","issue":"3","note":"publisher: Routledge\n_eprint: https://doi.org/10.1080/19325037.2019.1590259","page":"176-189","source":"Taylor and Francis+NEJM","title":"Doctor Google, Health Literacy, and Individual Behavior: A Study of University Employees’ Knowledge of Health Guidelines and Normative Practices","title-short":"Doctor Google, Health Literacy, and Individual Behavior","volume":"50","author":[{"family":"Ragusa","given":"Angela T."},{"family":"Crampton","given":"Andrea"}],"issued":{"date-parts":[["2019",5,4]]}}}],"schema":"https://github.com/citation-style-language/schema/raw/master/csl-citation.json"} </w:instrText>
          </w:r>
          <w:r w:rsidR="001504D2" w:rsidRPr="00F64E7B">
            <w:rPr>
              <w:rFonts w:ascii="Times" w:eastAsia="Times New Roman" w:hAnsi="Times" w:cs="Times New Roman"/>
              <w:sz w:val="24"/>
              <w:szCs w:val="24"/>
            </w:rPr>
            <w:fldChar w:fldCharType="separate"/>
          </w:r>
          <w:r w:rsidR="001504D2" w:rsidRPr="00F64E7B">
            <w:rPr>
              <w:rFonts w:ascii="Times" w:hAnsi="Times" w:cs="Times"/>
              <w:sz w:val="24"/>
            </w:rPr>
            <w:t>(Ragusa &amp; Crampton, 2019)</w:t>
          </w:r>
          <w:r w:rsidR="001504D2" w:rsidRPr="00F64E7B">
            <w:rPr>
              <w:rFonts w:ascii="Times" w:eastAsia="Times New Roman" w:hAnsi="Times" w:cs="Times New Roman"/>
              <w:sz w:val="24"/>
              <w:szCs w:val="24"/>
            </w:rPr>
            <w:fldChar w:fldCharType="end"/>
          </w:r>
          <w:r w:rsidR="001504D2" w:rsidRPr="00F64E7B">
            <w:rPr>
              <w:rFonts w:ascii="Times" w:eastAsia="Times New Roman" w:hAnsi="Times" w:cs="Times New Roman"/>
              <w:sz w:val="24"/>
              <w:szCs w:val="24"/>
            </w:rPr>
            <w:t>.</w:t>
          </w:r>
        </w:sdtContent>
      </w:sdt>
      <w:r w:rsidR="00DD1CC4" w:rsidRPr="00F64E7B">
        <w:rPr>
          <w:rFonts w:ascii="Times" w:eastAsia="Times New Roman" w:hAnsi="Times" w:cs="Times New Roman"/>
          <w:sz w:val="24"/>
          <w:szCs w:val="24"/>
        </w:rPr>
        <w:t>.</w:t>
      </w:r>
      <w:r w:rsidR="0010616D" w:rsidRPr="00F64E7B">
        <w:rPr>
          <w:rFonts w:ascii="Times" w:eastAsia="Times New Roman" w:hAnsi="Times" w:cs="Times New Roman"/>
          <w:sz w:val="24"/>
          <w:szCs w:val="24"/>
        </w:rPr>
        <w:t xml:space="preserve"> </w:t>
      </w:r>
      <w:r w:rsidR="001504D2" w:rsidRPr="00F64E7B">
        <w:rPr>
          <w:rFonts w:ascii="Times" w:eastAsia="Times New Roman" w:hAnsi="Times" w:cs="Times New Roman"/>
          <w:sz w:val="24"/>
          <w:szCs w:val="24"/>
        </w:rPr>
        <w:t xml:space="preserve">The Internet has become a major source of health advice </w:t>
      </w:r>
      <w:r w:rsidR="001504D2" w:rsidRPr="00F64E7B">
        <w:rPr>
          <w:rFonts w:ascii="Times" w:eastAsia="Times New Roman" w:hAnsi="Times" w:cs="Times New Roman"/>
          <w:sz w:val="24"/>
          <w:szCs w:val="24"/>
        </w:rPr>
        <w:fldChar w:fldCharType="begin"/>
      </w:r>
      <w:r w:rsidR="001504D2" w:rsidRPr="00F64E7B">
        <w:rPr>
          <w:rFonts w:ascii="Times" w:eastAsia="Times New Roman" w:hAnsi="Times" w:cs="Times New Roman"/>
          <w:sz w:val="24"/>
          <w:szCs w:val="24"/>
        </w:rPr>
        <w:instrText xml:space="preserve"> ADDIN ZOTERO_ITEM CSL_CITATION {"citationID":"l71OJMVC","properties":{"formattedCitation":"(Lu et al., 2018)","plainCitation":"(Lu et al., 2018)","noteIndex":0},"citationItems":[{"id":1130,"uris":["http://zotero.org/users/9434342/items/GKXFG9BK"],"itemData":{"id":1130,"type":"article-journal","abstract":"Background: The internet has become a major mean for acquiring health information; however, Web-based health information is of mixed quality and may markedly affect patients’ health-related behavior and decisions. According to the social information processing theory, patients’ trust in their physicians may potentially change due to patients’ health-information-seeking behavior. Therefore, it is important to identify the relationship between internet health information and patient compliance from the perspective of trust. Objective: The objective of our study was to investigate the effects of the quality and source of internet health information on patient compliance using an empirical study based on the social information processing theory and social exchange theory. Methods: A Web-based survey involving 336 valid participants was conducted in China. The study included independent variables (internet health information quality and source of information), 2 mediators (cognition-based trust [CBT] and affect-based trust [ABT]), 1 dependent variable (patient compliance), and 3 control variables (gender, age, and job). All variables were measured using multiple-item scales from previously validated instruments, and confirmative factor analysis as well as structural equation modeling was used to test hypotheses. Results: The questionnaire response rate was 77.16% (375/486), validity rate was 89.6% (336/375), and reliability and validity were acceptable. We found that the quality and source of internet health information affect patient compliance through the mediation of CBT and ABT. In addition, internet health information quality has a stronger influence on patient compliance than the source of information. However, CBT does not have any direct effect on patient compliance, but it directly affects ABT and then indirectly impacts patient compliance. Therefore, the effect of ABT seems stronger than that of CBT. We found an unexpected, nonsignificant relationship between the source of internet health information and ABT. Conclusions: From patients’ perspective, internet health information quality plays a stronger role than its source in impacting their trust in physicians and the consequent compliance with physicians. Therefore, patient compliance can be improved by strengthening the management of internet health information quality. The study findings also suggest that physicians should focus on obtaining health information from health websites, thereby expanding their understanding of patients’ Web-based health-information-seeking preferences, and enriching their knowledge structure to show their specialization and reliability in the communication with patients. In addition, the mutual demonstration of care and respect in the communication between physicians and patients is important in promoting patients’ ABT in their physicians.","container-title":"Journal of Medical Internet Research","DOI":"10.2196/jmir.9364","issue":"8","language":"EN","note":"Company: Journal of Medical Internet Research\nDistributor: Journal of Medical Internet Research\nInstitution: Journal of Medical Internet Research\nLabel: Journal of Medical Internet Research\npublisher: JMIR Publications Inc., Toronto, Canada","page":"e9364","source":"www.jmir.org","title":"Relationship Between Internet Health Information and Patient Compliance Based on Trust: Empirical Study","title-short":"Relationship Between Internet Health Information and Patient Compliance Based on Trust","volume":"20","author":[{"family":"Lu","given":"Xinyi"},{"family":"Zhang","given":"Runtong"},{"family":"Wu","given":"Wen"},{"family":"Shang","given":"Xiaopu"},{"family":"Liu","given":"Manlu"}],"issued":{"date-parts":[["2018",8,17]]}}}],"schema":"https://github.com/citation-style-language/schema/raw/master/csl-citation.json"} </w:instrText>
      </w:r>
      <w:r w:rsidR="001504D2" w:rsidRPr="00F64E7B">
        <w:rPr>
          <w:rFonts w:ascii="Times" w:eastAsia="Times New Roman" w:hAnsi="Times" w:cs="Times New Roman"/>
          <w:sz w:val="24"/>
          <w:szCs w:val="24"/>
        </w:rPr>
        <w:fldChar w:fldCharType="separate"/>
      </w:r>
      <w:r w:rsidR="001504D2" w:rsidRPr="00F64E7B">
        <w:rPr>
          <w:rFonts w:ascii="Times" w:hAnsi="Times" w:cs="Times"/>
          <w:sz w:val="24"/>
        </w:rPr>
        <w:t>(Lu et al., 2018)</w:t>
      </w:r>
      <w:r w:rsidR="001504D2" w:rsidRPr="00F64E7B">
        <w:rPr>
          <w:rFonts w:ascii="Times" w:eastAsia="Times New Roman" w:hAnsi="Times" w:cs="Times New Roman"/>
          <w:sz w:val="24"/>
          <w:szCs w:val="24"/>
        </w:rPr>
        <w:fldChar w:fldCharType="end"/>
      </w:r>
      <w:r w:rsidR="001504D2" w:rsidRPr="00F64E7B">
        <w:rPr>
          <w:rFonts w:ascii="Times" w:eastAsia="Times New Roman" w:hAnsi="Times" w:cs="Times New Roman"/>
          <w:sz w:val="24"/>
          <w:szCs w:val="24"/>
        </w:rPr>
        <w:t xml:space="preserve">. In Poland, </w:t>
      </w:r>
      <w:r w:rsidR="00B45738" w:rsidRPr="00F64E7B">
        <w:rPr>
          <w:rFonts w:ascii="Times" w:eastAsia="Times New Roman" w:hAnsi="Times" w:cs="Times New Roman"/>
          <w:sz w:val="24"/>
          <w:szCs w:val="24"/>
        </w:rPr>
        <w:t>it is common to</w:t>
      </w:r>
      <w:r w:rsidR="001504D2" w:rsidRPr="00F64E7B">
        <w:rPr>
          <w:rFonts w:ascii="Times" w:eastAsia="Times New Roman" w:hAnsi="Times" w:cs="Times New Roman"/>
          <w:sz w:val="24"/>
          <w:szCs w:val="24"/>
        </w:rPr>
        <w:t xml:space="preserve"> search for health information in the Internet </w:t>
      </w:r>
      <w:r w:rsidR="001504D2" w:rsidRPr="00F64E7B">
        <w:rPr>
          <w:rFonts w:ascii="Times" w:eastAsia="Times New Roman" w:hAnsi="Times" w:cs="Times New Roman"/>
          <w:sz w:val="24"/>
          <w:szCs w:val="24"/>
        </w:rPr>
        <w:fldChar w:fldCharType="begin"/>
      </w:r>
      <w:r w:rsidR="001504D2" w:rsidRPr="00F64E7B">
        <w:rPr>
          <w:rFonts w:ascii="Times" w:eastAsia="Times New Roman" w:hAnsi="Times" w:cs="Times New Roman"/>
          <w:sz w:val="24"/>
          <w:szCs w:val="24"/>
        </w:rPr>
        <w:instrText xml:space="preserve"> ADDIN ZOTERO_ITEM CSL_CITATION {"citationID":"Louylogm","properties":{"formattedCitation":"(P\\uc0\\u322{}aciszewski et al., 2022)","plainCitation":"(Płaciszewski et al., 2022)","noteIndex":0},"citationItems":[{"id":1123,"uris":["http://zotero.org/users/9434342/items/RYWU57MG"],"itemData":{"id":1123,"type":"article-journal","abstract":"The Internet is one of the most popular information sources. This study aimed to assess the public attitudes towards the use of the Internet for health purposes as well as to identify factors associated with the use of the Internet for health purposes among adults in Poland. A web-based cross-sectional survey was carried out between 9 and 12 September 2022 on a nationwide random-quota sample of 1092 adults in Poland. The study questionnaire included 10 questions on Internet use for health purposes. The most common reason for the use of the Internet for health purposes was searching for information on drugs and their effects (69.9%). Almost two-thirds of participants used the Internet for searching for health information (64.9%), for doctors/medical services (63.4%), or for medical facilities (65.3%). Over half of the participants used the Internet for checking online reviews of doctors (55.2%) and 43.5% of the participants ordered drugs or dietary supplements online. Out of 9 different socioeconomic factors analyzed in this study, having higher education, being female, as well as living in cities from 100,000 to 499,999 residents were the most important factors (p &lt; 0.05) associated with the use of the Internet for health purposes. This study confirmed a high level of adoption of medical Internet in Poland.","container-title":"International Journal of Environmental Research and Public Health","DOI":"10.3390/ijerph192316315","ISSN":"1660-4601","issue":"23","language":"en","license":"http://creativecommons.org/licenses/by/3.0/","note":"number: 23\npublisher: Multidisciplinary Digital Publishing Institute","page":"16315","source":"www.mdpi.com","title":"Use of the Internet for Health Purposes—A National Web-Based Cross-Sectional Survey among Adults in Poland","volume":"19","author":[{"family":"Płaciszewski","given":"Krzysztof"},{"family":"Wierzba","given":"Waldemar"},{"family":"Ostrowski","given":"Janusz"},{"family":"Pinkas","given":"Jarosław"},{"family":"Jankowski","given":"Mateusz"}],"issued":{"date-parts":[["2022",1]]}}}],"schema":"https://github.com/citation-style-language/schema/raw/master/csl-citation.json"} </w:instrText>
      </w:r>
      <w:r w:rsidR="001504D2" w:rsidRPr="00F64E7B">
        <w:rPr>
          <w:rFonts w:ascii="Times" w:eastAsia="Times New Roman" w:hAnsi="Times" w:cs="Times New Roman"/>
          <w:sz w:val="24"/>
          <w:szCs w:val="24"/>
        </w:rPr>
        <w:fldChar w:fldCharType="separate"/>
      </w:r>
      <w:r w:rsidR="001504D2" w:rsidRPr="00F64E7B">
        <w:rPr>
          <w:rFonts w:ascii="Times" w:hAnsi="Times" w:cs="Times"/>
          <w:sz w:val="24"/>
          <w:szCs w:val="24"/>
        </w:rPr>
        <w:t>(Płaciszewski et al., 2022)</w:t>
      </w:r>
      <w:r w:rsidR="001504D2" w:rsidRPr="00F64E7B">
        <w:rPr>
          <w:rFonts w:ascii="Times" w:eastAsia="Times New Roman" w:hAnsi="Times" w:cs="Times New Roman"/>
          <w:sz w:val="24"/>
          <w:szCs w:val="24"/>
        </w:rPr>
        <w:fldChar w:fldCharType="end"/>
      </w:r>
      <w:r w:rsidR="001504D2" w:rsidRPr="00F64E7B">
        <w:rPr>
          <w:rFonts w:ascii="Times" w:eastAsia="Times New Roman" w:hAnsi="Times" w:cs="Times New Roman"/>
          <w:sz w:val="24"/>
          <w:szCs w:val="24"/>
        </w:rPr>
        <w:t xml:space="preserve">, whereas overall trust in healthcare system is limited </w:t>
      </w:r>
      <w:r w:rsidR="001504D2" w:rsidRPr="00F64E7B">
        <w:rPr>
          <w:rFonts w:ascii="Times" w:eastAsia="Times New Roman" w:hAnsi="Times" w:cs="Times New Roman"/>
          <w:sz w:val="24"/>
          <w:szCs w:val="24"/>
        </w:rPr>
        <w:fldChar w:fldCharType="begin"/>
      </w:r>
      <w:r w:rsidR="001504D2" w:rsidRPr="00F64E7B">
        <w:rPr>
          <w:rFonts w:ascii="Times" w:eastAsia="Times New Roman" w:hAnsi="Times" w:cs="Times New Roman"/>
          <w:sz w:val="24"/>
          <w:szCs w:val="24"/>
        </w:rPr>
        <w:instrText xml:space="preserve"> ADDIN ZOTERO_ITEM CSL_CITATION {"citationID":"lWhCxR09","properties":{"formattedCitation":"(Lewandowski et al., 2021)","plainCitation":"(Lewandowski et al., 2021)","noteIndex":0},"citationItems":[{"id":1127,"uris":["http://zotero.org/users/9434342/items/3HLNQUKQ"],"itemData":{"id":1127,"type":"article-journal","abstract":"This study empirically evaluates the influence of medical information on patient trust at the physician level, the medical profession, hospitals, and with the payer. Restoring patient trust in a medical setting in Poland appears to be significantly affected due to the COVID-19 pandemic. Patient trust improves results from medical treatment, raises perception of healthcare performance, and smoothens the overall functionality of healthcare systems.","container-title":"BMC Health Services Research","DOI":"10.1186/s12913-021-06879-2","ISSN":"1472-6963","issue":"1","journalAbbreviation":"BMC Health Serv Res","language":"en","page":"865","source":"Springer Link","title":"Restoring patient trust in healthcare: medical information impact case study in Poland","title-short":"Restoring patient trust in healthcare","volume":"21","author":[{"family":"Lewandowski","given":"Roman"},{"family":"Goncharuk","given":"Anatoliy G."},{"family":"Cirella","given":"Giuseppe T."}],"issued":{"date-parts":[["2021",8,24]]}}}],"schema":"https://github.com/citation-style-language/schema/raw/master/csl-citation.json"} </w:instrText>
      </w:r>
      <w:r w:rsidR="001504D2" w:rsidRPr="00F64E7B">
        <w:rPr>
          <w:rFonts w:ascii="Times" w:eastAsia="Times New Roman" w:hAnsi="Times" w:cs="Times New Roman"/>
          <w:sz w:val="24"/>
          <w:szCs w:val="24"/>
        </w:rPr>
        <w:fldChar w:fldCharType="separate"/>
      </w:r>
      <w:r w:rsidR="001504D2" w:rsidRPr="00F64E7B">
        <w:rPr>
          <w:rFonts w:ascii="Times" w:hAnsi="Times" w:cs="Times"/>
          <w:sz w:val="24"/>
        </w:rPr>
        <w:t>(Lewandowski et al., 2021)</w:t>
      </w:r>
      <w:r w:rsidR="001504D2" w:rsidRPr="00F64E7B">
        <w:rPr>
          <w:rFonts w:ascii="Times" w:eastAsia="Times New Roman" w:hAnsi="Times" w:cs="Times New Roman"/>
          <w:sz w:val="24"/>
          <w:szCs w:val="24"/>
        </w:rPr>
        <w:fldChar w:fldCharType="end"/>
      </w:r>
      <w:r w:rsidR="001504D2" w:rsidRPr="00F64E7B">
        <w:rPr>
          <w:rFonts w:ascii="Times" w:eastAsia="Times New Roman" w:hAnsi="Times" w:cs="Times New Roman"/>
          <w:sz w:val="24"/>
          <w:szCs w:val="24"/>
        </w:rPr>
        <w:t xml:space="preserve">. </w:t>
      </w:r>
      <w:r w:rsidR="00DD1CC4" w:rsidRPr="00F64E7B">
        <w:rPr>
          <w:rFonts w:ascii="Times" w:eastAsia="Times New Roman" w:hAnsi="Times" w:cs="Times New Roman"/>
          <w:sz w:val="24"/>
          <w:szCs w:val="24"/>
        </w:rPr>
        <w:t>Considering the diversity of messages from ma</w:t>
      </w:r>
      <w:r w:rsidR="005D19CE" w:rsidRPr="00F64E7B">
        <w:rPr>
          <w:rFonts w:ascii="Times" w:eastAsia="Times New Roman" w:hAnsi="Times" w:cs="Times New Roman"/>
          <w:sz w:val="24"/>
          <w:szCs w:val="24"/>
        </w:rPr>
        <w:t xml:space="preserve">ss media regarding health </w:t>
      </w:r>
      <w:r w:rsidR="005D19CE"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{"citationID":"A0mj7pGX","properties":{"formattedCitation":"(Divine &amp; Lepisto, 2005; Lignowska et al., 2016)","plainCitation":"(Divine &amp; Lepisto, 2005; Lignowska et al., 2016)","dontUpdate":true,"noteIndex":0},"citationItems":[{"id":297,"uris":["http://zotero.org/users/9434342/items/GWMJI3KE"],"itemData":{"id":297,"type":"webpage","genre":"Text","language":"en","note":"DOI: info:doi/10.1108/07363760510611707","title":"Analysis of the healthy lifestyle consumer","URL":"https://www.ingentaconnect.com/content/mcb/077/2005/00000022/00000005/art00004","author":[{"family":"Divine","given":"Richard L."},{"family":"Lepisto","given":"Lawrence"}],"accessed":{"date-parts":[["2020",2,28]]},"issued":{"date-parts":[["2005"]]}}},{"id":308,"uris":["http://zotero.org/users/9434342/items/ZCB3WRYN"],"itemData":{"id":308,"type":"article-journal","abstract":"Health promoters who use the mass media to encourage people to change their health behaviours usually underestimate the importance of audience’s mental predispositions, which may determine their susceptibility to such influences. This paper presents research findings that show how some elements of an audience’s mentality are related to their attitudes towards healthy lifestyle promotion in the mass media (HLPMM). The research project, undertaken between 2007 and 2009, comprised: a qualitative study using in-depth interviews (N=30); a self-administered survey on a purposive sample (N=237) and a computer-assisted personal interview or interviewing (CAPI) survey on a representative sample of Polish adult population (N=934). The findings from the first two studies were used to construct a scale to investigate the attitude towards HLPMM. This scale was applied in a nation wide survey and, as a result, four dimensions of the attitude were identified: (1) appraisal of the idea of HLPMM; (2) appraisal of HLPMM practice; (3) propensity to receive media messages promoting healthy lifestyle and (4) propensity to avoid such messages. Moreover, the survey results confirmed the hypotheses whereby a higher degree of individualism, a higher degree of authoritarianism, a weaker demanding orientation and generalised trust are related to a more positive attitude towards HLPMM. The aforementioned relationships indicate that producers of media messages promoting a healthy lifestyle need to take account of their audience’s mentality, since knowledge of mental predispositions of the target audience may help them make the message more suitable for specific recipients.","container-title":"Global Health Promotion","DOI":"10.1177/1757975914567514","ISSN":"1757-9759","issue":"3","journalAbbreviation":"Glob Health Promot","language":"en","page":"36-44","source":"SAGE Journals","title":"The relationship between audience mentality and attitudes towards healthy lifestyle promotion in the mass media","volume":"23","author":[{"family":"Lignowska","given":"Izabella"},{"family":"Borowiec","given":"Agnieszka"},{"family":"Slonska","given":"Zofia"}],"issued":{"date-parts":[["2016",9,1]]}}}],"schema":"https://github.com/citation-style-language/schema/raw/master/csl-citation.json"} </w:instrText>
      </w:r>
      <w:r w:rsidR="005D19CE" w:rsidRPr="00F64E7B">
        <w:rPr>
          <w:rFonts w:ascii="Times" w:eastAsia="Times New Roman" w:hAnsi="Times" w:cs="Times New Roman"/>
          <w:sz w:val="24"/>
          <w:szCs w:val="24"/>
        </w:rPr>
        <w:fldChar w:fldCharType="separate"/>
      </w:r>
      <w:r w:rsidR="005D19CE" w:rsidRPr="00F64E7B">
        <w:rPr>
          <w:rFonts w:ascii="Times" w:hAnsi="Times" w:cs="Times"/>
          <w:sz w:val="24"/>
        </w:rPr>
        <w:t>(Lignowska et al., 2016)</w:t>
      </w:r>
      <w:r w:rsidR="005D19CE" w:rsidRPr="00F64E7B">
        <w:rPr>
          <w:rFonts w:ascii="Times" w:eastAsia="Times New Roman" w:hAnsi="Times" w:cs="Times New Roman"/>
          <w:sz w:val="24"/>
          <w:szCs w:val="24"/>
        </w:rPr>
        <w:fldChar w:fldCharType="end"/>
      </w:r>
      <w:r w:rsidR="005D19CE" w:rsidRPr="00F64E7B">
        <w:rPr>
          <w:rFonts w:ascii="Times" w:eastAsia="Times New Roman" w:hAnsi="Times" w:cs="Times New Roman"/>
          <w:sz w:val="24"/>
          <w:szCs w:val="24"/>
        </w:rPr>
        <w:t xml:space="preserve"> </w:t>
      </w:r>
      <w:r w:rsidR="00F76B01" w:rsidRPr="00F64E7B">
        <w:rPr>
          <w:rFonts w:ascii="Times" w:eastAsia="Times New Roman" w:hAnsi="Times" w:cs="Times New Roman"/>
          <w:sz w:val="24"/>
          <w:szCs w:val="24"/>
        </w:rPr>
        <w:t>and the variety of health perceptions</w:t>
      </w:r>
      <w:r w:rsidR="00DD1CC4" w:rsidRPr="00F64E7B">
        <w:rPr>
          <w:rFonts w:ascii="Times" w:eastAsia="Times New Roman" w:hAnsi="Times" w:cs="Times New Roman"/>
          <w:sz w:val="24"/>
          <w:szCs w:val="24"/>
        </w:rPr>
        <w:t xml:space="preserve">, </w:t>
      </w:r>
      <w:r w:rsidR="00972BCA" w:rsidRPr="00F64E7B">
        <w:rPr>
          <w:rFonts w:ascii="Times" w:eastAsia="Times New Roman" w:hAnsi="Times" w:cs="Times New Roman"/>
          <w:sz w:val="24"/>
          <w:szCs w:val="24"/>
        </w:rPr>
        <w:t xml:space="preserve">the definition of health is not </w:t>
      </w:r>
      <w:r w:rsidR="000950C4" w:rsidRPr="00F64E7B">
        <w:rPr>
          <w:rFonts w:ascii="Times" w:eastAsia="Times New Roman" w:hAnsi="Times" w:cs="Times New Roman"/>
          <w:sz w:val="24"/>
          <w:szCs w:val="24"/>
        </w:rPr>
        <w:t>set</w:t>
      </w:r>
      <w:r w:rsidR="00A2500D" w:rsidRPr="00F64E7B">
        <w:rPr>
          <w:rFonts w:ascii="Times" w:eastAsia="Times New Roman" w:hAnsi="Times" w:cs="Times New Roman"/>
          <w:sz w:val="24"/>
          <w:szCs w:val="24"/>
        </w:rPr>
        <w:t xml:space="preserve"> in general population</w:t>
      </w:r>
      <w:r w:rsidR="00972BCA" w:rsidRPr="00F64E7B">
        <w:rPr>
          <w:rFonts w:ascii="Times" w:eastAsia="Times New Roman" w:hAnsi="Times" w:cs="Times New Roman"/>
          <w:sz w:val="24"/>
          <w:szCs w:val="24"/>
        </w:rPr>
        <w:t xml:space="preserve">, hence </w:t>
      </w:r>
      <w:r w:rsidR="00DD1CC4" w:rsidRPr="00F64E7B">
        <w:rPr>
          <w:rFonts w:ascii="Times" w:eastAsia="Times New Roman" w:hAnsi="Times" w:cs="Times New Roman"/>
          <w:sz w:val="24"/>
          <w:szCs w:val="24"/>
        </w:rPr>
        <w:t xml:space="preserve">there is a need to </w:t>
      </w:r>
      <w:r w:rsidR="00972BCA" w:rsidRPr="00F64E7B">
        <w:rPr>
          <w:rFonts w:ascii="Times" w:eastAsia="Times New Roman" w:hAnsi="Times" w:cs="Times New Roman"/>
          <w:sz w:val="24"/>
          <w:szCs w:val="24"/>
        </w:rPr>
        <w:t xml:space="preserve">better understand </w:t>
      </w:r>
      <w:r w:rsidR="00DD1CC4" w:rsidRPr="00F64E7B">
        <w:rPr>
          <w:rFonts w:ascii="Times" w:eastAsia="Times New Roman" w:hAnsi="Times" w:cs="Times New Roman"/>
          <w:sz w:val="24"/>
          <w:szCs w:val="24"/>
        </w:rPr>
        <w:t xml:space="preserve">how </w:t>
      </w:r>
      <w:r w:rsidR="00A412B1" w:rsidRPr="00F64E7B">
        <w:rPr>
          <w:rFonts w:ascii="Times" w:eastAsia="Times New Roman" w:hAnsi="Times" w:cs="Times New Roman"/>
          <w:sz w:val="24"/>
          <w:szCs w:val="24"/>
        </w:rPr>
        <w:t xml:space="preserve">individuals </w:t>
      </w:r>
      <w:r w:rsidR="00861F91" w:rsidRPr="00F64E7B">
        <w:rPr>
          <w:rFonts w:ascii="Times" w:eastAsia="Times New Roman" w:hAnsi="Times" w:cs="Times New Roman"/>
          <w:sz w:val="24"/>
          <w:szCs w:val="24"/>
        </w:rPr>
        <w:t>perceive</w:t>
      </w:r>
      <w:r w:rsidR="00DD1CC4" w:rsidRPr="00F64E7B">
        <w:rPr>
          <w:rFonts w:ascii="Times" w:eastAsia="Times New Roman" w:hAnsi="Times" w:cs="Times New Roman"/>
          <w:sz w:val="24"/>
          <w:szCs w:val="24"/>
        </w:rPr>
        <w:t xml:space="preserve"> </w:t>
      </w:r>
      <w:r w:rsidR="00F50F7B" w:rsidRPr="00F64E7B">
        <w:rPr>
          <w:rFonts w:ascii="Times" w:eastAsia="Times New Roman" w:hAnsi="Times" w:cs="Times New Roman"/>
          <w:sz w:val="24"/>
          <w:szCs w:val="24"/>
        </w:rPr>
        <w:t>health</w:t>
      </w:r>
      <w:r w:rsidR="00A2500D" w:rsidRPr="00F64E7B">
        <w:rPr>
          <w:rFonts w:ascii="Times" w:eastAsia="Times New Roman" w:hAnsi="Times" w:cs="Times New Roman"/>
          <w:sz w:val="24"/>
          <w:szCs w:val="24"/>
        </w:rPr>
        <w:t>.</w:t>
      </w:r>
      <w:bookmarkStart w:id="2" w:name="bookmark=id.3dy6vkm" w:colFirst="0" w:colLast="0"/>
      <w:bookmarkStart w:id="3" w:name="bookmark=id.tyjcwt" w:colFirst="0" w:colLast="0"/>
      <w:bookmarkEnd w:id="2"/>
      <w:bookmarkEnd w:id="3"/>
      <w:r w:rsidR="00BC7EEE" w:rsidRPr="00F64E7B">
        <w:rPr>
          <w:rFonts w:ascii="Times" w:eastAsia="Times New Roman" w:hAnsi="Times" w:cs="Times New Roman"/>
          <w:sz w:val="24"/>
          <w:szCs w:val="24"/>
        </w:rPr>
        <w:t xml:space="preserve"> </w:t>
      </w:r>
    </w:p>
    <w:p w14:paraId="7CEC3AFB" w14:textId="241DCE1A" w:rsidR="00A7733F" w:rsidRPr="00F64E7B" w:rsidRDefault="00A658E5" w:rsidP="00024A41">
      <w:pPr>
        <w:spacing w:after="0" w:line="300" w:lineRule="auto"/>
        <w:ind w:firstLine="709"/>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Individual health perceptions may be affected by many physical, emotional, and social factors </w:t>
      </w:r>
      <w:r w:rsidRPr="00F64E7B">
        <w:rPr>
          <w:rFonts w:ascii="Times" w:eastAsia="Times New Roman" w:hAnsi="Times" w:cs="Times New Roman"/>
          <w:sz w:val="24"/>
          <w:szCs w:val="24"/>
        </w:rPr>
        <w:fldChar w:fldCharType="begin"/>
      </w:r>
      <w:r w:rsidRPr="00F64E7B">
        <w:rPr>
          <w:rFonts w:ascii="Times" w:eastAsia="Times New Roman" w:hAnsi="Times" w:cs="Times New Roman"/>
          <w:sz w:val="24"/>
          <w:szCs w:val="24"/>
        </w:rPr>
        <w:instrText xml:space="preserve"> ADDIN ZOTERO_ITEM CSL_CITATION {"citationID":"8ZMmEZDd","properties":{"formattedCitation":"(Cloninger &amp; Zohar, 2011)","plainCitation":"(Cloninger &amp; Zohar, 2011)","noteIndex":0},"citationItems":[{"id":1153,"uris":["http://zotero.org/users/9434342/items/UM8KAN99"],"itemData":{"id":1153,"type":"article-journal","abstract":"Background\nHealth is a state of physical, mental, and social well-being. Personality traits measure individual differences in adaptive functioning and mental health, but little is known about how well personality accounts for health's affective aspects (i.e., “happiness”) and its non-affective aspects (i.e., “wellness”) in the general population.\nMethods\n1102 volunteer representatives of the Sharon area of Israel completed the Temperament and Character Inventory (TCI), the Positive and Negative Affect Scale (PANAS), the Satisfaction with Life Scale (SWLS), the Multidimensional Scale of Perceived Social Support (PSS), and the subjective health assessment of the General Health Questionnaire (GHQ). Multidimensional personality profiles were used to evaluate the linear and non-linear effects of interactions among dimensions on different aspects of well-being.\nResults\nSelf-directedness was strongly associated with all aspects of well-being regardless of interactions with other dimensions. Cooperativeness was strongly associated with perceived social support, and weakly with other aspects of well-being, particularly when Self-directedness was low. Self-transcendence was strongly associated with positive emotions when the influence of the other character dimensions was taken into account. Personality explained nearly half the variance in happiness and more than one-third of the variance in wellness.\nLimitations\nOur data are cross-sectional and self-reported, so they are subject to personal perceptual bias.\nConclusions\nThe emotional, social, and physical aspects of well-being are interdependent, but specific configurations of TCI Self-directedness, Cooperativeness, and Self-transcendence influence them differentially. Interactions among different combinations of character traits have strong effects on the perception of both wellness and happiness.","container-title":"Journal of Affective Disorders","DOI":"10.1016/j.jad.2010.06.012","ISSN":"0165-0327","issue":"1","journalAbbreviation":"Journal of Affective Disorders","language":"en","page":"24-32","source":"ScienceDirect","title":"Personality and the perception of health and happiness","volume":"128","author":[{"family":"Cloninger","given":"C. Robert"},{"family":"Zohar","given":"Ada H."}],"issued":{"date-parts":[["2011",1,1]]}}}],"schema":"https://github.com/citation-style-language/schema/raw/master/csl-citation.json"} </w:instrText>
      </w:r>
      <w:r w:rsidRPr="00F64E7B">
        <w:rPr>
          <w:rFonts w:ascii="Times" w:eastAsia="Times New Roman" w:hAnsi="Times" w:cs="Times New Roman"/>
          <w:sz w:val="24"/>
          <w:szCs w:val="24"/>
        </w:rPr>
        <w:fldChar w:fldCharType="separate"/>
      </w:r>
      <w:r w:rsidRPr="00F64E7B">
        <w:rPr>
          <w:rFonts w:ascii="Times" w:hAnsi="Times" w:cs="Times"/>
          <w:sz w:val="24"/>
        </w:rPr>
        <w:t>(Cloninger &amp; Zohar, 2011)</w:t>
      </w:r>
      <w:r w:rsidRPr="00F64E7B">
        <w:rPr>
          <w:rFonts w:ascii="Times" w:eastAsia="Times New Roman" w:hAnsi="Times" w:cs="Times New Roman"/>
          <w:sz w:val="24"/>
          <w:szCs w:val="24"/>
        </w:rPr>
        <w:fldChar w:fldCharType="end"/>
      </w:r>
      <w:r w:rsidRPr="00F64E7B">
        <w:rPr>
          <w:rFonts w:ascii="Times" w:eastAsia="Times New Roman" w:hAnsi="Times" w:cs="Times New Roman"/>
          <w:sz w:val="24"/>
          <w:szCs w:val="24"/>
        </w:rPr>
        <w:t xml:space="preserve">. It is possible that understanding of health may be also influenced by </w:t>
      </w:r>
      <w:r w:rsidR="00B72A06" w:rsidRPr="00F64E7B">
        <w:rPr>
          <w:rFonts w:ascii="Times" w:eastAsia="Times New Roman" w:hAnsi="Times" w:cs="Times New Roman"/>
          <w:sz w:val="24"/>
          <w:szCs w:val="24"/>
        </w:rPr>
        <w:t>perceived health condition</w:t>
      </w:r>
      <w:r w:rsidRPr="00F64E7B">
        <w:rPr>
          <w:rFonts w:ascii="Times" w:eastAsia="Times New Roman" w:hAnsi="Times" w:cs="Times New Roman"/>
          <w:sz w:val="24"/>
          <w:szCs w:val="24"/>
        </w:rPr>
        <w:t xml:space="preserve">, especially in terms of mental health, chronic diseases, or ability to perform daily activities </w:t>
      </w:r>
      <w:r w:rsidRPr="00F64E7B">
        <w:rPr>
          <w:rFonts w:ascii="Times" w:eastAsia="Times New Roman" w:hAnsi="Times" w:cs="Times New Roman"/>
          <w:sz w:val="24"/>
          <w:szCs w:val="24"/>
        </w:rPr>
        <w:fldChar w:fldCharType="begin"/>
      </w:r>
      <w:r w:rsidRPr="00F64E7B">
        <w:rPr>
          <w:rFonts w:ascii="Times" w:eastAsia="Times New Roman" w:hAnsi="Times" w:cs="Times New Roman"/>
          <w:sz w:val="24"/>
          <w:szCs w:val="24"/>
        </w:rPr>
        <w:instrText xml:space="preserve"> ADDIN ZOTERO_ITEM CSL_CITATION {"citationID":"NS1U7eNz","properties":{"formattedCitation":"(Gum\\uc0\\u224{}, 2021)","plainCitation":"(Gumà, 2021)","noteIndex":0},"citationItems":[{"id":1155,"uris":["http://zotero.org/users/9434342/items/QDKD255E"],"itemData":{"id":1155,"type":"article-journal","abstract":"Self-perceived health is a subjective health outcome that summarizes all the health conditions and is widely used in population health studies. Yet, despite its well-known relationship with survival, it is still unclear as to which health conditions are actually taken into account when making an individual assessment of one's own health. The aim of this paper is to assess the influence of four objective health conditions – IADLs, ADLs, chronic diseases, and depression – in predicting self-perceived health among Europeans by age group (50–64 and 65–79) and by sex. Classification trees (J48 algorithm), which pertains to the emerging Machine Learning techniques, were applied to predict self-perceived health according to the four abovementioned objective health conditions of European individuals in the sixth wave of the Survey of Health, Ageing and Retirement in Europe (SHARE) (n = 55,611). The four variables present different degrees of relevance in establishing predictions of self-perceived health values by age and by sex. Before the age of 65, chronic diseases have the greatest importance, while IADL limitations are more important in the 65–79 age group. Likewise, ADL limitations are more important for women free of chronic diseases in the 50–64 age group; however, these differences disappear among women in the older group. There is an evident degree of interplay between the objective health indicators of chronic diseases, ADLs, IADLs, and depression when predicting self-perceived health with a high level of accuracy. This interplay implies that self-perceived health summarizes different health conditions depending on age. Gender differences are only evident for the younger age group, whereas construction of self-perceived is the same for women and men among the older group. Therefore, none of these four indicators on its own is able to totally substitute self-perceived health.","container-title":"SSM - Population Health","DOI":"10.1016/j.ssmph.2021.100996","ISSN":"2352-8273","journalAbbreviation":"SSM - Population Health","language":"en","page":"100996","source":"ScienceDirect","title":"What influences individual perception of health? Using machine learning to disentangle self-perceived health","title-short":"What influences individual perception of health?","volume":"16","author":[{"family":"Gumà","given":"Jordi"}],"issued":{"date-parts":[["2021",12,1]]}}}],"schema":"https://github.com/citation-style-language/schema/raw/master/csl-citation.json"} </w:instrText>
      </w:r>
      <w:r w:rsidRPr="00F64E7B">
        <w:rPr>
          <w:rFonts w:ascii="Times" w:eastAsia="Times New Roman" w:hAnsi="Times" w:cs="Times New Roman"/>
          <w:sz w:val="24"/>
          <w:szCs w:val="24"/>
        </w:rPr>
        <w:fldChar w:fldCharType="separate"/>
      </w:r>
      <w:r w:rsidRPr="00F64E7B">
        <w:rPr>
          <w:rFonts w:ascii="Times" w:hAnsi="Times" w:cs="Times"/>
          <w:sz w:val="24"/>
          <w:szCs w:val="24"/>
        </w:rPr>
        <w:t>(Gumà, 2021)</w:t>
      </w:r>
      <w:r w:rsidRPr="00F64E7B">
        <w:rPr>
          <w:rFonts w:ascii="Times" w:eastAsia="Times New Roman" w:hAnsi="Times" w:cs="Times New Roman"/>
          <w:sz w:val="24"/>
          <w:szCs w:val="24"/>
        </w:rPr>
        <w:fldChar w:fldCharType="end"/>
      </w:r>
      <w:r w:rsidRPr="00F64E7B">
        <w:rPr>
          <w:rFonts w:ascii="Times" w:eastAsia="Times New Roman" w:hAnsi="Times" w:cs="Times New Roman"/>
          <w:sz w:val="24"/>
          <w:szCs w:val="24"/>
        </w:rPr>
        <w:t xml:space="preserve">. </w:t>
      </w:r>
      <w:r w:rsidR="00B72A06" w:rsidRPr="00F64E7B">
        <w:rPr>
          <w:rFonts w:ascii="Times" w:eastAsia="Times New Roman" w:hAnsi="Times" w:cs="Times New Roman"/>
          <w:sz w:val="24"/>
          <w:szCs w:val="24"/>
        </w:rPr>
        <w:t>Moreover, c</w:t>
      </w:r>
      <w:r w:rsidRPr="00F64E7B">
        <w:rPr>
          <w:rFonts w:ascii="Times" w:eastAsia="Times New Roman" w:hAnsi="Times" w:cs="Times New Roman"/>
          <w:sz w:val="24"/>
          <w:szCs w:val="24"/>
        </w:rPr>
        <w:t xml:space="preserve">urrent research provide diverse health perceptions in different age </w:t>
      </w:r>
      <w:r w:rsidR="0090585B" w:rsidRPr="00F64E7B">
        <w:rPr>
          <w:rFonts w:ascii="Times" w:eastAsia="Times New Roman" w:hAnsi="Times" w:cs="Times New Roman"/>
          <w:sz w:val="24"/>
          <w:szCs w:val="24"/>
        </w:rPr>
        <w:t xml:space="preserve">and gender </w:t>
      </w:r>
      <w:r w:rsidRPr="00F64E7B">
        <w:rPr>
          <w:rFonts w:ascii="Times" w:eastAsia="Times New Roman" w:hAnsi="Times" w:cs="Times New Roman"/>
          <w:sz w:val="24"/>
          <w:szCs w:val="24"/>
        </w:rPr>
        <w:t xml:space="preserve">groups </w:t>
      </w:r>
      <w:r w:rsidRPr="00F64E7B">
        <w:rPr>
          <w:rFonts w:ascii="Times" w:eastAsia="Times New Roman" w:hAnsi="Times" w:cs="Times New Roman"/>
          <w:sz w:val="24"/>
          <w:szCs w:val="24"/>
        </w:rPr>
        <w:fldChar w:fldCharType="begin"/>
      </w:r>
      <w:r w:rsidR="0090585B" w:rsidRPr="00F64E7B">
        <w:rPr>
          <w:rFonts w:ascii="Times" w:eastAsia="Times New Roman" w:hAnsi="Times" w:cs="Times New Roman"/>
          <w:sz w:val="24"/>
          <w:szCs w:val="24"/>
        </w:rPr>
        <w:instrText xml:space="preserve"> ADDIN ZOTERO_ITEM CSL_CITATION {"citationID":"fOiT4Wdj","properties":{"formattedCitation":"(Borraccino et al., 2019; Deeks et al., 2009; Platzer et al., 2021)","plainCitation":"(Borraccino et al., 2019; Deeks et al., 2009; Platzer et al., 2021)","noteIndex":0},"citationItems":[{"id":1158,"uris":["http://zotero.org/users/9434342/items/V56JTFVM"],"itemData":{"id":1158,"type":"article-journal","abstract":"Background Studies exploring adolescents’ perception of health are still scarce in the international literature. Through a qualitative analysis, this study aims to explore the core categories or themes evoked when adolescents describe what it means to be healthy and unhealthy. Methods A convenience purposive sample of 34 15-year-old students from three different upper secondary schools took part in a 2-hour group discussion session. During the session, two conceptual projective techniques, the collage creation and the think-aloud technique, were used to elicit perceptions and descriptions of the typical healthy and unhealthy adolescent. Perceptions and descriptions voiced by adolescents were analysed through content analysis, and the key concepts that emerged were grouped so that core categories or themes could be identified. Results The analysis revealed five core categories that adolescents used to describe what being healthy or unhealthy meant to them: physical appearance, personal commitment and goals, possessions and space, use of free time, and social belonging. Conclusions Instead of those approaches that focuses solely on the avoidance of risk, the identified core categories or themes might be the basics around which health promotion programmes in adolescence should be built. Engaging students in planning for their future and assisting them in mapping out crucial steps to meet their personal goals, including life, academic, and career goals, is a suitable way to address issues that are meaningful to adolescent health.","container-title":"PLOS ONE","DOI":"10.1371/journal.pone.0218727","ISSN":"1932-6203","issue":"6","journalAbbreviation":"PLOS ONE","language":"en","note":"publisher: Public Library of Science","page":"e0218727","source":"PLoS Journals","title":"“What being healthy means to me”: A qualitative analysis uncovering the core categories of adolescents’ perception of health","title-short":"“What being healthy means to me”","volume":"14","author":[{"family":"Borraccino","given":"Alberto"},{"family":"Pera","given":"Rebecca"},{"family":"Lemma","given":"Patrizia"}],"issued":{"date-parts":[["2019",6,21]]}}},{"id":1164,"uris":["http://zotero.org/users/9434342/items/CS6SF22D"],"itemData":{"id":1164,"type":"article-journal","abstract":"Lifestyle-related diseases, including diabetes, cardiovascular disease, and some cancers represent the greatest global health threat. Greater insight into health needs and beliefs, using broad community samples, is vital to reduce the burden of chronic disease. This study aimed to investigate gender, age, screening practices, health beliefs, and perceived future health needs for healthy ageing.","container-title":"BMC Public Health","DOI":"10.1186/1471-2458-9-213","ISSN":"1471-2458","issue":"1","journalAbbreviation":"BMC Public Health","page":"213","source":"BioMed Central","title":"The effects of gender and age on health related behaviors","volume":"9","author":[{"family":"Deeks","given":"Amanda"},{"family":"Lombard","given":"Catherine"},{"family":"Michelmore","given":"Janet"},{"family":"Teede","given":"Helena"}],"issued":{"date-parts":[["2009",6,30]]}}},{"id":1160,"uris":["http://zotero.org/users/9434342/items/FSK9YQIR"],"itemData":{"id":1160,"type":"article-journal","abstract":"Purpose: The health perceptions of older adults with a lower socioeconomic status still seems to be unsettled. To gain more insight in these perceptions, 19 older adults were interviewed with the use of a photo-elicitation method.Methods: Participants reflected on ten photographs covering aspects of physical, social and mental health, and were also asked if and how they experience to have control over their health.Results: The results showed that the perception of health depended on the background of the participant, was experience-oriented and was mostly focused on the negative aspects of physical and mental health. Social contacts were an important contributor to well-being, especially when physical health declined. Although most participants seem hardly aware of having influence on their own health, several participants showed automatic self-management abilities.Conclusion: For participants who need more support to improve, or become more aware of their self-management abilities, interventions with an experience-oriented approach are needed.","container-title":"International Journal of Qualitative Studies on Health and Well-being","DOI":"10.1080/17482631.2021.1959496","ISSN":"null","issue":"1","note":"publisher: Taylor &amp; Francis\n_eprint: https://doi.org/10.1080/17482631.2021.1959496\nPMID: 34369312","page":"1959496","source":"Taylor and Francis+NEJM","title":"A healthy view? exploring the positive health perceptions of older adults with a lower socioeconomic status using photo-elicitation interviews","title-short":"A healthy view?","volume":"16","author":[{"family":"Platzer","given":"Feline"},{"family":"Steverink","given":"Nardi"},{"family":"Haan","given":"Marieke"},{"family":"Greef","given":"Mathieu","non-dropping-particle":"de"},{"family":"Goedendorp","given":"Martine"}],"issued":{"date-parts":[["2021",1,1]]}}}],"schema":"https://github.com/citation-style-language/schema/raw/master/csl-citation.json"} </w:instrText>
      </w:r>
      <w:r w:rsidRPr="00F64E7B">
        <w:rPr>
          <w:rFonts w:ascii="Times" w:eastAsia="Times New Roman" w:hAnsi="Times" w:cs="Times New Roman"/>
          <w:sz w:val="24"/>
          <w:szCs w:val="24"/>
        </w:rPr>
        <w:fldChar w:fldCharType="separate"/>
      </w:r>
      <w:r w:rsidR="0090585B" w:rsidRPr="00F64E7B">
        <w:rPr>
          <w:rFonts w:ascii="Times" w:hAnsi="Times" w:cs="Times"/>
          <w:sz w:val="24"/>
        </w:rPr>
        <w:t>(Borraccino et al., 2019; Deeks et al., 2009; Platzer et al., 2021)</w:t>
      </w:r>
      <w:r w:rsidRPr="00F64E7B">
        <w:rPr>
          <w:rFonts w:ascii="Times" w:eastAsia="Times New Roman" w:hAnsi="Times" w:cs="Times New Roman"/>
          <w:sz w:val="24"/>
          <w:szCs w:val="24"/>
        </w:rPr>
        <w:fldChar w:fldCharType="end"/>
      </w:r>
      <w:r w:rsidRPr="00F64E7B">
        <w:rPr>
          <w:rFonts w:ascii="Times" w:eastAsia="Times New Roman" w:hAnsi="Times" w:cs="Times New Roman"/>
          <w:sz w:val="24"/>
          <w:szCs w:val="24"/>
        </w:rPr>
        <w:t>.</w:t>
      </w:r>
      <w:r w:rsidR="00B72A06" w:rsidRPr="00F64E7B">
        <w:rPr>
          <w:rFonts w:ascii="Times" w:eastAsia="Times New Roman" w:hAnsi="Times" w:cs="Times New Roman"/>
          <w:sz w:val="24"/>
          <w:szCs w:val="24"/>
        </w:rPr>
        <w:t xml:space="preserve"> It would be interesting to explore if there are any common perceptions of what constitutes </w:t>
      </w:r>
      <w:r w:rsidR="0090585B" w:rsidRPr="00F64E7B">
        <w:rPr>
          <w:rFonts w:ascii="Times" w:eastAsia="Times New Roman" w:hAnsi="Times" w:cs="Times New Roman"/>
          <w:sz w:val="24"/>
          <w:szCs w:val="24"/>
        </w:rPr>
        <w:t xml:space="preserve">health </w:t>
      </w:r>
      <w:r w:rsidR="00B72A06" w:rsidRPr="00F64E7B">
        <w:rPr>
          <w:rFonts w:ascii="Times" w:eastAsia="Times New Roman" w:hAnsi="Times" w:cs="Times New Roman"/>
          <w:sz w:val="24"/>
          <w:szCs w:val="24"/>
        </w:rPr>
        <w:t>and what facilitates healthy lifestyle in general population.</w:t>
      </w:r>
    </w:p>
    <w:p w14:paraId="1F3BE902" w14:textId="02B5362E" w:rsidR="00A2500D" w:rsidRPr="00F64E7B" w:rsidRDefault="00334B2F" w:rsidP="00024A41">
      <w:pPr>
        <w:spacing w:after="0" w:line="300" w:lineRule="auto"/>
        <w:ind w:firstLine="709"/>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Recent scientific debate </w:t>
      </w:r>
      <w:r w:rsidR="002B34AE" w:rsidRPr="00F64E7B">
        <w:rPr>
          <w:rFonts w:ascii="Times" w:eastAsia="Times New Roman" w:hAnsi="Times" w:cs="Times New Roman"/>
          <w:sz w:val="24"/>
          <w:szCs w:val="24"/>
        </w:rPr>
        <w:t xml:space="preserve">proposes </w:t>
      </w:r>
      <w:r w:rsidR="000A059D" w:rsidRPr="00F64E7B">
        <w:rPr>
          <w:rFonts w:ascii="Times" w:eastAsia="Times New Roman" w:hAnsi="Times" w:cs="Times New Roman"/>
          <w:sz w:val="24"/>
          <w:szCs w:val="24"/>
        </w:rPr>
        <w:t>several</w:t>
      </w:r>
      <w:r w:rsidR="002B34AE" w:rsidRPr="00F64E7B">
        <w:rPr>
          <w:rFonts w:ascii="Times" w:eastAsia="Times New Roman" w:hAnsi="Times" w:cs="Times New Roman"/>
          <w:sz w:val="24"/>
          <w:szCs w:val="24"/>
        </w:rPr>
        <w:t xml:space="preserve"> broad features to define health, and promotes inclusion of malaise and coping strategies as crucial aspects of the definition of health </w:t>
      </w:r>
      <w:r w:rsidR="002B34AE" w:rsidRPr="00F64E7B">
        <w:rPr>
          <w:rFonts w:ascii="Times" w:eastAsia="Times New Roman" w:hAnsi="Times" w:cs="Times New Roman"/>
          <w:sz w:val="24"/>
          <w:szCs w:val="24"/>
        </w:rPr>
        <w:fldChar w:fldCharType="begin"/>
      </w:r>
      <w:r w:rsidR="002B34AE" w:rsidRPr="00F64E7B">
        <w:rPr>
          <w:rFonts w:ascii="Times" w:eastAsia="Times New Roman" w:hAnsi="Times" w:cs="Times New Roman"/>
          <w:sz w:val="24"/>
          <w:szCs w:val="24"/>
        </w:rPr>
        <w:instrText xml:space="preserve"> ADDIN ZOTERO_ITEM CSL_CITATION {"citationID":"9023fVLI","properties":{"formattedCitation":"(Leonardi, 2018)","plainCitation":"(Leonardi, 2018)","noteIndex":0},"citationItems":[{"id":970,"uris":["http://zotero.org/users/9434342/items/8ZM79MRG"],"itemData":{"id":970,"type":"article-journal","abstract":"The definition of health is not just a theoretical issue, because it has many implications for practice, policy, and health services. The current definition of health, formulated by the WHO, is no longer adequate for dealing with the new challenges in health care systems. Despite many attempts to replace it, no alternative definition has reached a wide level of consensus. Assuming an epistemological perspective, the need for a unique definition has to be rejected in favor of a plural approach in which cannot exist the best definition of health but many different definitions, more or less useful depending on the scope of application. Nevertheless, it should be noted that not all potential definitions of health are fit to pursue clinical scientific goals. Based on recent scientific debate, one can maintain that each definition of health should have at least 9 features to work well within the clinical scientific field. Moving from this perspective, a new definition has been developed for pursuing health, especially in the fields of chronic patients and older people.","container-title":"International Journal of Health Services: Planning, Administration, Evaluation","DOI":"10.1177/0020731418782653","ISSN":"1541-4469","issue":"4","journalAbbreviation":"Int J Health Serv","language":"eng","note":"PMID: 29902944","page":"735-748","source":"PubMed","title":"The Definition of Health: Towards New Perspectives","title-short":"The Definition of Health","volume":"48","author":[{"family":"Leonardi","given":"Fabio"}],"issued":{"date-parts":[["2018",10]]}}}],"schema":"https://github.com/citation-style-language/schema/raw/master/csl-citation.json"} </w:instrText>
      </w:r>
      <w:r w:rsidR="002B34AE" w:rsidRPr="00F64E7B">
        <w:rPr>
          <w:rFonts w:ascii="Times" w:eastAsia="Times New Roman" w:hAnsi="Times" w:cs="Times New Roman"/>
          <w:sz w:val="24"/>
          <w:szCs w:val="24"/>
        </w:rPr>
        <w:fldChar w:fldCharType="separate"/>
      </w:r>
      <w:r w:rsidR="002B34AE" w:rsidRPr="00F64E7B">
        <w:rPr>
          <w:rFonts w:ascii="Times" w:hAnsi="Times" w:cs="Times"/>
          <w:sz w:val="24"/>
        </w:rPr>
        <w:t>(Leonardi, 2018)</w:t>
      </w:r>
      <w:r w:rsidR="002B34AE" w:rsidRPr="00F64E7B">
        <w:rPr>
          <w:rFonts w:ascii="Times" w:eastAsia="Times New Roman" w:hAnsi="Times" w:cs="Times New Roman"/>
          <w:sz w:val="24"/>
          <w:szCs w:val="24"/>
        </w:rPr>
        <w:fldChar w:fldCharType="end"/>
      </w:r>
      <w:r w:rsidR="002B34AE" w:rsidRPr="00F64E7B">
        <w:rPr>
          <w:rFonts w:ascii="Times" w:eastAsia="Times New Roman" w:hAnsi="Times" w:cs="Times New Roman"/>
          <w:sz w:val="24"/>
          <w:szCs w:val="24"/>
        </w:rPr>
        <w:t xml:space="preserve">. </w:t>
      </w:r>
      <w:r w:rsidR="000A059D" w:rsidRPr="00F64E7B">
        <w:rPr>
          <w:rFonts w:ascii="Times" w:eastAsia="Times New Roman" w:hAnsi="Times" w:cs="Times New Roman"/>
          <w:sz w:val="24"/>
          <w:szCs w:val="24"/>
        </w:rPr>
        <w:t xml:space="preserve">It is suggested that the concept of health, well-being, individual ability, and quality of life, are interconnected </w:t>
      </w:r>
      <w:r w:rsidR="000A059D" w:rsidRPr="00F64E7B">
        <w:rPr>
          <w:rFonts w:ascii="Times" w:eastAsia="Times New Roman" w:hAnsi="Times" w:cs="Times New Roman"/>
          <w:sz w:val="24"/>
          <w:szCs w:val="24"/>
        </w:rPr>
        <w:fldChar w:fldCharType="begin"/>
      </w:r>
      <w:r w:rsidR="000A059D" w:rsidRPr="00F64E7B">
        <w:rPr>
          <w:rFonts w:ascii="Times" w:eastAsia="Times New Roman" w:hAnsi="Times" w:cs="Times New Roman"/>
          <w:sz w:val="24"/>
          <w:szCs w:val="24"/>
        </w:rPr>
        <w:instrText xml:space="preserve"> ADDIN ZOTERO_ITEM CSL_CITATION {"citationID":"7STeQMvl","properties":{"formattedCitation":"(Tengland, 2006)","plainCitation":"(Tengland, 2006)","noteIndex":0},"citationItems":[{"id":968,"uris":["http://zotero.org/users/9434342/items/NHQAUPJC"],"itemData":{"id":968,"type":"article-journal","abstract":"Health-related quality of life is the ultimate general goal for medicine, health care and public health, including health promotion and health education. The other important general goal is health-related welfare. The aim of the paper is to explain what this means and what the consequences of these assumptions are for health work. This involves defining the central terms \"health\", \"quality of life\" and \"welfare\" and showing what their conceptual relations are. Health-related quality of life has two central meanings: health-related well-being, which constitutes quality of life, and health as ability, which contributes causally to quality of life. Four meanings of health-related welfare are put forward: general well-being, health as ability, other inner properties of the individual, and external factors. States and processes covered by these categories contribute causally to health-related quality of life. Finally, using these distinctions, some more specific goals for medicine and health care, on the one hand, and for public health and health promotion, on the other, are outlined. In the former fields work is primarily directed towards changing the health-related quality of life of the individual through direct measures, \"manipulating\" the individual, whereas public health work and health promotion primarily use indirect measures and further health through various sorts of health-related welfare changes, e.g. through changing the environment.","container-title":"Medicine, Health Care, and Philosophy","DOI":"10.1007/s11019-005-5642-5","ISSN":"1386-7423","issue":"2","journalAbbreviation":"Med Health Care Philos","language":"eng","note":"PMID: 16850196","page":"155-167","source":"PubMed","title":"The goals of health work: Quality of life, health and welfare","title-short":"The goals of health work","volume":"9","author":[{"family":"Tengland","given":"Per-Anders"}],"issued":{"date-parts":[["2006"]]}}}],"schema":"https://github.com/citation-style-language/schema/raw/master/csl-citation.json"} </w:instrText>
      </w:r>
      <w:r w:rsidR="000A059D" w:rsidRPr="00F64E7B">
        <w:rPr>
          <w:rFonts w:ascii="Times" w:eastAsia="Times New Roman" w:hAnsi="Times" w:cs="Times New Roman"/>
          <w:sz w:val="24"/>
          <w:szCs w:val="24"/>
        </w:rPr>
        <w:fldChar w:fldCharType="separate"/>
      </w:r>
      <w:r w:rsidR="000A059D" w:rsidRPr="00F64E7B">
        <w:rPr>
          <w:rFonts w:ascii="Times" w:hAnsi="Times" w:cs="Times"/>
          <w:sz w:val="24"/>
        </w:rPr>
        <w:t>(Tengland, 2006)</w:t>
      </w:r>
      <w:r w:rsidR="000A059D" w:rsidRPr="00F64E7B">
        <w:rPr>
          <w:rFonts w:ascii="Times" w:eastAsia="Times New Roman" w:hAnsi="Times" w:cs="Times New Roman"/>
          <w:sz w:val="24"/>
          <w:szCs w:val="24"/>
        </w:rPr>
        <w:fldChar w:fldCharType="end"/>
      </w:r>
      <w:r w:rsidR="000A059D" w:rsidRPr="00F64E7B">
        <w:rPr>
          <w:rFonts w:ascii="Times" w:eastAsia="Times New Roman" w:hAnsi="Times" w:cs="Times New Roman"/>
          <w:sz w:val="24"/>
          <w:szCs w:val="24"/>
        </w:rPr>
        <w:t xml:space="preserve">. </w:t>
      </w:r>
      <w:r w:rsidR="002B34AE" w:rsidRPr="00F64E7B">
        <w:rPr>
          <w:rFonts w:ascii="Times" w:eastAsia="Times New Roman" w:hAnsi="Times" w:cs="Times New Roman"/>
          <w:sz w:val="24"/>
          <w:szCs w:val="24"/>
        </w:rPr>
        <w:t xml:space="preserve">Considering </w:t>
      </w:r>
      <w:r w:rsidR="00BC6558" w:rsidRPr="00F64E7B">
        <w:rPr>
          <w:rFonts w:ascii="Times" w:eastAsia="Times New Roman" w:hAnsi="Times" w:cs="Times New Roman"/>
          <w:sz w:val="24"/>
          <w:szCs w:val="24"/>
        </w:rPr>
        <w:t>multifactorial</w:t>
      </w:r>
      <w:r w:rsidR="002B34AE" w:rsidRPr="00F64E7B">
        <w:rPr>
          <w:rFonts w:ascii="Times" w:eastAsia="Times New Roman" w:hAnsi="Times" w:cs="Times New Roman"/>
          <w:sz w:val="24"/>
          <w:szCs w:val="24"/>
        </w:rPr>
        <w:t xml:space="preserve">, broad definitions of health, it </w:t>
      </w:r>
      <w:r w:rsidR="00BC6558" w:rsidRPr="00F64E7B">
        <w:rPr>
          <w:rFonts w:ascii="Times" w:eastAsia="Times New Roman" w:hAnsi="Times" w:cs="Times New Roman"/>
          <w:sz w:val="24"/>
          <w:szCs w:val="24"/>
        </w:rPr>
        <w:t>is important</w:t>
      </w:r>
      <w:r w:rsidR="002B34AE" w:rsidRPr="00F64E7B">
        <w:rPr>
          <w:rFonts w:ascii="Times" w:eastAsia="Times New Roman" w:hAnsi="Times" w:cs="Times New Roman"/>
          <w:sz w:val="24"/>
          <w:szCs w:val="24"/>
        </w:rPr>
        <w:t xml:space="preserve"> to explore</w:t>
      </w:r>
      <w:r w:rsidR="00BC6558" w:rsidRPr="00F64E7B">
        <w:rPr>
          <w:rFonts w:ascii="Times" w:eastAsia="Times New Roman" w:hAnsi="Times" w:cs="Times New Roman"/>
          <w:sz w:val="24"/>
          <w:szCs w:val="24"/>
        </w:rPr>
        <w:t xml:space="preserve"> </w:t>
      </w:r>
      <w:r w:rsidR="002B34AE" w:rsidRPr="00F64E7B">
        <w:rPr>
          <w:rFonts w:ascii="Times" w:eastAsia="Times New Roman" w:hAnsi="Times" w:cs="Times New Roman"/>
          <w:sz w:val="24"/>
          <w:szCs w:val="24"/>
        </w:rPr>
        <w:t xml:space="preserve">perceptions </w:t>
      </w:r>
      <w:r w:rsidR="00BC6558" w:rsidRPr="00F64E7B">
        <w:rPr>
          <w:rFonts w:ascii="Times" w:eastAsia="Times New Roman" w:hAnsi="Times" w:cs="Times New Roman"/>
          <w:sz w:val="24"/>
          <w:szCs w:val="24"/>
        </w:rPr>
        <w:t xml:space="preserve">of health </w:t>
      </w:r>
      <w:r w:rsidR="002B34AE" w:rsidRPr="00F64E7B">
        <w:rPr>
          <w:rFonts w:ascii="Times" w:eastAsia="Times New Roman" w:hAnsi="Times" w:cs="Times New Roman"/>
          <w:sz w:val="24"/>
          <w:szCs w:val="24"/>
        </w:rPr>
        <w:t>in the general population.</w:t>
      </w:r>
    </w:p>
    <w:p w14:paraId="00A326A2" w14:textId="6D1A1AD3" w:rsidR="00BC14FB" w:rsidRPr="00F64E7B" w:rsidRDefault="00BC7EEE" w:rsidP="00024A41">
      <w:pPr>
        <w:spacing w:after="0" w:line="300" w:lineRule="auto"/>
        <w:ind w:firstLine="709"/>
        <w:contextualSpacing/>
        <w:rPr>
          <w:rFonts w:ascii="Times" w:eastAsia="Times New Roman" w:hAnsi="Times" w:cs="Times New Roman"/>
          <w:sz w:val="24"/>
          <w:szCs w:val="24"/>
        </w:rPr>
      </w:pPr>
      <w:r w:rsidRPr="00F64E7B">
        <w:rPr>
          <w:rFonts w:ascii="Times" w:eastAsia="Times New Roman" w:hAnsi="Times" w:cs="Times New Roman"/>
          <w:sz w:val="24"/>
          <w:szCs w:val="24"/>
        </w:rPr>
        <w:t>Stronger focus on health promotion is recommended in Poland</w:t>
      </w:r>
      <w:r w:rsidR="001504D2" w:rsidRPr="00F64E7B">
        <w:rPr>
          <w:rFonts w:ascii="Times" w:eastAsia="Times New Roman" w:hAnsi="Times" w:cs="Times New Roman"/>
          <w:sz w:val="24"/>
          <w:szCs w:val="24"/>
        </w:rPr>
        <w:t>, among other European countries</w:t>
      </w:r>
      <w:r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fldChar w:fldCharType="begin"/>
      </w:r>
      <w:r w:rsidRPr="00F64E7B">
        <w:rPr>
          <w:rFonts w:ascii="Times" w:eastAsia="Times New Roman" w:hAnsi="Times" w:cs="Times New Roman"/>
          <w:sz w:val="24"/>
          <w:szCs w:val="24"/>
        </w:rPr>
        <w:instrText xml:space="preserve"> ADDIN ZOTERO_ITEM CSL_CITATION {"citationID":"gVdDyFeX","properties":{"formattedCitation":"(World Health Organization. Regional Office for Europe et al., 2019)","plainCitation":"(World Health Organization. Regional Office for Europe et al., 2019)","noteIndex":0},"citationItems":[{"id":1109,"uris":["http://zotero.org/users/9434342/items/CP3E3ZZE"],"itemData":{"id":1109,"type":"book","language":"en","note":"ISSN: 1817-6127","number-of-pages":"234","publisher":"World Health Organization. Regional Office for Europe","source":"apps.who.int","title":"Poland: health system review","title-short":"Poland","URL":"https://apps.who.int/iris/handle/10665/325143","author":[{"literal":"World Health Organization. Regional Office for Europe"},{"family":"Policies","given":"European Observatory on Health Systems","dropping-particle":"and"},{"family":"Sowada","given":"Christoph"},{"family":"Sagan","given":"Anna"},{"family":"Kowalska-Bobko","given":"Iwona"},{"family":"Badora-Musiał","given":"Katarzyna"},{"family":"Bochenek","given":"Tomasz"},{"family":"Domagała","given":"Alicja"},{"family":"Dubas-Jakóbczyk","given":"Katarzyna"},{"family":"Kocot","given":"Ewa"},{"family":"Mrożek-Gąsiorowska","given":"Magdalena"},{"family":"Sitko","given":"Stojgniew J."},{"family":"Szetela","given":"Anna Maria"},{"family":"Szetela","given":"Przemysław"},{"family":"Tambor","given":"Marzena"},{"family":"Więckowska","given":"Barbara"},{"family":"Zabdyr-Jamróz","given":"Michał"}],"accessed":{"date-parts":[["2023",3,3]]},"issued":{"date-parts":[["2019"]]}}}],"schema":"https://github.com/citation-style-language/schema/raw/master/csl-citation.json"} </w:instrText>
      </w:r>
      <w:r w:rsidRPr="00F64E7B">
        <w:rPr>
          <w:rFonts w:ascii="Times" w:eastAsia="Times New Roman" w:hAnsi="Times" w:cs="Times New Roman"/>
          <w:sz w:val="24"/>
          <w:szCs w:val="24"/>
        </w:rPr>
        <w:fldChar w:fldCharType="separate"/>
      </w:r>
      <w:r w:rsidRPr="00F64E7B">
        <w:rPr>
          <w:rFonts w:ascii="Times" w:hAnsi="Times" w:cs="Times"/>
          <w:sz w:val="24"/>
        </w:rPr>
        <w:t>(World Health Organization. Regional Office for Europe et al., 2019)</w:t>
      </w:r>
      <w:r w:rsidRPr="00F64E7B">
        <w:rPr>
          <w:rFonts w:ascii="Times" w:eastAsia="Times New Roman" w:hAnsi="Times" w:cs="Times New Roman"/>
          <w:sz w:val="24"/>
          <w:szCs w:val="24"/>
        </w:rPr>
        <w:fldChar w:fldCharType="end"/>
      </w:r>
      <w:r w:rsidRPr="00F64E7B">
        <w:rPr>
          <w:rFonts w:ascii="Times" w:eastAsia="Times New Roman" w:hAnsi="Times" w:cs="Times New Roman"/>
          <w:sz w:val="24"/>
          <w:szCs w:val="24"/>
        </w:rPr>
        <w:t xml:space="preserve">. </w:t>
      </w:r>
      <w:r w:rsidR="004D56DC" w:rsidRPr="00F64E7B">
        <w:rPr>
          <w:rFonts w:ascii="Times" w:eastAsia="Times New Roman" w:hAnsi="Times" w:cs="Times New Roman"/>
          <w:sz w:val="24"/>
          <w:szCs w:val="24"/>
        </w:rPr>
        <w:t xml:space="preserve">Life expectancy in Poland is lower than average in the European Union, </w:t>
      </w:r>
      <w:r w:rsidR="00C27CDB" w:rsidRPr="00F64E7B">
        <w:rPr>
          <w:rFonts w:ascii="Times" w:eastAsia="Times New Roman" w:hAnsi="Times" w:cs="Times New Roman"/>
          <w:sz w:val="24"/>
          <w:szCs w:val="24"/>
        </w:rPr>
        <w:t>and</w:t>
      </w:r>
      <w:r w:rsidR="00045CAC" w:rsidRPr="00F64E7B">
        <w:rPr>
          <w:rFonts w:ascii="Times" w:eastAsia="Times New Roman" w:hAnsi="Times" w:cs="Times New Roman"/>
          <w:sz w:val="24"/>
          <w:szCs w:val="24"/>
        </w:rPr>
        <w:t xml:space="preserve"> Polish people</w:t>
      </w:r>
      <w:r w:rsidR="004D56DC" w:rsidRPr="00F64E7B">
        <w:rPr>
          <w:rFonts w:ascii="Times" w:eastAsia="Times New Roman" w:hAnsi="Times" w:cs="Times New Roman"/>
          <w:sz w:val="24"/>
          <w:szCs w:val="24"/>
        </w:rPr>
        <w:t xml:space="preserve"> report being in good health less often than other nationalities </w:t>
      </w:r>
      <w:r w:rsidR="00C27CDB" w:rsidRPr="00F64E7B">
        <w:rPr>
          <w:rFonts w:ascii="Times" w:eastAsia="Times New Roman" w:hAnsi="Times" w:cs="Times New Roman"/>
          <w:sz w:val="24"/>
          <w:szCs w:val="24"/>
        </w:rPr>
        <w:fldChar w:fldCharType="begin"/>
      </w:r>
      <w:r w:rsidR="00C27CDB" w:rsidRPr="00F64E7B">
        <w:rPr>
          <w:rFonts w:ascii="Times" w:eastAsia="Times New Roman" w:hAnsi="Times" w:cs="Times New Roman"/>
          <w:sz w:val="24"/>
          <w:szCs w:val="24"/>
        </w:rPr>
        <w:instrText xml:space="preserve"> ADDIN ZOTERO_ITEM CSL_CITATION {"citationID":"b8tL48MJ","properties":{"formattedCitation":"({\\i{}OECD/European Observatory on Health Systems and Policies}, 2021)","plainCitation":"(OECD/European Observatory on Health Systems and Policies, 2021)","noteIndex":0},"citationItems":[{"id":1171,"uris":["http://zotero.org/users/9434342/items/E7VPLXHG"],"itemData":{"id":1171,"type":"report","publisher":"OECD Publishing,  Paris/European Observatory on Health Systems and Policies","title":"OECD/European Observatory on Health Systems and Policies","issued":{"date-parts":[["2021"]]}}}],"schema":"https://github.com/citation-style-language/schema/raw/master/csl-citation.json"} </w:instrText>
      </w:r>
      <w:r w:rsidR="00C27CDB" w:rsidRPr="00F64E7B">
        <w:rPr>
          <w:rFonts w:ascii="Times" w:eastAsia="Times New Roman" w:hAnsi="Times" w:cs="Times New Roman"/>
          <w:sz w:val="24"/>
          <w:szCs w:val="24"/>
        </w:rPr>
        <w:fldChar w:fldCharType="separate"/>
      </w:r>
      <w:r w:rsidR="00C27CDB" w:rsidRPr="00F64E7B">
        <w:rPr>
          <w:rFonts w:ascii="Times" w:hAnsi="Times" w:cs="Times"/>
          <w:sz w:val="24"/>
          <w:szCs w:val="24"/>
        </w:rPr>
        <w:t>(</w:t>
      </w:r>
      <w:r w:rsidR="00C27CDB" w:rsidRPr="00F64E7B">
        <w:rPr>
          <w:rFonts w:ascii="Times" w:hAnsi="Times" w:cs="Times"/>
          <w:iCs/>
          <w:sz w:val="24"/>
          <w:szCs w:val="24"/>
        </w:rPr>
        <w:t>OECD/European Observatory on Health Systems and Policies</w:t>
      </w:r>
      <w:r w:rsidR="00C27CDB" w:rsidRPr="00F64E7B">
        <w:rPr>
          <w:rFonts w:ascii="Times" w:hAnsi="Times" w:cs="Times"/>
          <w:sz w:val="24"/>
          <w:szCs w:val="24"/>
        </w:rPr>
        <w:t>, 2021)</w:t>
      </w:r>
      <w:r w:rsidR="00C27CDB" w:rsidRPr="00F64E7B">
        <w:rPr>
          <w:rFonts w:ascii="Times" w:eastAsia="Times New Roman" w:hAnsi="Times" w:cs="Times New Roman"/>
          <w:sz w:val="24"/>
          <w:szCs w:val="24"/>
        </w:rPr>
        <w:fldChar w:fldCharType="end"/>
      </w:r>
      <w:r w:rsidR="00C27CDB" w:rsidRPr="00F64E7B">
        <w:rPr>
          <w:rFonts w:ascii="Times" w:eastAsia="Times New Roman" w:hAnsi="Times" w:cs="Times New Roman"/>
          <w:sz w:val="24"/>
          <w:szCs w:val="24"/>
        </w:rPr>
        <w:t xml:space="preserve">. </w:t>
      </w:r>
      <w:r w:rsidR="00045CAC" w:rsidRPr="00F64E7B">
        <w:rPr>
          <w:rFonts w:ascii="Times" w:eastAsia="Times New Roman" w:hAnsi="Times" w:cs="Times New Roman"/>
          <w:sz w:val="24"/>
          <w:szCs w:val="24"/>
        </w:rPr>
        <w:t>The Polish health care system is classified as one of the least effective, among other European countries, which is mainly the result of limited financing</w:t>
      </w:r>
      <w:r w:rsidR="00C27CDB" w:rsidRPr="00F64E7B">
        <w:rPr>
          <w:rFonts w:ascii="Times" w:eastAsia="Times New Roman" w:hAnsi="Times" w:cs="Times New Roman"/>
          <w:sz w:val="24"/>
          <w:szCs w:val="24"/>
        </w:rPr>
        <w:t xml:space="preserve"> </w:t>
      </w:r>
      <w:r w:rsidR="00C27CDB" w:rsidRPr="00F64E7B">
        <w:rPr>
          <w:rFonts w:ascii="Times" w:eastAsia="Times New Roman" w:hAnsi="Times" w:cs="Times New Roman"/>
          <w:sz w:val="24"/>
          <w:szCs w:val="24"/>
        </w:rPr>
        <w:fldChar w:fldCharType="begin"/>
      </w:r>
      <w:r w:rsidR="00C27CDB" w:rsidRPr="00F64E7B">
        <w:rPr>
          <w:rFonts w:ascii="Times" w:eastAsia="Times New Roman" w:hAnsi="Times" w:cs="Times New Roman"/>
          <w:sz w:val="24"/>
          <w:szCs w:val="24"/>
        </w:rPr>
        <w:instrText xml:space="preserve"> ADDIN ZOTERO_ITEM CSL_CITATION {"citationID":"WYu25Kvp","properties":{"formattedCitation":"(Smar\\uc0\\u380{}ewska et al., 2022)","plainCitation":"(Smarżewska et al., 2022)","noteIndex":0},"citationItems":[{"id":1168,"uris":["http://zotero.org/users/9434342/items/AJSBN458"],"itemData":{"id":1168,"type":"article-journal","abstract":"The health care system is a key element in the functioning of any country. However, depending on the level of funding, the number of medical staff and their availability, there are significant discrepancies in the health care systems of different countries. This article presents a picture of the Polish health care system compared to the systems of other selected OECD countries. The comparison was made on the basis of selected indicators concerning financing, medical and nursing staff as well as patient satisfaction with the availability and quality of healthcare. The aim of this article is to analyze the Polish health care system and compare it with other selected OECD countries’ health care systems. A literature review, secondary data analysis and statistical analyses were used as the research method. The ranking was prepared using Hellwig’s linear ordering method. Ten indicators related to financing, medical and nursing staff, and residents’ opinions on the availability and quality of medical services were selected for the analysis. The presented results clearly indicated that Norway, Germany and Switzerland have the best health care systems. The Polish system takes one of the last places in developed classification. The conducted analysis indicates the need to introduce changes to the health care system and the need to implement solutions from countries where health care systems have been indicated as the best.","container-title":"International Journal of Environmental Research and Public Health","DOI":"10.3390/ijerph192416733","ISSN":"1661-7827","issue":"24","journalAbbreviation":"Int J Environ Res Public Health","note":"PMID: 36554611\nPMCID: PMC9779126","page":"16733","source":"PubMed Central","title":"Assessment of the Health Care System in Poland and Other OECD Countries Using the Hellwig Method","volume":"19","author":[{"family":"Smarżewska","given":"Daria"},{"family":"Wereda","given":"Wioletta Sylwia"},{"family":"Jończyk","given":"Joanna Anna"}],"issued":{"date-parts":[["2022",12,13]]}}}],"schema":"https://github.com/citation-style-language/schema/raw/master/csl-citation.json"} </w:instrText>
      </w:r>
      <w:r w:rsidR="00C27CDB" w:rsidRPr="00F64E7B">
        <w:rPr>
          <w:rFonts w:ascii="Times" w:eastAsia="Times New Roman" w:hAnsi="Times" w:cs="Times New Roman"/>
          <w:sz w:val="24"/>
          <w:szCs w:val="24"/>
        </w:rPr>
        <w:fldChar w:fldCharType="separate"/>
      </w:r>
      <w:r w:rsidR="00C27CDB" w:rsidRPr="00F64E7B">
        <w:rPr>
          <w:rFonts w:ascii="Times" w:hAnsi="Times" w:cs="Times"/>
          <w:sz w:val="24"/>
          <w:szCs w:val="24"/>
        </w:rPr>
        <w:t>(Smarżewska et al., 2022)</w:t>
      </w:r>
      <w:r w:rsidR="00C27CDB" w:rsidRPr="00F64E7B">
        <w:rPr>
          <w:rFonts w:ascii="Times" w:eastAsia="Times New Roman" w:hAnsi="Times" w:cs="Times New Roman"/>
          <w:sz w:val="24"/>
          <w:szCs w:val="24"/>
        </w:rPr>
        <w:fldChar w:fldCharType="end"/>
      </w:r>
      <w:r w:rsidR="00C27CDB" w:rsidRPr="00F64E7B">
        <w:rPr>
          <w:rFonts w:ascii="Times" w:eastAsia="Times New Roman" w:hAnsi="Times" w:cs="Times New Roman"/>
          <w:sz w:val="24"/>
          <w:szCs w:val="24"/>
        </w:rPr>
        <w:t>.</w:t>
      </w:r>
      <w:r w:rsidR="00A96DEB" w:rsidRPr="00F64E7B">
        <w:rPr>
          <w:rFonts w:ascii="Times" w:eastAsia="Times New Roman" w:hAnsi="Times" w:cs="Times New Roman"/>
          <w:sz w:val="24"/>
          <w:szCs w:val="24"/>
        </w:rPr>
        <w:t xml:space="preserve"> </w:t>
      </w:r>
      <w:r w:rsidR="00045CAC" w:rsidRPr="00F64E7B">
        <w:rPr>
          <w:rFonts w:ascii="Times" w:eastAsia="Times New Roman" w:hAnsi="Times" w:cs="Times New Roman"/>
          <w:sz w:val="24"/>
          <w:szCs w:val="24"/>
        </w:rPr>
        <w:t>There are health promotion programs in Poland usually organised at a national level by the government, although typically with no clear plans for implementation by local authorities</w:t>
      </w:r>
      <w:r w:rsidR="00A96DEB" w:rsidRPr="00F64E7B">
        <w:rPr>
          <w:rFonts w:ascii="Times" w:eastAsia="Times New Roman" w:hAnsi="Times" w:cs="Times New Roman"/>
          <w:sz w:val="24"/>
          <w:szCs w:val="24"/>
        </w:rPr>
        <w:t xml:space="preserve"> </w:t>
      </w:r>
      <w:r w:rsidR="00A96DEB" w:rsidRPr="00F64E7B">
        <w:rPr>
          <w:rFonts w:ascii="Times" w:eastAsia="Times New Roman" w:hAnsi="Times" w:cs="Times New Roman"/>
          <w:sz w:val="24"/>
          <w:szCs w:val="24"/>
        </w:rPr>
        <w:fldChar w:fldCharType="begin"/>
      </w:r>
      <w:r w:rsidR="00A96DEB" w:rsidRPr="00F64E7B">
        <w:rPr>
          <w:rFonts w:ascii="Times" w:eastAsia="Times New Roman" w:hAnsi="Times" w:cs="Times New Roman"/>
          <w:sz w:val="24"/>
          <w:szCs w:val="24"/>
        </w:rPr>
        <w:instrText xml:space="preserve"> ADDIN ZOTERO_ITEM CSL_CITATION {"citationID":"13Om5Mi3","properties":{"formattedCitation":"(Arsenijevic &amp; Groot, 2022)","plainCitation":"(Arsenijevic &amp; Groot, 2022)","noteIndex":0},"citationItems":[{"id":1172,"uris":["http://zotero.org/users/9434342/items/WVPFKZRK"],"itemData":{"id":1172,"type":"article-journal","abstract":"Objective\nThe aim of this study is to compare health promotion policies (HPP) for older adults in four European countries: Germany, Italy, the Netherlands and Poland. We focus on the design, regulations and implementation of policies in these countries.\nMethod\nAs policy relevant information is mostly available in national languages we have approached experts in each country. They filled in a specially designed questionnaire on the design, regulation and implementation of health promotion policies. To analyze the data collected via questionnaires, we use framework analyses. For each subject we define several themes.\nResults\nRegarding regulations, Poland and Italy have a top-down regulation system for health promotion policy. Germany and Netherlands have a mixed system of regulation. Regarding the scope of the policy, in all four countries both health promotion and prevention are included. Activities include promotion of a healthy life style and social inclusion measures. In Poland and Italy the implementation plans for policy measures are not clearly defined. Clear implementation plans and budgeting are available in Germany and the Netherlands\nConclusions\nIn all four countries there is no document that exclusively addresses health promotion policies for older adults. We also found that HPP for older adults appears to be gradually disappearing from the national agenda in all four countries.","container-title":"Health Policy","DOI":"10.1016/j.healthpol.2020.01.013","ISSN":"0168-8510","issue":"1","journalAbbreviation":"Health Policy","language":"en","page":"69-73","source":"ScienceDirect","title":"Health promotion policies for elderly—Some comparisons across Germany, Italy, the Netherlands and Poland","volume":"126","author":[{"family":"Arsenijevic","given":"Jelena"},{"family":"Groot","given":"Wim"}],"issued":{"date-parts":[["2022",1,1]]}}}],"schema":"https://github.com/citation-style-language/schema/raw/master/csl-citation.json"} </w:instrText>
      </w:r>
      <w:r w:rsidR="00A96DEB" w:rsidRPr="00F64E7B">
        <w:rPr>
          <w:rFonts w:ascii="Times" w:eastAsia="Times New Roman" w:hAnsi="Times" w:cs="Times New Roman"/>
          <w:sz w:val="24"/>
          <w:szCs w:val="24"/>
        </w:rPr>
        <w:fldChar w:fldCharType="separate"/>
      </w:r>
      <w:r w:rsidR="00A96DEB" w:rsidRPr="00F64E7B">
        <w:rPr>
          <w:rFonts w:ascii="Times" w:hAnsi="Times" w:cs="Times"/>
          <w:sz w:val="24"/>
        </w:rPr>
        <w:t>(Arsenijevic &amp; Groot, 2022)</w:t>
      </w:r>
      <w:r w:rsidR="00A96DEB" w:rsidRPr="00F64E7B">
        <w:rPr>
          <w:rFonts w:ascii="Times" w:eastAsia="Times New Roman" w:hAnsi="Times" w:cs="Times New Roman"/>
          <w:sz w:val="24"/>
          <w:szCs w:val="24"/>
        </w:rPr>
        <w:fldChar w:fldCharType="end"/>
      </w:r>
      <w:r w:rsidR="00A96DEB" w:rsidRPr="00F64E7B">
        <w:rPr>
          <w:rFonts w:ascii="Times" w:eastAsia="Times New Roman" w:hAnsi="Times" w:cs="Times New Roman"/>
          <w:sz w:val="24"/>
          <w:szCs w:val="24"/>
        </w:rPr>
        <w:t xml:space="preserve">. </w:t>
      </w:r>
      <w:r w:rsidR="00BC6558" w:rsidRPr="00F64E7B">
        <w:rPr>
          <w:rFonts w:ascii="Times" w:eastAsia="Times New Roman" w:hAnsi="Times" w:cs="Times New Roman"/>
          <w:sz w:val="24"/>
          <w:szCs w:val="24"/>
        </w:rPr>
        <w:t>A</w:t>
      </w:r>
      <w:r w:rsidR="002C386F" w:rsidRPr="00F64E7B">
        <w:rPr>
          <w:rFonts w:ascii="Times" w:eastAsia="Times New Roman" w:hAnsi="Times" w:cs="Times New Roman"/>
          <w:sz w:val="24"/>
          <w:szCs w:val="24"/>
        </w:rPr>
        <w:t>n exploration o</w:t>
      </w:r>
      <w:r w:rsidR="00DD1CC4" w:rsidRPr="00F64E7B">
        <w:rPr>
          <w:rFonts w:ascii="Times" w:eastAsia="Times New Roman" w:hAnsi="Times" w:cs="Times New Roman"/>
          <w:sz w:val="24"/>
          <w:szCs w:val="24"/>
        </w:rPr>
        <w:t xml:space="preserve">f </w:t>
      </w:r>
      <w:r w:rsidR="00A2500D" w:rsidRPr="00F64E7B">
        <w:rPr>
          <w:rFonts w:ascii="Times" w:eastAsia="Times New Roman" w:hAnsi="Times" w:cs="Times New Roman"/>
          <w:sz w:val="24"/>
          <w:szCs w:val="24"/>
        </w:rPr>
        <w:t>the individual perceptions of health</w:t>
      </w:r>
      <w:r w:rsidR="00F50F7B" w:rsidRPr="00F64E7B">
        <w:rPr>
          <w:rFonts w:ascii="Times" w:eastAsia="Times New Roman" w:hAnsi="Times" w:cs="Times New Roman"/>
          <w:sz w:val="24"/>
          <w:szCs w:val="24"/>
        </w:rPr>
        <w:t xml:space="preserve"> </w:t>
      </w:r>
      <w:r w:rsidR="00DD1CC4" w:rsidRPr="00F64E7B">
        <w:rPr>
          <w:rFonts w:ascii="Times" w:eastAsia="Times New Roman" w:hAnsi="Times" w:cs="Times New Roman"/>
          <w:sz w:val="24"/>
          <w:szCs w:val="24"/>
        </w:rPr>
        <w:t xml:space="preserve">would support </w:t>
      </w:r>
      <w:r w:rsidR="000974B2" w:rsidRPr="00F64E7B">
        <w:rPr>
          <w:rFonts w:ascii="Times" w:eastAsia="Times New Roman" w:hAnsi="Times" w:cs="Times New Roman"/>
          <w:sz w:val="24"/>
          <w:szCs w:val="24"/>
        </w:rPr>
        <w:t xml:space="preserve">the </w:t>
      </w:r>
      <w:r w:rsidR="00DD1CC4" w:rsidRPr="00F64E7B">
        <w:rPr>
          <w:rFonts w:ascii="Times" w:eastAsia="Times New Roman" w:hAnsi="Times" w:cs="Times New Roman"/>
          <w:sz w:val="24"/>
          <w:szCs w:val="24"/>
        </w:rPr>
        <w:t>development of effective and sustainable health promotion progra</w:t>
      </w:r>
      <w:r w:rsidR="000950C4" w:rsidRPr="00F64E7B">
        <w:rPr>
          <w:rFonts w:ascii="Times" w:eastAsia="Times New Roman" w:hAnsi="Times" w:cs="Times New Roman"/>
          <w:sz w:val="24"/>
          <w:szCs w:val="24"/>
        </w:rPr>
        <w:t>m</w:t>
      </w:r>
      <w:r w:rsidR="00DD1CC4" w:rsidRPr="00F64E7B">
        <w:rPr>
          <w:rFonts w:ascii="Times" w:eastAsia="Times New Roman" w:hAnsi="Times" w:cs="Times New Roman"/>
          <w:sz w:val="24"/>
          <w:szCs w:val="24"/>
        </w:rPr>
        <w:t xml:space="preserve">s and </w:t>
      </w:r>
      <w:r w:rsidR="00C4046D" w:rsidRPr="00F64E7B">
        <w:rPr>
          <w:rFonts w:ascii="Times" w:eastAsia="Times New Roman" w:hAnsi="Times" w:cs="Times New Roman"/>
          <w:sz w:val="24"/>
          <w:szCs w:val="24"/>
        </w:rPr>
        <w:t>interventions.</w:t>
      </w:r>
      <w:r w:rsidR="00977D50" w:rsidRPr="00F64E7B">
        <w:rPr>
          <w:rFonts w:ascii="Times" w:eastAsia="Times New Roman" w:hAnsi="Times" w:cs="Times New Roman"/>
          <w:sz w:val="24"/>
          <w:szCs w:val="24"/>
        </w:rPr>
        <w:t xml:space="preserve"> </w:t>
      </w:r>
      <w:r w:rsidR="0037428F" w:rsidRPr="00F64E7B">
        <w:rPr>
          <w:rFonts w:ascii="Times" w:eastAsia="Times New Roman" w:hAnsi="Times" w:cs="Times New Roman"/>
          <w:sz w:val="24"/>
          <w:szCs w:val="24"/>
        </w:rPr>
        <w:t xml:space="preserve">Public engagement </w:t>
      </w:r>
      <w:r w:rsidR="00DF70CE" w:rsidRPr="00F64E7B">
        <w:rPr>
          <w:rFonts w:ascii="Times" w:eastAsia="Times New Roman" w:hAnsi="Times" w:cs="Times New Roman"/>
          <w:sz w:val="24"/>
          <w:szCs w:val="24"/>
        </w:rPr>
        <w:t>can</w:t>
      </w:r>
      <w:r w:rsidR="000950C4" w:rsidRPr="00F64E7B">
        <w:rPr>
          <w:rFonts w:ascii="Times" w:eastAsia="Times New Roman" w:hAnsi="Times" w:cs="Times New Roman"/>
          <w:sz w:val="24"/>
          <w:szCs w:val="24"/>
        </w:rPr>
        <w:t xml:space="preserve"> facilitate</w:t>
      </w:r>
      <w:r w:rsidR="00DF70CE" w:rsidRPr="00F64E7B">
        <w:rPr>
          <w:rFonts w:ascii="Times" w:eastAsia="Times New Roman" w:hAnsi="Times" w:cs="Times New Roman"/>
          <w:sz w:val="24"/>
          <w:szCs w:val="24"/>
        </w:rPr>
        <w:t xml:space="preserve"> intervention</w:t>
      </w:r>
      <w:r w:rsidR="000950C4" w:rsidRPr="00F64E7B">
        <w:rPr>
          <w:rFonts w:ascii="Times" w:eastAsia="Times New Roman" w:hAnsi="Times" w:cs="Times New Roman"/>
          <w:sz w:val="24"/>
          <w:szCs w:val="24"/>
        </w:rPr>
        <w:t xml:space="preserve"> tailoring</w:t>
      </w:r>
      <w:r w:rsidR="00DF70CE" w:rsidRPr="00F64E7B">
        <w:rPr>
          <w:rFonts w:ascii="Times" w:eastAsia="Times New Roman" w:hAnsi="Times" w:cs="Times New Roman"/>
          <w:sz w:val="24"/>
          <w:szCs w:val="24"/>
        </w:rPr>
        <w:t xml:space="preserve"> to</w:t>
      </w:r>
      <w:r w:rsidR="000950C4" w:rsidRPr="00F64E7B">
        <w:rPr>
          <w:rFonts w:ascii="Times" w:eastAsia="Times New Roman" w:hAnsi="Times" w:cs="Times New Roman"/>
          <w:sz w:val="24"/>
          <w:szCs w:val="24"/>
        </w:rPr>
        <w:t xml:space="preserve"> participants’ </w:t>
      </w:r>
      <w:r w:rsidR="00DF70CE" w:rsidRPr="00F64E7B">
        <w:rPr>
          <w:rFonts w:ascii="Times" w:eastAsia="Times New Roman" w:hAnsi="Times" w:cs="Times New Roman"/>
          <w:sz w:val="24"/>
          <w:szCs w:val="24"/>
        </w:rPr>
        <w:t>needs and their experience</w:t>
      </w:r>
      <w:r w:rsidR="00A412B1" w:rsidRPr="00F64E7B">
        <w:rPr>
          <w:rFonts w:ascii="Times" w:eastAsia="Times New Roman" w:hAnsi="Times" w:cs="Times New Roman"/>
          <w:sz w:val="24"/>
          <w:szCs w:val="24"/>
        </w:rPr>
        <w:t>s</w:t>
      </w:r>
      <w:r w:rsidR="00BA7C68" w:rsidRPr="00F64E7B">
        <w:rPr>
          <w:rFonts w:ascii="Times" w:eastAsia="Times New Roman" w:hAnsi="Times" w:cs="Times New Roman"/>
          <w:sz w:val="24"/>
          <w:szCs w:val="24"/>
        </w:rPr>
        <w:t xml:space="preserve"> </w:t>
      </w:r>
      <w:r w:rsidR="00BA7C68"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{"citationID":"sA3yDINc","properties":{"formattedCitation":"(Crocker et al., 2018)","plainCitation":"(Crocker et al., 2018)","noteIndex":0},"citationItems":[{"id":539,"uris":["http://zotero.org/users/9434342/items/URASXDIM"],"itemData":{"id":539,"type":"article-journal","abstract":"Objective To investigate the impact of patient and public involvement (PPI) on rates of enrolment and retention in clinical trials and explore how this varies with the context and nature of PPI.\nDesign Systematic review and meta-analysis.\nData sources Ten electronic databases, including Medline, INVOLVE Evidence Library, and clinical trial registries.\nEligibility criteria Experimental and observational studies quantitatively evaluating the impact of a PPI intervention, compared with no intervention or non-PPI intervention(s), on participant enrolment and/or retention rates in a clinical trial or trials. PPI interventions could include additional non-PPI components inseparable from the PPI (for example, other stakeholder involvement).\nData extraction and analysis Two independent reviewers extracted data on enrolment and retention rates, as well as on the context and characteristics of PPI intervention, and assessed risk of bias. Random effects meta-analyses were used to determine the average effect of PPI interventions on enrolment and retention in clinical trials: main analysis including randomised studies only, secondary analysis adding non-randomised studies, and several exploratory subgroup and sensitivity analyses.\nResults 26 studies were included in the review; 19 were eligible for enrolment meta-analysis and five for retention meta-analysis. Various PPI interventions were identified with different degrees of involvement, different numbers and types of people involved, and input at different stages of the trial process. On average, PPI interventions modestly but significantly increased the odds of participant enrolment in the main analysis (odds ratio 1.16, 95% confidence interval and prediction interval 1.01 to 1.34). Non-PPI components of interventions may have contributed to this effect. In exploratory subgroup analyses, the involvement of people with lived experience of the condition under study was significantly associated with improved enrolment (odds ratio 3.14 v 1.07; P=0.02). The findings for retention were inconclusive owing to the paucity of eligible studies (odds ratio 1.16, 95% confidence interval 0.33 to 4.14), for main analysis).\nConclusions These findings add weight to the case for PPI in clinical trials by indicating that it is likely to improve enrolment of participants, especially if it includes people with lived experience of the health condition under study. Further research is needed to assess which types of PPI work best in particular contexts, the cost effectiveness of PPI, the impact of PPI at earlier stages of trial design, and the impact of PPI interventions specifically targeting retention.\nSystematic review registration PROSPERO CRD42016043808.","container-title":"BMJ","DOI":"10.1136/bmj.k4738","ISSN":"0959-8138, 1756-1833","journalAbbreviation":"BMJ","language":"en","license":"Published by the BMJ Publishing Group Limited. For permission to use (where not already granted under a licence) please go to http://group.bmj.com/group/rights-licensing/permissions.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Research\nPMID: 30487232","page":"k4738","source":"www.bmj.com","title":"Impact of patient and public involvement on enrolment and retention in clinical trials: systematic review and meta-analysis","title-short":"Impact of patient and public involvement on enrolment and retention in clinical trials","volume":"363","author":[{"family":"Crocker","given":"Joanna C."},{"family":"Ricci-Cabello","given":"Ignacio"},{"family":"Parker","given":"Adwoa"},{"family":"Hirst","given":"Jennifer A."},{"family":"Chant","given":"Alan"},{"family":"Petit-Zeman","given":"Sophie"},{"family":"Evans","given":"David"},{"family":"Rees","given":"Sian"}],"issued":{"date-parts":[["2018",11,28]]}}}],"schema":"https://github.com/citation-style-language/schema/raw/master/csl-citation.json"} </w:instrText>
      </w:r>
      <w:r w:rsidR="00BA7C68" w:rsidRPr="00F64E7B">
        <w:rPr>
          <w:rFonts w:ascii="Times" w:eastAsia="Times New Roman" w:hAnsi="Times" w:cs="Times New Roman"/>
          <w:sz w:val="24"/>
          <w:szCs w:val="24"/>
        </w:rPr>
        <w:fldChar w:fldCharType="separate"/>
      </w:r>
      <w:r w:rsidR="00BA7C68" w:rsidRPr="00F64E7B">
        <w:rPr>
          <w:rFonts w:ascii="Times" w:hAnsi="Times" w:cs="Times New Roman"/>
          <w:sz w:val="24"/>
          <w:szCs w:val="24"/>
        </w:rPr>
        <w:t>(Crocker et al., 2018)</w:t>
      </w:r>
      <w:r w:rsidR="00BA7C68" w:rsidRPr="00F64E7B">
        <w:rPr>
          <w:rFonts w:ascii="Times" w:eastAsia="Times New Roman" w:hAnsi="Times" w:cs="Times New Roman"/>
          <w:sz w:val="24"/>
          <w:szCs w:val="24"/>
        </w:rPr>
        <w:fldChar w:fldCharType="end"/>
      </w:r>
      <w:r w:rsidR="003353EE" w:rsidRPr="00F64E7B">
        <w:rPr>
          <w:rFonts w:ascii="Times" w:eastAsia="Times New Roman" w:hAnsi="Times" w:cs="Times New Roman"/>
          <w:sz w:val="24"/>
          <w:szCs w:val="24"/>
        </w:rPr>
        <w:t>.</w:t>
      </w:r>
      <w:r w:rsidR="00F76B01" w:rsidRPr="00F64E7B">
        <w:rPr>
          <w:rFonts w:ascii="Times" w:eastAsia="Times New Roman" w:hAnsi="Times" w:cs="Times New Roman"/>
          <w:sz w:val="24"/>
          <w:szCs w:val="24"/>
        </w:rPr>
        <w:t xml:space="preserve"> </w:t>
      </w:r>
      <w:r w:rsidR="00084714" w:rsidRPr="00F64E7B">
        <w:rPr>
          <w:rFonts w:ascii="Times" w:eastAsia="Times New Roman" w:hAnsi="Times" w:cs="Times New Roman"/>
          <w:sz w:val="24"/>
          <w:szCs w:val="24"/>
        </w:rPr>
        <w:t>Evidence-based</w:t>
      </w:r>
      <w:r w:rsidR="006C2AD3" w:rsidRPr="00F64E7B">
        <w:rPr>
          <w:rFonts w:ascii="Times" w:eastAsia="Times New Roman" w:hAnsi="Times" w:cs="Times New Roman"/>
          <w:sz w:val="24"/>
          <w:szCs w:val="24"/>
        </w:rPr>
        <w:t xml:space="preserve">, participatory </w:t>
      </w:r>
      <w:r w:rsidR="00084714" w:rsidRPr="00F64E7B">
        <w:rPr>
          <w:rFonts w:ascii="Times" w:eastAsia="Times New Roman" w:hAnsi="Times" w:cs="Times New Roman"/>
          <w:sz w:val="24"/>
          <w:szCs w:val="24"/>
        </w:rPr>
        <w:t>process of h</w:t>
      </w:r>
      <w:r w:rsidR="003D042E" w:rsidRPr="00F64E7B">
        <w:rPr>
          <w:rFonts w:ascii="Times" w:eastAsia="Times New Roman" w:hAnsi="Times" w:cs="Times New Roman"/>
          <w:sz w:val="24"/>
          <w:szCs w:val="24"/>
        </w:rPr>
        <w:t>ealth priority-</w:t>
      </w:r>
      <w:r w:rsidR="00084714" w:rsidRPr="00F64E7B">
        <w:rPr>
          <w:rFonts w:ascii="Times" w:eastAsia="Times New Roman" w:hAnsi="Times" w:cs="Times New Roman"/>
          <w:sz w:val="24"/>
          <w:szCs w:val="24"/>
        </w:rPr>
        <w:t xml:space="preserve">setting supports </w:t>
      </w:r>
      <w:r w:rsidR="006C2AD3" w:rsidRPr="00F64E7B">
        <w:rPr>
          <w:rFonts w:ascii="Times" w:eastAsia="Times New Roman" w:hAnsi="Times" w:cs="Times New Roman"/>
          <w:sz w:val="24"/>
          <w:szCs w:val="24"/>
        </w:rPr>
        <w:t>effectiveness of</w:t>
      </w:r>
      <w:r w:rsidR="00084714" w:rsidRPr="00F64E7B">
        <w:rPr>
          <w:rFonts w:ascii="Times" w:eastAsia="Times New Roman" w:hAnsi="Times" w:cs="Times New Roman"/>
          <w:sz w:val="24"/>
          <w:szCs w:val="24"/>
        </w:rPr>
        <w:t xml:space="preserve"> health policies and increase health equity </w:t>
      </w:r>
      <w:r w:rsidR="00084714"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{"citationID":"Q7DBpkmc","properties":{"formattedCitation":"(McGregor et al., 2014)","plainCitation":"(McGregor et al., 2014)","noteIndex":0},"citationItems":[{"id":861,"uris":["http://zotero.org/users/9434342/items/MG3JI8IB"],"itemData":{"id":861,"type":"article-journal","abstract":"Background Priority setting is increasingly recognised as essential for directing finite resources to support research that maximizes public health benefits and drives health equity. Priority setting processes have been undertaken in a number of low- and middle-income country (LMIC) settings, using a variety of methods. We undertook a critical review of reports of these processes. Methods and Findings We searched electronic databases and online for peer reviewed and non-peer reviewed literature. We found 91 initiatives that met inclusion criteria. The majority took place at the global level (46%). For regional or national initiatives, most focused on Sub Saharan Africa (49%), followed by East Asia and Pacific (20%) and Latin America and the Caribbean (18%). A quarter of initiatives aimed to cover all areas of health research, with a further 20% covering communicable diseases. The most frequently used process was a conference or workshop to determine priorities (24%), followed by the Child Health and Nutrition Initiative (CHNRI) method (18%). The majority were initiated by an international organization or collaboration (46%). Researchers and government were the most frequently represented stakeholders. There was limited evidence of any implementation or follow-up strategies. Challenges in priority setting included engagement with stakeholders, data availability, and capacity constraints. Conclusions Health research priority setting (HRPS) has been undertaken in a variety of LMIC settings. While not consistently used, the application of established methods provides a means of identifying health research priorities in a repeatable and transparent manner. In the absence of published information on implementation or evaluation, it is not possible to assess what the impact and effectiveness of health research priority setting may have been.","container-title":"PLOS ONE","DOI":"10.1371/journal.pone.0108787","ISSN":"1932-6203","issue":"10","journalAbbreviation":"PLOS ONE","language":"en","note":"publisher: Public Library of Science","page":"e108787","source":"PLoS Journals","title":"How Are Health Research Priorities Set in Low and Middle Income Countries? A Systematic Review of Published Reports","title-short":"How Are Health Research Priorities Set in Low and Middle Income Countries?","volume":"9","author":[{"family":"McGregor","given":"Skye"},{"family":"Henderson","given":"Klara J."},{"family":"Kaldor","given":"John M."}],"issued":{"date-parts":[["2014",10,2]]}}}],"schema":"https://github.com/citation-style-language/schema/raw/master/csl-citation.json"} </w:instrText>
      </w:r>
      <w:r w:rsidR="00084714" w:rsidRPr="00F64E7B">
        <w:rPr>
          <w:rFonts w:ascii="Times" w:eastAsia="Times New Roman" w:hAnsi="Times" w:cs="Times New Roman"/>
          <w:sz w:val="24"/>
          <w:szCs w:val="24"/>
        </w:rPr>
        <w:fldChar w:fldCharType="separate"/>
      </w:r>
      <w:r w:rsidR="00084714" w:rsidRPr="00F64E7B">
        <w:rPr>
          <w:rFonts w:ascii="Times" w:hAnsi="Times" w:cs="Times"/>
          <w:sz w:val="24"/>
        </w:rPr>
        <w:t>(McGregor et al., 2014)</w:t>
      </w:r>
      <w:r w:rsidR="00084714" w:rsidRPr="00F64E7B">
        <w:rPr>
          <w:rFonts w:ascii="Times" w:eastAsia="Times New Roman" w:hAnsi="Times" w:cs="Times New Roman"/>
          <w:sz w:val="24"/>
          <w:szCs w:val="24"/>
        </w:rPr>
        <w:fldChar w:fldCharType="end"/>
      </w:r>
      <w:r w:rsidR="00084714" w:rsidRPr="00F64E7B">
        <w:rPr>
          <w:rFonts w:ascii="Times" w:eastAsia="Times New Roman" w:hAnsi="Times" w:cs="Times New Roman"/>
          <w:sz w:val="24"/>
          <w:szCs w:val="24"/>
        </w:rPr>
        <w:t>.</w:t>
      </w:r>
      <w:r w:rsidR="0034088F" w:rsidRPr="00F64E7B">
        <w:rPr>
          <w:rFonts w:ascii="Times" w:eastAsia="Times New Roman" w:hAnsi="Times" w:cs="Times New Roman"/>
          <w:sz w:val="24"/>
          <w:szCs w:val="24"/>
        </w:rPr>
        <w:t xml:space="preserve"> We observe mixed patterns in terms of patient involvement in Polish health system. Responsiveness and communication are rated high, but need for autonomy and receiving prompt care are still unmet </w:t>
      </w:r>
      <w:r w:rsidR="0034088F" w:rsidRPr="00F64E7B">
        <w:rPr>
          <w:rFonts w:ascii="Times" w:eastAsia="Times New Roman" w:hAnsi="Times" w:cs="Times New Roman"/>
          <w:sz w:val="24"/>
          <w:szCs w:val="24"/>
        </w:rPr>
        <w:fldChar w:fldCharType="begin"/>
      </w:r>
      <w:r w:rsidR="0034088F" w:rsidRPr="00F64E7B">
        <w:rPr>
          <w:rFonts w:ascii="Times" w:eastAsia="Times New Roman" w:hAnsi="Times" w:cs="Times New Roman"/>
          <w:sz w:val="24"/>
          <w:szCs w:val="24"/>
        </w:rPr>
        <w:instrText xml:space="preserve"> ADDIN ZOTERO_ITEM CSL_CITATION {"citationID":"AZmRzUPA","properties":{"formattedCitation":"(World Health Organization. Regional Office for Europe et al., 2019)","plainCitation":"(World Health Organization. Regional Office for Europe et al., 2019)","noteIndex":0},"citationItems":[{"id":1109,"uris":["http://zotero.org/users/9434342/items/CP3E3ZZE"],"itemData":{"id":1109,"type":"book","language":"en","note":"ISSN: 1817-6127","number-of-pages":"234","publisher":"World Health Organization. Regional Office for Europe","source":"apps.who.int","title":"Poland: health system review","title-short":"Poland","URL":"https://apps.who.int/iris/handle/10665/325143","author":[{"literal":"World Health Organization. Regional Office for Europe"},{"family":"Policies","given":"European Observatory on Health Systems","dropping-particle":"and"},{"family":"Sowada","given":"Christoph"},{"family":"Sagan","given":"Anna"},{"family":"Kowalska-Bobko","given":"Iwona"},{"family":"Badora-Musiał","given":"Katarzyna"},{"family":"Bochenek","given":"Tomasz"},{"family":"Domagała","given":"Alicja"},{"family":"Dubas-Jakóbczyk","given":"Katarzyna"},{"family":"Kocot","given":"Ewa"},{"family":"Mrożek-Gąsiorowska","given":"Magdalena"},{"family":"Sitko","given":"Stojgniew J."},{"family":"Szetela","given":"Anna Maria"},{"family":"Szetela","given":"Przemysław"},{"family":"Tambor","given":"Marzena"},{"family":"Więckowska","given":"Barbara"},{"family":"Zabdyr-Jamróz","given":"Michał"}],"accessed":{"date-parts":[["2023",3,3]]},"issued":{"date-parts":[["2019"]]}}}],"schema":"https://github.com/citation-style-language/schema/raw/master/csl-citation.json"} </w:instrText>
      </w:r>
      <w:r w:rsidR="0034088F" w:rsidRPr="00F64E7B">
        <w:rPr>
          <w:rFonts w:ascii="Times" w:eastAsia="Times New Roman" w:hAnsi="Times" w:cs="Times New Roman"/>
          <w:sz w:val="24"/>
          <w:szCs w:val="24"/>
        </w:rPr>
        <w:fldChar w:fldCharType="separate"/>
      </w:r>
      <w:r w:rsidR="0034088F" w:rsidRPr="00F64E7B">
        <w:rPr>
          <w:rFonts w:ascii="Times" w:hAnsi="Times" w:cs="Times"/>
          <w:sz w:val="24"/>
        </w:rPr>
        <w:t>(World Health Organization. Regional Office for Europe et al., 2019)</w:t>
      </w:r>
      <w:r w:rsidR="0034088F" w:rsidRPr="00F64E7B">
        <w:rPr>
          <w:rFonts w:ascii="Times" w:eastAsia="Times New Roman" w:hAnsi="Times" w:cs="Times New Roman"/>
          <w:sz w:val="24"/>
          <w:szCs w:val="24"/>
        </w:rPr>
        <w:fldChar w:fldCharType="end"/>
      </w:r>
      <w:r w:rsidR="0034088F" w:rsidRPr="00F64E7B">
        <w:rPr>
          <w:rFonts w:ascii="Times" w:eastAsia="Times New Roman" w:hAnsi="Times" w:cs="Times New Roman"/>
          <w:sz w:val="24"/>
          <w:szCs w:val="24"/>
        </w:rPr>
        <w:t xml:space="preserve"> </w:t>
      </w:r>
      <w:r w:rsidR="006C2AD3" w:rsidRPr="00F64E7B">
        <w:rPr>
          <w:rFonts w:ascii="Times" w:eastAsia="Times New Roman" w:hAnsi="Times" w:cs="Times New Roman"/>
          <w:sz w:val="24"/>
          <w:szCs w:val="24"/>
        </w:rPr>
        <w:t xml:space="preserve"> </w:t>
      </w:r>
      <w:r w:rsidR="00DE27F7" w:rsidRPr="00F64E7B">
        <w:rPr>
          <w:rFonts w:ascii="Times" w:eastAsia="Times New Roman" w:hAnsi="Times" w:cs="Times New Roman"/>
          <w:sz w:val="24"/>
          <w:szCs w:val="24"/>
        </w:rPr>
        <w:t>Since health-related</w:t>
      </w:r>
      <w:r w:rsidR="006C2AD3" w:rsidRPr="00F64E7B">
        <w:rPr>
          <w:rFonts w:ascii="Times" w:eastAsia="Times New Roman" w:hAnsi="Times" w:cs="Times New Roman"/>
          <w:sz w:val="24"/>
          <w:szCs w:val="24"/>
        </w:rPr>
        <w:t xml:space="preserve"> needs may be associated with individual experiences and health prospects </w:t>
      </w:r>
      <w:r w:rsidR="006C2AD3"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{"citationID":"QoA6lov2","properties":{"formattedCitation":"(Dolan &amp; Tsuchiya, 2005)","plainCitation":"(Dolan &amp; Tsuchiya, 2005)","noteIndex":0},"citationItems":[{"id":866,"uris":["http://zotero.org/users/9434342/items/YPBMKC8M"],"itemData":{"id":866,"type":"article-journal","abstract":"We explore people's choices where the preference for those with worse future health prospects and the preference for the young over the old conflict. The empirical study used scenarios with four attributes: past years, past health, future years without treatment, and future health without treatment. One hundred respondents ranked various patient groups described in these terms. The results suggest a strong effect of past years: younger groups (40-year-olds) were always chosen over older ones (60-year-olds). Past health was significant in one question but not the other and future health and years without treatment were both non-significant.","container-title":"Journal of Health Economics","DOI":"10.1016/j.jhealeco.2004.11.007","ISSN":"0167-6296","issue":"4","journalAbbreviation":"Journal of Health Economics","language":"en","page":"703-714","source":"ScienceDirect","title":"Health priorities and public preferences: the relative importance of past health experience and future health prospects","title-short":"Health priorities and public preferences","volume":"24","author":[{"family":"Dolan","given":"Paul"},{"family":"Tsuchiya","given":"Aki"}],"issued":{"date-parts":[["2005",7,1]]}}}],"schema":"https://github.com/citation-style-language/schema/raw/master/csl-citation.json"} </w:instrText>
      </w:r>
      <w:r w:rsidR="006C2AD3" w:rsidRPr="00F64E7B">
        <w:rPr>
          <w:rFonts w:ascii="Times" w:eastAsia="Times New Roman" w:hAnsi="Times" w:cs="Times New Roman"/>
          <w:sz w:val="24"/>
          <w:szCs w:val="24"/>
        </w:rPr>
        <w:fldChar w:fldCharType="separate"/>
      </w:r>
      <w:r w:rsidR="006C2AD3" w:rsidRPr="00F64E7B">
        <w:rPr>
          <w:rFonts w:ascii="Times" w:hAnsi="Times" w:cs="Times"/>
          <w:sz w:val="24"/>
        </w:rPr>
        <w:t>(Dolan &amp; Tsuchiya, 2005)</w:t>
      </w:r>
      <w:r w:rsidR="006C2AD3" w:rsidRPr="00F64E7B">
        <w:rPr>
          <w:rFonts w:ascii="Times" w:eastAsia="Times New Roman" w:hAnsi="Times" w:cs="Times New Roman"/>
          <w:sz w:val="24"/>
          <w:szCs w:val="24"/>
        </w:rPr>
        <w:fldChar w:fldCharType="end"/>
      </w:r>
      <w:r w:rsidR="006C2AD3" w:rsidRPr="00F64E7B">
        <w:rPr>
          <w:rFonts w:ascii="Times" w:eastAsia="Times New Roman" w:hAnsi="Times" w:cs="Times New Roman"/>
          <w:sz w:val="24"/>
          <w:szCs w:val="24"/>
        </w:rPr>
        <w:t xml:space="preserve">, potential participants </w:t>
      </w:r>
      <w:r w:rsidR="006C2AD3" w:rsidRPr="00F64E7B">
        <w:rPr>
          <w:rFonts w:ascii="Times" w:eastAsia="Times New Roman" w:hAnsi="Times" w:cs="Times New Roman"/>
          <w:sz w:val="24"/>
          <w:szCs w:val="24"/>
        </w:rPr>
        <w:lastRenderedPageBreak/>
        <w:t xml:space="preserve">of health interventions should be treated as important stakeholders in the process of setting health priorities. </w:t>
      </w:r>
      <w:r w:rsidR="00D85F9C" w:rsidRPr="00F64E7B">
        <w:rPr>
          <w:rFonts w:ascii="Times" w:eastAsia="Times New Roman" w:hAnsi="Times" w:cs="Times New Roman"/>
          <w:sz w:val="24"/>
          <w:szCs w:val="24"/>
        </w:rPr>
        <w:t xml:space="preserve">Healthcare systems would benefit from community involvement </w:t>
      </w:r>
      <w:r w:rsidR="00D85F9C" w:rsidRPr="00F64E7B">
        <w:rPr>
          <w:rFonts w:ascii="Times" w:eastAsia="Times New Roman" w:hAnsi="Times" w:cs="Times New Roman"/>
          <w:sz w:val="24"/>
          <w:szCs w:val="24"/>
        </w:rPr>
        <w:fldChar w:fldCharType="begin"/>
      </w:r>
      <w:r w:rsidR="00D85F9C" w:rsidRPr="00F64E7B">
        <w:rPr>
          <w:rFonts w:ascii="Times" w:eastAsia="Times New Roman" w:hAnsi="Times" w:cs="Times New Roman"/>
          <w:sz w:val="24"/>
          <w:szCs w:val="24"/>
        </w:rPr>
        <w:instrText xml:space="preserve"> ADDIN ZOTERO_ITEM CSL_CITATION {"citationID":"0oOYPaBx","properties":{"formattedCitation":"(Batalden et al., 2016)","plainCitation":"(Batalden et al., 2016)","noteIndex":0},"citationItems":[{"id":1132,"uris":["http://zotero.org/users/9434342/items/U3YJMEHV"],"itemData":{"id":1132,"type":"article-journal","abstract":"Efforts to ensure effective participation of patients in healthcare are called by many names—patient centredness, patient engagement, patient experience. Improvement initiatives in this domain often resemble the efforts of manufacturers to engage consumers in designing and marketing products. Services, however, are fundamentally different than products; unlike goods, services are always ‘coproduced’. Failure to recognise this unique character of a service and its implications may limit our success in partnering with patients to improve health care. We trace a partial history of the coproduction concept, present a model of healthcare service coproduction and explore its application as a design principle in three healthcare service delivery innovations. We use the principle to examine the roles, relationships and aims of this interdependent work. We explore the principle's implications and challenges for health professional development, for service delivery system design and for understanding and measuring benefit in healthcare services.","container-title":"BMJ Quality &amp; Safety","DOI":"10.1136/bmjqs-2015-004315","ISSN":"2044-5415, 2044-5423","issue":"7","journalAbbreviation":"BMJ Qual Saf","language":"en","license":"Published by the BMJ Publishing Group Limited. For permission to use (where not already granted under a licence) please go to http://www.bmj.com/company/products-services/rights-and-licensing/.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BMJ Publishing Group Ltd\nsection: Original research\nPMID: 26376674","page":"509-517","source":"qualitysafety.bmj.com","title":"Coproduction of healthcare service","volume":"25","author":[{"family":"Batalden","given":"Maren"},{"family":"Batalden","given":"Paul"},{"family":"Margolis","given":"Peter"},{"family":"Seid","given":"Michael"},{"family":"Armstrong","given":"Gail"},{"family":"Opipari-Arrigan","given":"Lisa"},{"family":"Hartung","given":"Hans"}],"issued":{"date-parts":[["2016",7,1]]}}}],"schema":"https://github.com/citation-style-language/schema/raw/master/csl-citation.json"} </w:instrText>
      </w:r>
      <w:r w:rsidR="00D85F9C" w:rsidRPr="00F64E7B">
        <w:rPr>
          <w:rFonts w:ascii="Times" w:eastAsia="Times New Roman" w:hAnsi="Times" w:cs="Times New Roman"/>
          <w:sz w:val="24"/>
          <w:szCs w:val="24"/>
        </w:rPr>
        <w:fldChar w:fldCharType="separate"/>
      </w:r>
      <w:r w:rsidR="00D85F9C" w:rsidRPr="00F64E7B">
        <w:rPr>
          <w:rFonts w:ascii="Times" w:hAnsi="Times" w:cs="Times"/>
          <w:sz w:val="24"/>
        </w:rPr>
        <w:t>(Batalden et al., 2016)</w:t>
      </w:r>
      <w:r w:rsidR="00D85F9C" w:rsidRPr="00F64E7B">
        <w:rPr>
          <w:rFonts w:ascii="Times" w:eastAsia="Times New Roman" w:hAnsi="Times" w:cs="Times New Roman"/>
          <w:sz w:val="24"/>
          <w:szCs w:val="24"/>
        </w:rPr>
        <w:fldChar w:fldCharType="end"/>
      </w:r>
      <w:r w:rsidR="00D85F9C" w:rsidRPr="00F64E7B">
        <w:rPr>
          <w:rFonts w:ascii="Times" w:eastAsia="Times New Roman" w:hAnsi="Times" w:cs="Times New Roman"/>
          <w:sz w:val="24"/>
          <w:szCs w:val="24"/>
        </w:rPr>
        <w:t xml:space="preserve">. </w:t>
      </w:r>
      <w:r w:rsidR="00DE27F7" w:rsidRPr="00F64E7B">
        <w:rPr>
          <w:rFonts w:ascii="Times" w:eastAsia="Times New Roman" w:hAnsi="Times" w:cs="Times New Roman"/>
          <w:sz w:val="24"/>
          <w:szCs w:val="24"/>
        </w:rPr>
        <w:t>However</w:t>
      </w:r>
      <w:r w:rsidR="0025493C" w:rsidRPr="00F64E7B">
        <w:rPr>
          <w:rFonts w:ascii="Times" w:eastAsia="Times New Roman" w:hAnsi="Times" w:cs="Times New Roman"/>
          <w:sz w:val="24"/>
          <w:szCs w:val="24"/>
        </w:rPr>
        <w:t>, h</w:t>
      </w:r>
      <w:r w:rsidR="00084714" w:rsidRPr="00F64E7B">
        <w:rPr>
          <w:rFonts w:ascii="Times" w:eastAsia="Times New Roman" w:hAnsi="Times" w:cs="Times New Roman"/>
          <w:sz w:val="24"/>
          <w:szCs w:val="24"/>
        </w:rPr>
        <w:t>ealth pri</w:t>
      </w:r>
      <w:r w:rsidR="00087101" w:rsidRPr="00F64E7B">
        <w:rPr>
          <w:rFonts w:ascii="Times" w:eastAsia="Times New Roman" w:hAnsi="Times" w:cs="Times New Roman"/>
          <w:sz w:val="24"/>
          <w:szCs w:val="24"/>
        </w:rPr>
        <w:t>orities are often affected by industrial or trade policies</w:t>
      </w:r>
      <w:r w:rsidR="0025493C" w:rsidRPr="00F64E7B">
        <w:rPr>
          <w:rFonts w:ascii="Times" w:eastAsia="Times New Roman" w:hAnsi="Times" w:cs="Times New Roman"/>
          <w:sz w:val="24"/>
          <w:szCs w:val="24"/>
        </w:rPr>
        <w:t xml:space="preserve"> </w:t>
      </w:r>
      <w:r w:rsidR="00087101" w:rsidRPr="00F64E7B">
        <w:rPr>
          <w:rFonts w:ascii="Times" w:eastAsia="Times New Roman" w:hAnsi="Times" w:cs="Times New Roman"/>
          <w:sz w:val="24"/>
          <w:szCs w:val="24"/>
        </w:rPr>
        <w:t>and do not reflect real healthcare needs</w:t>
      </w:r>
      <w:r w:rsidR="0025493C" w:rsidRPr="00F64E7B">
        <w:rPr>
          <w:rFonts w:ascii="Times" w:eastAsia="Times New Roman" w:hAnsi="Times" w:cs="Times New Roman"/>
          <w:sz w:val="24"/>
          <w:szCs w:val="24"/>
        </w:rPr>
        <w:t xml:space="preserve"> of potential beneficiaries</w:t>
      </w:r>
      <w:r w:rsidR="00087101" w:rsidRPr="00F64E7B">
        <w:rPr>
          <w:rFonts w:ascii="Times" w:eastAsia="Times New Roman" w:hAnsi="Times" w:cs="Times New Roman"/>
          <w:sz w:val="24"/>
          <w:szCs w:val="24"/>
        </w:rPr>
        <w:t xml:space="preserve"> </w:t>
      </w:r>
      <w:r w:rsidR="00087101"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{"citationID":"6GzEgfFp","properties":{"formattedCitation":"(Ollila, 2005)","plainCitation":"(Ollila, 2005)","noteIndex":0},"citationItems":[{"id":834,"uris":["http://zotero.org/users/9434342/items/WTBGQGE8"],"itemData":{"id":834,"type":"article-journal","abstract":"Health has gained importance on the global agenda. It has become recognized in forums where it was once not addressed. In this article three issues are considered: global health policy actors, global health priorities and the means of addressing the identified health priorities. I argue that the arenas for global health policy-making have shifted from the public spheres towards arenas that include the transnational for-profit sector. Global health policy has become increasingly fragmented and verticalized. Infectious diseases have gained ground as global health priorities, while non-communicable diseases and the broader issues of health systems development have been neglected. Approaches to tackling the health problems are increasingly influenced by trade and industrial interests with the emphasis on technological solutions.","container-title":"Globalization and Health","DOI":"10.1186/1744-8603-1-6","ISSN":"1744-8603","issue":"1","journalAbbreviation":"Globalization and Health","page":"6","source":"BioMed Central","title":"Global health priorities – priorities of the wealthy?","volume":"1","author":[{"family":"Ollila","given":"Eeva"}],"issued":{"date-parts":[["2005",4,22]]}}}],"schema":"https://github.com/citation-style-language/schema/raw/master/csl-citation.json"} </w:instrText>
      </w:r>
      <w:r w:rsidR="00087101" w:rsidRPr="00F64E7B">
        <w:rPr>
          <w:rFonts w:ascii="Times" w:eastAsia="Times New Roman" w:hAnsi="Times" w:cs="Times New Roman"/>
          <w:sz w:val="24"/>
          <w:szCs w:val="24"/>
        </w:rPr>
        <w:fldChar w:fldCharType="separate"/>
      </w:r>
      <w:r w:rsidR="00087101" w:rsidRPr="00F64E7B">
        <w:rPr>
          <w:rFonts w:ascii="Times" w:hAnsi="Times" w:cs="Times"/>
          <w:sz w:val="24"/>
        </w:rPr>
        <w:t>(Ollila, 2005)</w:t>
      </w:r>
      <w:r w:rsidR="00087101" w:rsidRPr="00F64E7B">
        <w:rPr>
          <w:rFonts w:ascii="Times" w:eastAsia="Times New Roman" w:hAnsi="Times" w:cs="Times New Roman"/>
          <w:sz w:val="24"/>
          <w:szCs w:val="24"/>
        </w:rPr>
        <w:fldChar w:fldCharType="end"/>
      </w:r>
      <w:r w:rsidR="00087101" w:rsidRPr="00F64E7B">
        <w:rPr>
          <w:rFonts w:ascii="Times" w:eastAsia="Times New Roman" w:hAnsi="Times" w:cs="Times New Roman"/>
          <w:sz w:val="24"/>
          <w:szCs w:val="24"/>
        </w:rPr>
        <w:t>. M</w:t>
      </w:r>
      <w:r w:rsidR="00084714" w:rsidRPr="00F64E7B">
        <w:rPr>
          <w:rFonts w:ascii="Times" w:eastAsia="Times New Roman" w:hAnsi="Times" w:cs="Times New Roman"/>
          <w:sz w:val="24"/>
          <w:szCs w:val="24"/>
        </w:rPr>
        <w:t xml:space="preserve">any healthcare systems lack participatory public involvement to ensure </w:t>
      </w:r>
      <w:r w:rsidR="000950C4" w:rsidRPr="00F64E7B">
        <w:rPr>
          <w:rFonts w:ascii="Times" w:eastAsia="Times New Roman" w:hAnsi="Times" w:cs="Times New Roman"/>
          <w:sz w:val="24"/>
          <w:szCs w:val="24"/>
        </w:rPr>
        <w:t xml:space="preserve">alignment </w:t>
      </w:r>
      <w:r w:rsidR="00084714" w:rsidRPr="00F64E7B">
        <w:rPr>
          <w:rFonts w:ascii="Times" w:eastAsia="Times New Roman" w:hAnsi="Times" w:cs="Times New Roman"/>
          <w:sz w:val="24"/>
          <w:szCs w:val="24"/>
        </w:rPr>
        <w:t xml:space="preserve">with </w:t>
      </w:r>
      <w:r w:rsidR="00EE35AD" w:rsidRPr="00F64E7B">
        <w:rPr>
          <w:rFonts w:ascii="Times" w:eastAsia="Times New Roman" w:hAnsi="Times" w:cs="Times New Roman"/>
          <w:sz w:val="24"/>
          <w:szCs w:val="24"/>
        </w:rPr>
        <w:t>actual</w:t>
      </w:r>
      <w:r w:rsidR="00084714" w:rsidRPr="00F64E7B">
        <w:rPr>
          <w:rFonts w:ascii="Times" w:eastAsia="Times New Roman" w:hAnsi="Times" w:cs="Times New Roman"/>
          <w:sz w:val="24"/>
          <w:szCs w:val="24"/>
        </w:rPr>
        <w:t xml:space="preserve"> health priorities within population </w:t>
      </w:r>
      <w:r w:rsidR="00084714"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{"citationID":"PABYaa0L","properties":{"formattedCitation":"(Farmakas et al., 2017; Sabik &amp; Lie, 2008)","plainCitation":"(Farmakas et al., 2017; Sabik &amp; Lie, 2008)","noteIndex":0},"citationItems":[{"id":855,"uris":["http://zotero.org/users/9434342/items/7DQR9YZ9"],"itemData":{"id":855,"type":"article-journal","abstract":"Background\nIn countries such as Cyprus the financial crisis and the recession have severely affected the funding and priority setting of the health care system. There is evidence highlighting the importance of population’ preferences in designing priorities for health care settings. Although public preferences have been thorough analysed in many countries, there is a research gap in terms of simultaneously investigating the relative importance and the weight of differing and competing criteria for determining healthcare priority settings. The main objective of the study was tο investigate public preferences for the relative utility and weight of differing and competing criteria for health care priority setting in Cyprus.\n\nMethods\nThe ‘conjoint analysis’ technique was applied to develop a ranking exercise. The aim of the study was to identify the preferences of the participants for alternative options. Participants were asked to grade in a priority order 16 hypothetical case scenarios of patients with different disease and of diverse socio-economic characteristics awaiting treatment. The sample was purposive and consisted of 100 Cypriots, selected from public locations all over the country.\n\nResults\nIt was revealed that the “severity of the disease” and the “age of the patient” were the key prioritization criteria. Participants assigned the smallest relative value to the criterion “healthy lifestyle”. More precisely, participants older than 35 years old assigned higher relative importance to “age”, while younger participants to the “severity of the disease”. The “healthy lifestyle” criterion was assigned to the lowest relative importance to by all participants.\n\nConclusion\nIn Cyprus, public participation in health care priority setting is almost inexistent. Nonetheless, it seems that the public’s participation in this process could lead to a wider acceptance of the healthcare system especially as a result of the financial crisis and the upcoming reforms implemented such as the establishment of the General System of Health Insurance.","container-title":"Cost Effectiveness and Resource Allocation : C/E","DOI":"10.1186/s12962-017-0078-3","ISSN":"1478-7547","journalAbbreviation":"Cost Eff Resour Alloc","note":"PMID: 28808427\nPMCID: PMC5551077","page":"16","source":"PubMed Central","title":"Public engagement in setting healthcare priorities: a ranking exercise in Cyprus","title-short":"Public engagement in setting healthcare priorities","volume":"15","author":[{"family":"Farmakas","given":"Antonis"},{"family":"Theodorou","given":"Mamas"},{"family":"Galanis","given":"Petros"},{"family":"Karayiannis","given":"Georgios"},{"family":"Ghobrial","given":"Stefanos"},{"family":"Polyzos","given":"Nikos"},{"family":"Papastavrou","given":"Evridiki"},{"family":"Agapidaki","given":"Eirini"},{"family":"Souliotis","given":"Kyriakos"}],"issued":{"date-parts":[["2017",8,9]]}}},{"id":872,"uris":["http://zotero.org/users/9434342/items/C7FGHEFR"],"itemData":{"id":872,"type":"article-journal","abstract":"All health care systems face problems of justice and efficiency related to setting priorities for allocating a limited pool of resources to a population. Because many of the central issues are the same in all systems, the United States and other countries can learn from the successes and failures of countries that have explicitly addressed the question of health care priorities.","container-title":"International Journal for Equity in Health","DOI":"10.1186/1475-9276-7-4","ISSN":"1475-9276","issue":"1","journalAbbreviation":"Int J Equity Health","language":"en","page":"4","source":"Springer Link","title":"Priority setting in health care: Lessons from the experiences of eight countries","title-short":"Priority setting in health care","volume":"7","author":[{"family":"Sabik","given":"Lindsay M."},{"family":"Lie","given":"Reidar K."}],"issued":{"date-parts":[["2008",1,21]]}}}],"schema":"https://github.com/citation-style-language/schema/raw/master/csl-citation.json"} </w:instrText>
      </w:r>
      <w:r w:rsidR="00084714" w:rsidRPr="00F64E7B">
        <w:rPr>
          <w:rFonts w:ascii="Times" w:eastAsia="Times New Roman" w:hAnsi="Times" w:cs="Times New Roman"/>
          <w:sz w:val="24"/>
          <w:szCs w:val="24"/>
        </w:rPr>
        <w:fldChar w:fldCharType="separate"/>
      </w:r>
      <w:r w:rsidR="00084714" w:rsidRPr="00F64E7B">
        <w:rPr>
          <w:rFonts w:ascii="Times" w:hAnsi="Times" w:cs="Times"/>
          <w:sz w:val="24"/>
        </w:rPr>
        <w:t>(Farmakas et al., 2017; Sabik &amp; Lie, 2008)</w:t>
      </w:r>
      <w:r w:rsidR="00084714" w:rsidRPr="00F64E7B">
        <w:rPr>
          <w:rFonts w:ascii="Times" w:eastAsia="Times New Roman" w:hAnsi="Times" w:cs="Times New Roman"/>
          <w:sz w:val="24"/>
          <w:szCs w:val="24"/>
        </w:rPr>
        <w:fldChar w:fldCharType="end"/>
      </w:r>
      <w:r w:rsidR="00084714" w:rsidRPr="00F64E7B">
        <w:rPr>
          <w:rFonts w:ascii="Times" w:eastAsia="Times New Roman" w:hAnsi="Times" w:cs="Times New Roman"/>
          <w:sz w:val="24"/>
          <w:szCs w:val="24"/>
        </w:rPr>
        <w:t>.</w:t>
      </w:r>
      <w:r w:rsidR="00EA35C9" w:rsidRPr="00F64E7B">
        <w:rPr>
          <w:rFonts w:ascii="Times" w:eastAsia="Times New Roman" w:hAnsi="Times" w:cs="Times New Roman"/>
          <w:sz w:val="24"/>
          <w:szCs w:val="24"/>
        </w:rPr>
        <w:t xml:space="preserve"> </w:t>
      </w:r>
    </w:p>
    <w:p w14:paraId="0000000B" w14:textId="5B830020" w:rsidR="00A858F3" w:rsidRPr="00F64E7B" w:rsidRDefault="009675D9" w:rsidP="00024A41">
      <w:pPr>
        <w:keepNext/>
        <w:spacing w:after="0" w:line="300" w:lineRule="auto"/>
        <w:ind w:firstLine="709"/>
        <w:contextualSpacing/>
        <w:rPr>
          <w:rFonts w:ascii="Times" w:eastAsia="Times New Roman" w:hAnsi="Times" w:cs="Times New Roman"/>
          <w:sz w:val="24"/>
          <w:szCs w:val="24"/>
        </w:rPr>
      </w:pPr>
      <w:r w:rsidRPr="00F64E7B">
        <w:rPr>
          <w:rFonts w:ascii="Times" w:eastAsia="Times New Roman" w:hAnsi="Times" w:cs="Times New Roman"/>
          <w:sz w:val="24"/>
          <w:szCs w:val="24"/>
        </w:rPr>
        <w:t>P</w:t>
      </w:r>
      <w:r w:rsidR="00DD1CC4" w:rsidRPr="00F64E7B">
        <w:rPr>
          <w:rFonts w:ascii="Times" w:eastAsia="Times New Roman" w:hAnsi="Times" w:cs="Times New Roman"/>
          <w:sz w:val="24"/>
          <w:szCs w:val="24"/>
        </w:rPr>
        <w:t xml:space="preserve">erceived health priorities may be influenced by the Covid-19 pandemic, </w:t>
      </w:r>
      <w:r w:rsidR="005B0FBE" w:rsidRPr="00F64E7B">
        <w:rPr>
          <w:rFonts w:ascii="Times" w:eastAsia="Times New Roman" w:hAnsi="Times" w:cs="Times New Roman"/>
          <w:sz w:val="24"/>
          <w:szCs w:val="24"/>
        </w:rPr>
        <w:t xml:space="preserve">a major </w:t>
      </w:r>
      <w:r w:rsidR="00DD1CC4" w:rsidRPr="00F64E7B">
        <w:rPr>
          <w:rFonts w:ascii="Times" w:eastAsia="Times New Roman" w:hAnsi="Times" w:cs="Times New Roman"/>
          <w:sz w:val="24"/>
          <w:szCs w:val="24"/>
        </w:rPr>
        <w:t>global health concern since 2020</w:t>
      </w:r>
      <w:r w:rsidR="000A660E" w:rsidRPr="00F64E7B">
        <w:rPr>
          <w:rFonts w:ascii="Times" w:eastAsia="Times New Roman" w:hAnsi="Times" w:cs="Times New Roman"/>
          <w:sz w:val="24"/>
          <w:szCs w:val="24"/>
        </w:rPr>
        <w:t xml:space="preserve"> </w:t>
      </w:r>
      <w:r w:rsidR="000A660E"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{"citationID":"Kfo1IYSm","properties":{"formattedCitation":"(Ruetzler et al., 2020)","plainCitation":"(Ruetzler et al., 2020)","noteIndex":0},"citationItems":[{"id":378,"uris":["http://zotero.org/users/9434342/items/6CVGSIL9"],"itemData":{"id":378,"type":"article-journal","container-title":"Disaster and Emergency Medicine Journal","DOI":"10.5603/DEMJ.a2020.0015","ISSN":"2543-5957","issue":"0","language":"en","license":"Completion of the online submission form electronically is tantamount to automatically and free-of-charge transferring of the copyright for publishing and distribution of the submitted material (in all known now and developed in the future forms and fields of exploitation) to the Publisher, under condition that those materials are accepted for publication. The authors agree not to publish any data or figures presented in their work anywhere and in any language without the prior written consent of the owner of the copyrights, i.e. the Publisher.","note":"number: 0","source":"journals.viamedica.pl","title":"The COVID-19 pandemic — a view of the current state of the problem","URL":"https://journals.viamedica.pl/disaster_and_emergency_medicine/article/view/DEMJ.a2020.0015","volume":"0","author":[{"family":"Ruetzler","given":"Kurt"},{"family":"Szarpak","given":"Lukasz"},{"family":"Filipiak","given":"Krzysztof Jerzy"},{"family":"Ladny","given":"Jerzy Robert"},{"family":"Smereka","given":"Jacek"}],"accessed":{"date-parts":[["2020",5,15]]},"issued":{"date-parts":[["2020",4,3]]}}}],"schema":"https://github.com/citation-style-language/schema/raw/master/csl-citation.json"} </w:instrText>
      </w:r>
      <w:r w:rsidR="000A660E" w:rsidRPr="00F64E7B">
        <w:rPr>
          <w:rFonts w:ascii="Times" w:eastAsia="Times New Roman" w:hAnsi="Times" w:cs="Times New Roman"/>
          <w:sz w:val="24"/>
          <w:szCs w:val="24"/>
        </w:rPr>
        <w:fldChar w:fldCharType="separate"/>
      </w:r>
      <w:r w:rsidR="000A660E" w:rsidRPr="00F64E7B">
        <w:rPr>
          <w:rFonts w:ascii="Times" w:hAnsi="Times" w:cs="Times"/>
          <w:sz w:val="24"/>
        </w:rPr>
        <w:t>(Ruetzler et al., 2020)</w:t>
      </w:r>
      <w:r w:rsidR="000A660E" w:rsidRPr="00F64E7B">
        <w:rPr>
          <w:rFonts w:ascii="Times" w:eastAsia="Times New Roman" w:hAnsi="Times" w:cs="Times New Roman"/>
          <w:sz w:val="24"/>
          <w:szCs w:val="24"/>
        </w:rPr>
        <w:fldChar w:fldCharType="end"/>
      </w:r>
      <w:r w:rsidR="00DD1CC4" w:rsidRPr="00F64E7B">
        <w:rPr>
          <w:rFonts w:ascii="Times" w:eastAsia="Times New Roman" w:hAnsi="Times" w:cs="Times New Roman"/>
          <w:sz w:val="24"/>
          <w:szCs w:val="24"/>
        </w:rPr>
        <w:t xml:space="preserve">. </w:t>
      </w:r>
      <w:r w:rsidR="003E392B" w:rsidRPr="00F64E7B">
        <w:rPr>
          <w:rFonts w:ascii="Times" w:eastAsia="Times New Roman" w:hAnsi="Times" w:cs="Times New Roman"/>
          <w:sz w:val="24"/>
          <w:szCs w:val="24"/>
        </w:rPr>
        <w:t xml:space="preserve">Co-designing and co-implementation </w:t>
      </w:r>
      <w:r w:rsidR="000950C4" w:rsidRPr="00F64E7B">
        <w:rPr>
          <w:rFonts w:ascii="Times" w:eastAsia="Times New Roman" w:hAnsi="Times" w:cs="Times New Roman"/>
          <w:sz w:val="24"/>
          <w:szCs w:val="24"/>
        </w:rPr>
        <w:t xml:space="preserve">of health promotion programs </w:t>
      </w:r>
      <w:r w:rsidR="00DA6A3E" w:rsidRPr="00F64E7B">
        <w:rPr>
          <w:rFonts w:ascii="Times" w:eastAsia="Times New Roman" w:hAnsi="Times" w:cs="Times New Roman"/>
          <w:sz w:val="24"/>
          <w:szCs w:val="24"/>
        </w:rPr>
        <w:t>were</w:t>
      </w:r>
      <w:r w:rsidR="000950C4" w:rsidRPr="00F64E7B">
        <w:rPr>
          <w:rFonts w:ascii="Times" w:eastAsia="Times New Roman" w:hAnsi="Times" w:cs="Times New Roman"/>
          <w:sz w:val="24"/>
          <w:szCs w:val="24"/>
        </w:rPr>
        <w:t xml:space="preserve"> important </w:t>
      </w:r>
      <w:r w:rsidR="003E392B" w:rsidRPr="00F64E7B">
        <w:rPr>
          <w:rFonts w:ascii="Times" w:eastAsia="Times New Roman" w:hAnsi="Times" w:cs="Times New Roman"/>
          <w:sz w:val="24"/>
          <w:szCs w:val="24"/>
        </w:rPr>
        <w:t xml:space="preserve">for effective health interventions during the Covid-19 pandemic </w:t>
      </w:r>
      <w:r w:rsidR="003E392B"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{"citationID":"ghXqtdAs","properties":{"formattedCitation":"(Singh et al., 2020)","plainCitation":"(Singh et al., 2020)","noteIndex":0},"citationItems":[{"id":868,"uris":["http://zotero.org/users/9434342/items/3GUBSJTW"],"itemData":{"id":868,"type":"article-journal","container-title":"The Lancet Psychiatry","DOI":"10.1016/S2215-0366(20)30228-5","ISSN":"2215-0366, 2215-0374","issue":"7","journalAbbreviation":"The Lancet Psychiatry","language":"English","note":"publisher: Elsevier\nPMID: 32563312","page":"e36","source":"www.thelancet.com","title":"Multidisciplinary research priorities for the COVID-19 pandemic","volume":"7","author":[{"family":"Singh","given":"Ilina"},{"family":"Pavarini","given":"Gabriela"},{"family":"Juma","given":"Damian"},{"family":"Farmer","given":"Mychelle"}],"issued":{"date-parts":[["2020",7,1]]}}}],"schema":"https://github.com/citation-style-language/schema/raw/master/csl-citation.json"} </w:instrText>
      </w:r>
      <w:r w:rsidR="003E392B" w:rsidRPr="00F64E7B">
        <w:rPr>
          <w:rFonts w:ascii="Times" w:eastAsia="Times New Roman" w:hAnsi="Times" w:cs="Times New Roman"/>
          <w:sz w:val="24"/>
          <w:szCs w:val="24"/>
        </w:rPr>
        <w:fldChar w:fldCharType="separate"/>
      </w:r>
      <w:r w:rsidR="003E392B" w:rsidRPr="00F64E7B">
        <w:rPr>
          <w:rFonts w:ascii="Times" w:hAnsi="Times" w:cs="Times"/>
          <w:sz w:val="24"/>
        </w:rPr>
        <w:t>(Singh et al., 2020)</w:t>
      </w:r>
      <w:r w:rsidR="003E392B" w:rsidRPr="00F64E7B">
        <w:rPr>
          <w:rFonts w:ascii="Times" w:eastAsia="Times New Roman" w:hAnsi="Times" w:cs="Times New Roman"/>
          <w:sz w:val="24"/>
          <w:szCs w:val="24"/>
        </w:rPr>
        <w:fldChar w:fldCharType="end"/>
      </w:r>
      <w:r w:rsidR="003E392B" w:rsidRPr="00F64E7B">
        <w:rPr>
          <w:rFonts w:ascii="Times" w:eastAsia="Times New Roman" w:hAnsi="Times" w:cs="Times New Roman"/>
          <w:sz w:val="24"/>
          <w:szCs w:val="24"/>
        </w:rPr>
        <w:t>. Moreover, t</w:t>
      </w:r>
      <w:r w:rsidR="006C4018" w:rsidRPr="00F64E7B">
        <w:rPr>
          <w:rFonts w:ascii="Times" w:eastAsia="Times New Roman" w:hAnsi="Times" w:cs="Times New Roman"/>
          <w:sz w:val="24"/>
          <w:szCs w:val="24"/>
        </w:rPr>
        <w:t>he p</w:t>
      </w:r>
      <w:r w:rsidR="00DD1CC4" w:rsidRPr="00F64E7B">
        <w:rPr>
          <w:rFonts w:ascii="Times" w:eastAsia="Times New Roman" w:hAnsi="Times" w:cs="Times New Roman"/>
          <w:sz w:val="24"/>
          <w:szCs w:val="24"/>
        </w:rPr>
        <w:t xml:space="preserve">andemic </w:t>
      </w:r>
      <w:sdt>
        <w:sdtPr>
          <w:rPr>
            <w:rFonts w:ascii="Times" w:hAnsi="Times"/>
            <w:sz w:val="24"/>
            <w:szCs w:val="24"/>
          </w:rPr>
          <w:tag w:val="goog_rdk_10"/>
          <w:id w:val="-1288885687"/>
        </w:sdtPr>
        <w:sdtEndPr/>
        <w:sdtContent>
          <w:r w:rsidR="00DD1CC4" w:rsidRPr="00F64E7B">
            <w:rPr>
              <w:rFonts w:ascii="Times" w:eastAsia="Times New Roman" w:hAnsi="Times" w:cs="Times New Roman"/>
              <w:sz w:val="24"/>
              <w:szCs w:val="24"/>
            </w:rPr>
            <w:t>has</w:t>
          </w:r>
        </w:sdtContent>
      </w:sdt>
      <w:r w:rsidR="006C4018" w:rsidRPr="00F64E7B">
        <w:rPr>
          <w:rFonts w:ascii="Times" w:hAnsi="Times"/>
          <w:sz w:val="24"/>
          <w:szCs w:val="24"/>
        </w:rPr>
        <w:t xml:space="preserve"> </w:t>
      </w:r>
      <w:r w:rsidR="000974B2" w:rsidRPr="00F64E7B">
        <w:rPr>
          <w:rFonts w:ascii="Times" w:hAnsi="Times"/>
          <w:sz w:val="24"/>
          <w:szCs w:val="24"/>
        </w:rPr>
        <w:t xml:space="preserve">had </w:t>
      </w:r>
      <w:r w:rsidR="00DD1CC4" w:rsidRPr="00F64E7B">
        <w:rPr>
          <w:rFonts w:ascii="Times" w:eastAsia="Times New Roman" w:hAnsi="Times" w:cs="Times New Roman"/>
          <w:sz w:val="24"/>
          <w:szCs w:val="24"/>
        </w:rPr>
        <w:t>an impact on health behaviours and perceptions of health</w:t>
      </w:r>
      <w:r w:rsidR="006C4018" w:rsidRPr="00F64E7B">
        <w:rPr>
          <w:rFonts w:ascii="Times" w:eastAsia="Times New Roman" w:hAnsi="Times" w:cs="Times New Roman"/>
          <w:sz w:val="24"/>
          <w:szCs w:val="24"/>
        </w:rPr>
        <w:t xml:space="preserve"> </w:t>
      </w:r>
      <w:r w:rsidR="006C4018"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{"citationID":"LCHkRkH6","properties":{"formattedCitation":"(Naughton et al., 2021)","plainCitation":"(Naughton et al., 2021)","noteIndex":0},"citationItems":[{"id":526,"uris":["http://zotero.org/users/9434342/items/CNACN8T7"],"itemData":{"id":526,"type":"article-journal","abstract":"OBJECTIVES: To provide baseline cohort descriptives and assess change in health behaviours since the UK COVID-19 lockdown.\nDESIGN: A prospective cohort (N = 1,044) of people recruited online, purposively targeting vulnerable populations.\nMETHODS: After a baseline survey (April 2020), participants completed 3 months of daily ecological momentary assessments (EMA). Dietary, physical activity, alcohol, smoking, vaping and substance use behaviours collected retrospectively for the pre-COVID-19 period were compared with daily EMA surveys over the first 30 days during early lockdown. Predictors of behaviour change were assessed using multivariable regression models.\nRESULTS: 30% of the cohort had a COVID-19 at risk health condition, 37% were classed as deprived and 6% self-reported a mental health condition. Relative to pre-pandemic levels, participants ate almost one portion of fruit and vegetables less per day (vegetables mean difference -0.33, 95% CI -0.40, -0.25; fruit -0.57, 95% CI -0.64, -0.50), but showed no change in high sugar portions per day (-0.03, 95% CI -0.12, 0.06). Participants spent half a day less per week doing ≥30 min of moderate to vigorous physical activity (-0.57, 95% CI -0.73, -0.40) but slightly increased days of strength training (0.21, 95% CI 0.09, 0.34), increased alcohol intake (AUDIT-C score change 0.25, 95% CI 0.13, 0.37), though did not change smoking, vaping or substance use behaviour. Worsening health behaviour change was associated with being younger, female and higher body mass index.\nCONCLUSIONS: The cohort reported worsening health behaviours during early lockdown. Longer term changes will be investigated using further waves of data collection.","container-title":"British Journal of Health Psychology","DOI":"10.1111/bjhp.12500","ISSN":"2044-8287","issue":"2","journalAbbreviation":"Br J Health Psychol","language":"eng","note":"PMID: 33410229","page":"624-643","source":"PubMed","title":"Health behaviour change during the UK COVID-19 lockdown: Findings from the first wave of the C-19 health behaviour and well-being daily tracker study","title-short":"Health behaviour change during the UK COVID-19 lockdown","volume":"26","author":[{"family":"Naughton","given":"Felix"},{"family":"Ward","given":"Emma"},{"family":"Khondoker","given":"Mizanur"},{"family":"Belderson","given":"Pippa"},{"family":"Marie Minihane","given":"Anne"},{"family":"Dainty","given":"Jack"},{"family":"Hanson","given":"Sarah"},{"family":"Holland","given":"Richard"},{"family":"Brown","given":"Tracey"},{"family":"Notley","given":"Caitlin"}],"issued":{"date-parts":[["2021",5]]}}}],"schema":"https://github.com/citation-style-language/schema/raw/master/csl-citation.json"} </w:instrText>
      </w:r>
      <w:r w:rsidR="006C4018" w:rsidRPr="00F64E7B">
        <w:rPr>
          <w:rFonts w:ascii="Times" w:eastAsia="Times New Roman" w:hAnsi="Times" w:cs="Times New Roman"/>
          <w:sz w:val="24"/>
          <w:szCs w:val="24"/>
        </w:rPr>
        <w:fldChar w:fldCharType="separate"/>
      </w:r>
      <w:r w:rsidR="006C4018" w:rsidRPr="00F64E7B">
        <w:rPr>
          <w:rFonts w:ascii="Times" w:hAnsi="Times" w:cs="Times New Roman"/>
          <w:sz w:val="24"/>
          <w:szCs w:val="24"/>
        </w:rPr>
        <w:t>(Naughton et al., 2021)</w:t>
      </w:r>
      <w:r w:rsidR="006C4018" w:rsidRPr="00F64E7B">
        <w:rPr>
          <w:rFonts w:ascii="Times" w:eastAsia="Times New Roman" w:hAnsi="Times" w:cs="Times New Roman"/>
          <w:sz w:val="24"/>
          <w:szCs w:val="24"/>
        </w:rPr>
        <w:fldChar w:fldCharType="end"/>
      </w:r>
      <w:r w:rsidR="006C4018" w:rsidRPr="00F64E7B">
        <w:rPr>
          <w:rFonts w:ascii="Times" w:eastAsia="Times New Roman" w:hAnsi="Times" w:cs="Times New Roman"/>
          <w:sz w:val="24"/>
          <w:szCs w:val="24"/>
        </w:rPr>
        <w:t>.</w:t>
      </w:r>
      <w:r w:rsidR="00DD1CC4" w:rsidRPr="00F64E7B">
        <w:rPr>
          <w:rFonts w:ascii="Times" w:eastAsia="Times New Roman" w:hAnsi="Times" w:cs="Times New Roman"/>
          <w:sz w:val="24"/>
          <w:szCs w:val="24"/>
        </w:rPr>
        <w:t xml:space="preserve"> The pandemic </w:t>
      </w:r>
      <w:r w:rsidR="00DF70CE" w:rsidRPr="00F64E7B">
        <w:rPr>
          <w:rFonts w:ascii="Times" w:eastAsia="Times New Roman" w:hAnsi="Times" w:cs="Times New Roman"/>
          <w:sz w:val="24"/>
          <w:szCs w:val="24"/>
        </w:rPr>
        <w:t>has</w:t>
      </w:r>
      <w:r w:rsidR="00DD1CC4" w:rsidRPr="00F64E7B">
        <w:rPr>
          <w:rFonts w:ascii="Times" w:eastAsia="Times New Roman" w:hAnsi="Times" w:cs="Times New Roman"/>
          <w:sz w:val="24"/>
          <w:szCs w:val="24"/>
        </w:rPr>
        <w:t xml:space="preserve"> affected overall trust in public health services, </w:t>
      </w:r>
      <w:r w:rsidR="00A412B1" w:rsidRPr="00F64E7B">
        <w:rPr>
          <w:rFonts w:ascii="Times" w:eastAsia="Times New Roman" w:hAnsi="Times" w:cs="Times New Roman"/>
          <w:sz w:val="24"/>
          <w:szCs w:val="24"/>
        </w:rPr>
        <w:t>emphasising the</w:t>
      </w:r>
      <w:r w:rsidR="00DD1CC4" w:rsidRPr="00F64E7B">
        <w:rPr>
          <w:rFonts w:ascii="Times" w:eastAsia="Times New Roman" w:hAnsi="Times" w:cs="Times New Roman"/>
          <w:sz w:val="24"/>
          <w:szCs w:val="24"/>
        </w:rPr>
        <w:t xml:space="preserve"> importance of health and wel</w:t>
      </w:r>
      <w:r w:rsidR="008E3E15" w:rsidRPr="00F64E7B">
        <w:rPr>
          <w:rFonts w:ascii="Times" w:eastAsia="Times New Roman" w:hAnsi="Times" w:cs="Times New Roman"/>
          <w:sz w:val="24"/>
          <w:szCs w:val="24"/>
        </w:rPr>
        <w:t xml:space="preserve">l-being </w:t>
      </w:r>
      <w:r w:rsidR="008E3E15"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{"citationID":"pgG2tq0I","properties":{"formattedCitation":"(Jarynowski et al., 2020)","plainCitation":"(Jarynowski et al., 2020)","noteIndex":0},"citationItems":[{"id":387,"uris":["http://zotero.org/users/9434342/items/MRNCCBPR"],"itemData":{"id":387,"type":"report","abstract":"Recently, the whole of Europe, including Poland, have been significantly affected by COVID-19 and its social and economic consequences which are already causing dozens of billions of euros monthly losses in Poland alone. Social behaviour has a fundamental impact on the dynamics of spread of infectious diseases such as SARS-CoV-2, challenging the existing health infrastructure and social organization. Modelling and understanding mechanisms of social behaviour (e.g. panic and social distancing) and its contextualization with regard to Poland can contribute to better response to the outbreak on a national and local level.In the presented study we aim to investigate the impact of the COVID-19 on society by: (i) measuring the relevant activity in internet news and social media; (ii) analysing attitudes and demographic patterns in Poland. In the end, we are going to implement computational social science and digital epidemiology research approach to provide urgently needed information on social dynamics during the outbreak.This study is an ad hoc reaction only and our goal is to signal the main areas of possible research to be done in future and cover issues with direct or indirect relation to public health.","event-place":"Rochester, NY","genre":"SSRN Scholarly Paper","language":"en","note":"DOI: 10.2139/ssrn.3570609","number":"ID 3570609","publisher":"Social Science Research Network","publisher-place":"Rochester, NY","source":"papers.ssrn.com","title":"Attempt to Understand Public Health Relevant Social Dimensions of COVID-19 Outbreak in Poland","URL":"https://papers.ssrn.com/abstract=3570609","author":[{"family":"Jarynowski","given":"Andrzej"},{"family":"Wójta-Kempa","given":"Monika"},{"family":"Płatek","given":"Daniel"},{"family":"Czopek","given":"Karolina"}],"accessed":{"date-parts":[["2020",5,15]]},"issued":{"date-parts":[["2020",4,5]]}}}],"schema":"https://github.com/citation-style-language/schema/raw/master/csl-citation.json"} </w:instrText>
      </w:r>
      <w:r w:rsidR="008E3E15" w:rsidRPr="00F64E7B">
        <w:rPr>
          <w:rFonts w:ascii="Times" w:eastAsia="Times New Roman" w:hAnsi="Times" w:cs="Times New Roman"/>
          <w:sz w:val="24"/>
          <w:szCs w:val="24"/>
        </w:rPr>
        <w:fldChar w:fldCharType="separate"/>
      </w:r>
      <w:r w:rsidR="008E3E15" w:rsidRPr="00F64E7B">
        <w:rPr>
          <w:rFonts w:ascii="Times" w:hAnsi="Times" w:cs="Times"/>
          <w:sz w:val="24"/>
        </w:rPr>
        <w:t>(Jarynowski et al., 2020)</w:t>
      </w:r>
      <w:r w:rsidR="008E3E15" w:rsidRPr="00F64E7B">
        <w:rPr>
          <w:rFonts w:ascii="Times" w:eastAsia="Times New Roman" w:hAnsi="Times" w:cs="Times New Roman"/>
          <w:sz w:val="24"/>
          <w:szCs w:val="24"/>
        </w:rPr>
        <w:fldChar w:fldCharType="end"/>
      </w:r>
      <w:r w:rsidR="00DD1CC4" w:rsidRPr="00F64E7B">
        <w:rPr>
          <w:rFonts w:ascii="Times" w:eastAsia="Times New Roman" w:hAnsi="Times" w:cs="Times New Roman"/>
          <w:sz w:val="24"/>
          <w:szCs w:val="24"/>
        </w:rPr>
        <w:t xml:space="preserve">. Therefore, </w:t>
      </w:r>
      <w:r w:rsidR="00C74532" w:rsidRPr="00F64E7B">
        <w:rPr>
          <w:rFonts w:ascii="Times" w:eastAsia="Times New Roman" w:hAnsi="Times" w:cs="Times New Roman"/>
          <w:sz w:val="24"/>
          <w:szCs w:val="24"/>
        </w:rPr>
        <w:t>there is an urgent need to explore</w:t>
      </w:r>
      <w:r w:rsidR="00D26C57" w:rsidRPr="00F64E7B">
        <w:rPr>
          <w:rFonts w:ascii="Times" w:eastAsia="Times New Roman" w:hAnsi="Times" w:cs="Times New Roman"/>
          <w:sz w:val="24"/>
          <w:szCs w:val="24"/>
        </w:rPr>
        <w:t xml:space="preserve"> </w:t>
      </w:r>
      <w:r w:rsidR="00F50F7B" w:rsidRPr="00F64E7B">
        <w:rPr>
          <w:rFonts w:ascii="Times" w:eastAsia="Times New Roman" w:hAnsi="Times" w:cs="Times New Roman"/>
          <w:sz w:val="24"/>
          <w:szCs w:val="24"/>
        </w:rPr>
        <w:t>perceptions</w:t>
      </w:r>
      <w:r w:rsidR="001F0F78" w:rsidRPr="00F64E7B">
        <w:rPr>
          <w:rFonts w:ascii="Times" w:eastAsia="Times New Roman" w:hAnsi="Times" w:cs="Times New Roman"/>
          <w:sz w:val="24"/>
          <w:szCs w:val="24"/>
        </w:rPr>
        <w:t xml:space="preserve"> of health</w:t>
      </w:r>
      <w:r w:rsidR="00C74532" w:rsidRPr="00F64E7B">
        <w:rPr>
          <w:rFonts w:ascii="Times" w:eastAsia="Times New Roman" w:hAnsi="Times" w:cs="Times New Roman"/>
          <w:sz w:val="24"/>
          <w:szCs w:val="24"/>
        </w:rPr>
        <w:t xml:space="preserve"> </w:t>
      </w:r>
      <w:r w:rsidR="00742A80" w:rsidRPr="00F64E7B">
        <w:rPr>
          <w:rFonts w:ascii="Times" w:eastAsia="Times New Roman" w:hAnsi="Times" w:cs="Times New Roman"/>
          <w:sz w:val="24"/>
          <w:szCs w:val="24"/>
        </w:rPr>
        <w:t>in general</w:t>
      </w:r>
      <w:r w:rsidR="00C74532" w:rsidRPr="00F64E7B">
        <w:rPr>
          <w:rFonts w:ascii="Times" w:eastAsia="Times New Roman" w:hAnsi="Times" w:cs="Times New Roman"/>
          <w:sz w:val="24"/>
          <w:szCs w:val="24"/>
        </w:rPr>
        <w:t xml:space="preserve"> </w:t>
      </w:r>
      <w:r w:rsidR="00C74532"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{"citationID":"OPhanjlB","properties":{"formattedCitation":"(Balanz\\uc0\\u225{}\\uc0\\u8211{}Mart\\uc0\\u237{}nez et al., 2020)","plainCitation":"(Balanzá–Martínez et al., 2020)","noteIndex":0},"citationItems":[{"id":714,"uris":["http://zotero.org/users/9434342/items/9FJFMGV4"],"itemData":{"id":714,"type":"article-journal","container-title":"Acta Psychiatrica Scandinavica","DOI":"10.1111/acps.13177","ISSN":"0001-690X","issue":"5","journalAbbreviation":"Acta Psychiatr Scand","note":"PMID: 32324252\nPMCID: PMC7264786","page":"399-400","source":"PubMed Central","title":"Lifestyle behaviours during the COVID‐19 – time to connect","volume":"141","author":[{"family":"Balanzá–Martínez","given":"V."},{"family":"Atienza–Carbonell","given":"B."},{"family":"Kapczinski","given":"F."},{"family":"De Boni","given":"R. B."}],"issued":{"date-parts":[["2020",5]]}}}],"schema":"https://github.com/citation-style-language/schema/raw/master/csl-citation.json"} </w:instrText>
      </w:r>
      <w:r w:rsidR="00C74532" w:rsidRPr="00F64E7B">
        <w:rPr>
          <w:rFonts w:ascii="Times" w:eastAsia="Times New Roman" w:hAnsi="Times" w:cs="Times New Roman"/>
          <w:sz w:val="24"/>
          <w:szCs w:val="24"/>
        </w:rPr>
        <w:fldChar w:fldCharType="separate"/>
      </w:r>
      <w:r w:rsidR="00C74532" w:rsidRPr="00F64E7B">
        <w:rPr>
          <w:rFonts w:ascii="Times" w:hAnsi="Times" w:cs="Times"/>
          <w:sz w:val="24"/>
          <w:szCs w:val="24"/>
        </w:rPr>
        <w:t>(Balanzá–Martínez et al., 2020)</w:t>
      </w:r>
      <w:r w:rsidR="00C74532" w:rsidRPr="00F64E7B">
        <w:rPr>
          <w:rFonts w:ascii="Times" w:eastAsia="Times New Roman" w:hAnsi="Times" w:cs="Times New Roman"/>
          <w:sz w:val="24"/>
          <w:szCs w:val="24"/>
        </w:rPr>
        <w:fldChar w:fldCharType="end"/>
      </w:r>
      <w:r w:rsidR="00742A80" w:rsidRPr="00F64E7B">
        <w:rPr>
          <w:rFonts w:ascii="Times" w:eastAsia="Times New Roman" w:hAnsi="Times" w:cs="Times New Roman"/>
          <w:sz w:val="24"/>
          <w:szCs w:val="24"/>
        </w:rPr>
        <w:t>,</w:t>
      </w:r>
      <w:r w:rsidR="000950C4" w:rsidRPr="00F64E7B">
        <w:rPr>
          <w:rFonts w:ascii="Times" w:eastAsia="Times New Roman" w:hAnsi="Times" w:cs="Times New Roman"/>
          <w:sz w:val="24"/>
          <w:szCs w:val="24"/>
        </w:rPr>
        <w:t xml:space="preserve"> as </w:t>
      </w:r>
      <w:r w:rsidR="00DD1CC4" w:rsidRPr="00F64E7B">
        <w:rPr>
          <w:rFonts w:ascii="Times" w:eastAsia="Times New Roman" w:hAnsi="Times" w:cs="Times New Roman"/>
          <w:sz w:val="24"/>
          <w:szCs w:val="24"/>
        </w:rPr>
        <w:t xml:space="preserve">new trends and </w:t>
      </w:r>
      <w:r w:rsidR="000950C4" w:rsidRPr="00F64E7B">
        <w:rPr>
          <w:rFonts w:ascii="Times" w:eastAsia="Times New Roman" w:hAnsi="Times" w:cs="Times New Roman"/>
          <w:sz w:val="24"/>
          <w:szCs w:val="24"/>
        </w:rPr>
        <w:t xml:space="preserve">new </w:t>
      </w:r>
      <w:r w:rsidR="00DD1CC4" w:rsidRPr="00F64E7B">
        <w:rPr>
          <w:rFonts w:ascii="Times" w:eastAsia="Times New Roman" w:hAnsi="Times" w:cs="Times New Roman"/>
          <w:sz w:val="24"/>
          <w:szCs w:val="24"/>
        </w:rPr>
        <w:t xml:space="preserve">perceptions may have emerged in the common understanding of </w:t>
      </w:r>
      <w:r w:rsidR="00F50F7B" w:rsidRPr="00F64E7B">
        <w:rPr>
          <w:rFonts w:ascii="Times" w:eastAsia="Times New Roman" w:hAnsi="Times" w:cs="Times New Roman"/>
          <w:sz w:val="24"/>
          <w:szCs w:val="24"/>
        </w:rPr>
        <w:t>health.</w:t>
      </w:r>
      <w:r w:rsidR="00DD1CC4" w:rsidRPr="00F64E7B">
        <w:rPr>
          <w:rFonts w:ascii="Times" w:eastAsia="Times New Roman" w:hAnsi="Times" w:cs="Times New Roman"/>
          <w:sz w:val="24"/>
          <w:szCs w:val="24"/>
        </w:rPr>
        <w:t xml:space="preserve"> </w:t>
      </w:r>
    </w:p>
    <w:p w14:paraId="5D30C9B7" w14:textId="5FCA3F76" w:rsidR="00F76B01" w:rsidRPr="00F64E7B" w:rsidRDefault="00DA65A0" w:rsidP="00024A41">
      <w:pPr>
        <w:spacing w:after="0" w:line="300" w:lineRule="auto"/>
        <w:ind w:firstLine="708"/>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Photo-elicitation method has potential to explore individuals’ perceptions </w:t>
      </w:r>
      <w:r w:rsidR="00A80938" w:rsidRPr="00F64E7B">
        <w:rPr>
          <w:rFonts w:ascii="Times" w:eastAsia="Times New Roman" w:hAnsi="Times" w:cs="Times New Roman"/>
          <w:sz w:val="24"/>
          <w:szCs w:val="24"/>
        </w:rPr>
        <w:t xml:space="preserve">of health </w:t>
      </w:r>
      <w:r w:rsidRPr="00F64E7B">
        <w:rPr>
          <w:rFonts w:ascii="Times" w:eastAsia="Times New Roman" w:hAnsi="Times" w:cs="Times New Roman"/>
          <w:sz w:val="24"/>
          <w:szCs w:val="24"/>
        </w:rPr>
        <w:t xml:space="preserve">and </w:t>
      </w:r>
      <w:r w:rsidR="0068270C" w:rsidRPr="00F64E7B">
        <w:rPr>
          <w:rFonts w:ascii="Times" w:eastAsia="Times New Roman" w:hAnsi="Times" w:cs="Times New Roman"/>
          <w:sz w:val="24"/>
          <w:szCs w:val="24"/>
        </w:rPr>
        <w:t>perceived behaviours that facilitate healthy lifestyle</w:t>
      </w:r>
      <w:r w:rsidRPr="00F64E7B">
        <w:rPr>
          <w:rFonts w:ascii="Times" w:eastAsia="Times New Roman" w:hAnsi="Times" w:cs="Times New Roman"/>
          <w:sz w:val="24"/>
          <w:szCs w:val="24"/>
        </w:rPr>
        <w:t xml:space="preserve">. In this method, research questions are </w:t>
      </w:r>
      <w:r w:rsidR="00D85F9C" w:rsidRPr="00F64E7B">
        <w:rPr>
          <w:rFonts w:ascii="Times" w:eastAsia="Times New Roman" w:hAnsi="Times" w:cs="Times New Roman"/>
          <w:sz w:val="24"/>
          <w:szCs w:val="24"/>
        </w:rPr>
        <w:t>e</w:t>
      </w:r>
      <w:r w:rsidR="0046540F" w:rsidRPr="00F64E7B">
        <w:rPr>
          <w:rFonts w:ascii="Times" w:eastAsia="Times New Roman" w:hAnsi="Times" w:cs="Times New Roman"/>
          <w:sz w:val="24"/>
          <w:szCs w:val="24"/>
        </w:rPr>
        <w:t>xplored thr</w:t>
      </w:r>
      <w:r w:rsidR="00D85F9C" w:rsidRPr="00F64E7B">
        <w:rPr>
          <w:rFonts w:ascii="Times" w:eastAsia="Times New Roman" w:hAnsi="Times" w:cs="Times New Roman"/>
          <w:sz w:val="24"/>
          <w:szCs w:val="24"/>
        </w:rPr>
        <w:t>ough</w:t>
      </w:r>
      <w:r w:rsidRPr="00F64E7B">
        <w:rPr>
          <w:rFonts w:ascii="Times" w:eastAsia="Times New Roman" w:hAnsi="Times" w:cs="Times New Roman"/>
          <w:sz w:val="24"/>
          <w:szCs w:val="24"/>
        </w:rPr>
        <w:t xml:space="preserve"> photographs and narratives delivered by study participants </w:t>
      </w:r>
      <w:r w:rsidRPr="00F64E7B">
        <w:rPr>
          <w:rFonts w:ascii="Times" w:eastAsia="Times New Roman" w:hAnsi="Times" w:cs="Times New Roman"/>
          <w:sz w:val="24"/>
          <w:szCs w:val="24"/>
        </w:rPr>
        <w:fldChar w:fldCharType="begin"/>
      </w:r>
      <w:r w:rsidRPr="00F64E7B">
        <w:rPr>
          <w:rFonts w:ascii="Times" w:eastAsia="Times New Roman" w:hAnsi="Times" w:cs="Times New Roman"/>
          <w:sz w:val="24"/>
          <w:szCs w:val="24"/>
        </w:rPr>
        <w:instrText xml:space="preserve"> ADDIN ZOTERO_ITEM CSL_CITATION {"citationID":"2nvymsAH","properties":{"formattedCitation":"(Bates et al., 2017)","plainCitation":"(Bates et al., 2017)","noteIndex":0},"citationItems":[{"id":252,"uris":["http://zotero.org/users/9434342/items/RBDNNHHY"],"itemData":{"id":252,"type":"article-journal","abstract":"The use of photo elicitation is limited within the field of psychology despite its theoretical and practical potential. It offers significant benefits as a qualitative method that could present a new and interesting way of exploring previously understood topics within the discipline. Within our discussion, we present a step-by-step guide outlining the key practical stages and ethical assurances involved in photo elicitation research, using our ongoing research as an illustrative example. It is intended that this could be used as a model of good practice for developing research paradigms beyond those typically used within the psychology discipline.","container-title":"Qualitative Research in Psychology","DOI":"10.1080/14780887.2017.1359352","ISSN":"1478-0887","issue":"4","page":"459-481","source":"Taylor and Francis+NEJM","title":"“Beyond words”: a researcher’s guide to using photo elicitation in psychology","title-short":"“Beyond words”","volume":"14","author":[{"family":"Bates","given":"Elizabeth A."},{"family":"McCann","given":"Joseph J."},{"family":"Kaye","given":"Linda K."},{"family":"Taylor","given":"Julie C."}],"issued":{"date-parts":[["2017",10,2]]}}}],"schema":"https://github.com/citation-style-language/schema/raw/master/csl-citation.json"} </w:instrText>
      </w:r>
      <w:r w:rsidRPr="00F64E7B">
        <w:rPr>
          <w:rFonts w:ascii="Times" w:eastAsia="Times New Roman" w:hAnsi="Times" w:cs="Times New Roman"/>
          <w:sz w:val="24"/>
          <w:szCs w:val="24"/>
        </w:rPr>
        <w:fldChar w:fldCharType="separate"/>
      </w:r>
      <w:r w:rsidRPr="00F64E7B">
        <w:rPr>
          <w:rFonts w:ascii="Times" w:hAnsi="Times" w:cs="Times"/>
          <w:sz w:val="24"/>
        </w:rPr>
        <w:t>(Bates et al., 2017)</w:t>
      </w:r>
      <w:r w:rsidRPr="00F64E7B">
        <w:rPr>
          <w:rFonts w:ascii="Times" w:eastAsia="Times New Roman" w:hAnsi="Times" w:cs="Times New Roman"/>
          <w:sz w:val="24"/>
          <w:szCs w:val="24"/>
        </w:rPr>
        <w:fldChar w:fldCharType="end"/>
      </w:r>
      <w:r w:rsidRPr="00F64E7B">
        <w:rPr>
          <w:rFonts w:ascii="Times" w:eastAsia="Times New Roman" w:hAnsi="Times" w:cs="Times New Roman"/>
          <w:sz w:val="24"/>
          <w:szCs w:val="24"/>
        </w:rPr>
        <w:t xml:space="preserve">.  </w:t>
      </w:r>
      <w:r w:rsidR="00DD1CC4" w:rsidRPr="00F64E7B">
        <w:rPr>
          <w:rFonts w:ascii="Times" w:eastAsia="Times New Roman" w:hAnsi="Times" w:cs="Times New Roman"/>
          <w:sz w:val="24"/>
          <w:szCs w:val="24"/>
        </w:rPr>
        <w:t>Qualitative studies</w:t>
      </w:r>
      <w:r w:rsidRPr="00F64E7B">
        <w:rPr>
          <w:rFonts w:ascii="Times" w:eastAsia="Times New Roman" w:hAnsi="Times" w:cs="Times New Roman"/>
          <w:sz w:val="24"/>
          <w:szCs w:val="24"/>
        </w:rPr>
        <w:t>,</w:t>
      </w:r>
      <w:r w:rsidR="00DD1CC4" w:rsidRPr="00F64E7B">
        <w:rPr>
          <w:rFonts w:ascii="Times" w:eastAsia="Times New Roman" w:hAnsi="Times" w:cs="Times New Roman"/>
          <w:sz w:val="24"/>
          <w:szCs w:val="24"/>
        </w:rPr>
        <w:t xml:space="preserve"> such as photo</w:t>
      </w:r>
      <w:r w:rsidR="00BF12D5" w:rsidRPr="00F64E7B">
        <w:rPr>
          <w:rFonts w:ascii="Times" w:eastAsia="Times New Roman" w:hAnsi="Times" w:cs="Times New Roman"/>
          <w:sz w:val="24"/>
          <w:szCs w:val="24"/>
        </w:rPr>
        <w:t>-</w:t>
      </w:r>
      <w:r w:rsidR="00DD1CC4" w:rsidRPr="00F64E7B">
        <w:rPr>
          <w:rFonts w:ascii="Times" w:eastAsia="Times New Roman" w:hAnsi="Times" w:cs="Times New Roman"/>
          <w:sz w:val="24"/>
          <w:szCs w:val="24"/>
        </w:rPr>
        <w:t>elicitation</w:t>
      </w:r>
      <w:r w:rsidRPr="00F64E7B">
        <w:rPr>
          <w:rFonts w:ascii="Times" w:eastAsia="Times New Roman" w:hAnsi="Times" w:cs="Times New Roman"/>
          <w:sz w:val="24"/>
          <w:szCs w:val="24"/>
        </w:rPr>
        <w:t>,</w:t>
      </w:r>
      <w:r w:rsidR="00DD1CC4" w:rsidRPr="00F64E7B">
        <w:rPr>
          <w:rFonts w:ascii="Times" w:eastAsia="Times New Roman" w:hAnsi="Times" w:cs="Times New Roman"/>
          <w:sz w:val="24"/>
          <w:szCs w:val="24"/>
        </w:rPr>
        <w:t xml:space="preserve"> drive creativity among participants and enable them to explore the concealed understanding of well-known concepts and challenge the general perception of important social issues </w:t>
      </w:r>
      <w:r w:rsidR="008B0607" w:rsidRPr="00F64E7B">
        <w:rPr>
          <w:rFonts w:ascii="Times" w:eastAsia="Times New Roman" w:hAnsi="Times" w:cs="Times New Roman"/>
          <w:sz w:val="24"/>
          <w:szCs w:val="24"/>
        </w:rPr>
        <w:fldChar w:fldCharType="begin"/>
      </w:r>
      <w:r w:rsidRPr="00F64E7B">
        <w:rPr>
          <w:rFonts w:ascii="Times" w:eastAsia="Times New Roman" w:hAnsi="Times" w:cs="Times New Roman"/>
          <w:sz w:val="24"/>
          <w:szCs w:val="24"/>
        </w:rPr>
        <w:instrText xml:space="preserve"> ADDIN ZOTERO_ITEM CSL_CITATION {"citationID":"nYx1nGJG","properties":{"formattedCitation":"(Chamberlain et al., 2018)","plainCitation":"(Chamberlain et al., 2018)","noteIndex":0},"citationItems":[{"id":348,"uris":["http://zotero.org/users/9434342/items/SXK6L3HR"],"itemData":{"id":348,"type":"article-journal","container-title":"Qualitative Research in Psychology","DOI":"10.1080/14780887.2018.1456590","ISSN":"1478-0887","issue":"2-3","note":"publisher: Routledge\n_eprint: https://doi.org/10.1080/14780887.2018.1456590","page":"131-139","source":"Taylor and Francis+NEJM","title":"A change of view: arts-based research and psychology","title-short":"A change of view","volume":"15","author":[{"family":"Chamberlain","given":"Kerry"},{"family":"McGuigan","given":"Kathryn"},{"family":"Anstiss","given":"David"},{"family":"Marshall","given":"Kayla"}],"issued":{"date-parts":[["2018",7,3]]}}}],"schema":"https://github.com/citation-style-language/schema/raw/master/csl-citation.json"} </w:instrText>
      </w:r>
      <w:r w:rsidR="008B0607" w:rsidRPr="00F64E7B">
        <w:rPr>
          <w:rFonts w:ascii="Times" w:eastAsia="Times New Roman" w:hAnsi="Times" w:cs="Times New Roman"/>
          <w:sz w:val="24"/>
          <w:szCs w:val="24"/>
        </w:rPr>
        <w:fldChar w:fldCharType="separate"/>
      </w:r>
      <w:r w:rsidR="008B0607" w:rsidRPr="00F64E7B">
        <w:rPr>
          <w:rFonts w:ascii="Times" w:hAnsi="Times" w:cs="Times"/>
          <w:sz w:val="24"/>
        </w:rPr>
        <w:t>(Chamberlain et al., 2018)</w:t>
      </w:r>
      <w:r w:rsidR="008B0607" w:rsidRPr="00F64E7B">
        <w:rPr>
          <w:rFonts w:ascii="Times" w:eastAsia="Times New Roman" w:hAnsi="Times" w:cs="Times New Roman"/>
          <w:sz w:val="24"/>
          <w:szCs w:val="24"/>
        </w:rPr>
        <w:fldChar w:fldCharType="end"/>
      </w:r>
      <w:r w:rsidR="008B0607" w:rsidRPr="00F64E7B">
        <w:rPr>
          <w:rFonts w:ascii="Times" w:eastAsia="Times New Roman" w:hAnsi="Times" w:cs="Times New Roman"/>
          <w:sz w:val="24"/>
          <w:szCs w:val="24"/>
        </w:rPr>
        <w:t>.</w:t>
      </w:r>
      <w:r w:rsidR="00E7703B" w:rsidRPr="00F64E7B">
        <w:rPr>
          <w:rFonts w:ascii="Times" w:eastAsia="Times New Roman" w:hAnsi="Times" w:cs="Times New Roman"/>
          <w:sz w:val="24"/>
          <w:szCs w:val="24"/>
        </w:rPr>
        <w:t xml:space="preserve"> </w:t>
      </w:r>
      <w:r w:rsidR="00DD1CC4" w:rsidRPr="00F64E7B">
        <w:rPr>
          <w:rFonts w:ascii="Times" w:eastAsia="Times New Roman" w:hAnsi="Times" w:cs="Times New Roman"/>
          <w:sz w:val="24"/>
          <w:szCs w:val="24"/>
        </w:rPr>
        <w:t>Nonverbal form</w:t>
      </w:r>
      <w:r w:rsidR="00A412FF" w:rsidRPr="00F64E7B">
        <w:rPr>
          <w:rFonts w:ascii="Times" w:eastAsia="Times New Roman" w:hAnsi="Times" w:cs="Times New Roman"/>
          <w:sz w:val="24"/>
          <w:szCs w:val="24"/>
        </w:rPr>
        <w:t>s</w:t>
      </w:r>
      <w:r w:rsidR="00DD1CC4" w:rsidRPr="00F64E7B">
        <w:rPr>
          <w:rFonts w:ascii="Times" w:eastAsia="Times New Roman" w:hAnsi="Times" w:cs="Times New Roman"/>
          <w:sz w:val="24"/>
          <w:szCs w:val="24"/>
        </w:rPr>
        <w:t xml:space="preserve"> of expressing oneself help to explore topics that are too complex or vulnerable for </w:t>
      </w:r>
      <w:r w:rsidR="00BF12D5" w:rsidRPr="00F64E7B">
        <w:rPr>
          <w:rFonts w:ascii="Times" w:eastAsia="Times New Roman" w:hAnsi="Times" w:cs="Times New Roman"/>
          <w:sz w:val="24"/>
          <w:szCs w:val="24"/>
        </w:rPr>
        <w:t xml:space="preserve">verbal </w:t>
      </w:r>
      <w:r w:rsidR="00C04BEF" w:rsidRPr="00F64E7B">
        <w:rPr>
          <w:rFonts w:ascii="Times" w:eastAsia="Times New Roman" w:hAnsi="Times" w:cs="Times New Roman"/>
          <w:sz w:val="24"/>
          <w:szCs w:val="24"/>
        </w:rPr>
        <w:t>forms of data gathering. Photo</w:t>
      </w:r>
      <w:r w:rsidR="00BF12D5" w:rsidRPr="00F64E7B">
        <w:rPr>
          <w:rFonts w:ascii="Times" w:eastAsia="Times New Roman" w:hAnsi="Times" w:cs="Times New Roman"/>
          <w:sz w:val="24"/>
          <w:szCs w:val="24"/>
        </w:rPr>
        <w:t>-</w:t>
      </w:r>
      <w:r w:rsidR="00DD1CC4" w:rsidRPr="00F64E7B">
        <w:rPr>
          <w:rFonts w:ascii="Times" w:eastAsia="Times New Roman" w:hAnsi="Times" w:cs="Times New Roman"/>
          <w:sz w:val="24"/>
          <w:szCs w:val="24"/>
        </w:rPr>
        <w:t>elicitation may have positive implications for participants, as they can deconstruct and re</w:t>
      </w:r>
      <w:r w:rsidR="00A412FF" w:rsidRPr="00F64E7B">
        <w:rPr>
          <w:rFonts w:ascii="Times" w:eastAsia="Times New Roman" w:hAnsi="Times" w:cs="Times New Roman"/>
          <w:sz w:val="24"/>
          <w:szCs w:val="24"/>
        </w:rPr>
        <w:t>-</w:t>
      </w:r>
      <w:r w:rsidR="00DD1CC4" w:rsidRPr="00F64E7B">
        <w:rPr>
          <w:rFonts w:ascii="Times" w:eastAsia="Times New Roman" w:hAnsi="Times" w:cs="Times New Roman"/>
          <w:sz w:val="24"/>
          <w:szCs w:val="24"/>
        </w:rPr>
        <w:t xml:space="preserve">evaluate their experiences by the act of photographing and </w:t>
      </w:r>
      <w:r w:rsidR="002E4BBE" w:rsidRPr="00F64E7B">
        <w:rPr>
          <w:rFonts w:ascii="Times" w:eastAsia="Times New Roman" w:hAnsi="Times" w:cs="Times New Roman"/>
          <w:sz w:val="24"/>
          <w:szCs w:val="24"/>
        </w:rPr>
        <w:t xml:space="preserve">presenting </w:t>
      </w:r>
      <w:r w:rsidR="00DD1CC4" w:rsidRPr="00F64E7B">
        <w:rPr>
          <w:rFonts w:ascii="Times" w:eastAsia="Times New Roman" w:hAnsi="Times" w:cs="Times New Roman"/>
          <w:sz w:val="24"/>
          <w:szCs w:val="24"/>
        </w:rPr>
        <w:t>the meaning</w:t>
      </w:r>
      <w:r w:rsidR="002E4BBE" w:rsidRPr="00F64E7B">
        <w:rPr>
          <w:rFonts w:ascii="Times" w:eastAsia="Times New Roman" w:hAnsi="Times" w:cs="Times New Roman"/>
          <w:sz w:val="24"/>
          <w:szCs w:val="24"/>
        </w:rPr>
        <w:t xml:space="preserve"> of their photographs</w:t>
      </w:r>
      <w:r w:rsidR="00DD1CC4" w:rsidRPr="00F64E7B">
        <w:rPr>
          <w:rFonts w:ascii="Times" w:eastAsia="Times New Roman" w:hAnsi="Times" w:cs="Times New Roman"/>
          <w:sz w:val="24"/>
          <w:szCs w:val="24"/>
        </w:rPr>
        <w:t xml:space="preserve"> </w:t>
      </w:r>
      <w:r w:rsidR="00F70AF7" w:rsidRPr="00F64E7B">
        <w:rPr>
          <w:rFonts w:ascii="Times" w:eastAsia="Times New Roman" w:hAnsi="Times" w:cs="Times New Roman"/>
          <w:sz w:val="24"/>
          <w:szCs w:val="24"/>
        </w:rPr>
        <w:fldChar w:fldCharType="begin"/>
      </w:r>
      <w:r w:rsidRPr="00F64E7B">
        <w:rPr>
          <w:rFonts w:ascii="Times" w:eastAsia="Times New Roman" w:hAnsi="Times" w:cs="Times New Roman"/>
          <w:sz w:val="24"/>
          <w:szCs w:val="24"/>
        </w:rPr>
        <w:instrText xml:space="preserve"> ADDIN ZOTERO_ITEM CSL_CITATION {"citationID":"sQWvhrgl","properties":{"formattedCitation":"(Harper, 2002)","plainCitation":"(Harper, 2002)","noteIndex":0},"citationItems":[{"id":222,"uris":["http://zotero.org/users/9434342/items/WUJL8I9Z"],"itemData":{"id":222,"type":"article-journal","abstract":"This paper is a definition of photo elicitation and a history of its development in anthropology and sociology. The view of photo elicitation in these disciplines, where the greatest number of photo elicitation studies have taken place, organizes photo elicitation studies by topic and by form. The paper also presents practical considerations from a frequent photo elicitation researcher and concludes that photo elicitation enlarges the possibilities of conventional empirical research. In addition, the paper argues that photo elicitation also produces a different kind of information. Photo elicitation evokes information, feelings, and memories that are due to the photograph's particular form of representation.","container-title":"Visual Studies","DOI":"10.1080/14725860220137345","ISSN":"1472-586X","issue":"1","page":"13-26","source":"Taylor and Francis+NEJM","title":"Talking about pictures: A case for photo elicitation","title-short":"Talking about pictures","volume":"17","author":[{"family":"Harper","given":"Douglas"}],"issued":{"date-parts":[["2002",1,1]]}}}],"schema":"https://github.com/citation-style-language/schema/raw/master/csl-citation.json"} </w:instrText>
      </w:r>
      <w:r w:rsidR="00F70AF7" w:rsidRPr="00F64E7B">
        <w:rPr>
          <w:rFonts w:ascii="Times" w:eastAsia="Times New Roman" w:hAnsi="Times" w:cs="Times New Roman"/>
          <w:sz w:val="24"/>
          <w:szCs w:val="24"/>
        </w:rPr>
        <w:fldChar w:fldCharType="separate"/>
      </w:r>
      <w:r w:rsidR="00F70AF7" w:rsidRPr="00F64E7B">
        <w:rPr>
          <w:rFonts w:ascii="Times" w:hAnsi="Times" w:cs="Times"/>
          <w:sz w:val="24"/>
        </w:rPr>
        <w:t>(Harper, 2002)</w:t>
      </w:r>
      <w:r w:rsidR="00F70AF7" w:rsidRPr="00F64E7B">
        <w:rPr>
          <w:rFonts w:ascii="Times" w:eastAsia="Times New Roman" w:hAnsi="Times" w:cs="Times New Roman"/>
          <w:sz w:val="24"/>
          <w:szCs w:val="24"/>
        </w:rPr>
        <w:fldChar w:fldCharType="end"/>
      </w:r>
      <w:r w:rsidR="00F70AF7" w:rsidRPr="00F64E7B">
        <w:rPr>
          <w:rFonts w:ascii="Times" w:eastAsia="Times New Roman" w:hAnsi="Times" w:cs="Times New Roman"/>
          <w:sz w:val="24"/>
          <w:szCs w:val="24"/>
        </w:rPr>
        <w:t>.</w:t>
      </w:r>
    </w:p>
    <w:p w14:paraId="125F53C8" w14:textId="403AA5A4" w:rsidR="00F76B01" w:rsidRPr="00F64E7B" w:rsidRDefault="00DD1CC4" w:rsidP="00024A41">
      <w:pPr>
        <w:spacing w:after="0" w:line="300" w:lineRule="auto"/>
        <w:ind w:firstLine="708"/>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Qualitative visual methods have delivered valuable narratives and provided </w:t>
      </w:r>
      <w:r w:rsidR="00B927A9" w:rsidRPr="00F64E7B">
        <w:rPr>
          <w:rFonts w:ascii="Times" w:eastAsia="Times New Roman" w:hAnsi="Times" w:cs="Times New Roman"/>
          <w:sz w:val="24"/>
          <w:szCs w:val="24"/>
        </w:rPr>
        <w:t xml:space="preserve">meaningful </w:t>
      </w:r>
      <w:r w:rsidRPr="00F64E7B">
        <w:rPr>
          <w:rFonts w:ascii="Times" w:eastAsia="Times New Roman" w:hAnsi="Times" w:cs="Times New Roman"/>
          <w:sz w:val="24"/>
          <w:szCs w:val="24"/>
        </w:rPr>
        <w:t>research insight</w:t>
      </w:r>
      <w:r w:rsidR="00F76B01" w:rsidRPr="00F64E7B">
        <w:rPr>
          <w:rFonts w:ascii="Times" w:eastAsia="Times New Roman" w:hAnsi="Times" w:cs="Times New Roman"/>
          <w:sz w:val="24"/>
          <w:szCs w:val="24"/>
        </w:rPr>
        <w:t>s</w:t>
      </w:r>
      <w:r w:rsidRPr="00F64E7B">
        <w:rPr>
          <w:rFonts w:ascii="Times" w:eastAsia="Times New Roman" w:hAnsi="Times" w:cs="Times New Roman"/>
          <w:sz w:val="24"/>
          <w:szCs w:val="24"/>
        </w:rPr>
        <w:t xml:space="preserve"> </w:t>
      </w:r>
      <w:r w:rsidR="00B06AC3" w:rsidRPr="00F64E7B">
        <w:rPr>
          <w:rFonts w:ascii="Times" w:eastAsia="Times New Roman" w:hAnsi="Times" w:cs="Times New Roman"/>
          <w:sz w:val="24"/>
          <w:szCs w:val="24"/>
        </w:rPr>
        <w:t xml:space="preserve">across a number of areas including: </w:t>
      </w:r>
      <w:r w:rsidRPr="00F64E7B">
        <w:rPr>
          <w:rFonts w:ascii="Times" w:eastAsia="Times New Roman" w:hAnsi="Times" w:cs="Times New Roman"/>
          <w:sz w:val="24"/>
          <w:szCs w:val="24"/>
        </w:rPr>
        <w:t>investigating</w:t>
      </w:r>
      <w:r w:rsidR="00C4046D" w:rsidRPr="00F64E7B">
        <w:rPr>
          <w:rFonts w:ascii="Times" w:hAnsi="Times"/>
          <w:sz w:val="24"/>
          <w:szCs w:val="24"/>
        </w:rPr>
        <w:t xml:space="preserve"> </w:t>
      </w:r>
      <w:r w:rsidRPr="00F64E7B">
        <w:rPr>
          <w:rFonts w:ascii="Times" w:eastAsia="Times New Roman" w:hAnsi="Times" w:cs="Times New Roman"/>
          <w:sz w:val="24"/>
          <w:szCs w:val="24"/>
        </w:rPr>
        <w:t>eating behaviours</w:t>
      </w:r>
      <w:r w:rsidR="008D1430" w:rsidRPr="00F64E7B">
        <w:rPr>
          <w:rFonts w:ascii="Times" w:eastAsia="Times New Roman" w:hAnsi="Times" w:cs="Times New Roman"/>
          <w:sz w:val="24"/>
          <w:szCs w:val="24"/>
        </w:rPr>
        <w:t xml:space="preserve"> </w:t>
      </w:r>
      <w:r w:rsidR="008D1430"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{"citationID":"PWTmaHAV","properties":{"formattedCitation":"(Patricia et al., 2017; Thompson et al., 2015)","plainCitation":"(Patricia et al., 2017; Thompson et al., 2015)","noteIndex":0},"citationItems":[{"id":205,"uris":["http://zotero.org/users/9434342/items/7AZHEUB3"],"itemData":{"id":205,"type":"article-journal","abstract":"Traditional methods for studying eating behaviors include quantitative methods such as 24-h dietary recalls or food frequency questionnaires. Recently, visual methods such as photo-elicitation (PE) have been recognized as useful for studying and understanding eating behaviors. PE has been defined as the use of images during an interview. The goals of this study are to demonstrate the potential of PE for exploring the eating behaviors of Chilean women of low socioeconomic status and to show the advantages and disadvantages of PE from the participants’ points of view. The study included 31 participants who were asked to take pictures that represented what they considered important to them in their “food world”. The pictures were developed and participants were invited to participate in an individual interview. Participants were able to talk about their eating behaviors and those of their families, the factors influencing those behaviors, their dietary knowledge and skills, and their reflections on their diet using the photographs. PE proved to be a feasible research technique for the studied population, and was well received and enjoyed by the participants. The participants perceived a few barriers with PE, such as forgetting to take pictures or not having ideas for new pictures. Nevertheless, PE allowed researchers to obtain rich information about eating behaviors, and can therefore be a useful method for working with populations of underserved areas. The PE data that this study collected could be used to create or improve interventions promoting healthy eating within the studied population.","container-title":"Appetite","DOI":"10.1016/j.appet.2016.12.040","ISSN":"0195-6663","journalAbbreviation":"Appetite","language":"en","page":"96-104","source":"ScienceDirect","title":"The photo-elicitation of food worlds: A study on the eating behaviors of low socioeconomic Chilean women","title-short":"The photo-elicitation of food worlds","volume":"111","author":[{"family":"Patricia","given":"Galvez E."},{"family":"Vizcarra","given":"Marcela"},{"family":"Palomino","given":"Ana María"},{"family":"Valencia","given":"Alejandra"},{"family":"Iglesias","given":"Lorena"},{"family":"Schwingel","given":"Andiara"}],"issued":{"date-parts":[["2017",4,1]]}}},{"id":216,"uris":["http://zotero.org/users/9434342/items/M83CPLCD"],"itemData":{"id":216,"type":"article-journal","abstract":"Picky eaters are defined as those who consume an inadequate variety of food through rejection of a substantial amount of food stuffs that are both familiar and unfamiliar. Picky eating is a relatively recent theoretical concept and while there is increasing concern within public health over the lack of diversity in some children's diets, adult picky eaters remain an under researched group. This paper reports on the findings of a qualitative study on the routine food choices and practices of 26 families in Sandwell, West Midlands, UK. Photo elicitation and go-along interview data collection methods were used to capture habitual food related behaviours and served to describe the practices of nine individuals who self identified or were described as picky eaters. A thematic analysis revealed that those with the food related identity of picky eater had very restricted diets and experienced strong emotional and physical reactions to certain foods. For some this could be a distressing and alienating experience that hindered their ability to engage in episodes of social eating. Further research is needed to illuminate the specific practices of adult picky eaters, how this impacts on their lives, and how possible interventions might seek to address the challenges they face.","container-title":"Appetite","DOI":"10.1016/j.appet.2014.09.028","ISSN":"0195-6663","journalAbbreviation":"Appetite","language":"en","page":"235-239","source":"ScienceDirect","title":"What does it mean to be a ‘picky eater’? A qualitative study of food related identities and practices","title-short":"What does it mean to be a ‘picky eater’?","volume":"84","author":[{"family":"Thompson","given":"Claire"},{"family":"Cummins","given":"Steven"},{"family":"Brown","given":"Tim"},{"family":"Kyle","given":"Rosemary"}],"issued":{"date-parts":[["2015",1,1]]}}}],"schema":"https://github.com/citation-style-language/schema/raw/master/csl-citation.json"} </w:instrText>
      </w:r>
      <w:r w:rsidR="008D1430" w:rsidRPr="00F64E7B">
        <w:rPr>
          <w:rFonts w:ascii="Times" w:eastAsia="Times New Roman" w:hAnsi="Times" w:cs="Times New Roman"/>
          <w:sz w:val="24"/>
          <w:szCs w:val="24"/>
        </w:rPr>
        <w:fldChar w:fldCharType="separate"/>
      </w:r>
      <w:r w:rsidR="008D1430" w:rsidRPr="00F64E7B">
        <w:rPr>
          <w:rFonts w:ascii="Times" w:hAnsi="Times" w:cs="Times"/>
          <w:sz w:val="24"/>
        </w:rPr>
        <w:t>(Patricia et al., 2017; Thompson et al., 2015)</w:t>
      </w:r>
      <w:r w:rsidR="008D1430" w:rsidRPr="00F64E7B">
        <w:rPr>
          <w:rFonts w:ascii="Times" w:eastAsia="Times New Roman" w:hAnsi="Times" w:cs="Times New Roman"/>
          <w:sz w:val="24"/>
          <w:szCs w:val="24"/>
        </w:rPr>
        <w:fldChar w:fldCharType="end"/>
      </w:r>
      <w:r w:rsidR="00B06AC3"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food preparatio</w:t>
      </w:r>
      <w:r w:rsidR="00EC1145" w:rsidRPr="00F64E7B">
        <w:rPr>
          <w:rFonts w:ascii="Times" w:eastAsia="Times New Roman" w:hAnsi="Times" w:cs="Times New Roman"/>
          <w:sz w:val="24"/>
          <w:szCs w:val="24"/>
        </w:rPr>
        <w:t xml:space="preserve">n practices </w:t>
      </w:r>
      <w:r w:rsidR="00EC1145"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{"citationID":"7BTAGgC2","properties":{"formattedCitation":"(Mills et al., 2017)","plainCitation":"(Mills et al., 2017)","noteIndex":0},"citationItems":[{"id":287,"uris":["http://zotero.org/users/9434342/items/QJ4SDQRR"],"itemData":{"id":287,"type":"article-journal","abstract":"Food-related choices have an important impact on health. Food preparation methods may be linked to diet and health benefits. However, the factors influencing people’s food choices, and how they are shaped by food preparation experiences, are still not fully understood. We aimed to study home food preparation practices, experiences and perceptions amongst adults in North East England. A matrix was used to purposively sample participants with diverse socio-demographic characteristics. Participants developed photographic food diaries that were used as prompts during semi-structured interviews. Data were analysed using the Framework Method. Interviews were conducted with 18 adults (five men and 13 women), aged approximately 20 to 80 years, to reach data saturation. Participants’ practices varied widely, from reliance on pre-prepared foods, to preparing complex meals entirely from basic ingredients. Key themes emerged regarding the cook (identity), the task (process of cooking), and the context (situational drivers). Resources, in terms of time, money and facilities, were also underpinning influences on food preparation. Participants’ practices were determined by both personal motivations to cook, and the influence of others, and generally reflected compromises between varied competing demands and challenges in life. Most people appeared to be overall content with their food preparation behaviour, though ideally aspired to cook more frequently, using basic ingredients. This often seemed to be driven by social desirability. Home food preparation is complex, with heterogeneous practices, experiences and perceptions both between individuals and within the same individual over time, according to shifting priorities and circumstances. Generalisability of these findings may be limited by the regional participant sample; however the results support and build upon previous research. Focussing interventions on life transition points at which priorities and circumstances change, with careful targeting to stimulate personal motivation and social norms, may prove effective in encouraging home food preparation.","container-title":"PLoS ONE","DOI":"10.1371/journal.pone.0182842","ISSN":"1932-6203","issue":"8","journalAbbreviation":"PLoS One","note":"PMID: 28854196\nPMCID: PMC5576640","source":"PubMed Central","title":"Home food preparation practices, experiences and perceptions: A qualitative interview study with photo-elicitation","title-short":"Home food preparation practices, experiences and perceptions","URL":"https://www.ncbi.nlm.nih.gov/pmc/articles/PMC5576640/","volume":"12","author":[{"family":"Mills","given":"Susanna"},{"family":"White","given":"Martin"},{"family":"Wrieden","given":"Wendy"},{"family":"Brown","given":"Heather"},{"family":"Stead","given":"Martine"},{"family":"Adams","given":"Jean"}],"accessed":{"date-parts":[["2020",2,21]]},"issued":{"date-parts":[["2017",8,30]]}}}],"schema":"https://github.com/citation-style-language/schema/raw/master/csl-citation.json"} </w:instrText>
      </w:r>
      <w:r w:rsidR="00EC1145" w:rsidRPr="00F64E7B">
        <w:rPr>
          <w:rFonts w:ascii="Times" w:eastAsia="Times New Roman" w:hAnsi="Times" w:cs="Times New Roman"/>
          <w:sz w:val="24"/>
          <w:szCs w:val="24"/>
        </w:rPr>
        <w:fldChar w:fldCharType="separate"/>
      </w:r>
      <w:r w:rsidR="00EC1145" w:rsidRPr="00F64E7B">
        <w:rPr>
          <w:rFonts w:ascii="Times" w:hAnsi="Times" w:cs="Times"/>
          <w:sz w:val="24"/>
        </w:rPr>
        <w:t>(Mills et al., 2017)</w:t>
      </w:r>
      <w:r w:rsidR="00EC1145" w:rsidRPr="00F64E7B">
        <w:rPr>
          <w:rFonts w:ascii="Times" w:eastAsia="Times New Roman" w:hAnsi="Times" w:cs="Times New Roman"/>
          <w:sz w:val="24"/>
          <w:szCs w:val="24"/>
        </w:rPr>
        <w:fldChar w:fldCharType="end"/>
      </w:r>
      <w:r w:rsidR="00B06AC3"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family food choices</w:t>
      </w:r>
      <w:r w:rsidR="00506B11" w:rsidRPr="00F64E7B">
        <w:rPr>
          <w:rFonts w:ascii="Times" w:eastAsia="Times New Roman" w:hAnsi="Times" w:cs="Times New Roman"/>
          <w:sz w:val="24"/>
          <w:szCs w:val="24"/>
        </w:rPr>
        <w:t xml:space="preserve"> </w:t>
      </w:r>
      <w:r w:rsidR="00506B11"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{"citationID":"qDKLtgcF","properties":{"formattedCitation":"(Johnson et al., 2010, 2011; Lachal et al., 2012; Ramalho et al., 2016; Sharma &amp; Chapman, 2011)","plainCitation":"(Johnson et al., 2010, 2011; Lachal et al., 2012; Ramalho et al., 2016; Sharma &amp; Chapman, 2011)","noteIndex":0},"citationItems":[{"id":266,"uris":["http://zotero.org/users/9434342/items/3VPCPNDI"],"itemData":{"id":266,"type":"article-journal","abstract":"Many complex and subtle aspects relating to mothers and food choice are not well understood. Mothers play a primary role in their children's food choices, but research has not specifically examined how matrilineal family members who do not reside in the same household, such as a mother's mother, aunt, or grandmother, influence the current family's food choices.","container-title":"BMC Women's Health","DOI":"10.1186/1472-6874-10-21","ISSN":"1472-6874","issue":"1","journalAbbreviation":"BMC Women's Health","page":"21","source":"BioMed Central","title":"\"I'm the Momma\": Using photo-elicitation to understand matrilineal influence on family food choice","title-short":"I'm the Momma","volume":"10","author":[{"family":"Johnson","given":"Cassandra M."},{"family":"Sharkey","given":"Joseph R."},{"family":"McIntosh","given":"Alex W."},{"family":"Dean","given":"Wesley R."}],"issued":{"date-parts":[["2010",6,17]]}}},{"id":273,"uris":["http://zotero.org/users/9434342/items/F7KBNKZ6"],"itemData":{"id":273,"type":"article-journal","abstract":"There is a desperate need to address diet-related chronic diseases in Mexican-origin women, particularly for those in border region colonias (Mexican settlements) and other new destination communities in rural and non-rural areas of the U.S. Understanding the food choices of mothers, who lead food and health activities in their families, provides one way to improve health outcomes in Mexican-origin women and their children. This study used a visual method, participant-driven photo-elicitation, and grounded theory in a contextual study of food choices from the perspectives of Mexican-origin mothers.","container-title":"BMC Women's Health","DOI":"10.1186/1472-6874-11-41","ISSN":"1472-6874","issue":"1","journalAbbreviation":"BMC Women's Health","language":"en","page":"41","source":"Springer Link","title":"It's all about the children: a participant-driven photo-elicitation study of Mexican-origin mothers' food choices","title-short":"It's all about the children","volume":"11","author":[{"family":"Johnson","given":"Cassandra M."},{"family":"Sharkey","given":"Joseph R."},{"family":"Dean","given":"Wesley R."}],"issued":{"date-parts":[["2011",9,26]]}}},{"id":271,"uris":["http://zotero.org/users/9434342/items/ML9P5SWD"],"itemData":{"id":271,"type":"article-journal","abstract":"Obesity in adolescence is a major public health issue. Family relationships have an important role, whether in the onset of the condition, its maintenance, or the way in which the problem is approached. Food and family relationships are two major elements in therapeutic care. The subject of the present study is the investigation of the place of food within family relationships among obese adolescents, so as to tailor care strategies. Twelve semi-structured interviews were conducted among adolescents presenting obesity and their parents. The investigation was qualitative, and used photo-elicitation. A photograph produced by the subject is used as the basis for narrative, and the verbal material obtained is analysed using Interpretative Phenomenological Analysis. The results can be categorised along two axes. The first describes the place of food in the one-to-one parent–child relationship; the second describes the organisation of the family group. This study evidenced two possible lines of approach in understanding the place of food in these families. There are major interrelations between food and relationships within the family, so that implications for therapy can be drawn: taking account of bonding between parent and child, and therapeutic orientation towards family functioning rather than towards individual eating patterns.","container-title":"Appetite","DOI":"10.1016/j.appet.2012.02.045","ISSN":"0195-6663","issue":"3","journalAbbreviation":"Appetite","language":"en","page":"1099-1105","source":"ScienceDirect","title":"Qualitative research using photo-elicitation to explore the role of food in family relationships among obese adolescents","volume":"58","author":[{"family":"Lachal","given":"Jonathan"},{"family":"Speranza","given":"Mario"},{"family":"Taïeb","given":"Olivier"},{"family":"Falissard","given":"Bruno"},{"family":"Lefèvre","given":"Hervé"},{"family":"Moro","given":"Marie-Rose"},{"family":"Revah-Levy","given":"Anne"}],"issued":{"date-parts":[["2012",6,1]]}}},{"id":285,"uris":["http://zotero.org/users/9434342/items/JN9KGH22"],"itemData":{"id":285,"type":"article-journal","abstract":"Obesity in adolescence is a major public health issue in Brazil. The relation between food and family plays an important role in both prevention and treatment, although its precise effect has not been clearly established. The purpose of this study is to investigate the meanings of food for Brazilian obese adolescents and their parents. Semi-structured interviews were conducted with 19 individuals from two medical centers in Fortaleza-CE, Brazil: seven adolescents with obesity (six girls and one boy aged between 12 and 18 years) and their parents (seven mothers, four fathers and one grandmother). The researchers used photo elicitation for the interview; that is, one photograph taken by each adolescent was used to evoke the statements we analyze here, according to Interpretative Phenomenological Analysis. The results were categorized into two principal superordinate themes. The first described the role of food in the parent–child relationship and the second, the organization of the family group. Results show that food reinforces the adolescents' dependence on their parents and the conflicts related to parental control of their food and what they can eat. The interrelations between food and family dynamics must be considered in developing therapeutic strategies for Brazilian obese adolescents and their families. These strategies must include siblings as well as grandparents.","container-title":"Appetite","DOI":"10.1016/j.appet.2015.10.023","ISSN":"0195-6663","journalAbbreviation":"Appetite","language":"en","page":"539-545","source":"ScienceDirect","title":"A qualitative study of the role of food in family relationships: An insight into the families of Brazilian obese adolescents using photo elicitation","title-short":"A qualitative study of the role of food in family relationships","volume":"96","author":[{"family":"Ramalho","given":"Juniana de Almeida Mota"},{"family":"Lachal","given":"Jonathan"},{"family":"Bucher-Maluschke","given":"Júlia Sursis Nobre Ferro"},{"family":"Moro","given":"Marie-Rose"},{"family":"Revah-Levy","given":"Anne"}],"issued":{"date-parts":[["2016",1,1]]}}},{"id":210,"uris":["http://zotero.org/users/9434342/items/Z8YZQUW3"],"itemData":{"id":210,"type":"article-journal","abstract":"Photo elicitation was employed in a cross-Canada study on family food habits as a means of understanding the meanings that people associate with food. From each family who took part in the study, at least one parent and one adolescent were asked to participate in a qualitative interview, to take photographs of how food fits into their everyday lives, and to participate in a second interview about their photos. In using photo elicitation, we were interested in ways in which participants eat, cook, and shop for food—everyday activities that are often taken for granted. In this article, we examine photographs and interview data provided by two mothers from the same rural community. We explore what their words and photographs reveal about their food worlds, both as self-representations reflecting the food environments in which they are embedded, and as the frames through which those environments are subsequently viewed and constructed.","container-title":"Cuizine: The Journal of Canadian Food Cultures / Cuizine : revue des cultures culinaires au Canada","DOI":"https://doi.org/10.7202/1004726ar","ISSN":"1918-5480","issue":"1","journalAbbreviation":"cuizine","language":"en","page":"0-0","source":"www.erudit.org","title":"Food, Photographs, and Frames: Photo Elicitation in a Canadian Qualitative Food Study","title-short":"Food, Photographs, and Frames","volume":"3","author":[{"family":"Sharma","given":"Sonya"},{"family":"Chapman","given":"Gwen"}],"issued":{"date-parts":[["2011"]]}}}],"schema":"https://github.com/citation-style-language/schema/raw/master/csl-citation.json"} </w:instrText>
      </w:r>
      <w:r w:rsidR="00506B11" w:rsidRPr="00F64E7B">
        <w:rPr>
          <w:rFonts w:ascii="Times" w:eastAsia="Times New Roman" w:hAnsi="Times" w:cs="Times New Roman"/>
          <w:sz w:val="24"/>
          <w:szCs w:val="24"/>
        </w:rPr>
        <w:fldChar w:fldCharType="separate"/>
      </w:r>
      <w:r w:rsidR="00506B11" w:rsidRPr="00F64E7B">
        <w:rPr>
          <w:rFonts w:ascii="Times" w:hAnsi="Times" w:cs="Times"/>
          <w:sz w:val="24"/>
        </w:rPr>
        <w:t>(Johnson et al., 2010, 2011; Lachal et al., 2012; Ramalho et al., 2016; Sharma &amp; Chapman, 2011)</w:t>
      </w:r>
      <w:r w:rsidR="00506B11" w:rsidRPr="00F64E7B">
        <w:rPr>
          <w:rFonts w:ascii="Times" w:eastAsia="Times New Roman" w:hAnsi="Times" w:cs="Times New Roman"/>
          <w:sz w:val="24"/>
          <w:szCs w:val="24"/>
        </w:rPr>
        <w:fldChar w:fldCharType="end"/>
      </w:r>
      <w:r w:rsidR="00506B11"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and health inequalities</w:t>
      </w:r>
      <w:r w:rsidR="008E3E15" w:rsidRPr="00F64E7B">
        <w:rPr>
          <w:rFonts w:ascii="Times" w:eastAsia="Times New Roman" w:hAnsi="Times" w:cs="Times New Roman"/>
          <w:sz w:val="24"/>
          <w:szCs w:val="24"/>
        </w:rPr>
        <w:t xml:space="preserve"> </w:t>
      </w:r>
      <w:r w:rsidR="008E3E15"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{"citationID":"y1dyvdLG","properties":{"formattedCitation":"(Hodgetts et al., 2007)","plainCitation":"(Hodgetts et al., 2007)","noteIndex":0},"citationItems":[{"id":404,"uris":["http://zotero.org/users/9434342/items/X52FUER7"],"itemData":{"id":404,"type":"article-journal","abstract":"Homelessness is a pressing health concern involving material hardship, social marginalization and restrained relationships between homeless and housed people. This article links relational aspects of homelessness, and its health consequences, with material and spatial considerations through the use of photo-elicitation interviews with 12 rough sleepers in London. We highlight the relevance of embodied deprivation for a health psychology that is responsive to the ways in which social inequalities can get under the skin of homeless people and manifest as health disparities.","container-title":"Journal of Health Psychology","DOI":"10.1177/1359105307080593","ISSN":"1359-1053","issue":"5","journalAbbreviation":"J Health Psychol","language":"en","note":"publisher: SAGE Publications Ltd","page":"709-725","source":"SAGE Journals","title":"Health Inequalities and Homelessness: Considering Material, Spatial and Relational Dimensions","title-short":"Health Inequalities and Homelessness","volume":"12","author":[{"family":"Hodgetts","given":"Darrin"},{"family":"Radley","given":"Alan"},{"family":"Chamberlain","given":"Kerry"},{"family":"Hodgetts","given":"Andrea"}],"issued":{"date-parts":[["2007",9,1]]}}}],"schema":"https://github.com/citation-style-language/schema/raw/master/csl-citation.json"} </w:instrText>
      </w:r>
      <w:r w:rsidR="008E3E15" w:rsidRPr="00F64E7B">
        <w:rPr>
          <w:rFonts w:ascii="Times" w:eastAsia="Times New Roman" w:hAnsi="Times" w:cs="Times New Roman"/>
          <w:sz w:val="24"/>
          <w:szCs w:val="24"/>
        </w:rPr>
        <w:fldChar w:fldCharType="separate"/>
      </w:r>
      <w:r w:rsidR="008E3E15" w:rsidRPr="00F64E7B">
        <w:rPr>
          <w:rFonts w:ascii="Times" w:hAnsi="Times" w:cs="Times"/>
          <w:sz w:val="24"/>
        </w:rPr>
        <w:t>(Hodgetts et al., 2007)</w:t>
      </w:r>
      <w:r w:rsidR="008E3E15" w:rsidRPr="00F64E7B">
        <w:rPr>
          <w:rFonts w:ascii="Times" w:eastAsia="Times New Roman" w:hAnsi="Times" w:cs="Times New Roman"/>
          <w:sz w:val="24"/>
          <w:szCs w:val="24"/>
        </w:rPr>
        <w:fldChar w:fldCharType="end"/>
      </w:r>
      <w:r w:rsidR="00C04BEF" w:rsidRPr="00F64E7B">
        <w:rPr>
          <w:rFonts w:ascii="Times" w:eastAsia="Times New Roman" w:hAnsi="Times" w:cs="Times New Roman"/>
          <w:sz w:val="24"/>
          <w:szCs w:val="24"/>
        </w:rPr>
        <w:t xml:space="preserve">. </w:t>
      </w:r>
      <w:r w:rsidR="0021503C" w:rsidRPr="00F64E7B">
        <w:rPr>
          <w:rFonts w:ascii="Times" w:eastAsia="Times New Roman" w:hAnsi="Times" w:cs="Times New Roman"/>
          <w:sz w:val="24"/>
          <w:szCs w:val="24"/>
        </w:rPr>
        <w:t>Vi</w:t>
      </w:r>
      <w:r w:rsidRPr="00F64E7B">
        <w:rPr>
          <w:rFonts w:ascii="Times" w:eastAsia="Times New Roman" w:hAnsi="Times" w:cs="Times New Roman"/>
          <w:sz w:val="24"/>
          <w:szCs w:val="24"/>
        </w:rPr>
        <w:t xml:space="preserve">sual methods </w:t>
      </w:r>
      <w:r w:rsidR="00B566F8" w:rsidRPr="00F64E7B">
        <w:rPr>
          <w:rFonts w:ascii="Times" w:eastAsia="Times New Roman" w:hAnsi="Times" w:cs="Times New Roman"/>
          <w:sz w:val="24"/>
          <w:szCs w:val="24"/>
        </w:rPr>
        <w:t xml:space="preserve">have </w:t>
      </w:r>
      <w:r w:rsidRPr="00F64E7B">
        <w:rPr>
          <w:rFonts w:ascii="Times" w:eastAsia="Times New Roman" w:hAnsi="Times" w:cs="Times New Roman"/>
          <w:sz w:val="24"/>
          <w:szCs w:val="24"/>
        </w:rPr>
        <w:t>enable</w:t>
      </w:r>
      <w:r w:rsidR="00B566F8" w:rsidRPr="00F64E7B">
        <w:rPr>
          <w:rFonts w:ascii="Times" w:eastAsia="Times New Roman" w:hAnsi="Times" w:cs="Times New Roman"/>
          <w:sz w:val="24"/>
          <w:szCs w:val="24"/>
        </w:rPr>
        <w:t>d</w:t>
      </w:r>
      <w:r w:rsidRPr="00F64E7B">
        <w:rPr>
          <w:rFonts w:ascii="Times" w:eastAsia="Times New Roman" w:hAnsi="Times" w:cs="Times New Roman"/>
          <w:sz w:val="24"/>
          <w:szCs w:val="24"/>
        </w:rPr>
        <w:t xml:space="preserve"> </w:t>
      </w:r>
      <w:r w:rsidR="00FE3379"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broader understanding of disease perception, e.g., for prostate cancer </w:t>
      </w:r>
      <w:r w:rsidR="00EC1145"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{"citationID":"PbWMtoqk","properties":{"formattedCitation":"(Oliffe &amp; Bottorff, 2007)","plainCitation":"(Oliffe &amp; Bottorff, 2007)","noteIndex":0},"citationItems":[{"id":290,"uris":["http://zotero.org/users/9434342/items/2S3NT8W3"],"itemData":{"id":290,"type":"article-journal","abstract":"Photo elicitation studies have attracted modest attention in qualitative health research. However, few researchers have focused exclusively on men's health and/or illness experiences. In this article, the authors discuss the benefits of using photo elicitation among a subcohort of 19 prostate cancer survivors from a larger ethnographic study. Specifically, participants were asked to imagine that they were being paid to mount a photographic exhibition entitled Living With My Prostate Cancer, an exhibition that would show prostate cancer from their unique perspective. The authors subsequently discussed the photographs with the participants during individual interviews using photo elicitation techniques. The methods provided some unique and unanticipated benefits, the details of which the authors share to guide researchers considering similar approaches. In addition, the authors make specific recommendations for future photo elicitation applications to men's health research.","container-title":"Qualitative Health Research","DOI":"10.1177/1049732306298756","ISSN":"1049-7323","issue":"6","journalAbbreviation":"Qual Health Res","language":"en","page":"850-858","source":"SAGE Journals","title":"Further Than the Eye Can See? Photo Elicitation and Research With Men","title-short":"Further Than the Eye Can See?","volume":"17","author":[{"family":"Oliffe","given":"John L."},{"family":"Bottorff","given":"Joan L."}],"issued":{"date-parts":[["2007",7,1]]}}}],"schema":"https://github.com/citation-style-language/schema/raw/master/csl-citation.json"} </w:instrText>
      </w:r>
      <w:r w:rsidR="00EC1145" w:rsidRPr="00F64E7B">
        <w:rPr>
          <w:rFonts w:ascii="Times" w:eastAsia="Times New Roman" w:hAnsi="Times" w:cs="Times New Roman"/>
          <w:sz w:val="24"/>
          <w:szCs w:val="24"/>
        </w:rPr>
        <w:fldChar w:fldCharType="separate"/>
      </w:r>
      <w:r w:rsidR="00EC1145" w:rsidRPr="00F64E7B">
        <w:rPr>
          <w:rFonts w:ascii="Times" w:hAnsi="Times" w:cs="Times"/>
          <w:sz w:val="24"/>
        </w:rPr>
        <w:t>(Oliffe &amp; Bottorff, 2007)</w:t>
      </w:r>
      <w:r w:rsidR="00EC1145" w:rsidRPr="00F64E7B">
        <w:rPr>
          <w:rFonts w:ascii="Times" w:eastAsia="Times New Roman" w:hAnsi="Times" w:cs="Times New Roman"/>
          <w:sz w:val="24"/>
          <w:szCs w:val="24"/>
        </w:rPr>
        <w:fldChar w:fldCharType="end"/>
      </w:r>
      <w:r w:rsidR="00EC1145" w:rsidRPr="00F64E7B">
        <w:rPr>
          <w:rFonts w:ascii="Times" w:eastAsia="Times New Roman" w:hAnsi="Times" w:cs="Times New Roman"/>
          <w:sz w:val="24"/>
          <w:szCs w:val="24"/>
        </w:rPr>
        <w:t xml:space="preserve"> </w:t>
      </w:r>
      <w:r w:rsidR="00BF12D5" w:rsidRPr="00F64E7B">
        <w:rPr>
          <w:rFonts w:ascii="Times" w:eastAsia="Times New Roman" w:hAnsi="Times" w:cs="Times New Roman"/>
          <w:sz w:val="24"/>
          <w:szCs w:val="24"/>
        </w:rPr>
        <w:t>and</w:t>
      </w:r>
      <w:r w:rsidRPr="00F64E7B">
        <w:rPr>
          <w:rFonts w:ascii="Times" w:eastAsia="Times New Roman" w:hAnsi="Times" w:cs="Times New Roman"/>
          <w:sz w:val="24"/>
          <w:szCs w:val="24"/>
        </w:rPr>
        <w:t xml:space="preserve"> A</w:t>
      </w:r>
      <w:r w:rsidR="000A660E" w:rsidRPr="00F64E7B">
        <w:rPr>
          <w:rFonts w:ascii="Times" w:eastAsia="Times New Roman" w:hAnsi="Times" w:cs="Times New Roman"/>
          <w:sz w:val="24"/>
          <w:szCs w:val="24"/>
        </w:rPr>
        <w:t xml:space="preserve">lzheimer’s disease </w:t>
      </w:r>
      <w:r w:rsidR="000A660E"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{"citationID":"D17JusG2","properties":{"formattedCitation":"(Shell, 2014)","plainCitation":"(Shell, 2014)","noteIndex":0},"citationItems":[{"id":281,"uris":["http://zotero.org/users/9434342/items/TU6MJ8FD"],"itemData":{"id":281,"type":"article-journal","abstract":"Recent research indicates that people with Alzheimer's disease (AD) can meaningfully report on their life. As a result, there is an increasing interest in finding ways to involve persons with AD in qualitative research to ensure their perspectives and experiences are included. However, researchers have largely depended on interview or observation methods to inform their study, acknowledging concern regarding capacity for expressive language. This article reports on the use of photography, specifically photo-elicitation with autodriving, in a qualitative study of happiness in persons with mild to moderate AD, and it explores the opportunities and challenges of using this methodology in this population. Results demonstrate that while photo-elicitation can be an effective tool for the researcher to use to understand the world of the individual with AD, it also presents practical challenges. Thoughtful application of this methodology can overcome these challenges, providing a richer level of understanding than interview alone can generate.","container-title":"International Journal of Qualitative Methods","DOI":"10.1177/160940691401300106","ISSN":"1609-4069","issue":"1","journalAbbreviation":"International Journal of Qualitative Methods","language":"en","page":"170-184","source":"SAGE Journals","title":"Photo-Elicitation with Autodriving in Research with Individuals with Mild to Moderate Alzheimer's Disease: Advantages and Challenges","title-short":"Photo-Elicitation with Autodriving in Research with Individuals with Mild to Moderate Alzheimer's Disease","volume":"13","author":[{"family":"Shell","given":"Lynn"}],"issued":{"date-parts":[["2014",2,1]]}}}],"schema":"https://github.com/citation-style-language/schema/raw/master/csl-citation.json"} </w:instrText>
      </w:r>
      <w:r w:rsidR="000A660E" w:rsidRPr="00F64E7B">
        <w:rPr>
          <w:rFonts w:ascii="Times" w:eastAsia="Times New Roman" w:hAnsi="Times" w:cs="Times New Roman"/>
          <w:sz w:val="24"/>
          <w:szCs w:val="24"/>
        </w:rPr>
        <w:fldChar w:fldCharType="separate"/>
      </w:r>
      <w:r w:rsidR="000A660E" w:rsidRPr="00F64E7B">
        <w:rPr>
          <w:rFonts w:ascii="Times" w:hAnsi="Times" w:cs="Times"/>
          <w:sz w:val="24"/>
        </w:rPr>
        <w:t>(Shell, 2014)</w:t>
      </w:r>
      <w:r w:rsidR="000A660E" w:rsidRPr="00F64E7B">
        <w:rPr>
          <w:rFonts w:ascii="Times" w:eastAsia="Times New Roman" w:hAnsi="Times" w:cs="Times New Roman"/>
          <w:sz w:val="24"/>
          <w:szCs w:val="24"/>
        </w:rPr>
        <w:fldChar w:fldCharType="end"/>
      </w:r>
      <w:r w:rsidRPr="00F64E7B">
        <w:rPr>
          <w:rFonts w:ascii="Times" w:eastAsia="Times New Roman" w:hAnsi="Times" w:cs="Times New Roman"/>
          <w:sz w:val="24"/>
          <w:szCs w:val="24"/>
        </w:rPr>
        <w:t xml:space="preserve">. </w:t>
      </w:r>
      <w:r w:rsidR="00FE6C90" w:rsidRPr="00F64E7B">
        <w:rPr>
          <w:rFonts w:ascii="Times" w:eastAsia="Times New Roman" w:hAnsi="Times" w:cs="Times New Roman"/>
          <w:sz w:val="24"/>
          <w:szCs w:val="24"/>
        </w:rPr>
        <w:t>P</w:t>
      </w:r>
      <w:r w:rsidR="00C04BEF" w:rsidRPr="00F64E7B">
        <w:rPr>
          <w:rFonts w:ascii="Times" w:eastAsia="Times New Roman" w:hAnsi="Times" w:cs="Times New Roman"/>
          <w:sz w:val="24"/>
          <w:szCs w:val="24"/>
        </w:rPr>
        <w:t>hoto</w:t>
      </w:r>
      <w:r w:rsidR="00BF12D5"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elicitation studies have been successfully conducted to explore attitudes towards physical activity </w:t>
      </w:r>
      <w:r w:rsidR="00BF12D5" w:rsidRPr="00F64E7B">
        <w:rPr>
          <w:rFonts w:ascii="Times" w:eastAsia="Times New Roman" w:hAnsi="Times" w:cs="Times New Roman"/>
          <w:sz w:val="24"/>
          <w:szCs w:val="24"/>
        </w:rPr>
        <w:t xml:space="preserve">with </w:t>
      </w:r>
      <w:r w:rsidRPr="00F64E7B">
        <w:rPr>
          <w:rFonts w:ascii="Times" w:eastAsia="Times New Roman" w:hAnsi="Times" w:cs="Times New Roman"/>
          <w:sz w:val="24"/>
          <w:szCs w:val="24"/>
        </w:rPr>
        <w:t>adolescents</w:t>
      </w:r>
      <w:r w:rsidR="00E77285" w:rsidRPr="00F64E7B">
        <w:rPr>
          <w:rFonts w:ascii="Times" w:eastAsia="Times New Roman" w:hAnsi="Times" w:cs="Times New Roman"/>
          <w:sz w:val="24"/>
          <w:szCs w:val="24"/>
        </w:rPr>
        <w:t xml:space="preserve"> </w:t>
      </w:r>
      <w:r w:rsidR="00E77285"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{"citationID":"4jKsEodK","properties":{"formattedCitation":"(Fern\\uc0\\u225{}ndez-Prieto et al., 2019; Hill, 2015; Strachan &amp; Davies, 2015)","plainCitation":"(Fernández-Prieto et al., 2019; Hill, 2015; Strachan &amp; Davies, 2015)","noteIndex":0},"citationItems":[{"id":213,"uris":["http://zotero.org/users/9434342/items/2WGJYGVD"],"itemData":{"id":213,"type":"article-journal","abstract":"Adolescence is a key period in life when most of the healthy habits that will affect health during adulthood are established. Numerous interventions based on the acquisition of regular physical activity (PA) in the adolescent population have so far yielded no success, mainly in the long term. Qualitative phenomenological research was used to identify adolescents’ perceived barriers and motivations to regular PA practice, and how they form the concept of PA through thought and action. This study constitutes an explicative design using photo elicitation (PE) and discussion group (DG) techniques to explore different aspects and meanings associated with PA, as well as their perceptions toward PA practice. The study was conducted on adolescents from a randomly selected district in Barcelona (Catalonia), Spain. Through the use of PE, a total of 67 photographs were analyzed. A DG was conducted with a group of 10 teenagers. Input from the DG was examined using interpretative phenomenological analysis. The findings show that social, familial, and environmental factors become motivational elements for the regular practice of PA. The findings observed relevant aspects linked to general barriers and to particular ones associated with young women. This study also considered implications for future interventions.","container-title":"Journal of Adolescent Research","DOI":"10.1177/0743558417712612","ISSN":"0743-5584","issue":"3","journalAbbreviation":"Journal of Adolescent Research","language":"en","page":"302-322","source":"SAGE Journals","title":"Physical Activity Perceptions in Adolescents: A Qualitative Study Involving Photo Elicitation and Discussion Groups","title-short":"Physical Activity Perceptions in Adolescents","volume":"34","author":[{"family":"Fernández-Prieto","given":"Isabel"},{"family":"Canet","given":"Olga"},{"family":"Giné-Garriga","given":"Maria"}],"issued":{"date-parts":[["2019",5,1]]}}},{"id":338,"uris":["http://zotero.org/users/9434342/items/27YXRU2N"],"itemData":{"id":338,"type":"article-journal","abstract":"Within physical education and sport, girls must navigate discourses of valued athletic and gendered bodies that marginalise or ‘other’ non-normative performances through systems of surveillance and punishment. The purpose of this paper is to share girls’ perspectives on how these discourses affected their gender performances and activity engagement. Students aged 13–14 in one ethnically diverse UK secondary school were invited to create a photo diary of the physical activities they engaged in. Photo-elicitation interviews in small groups followed. The girls positioned themselves as physically active but had to carefully manage their activity choices and gender performances in a single-sex physical education environment that regulated deviation from the fit, slender, girly-girl. Although the girls demonstrate the difficulty of resisting, they indicate moments of positioning themselves against norms that suggest the possibilities of shifting gendering processes. The paper points out the importance of listening to ‘other’ girls’ narratives in building positive physical education engagements.","container-title":"Gender and Education","DOI":"10.1080/09540253.2015.1078875","ISSN":"0954-0253","issue":"6","note":"publisher: Routledge\n_eprint: https://doi.org/10.1080/09540253.2015.1078875","page":"666-684","source":"Taylor and Francis+NEJM","title":"Girls’ active identities: navigating othering discourses of femininity, bodies and physical education","title-short":"Girls’ active identities","volume":"27","author":[{"family":"Hill","given":"Joanne"}],"issued":{"date-parts":[["2015",9,19]]}}},{"id":255,"uris":["http://zotero.org/users/9434342/items/52Q5NAQ8"],"itemData":{"id":255,"type":"article-journal","abstract":"The purpose of the study was to use photo elicitation to explore youth experiences and positive development in sport. Participants (N = 26) involved in either a high-performance sport context or a sport camp context were recruited and focus groups were conducted using photographs taken by the participants. The photo methodology involved participants taking pictures of their experiences in their respective sport context. Two separate studies were conducted and the setting features framework was implicated in the analysis. Results point to differences in youth sport experiences between the contexts. The setting feature related to supportive relationships was more prominent in the sport camp context and the feature related to opportunities for skill building was reported more in the high-performance context. Other setting features were also implicated in the analysis and discussion. The suitability of the photo methodology is also discussed.","container-title":"Qualitative Research in Sport, Exercise and Health","DOI":"10.1080/2159676X.2013.867410","ISSN":"2159-676X","issue":"2","page":"170-191","source":"Taylor and Francis+NEJM","title":"Click! Using photo elicitation to explore youth experiences and positive youth development in sport","volume":"7","author":[{"family":"Strachan","given":"Leisha"},{"family":"Davies","given":"Kristin"}],"issued":{"date-parts":[["2015",3,15]]}}}],"schema":"https://github.com/citation-style-language/schema/raw/master/csl-citation.json"} </w:instrText>
      </w:r>
      <w:r w:rsidR="00E77285" w:rsidRPr="00F64E7B">
        <w:rPr>
          <w:rFonts w:ascii="Times" w:eastAsia="Times New Roman" w:hAnsi="Times" w:cs="Times New Roman"/>
          <w:sz w:val="24"/>
          <w:szCs w:val="24"/>
        </w:rPr>
        <w:fldChar w:fldCharType="separate"/>
      </w:r>
      <w:r w:rsidR="00E77285" w:rsidRPr="00F64E7B">
        <w:rPr>
          <w:rFonts w:ascii="Times" w:hAnsi="Times" w:cs="Times"/>
          <w:sz w:val="24"/>
          <w:szCs w:val="24"/>
        </w:rPr>
        <w:t>(Fernández-Prieto et al., 2019; Hill, 2015; Strachan &amp; Davies, 2015)</w:t>
      </w:r>
      <w:r w:rsidR="00E77285" w:rsidRPr="00F64E7B">
        <w:rPr>
          <w:rFonts w:ascii="Times" w:eastAsia="Times New Roman" w:hAnsi="Times" w:cs="Times New Roman"/>
          <w:sz w:val="24"/>
          <w:szCs w:val="24"/>
        </w:rPr>
        <w:fldChar w:fldCharType="end"/>
      </w:r>
      <w:r w:rsidRPr="00F64E7B">
        <w:rPr>
          <w:rFonts w:ascii="Times" w:eastAsia="Times New Roman" w:hAnsi="Times" w:cs="Times New Roman"/>
          <w:sz w:val="24"/>
          <w:szCs w:val="24"/>
        </w:rPr>
        <w:t xml:space="preserve">, </w:t>
      </w:r>
      <w:r w:rsidR="00BF12D5" w:rsidRPr="00F64E7B">
        <w:rPr>
          <w:rFonts w:ascii="Times" w:eastAsia="Times New Roman" w:hAnsi="Times" w:cs="Times New Roman"/>
          <w:sz w:val="24"/>
          <w:szCs w:val="24"/>
        </w:rPr>
        <w:t xml:space="preserve">physical activity with </w:t>
      </w:r>
      <w:r w:rsidRPr="00F64E7B">
        <w:rPr>
          <w:rFonts w:ascii="Times" w:eastAsia="Times New Roman" w:hAnsi="Times" w:cs="Times New Roman"/>
          <w:sz w:val="24"/>
          <w:szCs w:val="24"/>
        </w:rPr>
        <w:t xml:space="preserve">women </w:t>
      </w:r>
      <w:r w:rsidR="00F70AF7"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{"citationID":"uhjvQ0fR","properties":{"formattedCitation":"(Fleury et al., 2009)","plainCitation":"(Fleury et al., 2009)","noteIndex":0},"citationItems":[{"id":332,"uris":["http://zotero.org/users/9434342/items/XC25PMFS"],"itemData":{"id":332,"type":"article-journal","abstract":"Addressing cultural, social, and contextual resources to promote physical activity behavior among Hispanic women is necessary to establish effective intervention approaches. With this research we intended to (a) explore cultural, social, and contextual resources for physical activity among Hispanic women; and (b) evaluate the acceptability of visual methods as an innovative, formative method to enhance intervention relevance. A qualitative descriptive methodological design incorporating photo elicitation was used with 7 Hispanic women, aged 23 to 60 (X = 44.2). Results were varied, and themes captured cultural, social, and contextual resources. Culture provided an overarching perspective, guiding identification and choice of physical activity resources, support, and setting. Themes included being active as a way of life, acknowledging tradition, moving with me, creating place, and building resources. Photo elicitation was evaluated as an acceptable method. Data provide an initial step toward generating a more complete understanding of perceived resources for physical activity in Hispanic women, and support the acceptability of photo elicitation.","container-title":"Qualitative Health Research","DOI":"10.1177/1049732309334471","ISSN":"1049-7323","issue":"5","journalAbbreviation":"Qual Health Res","language":"en","note":"publisher: SAGE Publications Inc","page":"677-686","source":"SAGE Journals","title":"Exploring Resources for Physical Activity in Hispanic Women, Using Photo Elicitation","volume":"19","author":[{"family":"Fleury","given":"Julie"},{"family":"Keller","given":"Colleen"},{"family":"Perez","given":"Adriana"}],"issued":{"date-parts":[["2009",5,1]]}}}],"schema":"https://github.com/citation-style-language/schema/raw/master/csl-citation.json"} </w:instrText>
      </w:r>
      <w:r w:rsidR="00F70AF7" w:rsidRPr="00F64E7B">
        <w:rPr>
          <w:rFonts w:ascii="Times" w:eastAsia="Times New Roman" w:hAnsi="Times" w:cs="Times New Roman"/>
          <w:sz w:val="24"/>
          <w:szCs w:val="24"/>
        </w:rPr>
        <w:fldChar w:fldCharType="separate"/>
      </w:r>
      <w:r w:rsidR="00F70AF7" w:rsidRPr="00F64E7B">
        <w:rPr>
          <w:rFonts w:ascii="Times" w:hAnsi="Times" w:cs="Times"/>
          <w:sz w:val="24"/>
        </w:rPr>
        <w:t>(Fleury et al., 2009)</w:t>
      </w:r>
      <w:r w:rsidR="00F70AF7" w:rsidRPr="00F64E7B">
        <w:rPr>
          <w:rFonts w:ascii="Times" w:eastAsia="Times New Roman" w:hAnsi="Times" w:cs="Times New Roman"/>
          <w:sz w:val="24"/>
          <w:szCs w:val="24"/>
        </w:rPr>
        <w:fldChar w:fldCharType="end"/>
      </w:r>
      <w:r w:rsidR="00BF12D5" w:rsidRPr="00F64E7B">
        <w:rPr>
          <w:rFonts w:ascii="Times" w:eastAsia="Times New Roman" w:hAnsi="Times" w:cs="Times New Roman"/>
          <w:sz w:val="24"/>
          <w:szCs w:val="24"/>
        </w:rPr>
        <w:t>,</w:t>
      </w:r>
      <w:r w:rsidR="00F70AF7" w:rsidRPr="00F64E7B">
        <w:rPr>
          <w:rFonts w:ascii="Times" w:eastAsia="Times New Roman" w:hAnsi="Times" w:cs="Times New Roman"/>
          <w:sz w:val="24"/>
          <w:szCs w:val="24"/>
        </w:rPr>
        <w:t xml:space="preserve"> and in activity tracking </w:t>
      </w:r>
      <w:r w:rsidR="00F70AF7"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{"citationID":"5jKtDLMq","properties":{"formattedCitation":"(Gorm &amp; Shklovski, 2017)","plainCitation":"(Gorm &amp; Shklovski, 2017)","noteIndex":0},"citationItems":[{"id":340,"uris":["http://zotero.org/users/9434342/items/VX7P632J"],"itemData":{"id":340,"type":"paper-conference","abstract":"Studying in-situ technology use over time can be difficult and this is especially so when considering technologies such as activity tracking devices explicitly designed to be unobtrusive. Yet understanding activity tracking in practice is crucial, as tracking technologies become important tools for health promotion and health insurance programs. In this paper, we describe a method for a longitudinal participant-driven photo elicitation study of activity tracking. During the five-month long study, our drop-out rates were low and we observed idiosyncratic practices with lapses and particular use patterns among participants along with significant self-reflection on activity tracking as a practice. We describe our method in detail, discussing the necessary adaptations for the study of activity tracking practices. We offer our experiences of benefits and challenges of this process, and suggest points for consideration for future studies in the area.","collection-title":"CSCW '17","container-title":"Proceedings of the 2017 ACM Conference on Computer Supported Cooperative Work and Social Computing","DOI":"10.1145/2998181.2998214","event-place":"Portland, Oregon, USA","ISBN":"978-1-4503-4335-0","page":"1350–1361","publisher":"Association for Computing Machinery","publisher-place":"Portland, Oregon, USA","source":"ACM Digital Library","title":"Participant Driven Photo Elicitation for Understanding Activity Tracking: Benefits and Limitations","title-short":"Participant Driven Photo Elicitation for Understanding Activity Tracking","URL":"https://doi.org/10.1145/2998181.2998214","author":[{"family":"Gorm","given":"Nanna"},{"family":"Shklovski","given":"Irina"}],"accessed":{"date-parts":[["2020",3,18]]},"issued":{"date-parts":[["2017",2,25]]}}}],"schema":"https://github.com/citation-style-language/schema/raw/master/csl-citation.json"} </w:instrText>
      </w:r>
      <w:r w:rsidR="00F70AF7" w:rsidRPr="00F64E7B">
        <w:rPr>
          <w:rFonts w:ascii="Times" w:eastAsia="Times New Roman" w:hAnsi="Times" w:cs="Times New Roman"/>
          <w:sz w:val="24"/>
          <w:szCs w:val="24"/>
        </w:rPr>
        <w:fldChar w:fldCharType="separate"/>
      </w:r>
      <w:r w:rsidR="00F70AF7" w:rsidRPr="00F64E7B">
        <w:rPr>
          <w:rFonts w:ascii="Times" w:hAnsi="Times" w:cs="Times"/>
          <w:sz w:val="24"/>
        </w:rPr>
        <w:t>(Gorm &amp; Shklovski, 2017)</w:t>
      </w:r>
      <w:r w:rsidR="00F70AF7" w:rsidRPr="00F64E7B">
        <w:rPr>
          <w:rFonts w:ascii="Times" w:eastAsia="Times New Roman" w:hAnsi="Times" w:cs="Times New Roman"/>
          <w:sz w:val="24"/>
          <w:szCs w:val="24"/>
        </w:rPr>
        <w:fldChar w:fldCharType="end"/>
      </w:r>
      <w:r w:rsidR="00F70AF7"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w:t>
      </w:r>
    </w:p>
    <w:p w14:paraId="2C5946F1" w14:textId="3283E62D" w:rsidR="007B14B8" w:rsidRPr="00F64E7B" w:rsidRDefault="00F76B01" w:rsidP="00C27CDB">
      <w:pPr>
        <w:spacing w:after="0" w:line="300" w:lineRule="auto"/>
        <w:ind w:firstLine="708"/>
        <w:contextualSpacing/>
        <w:rPr>
          <w:rFonts w:ascii="Times" w:eastAsia="Times New Roman" w:hAnsi="Times" w:cs="Times New Roman"/>
          <w:sz w:val="24"/>
          <w:szCs w:val="24"/>
        </w:rPr>
      </w:pPr>
      <w:r w:rsidRPr="00F64E7B">
        <w:rPr>
          <w:rFonts w:ascii="Times" w:eastAsia="Times New Roman" w:hAnsi="Times" w:cs="Times New Roman"/>
          <w:sz w:val="24"/>
          <w:szCs w:val="24"/>
        </w:rPr>
        <w:t>P</w:t>
      </w:r>
      <w:r w:rsidR="00DD1CC4" w:rsidRPr="00F64E7B">
        <w:rPr>
          <w:rFonts w:ascii="Times" w:eastAsia="Times New Roman" w:hAnsi="Times" w:cs="Times New Roman"/>
          <w:sz w:val="24"/>
          <w:szCs w:val="24"/>
        </w:rPr>
        <w:t>hoto</w:t>
      </w:r>
      <w:r w:rsidR="00BF12D5" w:rsidRPr="00F64E7B">
        <w:rPr>
          <w:rFonts w:ascii="Times" w:eastAsia="Times New Roman" w:hAnsi="Times" w:cs="Times New Roman"/>
          <w:sz w:val="24"/>
          <w:szCs w:val="24"/>
        </w:rPr>
        <w:t>-</w:t>
      </w:r>
      <w:r w:rsidR="00DD1CC4" w:rsidRPr="00F64E7B">
        <w:rPr>
          <w:rFonts w:ascii="Times" w:eastAsia="Times New Roman" w:hAnsi="Times" w:cs="Times New Roman"/>
          <w:sz w:val="24"/>
          <w:szCs w:val="24"/>
        </w:rPr>
        <w:t>elicitation can shed light on social and cultural dimensions of health, as well as the internalised concept</w:t>
      </w:r>
      <w:r w:rsidR="00AE4B7B" w:rsidRPr="00F64E7B">
        <w:rPr>
          <w:rFonts w:ascii="Times" w:eastAsia="Times New Roman" w:hAnsi="Times" w:cs="Times New Roman"/>
          <w:sz w:val="24"/>
          <w:szCs w:val="24"/>
        </w:rPr>
        <w:t>s</w:t>
      </w:r>
      <w:r w:rsidR="00DD1CC4" w:rsidRPr="00F64E7B">
        <w:rPr>
          <w:rFonts w:ascii="Times" w:eastAsia="Times New Roman" w:hAnsi="Times" w:cs="Times New Roman"/>
          <w:sz w:val="24"/>
          <w:szCs w:val="24"/>
        </w:rPr>
        <w:t xml:space="preserve"> of physica</w:t>
      </w:r>
      <w:r w:rsidR="008D1430" w:rsidRPr="00F64E7B">
        <w:rPr>
          <w:rFonts w:ascii="Times" w:eastAsia="Times New Roman" w:hAnsi="Times" w:cs="Times New Roman"/>
          <w:sz w:val="24"/>
          <w:szCs w:val="24"/>
        </w:rPr>
        <w:t xml:space="preserve">l and mental well-being </w:t>
      </w:r>
      <w:r w:rsidR="008D1430"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{"citationID":"hWQYtEjx","properties":{"formattedCitation":"(Ortega-Alc\\uc0\\u225{}zar &amp; Dyck, 2012)","plainCitation":"(Ortega-Alcázar &amp; Dyck, 2012)","noteIndex":0},"citationItems":[{"id":263,"uris":["http://zotero.org/users/9434342/items/JE5VZRNQ"],"itemData":{"id":263,"type":"article-journal","abstract":"This paper concerns the use of photo-elicitation interviews in constructing migrant narratives of health and well-being. It argues that photo-elicitation can be particularly effective in producing nuanced understandings about relationships among culture, place and health. It explores how, through this method, subject-centred understandings of health and well-being are able to challenge dominant discursive constructions that tend to ‘other’ and potentially stereotype minority groups in explanations of health behaviour. The paper includes discussion of issues of power and representation in research with marginalized populations, which further elaborates the value of photo-elicitation in developing a non-essentializing view of minority groups. The paper concludes with comment on the potential value of this method in the formulation of health and social policies aiming to incorporate the views and needs of marginalized or minority groups.","container-title":"Critical Social Policy","DOI":"10.1177/0261018311425981","ISSN":"0261-0183","issue":"1","journalAbbreviation":"Critical Social Policy","language":"en","page":"106-125","source":"SAGE Journals","title":"Migrant narratives of health and well-being: Challenging ‘othering’ processes through photo-elicitation interviews","title-short":"Migrant narratives of health and well-being","volume":"32","author":[{"family":"Ortega-Alcázar","given":"Iliana"},{"family":"Dyck","given":"Isabel"}],"issued":{"date-parts":[["2012",2,1]]}}}],"schema":"https://github.com/citation-style-language/schema/raw/master/csl-citation.json"} </w:instrText>
      </w:r>
      <w:r w:rsidR="008D1430" w:rsidRPr="00F64E7B">
        <w:rPr>
          <w:rFonts w:ascii="Times" w:eastAsia="Times New Roman" w:hAnsi="Times" w:cs="Times New Roman"/>
          <w:sz w:val="24"/>
          <w:szCs w:val="24"/>
        </w:rPr>
        <w:fldChar w:fldCharType="separate"/>
      </w:r>
      <w:r w:rsidR="008D1430" w:rsidRPr="00F64E7B">
        <w:rPr>
          <w:rFonts w:ascii="Times" w:hAnsi="Times" w:cs="Times"/>
          <w:sz w:val="24"/>
          <w:szCs w:val="24"/>
        </w:rPr>
        <w:t>(Ortega-Alcázar &amp; Dyck, 2012)</w:t>
      </w:r>
      <w:r w:rsidR="008D1430" w:rsidRPr="00F64E7B">
        <w:rPr>
          <w:rFonts w:ascii="Times" w:eastAsia="Times New Roman" w:hAnsi="Times" w:cs="Times New Roman"/>
          <w:sz w:val="24"/>
          <w:szCs w:val="24"/>
        </w:rPr>
        <w:fldChar w:fldCharType="end"/>
      </w:r>
      <w:r w:rsidR="00DD1CC4" w:rsidRPr="00F64E7B">
        <w:rPr>
          <w:rFonts w:ascii="Times" w:eastAsia="Times New Roman" w:hAnsi="Times" w:cs="Times New Roman"/>
          <w:sz w:val="24"/>
          <w:szCs w:val="24"/>
        </w:rPr>
        <w:t xml:space="preserve">. Despite </w:t>
      </w:r>
      <w:r w:rsidR="00BF12D5" w:rsidRPr="00F64E7B">
        <w:rPr>
          <w:rFonts w:ascii="Times" w:eastAsia="Times New Roman" w:hAnsi="Times" w:cs="Times New Roman"/>
          <w:sz w:val="24"/>
          <w:szCs w:val="24"/>
        </w:rPr>
        <w:t xml:space="preserve">considerable </w:t>
      </w:r>
      <w:r w:rsidR="00DD1CC4" w:rsidRPr="00F64E7B">
        <w:rPr>
          <w:rFonts w:ascii="Times" w:eastAsia="Times New Roman" w:hAnsi="Times" w:cs="Times New Roman"/>
          <w:sz w:val="24"/>
          <w:szCs w:val="24"/>
        </w:rPr>
        <w:t>research on various aspects of health-related behaviour</w:t>
      </w:r>
      <w:r w:rsidR="00BF12D5" w:rsidRPr="00F64E7B">
        <w:rPr>
          <w:rFonts w:ascii="Times" w:eastAsia="Times New Roman" w:hAnsi="Times" w:cs="Times New Roman"/>
          <w:sz w:val="24"/>
          <w:szCs w:val="24"/>
        </w:rPr>
        <w:t>s</w:t>
      </w:r>
      <w:r w:rsidR="00DD1CC4" w:rsidRPr="00F64E7B">
        <w:rPr>
          <w:rFonts w:ascii="Times" w:eastAsia="Times New Roman" w:hAnsi="Times" w:cs="Times New Roman"/>
          <w:sz w:val="24"/>
          <w:szCs w:val="24"/>
        </w:rPr>
        <w:t xml:space="preserve">, little is known about </w:t>
      </w:r>
      <w:r w:rsidR="00787D72" w:rsidRPr="00F64E7B">
        <w:rPr>
          <w:rFonts w:ascii="Times" w:eastAsia="Times New Roman" w:hAnsi="Times" w:cs="Times New Roman"/>
          <w:sz w:val="24"/>
          <w:szCs w:val="24"/>
        </w:rPr>
        <w:t>how people self-define what they mean by health and health-related behaviours</w:t>
      </w:r>
      <w:r w:rsidR="00DD1CC4" w:rsidRPr="00F64E7B">
        <w:rPr>
          <w:rFonts w:ascii="Times" w:eastAsia="Times New Roman" w:hAnsi="Times" w:cs="Times New Roman"/>
          <w:sz w:val="24"/>
          <w:szCs w:val="24"/>
        </w:rPr>
        <w:t>.</w:t>
      </w:r>
      <w:r w:rsidR="00690DC9" w:rsidRPr="00F64E7B">
        <w:rPr>
          <w:rFonts w:ascii="Times" w:eastAsia="Times New Roman" w:hAnsi="Times" w:cs="Times New Roman"/>
          <w:sz w:val="24"/>
          <w:szCs w:val="24"/>
        </w:rPr>
        <w:t xml:space="preserve"> </w:t>
      </w:r>
      <w:r w:rsidR="00D3343D" w:rsidRPr="00F64E7B">
        <w:rPr>
          <w:rFonts w:ascii="Times" w:eastAsia="Times New Roman" w:hAnsi="Times" w:cs="Times New Roman"/>
          <w:sz w:val="24"/>
          <w:szCs w:val="24"/>
        </w:rPr>
        <w:t xml:space="preserve">Defining what health means would facilitate the development of health promotion </w:t>
      </w:r>
      <w:r w:rsidR="00D3343D" w:rsidRPr="00F64E7B">
        <w:rPr>
          <w:rFonts w:ascii="Times" w:eastAsia="Times New Roman" w:hAnsi="Times" w:cs="Times New Roman"/>
          <w:sz w:val="24"/>
          <w:szCs w:val="24"/>
        </w:rPr>
        <w:lastRenderedPageBreak/>
        <w:t>interventions</w:t>
      </w:r>
      <w:r w:rsidR="00BF12D5" w:rsidRPr="00F64E7B">
        <w:rPr>
          <w:rFonts w:ascii="Times" w:eastAsia="Times New Roman" w:hAnsi="Times" w:cs="Times New Roman"/>
          <w:sz w:val="24"/>
          <w:szCs w:val="24"/>
        </w:rPr>
        <w:t xml:space="preserve"> as this would allow</w:t>
      </w:r>
      <w:r w:rsidR="00566B5E" w:rsidRPr="00F64E7B">
        <w:rPr>
          <w:rFonts w:ascii="Times" w:eastAsia="Times New Roman" w:hAnsi="Times" w:cs="Times New Roman"/>
          <w:sz w:val="24"/>
          <w:szCs w:val="24"/>
        </w:rPr>
        <w:t xml:space="preserve"> for better tailoring of further programs to the actual </w:t>
      </w:r>
      <w:r w:rsidR="001F66E2" w:rsidRPr="00F64E7B">
        <w:rPr>
          <w:rFonts w:ascii="Times" w:eastAsia="Times New Roman" w:hAnsi="Times" w:cs="Times New Roman"/>
          <w:sz w:val="24"/>
          <w:szCs w:val="24"/>
        </w:rPr>
        <w:t>perceptions of health in general population</w:t>
      </w:r>
      <w:r w:rsidR="000950C4" w:rsidRPr="00F64E7B">
        <w:rPr>
          <w:rFonts w:ascii="Times" w:eastAsia="Times New Roman" w:hAnsi="Times" w:cs="Times New Roman"/>
          <w:sz w:val="24"/>
          <w:szCs w:val="24"/>
        </w:rPr>
        <w:t>.</w:t>
      </w:r>
      <w:r w:rsidR="004A69CE" w:rsidRPr="00F64E7B">
        <w:rPr>
          <w:rFonts w:ascii="Times" w:eastAsia="Times New Roman" w:hAnsi="Times" w:cs="Times New Roman"/>
          <w:sz w:val="24"/>
          <w:szCs w:val="24"/>
        </w:rPr>
        <w:t xml:space="preserve"> Knowing how people perceive health in general could support </w:t>
      </w:r>
      <w:r w:rsidR="00BC6558" w:rsidRPr="00F64E7B">
        <w:rPr>
          <w:rFonts w:ascii="Times" w:eastAsia="Times New Roman" w:hAnsi="Times" w:cs="Times New Roman"/>
          <w:sz w:val="24"/>
          <w:szCs w:val="24"/>
        </w:rPr>
        <w:t xml:space="preserve">designing </w:t>
      </w:r>
      <w:r w:rsidR="00FE1A6E" w:rsidRPr="00F64E7B">
        <w:rPr>
          <w:rFonts w:ascii="Times" w:eastAsia="Times New Roman" w:hAnsi="Times" w:cs="Times New Roman"/>
          <w:sz w:val="24"/>
          <w:szCs w:val="24"/>
        </w:rPr>
        <w:t xml:space="preserve">health interventions, and could improve communication with potential </w:t>
      </w:r>
      <w:r w:rsidR="00BC6558" w:rsidRPr="00F64E7B">
        <w:rPr>
          <w:rFonts w:ascii="Times" w:eastAsia="Times New Roman" w:hAnsi="Times" w:cs="Times New Roman"/>
          <w:sz w:val="24"/>
          <w:szCs w:val="24"/>
        </w:rPr>
        <w:t>participants</w:t>
      </w:r>
      <w:r w:rsidR="00FE1A6E" w:rsidRPr="00F64E7B">
        <w:rPr>
          <w:rFonts w:ascii="Times" w:eastAsia="Times New Roman" w:hAnsi="Times" w:cs="Times New Roman"/>
          <w:sz w:val="24"/>
          <w:szCs w:val="24"/>
        </w:rPr>
        <w:t>.</w:t>
      </w:r>
      <w:r w:rsidR="000950C4" w:rsidRPr="00F64E7B">
        <w:rPr>
          <w:rFonts w:ascii="Times" w:eastAsia="Times New Roman" w:hAnsi="Times" w:cs="Times New Roman"/>
          <w:sz w:val="24"/>
          <w:szCs w:val="24"/>
        </w:rPr>
        <w:t xml:space="preserve"> It would also</w:t>
      </w:r>
      <w:r w:rsidR="00566B5E" w:rsidRPr="00F64E7B">
        <w:rPr>
          <w:rFonts w:ascii="Times" w:eastAsia="Times New Roman" w:hAnsi="Times" w:cs="Times New Roman"/>
          <w:sz w:val="24"/>
          <w:szCs w:val="24"/>
        </w:rPr>
        <w:t xml:space="preserve"> enable to focus on health priorities reported by potential participants.</w:t>
      </w:r>
    </w:p>
    <w:p w14:paraId="00000010" w14:textId="77777777" w:rsidR="00A858F3" w:rsidRPr="00F64E7B" w:rsidRDefault="00DD1CC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Current study</w:t>
      </w:r>
    </w:p>
    <w:p w14:paraId="1DBA943A" w14:textId="297B3E83" w:rsidR="00957147" w:rsidRPr="00F64E7B" w:rsidRDefault="00EC07C5" w:rsidP="001644D9">
      <w:pPr>
        <w:spacing w:after="0" w:line="300" w:lineRule="auto"/>
        <w:ind w:firstLine="708"/>
        <w:contextualSpacing/>
        <w:rPr>
          <w:rFonts w:ascii="Times" w:eastAsia="Times New Roman" w:hAnsi="Times" w:cs="Times New Roman"/>
          <w:sz w:val="24"/>
          <w:szCs w:val="24"/>
        </w:rPr>
      </w:pPr>
      <w:bookmarkStart w:id="4" w:name="bookmark=id.2jxsxqh" w:colFirst="0" w:colLast="0"/>
      <w:bookmarkStart w:id="5" w:name="bookmark=id.44sinio" w:colFirst="0" w:colLast="0"/>
      <w:bookmarkEnd w:id="4"/>
      <w:bookmarkEnd w:id="5"/>
      <w:r w:rsidRPr="00F64E7B">
        <w:rPr>
          <w:rFonts w:ascii="Times" w:eastAsia="Times New Roman" w:hAnsi="Times" w:cs="Times New Roman"/>
          <w:sz w:val="24"/>
          <w:szCs w:val="24"/>
        </w:rPr>
        <w:t>T</w:t>
      </w:r>
      <w:r w:rsidR="00DD1CC4" w:rsidRPr="00F64E7B">
        <w:rPr>
          <w:rFonts w:ascii="Times" w:eastAsia="Times New Roman" w:hAnsi="Times" w:cs="Times New Roman"/>
          <w:sz w:val="24"/>
          <w:szCs w:val="24"/>
        </w:rPr>
        <w:t>his study use</w:t>
      </w:r>
      <w:r w:rsidR="00F76B01" w:rsidRPr="00F64E7B">
        <w:rPr>
          <w:rFonts w:ascii="Times" w:eastAsia="Times New Roman" w:hAnsi="Times" w:cs="Times New Roman"/>
          <w:sz w:val="24"/>
          <w:szCs w:val="24"/>
        </w:rPr>
        <w:t>d</w:t>
      </w:r>
      <w:r w:rsidR="00C04BEF" w:rsidRPr="00F64E7B">
        <w:rPr>
          <w:rFonts w:ascii="Times" w:eastAsia="Times New Roman" w:hAnsi="Times" w:cs="Times New Roman"/>
          <w:sz w:val="24"/>
          <w:szCs w:val="24"/>
        </w:rPr>
        <w:t xml:space="preserve"> the photo</w:t>
      </w:r>
      <w:r w:rsidR="002E4BBE" w:rsidRPr="00F64E7B">
        <w:rPr>
          <w:rFonts w:ascii="Times" w:eastAsia="Times New Roman" w:hAnsi="Times" w:cs="Times New Roman"/>
          <w:sz w:val="24"/>
          <w:szCs w:val="24"/>
        </w:rPr>
        <w:t>-</w:t>
      </w:r>
      <w:r w:rsidR="00DD1CC4" w:rsidRPr="00F64E7B">
        <w:rPr>
          <w:rFonts w:ascii="Times" w:eastAsia="Times New Roman" w:hAnsi="Times" w:cs="Times New Roman"/>
          <w:sz w:val="24"/>
          <w:szCs w:val="24"/>
        </w:rPr>
        <w:t>elicitation method by gathering photographs with corresponding narratives</w:t>
      </w:r>
      <w:r w:rsidR="0053620C" w:rsidRPr="00F64E7B">
        <w:rPr>
          <w:rFonts w:ascii="Times" w:eastAsia="Times New Roman" w:hAnsi="Times" w:cs="Times New Roman"/>
          <w:sz w:val="24"/>
          <w:szCs w:val="24"/>
        </w:rPr>
        <w:t xml:space="preserve"> (photograph captions)</w:t>
      </w:r>
      <w:r w:rsidR="00DD1CC4" w:rsidRPr="00F64E7B">
        <w:rPr>
          <w:rFonts w:ascii="Times" w:eastAsia="Times New Roman" w:hAnsi="Times" w:cs="Times New Roman"/>
          <w:sz w:val="24"/>
          <w:szCs w:val="24"/>
        </w:rPr>
        <w:t xml:space="preserve">. </w:t>
      </w:r>
      <w:r w:rsidR="00FE6C90" w:rsidRPr="00F64E7B">
        <w:rPr>
          <w:rFonts w:ascii="Times" w:eastAsia="Times New Roman" w:hAnsi="Times" w:cs="Times New Roman"/>
          <w:sz w:val="24"/>
          <w:szCs w:val="24"/>
        </w:rPr>
        <w:t>Th</w:t>
      </w:r>
      <w:r w:rsidR="00A412B1" w:rsidRPr="00F64E7B">
        <w:rPr>
          <w:rFonts w:ascii="Times" w:eastAsia="Times New Roman" w:hAnsi="Times" w:cs="Times New Roman"/>
          <w:sz w:val="24"/>
          <w:szCs w:val="24"/>
        </w:rPr>
        <w:t>e</w:t>
      </w:r>
      <w:r w:rsidR="00771F86" w:rsidRPr="00F64E7B">
        <w:rPr>
          <w:rFonts w:ascii="Times" w:eastAsia="Times New Roman" w:hAnsi="Times" w:cs="Times New Roman"/>
          <w:sz w:val="24"/>
          <w:szCs w:val="24"/>
        </w:rPr>
        <w:t xml:space="preserve"> </w:t>
      </w:r>
      <w:r w:rsidR="00A412B1" w:rsidRPr="00F64E7B">
        <w:rPr>
          <w:rFonts w:ascii="Times" w:eastAsia="Times New Roman" w:hAnsi="Times" w:cs="Times New Roman"/>
          <w:sz w:val="24"/>
          <w:szCs w:val="24"/>
        </w:rPr>
        <w:t xml:space="preserve">overarching </w:t>
      </w:r>
      <w:r w:rsidR="00771F86" w:rsidRPr="00F64E7B">
        <w:rPr>
          <w:rFonts w:ascii="Times" w:eastAsia="Times New Roman" w:hAnsi="Times" w:cs="Times New Roman"/>
          <w:sz w:val="24"/>
          <w:szCs w:val="24"/>
        </w:rPr>
        <w:t>study ai</w:t>
      </w:r>
      <w:r w:rsidR="00A412B1" w:rsidRPr="00F64E7B">
        <w:rPr>
          <w:rFonts w:ascii="Times" w:eastAsia="Times New Roman" w:hAnsi="Times" w:cs="Times New Roman"/>
          <w:sz w:val="24"/>
          <w:szCs w:val="24"/>
        </w:rPr>
        <w:t>m was to</w:t>
      </w:r>
      <w:r w:rsidR="00771F86" w:rsidRPr="00F64E7B">
        <w:rPr>
          <w:rFonts w:ascii="Times" w:eastAsia="Times New Roman" w:hAnsi="Times" w:cs="Times New Roman"/>
          <w:sz w:val="24"/>
          <w:szCs w:val="24"/>
        </w:rPr>
        <w:t xml:space="preserve"> captur</w:t>
      </w:r>
      <w:r w:rsidR="00A412B1" w:rsidRPr="00F64E7B">
        <w:rPr>
          <w:rFonts w:ascii="Times" w:eastAsia="Times New Roman" w:hAnsi="Times" w:cs="Times New Roman"/>
          <w:sz w:val="24"/>
          <w:szCs w:val="24"/>
        </w:rPr>
        <w:t>e</w:t>
      </w:r>
      <w:r w:rsidR="00771F86" w:rsidRPr="00F64E7B">
        <w:rPr>
          <w:rFonts w:ascii="Times" w:eastAsia="Times New Roman" w:hAnsi="Times" w:cs="Times New Roman"/>
          <w:sz w:val="24"/>
          <w:szCs w:val="24"/>
        </w:rPr>
        <w:t xml:space="preserve"> </w:t>
      </w:r>
      <w:r w:rsidR="001F66E2" w:rsidRPr="00F64E7B">
        <w:rPr>
          <w:rFonts w:ascii="Times" w:eastAsia="Times New Roman" w:hAnsi="Times" w:cs="Times New Roman"/>
          <w:sz w:val="24"/>
          <w:szCs w:val="24"/>
        </w:rPr>
        <w:t>individual perceptions</w:t>
      </w:r>
      <w:r w:rsidR="00771F86" w:rsidRPr="00F64E7B">
        <w:rPr>
          <w:rFonts w:ascii="Times" w:eastAsia="Times New Roman" w:hAnsi="Times" w:cs="Times New Roman"/>
          <w:sz w:val="24"/>
          <w:szCs w:val="24"/>
        </w:rPr>
        <w:t xml:space="preserve"> of health</w:t>
      </w:r>
      <w:r w:rsidR="002E4BBE" w:rsidRPr="00F64E7B">
        <w:rPr>
          <w:rFonts w:ascii="Times" w:eastAsia="Times New Roman" w:hAnsi="Times" w:cs="Times New Roman"/>
          <w:sz w:val="24"/>
          <w:szCs w:val="24"/>
        </w:rPr>
        <w:t xml:space="preserve">, and to </w:t>
      </w:r>
      <w:r w:rsidR="00754466" w:rsidRPr="00F64E7B">
        <w:rPr>
          <w:rFonts w:ascii="Times" w:eastAsia="Times New Roman" w:hAnsi="Times" w:cs="Times New Roman"/>
          <w:sz w:val="24"/>
          <w:szCs w:val="24"/>
        </w:rPr>
        <w:t xml:space="preserve">identify main facilitators </w:t>
      </w:r>
      <w:r w:rsidR="0068270C" w:rsidRPr="00F64E7B">
        <w:rPr>
          <w:rFonts w:ascii="Times" w:eastAsia="Times New Roman" w:hAnsi="Times" w:cs="Times New Roman"/>
          <w:sz w:val="24"/>
          <w:szCs w:val="24"/>
        </w:rPr>
        <w:t>to</w:t>
      </w:r>
      <w:r w:rsidR="00754466" w:rsidRPr="00F64E7B">
        <w:rPr>
          <w:rFonts w:ascii="Times" w:eastAsia="Times New Roman" w:hAnsi="Times" w:cs="Times New Roman"/>
          <w:sz w:val="24"/>
          <w:szCs w:val="24"/>
        </w:rPr>
        <w:t xml:space="preserve"> health</w:t>
      </w:r>
      <w:r w:rsidR="009C1E40" w:rsidRPr="00F64E7B">
        <w:rPr>
          <w:rFonts w:ascii="Times" w:eastAsia="Times New Roman" w:hAnsi="Times" w:cs="Times New Roman"/>
          <w:sz w:val="24"/>
          <w:szCs w:val="24"/>
        </w:rPr>
        <w:t xml:space="preserve"> </w:t>
      </w:r>
      <w:r w:rsidR="002E4BBE" w:rsidRPr="00F64E7B">
        <w:rPr>
          <w:rFonts w:ascii="Times" w:eastAsia="Times New Roman" w:hAnsi="Times" w:cs="Times New Roman"/>
          <w:sz w:val="24"/>
          <w:szCs w:val="24"/>
        </w:rPr>
        <w:t xml:space="preserve">in </w:t>
      </w:r>
      <w:r w:rsidR="001F66E2" w:rsidRPr="00F64E7B">
        <w:rPr>
          <w:rFonts w:ascii="Times" w:eastAsia="Times New Roman" w:hAnsi="Times" w:cs="Times New Roman"/>
          <w:sz w:val="24"/>
          <w:szCs w:val="24"/>
        </w:rPr>
        <w:t>general population</w:t>
      </w:r>
      <w:r w:rsidR="002E4BBE" w:rsidRPr="00F64E7B">
        <w:rPr>
          <w:rFonts w:ascii="Times" w:eastAsia="Times New Roman" w:hAnsi="Times" w:cs="Times New Roman"/>
          <w:sz w:val="24"/>
          <w:szCs w:val="24"/>
        </w:rPr>
        <w:t>. A</w:t>
      </w:r>
      <w:r w:rsidR="008C2420" w:rsidRPr="00F64E7B">
        <w:rPr>
          <w:rFonts w:ascii="Times" w:eastAsia="Times New Roman" w:hAnsi="Times" w:cs="Times New Roman"/>
          <w:sz w:val="24"/>
          <w:szCs w:val="24"/>
        </w:rPr>
        <w:t xml:space="preserve">n additional </w:t>
      </w:r>
      <w:r w:rsidR="002E4BBE" w:rsidRPr="00F64E7B">
        <w:rPr>
          <w:rFonts w:ascii="Times" w:eastAsia="Times New Roman" w:hAnsi="Times" w:cs="Times New Roman"/>
          <w:sz w:val="24"/>
          <w:szCs w:val="24"/>
        </w:rPr>
        <w:t>aim of the study was to assess if these understandings were affected by the context of the Covid</w:t>
      </w:r>
      <w:r w:rsidR="008C2420" w:rsidRPr="00F64E7B">
        <w:rPr>
          <w:rFonts w:ascii="Times" w:eastAsia="Times New Roman" w:hAnsi="Times" w:cs="Times New Roman"/>
          <w:sz w:val="24"/>
          <w:szCs w:val="24"/>
        </w:rPr>
        <w:t>-19</w:t>
      </w:r>
      <w:r w:rsidR="002E4BBE" w:rsidRPr="00F64E7B">
        <w:rPr>
          <w:rFonts w:ascii="Times" w:eastAsia="Times New Roman" w:hAnsi="Times" w:cs="Times New Roman"/>
          <w:sz w:val="24"/>
          <w:szCs w:val="24"/>
        </w:rPr>
        <w:t xml:space="preserve"> pandemic.  </w:t>
      </w:r>
    </w:p>
    <w:p w14:paraId="00000017" w14:textId="77777777" w:rsidR="00A858F3" w:rsidRPr="00F64E7B" w:rsidRDefault="00DD1CC4" w:rsidP="00024A41">
      <w:pPr>
        <w:spacing w:after="0" w:line="300" w:lineRule="auto"/>
        <w:contextualSpacing/>
        <w:jc w:val="center"/>
        <w:rPr>
          <w:rFonts w:ascii="Times" w:eastAsia="Times New Roman" w:hAnsi="Times" w:cs="Times New Roman"/>
          <w:b/>
          <w:sz w:val="24"/>
          <w:szCs w:val="24"/>
        </w:rPr>
      </w:pPr>
      <w:r w:rsidRPr="00F64E7B">
        <w:rPr>
          <w:rFonts w:ascii="Times" w:eastAsia="Times New Roman" w:hAnsi="Times" w:cs="Times New Roman"/>
          <w:b/>
          <w:sz w:val="24"/>
          <w:szCs w:val="24"/>
        </w:rPr>
        <w:t>Method</w:t>
      </w:r>
    </w:p>
    <w:p w14:paraId="0000001A" w14:textId="6F7B973A" w:rsidR="00A858F3" w:rsidRPr="00F64E7B" w:rsidRDefault="002E4BBE" w:rsidP="00024A41">
      <w:pPr>
        <w:spacing w:after="0" w:line="300" w:lineRule="auto"/>
        <w:ind w:firstLine="720"/>
        <w:contextualSpacing/>
        <w:rPr>
          <w:rFonts w:ascii="Times" w:eastAsia="Times New Roman" w:hAnsi="Times" w:cs="Times New Roman"/>
          <w:bCs/>
          <w:sz w:val="24"/>
          <w:szCs w:val="24"/>
        </w:rPr>
      </w:pPr>
      <w:r w:rsidRPr="00F64E7B">
        <w:rPr>
          <w:rFonts w:ascii="Times" w:eastAsia="Times New Roman" w:hAnsi="Times" w:cs="Times New Roman"/>
          <w:bCs/>
          <w:sz w:val="24"/>
          <w:szCs w:val="24"/>
        </w:rPr>
        <w:t xml:space="preserve">The phenomena were investigated by asking participants to respond to the question </w:t>
      </w:r>
      <w:r w:rsidRPr="00F64E7B">
        <w:rPr>
          <w:rFonts w:ascii="Times" w:eastAsia="Times New Roman" w:hAnsi="Times" w:cs="Times New Roman"/>
          <w:sz w:val="24"/>
          <w:szCs w:val="24"/>
        </w:rPr>
        <w:t>‘</w:t>
      </w:r>
      <w:r w:rsidRPr="00F64E7B">
        <w:rPr>
          <w:rFonts w:ascii="Times" w:eastAsia="Times New Roman" w:hAnsi="Times" w:cs="Times New Roman"/>
          <w:i/>
          <w:sz w:val="24"/>
          <w:szCs w:val="24"/>
        </w:rPr>
        <w:t xml:space="preserve">What does it mean to you to </w:t>
      </w:r>
      <w:r w:rsidR="00F50F7B" w:rsidRPr="00F64E7B">
        <w:rPr>
          <w:rFonts w:ascii="Times" w:eastAsia="Times New Roman" w:hAnsi="Times" w:cs="Times New Roman"/>
          <w:i/>
          <w:sz w:val="24"/>
          <w:szCs w:val="24"/>
        </w:rPr>
        <w:t>be healthy</w:t>
      </w:r>
      <w:r w:rsidRPr="00F64E7B">
        <w:rPr>
          <w:rFonts w:ascii="Times" w:eastAsia="Times New Roman" w:hAnsi="Times" w:cs="Times New Roman"/>
          <w:i/>
          <w:sz w:val="24"/>
          <w:szCs w:val="24"/>
        </w:rPr>
        <w:t>?</w:t>
      </w:r>
      <w:r w:rsidRPr="00F64E7B">
        <w:rPr>
          <w:rFonts w:ascii="Times" w:eastAsia="Times New Roman" w:hAnsi="Times" w:cs="Times New Roman"/>
          <w:sz w:val="24"/>
          <w:szCs w:val="24"/>
        </w:rPr>
        <w:t>’</w:t>
      </w:r>
      <w:r w:rsidR="000418A1"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by taking a photograph and writing a detailed caption.</w:t>
      </w:r>
      <w:r w:rsidR="000418A1" w:rsidRPr="00F64E7B">
        <w:rPr>
          <w:rFonts w:ascii="Times" w:eastAsia="Times New Roman" w:hAnsi="Times" w:cs="Times New Roman"/>
          <w:bCs/>
          <w:sz w:val="24"/>
          <w:szCs w:val="24"/>
        </w:rPr>
        <w:t xml:space="preserve"> </w:t>
      </w:r>
      <w:r w:rsidR="00DD1CC4" w:rsidRPr="00F64E7B">
        <w:rPr>
          <w:rFonts w:ascii="Times" w:eastAsia="Times New Roman" w:hAnsi="Times" w:cs="Times New Roman"/>
          <w:sz w:val="24"/>
          <w:szCs w:val="24"/>
        </w:rPr>
        <w:t xml:space="preserve">The study used </w:t>
      </w:r>
      <w:r w:rsidR="0004259C" w:rsidRPr="00F64E7B">
        <w:rPr>
          <w:rFonts w:ascii="Times" w:eastAsia="Times New Roman" w:hAnsi="Times" w:cs="Times New Roman"/>
          <w:sz w:val="24"/>
          <w:szCs w:val="24"/>
        </w:rPr>
        <w:t>a semi-structured</w:t>
      </w:r>
      <w:r w:rsidR="00DD1CC4" w:rsidRPr="00F64E7B">
        <w:rPr>
          <w:rFonts w:ascii="Times" w:eastAsia="Times New Roman" w:hAnsi="Times" w:cs="Times New Roman"/>
          <w:sz w:val="24"/>
          <w:szCs w:val="24"/>
        </w:rPr>
        <w:t>, participant-driven format (</w:t>
      </w:r>
      <w:bookmarkStart w:id="6" w:name="bookmark=id.z337ya" w:colFirst="0" w:colLast="0"/>
      <w:bookmarkEnd w:id="6"/>
      <w:r w:rsidR="00DD1CC4" w:rsidRPr="00F64E7B">
        <w:rPr>
          <w:rFonts w:ascii="Times" w:eastAsia="Times New Roman" w:hAnsi="Times" w:cs="Times New Roman"/>
          <w:sz w:val="24"/>
          <w:szCs w:val="24"/>
        </w:rPr>
        <w:t>Bates et al., 2017)</w:t>
      </w:r>
      <w:bookmarkStart w:id="7" w:name="bookmark=id.3j2qqm3" w:colFirst="0" w:colLast="0"/>
      <w:bookmarkEnd w:id="7"/>
      <w:r w:rsidR="00DD1CC4" w:rsidRPr="00F64E7B">
        <w:rPr>
          <w:rFonts w:ascii="Times" w:eastAsia="Times New Roman" w:hAnsi="Times" w:cs="Times New Roman"/>
          <w:sz w:val="24"/>
          <w:szCs w:val="24"/>
        </w:rPr>
        <w:t xml:space="preserve">, </w:t>
      </w:r>
      <w:r w:rsidR="000254E8" w:rsidRPr="00F64E7B">
        <w:rPr>
          <w:rFonts w:ascii="Times" w:eastAsia="Times New Roman" w:hAnsi="Times" w:cs="Times New Roman"/>
          <w:sz w:val="24"/>
          <w:szCs w:val="24"/>
        </w:rPr>
        <w:t xml:space="preserve">meaning </w:t>
      </w:r>
      <w:r w:rsidR="00DD1CC4" w:rsidRPr="00F64E7B">
        <w:rPr>
          <w:rFonts w:ascii="Times" w:eastAsia="Times New Roman" w:hAnsi="Times" w:cs="Times New Roman"/>
          <w:sz w:val="24"/>
          <w:szCs w:val="24"/>
        </w:rPr>
        <w:t>that participants could submit any original photograph</w:t>
      </w:r>
      <w:r w:rsidR="00E76C09" w:rsidRPr="00F64E7B">
        <w:rPr>
          <w:rFonts w:ascii="Times" w:eastAsia="Times New Roman" w:hAnsi="Times" w:cs="Times New Roman"/>
          <w:sz w:val="24"/>
          <w:szCs w:val="24"/>
        </w:rPr>
        <w:t>s</w:t>
      </w:r>
      <w:r w:rsidR="00DD1CC4" w:rsidRPr="00F64E7B">
        <w:rPr>
          <w:rFonts w:ascii="Times" w:eastAsia="Times New Roman" w:hAnsi="Times" w:cs="Times New Roman"/>
          <w:sz w:val="24"/>
          <w:szCs w:val="24"/>
        </w:rPr>
        <w:t>, taken by them, which they considered</w:t>
      </w:r>
      <w:r w:rsidR="008C2420" w:rsidRPr="00F64E7B">
        <w:rPr>
          <w:rFonts w:ascii="Times" w:eastAsia="Times New Roman" w:hAnsi="Times" w:cs="Times New Roman"/>
          <w:sz w:val="24"/>
          <w:szCs w:val="24"/>
        </w:rPr>
        <w:t xml:space="preserve"> </w:t>
      </w:r>
      <w:r w:rsidR="00DD1CC4" w:rsidRPr="00F64E7B">
        <w:rPr>
          <w:rFonts w:ascii="Times" w:eastAsia="Times New Roman" w:hAnsi="Times" w:cs="Times New Roman"/>
          <w:sz w:val="24"/>
          <w:szCs w:val="24"/>
        </w:rPr>
        <w:t>relevant to the topic. The study was</w:t>
      </w:r>
      <w:r w:rsidR="00A412FF" w:rsidRPr="00F64E7B">
        <w:rPr>
          <w:rFonts w:ascii="Times" w:eastAsia="Times New Roman" w:hAnsi="Times" w:cs="Times New Roman"/>
          <w:sz w:val="24"/>
          <w:szCs w:val="24"/>
        </w:rPr>
        <w:t xml:space="preserve"> </w:t>
      </w:r>
      <w:r w:rsidR="00DD1CC4" w:rsidRPr="00F64E7B">
        <w:rPr>
          <w:rFonts w:ascii="Times" w:eastAsia="Times New Roman" w:hAnsi="Times" w:cs="Times New Roman"/>
          <w:sz w:val="24"/>
          <w:szCs w:val="24"/>
        </w:rPr>
        <w:t>conducted online</w:t>
      </w:r>
      <w:r w:rsidR="008C2420" w:rsidRPr="00F64E7B">
        <w:rPr>
          <w:rFonts w:ascii="Times" w:eastAsia="Times New Roman" w:hAnsi="Times" w:cs="Times New Roman"/>
          <w:sz w:val="24"/>
          <w:szCs w:val="24"/>
        </w:rPr>
        <w:t xml:space="preserve"> in Poland</w:t>
      </w:r>
      <w:r w:rsidR="00DD1CC4" w:rsidRPr="00F64E7B">
        <w:rPr>
          <w:rFonts w:ascii="Times" w:eastAsia="Times New Roman" w:hAnsi="Times" w:cs="Times New Roman"/>
          <w:sz w:val="24"/>
          <w:szCs w:val="24"/>
        </w:rPr>
        <w:t xml:space="preserve">, with the photographs submitted via social media </w:t>
      </w:r>
      <w:r w:rsidR="00CF337C" w:rsidRPr="00F64E7B">
        <w:rPr>
          <w:rFonts w:ascii="Times" w:eastAsia="Times New Roman" w:hAnsi="Times" w:cs="Times New Roman"/>
          <w:sz w:val="24"/>
          <w:szCs w:val="24"/>
        </w:rPr>
        <w:t>(chosen by the participants) or</w:t>
      </w:r>
      <w:r w:rsidR="00DD1CC4" w:rsidRPr="00F64E7B">
        <w:rPr>
          <w:rFonts w:ascii="Times" w:eastAsia="Times New Roman" w:hAnsi="Times" w:cs="Times New Roman"/>
          <w:sz w:val="24"/>
          <w:szCs w:val="24"/>
        </w:rPr>
        <w:t xml:space="preserve"> email. </w:t>
      </w:r>
      <w:r w:rsidR="0037427D" w:rsidRPr="00F64E7B">
        <w:rPr>
          <w:rFonts w:ascii="Times" w:eastAsia="Times New Roman" w:hAnsi="Times" w:cs="Times New Roman"/>
          <w:sz w:val="24"/>
          <w:szCs w:val="24"/>
        </w:rPr>
        <w:t xml:space="preserve">Data were gathered </w:t>
      </w:r>
      <w:r w:rsidRPr="00F64E7B">
        <w:rPr>
          <w:rFonts w:ascii="Times" w:eastAsia="Times New Roman" w:hAnsi="Times" w:cs="Times New Roman"/>
          <w:sz w:val="24"/>
          <w:szCs w:val="24"/>
        </w:rPr>
        <w:t xml:space="preserve">between </w:t>
      </w:r>
      <w:r w:rsidR="0037427D" w:rsidRPr="00F64E7B">
        <w:rPr>
          <w:rFonts w:ascii="Times" w:eastAsia="Times New Roman" w:hAnsi="Times" w:cs="Times New Roman"/>
          <w:sz w:val="24"/>
          <w:szCs w:val="24"/>
        </w:rPr>
        <w:t xml:space="preserve">July </w:t>
      </w:r>
      <w:r w:rsidRPr="00F64E7B">
        <w:rPr>
          <w:rFonts w:ascii="Times" w:eastAsia="Times New Roman" w:hAnsi="Times" w:cs="Times New Roman"/>
          <w:sz w:val="24"/>
          <w:szCs w:val="24"/>
        </w:rPr>
        <w:t xml:space="preserve">and </w:t>
      </w:r>
      <w:r w:rsidR="0037427D" w:rsidRPr="00F64E7B">
        <w:rPr>
          <w:rFonts w:ascii="Times" w:eastAsia="Times New Roman" w:hAnsi="Times" w:cs="Times New Roman"/>
          <w:sz w:val="24"/>
          <w:szCs w:val="24"/>
        </w:rPr>
        <w:t>December</w:t>
      </w:r>
      <w:r w:rsidRPr="00F64E7B">
        <w:rPr>
          <w:rFonts w:ascii="Times" w:eastAsia="Times New Roman" w:hAnsi="Times" w:cs="Times New Roman"/>
          <w:sz w:val="24"/>
          <w:szCs w:val="24"/>
        </w:rPr>
        <w:t>,</w:t>
      </w:r>
      <w:r w:rsidR="0037427D" w:rsidRPr="00F64E7B">
        <w:rPr>
          <w:rFonts w:ascii="Times" w:eastAsia="Times New Roman" w:hAnsi="Times" w:cs="Times New Roman"/>
          <w:sz w:val="24"/>
          <w:szCs w:val="24"/>
        </w:rPr>
        <w:t xml:space="preserve"> 2020.</w:t>
      </w:r>
    </w:p>
    <w:p w14:paraId="0000001B" w14:textId="77777777" w:rsidR="00A858F3" w:rsidRPr="00F64E7B" w:rsidRDefault="00DD1CC4" w:rsidP="00024A41">
      <w:pPr>
        <w:keepNext/>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Participants</w:t>
      </w:r>
    </w:p>
    <w:p w14:paraId="0000001C" w14:textId="2507EA1B" w:rsidR="00A858F3" w:rsidRPr="00F64E7B" w:rsidRDefault="00DD1CC4" w:rsidP="00024A41">
      <w:pPr>
        <w:keepNext/>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Inclusion criteria for the study were: age above 18 years, consent </w:t>
      </w:r>
      <w:r w:rsidR="00721720" w:rsidRPr="00F64E7B">
        <w:rPr>
          <w:rFonts w:ascii="Times" w:eastAsia="Times New Roman" w:hAnsi="Times" w:cs="Times New Roman"/>
          <w:sz w:val="24"/>
          <w:szCs w:val="24"/>
        </w:rPr>
        <w:t>to</w:t>
      </w:r>
      <w:r w:rsidRPr="00F64E7B">
        <w:rPr>
          <w:rFonts w:ascii="Times" w:eastAsia="Times New Roman" w:hAnsi="Times" w:cs="Times New Roman"/>
          <w:sz w:val="24"/>
          <w:szCs w:val="24"/>
        </w:rPr>
        <w:t xml:space="preserve"> participat</w:t>
      </w:r>
      <w:r w:rsidR="00721720" w:rsidRPr="00F64E7B">
        <w:rPr>
          <w:rFonts w:ascii="Times" w:eastAsia="Times New Roman" w:hAnsi="Times" w:cs="Times New Roman"/>
          <w:sz w:val="24"/>
          <w:szCs w:val="24"/>
        </w:rPr>
        <w:t>e</w:t>
      </w:r>
      <w:r w:rsidRPr="00F64E7B">
        <w:rPr>
          <w:rFonts w:ascii="Times" w:eastAsia="Times New Roman" w:hAnsi="Times" w:cs="Times New Roman"/>
          <w:sz w:val="24"/>
          <w:szCs w:val="24"/>
        </w:rPr>
        <w:t xml:space="preserve"> in the study and consent for the publication of photographs via social media</w:t>
      </w:r>
      <w:r w:rsidR="00A73C66" w:rsidRPr="00F64E7B">
        <w:rPr>
          <w:rFonts w:ascii="Times" w:eastAsia="Times New Roman" w:hAnsi="Times" w:cs="Times New Roman"/>
          <w:sz w:val="24"/>
          <w:szCs w:val="24"/>
        </w:rPr>
        <w:t xml:space="preserve"> (Twitter, Facebook, and Instagram)</w:t>
      </w:r>
      <w:r w:rsidRPr="00F64E7B">
        <w:rPr>
          <w:rFonts w:ascii="Times" w:eastAsia="Times New Roman" w:hAnsi="Times" w:cs="Times New Roman"/>
          <w:sz w:val="24"/>
          <w:szCs w:val="24"/>
        </w:rPr>
        <w:t xml:space="preserve">, </w:t>
      </w:r>
      <w:r w:rsidR="00721720" w:rsidRPr="00F64E7B">
        <w:rPr>
          <w:rFonts w:ascii="Times" w:eastAsia="Times New Roman" w:hAnsi="Times" w:cs="Times New Roman"/>
          <w:sz w:val="24"/>
          <w:szCs w:val="24"/>
        </w:rPr>
        <w:t xml:space="preserve">on the </w:t>
      </w:r>
      <w:r w:rsidRPr="00F64E7B">
        <w:rPr>
          <w:rFonts w:ascii="Times" w:eastAsia="Times New Roman" w:hAnsi="Times" w:cs="Times New Roman"/>
          <w:sz w:val="24"/>
          <w:szCs w:val="24"/>
        </w:rPr>
        <w:t xml:space="preserve">study website and in the subsequent study publications and presentations. To submit a photograph with a caption, participants needed to have an </w:t>
      </w:r>
      <w:r w:rsidR="00721720" w:rsidRPr="00F64E7B">
        <w:rPr>
          <w:rFonts w:ascii="Times" w:eastAsia="Times New Roman" w:hAnsi="Times" w:cs="Times New Roman"/>
          <w:sz w:val="24"/>
          <w:szCs w:val="24"/>
        </w:rPr>
        <w:t>i</w:t>
      </w:r>
      <w:r w:rsidRPr="00F64E7B">
        <w:rPr>
          <w:rFonts w:ascii="Times" w:eastAsia="Times New Roman" w:hAnsi="Times" w:cs="Times New Roman"/>
          <w:sz w:val="24"/>
          <w:szCs w:val="24"/>
        </w:rPr>
        <w:t xml:space="preserve">nternet connection and social media account or email address. The participants needed to </w:t>
      </w:r>
      <w:r w:rsidR="000D3DEB" w:rsidRPr="00F64E7B">
        <w:rPr>
          <w:rFonts w:ascii="Times" w:eastAsia="Times New Roman" w:hAnsi="Times" w:cs="Times New Roman"/>
          <w:sz w:val="24"/>
          <w:szCs w:val="24"/>
        </w:rPr>
        <w:t xml:space="preserve">be able to </w:t>
      </w:r>
      <w:r w:rsidRPr="00F64E7B">
        <w:rPr>
          <w:rFonts w:ascii="Times" w:eastAsia="Times New Roman" w:hAnsi="Times" w:cs="Times New Roman"/>
          <w:sz w:val="24"/>
          <w:szCs w:val="24"/>
        </w:rPr>
        <w:t xml:space="preserve">read and understand Polish in order to </w:t>
      </w:r>
      <w:r w:rsidR="00E3778B" w:rsidRPr="00F64E7B">
        <w:rPr>
          <w:rFonts w:ascii="Times" w:eastAsia="Times New Roman" w:hAnsi="Times" w:cs="Times New Roman"/>
          <w:sz w:val="24"/>
          <w:szCs w:val="24"/>
        </w:rPr>
        <w:t>read the study materials and</w:t>
      </w:r>
      <w:r w:rsidRPr="00F64E7B">
        <w:rPr>
          <w:rFonts w:ascii="Times" w:eastAsia="Times New Roman" w:hAnsi="Times" w:cs="Times New Roman"/>
          <w:sz w:val="24"/>
          <w:szCs w:val="24"/>
        </w:rPr>
        <w:t xml:space="preserve"> consent.  </w:t>
      </w:r>
    </w:p>
    <w:p w14:paraId="09801550" w14:textId="77777777" w:rsidR="001644D9" w:rsidRPr="00F64E7B" w:rsidRDefault="001644D9" w:rsidP="001644D9">
      <w:pPr>
        <w:spacing w:after="0" w:line="300" w:lineRule="auto"/>
        <w:ind w:firstLine="708"/>
        <w:contextualSpacing/>
        <w:rPr>
          <w:rFonts w:ascii="Times" w:eastAsia="Times New Roman" w:hAnsi="Times" w:cs="Times New Roman"/>
          <w:sz w:val="24"/>
          <w:szCs w:val="24"/>
        </w:rPr>
      </w:pPr>
      <w:r w:rsidRPr="00F64E7B">
        <w:rPr>
          <w:rFonts w:ascii="Times" w:eastAsia="Times New Roman" w:hAnsi="Times" w:cs="Times New Roman"/>
          <w:sz w:val="24"/>
          <w:szCs w:val="24"/>
        </w:rPr>
        <w:tab/>
        <w:t>Fifty participants took part in the current study (see Table 1 for complete demographics), and all provided full consent to participate in the study. Most participants (</w:t>
      </w:r>
      <w:r w:rsidRPr="00F64E7B">
        <w:rPr>
          <w:rFonts w:ascii="Times" w:eastAsia="Times New Roman" w:hAnsi="Times" w:cs="Times New Roman"/>
          <w:i/>
          <w:sz w:val="24"/>
          <w:szCs w:val="24"/>
        </w:rPr>
        <w:t xml:space="preserve">n </w:t>
      </w:r>
      <w:r w:rsidRPr="00F64E7B">
        <w:rPr>
          <w:rFonts w:ascii="Times" w:eastAsia="Times New Roman" w:hAnsi="Times" w:cs="Times New Roman"/>
          <w:sz w:val="24"/>
          <w:szCs w:val="24"/>
        </w:rPr>
        <w:t>= 41) submitted just one photograph; however, 9 people submitted 2-10 photographs. The length of the photo captions varied, on average the captions were 275 words long (</w:t>
      </w:r>
      <w:r w:rsidRPr="00F64E7B">
        <w:rPr>
          <w:rFonts w:ascii="Times" w:eastAsia="Times New Roman" w:hAnsi="Times" w:cs="Times New Roman"/>
          <w:i/>
          <w:sz w:val="24"/>
          <w:szCs w:val="24"/>
        </w:rPr>
        <w:t>SD</w:t>
      </w:r>
      <w:r w:rsidRPr="00F64E7B">
        <w:rPr>
          <w:rFonts w:ascii="Times" w:eastAsia="Times New Roman" w:hAnsi="Times" w:cs="Times New Roman"/>
          <w:sz w:val="24"/>
          <w:szCs w:val="24"/>
        </w:rPr>
        <w:t xml:space="preserve">= 69.15).  </w:t>
      </w:r>
    </w:p>
    <w:p w14:paraId="3BACCCE6" w14:textId="25D5DE12" w:rsidR="001644D9" w:rsidRPr="00F64E7B" w:rsidRDefault="001644D9" w:rsidP="001644D9">
      <w:pPr>
        <w:spacing w:after="0" w:line="300" w:lineRule="auto"/>
        <w:contextualSpacing/>
        <w:jc w:val="center"/>
        <w:rPr>
          <w:rFonts w:ascii="Times" w:eastAsia="Times New Roman" w:hAnsi="Times" w:cs="Times New Roman"/>
          <w:i/>
          <w:sz w:val="24"/>
          <w:szCs w:val="24"/>
        </w:rPr>
      </w:pPr>
      <w:r w:rsidRPr="00F64E7B">
        <w:rPr>
          <w:rFonts w:ascii="Times" w:eastAsia="Times New Roman" w:hAnsi="Times" w:cs="Times New Roman"/>
          <w:i/>
          <w:sz w:val="24"/>
          <w:szCs w:val="24"/>
        </w:rPr>
        <w:t>(Table 1 to be inserted here)</w:t>
      </w:r>
    </w:p>
    <w:p w14:paraId="0000001D" w14:textId="77777777" w:rsidR="00A858F3" w:rsidRPr="00F64E7B" w:rsidRDefault="00DD1CC4" w:rsidP="00024A41">
      <w:pPr>
        <w:keepNext/>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Procedure</w:t>
      </w:r>
    </w:p>
    <w:p w14:paraId="0000001E" w14:textId="017CAB1A" w:rsidR="00A858F3" w:rsidRPr="00F64E7B" w:rsidRDefault="00DD1CC4" w:rsidP="00024A41">
      <w:pPr>
        <w:spacing w:after="0" w:line="300" w:lineRule="auto"/>
        <w:ind w:firstLine="709"/>
        <w:contextualSpacing/>
        <w:rPr>
          <w:rFonts w:ascii="Times" w:eastAsia="Times New Roman" w:hAnsi="Times" w:cs="Times New Roman"/>
          <w:sz w:val="24"/>
          <w:szCs w:val="24"/>
        </w:rPr>
      </w:pPr>
      <w:r w:rsidRPr="00F64E7B">
        <w:rPr>
          <w:rFonts w:ascii="Times" w:eastAsia="Times New Roman" w:hAnsi="Times" w:cs="Times New Roman"/>
          <w:sz w:val="24"/>
          <w:szCs w:val="24"/>
        </w:rPr>
        <w:t>The study advertisement</w:t>
      </w:r>
      <w:r w:rsidR="008C759D" w:rsidRPr="00F64E7B">
        <w:rPr>
          <w:rFonts w:ascii="Times" w:eastAsia="Times New Roman" w:hAnsi="Times" w:cs="Times New Roman"/>
          <w:sz w:val="24"/>
          <w:szCs w:val="24"/>
        </w:rPr>
        <w:t xml:space="preserve"> was published on</w:t>
      </w:r>
      <w:r w:rsidRPr="00F64E7B">
        <w:rPr>
          <w:rFonts w:ascii="Times" w:eastAsia="Times New Roman" w:hAnsi="Times" w:cs="Times New Roman"/>
          <w:sz w:val="24"/>
          <w:szCs w:val="24"/>
        </w:rPr>
        <w:t xml:space="preserve"> </w:t>
      </w:r>
      <w:r w:rsidR="008C759D" w:rsidRPr="00F64E7B">
        <w:rPr>
          <w:rFonts w:ascii="Times" w:eastAsia="Times New Roman" w:hAnsi="Times" w:cs="Times New Roman"/>
          <w:sz w:val="24"/>
          <w:szCs w:val="24"/>
        </w:rPr>
        <w:t xml:space="preserve">the website, and the social media channels of the </w:t>
      </w:r>
      <w:r w:rsidR="008C759D" w:rsidRPr="00F64E7B">
        <w:rPr>
          <w:rFonts w:ascii="Times" w:eastAsia="Times New Roman" w:hAnsi="Times" w:cs="Times New Roman"/>
          <w:i/>
          <w:sz w:val="24"/>
          <w:szCs w:val="24"/>
        </w:rPr>
        <w:t xml:space="preserve">‘Name of the project [blinded for peer review]’ </w:t>
      </w:r>
      <w:r w:rsidR="008C759D" w:rsidRPr="00F64E7B">
        <w:rPr>
          <w:rFonts w:ascii="Times" w:eastAsia="Times New Roman" w:hAnsi="Times" w:cs="Times New Roman"/>
          <w:sz w:val="24"/>
          <w:szCs w:val="24"/>
        </w:rPr>
        <w:t xml:space="preserve">(Instagram, Facebook, Twitter). It </w:t>
      </w:r>
      <w:r w:rsidRPr="00F64E7B">
        <w:rPr>
          <w:rFonts w:ascii="Times" w:eastAsia="Times New Roman" w:hAnsi="Times" w:cs="Times New Roman"/>
          <w:sz w:val="24"/>
          <w:szCs w:val="24"/>
        </w:rPr>
        <w:t xml:space="preserve">contained information about the study aim and participation requirements. </w:t>
      </w:r>
      <w:r w:rsidR="008C759D" w:rsidRPr="00F64E7B">
        <w:rPr>
          <w:rFonts w:ascii="Times" w:eastAsia="Times New Roman" w:hAnsi="Times" w:cs="Times New Roman"/>
          <w:sz w:val="24"/>
          <w:szCs w:val="24"/>
        </w:rPr>
        <w:t xml:space="preserve">Participants could post their response through social media channels or send them directly to the study coordinator (IPP) via e-mail. </w:t>
      </w:r>
      <w:r w:rsidRPr="00F64E7B">
        <w:rPr>
          <w:rFonts w:ascii="Times" w:eastAsia="Times New Roman" w:hAnsi="Times" w:cs="Times New Roman"/>
          <w:sz w:val="24"/>
          <w:szCs w:val="24"/>
        </w:rPr>
        <w:t>We instructed participants to take an original photograph which captures their answer to the question: ‘</w:t>
      </w:r>
      <w:r w:rsidRPr="00F64E7B">
        <w:rPr>
          <w:rFonts w:ascii="Times" w:eastAsia="Times New Roman" w:hAnsi="Times" w:cs="Times New Roman"/>
          <w:i/>
          <w:sz w:val="24"/>
          <w:szCs w:val="24"/>
        </w:rPr>
        <w:t xml:space="preserve">What does it mean to you to </w:t>
      </w:r>
      <w:r w:rsidR="00F50F7B" w:rsidRPr="00F64E7B">
        <w:rPr>
          <w:rFonts w:ascii="Times" w:eastAsia="Times New Roman" w:hAnsi="Times" w:cs="Times New Roman"/>
          <w:i/>
          <w:sz w:val="24"/>
          <w:szCs w:val="24"/>
        </w:rPr>
        <w:t>be healthy</w:t>
      </w:r>
      <w:r w:rsidRPr="00F64E7B">
        <w:rPr>
          <w:rFonts w:ascii="Times" w:eastAsia="Times New Roman" w:hAnsi="Times" w:cs="Times New Roman"/>
          <w:i/>
          <w:sz w:val="24"/>
          <w:szCs w:val="24"/>
        </w:rPr>
        <w:t>?</w:t>
      </w:r>
      <w:r w:rsidRPr="00F64E7B">
        <w:rPr>
          <w:rFonts w:ascii="Times" w:eastAsia="Times New Roman" w:hAnsi="Times" w:cs="Times New Roman"/>
          <w:sz w:val="24"/>
          <w:szCs w:val="24"/>
        </w:rPr>
        <w:t xml:space="preserve">’. They had to caption every photograph with a complementary description (minimum 200 words, no set </w:t>
      </w:r>
      <w:r w:rsidRPr="00F64E7B">
        <w:rPr>
          <w:rFonts w:ascii="Times" w:eastAsia="Times New Roman" w:hAnsi="Times" w:cs="Times New Roman"/>
          <w:sz w:val="24"/>
          <w:szCs w:val="24"/>
        </w:rPr>
        <w:lastRenderedPageBreak/>
        <w:t>maximum limit). Participants could access a study information sheet online including supporting questions helping to define the photograph’s caption (</w:t>
      </w:r>
      <w:r w:rsidR="000059C2" w:rsidRPr="00F64E7B">
        <w:rPr>
          <w:rFonts w:ascii="Times" w:eastAsia="Times New Roman" w:hAnsi="Times" w:cs="Times New Roman"/>
          <w:sz w:val="24"/>
          <w:szCs w:val="24"/>
        </w:rPr>
        <w:t>Supplementary Material</w:t>
      </w:r>
      <w:r w:rsidRPr="00F64E7B">
        <w:rPr>
          <w:rFonts w:ascii="Times" w:eastAsia="Times New Roman" w:hAnsi="Times" w:cs="Times New Roman"/>
          <w:sz w:val="24"/>
          <w:szCs w:val="24"/>
        </w:rPr>
        <w:t xml:space="preserve"> 1).</w:t>
      </w:r>
      <w:r w:rsidR="005D2044" w:rsidRPr="00F64E7B">
        <w:rPr>
          <w:rFonts w:ascii="Times" w:eastAsia="Times New Roman" w:hAnsi="Times" w:cs="Times New Roman"/>
          <w:sz w:val="24"/>
          <w:szCs w:val="24"/>
        </w:rPr>
        <w:t xml:space="preserve"> </w:t>
      </w:r>
      <w:r w:rsidR="0046540F" w:rsidRPr="00F64E7B">
        <w:rPr>
          <w:rFonts w:ascii="Times" w:eastAsia="Times New Roman" w:hAnsi="Times" w:cs="Times New Roman"/>
          <w:sz w:val="24"/>
          <w:szCs w:val="24"/>
        </w:rPr>
        <w:t>We followed guidelines for participant-driven form of</w:t>
      </w:r>
      <w:r w:rsidR="009B3929" w:rsidRPr="00F64E7B">
        <w:rPr>
          <w:rFonts w:ascii="Times" w:eastAsia="Times New Roman" w:hAnsi="Times" w:cs="Times New Roman"/>
          <w:sz w:val="24"/>
          <w:szCs w:val="24"/>
        </w:rPr>
        <w:t xml:space="preserve"> photo elicitation interviewing </w:t>
      </w:r>
      <w:r w:rsidR="009B3929" w:rsidRPr="00F64E7B">
        <w:rPr>
          <w:rFonts w:ascii="Times" w:eastAsia="Times New Roman" w:hAnsi="Times" w:cs="Times New Roman"/>
          <w:sz w:val="24"/>
          <w:szCs w:val="24"/>
        </w:rPr>
        <w:fldChar w:fldCharType="begin"/>
      </w:r>
      <w:r w:rsidR="009B3929" w:rsidRPr="00F64E7B">
        <w:rPr>
          <w:rFonts w:ascii="Times" w:eastAsia="Times New Roman" w:hAnsi="Times" w:cs="Times New Roman"/>
          <w:sz w:val="24"/>
          <w:szCs w:val="24"/>
        </w:rPr>
        <w:instrText xml:space="preserve"> ADDIN ZOTERO_ITEM CSL_CITATION {"citationID":"QKL4ApkL","properties":{"formattedCitation":"(Bates et al., 2017)","plainCitation":"(Bates et al., 2017)","noteIndex":0},"citationItems":[{"id":252,"uris":["http://zotero.org/users/9434342/items/RBDNNHHY"],"itemData":{"id":252,"type":"article-journal","abstract":"The use of photo elicitation is limited within the field of psychology despite its theoretical and practical potential. It offers significant benefits as a qualitative method that could present a new and interesting way of exploring previously understood topics within the discipline. Within our discussion, we present a step-by-step guide outlining the key practical stages and ethical assurances involved in photo elicitation research, using our ongoing research as an illustrative example. It is intended that this could be used as a model of good practice for developing research paradigms beyond those typically used within the psychology discipline.","container-title":"Qualitative Research in Psychology","DOI":"10.1080/14780887.2017.1359352","ISSN":"1478-0887","issue":"4","page":"459-481","source":"Taylor and Francis+NEJM","title":"“Beyond words”: a researcher’s guide to using photo elicitation in psychology","title-short":"“Beyond words”","volume":"14","author":[{"family":"Bates","given":"Elizabeth A."},{"family":"McCann","given":"Joseph J."},{"family":"Kaye","given":"Linda K."},{"family":"Taylor","given":"Julie C."}],"issued":{"date-parts":[["2017",10,2]]}}}],"schema":"https://github.com/citation-style-language/schema/raw/master/csl-citation.json"} </w:instrText>
      </w:r>
      <w:r w:rsidR="009B3929" w:rsidRPr="00F64E7B">
        <w:rPr>
          <w:rFonts w:ascii="Times" w:eastAsia="Times New Roman" w:hAnsi="Times" w:cs="Times New Roman"/>
          <w:sz w:val="24"/>
          <w:szCs w:val="24"/>
        </w:rPr>
        <w:fldChar w:fldCharType="separate"/>
      </w:r>
      <w:r w:rsidR="009B3929" w:rsidRPr="00F64E7B">
        <w:rPr>
          <w:rFonts w:ascii="Times" w:hAnsi="Times" w:cs="Times"/>
          <w:sz w:val="24"/>
        </w:rPr>
        <w:t>(Bates et al., 2017)</w:t>
      </w:r>
      <w:r w:rsidR="009B3929" w:rsidRPr="00F64E7B">
        <w:rPr>
          <w:rFonts w:ascii="Times" w:eastAsia="Times New Roman" w:hAnsi="Times" w:cs="Times New Roman"/>
          <w:sz w:val="24"/>
          <w:szCs w:val="24"/>
        </w:rPr>
        <w:fldChar w:fldCharType="end"/>
      </w:r>
      <w:r w:rsidR="009B3929" w:rsidRPr="00F64E7B">
        <w:rPr>
          <w:rFonts w:ascii="Times" w:eastAsia="Times New Roman" w:hAnsi="Times" w:cs="Times New Roman"/>
          <w:sz w:val="24"/>
          <w:szCs w:val="24"/>
        </w:rPr>
        <w:t>, and provided participants with a series of open-ended questions</w:t>
      </w:r>
      <w:r w:rsidR="00464B90" w:rsidRPr="00F64E7B">
        <w:rPr>
          <w:rFonts w:ascii="Times" w:eastAsia="Times New Roman" w:hAnsi="Times" w:cs="Times New Roman"/>
          <w:sz w:val="24"/>
          <w:szCs w:val="24"/>
        </w:rPr>
        <w:t xml:space="preserve">, however the content of captions was guided by the participants’ photographs. </w:t>
      </w:r>
      <w:r w:rsidR="00A80938" w:rsidRPr="00F64E7B">
        <w:rPr>
          <w:rFonts w:ascii="Times" w:eastAsia="Times New Roman" w:hAnsi="Times" w:cs="Times New Roman"/>
          <w:sz w:val="24"/>
          <w:szCs w:val="24"/>
        </w:rPr>
        <w:t xml:space="preserve">All participants delivered original photographs with accompanying captions. </w:t>
      </w:r>
      <w:r w:rsidR="005D2044" w:rsidRPr="00F64E7B">
        <w:rPr>
          <w:rFonts w:ascii="Times" w:eastAsia="Times New Roman" w:hAnsi="Times" w:cs="Times New Roman"/>
          <w:sz w:val="24"/>
          <w:szCs w:val="24"/>
        </w:rPr>
        <w:t>The main aim for the captions was to describe the photograph an</w:t>
      </w:r>
      <w:r w:rsidR="00DF6C20" w:rsidRPr="00F64E7B">
        <w:rPr>
          <w:rFonts w:ascii="Times" w:eastAsia="Times New Roman" w:hAnsi="Times" w:cs="Times New Roman"/>
          <w:sz w:val="24"/>
          <w:szCs w:val="24"/>
        </w:rPr>
        <w:t>d to explain how the photograph</w:t>
      </w:r>
      <w:r w:rsidR="005D2044" w:rsidRPr="00F64E7B">
        <w:rPr>
          <w:rFonts w:ascii="Times" w:eastAsia="Times New Roman" w:hAnsi="Times" w:cs="Times New Roman"/>
          <w:sz w:val="24"/>
          <w:szCs w:val="24"/>
        </w:rPr>
        <w:t xml:space="preserve"> is related to one’s perception of health. Further, participants were asked to describe how they maintain health and what is important for them to achieve healthy lifestyle. Additional questions concerned perceived connection between the Covid-19 pandemic and potential depiction of it in the photograph. All captions were delivered in a written form.</w:t>
      </w:r>
      <w:r w:rsidRPr="00F64E7B">
        <w:rPr>
          <w:rFonts w:ascii="Times" w:eastAsia="Times New Roman" w:hAnsi="Times" w:cs="Times New Roman"/>
          <w:sz w:val="24"/>
          <w:szCs w:val="24"/>
        </w:rPr>
        <w:t xml:space="preserve"> </w:t>
      </w:r>
      <w:bookmarkStart w:id="8" w:name="bookmark=id.2xcytpi" w:colFirst="0" w:colLast="0"/>
      <w:bookmarkEnd w:id="8"/>
    </w:p>
    <w:p w14:paraId="7BB5C587" w14:textId="3A8F2146" w:rsidR="00957147" w:rsidRPr="00F64E7B" w:rsidRDefault="00DD1CC4" w:rsidP="00024A41">
      <w:pPr>
        <w:spacing w:after="0" w:line="300" w:lineRule="auto"/>
        <w:ind w:firstLine="709"/>
        <w:contextualSpacing/>
        <w:rPr>
          <w:rFonts w:ascii="Times" w:eastAsia="Times New Roman" w:hAnsi="Times" w:cs="Times New Roman"/>
          <w:sz w:val="24"/>
          <w:szCs w:val="24"/>
        </w:rPr>
      </w:pPr>
      <w:r w:rsidRPr="00F64E7B">
        <w:rPr>
          <w:rFonts w:ascii="Times" w:eastAsia="Times New Roman" w:hAnsi="Times" w:cs="Times New Roman"/>
          <w:sz w:val="24"/>
          <w:szCs w:val="24"/>
        </w:rPr>
        <w:t>All participants were instructed to follow copyright laws and they were advised against invading anyone’s privacy</w:t>
      </w:r>
      <w:r w:rsidR="008A4857"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as well as capturing illegal or inappropriate content. Photographs had to capture participants themselves, or their surroundings</w:t>
      </w:r>
      <w:r w:rsidR="00721720" w:rsidRPr="00F64E7B">
        <w:rPr>
          <w:rFonts w:ascii="Times" w:eastAsia="Times New Roman" w:hAnsi="Times" w:cs="Times New Roman"/>
          <w:sz w:val="24"/>
          <w:szCs w:val="24"/>
        </w:rPr>
        <w:t>. If</w:t>
      </w:r>
      <w:r w:rsidRPr="00F64E7B">
        <w:rPr>
          <w:rFonts w:ascii="Times" w:eastAsia="Times New Roman" w:hAnsi="Times" w:cs="Times New Roman"/>
          <w:sz w:val="24"/>
          <w:szCs w:val="24"/>
        </w:rPr>
        <w:t xml:space="preserve"> participants wanted to capture other people, they were instructed to take their consent</w:t>
      </w:r>
      <w:r w:rsidR="00EC07C5" w:rsidRPr="00F64E7B">
        <w:rPr>
          <w:rFonts w:ascii="Times" w:eastAsia="Times New Roman" w:hAnsi="Times" w:cs="Times New Roman"/>
          <w:sz w:val="24"/>
          <w:szCs w:val="24"/>
        </w:rPr>
        <w:t xml:space="preserve"> to </w:t>
      </w:r>
      <w:r w:rsidRPr="00F64E7B">
        <w:rPr>
          <w:rFonts w:ascii="Times" w:eastAsia="Times New Roman" w:hAnsi="Times" w:cs="Times New Roman"/>
          <w:sz w:val="24"/>
          <w:szCs w:val="24"/>
        </w:rPr>
        <w:t xml:space="preserve">appear in the photographs. We asked participants to </w:t>
      </w:r>
      <w:r w:rsidR="00721720" w:rsidRPr="00F64E7B">
        <w:rPr>
          <w:rFonts w:ascii="Times" w:eastAsia="Times New Roman" w:hAnsi="Times" w:cs="Times New Roman"/>
          <w:sz w:val="24"/>
          <w:szCs w:val="24"/>
        </w:rPr>
        <w:t xml:space="preserve">be mindful of their own </w:t>
      </w:r>
      <w:r w:rsidRPr="00F64E7B">
        <w:rPr>
          <w:rFonts w:ascii="Times" w:eastAsia="Times New Roman" w:hAnsi="Times" w:cs="Times New Roman"/>
          <w:sz w:val="24"/>
          <w:szCs w:val="24"/>
        </w:rPr>
        <w:t xml:space="preserve">safety when </w:t>
      </w:r>
      <w:r w:rsidR="008C2420" w:rsidRPr="00F64E7B">
        <w:rPr>
          <w:rFonts w:ascii="Times" w:eastAsia="Times New Roman" w:hAnsi="Times" w:cs="Times New Roman"/>
          <w:sz w:val="24"/>
          <w:szCs w:val="24"/>
        </w:rPr>
        <w:t xml:space="preserve">taking </w:t>
      </w:r>
      <w:r w:rsidRPr="00F64E7B">
        <w:rPr>
          <w:rFonts w:ascii="Times" w:eastAsia="Times New Roman" w:hAnsi="Times" w:cs="Times New Roman"/>
          <w:sz w:val="24"/>
          <w:szCs w:val="24"/>
        </w:rPr>
        <w:t>photograph</w:t>
      </w:r>
      <w:r w:rsidR="008C2420" w:rsidRPr="00F64E7B">
        <w:rPr>
          <w:rFonts w:ascii="Times" w:eastAsia="Times New Roman" w:hAnsi="Times" w:cs="Times New Roman"/>
          <w:sz w:val="24"/>
          <w:szCs w:val="24"/>
        </w:rPr>
        <w:t>s</w:t>
      </w:r>
      <w:r w:rsidRPr="00F64E7B">
        <w:rPr>
          <w:rFonts w:ascii="Times" w:eastAsia="Times New Roman" w:hAnsi="Times" w:cs="Times New Roman"/>
          <w:sz w:val="24"/>
          <w:szCs w:val="24"/>
        </w:rPr>
        <w:t xml:space="preserve">. All participants’ information and study consents were gathered via </w:t>
      </w:r>
      <w:r w:rsidR="000E75F6" w:rsidRPr="00F64E7B">
        <w:rPr>
          <w:rFonts w:ascii="Times" w:eastAsia="Times New Roman" w:hAnsi="Times" w:cs="Times New Roman"/>
          <w:sz w:val="24"/>
          <w:szCs w:val="24"/>
        </w:rPr>
        <w:t xml:space="preserve">a </w:t>
      </w:r>
      <w:proofErr w:type="spellStart"/>
      <w:r w:rsidRPr="00F64E7B">
        <w:rPr>
          <w:rFonts w:ascii="Times" w:eastAsia="Times New Roman" w:hAnsi="Times" w:cs="Times New Roman"/>
          <w:sz w:val="24"/>
          <w:szCs w:val="24"/>
        </w:rPr>
        <w:t>Qualtrics</w:t>
      </w:r>
      <w:proofErr w:type="spellEnd"/>
      <w:r w:rsidRPr="00F64E7B">
        <w:rPr>
          <w:rFonts w:ascii="Times" w:eastAsia="Times New Roman" w:hAnsi="Times" w:cs="Times New Roman"/>
          <w:sz w:val="24"/>
          <w:szCs w:val="24"/>
        </w:rPr>
        <w:t xml:space="preserve"> </w:t>
      </w:r>
      <w:r w:rsidR="000E75F6" w:rsidRPr="00F64E7B">
        <w:rPr>
          <w:rFonts w:ascii="Times" w:eastAsia="Times New Roman" w:hAnsi="Times" w:cs="Times New Roman"/>
          <w:sz w:val="24"/>
          <w:szCs w:val="24"/>
        </w:rPr>
        <w:t>survey</w:t>
      </w:r>
      <w:r w:rsidR="008C759D" w:rsidRPr="00F64E7B">
        <w:rPr>
          <w:rFonts w:ascii="Times" w:eastAsia="Times New Roman" w:hAnsi="Times" w:cs="Times New Roman"/>
          <w:sz w:val="24"/>
          <w:szCs w:val="24"/>
        </w:rPr>
        <w:t>, no matter if the responses were published on social media, or sent directly to the study coordinator via e-mail. Therefore, we ensured that all study participants were familiarised with detailed rules of the study.</w:t>
      </w:r>
      <w:r w:rsidR="007B2CA4" w:rsidRPr="00F64E7B">
        <w:rPr>
          <w:rFonts w:ascii="Times" w:eastAsia="Times New Roman" w:hAnsi="Times" w:cs="Times New Roman"/>
          <w:sz w:val="24"/>
          <w:szCs w:val="24"/>
        </w:rPr>
        <w:t xml:space="preserve"> </w:t>
      </w:r>
    </w:p>
    <w:p w14:paraId="00000020" w14:textId="77777777" w:rsidR="00A858F3" w:rsidRPr="00F64E7B" w:rsidRDefault="00DD1CC4"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 xml:space="preserve">Data collection </w:t>
      </w:r>
    </w:p>
    <w:p w14:paraId="517DAF54" w14:textId="06912659" w:rsidR="009D0C3F" w:rsidRPr="00F64E7B" w:rsidRDefault="008C759D" w:rsidP="00024A41">
      <w:pPr>
        <w:spacing w:after="0" w:line="300" w:lineRule="auto"/>
        <w:ind w:firstLine="709"/>
        <w:contextualSpacing/>
        <w:rPr>
          <w:rFonts w:ascii="Times" w:eastAsia="Times New Roman" w:hAnsi="Times" w:cs="Times New Roman"/>
          <w:b/>
          <w:sz w:val="24"/>
          <w:szCs w:val="24"/>
        </w:rPr>
      </w:pPr>
      <w:r w:rsidRPr="00F64E7B">
        <w:rPr>
          <w:rFonts w:ascii="Times" w:eastAsia="Times New Roman" w:hAnsi="Times" w:cs="Times New Roman"/>
          <w:sz w:val="24"/>
          <w:szCs w:val="24"/>
        </w:rPr>
        <w:t xml:space="preserve">The majority of participants (72%, n=36) delivered their responses via e-mail, others posted their responses on Instagram (28%, n= </w:t>
      </w:r>
      <w:r w:rsidR="0020608C" w:rsidRPr="00F64E7B">
        <w:rPr>
          <w:rFonts w:ascii="Times" w:eastAsia="Times New Roman" w:hAnsi="Times" w:cs="Times New Roman"/>
          <w:sz w:val="24"/>
          <w:szCs w:val="24"/>
        </w:rPr>
        <w:t>14).</w:t>
      </w:r>
      <w:r w:rsidRPr="00F64E7B">
        <w:rPr>
          <w:rFonts w:ascii="Times" w:eastAsia="Times New Roman" w:hAnsi="Times" w:cs="Times New Roman"/>
          <w:sz w:val="24"/>
          <w:szCs w:val="24"/>
        </w:rPr>
        <w:t xml:space="preserve"> </w:t>
      </w:r>
      <w:r w:rsidR="00FE6C90" w:rsidRPr="00F64E7B">
        <w:rPr>
          <w:rFonts w:ascii="Times" w:eastAsia="Times New Roman" w:hAnsi="Times" w:cs="Times New Roman"/>
          <w:sz w:val="24"/>
          <w:szCs w:val="24"/>
        </w:rPr>
        <w:t>P</w:t>
      </w:r>
      <w:r w:rsidR="00DD1CC4" w:rsidRPr="00F64E7B">
        <w:rPr>
          <w:rFonts w:ascii="Times" w:eastAsia="Times New Roman" w:hAnsi="Times" w:cs="Times New Roman"/>
          <w:sz w:val="24"/>
          <w:szCs w:val="24"/>
        </w:rPr>
        <w:t xml:space="preserve">articipants who posted their photographs on social media </w:t>
      </w:r>
      <w:r w:rsidR="00FE6C90" w:rsidRPr="00F64E7B">
        <w:rPr>
          <w:rFonts w:ascii="Times" w:eastAsia="Times New Roman" w:hAnsi="Times" w:cs="Times New Roman"/>
          <w:sz w:val="24"/>
          <w:szCs w:val="24"/>
        </w:rPr>
        <w:t xml:space="preserve">were asked </w:t>
      </w:r>
      <w:r w:rsidR="00DD1CC4" w:rsidRPr="00F64E7B">
        <w:rPr>
          <w:rFonts w:ascii="Times" w:eastAsia="Times New Roman" w:hAnsi="Times" w:cs="Times New Roman"/>
          <w:sz w:val="24"/>
          <w:szCs w:val="24"/>
        </w:rPr>
        <w:t xml:space="preserve">to tag the </w:t>
      </w:r>
      <w:r w:rsidR="00A73C66" w:rsidRPr="00F64E7B">
        <w:rPr>
          <w:rFonts w:ascii="Times" w:eastAsia="Times New Roman" w:hAnsi="Times" w:cs="Times New Roman"/>
          <w:sz w:val="24"/>
          <w:szCs w:val="24"/>
        </w:rPr>
        <w:t xml:space="preserve">project </w:t>
      </w:r>
      <w:r w:rsidR="00DD1CC4" w:rsidRPr="00F64E7B">
        <w:rPr>
          <w:rFonts w:ascii="Times" w:eastAsia="Times New Roman" w:hAnsi="Times" w:cs="Times New Roman"/>
          <w:sz w:val="24"/>
          <w:szCs w:val="24"/>
        </w:rPr>
        <w:t xml:space="preserve">account and </w:t>
      </w:r>
      <w:r w:rsidR="00FE6C90" w:rsidRPr="00F64E7B">
        <w:rPr>
          <w:rFonts w:ascii="Times" w:eastAsia="Times New Roman" w:hAnsi="Times" w:cs="Times New Roman"/>
          <w:sz w:val="24"/>
          <w:szCs w:val="24"/>
        </w:rPr>
        <w:t xml:space="preserve">they were </w:t>
      </w:r>
      <w:r w:rsidR="00DD1CC4" w:rsidRPr="00F64E7B">
        <w:rPr>
          <w:rFonts w:ascii="Times" w:eastAsia="Times New Roman" w:hAnsi="Times" w:cs="Times New Roman"/>
          <w:sz w:val="24"/>
          <w:szCs w:val="24"/>
        </w:rPr>
        <w:t xml:space="preserve">encouraged to challenge their friends to participate by tagging them in the post. </w:t>
      </w:r>
      <w:r w:rsidR="0020608C" w:rsidRPr="00F64E7B">
        <w:rPr>
          <w:rFonts w:ascii="Times" w:eastAsia="Times New Roman" w:hAnsi="Times" w:cs="Times New Roman"/>
          <w:sz w:val="24"/>
          <w:szCs w:val="24"/>
        </w:rPr>
        <w:t xml:space="preserve">We identified responses posted via Instagram by linking them to the consent gathered simultaneously through the </w:t>
      </w:r>
      <w:proofErr w:type="spellStart"/>
      <w:r w:rsidR="0020608C" w:rsidRPr="00F64E7B">
        <w:rPr>
          <w:rFonts w:ascii="Times" w:eastAsia="Times New Roman" w:hAnsi="Times" w:cs="Times New Roman"/>
          <w:sz w:val="24"/>
          <w:szCs w:val="24"/>
        </w:rPr>
        <w:t>Qualtrics</w:t>
      </w:r>
      <w:proofErr w:type="spellEnd"/>
      <w:r w:rsidR="0020608C" w:rsidRPr="00F64E7B">
        <w:rPr>
          <w:rFonts w:ascii="Times" w:eastAsia="Times New Roman" w:hAnsi="Times" w:cs="Times New Roman"/>
          <w:sz w:val="24"/>
          <w:szCs w:val="24"/>
        </w:rPr>
        <w:t xml:space="preserve"> form.</w:t>
      </w:r>
      <w:r w:rsidR="00775560" w:rsidRPr="00F64E7B">
        <w:rPr>
          <w:rFonts w:ascii="Times" w:eastAsia="Times New Roman" w:hAnsi="Times" w:cs="Times New Roman"/>
          <w:sz w:val="24"/>
          <w:szCs w:val="24"/>
        </w:rPr>
        <w:t xml:space="preserve"> </w:t>
      </w:r>
      <w:r w:rsidR="00DD1CC4" w:rsidRPr="00F64E7B">
        <w:rPr>
          <w:rFonts w:ascii="Times" w:eastAsia="Times New Roman" w:hAnsi="Times" w:cs="Times New Roman"/>
          <w:sz w:val="24"/>
          <w:szCs w:val="24"/>
        </w:rPr>
        <w:t xml:space="preserve">The incentive to participate was an opportunity to have the picture displayed at the virtual exhibition on the </w:t>
      </w:r>
      <w:r w:rsidR="00311693" w:rsidRPr="00F64E7B">
        <w:rPr>
          <w:rFonts w:ascii="Times" w:eastAsia="Times New Roman" w:hAnsi="Times" w:cs="Times New Roman"/>
          <w:i/>
          <w:sz w:val="24"/>
          <w:szCs w:val="24"/>
        </w:rPr>
        <w:t xml:space="preserve">‘Name of the </w:t>
      </w:r>
      <w:r w:rsidR="00A73C66" w:rsidRPr="00F64E7B">
        <w:rPr>
          <w:rFonts w:ascii="Times" w:eastAsia="Times New Roman" w:hAnsi="Times" w:cs="Times New Roman"/>
          <w:i/>
          <w:sz w:val="24"/>
          <w:szCs w:val="24"/>
        </w:rPr>
        <w:t>project</w:t>
      </w:r>
      <w:r w:rsidR="00311693" w:rsidRPr="00F64E7B">
        <w:rPr>
          <w:rFonts w:ascii="Times" w:eastAsia="Times New Roman" w:hAnsi="Times" w:cs="Times New Roman"/>
          <w:i/>
          <w:sz w:val="24"/>
          <w:szCs w:val="24"/>
        </w:rPr>
        <w:t xml:space="preserve"> </w:t>
      </w:r>
      <w:r w:rsidR="002E4BBE" w:rsidRPr="00F64E7B">
        <w:rPr>
          <w:rFonts w:ascii="Times" w:eastAsia="Times New Roman" w:hAnsi="Times" w:cs="Times New Roman"/>
          <w:i/>
          <w:sz w:val="24"/>
          <w:szCs w:val="24"/>
        </w:rPr>
        <w:t>[</w:t>
      </w:r>
      <w:r w:rsidR="00311693" w:rsidRPr="00F64E7B">
        <w:rPr>
          <w:rFonts w:ascii="Times" w:eastAsia="Times New Roman" w:hAnsi="Times" w:cs="Times New Roman"/>
          <w:i/>
          <w:sz w:val="24"/>
          <w:szCs w:val="24"/>
        </w:rPr>
        <w:t>blinded for peer review</w:t>
      </w:r>
      <w:r w:rsidR="002E4BBE" w:rsidRPr="00F64E7B">
        <w:rPr>
          <w:rFonts w:ascii="Times" w:eastAsia="Times New Roman" w:hAnsi="Times" w:cs="Times New Roman"/>
          <w:i/>
          <w:sz w:val="24"/>
          <w:szCs w:val="24"/>
        </w:rPr>
        <w:t>]</w:t>
      </w:r>
      <w:r w:rsidR="00311693" w:rsidRPr="00F64E7B">
        <w:rPr>
          <w:rFonts w:ascii="Times" w:eastAsia="Times New Roman" w:hAnsi="Times" w:cs="Times New Roman"/>
          <w:i/>
          <w:sz w:val="24"/>
          <w:szCs w:val="24"/>
        </w:rPr>
        <w:t>’</w:t>
      </w:r>
      <w:r w:rsidR="00311693" w:rsidRPr="00F64E7B">
        <w:rPr>
          <w:rFonts w:ascii="Times" w:eastAsia="Times New Roman" w:hAnsi="Times" w:cs="Times New Roman"/>
          <w:sz w:val="24"/>
          <w:szCs w:val="24"/>
        </w:rPr>
        <w:t xml:space="preserve"> </w:t>
      </w:r>
      <w:r w:rsidR="00DD1CC4" w:rsidRPr="00F64E7B">
        <w:rPr>
          <w:rFonts w:ascii="Times" w:eastAsia="Times New Roman" w:hAnsi="Times" w:cs="Times New Roman"/>
          <w:sz w:val="24"/>
          <w:szCs w:val="24"/>
        </w:rPr>
        <w:t>website. The exhibition included all the photographs submitted.</w:t>
      </w:r>
      <w:r w:rsidRPr="00F64E7B">
        <w:rPr>
          <w:rFonts w:ascii="Times" w:eastAsia="Times New Roman" w:hAnsi="Times" w:cs="Times New Roman"/>
          <w:sz w:val="24"/>
          <w:szCs w:val="24"/>
        </w:rPr>
        <w:t xml:space="preserve"> We obtained consent from each participant to publish their photographs.</w:t>
      </w:r>
    </w:p>
    <w:p w14:paraId="00000022" w14:textId="77777777" w:rsidR="00A858F3" w:rsidRPr="00F64E7B" w:rsidRDefault="00DD1CC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Data analysis</w:t>
      </w:r>
    </w:p>
    <w:p w14:paraId="6017E6E9" w14:textId="191E9A5E" w:rsidR="0053620C" w:rsidRPr="00F64E7B" w:rsidRDefault="00C21E14" w:rsidP="00024A41">
      <w:pPr>
        <w:spacing w:after="0" w:line="300" w:lineRule="auto"/>
        <w:ind w:firstLine="708"/>
        <w:contextualSpacing/>
        <w:rPr>
          <w:rFonts w:ascii="Times" w:eastAsia="Times New Roman" w:hAnsi="Times" w:cs="Times New Roman"/>
          <w:sz w:val="24"/>
          <w:szCs w:val="24"/>
        </w:rPr>
      </w:pPr>
      <w:sdt>
        <w:sdtPr>
          <w:rPr>
            <w:rFonts w:ascii="Times" w:hAnsi="Times"/>
            <w:sz w:val="24"/>
            <w:szCs w:val="24"/>
          </w:rPr>
          <w:tag w:val="goog_rdk_53"/>
          <w:id w:val="474351546"/>
          <w:showingPlcHdr/>
        </w:sdtPr>
        <w:sdtEndPr/>
        <w:sdtContent>
          <w:r w:rsidR="00B369A1" w:rsidRPr="00F64E7B">
            <w:rPr>
              <w:rFonts w:ascii="Times" w:hAnsi="Times"/>
              <w:sz w:val="24"/>
              <w:szCs w:val="24"/>
            </w:rPr>
            <w:t xml:space="preserve">     </w:t>
          </w:r>
        </w:sdtContent>
      </w:sdt>
      <w:sdt>
        <w:sdtPr>
          <w:rPr>
            <w:rFonts w:ascii="Times" w:hAnsi="Times"/>
            <w:sz w:val="24"/>
            <w:szCs w:val="24"/>
          </w:rPr>
          <w:tag w:val="goog_rdk_54"/>
          <w:id w:val="-1030110615"/>
        </w:sdtPr>
        <w:sdtEndPr/>
        <w:sdtContent>
          <w:r w:rsidR="00DD1CC4" w:rsidRPr="00F64E7B">
            <w:rPr>
              <w:rFonts w:ascii="Times" w:eastAsia="Times New Roman" w:hAnsi="Times" w:cs="Times New Roman"/>
              <w:sz w:val="24"/>
              <w:szCs w:val="24"/>
            </w:rPr>
            <w:t>P</w:t>
          </w:r>
        </w:sdtContent>
      </w:sdt>
      <w:r w:rsidR="00DD1CC4" w:rsidRPr="00F64E7B">
        <w:rPr>
          <w:rFonts w:ascii="Times" w:eastAsia="Times New Roman" w:hAnsi="Times" w:cs="Times New Roman"/>
          <w:sz w:val="24"/>
          <w:szCs w:val="24"/>
        </w:rPr>
        <w:t xml:space="preserve">hotographs with corresponding captions were analysed to </w:t>
      </w:r>
      <w:r w:rsidR="00EC07C5" w:rsidRPr="00F64E7B">
        <w:rPr>
          <w:rFonts w:ascii="Times" w:eastAsia="Times New Roman" w:hAnsi="Times" w:cs="Times New Roman"/>
          <w:sz w:val="24"/>
          <w:szCs w:val="24"/>
        </w:rPr>
        <w:t xml:space="preserve">generate </w:t>
      </w:r>
      <w:r w:rsidR="00DD1CC4" w:rsidRPr="00F64E7B">
        <w:rPr>
          <w:rFonts w:ascii="Times" w:eastAsia="Times New Roman" w:hAnsi="Times" w:cs="Times New Roman"/>
          <w:sz w:val="24"/>
          <w:szCs w:val="24"/>
        </w:rPr>
        <w:t xml:space="preserve">and interpret the main themes </w:t>
      </w:r>
      <w:r w:rsidR="00934B7B" w:rsidRPr="00F64E7B">
        <w:rPr>
          <w:rFonts w:ascii="Times" w:eastAsia="Times New Roman" w:hAnsi="Times" w:cs="Times New Roman"/>
          <w:sz w:val="24"/>
          <w:szCs w:val="24"/>
        </w:rPr>
        <w:t>connected</w:t>
      </w:r>
      <w:r w:rsidR="00DD1CC4" w:rsidRPr="00F64E7B">
        <w:rPr>
          <w:rFonts w:ascii="Times" w:eastAsia="Times New Roman" w:hAnsi="Times" w:cs="Times New Roman"/>
          <w:sz w:val="24"/>
          <w:szCs w:val="24"/>
        </w:rPr>
        <w:t xml:space="preserve"> with the participants’ </w:t>
      </w:r>
      <w:r w:rsidR="001F66E2" w:rsidRPr="00F64E7B">
        <w:rPr>
          <w:rFonts w:ascii="Times" w:eastAsia="Times New Roman" w:hAnsi="Times" w:cs="Times New Roman"/>
          <w:sz w:val="24"/>
          <w:szCs w:val="24"/>
        </w:rPr>
        <w:t>perceptions</w:t>
      </w:r>
      <w:r w:rsidR="002A3617" w:rsidRPr="00F64E7B">
        <w:rPr>
          <w:rFonts w:ascii="Times" w:eastAsia="Times New Roman" w:hAnsi="Times" w:cs="Times New Roman"/>
          <w:sz w:val="24"/>
          <w:szCs w:val="24"/>
        </w:rPr>
        <w:t xml:space="preserve"> of health and </w:t>
      </w:r>
      <w:r w:rsidR="0068270C" w:rsidRPr="00F64E7B">
        <w:rPr>
          <w:rFonts w:ascii="Times" w:eastAsia="Times New Roman" w:hAnsi="Times" w:cs="Times New Roman"/>
          <w:sz w:val="24"/>
          <w:szCs w:val="24"/>
        </w:rPr>
        <w:t xml:space="preserve">self-defined </w:t>
      </w:r>
      <w:r w:rsidR="00754466" w:rsidRPr="00F64E7B">
        <w:rPr>
          <w:rFonts w:ascii="Times" w:eastAsia="Times New Roman" w:hAnsi="Times" w:cs="Times New Roman"/>
          <w:sz w:val="24"/>
          <w:szCs w:val="24"/>
        </w:rPr>
        <w:t xml:space="preserve">facilitators </w:t>
      </w:r>
      <w:r w:rsidR="0068270C" w:rsidRPr="00F64E7B">
        <w:rPr>
          <w:rFonts w:ascii="Times" w:eastAsia="Times New Roman" w:hAnsi="Times" w:cs="Times New Roman"/>
          <w:sz w:val="24"/>
          <w:szCs w:val="24"/>
        </w:rPr>
        <w:t>to</w:t>
      </w:r>
      <w:r w:rsidR="00754466" w:rsidRPr="00F64E7B">
        <w:rPr>
          <w:rFonts w:ascii="Times" w:eastAsia="Times New Roman" w:hAnsi="Times" w:cs="Times New Roman"/>
          <w:sz w:val="24"/>
          <w:szCs w:val="24"/>
        </w:rPr>
        <w:t xml:space="preserve"> health</w:t>
      </w:r>
      <w:r w:rsidR="00DD1CC4" w:rsidRPr="00F64E7B">
        <w:rPr>
          <w:rFonts w:ascii="Times" w:eastAsia="Times New Roman" w:hAnsi="Times" w:cs="Times New Roman"/>
          <w:sz w:val="24"/>
          <w:szCs w:val="24"/>
        </w:rPr>
        <w:t>. Visual and narrati</w:t>
      </w:r>
      <w:r w:rsidR="00750979" w:rsidRPr="00F64E7B">
        <w:rPr>
          <w:rFonts w:ascii="Times" w:eastAsia="Times New Roman" w:hAnsi="Times" w:cs="Times New Roman"/>
          <w:sz w:val="24"/>
          <w:szCs w:val="24"/>
        </w:rPr>
        <w:t xml:space="preserve">ve data were analysed using thematic analysis </w:t>
      </w:r>
      <w:r w:rsidR="00750979"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{"citationID":"2jZXOvY6","properties":{"formattedCitation":"(Braun &amp; Clarke, 2006)","plainCitation":"(Braun &amp; Clarke, 2006)","noteIndex":0},"citationItems":[{"id":757,"uris":["http://zotero.org/users/9434342/items/T7S6LNBD"],"itemData":{"id":757,"type":"article-journal","abstract":"Thematic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psychology.","container-title":"Qualitative Research in Psychology","DOI":"10.1191/1478088706qp063oa","ISSN":"1478-0887","issue":"2","note":"publisher: Routledge\n_eprint: https://www.tandfonline.com/doi/pdf/10.1191/1478088706qp063oa","page":"77-101","source":"Taylor and Francis+NEJM","title":"Using thematic analysis in psychology","volume":"3","author":[{"family":"Braun","given":"Virginia"},{"family":"Clarke","given":"Victoria"}],"issued":{"date-parts":[["2006",1,1]]}}}],"schema":"https://github.com/citation-style-language/schema/raw/master/csl-citation.json"} </w:instrText>
      </w:r>
      <w:r w:rsidR="00750979" w:rsidRPr="00F64E7B">
        <w:rPr>
          <w:rFonts w:ascii="Times" w:eastAsia="Times New Roman" w:hAnsi="Times" w:cs="Times New Roman"/>
          <w:sz w:val="24"/>
          <w:szCs w:val="24"/>
        </w:rPr>
        <w:fldChar w:fldCharType="separate"/>
      </w:r>
      <w:r w:rsidR="00750979" w:rsidRPr="00F64E7B">
        <w:rPr>
          <w:rFonts w:ascii="Times" w:hAnsi="Times" w:cs="Times"/>
          <w:sz w:val="24"/>
        </w:rPr>
        <w:t>(Braun &amp; Clarke, 2006)</w:t>
      </w:r>
      <w:r w:rsidR="00750979" w:rsidRPr="00F64E7B">
        <w:rPr>
          <w:rFonts w:ascii="Times" w:eastAsia="Times New Roman" w:hAnsi="Times" w:cs="Times New Roman"/>
          <w:sz w:val="24"/>
          <w:szCs w:val="24"/>
        </w:rPr>
        <w:fldChar w:fldCharType="end"/>
      </w:r>
      <w:r w:rsidR="00750979" w:rsidRPr="00F64E7B">
        <w:rPr>
          <w:rFonts w:ascii="Times" w:eastAsia="Times New Roman" w:hAnsi="Times" w:cs="Times New Roman"/>
          <w:sz w:val="24"/>
          <w:szCs w:val="24"/>
        </w:rPr>
        <w:t xml:space="preserve"> and </w:t>
      </w:r>
      <w:proofErr w:type="spellStart"/>
      <w:r w:rsidR="00750979" w:rsidRPr="00F64E7B">
        <w:rPr>
          <w:rFonts w:ascii="Times" w:eastAsia="Times New Roman" w:hAnsi="Times" w:cs="Times New Roman"/>
          <w:sz w:val="24"/>
          <w:szCs w:val="24"/>
        </w:rPr>
        <w:t>polytextual</w:t>
      </w:r>
      <w:proofErr w:type="spellEnd"/>
      <w:r w:rsidR="00750979" w:rsidRPr="00F64E7B">
        <w:rPr>
          <w:rFonts w:ascii="Times" w:eastAsia="Times New Roman" w:hAnsi="Times" w:cs="Times New Roman"/>
          <w:sz w:val="24"/>
          <w:szCs w:val="24"/>
        </w:rPr>
        <w:t xml:space="preserve"> thematic analysis </w:t>
      </w:r>
      <w:r w:rsidR="00750979"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{"citationID":"yVXZCztg","properties":{"formattedCitation":"(Gleeson, 2020)","plainCitation":"(Gleeson, 2020)","noteIndex":0},"citationItems":[{"id":761,"uris":["http://zotero.org/users/9434342/items/ULDNUR8W"],"itemData":{"id":761,"type":"chapter","abstract":"Over the last ten years, following a burst of enthusiasm in psychology for developing and using analytics for visual data, most researchers still tend to use the visual to elicit data rather than attempting to analyse visual data itself. Many of us find photo-elicitation to be a dynamic tool that aids communication and reflection in the interview process, enabling deeper reach into sensitive and abstract topics, and with participants who find the interview itself a challenging environment. Social scientists have long held that “the visual representations of society are both methods of research, and resources, or topics to be studied in their own right”, Psychology struggles with the visual and lacks confidence in visual methods. Visual elements of the data can be used to illustrate, when they have been discursively “worked over”, but they cannot be used to convey or exemplify an interpretation. The interpretation rests in the language, not in the image.","container-title":"A Handbook of Visual Methods in Psychology","ISBN":"978-1-351-03206-3","note":"number-of-pages: 19","publisher":"Routledge","title":"Polytextual thematic analysis for visual data: Analysing visual images","title-short":"Polytextual thematic analysis for visual data","author":[{"family":"Gleeson","given":"Kate"}],"issued":{"date-parts":[["2020"]]}}}],"schema":"https://github.com/citation-style-language/schema/raw/master/csl-citation.json"} </w:instrText>
      </w:r>
      <w:r w:rsidR="00750979" w:rsidRPr="00F64E7B">
        <w:rPr>
          <w:rFonts w:ascii="Times" w:eastAsia="Times New Roman" w:hAnsi="Times" w:cs="Times New Roman"/>
          <w:sz w:val="24"/>
          <w:szCs w:val="24"/>
        </w:rPr>
        <w:fldChar w:fldCharType="separate"/>
      </w:r>
      <w:r w:rsidR="00750979" w:rsidRPr="00F64E7B">
        <w:rPr>
          <w:rFonts w:ascii="Times" w:hAnsi="Times" w:cs="Times"/>
          <w:sz w:val="24"/>
        </w:rPr>
        <w:t>(Gleeson, 2020)</w:t>
      </w:r>
      <w:r w:rsidR="00750979" w:rsidRPr="00F64E7B">
        <w:rPr>
          <w:rFonts w:ascii="Times" w:eastAsia="Times New Roman" w:hAnsi="Times" w:cs="Times New Roman"/>
          <w:sz w:val="24"/>
          <w:szCs w:val="24"/>
        </w:rPr>
        <w:fldChar w:fldCharType="end"/>
      </w:r>
      <w:r w:rsidR="00750979" w:rsidRPr="00F64E7B">
        <w:rPr>
          <w:rFonts w:ascii="Times" w:eastAsia="Times New Roman" w:hAnsi="Times" w:cs="Times New Roman"/>
          <w:sz w:val="24"/>
          <w:szCs w:val="24"/>
        </w:rPr>
        <w:t xml:space="preserve"> approaches. </w:t>
      </w:r>
      <w:r w:rsidR="00D026DA" w:rsidRPr="00F64E7B">
        <w:rPr>
          <w:rFonts w:ascii="Times" w:eastAsia="Times New Roman" w:hAnsi="Times" w:cs="Times New Roman"/>
          <w:sz w:val="24"/>
          <w:szCs w:val="24"/>
        </w:rPr>
        <w:t xml:space="preserve">Following guidelines of </w:t>
      </w:r>
      <w:proofErr w:type="spellStart"/>
      <w:r w:rsidR="00D026DA" w:rsidRPr="00F64E7B">
        <w:rPr>
          <w:rFonts w:ascii="Times" w:eastAsia="Times New Roman" w:hAnsi="Times" w:cs="Times New Roman"/>
          <w:sz w:val="24"/>
          <w:szCs w:val="24"/>
        </w:rPr>
        <w:t>polytextual</w:t>
      </w:r>
      <w:proofErr w:type="spellEnd"/>
      <w:r w:rsidR="00D026DA" w:rsidRPr="00F64E7B">
        <w:rPr>
          <w:rFonts w:ascii="Times" w:eastAsia="Times New Roman" w:hAnsi="Times" w:cs="Times New Roman"/>
          <w:sz w:val="24"/>
          <w:szCs w:val="24"/>
        </w:rPr>
        <w:t xml:space="preserve"> thematic analysis, we assumed that verbal and visual data were linked. </w:t>
      </w:r>
      <w:r w:rsidR="00DD1CC4" w:rsidRPr="00F64E7B">
        <w:rPr>
          <w:rFonts w:ascii="Times" w:eastAsia="Times New Roman" w:hAnsi="Times" w:cs="Times New Roman"/>
          <w:sz w:val="24"/>
          <w:szCs w:val="24"/>
        </w:rPr>
        <w:t xml:space="preserve">After familiarisation with submitted photographs and complementary captions, the data </w:t>
      </w:r>
      <w:r w:rsidR="001818A0" w:rsidRPr="00F64E7B">
        <w:rPr>
          <w:rFonts w:ascii="Times" w:eastAsia="Times New Roman" w:hAnsi="Times" w:cs="Times New Roman"/>
          <w:sz w:val="24"/>
          <w:szCs w:val="24"/>
        </w:rPr>
        <w:t xml:space="preserve">were coded </w:t>
      </w:r>
      <w:r w:rsidR="00DD1CC4" w:rsidRPr="00F64E7B">
        <w:rPr>
          <w:rFonts w:ascii="Times" w:eastAsia="Times New Roman" w:hAnsi="Times" w:cs="Times New Roman"/>
          <w:sz w:val="24"/>
          <w:szCs w:val="24"/>
        </w:rPr>
        <w:t xml:space="preserve">and grouped into </w:t>
      </w:r>
      <w:r w:rsidR="002E4BBE" w:rsidRPr="00F64E7B">
        <w:rPr>
          <w:rFonts w:ascii="Times" w:eastAsia="Times New Roman" w:hAnsi="Times" w:cs="Times New Roman"/>
          <w:sz w:val="24"/>
          <w:szCs w:val="24"/>
        </w:rPr>
        <w:t xml:space="preserve">the research </w:t>
      </w:r>
      <w:r w:rsidR="00DD1CC4" w:rsidRPr="00F64E7B">
        <w:rPr>
          <w:rFonts w:ascii="Times" w:eastAsia="Times New Roman" w:hAnsi="Times" w:cs="Times New Roman"/>
          <w:sz w:val="24"/>
          <w:szCs w:val="24"/>
        </w:rPr>
        <w:t>categories</w:t>
      </w:r>
      <w:r w:rsidR="00D026DA" w:rsidRPr="00F64E7B">
        <w:rPr>
          <w:rFonts w:ascii="Times" w:eastAsia="Times New Roman" w:hAnsi="Times" w:cs="Times New Roman"/>
          <w:sz w:val="24"/>
          <w:szCs w:val="24"/>
        </w:rPr>
        <w:t>:</w:t>
      </w:r>
      <w:r w:rsidR="002E4BBE" w:rsidRPr="00F64E7B">
        <w:rPr>
          <w:rFonts w:ascii="Times" w:eastAsia="Times New Roman" w:hAnsi="Times" w:cs="Times New Roman"/>
          <w:sz w:val="24"/>
          <w:szCs w:val="24"/>
        </w:rPr>
        <w:t xml:space="preserve"> the </w:t>
      </w:r>
      <w:r w:rsidR="001F66E2" w:rsidRPr="00F64E7B">
        <w:rPr>
          <w:rFonts w:ascii="Times" w:eastAsia="Times New Roman" w:hAnsi="Times" w:cs="Times New Roman"/>
          <w:sz w:val="24"/>
          <w:szCs w:val="24"/>
        </w:rPr>
        <w:t xml:space="preserve">perceptions </w:t>
      </w:r>
      <w:r w:rsidR="002E4BBE" w:rsidRPr="00F64E7B">
        <w:rPr>
          <w:rFonts w:ascii="Times" w:eastAsia="Times New Roman" w:hAnsi="Times" w:cs="Times New Roman"/>
          <w:sz w:val="24"/>
          <w:szCs w:val="24"/>
        </w:rPr>
        <w:t xml:space="preserve">of health, </w:t>
      </w:r>
      <w:r w:rsidR="00754466" w:rsidRPr="00F64E7B">
        <w:rPr>
          <w:rFonts w:ascii="Times" w:eastAsia="Times New Roman" w:hAnsi="Times" w:cs="Times New Roman"/>
          <w:sz w:val="24"/>
          <w:szCs w:val="24"/>
        </w:rPr>
        <w:t xml:space="preserve">the facilitators </w:t>
      </w:r>
      <w:r w:rsidR="0068270C" w:rsidRPr="00F64E7B">
        <w:rPr>
          <w:rFonts w:ascii="Times" w:eastAsia="Times New Roman" w:hAnsi="Times" w:cs="Times New Roman"/>
          <w:sz w:val="24"/>
          <w:szCs w:val="24"/>
        </w:rPr>
        <w:t>to</w:t>
      </w:r>
      <w:r w:rsidR="00754466" w:rsidRPr="00F64E7B">
        <w:rPr>
          <w:rFonts w:ascii="Times" w:eastAsia="Times New Roman" w:hAnsi="Times" w:cs="Times New Roman"/>
          <w:sz w:val="24"/>
          <w:szCs w:val="24"/>
        </w:rPr>
        <w:t xml:space="preserve"> health</w:t>
      </w:r>
      <w:r w:rsidR="002E4BBE" w:rsidRPr="00F64E7B">
        <w:rPr>
          <w:rFonts w:ascii="Times" w:eastAsia="Times New Roman" w:hAnsi="Times" w:cs="Times New Roman"/>
          <w:sz w:val="24"/>
          <w:szCs w:val="24"/>
        </w:rPr>
        <w:t>, and Covid</w:t>
      </w:r>
      <w:r w:rsidR="008C2420" w:rsidRPr="00F64E7B">
        <w:rPr>
          <w:rFonts w:ascii="Times" w:eastAsia="Times New Roman" w:hAnsi="Times" w:cs="Times New Roman"/>
          <w:sz w:val="24"/>
          <w:szCs w:val="24"/>
        </w:rPr>
        <w:t>-19</w:t>
      </w:r>
      <w:r w:rsidR="002E4BBE" w:rsidRPr="00F64E7B">
        <w:rPr>
          <w:rFonts w:ascii="Times" w:eastAsia="Times New Roman" w:hAnsi="Times" w:cs="Times New Roman"/>
          <w:sz w:val="24"/>
          <w:szCs w:val="24"/>
        </w:rPr>
        <w:t xml:space="preserve"> effects,</w:t>
      </w:r>
      <w:r w:rsidR="001818A0" w:rsidRPr="00F64E7B">
        <w:rPr>
          <w:rFonts w:ascii="Times" w:eastAsia="Times New Roman" w:hAnsi="Times" w:cs="Times New Roman"/>
          <w:sz w:val="24"/>
          <w:szCs w:val="24"/>
        </w:rPr>
        <w:t xml:space="preserve"> by the first coder (IPP)</w:t>
      </w:r>
      <w:r w:rsidR="00DD1CC4" w:rsidRPr="00F64E7B">
        <w:rPr>
          <w:rFonts w:ascii="Times" w:eastAsia="Times New Roman" w:hAnsi="Times" w:cs="Times New Roman"/>
          <w:sz w:val="24"/>
          <w:szCs w:val="24"/>
        </w:rPr>
        <w:t xml:space="preserve">. </w:t>
      </w:r>
      <w:r w:rsidR="00D026DA" w:rsidRPr="00F64E7B">
        <w:rPr>
          <w:rFonts w:ascii="Times" w:eastAsia="Times New Roman" w:hAnsi="Times" w:cs="Times New Roman"/>
          <w:sz w:val="24"/>
          <w:szCs w:val="24"/>
        </w:rPr>
        <w:t xml:space="preserve">We followed iterative process of </w:t>
      </w:r>
      <w:proofErr w:type="spellStart"/>
      <w:r w:rsidR="00D026DA" w:rsidRPr="00F64E7B">
        <w:rPr>
          <w:rFonts w:ascii="Times" w:eastAsia="Times New Roman" w:hAnsi="Times" w:cs="Times New Roman"/>
          <w:sz w:val="24"/>
          <w:szCs w:val="24"/>
        </w:rPr>
        <w:t>polytextual</w:t>
      </w:r>
      <w:proofErr w:type="spellEnd"/>
      <w:r w:rsidR="00D026DA" w:rsidRPr="00F64E7B">
        <w:rPr>
          <w:rFonts w:ascii="Times" w:eastAsia="Times New Roman" w:hAnsi="Times" w:cs="Times New Roman"/>
          <w:sz w:val="24"/>
          <w:szCs w:val="24"/>
        </w:rPr>
        <w:t xml:space="preserve"> thematic analysis </w:t>
      </w:r>
      <w:r w:rsidR="00D026DA" w:rsidRPr="00F64E7B">
        <w:rPr>
          <w:rFonts w:ascii="Times" w:eastAsia="Times New Roman" w:hAnsi="Times" w:cs="Times New Roman"/>
          <w:sz w:val="24"/>
          <w:szCs w:val="24"/>
        </w:rPr>
        <w:fldChar w:fldCharType="begin"/>
      </w:r>
      <w:r w:rsidR="00D026DA" w:rsidRPr="00F64E7B">
        <w:rPr>
          <w:rFonts w:ascii="Times" w:eastAsia="Times New Roman" w:hAnsi="Times" w:cs="Times New Roman"/>
          <w:sz w:val="24"/>
          <w:szCs w:val="24"/>
        </w:rPr>
        <w:instrText xml:space="preserve"> ADDIN ZOTERO_ITEM CSL_CITATION {"citationID":"Opb282m1","properties":{"formattedCitation":"(Gleeson, 2020)","plainCitation":"(Gleeson, 2020)","noteIndex":0},"citationItems":[{"id":761,"uris":["http://zotero.org/users/9434342/items/ULDNUR8W"],"itemData":{"id":761,"type":"chapter","abstract":"Over the last ten years, following a burst of enthusiasm in psychology for developing and using analytics for visual data, most researchers still tend to use the visual to elicit data rather than attempting to analyse visual data itself. Many of us find photo-elicitation to be a dynamic tool that aids communication and reflection in the interview process, enabling deeper reach into sensitive and abstract topics, and with participants who find the interview itself a challenging environment. Social scientists have long held that “the visual representations of society are both methods of research, and resources, or topics to be studied in their own right”, Psychology struggles with the visual and lacks confidence in visual methods. Visual elements of the data can be used to illustrate, when they have been discursively “worked over”, but they cannot be used to convey or exemplify an interpretation. The interpretation rests in the language, not in the image.","container-title":"A Handbook of Visual Methods in Psychology","ISBN":"978-1-351-03206-3","note":"number-of-pages: 19","publisher":"Routledge","title":"Polytextual thematic analysis for visual data: Analysing visual images","title-short":"Polytextual thematic analysis for visual data","author":[{"family":"Gleeson","given":"Kate"}],"issued":{"date-parts":[["2020"]]}}}],"schema":"https://github.com/citation-style-language/schema/raw/master/csl-citation.json"} </w:instrText>
      </w:r>
      <w:r w:rsidR="00D026DA" w:rsidRPr="00F64E7B">
        <w:rPr>
          <w:rFonts w:ascii="Times" w:eastAsia="Times New Roman" w:hAnsi="Times" w:cs="Times New Roman"/>
          <w:sz w:val="24"/>
          <w:szCs w:val="24"/>
        </w:rPr>
        <w:fldChar w:fldCharType="separate"/>
      </w:r>
      <w:r w:rsidR="00D026DA" w:rsidRPr="00F64E7B">
        <w:rPr>
          <w:rFonts w:ascii="Times" w:hAnsi="Times" w:cs="Times"/>
          <w:sz w:val="24"/>
        </w:rPr>
        <w:t>(Gleeson, 2020)</w:t>
      </w:r>
      <w:r w:rsidR="00D026DA" w:rsidRPr="00F64E7B">
        <w:rPr>
          <w:rFonts w:ascii="Times" w:eastAsia="Times New Roman" w:hAnsi="Times" w:cs="Times New Roman"/>
          <w:sz w:val="24"/>
          <w:szCs w:val="24"/>
        </w:rPr>
        <w:fldChar w:fldCharType="end"/>
      </w:r>
      <w:r w:rsidR="00D026DA" w:rsidRPr="00F64E7B">
        <w:rPr>
          <w:rFonts w:ascii="Times" w:eastAsia="Times New Roman" w:hAnsi="Times" w:cs="Times New Roman"/>
          <w:sz w:val="24"/>
          <w:szCs w:val="24"/>
        </w:rPr>
        <w:t xml:space="preserve">, moving back and forth from </w:t>
      </w:r>
      <w:r w:rsidR="00D026DA" w:rsidRPr="00F64E7B">
        <w:rPr>
          <w:rFonts w:ascii="Times" w:eastAsia="Times New Roman" w:hAnsi="Times" w:cs="Times New Roman"/>
          <w:sz w:val="24"/>
          <w:szCs w:val="24"/>
        </w:rPr>
        <w:lastRenderedPageBreak/>
        <w:t xml:space="preserve">photographs to captions. </w:t>
      </w:r>
      <w:r w:rsidR="00DD1CC4" w:rsidRPr="00F64E7B">
        <w:rPr>
          <w:rFonts w:ascii="Times" w:eastAsia="Times New Roman" w:hAnsi="Times" w:cs="Times New Roman"/>
          <w:sz w:val="24"/>
          <w:szCs w:val="24"/>
        </w:rPr>
        <w:t xml:space="preserve">Afterwards, the codes and categories were indexed in a preliminary </w:t>
      </w:r>
      <w:r w:rsidR="00750979" w:rsidRPr="00F64E7B">
        <w:rPr>
          <w:rFonts w:ascii="Times" w:eastAsia="Times New Roman" w:hAnsi="Times" w:cs="Times New Roman"/>
          <w:sz w:val="24"/>
          <w:szCs w:val="24"/>
        </w:rPr>
        <w:t>thematic map</w:t>
      </w:r>
      <w:r w:rsidR="00DD1CC4" w:rsidRPr="00F64E7B">
        <w:rPr>
          <w:rFonts w:ascii="Times" w:eastAsia="Times New Roman" w:hAnsi="Times" w:cs="Times New Roman"/>
          <w:sz w:val="24"/>
          <w:szCs w:val="24"/>
        </w:rPr>
        <w:t xml:space="preserve">. </w:t>
      </w:r>
      <w:r w:rsidR="001818A0" w:rsidRPr="00F64E7B">
        <w:rPr>
          <w:rFonts w:ascii="Times" w:eastAsia="Times New Roman" w:hAnsi="Times" w:cs="Times New Roman"/>
          <w:sz w:val="24"/>
          <w:szCs w:val="24"/>
        </w:rPr>
        <w:t xml:space="preserve">Next, </w:t>
      </w:r>
      <w:r w:rsidR="00DD1CC4" w:rsidRPr="00F64E7B">
        <w:rPr>
          <w:rFonts w:ascii="Times" w:eastAsia="Times New Roman" w:hAnsi="Times" w:cs="Times New Roman"/>
          <w:sz w:val="24"/>
          <w:szCs w:val="24"/>
        </w:rPr>
        <w:t>2</w:t>
      </w:r>
      <w:r w:rsidR="007E5B7C" w:rsidRPr="00F64E7B">
        <w:rPr>
          <w:rFonts w:ascii="Times" w:eastAsia="Times New Roman" w:hAnsi="Times" w:cs="Times New Roman"/>
          <w:sz w:val="24"/>
          <w:szCs w:val="24"/>
        </w:rPr>
        <w:t>5</w:t>
      </w:r>
      <w:r w:rsidR="002E4BBE" w:rsidRPr="00F64E7B">
        <w:rPr>
          <w:rFonts w:ascii="Times" w:eastAsia="Times New Roman" w:hAnsi="Times" w:cs="Times New Roman"/>
          <w:sz w:val="24"/>
          <w:szCs w:val="24"/>
        </w:rPr>
        <w:t xml:space="preserve"> percent </w:t>
      </w:r>
      <w:r w:rsidR="00DD1CC4" w:rsidRPr="00F64E7B">
        <w:rPr>
          <w:rFonts w:ascii="Times" w:eastAsia="Times New Roman" w:hAnsi="Times" w:cs="Times New Roman"/>
          <w:sz w:val="24"/>
          <w:szCs w:val="24"/>
        </w:rPr>
        <w:t xml:space="preserve">of the study data </w:t>
      </w:r>
      <w:r w:rsidR="001818A0" w:rsidRPr="00F64E7B">
        <w:rPr>
          <w:rFonts w:ascii="Times" w:eastAsia="Times New Roman" w:hAnsi="Times" w:cs="Times New Roman"/>
          <w:sz w:val="24"/>
          <w:szCs w:val="24"/>
        </w:rPr>
        <w:t xml:space="preserve">were independently coded by the second coder (DK), who also </w:t>
      </w:r>
      <w:r w:rsidR="00DD1CC4" w:rsidRPr="00F64E7B">
        <w:rPr>
          <w:rFonts w:ascii="Times" w:eastAsia="Times New Roman" w:hAnsi="Times" w:cs="Times New Roman"/>
          <w:sz w:val="24"/>
          <w:szCs w:val="24"/>
        </w:rPr>
        <w:t>provided feedback</w:t>
      </w:r>
      <w:r w:rsidR="00136EE0" w:rsidRPr="00F64E7B">
        <w:rPr>
          <w:rFonts w:ascii="Times" w:eastAsia="Times New Roman" w:hAnsi="Times" w:cs="Times New Roman"/>
          <w:sz w:val="24"/>
          <w:szCs w:val="24"/>
        </w:rPr>
        <w:t xml:space="preserve"> on the themes</w:t>
      </w:r>
      <w:r w:rsidR="00DD1CC4" w:rsidRPr="00F64E7B">
        <w:rPr>
          <w:rFonts w:ascii="Times" w:eastAsia="Times New Roman" w:hAnsi="Times" w:cs="Times New Roman"/>
          <w:sz w:val="24"/>
          <w:szCs w:val="24"/>
        </w:rPr>
        <w:t xml:space="preserve">. </w:t>
      </w:r>
      <w:r w:rsidR="007803CB" w:rsidRPr="00F64E7B">
        <w:rPr>
          <w:rFonts w:ascii="Times" w:eastAsia="Times New Roman" w:hAnsi="Times" w:cs="Times New Roman"/>
          <w:sz w:val="24"/>
          <w:szCs w:val="24"/>
        </w:rPr>
        <w:t xml:space="preserve">Disagreements between </w:t>
      </w:r>
      <w:r w:rsidR="00807D6E" w:rsidRPr="00F64E7B">
        <w:rPr>
          <w:rFonts w:ascii="Times" w:eastAsia="Times New Roman" w:hAnsi="Times" w:cs="Times New Roman"/>
          <w:sz w:val="24"/>
          <w:szCs w:val="24"/>
        </w:rPr>
        <w:t xml:space="preserve">the </w:t>
      </w:r>
      <w:r w:rsidR="007803CB" w:rsidRPr="00F64E7B">
        <w:rPr>
          <w:rFonts w:ascii="Times" w:eastAsia="Times New Roman" w:hAnsi="Times" w:cs="Times New Roman"/>
          <w:sz w:val="24"/>
          <w:szCs w:val="24"/>
        </w:rPr>
        <w:t xml:space="preserve">two coders </w:t>
      </w:r>
      <w:r w:rsidR="00DD1CC4" w:rsidRPr="00F64E7B">
        <w:rPr>
          <w:rFonts w:ascii="Times" w:eastAsia="Times New Roman" w:hAnsi="Times" w:cs="Times New Roman"/>
          <w:sz w:val="24"/>
          <w:szCs w:val="24"/>
        </w:rPr>
        <w:t>were further discussed</w:t>
      </w:r>
      <w:r w:rsidR="00721720" w:rsidRPr="00F64E7B">
        <w:rPr>
          <w:rFonts w:ascii="Times" w:eastAsia="Times New Roman" w:hAnsi="Times" w:cs="Times New Roman"/>
          <w:sz w:val="24"/>
          <w:szCs w:val="24"/>
        </w:rPr>
        <w:t xml:space="preserve"> until consensus was met</w:t>
      </w:r>
      <w:r w:rsidR="00DD1CC4" w:rsidRPr="00F64E7B">
        <w:rPr>
          <w:rFonts w:ascii="Times" w:eastAsia="Times New Roman" w:hAnsi="Times" w:cs="Times New Roman"/>
          <w:sz w:val="24"/>
          <w:szCs w:val="24"/>
        </w:rPr>
        <w:t>.</w:t>
      </w:r>
      <w:r w:rsidR="006842C1" w:rsidRPr="00F64E7B">
        <w:rPr>
          <w:rFonts w:ascii="Times" w:eastAsia="Times New Roman" w:hAnsi="Times" w:cs="Times New Roman"/>
          <w:sz w:val="24"/>
          <w:szCs w:val="24"/>
        </w:rPr>
        <w:t xml:space="preserve"> The narratives were then translated through systematic, iterative process, in line with recommendations for cross-language quot</w:t>
      </w:r>
      <w:r w:rsidR="00BC6558" w:rsidRPr="00F64E7B">
        <w:rPr>
          <w:rFonts w:ascii="Times" w:eastAsia="Times New Roman" w:hAnsi="Times" w:cs="Times New Roman"/>
          <w:sz w:val="24"/>
          <w:szCs w:val="24"/>
        </w:rPr>
        <w:t>es</w:t>
      </w:r>
      <w:r w:rsidR="006842C1" w:rsidRPr="00F64E7B">
        <w:rPr>
          <w:rFonts w:ascii="Times" w:eastAsia="Times New Roman" w:hAnsi="Times" w:cs="Times New Roman"/>
          <w:sz w:val="24"/>
          <w:szCs w:val="24"/>
        </w:rPr>
        <w:t xml:space="preserve"> in qualitative research </w:t>
      </w:r>
      <w:r w:rsidR="006842C1" w:rsidRPr="00F64E7B">
        <w:rPr>
          <w:rFonts w:ascii="Times" w:eastAsia="Times New Roman" w:hAnsi="Times" w:cs="Times New Roman"/>
          <w:sz w:val="24"/>
          <w:szCs w:val="24"/>
        </w:rPr>
        <w:fldChar w:fldCharType="begin"/>
      </w:r>
      <w:r w:rsidR="006842C1" w:rsidRPr="00F64E7B">
        <w:rPr>
          <w:rFonts w:ascii="Times" w:eastAsia="Times New Roman" w:hAnsi="Times" w:cs="Times New Roman"/>
          <w:sz w:val="24"/>
          <w:szCs w:val="24"/>
        </w:rPr>
        <w:instrText xml:space="preserve"> ADDIN ZOTERO_ITEM CSL_CITATION {"citationID":"HM1beRsk","properties":{"formattedCitation":"(van Nes et al., 2010)","plainCitation":"(van Nes et al., 2010)","noteIndex":0},"citationItems":[{"id":966,"uris":["http://zotero.org/users/9434342/items/CSY52DXY"],"itemData":{"id":966,"type":"article-journal","abstract":"This article discusses challenges of language differences in qualitative research, when participants and the main researcher have the same non-English native language and the non-English data lead to an English publication. Challenges of translation are discussed from the perspective that interpretation of meaning is the core of qualitative research. As translation is also an interpretive act, meaning may get lost in the translation process. Recommendations are suggested, aiming to contribute to the best possible representation and understanding of the interpreted experiences of the participants and thereby to the validity of qualitative research.","container-title":"European Journal of Ageing","DOI":"10.1007/s10433-010-0168-y","ISSN":"1613-9380","issue":"4","journalAbbreviation":"Eur J Ageing","language":"en","page":"313-316","source":"Springer Link","title":"Language differences in qualitative research: is meaning lost in translation?","title-short":"Language differences in qualitative research","volume":"7","author":[{"family":"Nes","given":"Fenna","non-dropping-particle":"van"},{"family":"Abma","given":"Tineke"},{"family":"Jonsson","given":"Hans"},{"family":"Deeg","given":"Dorly"}],"issued":{"date-parts":[["2010",12,1]]}}}],"schema":"https://github.com/citation-style-language/schema/raw/master/csl-citation.json"} </w:instrText>
      </w:r>
      <w:r w:rsidR="006842C1" w:rsidRPr="00F64E7B">
        <w:rPr>
          <w:rFonts w:ascii="Times" w:eastAsia="Times New Roman" w:hAnsi="Times" w:cs="Times New Roman"/>
          <w:sz w:val="24"/>
          <w:szCs w:val="24"/>
        </w:rPr>
        <w:fldChar w:fldCharType="separate"/>
      </w:r>
      <w:r w:rsidR="006842C1" w:rsidRPr="00F64E7B">
        <w:rPr>
          <w:rFonts w:ascii="Times" w:hAnsi="Times" w:cs="Times"/>
          <w:sz w:val="24"/>
        </w:rPr>
        <w:t>(van Nes et al., 2010)</w:t>
      </w:r>
      <w:r w:rsidR="006842C1" w:rsidRPr="00F64E7B">
        <w:rPr>
          <w:rFonts w:ascii="Times" w:eastAsia="Times New Roman" w:hAnsi="Times" w:cs="Times New Roman"/>
          <w:sz w:val="24"/>
          <w:szCs w:val="24"/>
        </w:rPr>
        <w:fldChar w:fldCharType="end"/>
      </w:r>
      <w:r w:rsidR="006842C1" w:rsidRPr="00F64E7B">
        <w:rPr>
          <w:rFonts w:ascii="Times" w:eastAsia="Times New Roman" w:hAnsi="Times" w:cs="Times New Roman"/>
          <w:sz w:val="24"/>
          <w:szCs w:val="24"/>
        </w:rPr>
        <w:t>.</w:t>
      </w:r>
    </w:p>
    <w:p w14:paraId="00000023" w14:textId="62250A85" w:rsidR="00A858F3" w:rsidRPr="00F64E7B" w:rsidRDefault="00DD1CC4" w:rsidP="00024A41">
      <w:pPr>
        <w:spacing w:after="0" w:line="300" w:lineRule="auto"/>
        <w:ind w:firstLine="708"/>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The </w:t>
      </w:r>
      <w:r w:rsidR="00750979" w:rsidRPr="00F64E7B">
        <w:rPr>
          <w:rFonts w:ascii="Times" w:eastAsia="Times New Roman" w:hAnsi="Times" w:cs="Times New Roman"/>
          <w:sz w:val="24"/>
          <w:szCs w:val="24"/>
        </w:rPr>
        <w:t>final set of themes</w:t>
      </w:r>
      <w:r w:rsidRPr="00F64E7B">
        <w:rPr>
          <w:rFonts w:ascii="Times" w:eastAsia="Times New Roman" w:hAnsi="Times" w:cs="Times New Roman"/>
          <w:sz w:val="24"/>
          <w:szCs w:val="24"/>
        </w:rPr>
        <w:t xml:space="preserve"> </w:t>
      </w:r>
      <w:r w:rsidR="00750979" w:rsidRPr="00F64E7B">
        <w:rPr>
          <w:rFonts w:ascii="Times" w:eastAsia="Times New Roman" w:hAnsi="Times" w:cs="Times New Roman"/>
          <w:sz w:val="24"/>
          <w:szCs w:val="24"/>
        </w:rPr>
        <w:t>was</w:t>
      </w:r>
      <w:r w:rsidRPr="00F64E7B">
        <w:rPr>
          <w:rFonts w:ascii="Times" w:eastAsia="Times New Roman" w:hAnsi="Times" w:cs="Times New Roman"/>
          <w:sz w:val="24"/>
          <w:szCs w:val="24"/>
        </w:rPr>
        <w:t xml:space="preserve"> formulated using an iterative approach and defined through discussion between the two lead coders</w:t>
      </w:r>
      <w:r w:rsidR="0053620C" w:rsidRPr="00F64E7B">
        <w:rPr>
          <w:rFonts w:ascii="Times" w:eastAsia="Times New Roman" w:hAnsi="Times" w:cs="Times New Roman"/>
          <w:sz w:val="24"/>
          <w:szCs w:val="24"/>
        </w:rPr>
        <w:t xml:space="preserve"> (IPP and DK)</w:t>
      </w:r>
      <w:r w:rsidRPr="00F64E7B">
        <w:rPr>
          <w:rFonts w:ascii="Times" w:eastAsia="Times New Roman" w:hAnsi="Times" w:cs="Times New Roman"/>
          <w:sz w:val="24"/>
          <w:szCs w:val="24"/>
        </w:rPr>
        <w:t xml:space="preserve">. Both </w:t>
      </w:r>
      <w:r w:rsidR="00721720" w:rsidRPr="00F64E7B">
        <w:rPr>
          <w:rFonts w:ascii="Times" w:eastAsia="Times New Roman" w:hAnsi="Times" w:cs="Times New Roman"/>
          <w:sz w:val="24"/>
          <w:szCs w:val="24"/>
        </w:rPr>
        <w:t>coders</w:t>
      </w:r>
      <w:r w:rsidRPr="00F64E7B">
        <w:rPr>
          <w:rFonts w:ascii="Times" w:eastAsia="Times New Roman" w:hAnsi="Times" w:cs="Times New Roman"/>
          <w:sz w:val="24"/>
          <w:szCs w:val="24"/>
        </w:rPr>
        <w:t xml:space="preserve"> read </w:t>
      </w:r>
      <w:r w:rsidR="008F7D6B" w:rsidRPr="00F64E7B">
        <w:rPr>
          <w:rFonts w:ascii="Times" w:eastAsia="Times New Roman" w:hAnsi="Times" w:cs="Times New Roman"/>
          <w:sz w:val="24"/>
          <w:szCs w:val="24"/>
        </w:rPr>
        <w:t xml:space="preserve">the </w:t>
      </w:r>
      <w:r w:rsidRPr="00F64E7B">
        <w:rPr>
          <w:rFonts w:ascii="Times" w:eastAsia="Times New Roman" w:hAnsi="Times" w:cs="Times New Roman"/>
          <w:sz w:val="24"/>
          <w:szCs w:val="24"/>
        </w:rPr>
        <w:t>full data set</w:t>
      </w:r>
      <w:r w:rsidR="001818A0"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familiaris</w:t>
      </w:r>
      <w:r w:rsidR="002E4BBE" w:rsidRPr="00F64E7B">
        <w:rPr>
          <w:rFonts w:ascii="Times" w:eastAsia="Times New Roman" w:hAnsi="Times" w:cs="Times New Roman"/>
          <w:sz w:val="24"/>
          <w:szCs w:val="24"/>
        </w:rPr>
        <w:t>ing</w:t>
      </w:r>
      <w:r w:rsidRPr="00F64E7B">
        <w:rPr>
          <w:rFonts w:ascii="Times" w:eastAsia="Times New Roman" w:hAnsi="Times" w:cs="Times New Roman"/>
          <w:sz w:val="24"/>
          <w:szCs w:val="24"/>
        </w:rPr>
        <w:t xml:space="preserve"> themselves with all photographs</w:t>
      </w:r>
      <w:r w:rsidR="002E4BBE" w:rsidRPr="00F64E7B">
        <w:rPr>
          <w:rFonts w:ascii="Times" w:eastAsia="Times New Roman" w:hAnsi="Times" w:cs="Times New Roman"/>
          <w:sz w:val="24"/>
          <w:szCs w:val="24"/>
        </w:rPr>
        <w:t xml:space="preserve"> and captions</w:t>
      </w:r>
      <w:r w:rsidR="004B3889" w:rsidRPr="00F64E7B">
        <w:rPr>
          <w:rFonts w:ascii="Times" w:eastAsia="Times New Roman" w:hAnsi="Times" w:cs="Times New Roman"/>
          <w:sz w:val="24"/>
          <w:szCs w:val="24"/>
        </w:rPr>
        <w:t xml:space="preserve">. The decision to stop data gathering was based on the agreement of both coders that no new topics and themes were noticeable in the photographs and captions, therefore the study was deemed to have reached sufficient data saturation </w:t>
      </w:r>
      <w:r w:rsidR="004B3889"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{"citationID":"Jzyb2URE","properties":{"formattedCitation":"(Saunders et al., 2018)","plainCitation":"(Saunders et al., 2018)","noteIndex":0},"citationItems":[{"id":529,"uris":["http://zotero.org/users/9434342/items/WUH7F79L"],"itemData":{"id":529,"type":"article-journal","abstract":"Saturation has attained widespread acceptance as a methodological principle in qualitative research. It is commonly taken to indicate that, on the basis of the data that have been collected or analysed hitherto, further data collection and/or analysis are unnecessary. However, there appears to be uncertainty as to how saturation should be conceptualized, and inconsistencies in its use. In this paper, we look to clarify the nature, purposes and uses of saturation, and in doing so add to theoretical debate on the role of saturation across different methodologies. We identify four distinct approaches to saturation, which differ in terms of the extent to which an inductive or a deductive logic is adopted, and the relative emphasis on data collection, data analysis, and theorizing. We explore the purposes saturation might serve in relation to these different approaches, and the implications for how and when saturation will be sought. In examining these issues, we highlight the uncertain logic underlying saturation—as essentially a predictive statement about the unobserved based on the observed, a judgement that, we argue, results in equivocation, and may in part explain the confusion surrounding its use. We conclude that saturation should be operationalized in a way that is consistent with the research question(s), and the theoretical position and analytic framework adopted, but also that there should be some limit to its scope, so as not to risk saturation losing its coherence and potency if its conceptualization and uses are stretched too widely.","container-title":"Quality &amp; Quantity","DOI":"10.1007/s11135-017-0574-8","ISSN":"0033-5177","issue":"4","journalAbbreviation":"Qual Quant","note":"PMID: 29937585\nPMCID: PMC5993836","page":"1893-1907","source":"PubMed Central","title":"Saturation in qualitative research: exploring its conceptualization and operationalization","title-short":"Saturation in qualitative research","volume":"52","author":[{"family":"Saunders","given":"Benjamin"},{"family":"Sim","given":"Julius"},{"family":"Kingstone","given":"Tom"},{"family":"Baker","given":"Shula"},{"family":"Waterfield","given":"Jackie"},{"family":"Bartlam","given":"Bernadette"},{"family":"Burroughs","given":"Heather"},{"family":"Jinks","given":"Clare"}],"issued":{"date-parts":[["2018"]]}}}],"schema":"https://github.com/citation-style-language/schema/raw/master/csl-citation.json"} </w:instrText>
      </w:r>
      <w:r w:rsidR="004B3889" w:rsidRPr="00F64E7B">
        <w:rPr>
          <w:rFonts w:ascii="Times" w:eastAsia="Times New Roman" w:hAnsi="Times" w:cs="Times New Roman"/>
          <w:sz w:val="24"/>
          <w:szCs w:val="24"/>
        </w:rPr>
        <w:fldChar w:fldCharType="separate"/>
      </w:r>
      <w:r w:rsidR="004B3889" w:rsidRPr="00F64E7B">
        <w:rPr>
          <w:rFonts w:ascii="Times" w:hAnsi="Times" w:cs="Times New Roman"/>
          <w:sz w:val="24"/>
          <w:szCs w:val="24"/>
        </w:rPr>
        <w:t>(Saunders et al., 2018)</w:t>
      </w:r>
      <w:r w:rsidR="004B3889" w:rsidRPr="00F64E7B">
        <w:rPr>
          <w:rFonts w:ascii="Times" w:eastAsia="Times New Roman" w:hAnsi="Times" w:cs="Times New Roman"/>
          <w:sz w:val="24"/>
          <w:szCs w:val="24"/>
        </w:rPr>
        <w:fldChar w:fldCharType="end"/>
      </w:r>
      <w:r w:rsidR="00CD5791" w:rsidRPr="00F64E7B">
        <w:rPr>
          <w:rFonts w:ascii="Times" w:eastAsia="Times New Roman" w:hAnsi="Times" w:cs="Times New Roman"/>
          <w:sz w:val="24"/>
          <w:szCs w:val="24"/>
        </w:rPr>
        <w:t xml:space="preserve">. </w:t>
      </w:r>
      <w:r w:rsidR="00136EE0" w:rsidRPr="00F64E7B">
        <w:rPr>
          <w:rFonts w:ascii="Times" w:eastAsia="Times New Roman" w:hAnsi="Times" w:cs="Times New Roman"/>
          <w:sz w:val="24"/>
          <w:szCs w:val="24"/>
        </w:rPr>
        <w:t>W</w:t>
      </w:r>
      <w:r w:rsidR="0050083A" w:rsidRPr="00F64E7B">
        <w:rPr>
          <w:rFonts w:ascii="Times" w:eastAsia="Times New Roman" w:hAnsi="Times" w:cs="Times New Roman"/>
          <w:sz w:val="24"/>
          <w:szCs w:val="24"/>
        </w:rPr>
        <w:t xml:space="preserve">e </w:t>
      </w:r>
      <w:r w:rsidR="00136EE0" w:rsidRPr="00F64E7B">
        <w:rPr>
          <w:rFonts w:ascii="Times" w:eastAsia="Times New Roman" w:hAnsi="Times" w:cs="Times New Roman"/>
          <w:sz w:val="24"/>
          <w:szCs w:val="24"/>
        </w:rPr>
        <w:t xml:space="preserve">also </w:t>
      </w:r>
      <w:r w:rsidR="0050083A" w:rsidRPr="00F64E7B">
        <w:rPr>
          <w:rFonts w:ascii="Times" w:eastAsia="Times New Roman" w:hAnsi="Times" w:cs="Times New Roman"/>
          <w:sz w:val="24"/>
          <w:szCs w:val="24"/>
        </w:rPr>
        <w:t xml:space="preserve">conducted member-checking, following the guidelines </w:t>
      </w:r>
      <w:r w:rsidR="002E6020" w:rsidRPr="00F64E7B">
        <w:rPr>
          <w:rFonts w:ascii="Times" w:eastAsia="Times New Roman" w:hAnsi="Times" w:cs="Times New Roman"/>
          <w:sz w:val="24"/>
          <w:szCs w:val="24"/>
        </w:rPr>
        <w:t>of Synthesized Member Checking</w:t>
      </w:r>
      <w:r w:rsidR="00A11DA8" w:rsidRPr="00F64E7B">
        <w:rPr>
          <w:rFonts w:ascii="Times" w:eastAsia="Times New Roman" w:hAnsi="Times" w:cs="Times New Roman"/>
          <w:sz w:val="24"/>
          <w:szCs w:val="24"/>
        </w:rPr>
        <w:t xml:space="preserve"> </w:t>
      </w:r>
      <w:r w:rsidR="00A11DA8"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{"citationID":"egyQFfWh","properties":{"formattedCitation":"(Birt et al., 2016)","plainCitation":"(Birt et al., 2016)","noteIndex":0},"citationItems":[{"id":436,"uris":["http://zotero.org/users/9434342/items/EHW9RRNI"],"itemData":{"id":436,"type":"article-journal","abstract":"The trustworthiness of results is the bedrock of high quality qualitative research. Member checking, also known as participant or respondent validation, is a technique for exploring the credibility of results. Data or results are returned to participants to check for accuracy and resonance with their experiences. Member checking is often mentioned as one in a list of validation techniques. This simplistic reporting might not acknowledge the value of using the method, nor its juxtaposition with the interpretative stance of qualitative research. In this commentary, we critique how member checking has been used in published research, before describing and evaluating an innovative in-depth member checking technique, Synthesized Member Checking. The method was used in a study with patients diagnosed with melanoma. Synthesized Member Checking addresses the co-constructed nature of knowledge by providing participants with the opportunity to engage with, and add to, interview and interpreted data, several months after their semi-structured interview.","container-title":"Qualitative Health Research","DOI":"10.1177/1049732316654870","ISSN":"1049-7323","issue":"13","journalAbbreviation":"Qual Health Res","language":"en","note":"publisher: SAGE Publications Inc","page":"1802-1811","source":"SAGE Journals","title":"Member Checking: A Tool to Enhance Trustworthiness or Merely a Nod to Validation?","title-short":"Member Checking","volume":"26","author":[{"family":"Birt","given":"Linda"},{"family":"Scott","given":"Suzanne"},{"family":"Cavers","given":"Debbie"},{"family":"Campbell","given":"Christine"},{"family":"Walter","given":"Fiona"}],"issued":{"date-parts":[["2016",11,1]]}}}],"schema":"https://github.com/citation-style-language/schema/raw/master/csl-citation.json"} </w:instrText>
      </w:r>
      <w:r w:rsidR="00A11DA8" w:rsidRPr="00F64E7B">
        <w:rPr>
          <w:rFonts w:ascii="Times" w:eastAsia="Times New Roman" w:hAnsi="Times" w:cs="Times New Roman"/>
          <w:sz w:val="24"/>
          <w:szCs w:val="24"/>
        </w:rPr>
        <w:fldChar w:fldCharType="separate"/>
      </w:r>
      <w:r w:rsidR="00A11DA8" w:rsidRPr="00F64E7B">
        <w:rPr>
          <w:rFonts w:ascii="Times" w:hAnsi="Times" w:cs="Times New Roman"/>
          <w:sz w:val="24"/>
          <w:szCs w:val="24"/>
        </w:rPr>
        <w:t>(Birt et al., 2016)</w:t>
      </w:r>
      <w:r w:rsidR="00A11DA8" w:rsidRPr="00F64E7B">
        <w:rPr>
          <w:rFonts w:ascii="Times" w:eastAsia="Times New Roman" w:hAnsi="Times" w:cs="Times New Roman"/>
          <w:sz w:val="24"/>
          <w:szCs w:val="24"/>
        </w:rPr>
        <w:fldChar w:fldCharType="end"/>
      </w:r>
      <w:r w:rsidR="00523264" w:rsidRPr="00F64E7B">
        <w:rPr>
          <w:rFonts w:ascii="Times" w:eastAsia="Times New Roman" w:hAnsi="Times" w:cs="Times New Roman"/>
          <w:sz w:val="24"/>
          <w:szCs w:val="24"/>
        </w:rPr>
        <w:t xml:space="preserve"> to check for accuracy </w:t>
      </w:r>
      <w:r w:rsidR="00AC369B" w:rsidRPr="00F64E7B">
        <w:rPr>
          <w:rFonts w:ascii="Times" w:eastAsia="Times New Roman" w:hAnsi="Times" w:cs="Times New Roman"/>
          <w:sz w:val="24"/>
          <w:szCs w:val="24"/>
        </w:rPr>
        <w:t>of the findings</w:t>
      </w:r>
      <w:r w:rsidR="00A11DA8" w:rsidRPr="00F64E7B">
        <w:rPr>
          <w:rFonts w:ascii="Times" w:eastAsia="Times New Roman" w:hAnsi="Times" w:cs="Times New Roman"/>
          <w:sz w:val="24"/>
          <w:szCs w:val="24"/>
        </w:rPr>
        <w:t>.</w:t>
      </w:r>
      <w:r w:rsidR="002A3617" w:rsidRPr="00F64E7B">
        <w:rPr>
          <w:rFonts w:ascii="Times" w:eastAsia="Times New Roman" w:hAnsi="Times" w:cs="Times New Roman"/>
          <w:sz w:val="24"/>
          <w:szCs w:val="24"/>
        </w:rPr>
        <w:t xml:space="preserve"> The summaries of the generated themes were presented to study participants, who were asked to provide their feedback on the preliminary</w:t>
      </w:r>
      <w:r w:rsidR="00406723" w:rsidRPr="00F64E7B">
        <w:rPr>
          <w:rFonts w:ascii="Times" w:eastAsia="Times New Roman" w:hAnsi="Times" w:cs="Times New Roman"/>
          <w:sz w:val="24"/>
          <w:szCs w:val="24"/>
        </w:rPr>
        <w:t xml:space="preserve"> findings</w:t>
      </w:r>
      <w:r w:rsidR="002A3617" w:rsidRPr="00F64E7B">
        <w:rPr>
          <w:rFonts w:ascii="Times" w:eastAsia="Times New Roman" w:hAnsi="Times" w:cs="Times New Roman"/>
          <w:sz w:val="24"/>
          <w:szCs w:val="24"/>
        </w:rPr>
        <w:t>.</w:t>
      </w:r>
      <w:r w:rsidR="009166E1" w:rsidRPr="00F64E7B">
        <w:rPr>
          <w:rFonts w:ascii="Times" w:eastAsia="Times New Roman" w:hAnsi="Times" w:cs="Times New Roman"/>
          <w:sz w:val="24"/>
          <w:szCs w:val="24"/>
        </w:rPr>
        <w:t xml:space="preserve"> We investigated if participants accepted generated research categories and themes, if they would like to change anything, what they agreed and disagreed with.</w:t>
      </w:r>
      <w:r w:rsidR="002A3617" w:rsidRPr="00F64E7B">
        <w:rPr>
          <w:rFonts w:ascii="Times" w:eastAsia="Times New Roman" w:hAnsi="Times" w:cs="Times New Roman"/>
          <w:sz w:val="24"/>
          <w:szCs w:val="24"/>
        </w:rPr>
        <w:t xml:space="preserve"> </w:t>
      </w:r>
      <w:r w:rsidR="00EC453E" w:rsidRPr="00F64E7B">
        <w:rPr>
          <w:rFonts w:ascii="Times" w:eastAsia="Times New Roman" w:hAnsi="Times" w:cs="Times New Roman"/>
          <w:sz w:val="24"/>
          <w:szCs w:val="24"/>
        </w:rPr>
        <w:t xml:space="preserve">Eight participants </w:t>
      </w:r>
      <w:r w:rsidR="00BC6558" w:rsidRPr="00F64E7B">
        <w:rPr>
          <w:rFonts w:ascii="Times" w:eastAsia="Times New Roman" w:hAnsi="Times" w:cs="Times New Roman"/>
          <w:sz w:val="24"/>
          <w:szCs w:val="24"/>
        </w:rPr>
        <w:t>were included in this process</w:t>
      </w:r>
      <w:r w:rsidR="00EC453E" w:rsidRPr="00F64E7B">
        <w:rPr>
          <w:rFonts w:ascii="Times" w:eastAsia="Times New Roman" w:hAnsi="Times" w:cs="Times New Roman"/>
          <w:sz w:val="24"/>
          <w:szCs w:val="24"/>
        </w:rPr>
        <w:t xml:space="preserve"> (16%), they</w:t>
      </w:r>
      <w:r w:rsidR="00BC6558" w:rsidRPr="00F64E7B">
        <w:rPr>
          <w:rFonts w:ascii="Times" w:eastAsia="Times New Roman" w:hAnsi="Times" w:cs="Times New Roman"/>
          <w:sz w:val="24"/>
          <w:szCs w:val="24"/>
        </w:rPr>
        <w:t xml:space="preserve"> reemphasised the key study fin</w:t>
      </w:r>
      <w:r w:rsidR="00412B54" w:rsidRPr="00F64E7B">
        <w:rPr>
          <w:rFonts w:ascii="Times" w:eastAsia="Times New Roman" w:hAnsi="Times" w:cs="Times New Roman"/>
          <w:sz w:val="24"/>
          <w:szCs w:val="24"/>
        </w:rPr>
        <w:t>d</w:t>
      </w:r>
      <w:r w:rsidR="00BC6558" w:rsidRPr="00F64E7B">
        <w:rPr>
          <w:rFonts w:ascii="Times" w:eastAsia="Times New Roman" w:hAnsi="Times" w:cs="Times New Roman"/>
          <w:sz w:val="24"/>
          <w:szCs w:val="24"/>
        </w:rPr>
        <w:t xml:space="preserve">ings and further </w:t>
      </w:r>
      <w:r w:rsidR="00EC453E" w:rsidRPr="00F64E7B">
        <w:rPr>
          <w:rFonts w:ascii="Times" w:eastAsia="Times New Roman" w:hAnsi="Times" w:cs="Times New Roman"/>
          <w:sz w:val="24"/>
          <w:szCs w:val="24"/>
        </w:rPr>
        <w:t xml:space="preserve">discussed the importance of health perceived as self-acceptance, ability to accept own life circumstances and possibilities. </w:t>
      </w:r>
      <w:r w:rsidR="00AC369B" w:rsidRPr="00F64E7B">
        <w:rPr>
          <w:rFonts w:ascii="Times" w:eastAsia="Times New Roman" w:hAnsi="Times" w:cs="Times New Roman"/>
          <w:sz w:val="24"/>
          <w:szCs w:val="24"/>
        </w:rPr>
        <w:t xml:space="preserve">We integrated </w:t>
      </w:r>
      <w:r w:rsidR="00BC6558" w:rsidRPr="00F64E7B">
        <w:rPr>
          <w:rFonts w:ascii="Times" w:eastAsia="Times New Roman" w:hAnsi="Times" w:cs="Times New Roman"/>
          <w:sz w:val="24"/>
          <w:szCs w:val="24"/>
        </w:rPr>
        <w:t xml:space="preserve">their feedback </w:t>
      </w:r>
      <w:r w:rsidR="00AC369B" w:rsidRPr="00F64E7B">
        <w:rPr>
          <w:rFonts w:ascii="Times" w:eastAsia="Times New Roman" w:hAnsi="Times" w:cs="Times New Roman"/>
          <w:sz w:val="24"/>
          <w:szCs w:val="24"/>
        </w:rPr>
        <w:t xml:space="preserve">with existing codes. </w:t>
      </w:r>
      <w:r w:rsidR="001818A0" w:rsidRPr="00F64E7B">
        <w:rPr>
          <w:rFonts w:ascii="Times" w:eastAsia="Times New Roman" w:hAnsi="Times" w:cs="Times New Roman"/>
          <w:sz w:val="24"/>
          <w:szCs w:val="24"/>
        </w:rPr>
        <w:t>A</w:t>
      </w:r>
      <w:r w:rsidRPr="00F64E7B">
        <w:rPr>
          <w:rFonts w:ascii="Times" w:eastAsia="Times New Roman" w:hAnsi="Times" w:cs="Times New Roman"/>
          <w:sz w:val="24"/>
          <w:szCs w:val="24"/>
        </w:rPr>
        <w:t xml:space="preserve">nalysis </w:t>
      </w:r>
      <w:r w:rsidR="001818A0" w:rsidRPr="00F64E7B">
        <w:rPr>
          <w:rFonts w:ascii="Times" w:eastAsia="Times New Roman" w:hAnsi="Times" w:cs="Times New Roman"/>
          <w:sz w:val="24"/>
          <w:szCs w:val="24"/>
        </w:rPr>
        <w:t xml:space="preserve">was conducted </w:t>
      </w:r>
      <w:sdt>
        <w:sdtPr>
          <w:rPr>
            <w:rFonts w:ascii="Times" w:hAnsi="Times"/>
            <w:sz w:val="24"/>
            <w:szCs w:val="24"/>
          </w:rPr>
          <w:tag w:val="goog_rdk_60"/>
          <w:id w:val="-629786113"/>
        </w:sdtPr>
        <w:sdtEndPr/>
        <w:sdtContent>
          <w:r w:rsidRPr="00F64E7B">
            <w:rPr>
              <w:rFonts w:ascii="Times" w:eastAsia="Times New Roman" w:hAnsi="Times" w:cs="Times New Roman"/>
              <w:sz w:val="24"/>
              <w:szCs w:val="24"/>
            </w:rPr>
            <w:t>using</w:t>
          </w:r>
        </w:sdtContent>
      </w:sdt>
      <w:r w:rsidRPr="00F64E7B">
        <w:rPr>
          <w:rFonts w:ascii="Times" w:eastAsia="Times New Roman" w:hAnsi="Times" w:cs="Times New Roman"/>
          <w:sz w:val="24"/>
          <w:szCs w:val="24"/>
        </w:rPr>
        <w:t xml:space="preserve"> the </w:t>
      </w:r>
      <w:proofErr w:type="spellStart"/>
      <w:r w:rsidRPr="00F64E7B">
        <w:rPr>
          <w:rFonts w:ascii="Times" w:eastAsia="Times New Roman" w:hAnsi="Times" w:cs="Times New Roman"/>
          <w:sz w:val="24"/>
          <w:szCs w:val="24"/>
        </w:rPr>
        <w:t>NVivo</w:t>
      </w:r>
      <w:proofErr w:type="spellEnd"/>
      <w:r w:rsidRPr="00F64E7B">
        <w:rPr>
          <w:rFonts w:ascii="Times" w:eastAsia="Times New Roman" w:hAnsi="Times" w:cs="Times New Roman"/>
          <w:sz w:val="24"/>
          <w:szCs w:val="24"/>
        </w:rPr>
        <w:t xml:space="preserve"> </w:t>
      </w:r>
      <w:r w:rsidR="00B369A1" w:rsidRPr="00F64E7B">
        <w:rPr>
          <w:rFonts w:ascii="Times" w:eastAsia="Times New Roman" w:hAnsi="Times" w:cs="Times New Roman"/>
          <w:sz w:val="24"/>
          <w:szCs w:val="24"/>
        </w:rPr>
        <w:t xml:space="preserve">12 </w:t>
      </w:r>
      <w:r w:rsidRPr="00F64E7B">
        <w:rPr>
          <w:rFonts w:ascii="Times" w:eastAsia="Times New Roman" w:hAnsi="Times" w:cs="Times New Roman"/>
          <w:sz w:val="24"/>
          <w:szCs w:val="24"/>
        </w:rPr>
        <w:t>software.</w:t>
      </w:r>
    </w:p>
    <w:p w14:paraId="00000024" w14:textId="77777777" w:rsidR="00A858F3" w:rsidRPr="00F64E7B" w:rsidRDefault="00DD1CC4"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Ethics</w:t>
      </w:r>
    </w:p>
    <w:p w14:paraId="61AA81B2" w14:textId="1783AAB4" w:rsidR="00C27CDB" w:rsidRPr="00F64E7B" w:rsidRDefault="00DD1CC4" w:rsidP="001644D9">
      <w:pPr>
        <w:spacing w:after="0" w:line="300" w:lineRule="auto"/>
        <w:ind w:firstLine="708"/>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All participants were provided with study information prior to giving consent and taking part. </w:t>
      </w:r>
      <w:r w:rsidR="00721720" w:rsidRPr="00F64E7B">
        <w:rPr>
          <w:rFonts w:ascii="Times" w:eastAsia="Times New Roman" w:hAnsi="Times" w:cs="Times New Roman"/>
          <w:sz w:val="24"/>
          <w:szCs w:val="24"/>
        </w:rPr>
        <w:t>E</w:t>
      </w:r>
      <w:r w:rsidRPr="00F64E7B">
        <w:rPr>
          <w:rFonts w:ascii="Times" w:eastAsia="Times New Roman" w:hAnsi="Times" w:cs="Times New Roman"/>
          <w:sz w:val="24"/>
          <w:szCs w:val="24"/>
        </w:rPr>
        <w:t>thical approval was granted by</w:t>
      </w:r>
      <w:r w:rsidR="00311693" w:rsidRPr="00F64E7B">
        <w:rPr>
          <w:rFonts w:ascii="Times" w:eastAsia="Times New Roman" w:hAnsi="Times" w:cs="Times New Roman"/>
          <w:sz w:val="24"/>
          <w:szCs w:val="24"/>
        </w:rPr>
        <w:t xml:space="preserve"> </w:t>
      </w:r>
      <w:r w:rsidR="00311693" w:rsidRPr="00F64E7B">
        <w:rPr>
          <w:rFonts w:ascii="Times" w:eastAsia="Times New Roman" w:hAnsi="Times" w:cs="Times New Roman"/>
          <w:i/>
          <w:sz w:val="24"/>
          <w:szCs w:val="24"/>
        </w:rPr>
        <w:t>(re</w:t>
      </w:r>
      <w:r w:rsidR="00FA03A1" w:rsidRPr="00F64E7B">
        <w:rPr>
          <w:rFonts w:ascii="Times" w:eastAsia="Times New Roman" w:hAnsi="Times" w:cs="Times New Roman"/>
          <w:i/>
          <w:sz w:val="24"/>
          <w:szCs w:val="24"/>
        </w:rPr>
        <w:t xml:space="preserve">ference blinded for peer review), </w:t>
      </w:r>
      <w:r w:rsidR="00FA03A1" w:rsidRPr="00F64E7B">
        <w:rPr>
          <w:rFonts w:ascii="Times" w:eastAsia="Times New Roman" w:hAnsi="Times" w:cs="Times New Roman"/>
          <w:sz w:val="24"/>
          <w:szCs w:val="24"/>
        </w:rPr>
        <w:t>approval number: 03/P/12/2019</w:t>
      </w:r>
      <w:r w:rsidRPr="00F64E7B">
        <w:rPr>
          <w:rFonts w:ascii="Times" w:eastAsia="Times New Roman" w:hAnsi="Times" w:cs="Times New Roman"/>
          <w:sz w:val="24"/>
          <w:szCs w:val="24"/>
        </w:rPr>
        <w:t xml:space="preserve">. General Data Protection Regulation (GDPR) issues were </w:t>
      </w:r>
      <w:r w:rsidR="00721720" w:rsidRPr="00F64E7B">
        <w:rPr>
          <w:rFonts w:ascii="Times" w:eastAsia="Times New Roman" w:hAnsi="Times" w:cs="Times New Roman"/>
          <w:sz w:val="24"/>
          <w:szCs w:val="24"/>
        </w:rPr>
        <w:t xml:space="preserve">discussed and resolved </w:t>
      </w:r>
      <w:r w:rsidRPr="00F64E7B">
        <w:rPr>
          <w:rFonts w:ascii="Times" w:eastAsia="Times New Roman" w:hAnsi="Times" w:cs="Times New Roman"/>
          <w:sz w:val="24"/>
          <w:szCs w:val="24"/>
        </w:rPr>
        <w:t xml:space="preserve">with the data protection officer at the University, </w:t>
      </w:r>
      <w:r w:rsidR="00F25400" w:rsidRPr="00F64E7B">
        <w:rPr>
          <w:rFonts w:ascii="Times" w:eastAsia="Times New Roman" w:hAnsi="Times" w:cs="Times New Roman"/>
          <w:sz w:val="24"/>
          <w:szCs w:val="24"/>
        </w:rPr>
        <w:t xml:space="preserve">legal issues concerning copyrights </w:t>
      </w:r>
      <w:r w:rsidRPr="00F64E7B">
        <w:rPr>
          <w:rFonts w:ascii="Times" w:eastAsia="Times New Roman" w:hAnsi="Times" w:cs="Times New Roman"/>
          <w:sz w:val="24"/>
          <w:szCs w:val="24"/>
        </w:rPr>
        <w:t xml:space="preserve">were consulted with </w:t>
      </w:r>
      <w:r w:rsidR="00F25400" w:rsidRPr="00F64E7B">
        <w:rPr>
          <w:rFonts w:ascii="Times" w:eastAsia="Times New Roman" w:hAnsi="Times" w:cs="Times New Roman"/>
          <w:sz w:val="24"/>
          <w:szCs w:val="24"/>
        </w:rPr>
        <w:t xml:space="preserve">the </w:t>
      </w:r>
      <w:r w:rsidRPr="00F64E7B">
        <w:rPr>
          <w:rFonts w:ascii="Times" w:eastAsia="Times New Roman" w:hAnsi="Times" w:cs="Times New Roman"/>
          <w:sz w:val="24"/>
          <w:szCs w:val="24"/>
        </w:rPr>
        <w:t>law department at the</w:t>
      </w:r>
      <w:r w:rsidR="001818A0" w:rsidRPr="00F64E7B">
        <w:rPr>
          <w:rFonts w:ascii="Times" w:eastAsia="Times New Roman" w:hAnsi="Times" w:cs="Times New Roman"/>
          <w:sz w:val="24"/>
          <w:szCs w:val="24"/>
        </w:rPr>
        <w:t xml:space="preserve"> first author’s </w:t>
      </w:r>
      <w:r w:rsidRPr="00F64E7B">
        <w:rPr>
          <w:rFonts w:ascii="Times" w:eastAsia="Times New Roman" w:hAnsi="Times" w:cs="Times New Roman"/>
          <w:sz w:val="24"/>
          <w:szCs w:val="24"/>
        </w:rPr>
        <w:t>University</w:t>
      </w:r>
      <w:r w:rsidR="00F25400" w:rsidRPr="00F64E7B">
        <w:rPr>
          <w:rFonts w:ascii="Times" w:eastAsia="Times New Roman" w:hAnsi="Times" w:cs="Times New Roman"/>
          <w:sz w:val="24"/>
          <w:szCs w:val="24"/>
        </w:rPr>
        <w:t>.</w:t>
      </w:r>
      <w:r w:rsidR="0085764B" w:rsidRPr="00F64E7B">
        <w:rPr>
          <w:rFonts w:ascii="Times" w:eastAsia="Times New Roman" w:hAnsi="Times" w:cs="Times New Roman"/>
          <w:sz w:val="24"/>
          <w:szCs w:val="24"/>
        </w:rPr>
        <w:t xml:space="preserve"> All participants gave permission for the publication of photographs where they were identifiable.</w:t>
      </w:r>
    </w:p>
    <w:p w14:paraId="00000026" w14:textId="7E1C5F3A" w:rsidR="00A858F3" w:rsidRPr="00F64E7B" w:rsidRDefault="00132F45" w:rsidP="00024A41">
      <w:pPr>
        <w:spacing w:after="0" w:line="300" w:lineRule="auto"/>
        <w:ind w:firstLine="708"/>
        <w:contextualSpacing/>
        <w:jc w:val="center"/>
        <w:rPr>
          <w:rFonts w:ascii="Times" w:eastAsia="Times New Roman" w:hAnsi="Times" w:cs="Times New Roman"/>
          <w:b/>
          <w:sz w:val="24"/>
          <w:szCs w:val="24"/>
        </w:rPr>
      </w:pPr>
      <w:r w:rsidRPr="00F64E7B">
        <w:rPr>
          <w:rFonts w:ascii="Times" w:eastAsia="Times New Roman" w:hAnsi="Times" w:cs="Times New Roman"/>
          <w:b/>
          <w:sz w:val="24"/>
          <w:szCs w:val="24"/>
        </w:rPr>
        <w:t xml:space="preserve">Results </w:t>
      </w:r>
      <w:sdt>
        <w:sdtPr>
          <w:rPr>
            <w:rFonts w:ascii="Times" w:hAnsi="Times"/>
            <w:sz w:val="24"/>
            <w:szCs w:val="24"/>
          </w:rPr>
          <w:tag w:val="goog_rdk_66"/>
          <w:id w:val="440267897"/>
          <w:showingPlcHdr/>
        </w:sdtPr>
        <w:sdtEndPr/>
        <w:sdtContent>
          <w:r w:rsidR="00CF6425" w:rsidRPr="00F64E7B">
            <w:rPr>
              <w:rFonts w:ascii="Times" w:hAnsi="Times"/>
              <w:sz w:val="24"/>
              <w:szCs w:val="24"/>
            </w:rPr>
            <w:t xml:space="preserve">     </w:t>
          </w:r>
        </w:sdtContent>
      </w:sdt>
    </w:p>
    <w:p w14:paraId="0417E7CE" w14:textId="1F26FCC3" w:rsidR="002E4BBE" w:rsidRPr="00F64E7B" w:rsidRDefault="007B2CA4" w:rsidP="001644D9">
      <w:pPr>
        <w:spacing w:after="0" w:line="300" w:lineRule="auto"/>
        <w:ind w:firstLine="708"/>
        <w:contextualSpacing/>
        <w:rPr>
          <w:rFonts w:ascii="Times" w:eastAsia="Times New Roman" w:hAnsi="Times" w:cs="Times New Roman"/>
          <w:i/>
          <w:sz w:val="24"/>
          <w:szCs w:val="24"/>
        </w:rPr>
      </w:pPr>
      <w:r w:rsidRPr="00F64E7B">
        <w:rPr>
          <w:rFonts w:ascii="Times" w:eastAsia="Times New Roman" w:hAnsi="Times" w:cs="Times New Roman"/>
          <w:sz w:val="24"/>
          <w:szCs w:val="24"/>
        </w:rPr>
        <w:tab/>
      </w:r>
      <w:r w:rsidR="002E4BBE" w:rsidRPr="00F64E7B">
        <w:rPr>
          <w:rFonts w:ascii="Times" w:eastAsia="Times New Roman" w:hAnsi="Times" w:cs="Times New Roman"/>
          <w:sz w:val="24"/>
          <w:szCs w:val="24"/>
        </w:rPr>
        <w:t xml:space="preserve">The analytic process determined a range of themes, which were associated with each of the three main categories of the project – health perceptions, </w:t>
      </w:r>
      <w:r w:rsidR="0068270C" w:rsidRPr="00F64E7B">
        <w:rPr>
          <w:rFonts w:ascii="Times" w:eastAsia="Times New Roman" w:hAnsi="Times" w:cs="Times New Roman"/>
          <w:sz w:val="24"/>
          <w:szCs w:val="24"/>
        </w:rPr>
        <w:t>facilitators to health</w:t>
      </w:r>
      <w:r w:rsidR="002E4BBE" w:rsidRPr="00F64E7B">
        <w:rPr>
          <w:rFonts w:ascii="Times" w:eastAsia="Times New Roman" w:hAnsi="Times" w:cs="Times New Roman"/>
          <w:sz w:val="24"/>
          <w:szCs w:val="24"/>
        </w:rPr>
        <w:t xml:space="preserve">, and Covid-19 effects. Table 2 presents a summary of the themes identified under each category, and these are discussed in turn below under the category headings, with illustrative photographs and quotes from captions. </w:t>
      </w:r>
    </w:p>
    <w:p w14:paraId="3FB31CDB" w14:textId="66ECC622" w:rsidR="009E1A79" w:rsidRPr="00F64E7B" w:rsidRDefault="004A5B93" w:rsidP="00024A41">
      <w:pPr>
        <w:spacing w:after="0" w:line="300" w:lineRule="auto"/>
        <w:contextualSpacing/>
        <w:rPr>
          <w:rFonts w:ascii="Times" w:eastAsia="Times New Roman" w:hAnsi="Times" w:cs="Times New Roman"/>
          <w:i/>
          <w:sz w:val="24"/>
          <w:szCs w:val="24"/>
        </w:rPr>
      </w:pPr>
      <w:r w:rsidRPr="00F64E7B">
        <w:rPr>
          <w:rFonts w:ascii="Times" w:eastAsia="Times New Roman" w:hAnsi="Times" w:cs="Times New Roman"/>
          <w:i/>
          <w:sz w:val="24"/>
          <w:szCs w:val="24"/>
        </w:rPr>
        <w:t>(Table 2 to be inserted here)</w:t>
      </w:r>
    </w:p>
    <w:p w14:paraId="26B90B00" w14:textId="67840E3A" w:rsidR="00816B55" w:rsidRPr="00F64E7B" w:rsidRDefault="00816B55"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Health perceptions</w:t>
      </w:r>
    </w:p>
    <w:p w14:paraId="05457BD3" w14:textId="0C573B38" w:rsidR="00816B55" w:rsidRPr="00F64E7B" w:rsidRDefault="00816B55" w:rsidP="00024A41">
      <w:pPr>
        <w:spacing w:after="0" w:line="300" w:lineRule="auto"/>
        <w:contextualSpacing/>
        <w:rPr>
          <w:rFonts w:ascii="Times" w:eastAsia="Times New Roman" w:hAnsi="Times" w:cs="Times New Roman"/>
          <w:b/>
          <w:i/>
          <w:sz w:val="24"/>
          <w:szCs w:val="24"/>
        </w:rPr>
      </w:pPr>
      <w:r w:rsidRPr="00F64E7B">
        <w:rPr>
          <w:rFonts w:ascii="Times" w:eastAsia="Times New Roman" w:hAnsi="Times" w:cs="Times New Roman"/>
          <w:b/>
          <w:i/>
          <w:sz w:val="24"/>
          <w:szCs w:val="24"/>
        </w:rPr>
        <w:t xml:space="preserve">Theme 1: Health as a ‘long journey’ </w:t>
      </w:r>
    </w:p>
    <w:p w14:paraId="09879B34" w14:textId="54518C79" w:rsidR="00816B55" w:rsidRPr="00F64E7B" w:rsidRDefault="00816B55"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Health was frequently described as a ‘long journey’ with multiple choices or directions that can be taken. The participants mentioned how their effort in relation to health-related practices needs to be sustained and ongoing in order to achieve </w:t>
      </w:r>
      <w:r w:rsidR="000314CB"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healthy lifestyle.</w:t>
      </w:r>
    </w:p>
    <w:p w14:paraId="133FC0BB" w14:textId="444FD366" w:rsidR="00847EE9" w:rsidRPr="00F64E7B" w:rsidRDefault="009B78F9" w:rsidP="00024A41">
      <w:pPr>
        <w:spacing w:after="0" w:line="300" w:lineRule="auto"/>
        <w:contextualSpacing/>
        <w:rPr>
          <w:rFonts w:ascii="Times" w:eastAsia="Times New Roman" w:hAnsi="Times" w:cs="Times New Roman"/>
          <w:i/>
          <w:sz w:val="24"/>
          <w:szCs w:val="24"/>
        </w:rPr>
      </w:pPr>
      <w:r w:rsidRPr="00F64E7B">
        <w:rPr>
          <w:rFonts w:ascii="Times" w:eastAsia="Times New Roman" w:hAnsi="Times" w:cs="Times New Roman"/>
          <w:sz w:val="24"/>
          <w:szCs w:val="24"/>
        </w:rPr>
        <w:lastRenderedPageBreak/>
        <w:tab/>
        <w:t xml:space="preserve">The </w:t>
      </w:r>
      <w:r w:rsidR="00661E30" w:rsidRPr="00F64E7B">
        <w:rPr>
          <w:rFonts w:ascii="Times" w:eastAsia="Times New Roman" w:hAnsi="Times" w:cs="Times New Roman"/>
          <w:sz w:val="24"/>
          <w:szCs w:val="24"/>
        </w:rPr>
        <w:t xml:space="preserve">concept </w:t>
      </w:r>
      <w:r w:rsidRPr="00F64E7B">
        <w:rPr>
          <w:rFonts w:ascii="Times" w:eastAsia="Times New Roman" w:hAnsi="Times" w:cs="Times New Roman"/>
          <w:sz w:val="24"/>
          <w:szCs w:val="24"/>
        </w:rPr>
        <w:t>of ‘journey’ emphasi</w:t>
      </w:r>
      <w:r w:rsidR="00661E30" w:rsidRPr="00F64E7B">
        <w:rPr>
          <w:rFonts w:ascii="Times" w:eastAsia="Times New Roman" w:hAnsi="Times" w:cs="Times New Roman"/>
          <w:sz w:val="24"/>
          <w:szCs w:val="24"/>
        </w:rPr>
        <w:t>s</w:t>
      </w:r>
      <w:r w:rsidRPr="00F64E7B">
        <w:rPr>
          <w:rFonts w:ascii="Times" w:eastAsia="Times New Roman" w:hAnsi="Times" w:cs="Times New Roman"/>
          <w:sz w:val="24"/>
          <w:szCs w:val="24"/>
        </w:rPr>
        <w:t>e</w:t>
      </w:r>
      <w:r w:rsidR="00716124" w:rsidRPr="00F64E7B">
        <w:rPr>
          <w:rFonts w:ascii="Times" w:eastAsia="Times New Roman" w:hAnsi="Times" w:cs="Times New Roman"/>
          <w:sz w:val="24"/>
          <w:szCs w:val="24"/>
        </w:rPr>
        <w:t>s</w:t>
      </w:r>
      <w:r w:rsidRPr="00F64E7B">
        <w:rPr>
          <w:rFonts w:ascii="Times" w:eastAsia="Times New Roman" w:hAnsi="Times" w:cs="Times New Roman"/>
          <w:sz w:val="24"/>
          <w:szCs w:val="24"/>
        </w:rPr>
        <w:t xml:space="preserve"> that staying healthy is a long</w:t>
      </w:r>
      <w:r w:rsidR="002E4BBE" w:rsidRPr="00F64E7B">
        <w:rPr>
          <w:rFonts w:ascii="Times" w:eastAsia="Times New Roman" w:hAnsi="Times" w:cs="Times New Roman"/>
          <w:sz w:val="24"/>
          <w:szCs w:val="24"/>
        </w:rPr>
        <w:t>-</w:t>
      </w:r>
      <w:r w:rsidR="00661E30" w:rsidRPr="00F64E7B">
        <w:rPr>
          <w:rFonts w:ascii="Times" w:eastAsia="Times New Roman" w:hAnsi="Times" w:cs="Times New Roman"/>
          <w:sz w:val="24"/>
          <w:szCs w:val="24"/>
        </w:rPr>
        <w:t>term and</w:t>
      </w:r>
      <w:r w:rsidRPr="00F64E7B">
        <w:rPr>
          <w:rFonts w:ascii="Times" w:eastAsia="Times New Roman" w:hAnsi="Times" w:cs="Times New Roman"/>
          <w:sz w:val="24"/>
          <w:szCs w:val="24"/>
        </w:rPr>
        <w:t xml:space="preserve"> </w:t>
      </w:r>
      <w:r w:rsidR="00661E30" w:rsidRPr="00F64E7B">
        <w:rPr>
          <w:rFonts w:ascii="Times" w:eastAsia="Times New Roman" w:hAnsi="Times" w:cs="Times New Roman"/>
          <w:sz w:val="24"/>
          <w:szCs w:val="24"/>
        </w:rPr>
        <w:t xml:space="preserve">ongoing </w:t>
      </w:r>
      <w:r w:rsidRPr="00F64E7B">
        <w:rPr>
          <w:rFonts w:ascii="Times" w:eastAsia="Times New Roman" w:hAnsi="Times" w:cs="Times New Roman"/>
          <w:sz w:val="24"/>
          <w:szCs w:val="24"/>
        </w:rPr>
        <w:t xml:space="preserve">process. Participants often referred to perseverance as the way to maintain </w:t>
      </w:r>
      <w:r w:rsidR="001E7105" w:rsidRPr="00F64E7B">
        <w:rPr>
          <w:rFonts w:ascii="Times" w:eastAsia="Times New Roman" w:hAnsi="Times" w:cs="Times New Roman"/>
          <w:sz w:val="24"/>
          <w:szCs w:val="24"/>
        </w:rPr>
        <w:t>healthy</w:t>
      </w:r>
      <w:r w:rsidRPr="00F64E7B">
        <w:rPr>
          <w:rFonts w:ascii="Times" w:eastAsia="Times New Roman" w:hAnsi="Times" w:cs="Times New Roman"/>
          <w:sz w:val="24"/>
          <w:szCs w:val="24"/>
        </w:rPr>
        <w:t xml:space="preserve"> </w:t>
      </w:r>
      <w:r w:rsidR="00661E30" w:rsidRPr="00F64E7B">
        <w:rPr>
          <w:rFonts w:ascii="Times" w:eastAsia="Times New Roman" w:hAnsi="Times" w:cs="Times New Roman"/>
          <w:sz w:val="24"/>
          <w:szCs w:val="24"/>
        </w:rPr>
        <w:t>behaviours</w:t>
      </w:r>
      <w:r w:rsidR="003E3726" w:rsidRPr="00F64E7B">
        <w:rPr>
          <w:rFonts w:ascii="Times" w:eastAsia="Times New Roman" w:hAnsi="Times" w:cs="Times New Roman"/>
          <w:sz w:val="24"/>
          <w:szCs w:val="24"/>
        </w:rPr>
        <w:t xml:space="preserve">. </w:t>
      </w:r>
      <w:r w:rsidR="009703E9" w:rsidRPr="00F64E7B">
        <w:rPr>
          <w:rFonts w:ascii="Times" w:eastAsia="Times New Roman" w:hAnsi="Times" w:cs="Times New Roman"/>
          <w:sz w:val="24"/>
          <w:szCs w:val="24"/>
        </w:rPr>
        <w:t xml:space="preserve">One participant </w:t>
      </w:r>
      <w:r w:rsidR="003E3726" w:rsidRPr="00F64E7B">
        <w:rPr>
          <w:rFonts w:ascii="Times" w:eastAsia="Times New Roman" w:hAnsi="Times" w:cs="Times New Roman"/>
          <w:sz w:val="24"/>
          <w:szCs w:val="24"/>
        </w:rPr>
        <w:t>submitted a narrative and photograph</w:t>
      </w:r>
      <w:r w:rsidR="00F32946" w:rsidRPr="00F64E7B">
        <w:rPr>
          <w:rFonts w:ascii="Times" w:eastAsia="Times New Roman" w:hAnsi="Times" w:cs="Times New Roman"/>
          <w:sz w:val="24"/>
          <w:szCs w:val="24"/>
        </w:rPr>
        <w:t xml:space="preserve"> (Figure 1)</w:t>
      </w:r>
      <w:r w:rsidR="003E3726" w:rsidRPr="00F64E7B">
        <w:rPr>
          <w:rFonts w:ascii="Times" w:eastAsia="Times New Roman" w:hAnsi="Times" w:cs="Times New Roman"/>
          <w:sz w:val="24"/>
          <w:szCs w:val="24"/>
        </w:rPr>
        <w:t xml:space="preserve">, literally illustrating health as a </w:t>
      </w:r>
      <w:r w:rsidR="00472E95" w:rsidRPr="00F64E7B">
        <w:rPr>
          <w:rFonts w:ascii="Times" w:eastAsia="Times New Roman" w:hAnsi="Times" w:cs="Times New Roman"/>
          <w:sz w:val="24"/>
          <w:szCs w:val="24"/>
        </w:rPr>
        <w:t>journey</w:t>
      </w:r>
      <w:r w:rsidRPr="00F64E7B">
        <w:rPr>
          <w:rFonts w:ascii="Times" w:eastAsia="Times New Roman" w:hAnsi="Times" w:cs="Times New Roman"/>
          <w:sz w:val="24"/>
          <w:szCs w:val="24"/>
        </w:rPr>
        <w:t>:</w:t>
      </w:r>
      <w:r w:rsidR="008C2420" w:rsidRPr="00F64E7B">
        <w:rPr>
          <w:rFonts w:ascii="Times" w:eastAsia="Times New Roman" w:hAnsi="Times" w:cs="Times New Roman"/>
          <w:sz w:val="24"/>
          <w:szCs w:val="24"/>
        </w:rPr>
        <w:t xml:space="preserve"> </w:t>
      </w:r>
      <w:r w:rsidR="00E87F0B" w:rsidRPr="00F64E7B">
        <w:rPr>
          <w:rFonts w:ascii="Times" w:eastAsia="Times New Roman" w:hAnsi="Times" w:cs="Times New Roman"/>
          <w:i/>
          <w:sz w:val="24"/>
          <w:szCs w:val="24"/>
        </w:rPr>
        <w:t>‘</w:t>
      </w:r>
      <w:r w:rsidR="001C005D" w:rsidRPr="00F64E7B">
        <w:rPr>
          <w:rFonts w:ascii="Times" w:eastAsia="Times New Roman" w:hAnsi="Times" w:cs="Times New Roman"/>
          <w:i/>
          <w:sz w:val="24"/>
          <w:szCs w:val="24"/>
        </w:rPr>
        <w:t xml:space="preserve">A healthy </w:t>
      </w:r>
      <w:r w:rsidR="00E87F0B" w:rsidRPr="00F64E7B">
        <w:rPr>
          <w:rFonts w:ascii="Times" w:eastAsia="Times New Roman" w:hAnsi="Times" w:cs="Times New Roman"/>
          <w:i/>
          <w:sz w:val="24"/>
          <w:szCs w:val="24"/>
        </w:rPr>
        <w:t xml:space="preserve">lifestyle is a journey. You can’t take shortcuts, you need to go step by step, following a trail. It’s working on new habits and that is a process. You can’t do it just like that. This </w:t>
      </w:r>
      <w:r w:rsidR="00CC1706" w:rsidRPr="00F64E7B">
        <w:rPr>
          <w:rFonts w:ascii="Times" w:eastAsia="Times New Roman" w:hAnsi="Times" w:cs="Times New Roman"/>
          <w:i/>
          <w:sz w:val="24"/>
          <w:szCs w:val="24"/>
        </w:rPr>
        <w:t xml:space="preserve">process always requires time.’ </w:t>
      </w:r>
    </w:p>
    <w:p w14:paraId="7B1F5EFD" w14:textId="13F2CF25" w:rsidR="00847EE9" w:rsidRPr="00F64E7B" w:rsidRDefault="00A40710" w:rsidP="00024A41">
      <w:pPr>
        <w:keepNext/>
        <w:spacing w:after="0" w:line="300" w:lineRule="auto"/>
        <w:contextualSpacing/>
        <w:rPr>
          <w:rFonts w:ascii="Times" w:hAnsi="Times"/>
          <w:i/>
          <w:sz w:val="24"/>
          <w:szCs w:val="24"/>
        </w:rPr>
      </w:pPr>
      <w:r w:rsidRPr="00F64E7B">
        <w:rPr>
          <w:rFonts w:ascii="Times" w:hAnsi="Times"/>
          <w:i/>
          <w:sz w:val="24"/>
          <w:szCs w:val="24"/>
        </w:rPr>
        <w:t>(Figure 1 to be inserted here)</w:t>
      </w:r>
    </w:p>
    <w:p w14:paraId="0B731B07" w14:textId="3B2B54DE" w:rsidR="007A5065" w:rsidRPr="00F64E7B" w:rsidRDefault="006E6BFA"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Participants discussed the importance of daily minor decisions, based on</w:t>
      </w:r>
      <w:r w:rsidR="00E87F0B" w:rsidRPr="00F64E7B">
        <w:rPr>
          <w:rFonts w:ascii="Times" w:eastAsia="Times New Roman" w:hAnsi="Times" w:cs="Times New Roman"/>
          <w:sz w:val="24"/>
          <w:szCs w:val="24"/>
        </w:rPr>
        <w:t xml:space="preserve"> their health goals. Following</w:t>
      </w:r>
      <w:r w:rsidRPr="00F64E7B">
        <w:rPr>
          <w:rFonts w:ascii="Times" w:eastAsia="Times New Roman" w:hAnsi="Times" w:cs="Times New Roman"/>
          <w:sz w:val="24"/>
          <w:szCs w:val="24"/>
        </w:rPr>
        <w:t xml:space="preserve"> objectives on </w:t>
      </w:r>
      <w:r w:rsidR="000314CB"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daily basis was reported as crucial to </w:t>
      </w:r>
      <w:r w:rsidR="007A5065" w:rsidRPr="00F64E7B">
        <w:rPr>
          <w:rFonts w:ascii="Times" w:eastAsia="Times New Roman" w:hAnsi="Times" w:cs="Times New Roman"/>
          <w:sz w:val="24"/>
          <w:szCs w:val="24"/>
        </w:rPr>
        <w:t>achieve healthy lifestyle:</w:t>
      </w:r>
      <w:r w:rsidR="00AD5390" w:rsidRPr="00F64E7B">
        <w:rPr>
          <w:rFonts w:ascii="Times" w:eastAsia="Times New Roman" w:hAnsi="Times" w:cs="Times New Roman"/>
          <w:sz w:val="24"/>
          <w:szCs w:val="24"/>
        </w:rPr>
        <w:t xml:space="preserve"> </w:t>
      </w:r>
      <w:r w:rsidR="007A5065" w:rsidRPr="00F64E7B">
        <w:rPr>
          <w:rFonts w:ascii="Times" w:eastAsia="Times New Roman" w:hAnsi="Times" w:cs="Times New Roman"/>
          <w:i/>
          <w:sz w:val="24"/>
          <w:szCs w:val="24"/>
        </w:rPr>
        <w:t xml:space="preserve">‘Choosing health </w:t>
      </w:r>
      <w:r w:rsidR="00AF738E" w:rsidRPr="00F64E7B">
        <w:rPr>
          <w:rFonts w:ascii="Times" w:eastAsia="Times New Roman" w:hAnsi="Times" w:cs="Times New Roman"/>
          <w:i/>
          <w:sz w:val="24"/>
          <w:szCs w:val="24"/>
        </w:rPr>
        <w:t>always involves</w:t>
      </w:r>
      <w:r w:rsidR="007A5065" w:rsidRPr="00F64E7B">
        <w:rPr>
          <w:rFonts w:ascii="Times" w:eastAsia="Times New Roman" w:hAnsi="Times" w:cs="Times New Roman"/>
          <w:i/>
          <w:sz w:val="24"/>
          <w:szCs w:val="24"/>
        </w:rPr>
        <w:t xml:space="preserve"> a large number of daily decisions, sometimes really hard ones. We do</w:t>
      </w:r>
      <w:r w:rsidR="009C5905" w:rsidRPr="00F64E7B">
        <w:rPr>
          <w:rFonts w:ascii="Times" w:eastAsia="Times New Roman" w:hAnsi="Times" w:cs="Times New Roman"/>
          <w:i/>
          <w:sz w:val="24"/>
          <w:szCs w:val="24"/>
        </w:rPr>
        <w:t>n’t</w:t>
      </w:r>
      <w:r w:rsidR="007A5065" w:rsidRPr="00F64E7B">
        <w:rPr>
          <w:rFonts w:ascii="Times" w:eastAsia="Times New Roman" w:hAnsi="Times" w:cs="Times New Roman"/>
          <w:i/>
          <w:sz w:val="24"/>
          <w:szCs w:val="24"/>
        </w:rPr>
        <w:t xml:space="preserve"> even reali</w:t>
      </w:r>
      <w:r w:rsidR="006E62F6" w:rsidRPr="00F64E7B">
        <w:rPr>
          <w:rFonts w:ascii="Times" w:eastAsia="Times New Roman" w:hAnsi="Times" w:cs="Times New Roman"/>
          <w:i/>
          <w:sz w:val="24"/>
          <w:szCs w:val="24"/>
        </w:rPr>
        <w:t>s</w:t>
      </w:r>
      <w:r w:rsidR="007A5065" w:rsidRPr="00F64E7B">
        <w:rPr>
          <w:rFonts w:ascii="Times" w:eastAsia="Times New Roman" w:hAnsi="Times" w:cs="Times New Roman"/>
          <w:i/>
          <w:sz w:val="24"/>
          <w:szCs w:val="24"/>
        </w:rPr>
        <w:t xml:space="preserve">e how many decisions we make every day.’ </w:t>
      </w:r>
      <w:r w:rsidRPr="00F64E7B">
        <w:rPr>
          <w:rFonts w:ascii="Times" w:eastAsia="Times New Roman" w:hAnsi="Times" w:cs="Times New Roman"/>
          <w:i/>
          <w:sz w:val="24"/>
          <w:szCs w:val="24"/>
        </w:rPr>
        <w:t xml:space="preserve"> </w:t>
      </w:r>
      <w:r w:rsidR="00D02B05" w:rsidRPr="00F64E7B">
        <w:rPr>
          <w:rFonts w:ascii="Times" w:eastAsia="Times New Roman" w:hAnsi="Times" w:cs="Times New Roman"/>
          <w:i/>
          <w:sz w:val="24"/>
          <w:szCs w:val="24"/>
        </w:rPr>
        <w:t xml:space="preserve"> </w:t>
      </w:r>
    </w:p>
    <w:p w14:paraId="3BF8D668" w14:textId="355FADC4" w:rsidR="00D02149" w:rsidRPr="00F64E7B" w:rsidRDefault="007A5065"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9F41B5" w:rsidRPr="00F64E7B">
        <w:rPr>
          <w:rFonts w:ascii="Times" w:eastAsia="Times New Roman" w:hAnsi="Times" w:cs="Times New Roman"/>
          <w:sz w:val="24"/>
          <w:szCs w:val="24"/>
        </w:rPr>
        <w:t>A lot of participants reported motivation as a key factor to co</w:t>
      </w:r>
      <w:r w:rsidR="00F922F8" w:rsidRPr="00F64E7B">
        <w:rPr>
          <w:rFonts w:ascii="Times" w:eastAsia="Times New Roman" w:hAnsi="Times" w:cs="Times New Roman"/>
          <w:sz w:val="24"/>
          <w:szCs w:val="24"/>
        </w:rPr>
        <w:t xml:space="preserve">ntinue the process of sustaining </w:t>
      </w:r>
      <w:r w:rsidR="009F41B5" w:rsidRPr="00F64E7B">
        <w:rPr>
          <w:rFonts w:ascii="Times" w:eastAsia="Times New Roman" w:hAnsi="Times" w:cs="Times New Roman"/>
          <w:sz w:val="24"/>
          <w:szCs w:val="24"/>
        </w:rPr>
        <w:t>healthy habits</w:t>
      </w:r>
      <w:r w:rsidR="00A21078" w:rsidRPr="00F64E7B">
        <w:rPr>
          <w:rFonts w:ascii="Times" w:eastAsia="Times New Roman" w:hAnsi="Times" w:cs="Times New Roman"/>
          <w:sz w:val="24"/>
          <w:szCs w:val="24"/>
        </w:rPr>
        <w:t xml:space="preserve">. </w:t>
      </w:r>
      <w:r w:rsidR="00A20D59" w:rsidRPr="00F64E7B">
        <w:rPr>
          <w:rFonts w:ascii="Times" w:eastAsia="Times New Roman" w:hAnsi="Times" w:cs="Times New Roman"/>
          <w:sz w:val="24"/>
          <w:szCs w:val="24"/>
        </w:rPr>
        <w:t>Motivation was often referred to as a main resource that empower</w:t>
      </w:r>
      <w:r w:rsidR="000314CB" w:rsidRPr="00F64E7B">
        <w:rPr>
          <w:rFonts w:ascii="Times" w:eastAsia="Times New Roman" w:hAnsi="Times" w:cs="Times New Roman"/>
          <w:sz w:val="24"/>
          <w:szCs w:val="24"/>
        </w:rPr>
        <w:t>ed</w:t>
      </w:r>
      <w:r w:rsidR="00A20D59" w:rsidRPr="00F64E7B">
        <w:rPr>
          <w:rFonts w:ascii="Times" w:eastAsia="Times New Roman" w:hAnsi="Times" w:cs="Times New Roman"/>
          <w:sz w:val="24"/>
          <w:szCs w:val="24"/>
        </w:rPr>
        <w:t xml:space="preserve"> participants to achieve their intermediate goals and persevere in their efforts towards healthy lifestyle.</w:t>
      </w:r>
    </w:p>
    <w:p w14:paraId="42BE6958" w14:textId="7C51487E" w:rsidR="00816B55" w:rsidRPr="00F64E7B" w:rsidRDefault="00816B55"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i/>
          <w:sz w:val="24"/>
          <w:szCs w:val="24"/>
        </w:rPr>
        <w:t>Theme 2: Health as keeping balance</w:t>
      </w:r>
    </w:p>
    <w:p w14:paraId="1E623AF6" w14:textId="7385960B" w:rsidR="009E6CC0" w:rsidRPr="00F64E7B" w:rsidRDefault="0072771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ab/>
      </w:r>
      <w:r w:rsidRPr="00F64E7B">
        <w:rPr>
          <w:rFonts w:ascii="Times" w:eastAsia="Times New Roman" w:hAnsi="Times" w:cs="Times New Roman"/>
          <w:sz w:val="24"/>
          <w:szCs w:val="24"/>
        </w:rPr>
        <w:t>Within this theme</w:t>
      </w:r>
      <w:r w:rsidR="00245D75"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study participants reflected on the need to achieve equilibrium in terms of what is important for them and what they can and want to do to </w:t>
      </w:r>
      <w:r w:rsidR="00D81258" w:rsidRPr="00F64E7B">
        <w:rPr>
          <w:rFonts w:ascii="Times" w:eastAsia="Times New Roman" w:hAnsi="Times" w:cs="Times New Roman"/>
          <w:sz w:val="24"/>
          <w:szCs w:val="24"/>
        </w:rPr>
        <w:t xml:space="preserve">be healthy. </w:t>
      </w:r>
      <w:r w:rsidR="009E6CC0" w:rsidRPr="00F64E7B">
        <w:rPr>
          <w:rFonts w:ascii="Times" w:eastAsia="Times New Roman" w:hAnsi="Times" w:cs="Times New Roman"/>
          <w:sz w:val="24"/>
          <w:szCs w:val="24"/>
        </w:rPr>
        <w:t xml:space="preserve">Diverging </w:t>
      </w:r>
      <w:r w:rsidRPr="00F64E7B">
        <w:rPr>
          <w:rFonts w:ascii="Times" w:eastAsia="Times New Roman" w:hAnsi="Times" w:cs="Times New Roman"/>
          <w:sz w:val="24"/>
          <w:szCs w:val="24"/>
        </w:rPr>
        <w:t xml:space="preserve">occasionally </w:t>
      </w:r>
      <w:r w:rsidR="009E6CC0" w:rsidRPr="00F64E7B">
        <w:rPr>
          <w:rFonts w:ascii="Times" w:eastAsia="Times New Roman" w:hAnsi="Times" w:cs="Times New Roman"/>
          <w:sz w:val="24"/>
          <w:szCs w:val="24"/>
        </w:rPr>
        <w:t>from eating health</w:t>
      </w:r>
      <w:r w:rsidR="006E62F6" w:rsidRPr="00F64E7B">
        <w:rPr>
          <w:rFonts w:ascii="Times" w:eastAsia="Times New Roman" w:hAnsi="Times" w:cs="Times New Roman"/>
          <w:sz w:val="24"/>
          <w:szCs w:val="24"/>
        </w:rPr>
        <w:t>il</w:t>
      </w:r>
      <w:r w:rsidR="009E6CC0" w:rsidRPr="00F64E7B">
        <w:rPr>
          <w:rFonts w:ascii="Times" w:eastAsia="Times New Roman" w:hAnsi="Times" w:cs="Times New Roman"/>
          <w:sz w:val="24"/>
          <w:szCs w:val="24"/>
        </w:rPr>
        <w:t xml:space="preserve">y was </w:t>
      </w:r>
      <w:r w:rsidR="003A4E06" w:rsidRPr="00F64E7B">
        <w:rPr>
          <w:rFonts w:ascii="Times" w:eastAsia="Times New Roman" w:hAnsi="Times" w:cs="Times New Roman"/>
          <w:sz w:val="24"/>
          <w:szCs w:val="24"/>
        </w:rPr>
        <w:t xml:space="preserve">mentioned as a part of well-balanced lifestyle. Participants emphasised that labelling food as ‘healthy’ and ‘unhealthy’ does not </w:t>
      </w:r>
      <w:r w:rsidR="006E62F6" w:rsidRPr="00F64E7B">
        <w:rPr>
          <w:rFonts w:ascii="Times" w:eastAsia="Times New Roman" w:hAnsi="Times" w:cs="Times New Roman"/>
          <w:sz w:val="24"/>
          <w:szCs w:val="24"/>
        </w:rPr>
        <w:t xml:space="preserve">support </w:t>
      </w:r>
      <w:r w:rsidR="003A4E06" w:rsidRPr="00F64E7B">
        <w:rPr>
          <w:rFonts w:ascii="Times" w:eastAsia="Times New Roman" w:hAnsi="Times" w:cs="Times New Roman"/>
          <w:sz w:val="24"/>
          <w:szCs w:val="24"/>
        </w:rPr>
        <w:t>good dietary choices:</w:t>
      </w:r>
    </w:p>
    <w:p w14:paraId="1FB5CAA2" w14:textId="3CBF8FED" w:rsidR="003A4E06" w:rsidRPr="00F64E7B" w:rsidRDefault="003A4E06" w:rsidP="00024A41">
      <w:pPr>
        <w:spacing w:after="0" w:line="300" w:lineRule="auto"/>
        <w:ind w:left="709"/>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Pr="00F64E7B">
        <w:rPr>
          <w:rFonts w:ascii="Times" w:eastAsia="Times New Roman" w:hAnsi="Times" w:cs="Times New Roman"/>
          <w:i/>
          <w:sz w:val="24"/>
          <w:szCs w:val="24"/>
        </w:rPr>
        <w:t xml:space="preserve">‘I </w:t>
      </w:r>
      <w:r w:rsidR="00EE68B5" w:rsidRPr="00F64E7B">
        <w:rPr>
          <w:rFonts w:ascii="Times" w:eastAsia="Times New Roman" w:hAnsi="Times" w:cs="Times New Roman"/>
          <w:i/>
          <w:sz w:val="24"/>
          <w:szCs w:val="24"/>
        </w:rPr>
        <w:t>intertwine</w:t>
      </w:r>
      <w:r w:rsidRPr="00F64E7B">
        <w:rPr>
          <w:rFonts w:ascii="Times" w:eastAsia="Times New Roman" w:hAnsi="Times" w:cs="Times New Roman"/>
          <w:i/>
          <w:sz w:val="24"/>
          <w:szCs w:val="24"/>
        </w:rPr>
        <w:t xml:space="preserve"> healthy food choic</w:t>
      </w:r>
      <w:r w:rsidR="008665C8" w:rsidRPr="00F64E7B">
        <w:rPr>
          <w:rFonts w:ascii="Times" w:eastAsia="Times New Roman" w:hAnsi="Times" w:cs="Times New Roman"/>
          <w:i/>
          <w:sz w:val="24"/>
          <w:szCs w:val="24"/>
        </w:rPr>
        <w:t xml:space="preserve">es with conscious </w:t>
      </w:r>
      <w:r w:rsidR="006E62F6" w:rsidRPr="00F64E7B">
        <w:rPr>
          <w:rFonts w:ascii="Times" w:eastAsia="Times New Roman" w:hAnsi="Times" w:cs="Times New Roman"/>
          <w:i/>
          <w:sz w:val="24"/>
          <w:szCs w:val="24"/>
        </w:rPr>
        <w:t>‘</w:t>
      </w:r>
      <w:r w:rsidR="008665C8" w:rsidRPr="00F64E7B">
        <w:rPr>
          <w:rFonts w:ascii="Times" w:eastAsia="Times New Roman" w:hAnsi="Times" w:cs="Times New Roman"/>
          <w:i/>
          <w:sz w:val="24"/>
          <w:szCs w:val="24"/>
        </w:rPr>
        <w:t>sins</w:t>
      </w:r>
      <w:r w:rsidR="006E62F6" w:rsidRPr="00F64E7B">
        <w:rPr>
          <w:rFonts w:ascii="Times" w:eastAsia="Times New Roman" w:hAnsi="Times" w:cs="Times New Roman"/>
          <w:i/>
          <w:sz w:val="24"/>
          <w:szCs w:val="24"/>
        </w:rPr>
        <w:t>’</w:t>
      </w:r>
      <w:r w:rsidR="008665C8" w:rsidRPr="00F64E7B">
        <w:rPr>
          <w:rFonts w:ascii="Times" w:eastAsia="Times New Roman" w:hAnsi="Times" w:cs="Times New Roman"/>
          <w:i/>
          <w:sz w:val="24"/>
          <w:szCs w:val="24"/>
        </w:rPr>
        <w:t xml:space="preserve"> – I don’t</w:t>
      </w:r>
      <w:r w:rsidRPr="00F64E7B">
        <w:rPr>
          <w:rFonts w:ascii="Times" w:eastAsia="Times New Roman" w:hAnsi="Times" w:cs="Times New Roman"/>
          <w:i/>
          <w:sz w:val="24"/>
          <w:szCs w:val="24"/>
        </w:rPr>
        <w:t xml:space="preserve"> punish myself for eating pizza, tiramisu, or a piece of chocolate, but I treat this as an exception, not a part of my daily menu.’</w:t>
      </w:r>
    </w:p>
    <w:p w14:paraId="4262848C" w14:textId="5338516D" w:rsidR="003A4E06" w:rsidRPr="00F64E7B" w:rsidRDefault="003A4E06"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Participants commented that </w:t>
      </w:r>
      <w:r w:rsidR="000314CB"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well-balanced, healthy diet is the one tha</w:t>
      </w:r>
      <w:r w:rsidR="00DF2EBB" w:rsidRPr="00F64E7B">
        <w:rPr>
          <w:rFonts w:ascii="Times" w:eastAsia="Times New Roman" w:hAnsi="Times" w:cs="Times New Roman"/>
          <w:sz w:val="24"/>
          <w:szCs w:val="24"/>
        </w:rPr>
        <w:t>t includes their favourite food and</w:t>
      </w:r>
      <w:r w:rsidRPr="00F64E7B">
        <w:rPr>
          <w:rFonts w:ascii="Times" w:eastAsia="Times New Roman" w:hAnsi="Times" w:cs="Times New Roman"/>
          <w:sz w:val="24"/>
          <w:szCs w:val="24"/>
        </w:rPr>
        <w:t xml:space="preserve"> does not cause </w:t>
      </w:r>
      <w:r w:rsidR="00DF2EBB" w:rsidRPr="00F64E7B">
        <w:rPr>
          <w:rFonts w:ascii="Times" w:eastAsia="Times New Roman" w:hAnsi="Times" w:cs="Times New Roman"/>
          <w:sz w:val="24"/>
          <w:szCs w:val="24"/>
        </w:rPr>
        <w:t>feeling</w:t>
      </w:r>
      <w:r w:rsidR="00D54C1C" w:rsidRPr="00F64E7B">
        <w:rPr>
          <w:rFonts w:ascii="Times" w:eastAsia="Times New Roman" w:hAnsi="Times" w:cs="Times New Roman"/>
          <w:sz w:val="24"/>
          <w:szCs w:val="24"/>
        </w:rPr>
        <w:t>s</w:t>
      </w:r>
      <w:r w:rsidR="00DF2EBB" w:rsidRPr="00F64E7B">
        <w:rPr>
          <w:rFonts w:ascii="Times" w:eastAsia="Times New Roman" w:hAnsi="Times" w:cs="Times New Roman"/>
          <w:sz w:val="24"/>
          <w:szCs w:val="24"/>
        </w:rPr>
        <w:t xml:space="preserve"> of guilt. </w:t>
      </w:r>
      <w:r w:rsidR="000314CB" w:rsidRPr="00F64E7B">
        <w:rPr>
          <w:rFonts w:ascii="Times" w:eastAsia="Times New Roman" w:hAnsi="Times" w:cs="Times New Roman"/>
          <w:sz w:val="24"/>
          <w:szCs w:val="24"/>
        </w:rPr>
        <w:t>B</w:t>
      </w:r>
      <w:r w:rsidR="00DF2EBB" w:rsidRPr="00F64E7B">
        <w:rPr>
          <w:rFonts w:ascii="Times" w:eastAsia="Times New Roman" w:hAnsi="Times" w:cs="Times New Roman"/>
          <w:sz w:val="24"/>
          <w:szCs w:val="24"/>
        </w:rPr>
        <w:t>oth photographs and captions illustrated objection</w:t>
      </w:r>
      <w:r w:rsidR="000314CB" w:rsidRPr="00F64E7B">
        <w:rPr>
          <w:rFonts w:ascii="Times" w:eastAsia="Times New Roman" w:hAnsi="Times" w:cs="Times New Roman"/>
          <w:sz w:val="24"/>
          <w:szCs w:val="24"/>
        </w:rPr>
        <w:t>s</w:t>
      </w:r>
      <w:r w:rsidR="00DF2EBB" w:rsidRPr="00F64E7B">
        <w:rPr>
          <w:rFonts w:ascii="Times" w:eastAsia="Times New Roman" w:hAnsi="Times" w:cs="Times New Roman"/>
          <w:sz w:val="24"/>
          <w:szCs w:val="24"/>
        </w:rPr>
        <w:t xml:space="preserve"> to strict, low-calorie, and monotonous diets. One participant described her attitude towards eating favourite sweets:</w:t>
      </w:r>
    </w:p>
    <w:p w14:paraId="37329713" w14:textId="07DE17D7" w:rsidR="009E6CC0" w:rsidRPr="00F64E7B" w:rsidRDefault="00DF2EBB" w:rsidP="00024A41">
      <w:pPr>
        <w:spacing w:after="0" w:line="300" w:lineRule="auto"/>
        <w:ind w:left="709"/>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8665C8" w:rsidRPr="00F64E7B">
        <w:rPr>
          <w:rFonts w:ascii="Times" w:eastAsia="Times New Roman" w:hAnsi="Times" w:cs="Times New Roman"/>
          <w:i/>
          <w:sz w:val="24"/>
          <w:szCs w:val="24"/>
        </w:rPr>
        <w:t>‘</w:t>
      </w:r>
      <w:r w:rsidR="00414158" w:rsidRPr="00F64E7B">
        <w:rPr>
          <w:rFonts w:ascii="Times" w:eastAsia="Times New Roman" w:hAnsi="Times" w:cs="Times New Roman"/>
          <w:i/>
          <w:sz w:val="24"/>
          <w:szCs w:val="24"/>
        </w:rPr>
        <w:t>It’s not easy, because for a long time I used to easily give in to my cravings, however I don’t want to go crazy, and I allow myself a moment of weakness without feeling guilty after eating, for instance marshmallows, that I really love.</w:t>
      </w:r>
      <w:r w:rsidRPr="00F64E7B">
        <w:rPr>
          <w:rFonts w:ascii="Times" w:eastAsia="Times New Roman" w:hAnsi="Times" w:cs="Times New Roman"/>
          <w:i/>
          <w:sz w:val="24"/>
          <w:szCs w:val="24"/>
        </w:rPr>
        <w:t>’</w:t>
      </w:r>
      <w:r w:rsidR="00384BAE" w:rsidRPr="00F64E7B">
        <w:rPr>
          <w:rFonts w:ascii="Times" w:eastAsia="Times New Roman" w:hAnsi="Times" w:cs="Times New Roman"/>
          <w:i/>
          <w:sz w:val="24"/>
          <w:szCs w:val="24"/>
        </w:rPr>
        <w:t xml:space="preserve"> </w:t>
      </w:r>
    </w:p>
    <w:p w14:paraId="1E9DF8A7" w14:textId="345D7361" w:rsidR="00456555" w:rsidRPr="00F64E7B" w:rsidRDefault="00456555" w:rsidP="00024A41">
      <w:pPr>
        <w:spacing w:after="0" w:line="300" w:lineRule="auto"/>
        <w:ind w:firstLine="709"/>
        <w:contextualSpacing/>
        <w:rPr>
          <w:rFonts w:ascii="Times" w:eastAsia="Times New Roman" w:hAnsi="Times" w:cs="Times New Roman"/>
          <w:sz w:val="24"/>
          <w:szCs w:val="24"/>
        </w:rPr>
      </w:pPr>
      <w:r w:rsidRPr="00F64E7B">
        <w:rPr>
          <w:rFonts w:ascii="Times" w:eastAsia="Times New Roman" w:hAnsi="Times" w:cs="Times New Roman"/>
          <w:sz w:val="24"/>
          <w:szCs w:val="24"/>
        </w:rPr>
        <w:t>Participants often reported their efforts to sustain healthy behaviours as a search for</w:t>
      </w:r>
      <w:r w:rsidR="00A21078" w:rsidRPr="00F64E7B">
        <w:rPr>
          <w:rFonts w:ascii="Times" w:eastAsia="Times New Roman" w:hAnsi="Times" w:cs="Times New Roman"/>
          <w:sz w:val="24"/>
          <w:szCs w:val="24"/>
        </w:rPr>
        <w:t xml:space="preserve"> an equilibrium.</w:t>
      </w:r>
      <w:r w:rsidRPr="00F64E7B">
        <w:rPr>
          <w:rFonts w:ascii="Times" w:eastAsia="Times New Roman" w:hAnsi="Times" w:cs="Times New Roman"/>
          <w:sz w:val="24"/>
          <w:szCs w:val="24"/>
        </w:rPr>
        <w:t xml:space="preserve"> Both extremes – either</w:t>
      </w:r>
      <w:r w:rsidR="000314CB" w:rsidRPr="00F64E7B">
        <w:rPr>
          <w:rFonts w:ascii="Times" w:eastAsia="Times New Roman" w:hAnsi="Times" w:cs="Times New Roman"/>
          <w:sz w:val="24"/>
          <w:szCs w:val="24"/>
        </w:rPr>
        <w:t xml:space="preserve"> an</w:t>
      </w:r>
      <w:r w:rsidRPr="00F64E7B">
        <w:rPr>
          <w:rFonts w:ascii="Times" w:eastAsia="Times New Roman" w:hAnsi="Times" w:cs="Times New Roman"/>
          <w:sz w:val="24"/>
          <w:szCs w:val="24"/>
        </w:rPr>
        <w:t xml:space="preserve"> obsessively strict lifestyle or </w:t>
      </w:r>
      <w:r w:rsidR="000314CB" w:rsidRPr="00F64E7B">
        <w:rPr>
          <w:rFonts w:ascii="Times" w:eastAsia="Times New Roman" w:hAnsi="Times" w:cs="Times New Roman"/>
          <w:sz w:val="24"/>
          <w:szCs w:val="24"/>
        </w:rPr>
        <w:t xml:space="preserve">an </w:t>
      </w:r>
      <w:r w:rsidRPr="00F64E7B">
        <w:rPr>
          <w:rFonts w:ascii="Times" w:eastAsia="Times New Roman" w:hAnsi="Times" w:cs="Times New Roman"/>
          <w:sz w:val="24"/>
          <w:szCs w:val="24"/>
        </w:rPr>
        <w:t>explicitly unhealthy way of living – are contradictory to health. One participant submitted a photograph of a sculpture of a</w:t>
      </w:r>
      <w:r w:rsidR="000314CB" w:rsidRPr="00F64E7B">
        <w:rPr>
          <w:rFonts w:ascii="Times" w:eastAsia="Times New Roman" w:hAnsi="Times" w:cs="Times New Roman"/>
          <w:sz w:val="24"/>
          <w:szCs w:val="24"/>
        </w:rPr>
        <w:t>n</w:t>
      </w:r>
      <w:r w:rsidRPr="00F64E7B">
        <w:rPr>
          <w:rFonts w:ascii="Times" w:eastAsia="Times New Roman" w:hAnsi="Times" w:cs="Times New Roman"/>
          <w:sz w:val="24"/>
          <w:szCs w:val="24"/>
        </w:rPr>
        <w:t xml:space="preserve"> acrobat balancing on the rope (Figure </w:t>
      </w:r>
      <w:r w:rsidR="00E82D68" w:rsidRPr="00F64E7B">
        <w:rPr>
          <w:rFonts w:ascii="Times" w:eastAsia="Times New Roman" w:hAnsi="Times" w:cs="Times New Roman"/>
          <w:sz w:val="24"/>
          <w:szCs w:val="24"/>
        </w:rPr>
        <w:t>2</w:t>
      </w:r>
      <w:r w:rsidRPr="00F64E7B">
        <w:rPr>
          <w:rFonts w:ascii="Times" w:eastAsia="Times New Roman" w:hAnsi="Times" w:cs="Times New Roman"/>
          <w:sz w:val="24"/>
          <w:szCs w:val="24"/>
        </w:rPr>
        <w:t xml:space="preserve">) with the following </w:t>
      </w:r>
      <w:r w:rsidR="00025485" w:rsidRPr="00F64E7B">
        <w:rPr>
          <w:rFonts w:ascii="Times" w:eastAsia="Times New Roman" w:hAnsi="Times" w:cs="Times New Roman"/>
          <w:sz w:val="24"/>
          <w:szCs w:val="24"/>
        </w:rPr>
        <w:t>caption</w:t>
      </w:r>
      <w:r w:rsidRPr="00F64E7B">
        <w:rPr>
          <w:rFonts w:ascii="Times" w:eastAsia="Times New Roman" w:hAnsi="Times" w:cs="Times New Roman"/>
          <w:sz w:val="24"/>
          <w:szCs w:val="24"/>
        </w:rPr>
        <w:t>:</w:t>
      </w:r>
    </w:p>
    <w:p w14:paraId="3653A0F8" w14:textId="7B577239" w:rsidR="00C00D1A" w:rsidRPr="00F64E7B" w:rsidRDefault="00025485" w:rsidP="00024A41">
      <w:pPr>
        <w:spacing w:after="0" w:line="300" w:lineRule="auto"/>
        <w:ind w:left="709"/>
        <w:contextualSpacing/>
        <w:rPr>
          <w:rFonts w:ascii="Times" w:eastAsia="Times New Roman" w:hAnsi="Times" w:cs="Times New Roman"/>
          <w:i/>
          <w:sz w:val="24"/>
          <w:szCs w:val="24"/>
        </w:rPr>
      </w:pPr>
      <w:r w:rsidRPr="00F64E7B">
        <w:rPr>
          <w:rFonts w:ascii="Times" w:eastAsia="Times New Roman" w:hAnsi="Times" w:cs="Times New Roman"/>
          <w:i/>
          <w:sz w:val="24"/>
          <w:szCs w:val="24"/>
        </w:rPr>
        <w:t>‘</w:t>
      </w:r>
      <w:r w:rsidR="00A475AA" w:rsidRPr="00F64E7B">
        <w:rPr>
          <w:rFonts w:ascii="Times" w:eastAsia="Times New Roman" w:hAnsi="Times" w:cs="Times New Roman"/>
          <w:i/>
          <w:sz w:val="24"/>
          <w:szCs w:val="24"/>
        </w:rPr>
        <w:t xml:space="preserve">Our family believes that it’s important to take care of the right balance. In order not to go to the extreme, one cannot go overboard in any way. </w:t>
      </w:r>
      <w:r w:rsidR="00EE68B5" w:rsidRPr="00F64E7B">
        <w:rPr>
          <w:rFonts w:ascii="Times" w:eastAsia="Times New Roman" w:hAnsi="Times" w:cs="Times New Roman"/>
          <w:i/>
          <w:sz w:val="24"/>
          <w:szCs w:val="24"/>
        </w:rPr>
        <w:t>Not taking care of</w:t>
      </w:r>
      <w:r w:rsidR="00A475AA" w:rsidRPr="00F64E7B">
        <w:rPr>
          <w:rFonts w:ascii="Times" w:eastAsia="Times New Roman" w:hAnsi="Times" w:cs="Times New Roman"/>
          <w:i/>
          <w:sz w:val="24"/>
          <w:szCs w:val="24"/>
        </w:rPr>
        <w:t xml:space="preserve"> </w:t>
      </w:r>
      <w:r w:rsidR="00EE68B5" w:rsidRPr="00F64E7B">
        <w:rPr>
          <w:rFonts w:ascii="Times" w:eastAsia="Times New Roman" w:hAnsi="Times" w:cs="Times New Roman"/>
          <w:i/>
          <w:sz w:val="24"/>
          <w:szCs w:val="24"/>
        </w:rPr>
        <w:t>your</w:t>
      </w:r>
      <w:r w:rsidR="00A475AA" w:rsidRPr="00F64E7B">
        <w:rPr>
          <w:rFonts w:ascii="Times" w:eastAsia="Times New Roman" w:hAnsi="Times" w:cs="Times New Roman"/>
          <w:i/>
          <w:sz w:val="24"/>
          <w:szCs w:val="24"/>
        </w:rPr>
        <w:t xml:space="preserve"> health – unhealthy diet, lack of physical activity, alcohol and smoking, lead to diseases. On the other hand, extreme lifestyle of taking care of one’s health may also cause problems.</w:t>
      </w:r>
      <w:r w:rsidR="00C6601D" w:rsidRPr="00F64E7B">
        <w:rPr>
          <w:rFonts w:ascii="Times" w:eastAsia="Times New Roman" w:hAnsi="Times" w:cs="Times New Roman"/>
          <w:i/>
          <w:sz w:val="24"/>
          <w:szCs w:val="24"/>
        </w:rPr>
        <w:t xml:space="preserve">’ </w:t>
      </w:r>
    </w:p>
    <w:p w14:paraId="64C5FA3A" w14:textId="1DB62516" w:rsidR="00A40710" w:rsidRPr="00F64E7B" w:rsidRDefault="00A40710" w:rsidP="00024A41">
      <w:pPr>
        <w:spacing w:after="0" w:line="300" w:lineRule="auto"/>
        <w:contextualSpacing/>
        <w:rPr>
          <w:rFonts w:ascii="Times" w:eastAsia="Times New Roman" w:hAnsi="Times" w:cs="Times New Roman"/>
          <w:i/>
          <w:sz w:val="24"/>
          <w:szCs w:val="24"/>
        </w:rPr>
      </w:pPr>
      <w:r w:rsidRPr="00F64E7B">
        <w:rPr>
          <w:rFonts w:ascii="Times" w:eastAsia="Times New Roman" w:hAnsi="Times" w:cs="Times New Roman"/>
          <w:i/>
          <w:sz w:val="24"/>
          <w:szCs w:val="24"/>
        </w:rPr>
        <w:lastRenderedPageBreak/>
        <w:t>(Figure 2 to be inserted here)</w:t>
      </w:r>
    </w:p>
    <w:p w14:paraId="1350F345" w14:textId="694A2C80" w:rsidR="00DE62BE" w:rsidRPr="00F64E7B" w:rsidRDefault="00FF73E7"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Within this theme</w:t>
      </w:r>
      <w:r w:rsidR="00D54C1C"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study participants reflected on allowing for special occasions that are important part of life and often hinder the practices that society considers healthy. Keeping balance also meant not overusing unhealthy substances such as alcohol, avoiding smoking</w:t>
      </w:r>
      <w:r w:rsidR="002E4BBE"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avoiding </w:t>
      </w:r>
      <w:r w:rsidR="00D54C1C" w:rsidRPr="00F64E7B">
        <w:rPr>
          <w:rFonts w:ascii="Times" w:eastAsia="Times New Roman" w:hAnsi="Times" w:cs="Times New Roman"/>
          <w:sz w:val="24"/>
          <w:szCs w:val="24"/>
        </w:rPr>
        <w:t xml:space="preserve">excessive </w:t>
      </w:r>
      <w:r w:rsidRPr="00F64E7B">
        <w:rPr>
          <w:rFonts w:ascii="Times" w:eastAsia="Times New Roman" w:hAnsi="Times" w:cs="Times New Roman"/>
          <w:sz w:val="24"/>
          <w:szCs w:val="24"/>
        </w:rPr>
        <w:t>screen</w:t>
      </w:r>
      <w:r w:rsidR="00D54C1C" w:rsidRPr="00F64E7B">
        <w:rPr>
          <w:rFonts w:ascii="Times" w:eastAsia="Times New Roman" w:hAnsi="Times" w:cs="Times New Roman"/>
          <w:sz w:val="24"/>
          <w:szCs w:val="24"/>
        </w:rPr>
        <w:t xml:space="preserve"> use</w:t>
      </w:r>
      <w:r w:rsidR="00EE68B5" w:rsidRPr="00F64E7B">
        <w:rPr>
          <w:rFonts w:ascii="Times" w:eastAsia="Times New Roman" w:hAnsi="Times" w:cs="Times New Roman"/>
          <w:sz w:val="24"/>
          <w:szCs w:val="24"/>
        </w:rPr>
        <w:t xml:space="preserve"> (e.g., mobile phones, tablets)</w:t>
      </w:r>
      <w:r w:rsidRPr="00F64E7B">
        <w:rPr>
          <w:rFonts w:ascii="Times" w:eastAsia="Times New Roman" w:hAnsi="Times" w:cs="Times New Roman"/>
          <w:sz w:val="24"/>
          <w:szCs w:val="24"/>
        </w:rPr>
        <w:t>, and getting enough sleep.</w:t>
      </w:r>
    </w:p>
    <w:p w14:paraId="0BFCEA0B" w14:textId="0C4E0860" w:rsidR="00816B55" w:rsidRPr="00F64E7B" w:rsidRDefault="00816B55" w:rsidP="00024A41">
      <w:pPr>
        <w:spacing w:after="0" w:line="300" w:lineRule="auto"/>
        <w:contextualSpacing/>
        <w:rPr>
          <w:rFonts w:ascii="Times" w:eastAsia="Times New Roman" w:hAnsi="Times" w:cs="Times New Roman"/>
          <w:b/>
          <w:i/>
          <w:sz w:val="24"/>
          <w:szCs w:val="24"/>
        </w:rPr>
      </w:pPr>
      <w:r w:rsidRPr="00F64E7B">
        <w:rPr>
          <w:rFonts w:ascii="Times" w:eastAsia="Times New Roman" w:hAnsi="Times" w:cs="Times New Roman"/>
          <w:b/>
          <w:i/>
          <w:sz w:val="24"/>
          <w:szCs w:val="24"/>
        </w:rPr>
        <w:t>Theme 3: Health as self-acceptance</w:t>
      </w:r>
      <w:r w:rsidR="00822CD0" w:rsidRPr="00F64E7B">
        <w:rPr>
          <w:rFonts w:ascii="Times" w:eastAsia="Times New Roman" w:hAnsi="Times" w:cs="Times New Roman"/>
          <w:b/>
          <w:i/>
          <w:sz w:val="24"/>
          <w:szCs w:val="24"/>
        </w:rPr>
        <w:t xml:space="preserve"> </w:t>
      </w:r>
    </w:p>
    <w:p w14:paraId="19717131" w14:textId="121EA025" w:rsidR="00015525" w:rsidRPr="00F64E7B" w:rsidRDefault="0072771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822CD0" w:rsidRPr="00F64E7B">
        <w:rPr>
          <w:rFonts w:ascii="Times" w:eastAsia="Times New Roman" w:hAnsi="Times" w:cs="Times New Roman"/>
          <w:sz w:val="24"/>
          <w:szCs w:val="24"/>
        </w:rPr>
        <w:t xml:space="preserve">This theme reflects the importance of acceptance in terms of own appearance, body type, </w:t>
      </w:r>
      <w:r w:rsidR="00EE68B5" w:rsidRPr="00F64E7B">
        <w:rPr>
          <w:rFonts w:ascii="Times" w:eastAsia="Times New Roman" w:hAnsi="Times" w:cs="Times New Roman"/>
          <w:sz w:val="24"/>
          <w:szCs w:val="24"/>
        </w:rPr>
        <w:t xml:space="preserve">and </w:t>
      </w:r>
      <w:r w:rsidR="00822CD0" w:rsidRPr="00F64E7B">
        <w:rPr>
          <w:rFonts w:ascii="Times" w:eastAsia="Times New Roman" w:hAnsi="Times" w:cs="Times New Roman"/>
          <w:sz w:val="24"/>
          <w:szCs w:val="24"/>
        </w:rPr>
        <w:t xml:space="preserve">body imperfections. </w:t>
      </w:r>
      <w:r w:rsidR="00015525" w:rsidRPr="00F64E7B">
        <w:rPr>
          <w:rFonts w:ascii="Times" w:eastAsia="Times New Roman" w:hAnsi="Times" w:cs="Times New Roman"/>
          <w:sz w:val="24"/>
          <w:szCs w:val="24"/>
        </w:rPr>
        <w:t>S</w:t>
      </w:r>
      <w:r w:rsidR="00822CD0" w:rsidRPr="00F64E7B">
        <w:rPr>
          <w:rFonts w:ascii="Times" w:eastAsia="Times New Roman" w:hAnsi="Times" w:cs="Times New Roman"/>
          <w:sz w:val="24"/>
          <w:szCs w:val="24"/>
        </w:rPr>
        <w:t xml:space="preserve">elf-acceptance </w:t>
      </w:r>
      <w:r w:rsidR="00015525" w:rsidRPr="00F64E7B">
        <w:rPr>
          <w:rFonts w:ascii="Times" w:eastAsia="Times New Roman" w:hAnsi="Times" w:cs="Times New Roman"/>
          <w:sz w:val="24"/>
          <w:szCs w:val="24"/>
        </w:rPr>
        <w:t xml:space="preserve">also </w:t>
      </w:r>
      <w:r w:rsidR="00822CD0" w:rsidRPr="00F64E7B">
        <w:rPr>
          <w:rFonts w:ascii="Times" w:eastAsia="Times New Roman" w:hAnsi="Times" w:cs="Times New Roman"/>
          <w:sz w:val="24"/>
          <w:szCs w:val="24"/>
        </w:rPr>
        <w:t xml:space="preserve">refers to </w:t>
      </w:r>
      <w:r w:rsidR="009E1490" w:rsidRPr="00F64E7B">
        <w:rPr>
          <w:rFonts w:ascii="Times" w:eastAsia="Times New Roman" w:hAnsi="Times" w:cs="Times New Roman"/>
          <w:sz w:val="24"/>
          <w:szCs w:val="24"/>
        </w:rPr>
        <w:t>acknowledgement</w:t>
      </w:r>
      <w:r w:rsidR="00822CD0" w:rsidRPr="00F64E7B">
        <w:rPr>
          <w:rFonts w:ascii="Times" w:eastAsia="Times New Roman" w:hAnsi="Times" w:cs="Times New Roman"/>
          <w:sz w:val="24"/>
          <w:szCs w:val="24"/>
        </w:rPr>
        <w:t xml:space="preserve"> of individual preferences</w:t>
      </w:r>
      <w:r w:rsidR="002E4BBE" w:rsidRPr="00F64E7B">
        <w:rPr>
          <w:rFonts w:ascii="Times" w:eastAsia="Times New Roman" w:hAnsi="Times" w:cs="Times New Roman"/>
          <w:sz w:val="24"/>
          <w:szCs w:val="24"/>
        </w:rPr>
        <w:t xml:space="preserve"> </w:t>
      </w:r>
      <w:r w:rsidR="00DD28CA" w:rsidRPr="00F64E7B">
        <w:rPr>
          <w:rFonts w:ascii="Times" w:eastAsia="Times New Roman" w:hAnsi="Times" w:cs="Times New Roman"/>
          <w:sz w:val="24"/>
          <w:szCs w:val="24"/>
        </w:rPr>
        <w:t>that constitute</w:t>
      </w:r>
      <w:r w:rsidR="006A4E28" w:rsidRPr="00F64E7B">
        <w:rPr>
          <w:rFonts w:ascii="Times" w:eastAsia="Times New Roman" w:hAnsi="Times" w:cs="Times New Roman"/>
          <w:sz w:val="24"/>
          <w:szCs w:val="24"/>
        </w:rPr>
        <w:t xml:space="preserve"> a</w:t>
      </w:r>
      <w:r w:rsidR="00DD28CA" w:rsidRPr="00F64E7B">
        <w:rPr>
          <w:rFonts w:ascii="Times" w:eastAsia="Times New Roman" w:hAnsi="Times" w:cs="Times New Roman"/>
          <w:sz w:val="24"/>
          <w:szCs w:val="24"/>
        </w:rPr>
        <w:t xml:space="preserve"> healthy lifestyle. </w:t>
      </w:r>
      <w:r w:rsidR="00015525" w:rsidRPr="00F64E7B">
        <w:rPr>
          <w:rFonts w:ascii="Times" w:eastAsia="Times New Roman" w:hAnsi="Times" w:cs="Times New Roman"/>
          <w:sz w:val="24"/>
          <w:szCs w:val="24"/>
        </w:rPr>
        <w:t xml:space="preserve">Participants reported that being consistent with </w:t>
      </w:r>
      <w:r w:rsidR="000314CB" w:rsidRPr="00F64E7B">
        <w:rPr>
          <w:rFonts w:ascii="Times" w:eastAsia="Times New Roman" w:hAnsi="Times" w:cs="Times New Roman"/>
          <w:sz w:val="24"/>
          <w:szCs w:val="24"/>
        </w:rPr>
        <w:t xml:space="preserve">their </w:t>
      </w:r>
      <w:r w:rsidR="00015525" w:rsidRPr="00F64E7B">
        <w:rPr>
          <w:rFonts w:ascii="Times" w:eastAsia="Times New Roman" w:hAnsi="Times" w:cs="Times New Roman"/>
          <w:sz w:val="24"/>
          <w:szCs w:val="24"/>
        </w:rPr>
        <w:t>own values and interests</w:t>
      </w:r>
      <w:r w:rsidR="008E30CD" w:rsidRPr="00F64E7B">
        <w:rPr>
          <w:rFonts w:ascii="Times" w:eastAsia="Times New Roman" w:hAnsi="Times" w:cs="Times New Roman"/>
          <w:sz w:val="24"/>
          <w:szCs w:val="24"/>
        </w:rPr>
        <w:t xml:space="preserve"> </w:t>
      </w:r>
      <w:r w:rsidR="00CA67B8" w:rsidRPr="00F64E7B">
        <w:rPr>
          <w:rFonts w:ascii="Times" w:eastAsia="Times New Roman" w:hAnsi="Times" w:cs="Times New Roman"/>
          <w:sz w:val="24"/>
          <w:szCs w:val="24"/>
        </w:rPr>
        <w:t>was the foundation of</w:t>
      </w:r>
      <w:r w:rsidR="00015525" w:rsidRPr="00F64E7B">
        <w:rPr>
          <w:rFonts w:ascii="Times" w:eastAsia="Times New Roman" w:hAnsi="Times" w:cs="Times New Roman"/>
          <w:sz w:val="24"/>
          <w:szCs w:val="24"/>
        </w:rPr>
        <w:t xml:space="preserve"> health behaviour change and maintenance.</w:t>
      </w:r>
    </w:p>
    <w:p w14:paraId="11EFAF0A" w14:textId="1227C1A3" w:rsidR="00143E08" w:rsidRPr="00F64E7B" w:rsidRDefault="00015525"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 </w:t>
      </w:r>
      <w:r w:rsidR="008E30CD" w:rsidRPr="00F64E7B">
        <w:rPr>
          <w:rFonts w:ascii="Times" w:eastAsia="Times New Roman" w:hAnsi="Times" w:cs="Times New Roman"/>
          <w:sz w:val="24"/>
          <w:szCs w:val="24"/>
        </w:rPr>
        <w:t xml:space="preserve">The narratives and photographs in this theme </w:t>
      </w:r>
      <w:r w:rsidR="00633E26" w:rsidRPr="00F64E7B">
        <w:rPr>
          <w:rFonts w:ascii="Times" w:eastAsia="Times New Roman" w:hAnsi="Times" w:cs="Times New Roman"/>
          <w:sz w:val="24"/>
          <w:szCs w:val="24"/>
        </w:rPr>
        <w:t>opposed</w:t>
      </w:r>
      <w:r w:rsidR="008E30CD" w:rsidRPr="00F64E7B">
        <w:rPr>
          <w:rFonts w:ascii="Times" w:eastAsia="Times New Roman" w:hAnsi="Times" w:cs="Times New Roman"/>
          <w:sz w:val="24"/>
          <w:szCs w:val="24"/>
        </w:rPr>
        <w:t xml:space="preserve"> </w:t>
      </w:r>
      <w:r w:rsidR="002E4BBE" w:rsidRPr="00F64E7B">
        <w:rPr>
          <w:rFonts w:ascii="Times" w:eastAsia="Times New Roman" w:hAnsi="Times" w:cs="Times New Roman"/>
          <w:sz w:val="24"/>
          <w:szCs w:val="24"/>
        </w:rPr>
        <w:t xml:space="preserve">an </w:t>
      </w:r>
      <w:r w:rsidR="008E30CD" w:rsidRPr="00F64E7B">
        <w:rPr>
          <w:rFonts w:ascii="Times" w:eastAsia="Times New Roman" w:hAnsi="Times" w:cs="Times New Roman"/>
          <w:sz w:val="24"/>
          <w:szCs w:val="24"/>
        </w:rPr>
        <w:t xml:space="preserve">idealistic vision of </w:t>
      </w:r>
      <w:r w:rsidR="008067B9" w:rsidRPr="00F64E7B">
        <w:rPr>
          <w:rFonts w:ascii="Times" w:eastAsia="Times New Roman" w:hAnsi="Times" w:cs="Times New Roman"/>
          <w:sz w:val="24"/>
          <w:szCs w:val="24"/>
        </w:rPr>
        <w:t xml:space="preserve">a </w:t>
      </w:r>
      <w:r w:rsidR="008E30CD" w:rsidRPr="00F64E7B">
        <w:rPr>
          <w:rFonts w:ascii="Times" w:eastAsia="Times New Roman" w:hAnsi="Times" w:cs="Times New Roman"/>
          <w:sz w:val="24"/>
          <w:szCs w:val="24"/>
        </w:rPr>
        <w:t xml:space="preserve">healthy appearance. Participants commented that they tend to follow </w:t>
      </w:r>
      <w:r w:rsidR="008067B9" w:rsidRPr="00F64E7B">
        <w:rPr>
          <w:rFonts w:ascii="Times" w:eastAsia="Times New Roman" w:hAnsi="Times" w:cs="Times New Roman"/>
          <w:sz w:val="24"/>
          <w:szCs w:val="24"/>
        </w:rPr>
        <w:t xml:space="preserve">a </w:t>
      </w:r>
      <w:r w:rsidR="008E30CD" w:rsidRPr="00F64E7B">
        <w:rPr>
          <w:rFonts w:ascii="Times" w:eastAsia="Times New Roman" w:hAnsi="Times" w:cs="Times New Roman"/>
          <w:sz w:val="24"/>
          <w:szCs w:val="24"/>
        </w:rPr>
        <w:t>holistic approach toward</w:t>
      </w:r>
      <w:r w:rsidR="008067B9" w:rsidRPr="00F64E7B">
        <w:rPr>
          <w:rFonts w:ascii="Times" w:eastAsia="Times New Roman" w:hAnsi="Times" w:cs="Times New Roman"/>
          <w:sz w:val="24"/>
          <w:szCs w:val="24"/>
        </w:rPr>
        <w:t>s</w:t>
      </w:r>
      <w:r w:rsidR="008E30CD" w:rsidRPr="00F64E7B">
        <w:rPr>
          <w:rFonts w:ascii="Times" w:eastAsia="Times New Roman" w:hAnsi="Times" w:cs="Times New Roman"/>
          <w:sz w:val="24"/>
          <w:szCs w:val="24"/>
        </w:rPr>
        <w:t xml:space="preserve"> their health, </w:t>
      </w:r>
      <w:r w:rsidR="00143E08" w:rsidRPr="00F64E7B">
        <w:rPr>
          <w:rFonts w:ascii="Times" w:eastAsia="Times New Roman" w:hAnsi="Times" w:cs="Times New Roman"/>
          <w:sz w:val="24"/>
          <w:szCs w:val="24"/>
        </w:rPr>
        <w:t xml:space="preserve">and avoid focusing on getting </w:t>
      </w:r>
      <w:r w:rsidR="008067B9" w:rsidRPr="00F64E7B">
        <w:rPr>
          <w:rFonts w:ascii="Times" w:eastAsia="Times New Roman" w:hAnsi="Times" w:cs="Times New Roman"/>
          <w:sz w:val="24"/>
          <w:szCs w:val="24"/>
        </w:rPr>
        <w:t xml:space="preserve">a </w:t>
      </w:r>
      <w:r w:rsidR="00143E08" w:rsidRPr="00F64E7B">
        <w:rPr>
          <w:rFonts w:ascii="Times" w:eastAsia="Times New Roman" w:hAnsi="Times" w:cs="Times New Roman"/>
          <w:sz w:val="24"/>
          <w:szCs w:val="24"/>
        </w:rPr>
        <w:t>perfect, flawless body:</w:t>
      </w:r>
      <w:r w:rsidR="008261D9" w:rsidRPr="00F64E7B">
        <w:rPr>
          <w:rFonts w:ascii="Times" w:eastAsia="Times New Roman" w:hAnsi="Times" w:cs="Times New Roman"/>
          <w:sz w:val="24"/>
          <w:szCs w:val="24"/>
        </w:rPr>
        <w:t xml:space="preserve"> </w:t>
      </w:r>
      <w:r w:rsidR="00143E08" w:rsidRPr="00F64E7B">
        <w:rPr>
          <w:rFonts w:ascii="Times" w:eastAsia="Times New Roman" w:hAnsi="Times" w:cs="Times New Roman"/>
          <w:i/>
          <w:sz w:val="24"/>
          <w:szCs w:val="24"/>
        </w:rPr>
        <w:t>‘Always striving for perfection, having everything tip-</w:t>
      </w:r>
      <w:r w:rsidR="00633E26" w:rsidRPr="00F64E7B">
        <w:rPr>
          <w:rFonts w:ascii="Times" w:eastAsia="Times New Roman" w:hAnsi="Times" w:cs="Times New Roman"/>
          <w:i/>
          <w:sz w:val="24"/>
          <w:szCs w:val="24"/>
        </w:rPr>
        <w:t>top. I</w:t>
      </w:r>
      <w:r w:rsidR="004623EF" w:rsidRPr="00F64E7B">
        <w:rPr>
          <w:rFonts w:ascii="Times" w:eastAsia="Times New Roman" w:hAnsi="Times" w:cs="Times New Roman"/>
          <w:i/>
          <w:sz w:val="24"/>
          <w:szCs w:val="24"/>
        </w:rPr>
        <w:t>’m trying to unlearn</w:t>
      </w:r>
      <w:r w:rsidR="00633E26" w:rsidRPr="00F64E7B">
        <w:rPr>
          <w:rFonts w:ascii="Times" w:eastAsia="Times New Roman" w:hAnsi="Times" w:cs="Times New Roman"/>
          <w:i/>
          <w:sz w:val="24"/>
          <w:szCs w:val="24"/>
        </w:rPr>
        <w:t xml:space="preserve"> this. It’</w:t>
      </w:r>
      <w:r w:rsidR="00143E08" w:rsidRPr="00F64E7B">
        <w:rPr>
          <w:rFonts w:ascii="Times" w:eastAsia="Times New Roman" w:hAnsi="Times" w:cs="Times New Roman"/>
          <w:i/>
          <w:sz w:val="24"/>
          <w:szCs w:val="24"/>
        </w:rPr>
        <w:t xml:space="preserve">s not about a perfect body, an exact body weight, but about health and </w:t>
      </w:r>
      <w:r w:rsidR="00A475AA" w:rsidRPr="00F64E7B">
        <w:rPr>
          <w:rFonts w:ascii="Times" w:eastAsia="Times New Roman" w:hAnsi="Times" w:cs="Times New Roman"/>
          <w:i/>
          <w:sz w:val="24"/>
          <w:szCs w:val="24"/>
        </w:rPr>
        <w:t>overall fitness</w:t>
      </w:r>
      <w:r w:rsidR="00143E08" w:rsidRPr="00F64E7B">
        <w:rPr>
          <w:rFonts w:ascii="Times" w:eastAsia="Times New Roman" w:hAnsi="Times" w:cs="Times New Roman"/>
          <w:i/>
          <w:sz w:val="24"/>
          <w:szCs w:val="24"/>
        </w:rPr>
        <w:t>.’</w:t>
      </w:r>
      <w:r w:rsidR="00575ABF" w:rsidRPr="00F64E7B">
        <w:rPr>
          <w:rFonts w:ascii="Times" w:eastAsia="Times New Roman" w:hAnsi="Times" w:cs="Times New Roman"/>
          <w:i/>
          <w:sz w:val="24"/>
          <w:szCs w:val="24"/>
        </w:rPr>
        <w:t xml:space="preserve"> </w:t>
      </w:r>
    </w:p>
    <w:p w14:paraId="14D1A87A" w14:textId="71F2E227" w:rsidR="00143E08" w:rsidRPr="00F64E7B" w:rsidRDefault="00143E08"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i/>
          <w:sz w:val="24"/>
          <w:szCs w:val="24"/>
        </w:rPr>
        <w:tab/>
      </w:r>
      <w:r w:rsidRPr="00F64E7B">
        <w:rPr>
          <w:rFonts w:ascii="Times" w:eastAsia="Times New Roman" w:hAnsi="Times" w:cs="Times New Roman"/>
          <w:sz w:val="24"/>
          <w:szCs w:val="24"/>
        </w:rPr>
        <w:t xml:space="preserve">For some participants, it was particularly important to accept body imperfections. </w:t>
      </w:r>
      <w:r w:rsidR="00A40237" w:rsidRPr="00F64E7B">
        <w:rPr>
          <w:rFonts w:ascii="Times" w:eastAsia="Times New Roman" w:hAnsi="Times" w:cs="Times New Roman"/>
          <w:sz w:val="24"/>
          <w:szCs w:val="24"/>
        </w:rPr>
        <w:t>Embrac</w:t>
      </w:r>
      <w:r w:rsidR="004623EF" w:rsidRPr="00F64E7B">
        <w:rPr>
          <w:rFonts w:ascii="Times" w:eastAsia="Times New Roman" w:hAnsi="Times" w:cs="Times New Roman"/>
          <w:sz w:val="24"/>
          <w:szCs w:val="24"/>
        </w:rPr>
        <w:t>ing</w:t>
      </w:r>
      <w:r w:rsidR="00A40237" w:rsidRPr="00F64E7B">
        <w:rPr>
          <w:rFonts w:ascii="Times" w:eastAsia="Times New Roman" w:hAnsi="Times" w:cs="Times New Roman"/>
          <w:sz w:val="24"/>
          <w:szCs w:val="24"/>
        </w:rPr>
        <w:t xml:space="preserve"> things commonly considered </w:t>
      </w:r>
      <w:r w:rsidR="000314CB" w:rsidRPr="00F64E7B">
        <w:rPr>
          <w:rFonts w:ascii="Times" w:eastAsia="Times New Roman" w:hAnsi="Times" w:cs="Times New Roman"/>
          <w:sz w:val="24"/>
          <w:szCs w:val="24"/>
        </w:rPr>
        <w:t>as</w:t>
      </w:r>
      <w:r w:rsidR="00A40237" w:rsidRPr="00F64E7B">
        <w:rPr>
          <w:rFonts w:ascii="Times" w:eastAsia="Times New Roman" w:hAnsi="Times" w:cs="Times New Roman"/>
          <w:sz w:val="24"/>
          <w:szCs w:val="24"/>
        </w:rPr>
        <w:t xml:space="preserve"> flaws supported participants in focusing on health</w:t>
      </w:r>
      <w:r w:rsidRPr="00F64E7B">
        <w:rPr>
          <w:rFonts w:ascii="Times" w:eastAsia="Times New Roman" w:hAnsi="Times" w:cs="Times New Roman"/>
          <w:sz w:val="24"/>
          <w:szCs w:val="24"/>
        </w:rPr>
        <w:t>:</w:t>
      </w:r>
      <w:r w:rsidR="008261D9" w:rsidRPr="00F64E7B">
        <w:rPr>
          <w:rFonts w:ascii="Times" w:eastAsia="Times New Roman" w:hAnsi="Times" w:cs="Times New Roman"/>
          <w:sz w:val="24"/>
          <w:szCs w:val="24"/>
        </w:rPr>
        <w:t xml:space="preserve"> </w:t>
      </w:r>
      <w:r w:rsidRPr="00F64E7B">
        <w:rPr>
          <w:rFonts w:ascii="Times" w:eastAsia="Times New Roman" w:hAnsi="Times" w:cs="Times New Roman"/>
          <w:i/>
          <w:sz w:val="24"/>
          <w:szCs w:val="24"/>
        </w:rPr>
        <w:t>‘</w:t>
      </w:r>
      <w:r w:rsidR="00633E26" w:rsidRPr="00F64E7B">
        <w:rPr>
          <w:rFonts w:ascii="Times" w:eastAsia="Times New Roman" w:hAnsi="Times" w:cs="Times New Roman"/>
          <w:i/>
          <w:sz w:val="24"/>
          <w:szCs w:val="24"/>
        </w:rPr>
        <w:t>I don’t</w:t>
      </w:r>
      <w:r w:rsidRPr="00F64E7B">
        <w:rPr>
          <w:rFonts w:ascii="Times" w:eastAsia="Times New Roman" w:hAnsi="Times" w:cs="Times New Roman"/>
          <w:i/>
          <w:sz w:val="24"/>
          <w:szCs w:val="24"/>
        </w:rPr>
        <w:t xml:space="preserve"> strive for a flat belly, but for a healthy bo</w:t>
      </w:r>
      <w:r w:rsidR="00633E26" w:rsidRPr="00F64E7B">
        <w:rPr>
          <w:rFonts w:ascii="Times" w:eastAsia="Times New Roman" w:hAnsi="Times" w:cs="Times New Roman"/>
          <w:i/>
          <w:sz w:val="24"/>
          <w:szCs w:val="24"/>
        </w:rPr>
        <w:t>dy. I’ve</w:t>
      </w:r>
      <w:r w:rsidRPr="00F64E7B">
        <w:rPr>
          <w:rFonts w:ascii="Times" w:eastAsia="Times New Roman" w:hAnsi="Times" w:cs="Times New Roman"/>
          <w:i/>
          <w:sz w:val="24"/>
          <w:szCs w:val="24"/>
        </w:rPr>
        <w:t xml:space="preserve"> got cellulite as</w:t>
      </w:r>
      <w:r w:rsidR="00633E26" w:rsidRPr="00F64E7B">
        <w:rPr>
          <w:rFonts w:ascii="Times" w:eastAsia="Times New Roman" w:hAnsi="Times" w:cs="Times New Roman"/>
          <w:i/>
          <w:sz w:val="24"/>
          <w:szCs w:val="24"/>
        </w:rPr>
        <w:t xml:space="preserve"> most women do</w:t>
      </w:r>
      <w:r w:rsidR="004623EF" w:rsidRPr="00F64E7B">
        <w:rPr>
          <w:rFonts w:ascii="Times" w:eastAsia="Times New Roman" w:hAnsi="Times" w:cs="Times New Roman"/>
          <w:i/>
          <w:sz w:val="24"/>
          <w:szCs w:val="24"/>
        </w:rPr>
        <w:t>,</w:t>
      </w:r>
      <w:r w:rsidR="00633E26" w:rsidRPr="00F64E7B">
        <w:rPr>
          <w:rFonts w:ascii="Times" w:eastAsia="Times New Roman" w:hAnsi="Times" w:cs="Times New Roman"/>
          <w:i/>
          <w:sz w:val="24"/>
          <w:szCs w:val="24"/>
        </w:rPr>
        <w:t xml:space="preserve"> and I don’</w:t>
      </w:r>
      <w:r w:rsidRPr="00F64E7B">
        <w:rPr>
          <w:rFonts w:ascii="Times" w:eastAsia="Times New Roman" w:hAnsi="Times" w:cs="Times New Roman"/>
          <w:i/>
          <w:sz w:val="24"/>
          <w:szCs w:val="24"/>
        </w:rPr>
        <w:t>t hide it.’</w:t>
      </w:r>
      <w:r w:rsidR="00575ABF" w:rsidRPr="00F64E7B">
        <w:rPr>
          <w:rFonts w:ascii="Times" w:eastAsia="Times New Roman" w:hAnsi="Times" w:cs="Times New Roman"/>
          <w:i/>
          <w:sz w:val="24"/>
          <w:szCs w:val="24"/>
        </w:rPr>
        <w:t xml:space="preserve"> </w:t>
      </w:r>
    </w:p>
    <w:p w14:paraId="368F6A91" w14:textId="457D494A" w:rsidR="008120DF" w:rsidRPr="00F64E7B" w:rsidRDefault="00A40237"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Self-acceptance was also described as a resource related to mindful living and gratitude. Positive acknowledgement of </w:t>
      </w:r>
      <w:r w:rsidR="00467FBF" w:rsidRPr="00F64E7B">
        <w:rPr>
          <w:rFonts w:ascii="Times" w:eastAsia="Times New Roman" w:hAnsi="Times" w:cs="Times New Roman"/>
          <w:sz w:val="24"/>
          <w:szCs w:val="24"/>
        </w:rPr>
        <w:t xml:space="preserve">one’s </w:t>
      </w:r>
      <w:r w:rsidRPr="00F64E7B">
        <w:rPr>
          <w:rFonts w:ascii="Times" w:eastAsia="Times New Roman" w:hAnsi="Times" w:cs="Times New Roman"/>
          <w:sz w:val="24"/>
          <w:szCs w:val="24"/>
        </w:rPr>
        <w:t xml:space="preserve">own life and self were associated with the ability to maintain </w:t>
      </w:r>
      <w:r w:rsidR="00887393"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healthy lifestyle:</w:t>
      </w:r>
      <w:r w:rsidR="008261D9" w:rsidRPr="00F64E7B">
        <w:rPr>
          <w:rFonts w:ascii="Times" w:eastAsia="Times New Roman" w:hAnsi="Times" w:cs="Times New Roman"/>
          <w:sz w:val="24"/>
          <w:szCs w:val="24"/>
        </w:rPr>
        <w:t xml:space="preserve"> </w:t>
      </w:r>
      <w:r w:rsidRPr="00F64E7B">
        <w:rPr>
          <w:rFonts w:ascii="Times" w:eastAsia="Times New Roman" w:hAnsi="Times" w:cs="Times New Roman"/>
          <w:i/>
          <w:sz w:val="24"/>
          <w:szCs w:val="24"/>
        </w:rPr>
        <w:t>‘I eat well, run, jump, go through life in harmony with myself, I just want to be Sarah (name changed)</w:t>
      </w:r>
      <w:r w:rsidR="00633E26" w:rsidRPr="00F64E7B">
        <w:rPr>
          <w:rFonts w:ascii="Times" w:eastAsia="Times New Roman" w:hAnsi="Times" w:cs="Times New Roman"/>
          <w:i/>
          <w:sz w:val="24"/>
          <w:szCs w:val="24"/>
        </w:rPr>
        <w:t>. I’m</w:t>
      </w:r>
      <w:r w:rsidR="00E378A7" w:rsidRPr="00F64E7B">
        <w:rPr>
          <w:rFonts w:ascii="Times" w:eastAsia="Times New Roman" w:hAnsi="Times" w:cs="Times New Roman"/>
          <w:i/>
          <w:sz w:val="24"/>
          <w:szCs w:val="24"/>
        </w:rPr>
        <w:t xml:space="preserve"> grateful for what I have, and for good people, I met.’</w:t>
      </w:r>
      <w:r w:rsidR="00575ABF" w:rsidRPr="00F64E7B">
        <w:rPr>
          <w:rFonts w:ascii="Times" w:eastAsia="Times New Roman" w:hAnsi="Times" w:cs="Times New Roman"/>
          <w:i/>
          <w:sz w:val="24"/>
          <w:szCs w:val="24"/>
        </w:rPr>
        <w:t xml:space="preserve"> </w:t>
      </w:r>
    </w:p>
    <w:p w14:paraId="40A546DE" w14:textId="538137AB" w:rsidR="00727714" w:rsidRPr="00F64E7B" w:rsidRDefault="00727714"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To stay healthy (both psychologically and physically), the participants </w:t>
      </w:r>
      <w:r w:rsidR="00D465E7" w:rsidRPr="00F64E7B">
        <w:rPr>
          <w:rFonts w:ascii="Times" w:eastAsia="Times New Roman" w:hAnsi="Times" w:cs="Times New Roman"/>
          <w:sz w:val="24"/>
          <w:szCs w:val="24"/>
        </w:rPr>
        <w:t xml:space="preserve">indicated they </w:t>
      </w:r>
      <w:r w:rsidRPr="00F64E7B">
        <w:rPr>
          <w:rFonts w:ascii="Times" w:eastAsia="Times New Roman" w:hAnsi="Times" w:cs="Times New Roman"/>
          <w:sz w:val="24"/>
          <w:szCs w:val="24"/>
        </w:rPr>
        <w:t xml:space="preserve">needed to adjust, accept the situation and effectively adapt to it. Effective adaptation often defined </w:t>
      </w:r>
      <w:r w:rsidR="00807D6E" w:rsidRPr="00F64E7B">
        <w:rPr>
          <w:rFonts w:ascii="Times" w:eastAsia="Times New Roman" w:hAnsi="Times" w:cs="Times New Roman"/>
          <w:sz w:val="24"/>
          <w:szCs w:val="24"/>
        </w:rPr>
        <w:t xml:space="preserve">whether </w:t>
      </w:r>
      <w:r w:rsidRPr="00F64E7B">
        <w:rPr>
          <w:rFonts w:ascii="Times" w:eastAsia="Times New Roman" w:hAnsi="Times" w:cs="Times New Roman"/>
          <w:sz w:val="24"/>
          <w:szCs w:val="24"/>
        </w:rPr>
        <w:t>health was maintained or not in the long term.</w:t>
      </w:r>
    </w:p>
    <w:p w14:paraId="754E1767" w14:textId="168FFF97" w:rsidR="00816B55" w:rsidRPr="00F64E7B" w:rsidRDefault="00754466"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 xml:space="preserve">Facilitators </w:t>
      </w:r>
      <w:r w:rsidR="0068270C" w:rsidRPr="00F64E7B">
        <w:rPr>
          <w:rFonts w:ascii="Times" w:eastAsia="Times New Roman" w:hAnsi="Times" w:cs="Times New Roman"/>
          <w:b/>
          <w:sz w:val="24"/>
          <w:szCs w:val="24"/>
        </w:rPr>
        <w:t>to</w:t>
      </w:r>
      <w:r w:rsidRPr="00F64E7B">
        <w:rPr>
          <w:rFonts w:ascii="Times" w:eastAsia="Times New Roman" w:hAnsi="Times" w:cs="Times New Roman"/>
          <w:b/>
          <w:sz w:val="24"/>
          <w:szCs w:val="24"/>
        </w:rPr>
        <w:t xml:space="preserve"> health</w:t>
      </w:r>
    </w:p>
    <w:p w14:paraId="57988A0A" w14:textId="7FBCDAFB" w:rsidR="00816B55" w:rsidRPr="00F64E7B" w:rsidRDefault="00816B55" w:rsidP="00024A41">
      <w:pPr>
        <w:spacing w:after="0" w:line="300" w:lineRule="auto"/>
        <w:contextualSpacing/>
        <w:rPr>
          <w:rFonts w:ascii="Times" w:eastAsia="Times New Roman" w:hAnsi="Times" w:cs="Times New Roman"/>
          <w:b/>
          <w:i/>
          <w:sz w:val="24"/>
          <w:szCs w:val="24"/>
        </w:rPr>
      </w:pPr>
      <w:r w:rsidRPr="00F64E7B">
        <w:rPr>
          <w:rFonts w:ascii="Times" w:eastAsia="Times New Roman" w:hAnsi="Times" w:cs="Times New Roman"/>
          <w:b/>
          <w:i/>
          <w:sz w:val="24"/>
          <w:szCs w:val="24"/>
        </w:rPr>
        <w:t>Theme 1: Enjoyment of activities that are part of healthy lifestyle</w:t>
      </w:r>
    </w:p>
    <w:p w14:paraId="0B29BCCF" w14:textId="16A5CA85" w:rsidR="005A1B0F" w:rsidRPr="00F64E7B" w:rsidRDefault="005A1B0F"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ab/>
      </w:r>
      <w:r w:rsidR="00887393" w:rsidRPr="00F64E7B">
        <w:rPr>
          <w:rFonts w:ascii="Times" w:eastAsia="Times New Roman" w:hAnsi="Times" w:cs="Times New Roman"/>
          <w:sz w:val="24"/>
          <w:szCs w:val="24"/>
        </w:rPr>
        <w:t>Having a p</w:t>
      </w:r>
      <w:r w:rsidRPr="00F64E7B">
        <w:rPr>
          <w:rFonts w:ascii="Times" w:eastAsia="Times New Roman" w:hAnsi="Times" w:cs="Times New Roman"/>
          <w:sz w:val="24"/>
          <w:szCs w:val="24"/>
        </w:rPr>
        <w:t>ositive attitude towards health behaviours was one of the main factors mentioned as supportive for</w:t>
      </w:r>
      <w:r w:rsidR="00430B9A"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 xml:space="preserve">long-term maintenance. If health behaviours evoke positive emotions, people are more likely to continue their pursuit for </w:t>
      </w:r>
      <w:r w:rsidR="00807D6E"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healthy lifestyle</w:t>
      </w:r>
      <w:r w:rsidR="009771E2" w:rsidRPr="00F64E7B">
        <w:rPr>
          <w:rFonts w:ascii="Times" w:eastAsia="Times New Roman" w:hAnsi="Times" w:cs="Times New Roman"/>
          <w:sz w:val="24"/>
          <w:szCs w:val="24"/>
        </w:rPr>
        <w:t xml:space="preserve"> </w:t>
      </w:r>
      <w:r w:rsidR="009771E2"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{"citationID":"Ui91R3rK","properties":{"formattedCitation":"(Fredrickson &amp; Joiner, 2018)","plainCitation":"(Fredrickson &amp; Joiner, 2018)","noteIndex":0},"citationItems":[{"id":749,"uris":["http://zotero.org/users/9434342/items/YT79QPSJ"],"itemData":{"id":749,"type":"article-journal","abstract":"We reflect on our 2002 article and the impact this research report has had both within and beyond psychological science. This article was both one of the first publications to provide empirical support for hypotheses based on the broaden-and-build theory of positive emotions and a product of the genesis of positive psychology. We highlight empirical and theoretical advancements in the scientific understanding of upward spiral dynamics associated with positive emotions, with particular focus on the new upward spiral theory of lifestyle change. We conclude by encouraging deeper and more rigorous tests of the prospective and reciprocal relations associated with positive emotions. Such progress is needed to better inform translations and applications to improve people’s health and well-being.","container-title":"Perspectives on Psychological Science","DOI":"10.1177/1745691617692106","ISSN":"1745-6916","issue":"2","journalAbbreviation":"Perspect Psychol Sci","language":"en","note":"publisher: SAGE Publications Inc","page":"194-199","source":"SAGE Journals","title":"Reflections on Positive Emotions and Upward Spirals","volume":"13","author":[{"family":"Fredrickson","given":"Barbara L."},{"family":"Joiner","given":"Thomas"}],"issued":{"date-parts":[["2018",3,1]]}}}],"schema":"https://github.com/citation-style-language/schema/raw/master/csl-citation.json"} </w:instrText>
      </w:r>
      <w:r w:rsidR="009771E2" w:rsidRPr="00F64E7B">
        <w:rPr>
          <w:rFonts w:ascii="Times" w:eastAsia="Times New Roman" w:hAnsi="Times" w:cs="Times New Roman"/>
          <w:sz w:val="24"/>
          <w:szCs w:val="24"/>
        </w:rPr>
        <w:fldChar w:fldCharType="separate"/>
      </w:r>
      <w:r w:rsidR="009771E2" w:rsidRPr="00F64E7B">
        <w:rPr>
          <w:rFonts w:ascii="Times" w:hAnsi="Times" w:cs="Times"/>
          <w:sz w:val="24"/>
        </w:rPr>
        <w:t>(Fredrickson &amp; Joiner, 2018)</w:t>
      </w:r>
      <w:r w:rsidR="009771E2" w:rsidRPr="00F64E7B">
        <w:rPr>
          <w:rFonts w:ascii="Times" w:eastAsia="Times New Roman" w:hAnsi="Times" w:cs="Times New Roman"/>
          <w:sz w:val="24"/>
          <w:szCs w:val="24"/>
        </w:rPr>
        <w:fldChar w:fldCharType="end"/>
      </w:r>
      <w:r w:rsidRPr="00F64E7B">
        <w:rPr>
          <w:rFonts w:ascii="Times" w:eastAsia="Times New Roman" w:hAnsi="Times" w:cs="Times New Roman"/>
          <w:sz w:val="24"/>
          <w:szCs w:val="24"/>
        </w:rPr>
        <w:t xml:space="preserve">. Those positive emotions are usually associated with </w:t>
      </w:r>
      <w:r w:rsidR="00430B9A" w:rsidRPr="00F64E7B">
        <w:rPr>
          <w:rFonts w:ascii="Times" w:eastAsia="Times New Roman" w:hAnsi="Times" w:cs="Times New Roman"/>
          <w:sz w:val="24"/>
          <w:szCs w:val="24"/>
        </w:rPr>
        <w:t>personali</w:t>
      </w:r>
      <w:r w:rsidR="00B66933" w:rsidRPr="00F64E7B">
        <w:rPr>
          <w:rFonts w:ascii="Times" w:eastAsia="Times New Roman" w:hAnsi="Times" w:cs="Times New Roman"/>
          <w:sz w:val="24"/>
          <w:szCs w:val="24"/>
        </w:rPr>
        <w:t>s</w:t>
      </w:r>
      <w:r w:rsidR="00430B9A" w:rsidRPr="00F64E7B">
        <w:rPr>
          <w:rFonts w:ascii="Times" w:eastAsia="Times New Roman" w:hAnsi="Times" w:cs="Times New Roman"/>
          <w:sz w:val="24"/>
          <w:szCs w:val="24"/>
        </w:rPr>
        <w:t>ing one’s way to achieve</w:t>
      </w:r>
      <w:r w:rsidR="00887393" w:rsidRPr="00F64E7B">
        <w:rPr>
          <w:rFonts w:ascii="Times" w:eastAsia="Times New Roman" w:hAnsi="Times" w:cs="Times New Roman"/>
          <w:sz w:val="24"/>
          <w:szCs w:val="24"/>
        </w:rPr>
        <w:t xml:space="preserve"> a</w:t>
      </w:r>
      <w:r w:rsidR="00430B9A" w:rsidRPr="00F64E7B">
        <w:rPr>
          <w:rFonts w:ascii="Times" w:eastAsia="Times New Roman" w:hAnsi="Times" w:cs="Times New Roman"/>
          <w:sz w:val="24"/>
          <w:szCs w:val="24"/>
        </w:rPr>
        <w:t xml:space="preserve"> healthy lifestyle and making choices that are enjoyable. </w:t>
      </w:r>
    </w:p>
    <w:p w14:paraId="5B133C6C" w14:textId="321CE869" w:rsidR="0036071D" w:rsidRPr="00F64E7B" w:rsidRDefault="00430B9A" w:rsidP="00024A41">
      <w:pPr>
        <w:spacing w:after="0" w:line="300" w:lineRule="auto"/>
        <w:ind w:firstLine="709"/>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Allowing oneself to cherish food experiences was often described as a health priority in the captions and captured in the photographs (Figure </w:t>
      </w:r>
      <w:r w:rsidR="00E82D68" w:rsidRPr="00F64E7B">
        <w:rPr>
          <w:rFonts w:ascii="Times" w:eastAsia="Times New Roman" w:hAnsi="Times" w:cs="Times New Roman"/>
          <w:sz w:val="24"/>
          <w:szCs w:val="24"/>
        </w:rPr>
        <w:t>3</w:t>
      </w:r>
      <w:r w:rsidRPr="00F64E7B">
        <w:rPr>
          <w:rFonts w:ascii="Times" w:eastAsia="Times New Roman" w:hAnsi="Times" w:cs="Times New Roman"/>
          <w:sz w:val="24"/>
          <w:szCs w:val="24"/>
        </w:rPr>
        <w:t xml:space="preserve">). </w:t>
      </w:r>
      <w:r w:rsidR="0036071D" w:rsidRPr="00F64E7B">
        <w:rPr>
          <w:rFonts w:ascii="Times" w:eastAsia="Times New Roman" w:hAnsi="Times" w:cs="Times New Roman"/>
          <w:sz w:val="24"/>
          <w:szCs w:val="24"/>
        </w:rPr>
        <w:t xml:space="preserve">One participant described food on two dimensions: as a source of pleasure, and as a source of energy to live. </w:t>
      </w:r>
      <w:r w:rsidR="008120DF" w:rsidRPr="00F64E7B">
        <w:rPr>
          <w:rFonts w:ascii="Times" w:eastAsia="Times New Roman" w:hAnsi="Times" w:cs="Times New Roman"/>
          <w:sz w:val="24"/>
          <w:szCs w:val="24"/>
        </w:rPr>
        <w:t>Personal s</w:t>
      </w:r>
      <w:r w:rsidR="0036071D" w:rsidRPr="00F64E7B">
        <w:rPr>
          <w:rFonts w:ascii="Times" w:eastAsia="Times New Roman" w:hAnsi="Times" w:cs="Times New Roman"/>
          <w:sz w:val="24"/>
          <w:szCs w:val="24"/>
        </w:rPr>
        <w:t xml:space="preserve">atisfaction from </w:t>
      </w:r>
      <w:r w:rsidR="00B66933" w:rsidRPr="00F64E7B">
        <w:rPr>
          <w:rFonts w:ascii="Times" w:eastAsia="Times New Roman" w:hAnsi="Times" w:cs="Times New Roman"/>
          <w:sz w:val="24"/>
          <w:szCs w:val="24"/>
        </w:rPr>
        <w:t xml:space="preserve">healthy eating </w:t>
      </w:r>
      <w:r w:rsidR="0036071D" w:rsidRPr="00F64E7B">
        <w:rPr>
          <w:rFonts w:ascii="Times" w:eastAsia="Times New Roman" w:hAnsi="Times" w:cs="Times New Roman"/>
          <w:sz w:val="24"/>
          <w:szCs w:val="24"/>
        </w:rPr>
        <w:t>may be a part of healthy lifestyle:</w:t>
      </w:r>
    </w:p>
    <w:p w14:paraId="0C01EABB" w14:textId="1FA53334" w:rsidR="0036071D" w:rsidRPr="00F64E7B" w:rsidRDefault="0036071D" w:rsidP="00024A41">
      <w:pPr>
        <w:spacing w:after="0" w:line="300" w:lineRule="auto"/>
        <w:ind w:firstLine="709"/>
        <w:contextualSpacing/>
        <w:rPr>
          <w:rFonts w:ascii="Times" w:eastAsia="Times New Roman" w:hAnsi="Times" w:cs="Times New Roman"/>
          <w:i/>
          <w:sz w:val="24"/>
          <w:szCs w:val="24"/>
        </w:rPr>
      </w:pPr>
      <w:r w:rsidRPr="00F64E7B">
        <w:rPr>
          <w:rFonts w:ascii="Times" w:eastAsia="Times New Roman" w:hAnsi="Times" w:cs="Times New Roman"/>
          <w:i/>
          <w:sz w:val="24"/>
          <w:szCs w:val="24"/>
        </w:rPr>
        <w:lastRenderedPageBreak/>
        <w:t>‘</w:t>
      </w:r>
      <w:r w:rsidR="00A475AA" w:rsidRPr="00F64E7B">
        <w:rPr>
          <w:rFonts w:ascii="Times" w:eastAsia="Times New Roman" w:hAnsi="Times" w:cs="Times New Roman"/>
          <w:i/>
          <w:sz w:val="24"/>
          <w:szCs w:val="24"/>
        </w:rPr>
        <w:t>I LOVE EATING</w:t>
      </w:r>
      <w:r w:rsidRPr="00F64E7B">
        <w:rPr>
          <w:rFonts w:ascii="Times" w:eastAsia="Times New Roman" w:hAnsi="Times" w:cs="Times New Roman"/>
          <w:i/>
          <w:sz w:val="24"/>
          <w:szCs w:val="24"/>
        </w:rPr>
        <w:t>! Food gives me energy to work, energy for the whole day. Eating ha</w:t>
      </w:r>
      <w:r w:rsidR="00887393" w:rsidRPr="00F64E7B">
        <w:rPr>
          <w:rFonts w:ascii="Times" w:eastAsia="Times New Roman" w:hAnsi="Times" w:cs="Times New Roman"/>
          <w:i/>
          <w:sz w:val="24"/>
          <w:szCs w:val="24"/>
        </w:rPr>
        <w:t>s</w:t>
      </w:r>
      <w:r w:rsidRPr="00F64E7B">
        <w:rPr>
          <w:rFonts w:ascii="Times" w:eastAsia="Times New Roman" w:hAnsi="Times" w:cs="Times New Roman"/>
          <w:i/>
          <w:sz w:val="24"/>
          <w:szCs w:val="24"/>
        </w:rPr>
        <w:t xml:space="preserve"> always been a pleasure for me, since I was a kid. </w:t>
      </w:r>
      <w:r w:rsidR="00961B3E" w:rsidRPr="00F64E7B">
        <w:rPr>
          <w:rFonts w:ascii="Times" w:eastAsia="Times New Roman" w:hAnsi="Times" w:cs="Times New Roman"/>
          <w:i/>
          <w:sz w:val="24"/>
          <w:szCs w:val="24"/>
        </w:rPr>
        <w:t>I can’</w:t>
      </w:r>
      <w:r w:rsidRPr="00F64E7B">
        <w:rPr>
          <w:rFonts w:ascii="Times" w:eastAsia="Times New Roman" w:hAnsi="Times" w:cs="Times New Roman"/>
          <w:i/>
          <w:sz w:val="24"/>
          <w:szCs w:val="24"/>
        </w:rPr>
        <w:t xml:space="preserve">t imagine </w:t>
      </w:r>
      <w:r w:rsidR="00887393" w:rsidRPr="00F64E7B">
        <w:rPr>
          <w:rFonts w:ascii="Times" w:eastAsia="Times New Roman" w:hAnsi="Times" w:cs="Times New Roman"/>
          <w:i/>
          <w:sz w:val="24"/>
          <w:szCs w:val="24"/>
        </w:rPr>
        <w:t xml:space="preserve">a </w:t>
      </w:r>
      <w:r w:rsidRPr="00F64E7B">
        <w:rPr>
          <w:rFonts w:ascii="Times" w:eastAsia="Times New Roman" w:hAnsi="Times" w:cs="Times New Roman"/>
          <w:i/>
          <w:sz w:val="24"/>
          <w:szCs w:val="24"/>
        </w:rPr>
        <w:t>healthy lifes</w:t>
      </w:r>
      <w:r w:rsidR="00961B3E" w:rsidRPr="00F64E7B">
        <w:rPr>
          <w:rFonts w:ascii="Times" w:eastAsia="Times New Roman" w:hAnsi="Times" w:cs="Times New Roman"/>
          <w:i/>
          <w:sz w:val="24"/>
          <w:szCs w:val="24"/>
        </w:rPr>
        <w:t xml:space="preserve">tyle without food. </w:t>
      </w:r>
      <w:r w:rsidRPr="00F64E7B">
        <w:rPr>
          <w:rFonts w:ascii="Times" w:eastAsia="Times New Roman" w:hAnsi="Times" w:cs="Times New Roman"/>
          <w:i/>
          <w:sz w:val="24"/>
          <w:szCs w:val="24"/>
        </w:rPr>
        <w:t>What is health to me? I answer simply – a plate full of food!’</w:t>
      </w:r>
      <w:r w:rsidR="00575ABF" w:rsidRPr="00F64E7B">
        <w:rPr>
          <w:rFonts w:ascii="Times" w:eastAsia="Times New Roman" w:hAnsi="Times" w:cs="Times New Roman"/>
          <w:i/>
          <w:sz w:val="24"/>
          <w:szCs w:val="24"/>
        </w:rPr>
        <w:t xml:space="preserve"> </w:t>
      </w:r>
    </w:p>
    <w:p w14:paraId="1FAA0C69" w14:textId="7AFE940C" w:rsidR="00A40710" w:rsidRPr="00F64E7B" w:rsidRDefault="00A40710" w:rsidP="00024A41">
      <w:pPr>
        <w:spacing w:after="0" w:line="300" w:lineRule="auto"/>
        <w:contextualSpacing/>
        <w:rPr>
          <w:rFonts w:ascii="Times" w:eastAsia="Times New Roman" w:hAnsi="Times" w:cs="Times New Roman"/>
          <w:i/>
          <w:sz w:val="24"/>
          <w:szCs w:val="24"/>
        </w:rPr>
      </w:pPr>
      <w:r w:rsidRPr="00F64E7B">
        <w:rPr>
          <w:rFonts w:ascii="Times" w:eastAsia="Times New Roman" w:hAnsi="Times" w:cs="Times New Roman"/>
          <w:i/>
          <w:sz w:val="24"/>
          <w:szCs w:val="24"/>
        </w:rPr>
        <w:t>(Figure 3 to be inserted here)</w:t>
      </w:r>
    </w:p>
    <w:p w14:paraId="3C716F71" w14:textId="7196D2CB" w:rsidR="00175BE7" w:rsidRPr="00F64E7B" w:rsidRDefault="00C52941"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59514F" w:rsidRPr="00F64E7B">
        <w:rPr>
          <w:rFonts w:ascii="Times" w:eastAsia="Times New Roman" w:hAnsi="Times" w:cs="Times New Roman"/>
          <w:sz w:val="24"/>
          <w:szCs w:val="24"/>
        </w:rPr>
        <w:t>Another aspect of health</w:t>
      </w:r>
      <w:r w:rsidR="00E5178F" w:rsidRPr="00F64E7B">
        <w:rPr>
          <w:rFonts w:ascii="Times" w:eastAsia="Times New Roman" w:hAnsi="Times" w:cs="Times New Roman"/>
          <w:sz w:val="24"/>
          <w:szCs w:val="24"/>
        </w:rPr>
        <w:t>,</w:t>
      </w:r>
      <w:r w:rsidR="0059514F" w:rsidRPr="00F64E7B">
        <w:rPr>
          <w:rFonts w:ascii="Times" w:eastAsia="Times New Roman" w:hAnsi="Times" w:cs="Times New Roman"/>
          <w:sz w:val="24"/>
          <w:szCs w:val="24"/>
        </w:rPr>
        <w:t xml:space="preserve"> commonly mentioned in </w:t>
      </w:r>
      <w:r w:rsidR="009F0F89" w:rsidRPr="00F64E7B">
        <w:rPr>
          <w:rFonts w:ascii="Times" w:eastAsia="Times New Roman" w:hAnsi="Times" w:cs="Times New Roman"/>
          <w:sz w:val="24"/>
          <w:szCs w:val="24"/>
        </w:rPr>
        <w:t>the photos and captions</w:t>
      </w:r>
      <w:r w:rsidR="00E5178F" w:rsidRPr="00F64E7B">
        <w:rPr>
          <w:rFonts w:ascii="Times" w:eastAsia="Times New Roman" w:hAnsi="Times" w:cs="Times New Roman"/>
          <w:sz w:val="24"/>
          <w:szCs w:val="24"/>
        </w:rPr>
        <w:t>,</w:t>
      </w:r>
      <w:r w:rsidR="0059514F" w:rsidRPr="00F64E7B">
        <w:rPr>
          <w:rFonts w:ascii="Times" w:eastAsia="Times New Roman" w:hAnsi="Times" w:cs="Times New Roman"/>
          <w:sz w:val="24"/>
          <w:szCs w:val="24"/>
        </w:rPr>
        <w:t xml:space="preserve"> </w:t>
      </w:r>
      <w:r w:rsidR="002E4BBE" w:rsidRPr="00F64E7B">
        <w:rPr>
          <w:rFonts w:ascii="Times" w:eastAsia="Times New Roman" w:hAnsi="Times" w:cs="Times New Roman"/>
          <w:sz w:val="24"/>
          <w:szCs w:val="24"/>
        </w:rPr>
        <w:t>wa</w:t>
      </w:r>
      <w:r w:rsidR="0059514F" w:rsidRPr="00F64E7B">
        <w:rPr>
          <w:rFonts w:ascii="Times" w:eastAsia="Times New Roman" w:hAnsi="Times" w:cs="Times New Roman"/>
          <w:sz w:val="24"/>
          <w:szCs w:val="24"/>
        </w:rPr>
        <w:t xml:space="preserve">s physical activity. </w:t>
      </w:r>
      <w:r w:rsidR="00175BE7" w:rsidRPr="00F64E7B">
        <w:rPr>
          <w:rFonts w:ascii="Times" w:eastAsia="Times New Roman" w:hAnsi="Times" w:cs="Times New Roman"/>
          <w:sz w:val="24"/>
          <w:szCs w:val="24"/>
        </w:rPr>
        <w:t>T</w:t>
      </w:r>
      <w:r w:rsidR="00E1136A" w:rsidRPr="00F64E7B">
        <w:rPr>
          <w:rFonts w:ascii="Times" w:eastAsia="Times New Roman" w:hAnsi="Times" w:cs="Times New Roman"/>
          <w:sz w:val="24"/>
          <w:szCs w:val="24"/>
        </w:rPr>
        <w:t xml:space="preserve">he participants always stressed that it should be an activity that is adjusted to personal abilities and preferences. </w:t>
      </w:r>
      <w:r w:rsidR="00D81258" w:rsidRPr="00F64E7B">
        <w:rPr>
          <w:rFonts w:ascii="Times" w:eastAsia="Times New Roman" w:hAnsi="Times" w:cs="Times New Roman"/>
          <w:sz w:val="24"/>
          <w:szCs w:val="24"/>
        </w:rPr>
        <w:t>Some</w:t>
      </w:r>
      <w:r w:rsidR="00175BE7" w:rsidRPr="00F64E7B">
        <w:rPr>
          <w:rFonts w:ascii="Times" w:eastAsia="Times New Roman" w:hAnsi="Times" w:cs="Times New Roman"/>
          <w:sz w:val="24"/>
          <w:szCs w:val="24"/>
        </w:rPr>
        <w:t xml:space="preserve"> participants mentioned physical activity as a part of their daily routine. It was perceived as a regular positive experience:</w:t>
      </w:r>
      <w:r w:rsidR="008261D9" w:rsidRPr="00F64E7B">
        <w:rPr>
          <w:rFonts w:ascii="Times" w:eastAsia="Times New Roman" w:hAnsi="Times" w:cs="Times New Roman"/>
          <w:sz w:val="24"/>
          <w:szCs w:val="24"/>
        </w:rPr>
        <w:t xml:space="preserve"> </w:t>
      </w:r>
      <w:r w:rsidR="00175BE7" w:rsidRPr="00F64E7B">
        <w:rPr>
          <w:rFonts w:ascii="Times" w:eastAsia="Times New Roman" w:hAnsi="Times" w:cs="Times New Roman"/>
          <w:i/>
          <w:sz w:val="24"/>
          <w:szCs w:val="24"/>
        </w:rPr>
        <w:t>‘</w:t>
      </w:r>
      <w:r w:rsidR="00342886" w:rsidRPr="00F64E7B">
        <w:rPr>
          <w:rFonts w:ascii="Times" w:eastAsia="Times New Roman" w:hAnsi="Times" w:cs="Times New Roman"/>
          <w:i/>
          <w:sz w:val="24"/>
          <w:szCs w:val="24"/>
        </w:rPr>
        <w:t>Physical activity, especially walking, gives me an immense pleasure. I try to walk 5km daily, however, lately I succeeded to increase the distance to 10 km daily.’</w:t>
      </w:r>
      <w:r w:rsidR="00182AF4" w:rsidRPr="00F64E7B">
        <w:rPr>
          <w:rFonts w:ascii="Times" w:eastAsia="Times New Roman" w:hAnsi="Times" w:cs="Times New Roman"/>
          <w:i/>
          <w:sz w:val="24"/>
          <w:szCs w:val="24"/>
        </w:rPr>
        <w:t xml:space="preserve"> </w:t>
      </w:r>
    </w:p>
    <w:p w14:paraId="7F8C174E" w14:textId="6CCB3F87" w:rsidR="000C60A9" w:rsidRPr="00F64E7B" w:rsidRDefault="00E1136A" w:rsidP="00024A41">
      <w:pPr>
        <w:spacing w:after="0" w:line="300" w:lineRule="auto"/>
        <w:contextualSpacing/>
        <w:rPr>
          <w:rFonts w:ascii="Times New Roman" w:hAnsi="Times New Roman" w:cs="Times New Roman"/>
          <w:sz w:val="24"/>
          <w:szCs w:val="24"/>
          <w:shd w:val="clear" w:color="auto" w:fill="FFFFFF"/>
        </w:rPr>
      </w:pPr>
      <w:r w:rsidRPr="00F64E7B">
        <w:rPr>
          <w:rFonts w:ascii="Times" w:eastAsia="Times New Roman" w:hAnsi="Times" w:cs="Times New Roman"/>
          <w:sz w:val="24"/>
          <w:szCs w:val="24"/>
        </w:rPr>
        <w:tab/>
      </w:r>
      <w:r w:rsidR="00342886" w:rsidRPr="00F64E7B">
        <w:rPr>
          <w:rFonts w:ascii="Times" w:eastAsia="Times New Roman" w:hAnsi="Times" w:cs="Times New Roman"/>
          <w:sz w:val="24"/>
          <w:szCs w:val="24"/>
        </w:rPr>
        <w:t xml:space="preserve">The ability to experience positive emotions and derive satisfaction from </w:t>
      </w:r>
      <w:r w:rsidR="00887393" w:rsidRPr="00F64E7B">
        <w:rPr>
          <w:rFonts w:ascii="Times" w:eastAsia="Times New Roman" w:hAnsi="Times" w:cs="Times New Roman"/>
          <w:sz w:val="24"/>
          <w:szCs w:val="24"/>
        </w:rPr>
        <w:t xml:space="preserve">a </w:t>
      </w:r>
      <w:r w:rsidR="00342886" w:rsidRPr="00F64E7B">
        <w:rPr>
          <w:rFonts w:ascii="Times" w:eastAsia="Times New Roman" w:hAnsi="Times" w:cs="Times New Roman"/>
          <w:sz w:val="24"/>
          <w:szCs w:val="24"/>
        </w:rPr>
        <w:t xml:space="preserve">healthy lifestyle was associated with </w:t>
      </w:r>
      <w:r w:rsidR="00887393" w:rsidRPr="00F64E7B">
        <w:rPr>
          <w:rFonts w:ascii="Times" w:eastAsia="Times New Roman" w:hAnsi="Times" w:cs="Times New Roman"/>
          <w:sz w:val="24"/>
          <w:szCs w:val="24"/>
        </w:rPr>
        <w:t xml:space="preserve">a </w:t>
      </w:r>
      <w:r w:rsidR="006C77A4" w:rsidRPr="00F64E7B">
        <w:rPr>
          <w:rFonts w:ascii="Times" w:eastAsia="Times New Roman" w:hAnsi="Times" w:cs="Times New Roman"/>
          <w:sz w:val="24"/>
          <w:szCs w:val="24"/>
        </w:rPr>
        <w:t>positive</w:t>
      </w:r>
      <w:r w:rsidR="00342886" w:rsidRPr="00F64E7B">
        <w:rPr>
          <w:rFonts w:ascii="Times" w:eastAsia="Times New Roman" w:hAnsi="Times" w:cs="Times New Roman"/>
          <w:sz w:val="24"/>
          <w:szCs w:val="24"/>
        </w:rPr>
        <w:t xml:space="preserve"> attitude towards healthy choices. One person commented that the appropriate perspective on health-related choices is a foundation of healthy lifestyle</w:t>
      </w:r>
      <w:r w:rsidR="001510DC" w:rsidRPr="00F64E7B">
        <w:rPr>
          <w:rFonts w:ascii="Times" w:eastAsia="Times New Roman" w:hAnsi="Times" w:cs="Times New Roman"/>
          <w:sz w:val="24"/>
          <w:szCs w:val="24"/>
        </w:rPr>
        <w:t xml:space="preserve"> in her family</w:t>
      </w:r>
      <w:r w:rsidR="00342886" w:rsidRPr="00F64E7B">
        <w:rPr>
          <w:rFonts w:ascii="Times" w:eastAsia="Times New Roman" w:hAnsi="Times" w:cs="Times New Roman"/>
          <w:sz w:val="24"/>
          <w:szCs w:val="24"/>
        </w:rPr>
        <w:t>:</w:t>
      </w:r>
      <w:r w:rsidR="00F870B6" w:rsidRPr="00F64E7B">
        <w:rPr>
          <w:rFonts w:ascii="Times" w:eastAsia="Times New Roman" w:hAnsi="Times" w:cs="Times New Roman"/>
          <w:sz w:val="24"/>
          <w:szCs w:val="24"/>
        </w:rPr>
        <w:t xml:space="preserve"> </w:t>
      </w:r>
      <w:r w:rsidR="007833BA" w:rsidRPr="00F64E7B">
        <w:rPr>
          <w:rFonts w:ascii="Times New Roman" w:eastAsia="Times New Roman" w:hAnsi="Times New Roman" w:cs="Times New Roman"/>
          <w:i/>
          <w:sz w:val="24"/>
          <w:szCs w:val="24"/>
        </w:rPr>
        <w:t>‘</w:t>
      </w:r>
      <w:r w:rsidR="007833BA" w:rsidRPr="00F64E7B">
        <w:rPr>
          <w:rFonts w:ascii="Times New Roman" w:hAnsi="Times New Roman" w:cs="Times New Roman"/>
          <w:i/>
          <w:sz w:val="24"/>
          <w:szCs w:val="24"/>
          <w:shd w:val="clear" w:color="auto" w:fill="FFFFFF"/>
        </w:rPr>
        <w:t>For me, healthy choices are not something I’m forced into, I actually enjoy making them.’</w:t>
      </w:r>
      <w:r w:rsidR="00182AF4" w:rsidRPr="00F64E7B">
        <w:rPr>
          <w:rFonts w:ascii="Times New Roman" w:hAnsi="Times New Roman" w:cs="Times New Roman"/>
          <w:i/>
          <w:sz w:val="24"/>
          <w:szCs w:val="24"/>
          <w:shd w:val="clear" w:color="auto" w:fill="FFFFFF"/>
        </w:rPr>
        <w:t xml:space="preserve"> </w:t>
      </w:r>
    </w:p>
    <w:p w14:paraId="4CD1C9B9" w14:textId="5CACD60B" w:rsidR="00243D9C" w:rsidRPr="00F64E7B" w:rsidRDefault="00EE68B5"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P</w:t>
      </w:r>
      <w:r w:rsidR="00243D9C" w:rsidRPr="00F64E7B">
        <w:rPr>
          <w:rFonts w:ascii="Times" w:eastAsia="Times New Roman" w:hAnsi="Times" w:cs="Times New Roman"/>
          <w:sz w:val="24"/>
          <w:szCs w:val="24"/>
        </w:rPr>
        <w:t>articipants also reflected on the satisfaction that they get from the process of pursuing</w:t>
      </w:r>
      <w:r w:rsidR="00887393" w:rsidRPr="00F64E7B">
        <w:rPr>
          <w:rFonts w:ascii="Times" w:eastAsia="Times New Roman" w:hAnsi="Times" w:cs="Times New Roman"/>
          <w:sz w:val="24"/>
          <w:szCs w:val="24"/>
        </w:rPr>
        <w:t xml:space="preserve"> a</w:t>
      </w:r>
      <w:r w:rsidR="00243D9C" w:rsidRPr="00F64E7B">
        <w:rPr>
          <w:rFonts w:ascii="Times" w:eastAsia="Times New Roman" w:hAnsi="Times" w:cs="Times New Roman"/>
          <w:sz w:val="24"/>
          <w:szCs w:val="24"/>
        </w:rPr>
        <w:t xml:space="preserve"> healthy lifestyle itself. </w:t>
      </w:r>
      <w:r w:rsidR="00C41A8D" w:rsidRPr="00F64E7B">
        <w:rPr>
          <w:rFonts w:ascii="Times" w:eastAsia="Times New Roman" w:hAnsi="Times" w:cs="Times New Roman"/>
          <w:sz w:val="24"/>
          <w:szCs w:val="24"/>
        </w:rPr>
        <w:t>Using personal resources to cope</w:t>
      </w:r>
      <w:r w:rsidR="00243D9C" w:rsidRPr="00F64E7B">
        <w:rPr>
          <w:rFonts w:ascii="Times" w:eastAsia="Times New Roman" w:hAnsi="Times" w:cs="Times New Roman"/>
          <w:sz w:val="24"/>
          <w:szCs w:val="24"/>
        </w:rPr>
        <w:t xml:space="preserve"> with difficulties and overcom</w:t>
      </w:r>
      <w:r w:rsidR="00C41A8D" w:rsidRPr="00F64E7B">
        <w:rPr>
          <w:rFonts w:ascii="Times" w:eastAsia="Times New Roman" w:hAnsi="Times" w:cs="Times New Roman"/>
          <w:sz w:val="24"/>
          <w:szCs w:val="24"/>
        </w:rPr>
        <w:t>e</w:t>
      </w:r>
      <w:r w:rsidR="00243D9C" w:rsidRPr="00F64E7B">
        <w:rPr>
          <w:rFonts w:ascii="Times" w:eastAsia="Times New Roman" w:hAnsi="Times" w:cs="Times New Roman"/>
          <w:sz w:val="24"/>
          <w:szCs w:val="24"/>
        </w:rPr>
        <w:t xml:space="preserve"> individual barriers supported the maintenance of health behaviours.</w:t>
      </w:r>
    </w:p>
    <w:p w14:paraId="46E97E4A" w14:textId="7B23E7FF" w:rsidR="00816B55" w:rsidRPr="00F64E7B" w:rsidRDefault="00816B55" w:rsidP="00024A41">
      <w:pPr>
        <w:spacing w:after="0" w:line="300" w:lineRule="auto"/>
        <w:contextualSpacing/>
        <w:rPr>
          <w:rFonts w:ascii="Times" w:eastAsia="Times New Roman" w:hAnsi="Times" w:cs="Times New Roman"/>
          <w:b/>
          <w:i/>
          <w:sz w:val="24"/>
          <w:szCs w:val="24"/>
        </w:rPr>
      </w:pPr>
      <w:r w:rsidRPr="00F64E7B">
        <w:rPr>
          <w:rFonts w:ascii="Times" w:eastAsia="Times New Roman" w:hAnsi="Times" w:cs="Times New Roman"/>
          <w:b/>
          <w:i/>
          <w:sz w:val="24"/>
          <w:szCs w:val="24"/>
        </w:rPr>
        <w:t>Theme 2: Planning time for rest</w:t>
      </w:r>
    </w:p>
    <w:p w14:paraId="2B880C30" w14:textId="1DE39D1C" w:rsidR="005A179D" w:rsidRPr="00F64E7B" w:rsidRDefault="005A179D"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ab/>
      </w:r>
      <w:r w:rsidRPr="00F64E7B">
        <w:rPr>
          <w:rFonts w:ascii="Times" w:eastAsia="Times New Roman" w:hAnsi="Times" w:cs="Times New Roman"/>
          <w:sz w:val="24"/>
          <w:szCs w:val="24"/>
        </w:rPr>
        <w:t>This theme describes participants’ need for finding time to rest and relax.</w:t>
      </w:r>
      <w:r w:rsidR="00D81258" w:rsidRPr="00F64E7B">
        <w:rPr>
          <w:rFonts w:ascii="Times" w:eastAsia="Times New Roman" w:hAnsi="Times" w:cs="Times New Roman"/>
          <w:sz w:val="24"/>
          <w:szCs w:val="24"/>
        </w:rPr>
        <w:t xml:space="preserve"> W</w:t>
      </w:r>
      <w:r w:rsidRPr="00F64E7B">
        <w:rPr>
          <w:rFonts w:ascii="Times" w:eastAsia="Times New Roman" w:hAnsi="Times" w:cs="Times New Roman"/>
          <w:sz w:val="24"/>
          <w:szCs w:val="24"/>
        </w:rPr>
        <w:t xml:space="preserve">e observed a consistent </w:t>
      </w:r>
      <w:r w:rsidR="000660FB" w:rsidRPr="00F64E7B">
        <w:rPr>
          <w:rFonts w:ascii="Times" w:eastAsia="Times New Roman" w:hAnsi="Times" w:cs="Times New Roman"/>
          <w:sz w:val="24"/>
          <w:szCs w:val="24"/>
        </w:rPr>
        <w:t>theme</w:t>
      </w:r>
      <w:r w:rsidR="00CC127F"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w:t>
      </w:r>
      <w:r w:rsidR="000C5E4C"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 xml:space="preserve">the necessity to plan free time and allow oneself to renounce overloading duties. </w:t>
      </w:r>
      <w:r w:rsidR="000C5E4C" w:rsidRPr="00F64E7B">
        <w:rPr>
          <w:rFonts w:ascii="Times" w:eastAsia="Times New Roman" w:hAnsi="Times" w:cs="Times New Roman"/>
          <w:sz w:val="24"/>
          <w:szCs w:val="24"/>
        </w:rPr>
        <w:t>According to participants’ narratives, leisure activities should be planned in the same way</w:t>
      </w:r>
      <w:r w:rsidR="00887393" w:rsidRPr="00F64E7B">
        <w:rPr>
          <w:rFonts w:ascii="Times" w:eastAsia="Times New Roman" w:hAnsi="Times" w:cs="Times New Roman"/>
          <w:sz w:val="24"/>
          <w:szCs w:val="24"/>
        </w:rPr>
        <w:t xml:space="preserve"> as</w:t>
      </w:r>
      <w:r w:rsidR="000C5E4C" w:rsidRPr="00F64E7B">
        <w:rPr>
          <w:rFonts w:ascii="Times" w:eastAsia="Times New Roman" w:hAnsi="Times" w:cs="Times New Roman"/>
          <w:sz w:val="24"/>
          <w:szCs w:val="24"/>
        </w:rPr>
        <w:t xml:space="preserve"> other activities (e.g.</w:t>
      </w:r>
      <w:r w:rsidR="000660FB" w:rsidRPr="00F64E7B">
        <w:rPr>
          <w:rFonts w:ascii="Times" w:eastAsia="Times New Roman" w:hAnsi="Times" w:cs="Times New Roman"/>
          <w:sz w:val="24"/>
          <w:szCs w:val="24"/>
        </w:rPr>
        <w:t>,</w:t>
      </w:r>
      <w:r w:rsidR="000C5E4C" w:rsidRPr="00F64E7B">
        <w:rPr>
          <w:rFonts w:ascii="Times" w:eastAsia="Times New Roman" w:hAnsi="Times" w:cs="Times New Roman"/>
          <w:sz w:val="24"/>
          <w:szCs w:val="24"/>
        </w:rPr>
        <w:t xml:space="preserve"> professional responsibilities) are planned.</w:t>
      </w:r>
    </w:p>
    <w:p w14:paraId="59ADA3AD" w14:textId="48E7256C" w:rsidR="00AB2A09" w:rsidRPr="00F64E7B" w:rsidRDefault="000C5E4C"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Some </w:t>
      </w:r>
      <w:r w:rsidR="00CC127F" w:rsidRPr="00F64E7B">
        <w:rPr>
          <w:rFonts w:ascii="Times" w:eastAsia="Times New Roman" w:hAnsi="Times" w:cs="Times New Roman"/>
          <w:sz w:val="24"/>
          <w:szCs w:val="24"/>
        </w:rPr>
        <w:t>participants</w:t>
      </w:r>
      <w:r w:rsidRPr="00F64E7B">
        <w:rPr>
          <w:rFonts w:ascii="Times" w:eastAsia="Times New Roman" w:hAnsi="Times" w:cs="Times New Roman"/>
          <w:sz w:val="24"/>
          <w:szCs w:val="24"/>
        </w:rPr>
        <w:t xml:space="preserve"> referred to the stereotype that resting is for lazy or weak people. Both photographs and captions often broke this stereotype, emphasizing the importance of leisure activities </w:t>
      </w:r>
      <w:r w:rsidR="000660FB" w:rsidRPr="00F64E7B">
        <w:rPr>
          <w:rFonts w:ascii="Times" w:eastAsia="Times New Roman" w:hAnsi="Times" w:cs="Times New Roman"/>
          <w:sz w:val="24"/>
          <w:szCs w:val="24"/>
        </w:rPr>
        <w:t xml:space="preserve">and rest </w:t>
      </w:r>
      <w:r w:rsidRPr="00F64E7B">
        <w:rPr>
          <w:rFonts w:ascii="Times" w:eastAsia="Times New Roman" w:hAnsi="Times" w:cs="Times New Roman"/>
          <w:sz w:val="24"/>
          <w:szCs w:val="24"/>
        </w:rPr>
        <w:t xml:space="preserve">in </w:t>
      </w:r>
      <w:r w:rsidR="002E4BBE" w:rsidRPr="00F64E7B">
        <w:rPr>
          <w:rFonts w:ascii="Times" w:eastAsia="Times New Roman" w:hAnsi="Times" w:cs="Times New Roman"/>
          <w:sz w:val="24"/>
          <w:szCs w:val="24"/>
        </w:rPr>
        <w:t xml:space="preserve">sustaining a </w:t>
      </w:r>
      <w:r w:rsidRPr="00F64E7B">
        <w:rPr>
          <w:rFonts w:ascii="Times" w:eastAsia="Times New Roman" w:hAnsi="Times" w:cs="Times New Roman"/>
          <w:sz w:val="24"/>
          <w:szCs w:val="24"/>
        </w:rPr>
        <w:t>healthy lifestyle.</w:t>
      </w:r>
      <w:r w:rsidR="00FF0580" w:rsidRPr="00F64E7B">
        <w:rPr>
          <w:rFonts w:ascii="Times" w:eastAsia="Times New Roman" w:hAnsi="Times" w:cs="Times New Roman"/>
          <w:sz w:val="24"/>
          <w:szCs w:val="24"/>
        </w:rPr>
        <w:t xml:space="preserve"> Sometimes, the only photograph submitted by a participant was a photograph showing them resting (</w:t>
      </w:r>
      <w:r w:rsidR="00887393" w:rsidRPr="00F64E7B">
        <w:rPr>
          <w:rFonts w:ascii="Times" w:eastAsia="Times New Roman" w:hAnsi="Times" w:cs="Times New Roman"/>
          <w:sz w:val="24"/>
          <w:szCs w:val="24"/>
        </w:rPr>
        <w:t xml:space="preserve">e.g., </w:t>
      </w:r>
      <w:r w:rsidR="00FF0580" w:rsidRPr="00F64E7B">
        <w:rPr>
          <w:rFonts w:ascii="Times" w:eastAsia="Times New Roman" w:hAnsi="Times" w:cs="Times New Roman"/>
          <w:sz w:val="24"/>
          <w:szCs w:val="24"/>
        </w:rPr>
        <w:t xml:space="preserve">Figure </w:t>
      </w:r>
      <w:r w:rsidR="00E82D68" w:rsidRPr="00F64E7B">
        <w:rPr>
          <w:rFonts w:ascii="Times" w:eastAsia="Times New Roman" w:hAnsi="Times" w:cs="Times New Roman"/>
          <w:sz w:val="24"/>
          <w:szCs w:val="24"/>
        </w:rPr>
        <w:t>4</w:t>
      </w:r>
      <w:r w:rsidR="00FF0580"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As modern society tends to force </w:t>
      </w:r>
      <w:r w:rsidR="00887393"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fast-paced lifestyle, the participants had to change their perspective. </w:t>
      </w:r>
      <w:r w:rsidR="00887393" w:rsidRPr="00F64E7B">
        <w:rPr>
          <w:rFonts w:ascii="Times" w:eastAsia="Times New Roman" w:hAnsi="Times" w:cs="Times New Roman"/>
          <w:sz w:val="24"/>
          <w:szCs w:val="24"/>
        </w:rPr>
        <w:t>S</w:t>
      </w:r>
      <w:r w:rsidRPr="00F64E7B">
        <w:rPr>
          <w:rFonts w:ascii="Times" w:eastAsia="Times New Roman" w:hAnsi="Times" w:cs="Times New Roman"/>
          <w:sz w:val="24"/>
          <w:szCs w:val="24"/>
        </w:rPr>
        <w:t xml:space="preserve">ome of them mentioned that they are still learning to </w:t>
      </w:r>
      <w:r w:rsidR="00AB2A09" w:rsidRPr="00F64E7B">
        <w:rPr>
          <w:rFonts w:ascii="Times" w:eastAsia="Times New Roman" w:hAnsi="Times" w:cs="Times New Roman"/>
          <w:sz w:val="24"/>
          <w:szCs w:val="24"/>
        </w:rPr>
        <w:t>take time to rest:</w:t>
      </w:r>
    </w:p>
    <w:p w14:paraId="42119651" w14:textId="11CC5FA8" w:rsidR="000C5E4C" w:rsidRPr="00F64E7B" w:rsidRDefault="00AB2A09"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Pr="00F64E7B">
        <w:rPr>
          <w:rFonts w:ascii="Times" w:eastAsia="Times New Roman" w:hAnsi="Times" w:cs="Times New Roman"/>
          <w:i/>
          <w:sz w:val="24"/>
          <w:szCs w:val="24"/>
        </w:rPr>
        <w:t>‘</w:t>
      </w:r>
      <w:r w:rsidR="00A475AA" w:rsidRPr="00F64E7B">
        <w:rPr>
          <w:rFonts w:ascii="Times" w:eastAsia="Times New Roman" w:hAnsi="Times" w:cs="Times New Roman"/>
          <w:i/>
          <w:sz w:val="24"/>
          <w:szCs w:val="24"/>
        </w:rPr>
        <w:t>I learn to rest. In the past, I would say that resting is for the weak ones. Today I know that it’s an extremely important part for maintaining health. One can’t always be on the go, because sooner or later, the batteries will run out. Surprisingly, a lot of new ideas come to my mind when I’m lazing around.</w:t>
      </w:r>
      <w:r w:rsidRPr="00F64E7B">
        <w:rPr>
          <w:rFonts w:ascii="Times" w:eastAsia="Times New Roman" w:hAnsi="Times" w:cs="Times New Roman"/>
          <w:i/>
          <w:sz w:val="24"/>
          <w:szCs w:val="24"/>
        </w:rPr>
        <w:t>’</w:t>
      </w:r>
      <w:r w:rsidR="00182AF4" w:rsidRPr="00F64E7B">
        <w:rPr>
          <w:rFonts w:ascii="Times" w:eastAsia="Times New Roman" w:hAnsi="Times" w:cs="Times New Roman"/>
          <w:sz w:val="24"/>
          <w:szCs w:val="24"/>
        </w:rPr>
        <w:t xml:space="preserve"> </w:t>
      </w:r>
    </w:p>
    <w:p w14:paraId="687E703E" w14:textId="7D5DE05A" w:rsidR="002B0FE6" w:rsidRPr="00F64E7B" w:rsidRDefault="007B07A2" w:rsidP="00024A41">
      <w:pPr>
        <w:spacing w:after="0" w:line="300" w:lineRule="auto"/>
        <w:contextualSpacing/>
        <w:rPr>
          <w:rFonts w:ascii="Times" w:eastAsia="Times New Roman" w:hAnsi="Times" w:cs="Times New Roman"/>
          <w:i/>
          <w:sz w:val="24"/>
          <w:szCs w:val="24"/>
        </w:rPr>
      </w:pPr>
      <w:r w:rsidRPr="00F64E7B">
        <w:rPr>
          <w:rFonts w:ascii="Times" w:eastAsia="Times New Roman" w:hAnsi="Times" w:cs="Times New Roman"/>
          <w:i/>
          <w:sz w:val="24"/>
          <w:szCs w:val="24"/>
        </w:rPr>
        <w:t>(Figure 4 to be inserted here)</w:t>
      </w:r>
    </w:p>
    <w:p w14:paraId="50B38D55" w14:textId="5C320016" w:rsidR="00581560" w:rsidRPr="00F64E7B" w:rsidRDefault="00AB2A09"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i/>
          <w:sz w:val="24"/>
          <w:szCs w:val="24"/>
        </w:rPr>
        <w:tab/>
      </w:r>
      <w:r w:rsidRPr="00F64E7B">
        <w:rPr>
          <w:rFonts w:ascii="Times" w:eastAsia="Times New Roman" w:hAnsi="Times" w:cs="Times New Roman"/>
          <w:sz w:val="24"/>
          <w:szCs w:val="24"/>
        </w:rPr>
        <w:t xml:space="preserve">Appreciation of leisure time </w:t>
      </w:r>
      <w:r w:rsidR="000660FB" w:rsidRPr="00F64E7B">
        <w:rPr>
          <w:rFonts w:ascii="Times" w:eastAsia="Times New Roman" w:hAnsi="Times" w:cs="Times New Roman"/>
          <w:sz w:val="24"/>
          <w:szCs w:val="24"/>
        </w:rPr>
        <w:t xml:space="preserve">and resting </w:t>
      </w:r>
      <w:r w:rsidRPr="00F64E7B">
        <w:rPr>
          <w:rFonts w:ascii="Times" w:eastAsia="Times New Roman" w:hAnsi="Times" w:cs="Times New Roman"/>
          <w:sz w:val="24"/>
          <w:szCs w:val="24"/>
        </w:rPr>
        <w:t xml:space="preserve">was also reported as </w:t>
      </w:r>
      <w:r w:rsidR="000F3732" w:rsidRPr="00F64E7B">
        <w:rPr>
          <w:rFonts w:ascii="Times" w:eastAsia="Times New Roman" w:hAnsi="Times" w:cs="Times New Roman"/>
          <w:sz w:val="24"/>
          <w:szCs w:val="24"/>
        </w:rPr>
        <w:t xml:space="preserve">a skill </w:t>
      </w:r>
      <w:r w:rsidRPr="00F64E7B">
        <w:rPr>
          <w:rFonts w:ascii="Times" w:eastAsia="Times New Roman" w:hAnsi="Times" w:cs="Times New Roman"/>
          <w:sz w:val="24"/>
          <w:szCs w:val="24"/>
        </w:rPr>
        <w:t xml:space="preserve">that needs to be learned. </w:t>
      </w:r>
      <w:r w:rsidR="00FF0580" w:rsidRPr="00F64E7B">
        <w:rPr>
          <w:rFonts w:ascii="Times" w:eastAsia="Times New Roman" w:hAnsi="Times" w:cs="Times New Roman"/>
          <w:sz w:val="24"/>
          <w:szCs w:val="24"/>
        </w:rPr>
        <w:t>Work-life balance</w:t>
      </w:r>
      <w:r w:rsidRPr="00F64E7B">
        <w:rPr>
          <w:rFonts w:ascii="Times" w:eastAsia="Times New Roman" w:hAnsi="Times" w:cs="Times New Roman"/>
          <w:sz w:val="24"/>
          <w:szCs w:val="24"/>
        </w:rPr>
        <w:t xml:space="preserve"> was described as a skill that can be improved or </w:t>
      </w:r>
      <w:r w:rsidR="002E4BBE" w:rsidRPr="00F64E7B">
        <w:rPr>
          <w:rFonts w:ascii="Times" w:eastAsia="Times New Roman" w:hAnsi="Times" w:cs="Times New Roman"/>
          <w:sz w:val="24"/>
          <w:szCs w:val="24"/>
        </w:rPr>
        <w:t xml:space="preserve">as </w:t>
      </w:r>
      <w:r w:rsidRPr="00F64E7B">
        <w:rPr>
          <w:rFonts w:ascii="Times" w:eastAsia="Times New Roman" w:hAnsi="Times" w:cs="Times New Roman"/>
          <w:sz w:val="24"/>
          <w:szCs w:val="24"/>
        </w:rPr>
        <w:t xml:space="preserve">a </w:t>
      </w:r>
      <w:r w:rsidR="000660FB" w:rsidRPr="00F64E7B">
        <w:rPr>
          <w:rFonts w:ascii="Times" w:eastAsia="Times New Roman" w:hAnsi="Times" w:cs="Times New Roman"/>
          <w:sz w:val="24"/>
          <w:szCs w:val="24"/>
        </w:rPr>
        <w:t>behaviour</w:t>
      </w:r>
      <w:r w:rsidRPr="00F64E7B">
        <w:rPr>
          <w:rFonts w:ascii="Times" w:eastAsia="Times New Roman" w:hAnsi="Times" w:cs="Times New Roman"/>
          <w:sz w:val="24"/>
          <w:szCs w:val="24"/>
        </w:rPr>
        <w:t xml:space="preserve"> that requires perseverance and planning. </w:t>
      </w:r>
      <w:r w:rsidR="00581560" w:rsidRPr="00F64E7B">
        <w:rPr>
          <w:rFonts w:ascii="Times" w:eastAsia="Times New Roman" w:hAnsi="Times" w:cs="Times New Roman"/>
          <w:sz w:val="24"/>
          <w:szCs w:val="24"/>
        </w:rPr>
        <w:t>One person mentioned that it was not always obvious for her to plan time for rest:</w:t>
      </w:r>
    </w:p>
    <w:p w14:paraId="5D5AA3A8" w14:textId="62716455" w:rsidR="00AB2A09" w:rsidRPr="00F64E7B" w:rsidRDefault="00581560"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Pr="00F64E7B">
        <w:rPr>
          <w:rFonts w:ascii="Times" w:eastAsia="Times New Roman" w:hAnsi="Times" w:cs="Times New Roman"/>
          <w:i/>
          <w:sz w:val="24"/>
          <w:szCs w:val="24"/>
        </w:rPr>
        <w:t xml:space="preserve">‘Some days I allow myself to rest more, I don’t check emails then, I don’t work on anything </w:t>
      </w:r>
      <w:r w:rsidR="000660FB" w:rsidRPr="00F64E7B">
        <w:rPr>
          <w:rFonts w:ascii="Times" w:eastAsia="Times New Roman" w:hAnsi="Times" w:cs="Times New Roman"/>
          <w:i/>
          <w:sz w:val="24"/>
          <w:szCs w:val="24"/>
        </w:rPr>
        <w:t xml:space="preserve">in </w:t>
      </w:r>
      <w:r w:rsidRPr="00F64E7B">
        <w:rPr>
          <w:rFonts w:ascii="Times" w:eastAsia="Times New Roman" w:hAnsi="Times" w:cs="Times New Roman"/>
          <w:i/>
          <w:sz w:val="24"/>
          <w:szCs w:val="24"/>
        </w:rPr>
        <w:t xml:space="preserve">particular, I take up a book or a movie completely unrelated to my work. In the </w:t>
      </w:r>
      <w:r w:rsidRPr="00F64E7B">
        <w:rPr>
          <w:rFonts w:ascii="Times" w:eastAsia="Times New Roman" w:hAnsi="Times" w:cs="Times New Roman"/>
          <w:i/>
          <w:sz w:val="24"/>
          <w:szCs w:val="24"/>
        </w:rPr>
        <w:lastRenderedPageBreak/>
        <w:t>past, I didn’t allow myself for that. Every minute spent this way was less valuable for me. Now</w:t>
      </w:r>
      <w:r w:rsidR="000660FB" w:rsidRPr="00F64E7B">
        <w:rPr>
          <w:rFonts w:ascii="Times" w:eastAsia="Times New Roman" w:hAnsi="Times" w:cs="Times New Roman"/>
          <w:i/>
          <w:sz w:val="24"/>
          <w:szCs w:val="24"/>
        </w:rPr>
        <w:t>,</w:t>
      </w:r>
      <w:r w:rsidRPr="00F64E7B">
        <w:rPr>
          <w:rFonts w:ascii="Times" w:eastAsia="Times New Roman" w:hAnsi="Times" w:cs="Times New Roman"/>
          <w:i/>
          <w:sz w:val="24"/>
          <w:szCs w:val="24"/>
        </w:rPr>
        <w:t xml:space="preserve"> I appreciate this time, since I know that it lets me gather energy for new projects.’</w:t>
      </w:r>
      <w:r w:rsidR="00AB2A09" w:rsidRPr="00F64E7B">
        <w:rPr>
          <w:rFonts w:ascii="Times" w:eastAsia="Times New Roman" w:hAnsi="Times" w:cs="Times New Roman"/>
          <w:i/>
          <w:sz w:val="24"/>
          <w:szCs w:val="24"/>
        </w:rPr>
        <w:t xml:space="preserve"> </w:t>
      </w:r>
      <w:r w:rsidR="00182AF4" w:rsidRPr="00F64E7B">
        <w:rPr>
          <w:rFonts w:ascii="Times" w:eastAsia="Times New Roman" w:hAnsi="Times" w:cs="Times New Roman"/>
          <w:i/>
          <w:sz w:val="24"/>
          <w:szCs w:val="24"/>
        </w:rPr>
        <w:t xml:space="preserve"> </w:t>
      </w:r>
    </w:p>
    <w:p w14:paraId="692DAD22" w14:textId="793DB28A" w:rsidR="0016592E" w:rsidRPr="00F64E7B" w:rsidRDefault="00FF0580" w:rsidP="00024A41">
      <w:pPr>
        <w:spacing w:after="0" w:line="300" w:lineRule="auto"/>
        <w:contextualSpacing/>
        <w:rPr>
          <w:rFonts w:ascii="Times" w:hAnsi="Times" w:cs="Times New Roman"/>
          <w:sz w:val="24"/>
          <w:szCs w:val="24"/>
        </w:rPr>
      </w:pPr>
      <w:r w:rsidRPr="00F64E7B">
        <w:rPr>
          <w:rFonts w:ascii="Times" w:hAnsi="Times"/>
          <w:sz w:val="24"/>
          <w:szCs w:val="24"/>
        </w:rPr>
        <w:tab/>
      </w:r>
      <w:r w:rsidRPr="00F64E7B">
        <w:rPr>
          <w:rFonts w:ascii="Times" w:hAnsi="Times" w:cs="Times New Roman"/>
          <w:sz w:val="24"/>
          <w:szCs w:val="24"/>
        </w:rPr>
        <w:t xml:space="preserve">Resting was presented in this theme as health-related </w:t>
      </w:r>
      <w:r w:rsidR="00E33C92" w:rsidRPr="00F64E7B">
        <w:rPr>
          <w:rFonts w:ascii="Times" w:hAnsi="Times" w:cs="Times New Roman"/>
          <w:sz w:val="24"/>
          <w:szCs w:val="24"/>
        </w:rPr>
        <w:t>behaviour</w:t>
      </w:r>
      <w:r w:rsidRPr="00F64E7B">
        <w:rPr>
          <w:rFonts w:ascii="Times" w:hAnsi="Times" w:cs="Times New Roman"/>
          <w:sz w:val="24"/>
          <w:szCs w:val="24"/>
        </w:rPr>
        <w:t xml:space="preserve">. To build and sustain </w:t>
      </w:r>
      <w:r w:rsidR="00887393" w:rsidRPr="00F64E7B">
        <w:rPr>
          <w:rFonts w:ascii="Times" w:hAnsi="Times" w:cs="Times New Roman"/>
          <w:sz w:val="24"/>
          <w:szCs w:val="24"/>
        </w:rPr>
        <w:t xml:space="preserve">a </w:t>
      </w:r>
      <w:r w:rsidRPr="00F64E7B">
        <w:rPr>
          <w:rFonts w:ascii="Times" w:hAnsi="Times" w:cs="Times New Roman"/>
          <w:sz w:val="24"/>
          <w:szCs w:val="24"/>
        </w:rPr>
        <w:t>regular rest</w:t>
      </w:r>
      <w:r w:rsidR="003E3207" w:rsidRPr="00F64E7B">
        <w:rPr>
          <w:rFonts w:ascii="Times" w:hAnsi="Times" w:cs="Times New Roman"/>
          <w:sz w:val="24"/>
          <w:szCs w:val="24"/>
        </w:rPr>
        <w:t>ing routine, participants often committed to plan</w:t>
      </w:r>
      <w:r w:rsidR="002E4BBE" w:rsidRPr="00F64E7B">
        <w:rPr>
          <w:rFonts w:ascii="Times" w:hAnsi="Times" w:cs="Times New Roman"/>
          <w:sz w:val="24"/>
          <w:szCs w:val="24"/>
        </w:rPr>
        <w:t>ned</w:t>
      </w:r>
      <w:r w:rsidR="003E3207" w:rsidRPr="00F64E7B">
        <w:rPr>
          <w:rFonts w:ascii="Times" w:hAnsi="Times" w:cs="Times New Roman"/>
          <w:sz w:val="24"/>
          <w:szCs w:val="24"/>
        </w:rPr>
        <w:t xml:space="preserve"> breaks and allow</w:t>
      </w:r>
      <w:r w:rsidR="002E4BBE" w:rsidRPr="00F64E7B">
        <w:rPr>
          <w:rFonts w:ascii="Times" w:hAnsi="Times" w:cs="Times New Roman"/>
          <w:sz w:val="24"/>
          <w:szCs w:val="24"/>
        </w:rPr>
        <w:t>ed</w:t>
      </w:r>
      <w:r w:rsidR="003E3207" w:rsidRPr="00F64E7B">
        <w:rPr>
          <w:rFonts w:ascii="Times" w:hAnsi="Times" w:cs="Times New Roman"/>
          <w:sz w:val="24"/>
          <w:szCs w:val="24"/>
        </w:rPr>
        <w:t xml:space="preserve"> themselves to be less productive during some period of their lives. </w:t>
      </w:r>
    </w:p>
    <w:p w14:paraId="1D070683" w14:textId="7F30A8C0" w:rsidR="00076454" w:rsidRPr="00F64E7B" w:rsidRDefault="00076454" w:rsidP="00024A41">
      <w:pPr>
        <w:spacing w:after="0" w:line="300" w:lineRule="auto"/>
        <w:contextualSpacing/>
        <w:rPr>
          <w:rFonts w:ascii="Times" w:eastAsia="Times New Roman" w:hAnsi="Times" w:cs="Times New Roman"/>
          <w:b/>
          <w:i/>
          <w:sz w:val="24"/>
          <w:szCs w:val="24"/>
        </w:rPr>
      </w:pPr>
      <w:r w:rsidRPr="00F64E7B">
        <w:rPr>
          <w:rFonts w:ascii="Times" w:eastAsia="Times New Roman" w:hAnsi="Times" w:cs="Times New Roman"/>
          <w:b/>
          <w:i/>
          <w:sz w:val="24"/>
          <w:szCs w:val="24"/>
        </w:rPr>
        <w:t>Theme 3: Supportive relationships</w:t>
      </w:r>
    </w:p>
    <w:p w14:paraId="3191805F" w14:textId="7E687626" w:rsidR="00076454" w:rsidRPr="00F64E7B" w:rsidRDefault="0007645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ab/>
      </w:r>
      <w:r w:rsidR="000F7D43" w:rsidRPr="00F64E7B">
        <w:rPr>
          <w:rFonts w:ascii="Times" w:eastAsia="Times New Roman" w:hAnsi="Times" w:cs="Times New Roman"/>
          <w:sz w:val="24"/>
          <w:szCs w:val="24"/>
        </w:rPr>
        <w:t xml:space="preserve">Maintaining </w:t>
      </w:r>
      <w:r w:rsidRPr="00F64E7B">
        <w:rPr>
          <w:rFonts w:ascii="Times" w:eastAsia="Times New Roman" w:hAnsi="Times" w:cs="Times New Roman"/>
          <w:sz w:val="24"/>
          <w:szCs w:val="24"/>
        </w:rPr>
        <w:t xml:space="preserve">supportive relationships with </w:t>
      </w:r>
      <w:r w:rsidR="00F42E8D" w:rsidRPr="00F64E7B">
        <w:rPr>
          <w:rFonts w:ascii="Times" w:eastAsia="Times New Roman" w:hAnsi="Times" w:cs="Times New Roman"/>
          <w:sz w:val="24"/>
          <w:szCs w:val="24"/>
        </w:rPr>
        <w:t xml:space="preserve">significant </w:t>
      </w:r>
      <w:r w:rsidRPr="00F64E7B">
        <w:rPr>
          <w:rFonts w:ascii="Times" w:eastAsia="Times New Roman" w:hAnsi="Times" w:cs="Times New Roman"/>
          <w:sz w:val="24"/>
          <w:szCs w:val="24"/>
        </w:rPr>
        <w:t xml:space="preserve">others was often </w:t>
      </w:r>
      <w:r w:rsidR="009F0F89" w:rsidRPr="00F64E7B">
        <w:rPr>
          <w:rFonts w:ascii="Times" w:eastAsia="Times New Roman" w:hAnsi="Times" w:cs="Times New Roman"/>
          <w:sz w:val="24"/>
          <w:szCs w:val="24"/>
        </w:rPr>
        <w:t xml:space="preserve">presented </w:t>
      </w:r>
      <w:r w:rsidRPr="00F64E7B">
        <w:rPr>
          <w:rFonts w:ascii="Times" w:eastAsia="Times New Roman" w:hAnsi="Times" w:cs="Times New Roman"/>
          <w:sz w:val="24"/>
          <w:szCs w:val="24"/>
        </w:rPr>
        <w:t xml:space="preserve">as one of </w:t>
      </w:r>
      <w:r w:rsidR="00887393" w:rsidRPr="00F64E7B">
        <w:rPr>
          <w:rFonts w:ascii="Times" w:eastAsia="Times New Roman" w:hAnsi="Times" w:cs="Times New Roman"/>
          <w:sz w:val="24"/>
          <w:szCs w:val="24"/>
        </w:rPr>
        <w:t xml:space="preserve">the participants’ </w:t>
      </w:r>
      <w:r w:rsidR="00754466" w:rsidRPr="00F64E7B">
        <w:rPr>
          <w:rFonts w:ascii="Times" w:eastAsia="Times New Roman" w:hAnsi="Times" w:cs="Times New Roman"/>
          <w:sz w:val="24"/>
          <w:szCs w:val="24"/>
        </w:rPr>
        <w:t xml:space="preserve">facilitators </w:t>
      </w:r>
      <w:r w:rsidR="0068270C" w:rsidRPr="00F64E7B">
        <w:rPr>
          <w:rFonts w:ascii="Times" w:eastAsia="Times New Roman" w:hAnsi="Times" w:cs="Times New Roman"/>
          <w:sz w:val="24"/>
          <w:szCs w:val="24"/>
        </w:rPr>
        <w:t>to</w:t>
      </w:r>
      <w:r w:rsidR="00754466" w:rsidRPr="00F64E7B">
        <w:rPr>
          <w:rFonts w:ascii="Times" w:eastAsia="Times New Roman" w:hAnsi="Times" w:cs="Times New Roman"/>
          <w:sz w:val="24"/>
          <w:szCs w:val="24"/>
        </w:rPr>
        <w:t xml:space="preserve"> health</w:t>
      </w:r>
      <w:r w:rsidRPr="00F64E7B">
        <w:rPr>
          <w:rFonts w:ascii="Times" w:eastAsia="Times New Roman" w:hAnsi="Times" w:cs="Times New Roman"/>
          <w:sz w:val="24"/>
          <w:szCs w:val="24"/>
        </w:rPr>
        <w:t xml:space="preserve">. The participants </w:t>
      </w:r>
      <w:r w:rsidR="000F7D43" w:rsidRPr="00F64E7B">
        <w:rPr>
          <w:rFonts w:ascii="Times" w:eastAsia="Times New Roman" w:hAnsi="Times" w:cs="Times New Roman"/>
          <w:sz w:val="24"/>
          <w:szCs w:val="24"/>
        </w:rPr>
        <w:t>reported</w:t>
      </w:r>
      <w:r w:rsidRPr="00F64E7B">
        <w:rPr>
          <w:rFonts w:ascii="Times" w:eastAsia="Times New Roman" w:hAnsi="Times" w:cs="Times New Roman"/>
          <w:sz w:val="24"/>
          <w:szCs w:val="24"/>
        </w:rPr>
        <w:t xml:space="preserve"> that social support is crucial to achieve healthy lifestyle. The narratives revealed an active and self-determined attitude towards building and maintaining relationships, not </w:t>
      </w:r>
      <w:r w:rsidR="002E4BBE"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passive expectation of support from the </w:t>
      </w:r>
      <w:r w:rsidR="00867D06" w:rsidRPr="00F64E7B">
        <w:rPr>
          <w:rFonts w:ascii="Times" w:eastAsia="Times New Roman" w:hAnsi="Times" w:cs="Times New Roman"/>
          <w:sz w:val="24"/>
          <w:szCs w:val="24"/>
        </w:rPr>
        <w:t xml:space="preserve">social </w:t>
      </w:r>
      <w:r w:rsidRPr="00F64E7B">
        <w:rPr>
          <w:rFonts w:ascii="Times" w:eastAsia="Times New Roman" w:hAnsi="Times" w:cs="Times New Roman"/>
          <w:sz w:val="24"/>
          <w:szCs w:val="24"/>
        </w:rPr>
        <w:t xml:space="preserve">environment. </w:t>
      </w:r>
    </w:p>
    <w:p w14:paraId="35F67981" w14:textId="4635D59E" w:rsidR="00076454" w:rsidRPr="00F64E7B" w:rsidRDefault="0007645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The most common topic within this theme was respecting </w:t>
      </w:r>
      <w:r w:rsidR="00DC6B15" w:rsidRPr="00F64E7B">
        <w:rPr>
          <w:rFonts w:ascii="Times" w:eastAsia="Times New Roman" w:hAnsi="Times" w:cs="Times New Roman"/>
          <w:sz w:val="24"/>
          <w:szCs w:val="24"/>
        </w:rPr>
        <w:t xml:space="preserve">one’s </w:t>
      </w:r>
      <w:r w:rsidRPr="00F64E7B">
        <w:rPr>
          <w:rFonts w:ascii="Times" w:eastAsia="Times New Roman" w:hAnsi="Times" w:cs="Times New Roman"/>
          <w:sz w:val="24"/>
          <w:szCs w:val="24"/>
        </w:rPr>
        <w:t xml:space="preserve">own personal boundaries. The </w:t>
      </w:r>
      <w:r w:rsidR="004C3FAB" w:rsidRPr="00F64E7B">
        <w:rPr>
          <w:rFonts w:ascii="Times" w:eastAsia="Times New Roman" w:hAnsi="Times" w:cs="Times New Roman"/>
          <w:sz w:val="24"/>
          <w:szCs w:val="24"/>
        </w:rPr>
        <w:t>captions</w:t>
      </w:r>
      <w:r w:rsidRPr="00F64E7B">
        <w:rPr>
          <w:rFonts w:ascii="Times" w:eastAsia="Times New Roman" w:hAnsi="Times" w:cs="Times New Roman"/>
          <w:sz w:val="24"/>
          <w:szCs w:val="24"/>
        </w:rPr>
        <w:t xml:space="preserve"> delivered a strong sense of </w:t>
      </w:r>
      <w:r w:rsidR="009F0F89" w:rsidRPr="00F64E7B">
        <w:rPr>
          <w:rFonts w:ascii="Times" w:eastAsia="Times New Roman" w:hAnsi="Times" w:cs="Times New Roman"/>
          <w:sz w:val="24"/>
          <w:szCs w:val="24"/>
        </w:rPr>
        <w:t>autonomy in</w:t>
      </w:r>
      <w:r w:rsidRPr="00F64E7B">
        <w:rPr>
          <w:rFonts w:ascii="Times" w:eastAsia="Times New Roman" w:hAnsi="Times" w:cs="Times New Roman"/>
          <w:sz w:val="24"/>
          <w:szCs w:val="24"/>
        </w:rPr>
        <w:t xml:space="preserve"> relations with other people. Decisions about social life were perceived as healthy when they were based on </w:t>
      </w:r>
      <w:r w:rsidR="002E4BBE" w:rsidRPr="00F64E7B">
        <w:rPr>
          <w:rFonts w:ascii="Times" w:eastAsia="Times New Roman" w:hAnsi="Times" w:cs="Times New Roman"/>
          <w:sz w:val="24"/>
          <w:szCs w:val="24"/>
        </w:rPr>
        <w:t xml:space="preserve">their </w:t>
      </w:r>
      <w:r w:rsidRPr="00F64E7B">
        <w:rPr>
          <w:rFonts w:ascii="Times" w:eastAsia="Times New Roman" w:hAnsi="Times" w:cs="Times New Roman"/>
          <w:sz w:val="24"/>
          <w:szCs w:val="24"/>
        </w:rPr>
        <w:t>own interpersonal boundaries:</w:t>
      </w:r>
    </w:p>
    <w:p w14:paraId="37DDDD4B" w14:textId="5D39F371" w:rsidR="00076454" w:rsidRPr="00F64E7B" w:rsidRDefault="0007645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Pr="00F64E7B">
        <w:rPr>
          <w:rFonts w:ascii="Times" w:eastAsia="Times New Roman" w:hAnsi="Times" w:cs="Times New Roman"/>
          <w:i/>
          <w:sz w:val="24"/>
          <w:szCs w:val="24"/>
        </w:rPr>
        <w:t>‘It depends on ourselves</w:t>
      </w:r>
      <w:r w:rsidR="00867D06" w:rsidRPr="00F64E7B">
        <w:rPr>
          <w:rFonts w:ascii="Times" w:eastAsia="Times New Roman" w:hAnsi="Times" w:cs="Times New Roman"/>
          <w:i/>
          <w:sz w:val="24"/>
          <w:szCs w:val="24"/>
        </w:rPr>
        <w:t>,</w:t>
      </w:r>
      <w:r w:rsidRPr="00F64E7B">
        <w:rPr>
          <w:rFonts w:ascii="Times" w:eastAsia="Times New Roman" w:hAnsi="Times" w:cs="Times New Roman"/>
          <w:i/>
          <w:sz w:val="24"/>
          <w:szCs w:val="24"/>
        </w:rPr>
        <w:t xml:space="preserve"> who we meet and which relationships we build. It depends on ourselves who we invite to our houses and our lives. It’s defining our own boundaries and respecting them, it’s caring for our privacy.’ </w:t>
      </w:r>
    </w:p>
    <w:p w14:paraId="13FD3966" w14:textId="4841A8A7" w:rsidR="00076454" w:rsidRPr="00F64E7B" w:rsidRDefault="0007645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867D06" w:rsidRPr="00F64E7B">
        <w:rPr>
          <w:rFonts w:ascii="Times" w:eastAsia="Times New Roman" w:hAnsi="Times" w:cs="Times New Roman"/>
          <w:sz w:val="24"/>
          <w:szCs w:val="24"/>
        </w:rPr>
        <w:t>Many</w:t>
      </w:r>
      <w:r w:rsidRPr="00F64E7B">
        <w:rPr>
          <w:rFonts w:ascii="Times" w:eastAsia="Times New Roman" w:hAnsi="Times" w:cs="Times New Roman"/>
          <w:sz w:val="24"/>
          <w:szCs w:val="24"/>
        </w:rPr>
        <w:t xml:space="preserve"> participants described their regular physical activity </w:t>
      </w:r>
      <w:r w:rsidR="00867D06" w:rsidRPr="00F64E7B">
        <w:rPr>
          <w:rFonts w:ascii="Times" w:eastAsia="Times New Roman" w:hAnsi="Times" w:cs="Times New Roman"/>
          <w:sz w:val="24"/>
          <w:szCs w:val="24"/>
        </w:rPr>
        <w:t xml:space="preserve">as being </w:t>
      </w:r>
      <w:r w:rsidRPr="00F64E7B">
        <w:rPr>
          <w:rFonts w:ascii="Times" w:eastAsia="Times New Roman" w:hAnsi="Times" w:cs="Times New Roman"/>
          <w:sz w:val="24"/>
          <w:szCs w:val="24"/>
        </w:rPr>
        <w:t xml:space="preserve">in a group or with a friend. Being surrounded by people who are supportive and share the same hobbies helps to maintain health behaviours. There were </w:t>
      </w:r>
      <w:r w:rsidR="002E4BBE" w:rsidRPr="00F64E7B">
        <w:rPr>
          <w:rFonts w:ascii="Times" w:eastAsia="Times New Roman" w:hAnsi="Times" w:cs="Times New Roman"/>
          <w:sz w:val="24"/>
          <w:szCs w:val="24"/>
        </w:rPr>
        <w:t xml:space="preserve">several </w:t>
      </w:r>
      <w:r w:rsidRPr="00F64E7B">
        <w:rPr>
          <w:rFonts w:ascii="Times" w:eastAsia="Times New Roman" w:hAnsi="Times" w:cs="Times New Roman"/>
          <w:sz w:val="24"/>
          <w:szCs w:val="24"/>
        </w:rPr>
        <w:t xml:space="preserve">photographs of people being physically active in groups (Figure </w:t>
      </w:r>
      <w:r w:rsidR="002A48E4" w:rsidRPr="00F64E7B">
        <w:rPr>
          <w:rFonts w:ascii="Times" w:eastAsia="Times New Roman" w:hAnsi="Times" w:cs="Times New Roman"/>
          <w:sz w:val="24"/>
          <w:szCs w:val="24"/>
        </w:rPr>
        <w:t>5</w:t>
      </w:r>
      <w:r w:rsidR="00721071" w:rsidRPr="00F64E7B">
        <w:rPr>
          <w:rFonts w:ascii="Times" w:eastAsia="Times New Roman" w:hAnsi="Times" w:cs="Times New Roman"/>
          <w:sz w:val="24"/>
          <w:szCs w:val="24"/>
        </w:rPr>
        <w:t>).</w:t>
      </w:r>
    </w:p>
    <w:p w14:paraId="1C6B7B7D" w14:textId="31C3488F" w:rsidR="002B0FE6" w:rsidRPr="00F64E7B" w:rsidRDefault="00CB3A7A" w:rsidP="00024A41">
      <w:pPr>
        <w:pStyle w:val="Legenda"/>
        <w:spacing w:after="0" w:line="300" w:lineRule="auto"/>
        <w:contextualSpacing/>
        <w:rPr>
          <w:rFonts w:ascii="Times" w:hAnsi="Times" w:cs="Times New Roman"/>
          <w:color w:val="auto"/>
          <w:sz w:val="24"/>
          <w:szCs w:val="24"/>
        </w:rPr>
      </w:pPr>
      <w:r w:rsidRPr="00F64E7B">
        <w:rPr>
          <w:rFonts w:ascii="Times" w:hAnsi="Times" w:cs="Times New Roman"/>
          <w:color w:val="auto"/>
          <w:sz w:val="24"/>
          <w:szCs w:val="24"/>
        </w:rPr>
        <w:t>(Figure 5 to be inserted here)</w:t>
      </w:r>
    </w:p>
    <w:p w14:paraId="5D6CECCA" w14:textId="7F09DFAA" w:rsidR="00076454" w:rsidRPr="00F64E7B" w:rsidRDefault="00076454" w:rsidP="00024A41">
      <w:pPr>
        <w:spacing w:after="0" w:line="300" w:lineRule="auto"/>
        <w:ind w:firstLine="720"/>
        <w:contextualSpacing/>
        <w:rPr>
          <w:rFonts w:ascii="Times" w:hAnsi="Times"/>
          <w:sz w:val="24"/>
          <w:szCs w:val="24"/>
        </w:rPr>
      </w:pPr>
      <w:r w:rsidRPr="00F64E7B">
        <w:rPr>
          <w:rFonts w:ascii="Times" w:eastAsia="Times New Roman" w:hAnsi="Times" w:cs="Times New Roman"/>
          <w:sz w:val="24"/>
          <w:szCs w:val="24"/>
        </w:rPr>
        <w:t xml:space="preserve">In </w:t>
      </w:r>
      <w:r w:rsidR="000F7D43" w:rsidRPr="00F64E7B">
        <w:rPr>
          <w:rFonts w:ascii="Times" w:eastAsia="Times New Roman" w:hAnsi="Times" w:cs="Times New Roman"/>
          <w:sz w:val="24"/>
          <w:szCs w:val="24"/>
        </w:rPr>
        <w:t>line</w:t>
      </w:r>
      <w:r w:rsidRPr="00F64E7B">
        <w:rPr>
          <w:rFonts w:ascii="Times" w:eastAsia="Times New Roman" w:hAnsi="Times" w:cs="Times New Roman"/>
          <w:sz w:val="24"/>
          <w:szCs w:val="24"/>
        </w:rPr>
        <w:t xml:space="preserve"> with the photographs and the captions, relationships that support </w:t>
      </w:r>
      <w:r w:rsidR="00867D06"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healthy lifestyle are always a result of personal choice. The participants presented </w:t>
      </w:r>
      <w:r w:rsidR="00867D06"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proactive attitude towards shaping their own social life and </w:t>
      </w:r>
      <w:r w:rsidR="000F7D43" w:rsidRPr="00F64E7B">
        <w:rPr>
          <w:rFonts w:ascii="Times" w:eastAsia="Times New Roman" w:hAnsi="Times" w:cs="Times New Roman"/>
          <w:sz w:val="24"/>
          <w:szCs w:val="24"/>
        </w:rPr>
        <w:t>maintaining</w:t>
      </w:r>
      <w:r w:rsidRPr="00F64E7B">
        <w:rPr>
          <w:rFonts w:ascii="Times" w:eastAsia="Times New Roman" w:hAnsi="Times" w:cs="Times New Roman"/>
          <w:sz w:val="24"/>
          <w:szCs w:val="24"/>
        </w:rPr>
        <w:t xml:space="preserve"> relations that are beneficial for their mental and physical health.</w:t>
      </w:r>
    </w:p>
    <w:p w14:paraId="045D3E06" w14:textId="08898B37" w:rsidR="00816B55" w:rsidRPr="00F64E7B" w:rsidRDefault="00816B55" w:rsidP="00024A41">
      <w:pPr>
        <w:spacing w:after="0" w:line="300" w:lineRule="auto"/>
        <w:contextualSpacing/>
        <w:rPr>
          <w:rFonts w:ascii="Times" w:eastAsia="Times New Roman" w:hAnsi="Times" w:cs="Times New Roman"/>
          <w:b/>
          <w:i/>
          <w:sz w:val="24"/>
          <w:szCs w:val="24"/>
        </w:rPr>
      </w:pPr>
      <w:r w:rsidRPr="00F64E7B">
        <w:rPr>
          <w:rFonts w:ascii="Times" w:eastAsia="Times New Roman" w:hAnsi="Times" w:cs="Times New Roman"/>
          <w:b/>
          <w:i/>
          <w:sz w:val="24"/>
          <w:szCs w:val="24"/>
        </w:rPr>
        <w:t xml:space="preserve">Theme </w:t>
      </w:r>
      <w:r w:rsidR="00076454" w:rsidRPr="00F64E7B">
        <w:rPr>
          <w:rFonts w:ascii="Times" w:eastAsia="Times New Roman" w:hAnsi="Times" w:cs="Times New Roman"/>
          <w:b/>
          <w:i/>
          <w:sz w:val="24"/>
          <w:szCs w:val="24"/>
        </w:rPr>
        <w:t>4</w:t>
      </w:r>
      <w:r w:rsidRPr="00F64E7B">
        <w:rPr>
          <w:rFonts w:ascii="Times" w:eastAsia="Times New Roman" w:hAnsi="Times" w:cs="Times New Roman"/>
          <w:b/>
          <w:i/>
          <w:sz w:val="24"/>
          <w:szCs w:val="24"/>
        </w:rPr>
        <w:t xml:space="preserve">: </w:t>
      </w:r>
      <w:r w:rsidR="00420B33" w:rsidRPr="00F64E7B">
        <w:rPr>
          <w:rFonts w:ascii="Times" w:eastAsia="Times New Roman" w:hAnsi="Times" w:cs="Times New Roman"/>
          <w:b/>
          <w:i/>
          <w:sz w:val="24"/>
          <w:szCs w:val="24"/>
        </w:rPr>
        <w:t>C</w:t>
      </w:r>
      <w:r w:rsidRPr="00F64E7B">
        <w:rPr>
          <w:rFonts w:ascii="Times" w:eastAsia="Times New Roman" w:hAnsi="Times" w:cs="Times New Roman"/>
          <w:b/>
          <w:i/>
          <w:sz w:val="24"/>
          <w:szCs w:val="24"/>
        </w:rPr>
        <w:t>ontact with nature</w:t>
      </w:r>
    </w:p>
    <w:p w14:paraId="34EB8760" w14:textId="1FAE76C1" w:rsidR="00515C0C" w:rsidRPr="00F64E7B" w:rsidRDefault="00515C0C"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ab/>
      </w:r>
      <w:r w:rsidRPr="00F64E7B">
        <w:rPr>
          <w:rFonts w:ascii="Times" w:eastAsia="Times New Roman" w:hAnsi="Times" w:cs="Times New Roman"/>
          <w:sz w:val="24"/>
          <w:szCs w:val="24"/>
        </w:rPr>
        <w:t xml:space="preserve">Contact with nature was reported as one of the most </w:t>
      </w:r>
      <w:r w:rsidR="000660FB" w:rsidRPr="00F64E7B">
        <w:rPr>
          <w:rFonts w:ascii="Times" w:eastAsia="Times New Roman" w:hAnsi="Times" w:cs="Times New Roman"/>
          <w:sz w:val="24"/>
          <w:szCs w:val="24"/>
        </w:rPr>
        <w:t>important</w:t>
      </w:r>
      <w:r w:rsidRPr="00F64E7B">
        <w:rPr>
          <w:rFonts w:ascii="Times" w:eastAsia="Times New Roman" w:hAnsi="Times" w:cs="Times New Roman"/>
          <w:sz w:val="24"/>
          <w:szCs w:val="24"/>
        </w:rPr>
        <w:t xml:space="preserve"> </w:t>
      </w:r>
      <w:r w:rsidR="008F0B6E" w:rsidRPr="00F64E7B">
        <w:rPr>
          <w:rFonts w:ascii="Times" w:eastAsia="Times New Roman" w:hAnsi="Times" w:cs="Times New Roman"/>
          <w:sz w:val="24"/>
          <w:szCs w:val="24"/>
        </w:rPr>
        <w:t xml:space="preserve">facilitators </w:t>
      </w:r>
      <w:r w:rsidR="0068270C" w:rsidRPr="00F64E7B">
        <w:rPr>
          <w:rFonts w:ascii="Times" w:eastAsia="Times New Roman" w:hAnsi="Times" w:cs="Times New Roman"/>
          <w:sz w:val="24"/>
          <w:szCs w:val="24"/>
        </w:rPr>
        <w:t>to</w:t>
      </w:r>
      <w:r w:rsidR="008F0B6E" w:rsidRPr="00F64E7B">
        <w:rPr>
          <w:rFonts w:ascii="Times" w:eastAsia="Times New Roman" w:hAnsi="Times" w:cs="Times New Roman"/>
          <w:sz w:val="24"/>
          <w:szCs w:val="24"/>
        </w:rPr>
        <w:t xml:space="preserve"> health</w:t>
      </w:r>
      <w:r w:rsidRPr="00F64E7B">
        <w:rPr>
          <w:rFonts w:ascii="Times" w:eastAsia="Times New Roman" w:hAnsi="Times" w:cs="Times New Roman"/>
          <w:sz w:val="24"/>
          <w:szCs w:val="24"/>
        </w:rPr>
        <w:t xml:space="preserve">. </w:t>
      </w:r>
      <w:r w:rsidR="004C3FAB" w:rsidRPr="00F64E7B">
        <w:rPr>
          <w:rFonts w:ascii="Times" w:eastAsia="Times New Roman" w:hAnsi="Times" w:cs="Times New Roman"/>
          <w:sz w:val="24"/>
          <w:szCs w:val="24"/>
        </w:rPr>
        <w:t>A</w:t>
      </w:r>
      <w:r w:rsidRPr="00F64E7B">
        <w:rPr>
          <w:rFonts w:ascii="Times" w:eastAsia="Times New Roman" w:hAnsi="Times" w:cs="Times New Roman"/>
          <w:sz w:val="24"/>
          <w:szCs w:val="24"/>
        </w:rPr>
        <w:t>ccess to natural settings supported</w:t>
      </w:r>
      <w:r w:rsidR="000F7D43"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 xml:space="preserve">mental health. Moreover, outdoor activity was associated with </w:t>
      </w:r>
      <w:r w:rsidR="002E4BBE"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high level of satisfaction from </w:t>
      </w:r>
      <w:r w:rsidR="002E4BBE"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healthy lifestyle. </w:t>
      </w:r>
    </w:p>
    <w:p w14:paraId="0AA724E9" w14:textId="13C2E4C6" w:rsidR="00274D28" w:rsidRPr="00F64E7B" w:rsidRDefault="00274D28"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Th</w:t>
      </w:r>
      <w:r w:rsidR="005E2CD6" w:rsidRPr="00F64E7B">
        <w:rPr>
          <w:rFonts w:ascii="Times" w:eastAsia="Times New Roman" w:hAnsi="Times" w:cs="Times New Roman"/>
          <w:sz w:val="24"/>
          <w:szCs w:val="24"/>
        </w:rPr>
        <w:t>e</w:t>
      </w:r>
      <w:r w:rsidRPr="00F64E7B">
        <w:rPr>
          <w:rFonts w:ascii="Times" w:eastAsia="Times New Roman" w:hAnsi="Times" w:cs="Times New Roman"/>
          <w:sz w:val="24"/>
          <w:szCs w:val="24"/>
        </w:rPr>
        <w:t xml:space="preserve"> narratives and photographs in this theme frequently related to </w:t>
      </w:r>
      <w:r w:rsidR="00867D06" w:rsidRPr="00F64E7B">
        <w:rPr>
          <w:rFonts w:ascii="Times" w:eastAsia="Times New Roman" w:hAnsi="Times" w:cs="Times New Roman"/>
          <w:sz w:val="24"/>
          <w:szCs w:val="24"/>
        </w:rPr>
        <w:t xml:space="preserve">the </w:t>
      </w:r>
      <w:r w:rsidRPr="00F64E7B">
        <w:rPr>
          <w:rFonts w:ascii="Times" w:eastAsia="Times New Roman" w:hAnsi="Times" w:cs="Times New Roman"/>
          <w:sz w:val="24"/>
          <w:szCs w:val="24"/>
        </w:rPr>
        <w:t>Covid-19 pandemic. The participants often described their need for contact with nature as a chance to escape from the threatening Covid-19 circumstances.</w:t>
      </w:r>
      <w:r w:rsidR="000660FB"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 xml:space="preserve">Outdoor settings were often considered </w:t>
      </w:r>
      <w:r w:rsidR="000F7D43" w:rsidRPr="00F64E7B">
        <w:rPr>
          <w:rFonts w:ascii="Times" w:eastAsia="Times New Roman" w:hAnsi="Times" w:cs="Times New Roman"/>
          <w:sz w:val="24"/>
          <w:szCs w:val="24"/>
        </w:rPr>
        <w:t xml:space="preserve">as </w:t>
      </w:r>
      <w:r w:rsidRPr="00F64E7B">
        <w:rPr>
          <w:rFonts w:ascii="Times" w:eastAsia="Times New Roman" w:hAnsi="Times" w:cs="Times New Roman"/>
          <w:sz w:val="24"/>
          <w:szCs w:val="24"/>
        </w:rPr>
        <w:t xml:space="preserve">safe places during the pandemic. Due to the fact that open spaces or forests are not as crowded as urban areas, the participants </w:t>
      </w:r>
      <w:r w:rsidR="00867D06" w:rsidRPr="00F64E7B">
        <w:rPr>
          <w:rFonts w:ascii="Times" w:eastAsia="Times New Roman" w:hAnsi="Times" w:cs="Times New Roman"/>
          <w:sz w:val="24"/>
          <w:szCs w:val="24"/>
        </w:rPr>
        <w:t xml:space="preserve">also </w:t>
      </w:r>
      <w:r w:rsidRPr="00F64E7B">
        <w:rPr>
          <w:rFonts w:ascii="Times" w:eastAsia="Times New Roman" w:hAnsi="Times" w:cs="Times New Roman"/>
          <w:sz w:val="24"/>
          <w:szCs w:val="24"/>
        </w:rPr>
        <w:t xml:space="preserve">appreciated </w:t>
      </w:r>
      <w:r w:rsidR="000F3732"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lack of </w:t>
      </w:r>
      <w:r w:rsidR="000F3732" w:rsidRPr="00F64E7B">
        <w:rPr>
          <w:rFonts w:ascii="Times" w:eastAsia="Times New Roman" w:hAnsi="Times" w:cs="Times New Roman"/>
          <w:sz w:val="24"/>
          <w:szCs w:val="24"/>
        </w:rPr>
        <w:t>C</w:t>
      </w:r>
      <w:r w:rsidR="009771E2" w:rsidRPr="00F64E7B">
        <w:rPr>
          <w:rFonts w:ascii="Times" w:eastAsia="Times New Roman" w:hAnsi="Times" w:cs="Times New Roman"/>
          <w:sz w:val="24"/>
          <w:szCs w:val="24"/>
        </w:rPr>
        <w:t>ovid</w:t>
      </w:r>
      <w:r w:rsidR="000F3732" w:rsidRPr="00F64E7B">
        <w:rPr>
          <w:rFonts w:ascii="Times" w:eastAsia="Times New Roman" w:hAnsi="Times" w:cs="Times New Roman"/>
          <w:sz w:val="24"/>
          <w:szCs w:val="24"/>
        </w:rPr>
        <w:t xml:space="preserve">-19-related </w:t>
      </w:r>
      <w:r w:rsidRPr="00F64E7B">
        <w:rPr>
          <w:rFonts w:ascii="Times" w:eastAsia="Times New Roman" w:hAnsi="Times" w:cs="Times New Roman"/>
          <w:sz w:val="24"/>
          <w:szCs w:val="24"/>
        </w:rPr>
        <w:t xml:space="preserve">restrictions when spending time in natural settings. </w:t>
      </w:r>
      <w:r w:rsidR="00A51280" w:rsidRPr="00F64E7B">
        <w:rPr>
          <w:rFonts w:ascii="Times" w:eastAsia="Times New Roman" w:hAnsi="Times" w:cs="Times New Roman"/>
          <w:sz w:val="24"/>
          <w:szCs w:val="24"/>
        </w:rPr>
        <w:t xml:space="preserve">One participant </w:t>
      </w:r>
      <w:r w:rsidR="00257671" w:rsidRPr="00F64E7B">
        <w:rPr>
          <w:rFonts w:ascii="Times" w:eastAsia="Times New Roman" w:hAnsi="Times" w:cs="Times New Roman"/>
          <w:sz w:val="24"/>
          <w:szCs w:val="24"/>
        </w:rPr>
        <w:t xml:space="preserve">described </w:t>
      </w:r>
      <w:r w:rsidR="00A475AA" w:rsidRPr="00F64E7B">
        <w:rPr>
          <w:rFonts w:ascii="Times" w:eastAsia="Times New Roman" w:hAnsi="Times" w:cs="Times New Roman"/>
          <w:sz w:val="24"/>
          <w:szCs w:val="24"/>
        </w:rPr>
        <w:t>mountain trekking</w:t>
      </w:r>
      <w:r w:rsidR="001862D5" w:rsidRPr="00F64E7B">
        <w:rPr>
          <w:rFonts w:ascii="Times" w:eastAsia="Times New Roman" w:hAnsi="Times" w:cs="Times New Roman"/>
          <w:sz w:val="24"/>
          <w:szCs w:val="24"/>
        </w:rPr>
        <w:t xml:space="preserve"> </w:t>
      </w:r>
      <w:r w:rsidR="00A475AA" w:rsidRPr="00F64E7B">
        <w:rPr>
          <w:rFonts w:ascii="Times" w:eastAsia="Times New Roman" w:hAnsi="Times" w:cs="Times New Roman"/>
          <w:sz w:val="24"/>
          <w:szCs w:val="24"/>
        </w:rPr>
        <w:t>a</w:t>
      </w:r>
      <w:r w:rsidR="00A51280" w:rsidRPr="00F64E7B">
        <w:rPr>
          <w:rFonts w:ascii="Times" w:eastAsia="Times New Roman" w:hAnsi="Times" w:cs="Times New Roman"/>
          <w:sz w:val="24"/>
          <w:szCs w:val="24"/>
        </w:rPr>
        <w:t>s a way to escape from the pandemic:</w:t>
      </w:r>
    </w:p>
    <w:p w14:paraId="4380AD05" w14:textId="71C7EA64" w:rsidR="00274D28" w:rsidRPr="00F64E7B" w:rsidRDefault="00A51280"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i/>
          <w:sz w:val="24"/>
          <w:szCs w:val="24"/>
        </w:rPr>
        <w:lastRenderedPageBreak/>
        <w:t xml:space="preserve">‘It’s not without significance that, nowadays, during </w:t>
      </w:r>
      <w:r w:rsidR="0075036E" w:rsidRPr="00F64E7B">
        <w:rPr>
          <w:rFonts w:ascii="Times" w:eastAsia="Times New Roman" w:hAnsi="Times" w:cs="Times New Roman"/>
          <w:i/>
          <w:sz w:val="24"/>
          <w:szCs w:val="24"/>
        </w:rPr>
        <w:t xml:space="preserve">a </w:t>
      </w:r>
      <w:r w:rsidRPr="00F64E7B">
        <w:rPr>
          <w:rFonts w:ascii="Times" w:eastAsia="Times New Roman" w:hAnsi="Times" w:cs="Times New Roman"/>
          <w:i/>
          <w:sz w:val="24"/>
          <w:szCs w:val="24"/>
        </w:rPr>
        <w:t xml:space="preserve">worldwide pandemic, trekking is a form of spending free time without having contact </w:t>
      </w:r>
      <w:r w:rsidR="000660FB" w:rsidRPr="00F64E7B">
        <w:rPr>
          <w:rFonts w:ascii="Times" w:eastAsia="Times New Roman" w:hAnsi="Times" w:cs="Times New Roman"/>
          <w:i/>
          <w:sz w:val="24"/>
          <w:szCs w:val="24"/>
        </w:rPr>
        <w:t xml:space="preserve">with </w:t>
      </w:r>
      <w:r w:rsidRPr="00F64E7B">
        <w:rPr>
          <w:rFonts w:ascii="Times" w:eastAsia="Times New Roman" w:hAnsi="Times" w:cs="Times New Roman"/>
          <w:i/>
          <w:sz w:val="24"/>
          <w:szCs w:val="24"/>
        </w:rPr>
        <w:t xml:space="preserve">other people. It’s only </w:t>
      </w:r>
      <w:r w:rsidR="000660FB" w:rsidRPr="00F64E7B">
        <w:rPr>
          <w:rFonts w:ascii="Times" w:eastAsia="Times New Roman" w:hAnsi="Times" w:cs="Times New Roman"/>
          <w:i/>
          <w:sz w:val="24"/>
          <w:szCs w:val="24"/>
        </w:rPr>
        <w:t>me</w:t>
      </w:r>
      <w:r w:rsidRPr="00F64E7B">
        <w:rPr>
          <w:rFonts w:ascii="Times" w:eastAsia="Times New Roman" w:hAnsi="Times" w:cs="Times New Roman"/>
          <w:i/>
          <w:sz w:val="24"/>
          <w:szCs w:val="24"/>
        </w:rPr>
        <w:t xml:space="preserve"> and stunning, clean nature.’</w:t>
      </w:r>
      <w:r w:rsidR="00CC3DBB" w:rsidRPr="00F64E7B">
        <w:rPr>
          <w:rFonts w:ascii="Times" w:eastAsia="Times New Roman" w:hAnsi="Times" w:cs="Times New Roman"/>
          <w:i/>
          <w:sz w:val="24"/>
          <w:szCs w:val="24"/>
        </w:rPr>
        <w:t xml:space="preserve"> </w:t>
      </w:r>
    </w:p>
    <w:p w14:paraId="21F7CE66" w14:textId="515FB692" w:rsidR="00EA0F0F" w:rsidRPr="00F64E7B" w:rsidRDefault="00691606"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Some participants</w:t>
      </w:r>
      <w:r w:rsidR="000F7D43" w:rsidRPr="00F64E7B">
        <w:rPr>
          <w:rFonts w:ascii="Times" w:eastAsia="Times New Roman" w:hAnsi="Times" w:cs="Times New Roman"/>
          <w:sz w:val="24"/>
          <w:szCs w:val="24"/>
        </w:rPr>
        <w:t xml:space="preserve">, however, </w:t>
      </w:r>
      <w:r w:rsidRPr="00F64E7B">
        <w:rPr>
          <w:rFonts w:ascii="Times" w:eastAsia="Times New Roman" w:hAnsi="Times" w:cs="Times New Roman"/>
          <w:sz w:val="24"/>
          <w:szCs w:val="24"/>
        </w:rPr>
        <w:t xml:space="preserve">expressed their need for contact with nature regardless of </w:t>
      </w:r>
      <w:r w:rsidR="0075036E" w:rsidRPr="00F64E7B">
        <w:rPr>
          <w:rFonts w:ascii="Times" w:eastAsia="Times New Roman" w:hAnsi="Times" w:cs="Times New Roman"/>
          <w:sz w:val="24"/>
          <w:szCs w:val="24"/>
        </w:rPr>
        <w:t xml:space="preserve">the </w:t>
      </w:r>
      <w:r w:rsidRPr="00F64E7B">
        <w:rPr>
          <w:rFonts w:ascii="Times" w:eastAsia="Times New Roman" w:hAnsi="Times" w:cs="Times New Roman"/>
          <w:sz w:val="24"/>
          <w:szCs w:val="24"/>
        </w:rPr>
        <w:t>Covid-19 pandemic.</w:t>
      </w:r>
      <w:r w:rsidR="00EA0F0F" w:rsidRPr="00F64E7B">
        <w:rPr>
          <w:rFonts w:ascii="Times" w:eastAsia="Times New Roman" w:hAnsi="Times" w:cs="Times New Roman"/>
          <w:sz w:val="24"/>
          <w:szCs w:val="24"/>
        </w:rPr>
        <w:t xml:space="preserve"> </w:t>
      </w:r>
      <w:r w:rsidR="0075036E" w:rsidRPr="00F64E7B">
        <w:rPr>
          <w:rFonts w:ascii="Times" w:eastAsia="Times New Roman" w:hAnsi="Times" w:cs="Times New Roman"/>
          <w:sz w:val="24"/>
          <w:szCs w:val="24"/>
        </w:rPr>
        <w:t>The participants expressed that</w:t>
      </w:r>
      <w:r w:rsidR="00EA0F0F" w:rsidRPr="00F64E7B">
        <w:rPr>
          <w:rFonts w:ascii="Times" w:eastAsia="Times New Roman" w:hAnsi="Times" w:cs="Times New Roman"/>
          <w:sz w:val="24"/>
          <w:szCs w:val="24"/>
        </w:rPr>
        <w:t xml:space="preserve"> spending time in natural settings contributed to mental health in all circumstances. One participant commented that </w:t>
      </w:r>
      <w:r w:rsidR="002E4BBE" w:rsidRPr="00F64E7B">
        <w:rPr>
          <w:rFonts w:ascii="Times" w:eastAsia="Times New Roman" w:hAnsi="Times" w:cs="Times New Roman"/>
          <w:sz w:val="24"/>
          <w:szCs w:val="24"/>
        </w:rPr>
        <w:t xml:space="preserve">seeking a </w:t>
      </w:r>
      <w:r w:rsidR="00EA0F0F" w:rsidRPr="00F64E7B">
        <w:rPr>
          <w:rFonts w:ascii="Times" w:eastAsia="Times New Roman" w:hAnsi="Times" w:cs="Times New Roman"/>
          <w:sz w:val="24"/>
          <w:szCs w:val="24"/>
        </w:rPr>
        <w:t>healthy lifestyle led him to outdoor physical activity, which is now his relaxation routine. He submi</w:t>
      </w:r>
      <w:r w:rsidR="005768C2" w:rsidRPr="00F64E7B">
        <w:rPr>
          <w:rFonts w:ascii="Times" w:eastAsia="Times New Roman" w:hAnsi="Times" w:cs="Times New Roman"/>
          <w:sz w:val="24"/>
          <w:szCs w:val="24"/>
        </w:rPr>
        <w:t xml:space="preserve">tted a photograph of himself during outdoor physical activity </w:t>
      </w:r>
      <w:r w:rsidR="00EA0F0F" w:rsidRPr="00F64E7B">
        <w:rPr>
          <w:rFonts w:ascii="Times" w:eastAsia="Times New Roman" w:hAnsi="Times" w:cs="Times New Roman"/>
          <w:sz w:val="24"/>
          <w:szCs w:val="24"/>
        </w:rPr>
        <w:t xml:space="preserve">(Figure </w:t>
      </w:r>
      <w:r w:rsidR="002A48E4" w:rsidRPr="00F64E7B">
        <w:rPr>
          <w:rFonts w:ascii="Times" w:eastAsia="Times New Roman" w:hAnsi="Times" w:cs="Times New Roman"/>
          <w:sz w:val="24"/>
          <w:szCs w:val="24"/>
        </w:rPr>
        <w:t>6</w:t>
      </w:r>
      <w:r w:rsidR="00EA0F0F" w:rsidRPr="00F64E7B">
        <w:rPr>
          <w:rFonts w:ascii="Times" w:eastAsia="Times New Roman" w:hAnsi="Times" w:cs="Times New Roman"/>
          <w:sz w:val="24"/>
          <w:szCs w:val="24"/>
        </w:rPr>
        <w:t>):</w:t>
      </w:r>
    </w:p>
    <w:p w14:paraId="6F55B26E" w14:textId="3EBF3484" w:rsidR="00FD308D" w:rsidRPr="00F64E7B" w:rsidRDefault="00EA0F0F" w:rsidP="00024A41">
      <w:pPr>
        <w:spacing w:after="0" w:line="300" w:lineRule="auto"/>
        <w:ind w:firstLine="720"/>
        <w:contextualSpacing/>
        <w:rPr>
          <w:rFonts w:ascii="Times" w:eastAsia="Times New Roman" w:hAnsi="Times" w:cs="Times New Roman"/>
          <w:i/>
          <w:sz w:val="24"/>
          <w:szCs w:val="24"/>
        </w:rPr>
      </w:pPr>
      <w:r w:rsidRPr="00F64E7B">
        <w:rPr>
          <w:rFonts w:ascii="Times" w:eastAsia="Times New Roman" w:hAnsi="Times" w:cs="Times New Roman"/>
          <w:i/>
          <w:sz w:val="24"/>
          <w:szCs w:val="24"/>
        </w:rPr>
        <w:t>‘Thanks to the fact that I started to eat well and</w:t>
      </w:r>
      <w:r w:rsidR="000660FB" w:rsidRPr="00F64E7B">
        <w:rPr>
          <w:rFonts w:ascii="Times" w:eastAsia="Times New Roman" w:hAnsi="Times" w:cs="Times New Roman"/>
          <w:i/>
          <w:sz w:val="24"/>
          <w:szCs w:val="24"/>
        </w:rPr>
        <w:t xml:space="preserve"> exercise</w:t>
      </w:r>
      <w:r w:rsidRPr="00F64E7B">
        <w:rPr>
          <w:rFonts w:ascii="Times" w:eastAsia="Times New Roman" w:hAnsi="Times" w:cs="Times New Roman"/>
          <w:i/>
          <w:sz w:val="24"/>
          <w:szCs w:val="24"/>
        </w:rPr>
        <w:t xml:space="preserve">, I can enjoy beautiful landscapes and the true beauty of nature!!! I found my hobby… </w:t>
      </w:r>
      <w:r w:rsidR="00A475AA" w:rsidRPr="00F64E7B">
        <w:rPr>
          <w:rFonts w:ascii="Times" w:eastAsia="Times New Roman" w:hAnsi="Times" w:cs="Times New Roman"/>
          <w:i/>
          <w:sz w:val="24"/>
          <w:szCs w:val="24"/>
        </w:rPr>
        <w:t>My oasis of peace, that lets me wind down and recharge my batteries after a hard day.</w:t>
      </w:r>
      <w:r w:rsidR="00176007" w:rsidRPr="00F64E7B">
        <w:rPr>
          <w:rFonts w:ascii="Times" w:eastAsia="Times New Roman" w:hAnsi="Times" w:cs="Times New Roman"/>
          <w:i/>
          <w:sz w:val="24"/>
          <w:szCs w:val="24"/>
        </w:rPr>
        <w:t>’</w:t>
      </w:r>
      <w:r w:rsidR="00CC3DBB" w:rsidRPr="00F64E7B">
        <w:rPr>
          <w:rFonts w:ascii="Times" w:eastAsia="Times New Roman" w:hAnsi="Times" w:cs="Times New Roman"/>
          <w:i/>
          <w:sz w:val="24"/>
          <w:szCs w:val="24"/>
        </w:rPr>
        <w:t xml:space="preserve"> </w:t>
      </w:r>
    </w:p>
    <w:p w14:paraId="52B475DA" w14:textId="2A7AA9E6" w:rsidR="00176007" w:rsidRPr="00F64E7B" w:rsidRDefault="00B365A9" w:rsidP="00024A41">
      <w:pPr>
        <w:pStyle w:val="Legenda"/>
        <w:spacing w:after="0" w:line="300" w:lineRule="auto"/>
        <w:contextualSpacing/>
        <w:rPr>
          <w:rFonts w:ascii="Times" w:hAnsi="Times" w:cs="Times New Roman"/>
          <w:color w:val="auto"/>
          <w:sz w:val="24"/>
          <w:szCs w:val="24"/>
        </w:rPr>
      </w:pPr>
      <w:r w:rsidRPr="00F64E7B">
        <w:rPr>
          <w:rFonts w:ascii="Times" w:hAnsi="Times" w:cs="Times New Roman"/>
          <w:color w:val="auto"/>
          <w:sz w:val="24"/>
          <w:szCs w:val="24"/>
        </w:rPr>
        <w:t>(Figure 6 to be inserted here)</w:t>
      </w:r>
    </w:p>
    <w:p w14:paraId="15C1AE0A" w14:textId="3D8FD738" w:rsidR="007B14B8" w:rsidRPr="00F64E7B" w:rsidRDefault="002E2272"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Contact with nature was perceived by the participants as a good way to build and maintain physical activity. Spending time in natural settings often meant stepping out of </w:t>
      </w:r>
      <w:r w:rsidR="0075036E"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stressful daily routine and taking time to rest and calm down. We observed a tendency to search for opportunities for outdoor activities during Covid-19 pandemic, as outdoor activity often meant the escape fro</w:t>
      </w:r>
      <w:r w:rsidR="008B3863" w:rsidRPr="00F64E7B">
        <w:rPr>
          <w:rFonts w:ascii="Times" w:eastAsia="Times New Roman" w:hAnsi="Times" w:cs="Times New Roman"/>
          <w:sz w:val="24"/>
          <w:szCs w:val="24"/>
        </w:rPr>
        <w:t>m the restrictions.</w:t>
      </w:r>
    </w:p>
    <w:p w14:paraId="66022CB1" w14:textId="5FEEA392" w:rsidR="00816B55" w:rsidRPr="00F64E7B" w:rsidRDefault="00A41A02"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Covid-19 and health</w:t>
      </w:r>
    </w:p>
    <w:p w14:paraId="2F09AEA4" w14:textId="3C3DA15C" w:rsidR="00433A94" w:rsidRPr="00F64E7B" w:rsidRDefault="00D71C6A"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ab/>
      </w:r>
      <w:r w:rsidR="00335F87" w:rsidRPr="00F64E7B">
        <w:rPr>
          <w:rFonts w:ascii="Times" w:eastAsia="Times New Roman" w:hAnsi="Times" w:cs="Times New Roman"/>
          <w:sz w:val="24"/>
          <w:szCs w:val="24"/>
        </w:rPr>
        <w:t>I</w:t>
      </w:r>
      <w:r w:rsidRPr="00F64E7B">
        <w:rPr>
          <w:rFonts w:ascii="Times" w:eastAsia="Times New Roman" w:hAnsi="Times" w:cs="Times New Roman"/>
          <w:sz w:val="24"/>
          <w:szCs w:val="24"/>
        </w:rPr>
        <w:t>ndividual differences in terms of</w:t>
      </w:r>
      <w:r w:rsidR="009F0F89" w:rsidRPr="00F64E7B">
        <w:rPr>
          <w:rFonts w:ascii="Times" w:eastAsia="Times New Roman" w:hAnsi="Times" w:cs="Times New Roman"/>
          <w:sz w:val="24"/>
          <w:szCs w:val="24"/>
        </w:rPr>
        <w:t xml:space="preserve"> links between</w:t>
      </w:r>
      <w:r w:rsidRPr="00F64E7B">
        <w:rPr>
          <w:rFonts w:ascii="Times" w:eastAsia="Times New Roman" w:hAnsi="Times" w:cs="Times New Roman"/>
          <w:sz w:val="24"/>
          <w:szCs w:val="24"/>
        </w:rPr>
        <w:t xml:space="preserve"> health </w:t>
      </w:r>
      <w:r w:rsidR="009F0F89" w:rsidRPr="00F64E7B">
        <w:rPr>
          <w:rFonts w:ascii="Times" w:eastAsia="Times New Roman" w:hAnsi="Times" w:cs="Times New Roman"/>
          <w:sz w:val="24"/>
          <w:szCs w:val="24"/>
        </w:rPr>
        <w:t>perceptions and</w:t>
      </w:r>
      <w:r w:rsidRPr="00F64E7B">
        <w:rPr>
          <w:rFonts w:ascii="Times" w:eastAsia="Times New Roman" w:hAnsi="Times" w:cs="Times New Roman"/>
          <w:sz w:val="24"/>
          <w:szCs w:val="24"/>
        </w:rPr>
        <w:t xml:space="preserve"> Covid-19</w:t>
      </w:r>
      <w:r w:rsidR="00335F87" w:rsidRPr="00F64E7B">
        <w:rPr>
          <w:rFonts w:ascii="Times" w:eastAsia="Times New Roman" w:hAnsi="Times" w:cs="Times New Roman"/>
          <w:sz w:val="24"/>
          <w:szCs w:val="24"/>
        </w:rPr>
        <w:t xml:space="preserve"> were observed in participants’ narratives</w:t>
      </w:r>
      <w:r w:rsidRPr="00F64E7B">
        <w:rPr>
          <w:rFonts w:ascii="Times" w:eastAsia="Times New Roman" w:hAnsi="Times" w:cs="Times New Roman"/>
          <w:sz w:val="24"/>
          <w:szCs w:val="24"/>
        </w:rPr>
        <w:t xml:space="preserve">. </w:t>
      </w:r>
      <w:r w:rsidR="002B7F46" w:rsidRPr="00F64E7B">
        <w:rPr>
          <w:rFonts w:ascii="Times" w:eastAsia="Times New Roman" w:hAnsi="Times" w:cs="Times New Roman"/>
          <w:sz w:val="24"/>
          <w:szCs w:val="24"/>
        </w:rPr>
        <w:t xml:space="preserve">The only theme unambiguously related to the Covid-19 pandemic was need for contact with nature (described </w:t>
      </w:r>
      <w:r w:rsidR="00202D85" w:rsidRPr="00F64E7B">
        <w:rPr>
          <w:rFonts w:ascii="Times" w:eastAsia="Times New Roman" w:hAnsi="Times" w:cs="Times New Roman"/>
          <w:sz w:val="24"/>
          <w:szCs w:val="24"/>
        </w:rPr>
        <w:t>above</w:t>
      </w:r>
      <w:r w:rsidR="002B7F46" w:rsidRPr="00F64E7B">
        <w:rPr>
          <w:rFonts w:ascii="Times" w:eastAsia="Times New Roman" w:hAnsi="Times" w:cs="Times New Roman"/>
          <w:sz w:val="24"/>
          <w:szCs w:val="24"/>
        </w:rPr>
        <w:t xml:space="preserve">). Natural settings were perceived as an escape from the pandemic restrictions and </w:t>
      </w:r>
      <w:r w:rsidR="004562F3" w:rsidRPr="00F64E7B">
        <w:rPr>
          <w:rFonts w:ascii="Times" w:eastAsia="Times New Roman" w:hAnsi="Times" w:cs="Times New Roman"/>
          <w:sz w:val="24"/>
          <w:szCs w:val="24"/>
        </w:rPr>
        <w:t xml:space="preserve">the risk of contracting </w:t>
      </w:r>
      <w:r w:rsidR="00C97324" w:rsidRPr="00F64E7B">
        <w:rPr>
          <w:rFonts w:ascii="Times" w:eastAsia="Times New Roman" w:hAnsi="Times" w:cs="Times New Roman"/>
          <w:sz w:val="24"/>
          <w:szCs w:val="24"/>
        </w:rPr>
        <w:t xml:space="preserve">Covid-19. </w:t>
      </w:r>
      <w:r w:rsidR="0081695A" w:rsidRPr="00F64E7B">
        <w:rPr>
          <w:rFonts w:ascii="Times" w:eastAsia="Times New Roman" w:hAnsi="Times" w:cs="Times New Roman"/>
          <w:sz w:val="24"/>
          <w:szCs w:val="24"/>
        </w:rPr>
        <w:t>Moreover, t</w:t>
      </w:r>
      <w:r w:rsidR="009D67BA" w:rsidRPr="00F64E7B">
        <w:rPr>
          <w:rFonts w:ascii="Times" w:eastAsia="Times New Roman" w:hAnsi="Times" w:cs="Times New Roman"/>
          <w:sz w:val="24"/>
          <w:szCs w:val="24"/>
        </w:rPr>
        <w:t xml:space="preserve">he participants </w:t>
      </w:r>
      <w:r w:rsidR="0081695A" w:rsidRPr="00F64E7B">
        <w:rPr>
          <w:rFonts w:ascii="Times" w:eastAsia="Times New Roman" w:hAnsi="Times" w:cs="Times New Roman"/>
          <w:sz w:val="24"/>
          <w:szCs w:val="24"/>
        </w:rPr>
        <w:t>emphasi</w:t>
      </w:r>
      <w:r w:rsidR="00202D85" w:rsidRPr="00F64E7B">
        <w:rPr>
          <w:rFonts w:ascii="Times" w:eastAsia="Times New Roman" w:hAnsi="Times" w:cs="Times New Roman"/>
          <w:sz w:val="24"/>
          <w:szCs w:val="24"/>
        </w:rPr>
        <w:t>s</w:t>
      </w:r>
      <w:r w:rsidR="0081695A" w:rsidRPr="00F64E7B">
        <w:rPr>
          <w:rFonts w:ascii="Times" w:eastAsia="Times New Roman" w:hAnsi="Times" w:cs="Times New Roman"/>
          <w:sz w:val="24"/>
          <w:szCs w:val="24"/>
        </w:rPr>
        <w:t>ed that it was important for their</w:t>
      </w:r>
      <w:r w:rsidR="009D67BA" w:rsidRPr="00F64E7B">
        <w:rPr>
          <w:rFonts w:ascii="Times" w:eastAsia="Times New Roman" w:hAnsi="Times" w:cs="Times New Roman"/>
          <w:sz w:val="24"/>
          <w:szCs w:val="24"/>
        </w:rPr>
        <w:t xml:space="preserve"> </w:t>
      </w:r>
      <w:r w:rsidR="0081695A" w:rsidRPr="00F64E7B">
        <w:rPr>
          <w:rFonts w:ascii="Times" w:eastAsia="Times New Roman" w:hAnsi="Times" w:cs="Times New Roman"/>
          <w:sz w:val="24"/>
          <w:szCs w:val="24"/>
        </w:rPr>
        <w:t xml:space="preserve">health to avoid crowded areas. One person submitted a photograph of an empty main square as his perception of health during the Covid-19 pandemic (Figure </w:t>
      </w:r>
      <w:r w:rsidR="002A48E4" w:rsidRPr="00F64E7B">
        <w:rPr>
          <w:rFonts w:ascii="Times" w:eastAsia="Times New Roman" w:hAnsi="Times" w:cs="Times New Roman"/>
          <w:sz w:val="24"/>
          <w:szCs w:val="24"/>
        </w:rPr>
        <w:t>7</w:t>
      </w:r>
      <w:r w:rsidR="0081695A" w:rsidRPr="00F64E7B">
        <w:rPr>
          <w:rFonts w:ascii="Times" w:eastAsia="Times New Roman" w:hAnsi="Times" w:cs="Times New Roman"/>
          <w:sz w:val="24"/>
          <w:szCs w:val="24"/>
        </w:rPr>
        <w:t>).</w:t>
      </w:r>
    </w:p>
    <w:p w14:paraId="2189DFCA" w14:textId="201EF4A9" w:rsidR="0081695A" w:rsidRPr="00F64E7B" w:rsidRDefault="00F83419" w:rsidP="00024A41">
      <w:pPr>
        <w:spacing w:after="0" w:line="300" w:lineRule="auto"/>
        <w:contextualSpacing/>
        <w:rPr>
          <w:rFonts w:ascii="Times" w:eastAsia="Times New Roman" w:hAnsi="Times" w:cs="Times New Roman"/>
          <w:i/>
          <w:sz w:val="24"/>
          <w:szCs w:val="24"/>
        </w:rPr>
      </w:pPr>
      <w:r w:rsidRPr="00F64E7B">
        <w:rPr>
          <w:rFonts w:ascii="Times" w:eastAsia="Times New Roman" w:hAnsi="Times" w:cs="Times New Roman"/>
          <w:i/>
          <w:sz w:val="24"/>
          <w:szCs w:val="24"/>
        </w:rPr>
        <w:t>(Figure 7 to be inserted here)</w:t>
      </w:r>
    </w:p>
    <w:p w14:paraId="13EFAFE0" w14:textId="76D854C4" w:rsidR="00D71C6A" w:rsidRPr="00F64E7B" w:rsidRDefault="00D71C6A"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0F7D43" w:rsidRPr="00F64E7B">
        <w:rPr>
          <w:rFonts w:ascii="Times" w:eastAsia="Times New Roman" w:hAnsi="Times" w:cs="Times New Roman"/>
          <w:sz w:val="24"/>
          <w:szCs w:val="24"/>
        </w:rPr>
        <w:t>In the narratives, we</w:t>
      </w:r>
      <w:r w:rsidRPr="00F64E7B">
        <w:rPr>
          <w:rFonts w:ascii="Times" w:eastAsia="Times New Roman" w:hAnsi="Times" w:cs="Times New Roman"/>
          <w:sz w:val="24"/>
          <w:szCs w:val="24"/>
        </w:rPr>
        <w:t xml:space="preserve"> </w:t>
      </w:r>
      <w:r w:rsidR="003C2A1D" w:rsidRPr="00F64E7B">
        <w:rPr>
          <w:rFonts w:ascii="Times" w:eastAsia="Times New Roman" w:hAnsi="Times" w:cs="Times New Roman"/>
          <w:sz w:val="24"/>
          <w:szCs w:val="24"/>
        </w:rPr>
        <w:t xml:space="preserve">developed </w:t>
      </w:r>
      <w:r w:rsidR="00E9662C" w:rsidRPr="00F64E7B">
        <w:rPr>
          <w:rFonts w:ascii="Times" w:eastAsia="Times New Roman" w:hAnsi="Times" w:cs="Times New Roman"/>
          <w:sz w:val="24"/>
          <w:szCs w:val="24"/>
        </w:rPr>
        <w:t xml:space="preserve">two </w:t>
      </w:r>
      <w:r w:rsidR="00335F87" w:rsidRPr="00F64E7B">
        <w:rPr>
          <w:rFonts w:ascii="Times" w:eastAsia="Times New Roman" w:hAnsi="Times" w:cs="Times New Roman"/>
          <w:sz w:val="24"/>
          <w:szCs w:val="24"/>
        </w:rPr>
        <w:t>themes</w:t>
      </w:r>
      <w:r w:rsidRPr="00F64E7B">
        <w:rPr>
          <w:rFonts w:ascii="Times" w:eastAsia="Times New Roman" w:hAnsi="Times" w:cs="Times New Roman"/>
          <w:sz w:val="24"/>
          <w:szCs w:val="24"/>
        </w:rPr>
        <w:t xml:space="preserve"> related to the Covid-19 pandemi</w:t>
      </w:r>
      <w:r w:rsidR="000F7D43" w:rsidRPr="00F64E7B">
        <w:rPr>
          <w:rFonts w:ascii="Times" w:eastAsia="Times New Roman" w:hAnsi="Times" w:cs="Times New Roman"/>
          <w:sz w:val="24"/>
          <w:szCs w:val="24"/>
        </w:rPr>
        <w:t>c</w:t>
      </w:r>
      <w:r w:rsidRPr="00F64E7B">
        <w:rPr>
          <w:rFonts w:ascii="Times" w:eastAsia="Times New Roman" w:hAnsi="Times" w:cs="Times New Roman"/>
          <w:sz w:val="24"/>
          <w:szCs w:val="24"/>
        </w:rPr>
        <w:t>:</w:t>
      </w:r>
      <w:r w:rsidR="00E9662C" w:rsidRPr="00F64E7B">
        <w:rPr>
          <w:rFonts w:ascii="Times" w:eastAsia="Times New Roman" w:hAnsi="Times" w:cs="Times New Roman"/>
          <w:sz w:val="24"/>
          <w:szCs w:val="24"/>
        </w:rPr>
        <w:t xml:space="preserve"> (a) </w:t>
      </w:r>
      <w:r w:rsidRPr="00F64E7B">
        <w:rPr>
          <w:rFonts w:ascii="Times" w:eastAsia="Times New Roman" w:hAnsi="Times" w:cs="Times New Roman"/>
          <w:sz w:val="24"/>
          <w:szCs w:val="24"/>
        </w:rPr>
        <w:t>disruption i</w:t>
      </w:r>
      <w:r w:rsidR="001915DC" w:rsidRPr="00F64E7B">
        <w:rPr>
          <w:rFonts w:ascii="Times" w:eastAsia="Times New Roman" w:hAnsi="Times" w:cs="Times New Roman"/>
          <w:sz w:val="24"/>
          <w:szCs w:val="24"/>
        </w:rPr>
        <w:t>n maintaining healthy habits</w:t>
      </w:r>
      <w:r w:rsidRPr="00F64E7B">
        <w:rPr>
          <w:rFonts w:ascii="Times" w:eastAsia="Times New Roman" w:hAnsi="Times" w:cs="Times New Roman"/>
          <w:sz w:val="24"/>
          <w:szCs w:val="24"/>
        </w:rPr>
        <w:t xml:space="preserve">, (b) </w:t>
      </w:r>
      <w:r w:rsidR="00C43E1F" w:rsidRPr="00F64E7B">
        <w:rPr>
          <w:rFonts w:ascii="Times" w:eastAsia="Times New Roman" w:hAnsi="Times" w:cs="Times New Roman"/>
          <w:sz w:val="24"/>
          <w:szCs w:val="24"/>
        </w:rPr>
        <w:t>motivation to</w:t>
      </w:r>
      <w:r w:rsidR="002B7F46" w:rsidRPr="00F64E7B">
        <w:rPr>
          <w:rFonts w:ascii="Times" w:eastAsia="Times New Roman" w:hAnsi="Times" w:cs="Times New Roman"/>
          <w:sz w:val="24"/>
          <w:szCs w:val="24"/>
        </w:rPr>
        <w:t xml:space="preserve"> engage in health behaviours</w:t>
      </w:r>
      <w:r w:rsidR="00E9662C" w:rsidRPr="00F64E7B">
        <w:rPr>
          <w:rFonts w:ascii="Times" w:eastAsia="Times New Roman" w:hAnsi="Times" w:cs="Times New Roman"/>
          <w:sz w:val="24"/>
          <w:szCs w:val="24"/>
        </w:rPr>
        <w:t>.</w:t>
      </w:r>
      <w:r w:rsidR="00C43E1F" w:rsidRPr="00F64E7B">
        <w:rPr>
          <w:rFonts w:ascii="Times" w:eastAsia="Times New Roman" w:hAnsi="Times" w:cs="Times New Roman"/>
          <w:sz w:val="24"/>
          <w:szCs w:val="24"/>
        </w:rPr>
        <w:t xml:space="preserve"> </w:t>
      </w:r>
      <w:r w:rsidR="001915DC" w:rsidRPr="00F64E7B">
        <w:rPr>
          <w:rFonts w:ascii="Times" w:eastAsia="Times New Roman" w:hAnsi="Times" w:cs="Times New Roman"/>
          <w:sz w:val="24"/>
          <w:szCs w:val="24"/>
        </w:rPr>
        <w:t>With regard to the percepti</w:t>
      </w:r>
      <w:r w:rsidR="00796949" w:rsidRPr="00F64E7B">
        <w:rPr>
          <w:rFonts w:ascii="Times" w:eastAsia="Times New Roman" w:hAnsi="Times" w:cs="Times New Roman"/>
          <w:sz w:val="24"/>
          <w:szCs w:val="24"/>
        </w:rPr>
        <w:t>on of the Covid-19 pandemic as</w:t>
      </w:r>
      <w:r w:rsidR="001915DC" w:rsidRPr="00F64E7B">
        <w:rPr>
          <w:rFonts w:ascii="Times" w:eastAsia="Times New Roman" w:hAnsi="Times" w:cs="Times New Roman"/>
          <w:sz w:val="24"/>
          <w:szCs w:val="24"/>
        </w:rPr>
        <w:t xml:space="preserve"> disruption in maintaining health</w:t>
      </w:r>
      <w:r w:rsidR="000F7D43" w:rsidRPr="00F64E7B">
        <w:rPr>
          <w:rFonts w:ascii="Times" w:eastAsia="Times New Roman" w:hAnsi="Times" w:cs="Times New Roman"/>
          <w:sz w:val="24"/>
          <w:szCs w:val="24"/>
        </w:rPr>
        <w:t xml:space="preserve"> behaviours</w:t>
      </w:r>
      <w:r w:rsidR="001915DC" w:rsidRPr="00F64E7B">
        <w:rPr>
          <w:rFonts w:ascii="Times" w:eastAsia="Times New Roman" w:hAnsi="Times" w:cs="Times New Roman"/>
          <w:sz w:val="24"/>
          <w:szCs w:val="24"/>
        </w:rPr>
        <w:t xml:space="preserve">, the participants often mentioned deterioration in their general health and well-being. </w:t>
      </w:r>
      <w:r w:rsidR="00202D85" w:rsidRPr="00F64E7B">
        <w:rPr>
          <w:rFonts w:ascii="Times" w:eastAsia="Times New Roman" w:hAnsi="Times" w:cs="Times New Roman"/>
          <w:sz w:val="24"/>
          <w:szCs w:val="24"/>
        </w:rPr>
        <w:t>M</w:t>
      </w:r>
      <w:r w:rsidR="001915DC" w:rsidRPr="00F64E7B">
        <w:rPr>
          <w:rFonts w:ascii="Times" w:eastAsia="Times New Roman" w:hAnsi="Times" w:cs="Times New Roman"/>
          <w:sz w:val="24"/>
          <w:szCs w:val="24"/>
        </w:rPr>
        <w:t xml:space="preserve">ost of the narratives </w:t>
      </w:r>
      <w:r w:rsidR="00202D85" w:rsidRPr="00F64E7B">
        <w:rPr>
          <w:rFonts w:ascii="Times" w:eastAsia="Times New Roman" w:hAnsi="Times" w:cs="Times New Roman"/>
          <w:sz w:val="24"/>
          <w:szCs w:val="24"/>
        </w:rPr>
        <w:t xml:space="preserve">emphasised </w:t>
      </w:r>
      <w:r w:rsidR="0075036E" w:rsidRPr="00F64E7B">
        <w:rPr>
          <w:rFonts w:ascii="Times" w:eastAsia="Times New Roman" w:hAnsi="Times" w:cs="Times New Roman"/>
          <w:sz w:val="24"/>
          <w:szCs w:val="24"/>
        </w:rPr>
        <w:t xml:space="preserve">that </w:t>
      </w:r>
      <w:r w:rsidR="001915DC" w:rsidRPr="00F64E7B">
        <w:rPr>
          <w:rFonts w:ascii="Times" w:eastAsia="Times New Roman" w:hAnsi="Times" w:cs="Times New Roman"/>
          <w:sz w:val="24"/>
          <w:szCs w:val="24"/>
        </w:rPr>
        <w:t>problem</w:t>
      </w:r>
      <w:r w:rsidR="002E4BBE" w:rsidRPr="00F64E7B">
        <w:rPr>
          <w:rFonts w:ascii="Times" w:eastAsia="Times New Roman" w:hAnsi="Times" w:cs="Times New Roman"/>
          <w:sz w:val="24"/>
          <w:szCs w:val="24"/>
        </w:rPr>
        <w:t>-</w:t>
      </w:r>
      <w:r w:rsidR="001915DC" w:rsidRPr="00F64E7B">
        <w:rPr>
          <w:rFonts w:ascii="Times" w:eastAsia="Times New Roman" w:hAnsi="Times" w:cs="Times New Roman"/>
          <w:sz w:val="24"/>
          <w:szCs w:val="24"/>
        </w:rPr>
        <w:t xml:space="preserve">solving and </w:t>
      </w:r>
      <w:r w:rsidR="0075036E" w:rsidRPr="00F64E7B">
        <w:rPr>
          <w:rFonts w:ascii="Times" w:eastAsia="Times New Roman" w:hAnsi="Times" w:cs="Times New Roman"/>
          <w:sz w:val="24"/>
          <w:szCs w:val="24"/>
        </w:rPr>
        <w:t xml:space="preserve">a </w:t>
      </w:r>
      <w:r w:rsidR="001915DC" w:rsidRPr="00F64E7B">
        <w:rPr>
          <w:rFonts w:ascii="Times" w:eastAsia="Times New Roman" w:hAnsi="Times" w:cs="Times New Roman"/>
          <w:sz w:val="24"/>
          <w:szCs w:val="24"/>
        </w:rPr>
        <w:t>resource-based attitude supported the participants in overcoming health difficulties:</w:t>
      </w:r>
    </w:p>
    <w:p w14:paraId="09C632FB" w14:textId="48BCE9AB" w:rsidR="00270B21" w:rsidRPr="00F64E7B" w:rsidRDefault="001915DC"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Pr="00F64E7B">
        <w:rPr>
          <w:rFonts w:ascii="Times" w:eastAsia="Times New Roman" w:hAnsi="Times" w:cs="Times New Roman"/>
          <w:i/>
          <w:sz w:val="24"/>
          <w:szCs w:val="24"/>
        </w:rPr>
        <w:t xml:space="preserve">‘This situation worsened my </w:t>
      </w:r>
      <w:r w:rsidR="009E7C5C" w:rsidRPr="00F64E7B">
        <w:rPr>
          <w:rFonts w:ascii="Times" w:eastAsia="Times New Roman" w:hAnsi="Times" w:cs="Times New Roman"/>
          <w:i/>
          <w:sz w:val="24"/>
          <w:szCs w:val="24"/>
        </w:rPr>
        <w:t xml:space="preserve">physical and mental health </w:t>
      </w:r>
      <w:r w:rsidR="00C11835" w:rsidRPr="00F64E7B">
        <w:rPr>
          <w:rFonts w:ascii="Times" w:eastAsia="Times New Roman" w:hAnsi="Times" w:cs="Times New Roman"/>
          <w:i/>
          <w:sz w:val="24"/>
          <w:szCs w:val="24"/>
        </w:rPr>
        <w:t>entirely</w:t>
      </w:r>
      <w:r w:rsidR="009E7C5C" w:rsidRPr="00F64E7B">
        <w:rPr>
          <w:rFonts w:ascii="Times" w:eastAsia="Times New Roman" w:hAnsi="Times" w:cs="Times New Roman"/>
          <w:i/>
          <w:sz w:val="24"/>
          <w:szCs w:val="24"/>
        </w:rPr>
        <w:t xml:space="preserve"> which later influenced my constant bad mood. One may say that my general health deteriorated. My solution to improve my health were (and still are) multiple travels in the company of loved one to the accessible locations that are considered to be Polish natural wonders.’</w:t>
      </w:r>
      <w:r w:rsidR="004B437A" w:rsidRPr="00F64E7B">
        <w:rPr>
          <w:rFonts w:ascii="Times" w:eastAsia="Times New Roman" w:hAnsi="Times" w:cs="Times New Roman"/>
          <w:i/>
          <w:sz w:val="24"/>
          <w:szCs w:val="24"/>
        </w:rPr>
        <w:t xml:space="preserve"> </w:t>
      </w:r>
    </w:p>
    <w:p w14:paraId="66185EF5" w14:textId="72D322B2" w:rsidR="00CF7A7A" w:rsidRPr="00F64E7B" w:rsidRDefault="009D67BA" w:rsidP="00024A41">
      <w:pPr>
        <w:spacing w:after="0" w:line="300" w:lineRule="auto"/>
        <w:contextualSpacing/>
        <w:rPr>
          <w:rFonts w:ascii="Times" w:eastAsia="Times New Roman" w:hAnsi="Times" w:cs="Times New Roman"/>
          <w:sz w:val="24"/>
          <w:szCs w:val="24"/>
        </w:rPr>
      </w:pPr>
      <w:r w:rsidRPr="00F64E7B">
        <w:rPr>
          <w:rFonts w:ascii="Times" w:hAnsi="Times"/>
          <w:sz w:val="24"/>
          <w:szCs w:val="24"/>
        </w:rPr>
        <w:tab/>
      </w:r>
      <w:r w:rsidRPr="00F64E7B">
        <w:rPr>
          <w:rFonts w:ascii="Times" w:eastAsia="Times New Roman" w:hAnsi="Times" w:cs="Times New Roman"/>
          <w:sz w:val="24"/>
          <w:szCs w:val="24"/>
        </w:rPr>
        <w:t xml:space="preserve">There was a </w:t>
      </w:r>
      <w:r w:rsidR="002E4BBE" w:rsidRPr="00F64E7B">
        <w:rPr>
          <w:rFonts w:ascii="Times" w:eastAsia="Times New Roman" w:hAnsi="Times" w:cs="Times New Roman"/>
          <w:sz w:val="24"/>
          <w:szCs w:val="24"/>
        </w:rPr>
        <w:t xml:space="preserve">large </w:t>
      </w:r>
      <w:r w:rsidR="0075036E" w:rsidRPr="00F64E7B">
        <w:rPr>
          <w:rFonts w:ascii="Times" w:eastAsia="Times New Roman" w:hAnsi="Times" w:cs="Times New Roman"/>
          <w:sz w:val="24"/>
          <w:szCs w:val="24"/>
        </w:rPr>
        <w:t xml:space="preserve">number </w:t>
      </w:r>
      <w:r w:rsidRPr="00F64E7B">
        <w:rPr>
          <w:rFonts w:ascii="Times" w:eastAsia="Times New Roman" w:hAnsi="Times" w:cs="Times New Roman"/>
          <w:sz w:val="24"/>
          <w:szCs w:val="24"/>
        </w:rPr>
        <w:t>of participants who reported the Covid-1</w:t>
      </w:r>
      <w:r w:rsidR="004A02C1" w:rsidRPr="00F64E7B">
        <w:rPr>
          <w:rFonts w:ascii="Times" w:eastAsia="Times New Roman" w:hAnsi="Times" w:cs="Times New Roman"/>
          <w:sz w:val="24"/>
          <w:szCs w:val="24"/>
        </w:rPr>
        <w:t xml:space="preserve">9 </w:t>
      </w:r>
      <w:r w:rsidRPr="00F64E7B">
        <w:rPr>
          <w:rFonts w:ascii="Times" w:eastAsia="Times New Roman" w:hAnsi="Times" w:cs="Times New Roman"/>
          <w:sz w:val="24"/>
          <w:szCs w:val="24"/>
        </w:rPr>
        <w:t xml:space="preserve">pandemic </w:t>
      </w:r>
      <w:r w:rsidR="0000073B" w:rsidRPr="00F64E7B">
        <w:rPr>
          <w:rFonts w:ascii="Times" w:eastAsia="Times New Roman" w:hAnsi="Times" w:cs="Times New Roman"/>
          <w:sz w:val="24"/>
          <w:szCs w:val="24"/>
        </w:rPr>
        <w:t>as</w:t>
      </w:r>
      <w:r w:rsidRPr="00F64E7B">
        <w:rPr>
          <w:rFonts w:ascii="Times" w:eastAsia="Times New Roman" w:hAnsi="Times" w:cs="Times New Roman"/>
          <w:sz w:val="24"/>
          <w:szCs w:val="24"/>
        </w:rPr>
        <w:t xml:space="preserve"> motivation to engage in health behaviours. The pandemic circumstances prompted the participants to focus on healthy eating habits</w:t>
      </w:r>
      <w:r w:rsidR="00431A5E" w:rsidRPr="00F64E7B">
        <w:rPr>
          <w:rFonts w:ascii="Times" w:eastAsia="Times New Roman" w:hAnsi="Times" w:cs="Times New Roman"/>
          <w:sz w:val="24"/>
          <w:szCs w:val="24"/>
        </w:rPr>
        <w:t>, increasing physical activity</w:t>
      </w:r>
      <w:r w:rsidRPr="00F64E7B">
        <w:rPr>
          <w:rFonts w:ascii="Times" w:eastAsia="Times New Roman" w:hAnsi="Times" w:cs="Times New Roman"/>
          <w:sz w:val="24"/>
          <w:szCs w:val="24"/>
        </w:rPr>
        <w:t xml:space="preserve">, and overall care for </w:t>
      </w:r>
      <w:r w:rsidR="0075036E" w:rsidRPr="00F64E7B">
        <w:rPr>
          <w:rFonts w:ascii="Times" w:eastAsia="Times New Roman" w:hAnsi="Times" w:cs="Times New Roman"/>
          <w:sz w:val="24"/>
          <w:szCs w:val="24"/>
        </w:rPr>
        <w:t xml:space="preserve">their </w:t>
      </w:r>
      <w:r w:rsidRPr="00F64E7B">
        <w:rPr>
          <w:rFonts w:ascii="Times" w:eastAsia="Times New Roman" w:hAnsi="Times" w:cs="Times New Roman"/>
          <w:sz w:val="24"/>
          <w:szCs w:val="24"/>
        </w:rPr>
        <w:t>health and</w:t>
      </w:r>
      <w:r w:rsidR="002E459A"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immun</w:t>
      </w:r>
      <w:r w:rsidR="006000EC" w:rsidRPr="00F64E7B">
        <w:rPr>
          <w:rFonts w:ascii="Times" w:eastAsia="Times New Roman" w:hAnsi="Times" w:cs="Times New Roman"/>
          <w:sz w:val="24"/>
          <w:szCs w:val="24"/>
        </w:rPr>
        <w:t>e</w:t>
      </w:r>
      <w:r w:rsidRPr="00F64E7B">
        <w:rPr>
          <w:rFonts w:ascii="Times" w:eastAsia="Times New Roman" w:hAnsi="Times" w:cs="Times New Roman"/>
          <w:sz w:val="24"/>
          <w:szCs w:val="24"/>
        </w:rPr>
        <w:t xml:space="preserve"> system. </w:t>
      </w:r>
      <w:r w:rsidR="00EF0190" w:rsidRPr="00F64E7B">
        <w:rPr>
          <w:rFonts w:ascii="Times" w:eastAsia="Times New Roman" w:hAnsi="Times" w:cs="Times New Roman"/>
          <w:sz w:val="24"/>
          <w:szCs w:val="24"/>
        </w:rPr>
        <w:t xml:space="preserve">Setting new goals related to health and establishing eating </w:t>
      </w:r>
      <w:r w:rsidR="00EF0190" w:rsidRPr="00F64E7B">
        <w:rPr>
          <w:rFonts w:ascii="Times" w:eastAsia="Times New Roman" w:hAnsi="Times" w:cs="Times New Roman"/>
          <w:sz w:val="24"/>
          <w:szCs w:val="24"/>
        </w:rPr>
        <w:lastRenderedPageBreak/>
        <w:t>routines were ways</w:t>
      </w:r>
      <w:r w:rsidR="000B5746" w:rsidRPr="00F64E7B">
        <w:rPr>
          <w:rFonts w:ascii="Times" w:eastAsia="Times New Roman" w:hAnsi="Times" w:cs="Times New Roman"/>
          <w:sz w:val="24"/>
          <w:szCs w:val="24"/>
        </w:rPr>
        <w:t xml:space="preserve"> to cope with difficulties and mental challenges caused by the pandemic. One participant </w:t>
      </w:r>
      <w:r w:rsidR="00814203" w:rsidRPr="00F64E7B">
        <w:rPr>
          <w:rFonts w:ascii="Times" w:eastAsia="Times New Roman" w:hAnsi="Times" w:cs="Times New Roman"/>
          <w:sz w:val="24"/>
          <w:szCs w:val="24"/>
        </w:rPr>
        <w:t xml:space="preserve">described eating </w:t>
      </w:r>
      <w:r w:rsidR="0075036E" w:rsidRPr="00F64E7B">
        <w:rPr>
          <w:rFonts w:ascii="Times" w:eastAsia="Times New Roman" w:hAnsi="Times" w:cs="Times New Roman"/>
          <w:sz w:val="24"/>
          <w:szCs w:val="24"/>
        </w:rPr>
        <w:t xml:space="preserve">a </w:t>
      </w:r>
      <w:r w:rsidR="00814203" w:rsidRPr="00F64E7B">
        <w:rPr>
          <w:rFonts w:ascii="Times" w:eastAsia="Times New Roman" w:hAnsi="Times" w:cs="Times New Roman"/>
          <w:sz w:val="24"/>
          <w:szCs w:val="24"/>
        </w:rPr>
        <w:t xml:space="preserve">healthy breakfast as a steady routine that helped to endure fast-paced and uncertain circumstances. She submitted a photograph of </w:t>
      </w:r>
      <w:r w:rsidR="00C11835" w:rsidRPr="00F64E7B">
        <w:rPr>
          <w:rFonts w:ascii="Times" w:eastAsia="Times New Roman" w:hAnsi="Times" w:cs="Times New Roman"/>
          <w:sz w:val="24"/>
          <w:szCs w:val="24"/>
        </w:rPr>
        <w:t>a healthy meal</w:t>
      </w:r>
      <w:r w:rsidR="00814203" w:rsidRPr="00F64E7B">
        <w:rPr>
          <w:rFonts w:ascii="Times" w:eastAsia="Times New Roman" w:hAnsi="Times" w:cs="Times New Roman"/>
          <w:sz w:val="24"/>
          <w:szCs w:val="24"/>
        </w:rPr>
        <w:t xml:space="preserve"> as her perception of health during the pandemic (Figure </w:t>
      </w:r>
      <w:r w:rsidR="002A48E4" w:rsidRPr="00F64E7B">
        <w:rPr>
          <w:rFonts w:ascii="Times" w:eastAsia="Times New Roman" w:hAnsi="Times" w:cs="Times New Roman"/>
          <w:sz w:val="24"/>
          <w:szCs w:val="24"/>
        </w:rPr>
        <w:t>8</w:t>
      </w:r>
      <w:r w:rsidR="009A18E1" w:rsidRPr="00F64E7B">
        <w:rPr>
          <w:rFonts w:ascii="Times" w:eastAsia="Times New Roman" w:hAnsi="Times" w:cs="Times New Roman"/>
          <w:sz w:val="24"/>
          <w:szCs w:val="24"/>
        </w:rPr>
        <w:t>)</w:t>
      </w:r>
      <w:r w:rsidR="00AD5390" w:rsidRPr="00F64E7B">
        <w:rPr>
          <w:rFonts w:ascii="Times" w:eastAsia="Times New Roman" w:hAnsi="Times" w:cs="Times New Roman"/>
          <w:sz w:val="24"/>
          <w:szCs w:val="24"/>
        </w:rPr>
        <w:t>:</w:t>
      </w:r>
    </w:p>
    <w:p w14:paraId="42DA3594" w14:textId="02E87566" w:rsidR="00431A5E" w:rsidRPr="00F64E7B" w:rsidRDefault="009A18E1" w:rsidP="00024A41">
      <w:pPr>
        <w:spacing w:after="0" w:line="300" w:lineRule="auto"/>
        <w:contextualSpacing/>
        <w:rPr>
          <w:rFonts w:ascii="Times" w:eastAsia="Times New Roman" w:hAnsi="Times" w:cs="Times New Roman"/>
          <w:i/>
          <w:sz w:val="24"/>
          <w:szCs w:val="24"/>
        </w:rPr>
      </w:pPr>
      <w:r w:rsidRPr="00F64E7B">
        <w:rPr>
          <w:rFonts w:ascii="Times" w:eastAsia="Times New Roman" w:hAnsi="Times" w:cs="Times New Roman"/>
          <w:sz w:val="24"/>
          <w:szCs w:val="24"/>
        </w:rPr>
        <w:tab/>
      </w:r>
      <w:r w:rsidRPr="00F64E7B">
        <w:rPr>
          <w:rFonts w:ascii="Times" w:eastAsia="Times New Roman" w:hAnsi="Times" w:cs="Times New Roman"/>
          <w:i/>
          <w:sz w:val="24"/>
          <w:szCs w:val="24"/>
        </w:rPr>
        <w:t xml:space="preserve">‘I chose this photo because, besides working </w:t>
      </w:r>
      <w:r w:rsidR="00885FF9" w:rsidRPr="00F64E7B">
        <w:rPr>
          <w:rFonts w:ascii="Times" w:eastAsia="Times New Roman" w:hAnsi="Times" w:cs="Times New Roman"/>
          <w:i/>
          <w:sz w:val="24"/>
          <w:szCs w:val="24"/>
        </w:rPr>
        <w:t>at full capacity, in</w:t>
      </w:r>
      <w:r w:rsidR="000F7D43" w:rsidRPr="00F64E7B">
        <w:rPr>
          <w:rFonts w:ascii="Times" w:eastAsia="Times New Roman" w:hAnsi="Times" w:cs="Times New Roman"/>
          <w:i/>
          <w:sz w:val="24"/>
          <w:szCs w:val="24"/>
        </w:rPr>
        <w:t xml:space="preserve"> the constant</w:t>
      </w:r>
      <w:r w:rsidR="00885FF9" w:rsidRPr="00F64E7B">
        <w:rPr>
          <w:rFonts w:ascii="Times" w:eastAsia="Times New Roman" w:hAnsi="Times" w:cs="Times New Roman"/>
          <w:i/>
          <w:sz w:val="24"/>
          <w:szCs w:val="24"/>
        </w:rPr>
        <w:t xml:space="preserve"> madness of masks, hands’ disinfecting, and stressful thoughts like: ‘will I get infected from a client today?’, I set a daily </w:t>
      </w:r>
      <w:r w:rsidR="006000EC" w:rsidRPr="00F64E7B">
        <w:rPr>
          <w:rFonts w:ascii="Times" w:eastAsia="Times New Roman" w:hAnsi="Times" w:cs="Times New Roman"/>
          <w:i/>
          <w:sz w:val="24"/>
          <w:szCs w:val="24"/>
        </w:rPr>
        <w:t>goal</w:t>
      </w:r>
      <w:r w:rsidR="00885FF9" w:rsidRPr="00F64E7B">
        <w:rPr>
          <w:rFonts w:ascii="Times" w:eastAsia="Times New Roman" w:hAnsi="Times" w:cs="Times New Roman"/>
          <w:i/>
          <w:sz w:val="24"/>
          <w:szCs w:val="24"/>
        </w:rPr>
        <w:t xml:space="preserve"> for myself to eat healthy, and nutritious breakfast. I didn’t </w:t>
      </w:r>
      <w:r w:rsidR="006000EC" w:rsidRPr="00F64E7B">
        <w:rPr>
          <w:rFonts w:ascii="Times" w:eastAsia="Times New Roman" w:hAnsi="Times" w:cs="Times New Roman"/>
          <w:i/>
          <w:sz w:val="24"/>
          <w:szCs w:val="24"/>
        </w:rPr>
        <w:t>have this</w:t>
      </w:r>
      <w:r w:rsidR="00885FF9" w:rsidRPr="00F64E7B">
        <w:rPr>
          <w:rFonts w:ascii="Times" w:eastAsia="Times New Roman" w:hAnsi="Times" w:cs="Times New Roman"/>
          <w:i/>
          <w:sz w:val="24"/>
          <w:szCs w:val="24"/>
        </w:rPr>
        <w:t xml:space="preserve"> routine before the pandemic, breakfasts consisted of what I found in the fridge, I often ate expensive bars or sandwiches in a hurry at school, but the C</w:t>
      </w:r>
      <w:r w:rsidR="006000EC" w:rsidRPr="00F64E7B">
        <w:rPr>
          <w:rFonts w:ascii="Times" w:eastAsia="Times New Roman" w:hAnsi="Times" w:cs="Times New Roman"/>
          <w:i/>
          <w:sz w:val="24"/>
          <w:szCs w:val="24"/>
        </w:rPr>
        <w:t>ovid-19</w:t>
      </w:r>
      <w:r w:rsidR="00885FF9" w:rsidRPr="00F64E7B">
        <w:rPr>
          <w:rFonts w:ascii="Times" w:eastAsia="Times New Roman" w:hAnsi="Times" w:cs="Times New Roman"/>
          <w:i/>
          <w:sz w:val="24"/>
          <w:szCs w:val="24"/>
        </w:rPr>
        <w:t xml:space="preserve"> </w:t>
      </w:r>
      <w:r w:rsidR="000F7D43" w:rsidRPr="00F64E7B">
        <w:rPr>
          <w:rFonts w:ascii="Times" w:eastAsia="Times New Roman" w:hAnsi="Times" w:cs="Times New Roman"/>
          <w:i/>
          <w:sz w:val="24"/>
          <w:szCs w:val="24"/>
        </w:rPr>
        <w:t>e</w:t>
      </w:r>
      <w:r w:rsidR="00C11835" w:rsidRPr="00F64E7B">
        <w:rPr>
          <w:rFonts w:ascii="Times" w:eastAsia="Times New Roman" w:hAnsi="Times" w:cs="Times New Roman"/>
          <w:i/>
          <w:sz w:val="24"/>
          <w:szCs w:val="24"/>
        </w:rPr>
        <w:t xml:space="preserve">ra </w:t>
      </w:r>
      <w:r w:rsidR="00885FF9" w:rsidRPr="00F64E7B">
        <w:rPr>
          <w:rFonts w:ascii="Times" w:eastAsia="Times New Roman" w:hAnsi="Times" w:cs="Times New Roman"/>
          <w:i/>
          <w:sz w:val="24"/>
          <w:szCs w:val="24"/>
        </w:rPr>
        <w:t>made me introduce at least the smallest change in my everyday life (since my whole reality got stuck still).’</w:t>
      </w:r>
      <w:r w:rsidR="00842B89" w:rsidRPr="00F64E7B">
        <w:rPr>
          <w:rFonts w:ascii="Times" w:eastAsia="Times New Roman" w:hAnsi="Times" w:cs="Times New Roman"/>
          <w:i/>
          <w:sz w:val="24"/>
          <w:szCs w:val="24"/>
        </w:rPr>
        <w:t xml:space="preserve"> </w:t>
      </w:r>
    </w:p>
    <w:p w14:paraId="08C7FC6A" w14:textId="576871D5" w:rsidR="00885FF9" w:rsidRPr="00F64E7B" w:rsidRDefault="002006BE" w:rsidP="00024A41">
      <w:pPr>
        <w:spacing w:after="0" w:line="300" w:lineRule="auto"/>
        <w:contextualSpacing/>
        <w:rPr>
          <w:rFonts w:ascii="Times" w:eastAsia="Times New Roman" w:hAnsi="Times" w:cs="Times New Roman"/>
          <w:i/>
          <w:sz w:val="24"/>
          <w:szCs w:val="24"/>
        </w:rPr>
      </w:pPr>
      <w:r w:rsidRPr="00F64E7B">
        <w:rPr>
          <w:rFonts w:ascii="Times" w:eastAsia="Times New Roman" w:hAnsi="Times" w:cs="Times New Roman"/>
          <w:i/>
          <w:sz w:val="24"/>
          <w:szCs w:val="24"/>
        </w:rPr>
        <w:t>(Figure 8 to be inserted here)</w:t>
      </w:r>
    </w:p>
    <w:p w14:paraId="32823B1A" w14:textId="73217942" w:rsidR="00431A5E" w:rsidRPr="00F64E7B" w:rsidRDefault="00431A5E" w:rsidP="00024A41">
      <w:pPr>
        <w:spacing w:after="0" w:line="300" w:lineRule="auto"/>
        <w:contextualSpacing/>
        <w:rPr>
          <w:rFonts w:ascii="Times" w:eastAsia="Times New Roman" w:hAnsi="Times" w:cs="Times New Roman"/>
          <w:sz w:val="24"/>
          <w:szCs w:val="24"/>
        </w:rPr>
      </w:pPr>
      <w:r w:rsidRPr="00F64E7B">
        <w:rPr>
          <w:rFonts w:ascii="Times" w:hAnsi="Times"/>
          <w:sz w:val="24"/>
          <w:szCs w:val="24"/>
        </w:rPr>
        <w:tab/>
      </w:r>
      <w:r w:rsidR="009E45FA" w:rsidRPr="00F64E7B">
        <w:rPr>
          <w:rFonts w:ascii="Times" w:hAnsi="Times" w:cs="Times New Roman"/>
          <w:sz w:val="24"/>
          <w:szCs w:val="24"/>
        </w:rPr>
        <w:t>For some participants, t</w:t>
      </w:r>
      <w:r w:rsidRPr="00F64E7B">
        <w:rPr>
          <w:rFonts w:ascii="Times" w:hAnsi="Times" w:cs="Times New Roman"/>
          <w:sz w:val="24"/>
          <w:szCs w:val="24"/>
        </w:rPr>
        <w:t xml:space="preserve">he Covid-19 pandemic </w:t>
      </w:r>
      <w:r w:rsidR="009E45FA" w:rsidRPr="00F64E7B">
        <w:rPr>
          <w:rFonts w:ascii="Times" w:hAnsi="Times" w:cs="Times New Roman"/>
          <w:sz w:val="24"/>
          <w:szCs w:val="24"/>
        </w:rPr>
        <w:t xml:space="preserve">was </w:t>
      </w:r>
      <w:r w:rsidRPr="00F64E7B">
        <w:rPr>
          <w:rFonts w:ascii="Times" w:hAnsi="Times" w:cs="Times New Roman"/>
          <w:sz w:val="24"/>
          <w:szCs w:val="24"/>
        </w:rPr>
        <w:t xml:space="preserve">an opportunity to become aware of health and introduce health behaviours </w:t>
      </w:r>
      <w:r w:rsidR="003C2A1D" w:rsidRPr="00F64E7B">
        <w:rPr>
          <w:rFonts w:ascii="Times" w:hAnsi="Times" w:cs="Times New Roman"/>
          <w:sz w:val="24"/>
          <w:szCs w:val="24"/>
        </w:rPr>
        <w:t>because</w:t>
      </w:r>
      <w:r w:rsidRPr="00F64E7B">
        <w:rPr>
          <w:rFonts w:ascii="Times" w:eastAsia="Times New Roman" w:hAnsi="Times" w:cs="Times New Roman"/>
          <w:sz w:val="24"/>
          <w:szCs w:val="24"/>
        </w:rPr>
        <w:t xml:space="preserve"> the lockdown</w:t>
      </w:r>
      <w:r w:rsidR="006000EC" w:rsidRPr="00F64E7B">
        <w:rPr>
          <w:rFonts w:ascii="Times" w:eastAsia="Times New Roman" w:hAnsi="Times" w:cs="Times New Roman"/>
          <w:sz w:val="24"/>
          <w:szCs w:val="24"/>
        </w:rPr>
        <w:t>s</w:t>
      </w:r>
      <w:r w:rsidRPr="00F64E7B">
        <w:rPr>
          <w:rFonts w:ascii="Times" w:eastAsia="Times New Roman" w:hAnsi="Times" w:cs="Times New Roman"/>
          <w:sz w:val="24"/>
          <w:szCs w:val="24"/>
        </w:rPr>
        <w:t xml:space="preserve"> w</w:t>
      </w:r>
      <w:r w:rsidR="006000EC" w:rsidRPr="00F64E7B">
        <w:rPr>
          <w:rFonts w:ascii="Times" w:eastAsia="Times New Roman" w:hAnsi="Times" w:cs="Times New Roman"/>
          <w:sz w:val="24"/>
          <w:szCs w:val="24"/>
        </w:rPr>
        <w:t>ere</w:t>
      </w:r>
      <w:r w:rsidRPr="00F64E7B">
        <w:rPr>
          <w:rFonts w:ascii="Times" w:eastAsia="Times New Roman" w:hAnsi="Times" w:cs="Times New Roman"/>
          <w:sz w:val="24"/>
          <w:szCs w:val="24"/>
        </w:rPr>
        <w:t xml:space="preserve"> associated with less responsibilities and more free time. Therefore, some participants took time to reflect on their health </w:t>
      </w:r>
      <w:r w:rsidR="006000EC" w:rsidRPr="00F64E7B">
        <w:rPr>
          <w:rFonts w:ascii="Times" w:eastAsia="Times New Roman" w:hAnsi="Times" w:cs="Times New Roman"/>
          <w:sz w:val="24"/>
          <w:szCs w:val="24"/>
        </w:rPr>
        <w:t xml:space="preserve">behaviours </w:t>
      </w:r>
      <w:r w:rsidRPr="00F64E7B">
        <w:rPr>
          <w:rFonts w:ascii="Times" w:eastAsia="Times New Roman" w:hAnsi="Times" w:cs="Times New Roman"/>
          <w:sz w:val="24"/>
          <w:szCs w:val="24"/>
        </w:rPr>
        <w:t xml:space="preserve">and </w:t>
      </w:r>
      <w:r w:rsidR="006000EC" w:rsidRPr="00F64E7B">
        <w:rPr>
          <w:rFonts w:ascii="Times" w:eastAsia="Times New Roman" w:hAnsi="Times" w:cs="Times New Roman"/>
          <w:sz w:val="24"/>
          <w:szCs w:val="24"/>
        </w:rPr>
        <w:t xml:space="preserve">decided to </w:t>
      </w:r>
      <w:r w:rsidRPr="00F64E7B">
        <w:rPr>
          <w:rFonts w:ascii="Times" w:eastAsia="Times New Roman" w:hAnsi="Times" w:cs="Times New Roman"/>
          <w:sz w:val="24"/>
          <w:szCs w:val="24"/>
        </w:rPr>
        <w:t>act on them:</w:t>
      </w:r>
    </w:p>
    <w:p w14:paraId="747D570C" w14:textId="06A08533" w:rsidR="00431A5E" w:rsidRPr="00F64E7B" w:rsidRDefault="00431A5E"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Pr="00F64E7B">
        <w:rPr>
          <w:rFonts w:ascii="Times" w:eastAsia="Times New Roman" w:hAnsi="Times" w:cs="Times New Roman"/>
          <w:i/>
          <w:sz w:val="24"/>
          <w:szCs w:val="24"/>
        </w:rPr>
        <w:t xml:space="preserve">‘Ironically, the pandemic influenced my health in a positive way, since the quarantine gave me more time for mindful </w:t>
      </w:r>
      <w:r w:rsidR="006000EC" w:rsidRPr="00F64E7B">
        <w:rPr>
          <w:rFonts w:ascii="Times" w:eastAsia="Times New Roman" w:hAnsi="Times" w:cs="Times New Roman"/>
          <w:i/>
          <w:sz w:val="24"/>
          <w:szCs w:val="24"/>
        </w:rPr>
        <w:t xml:space="preserve">figuring </w:t>
      </w:r>
      <w:r w:rsidRPr="00F64E7B">
        <w:rPr>
          <w:rFonts w:ascii="Times" w:eastAsia="Times New Roman" w:hAnsi="Times" w:cs="Times New Roman"/>
          <w:i/>
          <w:sz w:val="24"/>
          <w:szCs w:val="24"/>
        </w:rPr>
        <w:t>out healthy meals, looking for information, products, and experimenting with new dishes</w:t>
      </w:r>
      <w:r w:rsidR="009A2C07" w:rsidRPr="00F64E7B">
        <w:rPr>
          <w:rFonts w:ascii="Times" w:eastAsia="Times New Roman" w:hAnsi="Times" w:cs="Times New Roman"/>
          <w:i/>
          <w:sz w:val="24"/>
          <w:szCs w:val="24"/>
        </w:rPr>
        <w:t>, it was also an opportunity for frequent bike rides, especially that the weather was good.’</w:t>
      </w:r>
      <w:r w:rsidR="00842B89" w:rsidRPr="00F64E7B">
        <w:rPr>
          <w:rFonts w:ascii="Times" w:eastAsia="Times New Roman" w:hAnsi="Times" w:cs="Times New Roman"/>
          <w:i/>
          <w:sz w:val="24"/>
          <w:szCs w:val="24"/>
        </w:rPr>
        <w:t xml:space="preserve"> </w:t>
      </w:r>
    </w:p>
    <w:p w14:paraId="223BCD10" w14:textId="0E7C3604" w:rsidR="00C27CDB" w:rsidRPr="00F64E7B" w:rsidRDefault="009A2C07"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i/>
          <w:sz w:val="24"/>
          <w:szCs w:val="24"/>
        </w:rPr>
        <w:tab/>
      </w:r>
      <w:r w:rsidRPr="00F64E7B">
        <w:rPr>
          <w:rFonts w:ascii="Times" w:eastAsia="Times New Roman" w:hAnsi="Times" w:cs="Times New Roman"/>
          <w:sz w:val="24"/>
          <w:szCs w:val="24"/>
        </w:rPr>
        <w:t xml:space="preserve">It is worth adding that some participants did not mention Covid-19 in the submitted photographs and captions at all, and some </w:t>
      </w:r>
      <w:r w:rsidR="009E45FA" w:rsidRPr="00F64E7B">
        <w:rPr>
          <w:rFonts w:ascii="Times" w:eastAsia="Times New Roman" w:hAnsi="Times" w:cs="Times New Roman"/>
          <w:sz w:val="24"/>
          <w:szCs w:val="24"/>
        </w:rPr>
        <w:t xml:space="preserve">wrote </w:t>
      </w:r>
      <w:r w:rsidRPr="00F64E7B">
        <w:rPr>
          <w:rFonts w:ascii="Times" w:eastAsia="Times New Roman" w:hAnsi="Times" w:cs="Times New Roman"/>
          <w:sz w:val="24"/>
          <w:szCs w:val="24"/>
        </w:rPr>
        <w:t xml:space="preserve">explicitly that Covid-19 </w:t>
      </w:r>
      <w:r w:rsidR="006000EC" w:rsidRPr="00F64E7B">
        <w:rPr>
          <w:rFonts w:ascii="Times" w:eastAsia="Times New Roman" w:hAnsi="Times" w:cs="Times New Roman"/>
          <w:sz w:val="24"/>
          <w:szCs w:val="24"/>
        </w:rPr>
        <w:t>wa</w:t>
      </w:r>
      <w:r w:rsidRPr="00F64E7B">
        <w:rPr>
          <w:rFonts w:ascii="Times" w:eastAsia="Times New Roman" w:hAnsi="Times" w:cs="Times New Roman"/>
          <w:sz w:val="24"/>
          <w:szCs w:val="24"/>
        </w:rPr>
        <w:t>s not related to their perception of health</w:t>
      </w:r>
      <w:r w:rsidR="00754466" w:rsidRPr="00F64E7B">
        <w:rPr>
          <w:rFonts w:ascii="Times" w:eastAsia="Times New Roman" w:hAnsi="Times" w:cs="Times New Roman"/>
          <w:sz w:val="24"/>
          <w:szCs w:val="24"/>
        </w:rPr>
        <w:t>.</w:t>
      </w:r>
      <w:r w:rsidRPr="00F64E7B">
        <w:rPr>
          <w:rFonts w:ascii="Times" w:eastAsia="Times New Roman" w:hAnsi="Times" w:cs="Times New Roman"/>
          <w:sz w:val="24"/>
          <w:szCs w:val="24"/>
        </w:rPr>
        <w:t xml:space="preserve"> </w:t>
      </w:r>
    </w:p>
    <w:p w14:paraId="0000002A" w14:textId="464BC695" w:rsidR="00A858F3" w:rsidRPr="00F64E7B" w:rsidRDefault="00DD1CC4" w:rsidP="00024A41">
      <w:pPr>
        <w:keepNext/>
        <w:spacing w:after="0" w:line="300" w:lineRule="auto"/>
        <w:contextualSpacing/>
        <w:jc w:val="center"/>
        <w:rPr>
          <w:rFonts w:ascii="Times" w:eastAsia="Times New Roman" w:hAnsi="Times" w:cs="Times New Roman"/>
          <w:b/>
          <w:sz w:val="24"/>
          <w:szCs w:val="24"/>
        </w:rPr>
      </w:pPr>
      <w:r w:rsidRPr="00F64E7B">
        <w:rPr>
          <w:rFonts w:ascii="Times" w:eastAsia="Times New Roman" w:hAnsi="Times" w:cs="Times New Roman"/>
          <w:b/>
          <w:sz w:val="24"/>
          <w:szCs w:val="24"/>
        </w:rPr>
        <w:t>Discussion</w:t>
      </w:r>
    </w:p>
    <w:p w14:paraId="5F853035" w14:textId="74FD5B82" w:rsidR="00812B1C" w:rsidRPr="00F64E7B" w:rsidRDefault="00C04BEF"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ab/>
      </w:r>
      <w:r w:rsidRPr="00F64E7B">
        <w:rPr>
          <w:rFonts w:ascii="Times" w:eastAsia="Times New Roman" w:hAnsi="Times" w:cs="Times New Roman"/>
          <w:sz w:val="24"/>
          <w:szCs w:val="24"/>
        </w:rPr>
        <w:t xml:space="preserve">The photographs with accompanying narratives delivered </w:t>
      </w:r>
      <w:r w:rsidR="008531A5" w:rsidRPr="00F64E7B">
        <w:rPr>
          <w:rFonts w:ascii="Times" w:eastAsia="Times New Roman" w:hAnsi="Times" w:cs="Times New Roman"/>
          <w:sz w:val="24"/>
          <w:szCs w:val="24"/>
        </w:rPr>
        <w:t>broad</w:t>
      </w:r>
      <w:r w:rsidR="006E489F" w:rsidRPr="00F64E7B">
        <w:rPr>
          <w:rFonts w:ascii="Times" w:eastAsia="Times New Roman" w:hAnsi="Times" w:cs="Times New Roman"/>
          <w:sz w:val="24"/>
          <w:szCs w:val="24"/>
        </w:rPr>
        <w:t xml:space="preserve"> health </w:t>
      </w:r>
      <w:r w:rsidRPr="00F64E7B">
        <w:rPr>
          <w:rFonts w:ascii="Times" w:eastAsia="Times New Roman" w:hAnsi="Times" w:cs="Times New Roman"/>
          <w:sz w:val="24"/>
          <w:szCs w:val="24"/>
        </w:rPr>
        <w:t>perceptions</w:t>
      </w:r>
      <w:r w:rsidR="00A326D6" w:rsidRPr="00F64E7B">
        <w:rPr>
          <w:rFonts w:ascii="Times" w:eastAsia="Times New Roman" w:hAnsi="Times" w:cs="Times New Roman"/>
          <w:sz w:val="24"/>
          <w:szCs w:val="24"/>
        </w:rPr>
        <w:t xml:space="preserve"> and facilitators</w:t>
      </w:r>
      <w:r w:rsidRPr="00F64E7B">
        <w:rPr>
          <w:rFonts w:ascii="Times" w:eastAsia="Times New Roman" w:hAnsi="Times" w:cs="Times New Roman"/>
          <w:sz w:val="24"/>
          <w:szCs w:val="24"/>
        </w:rPr>
        <w:t xml:space="preserve"> </w:t>
      </w:r>
      <w:r w:rsidR="0068270C" w:rsidRPr="00F64E7B">
        <w:rPr>
          <w:rFonts w:ascii="Times" w:eastAsia="Times New Roman" w:hAnsi="Times" w:cs="Times New Roman"/>
          <w:sz w:val="24"/>
          <w:szCs w:val="24"/>
        </w:rPr>
        <w:t xml:space="preserve">to </w:t>
      </w:r>
      <w:r w:rsidRPr="00F64E7B">
        <w:rPr>
          <w:rFonts w:ascii="Times" w:eastAsia="Times New Roman" w:hAnsi="Times" w:cs="Times New Roman"/>
          <w:sz w:val="24"/>
          <w:szCs w:val="24"/>
        </w:rPr>
        <w:t xml:space="preserve">health </w:t>
      </w:r>
      <w:r w:rsidR="00136EE0" w:rsidRPr="00F64E7B">
        <w:rPr>
          <w:rFonts w:ascii="Times" w:eastAsia="Times New Roman" w:hAnsi="Times" w:cs="Times New Roman"/>
          <w:sz w:val="24"/>
          <w:szCs w:val="24"/>
        </w:rPr>
        <w:t>.</w:t>
      </w:r>
      <w:r w:rsidR="008531A5" w:rsidRPr="00F64E7B">
        <w:rPr>
          <w:rFonts w:ascii="Times" w:eastAsia="Times New Roman" w:hAnsi="Times" w:cs="Times New Roman"/>
          <w:sz w:val="24"/>
          <w:szCs w:val="24"/>
        </w:rPr>
        <w:t xml:space="preserve"> Results focus on positive aspects of health, personal and contextual resources to maintain health, and describe behaviours that support healthy lifestyle. </w:t>
      </w:r>
      <w:r w:rsidR="00AC30DC" w:rsidRPr="00F64E7B">
        <w:rPr>
          <w:rFonts w:ascii="Times" w:eastAsia="Times New Roman" w:hAnsi="Times" w:cs="Times New Roman"/>
          <w:sz w:val="24"/>
          <w:szCs w:val="24"/>
        </w:rPr>
        <w:t>The results correspond with current defi</w:t>
      </w:r>
      <w:r w:rsidR="00167AA2" w:rsidRPr="00F64E7B">
        <w:rPr>
          <w:rFonts w:ascii="Times" w:eastAsia="Times New Roman" w:hAnsi="Times" w:cs="Times New Roman"/>
          <w:sz w:val="24"/>
          <w:szCs w:val="24"/>
        </w:rPr>
        <w:t>nitions of</w:t>
      </w:r>
      <w:r w:rsidR="00AC30DC" w:rsidRPr="00F64E7B">
        <w:rPr>
          <w:rFonts w:ascii="Times" w:eastAsia="Times New Roman" w:hAnsi="Times" w:cs="Times New Roman"/>
          <w:sz w:val="24"/>
          <w:szCs w:val="24"/>
        </w:rPr>
        <w:t xml:space="preserve"> health </w:t>
      </w:r>
      <w:r w:rsidR="00AC30DC" w:rsidRPr="00F64E7B">
        <w:rPr>
          <w:rFonts w:ascii="Times" w:eastAsia="Times New Roman" w:hAnsi="Times" w:cs="Times New Roman"/>
          <w:sz w:val="24"/>
          <w:szCs w:val="24"/>
        </w:rPr>
        <w:fldChar w:fldCharType="begin"/>
      </w:r>
      <w:r w:rsidR="00AC30DC" w:rsidRPr="00F64E7B">
        <w:rPr>
          <w:rFonts w:ascii="Times" w:eastAsia="Times New Roman" w:hAnsi="Times" w:cs="Times New Roman"/>
          <w:sz w:val="24"/>
          <w:szCs w:val="24"/>
        </w:rPr>
        <w:instrText xml:space="preserve"> ADDIN ZOTERO_ITEM CSL_CITATION {"citationID":"lU5nML2Y","properties":{"formattedCitation":"(Leonardi, 2018)","plainCitation":"(Leonardi, 2018)","noteIndex":0},"citationItems":[{"id":970,"uris":["http://zotero.org/users/9434342/items/8ZM79MRG"],"itemData":{"id":970,"type":"article-journal","abstract":"The definition of health is not just a theoretical issue, because it has many implications for practice, policy, and health services. The current definition of health, formulated by the WHO, is no longer adequate for dealing with the new challenges in health care systems. Despite many attempts to replace it, no alternative definition has reached a wide level of consensus. Assuming an epistemological perspective, the need for a unique definition has to be rejected in favor of a plural approach in which cannot exist the best definition of health but many different definitions, more or less useful depending on the scope of application. Nevertheless, it should be noted that not all potential definitions of health are fit to pursue clinical scientific goals. Based on recent scientific debate, one can maintain that each definition of health should have at least 9 features to work well within the clinical scientific field. Moving from this perspective, a new definition has been developed for pursuing health, especially in the fields of chronic patients and older people.","container-title":"International Journal of Health Services: Planning, Administration, Evaluation","DOI":"10.1177/0020731418782653","ISSN":"1541-4469","issue":"4","journalAbbreviation":"Int J Health Serv","language":"eng","note":"PMID: 29902944","page":"735-748","source":"PubMed","title":"The Definition of Health: Towards New Perspectives","title-short":"The Definition of Health","volume":"48","author":[{"family":"Leonardi","given":"Fabio"}],"issued":{"date-parts":[["2018",10]]}}}],"schema":"https://github.com/citation-style-language/schema/raw/master/csl-citation.json"} </w:instrText>
      </w:r>
      <w:r w:rsidR="00AC30DC" w:rsidRPr="00F64E7B">
        <w:rPr>
          <w:rFonts w:ascii="Times" w:eastAsia="Times New Roman" w:hAnsi="Times" w:cs="Times New Roman"/>
          <w:sz w:val="24"/>
          <w:szCs w:val="24"/>
        </w:rPr>
        <w:fldChar w:fldCharType="separate"/>
      </w:r>
      <w:r w:rsidR="00AC30DC" w:rsidRPr="00F64E7B">
        <w:rPr>
          <w:rFonts w:ascii="Times" w:hAnsi="Times" w:cs="Times"/>
          <w:sz w:val="24"/>
        </w:rPr>
        <w:t>(Leonardi, 2018)</w:t>
      </w:r>
      <w:r w:rsidR="00AC30DC" w:rsidRPr="00F64E7B">
        <w:rPr>
          <w:rFonts w:ascii="Times" w:eastAsia="Times New Roman" w:hAnsi="Times" w:cs="Times New Roman"/>
          <w:sz w:val="24"/>
          <w:szCs w:val="24"/>
        </w:rPr>
        <w:fldChar w:fldCharType="end"/>
      </w:r>
      <w:r w:rsidR="00167AA2" w:rsidRPr="00F64E7B">
        <w:rPr>
          <w:rFonts w:ascii="Times" w:eastAsia="Times New Roman" w:hAnsi="Times" w:cs="Times New Roman"/>
          <w:sz w:val="24"/>
          <w:szCs w:val="24"/>
        </w:rPr>
        <w:t xml:space="preserve"> and included </w:t>
      </w:r>
      <w:r w:rsidR="00AC30DC" w:rsidRPr="00F64E7B">
        <w:rPr>
          <w:rFonts w:ascii="Times" w:eastAsia="Times New Roman" w:hAnsi="Times" w:cs="Times New Roman"/>
          <w:sz w:val="24"/>
          <w:szCs w:val="24"/>
        </w:rPr>
        <w:t xml:space="preserve">themes related to: health perceived as a process, searching for balance in life, and self-acceptance. Also, the </w:t>
      </w:r>
      <w:r w:rsidR="00167AA2" w:rsidRPr="00F64E7B">
        <w:rPr>
          <w:rFonts w:ascii="Times" w:eastAsia="Times New Roman" w:hAnsi="Times" w:cs="Times New Roman"/>
          <w:sz w:val="24"/>
          <w:szCs w:val="24"/>
        </w:rPr>
        <w:t xml:space="preserve">connections </w:t>
      </w:r>
      <w:r w:rsidR="00AC30DC" w:rsidRPr="00F64E7B">
        <w:rPr>
          <w:rFonts w:ascii="Times" w:eastAsia="Times New Roman" w:hAnsi="Times" w:cs="Times New Roman"/>
          <w:sz w:val="24"/>
          <w:szCs w:val="24"/>
        </w:rPr>
        <w:t xml:space="preserve">between health, well-being, ability, and quality of life </w:t>
      </w:r>
      <w:r w:rsidR="00AC30DC" w:rsidRPr="00F64E7B">
        <w:rPr>
          <w:rFonts w:ascii="Times" w:eastAsia="Times New Roman" w:hAnsi="Times" w:cs="Times New Roman"/>
          <w:sz w:val="24"/>
          <w:szCs w:val="24"/>
        </w:rPr>
        <w:fldChar w:fldCharType="begin"/>
      </w:r>
      <w:r w:rsidR="00AC30DC" w:rsidRPr="00F64E7B">
        <w:rPr>
          <w:rFonts w:ascii="Times" w:eastAsia="Times New Roman" w:hAnsi="Times" w:cs="Times New Roman"/>
          <w:sz w:val="24"/>
          <w:szCs w:val="24"/>
        </w:rPr>
        <w:instrText xml:space="preserve"> ADDIN ZOTERO_ITEM CSL_CITATION {"citationID":"eenNmtUg","properties":{"formattedCitation":"(Tengland, 2006)","plainCitation":"(Tengland, 2006)","noteIndex":0},"citationItems":[{"id":968,"uris":["http://zotero.org/users/9434342/items/NHQAUPJC"],"itemData":{"id":968,"type":"article-journal","abstract":"Health-related quality of life is the ultimate general goal for medicine, health care and public health, including health promotion and health education. The other important general goal is health-related welfare. The aim of the paper is to explain what this means and what the consequences of these assumptions are for health work. This involves defining the central terms \"health\", \"quality of life\" and \"welfare\" and showing what their conceptual relations are. Health-related quality of life has two central meanings: health-related well-being, which constitutes quality of life, and health as ability, which contributes causally to quality of life. Four meanings of health-related welfare are put forward: general well-being, health as ability, other inner properties of the individual, and external factors. States and processes covered by these categories contribute causally to health-related quality of life. Finally, using these distinctions, some more specific goals for medicine and health care, on the one hand, and for public health and health promotion, on the other, are outlined. In the former fields work is primarily directed towards changing the health-related quality of life of the individual through direct measures, \"manipulating\" the individual, whereas public health work and health promotion primarily use indirect measures and further health through various sorts of health-related welfare changes, e.g. through changing the environment.","container-title":"Medicine, Health Care, and Philosophy","DOI":"10.1007/s11019-005-5642-5","ISSN":"1386-7423","issue":"2","journalAbbreviation":"Med Health Care Philos","language":"eng","note":"PMID: 16850196","page":"155-167","source":"PubMed","title":"The goals of health work: Quality of life, health and welfare","title-short":"The goals of health work","volume":"9","author":[{"family":"Tengland","given":"Per-Anders"}],"issued":{"date-parts":[["2006"]]}}}],"schema":"https://github.com/citation-style-language/schema/raw/master/csl-citation.json"} </w:instrText>
      </w:r>
      <w:r w:rsidR="00AC30DC" w:rsidRPr="00F64E7B">
        <w:rPr>
          <w:rFonts w:ascii="Times" w:eastAsia="Times New Roman" w:hAnsi="Times" w:cs="Times New Roman"/>
          <w:sz w:val="24"/>
          <w:szCs w:val="24"/>
        </w:rPr>
        <w:fldChar w:fldCharType="separate"/>
      </w:r>
      <w:r w:rsidR="00AC30DC" w:rsidRPr="00F64E7B">
        <w:rPr>
          <w:rFonts w:ascii="Times" w:hAnsi="Times" w:cs="Times"/>
          <w:sz w:val="24"/>
        </w:rPr>
        <w:t>(Tengland, 2006)</w:t>
      </w:r>
      <w:r w:rsidR="00AC30DC" w:rsidRPr="00F64E7B">
        <w:rPr>
          <w:rFonts w:ascii="Times" w:eastAsia="Times New Roman" w:hAnsi="Times" w:cs="Times New Roman"/>
          <w:sz w:val="24"/>
          <w:szCs w:val="24"/>
        </w:rPr>
        <w:fldChar w:fldCharType="end"/>
      </w:r>
      <w:r w:rsidR="00AC30DC" w:rsidRPr="00F64E7B">
        <w:rPr>
          <w:rFonts w:ascii="Times" w:eastAsia="Times New Roman" w:hAnsi="Times" w:cs="Times New Roman"/>
          <w:sz w:val="24"/>
          <w:szCs w:val="24"/>
        </w:rPr>
        <w:t xml:space="preserve"> </w:t>
      </w:r>
      <w:r w:rsidR="00167AA2" w:rsidRPr="00F64E7B">
        <w:rPr>
          <w:rFonts w:ascii="Times" w:eastAsia="Times New Roman" w:hAnsi="Times" w:cs="Times New Roman"/>
          <w:sz w:val="24"/>
          <w:szCs w:val="24"/>
        </w:rPr>
        <w:t>we</w:t>
      </w:r>
      <w:r w:rsidR="00AC30DC" w:rsidRPr="00F64E7B">
        <w:rPr>
          <w:rFonts w:ascii="Times" w:eastAsia="Times New Roman" w:hAnsi="Times" w:cs="Times New Roman"/>
          <w:sz w:val="24"/>
          <w:szCs w:val="24"/>
        </w:rPr>
        <w:t xml:space="preserve">re </w:t>
      </w:r>
      <w:r w:rsidR="00167AA2" w:rsidRPr="00F64E7B">
        <w:rPr>
          <w:rFonts w:ascii="Times" w:eastAsia="Times New Roman" w:hAnsi="Times" w:cs="Times New Roman"/>
          <w:sz w:val="24"/>
          <w:szCs w:val="24"/>
        </w:rPr>
        <w:t xml:space="preserve">prominent </w:t>
      </w:r>
      <w:r w:rsidR="00AC30DC" w:rsidRPr="00F64E7B">
        <w:rPr>
          <w:rFonts w:ascii="Times" w:eastAsia="Times New Roman" w:hAnsi="Times" w:cs="Times New Roman"/>
          <w:sz w:val="24"/>
          <w:szCs w:val="24"/>
        </w:rPr>
        <w:t xml:space="preserve">in our findings, as people reported that </w:t>
      </w:r>
      <w:r w:rsidR="00137D1D" w:rsidRPr="00F64E7B">
        <w:rPr>
          <w:rFonts w:ascii="Times" w:eastAsia="Times New Roman" w:hAnsi="Times" w:cs="Times New Roman"/>
          <w:sz w:val="24"/>
          <w:szCs w:val="24"/>
        </w:rPr>
        <w:t xml:space="preserve">they value positive experiences and relationships, contact with nature, and time for rest, in terms of </w:t>
      </w:r>
      <w:r w:rsidR="00167AA2" w:rsidRPr="00F64E7B">
        <w:rPr>
          <w:rFonts w:ascii="Times" w:eastAsia="Times New Roman" w:hAnsi="Times" w:cs="Times New Roman"/>
          <w:sz w:val="24"/>
          <w:szCs w:val="24"/>
        </w:rPr>
        <w:t xml:space="preserve">maintaining </w:t>
      </w:r>
      <w:r w:rsidR="00137D1D" w:rsidRPr="00F64E7B">
        <w:rPr>
          <w:rFonts w:ascii="Times" w:eastAsia="Times New Roman" w:hAnsi="Times" w:cs="Times New Roman"/>
          <w:sz w:val="24"/>
          <w:szCs w:val="24"/>
        </w:rPr>
        <w:t>their own health.</w:t>
      </w:r>
      <w:r w:rsidR="008531A5" w:rsidRPr="00F64E7B">
        <w:rPr>
          <w:rFonts w:ascii="Times" w:eastAsia="Times New Roman" w:hAnsi="Times" w:cs="Times New Roman"/>
          <w:sz w:val="24"/>
          <w:szCs w:val="24"/>
        </w:rPr>
        <w:t xml:space="preserve"> </w:t>
      </w:r>
      <w:r w:rsidR="00FC1AA9" w:rsidRPr="00F64E7B">
        <w:rPr>
          <w:rFonts w:ascii="Times" w:eastAsia="Times New Roman" w:hAnsi="Times" w:cs="Times New Roman"/>
          <w:sz w:val="24"/>
          <w:szCs w:val="24"/>
        </w:rPr>
        <w:t xml:space="preserve">Perceptions of health and facilitators to health refer broadly to mental health from the perspective of human strength, not an absence of illness. This is in line with current </w:t>
      </w:r>
      <w:r w:rsidR="004D72EF" w:rsidRPr="00F64E7B">
        <w:rPr>
          <w:rFonts w:ascii="Times" w:eastAsia="Times New Roman" w:hAnsi="Times" w:cs="Times New Roman"/>
          <w:sz w:val="24"/>
          <w:szCs w:val="24"/>
        </w:rPr>
        <w:t>definitions on</w:t>
      </w:r>
      <w:r w:rsidR="00FC1AA9" w:rsidRPr="00F64E7B">
        <w:rPr>
          <w:rFonts w:ascii="Times" w:eastAsia="Times New Roman" w:hAnsi="Times" w:cs="Times New Roman"/>
          <w:sz w:val="24"/>
          <w:szCs w:val="24"/>
        </w:rPr>
        <w:t xml:space="preserve"> mental health across different cultures </w:t>
      </w:r>
      <w:r w:rsidR="00FC1AA9" w:rsidRPr="00F64E7B">
        <w:rPr>
          <w:rFonts w:ascii="Times" w:eastAsia="Times New Roman" w:hAnsi="Times" w:cs="Times New Roman"/>
          <w:sz w:val="24"/>
          <w:szCs w:val="24"/>
        </w:rPr>
        <w:fldChar w:fldCharType="begin"/>
      </w:r>
      <w:r w:rsidR="00FC1AA9" w:rsidRPr="00F64E7B">
        <w:rPr>
          <w:rFonts w:ascii="Times" w:eastAsia="Times New Roman" w:hAnsi="Times" w:cs="Times New Roman"/>
          <w:sz w:val="24"/>
          <w:szCs w:val="24"/>
        </w:rPr>
        <w:instrText xml:space="preserve"> ADDIN ZOTERO_ITEM CSL_CITATION {"citationID":"2zZj805q","properties":{"formattedCitation":"(Kobau et al., 2011; Vaillant, 2012)","plainCitation":"(Kobau et al., 2011; Vaillant, 2012)","noteIndex":0},"citationItems":[{"id":1141,"uris":["http://zotero.org/users/9434342/items/7RLPIFTC"],"itemData":{"id":1141,"type":"article-journal","abstract":"Positive psychology is the study of what is “right” about people—their positive attributes, psychological assets, and strengths. Its aim is to understand and foster the factors that allow individuals, communities, and societies to thrive.\n\nCross-sectional, experimental, and longitudinal research demonstrates that positive emotions are associated with numerous benefits related to health, work, family, and economic status. Growing biomedical research supports the view that positive emotions are not merely the opposite of negative emotions but may be independent dimensions of mental affect.\n\nThe asset-based paradigms of positive psychology offer new approaches for bolstering psychological resilience and promoting mental health. Ultimately, greater synergy between positive psychology and public health might help promote mental health in innovative ways.","container-title":"American Journal of Public Health","DOI":"10.2105/AJPH.2010.300083","ISSN":"0090-0036","issue":"8","journalAbbreviation":"Am J Public Health","note":"publisher: American Public Health Association","page":"e1-e9","source":"ajph.aphapublications.org (Atypon)","title":"Mental Health Promotion in Public Health: Perspectives and Strategies From Positive Psychology","title-short":"Mental Health Promotion in Public Health","volume":"101","author":[{"family":"Kobau","given":"Rosemarie"},{"family":"Seligman","given":"Martin E.P."},{"family":"Peterson","given":"Christopher"},{"family":"Diener","given":"Ed"},{"family":"Zack","given":"Matthew M."},{"family":"Chapman","given":"Daniel"},{"family":"Thompson","given":"William"}],"issued":{"date-parts":[["2011",8]]}}},{"id":1136,"uris":["http://zotero.org/users/9434342/items/2LZ55GMT"],"itemData":{"id":1136,"type":"article-journal","abstract":"Seven models for conceptualizing positive mental health are reviewed: mental health as above normal, epitomized by a DSM-IV's Global Assessment of Functioning (GAF) score of over 80; mental health as the presence of multiple human strengths rather than the absence of weaknesses; mental health conceptualized as maturity; mental health as the dominance of positive emotions; mental health as high socio-emotional intelligence; mental health as subjective well-being; mental health as resilience. Safeguards for the study of mental health are suggested, including the need to define mental health in terms that are culturally sensitive and inclusive, and the need to empirically and longitudinally validate criteria for mental health.","container-title":"World Psychiatry","DOI":"10.1016/j.wpsyc.2012.05.006","ISSN":"1723-8617","issue":"2","journalAbbreviation":"World Psychiatry","language":"en","page":"93-99","source":"ScienceDirect","title":"Positive mental health: is there a cross-cultural definition?","title-short":"Positive mental health","volume":"11","author":[{"family":"Vaillant","given":"George E."}],"issued":{"date-parts":[["2012",6,1]]}}}],"schema":"https://github.com/citation-style-language/schema/raw/master/csl-citation.json"} </w:instrText>
      </w:r>
      <w:r w:rsidR="00FC1AA9" w:rsidRPr="00F64E7B">
        <w:rPr>
          <w:rFonts w:ascii="Times" w:eastAsia="Times New Roman" w:hAnsi="Times" w:cs="Times New Roman"/>
          <w:sz w:val="24"/>
          <w:szCs w:val="24"/>
        </w:rPr>
        <w:fldChar w:fldCharType="separate"/>
      </w:r>
      <w:r w:rsidR="00FC1AA9" w:rsidRPr="00F64E7B">
        <w:rPr>
          <w:rFonts w:ascii="Times" w:hAnsi="Times" w:cs="Times"/>
          <w:sz w:val="24"/>
        </w:rPr>
        <w:t>(Kobau et al., 2011; Vaillant, 2012)</w:t>
      </w:r>
      <w:r w:rsidR="00FC1AA9" w:rsidRPr="00F64E7B">
        <w:rPr>
          <w:rFonts w:ascii="Times" w:eastAsia="Times New Roman" w:hAnsi="Times" w:cs="Times New Roman"/>
          <w:sz w:val="24"/>
          <w:szCs w:val="24"/>
        </w:rPr>
        <w:fldChar w:fldCharType="end"/>
      </w:r>
      <w:r w:rsidR="00FC1AA9" w:rsidRPr="00F64E7B">
        <w:rPr>
          <w:rFonts w:ascii="Times" w:eastAsia="Times New Roman" w:hAnsi="Times" w:cs="Times New Roman"/>
          <w:sz w:val="24"/>
          <w:szCs w:val="24"/>
        </w:rPr>
        <w:t xml:space="preserve">. </w:t>
      </w:r>
      <w:r w:rsidR="00350FA4" w:rsidRPr="00F64E7B">
        <w:rPr>
          <w:rFonts w:ascii="Times" w:eastAsia="Times New Roman" w:hAnsi="Times" w:cs="Times New Roman"/>
          <w:sz w:val="24"/>
          <w:szCs w:val="24"/>
        </w:rPr>
        <w:t xml:space="preserve">Positive outlook on perceptions of health and facilitators to health may contribute to facing one of main challenges of Polish health system, which is </w:t>
      </w:r>
      <w:r w:rsidR="00D62117" w:rsidRPr="00F64E7B">
        <w:rPr>
          <w:rFonts w:ascii="Times" w:eastAsia="Times New Roman" w:hAnsi="Times" w:cs="Times New Roman"/>
          <w:sz w:val="24"/>
          <w:szCs w:val="24"/>
        </w:rPr>
        <w:t xml:space="preserve">deficiency in health promotion and disease prevention </w:t>
      </w:r>
      <w:r w:rsidR="00D62117" w:rsidRPr="00F64E7B">
        <w:rPr>
          <w:rFonts w:ascii="Times" w:eastAsia="Times New Roman" w:hAnsi="Times" w:cs="Times New Roman"/>
          <w:sz w:val="24"/>
          <w:szCs w:val="24"/>
        </w:rPr>
        <w:fldChar w:fldCharType="begin"/>
      </w:r>
      <w:r w:rsidR="00D62117" w:rsidRPr="00F64E7B">
        <w:rPr>
          <w:rFonts w:ascii="Times" w:eastAsia="Times New Roman" w:hAnsi="Times" w:cs="Times New Roman"/>
          <w:sz w:val="24"/>
          <w:szCs w:val="24"/>
        </w:rPr>
        <w:instrText xml:space="preserve"> ADDIN ZOTERO_ITEM CSL_CITATION {"citationID":"IuUxxciP","properties":{"formattedCitation":"(World Health Organization. Regional Office for Europe et al., 2019)","plainCitation":"(World Health Organization. Regional Office for Europe et al., 2019)","noteIndex":0},"citationItems":[{"id":1109,"uris":["http://zotero.org/users/9434342/items/CP3E3ZZE"],"itemData":{"id":1109,"type":"book","language":"en","note":"ISSN: 1817-6127","number-of-pages":"234","publisher":"World Health Organization. Regional Office for Europe","source":"apps.who.int","title":"Poland: health system review","title-short":"Poland","URL":"https://apps.who.int/iris/handle/10665/325143","author":[{"literal":"World Health Organization. Regional Office for Europe"},{"family":"Policies","given":"European Observatory on Health Systems","dropping-particle":"and"},{"family":"Sowada","given":"Christoph"},{"family":"Sagan","given":"Anna"},{"family":"Kowalska-Bobko","given":"Iwona"},{"family":"Badora-Musiał","given":"Katarzyna"},{"family":"Bochenek","given":"Tomasz"},{"family":"Domagała","given":"Alicja"},{"family":"Dubas-Jakóbczyk","given":"Katarzyna"},{"family":"Kocot","given":"Ewa"},{"family":"Mrożek-Gąsiorowska","given":"Magdalena"},{"family":"Sitko","given":"Stojgniew J."},{"family":"Szetela","given":"Anna Maria"},{"family":"Szetela","given":"Przemysław"},{"family":"Tambor","given":"Marzena"},{"family":"Więckowska","given":"Barbara"},{"family":"Zabdyr-Jamróz","given":"Michał"}],"accessed":{"date-parts":[["2023",3,3]]},"issued":{"date-parts":[["2019"]]}}}],"schema":"https://github.com/citation-style-language/schema/raw/master/csl-citation.json"} </w:instrText>
      </w:r>
      <w:r w:rsidR="00D62117" w:rsidRPr="00F64E7B">
        <w:rPr>
          <w:rFonts w:ascii="Times" w:eastAsia="Times New Roman" w:hAnsi="Times" w:cs="Times New Roman"/>
          <w:sz w:val="24"/>
          <w:szCs w:val="24"/>
        </w:rPr>
        <w:fldChar w:fldCharType="separate"/>
      </w:r>
      <w:r w:rsidR="00D62117" w:rsidRPr="00F64E7B">
        <w:rPr>
          <w:rFonts w:ascii="Times" w:hAnsi="Times" w:cs="Times"/>
          <w:sz w:val="24"/>
        </w:rPr>
        <w:t>(World Health Organization. Regional Office for Europe et al., 2019)</w:t>
      </w:r>
      <w:r w:rsidR="00D62117" w:rsidRPr="00F64E7B">
        <w:rPr>
          <w:rFonts w:ascii="Times" w:eastAsia="Times New Roman" w:hAnsi="Times" w:cs="Times New Roman"/>
          <w:sz w:val="24"/>
          <w:szCs w:val="24"/>
        </w:rPr>
        <w:fldChar w:fldCharType="end"/>
      </w:r>
      <w:r w:rsidR="00D62117" w:rsidRPr="00F64E7B">
        <w:rPr>
          <w:rFonts w:ascii="Times" w:eastAsia="Times New Roman" w:hAnsi="Times" w:cs="Times New Roman"/>
          <w:sz w:val="24"/>
          <w:szCs w:val="24"/>
        </w:rPr>
        <w:t xml:space="preserve">. </w:t>
      </w:r>
      <w:r w:rsidR="00EC0947" w:rsidRPr="00F64E7B">
        <w:rPr>
          <w:rFonts w:ascii="Times" w:eastAsia="Times New Roman" w:hAnsi="Times" w:cs="Times New Roman"/>
          <w:sz w:val="24"/>
          <w:szCs w:val="24"/>
        </w:rPr>
        <w:t xml:space="preserve">The </w:t>
      </w:r>
      <w:r w:rsidR="00303537" w:rsidRPr="00F64E7B">
        <w:rPr>
          <w:rFonts w:ascii="Times" w:eastAsia="Times New Roman" w:hAnsi="Times" w:cs="Times New Roman"/>
          <w:sz w:val="24"/>
          <w:szCs w:val="24"/>
        </w:rPr>
        <w:t xml:space="preserve">presented themes advocate </w:t>
      </w:r>
      <w:r w:rsidR="009B37FA" w:rsidRPr="00F64E7B">
        <w:rPr>
          <w:rFonts w:ascii="Times" w:eastAsia="Times New Roman" w:hAnsi="Times" w:cs="Times New Roman"/>
          <w:sz w:val="24"/>
          <w:szCs w:val="24"/>
        </w:rPr>
        <w:t xml:space="preserve">the </w:t>
      </w:r>
      <w:r w:rsidR="00303537" w:rsidRPr="00F64E7B">
        <w:rPr>
          <w:rFonts w:ascii="Times" w:eastAsia="Times New Roman" w:hAnsi="Times" w:cs="Times New Roman"/>
          <w:sz w:val="24"/>
          <w:szCs w:val="24"/>
        </w:rPr>
        <w:t xml:space="preserve">need for promoting self-motivated behaviours that enable maintaining health, rather than focusing </w:t>
      </w:r>
      <w:r w:rsidR="009B37FA" w:rsidRPr="00F64E7B">
        <w:rPr>
          <w:rFonts w:ascii="Times" w:eastAsia="Times New Roman" w:hAnsi="Times" w:cs="Times New Roman"/>
          <w:sz w:val="24"/>
          <w:szCs w:val="24"/>
        </w:rPr>
        <w:t xml:space="preserve">promotion </w:t>
      </w:r>
      <w:r w:rsidR="00303537" w:rsidRPr="00F64E7B">
        <w:rPr>
          <w:rFonts w:ascii="Times" w:eastAsia="Times New Roman" w:hAnsi="Times" w:cs="Times New Roman"/>
          <w:sz w:val="24"/>
          <w:szCs w:val="24"/>
        </w:rPr>
        <w:t>on possible negative results of unhealthy lifestyle</w:t>
      </w:r>
      <w:r w:rsidR="009B37FA" w:rsidRPr="00F64E7B">
        <w:rPr>
          <w:rFonts w:ascii="Times" w:eastAsia="Times New Roman" w:hAnsi="Times" w:cs="Times New Roman"/>
          <w:sz w:val="24"/>
          <w:szCs w:val="24"/>
        </w:rPr>
        <w:t>s</w:t>
      </w:r>
      <w:r w:rsidR="00303537" w:rsidRPr="00F64E7B">
        <w:rPr>
          <w:rFonts w:ascii="Times" w:eastAsia="Times New Roman" w:hAnsi="Times" w:cs="Times New Roman"/>
          <w:sz w:val="24"/>
          <w:szCs w:val="24"/>
        </w:rPr>
        <w:t>.  At the same time, e</w:t>
      </w:r>
      <w:r w:rsidR="00EC0947" w:rsidRPr="00F64E7B">
        <w:rPr>
          <w:rFonts w:ascii="Times" w:eastAsia="Times New Roman" w:hAnsi="Times" w:cs="Times New Roman"/>
          <w:sz w:val="24"/>
          <w:szCs w:val="24"/>
        </w:rPr>
        <w:t>xisting health promotion programs</w:t>
      </w:r>
      <w:r w:rsidR="00303537" w:rsidRPr="00F64E7B">
        <w:rPr>
          <w:rFonts w:ascii="Times" w:eastAsia="Times New Roman" w:hAnsi="Times" w:cs="Times New Roman"/>
          <w:sz w:val="24"/>
          <w:szCs w:val="24"/>
        </w:rPr>
        <w:t xml:space="preserve"> in Poland</w:t>
      </w:r>
      <w:r w:rsidR="00EC0947" w:rsidRPr="00F64E7B">
        <w:rPr>
          <w:rFonts w:ascii="Times" w:eastAsia="Times New Roman" w:hAnsi="Times" w:cs="Times New Roman"/>
          <w:sz w:val="24"/>
          <w:szCs w:val="24"/>
        </w:rPr>
        <w:t xml:space="preserve"> </w:t>
      </w:r>
      <w:r w:rsidR="009B37FA" w:rsidRPr="00F64E7B">
        <w:rPr>
          <w:rFonts w:ascii="Times" w:eastAsia="Times New Roman" w:hAnsi="Times" w:cs="Times New Roman"/>
          <w:sz w:val="24"/>
          <w:szCs w:val="24"/>
        </w:rPr>
        <w:t xml:space="preserve">typically </w:t>
      </w:r>
      <w:r w:rsidR="00EC0947" w:rsidRPr="00F64E7B">
        <w:rPr>
          <w:rFonts w:ascii="Times" w:eastAsia="Times New Roman" w:hAnsi="Times" w:cs="Times New Roman"/>
          <w:sz w:val="24"/>
          <w:szCs w:val="24"/>
        </w:rPr>
        <w:t xml:space="preserve">concern </w:t>
      </w:r>
      <w:r w:rsidR="00EC0947" w:rsidRPr="00F64E7B">
        <w:rPr>
          <w:rFonts w:ascii="Times" w:eastAsia="Times New Roman" w:hAnsi="Times" w:cs="Times New Roman"/>
          <w:sz w:val="24"/>
          <w:szCs w:val="24"/>
        </w:rPr>
        <w:lastRenderedPageBreak/>
        <w:t>specific health conditions</w:t>
      </w:r>
      <w:r w:rsidR="00303537" w:rsidRPr="00F64E7B">
        <w:rPr>
          <w:rFonts w:ascii="Times" w:eastAsia="Times New Roman" w:hAnsi="Times" w:cs="Times New Roman"/>
          <w:sz w:val="24"/>
          <w:szCs w:val="24"/>
        </w:rPr>
        <w:t xml:space="preserve"> and their possible negative consequences,</w:t>
      </w:r>
      <w:r w:rsidR="00EC0947" w:rsidRPr="00F64E7B">
        <w:rPr>
          <w:rFonts w:ascii="Times" w:eastAsia="Times New Roman" w:hAnsi="Times" w:cs="Times New Roman"/>
          <w:sz w:val="24"/>
          <w:szCs w:val="24"/>
        </w:rPr>
        <w:t xml:space="preserve"> </w:t>
      </w:r>
      <w:r w:rsidR="009B37FA" w:rsidRPr="00F64E7B">
        <w:rPr>
          <w:rFonts w:ascii="Times" w:eastAsia="Times New Roman" w:hAnsi="Times" w:cs="Times New Roman"/>
          <w:sz w:val="24"/>
          <w:szCs w:val="24"/>
        </w:rPr>
        <w:t xml:space="preserve">and </w:t>
      </w:r>
      <w:r w:rsidR="00303537" w:rsidRPr="00F64E7B">
        <w:rPr>
          <w:rFonts w:ascii="Times" w:eastAsia="Times New Roman" w:hAnsi="Times" w:cs="Times New Roman"/>
          <w:sz w:val="24"/>
          <w:szCs w:val="24"/>
        </w:rPr>
        <w:t>fail</w:t>
      </w:r>
      <w:r w:rsidR="00EC0947" w:rsidRPr="00F64E7B">
        <w:rPr>
          <w:rFonts w:ascii="Times" w:eastAsia="Times New Roman" w:hAnsi="Times" w:cs="Times New Roman"/>
          <w:sz w:val="24"/>
          <w:szCs w:val="24"/>
        </w:rPr>
        <w:t xml:space="preserve"> to </w:t>
      </w:r>
      <w:r w:rsidR="009B37FA" w:rsidRPr="00F64E7B">
        <w:rPr>
          <w:rFonts w:ascii="Times" w:eastAsia="Times New Roman" w:hAnsi="Times" w:cs="Times New Roman"/>
          <w:sz w:val="24"/>
          <w:szCs w:val="24"/>
        </w:rPr>
        <w:t xml:space="preserve">promote the </w:t>
      </w:r>
      <w:r w:rsidR="00EC0947" w:rsidRPr="00F64E7B">
        <w:rPr>
          <w:rFonts w:ascii="Times" w:eastAsia="Times New Roman" w:hAnsi="Times" w:cs="Times New Roman"/>
          <w:sz w:val="24"/>
          <w:szCs w:val="24"/>
        </w:rPr>
        <w:t xml:space="preserve">benefits of </w:t>
      </w:r>
      <w:r w:rsidR="00045CAC" w:rsidRPr="00F64E7B">
        <w:rPr>
          <w:rFonts w:ascii="Times" w:eastAsia="Times New Roman" w:hAnsi="Times" w:cs="Times New Roman"/>
          <w:sz w:val="24"/>
          <w:szCs w:val="24"/>
        </w:rPr>
        <w:t xml:space="preserve">a </w:t>
      </w:r>
      <w:r w:rsidR="00EC0947" w:rsidRPr="00F64E7B">
        <w:rPr>
          <w:rFonts w:ascii="Times" w:eastAsia="Times New Roman" w:hAnsi="Times" w:cs="Times New Roman"/>
          <w:sz w:val="24"/>
          <w:szCs w:val="24"/>
        </w:rPr>
        <w:t xml:space="preserve">healthy lifestyle in general </w:t>
      </w:r>
      <w:r w:rsidR="00EC0947" w:rsidRPr="00F64E7B">
        <w:rPr>
          <w:rFonts w:ascii="Times" w:eastAsia="Times New Roman" w:hAnsi="Times" w:cs="Times New Roman"/>
          <w:sz w:val="24"/>
          <w:szCs w:val="24"/>
        </w:rPr>
        <w:fldChar w:fldCharType="begin"/>
      </w:r>
      <w:r w:rsidR="00EC0947" w:rsidRPr="00F64E7B">
        <w:rPr>
          <w:rFonts w:ascii="Times" w:eastAsia="Times New Roman" w:hAnsi="Times" w:cs="Times New Roman"/>
          <w:sz w:val="24"/>
          <w:szCs w:val="24"/>
        </w:rPr>
        <w:instrText xml:space="preserve"> ADDIN ZOTERO_ITEM CSL_CITATION {"citationID":"mClpYtKV","properties":{"formattedCitation":"(Pataj, 2015)","plainCitation":"(Pataj, 2015)","noteIndex":0},"citationItems":[{"id":1175,"uris":["http://zotero.org/users/9434342/items/3NQDDSUG"],"itemData":{"id":1175,"type":"article-journal","container-title":"Zeszyty Prasoznawcze","issue":"2 (222)","page":"449 - 462","title":"Social campaigns promoting health in Poland - case studies","volume":"58","author":[{"family":"Pataj","given":"Magdalena"}],"issued":{"date-parts":[["2015"]]}}}],"schema":"https://github.com/citation-style-language/schema/raw/master/csl-citation.json"} </w:instrText>
      </w:r>
      <w:r w:rsidR="00EC0947" w:rsidRPr="00F64E7B">
        <w:rPr>
          <w:rFonts w:ascii="Times" w:eastAsia="Times New Roman" w:hAnsi="Times" w:cs="Times New Roman"/>
          <w:sz w:val="24"/>
          <w:szCs w:val="24"/>
        </w:rPr>
        <w:fldChar w:fldCharType="separate"/>
      </w:r>
      <w:r w:rsidR="00EC0947" w:rsidRPr="00F64E7B">
        <w:rPr>
          <w:rFonts w:ascii="Times" w:hAnsi="Times" w:cs="Times"/>
          <w:sz w:val="24"/>
        </w:rPr>
        <w:t>(Pataj, 2015)</w:t>
      </w:r>
      <w:r w:rsidR="00EC0947" w:rsidRPr="00F64E7B">
        <w:rPr>
          <w:rFonts w:ascii="Times" w:eastAsia="Times New Roman" w:hAnsi="Times" w:cs="Times New Roman"/>
          <w:sz w:val="24"/>
          <w:szCs w:val="24"/>
        </w:rPr>
        <w:fldChar w:fldCharType="end"/>
      </w:r>
      <w:r w:rsidR="00EC0947" w:rsidRPr="00F64E7B">
        <w:rPr>
          <w:rFonts w:ascii="Times" w:eastAsia="Times New Roman" w:hAnsi="Times" w:cs="Times New Roman"/>
          <w:sz w:val="24"/>
          <w:szCs w:val="24"/>
        </w:rPr>
        <w:t xml:space="preserve">. </w:t>
      </w:r>
      <w:r w:rsidR="00B649B6" w:rsidRPr="00F64E7B">
        <w:rPr>
          <w:rFonts w:ascii="Times" w:eastAsia="Times New Roman" w:hAnsi="Times" w:cs="Times New Roman"/>
          <w:sz w:val="24"/>
          <w:szCs w:val="24"/>
        </w:rPr>
        <w:t xml:space="preserve">Knowledge of self-defined factors that constitute health and facilitate maintaining healthy lifestyle could support development of </w:t>
      </w:r>
      <w:r w:rsidR="00303537" w:rsidRPr="00F64E7B">
        <w:rPr>
          <w:rFonts w:ascii="Times" w:eastAsia="Times New Roman" w:hAnsi="Times" w:cs="Times New Roman"/>
          <w:sz w:val="24"/>
          <w:szCs w:val="24"/>
        </w:rPr>
        <w:t xml:space="preserve">effective </w:t>
      </w:r>
      <w:r w:rsidR="00B649B6" w:rsidRPr="00F64E7B">
        <w:rPr>
          <w:rFonts w:ascii="Times" w:eastAsia="Times New Roman" w:hAnsi="Times" w:cs="Times New Roman"/>
          <w:sz w:val="24"/>
          <w:szCs w:val="24"/>
        </w:rPr>
        <w:t xml:space="preserve">health promotion programs in Poland and other countries. </w:t>
      </w:r>
      <w:r w:rsidR="00FC1AA9" w:rsidRPr="00F64E7B">
        <w:rPr>
          <w:rFonts w:ascii="Times" w:eastAsia="Times New Roman" w:hAnsi="Times" w:cs="Times New Roman"/>
          <w:sz w:val="24"/>
          <w:szCs w:val="24"/>
        </w:rPr>
        <w:t xml:space="preserve">Photo elicitation provided an effective and suitable platform to gather data related to internalised perceptions of health.  </w:t>
      </w:r>
    </w:p>
    <w:p w14:paraId="2C22D6AF" w14:textId="76AED4BB" w:rsidR="00C04BEF" w:rsidRPr="00F64E7B" w:rsidRDefault="00C04BEF"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Health perceptions</w:t>
      </w:r>
    </w:p>
    <w:p w14:paraId="309CD7EC" w14:textId="6D9C090B" w:rsidR="00136EE0" w:rsidRPr="00F64E7B" w:rsidRDefault="00C04BEF"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ab/>
      </w:r>
      <w:r w:rsidR="00A90602" w:rsidRPr="00F64E7B">
        <w:rPr>
          <w:rFonts w:ascii="Times" w:eastAsia="Times New Roman" w:hAnsi="Times" w:cs="Times New Roman"/>
          <w:sz w:val="24"/>
          <w:szCs w:val="24"/>
        </w:rPr>
        <w:t>Sustaining h</w:t>
      </w:r>
      <w:r w:rsidR="00967320" w:rsidRPr="00F64E7B">
        <w:rPr>
          <w:rFonts w:ascii="Times" w:eastAsia="Times New Roman" w:hAnsi="Times" w:cs="Times New Roman"/>
          <w:sz w:val="24"/>
          <w:szCs w:val="24"/>
        </w:rPr>
        <w:t xml:space="preserve">ealth was perceived as a continuous process, which was expressed in the narratives from the theme: </w:t>
      </w:r>
      <w:r w:rsidR="00967320" w:rsidRPr="00F64E7B">
        <w:rPr>
          <w:rFonts w:ascii="Times" w:eastAsia="Times New Roman" w:hAnsi="Times" w:cs="Times New Roman"/>
          <w:i/>
          <w:sz w:val="24"/>
          <w:szCs w:val="24"/>
        </w:rPr>
        <w:t xml:space="preserve">Health as a </w:t>
      </w:r>
      <w:r w:rsidR="0055255F" w:rsidRPr="00F64E7B">
        <w:rPr>
          <w:rFonts w:ascii="Times" w:eastAsia="Times New Roman" w:hAnsi="Times" w:cs="Times New Roman"/>
          <w:i/>
          <w:sz w:val="24"/>
          <w:szCs w:val="24"/>
        </w:rPr>
        <w:t>‘</w:t>
      </w:r>
      <w:r w:rsidR="00967320" w:rsidRPr="00F64E7B">
        <w:rPr>
          <w:rFonts w:ascii="Times" w:eastAsia="Times New Roman" w:hAnsi="Times" w:cs="Times New Roman"/>
          <w:i/>
          <w:sz w:val="24"/>
          <w:szCs w:val="24"/>
        </w:rPr>
        <w:t>long journey</w:t>
      </w:r>
      <w:r w:rsidR="0055255F" w:rsidRPr="00F64E7B">
        <w:rPr>
          <w:rFonts w:ascii="Times" w:eastAsia="Times New Roman" w:hAnsi="Times" w:cs="Times New Roman"/>
          <w:i/>
          <w:sz w:val="24"/>
          <w:szCs w:val="24"/>
        </w:rPr>
        <w:t>’</w:t>
      </w:r>
      <w:r w:rsidR="00967320" w:rsidRPr="00F64E7B">
        <w:rPr>
          <w:rFonts w:ascii="Times" w:eastAsia="Times New Roman" w:hAnsi="Times" w:cs="Times New Roman"/>
          <w:i/>
          <w:sz w:val="24"/>
          <w:szCs w:val="24"/>
        </w:rPr>
        <w:t xml:space="preserve"> with multiple choices/directions. </w:t>
      </w:r>
      <w:r w:rsidR="00967320" w:rsidRPr="00F64E7B">
        <w:rPr>
          <w:rFonts w:ascii="Times" w:eastAsia="Times New Roman" w:hAnsi="Times" w:cs="Times New Roman"/>
          <w:sz w:val="24"/>
          <w:szCs w:val="24"/>
        </w:rPr>
        <w:t xml:space="preserve">Achieving </w:t>
      </w:r>
      <w:r w:rsidR="002E4BBE" w:rsidRPr="00F64E7B">
        <w:rPr>
          <w:rFonts w:ascii="Times" w:eastAsia="Times New Roman" w:hAnsi="Times" w:cs="Times New Roman"/>
          <w:sz w:val="24"/>
          <w:szCs w:val="24"/>
        </w:rPr>
        <w:t xml:space="preserve">a </w:t>
      </w:r>
      <w:r w:rsidR="00967320" w:rsidRPr="00F64E7B">
        <w:rPr>
          <w:rFonts w:ascii="Times" w:eastAsia="Times New Roman" w:hAnsi="Times" w:cs="Times New Roman"/>
          <w:sz w:val="24"/>
          <w:szCs w:val="24"/>
        </w:rPr>
        <w:t xml:space="preserve">healthy lifestyle </w:t>
      </w:r>
      <w:r w:rsidR="002E4BBE" w:rsidRPr="00F64E7B">
        <w:rPr>
          <w:rFonts w:ascii="Times" w:eastAsia="Times New Roman" w:hAnsi="Times" w:cs="Times New Roman"/>
          <w:sz w:val="24"/>
          <w:szCs w:val="24"/>
        </w:rPr>
        <w:t>and</w:t>
      </w:r>
      <w:r w:rsidR="00967320" w:rsidRPr="00F64E7B">
        <w:rPr>
          <w:rFonts w:ascii="Times" w:eastAsia="Times New Roman" w:hAnsi="Times" w:cs="Times New Roman"/>
          <w:sz w:val="24"/>
          <w:szCs w:val="24"/>
        </w:rPr>
        <w:t xml:space="preserve"> staying healthy requires sustained motivation to maintain health behaviours</w:t>
      </w:r>
      <w:r w:rsidR="00673FED" w:rsidRPr="00F64E7B">
        <w:rPr>
          <w:rFonts w:ascii="Times" w:eastAsia="Times New Roman" w:hAnsi="Times" w:cs="Times New Roman"/>
          <w:sz w:val="24"/>
          <w:szCs w:val="24"/>
        </w:rPr>
        <w:t xml:space="preserve"> </w:t>
      </w:r>
      <w:r w:rsidR="00673FED"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{"citationID":"SF4E6yiy","properties":{"formattedCitation":"(Kwasnicka et al., 2019)","plainCitation":"(Kwasnicka et al., 2019)","noteIndex":0},"citationItems":[{"id":814,"uris":["http://zotero.org/users/9434342/items/RMLAI8PK"],"itemData":{"id":814,"type":"article-journal","abstract":"Objective: To advance understanding of the individual and environmental factors underpinning weight loss maintenance. Design: Semi-structured, data-prompted interviews were conducted with twelve overweight adult participants (three men, nine women) who had lost over 5% of their body weight in the year before baseline. Participants gathered daily data through wireless scales, activity monitors (Fitbit™), ecological momentary assessment and experience sampling (taking photographs, writing notes). They were interviewed at 3- and 6-months post baseline. Interview stimuli included personal data of weight and activity graphs, correlations of psychological factors, and self-generated notes and photographs. Interview data were analysed using the Framework Method, applying pre-specified maintenance-relevant theoretical themes. Results: The theoretical Framework provided a good fit for the narratives, with five main themes underpinning successful weight loss maintenance: sustained motivation, effective self-regulation, plentiful resources, habit formation and a supportive environment. Additionally, participants reported an identity shift from being a dieter to accepting a new healthy lifestyle. Goal prioritising and allowing for occasional controlled lapses enhanced weight loss maintenance. Conclusions: This study successfully used the novel method of data-prompted interviews to explore weight loss maintenance experiences with new explanations emerging from the data. Future research should further develop behaviour change maintenance theory and data-prompted interview method.","container-title":"Psychology &amp; Health","DOI":"10.1080/08870446.2019.1579913","ISSN":"0887-0446","issue":"8","note":"publisher: Routledge\n_eprint: https://doi.org/10.1080/08870446.2019.1579913\nPMID: 30905184","page":"963-982","source":"Taylor and Francis+NEJM","title":"‘It’s not a diet, it’s a lifestyle’: a longitudinal, data-prompted interview study of weight loss maintenance","title-short":"‘It’s not a diet, it’s a lifestyle’","volume":"34","author":[{"family":"Kwasnicka","given":"Dominika"},{"family":"Dombrowski","given":"Stephan U."},{"family":"White","given":"Martin"},{"family":"Sniehotta","given":"Falko F."}],"issued":{"date-parts":[["2019",8,3]]}}}],"schema":"https://github.com/citation-style-language/schema/raw/master/csl-citation.json"} </w:instrText>
      </w:r>
      <w:r w:rsidR="00673FED" w:rsidRPr="00F64E7B">
        <w:rPr>
          <w:rFonts w:ascii="Times" w:eastAsia="Times New Roman" w:hAnsi="Times" w:cs="Times New Roman"/>
          <w:sz w:val="24"/>
          <w:szCs w:val="24"/>
        </w:rPr>
        <w:fldChar w:fldCharType="separate"/>
      </w:r>
      <w:r w:rsidR="00673FED" w:rsidRPr="00F64E7B">
        <w:rPr>
          <w:rFonts w:ascii="Times" w:hAnsi="Times" w:cs="Times"/>
          <w:sz w:val="24"/>
        </w:rPr>
        <w:t>(Kwasnicka et al., 2019)</w:t>
      </w:r>
      <w:r w:rsidR="00673FED" w:rsidRPr="00F64E7B">
        <w:rPr>
          <w:rFonts w:ascii="Times" w:eastAsia="Times New Roman" w:hAnsi="Times" w:cs="Times New Roman"/>
          <w:sz w:val="24"/>
          <w:szCs w:val="24"/>
        </w:rPr>
        <w:fldChar w:fldCharType="end"/>
      </w:r>
      <w:r w:rsidR="008775F6" w:rsidRPr="00F64E7B">
        <w:rPr>
          <w:rFonts w:ascii="Times" w:eastAsia="Times New Roman" w:hAnsi="Times" w:cs="Times New Roman"/>
          <w:sz w:val="24"/>
          <w:szCs w:val="24"/>
        </w:rPr>
        <w:t>. Participants reported that maintenance of motivation is supported by the individual sense of responsibility for</w:t>
      </w:r>
      <w:r w:rsidR="008C071A" w:rsidRPr="00F64E7B">
        <w:rPr>
          <w:rFonts w:ascii="Times" w:eastAsia="Times New Roman" w:hAnsi="Times" w:cs="Times New Roman"/>
          <w:sz w:val="24"/>
          <w:szCs w:val="24"/>
        </w:rPr>
        <w:t xml:space="preserve"> their actions, and daily efforts to make healthy choices. These perception</w:t>
      </w:r>
      <w:r w:rsidR="009020E2" w:rsidRPr="00F64E7B">
        <w:rPr>
          <w:rFonts w:ascii="Times" w:eastAsia="Times New Roman" w:hAnsi="Times" w:cs="Times New Roman"/>
          <w:sz w:val="24"/>
          <w:szCs w:val="24"/>
        </w:rPr>
        <w:t>s</w:t>
      </w:r>
      <w:r w:rsidR="008C071A" w:rsidRPr="00F64E7B">
        <w:rPr>
          <w:rFonts w:ascii="Times" w:eastAsia="Times New Roman" w:hAnsi="Times" w:cs="Times New Roman"/>
          <w:sz w:val="24"/>
          <w:szCs w:val="24"/>
        </w:rPr>
        <w:t xml:space="preserve"> are in line with </w:t>
      </w:r>
      <w:r w:rsidR="00986E4A" w:rsidRPr="00F64E7B">
        <w:rPr>
          <w:rFonts w:ascii="Times" w:eastAsia="Times New Roman" w:hAnsi="Times" w:cs="Times New Roman"/>
          <w:sz w:val="24"/>
          <w:szCs w:val="24"/>
        </w:rPr>
        <w:t xml:space="preserve">the </w:t>
      </w:r>
      <w:r w:rsidR="00A80938" w:rsidRPr="00F64E7B">
        <w:rPr>
          <w:rFonts w:ascii="Times" w:eastAsia="Times New Roman" w:hAnsi="Times" w:cs="Times New Roman"/>
          <w:sz w:val="24"/>
          <w:szCs w:val="24"/>
        </w:rPr>
        <w:t>self</w:t>
      </w:r>
      <w:r w:rsidR="008C071A" w:rsidRPr="00F64E7B">
        <w:rPr>
          <w:rFonts w:ascii="Times" w:eastAsia="Times New Roman" w:hAnsi="Times" w:cs="Times New Roman"/>
          <w:sz w:val="24"/>
          <w:szCs w:val="24"/>
        </w:rPr>
        <w:t>-</w:t>
      </w:r>
      <w:r w:rsidR="00A80938" w:rsidRPr="00F64E7B">
        <w:rPr>
          <w:rFonts w:ascii="Times" w:eastAsia="Times New Roman" w:hAnsi="Times" w:cs="Times New Roman"/>
          <w:sz w:val="24"/>
          <w:szCs w:val="24"/>
        </w:rPr>
        <w:t xml:space="preserve">determination theory </w:t>
      </w:r>
      <w:r w:rsidR="008C071A"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{"citationID":"GX7AyVHZ","properties":{"formattedCitation":"(Deci &amp; Ryan, 2008)","plainCitation":"(Deci &amp; Ryan, 2008)","noteIndex":0},"citationItems":[{"id":626,"uris":["http://zotero.org/users/9434342/items/MXJQWP7X"],"itemData":{"id":626,"type":"article-journal","abstract":"Self-determination theory (SDT) is an empirically based theory of human motivation, development, and wellness. The theory focuses on types, rather than just amount, of motivation, paying particular attention to autonomous motivation, controlled motivation, and amotivation as predictors of performance, relational, and well-being outcomes. It also addresses the social conditions that enhance versus diminish these types of motivation, proposing and finding that the degrees to which basic psychological needs for autonomy, competence, and relatedness are supported versus thwarted affect both the type and strength of motivation. SDT also examines people's life goals or aspirations, showing differential relations of intrinsic versus extrinsic life goals to performance and psychological health. In this introduction we also briefly discuss recent developments within SDT concerning mindfulness and vitality, and highlight the applicability of SDT within applied domains, including work, relationships, parenting, education, virtual environments, sport, sustainability, health care, and psychotherapy. (PsycINFO Database Record (c) 2016 APA, all rights reserved)","container-title":"Canadian Psychology/Psychologie canadienne","DOI":"10.1037/a0012801","ISSN":"1878-7304","issue":"3","note":"publisher-place: US\npublisher: Educational Publishing Foundation","page":"182-185","source":"APA PsycNet","title":"Self-determination theory: A macrotheory of human motivation, development, and health","title-short":"Self-determination theory","volume":"49","author":[{"family":"Deci","given":"Edward L."},{"family":"Ryan","given":"Richard M."}],"issued":{"date-parts":[["2008"]]}}}],"schema":"https://github.com/citation-style-language/schema/raw/master/csl-citation.json"} </w:instrText>
      </w:r>
      <w:r w:rsidR="008C071A" w:rsidRPr="00F64E7B">
        <w:rPr>
          <w:rFonts w:ascii="Times" w:eastAsia="Times New Roman" w:hAnsi="Times" w:cs="Times New Roman"/>
          <w:sz w:val="24"/>
          <w:szCs w:val="24"/>
        </w:rPr>
        <w:fldChar w:fldCharType="separate"/>
      </w:r>
      <w:r w:rsidR="008C071A" w:rsidRPr="00F64E7B">
        <w:rPr>
          <w:rFonts w:ascii="Times" w:hAnsi="Times" w:cs="Times"/>
          <w:sz w:val="24"/>
        </w:rPr>
        <w:t>(Deci &amp; Ryan, 2008)</w:t>
      </w:r>
      <w:r w:rsidR="008C071A" w:rsidRPr="00F64E7B">
        <w:rPr>
          <w:rFonts w:ascii="Times" w:eastAsia="Times New Roman" w:hAnsi="Times" w:cs="Times New Roman"/>
          <w:sz w:val="24"/>
          <w:szCs w:val="24"/>
        </w:rPr>
        <w:fldChar w:fldCharType="end"/>
      </w:r>
      <w:r w:rsidR="008C071A" w:rsidRPr="00F64E7B">
        <w:rPr>
          <w:rFonts w:ascii="Times" w:eastAsia="Times New Roman" w:hAnsi="Times" w:cs="Times New Roman"/>
          <w:sz w:val="24"/>
          <w:szCs w:val="24"/>
        </w:rPr>
        <w:t xml:space="preserve">, which promotes the sense of autonomy as one of the key factors influencing </w:t>
      </w:r>
      <w:r w:rsidR="008048D8" w:rsidRPr="00F64E7B">
        <w:rPr>
          <w:rFonts w:ascii="Times" w:eastAsia="Times New Roman" w:hAnsi="Times" w:cs="Times New Roman"/>
          <w:sz w:val="24"/>
          <w:szCs w:val="24"/>
        </w:rPr>
        <w:t xml:space="preserve">sustained </w:t>
      </w:r>
      <w:r w:rsidR="008C071A" w:rsidRPr="00F64E7B">
        <w:rPr>
          <w:rFonts w:ascii="Times" w:eastAsia="Times New Roman" w:hAnsi="Times" w:cs="Times New Roman"/>
          <w:sz w:val="24"/>
          <w:szCs w:val="24"/>
        </w:rPr>
        <w:t xml:space="preserve">behaviour. </w:t>
      </w:r>
    </w:p>
    <w:p w14:paraId="2C23EEA4" w14:textId="3F8AE93E" w:rsidR="00C04BEF" w:rsidRPr="00F64E7B" w:rsidRDefault="008C071A"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 xml:space="preserve">The </w:t>
      </w:r>
      <w:r w:rsidR="001F66E2" w:rsidRPr="00F64E7B">
        <w:rPr>
          <w:rFonts w:ascii="Times" w:eastAsia="Times New Roman" w:hAnsi="Times" w:cs="Times New Roman"/>
          <w:sz w:val="24"/>
          <w:szCs w:val="24"/>
        </w:rPr>
        <w:t xml:space="preserve">perception </w:t>
      </w:r>
      <w:r w:rsidRPr="00F64E7B">
        <w:rPr>
          <w:rFonts w:ascii="Times" w:eastAsia="Times New Roman" w:hAnsi="Times" w:cs="Times New Roman"/>
          <w:sz w:val="24"/>
          <w:szCs w:val="24"/>
        </w:rPr>
        <w:t xml:space="preserve">of health as a long journey also relates to </w:t>
      </w:r>
      <w:r w:rsidR="008048D8" w:rsidRPr="00F64E7B">
        <w:rPr>
          <w:rFonts w:ascii="Times" w:eastAsia="Times New Roman" w:hAnsi="Times" w:cs="Times New Roman"/>
          <w:sz w:val="24"/>
          <w:szCs w:val="24"/>
        </w:rPr>
        <w:t xml:space="preserve">the </w:t>
      </w:r>
      <w:r w:rsidRPr="00F64E7B">
        <w:rPr>
          <w:rFonts w:ascii="Times" w:eastAsia="Times New Roman" w:hAnsi="Times" w:cs="Times New Roman"/>
          <w:sz w:val="24"/>
          <w:szCs w:val="24"/>
        </w:rPr>
        <w:t xml:space="preserve">habit formation process </w:t>
      </w:r>
      <w:r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{"citationID":"BkRctmQZ","properties":{"formattedCitation":"(Gardner &amp; Lally, 2018)","plainCitation":"(Gardner &amp; Lally, 2018)","noteIndex":0},"citationItems":[{"id":543,"uris":["http://zotero.org/users/9434342/items/7MYU56MR"],"itemData":{"id":543,"type":"chapter","abstract":"Habitual actions are elicited automatically in associated settings, bypassing conscious motivation. This has prompted interest in habit formation as a mechanism for sustaining behaviour change when conscious motivation erodes. Promoting habit depends on understanding how habit develops. This chapter reviews theory and evidence around the habit formation process. First, we describe the few, recent studies that have explicitly sought to study habit development for meaningful activities in humans. Next, we outline a framework for understanding the habit formation process, and narratively review evidence regarding the factors that may directly facilitate or impede habit development, generating hypotheses for future studies. We offer practical suggestions for optimal modelling of habit formation and its determinants.","container-title":"The Psychology of Habit: Theory, Mechanisms, Change, and Contexts","event-place":"Cham","ISBN":"978-3-319-97529-0","language":"en","note":"DOI: 10.1007/978-3-319-97529-0_12","page":"207-229","publisher":"Springer International Publishing","publisher-place":"Cham","source":"Springer Link","title":"Modelling Habit Formation and Its Determinants","URL":"https://doi.org/10.1007/978-3-319-97529-0_12","author":[{"family":"Gardner","given":"Benjamin"},{"family":"Lally","given":"Phillippa"}],"editor":[{"family":"Verplanken","given":"Bas"}],"accessed":{"date-parts":[["2021",8,6]]},"issued":{"date-parts":[["2018"]]}}}],"schema":"https://github.com/citation-style-language/schema/raw/master/csl-citation.json"} </w:instrText>
      </w:r>
      <w:r w:rsidRPr="00F64E7B">
        <w:rPr>
          <w:rFonts w:ascii="Times" w:eastAsia="Times New Roman" w:hAnsi="Times" w:cs="Times New Roman"/>
          <w:sz w:val="24"/>
          <w:szCs w:val="24"/>
        </w:rPr>
        <w:fldChar w:fldCharType="separate"/>
      </w:r>
      <w:r w:rsidRPr="00F64E7B">
        <w:rPr>
          <w:rFonts w:ascii="Times" w:hAnsi="Times" w:cs="Times"/>
          <w:sz w:val="24"/>
        </w:rPr>
        <w:t>(Gardner &amp; Lally, 2018)</w:t>
      </w:r>
      <w:r w:rsidRPr="00F64E7B">
        <w:rPr>
          <w:rFonts w:ascii="Times" w:eastAsia="Times New Roman" w:hAnsi="Times" w:cs="Times New Roman"/>
          <w:sz w:val="24"/>
          <w:szCs w:val="24"/>
        </w:rPr>
        <w:fldChar w:fldCharType="end"/>
      </w:r>
      <w:r w:rsidR="009020E2" w:rsidRPr="00F64E7B">
        <w:rPr>
          <w:rFonts w:ascii="Times" w:eastAsia="Times New Roman" w:hAnsi="Times" w:cs="Times New Roman"/>
          <w:sz w:val="24"/>
          <w:szCs w:val="24"/>
        </w:rPr>
        <w:t xml:space="preserve">, </w:t>
      </w:r>
      <w:r w:rsidR="00986E4A" w:rsidRPr="00F64E7B">
        <w:rPr>
          <w:rFonts w:ascii="Times" w:eastAsia="Times New Roman" w:hAnsi="Times" w:cs="Times New Roman"/>
          <w:sz w:val="24"/>
          <w:szCs w:val="24"/>
        </w:rPr>
        <w:t xml:space="preserve">referring to initial </w:t>
      </w:r>
      <w:r w:rsidR="009020E2" w:rsidRPr="00F64E7B">
        <w:rPr>
          <w:rFonts w:ascii="Times" w:eastAsia="Times New Roman" w:hAnsi="Times" w:cs="Times New Roman"/>
          <w:sz w:val="24"/>
          <w:szCs w:val="24"/>
        </w:rPr>
        <w:t>self-regulation and repeti</w:t>
      </w:r>
      <w:r w:rsidR="00986E4A" w:rsidRPr="00F64E7B">
        <w:rPr>
          <w:rFonts w:ascii="Times" w:eastAsia="Times New Roman" w:hAnsi="Times" w:cs="Times New Roman"/>
          <w:sz w:val="24"/>
          <w:szCs w:val="24"/>
        </w:rPr>
        <w:t>tion of health</w:t>
      </w:r>
      <w:r w:rsidR="009020E2" w:rsidRPr="00F64E7B">
        <w:rPr>
          <w:rFonts w:ascii="Times" w:eastAsia="Times New Roman" w:hAnsi="Times" w:cs="Times New Roman"/>
          <w:sz w:val="24"/>
          <w:szCs w:val="24"/>
        </w:rPr>
        <w:t xml:space="preserve"> behaviours </w:t>
      </w:r>
      <w:r w:rsidR="00986E4A" w:rsidRPr="00F64E7B">
        <w:rPr>
          <w:rFonts w:ascii="Times" w:eastAsia="Times New Roman" w:hAnsi="Times" w:cs="Times New Roman"/>
          <w:sz w:val="24"/>
          <w:szCs w:val="24"/>
        </w:rPr>
        <w:t xml:space="preserve">in the same context </w:t>
      </w:r>
      <w:r w:rsidR="009020E2" w:rsidRPr="00F64E7B">
        <w:rPr>
          <w:rFonts w:ascii="Times" w:eastAsia="Times New Roman" w:hAnsi="Times" w:cs="Times New Roman"/>
          <w:sz w:val="24"/>
          <w:szCs w:val="24"/>
        </w:rPr>
        <w:t xml:space="preserve">as determinants of successful habit formation. The process of maintaining </w:t>
      </w:r>
      <w:r w:rsidR="008048D8" w:rsidRPr="00F64E7B">
        <w:rPr>
          <w:rFonts w:ascii="Times" w:eastAsia="Times New Roman" w:hAnsi="Times" w:cs="Times New Roman"/>
          <w:sz w:val="24"/>
          <w:szCs w:val="24"/>
        </w:rPr>
        <w:t xml:space="preserve">a </w:t>
      </w:r>
      <w:r w:rsidR="009020E2" w:rsidRPr="00F64E7B">
        <w:rPr>
          <w:rFonts w:ascii="Times" w:eastAsia="Times New Roman" w:hAnsi="Times" w:cs="Times New Roman"/>
          <w:sz w:val="24"/>
          <w:szCs w:val="24"/>
        </w:rPr>
        <w:t xml:space="preserve">healthy lifestyle </w:t>
      </w:r>
      <w:r w:rsidR="000B4A86" w:rsidRPr="00F64E7B">
        <w:rPr>
          <w:rFonts w:ascii="Times" w:eastAsia="Times New Roman" w:hAnsi="Times" w:cs="Times New Roman"/>
          <w:sz w:val="24"/>
          <w:szCs w:val="24"/>
        </w:rPr>
        <w:t xml:space="preserve">also </w:t>
      </w:r>
      <w:r w:rsidR="0003799C" w:rsidRPr="00F64E7B">
        <w:rPr>
          <w:rFonts w:ascii="Times" w:eastAsia="Times New Roman" w:hAnsi="Times" w:cs="Times New Roman"/>
          <w:sz w:val="24"/>
          <w:szCs w:val="24"/>
        </w:rPr>
        <w:t>includes</w:t>
      </w:r>
      <w:r w:rsidR="009020E2" w:rsidRPr="00F64E7B">
        <w:rPr>
          <w:rFonts w:ascii="Times" w:eastAsia="Times New Roman" w:hAnsi="Times" w:cs="Times New Roman"/>
          <w:sz w:val="24"/>
          <w:szCs w:val="24"/>
        </w:rPr>
        <w:t xml:space="preserve"> self-regulation skills to enable coping with lapses and relapses</w:t>
      </w:r>
      <w:r w:rsidR="00C37016" w:rsidRPr="00F64E7B">
        <w:rPr>
          <w:rFonts w:ascii="Times" w:eastAsia="Times New Roman" w:hAnsi="Times" w:cs="Times New Roman"/>
          <w:sz w:val="24"/>
          <w:szCs w:val="24"/>
        </w:rPr>
        <w:t xml:space="preserve"> </w:t>
      </w:r>
      <w:r w:rsidR="00C37016"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{"citationID":"cnMSX83H","properties":{"formattedCitation":"(Kwasnicka et al., 2013)","plainCitation":"(Kwasnicka et al., 2013)","noteIndex":0},"citationItems":[{"id":735,"uris":["http://zotero.org/users/9434342/items/PPY4QKYI"],"itemData":{"id":735,"type":"article-journal","abstract":"Health-related interventions often prompt participants to plan how to cope with anticipated barriers to behaviour change, a technique known as coping planning. The purpose of this study was to review the evidence of the efficacy of prompting individuals to form coping plans as a technique for promoting health-related behaviour change. Electronic databases (MEDLINE, Embase and PsycInfo) and unpublished literature were searched for randomised controlled trials that allocated participants to the study conditions with and without prompts to form coping plans. Evidence was assessed for quality and narratively synthesised. Full text papers of 65 articles were assessed for eligibility and 11 papers were included in the review. Coping planning interventions appear to be efficacious when participants are supported in the process of forming coping plans. Combining action plans with coping plans seems to be more efficacious than using action plans only. The overall efficacy of coping planning is variable. Future interventions should consider potential moderators of the efficacy of such plans.","container-title":"Health Psychology Review","DOI":"10.1080/17437199.2013.766832","ISSN":"1743-7199","issue":"2","note":"publisher: Routledge\n_eprint: https://doi.org/10.1080/17437199.2013.766832","page":"129-145","source":"Taylor and Francis+NEJM","title":"Does planning how to cope with anticipated barriers facilitate health-related behaviour change? A systematic review","title-short":"Does planning how to cope with anticipated barriers facilitate health-related behaviour change?","volume":"7","author":[{"family":"Kwasnicka","given":"Dominika"},{"family":"Presseau","given":"Justin"},{"family":"White","given":"Martin"},{"family":"Sniehotta","given":"Falko F."}],"issued":{"date-parts":[["2013",9,1]]}}}],"schema":"https://github.com/citation-style-language/schema/raw/master/csl-citation.json"} </w:instrText>
      </w:r>
      <w:r w:rsidR="00C37016" w:rsidRPr="00F64E7B">
        <w:rPr>
          <w:rFonts w:ascii="Times" w:eastAsia="Times New Roman" w:hAnsi="Times" w:cs="Times New Roman"/>
          <w:sz w:val="24"/>
          <w:szCs w:val="24"/>
        </w:rPr>
        <w:fldChar w:fldCharType="separate"/>
      </w:r>
      <w:r w:rsidR="00C37016" w:rsidRPr="00F64E7B">
        <w:rPr>
          <w:rFonts w:ascii="Times" w:hAnsi="Times" w:cs="Times"/>
          <w:sz w:val="24"/>
        </w:rPr>
        <w:t>(Kwasnicka et al., 2013)</w:t>
      </w:r>
      <w:r w:rsidR="00C37016" w:rsidRPr="00F64E7B">
        <w:rPr>
          <w:rFonts w:ascii="Times" w:eastAsia="Times New Roman" w:hAnsi="Times" w:cs="Times New Roman"/>
          <w:sz w:val="24"/>
          <w:szCs w:val="24"/>
        </w:rPr>
        <w:fldChar w:fldCharType="end"/>
      </w:r>
      <w:r w:rsidR="009020E2" w:rsidRPr="00F64E7B">
        <w:rPr>
          <w:rFonts w:ascii="Times" w:eastAsia="Times New Roman" w:hAnsi="Times" w:cs="Times New Roman"/>
          <w:sz w:val="24"/>
          <w:szCs w:val="24"/>
        </w:rPr>
        <w:t xml:space="preserve">, which is particularly important for </w:t>
      </w:r>
      <w:r w:rsidR="00986E4A" w:rsidRPr="00F64E7B">
        <w:rPr>
          <w:rFonts w:ascii="Times" w:eastAsia="Times New Roman" w:hAnsi="Times" w:cs="Times New Roman"/>
          <w:sz w:val="24"/>
          <w:szCs w:val="24"/>
        </w:rPr>
        <w:t>health</w:t>
      </w:r>
      <w:r w:rsidR="009020E2" w:rsidRPr="00F64E7B">
        <w:rPr>
          <w:rFonts w:ascii="Times" w:eastAsia="Times New Roman" w:hAnsi="Times" w:cs="Times New Roman"/>
          <w:sz w:val="24"/>
          <w:szCs w:val="24"/>
        </w:rPr>
        <w:t xml:space="preserve"> behaviour maintenance </w:t>
      </w:r>
      <w:r w:rsidR="009020E2"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{"citationID":"jtxSt6XM","properties":{"formattedCitation":"(Kwasnicka et al., 2016)","plainCitation":"(Kwasnicka et al., 2016)","noteIndex":0},"citationItems":[{"id":566,"uris":["http://zotero.org/users/9434342/items/JBEG23UE"],"itemData":{"id":566,"type":"article-journal","abstract":"Background: Behaviour change interventions are effective in supporting individuals in achieving temporary behaviour change. Behaviour change maintenance, however, is rarely attained. The aim of this review was to identify and synthesise current theoretical explanations for behaviour change maintenance to inform future research and practice.Methods: Potentially relevant theories were identified through systematic searches of electronic databases (Ovid MEDLINE, Embase, PsycINFO). In addition, an existing database of 80 theories was searched, and 25 theory experts were consulted. Theories were included if they formulated hypotheses about behaviour change maintenance. Included theories were synthesised thematically to ascertain overarching explanations for behaviour change maintenance. Initial theoretical themes were cross-validated.Findings: One hundred and seventeen behaviour theories were identified, of which 100 met the inclusion criteria. Five overarching, interconnected themes representing theoretical explanations for behaviour change maintenance emerged. Theoretical explanations of behaviour change maintenance focus on the differential nature and role of motives, self-regulation, resources (psychological and physical), habits, and environmental and social influences from initiation to maintenance.Discussion: There are distinct patterns of theoretical explanations for behaviour change and for behaviour change maintenance. The findings from this review can guide the development and evaluation of interventions promoting maintenance of health behaviours and help in the development of an integrated theory of behaviour change maintenance.","container-title":"Health Psychology Review","DOI":"10.1080/17437199.2016.1151372","ISSN":"1743-7199","issue":"3","note":"publisher: Routledge\n_eprint: https://doi.org/10.1080/17437199.2016.1151372\nPMID: 26854092","page":"277-296","source":"Taylor and Francis+NEJM","title":"Theoretical explanations for maintenance of behaviour change: a systematic review of behaviour theories","title-short":"Theoretical explanations for maintenance of behaviour change","volume":"10","author":[{"family":"Kwasnicka","given":"Dominika"},{"family":"Dombrowski","given":"Stephan U"},{"family":"White","given":"Martin"},{"family":"Sniehotta","given":"Falko"}],"issued":{"date-parts":[["2016",7,2]]}}}],"schema":"https://github.com/citation-style-language/schema/raw/master/csl-citation.json"} </w:instrText>
      </w:r>
      <w:r w:rsidR="009020E2" w:rsidRPr="00F64E7B">
        <w:rPr>
          <w:rFonts w:ascii="Times" w:eastAsia="Times New Roman" w:hAnsi="Times" w:cs="Times New Roman"/>
          <w:sz w:val="24"/>
          <w:szCs w:val="24"/>
        </w:rPr>
        <w:fldChar w:fldCharType="separate"/>
      </w:r>
      <w:r w:rsidR="009020E2" w:rsidRPr="00F64E7B">
        <w:rPr>
          <w:rFonts w:ascii="Times" w:hAnsi="Times" w:cs="Times"/>
          <w:sz w:val="24"/>
        </w:rPr>
        <w:t>(Kwasnicka et al., 2016)</w:t>
      </w:r>
      <w:r w:rsidR="009020E2" w:rsidRPr="00F64E7B">
        <w:rPr>
          <w:rFonts w:ascii="Times" w:eastAsia="Times New Roman" w:hAnsi="Times" w:cs="Times New Roman"/>
          <w:sz w:val="24"/>
          <w:szCs w:val="24"/>
        </w:rPr>
        <w:fldChar w:fldCharType="end"/>
      </w:r>
      <w:r w:rsidR="009020E2" w:rsidRPr="00F64E7B">
        <w:rPr>
          <w:rFonts w:ascii="Times" w:eastAsia="Times New Roman" w:hAnsi="Times" w:cs="Times New Roman"/>
          <w:sz w:val="24"/>
          <w:szCs w:val="24"/>
        </w:rPr>
        <w:t xml:space="preserve">. Being able to come back to healthy habits after </w:t>
      </w:r>
      <w:r w:rsidR="002E4BBE" w:rsidRPr="00F64E7B">
        <w:rPr>
          <w:rFonts w:ascii="Times" w:eastAsia="Times New Roman" w:hAnsi="Times" w:cs="Times New Roman"/>
          <w:sz w:val="24"/>
          <w:szCs w:val="24"/>
        </w:rPr>
        <w:t xml:space="preserve">a </w:t>
      </w:r>
      <w:r w:rsidR="009020E2" w:rsidRPr="00F64E7B">
        <w:rPr>
          <w:rFonts w:ascii="Times" w:eastAsia="Times New Roman" w:hAnsi="Times" w:cs="Times New Roman"/>
          <w:sz w:val="24"/>
          <w:szCs w:val="24"/>
        </w:rPr>
        <w:t>lapse or relapse was perceived as an inherent part of the ‘health journey’</w:t>
      </w:r>
      <w:r w:rsidR="00C37016"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{"citationID":"tMcw4RNe","properties":{"formattedCitation":"(Bouton, 2000)","plainCitation":"(Bouton, 2000)","noteIndex":0},"citationItems":[{"id":737,"uris":["http://zotero.org/users/9434342/items/QL9F73PF"],"itemData":{"id":737,"type":"article-journal","abstract":"Behavior change processes studied in the learning laboratory, such as extinction and counterconditioning, do not involve destruction of the original learning. Instead, they often result in new behavior that is strongly dependent on the current context, whether provided by external cues, internal state, recent events, or time. Lapse and relapse effects may therefore occur after various manipulations of the context. Theory and preliminary evidence suggests that long-term maintenance of changed behavior may be promoted by a number of factors, including situating the new learning in the most relevant contexts, providing retrieval cues after the new learning is complete, and varying the contexts in which the new learning takes place. Furthermore, because original learning is often more context free than the learning that replaces it, the most efficient way to reduce risk behavior in the general population may be to find ways to ensure that healthy behaviors and attitudes are learned first.","container-title":"Health Psychology: Official Journal of the Division of Health Psychology, American Psychological Association","DOI":"10.1037/0278-6133.19.suppl1.57","ISSN":"1930-7810","issue":"1S","journalAbbreviation":"Health Psychol","language":"eng","note":"PMID: 10709948","page":"57-63","source":"PubMed","title":"A learning theory perspective on lapse, relapse, and the maintenance of behavior change","volume":"19","author":[{"family":"Bouton","given":"M. E."}],"issued":{"date-parts":[["2000",1]]}}}],"schema":"https://github.com/citation-style-language/schema/raw/master/csl-citation.json"} </w:instrText>
      </w:r>
      <w:r w:rsidR="00C37016" w:rsidRPr="00F64E7B">
        <w:rPr>
          <w:rFonts w:ascii="Times" w:eastAsia="Times New Roman" w:hAnsi="Times" w:cs="Times New Roman"/>
          <w:sz w:val="24"/>
          <w:szCs w:val="24"/>
        </w:rPr>
        <w:fldChar w:fldCharType="separate"/>
      </w:r>
      <w:r w:rsidR="00C37016" w:rsidRPr="00F64E7B">
        <w:rPr>
          <w:rFonts w:ascii="Times" w:hAnsi="Times" w:cs="Times"/>
          <w:sz w:val="24"/>
        </w:rPr>
        <w:t>(</w:t>
      </w:r>
      <w:proofErr w:type="spellStart"/>
      <w:r w:rsidR="00C37016" w:rsidRPr="00F64E7B">
        <w:rPr>
          <w:rFonts w:ascii="Times" w:hAnsi="Times" w:cs="Times"/>
          <w:sz w:val="24"/>
        </w:rPr>
        <w:t>Bouton</w:t>
      </w:r>
      <w:proofErr w:type="spellEnd"/>
      <w:r w:rsidR="00C37016" w:rsidRPr="00F64E7B">
        <w:rPr>
          <w:rFonts w:ascii="Times" w:hAnsi="Times" w:cs="Times"/>
          <w:sz w:val="24"/>
        </w:rPr>
        <w:t>, 2000)</w:t>
      </w:r>
      <w:r w:rsidR="00C37016" w:rsidRPr="00F64E7B">
        <w:rPr>
          <w:rFonts w:ascii="Times" w:eastAsia="Times New Roman" w:hAnsi="Times" w:cs="Times New Roman"/>
          <w:sz w:val="24"/>
          <w:szCs w:val="24"/>
        </w:rPr>
        <w:fldChar w:fldCharType="end"/>
      </w:r>
      <w:r w:rsidR="009020E2" w:rsidRPr="00F64E7B">
        <w:rPr>
          <w:rFonts w:ascii="Times" w:eastAsia="Times New Roman" w:hAnsi="Times" w:cs="Times New Roman"/>
          <w:sz w:val="24"/>
          <w:szCs w:val="24"/>
        </w:rPr>
        <w:t>.</w:t>
      </w:r>
    </w:p>
    <w:p w14:paraId="5CC408E7" w14:textId="4787CCFD" w:rsidR="009020E2" w:rsidRPr="00F64E7B" w:rsidRDefault="009020E2"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CB0ADA" w:rsidRPr="00F64E7B">
        <w:rPr>
          <w:rFonts w:ascii="Times" w:eastAsia="Times New Roman" w:hAnsi="Times" w:cs="Times New Roman"/>
          <w:sz w:val="24"/>
          <w:szCs w:val="24"/>
        </w:rPr>
        <w:t xml:space="preserve">The findings suggest that health is also perceived as an ability to keep balance. The idea of </w:t>
      </w:r>
      <w:r w:rsidR="008048D8" w:rsidRPr="00F64E7B">
        <w:rPr>
          <w:rFonts w:ascii="Times" w:eastAsia="Times New Roman" w:hAnsi="Times" w:cs="Times New Roman"/>
          <w:sz w:val="24"/>
          <w:szCs w:val="24"/>
        </w:rPr>
        <w:t xml:space="preserve">a </w:t>
      </w:r>
      <w:r w:rsidR="00CB0ADA" w:rsidRPr="00F64E7B">
        <w:rPr>
          <w:rFonts w:ascii="Times" w:eastAsia="Times New Roman" w:hAnsi="Times" w:cs="Times New Roman"/>
          <w:sz w:val="24"/>
          <w:szCs w:val="24"/>
        </w:rPr>
        <w:t xml:space="preserve">balanced lifestyle emphasises the need to look at health as a continuum, not a two-dimensional </w:t>
      </w:r>
      <w:r w:rsidR="00986E4A" w:rsidRPr="00F64E7B">
        <w:rPr>
          <w:rFonts w:ascii="Times" w:eastAsia="Times New Roman" w:hAnsi="Times" w:cs="Times New Roman"/>
          <w:sz w:val="24"/>
          <w:szCs w:val="24"/>
        </w:rPr>
        <w:t>concept</w:t>
      </w:r>
      <w:r w:rsidR="00CB0ADA" w:rsidRPr="00F64E7B">
        <w:rPr>
          <w:rFonts w:ascii="Times" w:eastAsia="Times New Roman" w:hAnsi="Times" w:cs="Times New Roman"/>
          <w:sz w:val="24"/>
          <w:szCs w:val="24"/>
        </w:rPr>
        <w:t xml:space="preserve">, where people can label things as ‘healthy’ or ‘unhealthy’. </w:t>
      </w:r>
      <w:r w:rsidR="00061101" w:rsidRPr="00F64E7B">
        <w:rPr>
          <w:rFonts w:ascii="Times" w:eastAsia="Times New Roman" w:hAnsi="Times" w:cs="Times New Roman"/>
          <w:sz w:val="24"/>
          <w:szCs w:val="24"/>
        </w:rPr>
        <w:t xml:space="preserve"> The study results support the compensatory </w:t>
      </w:r>
      <w:r w:rsidR="00947482" w:rsidRPr="00F64E7B">
        <w:rPr>
          <w:rFonts w:ascii="Times" w:eastAsia="Times New Roman" w:hAnsi="Times" w:cs="Times New Roman"/>
          <w:sz w:val="24"/>
          <w:szCs w:val="24"/>
        </w:rPr>
        <w:t>h</w:t>
      </w:r>
      <w:r w:rsidR="00061101" w:rsidRPr="00F64E7B">
        <w:rPr>
          <w:rFonts w:ascii="Times" w:eastAsia="Times New Roman" w:hAnsi="Times" w:cs="Times New Roman"/>
          <w:sz w:val="24"/>
          <w:szCs w:val="24"/>
        </w:rPr>
        <w:t xml:space="preserve">ealth </w:t>
      </w:r>
      <w:r w:rsidR="00947482" w:rsidRPr="00F64E7B">
        <w:rPr>
          <w:rFonts w:ascii="Times" w:eastAsia="Times New Roman" w:hAnsi="Times" w:cs="Times New Roman"/>
          <w:sz w:val="24"/>
          <w:szCs w:val="24"/>
        </w:rPr>
        <w:t>b</w:t>
      </w:r>
      <w:r w:rsidR="00061101" w:rsidRPr="00F64E7B">
        <w:rPr>
          <w:rFonts w:ascii="Times" w:eastAsia="Times New Roman" w:hAnsi="Times" w:cs="Times New Roman"/>
          <w:sz w:val="24"/>
          <w:szCs w:val="24"/>
        </w:rPr>
        <w:t xml:space="preserve">eliefs </w:t>
      </w:r>
      <w:r w:rsidR="00947482" w:rsidRPr="00F64E7B">
        <w:rPr>
          <w:rFonts w:ascii="Times" w:eastAsia="Times New Roman" w:hAnsi="Times" w:cs="Times New Roman"/>
          <w:sz w:val="24"/>
          <w:szCs w:val="24"/>
        </w:rPr>
        <w:t>m</w:t>
      </w:r>
      <w:r w:rsidR="00061101" w:rsidRPr="00F64E7B">
        <w:rPr>
          <w:rFonts w:ascii="Times" w:eastAsia="Times New Roman" w:hAnsi="Times" w:cs="Times New Roman"/>
          <w:sz w:val="24"/>
          <w:szCs w:val="24"/>
        </w:rPr>
        <w:t xml:space="preserve">odel, that introduces the notion of beliefs about counterbalancing unhealthy behaviours with healthy ones </w:t>
      </w:r>
      <w:r w:rsidR="00061101"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{"citationID":"gkvXDDQl","properties":{"formattedCitation":"(Rabia et al., 2006)","plainCitation":"(Rabia et al., 2006)","noteIndex":0},"citationItems":[{"id":751,"uris":["http://zotero.org/users/9434342/items/KVAQIPQB"],"itemData":{"id":751,"type":"article-journal","abstract":"Particularly in the health domain, humans thrive to reach an equilibrium between maximizing pleasure and minimizing harm. We propose that a cognitive strategy people employ to reach this equilibrium is the activation of Compensatory Health Beliefs (CHBs). CHBs are beliefs that the negative effects of an unhealthy behaviour can be compensated for, or “neutralized,” by engaging in another, healthy behaviour. “I can eat this piece of cake now because I will exercise this evening” is an example of such beliefs. Our theoretical framework aims at explaining why people create CHBs and how they employ CHBs to regulate their health behaviours. The model extends current health behaviour models by explicitly integrating the motivational conflict that emerges from the interplay between affective states (i.e., cravings or desires) and motivation (i.e., health goals). As predicted by the model, previous research has shown that holding CHBs hinder an individual's success at positive health behaviour change, and may explain why many people fail to adhere to behaviour change programs such as dieting or exercising. Moreover, future research using the model and implications for possible interventions are discussed.","container-title":"British Journal of Health Psychology","DOI":"10.1348/135910705X52237","ISSN":"2044-8287","issue":"1","language":"en","note":"_eprint: https://bpspsychub.onlinelibrary.wiley.com/doi/pdf/10.1348/135910705X52237","page":"139-153","source":"Wiley Online Library","title":"The eternal quest for optimal balance between maximizing pleasure and minimizing harm: The compensatory health beliefs model","title-short":"The eternal quest for optimal balance between maximizing pleasure and minimizing harm","volume":"11","author":[{"family":"Rabia","given":"Marjorie"},{"family":"Knäuper","given":"Bärbel"},{"family":"Miquelon","given":"Paule"}],"issued":{"date-parts":[["2006"]]}}}],"schema":"https://github.com/citation-style-language/schema/raw/master/csl-citation.json"} </w:instrText>
      </w:r>
      <w:r w:rsidR="00061101" w:rsidRPr="00F64E7B">
        <w:rPr>
          <w:rFonts w:ascii="Times" w:eastAsia="Times New Roman" w:hAnsi="Times" w:cs="Times New Roman"/>
          <w:sz w:val="24"/>
          <w:szCs w:val="24"/>
        </w:rPr>
        <w:fldChar w:fldCharType="separate"/>
      </w:r>
      <w:r w:rsidR="00061101" w:rsidRPr="00F64E7B">
        <w:rPr>
          <w:rFonts w:ascii="Times" w:hAnsi="Times" w:cs="Times"/>
          <w:sz w:val="24"/>
        </w:rPr>
        <w:t>(Rabia et al., 2006)</w:t>
      </w:r>
      <w:r w:rsidR="00061101" w:rsidRPr="00F64E7B">
        <w:rPr>
          <w:rFonts w:ascii="Times" w:eastAsia="Times New Roman" w:hAnsi="Times" w:cs="Times New Roman"/>
          <w:sz w:val="24"/>
          <w:szCs w:val="24"/>
        </w:rPr>
        <w:fldChar w:fldCharType="end"/>
      </w:r>
      <w:r w:rsidR="00061101" w:rsidRPr="00F64E7B">
        <w:rPr>
          <w:rFonts w:ascii="Times" w:eastAsia="Times New Roman" w:hAnsi="Times" w:cs="Times New Roman"/>
          <w:sz w:val="24"/>
          <w:szCs w:val="24"/>
        </w:rPr>
        <w:t xml:space="preserve">. </w:t>
      </w:r>
      <w:r w:rsidR="00FC320B" w:rsidRPr="00F64E7B">
        <w:rPr>
          <w:rFonts w:ascii="Times" w:eastAsia="Times New Roman" w:hAnsi="Times" w:cs="Times New Roman"/>
          <w:sz w:val="24"/>
          <w:szCs w:val="24"/>
        </w:rPr>
        <w:t>Dietary restraint was described as demotivating and contradictory to health, in accordance with</w:t>
      </w:r>
      <w:r w:rsidR="007E6407" w:rsidRPr="00F64E7B">
        <w:rPr>
          <w:rFonts w:ascii="Times" w:eastAsia="Times New Roman" w:hAnsi="Times" w:cs="Times New Roman"/>
          <w:sz w:val="24"/>
          <w:szCs w:val="24"/>
        </w:rPr>
        <w:t xml:space="preserve"> </w:t>
      </w:r>
      <w:r w:rsidR="00FC320B" w:rsidRPr="00F64E7B">
        <w:rPr>
          <w:rFonts w:ascii="Times" w:eastAsia="Times New Roman" w:hAnsi="Times" w:cs="Times New Roman"/>
          <w:sz w:val="24"/>
          <w:szCs w:val="24"/>
        </w:rPr>
        <w:t xml:space="preserve">existing evidence </w:t>
      </w:r>
      <w:r w:rsidR="00FC320B"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{"citationID":"GuKRjnuX","properties":{"formattedCitation":"(Herman &amp; Mack, 1975; Ogden, 1993; Putterman &amp; Linden, 2004)","plainCitation":"(Herman &amp; Mack, 1975; Ogden, 1993; Putterman &amp; Linden, 2004)","noteIndex":0},"citationItems":[{"id":630,"uris":["http://zotero.org/users/9434342/items/9BJRL4RC"],"itemData":{"id":630,"type":"article-journal","abstract":"R. E. Nisbett's (1972) model of obesity implies that individual differences in relative deprivation (relative to set-point weight) within obese and normal-weight groups should produce corresponding within-group differences in eating behavior. 45 normal-weight college women were separated into hypothetically deprived (high restraint) and nondeprived (low restraint) groups. The expectation that high restraint Ss' intake would vary directly with preload size while low restraint Ss would eat in inverse proportion to preload size was confirmed. It is concluded that relative deprivation rather than obesity per se may be the critical determinant of individual differences in eating behavior. Consideration is given to the concept of \"restraint\" as an important behavioral mechanism affecting the expression of physiologically based hunger. (PsycINFO Database Record (c) 2016 APA, all rights reserved)","container-title":"Journal of Personality","DOI":"10.1111/j.1467-6494.1975.tb00727.x","ISSN":"1467-6494","issue":"4","note":"publisher-place: United Kingdom\npublisher: Blackwell Publishing","page":"647-660","source":"APA PsycNet","title":"Restrained and unrestrained eating","volume":"43","author":[{"family":"Herman","given":"C. Peter"},{"family":"Mack","given":"Deborah"}],"issued":{"date-parts":[["1975"]]}}},{"id":628,"uris":["http://zotero.org/users/9434342/items/EADDW5UW"],"itemData":{"id":628,"type":"article-journal","abstract":"The present study examined the concept of restrained eating as measured by the Restraint Scale and the restrained eating section of the Dutch Eating Behaviour Questionnaire. The results showed that when answering questionnaires, subjects do not differentiate between items relating to attempts at dieting and actual restrictive behavior and that restrained eating can be conceptualized in terms of both successful and failed restraint. In addition, the results suggest that subjects who report high scores on both these measures of restraint represent a population of dieters prone to overeating behavior. The results are discussed in terms of the population selected by measures of restrained eating and in relation to the definition of restraint. © 1993 by John Wiley &amp; Sons, Inc.","container-title":"International Journal of Eating Disorders","DOI":"10.1002/1098-108X(199301)13:1&lt;69::AID-EAT2260130109&gt;3.0.CO;2-Z","ISSN":"1098-108X","issue":"1","language":"en","note":"_eprint: https://onlinelibrary.wiley.com/doi/pdf/10.1002/1098-108X%28199301%2913%3A1%3C69%3A%3AAID-EAT2260130109%3E3.0.CO%3B2-Z","page":"69-76","source":"Wiley Online Library","title":"The measurement of restraint: Confounding success and failure?","title-short":"The measurement of restraint","volume":"13","author":[{"family":"Ogden","given":"Jane"}],"issued":{"date-parts":[["1993"]]}}},{"id":632,"uris":["http://zotero.org/users/9434342/items/B33WQCHF"],"itemData":{"id":632,"type":"article-journal","abstract":"This study investigated whether dieting out of concern for one's health, as opposed to for appearance reasons, is associated with the same negative consequences normally associated with chronic dieting. One hundred student and 96 community women dieters completed measures of various eating behaviors, psychological variables, and motivations behind their dieting. The findings indicated that individuals who were motivated to change their appearance through dieting were younger than those dieting to improve their health. They were also more likely to use drastic dieting strategies, and to score higher on measures of disinhibited eating, or lapses in restraint. On the other hand, dieting driven by health concerns was associated with fewer negative sequelae. These results suggest that not all dietary behavior labelled as “dieting” is equally harmful, and that the driving force behind the dieting is a more important factor to consider than dietary restrictions per se.","container-title":"Journal of Behavioral Medicine","DOI":"10.1023/B:JOBM.0000019851.37389.a7","ISSN":"1573-3521","issue":"2","journalAbbreviation":"J Behav Med","language":"en","page":"185-204","source":"Springer Link","title":"Appearance Versus Health: Does the Reason for Dieting Affect Dieting Behavior?","title-short":"Appearance Versus Health","volume":"27","author":[{"family":"Putterman","given":"Erin"},{"family":"Linden","given":"Wolfgang"}],"issued":{"date-parts":[["2004",4,1]]}}}],"schema":"https://github.com/citation-style-language/schema/raw/master/csl-citation.json"} </w:instrText>
      </w:r>
      <w:r w:rsidR="00FC320B" w:rsidRPr="00F64E7B">
        <w:rPr>
          <w:rFonts w:ascii="Times" w:eastAsia="Times New Roman" w:hAnsi="Times" w:cs="Times New Roman"/>
          <w:sz w:val="24"/>
          <w:szCs w:val="24"/>
        </w:rPr>
        <w:fldChar w:fldCharType="separate"/>
      </w:r>
      <w:r w:rsidR="00FC320B" w:rsidRPr="00F64E7B">
        <w:rPr>
          <w:rFonts w:ascii="Times" w:hAnsi="Times" w:cs="Times"/>
          <w:sz w:val="24"/>
        </w:rPr>
        <w:t>(Herman &amp; Mack, 1975; Ogden, 1993; Putterman &amp; Linden, 2004)</w:t>
      </w:r>
      <w:r w:rsidR="00FC320B" w:rsidRPr="00F64E7B">
        <w:rPr>
          <w:rFonts w:ascii="Times" w:eastAsia="Times New Roman" w:hAnsi="Times" w:cs="Times New Roman"/>
          <w:sz w:val="24"/>
          <w:szCs w:val="24"/>
        </w:rPr>
        <w:fldChar w:fldCharType="end"/>
      </w:r>
      <w:r w:rsidR="00592EB4" w:rsidRPr="00F64E7B">
        <w:rPr>
          <w:rFonts w:ascii="Times" w:eastAsia="Times New Roman" w:hAnsi="Times" w:cs="Times New Roman"/>
          <w:sz w:val="24"/>
          <w:szCs w:val="24"/>
        </w:rPr>
        <w:t xml:space="preserve">. Health perceived as </w:t>
      </w:r>
      <w:r w:rsidR="00A16ACE" w:rsidRPr="00F64E7B">
        <w:rPr>
          <w:rFonts w:ascii="Times" w:eastAsia="Times New Roman" w:hAnsi="Times" w:cs="Times New Roman"/>
          <w:sz w:val="24"/>
          <w:szCs w:val="24"/>
        </w:rPr>
        <w:t xml:space="preserve">a </w:t>
      </w:r>
      <w:r w:rsidR="00592EB4" w:rsidRPr="00F64E7B">
        <w:rPr>
          <w:rFonts w:ascii="Times" w:eastAsia="Times New Roman" w:hAnsi="Times" w:cs="Times New Roman"/>
          <w:sz w:val="24"/>
          <w:szCs w:val="24"/>
        </w:rPr>
        <w:t xml:space="preserve">continuum and search for balance in life was previously reported in qualitative studies </w:t>
      </w:r>
      <w:r w:rsidR="00592EB4"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{"citationID":"gHTgbsTU","properties":{"formattedCitation":"(Emami et al., 2000)","plainCitation":"(Emami et al., 2000)","noteIndex":0},"citationItems":[{"id":633,"uris":["http://zotero.org/users/9434342/items/QN3QKMS6"],"itemData":{"id":633,"type":"article-journal","abstract":"Research on immigrant health emphasizes that the elderly are more vulnerable than other age groups in many immigrant populations. This study describes the meanings of health, illness, and disease for Iranian elderly immigrants in Sweden and their relationships with life disruptions. Analysis of interviews using an interpretive-phenomenological method illustrates that the participants experience health as continuity and balance in life. Any disruption of this balance creates a sense of illness that is only partially related to the emergence of disease. Participants did not view health and disease as polarized. Rather, disease is just one component among many that may disrupt the experience of health. Health is perceived as a sense of well-being, can be achieved in spite of disease, and can be disrupted even in the absence of disease. This description of the meaning of health, disease, and illness contrasts with the Western biomedical perspective and is similar in its holism to various non-Western medical systems and complementary approaches. This knowledge can foster more culturally sensitive care.","container-title":"Western Journal of Nursing Research","DOI":"10.1177/01939450022044773","ISSN":"0193-9459","issue":"7","journalAbbreviation":"West J Nurs Res","language":"en","note":"publisher: SAGE Publications Inc","page":"812-825","source":"SAGE Journals","title":"Health as Continuity and Balance in Life","volume":"22","author":[{"family":"Emami","given":"Azita"},{"family":"Benner","given":"Patricia E."},{"family":"Lipson","given":"Juliene G."},{"family":"Ekman","given":"Sirkka-Liisa"}],"issued":{"date-parts":[["2000",11,1]]}}}],"schema":"https://github.com/citation-style-language/schema/raw/master/csl-citation.json"} </w:instrText>
      </w:r>
      <w:r w:rsidR="00592EB4" w:rsidRPr="00F64E7B">
        <w:rPr>
          <w:rFonts w:ascii="Times" w:eastAsia="Times New Roman" w:hAnsi="Times" w:cs="Times New Roman"/>
          <w:sz w:val="24"/>
          <w:szCs w:val="24"/>
        </w:rPr>
        <w:fldChar w:fldCharType="separate"/>
      </w:r>
      <w:r w:rsidR="00592EB4" w:rsidRPr="00F64E7B">
        <w:rPr>
          <w:rFonts w:ascii="Times" w:hAnsi="Times" w:cs="Times"/>
          <w:sz w:val="24"/>
        </w:rPr>
        <w:t>(Emami et al., 2000)</w:t>
      </w:r>
      <w:r w:rsidR="00592EB4" w:rsidRPr="00F64E7B">
        <w:rPr>
          <w:rFonts w:ascii="Times" w:eastAsia="Times New Roman" w:hAnsi="Times" w:cs="Times New Roman"/>
          <w:sz w:val="24"/>
          <w:szCs w:val="24"/>
        </w:rPr>
        <w:fldChar w:fldCharType="end"/>
      </w:r>
      <w:r w:rsidR="00592EB4" w:rsidRPr="00F64E7B">
        <w:rPr>
          <w:rFonts w:ascii="Times" w:eastAsia="Times New Roman" w:hAnsi="Times" w:cs="Times New Roman"/>
          <w:sz w:val="24"/>
          <w:szCs w:val="24"/>
        </w:rPr>
        <w:t xml:space="preserve">. Moreover, the concept of balance has been </w:t>
      </w:r>
      <w:r w:rsidR="00136EE0" w:rsidRPr="00F64E7B">
        <w:rPr>
          <w:rFonts w:ascii="Times" w:eastAsia="Times New Roman" w:hAnsi="Times" w:cs="Times New Roman"/>
          <w:sz w:val="24"/>
          <w:szCs w:val="24"/>
        </w:rPr>
        <w:t xml:space="preserve">demonstrated </w:t>
      </w:r>
      <w:r w:rsidR="00592EB4" w:rsidRPr="00F64E7B">
        <w:rPr>
          <w:rFonts w:ascii="Times" w:eastAsia="Times New Roman" w:hAnsi="Times" w:cs="Times New Roman"/>
          <w:sz w:val="24"/>
          <w:szCs w:val="24"/>
        </w:rPr>
        <w:t xml:space="preserve">to be effective in communication about general health, and may support the process of health behaviour change </w:t>
      </w:r>
      <w:r w:rsidR="00592EB4"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{"citationID":"7FRAQMkq","properties":{"formattedCitation":"(Lipworth et al., 2011)","plainCitation":"(Lipworth et al., 2011)","noteIndex":0},"citationItems":[{"id":569,"uris":["http://zotero.org/users/9434342/items/6MCQ926S"],"itemData":{"id":569,"type":"article-journal","abstract":"In this article we explore the concept of balance in the context of health. We became interested in balance during a grounded theory study of lay conceptualizations of cancer risk in which participants were concerned with having a good life, which relied heavily on balancing processes. This led us to the qualitative literature about balance in the context of health, which was large and in need of synthesis. We identified 170 relevant studies and used Thomas and Harden’s technique of thematic synthesis to identify key balance-related themes and develop these into more abstract analytic categories. We found that balance and balancing were salient to people in three health-related contexts: health maintenance, disease or disability management, and lay or professional caregiving. In each of these contexts, balance or imbalance could be a state or a process. In addition, those using the word balance had either an internally or externally focused orientation to the world around them. Clinicians and public health practitioners might benefit from using these insights in their research and communication.","container-title":"Qualitative Health Research","DOI":"10.1177/1049732311399781","ISSN":"1049-7323","issue":"5","journalAbbreviation":"Qual Health Res","language":"en","note":"publisher: SAGE Publications Inc","page":"714-725","source":"SAGE Journals","title":"Balance, Balancing, and Health","volume":"21","author":[{"family":"Lipworth","given":"Wendy L."},{"family":"Hooker","given":"Claire"},{"family":"Carter","given":"Stacy M."}],"issued":{"date-parts":[["2011",5,1]]}}}],"schema":"https://github.com/citation-style-language/schema/raw/master/csl-citation.json"} </w:instrText>
      </w:r>
      <w:r w:rsidR="00592EB4" w:rsidRPr="00F64E7B">
        <w:rPr>
          <w:rFonts w:ascii="Times" w:eastAsia="Times New Roman" w:hAnsi="Times" w:cs="Times New Roman"/>
          <w:sz w:val="24"/>
          <w:szCs w:val="24"/>
        </w:rPr>
        <w:fldChar w:fldCharType="separate"/>
      </w:r>
      <w:r w:rsidR="00592EB4" w:rsidRPr="00F64E7B">
        <w:rPr>
          <w:rFonts w:ascii="Times" w:hAnsi="Times" w:cs="Times"/>
          <w:sz w:val="24"/>
        </w:rPr>
        <w:t>(Lipworth et al., 2011)</w:t>
      </w:r>
      <w:r w:rsidR="00592EB4" w:rsidRPr="00F64E7B">
        <w:rPr>
          <w:rFonts w:ascii="Times" w:eastAsia="Times New Roman" w:hAnsi="Times" w:cs="Times New Roman"/>
          <w:sz w:val="24"/>
          <w:szCs w:val="24"/>
        </w:rPr>
        <w:fldChar w:fldCharType="end"/>
      </w:r>
      <w:r w:rsidR="00592EB4" w:rsidRPr="00F64E7B">
        <w:rPr>
          <w:rFonts w:ascii="Times" w:eastAsia="Times New Roman" w:hAnsi="Times" w:cs="Times New Roman"/>
          <w:sz w:val="24"/>
          <w:szCs w:val="24"/>
        </w:rPr>
        <w:t>.</w:t>
      </w:r>
    </w:p>
    <w:p w14:paraId="5B2E687D" w14:textId="47A4019E" w:rsidR="00EB1BBF" w:rsidRPr="00F64E7B" w:rsidRDefault="00592EB4"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0A44B6" w:rsidRPr="00F64E7B">
        <w:rPr>
          <w:rFonts w:ascii="Times" w:eastAsia="Times New Roman" w:hAnsi="Times" w:cs="Times New Roman"/>
          <w:sz w:val="24"/>
          <w:szCs w:val="24"/>
        </w:rPr>
        <w:t xml:space="preserve">Another group of health perceptions related to positive acknowledgement of self and life circumstances. Participants emphasised that acceptance of </w:t>
      </w:r>
      <w:r w:rsidR="008048D8" w:rsidRPr="00F64E7B">
        <w:rPr>
          <w:rFonts w:ascii="Times" w:eastAsia="Times New Roman" w:hAnsi="Times" w:cs="Times New Roman"/>
          <w:sz w:val="24"/>
          <w:szCs w:val="24"/>
        </w:rPr>
        <w:t>one’s</w:t>
      </w:r>
      <w:r w:rsidR="00A16ACE" w:rsidRPr="00F64E7B">
        <w:rPr>
          <w:rFonts w:ascii="Times" w:eastAsia="Times New Roman" w:hAnsi="Times" w:cs="Times New Roman"/>
          <w:sz w:val="24"/>
          <w:szCs w:val="24"/>
        </w:rPr>
        <w:t xml:space="preserve"> </w:t>
      </w:r>
      <w:r w:rsidR="000A44B6" w:rsidRPr="00F64E7B">
        <w:rPr>
          <w:rFonts w:ascii="Times" w:eastAsia="Times New Roman" w:hAnsi="Times" w:cs="Times New Roman"/>
          <w:sz w:val="24"/>
          <w:szCs w:val="24"/>
        </w:rPr>
        <w:t xml:space="preserve">own appearance and body imperfections was a foundation for further attempts to improve health. </w:t>
      </w:r>
      <w:r w:rsidR="00CA7113" w:rsidRPr="00F64E7B">
        <w:rPr>
          <w:rFonts w:ascii="Times" w:eastAsia="Times New Roman" w:hAnsi="Times" w:cs="Times New Roman"/>
          <w:sz w:val="24"/>
          <w:szCs w:val="24"/>
        </w:rPr>
        <w:t xml:space="preserve">Self-acceptance was presented by participants as </w:t>
      </w:r>
      <w:r w:rsidR="008048D8" w:rsidRPr="00F64E7B">
        <w:rPr>
          <w:rFonts w:ascii="Times" w:eastAsia="Times New Roman" w:hAnsi="Times" w:cs="Times New Roman"/>
          <w:sz w:val="24"/>
          <w:szCs w:val="24"/>
        </w:rPr>
        <w:t>a</w:t>
      </w:r>
      <w:r w:rsidR="002D01CD" w:rsidRPr="00F64E7B">
        <w:rPr>
          <w:rFonts w:ascii="Times" w:eastAsia="Times New Roman" w:hAnsi="Times" w:cs="Times New Roman"/>
          <w:sz w:val="24"/>
          <w:szCs w:val="24"/>
        </w:rPr>
        <w:t xml:space="preserve"> </w:t>
      </w:r>
      <w:r w:rsidR="00CA7113" w:rsidRPr="00F64E7B">
        <w:rPr>
          <w:rFonts w:ascii="Times" w:eastAsia="Times New Roman" w:hAnsi="Times" w:cs="Times New Roman"/>
          <w:sz w:val="24"/>
          <w:szCs w:val="24"/>
        </w:rPr>
        <w:t xml:space="preserve">factor supporting their mental health, and a foundation to cope with psychological crisis. This is in line with existing evidence, which suggests that self-acceptance may be beneficial for improving the sense of good health and well-being </w:t>
      </w:r>
      <w:r w:rsidR="00CA7113"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{"citationID":"yM0fnLSD","properties":{"formattedCitation":"(Su et al., 2019; Tibubos et al., 2019)","plainCitation":"(Su et al., 2019; Tibubos et al., 2019)","noteIndex":0},"citationItems":[{"id":575,"uris":["http://zotero.org/users/9434342/items/ZDRM4QBR"],"itemData":{"id":575,"type":"article-journal","abstract":"This study aims to test the moderation and mediation effects of self-acceptance and self-reported health on self-worth's impact on subjective well-being among elderly Chinese rural empty-nester elderly, and confirm whether self-report health is a moderating variable between self-worth and subjective well-being., This cross-sectional study was performed from May 2017 to April 2018; the participants were 365 empty-nest elderly adults from rural areas of Chifeng City in Inner Mongolia., Data were collected with the General information questionnaire, Self-worth questionnaire for adults, Self-acceptance Questionnaire, and Memorial University of New Found land Scale of Happiness. For the analyses, correlations, regressions, and structural equation models were used. Bootstrapping was performed to confirm the mediation effect. Multiple regression analysis was performed to confirm the moderation effect., Self-worth showed significant correlations with self-acceptance and subjective well-being (all P &lt; .01). Bootstrapping indicated that the mediating role of self-acceptance was statistically significant. And self-reported health moderated the self-worth and subjective well-being association., Self-acceptance partially mediated the relationship between self-worth and subjective well-being of the rural empty-nest elderly and self-reported health moderated self-worth and subjective well-being association. Consequently, to improve the subjective well-being of the rural empty-nest elderly, self-acceptance and personal health should be the focus.","container-title":"Medicine","DOI":"10.1097/MD.0000000000016149","ISSN":"0025-7974","issue":"28","journalAbbreviation":"Medicine (Baltimore)","note":"PMID: 31305397\nPMCID: PMC6641708","page":"e16149","source":"PubMed Central","title":"The mediating and moderating roles of self-acceptance and self-reported health in the relationship between self-worth and subjective well-being among elderly Chinese rural empty-nester","volume":"98","author":[{"family":"Su","given":"Hong"},{"family":"Wang","given":"Lina"},{"family":"Li","given":"Yang"},{"family":"Yu","given":"Hong"},{"family":"Zhang","given":"Jiayuan"}],"issued":{"date-parts":[["2019",7,12]]}}},{"id":574,"uris":["http://zotero.org/users/9434342/items/U25ILYI2"],"itemData":{"id":574,"type":"article-journal","abstract":"We aimed to investigate the validity of different self-acceptance measures to predict mental health. Self-acceptance and negative life events, assessed via self-report and rated from life narratives (N = 149), served as predictors of mental health at baseline (T1) and four years later (T2). Path models showed distinguishable, complementary effects of self-reports and other-ratings. A moderate congruence of self- and other-ratings of self-acceptance was observed. Exploratory analyses revealed an association of self-acceptance with emotional words in life narratives. Controlling for negative life events, a positive link and a moderating effect of self-acceptance on mental health at T1, but no prediction of mental health at T2, were found. The study connects research on personality and narratives from a methodological and health psychological perspective.","container-title":"Journal of Research in Personality","DOI":"10.1016/j.jrp.2019.01.003","ISSN":"0092-6566","journalAbbreviation":"Journal of Research in Personality","language":"en","page":"13-23","source":"ScienceDirect","title":"Does self-acceptance captured by life narratives and self-report predict mental health? A longitudinal multi-method approach","title-short":"Does self-acceptance captured by life narratives and self-report predict mental health?","volume":"79","author":[{"family":"Tibubos","given":"Ana N."},{"family":"Köber","given":"Christin"},{"family":"Habermas","given":"Tilmann"},{"family":"Rohrmann","given":"Sonja"}],"issued":{"date-parts":[["2019",4,1]]}}}],"schema":"https://github.com/citation-style-language/schema/raw/master/csl-citation.json"} </w:instrText>
      </w:r>
      <w:r w:rsidR="00CA7113" w:rsidRPr="00F64E7B">
        <w:rPr>
          <w:rFonts w:ascii="Times" w:eastAsia="Times New Roman" w:hAnsi="Times" w:cs="Times New Roman"/>
          <w:sz w:val="24"/>
          <w:szCs w:val="24"/>
        </w:rPr>
        <w:fldChar w:fldCharType="separate"/>
      </w:r>
      <w:r w:rsidR="00CA7113" w:rsidRPr="00F64E7B">
        <w:rPr>
          <w:rFonts w:ascii="Times" w:hAnsi="Times" w:cs="Times"/>
          <w:sz w:val="24"/>
        </w:rPr>
        <w:t>(Su et al., 2019; Tibubos et al., 2019)</w:t>
      </w:r>
      <w:r w:rsidR="00CA7113" w:rsidRPr="00F64E7B">
        <w:rPr>
          <w:rFonts w:ascii="Times" w:eastAsia="Times New Roman" w:hAnsi="Times" w:cs="Times New Roman"/>
          <w:sz w:val="24"/>
          <w:szCs w:val="24"/>
        </w:rPr>
        <w:fldChar w:fldCharType="end"/>
      </w:r>
      <w:r w:rsidR="00CA7113" w:rsidRPr="00F64E7B">
        <w:rPr>
          <w:rFonts w:ascii="Times" w:eastAsia="Times New Roman" w:hAnsi="Times" w:cs="Times New Roman"/>
          <w:sz w:val="24"/>
          <w:szCs w:val="24"/>
        </w:rPr>
        <w:t xml:space="preserve">. </w:t>
      </w:r>
    </w:p>
    <w:p w14:paraId="5BFF539C" w14:textId="7F75214A" w:rsidR="009F1BCD" w:rsidRPr="00F64E7B" w:rsidRDefault="0068270C"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Facilitators to health</w:t>
      </w:r>
    </w:p>
    <w:p w14:paraId="727432AE" w14:textId="306C0EE1" w:rsidR="00DF5238" w:rsidRPr="00F64E7B" w:rsidRDefault="00DF5238"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lastRenderedPageBreak/>
        <w:tab/>
      </w:r>
      <w:r w:rsidRPr="00F64E7B">
        <w:rPr>
          <w:rFonts w:ascii="Times" w:eastAsia="Times New Roman" w:hAnsi="Times" w:cs="Times New Roman"/>
          <w:sz w:val="24"/>
          <w:szCs w:val="24"/>
        </w:rPr>
        <w:t xml:space="preserve">The </w:t>
      </w:r>
      <w:r w:rsidR="002D5B72" w:rsidRPr="00F64E7B">
        <w:rPr>
          <w:rFonts w:ascii="Times" w:eastAsia="Times New Roman" w:hAnsi="Times" w:cs="Times New Roman"/>
          <w:sz w:val="24"/>
          <w:szCs w:val="24"/>
        </w:rPr>
        <w:t xml:space="preserve">results of the </w:t>
      </w:r>
      <w:r w:rsidRPr="00F64E7B">
        <w:rPr>
          <w:rFonts w:ascii="Times" w:eastAsia="Times New Roman" w:hAnsi="Times" w:cs="Times New Roman"/>
          <w:sz w:val="24"/>
          <w:szCs w:val="24"/>
        </w:rPr>
        <w:t xml:space="preserve">study </w:t>
      </w:r>
      <w:r w:rsidR="002D5B72" w:rsidRPr="00F64E7B">
        <w:rPr>
          <w:rFonts w:ascii="Times" w:eastAsia="Times New Roman" w:hAnsi="Times" w:cs="Times New Roman"/>
          <w:sz w:val="24"/>
          <w:szCs w:val="24"/>
        </w:rPr>
        <w:t xml:space="preserve">indicated </w:t>
      </w:r>
      <w:r w:rsidR="008048D8" w:rsidRPr="00F64E7B">
        <w:rPr>
          <w:rFonts w:ascii="Times" w:eastAsia="Times New Roman" w:hAnsi="Times" w:cs="Times New Roman"/>
          <w:sz w:val="24"/>
          <w:szCs w:val="24"/>
        </w:rPr>
        <w:t xml:space="preserve">that </w:t>
      </w:r>
      <w:r w:rsidRPr="00F64E7B">
        <w:rPr>
          <w:rFonts w:ascii="Times" w:eastAsia="Times New Roman" w:hAnsi="Times" w:cs="Times New Roman"/>
          <w:sz w:val="24"/>
          <w:szCs w:val="24"/>
        </w:rPr>
        <w:t>positive emotions connected to healthy lifestyle a</w:t>
      </w:r>
      <w:r w:rsidR="008048D8" w:rsidRPr="00F64E7B">
        <w:rPr>
          <w:rFonts w:ascii="Times" w:eastAsia="Times New Roman" w:hAnsi="Times" w:cs="Times New Roman"/>
          <w:sz w:val="24"/>
          <w:szCs w:val="24"/>
        </w:rPr>
        <w:t>re an</w:t>
      </w:r>
      <w:r w:rsidRPr="00F64E7B">
        <w:rPr>
          <w:rFonts w:ascii="Times" w:eastAsia="Times New Roman" w:hAnsi="Times" w:cs="Times New Roman"/>
          <w:sz w:val="24"/>
          <w:szCs w:val="24"/>
        </w:rPr>
        <w:t xml:space="preserve"> important health priority supporting long-term behaviour</w:t>
      </w:r>
      <w:r w:rsidR="00001C0D" w:rsidRPr="00F64E7B">
        <w:rPr>
          <w:rFonts w:ascii="Times" w:eastAsia="Times New Roman" w:hAnsi="Times" w:cs="Times New Roman"/>
          <w:sz w:val="24"/>
          <w:szCs w:val="24"/>
        </w:rPr>
        <w:t>al</w:t>
      </w:r>
      <w:r w:rsidRPr="00F64E7B">
        <w:rPr>
          <w:rFonts w:ascii="Times" w:eastAsia="Times New Roman" w:hAnsi="Times" w:cs="Times New Roman"/>
          <w:sz w:val="24"/>
          <w:szCs w:val="24"/>
        </w:rPr>
        <w:t xml:space="preserve"> maintenance. </w:t>
      </w:r>
      <w:r w:rsidR="00280A78" w:rsidRPr="00F64E7B">
        <w:rPr>
          <w:rFonts w:ascii="Times" w:eastAsia="Times New Roman" w:hAnsi="Times" w:cs="Times New Roman"/>
          <w:sz w:val="24"/>
          <w:szCs w:val="24"/>
        </w:rPr>
        <w:t xml:space="preserve">The ability to experience positive emotions is connected with mental health </w:t>
      </w:r>
      <w:r w:rsidR="00280A78" w:rsidRPr="00F64E7B">
        <w:rPr>
          <w:rFonts w:ascii="Times" w:eastAsia="Times New Roman" w:hAnsi="Times" w:cs="Times New Roman"/>
          <w:sz w:val="24"/>
          <w:szCs w:val="24"/>
        </w:rPr>
        <w:fldChar w:fldCharType="begin"/>
      </w:r>
      <w:r w:rsidR="00280A78" w:rsidRPr="00F64E7B">
        <w:rPr>
          <w:rFonts w:ascii="Times" w:eastAsia="Times New Roman" w:hAnsi="Times" w:cs="Times New Roman"/>
          <w:sz w:val="24"/>
          <w:szCs w:val="24"/>
        </w:rPr>
        <w:instrText xml:space="preserve"> ADDIN ZOTERO_ITEM CSL_CITATION {"citationID":"lYzO13ez","properties":{"formattedCitation":"(Vaillant, 2012)","plainCitation":"(Vaillant, 2012)","noteIndex":0},"citationItems":[{"id":1136,"uris":["http://zotero.org/users/9434342/items/2LZ55GMT"],"itemData":{"id":1136,"type":"article-journal","abstract":"Seven models for conceptualizing positive mental health are reviewed: mental health as above normal, epitomized by a DSM-IV's Global Assessment of Functioning (GAF) score of over 80; mental health as the presence of multiple human strengths rather than the absence of weaknesses; mental health conceptualized as maturity; mental health as the dominance of positive emotions; mental health as high socio-emotional intelligence; mental health as subjective well-being; mental health as resilience. Safeguards for the study of mental health are suggested, including the need to define mental health in terms that are culturally sensitive and inclusive, and the need to empirically and longitudinally validate criteria for mental health.","container-title":"World Psychiatry","DOI":"10.1016/j.wpsyc.2012.05.006","ISSN":"1723-8617","issue":"2","journalAbbreviation":"World Psychiatry","language":"en","page":"93-99","source":"ScienceDirect","title":"Positive mental health: is there a cross-cultural definition?","title-short":"Positive mental health","volume":"11","author":[{"family":"Vaillant","given":"George E."}],"issued":{"date-parts":[["2012",6,1]]}}}],"schema":"https://github.com/citation-style-language/schema/raw/master/csl-citation.json"} </w:instrText>
      </w:r>
      <w:r w:rsidR="00280A78" w:rsidRPr="00F64E7B">
        <w:rPr>
          <w:rFonts w:ascii="Times" w:eastAsia="Times New Roman" w:hAnsi="Times" w:cs="Times New Roman"/>
          <w:sz w:val="24"/>
          <w:szCs w:val="24"/>
        </w:rPr>
        <w:fldChar w:fldCharType="separate"/>
      </w:r>
      <w:r w:rsidR="00280A78" w:rsidRPr="00F64E7B">
        <w:rPr>
          <w:rFonts w:ascii="Times" w:hAnsi="Times" w:cs="Times"/>
          <w:sz w:val="24"/>
        </w:rPr>
        <w:t>(Vaillant, 2012)</w:t>
      </w:r>
      <w:r w:rsidR="00280A78" w:rsidRPr="00F64E7B">
        <w:rPr>
          <w:rFonts w:ascii="Times" w:eastAsia="Times New Roman" w:hAnsi="Times" w:cs="Times New Roman"/>
          <w:sz w:val="24"/>
          <w:szCs w:val="24"/>
        </w:rPr>
        <w:fldChar w:fldCharType="end"/>
      </w:r>
      <w:r w:rsidR="00280A78" w:rsidRPr="00F64E7B">
        <w:rPr>
          <w:rFonts w:ascii="Times" w:eastAsia="Times New Roman" w:hAnsi="Times" w:cs="Times New Roman"/>
          <w:sz w:val="24"/>
          <w:szCs w:val="24"/>
        </w:rPr>
        <w:t xml:space="preserve">. The </w:t>
      </w:r>
      <w:r w:rsidRPr="00F64E7B">
        <w:rPr>
          <w:rFonts w:ascii="Times" w:eastAsia="Times New Roman" w:hAnsi="Times" w:cs="Times New Roman"/>
          <w:sz w:val="24"/>
          <w:szCs w:val="24"/>
        </w:rPr>
        <w:t xml:space="preserve">sense of pleasure from health behaviours </w:t>
      </w:r>
      <w:r w:rsidR="003C2A1D" w:rsidRPr="00F64E7B">
        <w:rPr>
          <w:rFonts w:ascii="Times" w:eastAsia="Times New Roman" w:hAnsi="Times" w:cs="Times New Roman"/>
          <w:sz w:val="24"/>
          <w:szCs w:val="24"/>
        </w:rPr>
        <w:t xml:space="preserve">are </w:t>
      </w:r>
      <w:r w:rsidRPr="00F64E7B">
        <w:rPr>
          <w:rFonts w:ascii="Times" w:eastAsia="Times New Roman" w:hAnsi="Times" w:cs="Times New Roman"/>
          <w:sz w:val="24"/>
          <w:szCs w:val="24"/>
        </w:rPr>
        <w:t xml:space="preserve">the main </w:t>
      </w:r>
      <w:r w:rsidR="003C2A1D" w:rsidRPr="00F64E7B">
        <w:rPr>
          <w:rFonts w:ascii="Times" w:eastAsia="Times New Roman" w:hAnsi="Times" w:cs="Times New Roman"/>
          <w:sz w:val="24"/>
          <w:szCs w:val="24"/>
        </w:rPr>
        <w:t xml:space="preserve">influences on </w:t>
      </w:r>
      <w:r w:rsidRPr="00F64E7B">
        <w:rPr>
          <w:rFonts w:ascii="Times" w:eastAsia="Times New Roman" w:hAnsi="Times" w:cs="Times New Roman"/>
          <w:sz w:val="24"/>
          <w:szCs w:val="24"/>
        </w:rPr>
        <w:t>behaviour change maintenance</w:t>
      </w:r>
      <w:r w:rsidR="003C2A1D" w:rsidRPr="00F64E7B">
        <w:rPr>
          <w:rFonts w:ascii="Times" w:eastAsia="Times New Roman" w:hAnsi="Times" w:cs="Times New Roman"/>
          <w:sz w:val="24"/>
          <w:szCs w:val="24"/>
        </w:rPr>
        <w:t xml:space="preserve"> here</w:t>
      </w:r>
      <w:r w:rsidR="00F77BF3" w:rsidRPr="00F64E7B">
        <w:rPr>
          <w:rFonts w:ascii="Times" w:eastAsia="Times New Roman" w:hAnsi="Times" w:cs="Times New Roman"/>
          <w:sz w:val="24"/>
          <w:szCs w:val="24"/>
        </w:rPr>
        <w:t xml:space="preserve">, in </w:t>
      </w:r>
      <w:r w:rsidR="00B228EB" w:rsidRPr="00F64E7B">
        <w:rPr>
          <w:rFonts w:ascii="Times" w:eastAsia="Times New Roman" w:hAnsi="Times" w:cs="Times New Roman"/>
          <w:sz w:val="24"/>
          <w:szCs w:val="24"/>
        </w:rPr>
        <w:t xml:space="preserve">line </w:t>
      </w:r>
      <w:r w:rsidR="00F77BF3" w:rsidRPr="00F64E7B">
        <w:rPr>
          <w:rFonts w:ascii="Times" w:eastAsia="Times New Roman" w:hAnsi="Times" w:cs="Times New Roman"/>
          <w:sz w:val="24"/>
          <w:szCs w:val="24"/>
        </w:rPr>
        <w:t xml:space="preserve">with Regulatory Fit Theory </w:t>
      </w:r>
      <w:r w:rsidR="00F77BF3"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{"citationID":"eZp7UEqb","properties":{"formattedCitation":"(Higgins, 2005)","plainCitation":"(Higgins, 2005)","noteIndex":0},"citationItems":[{"id":739,"uris":["http://zotero.org/users/9434342/items/46PPRQGZ"],"itemData":{"id":739,"type":"article-journal","abstract":"Where does value come from? I propose a new answer to this classic question. People experience regulatory fit when the manner of their engagement in an activity sustains their goal orientation or interests regarding that activity. When there is fit, people engage more strongly in what they are doing and “feel right” about it. Fit influences the strength of value experiences—how good or how bad one feels about something—independently of the pleasure and pain experiences that are associated with outcomes. It uniquely contributes to people's experience of the value of things. Fit is shown to influence judgments and decision making, attitude and behavior change, and task performance.","container-title":"Current Directions in Psychological Science","DOI":"10.1111/j.0963-7214.2005.00366.x","ISSN":"0963-7214","issue":"4","journalAbbreviation":"Curr Dir Psychol Sci","language":"en","note":"publisher: SAGE Publications Inc","page":"209-213","source":"SAGE Journals","title":"Value From Regulatory Fit","volume":"14","author":[{"family":"Higgins","given":"E. Tory"}],"issued":{"date-parts":[["2005",8,1]]}}}],"schema":"https://github.com/citation-style-language/schema/raw/master/csl-citation.json"} </w:instrText>
      </w:r>
      <w:r w:rsidR="00F77BF3" w:rsidRPr="00F64E7B">
        <w:rPr>
          <w:rFonts w:ascii="Times" w:eastAsia="Times New Roman" w:hAnsi="Times" w:cs="Times New Roman"/>
          <w:sz w:val="24"/>
          <w:szCs w:val="24"/>
        </w:rPr>
        <w:fldChar w:fldCharType="separate"/>
      </w:r>
      <w:r w:rsidR="00F77BF3" w:rsidRPr="00F64E7B">
        <w:rPr>
          <w:rFonts w:ascii="Times" w:hAnsi="Times" w:cs="Times"/>
          <w:sz w:val="24"/>
        </w:rPr>
        <w:t>(Higgins, 2005)</w:t>
      </w:r>
      <w:r w:rsidR="00F77BF3" w:rsidRPr="00F64E7B">
        <w:rPr>
          <w:rFonts w:ascii="Times" w:eastAsia="Times New Roman" w:hAnsi="Times" w:cs="Times New Roman"/>
          <w:sz w:val="24"/>
          <w:szCs w:val="24"/>
        </w:rPr>
        <w:fldChar w:fldCharType="end"/>
      </w:r>
      <w:r w:rsidR="001D11DB" w:rsidRPr="00F64E7B">
        <w:rPr>
          <w:rFonts w:ascii="Times" w:eastAsia="Times New Roman" w:hAnsi="Times" w:cs="Times New Roman"/>
          <w:sz w:val="24"/>
          <w:szCs w:val="24"/>
        </w:rPr>
        <w:t xml:space="preserve">, which </w:t>
      </w:r>
      <w:r w:rsidR="00167AA2" w:rsidRPr="00F64E7B">
        <w:rPr>
          <w:rFonts w:ascii="Times" w:eastAsia="Times New Roman" w:hAnsi="Times" w:cs="Times New Roman"/>
          <w:sz w:val="24"/>
          <w:szCs w:val="24"/>
        </w:rPr>
        <w:t>assumes</w:t>
      </w:r>
      <w:r w:rsidR="001D11DB" w:rsidRPr="00F64E7B">
        <w:rPr>
          <w:rFonts w:ascii="Times" w:eastAsia="Times New Roman" w:hAnsi="Times" w:cs="Times New Roman"/>
          <w:sz w:val="24"/>
          <w:szCs w:val="24"/>
        </w:rPr>
        <w:t xml:space="preserve"> that behaviour may be influenced by regulatory goals,</w:t>
      </w:r>
      <w:r w:rsidR="00B228EB" w:rsidRPr="00F64E7B">
        <w:rPr>
          <w:rFonts w:ascii="Times" w:eastAsia="Times New Roman" w:hAnsi="Times" w:cs="Times New Roman"/>
          <w:sz w:val="24"/>
          <w:szCs w:val="24"/>
        </w:rPr>
        <w:t xml:space="preserve"> as well as in line with the evidence</w:t>
      </w:r>
      <w:r w:rsidR="007803CB" w:rsidRPr="00F64E7B">
        <w:rPr>
          <w:rFonts w:ascii="Times" w:eastAsia="Times New Roman" w:hAnsi="Times" w:cs="Times New Roman"/>
          <w:sz w:val="24"/>
          <w:szCs w:val="24"/>
        </w:rPr>
        <w:t xml:space="preserve"> </w:t>
      </w:r>
      <w:r w:rsidR="007803CB"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{"citationID":"qc7D5L4L","properties":{"formattedCitation":"(Landry et al., 2018; Sabatini et al., 2019)","plainCitation":"(Landry et al., 2018; Sabatini et al., 2019)","noteIndex":0},"citationItems":[{"id":763,"uris":["http://zotero.org/users/9434342/items/EN3BDRHS"],"itemData":{"id":763,"type":"article-journal","abstract":"Given that traditional interventions promoting the adoption of a healthy diet are having limited impacts on the population's food choices and eating behaviours, researchers and health practitioners could explore alternative strategies such as the use of eating pleasure to promote healthy eating. To inform future interventions using this approach, this study aimed to explore how a sample of Quebecers perceives and defines eating pleasure and healthy eating. Specific objectives were to verify what commonalities can be found between their definitions of eating pleasure and healthy eating, and what differences can be observed in their answers based on their sex and body mass index (BMI). Twelve focus groups were conducted in Quebec City, Canada, among women and men with a normal weight and with obesity (n = 92). Verbatim transcripts were double-coded using NVivo10. Participants mostly defined eating pleasure through food characteristics related to sensory qualities and psychosocial contexts. In contrast, they mostly mentioned food characteristics related to nutritional quality and ways to regulate eating behaviours to define healthy eating. Most salient perceptions were similar among subgroups based on sex or BMI. Results showed that in participants' perceptions, the concepts of eating pleasure and healthy eating were different, but appeared to be mostly compatible, which makes the integration of eating pleasure a promising avenue for interventions promoting healthy eating.","container-title":"Appetite","DOI":"10.1016/j.appet.2018.02.033","ISSN":"0195-6663","journalAbbreviation":"Appetite","language":"en","page":"537-547","source":"ScienceDirect","title":"Is eating pleasure compatible with healthy eating? A qualitative study on Quebecers' perceptions","title-short":"Is eating pleasure compatible with healthy eating?","volume":"125","author":[{"family":"Landry","given":"Myriam"},{"family":"Lemieux","given":"Simone"},{"family":"Lapointe","given":"Annie"},{"family":"Bédard","given":"Alexandra"},{"family":"Bélanger-Gravel","given":"Ariane"},{"family":"Bégin","given":"Catherine"},{"family":"Provencher","given":"Véronique"},{"family":"Desroches","given":"Sophie"}],"issued":{"date-parts":[["2018",6,1]]}}},{"id":762,"uris":["http://zotero.org/users/9434342/items/UDC9IJ8U"],"itemData":{"id":762,"type":"article-journal","abstract":"Introduction\nHealth at Every Size (HAES) is a weight-neutral approach focused on promoting healthy behaviors in people with different body sizes and on enhancing pleasure derived from consuming food to achieve sustainable healthy eating outcomes. However, to the best of our knowledge, there are no studies in the literature assessing the effects of the HAES approach on perceptions of eating pleasure.\nObjective\nWe qualitatively investigated the perceptions of obese women about eating pleasure before and after a new interdisciplinary, nonprescriptive intervention based on the HAES approach.\nDesign\nThe intervention was a randomized controlled clinical trial, designated as Health and Wellness in Obesity, conducted over 7 months at University of São Paulo (Brazil). We used a qualitative approach to data construction and analysis of perceptions about eating pleasure. Participants were randomized to either the intervention (I-HAES) group or the control (CTRL) group. The I-HAES group featured individual nutritional counseling, group practice of enjoyable physical activity, and philosophical workshops. The CTRL group was a traditional HAES intervention group (lecture-based model). Focus group discussions eliciting perceptions of pleasure around eating were conducted at baseline and post-study. Focus group transcripts were analyzed by exploratory content analysis.\nParticipants\nForty-three women aged 25 to 50 years with body mass index (measured in kilograms per square meter) between 30 and 39. 9 completed the intervention and the focus groups, with 32 in the I-HAES group and 11 in the CTRL group.\nResults\nLack of guilt about experiencing pleasure while eating and increased reflection on their own desires increased in participants of both groups after the study. The I-HAES group also displayed a greater sense of autonomy related to eating, increased pleasure in commensality, familiarity with the practice of cooking, and decreased automatic eating.\nConclusion\nHAES-based intervention featuring nutritional counseling, appreciation for physical activity, and philosophical engagement was shown to stimulate pleasure around eating without leading to indiscriminate eating.","container-title":"Journal of the Academy of Nutrition and Dietetics","DOI":"10.1016/j.jand.2019.01.006","ISSN":"2212-2672","issue":"9","journalAbbreviation":"Journal of the Academy of Nutrition and Dietetics","language":"en","page":"1470-1482","source":"ScienceDirect","title":"Eating Pleasure in a Sample of Obese Brazilian Women: A Qualitative Report of an Interdisciplinary Intervention Based on the Health at Every Size Approach","title-short":"Eating Pleasure in a Sample of Obese Brazilian Women","volume":"119","author":[{"family":"Sabatini","given":"Fernanda"},{"family":"Ulian","given":"Mariana D."},{"family":"Perez","given":"Isabel"},{"family":"Pinto","given":"Ana Jéssica"},{"family":"Vessoni","given":"André"},{"family":"Aburad","given":"Luiz"},{"family":"Benatti","given":"Fabiana B."},{"family":"Lopes de Campos-Ferraz","given":"Patricia"},{"family":"Coelho","given":"Desire"},{"family":"Morais Sato","given":"Priscila","non-dropping-particle":"de"},{"family":"Roble","given":"Odilon J."},{"family":"Unsain","given":"Ramiro Fernandez"},{"family":"Schuster","given":"Roseanne C."},{"family":"Gualano","given":"Bruno"},{"family":"Scagliusi","given":"Fernanda B."}],"issued":{"date-parts":[["2019",9,1]]}}}],"schema":"https://github.com/citation-style-language/schema/raw/master/csl-citation.json"} </w:instrText>
      </w:r>
      <w:r w:rsidR="007803CB" w:rsidRPr="00F64E7B">
        <w:rPr>
          <w:rFonts w:ascii="Times" w:eastAsia="Times New Roman" w:hAnsi="Times" w:cs="Times New Roman"/>
          <w:sz w:val="24"/>
          <w:szCs w:val="24"/>
        </w:rPr>
        <w:fldChar w:fldCharType="separate"/>
      </w:r>
      <w:r w:rsidR="007803CB" w:rsidRPr="00F64E7B">
        <w:rPr>
          <w:rFonts w:ascii="Times" w:hAnsi="Times" w:cs="Times"/>
          <w:sz w:val="24"/>
        </w:rPr>
        <w:t>(Landry et al., 2018; Sabatini et al., 2019)</w:t>
      </w:r>
      <w:r w:rsidR="007803CB" w:rsidRPr="00F64E7B">
        <w:rPr>
          <w:rFonts w:ascii="Times" w:eastAsia="Times New Roman" w:hAnsi="Times" w:cs="Times New Roman"/>
          <w:sz w:val="24"/>
          <w:szCs w:val="24"/>
        </w:rPr>
        <w:fldChar w:fldCharType="end"/>
      </w:r>
      <w:r w:rsidR="00F77BF3" w:rsidRPr="00F64E7B">
        <w:rPr>
          <w:rFonts w:ascii="Times" w:eastAsia="Times New Roman" w:hAnsi="Times" w:cs="Times New Roman"/>
          <w:sz w:val="24"/>
          <w:szCs w:val="24"/>
        </w:rPr>
        <w:t xml:space="preserve">. </w:t>
      </w:r>
      <w:r w:rsidR="006F2D1E" w:rsidRPr="00F64E7B">
        <w:rPr>
          <w:rFonts w:ascii="Times" w:eastAsia="Times New Roman" w:hAnsi="Times" w:cs="Times New Roman"/>
          <w:sz w:val="24"/>
          <w:szCs w:val="24"/>
        </w:rPr>
        <w:t>P</w:t>
      </w:r>
      <w:r w:rsidR="00E450C3" w:rsidRPr="00F64E7B">
        <w:rPr>
          <w:rFonts w:ascii="Times" w:eastAsia="Times New Roman" w:hAnsi="Times" w:cs="Times New Roman"/>
          <w:sz w:val="24"/>
          <w:szCs w:val="24"/>
        </w:rPr>
        <w:t xml:space="preserve">articipants </w:t>
      </w:r>
      <w:r w:rsidR="002D5B72" w:rsidRPr="00F64E7B">
        <w:rPr>
          <w:rFonts w:ascii="Times" w:eastAsia="Times New Roman" w:hAnsi="Times" w:cs="Times New Roman"/>
          <w:sz w:val="24"/>
          <w:szCs w:val="24"/>
        </w:rPr>
        <w:t xml:space="preserve">reported </w:t>
      </w:r>
      <w:r w:rsidR="00E450C3" w:rsidRPr="00F64E7B">
        <w:rPr>
          <w:rFonts w:ascii="Times" w:eastAsia="Times New Roman" w:hAnsi="Times" w:cs="Times New Roman"/>
          <w:sz w:val="24"/>
          <w:szCs w:val="24"/>
        </w:rPr>
        <w:t xml:space="preserve">that they tend to adjust physical activity to personal preferences when they build and maintain </w:t>
      </w:r>
      <w:r w:rsidR="002D5B72" w:rsidRPr="00F64E7B">
        <w:rPr>
          <w:rFonts w:ascii="Times" w:eastAsia="Times New Roman" w:hAnsi="Times" w:cs="Times New Roman"/>
          <w:sz w:val="24"/>
          <w:szCs w:val="24"/>
        </w:rPr>
        <w:t xml:space="preserve">physical activity </w:t>
      </w:r>
      <w:r w:rsidR="00E450C3" w:rsidRPr="00F64E7B">
        <w:rPr>
          <w:rFonts w:ascii="Times" w:eastAsia="Times New Roman" w:hAnsi="Times" w:cs="Times New Roman"/>
          <w:sz w:val="24"/>
          <w:szCs w:val="24"/>
        </w:rPr>
        <w:t xml:space="preserve">habits. This is in line with current evidence that satisfactory, </w:t>
      </w:r>
      <w:r w:rsidR="002D5B72" w:rsidRPr="00F64E7B">
        <w:rPr>
          <w:rFonts w:ascii="Times" w:eastAsia="Times New Roman" w:hAnsi="Times" w:cs="Times New Roman"/>
          <w:sz w:val="24"/>
          <w:szCs w:val="24"/>
        </w:rPr>
        <w:t>repeated</w:t>
      </w:r>
      <w:r w:rsidR="00201EDF" w:rsidRPr="00F64E7B">
        <w:rPr>
          <w:rFonts w:ascii="Times" w:eastAsia="Times New Roman" w:hAnsi="Times" w:cs="Times New Roman"/>
          <w:sz w:val="24"/>
          <w:szCs w:val="24"/>
        </w:rPr>
        <w:t xml:space="preserve"> physical activity leads to long-term health behaviour change </w:t>
      </w:r>
      <w:r w:rsidR="00D25B20" w:rsidRPr="00F64E7B">
        <w:rPr>
          <w:rFonts w:ascii="Times" w:eastAsia="Times New Roman" w:hAnsi="Times" w:cs="Times New Roman"/>
          <w:sz w:val="24"/>
          <w:szCs w:val="24"/>
        </w:rPr>
        <w:t>maintenance</w:t>
      </w:r>
      <w:r w:rsidR="00201EDF" w:rsidRPr="00F64E7B">
        <w:rPr>
          <w:rFonts w:ascii="Times" w:eastAsia="Times New Roman" w:hAnsi="Times" w:cs="Times New Roman"/>
          <w:sz w:val="24"/>
          <w:szCs w:val="24"/>
        </w:rPr>
        <w:t xml:space="preserve"> </w:t>
      </w:r>
      <w:r w:rsidR="00201EDF"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{"citationID":"2hqN1r1A","properties":{"formattedCitation":"(Wild &amp; Woodward, 2019)","plainCitation":"(Wild &amp; Woodward, 2019)","noteIndex":0},"citationItems":[{"id":584,"uris":["http://zotero.org/users/9434342/items/KGM8Z5IC"],"itemData":{"id":584,"type":"article-journal","abstract":"Introduction\nThis paper explores the reasons why cyclists are the happiest commuters. Cyclists are consistently shown to have the highest levels of satisfaction with the trip to work, yet the reasons for this contentment remain understudied. Exercise science points to the critical role that pleasure plays in motivating people to engage in and sustain physical activity, and we argue that efforts to ‘bring back the bike’ will rely as much on a keen appreciation of its pleasures as its perils.\nMethods\nWe explore the emergent science of cyclist mode satisfaction: calling upon ethnographic research, transport psychology, exercise science, and in-depth interviews with 24 e-cyclists in Auckland, New Zealand.\nResults\nWe conclude that research points to four important components of high commute satisfaction amongst cyclists: 1) A high degree of commuting control and ‘arrival-time reliability’; 2) Enjoyable levels of sensory stimulation; 3) The ‘feel better’ effects of moderate intensity exercise; and 4) Greater opportunities for social interaction.\nConclusion\nWe conclude that cycling planning and promotion should move beyond merely focusing on safety to explore how cycling infrastructure can protect and enhance the physical, social and psychological pleasures of cycling. Specific recommendations include designing cycling environments in ways that support sociable riding and relaxed engagement with natural landscapes and urban design features.","container-title":"Journal of Transport &amp; Health","DOI":"10.1016/j.jth.2019.05.008","ISSN":"2214-1405","journalAbbreviation":"Journal of Transport &amp; Health","language":"en","page":"100569","source":"ScienceDirect","title":"Why are cyclists the happiest commuters? Health, pleasure and the e-bike","title-short":"Why are cyclists the happiest commuters?","volume":"14","author":[{"family":"Wild","given":"Kirsty"},{"family":"Woodward","given":"Alistair"}],"issued":{"date-parts":[["2019",9,1]]}}}],"schema":"https://github.com/citation-style-language/schema/raw/master/csl-citation.json"} </w:instrText>
      </w:r>
      <w:r w:rsidR="00201EDF" w:rsidRPr="00F64E7B">
        <w:rPr>
          <w:rFonts w:ascii="Times" w:eastAsia="Times New Roman" w:hAnsi="Times" w:cs="Times New Roman"/>
          <w:sz w:val="24"/>
          <w:szCs w:val="24"/>
        </w:rPr>
        <w:fldChar w:fldCharType="separate"/>
      </w:r>
      <w:r w:rsidR="00201EDF" w:rsidRPr="00F64E7B">
        <w:rPr>
          <w:rFonts w:ascii="Times" w:hAnsi="Times" w:cs="Times"/>
          <w:sz w:val="24"/>
        </w:rPr>
        <w:t>(Wild &amp; Woodward, 2019)</w:t>
      </w:r>
      <w:r w:rsidR="00201EDF" w:rsidRPr="00F64E7B">
        <w:rPr>
          <w:rFonts w:ascii="Times" w:eastAsia="Times New Roman" w:hAnsi="Times" w:cs="Times New Roman"/>
          <w:sz w:val="24"/>
          <w:szCs w:val="24"/>
        </w:rPr>
        <w:fldChar w:fldCharType="end"/>
      </w:r>
      <w:r w:rsidR="00201EDF" w:rsidRPr="00F64E7B">
        <w:rPr>
          <w:rFonts w:ascii="Times" w:eastAsia="Times New Roman" w:hAnsi="Times" w:cs="Times New Roman"/>
          <w:sz w:val="24"/>
          <w:szCs w:val="24"/>
        </w:rPr>
        <w:t xml:space="preserve">. </w:t>
      </w:r>
      <w:r w:rsidR="00E450C3" w:rsidRPr="00F64E7B">
        <w:rPr>
          <w:rFonts w:ascii="Times" w:eastAsia="Times New Roman" w:hAnsi="Times" w:cs="Times New Roman"/>
          <w:sz w:val="24"/>
          <w:szCs w:val="24"/>
        </w:rPr>
        <w:t xml:space="preserve">Moreover, the photographs and narratives provided descriptions of positive emotions being evoked by activities that are part of healthy lifestyle. Positive affect experienced during health behaviours may be beneficial for long-term behaviour change </w:t>
      </w:r>
      <w:r w:rsidR="00E450C3"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{"citationID":"rPv6Zkm8","properties":{"formattedCitation":"(Van Cappellen et al., 2018)","plainCitation":"(Van Cappellen et al., 2018)","noteIndex":0},"citationItems":[{"id":578,"uris":["http://zotero.org/users/9434342/items/A5RU5YFR"],"itemData":{"id":578,"type":"article-journal","abstract":"Positive health behaviours such as physical activity can prevent or reverse many chronic conditions, yet a majority of people fall short of leading a healthy lifestyle. Recent discoveries in affective science point to promising approaches to circumvent barriers to lifestyle change. Here, we present a new theoretical framework that integrates scientific knowledge about positive affect with that on implicit processes. The upward spiral theory of lifestyle change explains how positive affect can facilitate long-term adherence to positive health behaviours. The inner loop of this spiral model identifies nonconscious motives as a central mechanism of behavioural maintenance. Positive affect experienced during health behaviours increases incentive salience for cues associated with those behaviours, which in turn, implicitly guides attention and the everyday decisions to repeat those behaviours. The outer loop represents the evidence-backed claim, based on Fredrickson’s broaden-and-build theory, that positive affect builds a suite of endogenous resources, which may in turn amplify the positive affect experienced during positive health behaviours and strengthen the nonconscious motives. We offer published and preliminary evidence in favour of the theory, contrast it to other dominant theories of health behaviour change, and highlight attendant implications for interventions that merit testing.","container-title":"Psychology &amp; Health","DOI":"10.1080/08870446.2017.1320798","ISSN":"0887-0446","issue":"1","note":"publisher: Routledge\n_eprint: https://doi.org/10.1080/08870446.2017.1320798\nPMID: 28498722","page":"77-97","source":"Taylor and Francis+NEJM","title":"Positive affective processes underlie positive health behaviour change","volume":"33","author":[{"family":"Van Cappellen","given":"Patty"},{"family":"Rice","given":"Elise L."},{"family":"Catalino","given":"Lahnna I."},{"family":"Fredrickson","given":"Barbara L."}],"issued":{"date-parts":[["2018",1,2]]}}}],"schema":"https://github.com/citation-style-language/schema/raw/master/csl-citation.json"} </w:instrText>
      </w:r>
      <w:r w:rsidR="00E450C3" w:rsidRPr="00F64E7B">
        <w:rPr>
          <w:rFonts w:ascii="Times" w:eastAsia="Times New Roman" w:hAnsi="Times" w:cs="Times New Roman"/>
          <w:sz w:val="24"/>
          <w:szCs w:val="24"/>
        </w:rPr>
        <w:fldChar w:fldCharType="separate"/>
      </w:r>
      <w:r w:rsidR="00E450C3" w:rsidRPr="00F64E7B">
        <w:rPr>
          <w:rFonts w:ascii="Times" w:hAnsi="Times" w:cs="Times"/>
          <w:sz w:val="24"/>
        </w:rPr>
        <w:t>(Van Cappellen et al., 2018)</w:t>
      </w:r>
      <w:r w:rsidR="00E450C3" w:rsidRPr="00F64E7B">
        <w:rPr>
          <w:rFonts w:ascii="Times" w:eastAsia="Times New Roman" w:hAnsi="Times" w:cs="Times New Roman"/>
          <w:sz w:val="24"/>
          <w:szCs w:val="24"/>
        </w:rPr>
        <w:fldChar w:fldCharType="end"/>
      </w:r>
      <w:r w:rsidR="00E450C3" w:rsidRPr="00F64E7B">
        <w:rPr>
          <w:rFonts w:ascii="Times" w:eastAsia="Times New Roman" w:hAnsi="Times" w:cs="Times New Roman"/>
          <w:sz w:val="24"/>
          <w:szCs w:val="24"/>
        </w:rPr>
        <w:t xml:space="preserve">, and it is recommended that health interventions should assist personal attempts to enjoy </w:t>
      </w:r>
      <w:r w:rsidR="002E4BBE" w:rsidRPr="00F64E7B">
        <w:rPr>
          <w:rFonts w:ascii="Times" w:eastAsia="Times New Roman" w:hAnsi="Times" w:cs="Times New Roman"/>
          <w:sz w:val="24"/>
          <w:szCs w:val="24"/>
        </w:rPr>
        <w:t xml:space="preserve">a </w:t>
      </w:r>
      <w:r w:rsidR="00E450C3" w:rsidRPr="00F64E7B">
        <w:rPr>
          <w:rFonts w:ascii="Times" w:eastAsia="Times New Roman" w:hAnsi="Times" w:cs="Times New Roman"/>
          <w:sz w:val="24"/>
          <w:szCs w:val="24"/>
        </w:rPr>
        <w:t xml:space="preserve">healthy lifestyle </w:t>
      </w:r>
      <w:r w:rsidR="00E450C3"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{"citationID":"GDR8IxdU","properties":{"formattedCitation":"(Whitehead, 2005)","plainCitation":"(Whitehead, 2005)","noteIndex":0},"citationItems":[{"id":581,"uris":["http://zotero.org/users/9434342/items/7TT9LQAQ"],"itemData":{"id":581,"type":"article-journal","abstract":"Purpose – To highlight recently emerging issues and discussions related to the “health journey” of young people, and how health education interventions may be best applied in light of these. Design/methodology/approach – A general review of the “health journey” phenomena in young people is explored. Findings – Many health education interventions involving young people target emotive issues such as illicit drug‐taking or sexual promiscuity and are often aimed at reducing the prevalence of health‐damaging behaviours primarily through the provision of health‐related information. It is well known and accepted by many, however, that “limited” health education methods are often ineffective, and may lead to more problems than they resolve. This is particularly so where the interventions seek to deny the individual the health‐related experiences that may serve as an integral part of that person's “health journey”. Recently emerging literature highlights counter‐behaviours initiated by young people, in defiance of any imposed health education intervention. Practical implications – Where health educators do intervene, it is recommended that this is as an adjunct to assisting the individual in their attempts to enjoy as safe a health journey as possible – and not merely to deny the journey. Originality/value – Highlights the fact that health educators need to use a range of strategies and “mind‐sets” when working with young people and dealing with “health journey” issues.","container-title":"Health Education","DOI":"10.1108/09654280510595272","ISSN":"0965-4283","issue":"3","note":"publisher: Emerald Group Publishing Limited","page":"213-227","source":"Emerald Insight","title":"In pursuit of pleasure: health education as a means of facilitating the “health journey” of young people","title-short":"In pursuit of pleasure","volume":"105","author":[{"family":"Whitehead","given":"Dean"}],"issued":{"date-parts":[["2005",1,1]]}}}],"schema":"https://github.com/citation-style-language/schema/raw/master/csl-citation.json"} </w:instrText>
      </w:r>
      <w:r w:rsidR="00E450C3" w:rsidRPr="00F64E7B">
        <w:rPr>
          <w:rFonts w:ascii="Times" w:eastAsia="Times New Roman" w:hAnsi="Times" w:cs="Times New Roman"/>
          <w:sz w:val="24"/>
          <w:szCs w:val="24"/>
        </w:rPr>
        <w:fldChar w:fldCharType="separate"/>
      </w:r>
      <w:r w:rsidR="00E450C3" w:rsidRPr="00F64E7B">
        <w:rPr>
          <w:rFonts w:ascii="Times" w:hAnsi="Times" w:cs="Times"/>
          <w:sz w:val="24"/>
        </w:rPr>
        <w:t>(Whitehead, 2005)</w:t>
      </w:r>
      <w:r w:rsidR="00E450C3" w:rsidRPr="00F64E7B">
        <w:rPr>
          <w:rFonts w:ascii="Times" w:eastAsia="Times New Roman" w:hAnsi="Times" w:cs="Times New Roman"/>
          <w:sz w:val="24"/>
          <w:szCs w:val="24"/>
        </w:rPr>
        <w:fldChar w:fldCharType="end"/>
      </w:r>
      <w:r w:rsidR="00E450C3" w:rsidRPr="00F64E7B">
        <w:rPr>
          <w:rFonts w:ascii="Times" w:eastAsia="Times New Roman" w:hAnsi="Times" w:cs="Times New Roman"/>
          <w:sz w:val="24"/>
          <w:szCs w:val="24"/>
        </w:rPr>
        <w:t>.</w:t>
      </w:r>
      <w:r w:rsidR="00280A78" w:rsidRPr="00F64E7B">
        <w:rPr>
          <w:rFonts w:ascii="Times" w:eastAsia="Times New Roman" w:hAnsi="Times" w:cs="Times New Roman"/>
          <w:sz w:val="24"/>
          <w:szCs w:val="24"/>
        </w:rPr>
        <w:t xml:space="preserve"> </w:t>
      </w:r>
    </w:p>
    <w:p w14:paraId="5F42BF4D" w14:textId="3C8388EF" w:rsidR="002D5B72" w:rsidRPr="00F64E7B" w:rsidRDefault="00201EDF"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2E4BBE" w:rsidRPr="00F64E7B">
        <w:rPr>
          <w:rFonts w:ascii="Times" w:eastAsia="Times New Roman" w:hAnsi="Times" w:cs="Times New Roman"/>
          <w:sz w:val="24"/>
          <w:szCs w:val="24"/>
        </w:rPr>
        <w:t>Prominent a</w:t>
      </w:r>
      <w:r w:rsidR="00076454" w:rsidRPr="00F64E7B">
        <w:rPr>
          <w:rFonts w:ascii="Times" w:eastAsia="Times New Roman" w:hAnsi="Times" w:cs="Times New Roman"/>
          <w:sz w:val="24"/>
          <w:szCs w:val="24"/>
        </w:rPr>
        <w:t xml:space="preserve">mong </w:t>
      </w:r>
      <w:r w:rsidR="00A326D6" w:rsidRPr="00F64E7B">
        <w:rPr>
          <w:rFonts w:ascii="Times" w:eastAsia="Times New Roman" w:hAnsi="Times" w:cs="Times New Roman"/>
          <w:sz w:val="24"/>
          <w:szCs w:val="24"/>
        </w:rPr>
        <w:t xml:space="preserve">the facilitators </w:t>
      </w:r>
      <w:r w:rsidR="0068270C" w:rsidRPr="00F64E7B">
        <w:rPr>
          <w:rFonts w:ascii="Times" w:eastAsia="Times New Roman" w:hAnsi="Times" w:cs="Times New Roman"/>
          <w:sz w:val="24"/>
          <w:szCs w:val="24"/>
        </w:rPr>
        <w:t>to</w:t>
      </w:r>
      <w:r w:rsidR="00A326D6" w:rsidRPr="00F64E7B">
        <w:rPr>
          <w:rFonts w:ascii="Times" w:eastAsia="Times New Roman" w:hAnsi="Times" w:cs="Times New Roman"/>
          <w:sz w:val="24"/>
          <w:szCs w:val="24"/>
        </w:rPr>
        <w:t xml:space="preserve"> health</w:t>
      </w:r>
      <w:r w:rsidR="006311CF" w:rsidRPr="00F64E7B">
        <w:rPr>
          <w:rFonts w:ascii="Times" w:eastAsia="Times New Roman" w:hAnsi="Times" w:cs="Times New Roman"/>
          <w:sz w:val="24"/>
          <w:szCs w:val="24"/>
        </w:rPr>
        <w:t>, participants reported their need for rest.</w:t>
      </w:r>
      <w:r w:rsidR="0081645E" w:rsidRPr="00F64E7B">
        <w:rPr>
          <w:rFonts w:ascii="Times" w:eastAsia="Times New Roman" w:hAnsi="Times" w:cs="Times New Roman"/>
          <w:sz w:val="24"/>
          <w:szCs w:val="24"/>
        </w:rPr>
        <w:t xml:space="preserve"> Planning leisure activities was an inherent part of </w:t>
      </w:r>
      <w:r w:rsidR="00C052E9" w:rsidRPr="00F64E7B">
        <w:rPr>
          <w:rFonts w:ascii="Times" w:eastAsia="Times New Roman" w:hAnsi="Times" w:cs="Times New Roman"/>
          <w:sz w:val="24"/>
          <w:szCs w:val="24"/>
        </w:rPr>
        <w:t xml:space="preserve">a </w:t>
      </w:r>
      <w:r w:rsidR="0081645E" w:rsidRPr="00F64E7B">
        <w:rPr>
          <w:rFonts w:ascii="Times" w:eastAsia="Times New Roman" w:hAnsi="Times" w:cs="Times New Roman"/>
          <w:sz w:val="24"/>
          <w:szCs w:val="24"/>
        </w:rPr>
        <w:t xml:space="preserve">healthy lifestyle. This relates broadly to </w:t>
      </w:r>
      <w:r w:rsidR="009E45FA" w:rsidRPr="00F64E7B">
        <w:rPr>
          <w:rFonts w:ascii="Times" w:eastAsia="Times New Roman" w:hAnsi="Times" w:cs="Times New Roman"/>
          <w:sz w:val="24"/>
          <w:szCs w:val="24"/>
        </w:rPr>
        <w:t xml:space="preserve">the </w:t>
      </w:r>
      <w:r w:rsidR="00143147" w:rsidRPr="00F64E7B">
        <w:rPr>
          <w:rFonts w:ascii="Times" w:eastAsia="Times New Roman" w:hAnsi="Times" w:cs="Times New Roman"/>
          <w:sz w:val="24"/>
          <w:szCs w:val="24"/>
        </w:rPr>
        <w:t>E</w:t>
      </w:r>
      <w:r w:rsidR="0081645E" w:rsidRPr="00F64E7B">
        <w:rPr>
          <w:rFonts w:ascii="Times" w:eastAsia="Times New Roman" w:hAnsi="Times" w:cs="Times New Roman"/>
          <w:sz w:val="24"/>
          <w:szCs w:val="24"/>
        </w:rPr>
        <w:t xml:space="preserve">go </w:t>
      </w:r>
      <w:r w:rsidR="00143147" w:rsidRPr="00F64E7B">
        <w:rPr>
          <w:rFonts w:ascii="Times" w:eastAsia="Times New Roman" w:hAnsi="Times" w:cs="Times New Roman"/>
          <w:sz w:val="24"/>
          <w:szCs w:val="24"/>
        </w:rPr>
        <w:t>D</w:t>
      </w:r>
      <w:r w:rsidR="0081645E" w:rsidRPr="00F64E7B">
        <w:rPr>
          <w:rFonts w:ascii="Times" w:eastAsia="Times New Roman" w:hAnsi="Times" w:cs="Times New Roman"/>
          <w:sz w:val="24"/>
          <w:szCs w:val="24"/>
        </w:rPr>
        <w:t xml:space="preserve">epletion </w:t>
      </w:r>
      <w:r w:rsidR="00143147" w:rsidRPr="00F64E7B">
        <w:rPr>
          <w:rFonts w:ascii="Times" w:eastAsia="Times New Roman" w:hAnsi="Times" w:cs="Times New Roman"/>
          <w:sz w:val="24"/>
          <w:szCs w:val="24"/>
        </w:rPr>
        <w:t>T</w:t>
      </w:r>
      <w:r w:rsidR="0081645E" w:rsidRPr="00F64E7B">
        <w:rPr>
          <w:rFonts w:ascii="Times" w:eastAsia="Times New Roman" w:hAnsi="Times" w:cs="Times New Roman"/>
          <w:sz w:val="24"/>
          <w:szCs w:val="24"/>
        </w:rPr>
        <w:t xml:space="preserve">heory </w:t>
      </w:r>
      <w:r w:rsidR="0081645E"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{"citationID":"OPXePiLV","properties":{"formattedCitation":"(Baumeister, 2003; Hagger et al., 2010)","plainCitation":"(Baumeister, 2003; Hagger et al., 2010)","noteIndex":0},"citationItems":[{"id":621,"uris":["http://zotero.org/users/9434342/items/KAQBGAIL"],"itemData":{"id":621,"type":"article-journal","abstract":"Effective self-regulation is an important key to successful functioning in many spheres, and failed self-regulation may be centrally conducive to substance abuse and addiction. The program of research summarized here indicates that self-regulation operates as a limited resource, akin to strength or energy, especially insofar as it becomes depleted after use-leaving the depleted self subsequently vulnerable to impulsive and undercontrolled behaviors (including increased consumption of alcohol). The self's resources, which are also used for decision-making and active responding, can be replenished by rest and positive emotions.","container-title":"Alcoholism, Clinical and Experimental Research","DOI":"10.1097/01.ALC.0000060879.61384.A4","ISSN":"0145-6008","issue":"2","journalAbbreviation":"Alcohol Clin Exp Res","language":"eng","note":"PMID: 12605077","page":"281-284","source":"PubMed","title":"Ego depletion and self-regulation failure: a resource model of self-control","title-short":"Ego depletion and self-regulation failure","volume":"27","author":[{"family":"Baumeister","given":"Roy F."}],"issued":{"date-parts":[["2003",2]]}}},{"id":643,"uris":["http://zotero.org/users/9434342/items/NJA7YXW5"],"itemData":{"id":643,"type":"article-journal","abstract":"According to the strength model, self-control is a finite resource that determines capacity for effortful control over dominant responses and, once expended, leads to impaired self-control task performance, known as ego depletion. A meta-analysis of 83 studies tested the effect of ego depletion on task performance and related outcomes, alternative explanations and moderators of the effect, and additional strength model hypotheses. Results revealed a significant effect of ego depletion on self-control task performance. Significant effect sizes were found for ego depletion on effort, perceived difficulty, negative affect, subjective fatigue, and blood glucose levels. Small, nonsignificant effects were found for positive affect and self-efficacy. Moderator analyses indicated minimal variation in the effect across sphere of depleting and dependent task, frequently used depleting and dependent tasks, presentation of tasks as single or separate experiments, type of dependent measure and control condition task, and source laboratory. The effect size was moderated by depleting task duration, task presentation by the same or different experimenters, intertask interim period, dependent task complexity, and use of dependent tasks in the choice and volition and cognitive spheres. Motivational incentives, training on self-control tasks, and glucose supplementation promoted better self-control in ego-depleted samples. Expecting further acts of self-control exacerbated the effect. Findings provide preliminary support for the ego-depletion effect and strength model hypotheses. Support for motivation and fatigue as alternative explanations for ego depletion indicate a need to integrate the strength model with other theories. Findings provide impetus for future investigation testing additional hypotheses and mechanisms of the ego-depletion effect.","container-title":"Psychological Bulletin","DOI":"10.1037/a0019486","ISSN":"1939-1455","issue":"4","journalAbbreviation":"Psychol Bull","language":"eng","note":"PMID: 20565167","page":"495-525","source":"PubMed","title":"Ego depletion and the strength model of self-control: a meta-analysis","title-short":"Ego depletion and the strength model of self-control","volume":"136","author":[{"family":"Hagger","given":"Martin S."},{"family":"Wood","given":"Chantelle"},{"family":"Stiff","given":"Chris"},{"family":"Chatzisarantis","given":"Nikos L. D."}],"issued":{"date-parts":[["2010",7]]}}}],"schema":"https://github.com/citation-style-language/schema/raw/master/csl-citation.json"} </w:instrText>
      </w:r>
      <w:r w:rsidR="0081645E" w:rsidRPr="00F64E7B">
        <w:rPr>
          <w:rFonts w:ascii="Times" w:eastAsia="Times New Roman" w:hAnsi="Times" w:cs="Times New Roman"/>
          <w:sz w:val="24"/>
          <w:szCs w:val="24"/>
        </w:rPr>
        <w:fldChar w:fldCharType="separate"/>
      </w:r>
      <w:r w:rsidR="0081645E" w:rsidRPr="00F64E7B">
        <w:rPr>
          <w:rFonts w:ascii="Times" w:hAnsi="Times" w:cs="Times"/>
          <w:sz w:val="24"/>
        </w:rPr>
        <w:t>(Baumeister, 2003; Hagger et al., 2010)</w:t>
      </w:r>
      <w:r w:rsidR="0081645E" w:rsidRPr="00F64E7B">
        <w:rPr>
          <w:rFonts w:ascii="Times" w:eastAsia="Times New Roman" w:hAnsi="Times" w:cs="Times New Roman"/>
          <w:sz w:val="24"/>
          <w:szCs w:val="24"/>
        </w:rPr>
        <w:fldChar w:fldCharType="end"/>
      </w:r>
      <w:r w:rsidR="0081645E" w:rsidRPr="00F64E7B">
        <w:rPr>
          <w:rFonts w:ascii="Times" w:eastAsia="Times New Roman" w:hAnsi="Times" w:cs="Times New Roman"/>
          <w:sz w:val="24"/>
          <w:szCs w:val="24"/>
        </w:rPr>
        <w:t>, which presents self-regulation as a limited resource</w:t>
      </w:r>
      <w:r w:rsidR="00395397" w:rsidRPr="00F64E7B">
        <w:rPr>
          <w:rFonts w:ascii="Times" w:eastAsia="Times New Roman" w:hAnsi="Times" w:cs="Times New Roman"/>
          <w:sz w:val="24"/>
          <w:szCs w:val="24"/>
        </w:rPr>
        <w:t xml:space="preserve"> – rest and positive affect are required to restore personal resources. Planning to rest may be beneficial for holistic health interventions, as it supports overall stress management skills </w:t>
      </w:r>
      <w:r w:rsidR="00395397"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{"citationID":"7wQv6ij3","properties":{"formattedCitation":"(Harris et al., 2021)","plainCitation":"(Harris et al., 2021)","noteIndex":0},"citationItems":[{"id":591,"uris":["http://zotero.org/users/9434342/items/KATJGKFM"],"itemData":{"id":591,"type":"article-journal","abstract":"Examine the effectiveness of a holistic stress management program in a community-based setting. Post-session evaluations utilized to examine participant health knowledge and behaviors attained as a result of programming. Following items were examined: (1) participant perception of program delivery and (2) new health knowledge/skills gained. Post-session evaluations showed substantial knowledge/skill attainment in the following areas: (1) types of stress, (2) mindfulness, (3) stress and nutrition, (4) creative expression, and (5) holistic health and (6) relationship management. Program outcomes show relax and restore to be an effective community-based model in delivering holistic health stress management education.","container-title":"Journal of African American Studies","DOI":"10.1007/s12111-020-09510-6","ISSN":"1936-4741","issue":"1","journalAbbreviation":"J Afr Am St","language":"en","page":"65-81","source":"Springer Link","title":"Do Right! Relax and Restore: An African American Community-Based Holistic Health Initiative","title-short":"Do Right! Relax and Restore","volume":"25","author":[{"family":"Harris","given":"Renee Mahaffey"},{"family":"Kesaraju","given":"Akhil"},{"family":"Jordan","given":"Joshua Jay"},{"family":"McDade","given":"Rhyanne"},{"family":"Brassell","given":"Jenise"}],"issued":{"date-parts":[["2021",3,1]]}}}],"schema":"https://github.com/citation-style-language/schema/raw/master/csl-citation.json"} </w:instrText>
      </w:r>
      <w:r w:rsidR="00395397" w:rsidRPr="00F64E7B">
        <w:rPr>
          <w:rFonts w:ascii="Times" w:eastAsia="Times New Roman" w:hAnsi="Times" w:cs="Times New Roman"/>
          <w:sz w:val="24"/>
          <w:szCs w:val="24"/>
        </w:rPr>
        <w:fldChar w:fldCharType="separate"/>
      </w:r>
      <w:r w:rsidR="00395397" w:rsidRPr="00F64E7B">
        <w:rPr>
          <w:rFonts w:ascii="Times" w:hAnsi="Times" w:cs="Times"/>
          <w:sz w:val="24"/>
        </w:rPr>
        <w:t>(Harris et al., 2021)</w:t>
      </w:r>
      <w:r w:rsidR="00395397" w:rsidRPr="00F64E7B">
        <w:rPr>
          <w:rFonts w:ascii="Times" w:eastAsia="Times New Roman" w:hAnsi="Times" w:cs="Times New Roman"/>
          <w:sz w:val="24"/>
          <w:szCs w:val="24"/>
        </w:rPr>
        <w:fldChar w:fldCharType="end"/>
      </w:r>
      <w:r w:rsidR="00395397" w:rsidRPr="00F64E7B">
        <w:rPr>
          <w:rFonts w:ascii="Times" w:eastAsia="Times New Roman" w:hAnsi="Times" w:cs="Times New Roman"/>
          <w:sz w:val="24"/>
          <w:szCs w:val="24"/>
        </w:rPr>
        <w:t xml:space="preserve">. </w:t>
      </w:r>
    </w:p>
    <w:p w14:paraId="32023AD4" w14:textId="02D9BC1D" w:rsidR="00A0154E" w:rsidRPr="00F64E7B" w:rsidRDefault="00A0154E"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Another health-related priority reported in this study was maintaining relationships that support healthy lifestyle and mental health. </w:t>
      </w:r>
      <w:r w:rsidR="00280A78" w:rsidRPr="00F64E7B">
        <w:rPr>
          <w:rFonts w:ascii="Times" w:eastAsia="Times New Roman" w:hAnsi="Times" w:cs="Times New Roman"/>
          <w:sz w:val="24"/>
          <w:szCs w:val="24"/>
        </w:rPr>
        <w:t xml:space="preserve">Social support is one of the most important predictors of mental health </w:t>
      </w:r>
      <w:r w:rsidR="00280A78" w:rsidRPr="00F64E7B">
        <w:rPr>
          <w:rFonts w:ascii="Times" w:eastAsia="Times New Roman" w:hAnsi="Times" w:cs="Times New Roman"/>
          <w:sz w:val="24"/>
          <w:szCs w:val="24"/>
        </w:rPr>
        <w:fldChar w:fldCharType="begin"/>
      </w:r>
      <w:r w:rsidR="00280A78" w:rsidRPr="00F64E7B">
        <w:rPr>
          <w:rFonts w:ascii="Times" w:eastAsia="Times New Roman" w:hAnsi="Times" w:cs="Times New Roman"/>
          <w:sz w:val="24"/>
          <w:szCs w:val="24"/>
        </w:rPr>
        <w:instrText xml:space="preserve"> ADDIN ZOTERO_ITEM CSL_CITATION {"citationID":"lS9BmF8Q","properties":{"formattedCitation":"(Kobau et al., 2011)","plainCitation":"(Kobau et al., 2011)","noteIndex":0},"citationItems":[{"id":1141,"uris":["http://zotero.org/users/9434342/items/7RLPIFTC"],"itemData":{"id":1141,"type":"article-journal","abstract":"Positive psychology is the study of what is “right” about people—their positive attributes, psychological assets, and strengths. Its aim is to understand and foster the factors that allow individuals, communities, and societies to thrive.\n\nCross-sectional, experimental, and longitudinal research demonstrates that positive emotions are associated with numerous benefits related to health, work, family, and economic status. Growing biomedical research supports the view that positive emotions are not merely the opposite of negative emotions but may be independent dimensions of mental affect.\n\nThe asset-based paradigms of positive psychology offer new approaches for bolstering psychological resilience and promoting mental health. Ultimately, greater synergy between positive psychology and public health might help promote mental health in innovative ways.","container-title":"American Journal of Public Health","DOI":"10.2105/AJPH.2010.300083","ISSN":"0090-0036","issue":"8","journalAbbreviation":"Am J Public Health","note":"publisher: American Public Health Association","page":"e1-e9","source":"ajph.aphapublications.org (Atypon)","title":"Mental Health Promotion in Public Health: Perspectives and Strategies From Positive Psychology","title-short":"Mental Health Promotion in Public Health","volume":"101","author":[{"family":"Kobau","given":"Rosemarie"},{"family":"Seligman","given":"Martin E.P."},{"family":"Peterson","given":"Christopher"},{"family":"Diener","given":"Ed"},{"family":"Zack","given":"Matthew M."},{"family":"Chapman","given":"Daniel"},{"family":"Thompson","given":"William"}],"issued":{"date-parts":[["2011",8]]}}}],"schema":"https://github.com/citation-style-language/schema/raw/master/csl-citation.json"} </w:instrText>
      </w:r>
      <w:r w:rsidR="00280A78" w:rsidRPr="00F64E7B">
        <w:rPr>
          <w:rFonts w:ascii="Times" w:eastAsia="Times New Roman" w:hAnsi="Times" w:cs="Times New Roman"/>
          <w:sz w:val="24"/>
          <w:szCs w:val="24"/>
        </w:rPr>
        <w:fldChar w:fldCharType="separate"/>
      </w:r>
      <w:r w:rsidR="00280A78" w:rsidRPr="00F64E7B">
        <w:rPr>
          <w:rFonts w:ascii="Times" w:hAnsi="Times" w:cs="Times"/>
          <w:sz w:val="24"/>
        </w:rPr>
        <w:t>(Kobau et al., 2011)</w:t>
      </w:r>
      <w:r w:rsidR="00280A78" w:rsidRPr="00F64E7B">
        <w:rPr>
          <w:rFonts w:ascii="Times" w:eastAsia="Times New Roman" w:hAnsi="Times" w:cs="Times New Roman"/>
          <w:sz w:val="24"/>
          <w:szCs w:val="24"/>
        </w:rPr>
        <w:fldChar w:fldCharType="end"/>
      </w:r>
      <w:r w:rsidR="004D72EF" w:rsidRPr="00F64E7B">
        <w:rPr>
          <w:rFonts w:ascii="Times" w:eastAsia="Times New Roman" w:hAnsi="Times" w:cs="Times New Roman"/>
          <w:sz w:val="24"/>
          <w:szCs w:val="24"/>
        </w:rPr>
        <w:t xml:space="preserve">, also throughout the Covid-19 pandemic </w:t>
      </w:r>
      <w:r w:rsidR="004D72EF" w:rsidRPr="00F64E7B">
        <w:rPr>
          <w:rFonts w:ascii="Times" w:eastAsia="Times New Roman" w:hAnsi="Times" w:cs="Times New Roman"/>
          <w:sz w:val="24"/>
          <w:szCs w:val="24"/>
        </w:rPr>
        <w:fldChar w:fldCharType="begin"/>
      </w:r>
      <w:r w:rsidR="004D72EF" w:rsidRPr="00F64E7B">
        <w:rPr>
          <w:rFonts w:ascii="Times" w:eastAsia="Times New Roman" w:hAnsi="Times" w:cs="Times New Roman"/>
          <w:sz w:val="24"/>
          <w:szCs w:val="24"/>
        </w:rPr>
        <w:instrText xml:space="preserve"> ADDIN ZOTERO_ITEM CSL_CITATION {"citationID":"nbrffOPz","properties":{"formattedCitation":"(Waters et al., 2022)","plainCitation":"(Waters et al., 2022)","noteIndex":0},"citationItems":[{"id":1143,"uris":["http://zotero.org/users/9434342/items/ZAL3F9CY"],"itemData":{"id":1143,"type":"article-journal","abstract":"As the COVID-19 global health disaster continues to unfold across the world, calls have been made to address the associated mental illness public crisis. The current paper seeks to broaden these calls by considering the role that positive psychology factors can play in buffering against mental illness, bolstering mental health during COVID-19 and building positive processes and capacities that may help to strengthen future mental health. The paper explores evidence and applications from nine topics in positive psychology that support people through a pandemic: meaning, coping, self-compassion, courage, gratitude, character strengths, positive emotions, positive interpersonal processes and high-quality connections. In times of intense crisis, such as COVID-19, it is understandable that research is heavily directed towards addressing the ways in which people are wounded and weakened. However, this need not come at the expense of also investigating the ways in which people are sustained and strengthened.","container-title":"The Journal of Positive Psychology","DOI":"10.1080/17439760.2021.1871945","ISSN":"1743-9760","issue":"3","note":"publisher: Routledge\n_eprint: https://doi.org/10.1080/17439760.2021.1871945","page":"303-323","source":"Taylor and Francis+NEJM","title":"Positive psychology in a pandemic: buffering, bolstering, and building mental health","title-short":"Positive psychology in a pandemic","volume":"17","author":[{"family":"Waters","given":"Lea"},{"family":"Algoe","given":"Sara B."},{"family":"Dutton","given":"Jane"},{"family":"Emmons","given":"Robert"},{"family":"Fredrickson","given":"Barbara L."},{"family":"Heaphy","given":"Emily"},{"family":"Moskowitz","given":"Judith T."},{"family":"Neff","given":"Kristin"},{"family":"Niemiec","given":"Ryan"},{"family":"Pury","given":"Cynthia"},{"family":"Steger","given":"Michael"}],"issued":{"date-parts":[["2022",5,4]]}}}],"schema":"https://github.com/citation-style-language/schema/raw/master/csl-citation.json"} </w:instrText>
      </w:r>
      <w:r w:rsidR="004D72EF" w:rsidRPr="00F64E7B">
        <w:rPr>
          <w:rFonts w:ascii="Times" w:eastAsia="Times New Roman" w:hAnsi="Times" w:cs="Times New Roman"/>
          <w:sz w:val="24"/>
          <w:szCs w:val="24"/>
        </w:rPr>
        <w:fldChar w:fldCharType="separate"/>
      </w:r>
      <w:r w:rsidR="004D72EF" w:rsidRPr="00F64E7B">
        <w:rPr>
          <w:rFonts w:ascii="Times" w:hAnsi="Times" w:cs="Times"/>
          <w:sz w:val="24"/>
        </w:rPr>
        <w:t>(Waters et al., 2022)</w:t>
      </w:r>
      <w:r w:rsidR="004D72EF" w:rsidRPr="00F64E7B">
        <w:rPr>
          <w:rFonts w:ascii="Times" w:eastAsia="Times New Roman" w:hAnsi="Times" w:cs="Times New Roman"/>
          <w:sz w:val="24"/>
          <w:szCs w:val="24"/>
        </w:rPr>
        <w:fldChar w:fldCharType="end"/>
      </w:r>
      <w:r w:rsidR="004D72EF" w:rsidRPr="00F64E7B">
        <w:rPr>
          <w:rFonts w:ascii="Times" w:eastAsia="Times New Roman" w:hAnsi="Times" w:cs="Times New Roman"/>
          <w:sz w:val="24"/>
          <w:szCs w:val="24"/>
        </w:rPr>
        <w:t xml:space="preserve">. </w:t>
      </w:r>
      <w:r w:rsidR="00280A78" w:rsidRPr="00F64E7B">
        <w:rPr>
          <w:rFonts w:ascii="Times" w:eastAsia="Times New Roman" w:hAnsi="Times" w:cs="Times New Roman"/>
          <w:sz w:val="24"/>
          <w:szCs w:val="24"/>
        </w:rPr>
        <w:t xml:space="preserve"> </w:t>
      </w:r>
      <w:r w:rsidR="006A229E" w:rsidRPr="00F64E7B">
        <w:rPr>
          <w:rFonts w:ascii="Times" w:eastAsia="Times New Roman" w:hAnsi="Times" w:cs="Times New Roman"/>
          <w:sz w:val="24"/>
          <w:szCs w:val="24"/>
        </w:rPr>
        <w:t>Participants reported</w:t>
      </w:r>
      <w:r w:rsidR="008E6C6E" w:rsidRPr="00F64E7B">
        <w:rPr>
          <w:rFonts w:ascii="Times" w:eastAsia="Times New Roman" w:hAnsi="Times" w:cs="Times New Roman"/>
          <w:sz w:val="24"/>
          <w:szCs w:val="24"/>
        </w:rPr>
        <w:t xml:space="preserve"> a</w:t>
      </w:r>
      <w:r w:rsidR="006A229E" w:rsidRPr="00F64E7B">
        <w:rPr>
          <w:rFonts w:ascii="Times" w:eastAsia="Times New Roman" w:hAnsi="Times" w:cs="Times New Roman"/>
          <w:sz w:val="24"/>
          <w:szCs w:val="24"/>
        </w:rPr>
        <w:t xml:space="preserve"> self-determin</w:t>
      </w:r>
      <w:r w:rsidR="002E4BBE" w:rsidRPr="00F64E7B">
        <w:rPr>
          <w:rFonts w:ascii="Times" w:eastAsia="Times New Roman" w:hAnsi="Times" w:cs="Times New Roman"/>
          <w:sz w:val="24"/>
          <w:szCs w:val="24"/>
        </w:rPr>
        <w:t>ing</w:t>
      </w:r>
      <w:r w:rsidR="006A229E" w:rsidRPr="00F64E7B">
        <w:rPr>
          <w:rFonts w:ascii="Times" w:eastAsia="Times New Roman" w:hAnsi="Times" w:cs="Times New Roman"/>
          <w:sz w:val="24"/>
          <w:szCs w:val="24"/>
        </w:rPr>
        <w:t xml:space="preserve"> attitude towards their social life, including </w:t>
      </w:r>
      <w:r w:rsidR="004058FC" w:rsidRPr="00F64E7B">
        <w:rPr>
          <w:rFonts w:ascii="Times" w:eastAsia="Times New Roman" w:hAnsi="Times" w:cs="Times New Roman"/>
          <w:sz w:val="24"/>
          <w:szCs w:val="24"/>
        </w:rPr>
        <w:t xml:space="preserve">setting </w:t>
      </w:r>
      <w:r w:rsidR="006A229E" w:rsidRPr="00F64E7B">
        <w:rPr>
          <w:rFonts w:ascii="Times" w:eastAsia="Times New Roman" w:hAnsi="Times" w:cs="Times New Roman"/>
          <w:sz w:val="24"/>
          <w:szCs w:val="24"/>
        </w:rPr>
        <w:t xml:space="preserve">interpersonal boundaries. </w:t>
      </w:r>
      <w:r w:rsidR="009C6679" w:rsidRPr="00F64E7B">
        <w:rPr>
          <w:rFonts w:ascii="Times" w:eastAsia="Times New Roman" w:hAnsi="Times" w:cs="Times New Roman"/>
          <w:sz w:val="24"/>
          <w:szCs w:val="24"/>
        </w:rPr>
        <w:t xml:space="preserve">This approach is in line with the framework for investigating dyadic relationship processes and health, implying that social support or control, relationship satisfaction and other social process variables are key determinants of  physiological states, affect, health </w:t>
      </w:r>
      <w:r w:rsidR="004058FC" w:rsidRPr="00F64E7B">
        <w:rPr>
          <w:rFonts w:ascii="Times" w:eastAsia="Times New Roman" w:hAnsi="Times" w:cs="Times New Roman"/>
          <w:sz w:val="24"/>
          <w:szCs w:val="24"/>
        </w:rPr>
        <w:t>behaviours</w:t>
      </w:r>
      <w:r w:rsidR="009C6679" w:rsidRPr="00F64E7B">
        <w:rPr>
          <w:rFonts w:ascii="Times" w:eastAsia="Times New Roman" w:hAnsi="Times" w:cs="Times New Roman"/>
          <w:sz w:val="24"/>
          <w:szCs w:val="24"/>
        </w:rPr>
        <w:t>, and health</w:t>
      </w:r>
      <w:r w:rsidR="007E013A" w:rsidRPr="00F64E7B">
        <w:rPr>
          <w:rFonts w:ascii="Times" w:eastAsia="Times New Roman" w:hAnsi="Times" w:cs="Times New Roman"/>
          <w:sz w:val="24"/>
          <w:szCs w:val="24"/>
        </w:rPr>
        <w:t xml:space="preserve"> </w:t>
      </w:r>
      <w:r w:rsidR="007E013A"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{"citationID":"4Xu7VvQf","properties":{"formattedCitation":"(Pietromonaco &amp; Collins, 2017; Uchino, 2009)","plainCitation":"(Pietromonaco &amp; Collins, 2017; Uchino, 2009)","noteIndex":0},"citationItems":[{"id":667,"uris":["http://zotero.org/users/9434342/items/4WIDNTWU"],"itemData":{"id":667,"type":"article-journal","abstract":"Close relationships play a vital role in human health, but much remains to be learned about specific mechanisms of action and potential avenues for intervention. This article provides an evaluation of research on close relationships processes relevant to health, drawing on themes from major relationship science theories to present a broad conceptual framework for understanding the interpersonal processes and intrapersonal pathways linking relationships to health and disease outcomes. The analysis reveals that both social connection and social disconnection broadly shape biological responses and behaviors that are consequential for health. Furthermore, emerging work offers insights into the types of social dynamics that are most consequential for health, and the potential pathways through which they operate. Following from this analysis, the authors suggest several research priorities to facilitate the translation of discoveries from relationship science into relationship-based interventions and public health initiatives. These priorities include developing finer-grained theoretical models to guide research, the systematic investigation of potential mediating pathways such as dyadic influences on health behavior and physiological coregulation, and taking into account individual differences and contextual factors such as attachment style, gender, socioeconomic status, and culture. In addition, a pressing need exists for laboratory and field research to determine which types of interventions are both practical and effective.","container-title":"The American psychologist","DOI":"10.1037/amp0000129","ISSN":"0003-066X","issue":"6","journalAbbreviation":"Am Psychol","note":"PMID: 28880100\nPMCID: PMC5598782","page":"531-542","source":"PubMed Central","title":"Interpersonal Mechanisms Linking Close Relationships to Health","volume":"72","author":[{"family":"Pietromonaco","given":"Paula R."},{"family":"Collins","given":"Nancy L."}],"issued":{"date-parts":[["2017",9]]}}},{"id":753,"uris":["http://zotero.org/users/9434342/items/NSCFDZWU"],"itemData":{"id":753,"type":"article-journal","abstract":"Social support has been reliably related to physical health outcomes. However, the conceptual basis of such links needs greater development. In this article, I argue for a life-span perspective on social support and health that takes into account distinct antecedent processes and mechanisms that are related to measures of support over time. Such a view highlights the need to distinguish measures of perceived and received support and its links to more specific diseases (e.g., chronic, acute) and stages of disease development (e.g., incidence). I discuss both the novel implications of these theoretical arguments for research on social support and physical health, as well as the potential intervention approaches that are apparent from this perspective.","container-title":"Perspectives on Psychological Science","DOI":"10.1111/j.1745-6924.2009.01122.x","ISSN":"1745-6916","issue":"3","journalAbbreviation":"Perspect Psychol Sci","language":"en","note":"publisher: SAGE Publications Inc","page":"236-255","source":"SAGE Journals","title":"Understanding the Links Between Social Support and Physical Health: A Life-Span Perspective With Emphasis on the Separability of Perceived and Received Support","title-short":"Understanding the Links Between Social Support and Physical Health","volume":"4","author":[{"family":"Uchino","given":"Bert N."}],"issued":{"date-parts":[["2009",5,1]]}}}],"schema":"https://github.com/citation-style-language/schema/raw/master/csl-citation.json"} </w:instrText>
      </w:r>
      <w:r w:rsidR="007E013A" w:rsidRPr="00F64E7B">
        <w:rPr>
          <w:rFonts w:ascii="Times" w:eastAsia="Times New Roman" w:hAnsi="Times" w:cs="Times New Roman"/>
          <w:sz w:val="24"/>
          <w:szCs w:val="24"/>
        </w:rPr>
        <w:fldChar w:fldCharType="separate"/>
      </w:r>
      <w:r w:rsidR="007E013A" w:rsidRPr="00F64E7B">
        <w:rPr>
          <w:rFonts w:ascii="Times" w:hAnsi="Times" w:cs="Times"/>
          <w:sz w:val="24"/>
        </w:rPr>
        <w:t>(Pietromonaco &amp; Collins, 2017; Uchino, 2009)</w:t>
      </w:r>
      <w:r w:rsidR="007E013A" w:rsidRPr="00F64E7B">
        <w:rPr>
          <w:rFonts w:ascii="Times" w:eastAsia="Times New Roman" w:hAnsi="Times" w:cs="Times New Roman"/>
          <w:sz w:val="24"/>
          <w:szCs w:val="24"/>
        </w:rPr>
        <w:fldChar w:fldCharType="end"/>
      </w:r>
      <w:r w:rsidR="009C6679" w:rsidRPr="00F64E7B">
        <w:rPr>
          <w:rFonts w:ascii="Times" w:eastAsia="Times New Roman" w:hAnsi="Times" w:cs="Times New Roman"/>
          <w:sz w:val="24"/>
          <w:szCs w:val="24"/>
        </w:rPr>
        <w:t>.</w:t>
      </w:r>
      <w:r w:rsidR="009C6679" w:rsidRPr="00F64E7B">
        <w:rPr>
          <w:shd w:val="clear" w:color="auto" w:fill="FFFFFF"/>
        </w:rPr>
        <w:t xml:space="preserve"> </w:t>
      </w:r>
      <w:r w:rsidR="006A229E" w:rsidRPr="00F64E7B">
        <w:rPr>
          <w:rFonts w:ascii="Times" w:eastAsia="Times New Roman" w:hAnsi="Times" w:cs="Times New Roman"/>
          <w:sz w:val="24"/>
          <w:szCs w:val="24"/>
        </w:rPr>
        <w:t>Unsupportive relationships were often described as contradictory to general health and the sense of well-being. Studies have shown that</w:t>
      </w:r>
      <w:r w:rsidR="006A229E" w:rsidRPr="00F64E7B">
        <w:t xml:space="preserve"> </w:t>
      </w:r>
      <w:r w:rsidR="00FA210C" w:rsidRPr="00F64E7B">
        <w:rPr>
          <w:rFonts w:ascii="Times" w:eastAsia="Times New Roman" w:hAnsi="Times" w:cs="Times New Roman"/>
          <w:sz w:val="24"/>
          <w:szCs w:val="24"/>
        </w:rPr>
        <w:t>social</w:t>
      </w:r>
      <w:r w:rsidR="006A229E" w:rsidRPr="00F64E7B">
        <w:rPr>
          <w:rFonts w:ascii="Times" w:eastAsia="Times New Roman" w:hAnsi="Times" w:cs="Times New Roman"/>
          <w:sz w:val="24"/>
          <w:szCs w:val="24"/>
        </w:rPr>
        <w:t xml:space="preserve"> relationships influence human health to great exte</w:t>
      </w:r>
      <w:r w:rsidR="00FA210C" w:rsidRPr="00F64E7B">
        <w:rPr>
          <w:rFonts w:ascii="Times" w:eastAsia="Times New Roman" w:hAnsi="Times" w:cs="Times New Roman"/>
          <w:sz w:val="24"/>
          <w:szCs w:val="24"/>
        </w:rPr>
        <w:t xml:space="preserve">nt </w:t>
      </w:r>
      <w:r w:rsidR="00FA210C" w:rsidRPr="00F64E7B">
        <w:rPr>
          <w:rFonts w:ascii="Times" w:eastAsia="Times New Roman" w:hAnsi="Times" w:cs="Times"/>
          <w:sz w:val="24"/>
          <w:szCs w:val="24"/>
        </w:rPr>
        <w:t>(Braithwaite &amp; Holt-</w:t>
      </w:r>
      <w:proofErr w:type="spellStart"/>
      <w:r w:rsidR="00FA210C" w:rsidRPr="00F64E7B">
        <w:rPr>
          <w:rFonts w:ascii="Times" w:eastAsia="Times New Roman" w:hAnsi="Times" w:cs="Times"/>
          <w:sz w:val="24"/>
          <w:szCs w:val="24"/>
        </w:rPr>
        <w:t>Lunstad</w:t>
      </w:r>
      <w:proofErr w:type="spellEnd"/>
      <w:r w:rsidR="00FA210C" w:rsidRPr="00F64E7B">
        <w:rPr>
          <w:rFonts w:ascii="Times" w:eastAsia="Times New Roman" w:hAnsi="Times" w:cs="Times"/>
          <w:sz w:val="24"/>
          <w:szCs w:val="24"/>
        </w:rPr>
        <w:t xml:space="preserve">, 2017; </w:t>
      </w:r>
      <w:proofErr w:type="spellStart"/>
      <w:r w:rsidR="00FA210C" w:rsidRPr="00F64E7B">
        <w:rPr>
          <w:rFonts w:ascii="Times" w:eastAsia="Times New Roman" w:hAnsi="Times" w:cs="Times"/>
          <w:sz w:val="24"/>
          <w:szCs w:val="24"/>
        </w:rPr>
        <w:t>Pietromonaco</w:t>
      </w:r>
      <w:proofErr w:type="spellEnd"/>
      <w:r w:rsidR="00FA210C" w:rsidRPr="00F64E7B">
        <w:rPr>
          <w:rFonts w:ascii="Times" w:eastAsia="Times New Roman" w:hAnsi="Times" w:cs="Times"/>
          <w:sz w:val="24"/>
          <w:szCs w:val="24"/>
        </w:rPr>
        <w:t xml:space="preserve"> &amp; Collins, 2017; </w:t>
      </w:r>
      <w:proofErr w:type="spellStart"/>
      <w:r w:rsidR="00FA210C" w:rsidRPr="00F64E7B">
        <w:rPr>
          <w:rFonts w:ascii="Times" w:eastAsia="Times New Roman" w:hAnsi="Times" w:cs="Times"/>
          <w:sz w:val="24"/>
          <w:szCs w:val="24"/>
        </w:rPr>
        <w:t>Umberson</w:t>
      </w:r>
      <w:proofErr w:type="spellEnd"/>
      <w:r w:rsidR="00FA210C" w:rsidRPr="00F64E7B">
        <w:rPr>
          <w:rFonts w:ascii="Times" w:eastAsia="Times New Roman" w:hAnsi="Times" w:cs="Times"/>
          <w:sz w:val="24"/>
          <w:szCs w:val="24"/>
        </w:rPr>
        <w:t xml:space="preserve"> &amp; </w:t>
      </w:r>
      <w:proofErr w:type="spellStart"/>
      <w:r w:rsidR="00FA210C" w:rsidRPr="00F64E7B">
        <w:rPr>
          <w:rFonts w:ascii="Times" w:eastAsia="Times New Roman" w:hAnsi="Times" w:cs="Times"/>
          <w:sz w:val="24"/>
          <w:szCs w:val="24"/>
        </w:rPr>
        <w:t>Karas</w:t>
      </w:r>
      <w:proofErr w:type="spellEnd"/>
      <w:r w:rsidR="00FA210C" w:rsidRPr="00F64E7B">
        <w:rPr>
          <w:rFonts w:ascii="Times" w:eastAsia="Times New Roman" w:hAnsi="Times" w:cs="Times"/>
          <w:sz w:val="24"/>
          <w:szCs w:val="24"/>
        </w:rPr>
        <w:t xml:space="preserve"> Montez, 2010)</w:t>
      </w:r>
      <w:r w:rsidR="00FA210C" w:rsidRPr="00F64E7B">
        <w:rPr>
          <w:rFonts w:ascii="Times" w:eastAsia="Times New Roman" w:hAnsi="Times" w:cs="Times New Roman"/>
          <w:sz w:val="24"/>
          <w:szCs w:val="24"/>
        </w:rPr>
        <w:t xml:space="preserve">, </w:t>
      </w:r>
      <w:r w:rsidR="007C1077" w:rsidRPr="00F64E7B">
        <w:rPr>
          <w:rFonts w:ascii="Times" w:eastAsia="Times New Roman" w:hAnsi="Times" w:cs="Times New Roman"/>
          <w:sz w:val="24"/>
          <w:szCs w:val="24"/>
        </w:rPr>
        <w:t>and</w:t>
      </w:r>
      <w:r w:rsidR="006A229E" w:rsidRPr="00F64E7B">
        <w:rPr>
          <w:rFonts w:ascii="Times" w:eastAsia="Times New Roman" w:hAnsi="Times" w:cs="Times New Roman"/>
          <w:sz w:val="24"/>
          <w:szCs w:val="24"/>
        </w:rPr>
        <w:t xml:space="preserve"> relationship distress may have negative effect</w:t>
      </w:r>
      <w:r w:rsidR="00A4350F" w:rsidRPr="00F64E7B">
        <w:rPr>
          <w:rFonts w:ascii="Times" w:eastAsia="Times New Roman" w:hAnsi="Times" w:cs="Times New Roman"/>
          <w:sz w:val="24"/>
          <w:szCs w:val="24"/>
        </w:rPr>
        <w:t>s</w:t>
      </w:r>
      <w:r w:rsidR="006A229E" w:rsidRPr="00F64E7B">
        <w:rPr>
          <w:rFonts w:ascii="Times" w:eastAsia="Times New Roman" w:hAnsi="Times" w:cs="Times New Roman"/>
          <w:sz w:val="24"/>
          <w:szCs w:val="24"/>
        </w:rPr>
        <w:t xml:space="preserve"> on health </w:t>
      </w:r>
      <w:r w:rsidR="006A229E"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{"citationID":"6LukyUq6","properties":{"formattedCitation":"(Kiecolt-Glaser &amp; Wilson, 2017)","plainCitation":"(Kiecolt-Glaser &amp; Wilson, 2017)","noteIndex":0},"citationItems":[{"id":663,"uris":["http://zotero.org/users/9434342/items/6HAD49Z2"],"itemData":{"id":663,"type":"article-journal","abstract":"This review highlights recent advances in research addressing intimate partner relationships and health. Consideration of the strong mutual influences that the members of a couple have on each other's mental and physical health trajectories provides a new way to view the health implications of couples’ convergence or interdependence; marital closeness can have a clear downside when one partner has mental or physical health problems. Couples’ interconnectedness can also be leveraged to promote better treatment outcomes. Major themes include the pivotal role of depression and the importance of gender differences in the pathways from the marital relationship to physiological functioning and health. The health risks and benefits of support are weighed. Additionally, two prominent emerging paths from marital distress to poor health are emphasized: sleep problems and metabolic alterations that promote obesity and its comorbidities.","container-title":"Annual Review of Clinical Psychology","DOI":"10.1146/annurev-clinpsy-032816-045111","issue":"1","note":"_eprint: https://doi.org/10.1146/annurev-clinpsy-032816-045111\nPMID: 28301763","page":"421-443","source":"Annual Reviews","title":"Lovesick: How Couples’ Relationships Influence Health","title-short":"Lovesick","volume":"13","author":[{"family":"Kiecolt-Glaser","given":"Janice K."},{"family":"Wilson","given":"Stephanie J."}],"issued":{"date-parts":[["2017"]]}}}],"schema":"https://github.com/citation-style-language/schema/raw/master/csl-citation.json"} </w:instrText>
      </w:r>
      <w:r w:rsidR="006A229E" w:rsidRPr="00F64E7B">
        <w:rPr>
          <w:rFonts w:ascii="Times" w:eastAsia="Times New Roman" w:hAnsi="Times" w:cs="Times New Roman"/>
          <w:sz w:val="24"/>
          <w:szCs w:val="24"/>
        </w:rPr>
        <w:fldChar w:fldCharType="separate"/>
      </w:r>
      <w:r w:rsidR="006A229E" w:rsidRPr="00F64E7B">
        <w:rPr>
          <w:rFonts w:ascii="Times" w:hAnsi="Times" w:cs="Times"/>
          <w:sz w:val="24"/>
        </w:rPr>
        <w:t>(Kiecolt-Glaser &amp; Wilson, 2017)</w:t>
      </w:r>
      <w:r w:rsidR="006A229E" w:rsidRPr="00F64E7B">
        <w:rPr>
          <w:rFonts w:ascii="Times" w:eastAsia="Times New Roman" w:hAnsi="Times" w:cs="Times New Roman"/>
          <w:sz w:val="24"/>
          <w:szCs w:val="24"/>
        </w:rPr>
        <w:fldChar w:fldCharType="end"/>
      </w:r>
      <w:r w:rsidR="007C1077" w:rsidRPr="00F64E7B">
        <w:rPr>
          <w:rFonts w:ascii="Times" w:eastAsia="Times New Roman" w:hAnsi="Times" w:cs="Times New Roman"/>
          <w:sz w:val="24"/>
          <w:szCs w:val="24"/>
        </w:rPr>
        <w:t>.</w:t>
      </w:r>
      <w:r w:rsidR="00A24FCC" w:rsidRPr="00F64E7B">
        <w:rPr>
          <w:rFonts w:ascii="Times" w:eastAsia="Times New Roman" w:hAnsi="Times" w:cs="Times New Roman"/>
          <w:sz w:val="24"/>
          <w:szCs w:val="24"/>
        </w:rPr>
        <w:t xml:space="preserve"> </w:t>
      </w:r>
    </w:p>
    <w:p w14:paraId="1EC6EDCC" w14:textId="5D5DFA4C" w:rsidR="00F91672" w:rsidRPr="00F64E7B" w:rsidRDefault="00E83BF9"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CA5849" w:rsidRPr="00F64E7B">
        <w:rPr>
          <w:rFonts w:ascii="Times" w:eastAsia="Times New Roman" w:hAnsi="Times" w:cs="Times New Roman"/>
          <w:sz w:val="24"/>
          <w:szCs w:val="24"/>
        </w:rPr>
        <w:t>P</w:t>
      </w:r>
      <w:r w:rsidR="00DE7F57" w:rsidRPr="00F64E7B">
        <w:rPr>
          <w:rFonts w:ascii="Times" w:eastAsia="Times New Roman" w:hAnsi="Times" w:cs="Times New Roman"/>
          <w:sz w:val="24"/>
          <w:szCs w:val="24"/>
        </w:rPr>
        <w:t xml:space="preserve">articipants described </w:t>
      </w:r>
      <w:r w:rsidR="0031220A" w:rsidRPr="00F64E7B">
        <w:rPr>
          <w:rFonts w:ascii="Times" w:eastAsia="Times New Roman" w:hAnsi="Times" w:cs="Times New Roman"/>
          <w:sz w:val="24"/>
          <w:szCs w:val="24"/>
        </w:rPr>
        <w:t xml:space="preserve">outdoor activities in natural settings as crucial for their health, which is in line with the evidence that contact with nature offers multiple health benefits </w:t>
      </w:r>
      <w:r w:rsidR="0031220A"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{"citationID":"2Hqahxus","properties":{"formattedCitation":"(Frumkin et al., 2017)","plainCitation":"(Frumkin et al., 2017)","noteIndex":0},"citationItems":[{"id":552,"uris":["http://zotero.org/users/9434342/items/IDBAY2EB"],"itemData":{"id":552,"type":"article-journal","abstract":"Background:\nAt a time of increasing disconnectedness from nature, scientific interest in the potential health benefits of nature contact has grown. Research in recent decades has yielded substantial evidence, but large gaps remain in our understanding.\n\nObjectives:\nWe propose a research agenda on nature contact and health, identifying principal domains of research and key questions that, if answered, would provide the basis for evidence-based public health interventions.\n\nDiscussion:\nWe identify research questions in seven domains: a) mechanistic biomedical studies; b) exposure science; c) epidemiology of health benefits; d) diversity and equity considerations; e) technological nature; f) economic and policy studies; and g) implementation science.\n\nConclusions:\nNature contact may offer a range of human health benefits. Although much evidence is already available, much remains unknown. A robust research effort, guided by a focus on key unanswered questions, has the potential to yield high-impact, consequential public health insights. https://doi.org/10.1289/EHP1663","container-title":"Environmental Health Perspectives","DOI":"10.1289/EHP1663","ISSN":"0091-6765","issue":"7","journalAbbreviation":"Environ Health Perspect","note":"PMID: 28796634\nPMCID: PMC5744722","page":"075001","source":"PubMed Central","title":"Nature Contact and Human Health: A Research Agenda","title-short":"Nature Contact and Human Health","volume":"125","author":[{"family":"Frumkin","given":"Howard"},{"family":"Bratman","given":"Gregory N."},{"family":"Breslow","given":"Sara Jo"},{"family":"Cochran","given":"Bobby"},{"family":"Kahn Jr","given":"Peter H."},{"family":"Lawler","given":"Joshua J."},{"family":"Levin","given":"Phillip S."},{"family":"Tandon","given":"Pooja S."},{"family":"Varanasi","given":"Usha"},{"family":"Wolf","given":"Kathleen L."},{"family":"Wood","given":"Spencer A."}],"issued":{"date-parts":[["2017",7,31]]}}}],"schema":"https://github.com/citation-style-language/schema/raw/master/csl-citation.json"} </w:instrText>
      </w:r>
      <w:r w:rsidR="0031220A" w:rsidRPr="00F64E7B">
        <w:rPr>
          <w:rFonts w:ascii="Times" w:eastAsia="Times New Roman" w:hAnsi="Times" w:cs="Times New Roman"/>
          <w:sz w:val="24"/>
          <w:szCs w:val="24"/>
        </w:rPr>
        <w:fldChar w:fldCharType="separate"/>
      </w:r>
      <w:r w:rsidR="0031220A" w:rsidRPr="00F64E7B">
        <w:rPr>
          <w:rFonts w:ascii="Times" w:hAnsi="Times" w:cs="Times"/>
          <w:sz w:val="24"/>
        </w:rPr>
        <w:t>(Frumkin et al., 2017)</w:t>
      </w:r>
      <w:r w:rsidR="0031220A" w:rsidRPr="00F64E7B">
        <w:rPr>
          <w:rFonts w:ascii="Times" w:eastAsia="Times New Roman" w:hAnsi="Times" w:cs="Times New Roman"/>
          <w:sz w:val="24"/>
          <w:szCs w:val="24"/>
        </w:rPr>
        <w:fldChar w:fldCharType="end"/>
      </w:r>
      <w:r w:rsidR="0031220A" w:rsidRPr="00F64E7B">
        <w:rPr>
          <w:rFonts w:ascii="Times" w:eastAsia="Times New Roman" w:hAnsi="Times" w:cs="Times New Roman"/>
          <w:sz w:val="24"/>
          <w:szCs w:val="24"/>
        </w:rPr>
        <w:t xml:space="preserve">. Participants reported that exposure to natural settings supports their mental health in a significant way, in accordance with </w:t>
      </w:r>
      <w:r w:rsidR="00CA5849" w:rsidRPr="00F64E7B">
        <w:rPr>
          <w:rFonts w:ascii="Times" w:eastAsia="Times New Roman" w:hAnsi="Times" w:cs="Times New Roman"/>
          <w:sz w:val="24"/>
          <w:szCs w:val="24"/>
        </w:rPr>
        <w:t xml:space="preserve">previous </w:t>
      </w:r>
      <w:r w:rsidR="0031220A" w:rsidRPr="00F64E7B">
        <w:rPr>
          <w:rFonts w:ascii="Times" w:eastAsia="Times New Roman" w:hAnsi="Times" w:cs="Times New Roman"/>
          <w:sz w:val="24"/>
          <w:szCs w:val="24"/>
        </w:rPr>
        <w:t xml:space="preserve">studies </w:t>
      </w:r>
      <w:r w:rsidR="0031220A" w:rsidRPr="00F64E7B">
        <w:rPr>
          <w:rFonts w:ascii="Times" w:eastAsia="Times New Roman" w:hAnsi="Times" w:cs="Times"/>
          <w:sz w:val="24"/>
          <w:szCs w:val="24"/>
        </w:rPr>
        <w:t>(</w:t>
      </w:r>
      <w:proofErr w:type="spellStart"/>
      <w:r w:rsidR="0031220A" w:rsidRPr="00F64E7B">
        <w:rPr>
          <w:rFonts w:ascii="Times" w:eastAsia="Times New Roman" w:hAnsi="Times" w:cs="Times"/>
          <w:sz w:val="24"/>
          <w:szCs w:val="24"/>
        </w:rPr>
        <w:t>Triguero</w:t>
      </w:r>
      <w:proofErr w:type="spellEnd"/>
      <w:r w:rsidR="0031220A" w:rsidRPr="00F64E7B">
        <w:rPr>
          <w:rFonts w:ascii="Times" w:eastAsia="Times New Roman" w:hAnsi="Times" w:cs="Times"/>
          <w:sz w:val="24"/>
          <w:szCs w:val="24"/>
        </w:rPr>
        <w:t>-Mas et al., 2015)</w:t>
      </w:r>
      <w:r w:rsidR="0031220A" w:rsidRPr="00F64E7B">
        <w:rPr>
          <w:rFonts w:ascii="Times" w:eastAsia="Times New Roman" w:hAnsi="Times" w:cs="Times New Roman"/>
          <w:sz w:val="24"/>
          <w:szCs w:val="24"/>
        </w:rPr>
        <w:t>. Contact with nature facilitates emotional well-being, cognitive functioning, and a rang</w:t>
      </w:r>
      <w:r w:rsidR="00EC4652" w:rsidRPr="00F64E7B">
        <w:rPr>
          <w:rFonts w:ascii="Times" w:eastAsia="Times New Roman" w:hAnsi="Times" w:cs="Times New Roman"/>
          <w:sz w:val="24"/>
          <w:szCs w:val="24"/>
        </w:rPr>
        <w:t xml:space="preserve">e of other mental health assets. </w:t>
      </w:r>
      <w:r w:rsidR="00CA0C24" w:rsidRPr="00F64E7B">
        <w:rPr>
          <w:rFonts w:ascii="Times" w:eastAsia="Times New Roman" w:hAnsi="Times" w:cs="Times New Roman"/>
          <w:sz w:val="24"/>
          <w:szCs w:val="24"/>
        </w:rPr>
        <w:t>Moreover,</w:t>
      </w:r>
      <w:r w:rsidR="003456FB" w:rsidRPr="00F64E7B">
        <w:rPr>
          <w:rFonts w:ascii="Times" w:eastAsia="Times New Roman" w:hAnsi="Times" w:cs="Times New Roman"/>
          <w:sz w:val="24"/>
          <w:szCs w:val="24"/>
        </w:rPr>
        <w:t xml:space="preserve"> </w:t>
      </w:r>
      <w:r w:rsidR="00CA0C24" w:rsidRPr="00F64E7B">
        <w:rPr>
          <w:rFonts w:ascii="Times" w:eastAsia="Times New Roman" w:hAnsi="Times" w:cs="Times New Roman"/>
          <w:sz w:val="24"/>
          <w:szCs w:val="24"/>
        </w:rPr>
        <w:t>s</w:t>
      </w:r>
      <w:r w:rsidR="003456FB" w:rsidRPr="00F64E7B">
        <w:rPr>
          <w:rFonts w:ascii="Times" w:eastAsia="Times New Roman" w:hAnsi="Times" w:cs="Times New Roman"/>
          <w:sz w:val="24"/>
          <w:szCs w:val="24"/>
        </w:rPr>
        <w:t>tudie</w:t>
      </w:r>
      <w:r w:rsidR="002926E1" w:rsidRPr="00F64E7B">
        <w:rPr>
          <w:rFonts w:ascii="Times" w:eastAsia="Times New Roman" w:hAnsi="Times" w:cs="Times New Roman"/>
          <w:sz w:val="24"/>
          <w:szCs w:val="24"/>
        </w:rPr>
        <w:t xml:space="preserve">s suggest that access to natural </w:t>
      </w:r>
      <w:r w:rsidR="003456FB" w:rsidRPr="00F64E7B">
        <w:rPr>
          <w:rFonts w:ascii="Times" w:eastAsia="Times New Roman" w:hAnsi="Times" w:cs="Times New Roman"/>
          <w:sz w:val="24"/>
          <w:szCs w:val="24"/>
        </w:rPr>
        <w:t xml:space="preserve">settings is crucial for public health </w:t>
      </w:r>
      <w:r w:rsidR="003456FB"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{"citationID":"7Vdq6AN0","properties":{"formattedCitation":"(Baur &amp; Tynon, 2010; Shanahan et al., 2015)","plainCitation":"(Baur &amp; Tynon, 2010; Shanahan et al., 2015)","noteIndex":0},"citationItems":[{"id":687,"uris":["http://zotero.org/users/9434342/items/LPBP465F"],"itemData":{"id":687,"type":"article-journal","abstract":"Small-scale urban natural parks have the potential to contribute to the health and well-being of urban communities. Although recreation researchers have seldom focused on such areas, recreation research theory can be successfully applied to urban natural parks, especially if augmented by the application of social capital and social networks theory. Social capital and networks theories will aid recreation researchers and policy makers in understanding the processes and benefits associated with urban green space. This understanding may be important relative to low income urban community members who may not participate regularly in nature-based recreation.","container-title":"Leisure Sciences","DOI":"10.1080/01490400903547245","ISSN":"0149-0400","issue":"2","note":"publisher: Routledge\n_eprint: https://doi.org/10.1080/01490400903547245","page":"195-200","source":"Taylor and Francis+NEJM","title":"Small-Scale Urban Nature Parks: Why Should We Care?","title-short":"Small-Scale Urban Nature Parks","volume":"32","author":[{"family":"Baur","given":"Joshua W. R."},{"family":"Tynon","given":"Joanne F."}],"issued":{"date-parts":[["2010",2,26]]}}},{"id":680,"uris":["http://zotero.org/users/9434342/items/RA4FS2FU"],"itemData":{"id":680,"type":"article-journal","abstract":"There is mounting concern for the health of urban populations as cities expand at an unprecedented rate. Urban green spaces provide settings for a remarkable range of physical and mental health benefits, and pioneering health policy is recognizing nature as a cost-effective tool for planning healthy cities.\n\nDespite this, limited information on how specific elements of nature deliver health outcomes restricts its use for enhancing population health. We articulate a framework for identifying direct and indirect causal pathways through which nature delivers health benefits, and highlight current evidence.\n\nWe see a need for a bold new research agenda founded on testing causality that transcends disciplinary boundaries between ecology and health. This will lead to cost-effective and tailored solutions that could enhance population health and reduce health inequalities.","container-title":"American Journal of Public Health","DOI":"10.2105/AJPH.2014.302324","ISSN":"0090-0036","issue":"3","journalAbbreviation":"Am J Public Health","note":"publisher: American Public Health Association","page":"470-477","source":"ajph.aphapublications.org (Atypon)","title":"Toward Improved Public Health Outcomes From Urban Nature","volume":"105","author":[{"family":"Shanahan","given":"Danielle F."},{"family":"Lin","given":"Brenda B."},{"family":"Bush","given":"Robert"},{"family":"Gaston","given":"Kevin J."},{"family":"Dean","given":"Julie H."},{"family":"Barber","given":"Elizabeth"},{"family":"Fuller","given":"Richard A."}],"issued":{"date-parts":[["2015",3,1]]}}}],"schema":"https://github.com/citation-style-language/schema/raw/master/csl-citation.json"} </w:instrText>
      </w:r>
      <w:r w:rsidR="003456FB" w:rsidRPr="00F64E7B">
        <w:rPr>
          <w:rFonts w:ascii="Times" w:eastAsia="Times New Roman" w:hAnsi="Times" w:cs="Times New Roman"/>
          <w:sz w:val="24"/>
          <w:szCs w:val="24"/>
        </w:rPr>
        <w:fldChar w:fldCharType="separate"/>
      </w:r>
      <w:r w:rsidR="003456FB" w:rsidRPr="00F64E7B">
        <w:rPr>
          <w:rFonts w:ascii="Times" w:hAnsi="Times" w:cs="Times"/>
          <w:sz w:val="24"/>
        </w:rPr>
        <w:t>(Baur &amp; Tynon, 2010; Shanahan et al., 2015)</w:t>
      </w:r>
      <w:r w:rsidR="003456FB" w:rsidRPr="00F64E7B">
        <w:rPr>
          <w:rFonts w:ascii="Times" w:eastAsia="Times New Roman" w:hAnsi="Times" w:cs="Times New Roman"/>
          <w:sz w:val="24"/>
          <w:szCs w:val="24"/>
        </w:rPr>
        <w:fldChar w:fldCharType="end"/>
      </w:r>
      <w:r w:rsidR="00CA0C24" w:rsidRPr="00F64E7B">
        <w:rPr>
          <w:rFonts w:ascii="Times" w:eastAsia="Times New Roman" w:hAnsi="Times" w:cs="Times New Roman"/>
          <w:sz w:val="24"/>
          <w:szCs w:val="24"/>
        </w:rPr>
        <w:t xml:space="preserve">. </w:t>
      </w:r>
      <w:r w:rsidR="009C6679" w:rsidRPr="00F64E7B">
        <w:rPr>
          <w:rFonts w:ascii="Times" w:eastAsia="Times New Roman" w:hAnsi="Times" w:cs="Times New Roman"/>
          <w:sz w:val="24"/>
          <w:szCs w:val="24"/>
        </w:rPr>
        <w:t xml:space="preserve">Nature in </w:t>
      </w:r>
      <w:r w:rsidR="002E4BBE" w:rsidRPr="00F64E7B">
        <w:rPr>
          <w:rFonts w:ascii="Times" w:eastAsia="Times New Roman" w:hAnsi="Times" w:cs="Times New Roman"/>
          <w:sz w:val="24"/>
          <w:szCs w:val="24"/>
        </w:rPr>
        <w:t xml:space="preserve">the </w:t>
      </w:r>
      <w:r w:rsidR="009C6679" w:rsidRPr="00F64E7B">
        <w:rPr>
          <w:rFonts w:ascii="Times" w:eastAsia="Times New Roman" w:hAnsi="Times" w:cs="Times New Roman"/>
          <w:sz w:val="24"/>
          <w:szCs w:val="24"/>
        </w:rPr>
        <w:t>u</w:t>
      </w:r>
      <w:r w:rsidR="00CA0C24" w:rsidRPr="00F64E7B">
        <w:rPr>
          <w:rFonts w:ascii="Times" w:eastAsia="Times New Roman" w:hAnsi="Times" w:cs="Times New Roman"/>
          <w:sz w:val="24"/>
          <w:szCs w:val="24"/>
        </w:rPr>
        <w:t xml:space="preserve">rban </w:t>
      </w:r>
      <w:r w:rsidR="009C6679" w:rsidRPr="00F64E7B">
        <w:rPr>
          <w:rFonts w:ascii="Times" w:eastAsia="Times New Roman" w:hAnsi="Times" w:cs="Times New Roman"/>
          <w:sz w:val="24"/>
          <w:szCs w:val="24"/>
        </w:rPr>
        <w:lastRenderedPageBreak/>
        <w:t>environment</w:t>
      </w:r>
      <w:r w:rsidR="00CA0C24" w:rsidRPr="00F64E7B">
        <w:rPr>
          <w:rFonts w:ascii="Times" w:eastAsia="Times New Roman" w:hAnsi="Times" w:cs="Times New Roman"/>
          <w:sz w:val="24"/>
          <w:szCs w:val="24"/>
        </w:rPr>
        <w:t xml:space="preserve"> may also support resilience for maintaining health during the pandemic circumstances</w:t>
      </w:r>
      <w:r w:rsidR="0085764B" w:rsidRPr="00F64E7B">
        <w:rPr>
          <w:rFonts w:ascii="Times" w:eastAsia="Times New Roman" w:hAnsi="Times" w:cs="Times New Roman"/>
          <w:sz w:val="24"/>
          <w:szCs w:val="24"/>
        </w:rPr>
        <w:t>.</w:t>
      </w:r>
      <w:r w:rsidR="00CA0C24" w:rsidRPr="00F64E7B">
        <w:rPr>
          <w:rFonts w:ascii="Times" w:eastAsia="Times New Roman" w:hAnsi="Times" w:cs="Times New Roman"/>
          <w:sz w:val="24"/>
          <w:szCs w:val="24"/>
        </w:rPr>
        <w:t>.</w:t>
      </w:r>
      <w:r w:rsidR="007301E7" w:rsidRPr="00F64E7B">
        <w:rPr>
          <w:rFonts w:ascii="Times" w:eastAsia="Times New Roman" w:hAnsi="Times" w:cs="Times New Roman"/>
          <w:sz w:val="24"/>
          <w:szCs w:val="24"/>
        </w:rPr>
        <w:t xml:space="preserve"> Nature was perceived as a space to escape from </w:t>
      </w:r>
      <w:r w:rsidR="002E4BBE" w:rsidRPr="00F64E7B">
        <w:rPr>
          <w:rFonts w:ascii="Times" w:eastAsia="Times New Roman" w:hAnsi="Times" w:cs="Times New Roman"/>
          <w:sz w:val="24"/>
          <w:szCs w:val="24"/>
        </w:rPr>
        <w:t>Covid</w:t>
      </w:r>
      <w:r w:rsidR="00421385" w:rsidRPr="00F64E7B">
        <w:rPr>
          <w:rFonts w:ascii="Times" w:eastAsia="Times New Roman" w:hAnsi="Times" w:cs="Times New Roman"/>
          <w:sz w:val="24"/>
          <w:szCs w:val="24"/>
        </w:rPr>
        <w:t>-19</w:t>
      </w:r>
      <w:r w:rsidR="002E4BBE" w:rsidRPr="00F64E7B">
        <w:rPr>
          <w:rFonts w:ascii="Times" w:eastAsia="Times New Roman" w:hAnsi="Times" w:cs="Times New Roman"/>
          <w:sz w:val="24"/>
          <w:szCs w:val="24"/>
        </w:rPr>
        <w:t xml:space="preserve"> </w:t>
      </w:r>
      <w:r w:rsidR="007301E7" w:rsidRPr="00F64E7B">
        <w:rPr>
          <w:rFonts w:ascii="Times" w:eastAsia="Times New Roman" w:hAnsi="Times" w:cs="Times New Roman"/>
          <w:sz w:val="24"/>
          <w:szCs w:val="24"/>
        </w:rPr>
        <w:t>safety measures and the risk of contracting Covid-19. This supports current evidence for contact with nature as a crucial factor to maintain health behaviours and</w:t>
      </w:r>
      <w:r w:rsidR="002E4BBE" w:rsidRPr="00F64E7B">
        <w:rPr>
          <w:rFonts w:ascii="Times" w:eastAsia="Times New Roman" w:hAnsi="Times" w:cs="Times New Roman"/>
          <w:sz w:val="24"/>
          <w:szCs w:val="24"/>
        </w:rPr>
        <w:t xml:space="preserve"> to</w:t>
      </w:r>
      <w:r w:rsidR="007301E7" w:rsidRPr="00F64E7B">
        <w:rPr>
          <w:rFonts w:ascii="Times" w:eastAsia="Times New Roman" w:hAnsi="Times" w:cs="Times New Roman"/>
          <w:sz w:val="24"/>
          <w:szCs w:val="24"/>
        </w:rPr>
        <w:t xml:space="preserve"> recover from mental health deterioration during the Covid-19 lockdowns </w:t>
      </w:r>
      <w:r w:rsidR="007301E7"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{"citationID":"sqC5ATsS","properties":{"formattedCitation":"(Buckley &amp; Westaway, 2020; Pouso et al., 2021)","plainCitation":"(Buckley &amp; Westaway, 2020; Pouso et al., 2021)","noteIndex":0},"citationItems":[{"id":563,"uris":["http://zotero.org/users/9434342/items/G3YDRSQ6"],"itemData":{"id":563,"type":"article-journal","abstract":"Mental and social health outcomes from a portfolio of women's outdoor tourism products, with ~100,000 clients, are analysed using a catalysed netnography of &gt;1000 social media posts. Entirely novel outcomes include: psychological rescue; recognition of a previously missing life component, and flow-on effects to family members. Outcomes reported previously for extreme sports, but not previously for hiking in nature, include psychological transformation. Outcomes also identified previously include: happiness, gratitude, relaxation, clarity and insights, nature appreciation, challenge and capability, and companionship and community effects. Commercial outdoor tourism enterprises can contribute powerfully to the wellbeing of women and families. This will be especially valuable for mental health recovery, following deterioration during COVID-19 coronavirus lockdowns worldwide.","container-title":"Annals of Tourism Research","DOI":"10.1016/j.annals.2020.103041","ISSN":"0160-7383","journalAbbreviation":"Annals of Tourism Research","language":"en","page":"103041","source":"ScienceDirect","title":"Mental health rescue effects of women's outdoor tourism: A role in COVID-19 recovery","title-short":"Mental health rescue effects of women's outdoor tourism","volume":"85","author":[{"family":"Buckley","given":"Ralf"},{"family":"Westaway","given":"Diane"}],"issued":{"date-parts":[["2020",11,1]]}}},{"id":560,"uris":["http://zotero.org/users/9434342/items/S2TDTG7Z"],"itemData":{"id":560,"type":"article-journal","abstract":"There is growing evidence that ecosystem services and especially the exposure to the natural world (blue-green spaces) have potential benefits for mental health and well-being. The COVID-19 pandemic and the measures adopted to control it provide a natural experiment to investigate the links between nature exposure and mental health under extreme conditions. Using a survey distributed online, we tested the following hypotheses: 1) People will show greater symptoms of depression and anxiety under lockdown conditions that did not allow contact with outdoor nature spaces; 2) Where access to public outdoor nature spaces was strictly restricted, (2a) those with green/blue nature view or (2b) access to private outdoor spaces such as a garden or balcony will show fewer symptoms of depression and anxiety, and a more positive mood. Based on 5218 responses from 9 countries, we found that lockdown severity significantly affected mental health, while contact with nature helped people to cope with these impacts, especially for those under strict lockdown. People under strict lockdown in Spain (3403 responses), perceived that nature helped them to cope with lockdown measures; and emotions were more positive among individuals with accessible outdoor spaces and blue-green elements in their views. These findings can help decision-makers in developing potential future lockdown measures to mitigate the negative impacts, helping people to be more resilient and maintain better mental health, using the benefits that ecosystem services are providing us.","container-title":"Science of The Total Environment","DOI":"10.1016/j.scitotenv.2020.143984","ISSN":"0048-9697","journalAbbreviation":"Science of The Total Environment","language":"en","page":"143984","source":"ScienceDirect","title":"Contact with blue-green spaces during the COVID-19 pandemic lockdown beneficial for mental health","volume":"756","author":[{"family":"Pouso","given":"Sarai"},{"family":"Borja","given":"Ángel"},{"family":"Fleming","given":"Lora E."},{"family":"Gómez-Baggethun","given":"Erik"},{"family":"White","given":"Mathew P."},{"family":"Uyarra","given":"María C."}],"issued":{"date-parts":[["2021",2,20]]}}}],"schema":"https://github.com/citation-style-language/schema/raw/master/csl-citation.json"} </w:instrText>
      </w:r>
      <w:r w:rsidR="007301E7" w:rsidRPr="00F64E7B">
        <w:rPr>
          <w:rFonts w:ascii="Times" w:eastAsia="Times New Roman" w:hAnsi="Times" w:cs="Times New Roman"/>
          <w:sz w:val="24"/>
          <w:szCs w:val="24"/>
        </w:rPr>
        <w:fldChar w:fldCharType="separate"/>
      </w:r>
      <w:r w:rsidR="007301E7" w:rsidRPr="00F64E7B">
        <w:rPr>
          <w:rFonts w:ascii="Times" w:hAnsi="Times" w:cs="Times"/>
          <w:sz w:val="24"/>
        </w:rPr>
        <w:t>(Buckley &amp; Westaway, 2020; Pouso et al., 2021)</w:t>
      </w:r>
      <w:r w:rsidR="007301E7" w:rsidRPr="00F64E7B">
        <w:rPr>
          <w:rFonts w:ascii="Times" w:eastAsia="Times New Roman" w:hAnsi="Times" w:cs="Times New Roman"/>
          <w:sz w:val="24"/>
          <w:szCs w:val="24"/>
        </w:rPr>
        <w:fldChar w:fldCharType="end"/>
      </w:r>
      <w:r w:rsidR="007301E7" w:rsidRPr="00F64E7B">
        <w:rPr>
          <w:rFonts w:ascii="Times" w:eastAsia="Times New Roman" w:hAnsi="Times" w:cs="Times New Roman"/>
          <w:sz w:val="24"/>
          <w:szCs w:val="24"/>
        </w:rPr>
        <w:t>.</w:t>
      </w:r>
    </w:p>
    <w:p w14:paraId="2F764D37" w14:textId="6185E449" w:rsidR="00650437" w:rsidRPr="00F64E7B" w:rsidRDefault="00820EED"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Covid-19 and health</w:t>
      </w:r>
    </w:p>
    <w:p w14:paraId="1A5449D7" w14:textId="6893A686" w:rsidR="00650437" w:rsidRPr="00F64E7B" w:rsidRDefault="00650437"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The study provided descriptions of health behaviours related to the pandemic, that followed </w:t>
      </w:r>
      <w:r w:rsidR="00B41755" w:rsidRPr="00F64E7B">
        <w:rPr>
          <w:rFonts w:ascii="Times" w:eastAsia="Times New Roman" w:hAnsi="Times" w:cs="Times New Roman"/>
          <w:sz w:val="24"/>
          <w:szCs w:val="24"/>
        </w:rPr>
        <w:t>two</w:t>
      </w:r>
      <w:r w:rsidRPr="00F64E7B">
        <w:rPr>
          <w:rFonts w:ascii="Times" w:eastAsia="Times New Roman" w:hAnsi="Times" w:cs="Times New Roman"/>
          <w:sz w:val="24"/>
          <w:szCs w:val="24"/>
        </w:rPr>
        <w:t xml:space="preserve"> main patterns: (a) the Covid-19 pandemic as disruption in maintaining health behaviours, (b) the Covid-</w:t>
      </w:r>
      <w:r w:rsidR="002926E1" w:rsidRPr="00F64E7B">
        <w:rPr>
          <w:rFonts w:ascii="Times" w:eastAsia="Times New Roman" w:hAnsi="Times" w:cs="Times New Roman"/>
          <w:sz w:val="24"/>
          <w:szCs w:val="24"/>
        </w:rPr>
        <w:t>19 pandemic as</w:t>
      </w:r>
      <w:r w:rsidRPr="00F64E7B">
        <w:rPr>
          <w:rFonts w:ascii="Times" w:eastAsia="Times New Roman" w:hAnsi="Times" w:cs="Times New Roman"/>
          <w:sz w:val="24"/>
          <w:szCs w:val="24"/>
        </w:rPr>
        <w:t xml:space="preserve"> motivation</w:t>
      </w:r>
      <w:r w:rsidR="00B41755" w:rsidRPr="00F64E7B">
        <w:rPr>
          <w:rFonts w:ascii="Times" w:eastAsia="Times New Roman" w:hAnsi="Times" w:cs="Times New Roman"/>
          <w:sz w:val="24"/>
          <w:szCs w:val="24"/>
        </w:rPr>
        <w:t xml:space="preserve"> to engage in health behaviours.</w:t>
      </w:r>
      <w:r w:rsidR="00CA5849" w:rsidRPr="00F64E7B">
        <w:rPr>
          <w:rFonts w:ascii="Times" w:eastAsia="Times New Roman" w:hAnsi="Times" w:cs="Times New Roman"/>
          <w:sz w:val="24"/>
          <w:szCs w:val="24"/>
        </w:rPr>
        <w:t xml:space="preserve"> </w:t>
      </w:r>
      <w:r w:rsidR="00C11835" w:rsidRPr="00F64E7B">
        <w:rPr>
          <w:rFonts w:ascii="Times" w:eastAsia="Times New Roman" w:hAnsi="Times" w:cs="Times New Roman"/>
          <w:sz w:val="24"/>
          <w:szCs w:val="24"/>
        </w:rPr>
        <w:t xml:space="preserve">The </w:t>
      </w:r>
      <w:r w:rsidR="00716208" w:rsidRPr="00F64E7B">
        <w:rPr>
          <w:rFonts w:ascii="Times" w:eastAsia="Times New Roman" w:hAnsi="Times" w:cs="Times New Roman"/>
          <w:sz w:val="24"/>
          <w:szCs w:val="24"/>
        </w:rPr>
        <w:t>connections</w:t>
      </w:r>
      <w:r w:rsidR="00C11835" w:rsidRPr="00F64E7B">
        <w:rPr>
          <w:rFonts w:ascii="Times" w:eastAsia="Times New Roman" w:hAnsi="Times" w:cs="Times New Roman"/>
          <w:sz w:val="24"/>
          <w:szCs w:val="24"/>
        </w:rPr>
        <w:t xml:space="preserve"> between the Covid-19 pandemic and health perceptions and </w:t>
      </w:r>
      <w:r w:rsidR="0068270C" w:rsidRPr="00F64E7B">
        <w:rPr>
          <w:rFonts w:ascii="Times" w:eastAsia="Times New Roman" w:hAnsi="Times" w:cs="Times New Roman"/>
          <w:sz w:val="24"/>
          <w:szCs w:val="24"/>
        </w:rPr>
        <w:t>facilitators to health</w:t>
      </w:r>
      <w:r w:rsidR="006E68DF" w:rsidRPr="00F64E7B">
        <w:rPr>
          <w:rFonts w:ascii="Times" w:eastAsia="Times New Roman" w:hAnsi="Times" w:cs="Times New Roman"/>
          <w:sz w:val="24"/>
          <w:szCs w:val="24"/>
        </w:rPr>
        <w:t xml:space="preserve"> </w:t>
      </w:r>
      <w:r w:rsidR="00C11835" w:rsidRPr="00F64E7B">
        <w:rPr>
          <w:rFonts w:ascii="Times" w:eastAsia="Times New Roman" w:hAnsi="Times" w:cs="Times New Roman"/>
          <w:sz w:val="24"/>
          <w:szCs w:val="24"/>
        </w:rPr>
        <w:t xml:space="preserve">were mixed. They were based on individual experiences, personal strategies to respond to health threatening situations, and </w:t>
      </w:r>
      <w:r w:rsidR="00717D87" w:rsidRPr="00F64E7B">
        <w:rPr>
          <w:rFonts w:ascii="Times" w:eastAsia="Times New Roman" w:hAnsi="Times" w:cs="Times New Roman"/>
          <w:sz w:val="24"/>
          <w:szCs w:val="24"/>
        </w:rPr>
        <w:t xml:space="preserve">to </w:t>
      </w:r>
      <w:r w:rsidR="00C11835" w:rsidRPr="00F64E7B">
        <w:rPr>
          <w:rFonts w:ascii="Times" w:eastAsia="Times New Roman" w:hAnsi="Times" w:cs="Times New Roman"/>
          <w:sz w:val="24"/>
          <w:szCs w:val="24"/>
        </w:rPr>
        <w:t xml:space="preserve">relieve psychological tension. Most of the participants reported a resource-based approach that helped them to overcome difficulties during the pandemic. </w:t>
      </w:r>
      <w:r w:rsidR="00376477" w:rsidRPr="00F64E7B">
        <w:rPr>
          <w:rFonts w:ascii="Times" w:eastAsia="Times New Roman" w:hAnsi="Times" w:cs="Times New Roman"/>
          <w:sz w:val="24"/>
          <w:szCs w:val="24"/>
        </w:rPr>
        <w:t>The pandemic worsened the sense of well-being and ment</w:t>
      </w:r>
      <w:r w:rsidR="00C74532" w:rsidRPr="00F64E7B">
        <w:rPr>
          <w:rFonts w:ascii="Times" w:eastAsia="Times New Roman" w:hAnsi="Times" w:cs="Times New Roman"/>
          <w:sz w:val="24"/>
          <w:szCs w:val="24"/>
        </w:rPr>
        <w:t xml:space="preserve">al health of many participants. The Covid-19 pandemic and lockdowns have </w:t>
      </w:r>
      <w:r w:rsidR="00F91E2A" w:rsidRPr="00F64E7B">
        <w:rPr>
          <w:rFonts w:ascii="Times" w:eastAsia="Times New Roman" w:hAnsi="Times" w:cs="Times New Roman"/>
          <w:sz w:val="24"/>
          <w:szCs w:val="24"/>
        </w:rPr>
        <w:t>been previously reported as</w:t>
      </w:r>
      <w:r w:rsidR="00C74532" w:rsidRPr="00F64E7B">
        <w:rPr>
          <w:rFonts w:ascii="Times" w:eastAsia="Times New Roman" w:hAnsi="Times" w:cs="Times New Roman"/>
          <w:sz w:val="24"/>
          <w:szCs w:val="24"/>
        </w:rPr>
        <w:t xml:space="preserve"> </w:t>
      </w:r>
      <w:r w:rsidR="00F91E2A" w:rsidRPr="00F64E7B">
        <w:rPr>
          <w:rFonts w:ascii="Times" w:eastAsia="Times New Roman" w:hAnsi="Times" w:cs="Times New Roman"/>
          <w:sz w:val="24"/>
          <w:szCs w:val="24"/>
        </w:rPr>
        <w:t>disruptive to</w:t>
      </w:r>
      <w:r w:rsidR="00C74532" w:rsidRPr="00F64E7B">
        <w:rPr>
          <w:rFonts w:ascii="Times" w:eastAsia="Times New Roman" w:hAnsi="Times" w:cs="Times New Roman"/>
          <w:sz w:val="24"/>
          <w:szCs w:val="24"/>
        </w:rPr>
        <w:t xml:space="preserve"> maintaining health behaviours </w:t>
      </w:r>
      <w:r w:rsidR="00C74532"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{"citationID":"8fRIkYD6","properties":{"formattedCitation":"(Naughton et al., 2021)","plainCitation":"(Naughton et al., 2021)","noteIndex":0},"citationItems":[{"id":526,"uris":["http://zotero.org/users/9434342/items/CNACN8T7"],"itemData":{"id":526,"type":"article-journal","abstract":"OBJECTIVES: To provide baseline cohort descriptives and assess change in health behaviours since the UK COVID-19 lockdown.\nDESIGN: A prospective cohort (N = 1,044) of people recruited online, purposively targeting vulnerable populations.\nMETHODS: After a baseline survey (April 2020), participants completed 3 months of daily ecological momentary assessments (EMA). Dietary, physical activity, alcohol, smoking, vaping and substance use behaviours collected retrospectively for the pre-COVID-19 period were compared with daily EMA surveys over the first 30 days during early lockdown. Predictors of behaviour change were assessed using multivariable regression models.\nRESULTS: 30% of the cohort had a COVID-19 at risk health condition, 37% were classed as deprived and 6% self-reported a mental health condition. Relative to pre-pandemic levels, participants ate almost one portion of fruit and vegetables less per day (vegetables mean difference -0.33, 95% CI -0.40, -0.25; fruit -0.57, 95% CI -0.64, -0.50), but showed no change in high sugar portions per day (-0.03, 95% CI -0.12, 0.06). Participants spent half a day less per week doing ≥30 min of moderate to vigorous physical activity (-0.57, 95% CI -0.73, -0.40) but slightly increased days of strength training (0.21, 95% CI 0.09, 0.34), increased alcohol intake (AUDIT-C score change 0.25, 95% CI 0.13, 0.37), though did not change smoking, vaping or substance use behaviour. Worsening health behaviour change was associated with being younger, female and higher body mass index.\nCONCLUSIONS: The cohort reported worsening health behaviours during early lockdown. Longer term changes will be investigated using further waves of data collection.","container-title":"British Journal of Health Psychology","DOI":"10.1111/bjhp.12500","ISSN":"2044-8287","issue":"2","journalAbbreviation":"Br J Health Psychol","language":"eng","note":"PMID: 33410229","page":"624-643","source":"PubMed","title":"Health behaviour change during the UK COVID-19 lockdown: Findings from the first wave of the C-19 health behaviour and well-being daily tracker study","title-short":"Health behaviour change during the UK COVID-19 lockdown","volume":"26","author":[{"family":"Naughton","given":"Felix"},{"family":"Ward","given":"Emma"},{"family":"Khondoker","given":"Mizanur"},{"family":"Belderson","given":"Pippa"},{"family":"Marie Minihane","given":"Anne"},{"family":"Dainty","given":"Jack"},{"family":"Hanson","given":"Sarah"},{"family":"Holland","given":"Richard"},{"family":"Brown","given":"Tracey"},{"family":"Notley","given":"Caitlin"}],"issued":{"date-parts":[["2021",5]]}}}],"schema":"https://github.com/citation-style-language/schema/raw/master/csl-citation.json"} </w:instrText>
      </w:r>
      <w:r w:rsidR="00C74532" w:rsidRPr="00F64E7B">
        <w:rPr>
          <w:rFonts w:ascii="Times" w:eastAsia="Times New Roman" w:hAnsi="Times" w:cs="Times New Roman"/>
          <w:sz w:val="24"/>
          <w:szCs w:val="24"/>
        </w:rPr>
        <w:fldChar w:fldCharType="separate"/>
      </w:r>
      <w:r w:rsidR="00C74532" w:rsidRPr="00F64E7B">
        <w:rPr>
          <w:rFonts w:ascii="Times" w:hAnsi="Times" w:cs="Times"/>
          <w:sz w:val="24"/>
        </w:rPr>
        <w:t>(Naughton et al., 2021)</w:t>
      </w:r>
      <w:r w:rsidR="00C74532" w:rsidRPr="00F64E7B">
        <w:rPr>
          <w:rFonts w:ascii="Times" w:eastAsia="Times New Roman" w:hAnsi="Times" w:cs="Times New Roman"/>
          <w:sz w:val="24"/>
          <w:szCs w:val="24"/>
        </w:rPr>
        <w:fldChar w:fldCharType="end"/>
      </w:r>
      <w:r w:rsidR="00C74532" w:rsidRPr="00F64E7B">
        <w:rPr>
          <w:rFonts w:ascii="Times" w:eastAsia="Times New Roman" w:hAnsi="Times" w:cs="Times New Roman"/>
          <w:sz w:val="24"/>
          <w:szCs w:val="24"/>
        </w:rPr>
        <w:t xml:space="preserve">, with a strong focus on </w:t>
      </w:r>
      <w:r w:rsidR="00BD0013" w:rsidRPr="00F64E7B">
        <w:rPr>
          <w:rFonts w:ascii="Times" w:eastAsia="Times New Roman" w:hAnsi="Times" w:cs="Times New Roman"/>
          <w:sz w:val="24"/>
          <w:szCs w:val="24"/>
        </w:rPr>
        <w:t xml:space="preserve">negative </w:t>
      </w:r>
      <w:r w:rsidR="00C74532" w:rsidRPr="00F64E7B">
        <w:rPr>
          <w:rFonts w:ascii="Times" w:eastAsia="Times New Roman" w:hAnsi="Times" w:cs="Times New Roman"/>
          <w:sz w:val="24"/>
          <w:szCs w:val="24"/>
        </w:rPr>
        <w:t xml:space="preserve">mental health outcomes </w:t>
      </w:r>
      <w:r w:rsidR="00C74532"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{"citationID":"9euWQGlW","properties":{"formattedCitation":"(Arora &amp; Grey, 2020; Cullen et al., 2020; Dawson &amp; Golijani-Moghaddam, 2020; Lima et al., 2020; Zvolensky et al., 2020)","plainCitation":"(Arora &amp; Grey, 2020; Cullen et al., 2020; Dawson &amp; Golijani-Moghaddam, 2020; Lima et al., 2020; Zvolensky et al., 2020)","noteIndex":0},"citationItems":[{"id":593,"uris":["http://zotero.org/users/9434342/items/J6NX5WZQ"],"itemData":{"id":593,"type":"article-journal","abstract":"The COVID-19 pandemic has brought about profound changes to social behaviour. While calls to identify mental health effects that may stem from these changes should be heeded, there is also a need to examine potential changes with respect to health behaviours. Media reports have signalled dramatic shifts in sleep, substance use, physical activity and diet, which may have subsequent downstream mental health consequences. We briefly discuss the interplay between health behaviours and mental health, and the possible changes in these areas resulting from anti-pandemic measures. We also highlight a call for greater research efforts to address the short and long-term consequences of changes to health behaviours.","container-title":"Journal of Health Psychology","DOI":"10.1177/1359105320937053","ISSN":"1359-1053","issue":"9","journalAbbreviation":"J Health Psychol","language":"en","note":"publisher: SAGE Publications Ltd","page":"1155-1163","source":"SAGE Journals","title":"Health behaviour changes during COVID-19 and the potential consequences: A mini-review","title-short":"Health behaviour changes during COVID-19 and the potential consequences","volume":"25","author":[{"family":"Arora","given":"Teresa"},{"family":"Grey","given":"Ian"}],"issued":{"date-parts":[["2020",8,1]]}}},{"id":711,"uris":["http://zotero.org/users/9434342/items/LGY36LD7"],"itemData":{"id":711,"type":"article-journal","abstract":"During any outbreak of an infectious disease, the population’s psychological reactions play a critical role in shaping both spread of the disease and the occurrence of emotional distress and social disorder during and after the outbreak. Despite this fact, sufficient resources are typically not provided to manage or attenuate pandemics’ effects on mental health and wellbeing.1 While this might be understandable in the acute phase of an outbreak, when health systems prioritize testing, reducing transmission and critical patient care, psychological and psychiatric needs should not be overlooked during any phase of pandemic management.","container-title":"QJM: An International Journal of Medicine","DOI":"10.1093/qjmed/hcaa110","ISSN":"1460-2725","issue":"5","journalAbbreviation":"QJM: An International Journal of Medicine","page":"311-312","source":"Silverchair","title":"Mental health in the COVID-19 pandemic","volume":"113","author":[{"family":"Cullen","given":"W"},{"family":"Gulati","given":"G"},{"family":"Kelly","given":"B D"}],"issued":{"date-parts":[["2020",5,1]]}}},{"id":717,"uris":["http://zotero.org/users/9434342/items/BD4DI2LF"],"itemData":{"id":717,"type":"article-journal","abstract":"The COVID-19 pandemic has profoundly altered the daily lives of many people across the globe, both through the direct interpersonal cost of the disease, and the governmental restrictions imposed to mitigate its spread and impact. The UK has been particularly affected and has one of the highest mortality rates in Europe. In this paper, we examine the impact of COVID-19 on psychological health and well-being in the UK during a period of ‘lockdown’ (15th–21st May 2020) and the specific role of Psychological Flexibility as a potential mitigating process. We observed clinically high levels of distress in our sample (N = 555). However, psychological flexibility was significantly and positively associated with greater wellbeing, and inversely related to anxiety, depression, and COVID-19-related distress. Avoidant coping behaviour was positively associated with all indices of distress and negatively associated with wellbeing, while engagement in approach coping only demonstrated weaker associations with outcomes of interest. No relationship between adherence to government guidelines and psychological flexibility was found. In planned regression models, psychological flexibility demonstrated incremental predictive validity for all distress and wellbeing outcomes (over and above both demographic characteristics and COVID-19-specific coping responses). Furthermore, psychological flexibility and COVID-19 outcomes were only part-mediated by coping responses to COVID-19, supporting the position that psychological flexibility can be understood as an overarching response style that is distinct from established conceptualisations of coping. We conclude that psychological flexibility represents a promising candidate process for understanding and predicting how an individual may be affected by, and cope with, both the acute and longer-term challenges of the pandemic.","container-title":"Journal of Contextual Behavioral Science","DOI":"10.1016/j.jcbs.2020.07.010","ISSN":"2212-1447","journalAbbreviation":"Journal of Contextual Behavioral Science","language":"en","page":"126-134","source":"ScienceDirect","title":"COVID-19: Psychological flexibility, coping, mental health, and wellbeing in the UK during the pandemic","title-short":"COVID-19","volume":"17","author":[{"family":"Dawson","given":"David L."},{"family":"Golijani-Moghaddam","given":"Nima"}],"issued":{"date-parts":[["2020",7,1]]}}},{"id":733,"uris":["http://zotero.org/users/9434342/items/US7G5JM9"],"itemData":{"id":733,"type":"article-journal","abstract":"Background\n: A novel form of Coronavirus (2019-nCoV) in Wuhan has created a confused and rapidly evolving situation. In this situational framework, patients and front-line healthcare workers are vulnerable.\nMethod\n: Studies were identified using large-circulation international journals found in two electronic databases: Scopus and Embase.\nResults\n: Populations of patients that may require tailored interventions are older adults and international migrant workers. Older adults with psychiatric conditions may be experiencing further distress. The COVID-19 epidemic has underscored potential gaps in mental health services during emergencies.\nConclusions\n: Most health professionals working in isolation units and hospitals do not receive any training for providing mental health care. Fear seems more certainly a consequence of mass quarantine.","container-title":"Psychiatry Research","DOI":"10.1016/j.psychres.2020.112915","ISSN":"0165-1781","journalAbbreviation":"Psychiatry Research","language":"en","page":"112915","source":"ScienceDirect","title":"The emotional impact of Coronavirus 2019-nCoV (new Coronavirus disease)","volume":"287","author":[{"family":"Lima","given":"Carlos Kennedy Tavares"},{"family":"Carvalho","given":"Poliana Moreira de Medeiros"},{"family":"Lima","given":"Igor de Araújo Araruna Silva"},{"family":"Nunes","given":"José Victor Alexandre de Oliveira"},{"family":"Saraiva","given":"Jeferson Steves"},{"family":"Souza","given":"Ricardo Inácio","non-dropping-particle":"de"},{"family":"Silva","given":"Claúdio Gleidiston Lima","non-dropping-particle":"da"},{"family":"Neto","given":"Modesto Leite Rolim"}],"issued":{"date-parts":[["2020",5,1]]}}},{"id":694,"uris":["http://zotero.org/users/9434342/items/2M5YPC4K"],"itemData":{"id":694,"type":"article-journal","abstract":"•\n              COVID-19 and its impact on psychological symptoms and disorders, addiction, and health behavior is substantial and ongoing.\n            \n            \n              •\n              An integrative COVID-19 stress-based model could be used to guide research focused on the pandemic's stress-related burden.\n            \n            \n              •\n              This work could provide a theoretical and empirical knowledge base for future pandemics.","container-title":"Behaviour Research and Therapy","DOI":"10.1016/j.brat.2020.103715","ISSN":"0005-7967","journalAbbreviation":"Behav Res Ther","note":"PMID: 32891956\nPMCID: PMC7451060","page":"103715","source":"PubMed Central","title":"Psychological, addictive, and health behavior implications of the COVID-19 pandemic","volume":"134","author":[{"family":"Zvolensky","given":"Michael J."},{"family":"Garey","given":"Lorra"},{"family":"Rogers","given":"Andrew H."},{"family":"Schmidt","given":"Norman B."},{"family":"Vujanovic","given":"Anka A."},{"family":"Storch","given":"Eric A."},{"family":"Buckner","given":"Julia D."},{"family":"Paulus","given":"Daniel J."},{"family":"Alfano","given":"Candice"},{"family":"Smits","given":"Jasper A.J."},{"family":"O'Cleirigh","given":"Conall"}],"issued":{"date-parts":[["2020",11]]}}}],"schema":"https://github.com/citation-style-language/schema/raw/master/csl-citation.json"} </w:instrText>
      </w:r>
      <w:r w:rsidR="00C74532" w:rsidRPr="00F64E7B">
        <w:rPr>
          <w:rFonts w:ascii="Times" w:eastAsia="Times New Roman" w:hAnsi="Times" w:cs="Times New Roman"/>
          <w:sz w:val="24"/>
          <w:szCs w:val="24"/>
        </w:rPr>
        <w:fldChar w:fldCharType="separate"/>
      </w:r>
      <w:r w:rsidR="00E00229" w:rsidRPr="00F64E7B">
        <w:rPr>
          <w:rFonts w:ascii="Times" w:hAnsi="Times" w:cs="Times"/>
          <w:sz w:val="24"/>
        </w:rPr>
        <w:t>(Arora &amp; Grey, 2020; Cullen et al., 2020; Dawson &amp; Golijani-Moghaddam, 2020; Lima et al., 2020; Zvolensky et al., 2020)</w:t>
      </w:r>
      <w:r w:rsidR="00C74532" w:rsidRPr="00F64E7B">
        <w:rPr>
          <w:rFonts w:ascii="Times" w:eastAsia="Times New Roman" w:hAnsi="Times" w:cs="Times New Roman"/>
          <w:sz w:val="24"/>
          <w:szCs w:val="24"/>
        </w:rPr>
        <w:fldChar w:fldCharType="end"/>
      </w:r>
      <w:r w:rsidR="00C74532" w:rsidRPr="00F64E7B">
        <w:rPr>
          <w:rFonts w:ascii="Times" w:eastAsia="Times New Roman" w:hAnsi="Times" w:cs="Times New Roman"/>
          <w:sz w:val="24"/>
          <w:szCs w:val="24"/>
        </w:rPr>
        <w:t>.</w:t>
      </w:r>
      <w:r w:rsidR="00BD0013" w:rsidRPr="00F64E7B">
        <w:rPr>
          <w:rFonts w:ascii="Times" w:eastAsia="Times New Roman" w:hAnsi="Times" w:cs="Times New Roman"/>
          <w:sz w:val="24"/>
          <w:szCs w:val="24"/>
        </w:rPr>
        <w:t xml:space="preserve"> Furthermore, participants often reported decreased physical activity during the pandemic, which is consistent with other </w:t>
      </w:r>
      <w:r w:rsidR="00CA5849" w:rsidRPr="00F64E7B">
        <w:rPr>
          <w:rFonts w:ascii="Times" w:eastAsia="Times New Roman" w:hAnsi="Times" w:cs="Times New Roman"/>
          <w:sz w:val="24"/>
          <w:szCs w:val="24"/>
        </w:rPr>
        <w:t>studies</w:t>
      </w:r>
      <w:r w:rsidR="00BD0013" w:rsidRPr="00F64E7B">
        <w:rPr>
          <w:rFonts w:ascii="Times" w:eastAsia="Times New Roman" w:hAnsi="Times" w:cs="Times New Roman"/>
          <w:sz w:val="24"/>
          <w:szCs w:val="24"/>
        </w:rPr>
        <w:t xml:space="preserve"> </w:t>
      </w:r>
      <w:r w:rsidR="00BD0013"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{"citationID":"tupbk5v4","properties":{"formattedCitation":"(Casta\\uc0\\u241{}eda-Babarro et al., 2020)","plainCitation":"(Castañeda-Babarro et al., 2020)","noteIndex":0},"citationItems":[{"id":725,"uris":["http://zotero.org/users/9434342/items/AJQW2W4E"],"itemData":{"id":725,"type":"article-journal","abstract":"Background: The lockdown and social distancing caused by COVID-19 may influence common health behavior. The unprecedent worldwide confinement, in which Spain has been one of the most affected&amp;mdash;with severe rules governing confinement&amp;mdash;may have changed physical activity (PA) and sedentary habits due to prolonged stays at home. Purpose: The aim of this study is to evaluate how self-reported PA and sedentary time (ST) have changed during confinement in the Spanish population. Methods: 3800 healthy adults (age 18&amp;ndash;64 years) residing in Spain answered the international physical activity questionnaire short (IPAQ-S) twice between 23 March and 1 April (confinement). Data analysis was carried out taking into consideration meeting general PA recommendations before confinement, age and gender. Results: Self-reported PA decreased significantly during confinement in our sample. Vigorous physical activities (VPA) and walking time decreased by 16.8% (p &amp;lt; 0.001) and 58.2% (p &amp;lt; 0.001), respectively, whereas ST increased by 23.8% (p &amp;lt; 0.001). The percent of people fulfilling the 75 min/week of VPA recommendation decreased by 10.7% (p &amp;lt; 0.001) while the percent of people who reached 150 min/week of moderate activity barely changed (1.4%). The group that performed the most VPA before confinement showed the greatest decrease (30.5%, p &amp;lt; 0.001). Men reduced time in VPA more than women (21% vs 9%, respectively) who even increased time in moderate PA by 11% (p &amp;lt; 0.05) and reported less increase in ST than men (35% vs 25.3%, respectively). Conclusion: The Spanish adult population, especially young people, students and very active men, decreased daily self-reported PA and increased ST during COVID-19 confinement.","container-title":"International Journal of Environmental Research and Public Health","DOI":"10.3390/ijerph17186878","issue":"18","language":"en","license":"http://creativecommons.org/licenses/by/3.0/","note":"number: 18\npublisher: Multidisciplinary Digital Publishing Institute","page":"6878","source":"www.mdpi.com","title":"Physical Activity Change during COVID-19 Confinement","volume":"17","author":[{"family":"Castañeda-Babarro","given":"Arkaitz"},{"family":"Arbillaga-Etxarri","given":"Ane"},{"family":"Gutiérrez-Santamaría","given":"Borja"},{"family":"Coca","given":"Aitor"}],"issued":{"date-parts":[["2020",1]]}}}],"schema":"https://github.com/citation-style-language/schema/raw/master/csl-citation.json"} </w:instrText>
      </w:r>
      <w:r w:rsidR="00BD0013" w:rsidRPr="00F64E7B">
        <w:rPr>
          <w:rFonts w:ascii="Times" w:eastAsia="Times New Roman" w:hAnsi="Times" w:cs="Times New Roman"/>
          <w:sz w:val="24"/>
          <w:szCs w:val="24"/>
        </w:rPr>
        <w:fldChar w:fldCharType="separate"/>
      </w:r>
      <w:r w:rsidR="00BD0013" w:rsidRPr="00F64E7B">
        <w:rPr>
          <w:rFonts w:ascii="Times" w:hAnsi="Times" w:cs="Times"/>
          <w:sz w:val="24"/>
          <w:szCs w:val="24"/>
        </w:rPr>
        <w:t>(Castañeda-Babarro et al., 2020)</w:t>
      </w:r>
      <w:r w:rsidR="00BD0013" w:rsidRPr="00F64E7B">
        <w:rPr>
          <w:rFonts w:ascii="Times" w:eastAsia="Times New Roman" w:hAnsi="Times" w:cs="Times New Roman"/>
          <w:sz w:val="24"/>
          <w:szCs w:val="24"/>
        </w:rPr>
        <w:fldChar w:fldCharType="end"/>
      </w:r>
      <w:r w:rsidR="00716208" w:rsidRPr="00F64E7B">
        <w:rPr>
          <w:rFonts w:ascii="Times" w:eastAsia="Times New Roman" w:hAnsi="Times" w:cs="Times New Roman"/>
          <w:sz w:val="24"/>
          <w:szCs w:val="24"/>
        </w:rPr>
        <w:t>.</w:t>
      </w:r>
    </w:p>
    <w:p w14:paraId="6FCFCF34" w14:textId="5DC56D2B" w:rsidR="0025794B" w:rsidRPr="00F64E7B" w:rsidRDefault="007A1E26"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r>
      <w:r w:rsidR="00CA5849" w:rsidRPr="00F64E7B">
        <w:rPr>
          <w:rFonts w:ascii="Times" w:eastAsia="Times New Roman" w:hAnsi="Times" w:cs="Times New Roman"/>
          <w:sz w:val="24"/>
          <w:szCs w:val="24"/>
        </w:rPr>
        <w:t>In contrast</w:t>
      </w:r>
      <w:r w:rsidRPr="00F64E7B">
        <w:rPr>
          <w:rFonts w:ascii="Times" w:eastAsia="Times New Roman" w:hAnsi="Times" w:cs="Times New Roman"/>
          <w:sz w:val="24"/>
          <w:szCs w:val="24"/>
        </w:rPr>
        <w:t xml:space="preserve">, the study </w:t>
      </w:r>
      <w:r w:rsidR="00CA5849" w:rsidRPr="00F64E7B">
        <w:rPr>
          <w:rFonts w:ascii="Times" w:eastAsia="Times New Roman" w:hAnsi="Times" w:cs="Times New Roman"/>
          <w:sz w:val="24"/>
          <w:szCs w:val="24"/>
        </w:rPr>
        <w:t xml:space="preserve">also </w:t>
      </w:r>
      <w:r w:rsidRPr="00F64E7B">
        <w:rPr>
          <w:rFonts w:ascii="Times" w:eastAsia="Times New Roman" w:hAnsi="Times" w:cs="Times New Roman"/>
          <w:sz w:val="24"/>
          <w:szCs w:val="24"/>
        </w:rPr>
        <w:t xml:space="preserve">provided broad evidence for the Covid-19 pandemic as a source of motivation to engage in health behaviours. </w:t>
      </w:r>
      <w:r w:rsidR="00B82ABA" w:rsidRPr="00F64E7B">
        <w:rPr>
          <w:rFonts w:ascii="Times" w:eastAsia="Times New Roman" w:hAnsi="Times" w:cs="Times New Roman"/>
          <w:sz w:val="24"/>
          <w:szCs w:val="24"/>
        </w:rPr>
        <w:t xml:space="preserve">Psychological distress may be balanced by relaxation routines, </w:t>
      </w:r>
      <w:r w:rsidR="00717D87" w:rsidRPr="00F64E7B">
        <w:rPr>
          <w:rFonts w:ascii="Times" w:eastAsia="Times New Roman" w:hAnsi="Times" w:cs="Times New Roman"/>
          <w:sz w:val="24"/>
          <w:szCs w:val="24"/>
        </w:rPr>
        <w:t xml:space="preserve">and </w:t>
      </w:r>
      <w:r w:rsidR="00B82ABA" w:rsidRPr="00F64E7B">
        <w:rPr>
          <w:rFonts w:ascii="Times" w:eastAsia="Times New Roman" w:hAnsi="Times" w:cs="Times New Roman"/>
          <w:sz w:val="24"/>
          <w:szCs w:val="24"/>
        </w:rPr>
        <w:t xml:space="preserve">that became possible during the pandemic </w:t>
      </w:r>
      <w:r w:rsidR="00B82ABA"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{"citationID":"R854wKfT","properties":{"formattedCitation":"(Grandey et al., 2021)","plainCitation":"(Grandey et al., 2021)","noteIndex":0},"citationItems":[{"id":608,"uris":["http://zotero.org/users/9434342/items/LZZ33NG2"],"itemData":{"id":608,"type":"article-journal","abstract":"The coronavirus pandemic resulted in national lockdown orders, followed by employment changes to reduce labor costs. We assess how health varied for hospitality workers due to the lockdown (i.e., comparing health a month before to a month after), employment change (i.e., comparing those with loss vs. no change), and employee response (i.e., more job threat vs. more personal recovery). Comparing pre- and post-lockdown surveys of 137 U.S. and U.K. hospitality employees, psychological health (i.e., negative and positive affect) worsened but physical health (i.e., symptoms and sleep) improved. We proposed those facing work loss (66% had reduced hours, furloughs, or layoffs) had more job threat but also more personal recovery (i.e., relaxation, mastery, exercise), resulting in opposing pathways to health. Results from a path analysis showed that work loss indirectly linked to higher psychological distress due to job threat, but to lower distress and fewer physical symptoms due to relaxation. Regardless of work loss, mastery (e.g., hobbies) was related to immediate changes in positive affect and sleep, while exercise did not have short-term health benefits. Further, recovery benefits from work loss were short-lived; only job threat carried the effect to psychological distress 2 months later. We offer quotes from the hospitality workers to contextualize the blessing and curse of work loss during the lockdown for these particularly vulnerable employees. (PsycInfo Database Record (c) 2021 APA, all rights reserved)","container-title":"Journal of Occupational Health Psychology","DOI":"10.1037/ocp0000283","ISSN":"1939-1307(Electronic),1076-8998(Print)","issue":"4","note":"publisher-place: US\npublisher: Educational Publishing Foundation","page":"261-275","source":"APA PsycNET","title":"“A blessing and a curse”: Work loss during coronavirus lockdown on short-term health changes via threat and recovery","title-short":"“A blessing and a curse”","volume":"26","author":[{"family":"Grandey","given":"Alicia A."},{"family":"Sayre","given":"Gordon M."},{"family":"French","given":"Kimberly A."}],"issued":{"date-parts":[["2021"]]}}}],"schema":"https://github.com/citation-style-language/schema/raw/master/csl-citation.json"} </w:instrText>
      </w:r>
      <w:r w:rsidR="00B82ABA" w:rsidRPr="00F64E7B">
        <w:rPr>
          <w:rFonts w:ascii="Times" w:eastAsia="Times New Roman" w:hAnsi="Times" w:cs="Times New Roman"/>
          <w:sz w:val="24"/>
          <w:szCs w:val="24"/>
        </w:rPr>
        <w:fldChar w:fldCharType="separate"/>
      </w:r>
      <w:r w:rsidR="00B82ABA" w:rsidRPr="00F64E7B">
        <w:rPr>
          <w:rFonts w:ascii="Times" w:hAnsi="Times" w:cs="Times"/>
          <w:sz w:val="24"/>
        </w:rPr>
        <w:t>(Grandey et al., 2021)</w:t>
      </w:r>
      <w:r w:rsidR="00B82ABA" w:rsidRPr="00F64E7B">
        <w:rPr>
          <w:rFonts w:ascii="Times" w:eastAsia="Times New Roman" w:hAnsi="Times" w:cs="Times New Roman"/>
          <w:sz w:val="24"/>
          <w:szCs w:val="24"/>
        </w:rPr>
        <w:fldChar w:fldCharType="end"/>
      </w:r>
      <w:r w:rsidR="00B82ABA" w:rsidRPr="00F64E7B">
        <w:rPr>
          <w:rFonts w:ascii="Times" w:eastAsia="Times New Roman" w:hAnsi="Times" w:cs="Times New Roman"/>
          <w:sz w:val="24"/>
          <w:szCs w:val="24"/>
        </w:rPr>
        <w:t xml:space="preserve">. Other studies </w:t>
      </w:r>
      <w:r w:rsidR="00CA5849" w:rsidRPr="00F64E7B">
        <w:rPr>
          <w:rFonts w:ascii="Times" w:eastAsia="Times New Roman" w:hAnsi="Times" w:cs="Times New Roman"/>
          <w:sz w:val="24"/>
          <w:szCs w:val="24"/>
        </w:rPr>
        <w:t>also suggested</w:t>
      </w:r>
      <w:r w:rsidR="00B82ABA" w:rsidRPr="00F64E7B">
        <w:rPr>
          <w:rFonts w:ascii="Times" w:eastAsia="Times New Roman" w:hAnsi="Times" w:cs="Times New Roman"/>
          <w:sz w:val="24"/>
          <w:szCs w:val="24"/>
        </w:rPr>
        <w:t xml:space="preserve"> that the pandemic may have had some positive effects resulting from changes in daily life during the pandemic </w:t>
      </w:r>
      <w:r w:rsidR="00B82ABA"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{"citationID":"78G4JBhV","properties":{"formattedCitation":"(Cornell et al., 2021)","plainCitation":"(Cornell et al., 2021)","noteIndex":0},"citationItems":[{"id":602,"uris":["http://zotero.org/users/9434342/items/IHUJLLLU"],"itemData":{"id":602,"type":"article-journal","abstract":"Issue addressed\nTo investigate whether Australians have experienced any positive effects during the COVID‐19 pandemic.\n\nMethods\nNational online longitudinal survey. As part of a June 2020 survey, participants (n = 1370) were asked ‘In your life, have you experienced any positive effects from the COVID‐19 pandemic’ (yes/no) and also completed the World Health Organisation‐Five well‐being index. Differences were explored by demographic variables. Free‐text responses were thematically coded.\n\nResults\nNine hundred sixty participants (70%) reported experiencing at least one positive effect during the COVID‐19 pandemic. Living with others (P = .045) and employment situation (P &lt; .001) at baseline (April) were associated with experiencing positive effects. Individuals working for pay from home were more likely to experience positive effects compared to those who were not working for pay (aOR = 0.45, 95% CI: 0.32, 0.63, P &lt; .001) or who were working for pay outside the home (aOR = 0.40, 95% CI: 0.28, 0.58, P &lt; .001). 54.2% of participants reported a sufficient level of well‐being, 23.2% low well‐being and a further 22.6% very low well‐being. Of those experiencing positive effects, 945/960 (98%) provided an explanation. The three most common themes were ‘Family time’ (33%), ‘Work flexibility’ (29%) and ‘Calmer life’ (19%).\n\nConclusions\nA large proportion of participants reported positive effects resulting from changes to daily life due to the COVID‐19 pandemic in Australia.\n\nSo what\nThe needs of people living alone, and of those having to work outside the home or who are unemployed, should be considered by health policymakers and employers in future pandemic preparedness efforts.","container-title":"Health Promotion Journal of Australia","DOI":"10.1002/hpja.494","ISSN":"1036-1073","journalAbbreviation":"Health Promot J Austr","note":"PMID: 33864299\nPMCID: PMC8250613","page":"10.1002/hpja.494","source":"PubMed Central","title":"Positive outcomes associated with the COVID‐19 pandemic in Australia","author":[{"family":"Cornell","given":"Samuel"},{"family":"Nickel","given":"Brooke"},{"family":"Cvejic","given":"Erin"},{"family":"Bonner","given":"Carissa"},{"family":"McCaffery","given":"Kirsten J."},{"family":"Ayre","given":"Julie"},{"family":"Copp","given":"Tessa"},{"family":"Batcup","given":"Carys"},{"family":"Isautier","given":"Jennifer"},{"family":"Dakin","given":"Thomas"},{"family":"Dodd","given":"Rachael"},{"family":"Judd","given":"Jenni"}],"issued":{"date-parts":[["2021",5,12]]}}}],"schema":"https://github.com/citation-style-language/schema/raw/master/csl-citation.json"} </w:instrText>
      </w:r>
      <w:r w:rsidR="00B82ABA" w:rsidRPr="00F64E7B">
        <w:rPr>
          <w:rFonts w:ascii="Times" w:eastAsia="Times New Roman" w:hAnsi="Times" w:cs="Times New Roman"/>
          <w:sz w:val="24"/>
          <w:szCs w:val="24"/>
        </w:rPr>
        <w:fldChar w:fldCharType="separate"/>
      </w:r>
      <w:r w:rsidR="00B82ABA" w:rsidRPr="00F64E7B">
        <w:rPr>
          <w:rFonts w:ascii="Times" w:hAnsi="Times" w:cs="Times"/>
          <w:sz w:val="24"/>
        </w:rPr>
        <w:t>(Cornell et al., 2021)</w:t>
      </w:r>
      <w:r w:rsidR="00B82ABA" w:rsidRPr="00F64E7B">
        <w:rPr>
          <w:rFonts w:ascii="Times" w:eastAsia="Times New Roman" w:hAnsi="Times" w:cs="Times New Roman"/>
          <w:sz w:val="24"/>
          <w:szCs w:val="24"/>
        </w:rPr>
        <w:fldChar w:fldCharType="end"/>
      </w:r>
      <w:r w:rsidR="009F4324" w:rsidRPr="00F64E7B">
        <w:rPr>
          <w:rFonts w:ascii="Times" w:eastAsia="Times New Roman" w:hAnsi="Times" w:cs="Times New Roman"/>
          <w:sz w:val="24"/>
          <w:szCs w:val="24"/>
        </w:rPr>
        <w:t>, such as more time spent with family, or increased work flexibility</w:t>
      </w:r>
      <w:r w:rsidR="00B82ABA" w:rsidRPr="00F64E7B">
        <w:rPr>
          <w:rFonts w:ascii="Times" w:eastAsia="Times New Roman" w:hAnsi="Times" w:cs="Times New Roman"/>
          <w:sz w:val="24"/>
          <w:szCs w:val="24"/>
        </w:rPr>
        <w:t xml:space="preserve">. </w:t>
      </w:r>
      <w:r w:rsidR="007C39B3" w:rsidRPr="00F64E7B">
        <w:rPr>
          <w:rFonts w:ascii="Times" w:eastAsia="Times New Roman" w:hAnsi="Times" w:cs="Times New Roman"/>
          <w:sz w:val="24"/>
          <w:szCs w:val="24"/>
        </w:rPr>
        <w:t>According to the evidence provided by this study, t</w:t>
      </w:r>
      <w:r w:rsidR="00B82ABA" w:rsidRPr="00F64E7B">
        <w:rPr>
          <w:rFonts w:ascii="Times" w:eastAsia="Times New Roman" w:hAnsi="Times" w:cs="Times New Roman"/>
          <w:sz w:val="24"/>
          <w:szCs w:val="24"/>
        </w:rPr>
        <w:t xml:space="preserve">he pandemic </w:t>
      </w:r>
      <w:r w:rsidR="0029770E" w:rsidRPr="00F64E7B">
        <w:rPr>
          <w:rFonts w:ascii="Times" w:eastAsia="Times New Roman" w:hAnsi="Times" w:cs="Times New Roman"/>
          <w:sz w:val="24"/>
          <w:szCs w:val="24"/>
        </w:rPr>
        <w:t>increased personal focus on</w:t>
      </w:r>
      <w:r w:rsidR="00B82ABA" w:rsidRPr="00F64E7B">
        <w:rPr>
          <w:rFonts w:ascii="Times" w:eastAsia="Times New Roman" w:hAnsi="Times" w:cs="Times New Roman"/>
          <w:sz w:val="24"/>
          <w:szCs w:val="24"/>
        </w:rPr>
        <w:t xml:space="preserve"> the field of eating behaviours, as it enabled people to prepare homemade me</w:t>
      </w:r>
      <w:r w:rsidR="00E03FEF" w:rsidRPr="00F64E7B">
        <w:rPr>
          <w:rFonts w:ascii="Times" w:eastAsia="Times New Roman" w:hAnsi="Times" w:cs="Times New Roman"/>
          <w:sz w:val="24"/>
          <w:szCs w:val="24"/>
        </w:rPr>
        <w:t>als</w:t>
      </w:r>
      <w:r w:rsidR="00B82ABA" w:rsidRPr="00F64E7B">
        <w:rPr>
          <w:rFonts w:ascii="Times" w:eastAsia="Times New Roman" w:hAnsi="Times" w:cs="Times New Roman"/>
          <w:sz w:val="24"/>
          <w:szCs w:val="24"/>
        </w:rPr>
        <w:t xml:space="preserve">, and to educate </w:t>
      </w:r>
      <w:r w:rsidR="00CA5849" w:rsidRPr="00F64E7B">
        <w:rPr>
          <w:rFonts w:ascii="Times" w:eastAsia="Times New Roman" w:hAnsi="Times" w:cs="Times New Roman"/>
          <w:sz w:val="24"/>
          <w:szCs w:val="24"/>
        </w:rPr>
        <w:t xml:space="preserve">themselves </w:t>
      </w:r>
      <w:r w:rsidR="00B82ABA" w:rsidRPr="00F64E7B">
        <w:rPr>
          <w:rFonts w:ascii="Times" w:eastAsia="Times New Roman" w:hAnsi="Times" w:cs="Times New Roman"/>
          <w:sz w:val="24"/>
          <w:szCs w:val="24"/>
        </w:rPr>
        <w:t>about nutrition.</w:t>
      </w:r>
      <w:r w:rsidR="007C39B3" w:rsidRPr="00F64E7B">
        <w:rPr>
          <w:rFonts w:ascii="Times" w:eastAsia="Times New Roman" w:hAnsi="Times" w:cs="Times New Roman"/>
          <w:sz w:val="24"/>
          <w:szCs w:val="24"/>
        </w:rPr>
        <w:t xml:space="preserve"> The pandemic became a cue to raise personal awareness about health, and establish new, healthy routines.</w:t>
      </w:r>
    </w:p>
    <w:p w14:paraId="2CAC8223" w14:textId="77777777" w:rsidR="00C27CDB" w:rsidRPr="00F64E7B" w:rsidRDefault="00E00229" w:rsidP="00C27CDB">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tab/>
        <w:t xml:space="preserve">Moreover, some participants reported no observed </w:t>
      </w:r>
      <w:r w:rsidR="000C60A9" w:rsidRPr="00F64E7B">
        <w:rPr>
          <w:rFonts w:ascii="Times" w:eastAsia="Times New Roman" w:hAnsi="Times" w:cs="Times New Roman"/>
          <w:sz w:val="24"/>
          <w:szCs w:val="24"/>
        </w:rPr>
        <w:t>connections</w:t>
      </w:r>
      <w:r w:rsidRPr="00F64E7B">
        <w:rPr>
          <w:rFonts w:ascii="Times" w:eastAsia="Times New Roman" w:hAnsi="Times" w:cs="Times New Roman"/>
          <w:sz w:val="24"/>
          <w:szCs w:val="24"/>
        </w:rPr>
        <w:t xml:space="preserve"> between the Covid-19 pandemic and their health behaviours. This emphasises the need to answer the question about the factors that differentiate people in terms of </w:t>
      </w:r>
      <w:r w:rsidR="008E6C6E" w:rsidRPr="00F64E7B">
        <w:rPr>
          <w:rFonts w:ascii="Times" w:eastAsia="Times New Roman" w:hAnsi="Times" w:cs="Times New Roman"/>
          <w:sz w:val="24"/>
          <w:szCs w:val="24"/>
        </w:rPr>
        <w:t xml:space="preserve">their degree of </w:t>
      </w:r>
      <w:r w:rsidRPr="00F64E7B">
        <w:rPr>
          <w:rFonts w:ascii="Times" w:eastAsia="Times New Roman" w:hAnsi="Times" w:cs="Times New Roman"/>
          <w:sz w:val="24"/>
          <w:szCs w:val="24"/>
        </w:rPr>
        <w:t xml:space="preserve">coping with the Covid-19 pandemic. This study delivered preliminary evidence for multiple factors that may </w:t>
      </w:r>
      <w:r w:rsidR="00CD4FE0" w:rsidRPr="00F64E7B">
        <w:rPr>
          <w:rFonts w:ascii="Times" w:eastAsia="Times New Roman" w:hAnsi="Times" w:cs="Times New Roman"/>
          <w:sz w:val="24"/>
          <w:szCs w:val="24"/>
        </w:rPr>
        <w:t xml:space="preserve">influence </w:t>
      </w:r>
      <w:r w:rsidRPr="00F64E7B">
        <w:rPr>
          <w:rFonts w:ascii="Times" w:eastAsia="Times New Roman" w:hAnsi="Times" w:cs="Times New Roman"/>
          <w:sz w:val="24"/>
          <w:szCs w:val="24"/>
        </w:rPr>
        <w:t xml:space="preserve">the </w:t>
      </w:r>
      <w:r w:rsidR="00CD4FE0" w:rsidRPr="00F64E7B">
        <w:rPr>
          <w:rFonts w:ascii="Times" w:eastAsia="Times New Roman" w:hAnsi="Times" w:cs="Times New Roman"/>
          <w:sz w:val="24"/>
          <w:szCs w:val="24"/>
        </w:rPr>
        <w:t xml:space="preserve">relationship </w:t>
      </w:r>
      <w:r w:rsidRPr="00F64E7B">
        <w:rPr>
          <w:rFonts w:ascii="Times" w:eastAsia="Times New Roman" w:hAnsi="Times" w:cs="Times New Roman"/>
          <w:sz w:val="24"/>
          <w:szCs w:val="24"/>
        </w:rPr>
        <w:t xml:space="preserve">between the pandemic and health behaviours. These may be pre-existing health conditions and health behaviours, overall mental health, individual </w:t>
      </w:r>
      <w:r w:rsidR="00CD4FE0" w:rsidRPr="00F64E7B">
        <w:rPr>
          <w:rFonts w:ascii="Times" w:eastAsia="Times New Roman" w:hAnsi="Times" w:cs="Times New Roman"/>
          <w:sz w:val="24"/>
          <w:szCs w:val="24"/>
        </w:rPr>
        <w:t xml:space="preserve">differences and </w:t>
      </w:r>
      <w:r w:rsidRPr="00F64E7B">
        <w:rPr>
          <w:rFonts w:ascii="Times" w:eastAsia="Times New Roman" w:hAnsi="Times" w:cs="Times New Roman"/>
          <w:sz w:val="24"/>
          <w:szCs w:val="24"/>
        </w:rPr>
        <w:t>preferences, previous health</w:t>
      </w:r>
      <w:r w:rsidR="00D63154" w:rsidRPr="00F64E7B">
        <w:rPr>
          <w:rFonts w:ascii="Times" w:eastAsia="Times New Roman" w:hAnsi="Times" w:cs="Times New Roman"/>
          <w:sz w:val="24"/>
          <w:szCs w:val="24"/>
        </w:rPr>
        <w:t>-related</w:t>
      </w:r>
      <w:r w:rsidRPr="00F64E7B">
        <w:rPr>
          <w:rFonts w:ascii="Times" w:eastAsia="Times New Roman" w:hAnsi="Times" w:cs="Times New Roman"/>
          <w:sz w:val="24"/>
          <w:szCs w:val="24"/>
        </w:rPr>
        <w:t xml:space="preserve"> habits, </w:t>
      </w:r>
      <w:r w:rsidR="00717D87" w:rsidRPr="00F64E7B">
        <w:rPr>
          <w:rFonts w:ascii="Times" w:eastAsia="Times New Roman" w:hAnsi="Times" w:cs="Times New Roman"/>
          <w:sz w:val="24"/>
          <w:szCs w:val="24"/>
        </w:rPr>
        <w:t xml:space="preserve">or </w:t>
      </w:r>
      <w:r w:rsidRPr="00F64E7B">
        <w:rPr>
          <w:rFonts w:ascii="Times" w:eastAsia="Times New Roman" w:hAnsi="Times" w:cs="Times New Roman"/>
          <w:sz w:val="24"/>
          <w:szCs w:val="24"/>
        </w:rPr>
        <w:t xml:space="preserve">life circumstances. </w:t>
      </w:r>
      <w:r w:rsidR="00717D87" w:rsidRPr="00F64E7B">
        <w:rPr>
          <w:rFonts w:ascii="Times" w:eastAsia="Times New Roman" w:hAnsi="Times" w:cs="Times New Roman"/>
          <w:sz w:val="24"/>
          <w:szCs w:val="24"/>
        </w:rPr>
        <w:t>O</w:t>
      </w:r>
      <w:r w:rsidR="00CA2569" w:rsidRPr="00F64E7B">
        <w:rPr>
          <w:rFonts w:ascii="Times" w:eastAsia="Times New Roman" w:hAnsi="Times" w:cs="Times New Roman"/>
          <w:sz w:val="24"/>
          <w:szCs w:val="24"/>
        </w:rPr>
        <w:t xml:space="preserve">ther studies also underline the role of demographic factors (such as age) as moderators </w:t>
      </w:r>
      <w:r w:rsidR="00717D87" w:rsidRPr="00F64E7B">
        <w:rPr>
          <w:rFonts w:ascii="Times" w:eastAsia="Times New Roman" w:hAnsi="Times" w:cs="Times New Roman"/>
          <w:sz w:val="24"/>
          <w:szCs w:val="24"/>
        </w:rPr>
        <w:t xml:space="preserve">of </w:t>
      </w:r>
      <w:r w:rsidR="00CA2569" w:rsidRPr="00F64E7B">
        <w:rPr>
          <w:rFonts w:ascii="Times" w:eastAsia="Times New Roman" w:hAnsi="Times" w:cs="Times New Roman"/>
          <w:sz w:val="24"/>
          <w:szCs w:val="24"/>
        </w:rPr>
        <w:t xml:space="preserve">health behaviours during the pandemic </w:t>
      </w:r>
      <w:r w:rsidR="00CA2569"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{"citationID":"nLNkJvS9","properties":{"formattedCitation":"(Anaki &amp; Sergay, 2021; Bergman et al., 2020)","plainCitation":"(Anaki &amp; Sergay, 2021; Bergman et al., 2020)","noteIndex":0},"citationItems":[{"id":697,"uris":["http://zotero.org/users/9434342/items/UDJENYFS"],"itemData":{"id":697,"type":"article-journal","abstract":"The current pandemic outbreak of the novel COVID-19, which originated from Wuhan in China in late 2019, has eventually spread to six continents with a rising toll of death cases. No vaccine has yet been developed for COVID-19. The compliance of the general public with the advice and regulations of the health authorities and the adoption of effective health behavior regimens are currently the only weapons to effectively cope with the disease. Here we report the results of a worldwide survey (n = 953) conducted between March 2 and March 14, 2020 that sought (a) to identify critical proximal predictors of health behavior relevant to the current situation, (b) to examine their relationships to various demographic characteristics of the population, (c) and to provide a model of health behavior specific to COVID-19. We found that the perceived severity of the disease and susceptibility to it, emotional reactions, and attitudes toward COVID-19 predicted one-third of the preventive behavior variance. Various demographic variables influenced these predictors. Based on the data collected, we constructed, using path analysis, a theoretical model of health behavior. Our results emphasize the need to consider the impact of antecedent variables on actual precautionary behavior and the influence of demographic factors on these antecedent variables. Understanding the complex interplay of these precursors in health behavior will maximize their beneficial role, eliminate maladaptive prevention patterns, and facilitate the eradication of the disease.","container-title":"PLOS ONE","DOI":"10.1371/journal.pone.0244534","ISSN":"1932-6203","issue":"1","journalAbbreviation":"PLOS ONE","language":"en","note":"publisher: Public Library of Science","page":"e0244534","source":"PLoS Journals","title":"Predicting health behavior in response to the coronavirus disease (COVID-19): Worldwide survey results from early March 2020","title-short":"Predicting health behavior in response to the coronavirus disease (COVID-19)","volume":"16","author":[{"family":"Anaki","given":"David"},{"family":"Sergay","given":"Jamie"}],"issued":{"date-parts":[["2021",1,7]]}}},{"id":691,"uris":["http://zotero.org/users/9434342/items/MIYPPLEZ"],"itemData":{"id":691,"type":"article-journal","abstract":"A prominent feature of anxiety in late life is concerns regarding physical health. Anxiety symptoms among older adults have been connected with various psychological outcomes, including social isolation and loneliness. During the coronavirus disease 2019 (COVID-19) pandemic, many societies have demonstrated increased ageist attitudes, encouraging older adults to distance themselves from society. Accordingly, the current study examined the moderating role of COVID-19-related ageism in the connection between COVID-19 health worries and anxiety symptoms among older adults. Data were collected from 243 older adults (age range 60–92; M = 69.75, SD = 6.69), who completed scales assessing COVID-19-related health worries and ageism, as well as anxiety symptoms. The results demonstrated that both health worries and ageism were positively associated with anxiety symptoms. Moreover, the connection between health worries and anxiety symptoms was more pronounced among older adults with high ageism levels. The study highlights the vulnerability of older adults in general, and ageist older adults in particular, to the negative consequences of COVID-19-related health worries, and emphasizes the role of the increased ageist stance of society during the pandemic in this regard.","container-title":"International Psychogeriatrics","DOI":"10.1017/S1041610220001258","ISSN":"1041-6102, 1741-203X","issue":"11","language":"en","note":"publisher: Cambridge University Press","page":"1371-1375","source":"Cambridge University Press","title":"COVID-19 health worries and anxiety symptoms among older adults: the moderating role of ageism","title-short":"COVID-19 health worries and anxiety symptoms among older adults","volume":"32","author":[{"family":"Bergman","given":"Yoav S."},{"family":"Cohen-Fridel","given":"Sara"},{"family":"Shrira","given":"Amit"},{"family":"Bodner","given":"Ehud"},{"family":"Palgi","given":"Yuval"}],"issued":{"date-parts":[["2020",11]]}}}],"schema":"https://github.com/citation-style-language/schema/raw/master/csl-citation.json"} </w:instrText>
      </w:r>
      <w:r w:rsidR="00CA2569" w:rsidRPr="00F64E7B">
        <w:rPr>
          <w:rFonts w:ascii="Times" w:eastAsia="Times New Roman" w:hAnsi="Times" w:cs="Times New Roman"/>
          <w:sz w:val="24"/>
          <w:szCs w:val="24"/>
        </w:rPr>
        <w:fldChar w:fldCharType="separate"/>
      </w:r>
      <w:r w:rsidR="00CA2569" w:rsidRPr="00F64E7B">
        <w:rPr>
          <w:rFonts w:ascii="Times" w:hAnsi="Times" w:cs="Times"/>
          <w:sz w:val="24"/>
        </w:rPr>
        <w:t>(Anaki &amp; Sergay, 2021; Bergman et al., 2020)</w:t>
      </w:r>
      <w:r w:rsidR="00CA2569" w:rsidRPr="00F64E7B">
        <w:rPr>
          <w:rFonts w:ascii="Times" w:eastAsia="Times New Roman" w:hAnsi="Times" w:cs="Times New Roman"/>
          <w:sz w:val="24"/>
          <w:szCs w:val="24"/>
        </w:rPr>
        <w:fldChar w:fldCharType="end"/>
      </w:r>
      <w:r w:rsidR="00CA2569" w:rsidRPr="00F64E7B">
        <w:rPr>
          <w:rFonts w:ascii="Times" w:eastAsia="Times New Roman" w:hAnsi="Times" w:cs="Times New Roman"/>
          <w:sz w:val="24"/>
          <w:szCs w:val="24"/>
        </w:rPr>
        <w:t>. Furthermore, the</w:t>
      </w:r>
      <w:r w:rsidR="00B41755" w:rsidRPr="00F64E7B">
        <w:rPr>
          <w:rFonts w:ascii="Times" w:eastAsia="Times New Roman" w:hAnsi="Times" w:cs="Times New Roman"/>
          <w:sz w:val="24"/>
          <w:szCs w:val="24"/>
        </w:rPr>
        <w:t xml:space="preserve"> individuals’ understandings</w:t>
      </w:r>
      <w:r w:rsidR="00CA2569" w:rsidRPr="00F64E7B">
        <w:rPr>
          <w:rFonts w:ascii="Times" w:eastAsia="Times New Roman" w:hAnsi="Times" w:cs="Times New Roman"/>
          <w:sz w:val="24"/>
          <w:szCs w:val="24"/>
        </w:rPr>
        <w:t xml:space="preserve"> and personal attitudes towards the pandemic-related challenges, may be </w:t>
      </w:r>
      <w:r w:rsidR="00CA2569" w:rsidRPr="00F64E7B">
        <w:rPr>
          <w:rFonts w:ascii="Times" w:eastAsia="Times New Roman" w:hAnsi="Times" w:cs="Times New Roman"/>
          <w:sz w:val="24"/>
          <w:szCs w:val="24"/>
        </w:rPr>
        <w:lastRenderedPageBreak/>
        <w:t xml:space="preserve">significant when considering any forms of health promotion during or after the Covid-19 pandemic </w:t>
      </w:r>
      <w:r w:rsidR="00CA2569"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{"citationID":"n7a2BOVG","properties":{"formattedCitation":"(Zhang et al., 2020)","plainCitation":"(Zhang et al., 2020)","noteIndex":0},"citationItems":[{"id":704,"uris":["http://zotero.org/users/9434342/items/S6WQNBU4"],"itemData":{"id":704,"type":"article-journal","container-title":"Asia Pacific Journal of Public Health","DOI":"10.1177/1010539520951408","ISSN":"1010-5395","issue":"8","journalAbbreviation":"Asia Pac J Public Health","language":"en","note":"publisher: SAGE Publications Inc","page":"533-535","source":"SAGE Journals","title":"Health Behavior Toward COVID-19: The Role of Demographic Factors, Knowledge, and Attitude Among Chinese College Students During the Quarantine Period","title-short":"Health Behavior Toward COVID-19","volume":"32","author":[{"family":"Zhang","given":"Miao"},{"family":"Li","given":"Qinmei"},{"family":"Du","given":"Xueying"},{"family":"Zuo","given":"Dan"},{"family":"Ding","given":"Yani"},{"family":"Tan","given":"Xiaodong"},{"family":"Liu","given":"Qing"}],"issued":{"date-parts":[["2020",11,1]]}}}],"schema":"https://github.com/citation-style-language/schema/raw/master/csl-citation.json"} </w:instrText>
      </w:r>
      <w:r w:rsidR="00CA2569" w:rsidRPr="00F64E7B">
        <w:rPr>
          <w:rFonts w:ascii="Times" w:eastAsia="Times New Roman" w:hAnsi="Times" w:cs="Times New Roman"/>
          <w:sz w:val="24"/>
          <w:szCs w:val="24"/>
        </w:rPr>
        <w:fldChar w:fldCharType="separate"/>
      </w:r>
      <w:r w:rsidR="00CA2569" w:rsidRPr="00F64E7B">
        <w:rPr>
          <w:rFonts w:ascii="Times" w:hAnsi="Times" w:cs="Times"/>
          <w:sz w:val="24"/>
        </w:rPr>
        <w:t>(Zhang et al., 2020)</w:t>
      </w:r>
      <w:r w:rsidR="00CA2569" w:rsidRPr="00F64E7B">
        <w:rPr>
          <w:rFonts w:ascii="Times" w:eastAsia="Times New Roman" w:hAnsi="Times" w:cs="Times New Roman"/>
          <w:sz w:val="24"/>
          <w:szCs w:val="24"/>
        </w:rPr>
        <w:fldChar w:fldCharType="end"/>
      </w:r>
      <w:r w:rsidR="00CA2569" w:rsidRPr="00F64E7B">
        <w:rPr>
          <w:rFonts w:ascii="Times" w:eastAsia="Times New Roman" w:hAnsi="Times" w:cs="Times New Roman"/>
          <w:sz w:val="24"/>
          <w:szCs w:val="24"/>
        </w:rPr>
        <w:t>.</w:t>
      </w:r>
    </w:p>
    <w:p w14:paraId="1877447B" w14:textId="3183E9C9" w:rsidR="0061726B" w:rsidRPr="00F64E7B" w:rsidRDefault="0061726B" w:rsidP="00C27CDB">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b/>
          <w:sz w:val="24"/>
          <w:szCs w:val="24"/>
        </w:rPr>
        <w:t>Study strengths and limitations</w:t>
      </w:r>
    </w:p>
    <w:p w14:paraId="26240926" w14:textId="75BEC058" w:rsidR="006000EC" w:rsidRPr="00F64E7B" w:rsidRDefault="00B94E2B"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The photo-elicitation method proved to be us</w:t>
      </w:r>
      <w:r w:rsidR="0029116F" w:rsidRPr="00F64E7B">
        <w:rPr>
          <w:rFonts w:ascii="Times" w:eastAsia="Times New Roman" w:hAnsi="Times" w:cs="Times New Roman"/>
          <w:sz w:val="24"/>
          <w:szCs w:val="24"/>
        </w:rPr>
        <w:t>eful</w:t>
      </w:r>
      <w:r w:rsidRPr="00F64E7B">
        <w:rPr>
          <w:rFonts w:ascii="Times" w:eastAsia="Times New Roman" w:hAnsi="Times" w:cs="Times New Roman"/>
          <w:sz w:val="24"/>
          <w:szCs w:val="24"/>
        </w:rPr>
        <w:t xml:space="preserve"> for exploring individual perceptions of health and </w:t>
      </w:r>
      <w:r w:rsidR="0068270C" w:rsidRPr="00F64E7B">
        <w:rPr>
          <w:rFonts w:ascii="Times" w:eastAsia="Times New Roman" w:hAnsi="Times" w:cs="Times New Roman"/>
          <w:sz w:val="24"/>
          <w:szCs w:val="24"/>
        </w:rPr>
        <w:t>facilitators to health</w:t>
      </w:r>
      <w:r w:rsidRPr="00F64E7B">
        <w:rPr>
          <w:rFonts w:ascii="Times" w:eastAsia="Times New Roman" w:hAnsi="Times" w:cs="Times New Roman"/>
          <w:sz w:val="24"/>
          <w:szCs w:val="24"/>
        </w:rPr>
        <w:t>, making it easier for them to express internalised topics that are usually hard to elaborate on.</w:t>
      </w:r>
      <w:r w:rsidR="00EB146D" w:rsidRPr="00F64E7B">
        <w:rPr>
          <w:rFonts w:ascii="Times" w:eastAsia="Times New Roman" w:hAnsi="Times" w:cs="Times New Roman"/>
          <w:sz w:val="24"/>
          <w:szCs w:val="24"/>
        </w:rPr>
        <w:t xml:space="preserve"> Participants presented their original photographs, which was valuable in terms of presenting real experiences and environment. We used open participant-driven format </w:t>
      </w:r>
      <w:r w:rsidR="00EB146D" w:rsidRPr="00F64E7B">
        <w:rPr>
          <w:rFonts w:ascii="Times" w:eastAsia="Times New Roman" w:hAnsi="Times" w:cs="Times New Roman"/>
          <w:sz w:val="24"/>
          <w:szCs w:val="24"/>
        </w:rPr>
        <w:fldChar w:fldCharType="begin"/>
      </w:r>
      <w:r w:rsidR="00EB146D" w:rsidRPr="00F64E7B">
        <w:rPr>
          <w:rFonts w:ascii="Times" w:eastAsia="Times New Roman" w:hAnsi="Times" w:cs="Times New Roman"/>
          <w:sz w:val="24"/>
          <w:szCs w:val="24"/>
        </w:rPr>
        <w:instrText xml:space="preserve"> ADDIN ZOTERO_ITEM CSL_CITATION {"citationID":"0LFpApx4","properties":{"formattedCitation":"(Bates et al., 2017)","plainCitation":"(Bates et al., 2017)","noteIndex":0},"citationItems":[{"id":252,"uris":["http://zotero.org/users/9434342/items/RBDNNHHY"],"itemData":{"id":252,"type":"article-journal","abstract":"The use of photo elicitation is limited within the field of psychology despite its theoretical and practical potential. It offers significant benefits as a qualitative method that could present a new and interesting way of exploring previously understood topics within the discipline. Within our discussion, we present a step-by-step guide outlining the key practical stages and ethical assurances involved in photo elicitation research, using our ongoing research as an illustrative example. It is intended that this could be used as a model of good practice for developing research paradigms beyond those typically used within the psychology discipline.","container-title":"Qualitative Research in Psychology","DOI":"10.1080/14780887.2017.1359352","ISSN":"1478-0887","issue":"4","page":"459-481","source":"Taylor and Francis+NEJM","title":"“Beyond words”: a researcher’s guide to using photo elicitation in psychology","title-short":"“Beyond words”","volume":"14","author":[{"family":"Bates","given":"Elizabeth A."},{"family":"McCann","given":"Joseph J."},{"family":"Kaye","given":"Linda K."},{"family":"Taylor","given":"Julie C."}],"issued":{"date-parts":[["2017",10,2]]}}}],"schema":"https://github.com/citation-style-language/schema/raw/master/csl-citation.json"} </w:instrText>
      </w:r>
      <w:r w:rsidR="00EB146D" w:rsidRPr="00F64E7B">
        <w:rPr>
          <w:rFonts w:ascii="Times" w:eastAsia="Times New Roman" w:hAnsi="Times" w:cs="Times New Roman"/>
          <w:sz w:val="24"/>
          <w:szCs w:val="24"/>
        </w:rPr>
        <w:fldChar w:fldCharType="separate"/>
      </w:r>
      <w:r w:rsidR="00EB146D" w:rsidRPr="00F64E7B">
        <w:rPr>
          <w:rFonts w:ascii="Times" w:hAnsi="Times" w:cs="Times"/>
          <w:sz w:val="24"/>
        </w:rPr>
        <w:t>(Bates et al., 2017)</w:t>
      </w:r>
      <w:r w:rsidR="00EB146D" w:rsidRPr="00F64E7B">
        <w:rPr>
          <w:rFonts w:ascii="Times" w:eastAsia="Times New Roman" w:hAnsi="Times" w:cs="Times New Roman"/>
          <w:sz w:val="24"/>
          <w:szCs w:val="24"/>
        </w:rPr>
        <w:fldChar w:fldCharType="end"/>
      </w:r>
      <w:r w:rsidR="00EB146D" w:rsidRPr="00F64E7B">
        <w:rPr>
          <w:rFonts w:ascii="Times" w:eastAsia="Times New Roman" w:hAnsi="Times" w:cs="Times New Roman"/>
          <w:sz w:val="24"/>
          <w:szCs w:val="24"/>
        </w:rPr>
        <w:t>, which enabled participants to describe their own perceptions, without being influenced by any health definitions or health-related perspectives presented by researcher.</w:t>
      </w:r>
      <w:r w:rsidRPr="00F64E7B">
        <w:rPr>
          <w:rFonts w:ascii="Times" w:eastAsia="Times New Roman" w:hAnsi="Times" w:cs="Times New Roman"/>
          <w:sz w:val="24"/>
          <w:szCs w:val="24"/>
        </w:rPr>
        <w:t xml:space="preserve"> </w:t>
      </w:r>
      <w:r w:rsidR="006A1D48" w:rsidRPr="00F64E7B">
        <w:rPr>
          <w:rFonts w:ascii="Times" w:eastAsia="Times New Roman" w:hAnsi="Times" w:cs="Times New Roman"/>
          <w:sz w:val="24"/>
          <w:szCs w:val="24"/>
        </w:rPr>
        <w:t>It is one of the few studies to use photo-elicita</w:t>
      </w:r>
      <w:r w:rsidR="00A30D0A" w:rsidRPr="00F64E7B">
        <w:rPr>
          <w:rFonts w:ascii="Times" w:eastAsia="Times New Roman" w:hAnsi="Times" w:cs="Times New Roman"/>
          <w:sz w:val="24"/>
          <w:szCs w:val="24"/>
        </w:rPr>
        <w:t>tion in a fully online context</w:t>
      </w:r>
      <w:r w:rsidR="006A1D48" w:rsidRPr="00F64E7B">
        <w:rPr>
          <w:rFonts w:ascii="Times" w:eastAsia="Times New Roman" w:hAnsi="Times" w:cs="Times New Roman"/>
          <w:sz w:val="24"/>
          <w:szCs w:val="24"/>
        </w:rPr>
        <w:t>.</w:t>
      </w:r>
      <w:r w:rsidR="00EB146D" w:rsidRPr="00F64E7B">
        <w:rPr>
          <w:rFonts w:ascii="Times" w:eastAsia="Times New Roman" w:hAnsi="Times" w:cs="Times New Roman"/>
          <w:sz w:val="24"/>
          <w:szCs w:val="24"/>
        </w:rPr>
        <w:t xml:space="preserve"> The online form </w:t>
      </w:r>
      <w:r w:rsidR="00DE76F2" w:rsidRPr="00F64E7B">
        <w:rPr>
          <w:rFonts w:ascii="Times" w:eastAsia="Times New Roman" w:hAnsi="Times" w:cs="Times New Roman"/>
          <w:sz w:val="24"/>
          <w:szCs w:val="24"/>
        </w:rPr>
        <w:t>effective</w:t>
      </w:r>
      <w:r w:rsidR="00EB146D" w:rsidRPr="00F64E7B">
        <w:rPr>
          <w:rFonts w:ascii="Times" w:eastAsia="Times New Roman" w:hAnsi="Times" w:cs="Times New Roman"/>
          <w:sz w:val="24"/>
          <w:szCs w:val="24"/>
        </w:rPr>
        <w:t xml:space="preserve"> in terms of recruitment. We were able to conduct qualitative research, following Covid-19 pandemic restrictions and safety measures. </w:t>
      </w:r>
      <w:r w:rsidR="00B228EB" w:rsidRPr="00F64E7B">
        <w:rPr>
          <w:rFonts w:ascii="Times" w:eastAsia="Times New Roman" w:hAnsi="Times" w:cs="Times New Roman"/>
          <w:sz w:val="24"/>
          <w:szCs w:val="24"/>
        </w:rPr>
        <w:t>The</w:t>
      </w:r>
      <w:r w:rsidR="00717D87" w:rsidRPr="00F64E7B">
        <w:rPr>
          <w:rFonts w:ascii="Times" w:eastAsia="Times New Roman" w:hAnsi="Times" w:cs="Times New Roman"/>
          <w:sz w:val="24"/>
          <w:szCs w:val="24"/>
        </w:rPr>
        <w:t xml:space="preserve"> study included </w:t>
      </w:r>
      <w:r w:rsidR="00B228EB" w:rsidRPr="00F64E7B">
        <w:rPr>
          <w:rFonts w:ascii="Times" w:eastAsia="Times New Roman" w:hAnsi="Times" w:cs="Times New Roman"/>
          <w:sz w:val="24"/>
          <w:szCs w:val="24"/>
        </w:rPr>
        <w:t>good variation</w:t>
      </w:r>
      <w:r w:rsidR="00CD4FE0" w:rsidRPr="00F64E7B">
        <w:rPr>
          <w:rFonts w:ascii="Times" w:eastAsia="Times New Roman" w:hAnsi="Times" w:cs="Times New Roman"/>
          <w:sz w:val="24"/>
          <w:szCs w:val="24"/>
        </w:rPr>
        <w:t xml:space="preserve"> in terms of </w:t>
      </w:r>
      <w:r w:rsidR="00D63154" w:rsidRPr="00F64E7B">
        <w:rPr>
          <w:rFonts w:ascii="Times" w:eastAsia="Times New Roman" w:hAnsi="Times" w:cs="Times New Roman"/>
          <w:sz w:val="24"/>
          <w:szCs w:val="24"/>
        </w:rPr>
        <w:t xml:space="preserve">participants’ </w:t>
      </w:r>
      <w:r w:rsidR="006000EC" w:rsidRPr="00F64E7B">
        <w:rPr>
          <w:rFonts w:ascii="Times" w:eastAsia="Times New Roman" w:hAnsi="Times" w:cs="Times New Roman"/>
          <w:sz w:val="24"/>
          <w:szCs w:val="24"/>
        </w:rPr>
        <w:t xml:space="preserve">backgrounds, SES, </w:t>
      </w:r>
      <w:r w:rsidR="00717D87" w:rsidRPr="00F64E7B">
        <w:rPr>
          <w:rFonts w:ascii="Times" w:eastAsia="Times New Roman" w:hAnsi="Times" w:cs="Times New Roman"/>
          <w:sz w:val="24"/>
          <w:szCs w:val="24"/>
        </w:rPr>
        <w:t xml:space="preserve">and </w:t>
      </w:r>
      <w:r w:rsidR="006000EC" w:rsidRPr="00F64E7B">
        <w:rPr>
          <w:rFonts w:ascii="Times" w:eastAsia="Times New Roman" w:hAnsi="Times" w:cs="Times New Roman"/>
          <w:sz w:val="24"/>
          <w:szCs w:val="24"/>
        </w:rPr>
        <w:t>age</w:t>
      </w:r>
      <w:r w:rsidR="00717D87" w:rsidRPr="00F64E7B">
        <w:rPr>
          <w:rFonts w:ascii="Times" w:eastAsia="Times New Roman" w:hAnsi="Times" w:cs="Times New Roman"/>
          <w:sz w:val="24"/>
          <w:szCs w:val="24"/>
        </w:rPr>
        <w:t>,</w:t>
      </w:r>
      <w:r w:rsidR="006000EC" w:rsidRPr="00F64E7B">
        <w:rPr>
          <w:rFonts w:ascii="Times" w:eastAsia="Times New Roman" w:hAnsi="Times" w:cs="Times New Roman"/>
          <w:sz w:val="24"/>
          <w:szCs w:val="24"/>
        </w:rPr>
        <w:t xml:space="preserve"> and captured </w:t>
      </w:r>
      <w:r w:rsidR="00717D87" w:rsidRPr="00F64E7B">
        <w:rPr>
          <w:rFonts w:ascii="Times" w:eastAsia="Times New Roman" w:hAnsi="Times" w:cs="Times New Roman"/>
          <w:sz w:val="24"/>
          <w:szCs w:val="24"/>
        </w:rPr>
        <w:t xml:space="preserve">a wide </w:t>
      </w:r>
      <w:r w:rsidR="006000EC" w:rsidRPr="00F64E7B">
        <w:rPr>
          <w:rFonts w:ascii="Times" w:eastAsia="Times New Roman" w:hAnsi="Times" w:cs="Times New Roman"/>
          <w:sz w:val="24"/>
          <w:szCs w:val="24"/>
        </w:rPr>
        <w:t>variety of experiences and opinions</w:t>
      </w:r>
      <w:r w:rsidR="00CA2569" w:rsidRPr="00F64E7B">
        <w:rPr>
          <w:rFonts w:ascii="Times" w:eastAsia="Times New Roman" w:hAnsi="Times" w:cs="Times New Roman"/>
          <w:sz w:val="24"/>
          <w:szCs w:val="24"/>
        </w:rPr>
        <w:t>. Moreover, t</w:t>
      </w:r>
      <w:r w:rsidR="006000EC" w:rsidRPr="00F64E7B">
        <w:rPr>
          <w:rFonts w:ascii="Times" w:eastAsia="Times New Roman" w:hAnsi="Times" w:cs="Times New Roman"/>
          <w:sz w:val="24"/>
          <w:szCs w:val="24"/>
        </w:rPr>
        <w:t xml:space="preserve">he </w:t>
      </w:r>
      <w:r w:rsidR="009C6679" w:rsidRPr="00F64E7B">
        <w:rPr>
          <w:rFonts w:ascii="Times" w:eastAsia="Times New Roman" w:hAnsi="Times" w:cs="Times New Roman"/>
          <w:sz w:val="24"/>
          <w:szCs w:val="24"/>
        </w:rPr>
        <w:t>study</w:t>
      </w:r>
      <w:r w:rsidR="006000EC" w:rsidRPr="00F64E7B">
        <w:rPr>
          <w:rFonts w:ascii="Times" w:eastAsia="Times New Roman" w:hAnsi="Times" w:cs="Times New Roman"/>
          <w:sz w:val="24"/>
          <w:szCs w:val="24"/>
        </w:rPr>
        <w:t xml:space="preserve"> gave voice to the </w:t>
      </w:r>
      <w:r w:rsidR="009C6679" w:rsidRPr="00F64E7B">
        <w:rPr>
          <w:rFonts w:ascii="Times" w:eastAsia="Times New Roman" w:hAnsi="Times" w:cs="Times New Roman"/>
          <w:sz w:val="24"/>
          <w:szCs w:val="24"/>
        </w:rPr>
        <w:t xml:space="preserve">target population that is often bombarded with ‘healthy living’ messages but </w:t>
      </w:r>
      <w:r w:rsidR="006000EC" w:rsidRPr="00F64E7B">
        <w:rPr>
          <w:rFonts w:ascii="Times" w:eastAsia="Times New Roman" w:hAnsi="Times" w:cs="Times New Roman"/>
          <w:sz w:val="24"/>
          <w:szCs w:val="24"/>
        </w:rPr>
        <w:t xml:space="preserve">rarely asked to </w:t>
      </w:r>
      <w:r w:rsidR="00717D87" w:rsidRPr="00F64E7B">
        <w:rPr>
          <w:rFonts w:ascii="Times" w:eastAsia="Times New Roman" w:hAnsi="Times" w:cs="Times New Roman"/>
          <w:sz w:val="24"/>
          <w:szCs w:val="24"/>
        </w:rPr>
        <w:t xml:space="preserve">clarify </w:t>
      </w:r>
      <w:r w:rsidR="006000EC" w:rsidRPr="00F64E7B">
        <w:rPr>
          <w:rFonts w:ascii="Times" w:eastAsia="Times New Roman" w:hAnsi="Times" w:cs="Times New Roman"/>
          <w:sz w:val="24"/>
          <w:szCs w:val="24"/>
        </w:rPr>
        <w:t>what health means to them</w:t>
      </w:r>
      <w:r w:rsidR="009C6679" w:rsidRPr="00F64E7B">
        <w:rPr>
          <w:rFonts w:ascii="Times" w:eastAsia="Times New Roman" w:hAnsi="Times" w:cs="Times New Roman"/>
          <w:sz w:val="24"/>
          <w:szCs w:val="24"/>
        </w:rPr>
        <w:t>.</w:t>
      </w:r>
      <w:r w:rsidR="006000EC" w:rsidRPr="00F64E7B">
        <w:rPr>
          <w:rFonts w:ascii="Times" w:eastAsia="Times New Roman" w:hAnsi="Times" w:cs="Times New Roman"/>
          <w:sz w:val="24"/>
          <w:szCs w:val="24"/>
        </w:rPr>
        <w:t xml:space="preserve"> </w:t>
      </w:r>
    </w:p>
    <w:p w14:paraId="7A1B02FD" w14:textId="4CFC1268" w:rsidR="006000EC" w:rsidRPr="00F64E7B" w:rsidRDefault="00717D87"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This study differs in that w</w:t>
      </w:r>
      <w:r w:rsidR="006000EC" w:rsidRPr="00F64E7B">
        <w:rPr>
          <w:rFonts w:ascii="Times" w:eastAsia="Times New Roman" w:hAnsi="Times" w:cs="Times New Roman"/>
          <w:sz w:val="24"/>
          <w:szCs w:val="24"/>
        </w:rPr>
        <w:t xml:space="preserve">e </w:t>
      </w:r>
      <w:r w:rsidRPr="00F64E7B">
        <w:rPr>
          <w:rFonts w:ascii="Times" w:eastAsia="Times New Roman" w:hAnsi="Times" w:cs="Times New Roman"/>
          <w:sz w:val="24"/>
          <w:szCs w:val="24"/>
        </w:rPr>
        <w:t xml:space="preserve">did </w:t>
      </w:r>
      <w:r w:rsidR="00CD4FE0" w:rsidRPr="00F64E7B">
        <w:rPr>
          <w:rFonts w:ascii="Times" w:eastAsia="Times New Roman" w:hAnsi="Times" w:cs="Times New Roman"/>
          <w:sz w:val="24"/>
          <w:szCs w:val="24"/>
        </w:rPr>
        <w:t>no</w:t>
      </w:r>
      <w:r w:rsidR="006000EC" w:rsidRPr="00F64E7B">
        <w:rPr>
          <w:rFonts w:ascii="Times" w:eastAsia="Times New Roman" w:hAnsi="Times" w:cs="Times New Roman"/>
          <w:sz w:val="24"/>
          <w:szCs w:val="24"/>
        </w:rPr>
        <w:t xml:space="preserve">t interview study participants as </w:t>
      </w:r>
      <w:r w:rsidRPr="00F64E7B">
        <w:rPr>
          <w:rFonts w:ascii="Times" w:eastAsia="Times New Roman" w:hAnsi="Times" w:cs="Times New Roman"/>
          <w:sz w:val="24"/>
          <w:szCs w:val="24"/>
        </w:rPr>
        <w:t xml:space="preserve">is </w:t>
      </w:r>
      <w:r w:rsidR="006000EC" w:rsidRPr="00F64E7B">
        <w:rPr>
          <w:rFonts w:ascii="Times" w:eastAsia="Times New Roman" w:hAnsi="Times" w:cs="Times New Roman"/>
          <w:sz w:val="24"/>
          <w:szCs w:val="24"/>
        </w:rPr>
        <w:t>typical</w:t>
      </w:r>
      <w:r w:rsidRPr="00F64E7B">
        <w:rPr>
          <w:rFonts w:ascii="Times" w:eastAsia="Times New Roman" w:hAnsi="Times" w:cs="Times New Roman"/>
          <w:sz w:val="24"/>
          <w:szCs w:val="24"/>
        </w:rPr>
        <w:t xml:space="preserve"> for </w:t>
      </w:r>
      <w:r w:rsidR="006000EC" w:rsidRPr="00F64E7B">
        <w:rPr>
          <w:rFonts w:ascii="Times" w:eastAsia="Times New Roman" w:hAnsi="Times" w:cs="Times New Roman"/>
          <w:sz w:val="24"/>
          <w:szCs w:val="24"/>
        </w:rPr>
        <w:t>photo</w:t>
      </w:r>
      <w:r w:rsidRPr="00F64E7B">
        <w:rPr>
          <w:rFonts w:ascii="Times" w:eastAsia="Times New Roman" w:hAnsi="Times" w:cs="Times New Roman"/>
          <w:sz w:val="24"/>
          <w:szCs w:val="24"/>
        </w:rPr>
        <w:t>-</w:t>
      </w:r>
      <w:r w:rsidR="006000EC" w:rsidRPr="00F64E7B">
        <w:rPr>
          <w:rFonts w:ascii="Times" w:eastAsia="Times New Roman" w:hAnsi="Times" w:cs="Times New Roman"/>
          <w:sz w:val="24"/>
          <w:szCs w:val="24"/>
        </w:rPr>
        <w:t xml:space="preserve">elicitation </w:t>
      </w:r>
      <w:r w:rsidR="00CD4FE0" w:rsidRPr="00F64E7B">
        <w:rPr>
          <w:rFonts w:ascii="Times" w:eastAsia="Times New Roman" w:hAnsi="Times" w:cs="Times New Roman"/>
          <w:sz w:val="24"/>
          <w:szCs w:val="24"/>
        </w:rPr>
        <w:t>studies</w:t>
      </w:r>
      <w:r w:rsidR="00D12083"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 xml:space="preserve">Such </w:t>
      </w:r>
      <w:r w:rsidR="006000EC" w:rsidRPr="00F64E7B">
        <w:rPr>
          <w:rFonts w:ascii="Times" w:eastAsia="Times New Roman" w:hAnsi="Times" w:cs="Times New Roman"/>
          <w:sz w:val="24"/>
          <w:szCs w:val="24"/>
        </w:rPr>
        <w:t xml:space="preserve">data-prompted </w:t>
      </w:r>
      <w:r w:rsidR="00D12083" w:rsidRPr="00F64E7B">
        <w:rPr>
          <w:rFonts w:ascii="Times" w:eastAsia="Times New Roman" w:hAnsi="Times" w:cs="Times New Roman"/>
          <w:sz w:val="24"/>
          <w:szCs w:val="24"/>
        </w:rPr>
        <w:t xml:space="preserve">interviews </w:t>
      </w:r>
      <w:r w:rsidR="006000EC" w:rsidRPr="00F64E7B">
        <w:rPr>
          <w:rFonts w:ascii="Times" w:eastAsia="Times New Roman" w:hAnsi="Times" w:cs="Times New Roman"/>
          <w:sz w:val="24"/>
          <w:szCs w:val="24"/>
        </w:rPr>
        <w:t>may have evoked further themes and narratives</w:t>
      </w:r>
      <w:r w:rsidR="004977BE" w:rsidRPr="00F64E7B">
        <w:rPr>
          <w:rFonts w:ascii="Times" w:eastAsia="Times New Roman" w:hAnsi="Times" w:cs="Times New Roman"/>
          <w:sz w:val="24"/>
          <w:szCs w:val="24"/>
        </w:rPr>
        <w:t xml:space="preserve"> </w:t>
      </w:r>
      <w:r w:rsidR="004977BE" w:rsidRPr="00F64E7B">
        <w:rPr>
          <w:rFonts w:ascii="Times" w:eastAsia="Times New Roman" w:hAnsi="Times" w:cs="Times New Roman"/>
          <w:sz w:val="24"/>
          <w:szCs w:val="24"/>
        </w:rPr>
        <w:fldChar w:fldCharType="begin"/>
      </w:r>
      <w:r w:rsidR="00DA65A0" w:rsidRPr="00F64E7B">
        <w:rPr>
          <w:rFonts w:ascii="Times" w:eastAsia="Times New Roman" w:hAnsi="Times" w:cs="Times New Roman"/>
          <w:sz w:val="24"/>
          <w:szCs w:val="24"/>
        </w:rPr>
        <w:instrText xml:space="preserve"> ADDIN ZOTERO_ITEM CSL_CITATION {"citationID":"0Eia6Pbl","properties":{"formattedCitation":"(Kwasnicka et al., 2015)","plainCitation":"(Kwasnicka et al., 2015)","noteIndex":0},"citationItems":[{"id":517,"uris":["http://zotero.org/users/9434342/items/QMPWDXAH"],"itemData":{"id":517,"type":"article-journal","abstract":"OBJECTIVE: An emerging trend in qualitative research is to use individual participant data to stimulate narratives in interviews. This article describes the method of the data-prompted interview (DPI) and highlights its potential benefits and challenges.\nMETHOD: DPIs use personal ecological data gathered prior to the interview to stimulate discussion during the interview. Various forms of data can be used including photographs, videos, audio recordings, graphs, and text. This data can be gathered by the researcher or generated by the participant and may utilize ecological momentary assessment.\nRESULTS: Using individual data in DPIs can stimulate visual and auditory senses, enhance memory, and prompt rich narratives anchored in personal experiences. For the researcher, DPIs provide an opportunity to explore the meaning of the data and to explain data patterns. For the participant, presented stimuli give guidance for discussion and allow them to reflect. The challenges associated with conducting DPIs include practical issues such as data selection and presentation. Data analyses require narratives to be interpreted together with the data. Ethical challenges of DPI include concerns around data anonymity and sensitivity.\nCONCLUSIONS: Combining various sources of data to stimulate the interview provides a novel opportunity to enhance participants' memories and to meaningfully assess and analyze data patterns. In the context of health promotion and illness prevention, DPI offers a unique opportunity to explore reasons, opinions, and motivations for health-related behaviors in the light of previously gathered data.","container-title":"Health Psychology: Official Journal of the Division of Health Psychology, American Psychological Association","DOI":"10.1037/hea0000234","ISSN":"1930-7810","issue":"12","journalAbbreviation":"Health Psychol","language":"eng","note":"PMID: 26010718\nPMCID: PMC4671473","page":"1191-1194","source":"PubMed","title":"Data-prompted interviews: Using individual ecological data to stimulate narratives and explore meanings","title-short":"Data-prompted interviews","volume":"34","author":[{"family":"Kwasnicka","given":"Dominika"},{"family":"Dombrowski","given":"Stephan U."},{"family":"White","given":"Martin"},{"family":"Sniehotta","given":"Falko F."}],"issued":{"date-parts":[["2015",12]]}}}],"schema":"https://github.com/citation-style-language/schema/raw/master/csl-citation.json"} </w:instrText>
      </w:r>
      <w:r w:rsidR="004977BE" w:rsidRPr="00F64E7B">
        <w:rPr>
          <w:rFonts w:ascii="Times" w:eastAsia="Times New Roman" w:hAnsi="Times" w:cs="Times New Roman"/>
          <w:sz w:val="24"/>
          <w:szCs w:val="24"/>
        </w:rPr>
        <w:fldChar w:fldCharType="separate"/>
      </w:r>
      <w:r w:rsidR="004977BE" w:rsidRPr="00F64E7B">
        <w:rPr>
          <w:rFonts w:ascii="Times" w:hAnsi="Times" w:cs="Times"/>
          <w:sz w:val="24"/>
        </w:rPr>
        <w:t>(Kwasnicka et al., 2015)</w:t>
      </w:r>
      <w:r w:rsidR="004977BE" w:rsidRPr="00F64E7B">
        <w:rPr>
          <w:rFonts w:ascii="Times" w:eastAsia="Times New Roman" w:hAnsi="Times" w:cs="Times New Roman"/>
          <w:sz w:val="24"/>
          <w:szCs w:val="24"/>
        </w:rPr>
        <w:fldChar w:fldCharType="end"/>
      </w:r>
      <w:r w:rsidR="00D12083" w:rsidRPr="00F64E7B">
        <w:rPr>
          <w:rFonts w:ascii="Times" w:eastAsia="Times New Roman" w:hAnsi="Times" w:cs="Times New Roman"/>
          <w:sz w:val="24"/>
          <w:szCs w:val="24"/>
        </w:rPr>
        <w:t>.</w:t>
      </w:r>
      <w:r w:rsidR="00F9475D" w:rsidRPr="00F64E7B">
        <w:rPr>
          <w:rFonts w:ascii="Times" w:eastAsia="Times New Roman" w:hAnsi="Times" w:cs="Times New Roman"/>
          <w:sz w:val="24"/>
          <w:szCs w:val="24"/>
        </w:rPr>
        <w:t xml:space="preserve"> If we had been able to use follow-up questions and probes in an interview context, we may have obtained more detailed information. </w:t>
      </w:r>
      <w:r w:rsidR="00D12083" w:rsidRPr="00F64E7B">
        <w:rPr>
          <w:rFonts w:ascii="Times" w:eastAsia="Times New Roman" w:hAnsi="Times" w:cs="Times New Roman"/>
          <w:sz w:val="24"/>
          <w:szCs w:val="24"/>
        </w:rPr>
        <w:t xml:space="preserve">However, we consider the </w:t>
      </w:r>
      <w:r w:rsidRPr="00F64E7B">
        <w:rPr>
          <w:rFonts w:ascii="Times" w:eastAsia="Times New Roman" w:hAnsi="Times" w:cs="Times New Roman"/>
          <w:sz w:val="24"/>
          <w:szCs w:val="24"/>
        </w:rPr>
        <w:t xml:space="preserve">present process </w:t>
      </w:r>
      <w:r w:rsidR="00D12083" w:rsidRPr="00F64E7B">
        <w:rPr>
          <w:rFonts w:ascii="Times" w:eastAsia="Times New Roman" w:hAnsi="Times" w:cs="Times New Roman"/>
          <w:sz w:val="24"/>
          <w:szCs w:val="24"/>
        </w:rPr>
        <w:t xml:space="preserve">of </w:t>
      </w:r>
      <w:r w:rsidRPr="00F64E7B">
        <w:rPr>
          <w:rFonts w:ascii="Times" w:eastAsia="Times New Roman" w:hAnsi="Times" w:cs="Times New Roman"/>
          <w:sz w:val="24"/>
          <w:szCs w:val="24"/>
        </w:rPr>
        <w:t xml:space="preserve">using </w:t>
      </w:r>
      <w:r w:rsidR="00D12083" w:rsidRPr="00F64E7B">
        <w:rPr>
          <w:rFonts w:ascii="Times" w:eastAsia="Times New Roman" w:hAnsi="Times" w:cs="Times New Roman"/>
          <w:sz w:val="24"/>
          <w:szCs w:val="24"/>
        </w:rPr>
        <w:t xml:space="preserve">photographs with complementary captions to be a cost-effective and wide-range alternative that </w:t>
      </w:r>
      <w:r w:rsidRPr="00F64E7B">
        <w:rPr>
          <w:rFonts w:ascii="Times" w:eastAsia="Times New Roman" w:hAnsi="Times" w:cs="Times New Roman"/>
          <w:sz w:val="24"/>
          <w:szCs w:val="24"/>
        </w:rPr>
        <w:t xml:space="preserve">can </w:t>
      </w:r>
      <w:r w:rsidR="00D12083" w:rsidRPr="00F64E7B">
        <w:rPr>
          <w:rFonts w:ascii="Times" w:eastAsia="Times New Roman" w:hAnsi="Times" w:cs="Times New Roman"/>
          <w:sz w:val="24"/>
          <w:szCs w:val="24"/>
        </w:rPr>
        <w:t>enable researchers to collect rich and diverse data.</w:t>
      </w:r>
      <w:r w:rsidR="00891212" w:rsidRPr="00F64E7B">
        <w:rPr>
          <w:rFonts w:ascii="Times" w:eastAsia="Times New Roman" w:hAnsi="Times" w:cs="Times New Roman"/>
          <w:sz w:val="24"/>
          <w:szCs w:val="24"/>
        </w:rPr>
        <w:t xml:space="preserve"> The online form of the study </w:t>
      </w:r>
      <w:r w:rsidR="0042206F" w:rsidRPr="00F64E7B">
        <w:rPr>
          <w:rFonts w:ascii="Times" w:eastAsia="Times New Roman" w:hAnsi="Times" w:cs="Times New Roman"/>
          <w:sz w:val="24"/>
          <w:szCs w:val="24"/>
        </w:rPr>
        <w:t>does not reach</w:t>
      </w:r>
      <w:r w:rsidR="00891212" w:rsidRPr="00F64E7B">
        <w:rPr>
          <w:rFonts w:ascii="Times" w:eastAsia="Times New Roman" w:hAnsi="Times" w:cs="Times New Roman"/>
          <w:sz w:val="24"/>
          <w:szCs w:val="24"/>
        </w:rPr>
        <w:t xml:space="preserve"> potential participants who do not use the Internet.</w:t>
      </w:r>
      <w:r w:rsidR="00D12083" w:rsidRPr="00F64E7B">
        <w:rPr>
          <w:rFonts w:ascii="Times" w:eastAsia="Times New Roman" w:hAnsi="Times" w:cs="Times New Roman"/>
          <w:sz w:val="24"/>
          <w:szCs w:val="24"/>
        </w:rPr>
        <w:t xml:space="preserve"> </w:t>
      </w:r>
      <w:r w:rsidR="001E6A8E" w:rsidRPr="00F64E7B">
        <w:rPr>
          <w:rFonts w:ascii="Times" w:eastAsia="Times New Roman" w:hAnsi="Times" w:cs="Times New Roman"/>
          <w:sz w:val="24"/>
          <w:szCs w:val="24"/>
        </w:rPr>
        <w:t xml:space="preserve">The majority of participants (68%) had higher education, even though we have not observed differences between participants with different education levels. </w:t>
      </w:r>
      <w:r w:rsidR="00AD317B" w:rsidRPr="00F64E7B">
        <w:rPr>
          <w:rFonts w:ascii="Times" w:eastAsia="Times New Roman" w:hAnsi="Times" w:cs="Times New Roman"/>
          <w:sz w:val="24"/>
          <w:szCs w:val="24"/>
        </w:rPr>
        <w:t xml:space="preserve">Moreover, we </w:t>
      </w:r>
      <w:r w:rsidRPr="00F64E7B">
        <w:rPr>
          <w:rFonts w:ascii="Times" w:eastAsia="Times New Roman" w:hAnsi="Times" w:cs="Times New Roman"/>
          <w:sz w:val="24"/>
          <w:szCs w:val="24"/>
        </w:rPr>
        <w:t xml:space="preserve">did </w:t>
      </w:r>
      <w:r w:rsidR="00AD317B" w:rsidRPr="00F64E7B">
        <w:rPr>
          <w:rFonts w:ascii="Times" w:eastAsia="Times New Roman" w:hAnsi="Times" w:cs="Times New Roman"/>
          <w:sz w:val="24"/>
          <w:szCs w:val="24"/>
        </w:rPr>
        <w:t xml:space="preserve">not </w:t>
      </w:r>
      <w:r w:rsidRPr="00F64E7B">
        <w:rPr>
          <w:rFonts w:ascii="Times" w:eastAsia="Times New Roman" w:hAnsi="Times" w:cs="Times New Roman"/>
          <w:sz w:val="24"/>
          <w:szCs w:val="24"/>
        </w:rPr>
        <w:t xml:space="preserve">identify </w:t>
      </w:r>
      <w:r w:rsidR="00AD317B" w:rsidRPr="00F64E7B">
        <w:rPr>
          <w:rFonts w:ascii="Times" w:eastAsia="Times New Roman" w:hAnsi="Times" w:cs="Times New Roman"/>
          <w:sz w:val="24"/>
          <w:szCs w:val="24"/>
        </w:rPr>
        <w:t>individual health conditions or illness</w:t>
      </w:r>
      <w:r w:rsidR="008E6C6E" w:rsidRPr="00F64E7B">
        <w:rPr>
          <w:rFonts w:ascii="Times" w:eastAsia="Times New Roman" w:hAnsi="Times" w:cs="Times New Roman"/>
          <w:sz w:val="24"/>
          <w:szCs w:val="24"/>
        </w:rPr>
        <w:t>es</w:t>
      </w:r>
      <w:r w:rsidR="00AD317B" w:rsidRPr="00F64E7B">
        <w:rPr>
          <w:rFonts w:ascii="Times" w:eastAsia="Times New Roman" w:hAnsi="Times" w:cs="Times New Roman"/>
          <w:sz w:val="24"/>
          <w:szCs w:val="24"/>
        </w:rPr>
        <w:t xml:space="preserve"> that may </w:t>
      </w:r>
      <w:r w:rsidRPr="00F64E7B">
        <w:rPr>
          <w:rFonts w:ascii="Times" w:eastAsia="Times New Roman" w:hAnsi="Times" w:cs="Times New Roman"/>
          <w:sz w:val="24"/>
          <w:szCs w:val="24"/>
        </w:rPr>
        <w:t xml:space="preserve">have </w:t>
      </w:r>
      <w:r w:rsidR="00AD317B" w:rsidRPr="00F64E7B">
        <w:rPr>
          <w:rFonts w:ascii="Times" w:eastAsia="Times New Roman" w:hAnsi="Times" w:cs="Times New Roman"/>
          <w:sz w:val="24"/>
          <w:szCs w:val="24"/>
        </w:rPr>
        <w:t>influence</w:t>
      </w:r>
      <w:r w:rsidRPr="00F64E7B">
        <w:rPr>
          <w:rFonts w:ascii="Times" w:eastAsia="Times New Roman" w:hAnsi="Times" w:cs="Times New Roman"/>
          <w:sz w:val="24"/>
          <w:szCs w:val="24"/>
        </w:rPr>
        <w:t>d</w:t>
      </w:r>
      <w:r w:rsidR="00AD317B" w:rsidRPr="00F64E7B">
        <w:rPr>
          <w:rFonts w:ascii="Times" w:eastAsia="Times New Roman" w:hAnsi="Times" w:cs="Times New Roman"/>
          <w:sz w:val="24"/>
          <w:szCs w:val="24"/>
        </w:rPr>
        <w:t xml:space="preserve"> personal perceptions of health. </w:t>
      </w:r>
      <w:r w:rsidR="00320F2D" w:rsidRPr="00F64E7B">
        <w:rPr>
          <w:rFonts w:ascii="Times" w:eastAsia="Times New Roman" w:hAnsi="Times" w:cs="Times New Roman"/>
          <w:sz w:val="24"/>
          <w:szCs w:val="24"/>
        </w:rPr>
        <w:t xml:space="preserve">Data were published online, therefore openness to disclose personal information about health conditions may have been limited. </w:t>
      </w:r>
      <w:r w:rsidR="007E6DB4" w:rsidRPr="00F64E7B">
        <w:rPr>
          <w:rFonts w:ascii="Times" w:eastAsia="Times New Roman" w:hAnsi="Times" w:cs="Times New Roman"/>
          <w:sz w:val="24"/>
          <w:szCs w:val="24"/>
        </w:rPr>
        <w:t xml:space="preserve">There is also a possibility that some of participants produced answers that were perceived by them as socially desirable. </w:t>
      </w:r>
      <w:r w:rsidR="00D12083" w:rsidRPr="00F64E7B">
        <w:rPr>
          <w:rFonts w:ascii="Times" w:eastAsia="Times New Roman" w:hAnsi="Times" w:cs="Times New Roman"/>
          <w:sz w:val="24"/>
          <w:szCs w:val="24"/>
        </w:rPr>
        <w:t xml:space="preserve">Nonetheless, this study set an opportunity to explore health perceptions and </w:t>
      </w:r>
      <w:r w:rsidR="006E68DF" w:rsidRPr="00F64E7B">
        <w:rPr>
          <w:rFonts w:ascii="Times" w:eastAsia="Times New Roman" w:hAnsi="Times" w:cs="Times New Roman"/>
          <w:sz w:val="24"/>
          <w:szCs w:val="24"/>
        </w:rPr>
        <w:t>facilitators</w:t>
      </w:r>
      <w:r w:rsidR="00506D24" w:rsidRPr="00F64E7B">
        <w:rPr>
          <w:rFonts w:ascii="Times" w:eastAsia="Times New Roman" w:hAnsi="Times" w:cs="Times New Roman"/>
          <w:sz w:val="24"/>
          <w:szCs w:val="24"/>
        </w:rPr>
        <w:t xml:space="preserve"> to health</w:t>
      </w:r>
      <w:r w:rsidR="006E68DF" w:rsidRPr="00F64E7B">
        <w:rPr>
          <w:rFonts w:ascii="Times" w:eastAsia="Times New Roman" w:hAnsi="Times" w:cs="Times New Roman"/>
          <w:sz w:val="24"/>
          <w:szCs w:val="24"/>
        </w:rPr>
        <w:t xml:space="preserve"> </w:t>
      </w:r>
      <w:r w:rsidR="00D12083" w:rsidRPr="00F64E7B">
        <w:rPr>
          <w:rFonts w:ascii="Times" w:eastAsia="Times New Roman" w:hAnsi="Times" w:cs="Times New Roman"/>
          <w:sz w:val="24"/>
          <w:szCs w:val="24"/>
        </w:rPr>
        <w:t>in the extraordinary circumstances of the Covid-19 pandemic.</w:t>
      </w:r>
    </w:p>
    <w:p w14:paraId="7C39AB4F" w14:textId="77777777" w:rsidR="0085725C" w:rsidRPr="00F64E7B" w:rsidRDefault="002D6157" w:rsidP="00024A41">
      <w:pPr>
        <w:spacing w:after="0" w:line="300" w:lineRule="auto"/>
        <w:contextualSpacing/>
        <w:rPr>
          <w:rFonts w:ascii="Times" w:eastAsia="Times New Roman" w:hAnsi="Times" w:cs="Times New Roman"/>
          <w:b/>
          <w:sz w:val="24"/>
          <w:szCs w:val="24"/>
        </w:rPr>
      </w:pPr>
      <w:r w:rsidRPr="00F64E7B">
        <w:rPr>
          <w:rFonts w:ascii="Times" w:eastAsia="Times New Roman" w:hAnsi="Times" w:cs="Times New Roman"/>
          <w:b/>
          <w:sz w:val="24"/>
          <w:szCs w:val="24"/>
        </w:rPr>
        <w:t xml:space="preserve">Implications for practice and </w:t>
      </w:r>
      <w:r w:rsidR="00264CF3" w:rsidRPr="00F64E7B">
        <w:rPr>
          <w:rFonts w:ascii="Times" w:eastAsia="Times New Roman" w:hAnsi="Times" w:cs="Times New Roman"/>
          <w:b/>
          <w:sz w:val="24"/>
          <w:szCs w:val="24"/>
        </w:rPr>
        <w:t xml:space="preserve">future health </w:t>
      </w:r>
      <w:r w:rsidR="003F5889" w:rsidRPr="00F64E7B">
        <w:rPr>
          <w:rFonts w:ascii="Times" w:eastAsia="Times New Roman" w:hAnsi="Times" w:cs="Times New Roman"/>
          <w:b/>
          <w:sz w:val="24"/>
          <w:szCs w:val="24"/>
        </w:rPr>
        <w:t>interventions</w:t>
      </w:r>
    </w:p>
    <w:p w14:paraId="7A501B93" w14:textId="20821AAC" w:rsidR="002D6157" w:rsidRPr="00F64E7B" w:rsidRDefault="0085725C"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Our findings may support development of future health</w:t>
      </w:r>
      <w:r w:rsidR="00974C87" w:rsidRPr="00F64E7B">
        <w:rPr>
          <w:rFonts w:ascii="Times" w:eastAsia="Times New Roman" w:hAnsi="Times" w:cs="Times New Roman"/>
          <w:sz w:val="24"/>
          <w:szCs w:val="24"/>
        </w:rPr>
        <w:t xml:space="preserve"> promotion</w:t>
      </w:r>
      <w:r w:rsidRPr="00F64E7B">
        <w:rPr>
          <w:rFonts w:ascii="Times" w:eastAsia="Times New Roman" w:hAnsi="Times" w:cs="Times New Roman"/>
          <w:sz w:val="24"/>
          <w:szCs w:val="24"/>
        </w:rPr>
        <w:t xml:space="preserve"> programs and health interventions</w:t>
      </w:r>
      <w:r w:rsidR="008D61B6" w:rsidRPr="00F64E7B">
        <w:rPr>
          <w:rFonts w:ascii="Times" w:eastAsia="Times New Roman" w:hAnsi="Times" w:cs="Times New Roman"/>
          <w:sz w:val="24"/>
          <w:szCs w:val="24"/>
        </w:rPr>
        <w:t>. Knowledge of h</w:t>
      </w:r>
      <w:r w:rsidR="00506B32" w:rsidRPr="00F64E7B">
        <w:rPr>
          <w:rFonts w:ascii="Times" w:eastAsia="Times New Roman" w:hAnsi="Times" w:cs="Times New Roman"/>
          <w:sz w:val="24"/>
          <w:szCs w:val="24"/>
        </w:rPr>
        <w:t xml:space="preserve">ealth perceptions </w:t>
      </w:r>
      <w:r w:rsidR="008D61B6" w:rsidRPr="00F64E7B">
        <w:rPr>
          <w:rFonts w:ascii="Times" w:eastAsia="Times New Roman" w:hAnsi="Times" w:cs="Times New Roman"/>
          <w:sz w:val="24"/>
          <w:szCs w:val="24"/>
        </w:rPr>
        <w:t xml:space="preserve">and perceived facilitators to health </w:t>
      </w:r>
      <w:r w:rsidR="00506B32" w:rsidRPr="00F64E7B">
        <w:rPr>
          <w:rFonts w:ascii="Times" w:eastAsia="Times New Roman" w:hAnsi="Times" w:cs="Times New Roman"/>
          <w:sz w:val="24"/>
          <w:szCs w:val="24"/>
        </w:rPr>
        <w:t>may support in</w:t>
      </w:r>
      <w:r w:rsidR="008D61B6" w:rsidRPr="00F64E7B">
        <w:rPr>
          <w:rFonts w:ascii="Times" w:eastAsia="Times New Roman" w:hAnsi="Times" w:cs="Times New Roman"/>
          <w:sz w:val="24"/>
          <w:szCs w:val="24"/>
        </w:rPr>
        <w:t xml:space="preserve"> engaging potential participants, as well as</w:t>
      </w:r>
      <w:r w:rsidR="0012500E" w:rsidRPr="00F64E7B">
        <w:rPr>
          <w:rFonts w:ascii="Times" w:eastAsia="Times New Roman" w:hAnsi="Times" w:cs="Times New Roman"/>
          <w:sz w:val="24"/>
          <w:szCs w:val="24"/>
        </w:rPr>
        <w:t xml:space="preserve"> defining form, </w:t>
      </w:r>
      <w:r w:rsidR="00506B32" w:rsidRPr="00F64E7B">
        <w:rPr>
          <w:rFonts w:ascii="Times" w:eastAsia="Times New Roman" w:hAnsi="Times" w:cs="Times New Roman"/>
          <w:sz w:val="24"/>
          <w:szCs w:val="24"/>
        </w:rPr>
        <w:t>process</w:t>
      </w:r>
      <w:r w:rsidR="0012500E" w:rsidRPr="00F64E7B">
        <w:rPr>
          <w:rFonts w:ascii="Times" w:eastAsia="Times New Roman" w:hAnsi="Times" w:cs="Times New Roman"/>
          <w:sz w:val="24"/>
          <w:szCs w:val="24"/>
        </w:rPr>
        <w:t>, and goals</w:t>
      </w:r>
      <w:r w:rsidR="00506B32" w:rsidRPr="00F64E7B">
        <w:rPr>
          <w:rFonts w:ascii="Times" w:eastAsia="Times New Roman" w:hAnsi="Times" w:cs="Times New Roman"/>
          <w:sz w:val="24"/>
          <w:szCs w:val="24"/>
        </w:rPr>
        <w:t xml:space="preserve"> of health</w:t>
      </w:r>
      <w:r w:rsidR="00974C87" w:rsidRPr="00F64E7B">
        <w:rPr>
          <w:rFonts w:ascii="Times" w:eastAsia="Times New Roman" w:hAnsi="Times" w:cs="Times New Roman"/>
          <w:sz w:val="24"/>
          <w:szCs w:val="24"/>
        </w:rPr>
        <w:t xml:space="preserve"> promotion</w:t>
      </w:r>
      <w:r w:rsidR="00506B32" w:rsidRPr="00F64E7B">
        <w:rPr>
          <w:rFonts w:ascii="Times" w:eastAsia="Times New Roman" w:hAnsi="Times" w:cs="Times New Roman"/>
          <w:sz w:val="24"/>
          <w:szCs w:val="24"/>
        </w:rPr>
        <w:t xml:space="preserve"> programs and heal</w:t>
      </w:r>
      <w:r w:rsidR="008D61B6" w:rsidRPr="00F64E7B">
        <w:rPr>
          <w:rFonts w:ascii="Times" w:eastAsia="Times New Roman" w:hAnsi="Times" w:cs="Times New Roman"/>
          <w:sz w:val="24"/>
          <w:szCs w:val="24"/>
        </w:rPr>
        <w:t>th interventions. Our</w:t>
      </w:r>
      <w:r w:rsidR="00506B32" w:rsidRPr="00F64E7B">
        <w:rPr>
          <w:rFonts w:ascii="Times" w:eastAsia="Times New Roman" w:hAnsi="Times" w:cs="Times New Roman"/>
          <w:sz w:val="24"/>
          <w:szCs w:val="24"/>
        </w:rPr>
        <w:t xml:space="preserve"> recommendations</w:t>
      </w:r>
      <w:r w:rsidR="008D61B6" w:rsidRPr="00F64E7B">
        <w:rPr>
          <w:rFonts w:ascii="Times" w:eastAsia="Times New Roman" w:hAnsi="Times" w:cs="Times New Roman"/>
          <w:sz w:val="24"/>
          <w:szCs w:val="24"/>
        </w:rPr>
        <w:t>, that refer to health perceptions,</w:t>
      </w:r>
      <w:r w:rsidR="00506B32" w:rsidRPr="00F64E7B">
        <w:rPr>
          <w:rFonts w:ascii="Times" w:eastAsia="Times New Roman" w:hAnsi="Times" w:cs="Times New Roman"/>
          <w:sz w:val="24"/>
          <w:szCs w:val="24"/>
        </w:rPr>
        <w:t xml:space="preserve"> are: (1) providing support for long-term perspective, educating about resources to maintain health behaviours, and </w:t>
      </w:r>
      <w:r w:rsidR="00F76E36" w:rsidRPr="00F64E7B">
        <w:rPr>
          <w:rFonts w:ascii="Times" w:eastAsia="Times New Roman" w:hAnsi="Times" w:cs="Times New Roman"/>
          <w:sz w:val="24"/>
          <w:szCs w:val="24"/>
        </w:rPr>
        <w:t xml:space="preserve">to </w:t>
      </w:r>
      <w:r w:rsidR="00506B32" w:rsidRPr="00F64E7B">
        <w:rPr>
          <w:rFonts w:ascii="Times" w:eastAsia="Times New Roman" w:hAnsi="Times" w:cs="Times New Roman"/>
          <w:sz w:val="24"/>
          <w:szCs w:val="24"/>
        </w:rPr>
        <w:t xml:space="preserve">cope with lapses or changing circumstances; (2) </w:t>
      </w:r>
      <w:r w:rsidR="008D61B6" w:rsidRPr="00F64E7B">
        <w:rPr>
          <w:rFonts w:ascii="Times" w:eastAsia="Times New Roman" w:hAnsi="Times" w:cs="Times New Roman"/>
          <w:sz w:val="24"/>
          <w:szCs w:val="24"/>
        </w:rPr>
        <w:t xml:space="preserve">referring to balanced lifestyle and finding personal equilibrium in terms of own health to encourage potential participants; (3) emphasising the role of acceptance of life circumstances </w:t>
      </w:r>
      <w:r w:rsidR="008D61B6" w:rsidRPr="00F64E7B">
        <w:rPr>
          <w:rFonts w:ascii="Times" w:eastAsia="Times New Roman" w:hAnsi="Times" w:cs="Times New Roman"/>
          <w:sz w:val="24"/>
          <w:szCs w:val="24"/>
        </w:rPr>
        <w:lastRenderedPageBreak/>
        <w:t>and own appearance as important elements of health behaviour change process. The key take-home messages for future health</w:t>
      </w:r>
      <w:r w:rsidR="00974C87" w:rsidRPr="00F64E7B">
        <w:rPr>
          <w:rFonts w:ascii="Times" w:eastAsia="Times New Roman" w:hAnsi="Times" w:cs="Times New Roman"/>
          <w:sz w:val="24"/>
          <w:szCs w:val="24"/>
        </w:rPr>
        <w:t xml:space="preserve"> promotion</w:t>
      </w:r>
      <w:r w:rsidR="008D61B6" w:rsidRPr="00F64E7B">
        <w:rPr>
          <w:rFonts w:ascii="Times" w:eastAsia="Times New Roman" w:hAnsi="Times" w:cs="Times New Roman"/>
          <w:sz w:val="24"/>
          <w:szCs w:val="24"/>
        </w:rPr>
        <w:t xml:space="preserve"> programs and health interventions, in terms of self-defined facilitators to health, are (1) </w:t>
      </w:r>
      <w:r w:rsidR="0012500E" w:rsidRPr="00F64E7B">
        <w:rPr>
          <w:rFonts w:ascii="Times" w:eastAsia="Times New Roman" w:hAnsi="Times" w:cs="Times New Roman"/>
          <w:sz w:val="24"/>
          <w:szCs w:val="24"/>
        </w:rPr>
        <w:t>proposing health behaviours</w:t>
      </w:r>
      <w:r w:rsidR="008D61B6" w:rsidRPr="00F64E7B">
        <w:rPr>
          <w:rFonts w:ascii="Times" w:eastAsia="Times New Roman" w:hAnsi="Times" w:cs="Times New Roman"/>
          <w:sz w:val="24"/>
          <w:szCs w:val="24"/>
        </w:rPr>
        <w:t xml:space="preserve"> that evoke positive emotions and constitute </w:t>
      </w:r>
      <w:r w:rsidR="0012500E" w:rsidRPr="00F64E7B">
        <w:rPr>
          <w:rFonts w:ascii="Times" w:eastAsia="Times New Roman" w:hAnsi="Times" w:cs="Times New Roman"/>
          <w:sz w:val="24"/>
          <w:szCs w:val="24"/>
        </w:rPr>
        <w:t xml:space="preserve">pleasurable experiences on personal level, (2) promoting rest as health behaviour, (3) emphasising the role of meaningful relationships or enabling participants to build them throughout the program, (4) encouraging participants to spend time in nature and developing opportunities for outdoor activities within communities. </w:t>
      </w:r>
      <w:r w:rsidR="00DE7B0B" w:rsidRPr="00F64E7B">
        <w:rPr>
          <w:rFonts w:ascii="Times" w:eastAsia="Times New Roman" w:hAnsi="Times" w:cs="Times New Roman"/>
          <w:sz w:val="24"/>
          <w:szCs w:val="24"/>
        </w:rPr>
        <w:t>Major health concerns, such as the COVID-19 pandemic, may have diverse implications and require further investigation. They may cause disruption in health and well-being or opposite – increase in motivation to focus on health and maintain health behaviours.</w:t>
      </w:r>
      <w:r w:rsidR="002D6157" w:rsidRPr="00F64E7B">
        <w:rPr>
          <w:rFonts w:ascii="Times" w:eastAsia="Times New Roman" w:hAnsi="Times" w:cs="Times New Roman"/>
          <w:sz w:val="24"/>
          <w:szCs w:val="24"/>
        </w:rPr>
        <w:br/>
      </w:r>
    </w:p>
    <w:p w14:paraId="61AF8E03" w14:textId="1743ABBA" w:rsidR="008A41E2" w:rsidRPr="00F64E7B" w:rsidRDefault="005E32B6" w:rsidP="00024A41">
      <w:pPr>
        <w:spacing w:after="0" w:line="300" w:lineRule="auto"/>
        <w:contextualSpacing/>
        <w:jc w:val="center"/>
        <w:rPr>
          <w:rFonts w:ascii="Times" w:eastAsia="Times New Roman" w:hAnsi="Times" w:cs="Times New Roman"/>
          <w:b/>
          <w:sz w:val="24"/>
          <w:szCs w:val="24"/>
        </w:rPr>
      </w:pPr>
      <w:r w:rsidRPr="00F64E7B">
        <w:rPr>
          <w:rFonts w:ascii="Times" w:eastAsia="Times New Roman" w:hAnsi="Times" w:cs="Times New Roman"/>
          <w:b/>
          <w:sz w:val="24"/>
          <w:szCs w:val="24"/>
        </w:rPr>
        <w:t>Conclusion</w:t>
      </w:r>
    </w:p>
    <w:p w14:paraId="14A131C5" w14:textId="4589A8C5" w:rsidR="007B14B8" w:rsidRPr="00F64E7B" w:rsidRDefault="005E32B6" w:rsidP="00024A41">
      <w:pPr>
        <w:spacing w:after="0" w:line="300" w:lineRule="auto"/>
        <w:ind w:firstLine="720"/>
        <w:contextualSpacing/>
        <w:rPr>
          <w:rFonts w:ascii="Times" w:eastAsia="Times New Roman" w:hAnsi="Times" w:cs="Times New Roman"/>
          <w:sz w:val="24"/>
          <w:szCs w:val="24"/>
        </w:rPr>
      </w:pPr>
      <w:r w:rsidRPr="00F64E7B">
        <w:rPr>
          <w:rFonts w:ascii="Times" w:eastAsia="Times New Roman" w:hAnsi="Times" w:cs="Times New Roman"/>
          <w:sz w:val="24"/>
          <w:szCs w:val="24"/>
        </w:rPr>
        <w:t>The study described broad and holistic perceptions of health. Participants emphasi</w:t>
      </w:r>
      <w:r w:rsidR="00CD4FE0" w:rsidRPr="00F64E7B">
        <w:rPr>
          <w:rFonts w:ascii="Times" w:eastAsia="Times New Roman" w:hAnsi="Times" w:cs="Times New Roman"/>
          <w:sz w:val="24"/>
          <w:szCs w:val="24"/>
        </w:rPr>
        <w:t>s</w:t>
      </w:r>
      <w:r w:rsidRPr="00F64E7B">
        <w:rPr>
          <w:rFonts w:ascii="Times" w:eastAsia="Times New Roman" w:hAnsi="Times" w:cs="Times New Roman"/>
          <w:sz w:val="24"/>
          <w:szCs w:val="24"/>
        </w:rPr>
        <w:t>ed looking at health as a process and search</w:t>
      </w:r>
      <w:r w:rsidR="00717D87" w:rsidRPr="00F64E7B">
        <w:rPr>
          <w:rFonts w:ascii="Times" w:eastAsia="Times New Roman" w:hAnsi="Times" w:cs="Times New Roman"/>
          <w:sz w:val="24"/>
          <w:szCs w:val="24"/>
        </w:rPr>
        <w:t>ing</w:t>
      </w:r>
      <w:r w:rsidRPr="00F64E7B">
        <w:rPr>
          <w:rFonts w:ascii="Times" w:eastAsia="Times New Roman" w:hAnsi="Times" w:cs="Times New Roman"/>
          <w:sz w:val="24"/>
          <w:szCs w:val="24"/>
        </w:rPr>
        <w:t xml:space="preserve"> for balance in life. Health </w:t>
      </w:r>
      <w:r w:rsidR="00CD4FE0" w:rsidRPr="00F64E7B">
        <w:rPr>
          <w:rFonts w:ascii="Times" w:eastAsia="Times New Roman" w:hAnsi="Times" w:cs="Times New Roman"/>
          <w:sz w:val="24"/>
          <w:szCs w:val="24"/>
        </w:rPr>
        <w:t>wa</w:t>
      </w:r>
      <w:r w:rsidRPr="00F64E7B">
        <w:rPr>
          <w:rFonts w:ascii="Times" w:eastAsia="Times New Roman" w:hAnsi="Times" w:cs="Times New Roman"/>
          <w:sz w:val="24"/>
          <w:szCs w:val="24"/>
        </w:rPr>
        <w:t xml:space="preserve">s also </w:t>
      </w:r>
      <w:r w:rsidR="00CD4FE0" w:rsidRPr="00F64E7B">
        <w:rPr>
          <w:rFonts w:ascii="Times" w:eastAsia="Times New Roman" w:hAnsi="Times" w:cs="Times New Roman"/>
          <w:sz w:val="24"/>
          <w:szCs w:val="24"/>
        </w:rPr>
        <w:t xml:space="preserve">defined as </w:t>
      </w:r>
      <w:r w:rsidRPr="00F64E7B">
        <w:rPr>
          <w:rFonts w:ascii="Times" w:eastAsia="Times New Roman" w:hAnsi="Times" w:cs="Times New Roman"/>
          <w:sz w:val="24"/>
          <w:szCs w:val="24"/>
        </w:rPr>
        <w:t>the act of self-acceptance –</w:t>
      </w:r>
      <w:r w:rsidR="00717D87"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 xml:space="preserve">accepting one’s body </w:t>
      </w:r>
      <w:r w:rsidR="00717D87" w:rsidRPr="00F64E7B">
        <w:rPr>
          <w:rFonts w:ascii="Times" w:eastAsia="Times New Roman" w:hAnsi="Times" w:cs="Times New Roman"/>
          <w:sz w:val="24"/>
          <w:szCs w:val="24"/>
        </w:rPr>
        <w:t xml:space="preserve">– </w:t>
      </w:r>
      <w:r w:rsidRPr="00F64E7B">
        <w:rPr>
          <w:rFonts w:ascii="Times" w:eastAsia="Times New Roman" w:hAnsi="Times" w:cs="Times New Roman"/>
          <w:sz w:val="24"/>
          <w:szCs w:val="24"/>
        </w:rPr>
        <w:t xml:space="preserve">and </w:t>
      </w:r>
      <w:r w:rsidR="00717D87" w:rsidRPr="00F64E7B">
        <w:rPr>
          <w:rFonts w:ascii="Times" w:eastAsia="Times New Roman" w:hAnsi="Times" w:cs="Times New Roman"/>
          <w:sz w:val="24"/>
          <w:szCs w:val="24"/>
        </w:rPr>
        <w:t xml:space="preserve">the </w:t>
      </w:r>
      <w:r w:rsidRPr="00F64E7B">
        <w:rPr>
          <w:rFonts w:ascii="Times" w:eastAsia="Times New Roman" w:hAnsi="Times" w:cs="Times New Roman"/>
          <w:sz w:val="24"/>
          <w:szCs w:val="24"/>
        </w:rPr>
        <w:t>ability to adapt to life circumstances</w:t>
      </w:r>
      <w:r w:rsidR="00BE2DD1" w:rsidRPr="00F64E7B">
        <w:rPr>
          <w:rFonts w:ascii="Times" w:eastAsia="Times New Roman" w:hAnsi="Times" w:cs="Times New Roman"/>
          <w:sz w:val="24"/>
          <w:szCs w:val="24"/>
        </w:rPr>
        <w:t>,</w:t>
      </w:r>
      <w:r w:rsidR="00233C8D" w:rsidRPr="00F64E7B">
        <w:rPr>
          <w:rFonts w:ascii="Times" w:eastAsia="Times New Roman" w:hAnsi="Times" w:cs="Times New Roman"/>
          <w:sz w:val="24"/>
          <w:szCs w:val="24"/>
        </w:rPr>
        <w:t xml:space="preserve"> </w:t>
      </w:r>
      <w:r w:rsidR="00717D87" w:rsidRPr="00F64E7B">
        <w:rPr>
          <w:rFonts w:ascii="Times" w:eastAsia="Times New Roman" w:hAnsi="Times" w:cs="Times New Roman"/>
          <w:sz w:val="24"/>
          <w:szCs w:val="24"/>
        </w:rPr>
        <w:t xml:space="preserve">which </w:t>
      </w:r>
      <w:r w:rsidR="00233C8D" w:rsidRPr="00F64E7B">
        <w:rPr>
          <w:rFonts w:ascii="Times" w:eastAsia="Times New Roman" w:hAnsi="Times" w:cs="Times New Roman"/>
          <w:sz w:val="24"/>
          <w:szCs w:val="24"/>
        </w:rPr>
        <w:t>facilitate</w:t>
      </w:r>
      <w:r w:rsidR="00717D87" w:rsidRPr="00F64E7B">
        <w:rPr>
          <w:rFonts w:ascii="Times" w:eastAsia="Times New Roman" w:hAnsi="Times" w:cs="Times New Roman"/>
          <w:sz w:val="24"/>
          <w:szCs w:val="24"/>
        </w:rPr>
        <w:t>d</w:t>
      </w:r>
      <w:r w:rsidR="00233C8D" w:rsidRPr="00F64E7B">
        <w:rPr>
          <w:rFonts w:ascii="Times" w:eastAsia="Times New Roman" w:hAnsi="Times" w:cs="Times New Roman"/>
          <w:sz w:val="24"/>
          <w:szCs w:val="24"/>
        </w:rPr>
        <w:t xml:space="preserve"> health behaviours</w:t>
      </w:r>
      <w:r w:rsidRPr="00F64E7B">
        <w:rPr>
          <w:rFonts w:ascii="Times" w:eastAsia="Times New Roman" w:hAnsi="Times" w:cs="Times New Roman"/>
          <w:sz w:val="24"/>
          <w:szCs w:val="24"/>
        </w:rPr>
        <w:t xml:space="preserve">. The </w:t>
      </w:r>
      <w:r w:rsidR="00717D87" w:rsidRPr="00F64E7B">
        <w:rPr>
          <w:rFonts w:ascii="Times" w:eastAsia="Times New Roman" w:hAnsi="Times" w:cs="Times New Roman"/>
          <w:sz w:val="24"/>
          <w:szCs w:val="24"/>
        </w:rPr>
        <w:t xml:space="preserve">findings </w:t>
      </w:r>
      <w:r w:rsidRPr="00F64E7B">
        <w:rPr>
          <w:rFonts w:ascii="Times" w:eastAsia="Times New Roman" w:hAnsi="Times" w:cs="Times New Roman"/>
          <w:sz w:val="24"/>
          <w:szCs w:val="24"/>
        </w:rPr>
        <w:t xml:space="preserve">show that </w:t>
      </w:r>
      <w:r w:rsidR="00717D87" w:rsidRPr="00F64E7B">
        <w:rPr>
          <w:rFonts w:ascii="Times" w:eastAsia="Times New Roman" w:hAnsi="Times" w:cs="Times New Roman"/>
          <w:sz w:val="24"/>
          <w:szCs w:val="24"/>
        </w:rPr>
        <w:t xml:space="preserve">a </w:t>
      </w:r>
      <w:r w:rsidRPr="00F64E7B">
        <w:rPr>
          <w:rFonts w:ascii="Times" w:eastAsia="Times New Roman" w:hAnsi="Times" w:cs="Times New Roman"/>
          <w:sz w:val="24"/>
          <w:szCs w:val="24"/>
        </w:rPr>
        <w:t xml:space="preserve">sense of enjoyment </w:t>
      </w:r>
      <w:r w:rsidR="00CD4FE0" w:rsidRPr="00F64E7B">
        <w:rPr>
          <w:rFonts w:ascii="Times" w:eastAsia="Times New Roman" w:hAnsi="Times" w:cs="Times New Roman"/>
          <w:sz w:val="24"/>
          <w:szCs w:val="24"/>
        </w:rPr>
        <w:t>wa</w:t>
      </w:r>
      <w:r w:rsidRPr="00F64E7B">
        <w:rPr>
          <w:rFonts w:ascii="Times" w:eastAsia="Times New Roman" w:hAnsi="Times" w:cs="Times New Roman"/>
          <w:sz w:val="24"/>
          <w:szCs w:val="24"/>
        </w:rPr>
        <w:t>s a basis for starting and maintaining healthy habits. The</w:t>
      </w:r>
      <w:r w:rsidR="00717D87" w:rsidRPr="00F64E7B">
        <w:rPr>
          <w:rFonts w:ascii="Times" w:eastAsia="Times New Roman" w:hAnsi="Times" w:cs="Times New Roman"/>
          <w:sz w:val="24"/>
          <w:szCs w:val="24"/>
        </w:rPr>
        <w:t>y also show the importance of rest and leisure as a crucial health behaviour</w:t>
      </w:r>
      <w:r w:rsidRPr="00F64E7B">
        <w:rPr>
          <w:rFonts w:ascii="Times" w:eastAsia="Times New Roman" w:hAnsi="Times" w:cs="Times New Roman"/>
          <w:sz w:val="24"/>
          <w:szCs w:val="24"/>
        </w:rPr>
        <w:t>. The study emphasi</w:t>
      </w:r>
      <w:r w:rsidR="00CD4FE0" w:rsidRPr="00F64E7B">
        <w:rPr>
          <w:rFonts w:ascii="Times" w:eastAsia="Times New Roman" w:hAnsi="Times" w:cs="Times New Roman"/>
          <w:sz w:val="24"/>
          <w:szCs w:val="24"/>
        </w:rPr>
        <w:t>s</w:t>
      </w:r>
      <w:r w:rsidRPr="00F64E7B">
        <w:rPr>
          <w:rFonts w:ascii="Times" w:eastAsia="Times New Roman" w:hAnsi="Times" w:cs="Times New Roman"/>
          <w:sz w:val="24"/>
          <w:szCs w:val="24"/>
        </w:rPr>
        <w:t xml:space="preserve">ed the need for contact with nature – especially during the Covid-19 lockdowns. Health was also associated with building and maintaining supportive relationships. </w:t>
      </w:r>
      <w:r w:rsidR="00717D87" w:rsidRPr="00F64E7B">
        <w:rPr>
          <w:rFonts w:ascii="Times" w:eastAsia="Times New Roman" w:hAnsi="Times" w:cs="Times New Roman"/>
          <w:sz w:val="24"/>
          <w:szCs w:val="24"/>
        </w:rPr>
        <w:t>Al</w:t>
      </w:r>
      <w:r w:rsidRPr="00F64E7B">
        <w:rPr>
          <w:rFonts w:ascii="Times" w:eastAsia="Times New Roman" w:hAnsi="Times" w:cs="Times New Roman"/>
          <w:sz w:val="24"/>
          <w:szCs w:val="24"/>
        </w:rPr>
        <w:t xml:space="preserve">though the study provided evidence for Covid-19 as a major difficulty </w:t>
      </w:r>
      <w:r w:rsidR="00717D87" w:rsidRPr="00F64E7B">
        <w:rPr>
          <w:rFonts w:ascii="Times" w:eastAsia="Times New Roman" w:hAnsi="Times" w:cs="Times New Roman"/>
          <w:sz w:val="24"/>
          <w:szCs w:val="24"/>
        </w:rPr>
        <w:t xml:space="preserve">for </w:t>
      </w:r>
      <w:r w:rsidRPr="00F64E7B">
        <w:rPr>
          <w:rFonts w:ascii="Times" w:eastAsia="Times New Roman" w:hAnsi="Times" w:cs="Times New Roman"/>
          <w:sz w:val="24"/>
          <w:szCs w:val="24"/>
        </w:rPr>
        <w:t xml:space="preserve">maintaining healthy habits, the pandemic </w:t>
      </w:r>
      <w:r w:rsidR="00717D87" w:rsidRPr="00F64E7B">
        <w:rPr>
          <w:rFonts w:ascii="Times" w:eastAsia="Times New Roman" w:hAnsi="Times" w:cs="Times New Roman"/>
          <w:sz w:val="24"/>
          <w:szCs w:val="24"/>
        </w:rPr>
        <w:t xml:space="preserve">was broadly perceived </w:t>
      </w:r>
      <w:r w:rsidRPr="00F64E7B">
        <w:rPr>
          <w:rFonts w:ascii="Times" w:eastAsia="Times New Roman" w:hAnsi="Times" w:cs="Times New Roman"/>
          <w:sz w:val="24"/>
          <w:szCs w:val="24"/>
        </w:rPr>
        <w:t xml:space="preserve">as a source of motivation to focus on health. </w:t>
      </w:r>
      <w:r w:rsidR="00B74DAA" w:rsidRPr="00F64E7B">
        <w:rPr>
          <w:rFonts w:ascii="Times" w:eastAsia="Times New Roman" w:hAnsi="Times" w:cs="Times New Roman"/>
          <w:sz w:val="24"/>
          <w:szCs w:val="24"/>
        </w:rPr>
        <w:t xml:space="preserve">Further research to explore cultural context of health perceptions and facilitators to health may be beneficial for better understanding of what constitutes health in </w:t>
      </w:r>
      <w:r w:rsidR="00044CF8" w:rsidRPr="00F64E7B">
        <w:rPr>
          <w:rFonts w:ascii="Times" w:eastAsia="Times New Roman" w:hAnsi="Times" w:cs="Times New Roman"/>
          <w:sz w:val="24"/>
          <w:szCs w:val="24"/>
        </w:rPr>
        <w:t>general population.</w:t>
      </w:r>
      <w:r w:rsidR="002D6157" w:rsidRPr="00F64E7B">
        <w:rPr>
          <w:rFonts w:ascii="Times" w:eastAsia="Times New Roman" w:hAnsi="Times" w:cs="Times New Roman"/>
          <w:sz w:val="24"/>
          <w:szCs w:val="24"/>
        </w:rPr>
        <w:t xml:space="preserve"> </w:t>
      </w:r>
      <w:r w:rsidR="00264CF3" w:rsidRPr="00F64E7B">
        <w:rPr>
          <w:rFonts w:ascii="Times" w:eastAsia="Times New Roman" w:hAnsi="Times" w:cs="Times New Roman"/>
          <w:sz w:val="24"/>
          <w:szCs w:val="24"/>
        </w:rPr>
        <w:t xml:space="preserve">Future studies could also address particular segments of population to assess if there are unique perceptions of health across different groups. </w:t>
      </w:r>
      <w:r w:rsidR="00B50BBC" w:rsidRPr="00F64E7B">
        <w:rPr>
          <w:rFonts w:ascii="Times" w:eastAsia="Times New Roman" w:hAnsi="Times" w:cs="Times New Roman"/>
          <w:sz w:val="24"/>
          <w:szCs w:val="24"/>
        </w:rPr>
        <w:t xml:space="preserve">In terms of methodology, it could be valuable to conduct data-prompted interviews with participants after the phase of collecting photographs with accompanying captions. </w:t>
      </w:r>
      <w:r w:rsidR="00264CF3" w:rsidRPr="00F64E7B">
        <w:rPr>
          <w:rFonts w:ascii="Times" w:eastAsia="Times New Roman" w:hAnsi="Times" w:cs="Times New Roman"/>
          <w:sz w:val="24"/>
          <w:szCs w:val="24"/>
        </w:rPr>
        <w:t xml:space="preserve">This participant-driven research, using photo-elicitation, can provide relevant health definition and a source of </w:t>
      </w:r>
      <w:r w:rsidR="00264CF3" w:rsidRPr="00F64E7B">
        <w:rPr>
          <w:rFonts w:ascii="Times" w:eastAsia="Times New Roman" w:hAnsi="Times" w:cs="Times New Roman"/>
          <w:i/>
          <w:sz w:val="24"/>
          <w:szCs w:val="24"/>
        </w:rPr>
        <w:t>know-how</w:t>
      </w:r>
      <w:r w:rsidR="00264CF3" w:rsidRPr="00F64E7B">
        <w:rPr>
          <w:rFonts w:ascii="Times" w:eastAsia="Times New Roman" w:hAnsi="Times" w:cs="Times New Roman"/>
          <w:sz w:val="24"/>
          <w:szCs w:val="24"/>
        </w:rPr>
        <w:t xml:space="preserve"> for future health interventions.</w:t>
      </w:r>
    </w:p>
    <w:p w14:paraId="4127B894" w14:textId="77777777" w:rsidR="007B14B8" w:rsidRPr="00F64E7B" w:rsidRDefault="007B14B8" w:rsidP="00024A41">
      <w:pPr>
        <w:spacing w:after="0" w:line="300" w:lineRule="auto"/>
        <w:contextualSpacing/>
        <w:rPr>
          <w:rFonts w:ascii="Times" w:eastAsia="Times New Roman" w:hAnsi="Times" w:cs="Times New Roman"/>
          <w:sz w:val="24"/>
          <w:szCs w:val="24"/>
        </w:rPr>
      </w:pPr>
      <w:r w:rsidRPr="00F64E7B">
        <w:rPr>
          <w:rFonts w:ascii="Times" w:eastAsia="Times New Roman" w:hAnsi="Times" w:cs="Times New Roman"/>
          <w:sz w:val="24"/>
          <w:szCs w:val="24"/>
        </w:rPr>
        <w:br w:type="page"/>
      </w:r>
    </w:p>
    <w:p w14:paraId="12BD216D" w14:textId="77777777" w:rsidR="009E1A79" w:rsidRPr="00F64E7B" w:rsidRDefault="009E1A79" w:rsidP="00024A41">
      <w:pPr>
        <w:spacing w:after="0" w:line="300" w:lineRule="auto"/>
        <w:ind w:firstLine="720"/>
        <w:contextualSpacing/>
        <w:rPr>
          <w:rFonts w:ascii="Times" w:eastAsia="Times New Roman" w:hAnsi="Times" w:cs="Times New Roman"/>
          <w:sz w:val="24"/>
          <w:szCs w:val="24"/>
        </w:rPr>
      </w:pPr>
    </w:p>
    <w:p w14:paraId="79DF3FA8" w14:textId="20E7D0B7" w:rsidR="007E2F4D" w:rsidRPr="00F64E7B" w:rsidRDefault="007E2F4D" w:rsidP="00024A41">
      <w:pPr>
        <w:spacing w:after="0" w:line="300" w:lineRule="auto"/>
        <w:contextualSpacing/>
        <w:rPr>
          <w:rFonts w:ascii="Times New Roman" w:eastAsia="Times New Roman" w:hAnsi="Times New Roman" w:cs="Times New Roman"/>
          <w:sz w:val="24"/>
          <w:szCs w:val="24"/>
        </w:rPr>
      </w:pPr>
      <w:r w:rsidRPr="00F64E7B">
        <w:rPr>
          <w:rFonts w:ascii="Times New Roman" w:eastAsia="Times New Roman" w:hAnsi="Times New Roman" w:cs="Times New Roman"/>
          <w:b/>
          <w:sz w:val="24"/>
          <w:szCs w:val="24"/>
        </w:rPr>
        <w:t xml:space="preserve">Data Availability Statement: </w:t>
      </w:r>
      <w:r w:rsidRPr="00F64E7B">
        <w:rPr>
          <w:rFonts w:ascii="Times New Roman" w:eastAsia="Times New Roman" w:hAnsi="Times New Roman" w:cs="Times New Roman"/>
          <w:sz w:val="24"/>
          <w:szCs w:val="24"/>
        </w:rPr>
        <w:t xml:space="preserve">The data that support the findings of this study are available from the corresponding author, </w:t>
      </w:r>
      <w:r w:rsidR="00EB1BBF" w:rsidRPr="00F64E7B">
        <w:rPr>
          <w:rFonts w:ascii="Times New Roman" w:eastAsia="Times New Roman" w:hAnsi="Times New Roman" w:cs="Times New Roman"/>
          <w:i/>
          <w:sz w:val="24"/>
          <w:szCs w:val="24"/>
        </w:rPr>
        <w:t>(blinded for peer review)</w:t>
      </w:r>
      <w:r w:rsidRPr="00F64E7B">
        <w:rPr>
          <w:rFonts w:ascii="Times New Roman" w:eastAsia="Times New Roman" w:hAnsi="Times New Roman" w:cs="Times New Roman"/>
          <w:sz w:val="24"/>
          <w:szCs w:val="24"/>
        </w:rPr>
        <w:t>, upon reasonable request.</w:t>
      </w:r>
    </w:p>
    <w:p w14:paraId="50F23029" w14:textId="77777777" w:rsidR="009D0C3F" w:rsidRPr="00F64E7B" w:rsidRDefault="009D0C3F" w:rsidP="00024A41">
      <w:pPr>
        <w:spacing w:after="0" w:line="300" w:lineRule="auto"/>
        <w:contextualSpacing/>
        <w:rPr>
          <w:rFonts w:ascii="Times" w:eastAsia="Times New Roman" w:hAnsi="Times" w:cs="Times New Roman"/>
          <w:sz w:val="24"/>
          <w:szCs w:val="24"/>
        </w:rPr>
      </w:pPr>
    </w:p>
    <w:p w14:paraId="36883BC1" w14:textId="7348084B" w:rsidR="00A13DCD" w:rsidRPr="00F64E7B" w:rsidRDefault="00A13DCD" w:rsidP="00024A41">
      <w:pPr>
        <w:spacing w:after="0" w:line="300" w:lineRule="auto"/>
        <w:contextualSpacing/>
        <w:rPr>
          <w:rFonts w:ascii="Times New Roman" w:hAnsi="Times New Roman" w:cs="Times New Roman"/>
          <w:sz w:val="24"/>
          <w:szCs w:val="24"/>
          <w:shd w:val="clear" w:color="auto" w:fill="FFFFFF"/>
        </w:rPr>
      </w:pPr>
      <w:r w:rsidRPr="00F64E7B">
        <w:rPr>
          <w:rFonts w:ascii="Times New Roman" w:eastAsia="Times New Roman" w:hAnsi="Times New Roman" w:cs="Times New Roman"/>
          <w:b/>
          <w:sz w:val="24"/>
          <w:szCs w:val="24"/>
        </w:rPr>
        <w:t>Declaration of Conflicting Interest</w:t>
      </w:r>
      <w:r w:rsidR="00716208" w:rsidRPr="00F64E7B">
        <w:rPr>
          <w:rFonts w:ascii="Times New Roman" w:eastAsia="Times New Roman" w:hAnsi="Times New Roman" w:cs="Times New Roman"/>
          <w:b/>
          <w:sz w:val="24"/>
          <w:szCs w:val="24"/>
        </w:rPr>
        <w:t xml:space="preserve">: </w:t>
      </w:r>
      <w:r w:rsidR="009170DC" w:rsidRPr="00F64E7B">
        <w:rPr>
          <w:rFonts w:ascii="Times New Roman" w:hAnsi="Times New Roman" w:cs="Times New Roman"/>
          <w:sz w:val="24"/>
          <w:szCs w:val="24"/>
          <w:shd w:val="clear" w:color="auto" w:fill="FFFFFF"/>
        </w:rPr>
        <w:t>The authors declare that they have no competing interests</w:t>
      </w:r>
      <w:r w:rsidRPr="00F64E7B">
        <w:rPr>
          <w:rFonts w:ascii="Times New Roman" w:hAnsi="Times New Roman" w:cs="Times New Roman"/>
          <w:sz w:val="24"/>
          <w:szCs w:val="24"/>
          <w:shd w:val="clear" w:color="auto" w:fill="FFFFFF"/>
        </w:rPr>
        <w:t xml:space="preserve"> with respect to the research, authorship, and/or publication of this article.</w:t>
      </w:r>
    </w:p>
    <w:p w14:paraId="2D7329F3" w14:textId="77777777" w:rsidR="009D0C3F" w:rsidRPr="00F64E7B" w:rsidRDefault="009D0C3F" w:rsidP="00024A41">
      <w:pPr>
        <w:spacing w:after="0" w:line="300" w:lineRule="auto"/>
        <w:contextualSpacing/>
        <w:rPr>
          <w:rFonts w:ascii="Times New Roman" w:eastAsia="Times New Roman" w:hAnsi="Times New Roman" w:cs="Times New Roman"/>
          <w:b/>
          <w:sz w:val="24"/>
          <w:szCs w:val="24"/>
        </w:rPr>
      </w:pPr>
    </w:p>
    <w:p w14:paraId="0000002B" w14:textId="28040F29" w:rsidR="00A858F3" w:rsidRPr="00F64E7B" w:rsidRDefault="00A13DCD" w:rsidP="00303537">
      <w:pPr>
        <w:spacing w:after="0" w:line="240" w:lineRule="auto"/>
        <w:contextualSpacing/>
        <w:rPr>
          <w:rFonts w:ascii="Times New Roman" w:eastAsia="Times New Roman" w:hAnsi="Times New Roman" w:cs="Times New Roman"/>
          <w:b/>
          <w:sz w:val="24"/>
          <w:szCs w:val="24"/>
        </w:rPr>
      </w:pPr>
      <w:r w:rsidRPr="00F64E7B">
        <w:rPr>
          <w:rFonts w:ascii="Times New Roman" w:eastAsia="Times New Roman" w:hAnsi="Times New Roman" w:cs="Times New Roman"/>
          <w:b/>
          <w:sz w:val="24"/>
          <w:szCs w:val="24"/>
        </w:rPr>
        <w:t>Funding</w:t>
      </w:r>
      <w:r w:rsidR="00716208" w:rsidRPr="00F64E7B">
        <w:rPr>
          <w:rFonts w:ascii="Times New Roman" w:eastAsia="Times New Roman" w:hAnsi="Times New Roman" w:cs="Times New Roman"/>
          <w:b/>
          <w:sz w:val="24"/>
          <w:szCs w:val="24"/>
        </w:rPr>
        <w:t xml:space="preserve">: </w:t>
      </w:r>
      <w:r w:rsidRPr="00F64E7B">
        <w:rPr>
          <w:rFonts w:ascii="Times New Roman" w:eastAsia="Times New Roman" w:hAnsi="Times New Roman" w:cs="Times New Roman"/>
          <w:sz w:val="24"/>
          <w:szCs w:val="24"/>
        </w:rPr>
        <w:t xml:space="preserve">The project </w:t>
      </w:r>
      <w:r w:rsidR="009170DC" w:rsidRPr="00F64E7B">
        <w:rPr>
          <w:rFonts w:ascii="Times New Roman" w:eastAsia="Times New Roman" w:hAnsi="Times New Roman" w:cs="Times New Roman"/>
          <w:sz w:val="24"/>
          <w:szCs w:val="24"/>
        </w:rPr>
        <w:t>was</w:t>
      </w:r>
      <w:r w:rsidRPr="00F64E7B">
        <w:rPr>
          <w:rFonts w:ascii="Times New Roman" w:eastAsia="Times New Roman" w:hAnsi="Times New Roman" w:cs="Times New Roman"/>
          <w:sz w:val="24"/>
          <w:szCs w:val="24"/>
        </w:rPr>
        <w:t xml:space="preserve"> carried out within the HOMING program of the Foundation for Polish Science co-financed by the European Union under the European Regional Development Fund; grant number </w:t>
      </w:r>
      <w:r w:rsidR="00716208" w:rsidRPr="00F64E7B">
        <w:rPr>
          <w:rFonts w:ascii="Times New Roman" w:eastAsia="Times New Roman" w:hAnsi="Times New Roman" w:cs="Times New Roman"/>
          <w:i/>
          <w:sz w:val="24"/>
          <w:szCs w:val="24"/>
        </w:rPr>
        <w:t>(blinded for peer review)</w:t>
      </w:r>
      <w:r w:rsidRPr="00F64E7B">
        <w:rPr>
          <w:rFonts w:ascii="Times New Roman" w:eastAsia="Times New Roman" w:hAnsi="Times New Roman" w:cs="Times New Roman"/>
          <w:sz w:val="24"/>
          <w:szCs w:val="24"/>
        </w:rPr>
        <w:t>.</w:t>
      </w:r>
      <w:r w:rsidR="004058FC" w:rsidRPr="00F64E7B">
        <w:rPr>
          <w:rFonts w:ascii="Times" w:eastAsia="Times New Roman" w:hAnsi="Times" w:cs="Times New Roman"/>
          <w:b/>
          <w:sz w:val="24"/>
          <w:szCs w:val="24"/>
        </w:rPr>
        <w:br w:type="page"/>
      </w:r>
      <w:r w:rsidR="00DD1CC4" w:rsidRPr="00F64E7B">
        <w:rPr>
          <w:rFonts w:ascii="Times New Roman" w:eastAsia="Times New Roman" w:hAnsi="Times New Roman" w:cs="Times New Roman"/>
          <w:b/>
          <w:sz w:val="24"/>
          <w:szCs w:val="24"/>
        </w:rPr>
        <w:lastRenderedPageBreak/>
        <w:t>References</w:t>
      </w:r>
    </w:p>
    <w:p w14:paraId="2B7C440C" w14:textId="77777777" w:rsidR="00EC0947" w:rsidRPr="00F64E7B" w:rsidRDefault="00B9049F" w:rsidP="00303537">
      <w:pPr>
        <w:pStyle w:val="Bibliografia"/>
        <w:spacing w:line="240" w:lineRule="auto"/>
        <w:rPr>
          <w:rFonts w:ascii="Times New Roman" w:hAnsi="Times New Roman" w:cs="Times New Roman"/>
        </w:rPr>
      </w:pPr>
      <w:r w:rsidRPr="00F64E7B">
        <w:rPr>
          <w:rFonts w:ascii="Times New Roman" w:eastAsia="Times New Roman" w:hAnsi="Times New Roman" w:cs="Times New Roman"/>
        </w:rPr>
        <w:fldChar w:fldCharType="begin"/>
      </w:r>
      <w:r w:rsidR="00C27CDB" w:rsidRPr="00F64E7B">
        <w:rPr>
          <w:rFonts w:ascii="Times New Roman" w:eastAsia="Times New Roman" w:hAnsi="Times New Roman" w:cs="Times New Roman"/>
        </w:rPr>
        <w:instrText xml:space="preserve"> ADDIN ZOTERO_BIBL {"uncited":[],"omitted":[],"custom":[]} CSL_BIBLIOGRAPHY </w:instrText>
      </w:r>
      <w:r w:rsidRPr="00F64E7B">
        <w:rPr>
          <w:rFonts w:ascii="Times New Roman" w:eastAsia="Times New Roman" w:hAnsi="Times New Roman" w:cs="Times New Roman"/>
        </w:rPr>
        <w:fldChar w:fldCharType="separate"/>
      </w:r>
      <w:r w:rsidR="00EC0947" w:rsidRPr="00F64E7B">
        <w:rPr>
          <w:rFonts w:ascii="Times New Roman" w:hAnsi="Times New Roman" w:cs="Times New Roman"/>
        </w:rPr>
        <w:t xml:space="preserve">Anaki, D., &amp; Sergay, J. (2021). Predicting health behavior in response to the coronavirus disease (COVID-19): Worldwide survey results from early March 2020. </w:t>
      </w:r>
      <w:r w:rsidR="00EC0947" w:rsidRPr="00F64E7B">
        <w:rPr>
          <w:rFonts w:ascii="Times New Roman" w:hAnsi="Times New Roman" w:cs="Times New Roman"/>
          <w:i/>
          <w:iCs/>
        </w:rPr>
        <w:t>PLOS ONE</w:t>
      </w:r>
      <w:r w:rsidR="00EC0947" w:rsidRPr="00F64E7B">
        <w:rPr>
          <w:rFonts w:ascii="Times New Roman" w:hAnsi="Times New Roman" w:cs="Times New Roman"/>
        </w:rPr>
        <w:t xml:space="preserve">, </w:t>
      </w:r>
      <w:r w:rsidR="00EC0947" w:rsidRPr="00F64E7B">
        <w:rPr>
          <w:rFonts w:ascii="Times New Roman" w:hAnsi="Times New Roman" w:cs="Times New Roman"/>
          <w:i/>
          <w:iCs/>
        </w:rPr>
        <w:t>16</w:t>
      </w:r>
      <w:r w:rsidR="00EC0947" w:rsidRPr="00F64E7B">
        <w:rPr>
          <w:rFonts w:ascii="Times New Roman" w:hAnsi="Times New Roman" w:cs="Times New Roman"/>
        </w:rPr>
        <w:t>(1), e0244534. https://doi.org/10.1371/journal.pone.0244534</w:t>
      </w:r>
    </w:p>
    <w:p w14:paraId="594B3F39"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Arora, T., &amp; Grey, I. (2020). Health behaviour changes during COVID-19 and the potential consequences: A mini-review. </w:t>
      </w:r>
      <w:r w:rsidRPr="00F64E7B">
        <w:rPr>
          <w:rFonts w:ascii="Times New Roman" w:hAnsi="Times New Roman" w:cs="Times New Roman"/>
          <w:i/>
          <w:iCs/>
        </w:rPr>
        <w:t>Journal of Health Psychology</w:t>
      </w:r>
      <w:r w:rsidRPr="00F64E7B">
        <w:rPr>
          <w:rFonts w:ascii="Times New Roman" w:hAnsi="Times New Roman" w:cs="Times New Roman"/>
        </w:rPr>
        <w:t xml:space="preserve">, </w:t>
      </w:r>
      <w:r w:rsidRPr="00F64E7B">
        <w:rPr>
          <w:rFonts w:ascii="Times New Roman" w:hAnsi="Times New Roman" w:cs="Times New Roman"/>
          <w:i/>
          <w:iCs/>
        </w:rPr>
        <w:t>25</w:t>
      </w:r>
      <w:r w:rsidRPr="00F64E7B">
        <w:rPr>
          <w:rFonts w:ascii="Times New Roman" w:hAnsi="Times New Roman" w:cs="Times New Roman"/>
        </w:rPr>
        <w:t>(9), 1155–1163. https://doi.org/10.1177/1359105320937053</w:t>
      </w:r>
    </w:p>
    <w:p w14:paraId="36C556C2"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Arsenijevic, J., &amp; Groot, W. (2022). Health promotion policies for elderly—Some comparisons across Germany, Italy, the Netherlands and Poland. </w:t>
      </w:r>
      <w:r w:rsidRPr="00F64E7B">
        <w:rPr>
          <w:rFonts w:ascii="Times New Roman" w:hAnsi="Times New Roman" w:cs="Times New Roman"/>
          <w:i/>
          <w:iCs/>
        </w:rPr>
        <w:t>Health Policy</w:t>
      </w:r>
      <w:r w:rsidRPr="00F64E7B">
        <w:rPr>
          <w:rFonts w:ascii="Times New Roman" w:hAnsi="Times New Roman" w:cs="Times New Roman"/>
        </w:rPr>
        <w:t xml:space="preserve">, </w:t>
      </w:r>
      <w:r w:rsidRPr="00F64E7B">
        <w:rPr>
          <w:rFonts w:ascii="Times New Roman" w:hAnsi="Times New Roman" w:cs="Times New Roman"/>
          <w:i/>
          <w:iCs/>
        </w:rPr>
        <w:t>126</w:t>
      </w:r>
      <w:r w:rsidRPr="00F64E7B">
        <w:rPr>
          <w:rFonts w:ascii="Times New Roman" w:hAnsi="Times New Roman" w:cs="Times New Roman"/>
        </w:rPr>
        <w:t>(1), 69–73. https://doi.org/10.1016/j.healthpol.2020.01.013</w:t>
      </w:r>
    </w:p>
    <w:p w14:paraId="4B9E1D47"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Balanzá–Martínez, V., Atienza–Carbonell, B., Kapczinski, F., &amp; De Boni, R. B. (2020). Lifestyle behaviours during the COVID‐19 – time to connect. </w:t>
      </w:r>
      <w:r w:rsidRPr="00F64E7B">
        <w:rPr>
          <w:rFonts w:ascii="Times New Roman" w:hAnsi="Times New Roman" w:cs="Times New Roman"/>
          <w:i/>
          <w:iCs/>
        </w:rPr>
        <w:t>Acta Psychiatrica Scandinavica</w:t>
      </w:r>
      <w:r w:rsidRPr="00F64E7B">
        <w:rPr>
          <w:rFonts w:ascii="Times New Roman" w:hAnsi="Times New Roman" w:cs="Times New Roman"/>
        </w:rPr>
        <w:t xml:space="preserve">, </w:t>
      </w:r>
      <w:r w:rsidRPr="00F64E7B">
        <w:rPr>
          <w:rFonts w:ascii="Times New Roman" w:hAnsi="Times New Roman" w:cs="Times New Roman"/>
          <w:i/>
          <w:iCs/>
        </w:rPr>
        <w:t>141</w:t>
      </w:r>
      <w:r w:rsidRPr="00F64E7B">
        <w:rPr>
          <w:rFonts w:ascii="Times New Roman" w:hAnsi="Times New Roman" w:cs="Times New Roman"/>
        </w:rPr>
        <w:t>(5), 399–400. https://doi.org/10.1111/acps.13177</w:t>
      </w:r>
    </w:p>
    <w:p w14:paraId="0BD60D9B"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Batalden, M., Batalden, P., Margolis, P., Seid, M., Armstrong, G., Opipari-Arrigan, L., &amp; Hartung, H. (2016). Coproduction of healthcare service. </w:t>
      </w:r>
      <w:r w:rsidRPr="00F64E7B">
        <w:rPr>
          <w:rFonts w:ascii="Times New Roman" w:hAnsi="Times New Roman" w:cs="Times New Roman"/>
          <w:i/>
          <w:iCs/>
        </w:rPr>
        <w:t>BMJ Quality &amp; Safety</w:t>
      </w:r>
      <w:r w:rsidRPr="00F64E7B">
        <w:rPr>
          <w:rFonts w:ascii="Times New Roman" w:hAnsi="Times New Roman" w:cs="Times New Roman"/>
        </w:rPr>
        <w:t xml:space="preserve">, </w:t>
      </w:r>
      <w:r w:rsidRPr="00F64E7B">
        <w:rPr>
          <w:rFonts w:ascii="Times New Roman" w:hAnsi="Times New Roman" w:cs="Times New Roman"/>
          <w:i/>
          <w:iCs/>
        </w:rPr>
        <w:t>25</w:t>
      </w:r>
      <w:r w:rsidRPr="00F64E7B">
        <w:rPr>
          <w:rFonts w:ascii="Times New Roman" w:hAnsi="Times New Roman" w:cs="Times New Roman"/>
        </w:rPr>
        <w:t>(7), 509–517. https://doi.org/10.1136/bmjqs-2015-004315</w:t>
      </w:r>
    </w:p>
    <w:p w14:paraId="2DD49A7F"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Bates, E. A., McCann, J. J., Kaye, L. K., &amp; Taylor, J. C. (2017). “Beyond words”: A researcher’s guide to using photo elicitation in psychology. </w:t>
      </w:r>
      <w:r w:rsidRPr="00F64E7B">
        <w:rPr>
          <w:rFonts w:ascii="Times New Roman" w:hAnsi="Times New Roman" w:cs="Times New Roman"/>
          <w:i/>
          <w:iCs/>
        </w:rPr>
        <w:t>Qualitative Research in Psychology</w:t>
      </w:r>
      <w:r w:rsidRPr="00F64E7B">
        <w:rPr>
          <w:rFonts w:ascii="Times New Roman" w:hAnsi="Times New Roman" w:cs="Times New Roman"/>
        </w:rPr>
        <w:t xml:space="preserve">, </w:t>
      </w:r>
      <w:r w:rsidRPr="00F64E7B">
        <w:rPr>
          <w:rFonts w:ascii="Times New Roman" w:hAnsi="Times New Roman" w:cs="Times New Roman"/>
          <w:i/>
          <w:iCs/>
        </w:rPr>
        <w:t>14</w:t>
      </w:r>
      <w:r w:rsidRPr="00F64E7B">
        <w:rPr>
          <w:rFonts w:ascii="Times New Roman" w:hAnsi="Times New Roman" w:cs="Times New Roman"/>
        </w:rPr>
        <w:t>(4), 459–481. https://doi.org/10.1080/14780887.2017.1359352</w:t>
      </w:r>
    </w:p>
    <w:p w14:paraId="5037D3E6"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Baumeister, R. F. (2003). Ego depletion and self-regulation failure: A resource model of self-control. </w:t>
      </w:r>
      <w:r w:rsidRPr="00F64E7B">
        <w:rPr>
          <w:rFonts w:ascii="Times New Roman" w:hAnsi="Times New Roman" w:cs="Times New Roman"/>
          <w:i/>
          <w:iCs/>
        </w:rPr>
        <w:t>Alcoholism, Clinical and Experimental Research</w:t>
      </w:r>
      <w:r w:rsidRPr="00F64E7B">
        <w:rPr>
          <w:rFonts w:ascii="Times New Roman" w:hAnsi="Times New Roman" w:cs="Times New Roman"/>
        </w:rPr>
        <w:t xml:space="preserve">, </w:t>
      </w:r>
      <w:r w:rsidRPr="00F64E7B">
        <w:rPr>
          <w:rFonts w:ascii="Times New Roman" w:hAnsi="Times New Roman" w:cs="Times New Roman"/>
          <w:i/>
          <w:iCs/>
        </w:rPr>
        <w:t>27</w:t>
      </w:r>
      <w:r w:rsidRPr="00F64E7B">
        <w:rPr>
          <w:rFonts w:ascii="Times New Roman" w:hAnsi="Times New Roman" w:cs="Times New Roman"/>
        </w:rPr>
        <w:t>(2), 281–284. https://doi.org/10.1097/01.ALC.0000060879.61384.A4</w:t>
      </w:r>
    </w:p>
    <w:p w14:paraId="08C90FA0"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Baur, J. W. R., &amp; Tynon, J. F. (2010). Small-Scale Urban Nature Parks: Why Should We Care? </w:t>
      </w:r>
      <w:r w:rsidRPr="00F64E7B">
        <w:rPr>
          <w:rFonts w:ascii="Times New Roman" w:hAnsi="Times New Roman" w:cs="Times New Roman"/>
          <w:i/>
          <w:iCs/>
        </w:rPr>
        <w:t>Leisure Sciences</w:t>
      </w:r>
      <w:r w:rsidRPr="00F64E7B">
        <w:rPr>
          <w:rFonts w:ascii="Times New Roman" w:hAnsi="Times New Roman" w:cs="Times New Roman"/>
        </w:rPr>
        <w:t xml:space="preserve">, </w:t>
      </w:r>
      <w:r w:rsidRPr="00F64E7B">
        <w:rPr>
          <w:rFonts w:ascii="Times New Roman" w:hAnsi="Times New Roman" w:cs="Times New Roman"/>
          <w:i/>
          <w:iCs/>
        </w:rPr>
        <w:t>32</w:t>
      </w:r>
      <w:r w:rsidRPr="00F64E7B">
        <w:rPr>
          <w:rFonts w:ascii="Times New Roman" w:hAnsi="Times New Roman" w:cs="Times New Roman"/>
        </w:rPr>
        <w:t>(2), 195–200. https://doi.org/10.1080/01490400903547245</w:t>
      </w:r>
    </w:p>
    <w:p w14:paraId="24692446"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Bergman, Y. S., Cohen-Fridel, S., Shrira, A., Bodner, E., &amp; Palgi, Y. (2020). COVID-19 health worries and anxiety symptoms among older adults: The moderating role of ageism. </w:t>
      </w:r>
      <w:r w:rsidRPr="00F64E7B">
        <w:rPr>
          <w:rFonts w:ascii="Times New Roman" w:hAnsi="Times New Roman" w:cs="Times New Roman"/>
          <w:i/>
          <w:iCs/>
        </w:rPr>
        <w:t>International Psychogeriatrics</w:t>
      </w:r>
      <w:r w:rsidRPr="00F64E7B">
        <w:rPr>
          <w:rFonts w:ascii="Times New Roman" w:hAnsi="Times New Roman" w:cs="Times New Roman"/>
        </w:rPr>
        <w:t xml:space="preserve">, </w:t>
      </w:r>
      <w:r w:rsidRPr="00F64E7B">
        <w:rPr>
          <w:rFonts w:ascii="Times New Roman" w:hAnsi="Times New Roman" w:cs="Times New Roman"/>
          <w:i/>
          <w:iCs/>
        </w:rPr>
        <w:t>32</w:t>
      </w:r>
      <w:r w:rsidRPr="00F64E7B">
        <w:rPr>
          <w:rFonts w:ascii="Times New Roman" w:hAnsi="Times New Roman" w:cs="Times New Roman"/>
        </w:rPr>
        <w:t>(11), 1371–1375. https://doi.org/10.1017/S1041610220001258</w:t>
      </w:r>
    </w:p>
    <w:p w14:paraId="70A15F47"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Birt, L., Scott, S., Cavers, D., Campbell, C., &amp; Walter, F. (2016). Member Checking: A Tool to Enhance Trustworthiness or Merely a Nod to Validation? </w:t>
      </w:r>
      <w:r w:rsidRPr="00F64E7B">
        <w:rPr>
          <w:rFonts w:ascii="Times New Roman" w:hAnsi="Times New Roman" w:cs="Times New Roman"/>
          <w:i/>
          <w:iCs/>
        </w:rPr>
        <w:t>Qualitative Health Research</w:t>
      </w:r>
      <w:r w:rsidRPr="00F64E7B">
        <w:rPr>
          <w:rFonts w:ascii="Times New Roman" w:hAnsi="Times New Roman" w:cs="Times New Roman"/>
        </w:rPr>
        <w:t xml:space="preserve">, </w:t>
      </w:r>
      <w:r w:rsidRPr="00F64E7B">
        <w:rPr>
          <w:rFonts w:ascii="Times New Roman" w:hAnsi="Times New Roman" w:cs="Times New Roman"/>
          <w:i/>
          <w:iCs/>
        </w:rPr>
        <w:t>26</w:t>
      </w:r>
      <w:r w:rsidRPr="00F64E7B">
        <w:rPr>
          <w:rFonts w:ascii="Times New Roman" w:hAnsi="Times New Roman" w:cs="Times New Roman"/>
        </w:rPr>
        <w:t>(13), 1802–1811. https://doi.org/10.1177/1049732316654870</w:t>
      </w:r>
    </w:p>
    <w:p w14:paraId="79D11C6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Borraccino, A., Pera, R., &amp; Lemma, P. (2019). “What being healthy means to me”: A qualitative analysis uncovering the core categories of adolescents’ perception of health. </w:t>
      </w:r>
      <w:r w:rsidRPr="00F64E7B">
        <w:rPr>
          <w:rFonts w:ascii="Times New Roman" w:hAnsi="Times New Roman" w:cs="Times New Roman"/>
          <w:i/>
          <w:iCs/>
        </w:rPr>
        <w:t>PLOS ONE</w:t>
      </w:r>
      <w:r w:rsidRPr="00F64E7B">
        <w:rPr>
          <w:rFonts w:ascii="Times New Roman" w:hAnsi="Times New Roman" w:cs="Times New Roman"/>
        </w:rPr>
        <w:t xml:space="preserve">, </w:t>
      </w:r>
      <w:r w:rsidRPr="00F64E7B">
        <w:rPr>
          <w:rFonts w:ascii="Times New Roman" w:hAnsi="Times New Roman" w:cs="Times New Roman"/>
          <w:i/>
          <w:iCs/>
        </w:rPr>
        <w:t>14</w:t>
      </w:r>
      <w:r w:rsidRPr="00F64E7B">
        <w:rPr>
          <w:rFonts w:ascii="Times New Roman" w:hAnsi="Times New Roman" w:cs="Times New Roman"/>
        </w:rPr>
        <w:t>(6), e0218727. https://doi.org/10.1371/journal.pone.0218727</w:t>
      </w:r>
    </w:p>
    <w:p w14:paraId="663C88B1"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Bouton, M. E. (2000). A learning theory perspective on lapse, relapse, and the maintenance of behavior change. </w:t>
      </w:r>
      <w:r w:rsidRPr="00F64E7B">
        <w:rPr>
          <w:rFonts w:ascii="Times New Roman" w:hAnsi="Times New Roman" w:cs="Times New Roman"/>
          <w:i/>
          <w:iCs/>
        </w:rPr>
        <w:t>Health Psychology: Official Journal of the Division of Health Psychology, American Psychological Association</w:t>
      </w:r>
      <w:r w:rsidRPr="00F64E7B">
        <w:rPr>
          <w:rFonts w:ascii="Times New Roman" w:hAnsi="Times New Roman" w:cs="Times New Roman"/>
        </w:rPr>
        <w:t xml:space="preserve">, </w:t>
      </w:r>
      <w:r w:rsidRPr="00F64E7B">
        <w:rPr>
          <w:rFonts w:ascii="Times New Roman" w:hAnsi="Times New Roman" w:cs="Times New Roman"/>
          <w:i/>
          <w:iCs/>
        </w:rPr>
        <w:t>19</w:t>
      </w:r>
      <w:r w:rsidRPr="00F64E7B">
        <w:rPr>
          <w:rFonts w:ascii="Times New Roman" w:hAnsi="Times New Roman" w:cs="Times New Roman"/>
        </w:rPr>
        <w:t>(1S), 57–63. https://doi.org/10.1037/0278-6133.19.suppl1.57</w:t>
      </w:r>
    </w:p>
    <w:p w14:paraId="3B54DB52"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Braun, V., &amp; Clarke, V. (2006). Using thematic analysis in psychology. </w:t>
      </w:r>
      <w:r w:rsidRPr="00F64E7B">
        <w:rPr>
          <w:rFonts w:ascii="Times New Roman" w:hAnsi="Times New Roman" w:cs="Times New Roman"/>
          <w:i/>
          <w:iCs/>
        </w:rPr>
        <w:t>Qualitative Research in Psychology</w:t>
      </w:r>
      <w:r w:rsidRPr="00F64E7B">
        <w:rPr>
          <w:rFonts w:ascii="Times New Roman" w:hAnsi="Times New Roman" w:cs="Times New Roman"/>
        </w:rPr>
        <w:t xml:space="preserve">, </w:t>
      </w:r>
      <w:r w:rsidRPr="00F64E7B">
        <w:rPr>
          <w:rFonts w:ascii="Times New Roman" w:hAnsi="Times New Roman" w:cs="Times New Roman"/>
          <w:i/>
          <w:iCs/>
        </w:rPr>
        <w:t>3</w:t>
      </w:r>
      <w:r w:rsidRPr="00F64E7B">
        <w:rPr>
          <w:rFonts w:ascii="Times New Roman" w:hAnsi="Times New Roman" w:cs="Times New Roman"/>
        </w:rPr>
        <w:t>(2), 77–101. https://doi.org/10.1191/1478088706qp063oa</w:t>
      </w:r>
    </w:p>
    <w:p w14:paraId="416EBDA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Buckley, R., &amp; Westaway, D. (2020). Mental health rescue effects of women’s outdoor tourism: A role in COVID-19 recovery. </w:t>
      </w:r>
      <w:r w:rsidRPr="00F64E7B">
        <w:rPr>
          <w:rFonts w:ascii="Times New Roman" w:hAnsi="Times New Roman" w:cs="Times New Roman"/>
          <w:i/>
          <w:iCs/>
        </w:rPr>
        <w:t>Annals of Tourism Research</w:t>
      </w:r>
      <w:r w:rsidRPr="00F64E7B">
        <w:rPr>
          <w:rFonts w:ascii="Times New Roman" w:hAnsi="Times New Roman" w:cs="Times New Roman"/>
        </w:rPr>
        <w:t xml:space="preserve">, </w:t>
      </w:r>
      <w:r w:rsidRPr="00F64E7B">
        <w:rPr>
          <w:rFonts w:ascii="Times New Roman" w:hAnsi="Times New Roman" w:cs="Times New Roman"/>
          <w:i/>
          <w:iCs/>
        </w:rPr>
        <w:t>85</w:t>
      </w:r>
      <w:r w:rsidRPr="00F64E7B">
        <w:rPr>
          <w:rFonts w:ascii="Times New Roman" w:hAnsi="Times New Roman" w:cs="Times New Roman"/>
        </w:rPr>
        <w:t>, 103041. https://doi.org/10.1016/j.annals.2020.103041</w:t>
      </w:r>
    </w:p>
    <w:p w14:paraId="506E2926"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Castañeda-Babarro, A., Arbillaga-Etxarri, A., Gutiérrez-Santamaría, B., &amp; Coca, A. (2020). Physical Activity Change during COVID-19 Confinement. </w:t>
      </w:r>
      <w:r w:rsidRPr="00F64E7B">
        <w:rPr>
          <w:rFonts w:ascii="Times New Roman" w:hAnsi="Times New Roman" w:cs="Times New Roman"/>
          <w:i/>
          <w:iCs/>
        </w:rPr>
        <w:t>International Journal of Environmental Research and Public Health</w:t>
      </w:r>
      <w:r w:rsidRPr="00F64E7B">
        <w:rPr>
          <w:rFonts w:ascii="Times New Roman" w:hAnsi="Times New Roman" w:cs="Times New Roman"/>
        </w:rPr>
        <w:t xml:space="preserve">, </w:t>
      </w:r>
      <w:r w:rsidRPr="00F64E7B">
        <w:rPr>
          <w:rFonts w:ascii="Times New Roman" w:hAnsi="Times New Roman" w:cs="Times New Roman"/>
          <w:i/>
          <w:iCs/>
        </w:rPr>
        <w:t>17</w:t>
      </w:r>
      <w:r w:rsidRPr="00F64E7B">
        <w:rPr>
          <w:rFonts w:ascii="Times New Roman" w:hAnsi="Times New Roman" w:cs="Times New Roman"/>
        </w:rPr>
        <w:t>(18), Article 18. https://doi.org/10.3390/ijerph17186878</w:t>
      </w:r>
    </w:p>
    <w:p w14:paraId="2D2D7837"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Chamberlain, K., McGuigan, K., Anstiss, D., &amp; Marshall, K. (2018). A change of view: Arts-based research and psychology. </w:t>
      </w:r>
      <w:r w:rsidRPr="00F64E7B">
        <w:rPr>
          <w:rFonts w:ascii="Times New Roman" w:hAnsi="Times New Roman" w:cs="Times New Roman"/>
          <w:i/>
          <w:iCs/>
        </w:rPr>
        <w:t>Qualitative Research in Psychology</w:t>
      </w:r>
      <w:r w:rsidRPr="00F64E7B">
        <w:rPr>
          <w:rFonts w:ascii="Times New Roman" w:hAnsi="Times New Roman" w:cs="Times New Roman"/>
        </w:rPr>
        <w:t xml:space="preserve">, </w:t>
      </w:r>
      <w:r w:rsidRPr="00F64E7B">
        <w:rPr>
          <w:rFonts w:ascii="Times New Roman" w:hAnsi="Times New Roman" w:cs="Times New Roman"/>
          <w:i/>
          <w:iCs/>
        </w:rPr>
        <w:t>15</w:t>
      </w:r>
      <w:r w:rsidRPr="00F64E7B">
        <w:rPr>
          <w:rFonts w:ascii="Times New Roman" w:hAnsi="Times New Roman" w:cs="Times New Roman"/>
        </w:rPr>
        <w:t>(2–3), 131–139. https://doi.org/10.1080/14780887.2018.1456590</w:t>
      </w:r>
    </w:p>
    <w:p w14:paraId="44698E8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Cloninger, C. R., &amp; Zohar, A. H. (2011). Personality and the perception of health and happiness. </w:t>
      </w:r>
      <w:r w:rsidRPr="00F64E7B">
        <w:rPr>
          <w:rFonts w:ascii="Times New Roman" w:hAnsi="Times New Roman" w:cs="Times New Roman"/>
          <w:i/>
          <w:iCs/>
        </w:rPr>
        <w:t>Journal of Affective Disorders</w:t>
      </w:r>
      <w:r w:rsidRPr="00F64E7B">
        <w:rPr>
          <w:rFonts w:ascii="Times New Roman" w:hAnsi="Times New Roman" w:cs="Times New Roman"/>
        </w:rPr>
        <w:t xml:space="preserve">, </w:t>
      </w:r>
      <w:r w:rsidRPr="00F64E7B">
        <w:rPr>
          <w:rFonts w:ascii="Times New Roman" w:hAnsi="Times New Roman" w:cs="Times New Roman"/>
          <w:i/>
          <w:iCs/>
        </w:rPr>
        <w:t>128</w:t>
      </w:r>
      <w:r w:rsidRPr="00F64E7B">
        <w:rPr>
          <w:rFonts w:ascii="Times New Roman" w:hAnsi="Times New Roman" w:cs="Times New Roman"/>
        </w:rPr>
        <w:t>(1), 24–32. https://doi.org/10.1016/j.jad.2010.06.012</w:t>
      </w:r>
    </w:p>
    <w:p w14:paraId="208E9662"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Cornell, S., Nickel, B., Cvejic, E., Bonner, C., McCaffery, K. J., Ayre, J., Copp, T., Batcup, C., Isautier, J., Dakin, T., Dodd, R., &amp; Judd, J. (2021). Positive outcomes associated with the COVID‐19 pandemic in Australia. </w:t>
      </w:r>
      <w:r w:rsidRPr="00F64E7B">
        <w:rPr>
          <w:rFonts w:ascii="Times New Roman" w:hAnsi="Times New Roman" w:cs="Times New Roman"/>
          <w:i/>
          <w:iCs/>
        </w:rPr>
        <w:t>Health Promotion Journal of Australia</w:t>
      </w:r>
      <w:r w:rsidRPr="00F64E7B">
        <w:rPr>
          <w:rFonts w:ascii="Times New Roman" w:hAnsi="Times New Roman" w:cs="Times New Roman"/>
        </w:rPr>
        <w:t>, 10.1002/hpja.494. https://doi.org/10.1002/hpja.494</w:t>
      </w:r>
    </w:p>
    <w:p w14:paraId="192BFB4E"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lastRenderedPageBreak/>
        <w:t xml:space="preserve">Crocker, J. C., Ricci-Cabello, I., Parker, A., Hirst, J. A., Chant, A., Petit-Zeman, S., Evans, D., &amp; Rees, S. (2018). Impact of patient and public involvement on enrolment and retention in clinical trials: Systematic review and meta-analysis. </w:t>
      </w:r>
      <w:r w:rsidRPr="00F64E7B">
        <w:rPr>
          <w:rFonts w:ascii="Times New Roman" w:hAnsi="Times New Roman" w:cs="Times New Roman"/>
          <w:i/>
          <w:iCs/>
        </w:rPr>
        <w:t>BMJ</w:t>
      </w:r>
      <w:r w:rsidRPr="00F64E7B">
        <w:rPr>
          <w:rFonts w:ascii="Times New Roman" w:hAnsi="Times New Roman" w:cs="Times New Roman"/>
        </w:rPr>
        <w:t xml:space="preserve">, </w:t>
      </w:r>
      <w:r w:rsidRPr="00F64E7B">
        <w:rPr>
          <w:rFonts w:ascii="Times New Roman" w:hAnsi="Times New Roman" w:cs="Times New Roman"/>
          <w:i/>
          <w:iCs/>
        </w:rPr>
        <w:t>363</w:t>
      </w:r>
      <w:r w:rsidRPr="00F64E7B">
        <w:rPr>
          <w:rFonts w:ascii="Times New Roman" w:hAnsi="Times New Roman" w:cs="Times New Roman"/>
        </w:rPr>
        <w:t>, k4738. https://doi.org/10.1136/bmj.k4738</w:t>
      </w:r>
    </w:p>
    <w:p w14:paraId="4754A0AC"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Cullen, W., Gulati, G., &amp; Kelly, B. D. (2020). Mental health in the COVID-19 pandemic. </w:t>
      </w:r>
      <w:r w:rsidRPr="00F64E7B">
        <w:rPr>
          <w:rFonts w:ascii="Times New Roman" w:hAnsi="Times New Roman" w:cs="Times New Roman"/>
          <w:i/>
          <w:iCs/>
        </w:rPr>
        <w:t>QJM: An International Journal of Medicine</w:t>
      </w:r>
      <w:r w:rsidRPr="00F64E7B">
        <w:rPr>
          <w:rFonts w:ascii="Times New Roman" w:hAnsi="Times New Roman" w:cs="Times New Roman"/>
        </w:rPr>
        <w:t xml:space="preserve">, </w:t>
      </w:r>
      <w:r w:rsidRPr="00F64E7B">
        <w:rPr>
          <w:rFonts w:ascii="Times New Roman" w:hAnsi="Times New Roman" w:cs="Times New Roman"/>
          <w:i/>
          <w:iCs/>
        </w:rPr>
        <w:t>113</w:t>
      </w:r>
      <w:r w:rsidRPr="00F64E7B">
        <w:rPr>
          <w:rFonts w:ascii="Times New Roman" w:hAnsi="Times New Roman" w:cs="Times New Roman"/>
        </w:rPr>
        <w:t>(5), 311–312. https://doi.org/10.1093/qjmed/hcaa110</w:t>
      </w:r>
    </w:p>
    <w:p w14:paraId="14A4CF50"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Dawson, D. L., &amp; Golijani-Moghaddam, N. (2020). COVID-19: Psychological flexibility, coping, mental health, and wellbeing in the UK during the pandemic. </w:t>
      </w:r>
      <w:r w:rsidRPr="00F64E7B">
        <w:rPr>
          <w:rFonts w:ascii="Times New Roman" w:hAnsi="Times New Roman" w:cs="Times New Roman"/>
          <w:i/>
          <w:iCs/>
        </w:rPr>
        <w:t>Journal of Contextual Behavioral Science</w:t>
      </w:r>
      <w:r w:rsidRPr="00F64E7B">
        <w:rPr>
          <w:rFonts w:ascii="Times New Roman" w:hAnsi="Times New Roman" w:cs="Times New Roman"/>
        </w:rPr>
        <w:t xml:space="preserve">, </w:t>
      </w:r>
      <w:r w:rsidRPr="00F64E7B">
        <w:rPr>
          <w:rFonts w:ascii="Times New Roman" w:hAnsi="Times New Roman" w:cs="Times New Roman"/>
          <w:i/>
          <w:iCs/>
        </w:rPr>
        <w:t>17</w:t>
      </w:r>
      <w:r w:rsidRPr="00F64E7B">
        <w:rPr>
          <w:rFonts w:ascii="Times New Roman" w:hAnsi="Times New Roman" w:cs="Times New Roman"/>
        </w:rPr>
        <w:t>, 126–134. https://doi.org/10.1016/j.jcbs.2020.07.010</w:t>
      </w:r>
    </w:p>
    <w:p w14:paraId="11B1E7F6"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Deci, E. L., &amp; Ryan, R. M. (2008). Self-determination theory: A macrotheory of human motivation, development, and health. </w:t>
      </w:r>
      <w:r w:rsidRPr="00F64E7B">
        <w:rPr>
          <w:rFonts w:ascii="Times New Roman" w:hAnsi="Times New Roman" w:cs="Times New Roman"/>
          <w:i/>
          <w:iCs/>
        </w:rPr>
        <w:t>Canadian Psychology/Psychologie Canadienne</w:t>
      </w:r>
      <w:r w:rsidRPr="00F64E7B">
        <w:rPr>
          <w:rFonts w:ascii="Times New Roman" w:hAnsi="Times New Roman" w:cs="Times New Roman"/>
        </w:rPr>
        <w:t xml:space="preserve">, </w:t>
      </w:r>
      <w:r w:rsidRPr="00F64E7B">
        <w:rPr>
          <w:rFonts w:ascii="Times New Roman" w:hAnsi="Times New Roman" w:cs="Times New Roman"/>
          <w:i/>
          <w:iCs/>
        </w:rPr>
        <w:t>49</w:t>
      </w:r>
      <w:r w:rsidRPr="00F64E7B">
        <w:rPr>
          <w:rFonts w:ascii="Times New Roman" w:hAnsi="Times New Roman" w:cs="Times New Roman"/>
        </w:rPr>
        <w:t>(3), 182–185. https://doi.org/10.1037/a0012801</w:t>
      </w:r>
    </w:p>
    <w:p w14:paraId="711C8F2C"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Deeks, A., Lombard, C., Michelmore, J., &amp; Teede, H. (2009). The effects of gender and age on health related behaviors. </w:t>
      </w:r>
      <w:r w:rsidRPr="00F64E7B">
        <w:rPr>
          <w:rFonts w:ascii="Times New Roman" w:hAnsi="Times New Roman" w:cs="Times New Roman"/>
          <w:i/>
          <w:iCs/>
        </w:rPr>
        <w:t>BMC Public Health</w:t>
      </w:r>
      <w:r w:rsidRPr="00F64E7B">
        <w:rPr>
          <w:rFonts w:ascii="Times New Roman" w:hAnsi="Times New Roman" w:cs="Times New Roman"/>
        </w:rPr>
        <w:t xml:space="preserve">, </w:t>
      </w:r>
      <w:r w:rsidRPr="00F64E7B">
        <w:rPr>
          <w:rFonts w:ascii="Times New Roman" w:hAnsi="Times New Roman" w:cs="Times New Roman"/>
          <w:i/>
          <w:iCs/>
        </w:rPr>
        <w:t>9</w:t>
      </w:r>
      <w:r w:rsidRPr="00F64E7B">
        <w:rPr>
          <w:rFonts w:ascii="Times New Roman" w:hAnsi="Times New Roman" w:cs="Times New Roman"/>
        </w:rPr>
        <w:t>(1), 213. https://doi.org/10.1186/1471-2458-9-213</w:t>
      </w:r>
    </w:p>
    <w:p w14:paraId="6FAD7DC6"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Divine, R. L., &amp; Lepisto, L. (2005). </w:t>
      </w:r>
      <w:r w:rsidRPr="00F64E7B">
        <w:rPr>
          <w:rFonts w:ascii="Times New Roman" w:hAnsi="Times New Roman" w:cs="Times New Roman"/>
          <w:i/>
          <w:iCs/>
        </w:rPr>
        <w:t>Analysis of the healthy lifestyle consumer</w:t>
      </w:r>
      <w:r w:rsidRPr="00F64E7B">
        <w:rPr>
          <w:rFonts w:ascii="Times New Roman" w:hAnsi="Times New Roman" w:cs="Times New Roman"/>
        </w:rPr>
        <w:t xml:space="preserve"> [Text]. https://doi.org/info:doi/10.1108/07363760510611707</w:t>
      </w:r>
    </w:p>
    <w:p w14:paraId="6DBEF942"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Dolan, P., &amp; Tsuchiya, A. (2005). Health priorities and public preferences: The relative importance of past health experience and future health prospects. </w:t>
      </w:r>
      <w:r w:rsidRPr="00F64E7B">
        <w:rPr>
          <w:rFonts w:ascii="Times New Roman" w:hAnsi="Times New Roman" w:cs="Times New Roman"/>
          <w:i/>
          <w:iCs/>
        </w:rPr>
        <w:t>Journal of Health Economics</w:t>
      </w:r>
      <w:r w:rsidRPr="00F64E7B">
        <w:rPr>
          <w:rFonts w:ascii="Times New Roman" w:hAnsi="Times New Roman" w:cs="Times New Roman"/>
        </w:rPr>
        <w:t xml:space="preserve">, </w:t>
      </w:r>
      <w:r w:rsidRPr="00F64E7B">
        <w:rPr>
          <w:rFonts w:ascii="Times New Roman" w:hAnsi="Times New Roman" w:cs="Times New Roman"/>
          <w:i/>
          <w:iCs/>
        </w:rPr>
        <w:t>24</w:t>
      </w:r>
      <w:r w:rsidRPr="00F64E7B">
        <w:rPr>
          <w:rFonts w:ascii="Times New Roman" w:hAnsi="Times New Roman" w:cs="Times New Roman"/>
        </w:rPr>
        <w:t>(4), 703–714. https://doi.org/10.1016/j.jhealeco.2004.11.007</w:t>
      </w:r>
    </w:p>
    <w:p w14:paraId="526D3B3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Emami, A., Benner, P. E., Lipson, J. G., &amp; Ekman, S.-L. (2000). Health as Continuity and Balance in Life. </w:t>
      </w:r>
      <w:r w:rsidRPr="00F64E7B">
        <w:rPr>
          <w:rFonts w:ascii="Times New Roman" w:hAnsi="Times New Roman" w:cs="Times New Roman"/>
          <w:i/>
          <w:iCs/>
        </w:rPr>
        <w:t>Western Journal of Nursing Research</w:t>
      </w:r>
      <w:r w:rsidRPr="00F64E7B">
        <w:rPr>
          <w:rFonts w:ascii="Times New Roman" w:hAnsi="Times New Roman" w:cs="Times New Roman"/>
        </w:rPr>
        <w:t xml:space="preserve">, </w:t>
      </w:r>
      <w:r w:rsidRPr="00F64E7B">
        <w:rPr>
          <w:rFonts w:ascii="Times New Roman" w:hAnsi="Times New Roman" w:cs="Times New Roman"/>
          <w:i/>
          <w:iCs/>
        </w:rPr>
        <w:t>22</w:t>
      </w:r>
      <w:r w:rsidRPr="00F64E7B">
        <w:rPr>
          <w:rFonts w:ascii="Times New Roman" w:hAnsi="Times New Roman" w:cs="Times New Roman"/>
        </w:rPr>
        <w:t>(7), 812–825. https://doi.org/10.1177/01939450022044773</w:t>
      </w:r>
    </w:p>
    <w:p w14:paraId="43853F30"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Farmakas, A., Theodorou, M., Galanis, P., Karayiannis, G., Ghobrial, S., Polyzos, N., Papastavrou, E., Agapidaki, E., &amp; Souliotis, K. (2017). Public engagement in setting healthcare priorities: A ranking exercise in Cyprus. </w:t>
      </w:r>
      <w:r w:rsidRPr="00F64E7B">
        <w:rPr>
          <w:rFonts w:ascii="Times New Roman" w:hAnsi="Times New Roman" w:cs="Times New Roman"/>
          <w:i/>
          <w:iCs/>
        </w:rPr>
        <w:t>Cost Effectiveness and Resource Allocation : C/E</w:t>
      </w:r>
      <w:r w:rsidRPr="00F64E7B">
        <w:rPr>
          <w:rFonts w:ascii="Times New Roman" w:hAnsi="Times New Roman" w:cs="Times New Roman"/>
        </w:rPr>
        <w:t xml:space="preserve">, </w:t>
      </w:r>
      <w:r w:rsidRPr="00F64E7B">
        <w:rPr>
          <w:rFonts w:ascii="Times New Roman" w:hAnsi="Times New Roman" w:cs="Times New Roman"/>
          <w:i/>
          <w:iCs/>
        </w:rPr>
        <w:t>15</w:t>
      </w:r>
      <w:r w:rsidRPr="00F64E7B">
        <w:rPr>
          <w:rFonts w:ascii="Times New Roman" w:hAnsi="Times New Roman" w:cs="Times New Roman"/>
        </w:rPr>
        <w:t>, 16. https://doi.org/10.1186/s12962-017-0078-3</w:t>
      </w:r>
    </w:p>
    <w:p w14:paraId="69D5F398"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Fernández-Prieto, I., Canet, O., &amp; Giné-Garriga, M. (2019). Physical Activity Perceptions in Adolescents: A Qualitative Study Involving Photo Elicitation and Discussion Groups. </w:t>
      </w:r>
      <w:r w:rsidRPr="00F64E7B">
        <w:rPr>
          <w:rFonts w:ascii="Times New Roman" w:hAnsi="Times New Roman" w:cs="Times New Roman"/>
          <w:i/>
          <w:iCs/>
        </w:rPr>
        <w:t>Journal of Adolescent Research</w:t>
      </w:r>
      <w:r w:rsidRPr="00F64E7B">
        <w:rPr>
          <w:rFonts w:ascii="Times New Roman" w:hAnsi="Times New Roman" w:cs="Times New Roman"/>
        </w:rPr>
        <w:t xml:space="preserve">, </w:t>
      </w:r>
      <w:r w:rsidRPr="00F64E7B">
        <w:rPr>
          <w:rFonts w:ascii="Times New Roman" w:hAnsi="Times New Roman" w:cs="Times New Roman"/>
          <w:i/>
          <w:iCs/>
        </w:rPr>
        <w:t>34</w:t>
      </w:r>
      <w:r w:rsidRPr="00F64E7B">
        <w:rPr>
          <w:rFonts w:ascii="Times New Roman" w:hAnsi="Times New Roman" w:cs="Times New Roman"/>
        </w:rPr>
        <w:t>(3), 302–322. https://doi.org/10.1177/0743558417712612</w:t>
      </w:r>
    </w:p>
    <w:p w14:paraId="4FEF0248"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Fleury, J., Keller, C., &amp; Perez, A. (2009). Exploring Resources for Physical Activity in Hispanic Women, Using Photo Elicitation. </w:t>
      </w:r>
      <w:r w:rsidRPr="00F64E7B">
        <w:rPr>
          <w:rFonts w:ascii="Times New Roman" w:hAnsi="Times New Roman" w:cs="Times New Roman"/>
          <w:i/>
          <w:iCs/>
        </w:rPr>
        <w:t>Qualitative Health Research</w:t>
      </w:r>
      <w:r w:rsidRPr="00F64E7B">
        <w:rPr>
          <w:rFonts w:ascii="Times New Roman" w:hAnsi="Times New Roman" w:cs="Times New Roman"/>
        </w:rPr>
        <w:t xml:space="preserve">, </w:t>
      </w:r>
      <w:r w:rsidRPr="00F64E7B">
        <w:rPr>
          <w:rFonts w:ascii="Times New Roman" w:hAnsi="Times New Roman" w:cs="Times New Roman"/>
          <w:i/>
          <w:iCs/>
        </w:rPr>
        <w:t>19</w:t>
      </w:r>
      <w:r w:rsidRPr="00F64E7B">
        <w:rPr>
          <w:rFonts w:ascii="Times New Roman" w:hAnsi="Times New Roman" w:cs="Times New Roman"/>
        </w:rPr>
        <w:t>(5), 677–686. https://doi.org/10.1177/1049732309334471</w:t>
      </w:r>
    </w:p>
    <w:p w14:paraId="1F376BDC"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Fredrickson, B. L., &amp; Joiner, T. (2018). Reflections on Positive Emotions and Upward Spirals. </w:t>
      </w:r>
      <w:r w:rsidRPr="00F64E7B">
        <w:rPr>
          <w:rFonts w:ascii="Times New Roman" w:hAnsi="Times New Roman" w:cs="Times New Roman"/>
          <w:i/>
          <w:iCs/>
        </w:rPr>
        <w:t>Perspectives on Psychological Science</w:t>
      </w:r>
      <w:r w:rsidRPr="00F64E7B">
        <w:rPr>
          <w:rFonts w:ascii="Times New Roman" w:hAnsi="Times New Roman" w:cs="Times New Roman"/>
        </w:rPr>
        <w:t xml:space="preserve">, </w:t>
      </w:r>
      <w:r w:rsidRPr="00F64E7B">
        <w:rPr>
          <w:rFonts w:ascii="Times New Roman" w:hAnsi="Times New Roman" w:cs="Times New Roman"/>
          <w:i/>
          <w:iCs/>
        </w:rPr>
        <w:t>13</w:t>
      </w:r>
      <w:r w:rsidRPr="00F64E7B">
        <w:rPr>
          <w:rFonts w:ascii="Times New Roman" w:hAnsi="Times New Roman" w:cs="Times New Roman"/>
        </w:rPr>
        <w:t>(2), 194–199. https://doi.org/10.1177/1745691617692106</w:t>
      </w:r>
    </w:p>
    <w:p w14:paraId="2C319963"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Frumkin, H., Bratman, G. N., Breslow, S. J., Cochran, B., Kahn Jr, P. H., Lawler, J. J., Levin, P. S., Tandon, P. S., Varanasi, U., Wolf, K. L., &amp; Wood, S. A. (2017). Nature Contact and Human Health: A Research Agenda. </w:t>
      </w:r>
      <w:r w:rsidRPr="00F64E7B">
        <w:rPr>
          <w:rFonts w:ascii="Times New Roman" w:hAnsi="Times New Roman" w:cs="Times New Roman"/>
          <w:i/>
          <w:iCs/>
        </w:rPr>
        <w:t>Environmental Health Perspectives</w:t>
      </w:r>
      <w:r w:rsidRPr="00F64E7B">
        <w:rPr>
          <w:rFonts w:ascii="Times New Roman" w:hAnsi="Times New Roman" w:cs="Times New Roman"/>
        </w:rPr>
        <w:t xml:space="preserve">, </w:t>
      </w:r>
      <w:r w:rsidRPr="00F64E7B">
        <w:rPr>
          <w:rFonts w:ascii="Times New Roman" w:hAnsi="Times New Roman" w:cs="Times New Roman"/>
          <w:i/>
          <w:iCs/>
        </w:rPr>
        <w:t>125</w:t>
      </w:r>
      <w:r w:rsidRPr="00F64E7B">
        <w:rPr>
          <w:rFonts w:ascii="Times New Roman" w:hAnsi="Times New Roman" w:cs="Times New Roman"/>
        </w:rPr>
        <w:t>(7), 075001. https://doi.org/10.1289/EHP1663</w:t>
      </w:r>
    </w:p>
    <w:p w14:paraId="05D622D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Gardner, B., &amp; Lally, P. (2018). Modelling Habit Formation and Its Determinants. In B. Verplanken (Ed.), </w:t>
      </w:r>
      <w:r w:rsidRPr="00F64E7B">
        <w:rPr>
          <w:rFonts w:ascii="Times New Roman" w:hAnsi="Times New Roman" w:cs="Times New Roman"/>
          <w:i/>
          <w:iCs/>
        </w:rPr>
        <w:t>The Psychology of Habit: Theory, Mechanisms, Change, and Contexts</w:t>
      </w:r>
      <w:r w:rsidRPr="00F64E7B">
        <w:rPr>
          <w:rFonts w:ascii="Times New Roman" w:hAnsi="Times New Roman" w:cs="Times New Roman"/>
        </w:rPr>
        <w:t xml:space="preserve"> (pp. 207–229). Springer International Publishing. https://doi.org/10.1007/978-3-319-97529-0_12</w:t>
      </w:r>
    </w:p>
    <w:p w14:paraId="03043F19"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Gleeson, K. (2020). Polytextual thematic analysis for visual data: Analysing visual images. In </w:t>
      </w:r>
      <w:r w:rsidRPr="00F64E7B">
        <w:rPr>
          <w:rFonts w:ascii="Times New Roman" w:hAnsi="Times New Roman" w:cs="Times New Roman"/>
          <w:i/>
          <w:iCs/>
        </w:rPr>
        <w:t>A Handbook of Visual Methods in Psychology</w:t>
      </w:r>
      <w:r w:rsidRPr="00F64E7B">
        <w:rPr>
          <w:rFonts w:ascii="Times New Roman" w:hAnsi="Times New Roman" w:cs="Times New Roman"/>
        </w:rPr>
        <w:t>. Routledge.</w:t>
      </w:r>
    </w:p>
    <w:p w14:paraId="54F5482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Gorm, N., &amp; Shklovski, I. (2017). Participant Driven Photo Elicitation for Understanding Activity Tracking: Benefits and Limitations. </w:t>
      </w:r>
      <w:r w:rsidRPr="00F64E7B">
        <w:rPr>
          <w:rFonts w:ascii="Times New Roman" w:hAnsi="Times New Roman" w:cs="Times New Roman"/>
          <w:i/>
          <w:iCs/>
        </w:rPr>
        <w:t>Proceedings of the 2017 ACM Conference on Computer Supported Cooperative Work and Social Computing</w:t>
      </w:r>
      <w:r w:rsidRPr="00F64E7B">
        <w:rPr>
          <w:rFonts w:ascii="Times New Roman" w:hAnsi="Times New Roman" w:cs="Times New Roman"/>
        </w:rPr>
        <w:t>, 1350–1361. https://doi.org/10.1145/2998181.2998214</w:t>
      </w:r>
    </w:p>
    <w:p w14:paraId="60DD97C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Grandey, A. A., Sayre, G. M., &amp; French, K. A. (2021). “A blessing and a curse”: Work loss during coronavirus lockdown on short-term health changes via threat and recovery. </w:t>
      </w:r>
      <w:r w:rsidRPr="00F64E7B">
        <w:rPr>
          <w:rFonts w:ascii="Times New Roman" w:hAnsi="Times New Roman" w:cs="Times New Roman"/>
          <w:i/>
          <w:iCs/>
        </w:rPr>
        <w:t>Journal of Occupational Health Psychology</w:t>
      </w:r>
      <w:r w:rsidRPr="00F64E7B">
        <w:rPr>
          <w:rFonts w:ascii="Times New Roman" w:hAnsi="Times New Roman" w:cs="Times New Roman"/>
        </w:rPr>
        <w:t xml:space="preserve">, </w:t>
      </w:r>
      <w:r w:rsidRPr="00F64E7B">
        <w:rPr>
          <w:rFonts w:ascii="Times New Roman" w:hAnsi="Times New Roman" w:cs="Times New Roman"/>
          <w:i/>
          <w:iCs/>
        </w:rPr>
        <w:t>26</w:t>
      </w:r>
      <w:r w:rsidRPr="00F64E7B">
        <w:rPr>
          <w:rFonts w:ascii="Times New Roman" w:hAnsi="Times New Roman" w:cs="Times New Roman"/>
        </w:rPr>
        <w:t>(4), 261–275. https://doi.org/10.1037/ocp0000283</w:t>
      </w:r>
    </w:p>
    <w:p w14:paraId="301459BA"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Gumà, J. (2021). What influences individual perception of health? Using machine learning to disentangle self-perceived health. </w:t>
      </w:r>
      <w:r w:rsidRPr="00F64E7B">
        <w:rPr>
          <w:rFonts w:ascii="Times New Roman" w:hAnsi="Times New Roman" w:cs="Times New Roman"/>
          <w:i/>
          <w:iCs/>
        </w:rPr>
        <w:t>SSM - Population Health</w:t>
      </w:r>
      <w:r w:rsidRPr="00F64E7B">
        <w:rPr>
          <w:rFonts w:ascii="Times New Roman" w:hAnsi="Times New Roman" w:cs="Times New Roman"/>
        </w:rPr>
        <w:t xml:space="preserve">, </w:t>
      </w:r>
      <w:r w:rsidRPr="00F64E7B">
        <w:rPr>
          <w:rFonts w:ascii="Times New Roman" w:hAnsi="Times New Roman" w:cs="Times New Roman"/>
          <w:i/>
          <w:iCs/>
        </w:rPr>
        <w:t>16</w:t>
      </w:r>
      <w:r w:rsidRPr="00F64E7B">
        <w:rPr>
          <w:rFonts w:ascii="Times New Roman" w:hAnsi="Times New Roman" w:cs="Times New Roman"/>
        </w:rPr>
        <w:t>, 100996. https://doi.org/10.1016/j.ssmph.2021.100996</w:t>
      </w:r>
    </w:p>
    <w:p w14:paraId="17C30366"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lastRenderedPageBreak/>
        <w:t xml:space="preserve">Hagger, M. S., Wood, C., Stiff, C., &amp; Chatzisarantis, N. L. D. (2010). Ego depletion and the strength model of self-control: A meta-analysis. </w:t>
      </w:r>
      <w:r w:rsidRPr="00F64E7B">
        <w:rPr>
          <w:rFonts w:ascii="Times New Roman" w:hAnsi="Times New Roman" w:cs="Times New Roman"/>
          <w:i/>
          <w:iCs/>
        </w:rPr>
        <w:t>Psychological Bulletin</w:t>
      </w:r>
      <w:r w:rsidRPr="00F64E7B">
        <w:rPr>
          <w:rFonts w:ascii="Times New Roman" w:hAnsi="Times New Roman" w:cs="Times New Roman"/>
        </w:rPr>
        <w:t xml:space="preserve">, </w:t>
      </w:r>
      <w:r w:rsidRPr="00F64E7B">
        <w:rPr>
          <w:rFonts w:ascii="Times New Roman" w:hAnsi="Times New Roman" w:cs="Times New Roman"/>
          <w:i/>
          <w:iCs/>
        </w:rPr>
        <w:t>136</w:t>
      </w:r>
      <w:r w:rsidRPr="00F64E7B">
        <w:rPr>
          <w:rFonts w:ascii="Times New Roman" w:hAnsi="Times New Roman" w:cs="Times New Roman"/>
        </w:rPr>
        <w:t>(4), 495–525. https://doi.org/10.1037/a0019486</w:t>
      </w:r>
    </w:p>
    <w:p w14:paraId="2F6616D4"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Harper, D. (2002). Talking about pictures: A case for photo elicitation. </w:t>
      </w:r>
      <w:r w:rsidRPr="00F64E7B">
        <w:rPr>
          <w:rFonts w:ascii="Times New Roman" w:hAnsi="Times New Roman" w:cs="Times New Roman"/>
          <w:i/>
          <w:iCs/>
        </w:rPr>
        <w:t>Visual Studies</w:t>
      </w:r>
      <w:r w:rsidRPr="00F64E7B">
        <w:rPr>
          <w:rFonts w:ascii="Times New Roman" w:hAnsi="Times New Roman" w:cs="Times New Roman"/>
        </w:rPr>
        <w:t xml:space="preserve">, </w:t>
      </w:r>
      <w:r w:rsidRPr="00F64E7B">
        <w:rPr>
          <w:rFonts w:ascii="Times New Roman" w:hAnsi="Times New Roman" w:cs="Times New Roman"/>
          <w:i/>
          <w:iCs/>
        </w:rPr>
        <w:t>17</w:t>
      </w:r>
      <w:r w:rsidRPr="00F64E7B">
        <w:rPr>
          <w:rFonts w:ascii="Times New Roman" w:hAnsi="Times New Roman" w:cs="Times New Roman"/>
        </w:rPr>
        <w:t>(1), 13–26. https://doi.org/10.1080/14725860220137345</w:t>
      </w:r>
    </w:p>
    <w:p w14:paraId="7A869462"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Harris, R. M., Kesaraju, A., Jordan, J. J., McDade, R., &amp; Brassell, J. (2021). Do Right! Relax and Restore: An African American Community-Based Holistic Health Initiative. </w:t>
      </w:r>
      <w:r w:rsidRPr="00F64E7B">
        <w:rPr>
          <w:rFonts w:ascii="Times New Roman" w:hAnsi="Times New Roman" w:cs="Times New Roman"/>
          <w:i/>
          <w:iCs/>
        </w:rPr>
        <w:t>Journal of African American Studies</w:t>
      </w:r>
      <w:r w:rsidRPr="00F64E7B">
        <w:rPr>
          <w:rFonts w:ascii="Times New Roman" w:hAnsi="Times New Roman" w:cs="Times New Roman"/>
        </w:rPr>
        <w:t xml:space="preserve">, </w:t>
      </w:r>
      <w:r w:rsidRPr="00F64E7B">
        <w:rPr>
          <w:rFonts w:ascii="Times New Roman" w:hAnsi="Times New Roman" w:cs="Times New Roman"/>
          <w:i/>
          <w:iCs/>
        </w:rPr>
        <w:t>25</w:t>
      </w:r>
      <w:r w:rsidRPr="00F64E7B">
        <w:rPr>
          <w:rFonts w:ascii="Times New Roman" w:hAnsi="Times New Roman" w:cs="Times New Roman"/>
        </w:rPr>
        <w:t>(1), 65–81. https://doi.org/10.1007/s12111-020-09510-6</w:t>
      </w:r>
    </w:p>
    <w:p w14:paraId="17F77DD9"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Herman, C. P., &amp; Mack, D. (1975). Restrained and unrestrained eating. </w:t>
      </w:r>
      <w:r w:rsidRPr="00F64E7B">
        <w:rPr>
          <w:rFonts w:ascii="Times New Roman" w:hAnsi="Times New Roman" w:cs="Times New Roman"/>
          <w:i/>
          <w:iCs/>
        </w:rPr>
        <w:t>Journal of Personality</w:t>
      </w:r>
      <w:r w:rsidRPr="00F64E7B">
        <w:rPr>
          <w:rFonts w:ascii="Times New Roman" w:hAnsi="Times New Roman" w:cs="Times New Roman"/>
        </w:rPr>
        <w:t xml:space="preserve">, </w:t>
      </w:r>
      <w:r w:rsidRPr="00F64E7B">
        <w:rPr>
          <w:rFonts w:ascii="Times New Roman" w:hAnsi="Times New Roman" w:cs="Times New Roman"/>
          <w:i/>
          <w:iCs/>
        </w:rPr>
        <w:t>43</w:t>
      </w:r>
      <w:r w:rsidRPr="00F64E7B">
        <w:rPr>
          <w:rFonts w:ascii="Times New Roman" w:hAnsi="Times New Roman" w:cs="Times New Roman"/>
        </w:rPr>
        <w:t>(4), 647–660. https://doi.org/10.1111/j.1467-6494.1975.tb00727.x</w:t>
      </w:r>
    </w:p>
    <w:p w14:paraId="0CA3A642"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Higgins, E. T. (2005). Value From Regulatory Fit. </w:t>
      </w:r>
      <w:r w:rsidRPr="00F64E7B">
        <w:rPr>
          <w:rFonts w:ascii="Times New Roman" w:hAnsi="Times New Roman" w:cs="Times New Roman"/>
          <w:i/>
          <w:iCs/>
        </w:rPr>
        <w:t>Current Directions in Psychological Science</w:t>
      </w:r>
      <w:r w:rsidRPr="00F64E7B">
        <w:rPr>
          <w:rFonts w:ascii="Times New Roman" w:hAnsi="Times New Roman" w:cs="Times New Roman"/>
        </w:rPr>
        <w:t xml:space="preserve">, </w:t>
      </w:r>
      <w:r w:rsidRPr="00F64E7B">
        <w:rPr>
          <w:rFonts w:ascii="Times New Roman" w:hAnsi="Times New Roman" w:cs="Times New Roman"/>
          <w:i/>
          <w:iCs/>
        </w:rPr>
        <w:t>14</w:t>
      </w:r>
      <w:r w:rsidRPr="00F64E7B">
        <w:rPr>
          <w:rFonts w:ascii="Times New Roman" w:hAnsi="Times New Roman" w:cs="Times New Roman"/>
        </w:rPr>
        <w:t>(4), 209–213. https://doi.org/10.1111/j.0963-7214.2005.00366.x</w:t>
      </w:r>
    </w:p>
    <w:p w14:paraId="7D2DDCD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Hill, J. (2015). Girls’ active identities: Navigating othering discourses of femininity, bodies and physical education. </w:t>
      </w:r>
      <w:r w:rsidRPr="00F64E7B">
        <w:rPr>
          <w:rFonts w:ascii="Times New Roman" w:hAnsi="Times New Roman" w:cs="Times New Roman"/>
          <w:i/>
          <w:iCs/>
        </w:rPr>
        <w:t>Gender and Education</w:t>
      </w:r>
      <w:r w:rsidRPr="00F64E7B">
        <w:rPr>
          <w:rFonts w:ascii="Times New Roman" w:hAnsi="Times New Roman" w:cs="Times New Roman"/>
        </w:rPr>
        <w:t xml:space="preserve">, </w:t>
      </w:r>
      <w:r w:rsidRPr="00F64E7B">
        <w:rPr>
          <w:rFonts w:ascii="Times New Roman" w:hAnsi="Times New Roman" w:cs="Times New Roman"/>
          <w:i/>
          <w:iCs/>
        </w:rPr>
        <w:t>27</w:t>
      </w:r>
      <w:r w:rsidRPr="00F64E7B">
        <w:rPr>
          <w:rFonts w:ascii="Times New Roman" w:hAnsi="Times New Roman" w:cs="Times New Roman"/>
        </w:rPr>
        <w:t>(6), 666–684. https://doi.org/10.1080/09540253.2015.1078875</w:t>
      </w:r>
    </w:p>
    <w:p w14:paraId="637DD3AF"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Hodgetts, D., Radley, A., Chamberlain, K., &amp; Hodgetts, A. (2007). Health Inequalities and Homelessness: Considering Material, Spatial and Relational Dimensions. </w:t>
      </w:r>
      <w:r w:rsidRPr="00F64E7B">
        <w:rPr>
          <w:rFonts w:ascii="Times New Roman" w:hAnsi="Times New Roman" w:cs="Times New Roman"/>
          <w:i/>
          <w:iCs/>
        </w:rPr>
        <w:t>Journal of Health Psychology</w:t>
      </w:r>
      <w:r w:rsidRPr="00F64E7B">
        <w:rPr>
          <w:rFonts w:ascii="Times New Roman" w:hAnsi="Times New Roman" w:cs="Times New Roman"/>
        </w:rPr>
        <w:t xml:space="preserve">, </w:t>
      </w:r>
      <w:r w:rsidRPr="00F64E7B">
        <w:rPr>
          <w:rFonts w:ascii="Times New Roman" w:hAnsi="Times New Roman" w:cs="Times New Roman"/>
          <w:i/>
          <w:iCs/>
        </w:rPr>
        <w:t>12</w:t>
      </w:r>
      <w:r w:rsidRPr="00F64E7B">
        <w:rPr>
          <w:rFonts w:ascii="Times New Roman" w:hAnsi="Times New Roman" w:cs="Times New Roman"/>
        </w:rPr>
        <w:t>(5), 709–725. https://doi.org/10.1177/1359105307080593</w:t>
      </w:r>
    </w:p>
    <w:p w14:paraId="6D2EC799"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Jarynowski, A., Wójta-Kempa, M., Płatek, D., &amp; Czopek, K. (2020). </w:t>
      </w:r>
      <w:r w:rsidRPr="00F64E7B">
        <w:rPr>
          <w:rFonts w:ascii="Times New Roman" w:hAnsi="Times New Roman" w:cs="Times New Roman"/>
          <w:i/>
          <w:iCs/>
        </w:rPr>
        <w:t>Attempt to Understand Public Health Relevant Social Dimensions of COVID-19 Outbreak in Poland</w:t>
      </w:r>
      <w:r w:rsidRPr="00F64E7B">
        <w:rPr>
          <w:rFonts w:ascii="Times New Roman" w:hAnsi="Times New Roman" w:cs="Times New Roman"/>
        </w:rPr>
        <w:t xml:space="preserve"> (SSRN Scholarly Paper ID 3570609). Social Science Research Network. https://doi.org/10.2139/ssrn.3570609</w:t>
      </w:r>
    </w:p>
    <w:p w14:paraId="36AC2F6B"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Johnson, C. M., Sharkey, J. R., &amp; Dean, W. R. (2011). It’s all about the children: A participant-driven photo-elicitation study of Mexican-origin mothers’ food choices. </w:t>
      </w:r>
      <w:r w:rsidRPr="00F64E7B">
        <w:rPr>
          <w:rFonts w:ascii="Times New Roman" w:hAnsi="Times New Roman" w:cs="Times New Roman"/>
          <w:i/>
          <w:iCs/>
        </w:rPr>
        <w:t>BMC Women’s Health</w:t>
      </w:r>
      <w:r w:rsidRPr="00F64E7B">
        <w:rPr>
          <w:rFonts w:ascii="Times New Roman" w:hAnsi="Times New Roman" w:cs="Times New Roman"/>
        </w:rPr>
        <w:t xml:space="preserve">, </w:t>
      </w:r>
      <w:r w:rsidRPr="00F64E7B">
        <w:rPr>
          <w:rFonts w:ascii="Times New Roman" w:hAnsi="Times New Roman" w:cs="Times New Roman"/>
          <w:i/>
          <w:iCs/>
        </w:rPr>
        <w:t>11</w:t>
      </w:r>
      <w:r w:rsidRPr="00F64E7B">
        <w:rPr>
          <w:rFonts w:ascii="Times New Roman" w:hAnsi="Times New Roman" w:cs="Times New Roman"/>
        </w:rPr>
        <w:t>(1), 41. https://doi.org/10.1186/1472-6874-11-41</w:t>
      </w:r>
    </w:p>
    <w:p w14:paraId="06A3F903"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Johnson, C. M., Sharkey, J. R., McIntosh, A. W., &amp; Dean, W. R. (2010). ‘I’m the Momma’: Using photo-elicitation to understand matrilineal influence on family food choice. </w:t>
      </w:r>
      <w:r w:rsidRPr="00F64E7B">
        <w:rPr>
          <w:rFonts w:ascii="Times New Roman" w:hAnsi="Times New Roman" w:cs="Times New Roman"/>
          <w:i/>
          <w:iCs/>
        </w:rPr>
        <w:t>BMC Women’s Health</w:t>
      </w:r>
      <w:r w:rsidRPr="00F64E7B">
        <w:rPr>
          <w:rFonts w:ascii="Times New Roman" w:hAnsi="Times New Roman" w:cs="Times New Roman"/>
        </w:rPr>
        <w:t xml:space="preserve">, </w:t>
      </w:r>
      <w:r w:rsidRPr="00F64E7B">
        <w:rPr>
          <w:rFonts w:ascii="Times New Roman" w:hAnsi="Times New Roman" w:cs="Times New Roman"/>
          <w:i/>
          <w:iCs/>
        </w:rPr>
        <w:t>10</w:t>
      </w:r>
      <w:r w:rsidRPr="00F64E7B">
        <w:rPr>
          <w:rFonts w:ascii="Times New Roman" w:hAnsi="Times New Roman" w:cs="Times New Roman"/>
        </w:rPr>
        <w:t>(1), 21. https://doi.org/10.1186/1472-6874-10-21</w:t>
      </w:r>
    </w:p>
    <w:p w14:paraId="5B949319"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Kiecolt-Glaser, J. K., &amp; Wilson, S. J. (2017). Lovesick: How Couples’ Relationships Influence Health. </w:t>
      </w:r>
      <w:r w:rsidRPr="00F64E7B">
        <w:rPr>
          <w:rFonts w:ascii="Times New Roman" w:hAnsi="Times New Roman" w:cs="Times New Roman"/>
          <w:i/>
          <w:iCs/>
        </w:rPr>
        <w:t>Annual Review of Clinical Psychology</w:t>
      </w:r>
      <w:r w:rsidRPr="00F64E7B">
        <w:rPr>
          <w:rFonts w:ascii="Times New Roman" w:hAnsi="Times New Roman" w:cs="Times New Roman"/>
        </w:rPr>
        <w:t xml:space="preserve">, </w:t>
      </w:r>
      <w:r w:rsidRPr="00F64E7B">
        <w:rPr>
          <w:rFonts w:ascii="Times New Roman" w:hAnsi="Times New Roman" w:cs="Times New Roman"/>
          <w:i/>
          <w:iCs/>
        </w:rPr>
        <w:t>13</w:t>
      </w:r>
      <w:r w:rsidRPr="00F64E7B">
        <w:rPr>
          <w:rFonts w:ascii="Times New Roman" w:hAnsi="Times New Roman" w:cs="Times New Roman"/>
        </w:rPr>
        <w:t>(1), 421–443. https://doi.org/10.1146/annurev-clinpsy-032816-045111</w:t>
      </w:r>
    </w:p>
    <w:p w14:paraId="6DDC09F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Kobau, R., Seligman, M. E. P., Peterson, C., Diener, E., Zack, M. M., Chapman, D., &amp; Thompson, W. (2011). Mental Health Promotion in Public Health: Perspectives and Strategies From Positive Psychology. </w:t>
      </w:r>
      <w:r w:rsidRPr="00F64E7B">
        <w:rPr>
          <w:rFonts w:ascii="Times New Roman" w:hAnsi="Times New Roman" w:cs="Times New Roman"/>
          <w:i/>
          <w:iCs/>
        </w:rPr>
        <w:t>American Journal of Public Health</w:t>
      </w:r>
      <w:r w:rsidRPr="00F64E7B">
        <w:rPr>
          <w:rFonts w:ascii="Times New Roman" w:hAnsi="Times New Roman" w:cs="Times New Roman"/>
        </w:rPr>
        <w:t xml:space="preserve">, </w:t>
      </w:r>
      <w:r w:rsidRPr="00F64E7B">
        <w:rPr>
          <w:rFonts w:ascii="Times New Roman" w:hAnsi="Times New Roman" w:cs="Times New Roman"/>
          <w:i/>
          <w:iCs/>
        </w:rPr>
        <w:t>101</w:t>
      </w:r>
      <w:r w:rsidRPr="00F64E7B">
        <w:rPr>
          <w:rFonts w:ascii="Times New Roman" w:hAnsi="Times New Roman" w:cs="Times New Roman"/>
        </w:rPr>
        <w:t>(8), e1–e9. https://doi.org/10.2105/AJPH.2010.300083</w:t>
      </w:r>
    </w:p>
    <w:p w14:paraId="2D770114"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Kwasnicka, D., Dombrowski, S. U., White, M., &amp; Sniehotta, F. (2016). Theoretical explanations for maintenance of behaviour change: A systematic review of behaviour theories. </w:t>
      </w:r>
      <w:r w:rsidRPr="00F64E7B">
        <w:rPr>
          <w:rFonts w:ascii="Times New Roman" w:hAnsi="Times New Roman" w:cs="Times New Roman"/>
          <w:i/>
          <w:iCs/>
        </w:rPr>
        <w:t>Health Psychology Review</w:t>
      </w:r>
      <w:r w:rsidRPr="00F64E7B">
        <w:rPr>
          <w:rFonts w:ascii="Times New Roman" w:hAnsi="Times New Roman" w:cs="Times New Roman"/>
        </w:rPr>
        <w:t xml:space="preserve">, </w:t>
      </w:r>
      <w:r w:rsidRPr="00F64E7B">
        <w:rPr>
          <w:rFonts w:ascii="Times New Roman" w:hAnsi="Times New Roman" w:cs="Times New Roman"/>
          <w:i/>
          <w:iCs/>
        </w:rPr>
        <w:t>10</w:t>
      </w:r>
      <w:r w:rsidRPr="00F64E7B">
        <w:rPr>
          <w:rFonts w:ascii="Times New Roman" w:hAnsi="Times New Roman" w:cs="Times New Roman"/>
        </w:rPr>
        <w:t>(3), 277–296. https://doi.org/10.1080/17437199.2016.1151372</w:t>
      </w:r>
    </w:p>
    <w:p w14:paraId="4971268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Kwasnicka, D., Dombrowski, S. U., White, M., &amp; Sniehotta, F. F. (2015). Data-prompted interviews: Using individual ecological data to stimulate narratives and explore meanings. </w:t>
      </w:r>
      <w:r w:rsidRPr="00F64E7B">
        <w:rPr>
          <w:rFonts w:ascii="Times New Roman" w:hAnsi="Times New Roman" w:cs="Times New Roman"/>
          <w:i/>
          <w:iCs/>
        </w:rPr>
        <w:t>Health Psychology: Official Journal of the Division of Health Psychology, American Psychological Association</w:t>
      </w:r>
      <w:r w:rsidRPr="00F64E7B">
        <w:rPr>
          <w:rFonts w:ascii="Times New Roman" w:hAnsi="Times New Roman" w:cs="Times New Roman"/>
        </w:rPr>
        <w:t xml:space="preserve">, </w:t>
      </w:r>
      <w:r w:rsidRPr="00F64E7B">
        <w:rPr>
          <w:rFonts w:ascii="Times New Roman" w:hAnsi="Times New Roman" w:cs="Times New Roman"/>
          <w:i/>
          <w:iCs/>
        </w:rPr>
        <w:t>34</w:t>
      </w:r>
      <w:r w:rsidRPr="00F64E7B">
        <w:rPr>
          <w:rFonts w:ascii="Times New Roman" w:hAnsi="Times New Roman" w:cs="Times New Roman"/>
        </w:rPr>
        <w:t>(12), 1191–1194. https://doi.org/10.1037/hea0000234</w:t>
      </w:r>
    </w:p>
    <w:p w14:paraId="14DF9662"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Kwasnicka, D., Dombrowski, S. U., White, M., &amp; Sniehotta, F. F. (2019). ‘It’s not a diet, it’s a lifestyle’: A longitudinal, data-prompted interview study of weight loss maintenance. </w:t>
      </w:r>
      <w:r w:rsidRPr="00F64E7B">
        <w:rPr>
          <w:rFonts w:ascii="Times New Roman" w:hAnsi="Times New Roman" w:cs="Times New Roman"/>
          <w:i/>
          <w:iCs/>
        </w:rPr>
        <w:t>Psychology &amp; Health</w:t>
      </w:r>
      <w:r w:rsidRPr="00F64E7B">
        <w:rPr>
          <w:rFonts w:ascii="Times New Roman" w:hAnsi="Times New Roman" w:cs="Times New Roman"/>
        </w:rPr>
        <w:t xml:space="preserve">, </w:t>
      </w:r>
      <w:r w:rsidRPr="00F64E7B">
        <w:rPr>
          <w:rFonts w:ascii="Times New Roman" w:hAnsi="Times New Roman" w:cs="Times New Roman"/>
          <w:i/>
          <w:iCs/>
        </w:rPr>
        <w:t>34</w:t>
      </w:r>
      <w:r w:rsidRPr="00F64E7B">
        <w:rPr>
          <w:rFonts w:ascii="Times New Roman" w:hAnsi="Times New Roman" w:cs="Times New Roman"/>
        </w:rPr>
        <w:t>(8), 963–982. https://doi.org/10.1080/08870446.2019.1579913</w:t>
      </w:r>
    </w:p>
    <w:p w14:paraId="6098EDD0"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Kwasnicka, D., Presseau, J., White, M., &amp; Sniehotta, F. F. (2013). Does planning how to cope with anticipated barriers facilitate health-related behaviour change? A systematic review. </w:t>
      </w:r>
      <w:r w:rsidRPr="00F64E7B">
        <w:rPr>
          <w:rFonts w:ascii="Times New Roman" w:hAnsi="Times New Roman" w:cs="Times New Roman"/>
          <w:i/>
          <w:iCs/>
        </w:rPr>
        <w:t>Health Psychology Review</w:t>
      </w:r>
      <w:r w:rsidRPr="00F64E7B">
        <w:rPr>
          <w:rFonts w:ascii="Times New Roman" w:hAnsi="Times New Roman" w:cs="Times New Roman"/>
        </w:rPr>
        <w:t xml:space="preserve">, </w:t>
      </w:r>
      <w:r w:rsidRPr="00F64E7B">
        <w:rPr>
          <w:rFonts w:ascii="Times New Roman" w:hAnsi="Times New Roman" w:cs="Times New Roman"/>
          <w:i/>
          <w:iCs/>
        </w:rPr>
        <w:t>7</w:t>
      </w:r>
      <w:r w:rsidRPr="00F64E7B">
        <w:rPr>
          <w:rFonts w:ascii="Times New Roman" w:hAnsi="Times New Roman" w:cs="Times New Roman"/>
        </w:rPr>
        <w:t>(2), 129–145. https://doi.org/10.1080/17437199.2013.766832</w:t>
      </w:r>
    </w:p>
    <w:p w14:paraId="65E837F3"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Lachal, J., Speranza, M., Taïeb, O., Falissard, B., Lefèvre, H., Moro, M.-R., &amp; Revah-Levy, A. (2012). Qualitative research using photo-elicitation to explore the role of food in family relationships among obese adolescents. </w:t>
      </w:r>
      <w:r w:rsidRPr="00F64E7B">
        <w:rPr>
          <w:rFonts w:ascii="Times New Roman" w:hAnsi="Times New Roman" w:cs="Times New Roman"/>
          <w:i/>
          <w:iCs/>
        </w:rPr>
        <w:t>Appetite</w:t>
      </w:r>
      <w:r w:rsidRPr="00F64E7B">
        <w:rPr>
          <w:rFonts w:ascii="Times New Roman" w:hAnsi="Times New Roman" w:cs="Times New Roman"/>
        </w:rPr>
        <w:t xml:space="preserve">, </w:t>
      </w:r>
      <w:r w:rsidRPr="00F64E7B">
        <w:rPr>
          <w:rFonts w:ascii="Times New Roman" w:hAnsi="Times New Roman" w:cs="Times New Roman"/>
          <w:i/>
          <w:iCs/>
        </w:rPr>
        <w:t>58</w:t>
      </w:r>
      <w:r w:rsidRPr="00F64E7B">
        <w:rPr>
          <w:rFonts w:ascii="Times New Roman" w:hAnsi="Times New Roman" w:cs="Times New Roman"/>
        </w:rPr>
        <w:t>(3), 1099–1105. https://doi.org/10.1016/j.appet.2012.02.045</w:t>
      </w:r>
    </w:p>
    <w:p w14:paraId="18B75AFE"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Landry, M., Lemieux, S., Lapointe, A., Bédard, A., Bélanger-Gravel, A., Bégin, C., Provencher, V., &amp; Desroches, S. (2018). Is eating pleasure compatible with healthy eating? A qualitative study on Quebecers’ perceptions. </w:t>
      </w:r>
      <w:r w:rsidRPr="00F64E7B">
        <w:rPr>
          <w:rFonts w:ascii="Times New Roman" w:hAnsi="Times New Roman" w:cs="Times New Roman"/>
          <w:i/>
          <w:iCs/>
        </w:rPr>
        <w:t>Appetite</w:t>
      </w:r>
      <w:r w:rsidRPr="00F64E7B">
        <w:rPr>
          <w:rFonts w:ascii="Times New Roman" w:hAnsi="Times New Roman" w:cs="Times New Roman"/>
        </w:rPr>
        <w:t xml:space="preserve">, </w:t>
      </w:r>
      <w:r w:rsidRPr="00F64E7B">
        <w:rPr>
          <w:rFonts w:ascii="Times New Roman" w:hAnsi="Times New Roman" w:cs="Times New Roman"/>
          <w:i/>
          <w:iCs/>
        </w:rPr>
        <w:t>125</w:t>
      </w:r>
      <w:r w:rsidRPr="00F64E7B">
        <w:rPr>
          <w:rFonts w:ascii="Times New Roman" w:hAnsi="Times New Roman" w:cs="Times New Roman"/>
        </w:rPr>
        <w:t>, 537–547. https://doi.org/10.1016/j.appet.2018.02.033</w:t>
      </w:r>
    </w:p>
    <w:p w14:paraId="4D2A8376"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lastRenderedPageBreak/>
        <w:t xml:space="preserve">Leonardi, F. (2018). The Definition of Health: Towards New Perspectives. </w:t>
      </w:r>
      <w:r w:rsidRPr="00F64E7B">
        <w:rPr>
          <w:rFonts w:ascii="Times New Roman" w:hAnsi="Times New Roman" w:cs="Times New Roman"/>
          <w:i/>
          <w:iCs/>
        </w:rPr>
        <w:t>International Journal of Health Services: Planning, Administration, Evaluation</w:t>
      </w:r>
      <w:r w:rsidRPr="00F64E7B">
        <w:rPr>
          <w:rFonts w:ascii="Times New Roman" w:hAnsi="Times New Roman" w:cs="Times New Roman"/>
        </w:rPr>
        <w:t xml:space="preserve">, </w:t>
      </w:r>
      <w:r w:rsidRPr="00F64E7B">
        <w:rPr>
          <w:rFonts w:ascii="Times New Roman" w:hAnsi="Times New Roman" w:cs="Times New Roman"/>
          <w:i/>
          <w:iCs/>
        </w:rPr>
        <w:t>48</w:t>
      </w:r>
      <w:r w:rsidRPr="00F64E7B">
        <w:rPr>
          <w:rFonts w:ascii="Times New Roman" w:hAnsi="Times New Roman" w:cs="Times New Roman"/>
        </w:rPr>
        <w:t>(4), 735–748. https://doi.org/10.1177/0020731418782653</w:t>
      </w:r>
    </w:p>
    <w:p w14:paraId="730220C1"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Lewandowski, R., Goncharuk, A. G., &amp; Cirella, G. T. (2021). Restoring patient trust in healthcare: Medical information impact case study in Poland. </w:t>
      </w:r>
      <w:r w:rsidRPr="00F64E7B">
        <w:rPr>
          <w:rFonts w:ascii="Times New Roman" w:hAnsi="Times New Roman" w:cs="Times New Roman"/>
          <w:i/>
          <w:iCs/>
        </w:rPr>
        <w:t>BMC Health Services Research</w:t>
      </w:r>
      <w:r w:rsidRPr="00F64E7B">
        <w:rPr>
          <w:rFonts w:ascii="Times New Roman" w:hAnsi="Times New Roman" w:cs="Times New Roman"/>
        </w:rPr>
        <w:t xml:space="preserve">, </w:t>
      </w:r>
      <w:r w:rsidRPr="00F64E7B">
        <w:rPr>
          <w:rFonts w:ascii="Times New Roman" w:hAnsi="Times New Roman" w:cs="Times New Roman"/>
          <w:i/>
          <w:iCs/>
        </w:rPr>
        <w:t>21</w:t>
      </w:r>
      <w:r w:rsidRPr="00F64E7B">
        <w:rPr>
          <w:rFonts w:ascii="Times New Roman" w:hAnsi="Times New Roman" w:cs="Times New Roman"/>
        </w:rPr>
        <w:t>(1), 865. https://doi.org/10.1186/s12913-021-06879-2</w:t>
      </w:r>
    </w:p>
    <w:p w14:paraId="33AF729E"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Lignowska, I., Borowiec, A., &amp; Slonska, Z. (2016). The relationship between audience mentality and attitudes towards healthy lifestyle promotion in the mass media. </w:t>
      </w:r>
      <w:r w:rsidRPr="00F64E7B">
        <w:rPr>
          <w:rFonts w:ascii="Times New Roman" w:hAnsi="Times New Roman" w:cs="Times New Roman"/>
          <w:i/>
          <w:iCs/>
        </w:rPr>
        <w:t>Global Health Promotion</w:t>
      </w:r>
      <w:r w:rsidRPr="00F64E7B">
        <w:rPr>
          <w:rFonts w:ascii="Times New Roman" w:hAnsi="Times New Roman" w:cs="Times New Roman"/>
        </w:rPr>
        <w:t xml:space="preserve">, </w:t>
      </w:r>
      <w:r w:rsidRPr="00F64E7B">
        <w:rPr>
          <w:rFonts w:ascii="Times New Roman" w:hAnsi="Times New Roman" w:cs="Times New Roman"/>
          <w:i/>
          <w:iCs/>
        </w:rPr>
        <w:t>23</w:t>
      </w:r>
      <w:r w:rsidRPr="00F64E7B">
        <w:rPr>
          <w:rFonts w:ascii="Times New Roman" w:hAnsi="Times New Roman" w:cs="Times New Roman"/>
        </w:rPr>
        <w:t>(3), 36–44. https://doi.org/10.1177/1757975914567514</w:t>
      </w:r>
    </w:p>
    <w:p w14:paraId="6CCCDD74"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Lima, C. K. T., Carvalho, P. M. de M., Lima, I. de A. A. S., Nunes, J. V. A. de O., Saraiva, J. S., de Souza, R. I., da Silva, C. G. L., &amp; Neto, M. L. R. (2020). The emotional impact of Coronavirus 2019-nCoV (new Coronavirus disease). </w:t>
      </w:r>
      <w:r w:rsidRPr="00F64E7B">
        <w:rPr>
          <w:rFonts w:ascii="Times New Roman" w:hAnsi="Times New Roman" w:cs="Times New Roman"/>
          <w:i/>
          <w:iCs/>
        </w:rPr>
        <w:t>Psychiatry Research</w:t>
      </w:r>
      <w:r w:rsidRPr="00F64E7B">
        <w:rPr>
          <w:rFonts w:ascii="Times New Roman" w:hAnsi="Times New Roman" w:cs="Times New Roman"/>
        </w:rPr>
        <w:t xml:space="preserve">, </w:t>
      </w:r>
      <w:r w:rsidRPr="00F64E7B">
        <w:rPr>
          <w:rFonts w:ascii="Times New Roman" w:hAnsi="Times New Roman" w:cs="Times New Roman"/>
          <w:i/>
          <w:iCs/>
        </w:rPr>
        <w:t>287</w:t>
      </w:r>
      <w:r w:rsidRPr="00F64E7B">
        <w:rPr>
          <w:rFonts w:ascii="Times New Roman" w:hAnsi="Times New Roman" w:cs="Times New Roman"/>
        </w:rPr>
        <w:t>, 112915. https://doi.org/10.1016/j.psychres.2020.112915</w:t>
      </w:r>
    </w:p>
    <w:p w14:paraId="0A58A4FA"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Lipworth, W. L., Hooker, C., &amp; Carter, S. M. (2011). Balance, Balancing, and Health. </w:t>
      </w:r>
      <w:r w:rsidRPr="00F64E7B">
        <w:rPr>
          <w:rFonts w:ascii="Times New Roman" w:hAnsi="Times New Roman" w:cs="Times New Roman"/>
          <w:i/>
          <w:iCs/>
        </w:rPr>
        <w:t>Qualitative Health Research</w:t>
      </w:r>
      <w:r w:rsidRPr="00F64E7B">
        <w:rPr>
          <w:rFonts w:ascii="Times New Roman" w:hAnsi="Times New Roman" w:cs="Times New Roman"/>
        </w:rPr>
        <w:t xml:space="preserve">, </w:t>
      </w:r>
      <w:r w:rsidRPr="00F64E7B">
        <w:rPr>
          <w:rFonts w:ascii="Times New Roman" w:hAnsi="Times New Roman" w:cs="Times New Roman"/>
          <w:i/>
          <w:iCs/>
        </w:rPr>
        <w:t>21</w:t>
      </w:r>
      <w:r w:rsidRPr="00F64E7B">
        <w:rPr>
          <w:rFonts w:ascii="Times New Roman" w:hAnsi="Times New Roman" w:cs="Times New Roman"/>
        </w:rPr>
        <w:t>(5), 714–725. https://doi.org/10.1177/1049732311399781</w:t>
      </w:r>
    </w:p>
    <w:p w14:paraId="05BDCBC9"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Lu, X., Zhang, R., Wu, W., Shang, X., &amp; Liu, M. (2018). Relationship Between Internet Health Information and Patient Compliance Based on Trust: Empirical Study. </w:t>
      </w:r>
      <w:r w:rsidRPr="00F64E7B">
        <w:rPr>
          <w:rFonts w:ascii="Times New Roman" w:hAnsi="Times New Roman" w:cs="Times New Roman"/>
          <w:i/>
          <w:iCs/>
        </w:rPr>
        <w:t>Journal of Medical Internet Research</w:t>
      </w:r>
      <w:r w:rsidRPr="00F64E7B">
        <w:rPr>
          <w:rFonts w:ascii="Times New Roman" w:hAnsi="Times New Roman" w:cs="Times New Roman"/>
        </w:rPr>
        <w:t xml:space="preserve">, </w:t>
      </w:r>
      <w:r w:rsidRPr="00F64E7B">
        <w:rPr>
          <w:rFonts w:ascii="Times New Roman" w:hAnsi="Times New Roman" w:cs="Times New Roman"/>
          <w:i/>
          <w:iCs/>
        </w:rPr>
        <w:t>20</w:t>
      </w:r>
      <w:r w:rsidRPr="00F64E7B">
        <w:rPr>
          <w:rFonts w:ascii="Times New Roman" w:hAnsi="Times New Roman" w:cs="Times New Roman"/>
        </w:rPr>
        <w:t>(8), e9364. https://doi.org/10.2196/jmir.9364</w:t>
      </w:r>
    </w:p>
    <w:p w14:paraId="5D3FA400"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McGregor, S., Henderson, K. J., &amp; Kaldor, J. M. (2014). How Are Health Research Priorities Set in Low and Middle Income Countries? A Systematic Review of Published Reports. </w:t>
      </w:r>
      <w:r w:rsidRPr="00F64E7B">
        <w:rPr>
          <w:rFonts w:ascii="Times New Roman" w:hAnsi="Times New Roman" w:cs="Times New Roman"/>
          <w:i/>
          <w:iCs/>
        </w:rPr>
        <w:t>PLOS ONE</w:t>
      </w:r>
      <w:r w:rsidRPr="00F64E7B">
        <w:rPr>
          <w:rFonts w:ascii="Times New Roman" w:hAnsi="Times New Roman" w:cs="Times New Roman"/>
        </w:rPr>
        <w:t xml:space="preserve">, </w:t>
      </w:r>
      <w:r w:rsidRPr="00F64E7B">
        <w:rPr>
          <w:rFonts w:ascii="Times New Roman" w:hAnsi="Times New Roman" w:cs="Times New Roman"/>
          <w:i/>
          <w:iCs/>
        </w:rPr>
        <w:t>9</w:t>
      </w:r>
      <w:r w:rsidRPr="00F64E7B">
        <w:rPr>
          <w:rFonts w:ascii="Times New Roman" w:hAnsi="Times New Roman" w:cs="Times New Roman"/>
        </w:rPr>
        <w:t>(10), e108787. https://doi.org/10.1371/journal.pone.0108787</w:t>
      </w:r>
    </w:p>
    <w:p w14:paraId="6D8386D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Mills, S., White, M., Wrieden, W., Brown, H., Stead, M., &amp; Adams, J. (2017). Home food preparation practices, experiences and perceptions: A qualitative interview study with photo-elicitation. </w:t>
      </w:r>
      <w:r w:rsidRPr="00F64E7B">
        <w:rPr>
          <w:rFonts w:ascii="Times New Roman" w:hAnsi="Times New Roman" w:cs="Times New Roman"/>
          <w:i/>
          <w:iCs/>
        </w:rPr>
        <w:t>PLoS ONE</w:t>
      </w:r>
      <w:r w:rsidRPr="00F64E7B">
        <w:rPr>
          <w:rFonts w:ascii="Times New Roman" w:hAnsi="Times New Roman" w:cs="Times New Roman"/>
        </w:rPr>
        <w:t xml:space="preserve">, </w:t>
      </w:r>
      <w:r w:rsidRPr="00F64E7B">
        <w:rPr>
          <w:rFonts w:ascii="Times New Roman" w:hAnsi="Times New Roman" w:cs="Times New Roman"/>
          <w:i/>
          <w:iCs/>
        </w:rPr>
        <w:t>12</w:t>
      </w:r>
      <w:r w:rsidRPr="00F64E7B">
        <w:rPr>
          <w:rFonts w:ascii="Times New Roman" w:hAnsi="Times New Roman" w:cs="Times New Roman"/>
        </w:rPr>
        <w:t>(8). https://doi.org/10.1371/journal.pone.0182842</w:t>
      </w:r>
    </w:p>
    <w:p w14:paraId="69D9B79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Naughton, F., Ward, E., Khondoker, M., Belderson, P., Marie Minihane, A., Dainty, J., Hanson, S., Holland, R., Brown, T., &amp; Notley, C. (2021). Health behaviour change during the UK COVID-19 lockdown: Findings from the first wave of the C-19 health behaviour and well-being daily tracker study. </w:t>
      </w:r>
      <w:r w:rsidRPr="00F64E7B">
        <w:rPr>
          <w:rFonts w:ascii="Times New Roman" w:hAnsi="Times New Roman" w:cs="Times New Roman"/>
          <w:i/>
          <w:iCs/>
        </w:rPr>
        <w:t>British Journal of Health Psychology</w:t>
      </w:r>
      <w:r w:rsidRPr="00F64E7B">
        <w:rPr>
          <w:rFonts w:ascii="Times New Roman" w:hAnsi="Times New Roman" w:cs="Times New Roman"/>
        </w:rPr>
        <w:t xml:space="preserve">, </w:t>
      </w:r>
      <w:r w:rsidRPr="00F64E7B">
        <w:rPr>
          <w:rFonts w:ascii="Times New Roman" w:hAnsi="Times New Roman" w:cs="Times New Roman"/>
          <w:i/>
          <w:iCs/>
        </w:rPr>
        <w:t>26</w:t>
      </w:r>
      <w:r w:rsidRPr="00F64E7B">
        <w:rPr>
          <w:rFonts w:ascii="Times New Roman" w:hAnsi="Times New Roman" w:cs="Times New Roman"/>
        </w:rPr>
        <w:t>(2), 624–643. https://doi.org/10.1111/bjhp.12500</w:t>
      </w:r>
    </w:p>
    <w:p w14:paraId="6064AD2A"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i/>
          <w:iCs/>
        </w:rPr>
        <w:t>OECD/European Observatory on Health Systems and Policies</w:t>
      </w:r>
      <w:r w:rsidRPr="00F64E7B">
        <w:rPr>
          <w:rFonts w:ascii="Times New Roman" w:hAnsi="Times New Roman" w:cs="Times New Roman"/>
        </w:rPr>
        <w:t>. (2021). OECD Publishing,  Paris/European Observatory on Health Systems and Policies.</w:t>
      </w:r>
    </w:p>
    <w:p w14:paraId="1153FC87"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Ogden, J. (1993). The measurement of restraint: Confounding success and failure? </w:t>
      </w:r>
      <w:r w:rsidRPr="00F64E7B">
        <w:rPr>
          <w:rFonts w:ascii="Times New Roman" w:hAnsi="Times New Roman" w:cs="Times New Roman"/>
          <w:i/>
          <w:iCs/>
        </w:rPr>
        <w:t>International Journal of Eating Disorders</w:t>
      </w:r>
      <w:r w:rsidRPr="00F64E7B">
        <w:rPr>
          <w:rFonts w:ascii="Times New Roman" w:hAnsi="Times New Roman" w:cs="Times New Roman"/>
        </w:rPr>
        <w:t xml:space="preserve">, </w:t>
      </w:r>
      <w:r w:rsidRPr="00F64E7B">
        <w:rPr>
          <w:rFonts w:ascii="Times New Roman" w:hAnsi="Times New Roman" w:cs="Times New Roman"/>
          <w:i/>
          <w:iCs/>
        </w:rPr>
        <w:t>13</w:t>
      </w:r>
      <w:r w:rsidRPr="00F64E7B">
        <w:rPr>
          <w:rFonts w:ascii="Times New Roman" w:hAnsi="Times New Roman" w:cs="Times New Roman"/>
        </w:rPr>
        <w:t>(1), 69–76. https://doi.org/10.1002/1098-108X(199301)13:1&lt;69::AID-EAT2260130109&gt;3.0.CO;2-Z</w:t>
      </w:r>
    </w:p>
    <w:p w14:paraId="5E0B7978"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Oliffe, J. L., &amp; Bottorff, J. L. (2007). Further Than the Eye Can See? Photo Elicitation and Research With Men. </w:t>
      </w:r>
      <w:r w:rsidRPr="00F64E7B">
        <w:rPr>
          <w:rFonts w:ascii="Times New Roman" w:hAnsi="Times New Roman" w:cs="Times New Roman"/>
          <w:i/>
          <w:iCs/>
        </w:rPr>
        <w:t>Qualitative Health Research</w:t>
      </w:r>
      <w:r w:rsidRPr="00F64E7B">
        <w:rPr>
          <w:rFonts w:ascii="Times New Roman" w:hAnsi="Times New Roman" w:cs="Times New Roman"/>
        </w:rPr>
        <w:t xml:space="preserve">, </w:t>
      </w:r>
      <w:r w:rsidRPr="00F64E7B">
        <w:rPr>
          <w:rFonts w:ascii="Times New Roman" w:hAnsi="Times New Roman" w:cs="Times New Roman"/>
          <w:i/>
          <w:iCs/>
        </w:rPr>
        <w:t>17</w:t>
      </w:r>
      <w:r w:rsidRPr="00F64E7B">
        <w:rPr>
          <w:rFonts w:ascii="Times New Roman" w:hAnsi="Times New Roman" w:cs="Times New Roman"/>
        </w:rPr>
        <w:t>(6), 850–858. https://doi.org/10.1177/1049732306298756</w:t>
      </w:r>
    </w:p>
    <w:p w14:paraId="793FD3CC"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Ollila, E. (2005). Global health priorities – priorities of the wealthy? </w:t>
      </w:r>
      <w:r w:rsidRPr="00F64E7B">
        <w:rPr>
          <w:rFonts w:ascii="Times New Roman" w:hAnsi="Times New Roman" w:cs="Times New Roman"/>
          <w:i/>
          <w:iCs/>
        </w:rPr>
        <w:t>Globalization and Health</w:t>
      </w:r>
      <w:r w:rsidRPr="00F64E7B">
        <w:rPr>
          <w:rFonts w:ascii="Times New Roman" w:hAnsi="Times New Roman" w:cs="Times New Roman"/>
        </w:rPr>
        <w:t xml:space="preserve">, </w:t>
      </w:r>
      <w:r w:rsidRPr="00F64E7B">
        <w:rPr>
          <w:rFonts w:ascii="Times New Roman" w:hAnsi="Times New Roman" w:cs="Times New Roman"/>
          <w:i/>
          <w:iCs/>
        </w:rPr>
        <w:t>1</w:t>
      </w:r>
      <w:r w:rsidRPr="00F64E7B">
        <w:rPr>
          <w:rFonts w:ascii="Times New Roman" w:hAnsi="Times New Roman" w:cs="Times New Roman"/>
        </w:rPr>
        <w:t>(1), 6. https://doi.org/10.1186/1744-8603-1-6</w:t>
      </w:r>
    </w:p>
    <w:p w14:paraId="20AD25D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Ortega-Alcázar, I., &amp; Dyck, I. (2012). Migrant narratives of health and well-being: Challenging ‘othering’ processes through photo-elicitation interviews. </w:t>
      </w:r>
      <w:r w:rsidRPr="00F64E7B">
        <w:rPr>
          <w:rFonts w:ascii="Times New Roman" w:hAnsi="Times New Roman" w:cs="Times New Roman"/>
          <w:i/>
          <w:iCs/>
        </w:rPr>
        <w:t>Critical Social Policy</w:t>
      </w:r>
      <w:r w:rsidRPr="00F64E7B">
        <w:rPr>
          <w:rFonts w:ascii="Times New Roman" w:hAnsi="Times New Roman" w:cs="Times New Roman"/>
        </w:rPr>
        <w:t xml:space="preserve">, </w:t>
      </w:r>
      <w:r w:rsidRPr="00F64E7B">
        <w:rPr>
          <w:rFonts w:ascii="Times New Roman" w:hAnsi="Times New Roman" w:cs="Times New Roman"/>
          <w:i/>
          <w:iCs/>
        </w:rPr>
        <w:t>32</w:t>
      </w:r>
      <w:r w:rsidRPr="00F64E7B">
        <w:rPr>
          <w:rFonts w:ascii="Times New Roman" w:hAnsi="Times New Roman" w:cs="Times New Roman"/>
        </w:rPr>
        <w:t>(1), 106–125. https://doi.org/10.1177/0261018311425981</w:t>
      </w:r>
    </w:p>
    <w:p w14:paraId="2D91256F"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Pataj, M. (2015). Social campaigns promoting health in Poland—Case studies. </w:t>
      </w:r>
      <w:r w:rsidRPr="00F64E7B">
        <w:rPr>
          <w:rFonts w:ascii="Times New Roman" w:hAnsi="Times New Roman" w:cs="Times New Roman"/>
          <w:i/>
          <w:iCs/>
        </w:rPr>
        <w:t>Zeszyty Prasoznawcze</w:t>
      </w:r>
      <w:r w:rsidRPr="00F64E7B">
        <w:rPr>
          <w:rFonts w:ascii="Times New Roman" w:hAnsi="Times New Roman" w:cs="Times New Roman"/>
        </w:rPr>
        <w:t xml:space="preserve">, </w:t>
      </w:r>
      <w:r w:rsidRPr="00F64E7B">
        <w:rPr>
          <w:rFonts w:ascii="Times New Roman" w:hAnsi="Times New Roman" w:cs="Times New Roman"/>
          <w:i/>
          <w:iCs/>
        </w:rPr>
        <w:t>58</w:t>
      </w:r>
      <w:r w:rsidRPr="00F64E7B">
        <w:rPr>
          <w:rFonts w:ascii="Times New Roman" w:hAnsi="Times New Roman" w:cs="Times New Roman"/>
        </w:rPr>
        <w:t>(2 (222)), 449–462.</w:t>
      </w:r>
    </w:p>
    <w:p w14:paraId="3455F0FC"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Patricia, G. E., Vizcarra, M., Palomino, A. M., Valencia, A., Iglesias, L., &amp; Schwingel, A. (2017). The photo-elicitation of food worlds: A study on the eating behaviors of low socioeconomic Chilean women. </w:t>
      </w:r>
      <w:r w:rsidRPr="00F64E7B">
        <w:rPr>
          <w:rFonts w:ascii="Times New Roman" w:hAnsi="Times New Roman" w:cs="Times New Roman"/>
          <w:i/>
          <w:iCs/>
        </w:rPr>
        <w:t>Appetite</w:t>
      </w:r>
      <w:r w:rsidRPr="00F64E7B">
        <w:rPr>
          <w:rFonts w:ascii="Times New Roman" w:hAnsi="Times New Roman" w:cs="Times New Roman"/>
        </w:rPr>
        <w:t xml:space="preserve">, </w:t>
      </w:r>
      <w:r w:rsidRPr="00F64E7B">
        <w:rPr>
          <w:rFonts w:ascii="Times New Roman" w:hAnsi="Times New Roman" w:cs="Times New Roman"/>
          <w:i/>
          <w:iCs/>
        </w:rPr>
        <w:t>111</w:t>
      </w:r>
      <w:r w:rsidRPr="00F64E7B">
        <w:rPr>
          <w:rFonts w:ascii="Times New Roman" w:hAnsi="Times New Roman" w:cs="Times New Roman"/>
        </w:rPr>
        <w:t>, 96–104. https://doi.org/10.1016/j.appet.2016.12.040</w:t>
      </w:r>
    </w:p>
    <w:p w14:paraId="600ACF5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Pietromonaco, P. R., &amp; Collins, N. L. (2017). Interpersonal Mechanisms Linking Close Relationships to Health. </w:t>
      </w:r>
      <w:r w:rsidRPr="00F64E7B">
        <w:rPr>
          <w:rFonts w:ascii="Times New Roman" w:hAnsi="Times New Roman" w:cs="Times New Roman"/>
          <w:i/>
          <w:iCs/>
        </w:rPr>
        <w:t>The American Psychologist</w:t>
      </w:r>
      <w:r w:rsidRPr="00F64E7B">
        <w:rPr>
          <w:rFonts w:ascii="Times New Roman" w:hAnsi="Times New Roman" w:cs="Times New Roman"/>
        </w:rPr>
        <w:t xml:space="preserve">, </w:t>
      </w:r>
      <w:r w:rsidRPr="00F64E7B">
        <w:rPr>
          <w:rFonts w:ascii="Times New Roman" w:hAnsi="Times New Roman" w:cs="Times New Roman"/>
          <w:i/>
          <w:iCs/>
        </w:rPr>
        <w:t>72</w:t>
      </w:r>
      <w:r w:rsidRPr="00F64E7B">
        <w:rPr>
          <w:rFonts w:ascii="Times New Roman" w:hAnsi="Times New Roman" w:cs="Times New Roman"/>
        </w:rPr>
        <w:t>(6), 531–542. https://doi.org/10.1037/amp0000129</w:t>
      </w:r>
    </w:p>
    <w:p w14:paraId="19C0DD47"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Płaciszewski, K., Wierzba, W., Ostrowski, J., Pinkas, J., &amp; Jankowski, M. (2022). Use of the Internet for Health Purposes—A National Web-Based Cross-Sectional Survey among Adults in Poland. </w:t>
      </w:r>
      <w:r w:rsidRPr="00F64E7B">
        <w:rPr>
          <w:rFonts w:ascii="Times New Roman" w:hAnsi="Times New Roman" w:cs="Times New Roman"/>
          <w:i/>
          <w:iCs/>
        </w:rPr>
        <w:t>International Journal of Environmental Research and Public Health</w:t>
      </w:r>
      <w:r w:rsidRPr="00F64E7B">
        <w:rPr>
          <w:rFonts w:ascii="Times New Roman" w:hAnsi="Times New Roman" w:cs="Times New Roman"/>
        </w:rPr>
        <w:t xml:space="preserve">, </w:t>
      </w:r>
      <w:r w:rsidRPr="00F64E7B">
        <w:rPr>
          <w:rFonts w:ascii="Times New Roman" w:hAnsi="Times New Roman" w:cs="Times New Roman"/>
          <w:i/>
          <w:iCs/>
        </w:rPr>
        <w:t>19</w:t>
      </w:r>
      <w:r w:rsidRPr="00F64E7B">
        <w:rPr>
          <w:rFonts w:ascii="Times New Roman" w:hAnsi="Times New Roman" w:cs="Times New Roman"/>
        </w:rPr>
        <w:t>(23), Article 23. https://doi.org/10.3390/ijerph192316315</w:t>
      </w:r>
    </w:p>
    <w:p w14:paraId="16F5A7C4"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Platzer, F., Steverink, N., Haan, M., de Greef, M., &amp; Goedendorp, M. (2021). A healthy view? Exploring the positive health perceptions of older adults with a lower socioeconomic status </w:t>
      </w:r>
      <w:r w:rsidRPr="00F64E7B">
        <w:rPr>
          <w:rFonts w:ascii="Times New Roman" w:hAnsi="Times New Roman" w:cs="Times New Roman"/>
        </w:rPr>
        <w:lastRenderedPageBreak/>
        <w:t xml:space="preserve">using photo-elicitation interviews. </w:t>
      </w:r>
      <w:r w:rsidRPr="00F64E7B">
        <w:rPr>
          <w:rFonts w:ascii="Times New Roman" w:hAnsi="Times New Roman" w:cs="Times New Roman"/>
          <w:i/>
          <w:iCs/>
        </w:rPr>
        <w:t>International Journal of Qualitative Studies on Health and Well-Being</w:t>
      </w:r>
      <w:r w:rsidRPr="00F64E7B">
        <w:rPr>
          <w:rFonts w:ascii="Times New Roman" w:hAnsi="Times New Roman" w:cs="Times New Roman"/>
        </w:rPr>
        <w:t xml:space="preserve">, </w:t>
      </w:r>
      <w:r w:rsidRPr="00F64E7B">
        <w:rPr>
          <w:rFonts w:ascii="Times New Roman" w:hAnsi="Times New Roman" w:cs="Times New Roman"/>
          <w:i/>
          <w:iCs/>
        </w:rPr>
        <w:t>16</w:t>
      </w:r>
      <w:r w:rsidRPr="00F64E7B">
        <w:rPr>
          <w:rFonts w:ascii="Times New Roman" w:hAnsi="Times New Roman" w:cs="Times New Roman"/>
        </w:rPr>
        <w:t>(1), 1959496. https://doi.org/10.1080/17482631.2021.1959496</w:t>
      </w:r>
    </w:p>
    <w:p w14:paraId="6931BBCE"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Pouso, S., Borja, Á., Fleming, L. E., Gómez-Baggethun, E., White, M. P., &amp; Uyarra, M. C. (2021). Contact with blue-green spaces during the COVID-19 pandemic lockdown beneficial for mental health. </w:t>
      </w:r>
      <w:r w:rsidRPr="00F64E7B">
        <w:rPr>
          <w:rFonts w:ascii="Times New Roman" w:hAnsi="Times New Roman" w:cs="Times New Roman"/>
          <w:i/>
          <w:iCs/>
        </w:rPr>
        <w:t>Science of The Total Environment</w:t>
      </w:r>
      <w:r w:rsidRPr="00F64E7B">
        <w:rPr>
          <w:rFonts w:ascii="Times New Roman" w:hAnsi="Times New Roman" w:cs="Times New Roman"/>
        </w:rPr>
        <w:t xml:space="preserve">, </w:t>
      </w:r>
      <w:r w:rsidRPr="00F64E7B">
        <w:rPr>
          <w:rFonts w:ascii="Times New Roman" w:hAnsi="Times New Roman" w:cs="Times New Roman"/>
          <w:i/>
          <w:iCs/>
        </w:rPr>
        <w:t>756</w:t>
      </w:r>
      <w:r w:rsidRPr="00F64E7B">
        <w:rPr>
          <w:rFonts w:ascii="Times New Roman" w:hAnsi="Times New Roman" w:cs="Times New Roman"/>
        </w:rPr>
        <w:t>, 143984. https://doi.org/10.1016/j.scitotenv.2020.143984</w:t>
      </w:r>
    </w:p>
    <w:p w14:paraId="33FEB11E"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Putterman, E., &amp; Linden, W. (2004). Appearance Versus Health: Does the Reason for Dieting Affect Dieting Behavior? </w:t>
      </w:r>
      <w:r w:rsidRPr="00F64E7B">
        <w:rPr>
          <w:rFonts w:ascii="Times New Roman" w:hAnsi="Times New Roman" w:cs="Times New Roman"/>
          <w:i/>
          <w:iCs/>
        </w:rPr>
        <w:t>Journal of Behavioral Medicine</w:t>
      </w:r>
      <w:r w:rsidRPr="00F64E7B">
        <w:rPr>
          <w:rFonts w:ascii="Times New Roman" w:hAnsi="Times New Roman" w:cs="Times New Roman"/>
        </w:rPr>
        <w:t xml:space="preserve">, </w:t>
      </w:r>
      <w:r w:rsidRPr="00F64E7B">
        <w:rPr>
          <w:rFonts w:ascii="Times New Roman" w:hAnsi="Times New Roman" w:cs="Times New Roman"/>
          <w:i/>
          <w:iCs/>
        </w:rPr>
        <w:t>27</w:t>
      </w:r>
      <w:r w:rsidRPr="00F64E7B">
        <w:rPr>
          <w:rFonts w:ascii="Times New Roman" w:hAnsi="Times New Roman" w:cs="Times New Roman"/>
        </w:rPr>
        <w:t>(2), 185–204. https://doi.org/10.1023/B:JOBM.0000019851.37389.a7</w:t>
      </w:r>
    </w:p>
    <w:p w14:paraId="4CDD9939"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Rabia, M., Knäuper, B., &amp; Miquelon, P. (2006). The eternal quest for optimal balance between maximizing pleasure and minimizing harm: The compensatory health beliefs model. </w:t>
      </w:r>
      <w:r w:rsidRPr="00F64E7B">
        <w:rPr>
          <w:rFonts w:ascii="Times New Roman" w:hAnsi="Times New Roman" w:cs="Times New Roman"/>
          <w:i/>
          <w:iCs/>
        </w:rPr>
        <w:t>British Journal of Health Psychology</w:t>
      </w:r>
      <w:r w:rsidRPr="00F64E7B">
        <w:rPr>
          <w:rFonts w:ascii="Times New Roman" w:hAnsi="Times New Roman" w:cs="Times New Roman"/>
        </w:rPr>
        <w:t xml:space="preserve">, </w:t>
      </w:r>
      <w:r w:rsidRPr="00F64E7B">
        <w:rPr>
          <w:rFonts w:ascii="Times New Roman" w:hAnsi="Times New Roman" w:cs="Times New Roman"/>
          <w:i/>
          <w:iCs/>
        </w:rPr>
        <w:t>11</w:t>
      </w:r>
      <w:r w:rsidRPr="00F64E7B">
        <w:rPr>
          <w:rFonts w:ascii="Times New Roman" w:hAnsi="Times New Roman" w:cs="Times New Roman"/>
        </w:rPr>
        <w:t>(1), 139–153. https://doi.org/10.1348/135910705X52237</w:t>
      </w:r>
    </w:p>
    <w:p w14:paraId="6C4C0AE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Ragusa, A. T., &amp; Crampton, A. (2019). Doctor Google, Health Literacy, and Individual Behavior: A Study of University Employees’ Knowledge of Health Guidelines and Normative Practices. </w:t>
      </w:r>
      <w:r w:rsidRPr="00F64E7B">
        <w:rPr>
          <w:rFonts w:ascii="Times New Roman" w:hAnsi="Times New Roman" w:cs="Times New Roman"/>
          <w:i/>
          <w:iCs/>
        </w:rPr>
        <w:t>American Journal of Health Education</w:t>
      </w:r>
      <w:r w:rsidRPr="00F64E7B">
        <w:rPr>
          <w:rFonts w:ascii="Times New Roman" w:hAnsi="Times New Roman" w:cs="Times New Roman"/>
        </w:rPr>
        <w:t xml:space="preserve">, </w:t>
      </w:r>
      <w:r w:rsidRPr="00F64E7B">
        <w:rPr>
          <w:rFonts w:ascii="Times New Roman" w:hAnsi="Times New Roman" w:cs="Times New Roman"/>
          <w:i/>
          <w:iCs/>
        </w:rPr>
        <w:t>50</w:t>
      </w:r>
      <w:r w:rsidRPr="00F64E7B">
        <w:rPr>
          <w:rFonts w:ascii="Times New Roman" w:hAnsi="Times New Roman" w:cs="Times New Roman"/>
        </w:rPr>
        <w:t>(3), 176–189. https://doi.org/10.1080/19325037.2019.1590259</w:t>
      </w:r>
    </w:p>
    <w:p w14:paraId="3C4C2387"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Ramalho, J. de A. M., Lachal, J., Bucher-Maluschke, J. S. N. F., Moro, M.-R., &amp; Revah-Levy, A. (2016). A qualitative study of the role of food in family relationships: An insight into the families of Brazilian obese adolescents using photo elicitation. </w:t>
      </w:r>
      <w:r w:rsidRPr="00F64E7B">
        <w:rPr>
          <w:rFonts w:ascii="Times New Roman" w:hAnsi="Times New Roman" w:cs="Times New Roman"/>
          <w:i/>
          <w:iCs/>
        </w:rPr>
        <w:t>Appetite</w:t>
      </w:r>
      <w:r w:rsidRPr="00F64E7B">
        <w:rPr>
          <w:rFonts w:ascii="Times New Roman" w:hAnsi="Times New Roman" w:cs="Times New Roman"/>
        </w:rPr>
        <w:t xml:space="preserve">, </w:t>
      </w:r>
      <w:r w:rsidRPr="00F64E7B">
        <w:rPr>
          <w:rFonts w:ascii="Times New Roman" w:hAnsi="Times New Roman" w:cs="Times New Roman"/>
          <w:i/>
          <w:iCs/>
        </w:rPr>
        <w:t>96</w:t>
      </w:r>
      <w:r w:rsidRPr="00F64E7B">
        <w:rPr>
          <w:rFonts w:ascii="Times New Roman" w:hAnsi="Times New Roman" w:cs="Times New Roman"/>
        </w:rPr>
        <w:t>, 539–545. https://doi.org/10.1016/j.appet.2015.10.023</w:t>
      </w:r>
    </w:p>
    <w:p w14:paraId="4FFBCE94"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Ruetzler, K., Szarpak, L., Filipiak, K. J., Ladny, J. R., &amp; Smereka, J. (2020). The COVID-19 pandemic—A view of the current state of the problem. </w:t>
      </w:r>
      <w:r w:rsidRPr="00F64E7B">
        <w:rPr>
          <w:rFonts w:ascii="Times New Roman" w:hAnsi="Times New Roman" w:cs="Times New Roman"/>
          <w:i/>
          <w:iCs/>
        </w:rPr>
        <w:t>Disaster and Emergency Medicine Journal</w:t>
      </w:r>
      <w:r w:rsidRPr="00F64E7B">
        <w:rPr>
          <w:rFonts w:ascii="Times New Roman" w:hAnsi="Times New Roman" w:cs="Times New Roman"/>
        </w:rPr>
        <w:t xml:space="preserve">, </w:t>
      </w:r>
      <w:r w:rsidRPr="00F64E7B">
        <w:rPr>
          <w:rFonts w:ascii="Times New Roman" w:hAnsi="Times New Roman" w:cs="Times New Roman"/>
          <w:i/>
          <w:iCs/>
        </w:rPr>
        <w:t>0</w:t>
      </w:r>
      <w:r w:rsidRPr="00F64E7B">
        <w:rPr>
          <w:rFonts w:ascii="Times New Roman" w:hAnsi="Times New Roman" w:cs="Times New Roman"/>
        </w:rPr>
        <w:t>(0), Article 0. https://doi.org/10.5603/DEMJ.a2020.0015</w:t>
      </w:r>
    </w:p>
    <w:p w14:paraId="0A30EA1F"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Sabatini, F., Ulian, M. D., Perez, I., Pinto, A. J., Vessoni, A., Aburad, L., Benatti, F. B., Lopes de Campos-Ferraz, P., Coelho, D., de Morais Sato, P., Roble, O. J., Unsain, R. F., Schuster, R. C., Gualano, B., &amp; Scagliusi, F. B. (2019). Eating Pleasure in a Sample of Obese Brazilian Women: A Qualitative Report of an Interdisciplinary Intervention Based on the Health at Every Size Approach. </w:t>
      </w:r>
      <w:r w:rsidRPr="00F64E7B">
        <w:rPr>
          <w:rFonts w:ascii="Times New Roman" w:hAnsi="Times New Roman" w:cs="Times New Roman"/>
          <w:i/>
          <w:iCs/>
        </w:rPr>
        <w:t>Journal of the Academy of Nutrition and Dietetics</w:t>
      </w:r>
      <w:r w:rsidRPr="00F64E7B">
        <w:rPr>
          <w:rFonts w:ascii="Times New Roman" w:hAnsi="Times New Roman" w:cs="Times New Roman"/>
        </w:rPr>
        <w:t xml:space="preserve">, </w:t>
      </w:r>
      <w:r w:rsidRPr="00F64E7B">
        <w:rPr>
          <w:rFonts w:ascii="Times New Roman" w:hAnsi="Times New Roman" w:cs="Times New Roman"/>
          <w:i/>
          <w:iCs/>
        </w:rPr>
        <w:t>119</w:t>
      </w:r>
      <w:r w:rsidRPr="00F64E7B">
        <w:rPr>
          <w:rFonts w:ascii="Times New Roman" w:hAnsi="Times New Roman" w:cs="Times New Roman"/>
        </w:rPr>
        <w:t>(9), 1470–1482. https://doi.org/10.1016/j.jand.2019.01.006</w:t>
      </w:r>
    </w:p>
    <w:p w14:paraId="11925F63"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Sabik, L. M., &amp; Lie, R. K. (2008). Priority setting in health care: Lessons from the experiences of eight countries. </w:t>
      </w:r>
      <w:r w:rsidRPr="00F64E7B">
        <w:rPr>
          <w:rFonts w:ascii="Times New Roman" w:hAnsi="Times New Roman" w:cs="Times New Roman"/>
          <w:i/>
          <w:iCs/>
        </w:rPr>
        <w:t>International Journal for Equity in Health</w:t>
      </w:r>
      <w:r w:rsidRPr="00F64E7B">
        <w:rPr>
          <w:rFonts w:ascii="Times New Roman" w:hAnsi="Times New Roman" w:cs="Times New Roman"/>
        </w:rPr>
        <w:t xml:space="preserve">, </w:t>
      </w:r>
      <w:r w:rsidRPr="00F64E7B">
        <w:rPr>
          <w:rFonts w:ascii="Times New Roman" w:hAnsi="Times New Roman" w:cs="Times New Roman"/>
          <w:i/>
          <w:iCs/>
        </w:rPr>
        <w:t>7</w:t>
      </w:r>
      <w:r w:rsidRPr="00F64E7B">
        <w:rPr>
          <w:rFonts w:ascii="Times New Roman" w:hAnsi="Times New Roman" w:cs="Times New Roman"/>
        </w:rPr>
        <w:t>(1), 4. https://doi.org/10.1186/1475-9276-7-4</w:t>
      </w:r>
    </w:p>
    <w:p w14:paraId="37620E51"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Saunders, B., Sim, J., Kingstone, T., Baker, S., Waterfield, J., Bartlam, B., Burroughs, H., &amp; Jinks, C. (2018). Saturation in qualitative research: Exploring its conceptualization and operationalization. </w:t>
      </w:r>
      <w:r w:rsidRPr="00F64E7B">
        <w:rPr>
          <w:rFonts w:ascii="Times New Roman" w:hAnsi="Times New Roman" w:cs="Times New Roman"/>
          <w:i/>
          <w:iCs/>
        </w:rPr>
        <w:t>Quality &amp; Quantity</w:t>
      </w:r>
      <w:r w:rsidRPr="00F64E7B">
        <w:rPr>
          <w:rFonts w:ascii="Times New Roman" w:hAnsi="Times New Roman" w:cs="Times New Roman"/>
        </w:rPr>
        <w:t xml:space="preserve">, </w:t>
      </w:r>
      <w:r w:rsidRPr="00F64E7B">
        <w:rPr>
          <w:rFonts w:ascii="Times New Roman" w:hAnsi="Times New Roman" w:cs="Times New Roman"/>
          <w:i/>
          <w:iCs/>
        </w:rPr>
        <w:t>52</w:t>
      </w:r>
      <w:r w:rsidRPr="00F64E7B">
        <w:rPr>
          <w:rFonts w:ascii="Times New Roman" w:hAnsi="Times New Roman" w:cs="Times New Roman"/>
        </w:rPr>
        <w:t>(4), 1893–1907. https://doi.org/10.1007/s11135-017-0574-8</w:t>
      </w:r>
    </w:p>
    <w:p w14:paraId="47CBF97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Shanahan, D. F., Lin, B. B., Bush, R., Gaston, K. J., Dean, J. H., Barber, E., &amp; Fuller, R. A. (2015). Toward Improved Public Health Outcomes From Urban Nature. </w:t>
      </w:r>
      <w:r w:rsidRPr="00F64E7B">
        <w:rPr>
          <w:rFonts w:ascii="Times New Roman" w:hAnsi="Times New Roman" w:cs="Times New Roman"/>
          <w:i/>
          <w:iCs/>
        </w:rPr>
        <w:t>American Journal of Public Health</w:t>
      </w:r>
      <w:r w:rsidRPr="00F64E7B">
        <w:rPr>
          <w:rFonts w:ascii="Times New Roman" w:hAnsi="Times New Roman" w:cs="Times New Roman"/>
        </w:rPr>
        <w:t xml:space="preserve">, </w:t>
      </w:r>
      <w:r w:rsidRPr="00F64E7B">
        <w:rPr>
          <w:rFonts w:ascii="Times New Roman" w:hAnsi="Times New Roman" w:cs="Times New Roman"/>
          <w:i/>
          <w:iCs/>
        </w:rPr>
        <w:t>105</w:t>
      </w:r>
      <w:r w:rsidRPr="00F64E7B">
        <w:rPr>
          <w:rFonts w:ascii="Times New Roman" w:hAnsi="Times New Roman" w:cs="Times New Roman"/>
        </w:rPr>
        <w:t>(3), 470–477. https://doi.org/10.2105/AJPH.2014.302324</w:t>
      </w:r>
    </w:p>
    <w:p w14:paraId="772F15DC"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Sharma, S., &amp; Chapman, G. (2011). Food, Photographs, and Frames: Photo Elicitation in a Canadian Qualitative Food Study. </w:t>
      </w:r>
      <w:r w:rsidRPr="00F64E7B">
        <w:rPr>
          <w:rFonts w:ascii="Times New Roman" w:hAnsi="Times New Roman" w:cs="Times New Roman"/>
          <w:i/>
          <w:iCs/>
        </w:rPr>
        <w:t>Cuizine: The Journal of Canadian Food Cultures / Cuizine : Revue Des Cultures Culinaires Au Canada</w:t>
      </w:r>
      <w:r w:rsidRPr="00F64E7B">
        <w:rPr>
          <w:rFonts w:ascii="Times New Roman" w:hAnsi="Times New Roman" w:cs="Times New Roman"/>
        </w:rPr>
        <w:t xml:space="preserve">, </w:t>
      </w:r>
      <w:r w:rsidRPr="00F64E7B">
        <w:rPr>
          <w:rFonts w:ascii="Times New Roman" w:hAnsi="Times New Roman" w:cs="Times New Roman"/>
          <w:i/>
          <w:iCs/>
        </w:rPr>
        <w:t>3</w:t>
      </w:r>
      <w:r w:rsidRPr="00F64E7B">
        <w:rPr>
          <w:rFonts w:ascii="Times New Roman" w:hAnsi="Times New Roman" w:cs="Times New Roman"/>
        </w:rPr>
        <w:t>(1), 0–0. https://doi.org/10.7202/1004726ar</w:t>
      </w:r>
    </w:p>
    <w:p w14:paraId="646696E0"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Shell, L. (2014). Photo-Elicitation with Autodriving in Research with Individuals with Mild to Moderate Alzheimer’s Disease: Advantages and Challenges. </w:t>
      </w:r>
      <w:r w:rsidRPr="00F64E7B">
        <w:rPr>
          <w:rFonts w:ascii="Times New Roman" w:hAnsi="Times New Roman" w:cs="Times New Roman"/>
          <w:i/>
          <w:iCs/>
        </w:rPr>
        <w:t>International Journal of Qualitative Methods</w:t>
      </w:r>
      <w:r w:rsidRPr="00F64E7B">
        <w:rPr>
          <w:rFonts w:ascii="Times New Roman" w:hAnsi="Times New Roman" w:cs="Times New Roman"/>
        </w:rPr>
        <w:t xml:space="preserve">, </w:t>
      </w:r>
      <w:r w:rsidRPr="00F64E7B">
        <w:rPr>
          <w:rFonts w:ascii="Times New Roman" w:hAnsi="Times New Roman" w:cs="Times New Roman"/>
          <w:i/>
          <w:iCs/>
        </w:rPr>
        <w:t>13</w:t>
      </w:r>
      <w:r w:rsidRPr="00F64E7B">
        <w:rPr>
          <w:rFonts w:ascii="Times New Roman" w:hAnsi="Times New Roman" w:cs="Times New Roman"/>
        </w:rPr>
        <w:t>(1), 170–184. https://doi.org/10.1177/160940691401300106</w:t>
      </w:r>
    </w:p>
    <w:p w14:paraId="4EB6F640"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Singh, I., Pavarini, G., Juma, D., &amp; Farmer, M. (2020). Multidisciplinary research priorities for the COVID-19 pandemic. </w:t>
      </w:r>
      <w:r w:rsidRPr="00F64E7B">
        <w:rPr>
          <w:rFonts w:ascii="Times New Roman" w:hAnsi="Times New Roman" w:cs="Times New Roman"/>
          <w:i/>
          <w:iCs/>
        </w:rPr>
        <w:t>The Lancet Psychiatry</w:t>
      </w:r>
      <w:r w:rsidRPr="00F64E7B">
        <w:rPr>
          <w:rFonts w:ascii="Times New Roman" w:hAnsi="Times New Roman" w:cs="Times New Roman"/>
        </w:rPr>
        <w:t xml:space="preserve">, </w:t>
      </w:r>
      <w:r w:rsidRPr="00F64E7B">
        <w:rPr>
          <w:rFonts w:ascii="Times New Roman" w:hAnsi="Times New Roman" w:cs="Times New Roman"/>
          <w:i/>
          <w:iCs/>
        </w:rPr>
        <w:t>7</w:t>
      </w:r>
      <w:r w:rsidRPr="00F64E7B">
        <w:rPr>
          <w:rFonts w:ascii="Times New Roman" w:hAnsi="Times New Roman" w:cs="Times New Roman"/>
        </w:rPr>
        <w:t>(7), e36. https://doi.org/10.1016/S2215-0366(20)30228-5</w:t>
      </w:r>
    </w:p>
    <w:p w14:paraId="5C11DE26"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Smarżewska, D., Wereda, W. S., &amp; Jończyk, J. A. (2022). Assessment of the Health Care System in Poland and Other OECD Countries Using the Hellwig Method. </w:t>
      </w:r>
      <w:r w:rsidRPr="00F64E7B">
        <w:rPr>
          <w:rFonts w:ascii="Times New Roman" w:hAnsi="Times New Roman" w:cs="Times New Roman"/>
          <w:i/>
          <w:iCs/>
        </w:rPr>
        <w:t>International Journal of Environmental Research and Public Health</w:t>
      </w:r>
      <w:r w:rsidRPr="00F64E7B">
        <w:rPr>
          <w:rFonts w:ascii="Times New Roman" w:hAnsi="Times New Roman" w:cs="Times New Roman"/>
        </w:rPr>
        <w:t xml:space="preserve">, </w:t>
      </w:r>
      <w:r w:rsidRPr="00F64E7B">
        <w:rPr>
          <w:rFonts w:ascii="Times New Roman" w:hAnsi="Times New Roman" w:cs="Times New Roman"/>
          <w:i/>
          <w:iCs/>
        </w:rPr>
        <w:t>19</w:t>
      </w:r>
      <w:r w:rsidRPr="00F64E7B">
        <w:rPr>
          <w:rFonts w:ascii="Times New Roman" w:hAnsi="Times New Roman" w:cs="Times New Roman"/>
        </w:rPr>
        <w:t>(24), 16733. https://doi.org/10.3390/ijerph192416733</w:t>
      </w:r>
    </w:p>
    <w:p w14:paraId="34843D09"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Strachan, L., &amp; Davies, K. (2015). Click! Using photo elicitation to explore youth experiences and positive youth development in sport. </w:t>
      </w:r>
      <w:r w:rsidRPr="00F64E7B">
        <w:rPr>
          <w:rFonts w:ascii="Times New Roman" w:hAnsi="Times New Roman" w:cs="Times New Roman"/>
          <w:i/>
          <w:iCs/>
        </w:rPr>
        <w:t>Qualitative Research in Sport, Exercise and Health</w:t>
      </w:r>
      <w:r w:rsidRPr="00F64E7B">
        <w:rPr>
          <w:rFonts w:ascii="Times New Roman" w:hAnsi="Times New Roman" w:cs="Times New Roman"/>
        </w:rPr>
        <w:t xml:space="preserve">, </w:t>
      </w:r>
      <w:r w:rsidRPr="00F64E7B">
        <w:rPr>
          <w:rFonts w:ascii="Times New Roman" w:hAnsi="Times New Roman" w:cs="Times New Roman"/>
          <w:i/>
          <w:iCs/>
        </w:rPr>
        <w:t>7</w:t>
      </w:r>
      <w:r w:rsidRPr="00F64E7B">
        <w:rPr>
          <w:rFonts w:ascii="Times New Roman" w:hAnsi="Times New Roman" w:cs="Times New Roman"/>
        </w:rPr>
        <w:t>(2), 170–191. https://doi.org/10.1080/2159676X.2013.867410</w:t>
      </w:r>
    </w:p>
    <w:p w14:paraId="502644F4"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lastRenderedPageBreak/>
        <w:t>Su, H., Wang, L., Li, Y., Yu, H., &amp; Zhang, J. (2019). The mediating and moderating roles of self-</w:t>
      </w:r>
      <w:bookmarkStart w:id="9" w:name="_GoBack"/>
      <w:bookmarkEnd w:id="9"/>
      <w:r w:rsidRPr="00F64E7B">
        <w:rPr>
          <w:rFonts w:ascii="Times New Roman" w:hAnsi="Times New Roman" w:cs="Times New Roman"/>
        </w:rPr>
        <w:t xml:space="preserve">acceptance and self-reported health in the relationship between self-worth and subjective well-being among elderly Chinese rural empty-nester. </w:t>
      </w:r>
      <w:r w:rsidRPr="00F64E7B">
        <w:rPr>
          <w:rFonts w:ascii="Times New Roman" w:hAnsi="Times New Roman" w:cs="Times New Roman"/>
          <w:i/>
          <w:iCs/>
        </w:rPr>
        <w:t>Medicine</w:t>
      </w:r>
      <w:r w:rsidRPr="00F64E7B">
        <w:rPr>
          <w:rFonts w:ascii="Times New Roman" w:hAnsi="Times New Roman" w:cs="Times New Roman"/>
        </w:rPr>
        <w:t xml:space="preserve">, </w:t>
      </w:r>
      <w:r w:rsidRPr="00F64E7B">
        <w:rPr>
          <w:rFonts w:ascii="Times New Roman" w:hAnsi="Times New Roman" w:cs="Times New Roman"/>
          <w:i/>
          <w:iCs/>
        </w:rPr>
        <w:t>98</w:t>
      </w:r>
      <w:r w:rsidRPr="00F64E7B">
        <w:rPr>
          <w:rFonts w:ascii="Times New Roman" w:hAnsi="Times New Roman" w:cs="Times New Roman"/>
        </w:rPr>
        <w:t>(28), e16149. https://doi.org/10.1097/MD.0000000000016149</w:t>
      </w:r>
    </w:p>
    <w:p w14:paraId="673037CE"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Tengland, P.-A. (2006). The goals of health work: Quality of life, health and welfare. </w:t>
      </w:r>
      <w:r w:rsidRPr="00F64E7B">
        <w:rPr>
          <w:rFonts w:ascii="Times New Roman" w:hAnsi="Times New Roman" w:cs="Times New Roman"/>
          <w:i/>
          <w:iCs/>
        </w:rPr>
        <w:t>Medicine, Health Care, and Philosophy</w:t>
      </w:r>
      <w:r w:rsidRPr="00F64E7B">
        <w:rPr>
          <w:rFonts w:ascii="Times New Roman" w:hAnsi="Times New Roman" w:cs="Times New Roman"/>
        </w:rPr>
        <w:t xml:space="preserve">, </w:t>
      </w:r>
      <w:r w:rsidRPr="00F64E7B">
        <w:rPr>
          <w:rFonts w:ascii="Times New Roman" w:hAnsi="Times New Roman" w:cs="Times New Roman"/>
          <w:i/>
          <w:iCs/>
        </w:rPr>
        <w:t>9</w:t>
      </w:r>
      <w:r w:rsidRPr="00F64E7B">
        <w:rPr>
          <w:rFonts w:ascii="Times New Roman" w:hAnsi="Times New Roman" w:cs="Times New Roman"/>
        </w:rPr>
        <w:t>(2), 155–167. https://doi.org/10.1007/s11019-005-5642-5</w:t>
      </w:r>
    </w:p>
    <w:p w14:paraId="3FD9BAA5"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Thompson, C., Cummins, S., Brown, T., &amp; Kyle, R. (2015). What does it mean to be a ‘picky eater’? A qualitative study of food related identities and practices. </w:t>
      </w:r>
      <w:r w:rsidRPr="00F64E7B">
        <w:rPr>
          <w:rFonts w:ascii="Times New Roman" w:hAnsi="Times New Roman" w:cs="Times New Roman"/>
          <w:i/>
          <w:iCs/>
        </w:rPr>
        <w:t>Appetite</w:t>
      </w:r>
      <w:r w:rsidRPr="00F64E7B">
        <w:rPr>
          <w:rFonts w:ascii="Times New Roman" w:hAnsi="Times New Roman" w:cs="Times New Roman"/>
        </w:rPr>
        <w:t xml:space="preserve">, </w:t>
      </w:r>
      <w:r w:rsidRPr="00F64E7B">
        <w:rPr>
          <w:rFonts w:ascii="Times New Roman" w:hAnsi="Times New Roman" w:cs="Times New Roman"/>
          <w:i/>
          <w:iCs/>
        </w:rPr>
        <w:t>84</w:t>
      </w:r>
      <w:r w:rsidRPr="00F64E7B">
        <w:rPr>
          <w:rFonts w:ascii="Times New Roman" w:hAnsi="Times New Roman" w:cs="Times New Roman"/>
        </w:rPr>
        <w:t>, 235–239. https://doi.org/10.1016/j.appet.2014.09.028</w:t>
      </w:r>
    </w:p>
    <w:p w14:paraId="1EDA197F"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Tibubos, A. N., Köber, C., Habermas, T., &amp; Rohrmann, S. (2019). Does self-acceptance captured by life narratives and self-report predict mental health? A longitudinal multi-method approach. </w:t>
      </w:r>
      <w:r w:rsidRPr="00F64E7B">
        <w:rPr>
          <w:rFonts w:ascii="Times New Roman" w:hAnsi="Times New Roman" w:cs="Times New Roman"/>
          <w:i/>
          <w:iCs/>
        </w:rPr>
        <w:t>Journal of Research in Personality</w:t>
      </w:r>
      <w:r w:rsidRPr="00F64E7B">
        <w:rPr>
          <w:rFonts w:ascii="Times New Roman" w:hAnsi="Times New Roman" w:cs="Times New Roman"/>
        </w:rPr>
        <w:t xml:space="preserve">, </w:t>
      </w:r>
      <w:r w:rsidRPr="00F64E7B">
        <w:rPr>
          <w:rFonts w:ascii="Times New Roman" w:hAnsi="Times New Roman" w:cs="Times New Roman"/>
          <w:i/>
          <w:iCs/>
        </w:rPr>
        <w:t>79</w:t>
      </w:r>
      <w:r w:rsidRPr="00F64E7B">
        <w:rPr>
          <w:rFonts w:ascii="Times New Roman" w:hAnsi="Times New Roman" w:cs="Times New Roman"/>
        </w:rPr>
        <w:t>, 13–23. https://doi.org/10.1016/j.jrp.2019.01.003</w:t>
      </w:r>
    </w:p>
    <w:p w14:paraId="3010D08A"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Uchino, B. N. (2009). Understanding the Links Between Social Support and Physical Health: A Life-Span Perspective With Emphasis on the Separability of Perceived and Received Support. </w:t>
      </w:r>
      <w:r w:rsidRPr="00F64E7B">
        <w:rPr>
          <w:rFonts w:ascii="Times New Roman" w:hAnsi="Times New Roman" w:cs="Times New Roman"/>
          <w:i/>
          <w:iCs/>
        </w:rPr>
        <w:t>Perspectives on Psychological Science</w:t>
      </w:r>
      <w:r w:rsidRPr="00F64E7B">
        <w:rPr>
          <w:rFonts w:ascii="Times New Roman" w:hAnsi="Times New Roman" w:cs="Times New Roman"/>
        </w:rPr>
        <w:t xml:space="preserve">, </w:t>
      </w:r>
      <w:r w:rsidRPr="00F64E7B">
        <w:rPr>
          <w:rFonts w:ascii="Times New Roman" w:hAnsi="Times New Roman" w:cs="Times New Roman"/>
          <w:i/>
          <w:iCs/>
        </w:rPr>
        <w:t>4</w:t>
      </w:r>
      <w:r w:rsidRPr="00F64E7B">
        <w:rPr>
          <w:rFonts w:ascii="Times New Roman" w:hAnsi="Times New Roman" w:cs="Times New Roman"/>
        </w:rPr>
        <w:t>(3), 236–255. https://doi.org/10.1111/j.1745-6924.2009.01122.x</w:t>
      </w:r>
    </w:p>
    <w:p w14:paraId="101D08D7"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Vaillant, G. E. (2012). Positive mental health: Is there a cross-cultural definition? </w:t>
      </w:r>
      <w:r w:rsidRPr="00F64E7B">
        <w:rPr>
          <w:rFonts w:ascii="Times New Roman" w:hAnsi="Times New Roman" w:cs="Times New Roman"/>
          <w:i/>
          <w:iCs/>
        </w:rPr>
        <w:t>World Psychiatry</w:t>
      </w:r>
      <w:r w:rsidRPr="00F64E7B">
        <w:rPr>
          <w:rFonts w:ascii="Times New Roman" w:hAnsi="Times New Roman" w:cs="Times New Roman"/>
        </w:rPr>
        <w:t xml:space="preserve">, </w:t>
      </w:r>
      <w:r w:rsidRPr="00F64E7B">
        <w:rPr>
          <w:rFonts w:ascii="Times New Roman" w:hAnsi="Times New Roman" w:cs="Times New Roman"/>
          <w:i/>
          <w:iCs/>
        </w:rPr>
        <w:t>11</w:t>
      </w:r>
      <w:r w:rsidRPr="00F64E7B">
        <w:rPr>
          <w:rFonts w:ascii="Times New Roman" w:hAnsi="Times New Roman" w:cs="Times New Roman"/>
        </w:rPr>
        <w:t>(2), 93–99. https://doi.org/10.1016/j.wpsyc.2012.05.006</w:t>
      </w:r>
    </w:p>
    <w:p w14:paraId="44E8D741"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Van Cappellen, P., Rice, E. L., Catalino, L. I., &amp; Fredrickson, B. L. (2018). Positive affective processes underlie positive health behaviour change. </w:t>
      </w:r>
      <w:r w:rsidRPr="00F64E7B">
        <w:rPr>
          <w:rFonts w:ascii="Times New Roman" w:hAnsi="Times New Roman" w:cs="Times New Roman"/>
          <w:i/>
          <w:iCs/>
        </w:rPr>
        <w:t>Psychology &amp; Health</w:t>
      </w:r>
      <w:r w:rsidRPr="00F64E7B">
        <w:rPr>
          <w:rFonts w:ascii="Times New Roman" w:hAnsi="Times New Roman" w:cs="Times New Roman"/>
        </w:rPr>
        <w:t xml:space="preserve">, </w:t>
      </w:r>
      <w:r w:rsidRPr="00F64E7B">
        <w:rPr>
          <w:rFonts w:ascii="Times New Roman" w:hAnsi="Times New Roman" w:cs="Times New Roman"/>
          <w:i/>
          <w:iCs/>
        </w:rPr>
        <w:t>33</w:t>
      </w:r>
      <w:r w:rsidRPr="00F64E7B">
        <w:rPr>
          <w:rFonts w:ascii="Times New Roman" w:hAnsi="Times New Roman" w:cs="Times New Roman"/>
        </w:rPr>
        <w:t>(1), 77–97. https://doi.org/10.1080/08870446.2017.1320798</w:t>
      </w:r>
    </w:p>
    <w:p w14:paraId="3396A677"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van Nes, F., Abma, T., Jonsson, H., &amp; Deeg, D. (2010). Language differences in qualitative research: Is meaning lost in translation? </w:t>
      </w:r>
      <w:r w:rsidRPr="00F64E7B">
        <w:rPr>
          <w:rFonts w:ascii="Times New Roman" w:hAnsi="Times New Roman" w:cs="Times New Roman"/>
          <w:i/>
          <w:iCs/>
        </w:rPr>
        <w:t>European Journal of Ageing</w:t>
      </w:r>
      <w:r w:rsidRPr="00F64E7B">
        <w:rPr>
          <w:rFonts w:ascii="Times New Roman" w:hAnsi="Times New Roman" w:cs="Times New Roman"/>
        </w:rPr>
        <w:t xml:space="preserve">, </w:t>
      </w:r>
      <w:r w:rsidRPr="00F64E7B">
        <w:rPr>
          <w:rFonts w:ascii="Times New Roman" w:hAnsi="Times New Roman" w:cs="Times New Roman"/>
          <w:i/>
          <w:iCs/>
        </w:rPr>
        <w:t>7</w:t>
      </w:r>
      <w:r w:rsidRPr="00F64E7B">
        <w:rPr>
          <w:rFonts w:ascii="Times New Roman" w:hAnsi="Times New Roman" w:cs="Times New Roman"/>
        </w:rPr>
        <w:t>(4), 313–316. https://doi.org/10.1007/s10433-010-0168-y</w:t>
      </w:r>
    </w:p>
    <w:p w14:paraId="357CF281"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Waters, L., Algoe, S. B., Dutton, J., Emmons, R., Fredrickson, B. L., Heaphy, E., Moskowitz, J. T., Neff, K., Niemiec, R., Pury, C., &amp; Steger, M. (2022). Positive psychology in a pandemic: Buffering, bolstering, and building mental health. </w:t>
      </w:r>
      <w:r w:rsidRPr="00F64E7B">
        <w:rPr>
          <w:rFonts w:ascii="Times New Roman" w:hAnsi="Times New Roman" w:cs="Times New Roman"/>
          <w:i/>
          <w:iCs/>
        </w:rPr>
        <w:t>The Journal of Positive Psychology</w:t>
      </w:r>
      <w:r w:rsidRPr="00F64E7B">
        <w:rPr>
          <w:rFonts w:ascii="Times New Roman" w:hAnsi="Times New Roman" w:cs="Times New Roman"/>
        </w:rPr>
        <w:t xml:space="preserve">, </w:t>
      </w:r>
      <w:r w:rsidRPr="00F64E7B">
        <w:rPr>
          <w:rFonts w:ascii="Times New Roman" w:hAnsi="Times New Roman" w:cs="Times New Roman"/>
          <w:i/>
          <w:iCs/>
        </w:rPr>
        <w:t>17</w:t>
      </w:r>
      <w:r w:rsidRPr="00F64E7B">
        <w:rPr>
          <w:rFonts w:ascii="Times New Roman" w:hAnsi="Times New Roman" w:cs="Times New Roman"/>
        </w:rPr>
        <w:t>(3), 303–323. https://doi.org/10.1080/17439760.2021.1871945</w:t>
      </w:r>
    </w:p>
    <w:p w14:paraId="15701F73"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Whitehead, D. (2005). In pursuit of pleasure: Health education as a means of facilitating the “health journey” of young people. </w:t>
      </w:r>
      <w:r w:rsidRPr="00F64E7B">
        <w:rPr>
          <w:rFonts w:ascii="Times New Roman" w:hAnsi="Times New Roman" w:cs="Times New Roman"/>
          <w:i/>
          <w:iCs/>
        </w:rPr>
        <w:t>Health Education</w:t>
      </w:r>
      <w:r w:rsidRPr="00F64E7B">
        <w:rPr>
          <w:rFonts w:ascii="Times New Roman" w:hAnsi="Times New Roman" w:cs="Times New Roman"/>
        </w:rPr>
        <w:t xml:space="preserve">, </w:t>
      </w:r>
      <w:r w:rsidRPr="00F64E7B">
        <w:rPr>
          <w:rFonts w:ascii="Times New Roman" w:hAnsi="Times New Roman" w:cs="Times New Roman"/>
          <w:i/>
          <w:iCs/>
        </w:rPr>
        <w:t>105</w:t>
      </w:r>
      <w:r w:rsidRPr="00F64E7B">
        <w:rPr>
          <w:rFonts w:ascii="Times New Roman" w:hAnsi="Times New Roman" w:cs="Times New Roman"/>
        </w:rPr>
        <w:t>(3), 213–227. https://doi.org/10.1108/09654280510595272</w:t>
      </w:r>
    </w:p>
    <w:p w14:paraId="0973376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Wild, K., &amp; Woodward, A. (2019). Why are cyclists the happiest commuters? Health, pleasure and the e-bike. </w:t>
      </w:r>
      <w:r w:rsidRPr="00F64E7B">
        <w:rPr>
          <w:rFonts w:ascii="Times New Roman" w:hAnsi="Times New Roman" w:cs="Times New Roman"/>
          <w:i/>
          <w:iCs/>
        </w:rPr>
        <w:t>Journal of Transport &amp; Health</w:t>
      </w:r>
      <w:r w:rsidRPr="00F64E7B">
        <w:rPr>
          <w:rFonts w:ascii="Times New Roman" w:hAnsi="Times New Roman" w:cs="Times New Roman"/>
        </w:rPr>
        <w:t xml:space="preserve">, </w:t>
      </w:r>
      <w:r w:rsidRPr="00F64E7B">
        <w:rPr>
          <w:rFonts w:ascii="Times New Roman" w:hAnsi="Times New Roman" w:cs="Times New Roman"/>
          <w:i/>
          <w:iCs/>
        </w:rPr>
        <w:t>14</w:t>
      </w:r>
      <w:r w:rsidRPr="00F64E7B">
        <w:rPr>
          <w:rFonts w:ascii="Times New Roman" w:hAnsi="Times New Roman" w:cs="Times New Roman"/>
        </w:rPr>
        <w:t>, 100569. https://doi.org/10.1016/j.jth.2019.05.008</w:t>
      </w:r>
    </w:p>
    <w:p w14:paraId="2422105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World Health Organization. Regional Office for Europe, Policies, E. O. on H. S. and, Sowada, C., Sagan, A., Kowalska-Bobko, I., Badora-Musiał, K., Bochenek, T., Domagała, A., Dubas-Jakóbczyk, K., Kocot, E., Mrożek-Gąsiorowska, M., Sitko, S. J., Szetela, A. M., Szetela, P., Tambor, M., Więckowska, B., &amp; Zabdyr-Jamróz, M. (2019). </w:t>
      </w:r>
      <w:r w:rsidRPr="00F64E7B">
        <w:rPr>
          <w:rFonts w:ascii="Times New Roman" w:hAnsi="Times New Roman" w:cs="Times New Roman"/>
          <w:i/>
          <w:iCs/>
        </w:rPr>
        <w:t>Poland: Health system review</w:t>
      </w:r>
      <w:r w:rsidRPr="00F64E7B">
        <w:rPr>
          <w:rFonts w:ascii="Times New Roman" w:hAnsi="Times New Roman" w:cs="Times New Roman"/>
        </w:rPr>
        <w:t>. World Health Organization. Regional Office for Europe. https://apps.who.int/iris/handle/10665/325143</w:t>
      </w:r>
    </w:p>
    <w:p w14:paraId="49DA895D"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Zhang, M., Li, Q., Du, X., Zuo, D., Ding, Y., Tan, X., &amp; Liu, Q. (2020). Health Behavior Toward COVID-19: The Role of Demographic Factors, Knowledge, and Attitude Among Chinese College Students During the Quarantine Period. </w:t>
      </w:r>
      <w:r w:rsidRPr="00F64E7B">
        <w:rPr>
          <w:rFonts w:ascii="Times New Roman" w:hAnsi="Times New Roman" w:cs="Times New Roman"/>
          <w:i/>
          <w:iCs/>
        </w:rPr>
        <w:t>Asia Pacific Journal of Public Health</w:t>
      </w:r>
      <w:r w:rsidRPr="00F64E7B">
        <w:rPr>
          <w:rFonts w:ascii="Times New Roman" w:hAnsi="Times New Roman" w:cs="Times New Roman"/>
        </w:rPr>
        <w:t xml:space="preserve">, </w:t>
      </w:r>
      <w:r w:rsidRPr="00F64E7B">
        <w:rPr>
          <w:rFonts w:ascii="Times New Roman" w:hAnsi="Times New Roman" w:cs="Times New Roman"/>
          <w:i/>
          <w:iCs/>
        </w:rPr>
        <w:t>32</w:t>
      </w:r>
      <w:r w:rsidRPr="00F64E7B">
        <w:rPr>
          <w:rFonts w:ascii="Times New Roman" w:hAnsi="Times New Roman" w:cs="Times New Roman"/>
        </w:rPr>
        <w:t>(8), 533–535. https://doi.org/10.1177/1010539520951408</w:t>
      </w:r>
    </w:p>
    <w:p w14:paraId="5FD49CDC" w14:textId="77777777" w:rsidR="00EC0947" w:rsidRPr="00F64E7B" w:rsidRDefault="00EC0947" w:rsidP="00303537">
      <w:pPr>
        <w:pStyle w:val="Bibliografia"/>
        <w:spacing w:line="240" w:lineRule="auto"/>
        <w:rPr>
          <w:rFonts w:ascii="Times New Roman" w:hAnsi="Times New Roman" w:cs="Times New Roman"/>
        </w:rPr>
      </w:pPr>
      <w:r w:rsidRPr="00F64E7B">
        <w:rPr>
          <w:rFonts w:ascii="Times New Roman" w:hAnsi="Times New Roman" w:cs="Times New Roman"/>
        </w:rPr>
        <w:t xml:space="preserve">Zvolensky, M. J., Garey, L., Rogers, A. H., Schmidt, N. B., Vujanovic, A. A., Storch, E. A., Buckner, J. D., Paulus, D. J., Alfano, C., Smits, J. A. J., &amp; O’Cleirigh, C. (2020). Psychological, addictive, and health behavior implications of the COVID-19 pandemic. </w:t>
      </w:r>
      <w:r w:rsidRPr="00F64E7B">
        <w:rPr>
          <w:rFonts w:ascii="Times New Roman" w:hAnsi="Times New Roman" w:cs="Times New Roman"/>
          <w:i/>
          <w:iCs/>
        </w:rPr>
        <w:t>Behaviour Research and Therapy</w:t>
      </w:r>
      <w:r w:rsidRPr="00F64E7B">
        <w:rPr>
          <w:rFonts w:ascii="Times New Roman" w:hAnsi="Times New Roman" w:cs="Times New Roman"/>
        </w:rPr>
        <w:t xml:space="preserve">, </w:t>
      </w:r>
      <w:r w:rsidRPr="00F64E7B">
        <w:rPr>
          <w:rFonts w:ascii="Times New Roman" w:hAnsi="Times New Roman" w:cs="Times New Roman"/>
          <w:i/>
          <w:iCs/>
        </w:rPr>
        <w:t>134</w:t>
      </w:r>
      <w:r w:rsidRPr="00F64E7B">
        <w:rPr>
          <w:rFonts w:ascii="Times New Roman" w:hAnsi="Times New Roman" w:cs="Times New Roman"/>
        </w:rPr>
        <w:t>, 103715. https://doi.org/10.1016/j.brat.2020.103715</w:t>
      </w:r>
    </w:p>
    <w:p w14:paraId="0000006A" w14:textId="67031DCA" w:rsidR="00A858F3" w:rsidRPr="00F64E7B" w:rsidRDefault="00B9049F" w:rsidP="00303537">
      <w:pPr>
        <w:pStyle w:val="Bibliografia"/>
        <w:spacing w:line="240" w:lineRule="auto"/>
        <w:rPr>
          <w:rFonts w:ascii="Times New Roman" w:eastAsia="Times New Roman" w:hAnsi="Times New Roman" w:cs="Times New Roman"/>
          <w:sz w:val="24"/>
          <w:szCs w:val="24"/>
        </w:rPr>
      </w:pPr>
      <w:r w:rsidRPr="00F64E7B">
        <w:rPr>
          <w:rFonts w:ascii="Times New Roman" w:eastAsia="Times New Roman" w:hAnsi="Times New Roman" w:cs="Times New Roman"/>
          <w:sz w:val="24"/>
          <w:szCs w:val="24"/>
        </w:rPr>
        <w:fldChar w:fldCharType="end"/>
      </w:r>
    </w:p>
    <w:p w14:paraId="0E0686C8" w14:textId="77777777" w:rsidR="007B14B8" w:rsidRPr="00F64E7B" w:rsidRDefault="007B14B8">
      <w:pPr>
        <w:rPr>
          <w:rFonts w:ascii="Times" w:hAnsi="Times" w:cs="Times New Roman"/>
          <w:iCs/>
          <w:sz w:val="24"/>
          <w:szCs w:val="24"/>
        </w:rPr>
      </w:pPr>
      <w:r w:rsidRPr="00F64E7B">
        <w:rPr>
          <w:rFonts w:ascii="Times" w:hAnsi="Times" w:cs="Times New Roman"/>
          <w:i/>
          <w:sz w:val="24"/>
          <w:szCs w:val="24"/>
        </w:rPr>
        <w:br w:type="page"/>
      </w:r>
    </w:p>
    <w:p w14:paraId="6792CC41" w14:textId="77777777" w:rsidR="00003EF2" w:rsidRPr="00F64E7B" w:rsidRDefault="00003EF2" w:rsidP="007B14B8">
      <w:pPr>
        <w:pStyle w:val="Legenda"/>
        <w:spacing w:after="0" w:line="360" w:lineRule="auto"/>
        <w:rPr>
          <w:rFonts w:ascii="Times" w:hAnsi="Times" w:cs="Times New Roman"/>
          <w:i w:val="0"/>
          <w:color w:val="auto"/>
          <w:sz w:val="24"/>
          <w:szCs w:val="24"/>
        </w:rPr>
        <w:sectPr w:rsidR="00003EF2" w:rsidRPr="00F64E7B">
          <w:headerReference w:type="default" r:id="rId12"/>
          <w:footerReference w:type="even" r:id="rId13"/>
          <w:footerReference w:type="default" r:id="rId14"/>
          <w:pgSz w:w="11906" w:h="16838"/>
          <w:pgMar w:top="1417" w:right="1417" w:bottom="1417" w:left="1417" w:header="708" w:footer="708" w:gutter="0"/>
          <w:pgNumType w:start="1"/>
          <w:cols w:space="708"/>
        </w:sectPr>
      </w:pPr>
    </w:p>
    <w:p w14:paraId="753CEAF0" w14:textId="1B5A0587" w:rsidR="002704A2" w:rsidRPr="00F64E7B" w:rsidRDefault="002704A2" w:rsidP="007B14B8">
      <w:pPr>
        <w:pStyle w:val="Legenda"/>
        <w:spacing w:after="0" w:line="360" w:lineRule="auto"/>
        <w:rPr>
          <w:rFonts w:ascii="Times" w:hAnsi="Times" w:cs="Times New Roman"/>
          <w:i w:val="0"/>
          <w:color w:val="auto"/>
          <w:sz w:val="24"/>
          <w:szCs w:val="24"/>
        </w:rPr>
      </w:pPr>
      <w:r w:rsidRPr="00F64E7B">
        <w:rPr>
          <w:rFonts w:ascii="Times" w:hAnsi="Times" w:cs="Times New Roman"/>
          <w:i w:val="0"/>
          <w:color w:val="auto"/>
          <w:sz w:val="24"/>
          <w:szCs w:val="24"/>
        </w:rPr>
        <w:lastRenderedPageBreak/>
        <w:t xml:space="preserve">Figure </w:t>
      </w:r>
      <w:r w:rsidRPr="00F64E7B">
        <w:rPr>
          <w:rFonts w:ascii="Times" w:hAnsi="Times" w:cs="Times New Roman"/>
          <w:i w:val="0"/>
          <w:color w:val="auto"/>
          <w:sz w:val="24"/>
          <w:szCs w:val="24"/>
        </w:rPr>
        <w:fldChar w:fldCharType="begin"/>
      </w:r>
      <w:r w:rsidRPr="00F64E7B">
        <w:rPr>
          <w:rFonts w:ascii="Times" w:hAnsi="Times" w:cs="Times New Roman"/>
          <w:i w:val="0"/>
          <w:color w:val="auto"/>
          <w:sz w:val="24"/>
          <w:szCs w:val="24"/>
        </w:rPr>
        <w:instrText xml:space="preserve"> SEQ Figure \* ARABIC </w:instrText>
      </w:r>
      <w:r w:rsidRPr="00F64E7B">
        <w:rPr>
          <w:rFonts w:ascii="Times" w:hAnsi="Times" w:cs="Times New Roman"/>
          <w:i w:val="0"/>
          <w:color w:val="auto"/>
          <w:sz w:val="24"/>
          <w:szCs w:val="24"/>
        </w:rPr>
        <w:fldChar w:fldCharType="separate"/>
      </w:r>
      <w:r w:rsidRPr="00F64E7B">
        <w:rPr>
          <w:rFonts w:ascii="Times" w:hAnsi="Times" w:cs="Times New Roman"/>
          <w:i w:val="0"/>
          <w:noProof/>
          <w:color w:val="auto"/>
          <w:sz w:val="24"/>
          <w:szCs w:val="24"/>
        </w:rPr>
        <w:t>1</w:t>
      </w:r>
      <w:r w:rsidRPr="00F64E7B">
        <w:rPr>
          <w:rFonts w:ascii="Times" w:hAnsi="Times" w:cs="Times New Roman"/>
          <w:i w:val="0"/>
          <w:color w:val="auto"/>
          <w:sz w:val="24"/>
          <w:szCs w:val="24"/>
        </w:rPr>
        <w:fldChar w:fldCharType="end"/>
      </w:r>
      <w:r w:rsidRPr="00F64E7B">
        <w:rPr>
          <w:rFonts w:ascii="Times" w:hAnsi="Times" w:cs="Times New Roman"/>
          <w:i w:val="0"/>
          <w:color w:val="auto"/>
          <w:sz w:val="24"/>
          <w:szCs w:val="24"/>
        </w:rPr>
        <w:t>. Legs on the forest trail</w:t>
      </w:r>
    </w:p>
    <w:p w14:paraId="50E7BB39" w14:textId="11DAB2A4" w:rsidR="00A40710" w:rsidRPr="00F64E7B" w:rsidRDefault="002704A2" w:rsidP="007B14B8">
      <w:pPr>
        <w:spacing w:after="0" w:line="360" w:lineRule="auto"/>
      </w:pPr>
      <w:r w:rsidRPr="00F64E7B">
        <w:rPr>
          <w:rFonts w:ascii="Times" w:eastAsia="Times New Roman" w:hAnsi="Times" w:cs="Times New Roman"/>
          <w:noProof/>
          <w:sz w:val="24"/>
          <w:szCs w:val="24"/>
          <w:lang w:val="pl-PL"/>
        </w:rPr>
        <w:drawing>
          <wp:inline distT="0" distB="0" distL="0" distR="0" wp14:anchorId="0C4EA4EF" wp14:editId="3AE4BE3D">
            <wp:extent cx="2796540" cy="3495675"/>
            <wp:effectExtent l="0" t="0" r="381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_3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0086" cy="3537608"/>
                    </a:xfrm>
                    <a:prstGeom prst="rect">
                      <a:avLst/>
                    </a:prstGeom>
                  </pic:spPr>
                </pic:pic>
              </a:graphicData>
            </a:graphic>
          </wp:inline>
        </w:drawing>
      </w:r>
    </w:p>
    <w:p w14:paraId="01087ABC" w14:textId="3248EF26" w:rsidR="007B14B8" w:rsidRPr="00F64E7B" w:rsidRDefault="007B14B8" w:rsidP="007B14B8">
      <w:pPr>
        <w:spacing w:after="0" w:line="360" w:lineRule="auto"/>
      </w:pPr>
    </w:p>
    <w:p w14:paraId="62596C35" w14:textId="0D3064E0" w:rsidR="00A40710" w:rsidRPr="00F64E7B" w:rsidRDefault="00A40710" w:rsidP="007B14B8">
      <w:pPr>
        <w:pStyle w:val="Legenda"/>
        <w:spacing w:after="0" w:line="360" w:lineRule="auto"/>
        <w:rPr>
          <w:rFonts w:ascii="Times" w:hAnsi="Times" w:cs="Times New Roman"/>
          <w:i w:val="0"/>
          <w:color w:val="auto"/>
          <w:sz w:val="24"/>
          <w:szCs w:val="24"/>
        </w:rPr>
      </w:pPr>
      <w:r w:rsidRPr="00F64E7B">
        <w:rPr>
          <w:rFonts w:ascii="Times" w:hAnsi="Times" w:cs="Times New Roman"/>
          <w:i w:val="0"/>
          <w:color w:val="auto"/>
          <w:sz w:val="24"/>
          <w:szCs w:val="24"/>
        </w:rPr>
        <w:t>Figure 2. A sculpture of an acrobat balanc</w:t>
      </w:r>
      <w:r w:rsidR="00204C2C" w:rsidRPr="00F64E7B">
        <w:rPr>
          <w:rFonts w:ascii="Times" w:hAnsi="Times" w:cs="Times New Roman"/>
          <w:i w:val="0"/>
          <w:color w:val="auto"/>
          <w:sz w:val="24"/>
          <w:szCs w:val="24"/>
        </w:rPr>
        <w:t>ing on the rope over the river</w:t>
      </w:r>
    </w:p>
    <w:p w14:paraId="37D283F9" w14:textId="22705A4E" w:rsidR="002704A2" w:rsidRPr="00F64E7B" w:rsidRDefault="00003EF2" w:rsidP="007B14B8">
      <w:pPr>
        <w:spacing w:after="0" w:line="360" w:lineRule="auto"/>
      </w:pPr>
      <w:r w:rsidRPr="00F64E7B">
        <w:rPr>
          <w:rFonts w:ascii="Times" w:eastAsia="Times New Roman" w:hAnsi="Times" w:cs="Times New Roman"/>
          <w:i/>
          <w:noProof/>
          <w:sz w:val="24"/>
          <w:szCs w:val="24"/>
          <w:lang w:val="pl-PL"/>
        </w:rPr>
        <w:drawing>
          <wp:inline distT="0" distB="0" distL="0" distR="0" wp14:anchorId="63E189EA" wp14:editId="3B92C104">
            <wp:extent cx="2792806" cy="336232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2806" cy="3362325"/>
                    </a:xfrm>
                    <a:prstGeom prst="rect">
                      <a:avLst/>
                    </a:prstGeom>
                  </pic:spPr>
                </pic:pic>
              </a:graphicData>
            </a:graphic>
          </wp:inline>
        </w:drawing>
      </w:r>
    </w:p>
    <w:p w14:paraId="3E5F30FF" w14:textId="2FBF014F" w:rsidR="00C51098" w:rsidRPr="00F64E7B" w:rsidRDefault="00C51098" w:rsidP="007B14B8">
      <w:pPr>
        <w:spacing w:after="0" w:line="360" w:lineRule="auto"/>
      </w:pPr>
    </w:p>
    <w:p w14:paraId="4DA1F350" w14:textId="7D7E6B3F" w:rsidR="00C51098" w:rsidRPr="00F64E7B" w:rsidRDefault="00C51098" w:rsidP="007B14B8">
      <w:pPr>
        <w:spacing w:after="0" w:line="360" w:lineRule="auto"/>
      </w:pPr>
    </w:p>
    <w:p w14:paraId="75E53F01" w14:textId="57B11EE7" w:rsidR="00C51098" w:rsidRPr="00F64E7B" w:rsidRDefault="00C51098" w:rsidP="007B14B8">
      <w:pPr>
        <w:spacing w:after="0" w:line="360" w:lineRule="auto"/>
      </w:pPr>
    </w:p>
    <w:p w14:paraId="3172572D" w14:textId="0C633EB6" w:rsidR="00C51098" w:rsidRPr="00F64E7B" w:rsidRDefault="00C51098" w:rsidP="007B14B8">
      <w:pPr>
        <w:pStyle w:val="Legenda"/>
        <w:spacing w:after="0" w:line="360" w:lineRule="auto"/>
        <w:rPr>
          <w:rFonts w:ascii="Times" w:eastAsia="Times New Roman" w:hAnsi="Times" w:cs="Times New Roman"/>
          <w:i w:val="0"/>
          <w:color w:val="auto"/>
          <w:sz w:val="24"/>
          <w:szCs w:val="24"/>
        </w:rPr>
      </w:pPr>
      <w:r w:rsidRPr="00F64E7B">
        <w:rPr>
          <w:rFonts w:ascii="Times" w:hAnsi="Times" w:cs="Times New Roman"/>
          <w:i w:val="0"/>
          <w:color w:val="auto"/>
          <w:sz w:val="24"/>
          <w:szCs w:val="24"/>
        </w:rPr>
        <w:lastRenderedPageBreak/>
        <w:t>Figure 3. Participant eat</w:t>
      </w:r>
      <w:r w:rsidR="00204C2C" w:rsidRPr="00F64E7B">
        <w:rPr>
          <w:rFonts w:ascii="Times" w:hAnsi="Times" w:cs="Times New Roman"/>
          <w:i w:val="0"/>
          <w:color w:val="auto"/>
          <w:sz w:val="24"/>
          <w:szCs w:val="24"/>
        </w:rPr>
        <w:t>ing a waffle with whipped cream</w:t>
      </w:r>
    </w:p>
    <w:p w14:paraId="3D3C160B" w14:textId="5D139630" w:rsidR="00C51098" w:rsidRPr="00F64E7B" w:rsidRDefault="00C51098" w:rsidP="007B14B8">
      <w:pPr>
        <w:spacing w:after="0" w:line="360" w:lineRule="auto"/>
      </w:pPr>
      <w:r w:rsidRPr="00F64E7B">
        <w:rPr>
          <w:rFonts w:ascii="Times" w:eastAsia="Times New Roman" w:hAnsi="Times" w:cs="Times New Roman"/>
          <w:noProof/>
          <w:sz w:val="24"/>
          <w:szCs w:val="24"/>
          <w:lang w:val="pl-PL"/>
        </w:rPr>
        <w:drawing>
          <wp:inline distT="0" distB="0" distL="0" distR="0" wp14:anchorId="5C8C84BC" wp14:editId="17E73F1A">
            <wp:extent cx="2838450" cy="37846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_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1848" cy="3802464"/>
                    </a:xfrm>
                    <a:prstGeom prst="rect">
                      <a:avLst/>
                    </a:prstGeom>
                  </pic:spPr>
                </pic:pic>
              </a:graphicData>
            </a:graphic>
          </wp:inline>
        </w:drawing>
      </w:r>
    </w:p>
    <w:p w14:paraId="536C65A0" w14:textId="77777777" w:rsidR="007B07A2" w:rsidRPr="00F64E7B" w:rsidRDefault="007B07A2" w:rsidP="007B14B8">
      <w:pPr>
        <w:spacing w:after="0" w:line="360" w:lineRule="auto"/>
      </w:pPr>
    </w:p>
    <w:p w14:paraId="715BC81A" w14:textId="71659C50" w:rsidR="007B07A2" w:rsidRPr="00F64E7B" w:rsidRDefault="00F50E57" w:rsidP="007B14B8">
      <w:pPr>
        <w:pStyle w:val="Legenda"/>
        <w:spacing w:after="0" w:line="360" w:lineRule="auto"/>
        <w:rPr>
          <w:rFonts w:ascii="Times" w:hAnsi="Times" w:cs="Times New Roman"/>
          <w:i w:val="0"/>
          <w:color w:val="auto"/>
          <w:sz w:val="24"/>
          <w:szCs w:val="24"/>
        </w:rPr>
      </w:pPr>
      <w:r w:rsidRPr="00F64E7B">
        <w:rPr>
          <w:rFonts w:ascii="Times" w:hAnsi="Times" w:cs="Times New Roman"/>
          <w:i w:val="0"/>
          <w:color w:val="auto"/>
          <w:sz w:val="24"/>
          <w:szCs w:val="24"/>
        </w:rPr>
        <w:t>Figure 4. Participant sitting on a giant chair in the mountains.</w:t>
      </w:r>
    </w:p>
    <w:p w14:paraId="67DEF925" w14:textId="1286C9D0" w:rsidR="007B07A2" w:rsidRPr="00F64E7B" w:rsidRDefault="007B07A2" w:rsidP="007B14B8">
      <w:pPr>
        <w:spacing w:after="0" w:line="360" w:lineRule="auto"/>
      </w:pPr>
      <w:r w:rsidRPr="00F64E7B">
        <w:rPr>
          <w:rFonts w:ascii="Times" w:eastAsia="Times New Roman" w:hAnsi="Times" w:cs="Times New Roman"/>
          <w:i/>
          <w:noProof/>
          <w:sz w:val="24"/>
          <w:szCs w:val="24"/>
          <w:lang w:val="pl-PL"/>
        </w:rPr>
        <w:drawing>
          <wp:inline distT="0" distB="0" distL="0" distR="0" wp14:anchorId="432DB0F2" wp14:editId="0FC97A60">
            <wp:extent cx="2731351" cy="36385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_25.jpg"/>
                    <pic:cNvPicPr/>
                  </pic:nvPicPr>
                  <pic:blipFill>
                    <a:blip r:embed="rId18">
                      <a:extLst>
                        <a:ext uri="{28A0092B-C50C-407E-A947-70E740481C1C}">
                          <a14:useLocalDpi xmlns:a14="http://schemas.microsoft.com/office/drawing/2010/main" val="0"/>
                        </a:ext>
                      </a:extLst>
                    </a:blip>
                    <a:stretch>
                      <a:fillRect/>
                    </a:stretch>
                  </pic:blipFill>
                  <pic:spPr>
                    <a:xfrm>
                      <a:off x="0" y="0"/>
                      <a:ext cx="2758666" cy="3674938"/>
                    </a:xfrm>
                    <a:prstGeom prst="rect">
                      <a:avLst/>
                    </a:prstGeom>
                  </pic:spPr>
                </pic:pic>
              </a:graphicData>
            </a:graphic>
          </wp:inline>
        </w:drawing>
      </w:r>
    </w:p>
    <w:p w14:paraId="1F5EAB1D" w14:textId="2D24429E" w:rsidR="00CB3A7A" w:rsidRPr="00F64E7B" w:rsidRDefault="00CB3A7A" w:rsidP="007B14B8">
      <w:pPr>
        <w:pStyle w:val="Legenda"/>
        <w:spacing w:after="0" w:line="360" w:lineRule="auto"/>
        <w:rPr>
          <w:rFonts w:ascii="Times" w:hAnsi="Times" w:cs="Times New Roman"/>
          <w:i w:val="0"/>
          <w:color w:val="auto"/>
          <w:sz w:val="24"/>
          <w:szCs w:val="24"/>
        </w:rPr>
      </w:pPr>
      <w:r w:rsidRPr="00F64E7B">
        <w:rPr>
          <w:rFonts w:ascii="Times" w:hAnsi="Times" w:cs="Times New Roman"/>
          <w:i w:val="0"/>
          <w:color w:val="auto"/>
          <w:sz w:val="24"/>
          <w:szCs w:val="24"/>
        </w:rPr>
        <w:lastRenderedPageBreak/>
        <w:t>Figure 5.  A group of cyclists</w:t>
      </w:r>
    </w:p>
    <w:p w14:paraId="7BF095F3" w14:textId="3D715AA9" w:rsidR="00B365A9" w:rsidRPr="00F64E7B" w:rsidRDefault="00CB3A7A" w:rsidP="007B14B8">
      <w:pPr>
        <w:tabs>
          <w:tab w:val="left" w:pos="5954"/>
        </w:tabs>
        <w:spacing w:after="0" w:line="360" w:lineRule="auto"/>
      </w:pPr>
      <w:r w:rsidRPr="00F64E7B">
        <w:rPr>
          <w:rFonts w:ascii="Times" w:eastAsia="Times New Roman" w:hAnsi="Times" w:cs="Times New Roman"/>
          <w:noProof/>
          <w:sz w:val="24"/>
          <w:szCs w:val="24"/>
          <w:lang w:val="pl-PL"/>
        </w:rPr>
        <w:drawing>
          <wp:inline distT="0" distB="0" distL="0" distR="0" wp14:anchorId="4BA32A3F" wp14:editId="52F60951">
            <wp:extent cx="2526030" cy="3158375"/>
            <wp:effectExtent l="0" t="0" r="762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_5_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0681" cy="3226707"/>
                    </a:xfrm>
                    <a:prstGeom prst="rect">
                      <a:avLst/>
                    </a:prstGeom>
                  </pic:spPr>
                </pic:pic>
              </a:graphicData>
            </a:graphic>
          </wp:inline>
        </w:drawing>
      </w:r>
    </w:p>
    <w:p w14:paraId="40AFD1BF" w14:textId="77777777" w:rsidR="007B14B8" w:rsidRPr="00F64E7B" w:rsidRDefault="007B14B8" w:rsidP="007B14B8">
      <w:pPr>
        <w:tabs>
          <w:tab w:val="left" w:pos="5954"/>
        </w:tabs>
        <w:spacing w:after="0" w:line="360" w:lineRule="auto"/>
      </w:pPr>
    </w:p>
    <w:p w14:paraId="2B17B74F" w14:textId="342AF782" w:rsidR="00CB3A7A" w:rsidRPr="00F64E7B" w:rsidRDefault="00B365A9" w:rsidP="007B14B8">
      <w:pPr>
        <w:pStyle w:val="Legenda"/>
        <w:spacing w:after="0" w:line="360" w:lineRule="auto"/>
        <w:rPr>
          <w:rFonts w:ascii="Times" w:hAnsi="Times" w:cs="Times New Roman"/>
          <w:i w:val="0"/>
          <w:color w:val="auto"/>
          <w:sz w:val="24"/>
          <w:szCs w:val="24"/>
        </w:rPr>
      </w:pPr>
      <w:r w:rsidRPr="00F64E7B">
        <w:rPr>
          <w:rFonts w:ascii="Times" w:hAnsi="Times" w:cs="Times New Roman"/>
          <w:i w:val="0"/>
          <w:color w:val="auto"/>
          <w:sz w:val="24"/>
          <w:szCs w:val="24"/>
        </w:rPr>
        <w:t>Figure 6. Participant expressing his enjoyment during outdoor activity</w:t>
      </w:r>
    </w:p>
    <w:p w14:paraId="2C09678F" w14:textId="77777777" w:rsidR="00003EF2" w:rsidRPr="00F64E7B" w:rsidRDefault="00B365A9" w:rsidP="007B14B8">
      <w:pPr>
        <w:spacing w:after="0" w:line="360" w:lineRule="auto"/>
        <w:rPr>
          <w:rFonts w:ascii="Times" w:hAnsi="Times" w:cs="Times New Roman"/>
          <w:sz w:val="24"/>
          <w:szCs w:val="24"/>
        </w:rPr>
      </w:pPr>
      <w:r w:rsidRPr="00F64E7B">
        <w:rPr>
          <w:rFonts w:ascii="Times" w:eastAsia="Times New Roman" w:hAnsi="Times" w:cs="Times New Roman"/>
          <w:noProof/>
          <w:sz w:val="24"/>
          <w:szCs w:val="24"/>
          <w:lang w:val="pl-PL"/>
        </w:rPr>
        <w:drawing>
          <wp:inline distT="0" distB="0" distL="0" distR="0" wp14:anchorId="2BF8D30A" wp14:editId="4E64C8B0">
            <wp:extent cx="2526385" cy="3800475"/>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_23.jpeg"/>
                    <pic:cNvPicPr/>
                  </pic:nvPicPr>
                  <pic:blipFill rotWithShape="1">
                    <a:blip r:embed="rId20" cstate="print">
                      <a:extLst>
                        <a:ext uri="{28A0092B-C50C-407E-A947-70E740481C1C}">
                          <a14:useLocalDpi xmlns:a14="http://schemas.microsoft.com/office/drawing/2010/main" val="0"/>
                        </a:ext>
                      </a:extLst>
                    </a:blip>
                    <a:srcRect t="15203"/>
                    <a:stretch/>
                  </pic:blipFill>
                  <pic:spPr bwMode="auto">
                    <a:xfrm>
                      <a:off x="0" y="0"/>
                      <a:ext cx="2566641" cy="3861033"/>
                    </a:xfrm>
                    <a:prstGeom prst="rect">
                      <a:avLst/>
                    </a:prstGeom>
                    <a:ln>
                      <a:noFill/>
                    </a:ln>
                    <a:extLst>
                      <a:ext uri="{53640926-AAD7-44D8-BBD7-CCE9431645EC}">
                        <a14:shadowObscured xmlns:a14="http://schemas.microsoft.com/office/drawing/2010/main"/>
                      </a:ext>
                    </a:extLst>
                  </pic:spPr>
                </pic:pic>
              </a:graphicData>
            </a:graphic>
          </wp:inline>
        </w:drawing>
      </w:r>
    </w:p>
    <w:p w14:paraId="67BA21BB" w14:textId="2D3A2E27" w:rsidR="00B365A9" w:rsidRPr="00F64E7B" w:rsidRDefault="00F83419" w:rsidP="007B14B8">
      <w:pPr>
        <w:spacing w:after="0" w:line="360" w:lineRule="auto"/>
        <w:rPr>
          <w:rFonts w:ascii="Times" w:hAnsi="Times" w:cs="Times New Roman"/>
          <w:i/>
          <w:sz w:val="24"/>
          <w:szCs w:val="24"/>
        </w:rPr>
      </w:pPr>
      <w:r w:rsidRPr="00F64E7B">
        <w:rPr>
          <w:rFonts w:ascii="Times" w:hAnsi="Times" w:cs="Times New Roman"/>
          <w:sz w:val="24"/>
          <w:szCs w:val="24"/>
        </w:rPr>
        <w:lastRenderedPageBreak/>
        <w:t>Figure 7. Empty main square in Wroclaw, Poland</w:t>
      </w:r>
    </w:p>
    <w:p w14:paraId="20FE992F" w14:textId="02BCF70C" w:rsidR="002006BE" w:rsidRPr="00F64E7B" w:rsidRDefault="00F83419" w:rsidP="007B14B8">
      <w:pPr>
        <w:spacing w:after="0" w:line="360" w:lineRule="auto"/>
      </w:pPr>
      <w:r w:rsidRPr="00F64E7B">
        <w:rPr>
          <w:rFonts w:ascii="Times" w:eastAsia="Times New Roman" w:hAnsi="Times" w:cs="Times New Roman"/>
          <w:noProof/>
          <w:sz w:val="24"/>
          <w:szCs w:val="24"/>
          <w:lang w:val="pl-PL"/>
        </w:rPr>
        <w:drawing>
          <wp:inline distT="0" distB="0" distL="0" distR="0" wp14:anchorId="69ECDCE6" wp14:editId="73FC97A3">
            <wp:extent cx="4057650" cy="3043237"/>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_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0866" cy="3060649"/>
                    </a:xfrm>
                    <a:prstGeom prst="rect">
                      <a:avLst/>
                    </a:prstGeom>
                  </pic:spPr>
                </pic:pic>
              </a:graphicData>
            </a:graphic>
          </wp:inline>
        </w:drawing>
      </w:r>
    </w:p>
    <w:p w14:paraId="265E390A" w14:textId="77777777" w:rsidR="007B14B8" w:rsidRPr="00F64E7B" w:rsidRDefault="007B14B8" w:rsidP="007B14B8">
      <w:pPr>
        <w:spacing w:after="0" w:line="360" w:lineRule="auto"/>
      </w:pPr>
    </w:p>
    <w:p w14:paraId="65A2BBAA" w14:textId="18B26FBC" w:rsidR="00F83419" w:rsidRPr="00F64E7B" w:rsidRDefault="002006BE" w:rsidP="007B14B8">
      <w:pPr>
        <w:pStyle w:val="Legenda"/>
        <w:spacing w:after="0" w:line="360" w:lineRule="auto"/>
        <w:rPr>
          <w:color w:val="auto"/>
        </w:rPr>
      </w:pPr>
      <w:r w:rsidRPr="00F64E7B">
        <w:rPr>
          <w:rFonts w:ascii="Times" w:hAnsi="Times" w:cs="Times New Roman"/>
          <w:i w:val="0"/>
          <w:color w:val="auto"/>
          <w:sz w:val="24"/>
          <w:szCs w:val="24"/>
        </w:rPr>
        <w:t>Figure 8. A bowl with fruit and walnuts</w:t>
      </w:r>
    </w:p>
    <w:p w14:paraId="4EF9918E" w14:textId="5717286E" w:rsidR="002E0121" w:rsidRPr="00F64E7B" w:rsidRDefault="002006BE" w:rsidP="007B14B8">
      <w:pPr>
        <w:spacing w:after="0" w:line="360" w:lineRule="auto"/>
      </w:pPr>
      <w:r w:rsidRPr="00F64E7B">
        <w:rPr>
          <w:rFonts w:ascii="Times" w:eastAsia="Times New Roman" w:hAnsi="Times" w:cs="Times New Roman"/>
          <w:noProof/>
          <w:sz w:val="24"/>
          <w:szCs w:val="24"/>
          <w:lang w:val="pl-PL"/>
        </w:rPr>
        <w:drawing>
          <wp:inline distT="0" distB="0" distL="0" distR="0" wp14:anchorId="6C2D58B0" wp14:editId="0C154AE3">
            <wp:extent cx="3209925" cy="3809307"/>
            <wp:effectExtent l="0" t="0" r="0"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51.jpeg"/>
                    <pic:cNvPicPr/>
                  </pic:nvPicPr>
                  <pic:blipFill>
                    <a:blip r:embed="rId22">
                      <a:extLst>
                        <a:ext uri="{28A0092B-C50C-407E-A947-70E740481C1C}">
                          <a14:useLocalDpi xmlns:a14="http://schemas.microsoft.com/office/drawing/2010/main" val="0"/>
                        </a:ext>
                      </a:extLst>
                    </a:blip>
                    <a:stretch>
                      <a:fillRect/>
                    </a:stretch>
                  </pic:blipFill>
                  <pic:spPr>
                    <a:xfrm>
                      <a:off x="0" y="0"/>
                      <a:ext cx="3269850" cy="3880422"/>
                    </a:xfrm>
                    <a:prstGeom prst="rect">
                      <a:avLst/>
                    </a:prstGeom>
                  </pic:spPr>
                </pic:pic>
              </a:graphicData>
            </a:graphic>
          </wp:inline>
        </w:drawing>
      </w:r>
    </w:p>
    <w:p w14:paraId="2E76F57B" w14:textId="77777777" w:rsidR="002E0121" w:rsidRPr="00F64E7B" w:rsidRDefault="002E0121" w:rsidP="007B14B8">
      <w:pPr>
        <w:spacing w:after="0" w:line="360" w:lineRule="auto"/>
      </w:pPr>
      <w:r w:rsidRPr="00F64E7B">
        <w:br w:type="page"/>
      </w:r>
    </w:p>
    <w:p w14:paraId="376F6EB7" w14:textId="77777777" w:rsidR="00003EF2" w:rsidRPr="00F64E7B" w:rsidRDefault="00003EF2" w:rsidP="00024A41">
      <w:pPr>
        <w:pStyle w:val="Legenda"/>
        <w:keepNext/>
        <w:spacing w:after="0" w:line="300" w:lineRule="auto"/>
        <w:rPr>
          <w:rFonts w:ascii="Times New Roman" w:hAnsi="Times New Roman" w:cs="Times New Roman"/>
          <w:i w:val="0"/>
          <w:color w:val="auto"/>
          <w:sz w:val="24"/>
        </w:rPr>
        <w:sectPr w:rsidR="00003EF2" w:rsidRPr="00F64E7B" w:rsidSect="00003EF2">
          <w:type w:val="continuous"/>
          <w:pgSz w:w="11906" w:h="16838"/>
          <w:pgMar w:top="1417" w:right="1417" w:bottom="1417" w:left="1417" w:header="708" w:footer="708" w:gutter="0"/>
          <w:pgNumType w:start="1"/>
          <w:cols w:num="2" w:space="708"/>
        </w:sectPr>
      </w:pPr>
    </w:p>
    <w:p w14:paraId="052540A5" w14:textId="05B2CD02" w:rsidR="002E0121" w:rsidRPr="00F64E7B" w:rsidRDefault="002E0121" w:rsidP="00024A41">
      <w:pPr>
        <w:pStyle w:val="Legenda"/>
        <w:keepNext/>
        <w:spacing w:after="0" w:line="300" w:lineRule="auto"/>
        <w:rPr>
          <w:rFonts w:ascii="Times New Roman" w:hAnsi="Times New Roman" w:cs="Times New Roman"/>
          <w:i w:val="0"/>
          <w:color w:val="auto"/>
          <w:sz w:val="24"/>
        </w:rPr>
      </w:pPr>
      <w:r w:rsidRPr="00F64E7B">
        <w:rPr>
          <w:rFonts w:ascii="Times New Roman" w:hAnsi="Times New Roman" w:cs="Times New Roman"/>
          <w:i w:val="0"/>
          <w:color w:val="auto"/>
          <w:sz w:val="24"/>
        </w:rPr>
        <w:lastRenderedPageBreak/>
        <w:t>Table 1. Participant demographics</w:t>
      </w:r>
    </w:p>
    <w:tbl>
      <w:tblPr>
        <w:tblStyle w:val="Tabela-Siatka"/>
        <w:tblW w:w="0" w:type="auto"/>
        <w:tblBorders>
          <w:left w:val="none" w:sz="0" w:space="0" w:color="auto"/>
          <w:right w:val="none" w:sz="0" w:space="0" w:color="auto"/>
        </w:tblBorders>
        <w:tblLook w:val="04A0" w:firstRow="1" w:lastRow="0" w:firstColumn="1" w:lastColumn="0" w:noHBand="0" w:noVBand="1"/>
      </w:tblPr>
      <w:tblGrid>
        <w:gridCol w:w="5387"/>
        <w:gridCol w:w="3675"/>
      </w:tblGrid>
      <w:tr w:rsidR="00F64E7B" w:rsidRPr="00F64E7B" w14:paraId="5E3F8FB1" w14:textId="77777777" w:rsidTr="00A7733F">
        <w:trPr>
          <w:trHeight w:val="612"/>
        </w:trPr>
        <w:tc>
          <w:tcPr>
            <w:tcW w:w="5387" w:type="dxa"/>
            <w:tcBorders>
              <w:bottom w:val="single" w:sz="4" w:space="0" w:color="auto"/>
              <w:right w:val="nil"/>
            </w:tcBorders>
            <w:vAlign w:val="center"/>
          </w:tcPr>
          <w:p w14:paraId="012DA089" w14:textId="77777777" w:rsidR="002E0121" w:rsidRPr="00F64E7B" w:rsidRDefault="002E0121" w:rsidP="00024A41">
            <w:pPr>
              <w:spacing w:line="300" w:lineRule="auto"/>
              <w:rPr>
                <w:rFonts w:ascii="Times" w:hAnsi="Times" w:cs="Times New Roman"/>
                <w:b/>
                <w:sz w:val="24"/>
                <w:szCs w:val="24"/>
              </w:rPr>
            </w:pPr>
            <w:r w:rsidRPr="00F64E7B">
              <w:rPr>
                <w:rFonts w:ascii="Times" w:hAnsi="Times" w:cs="Times New Roman"/>
                <w:b/>
                <w:sz w:val="24"/>
                <w:szCs w:val="24"/>
              </w:rPr>
              <w:t>Participant characteristics</w:t>
            </w:r>
          </w:p>
        </w:tc>
        <w:tc>
          <w:tcPr>
            <w:tcW w:w="3675" w:type="dxa"/>
            <w:tcBorders>
              <w:left w:val="nil"/>
              <w:bottom w:val="single" w:sz="4" w:space="0" w:color="auto"/>
            </w:tcBorders>
            <w:vAlign w:val="center"/>
          </w:tcPr>
          <w:p w14:paraId="4E7449C9" w14:textId="77777777" w:rsidR="002E0121" w:rsidRPr="00F64E7B" w:rsidRDefault="002E0121" w:rsidP="00024A41">
            <w:pPr>
              <w:spacing w:line="300" w:lineRule="auto"/>
              <w:rPr>
                <w:rFonts w:ascii="Times" w:hAnsi="Times" w:cs="Times New Roman"/>
                <w:b/>
                <w:sz w:val="24"/>
                <w:szCs w:val="24"/>
              </w:rPr>
            </w:pPr>
            <w:r w:rsidRPr="00F64E7B">
              <w:rPr>
                <w:rFonts w:ascii="Times" w:hAnsi="Times" w:cs="Times New Roman"/>
                <w:b/>
                <w:sz w:val="24"/>
                <w:szCs w:val="24"/>
              </w:rPr>
              <w:t>Number (%)</w:t>
            </w:r>
          </w:p>
        </w:tc>
      </w:tr>
      <w:tr w:rsidR="00F64E7B" w:rsidRPr="00F64E7B" w14:paraId="1D7767E4" w14:textId="77777777" w:rsidTr="00A7733F">
        <w:tc>
          <w:tcPr>
            <w:tcW w:w="5387" w:type="dxa"/>
            <w:tcBorders>
              <w:top w:val="single" w:sz="4" w:space="0" w:color="auto"/>
              <w:bottom w:val="nil"/>
              <w:right w:val="nil"/>
            </w:tcBorders>
          </w:tcPr>
          <w:p w14:paraId="47785F47"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 xml:space="preserve">Age (18-71, </w:t>
            </w:r>
            <w:r w:rsidRPr="00F64E7B">
              <w:rPr>
                <w:rFonts w:ascii="Times" w:hAnsi="Times" w:cs="Times New Roman"/>
                <w:i/>
                <w:sz w:val="24"/>
                <w:szCs w:val="24"/>
              </w:rPr>
              <w:t>M</w:t>
            </w:r>
            <w:r w:rsidRPr="00F64E7B">
              <w:rPr>
                <w:rFonts w:ascii="Times" w:hAnsi="Times" w:cs="Times New Roman"/>
                <w:sz w:val="24"/>
                <w:szCs w:val="24"/>
              </w:rPr>
              <w:t xml:space="preserve">=35.64, </w:t>
            </w:r>
            <w:r w:rsidRPr="00F64E7B">
              <w:rPr>
                <w:rFonts w:ascii="Times" w:hAnsi="Times" w:cs="Times New Roman"/>
                <w:i/>
                <w:sz w:val="24"/>
                <w:szCs w:val="24"/>
              </w:rPr>
              <w:t>SD</w:t>
            </w:r>
            <w:r w:rsidRPr="00F64E7B">
              <w:rPr>
                <w:rFonts w:ascii="Times" w:hAnsi="Times" w:cs="Times New Roman"/>
                <w:sz w:val="24"/>
                <w:szCs w:val="24"/>
              </w:rPr>
              <w:t>=13.86)</w:t>
            </w:r>
          </w:p>
          <w:p w14:paraId="6FEC08CC" w14:textId="77777777" w:rsidR="002E0121" w:rsidRPr="00F64E7B" w:rsidRDefault="002E0121" w:rsidP="00024A41">
            <w:pPr>
              <w:spacing w:line="300" w:lineRule="auto"/>
              <w:ind w:left="313"/>
              <w:rPr>
                <w:rFonts w:ascii="Times" w:hAnsi="Times" w:cs="Times New Roman"/>
                <w:sz w:val="24"/>
                <w:szCs w:val="24"/>
              </w:rPr>
            </w:pPr>
            <w:r w:rsidRPr="00F64E7B">
              <w:rPr>
                <w:rFonts w:ascii="Times" w:hAnsi="Times" w:cs="Times New Roman"/>
                <w:sz w:val="24"/>
                <w:szCs w:val="24"/>
              </w:rPr>
              <w:t>18-29</w:t>
            </w:r>
          </w:p>
          <w:p w14:paraId="4D1A6A6D" w14:textId="77777777" w:rsidR="002E0121" w:rsidRPr="00F64E7B" w:rsidRDefault="002E0121" w:rsidP="00024A41">
            <w:pPr>
              <w:spacing w:line="300" w:lineRule="auto"/>
              <w:ind w:left="313"/>
              <w:rPr>
                <w:rFonts w:ascii="Times" w:hAnsi="Times" w:cs="Times New Roman"/>
                <w:sz w:val="24"/>
                <w:szCs w:val="24"/>
              </w:rPr>
            </w:pPr>
            <w:r w:rsidRPr="00F64E7B">
              <w:rPr>
                <w:rFonts w:ascii="Times" w:hAnsi="Times" w:cs="Times New Roman"/>
                <w:sz w:val="24"/>
                <w:szCs w:val="24"/>
              </w:rPr>
              <w:t>30-44</w:t>
            </w:r>
          </w:p>
          <w:p w14:paraId="0971BC3B" w14:textId="77777777" w:rsidR="002E0121" w:rsidRPr="00F64E7B" w:rsidRDefault="002E0121" w:rsidP="00024A41">
            <w:pPr>
              <w:spacing w:line="300" w:lineRule="auto"/>
              <w:ind w:left="313"/>
              <w:rPr>
                <w:rFonts w:ascii="Times" w:hAnsi="Times" w:cs="Times New Roman"/>
                <w:sz w:val="24"/>
                <w:szCs w:val="24"/>
              </w:rPr>
            </w:pPr>
            <w:r w:rsidRPr="00F64E7B">
              <w:rPr>
                <w:rFonts w:ascii="Times" w:hAnsi="Times" w:cs="Times New Roman"/>
                <w:sz w:val="24"/>
                <w:szCs w:val="24"/>
              </w:rPr>
              <w:t>45-59</w:t>
            </w:r>
          </w:p>
          <w:p w14:paraId="6B4ED4BC" w14:textId="77777777" w:rsidR="002E0121" w:rsidRPr="00F64E7B" w:rsidRDefault="002E0121" w:rsidP="00024A41">
            <w:pPr>
              <w:spacing w:line="300" w:lineRule="auto"/>
              <w:ind w:left="313"/>
              <w:rPr>
                <w:rFonts w:ascii="Times" w:hAnsi="Times" w:cs="Times New Roman"/>
                <w:sz w:val="24"/>
                <w:szCs w:val="24"/>
              </w:rPr>
            </w:pPr>
            <w:r w:rsidRPr="00F64E7B">
              <w:rPr>
                <w:rFonts w:ascii="Times" w:hAnsi="Times" w:cs="Times New Roman"/>
                <w:sz w:val="24"/>
                <w:szCs w:val="24"/>
              </w:rPr>
              <w:t>&gt; 60</w:t>
            </w:r>
          </w:p>
        </w:tc>
        <w:tc>
          <w:tcPr>
            <w:tcW w:w="3675" w:type="dxa"/>
            <w:tcBorders>
              <w:top w:val="single" w:sz="4" w:space="0" w:color="auto"/>
              <w:left w:val="nil"/>
              <w:bottom w:val="nil"/>
            </w:tcBorders>
          </w:tcPr>
          <w:p w14:paraId="4A441E11" w14:textId="77777777" w:rsidR="002E0121" w:rsidRPr="00F64E7B" w:rsidRDefault="002E0121" w:rsidP="00024A41">
            <w:pPr>
              <w:spacing w:line="300" w:lineRule="auto"/>
              <w:rPr>
                <w:rFonts w:ascii="Times" w:hAnsi="Times" w:cs="Times New Roman"/>
                <w:sz w:val="24"/>
                <w:szCs w:val="24"/>
              </w:rPr>
            </w:pPr>
          </w:p>
          <w:p w14:paraId="32425010"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20 (40%)</w:t>
            </w:r>
          </w:p>
          <w:p w14:paraId="35064024"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19 (38%)</w:t>
            </w:r>
          </w:p>
          <w:p w14:paraId="4BD7861C"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7 (14%)</w:t>
            </w:r>
          </w:p>
          <w:p w14:paraId="2640C2A1"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4 (8%)</w:t>
            </w:r>
          </w:p>
        </w:tc>
      </w:tr>
      <w:tr w:rsidR="00F64E7B" w:rsidRPr="00F64E7B" w14:paraId="30996AC6" w14:textId="77777777" w:rsidTr="00A7733F">
        <w:tc>
          <w:tcPr>
            <w:tcW w:w="5387" w:type="dxa"/>
            <w:tcBorders>
              <w:top w:val="nil"/>
              <w:bottom w:val="nil"/>
              <w:right w:val="nil"/>
            </w:tcBorders>
          </w:tcPr>
          <w:p w14:paraId="08D961A9"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Gender</w:t>
            </w:r>
          </w:p>
          <w:p w14:paraId="16843CFB"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Women</w:t>
            </w:r>
          </w:p>
          <w:p w14:paraId="6A241F94"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Men</w:t>
            </w:r>
          </w:p>
          <w:p w14:paraId="06DC6C07"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Other</w:t>
            </w:r>
          </w:p>
        </w:tc>
        <w:tc>
          <w:tcPr>
            <w:tcW w:w="3675" w:type="dxa"/>
            <w:tcBorders>
              <w:top w:val="nil"/>
              <w:left w:val="nil"/>
              <w:bottom w:val="nil"/>
            </w:tcBorders>
          </w:tcPr>
          <w:p w14:paraId="5128F44D" w14:textId="77777777" w:rsidR="002E0121" w:rsidRPr="00F64E7B" w:rsidRDefault="002E0121" w:rsidP="00024A41">
            <w:pPr>
              <w:spacing w:line="300" w:lineRule="auto"/>
              <w:rPr>
                <w:rFonts w:ascii="Times" w:hAnsi="Times" w:cs="Times New Roman"/>
                <w:sz w:val="24"/>
                <w:szCs w:val="24"/>
              </w:rPr>
            </w:pPr>
          </w:p>
          <w:p w14:paraId="2B310ACF"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34 (68%)</w:t>
            </w:r>
          </w:p>
          <w:p w14:paraId="13788310"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15 (30%)</w:t>
            </w:r>
          </w:p>
          <w:p w14:paraId="1148CAD1"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 (2%)</w:t>
            </w:r>
          </w:p>
        </w:tc>
      </w:tr>
      <w:tr w:rsidR="00F64E7B" w:rsidRPr="00F64E7B" w14:paraId="11B2B745" w14:textId="77777777" w:rsidTr="00A7733F">
        <w:tc>
          <w:tcPr>
            <w:tcW w:w="5387" w:type="dxa"/>
            <w:tcBorders>
              <w:top w:val="nil"/>
              <w:bottom w:val="nil"/>
              <w:right w:val="nil"/>
            </w:tcBorders>
          </w:tcPr>
          <w:p w14:paraId="08A20646"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Nationality</w:t>
            </w:r>
          </w:p>
          <w:p w14:paraId="4AD764D3"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Polish</w:t>
            </w:r>
          </w:p>
          <w:p w14:paraId="4443D1BD"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Ukrainian</w:t>
            </w:r>
          </w:p>
        </w:tc>
        <w:tc>
          <w:tcPr>
            <w:tcW w:w="3675" w:type="dxa"/>
            <w:tcBorders>
              <w:top w:val="nil"/>
              <w:left w:val="nil"/>
              <w:bottom w:val="nil"/>
            </w:tcBorders>
          </w:tcPr>
          <w:p w14:paraId="78D20664" w14:textId="77777777" w:rsidR="002E0121" w:rsidRPr="00F64E7B" w:rsidRDefault="002E0121" w:rsidP="00024A41">
            <w:pPr>
              <w:spacing w:line="300" w:lineRule="auto"/>
              <w:rPr>
                <w:rFonts w:ascii="Times" w:hAnsi="Times" w:cs="Times New Roman"/>
                <w:sz w:val="24"/>
                <w:szCs w:val="24"/>
              </w:rPr>
            </w:pPr>
          </w:p>
          <w:p w14:paraId="2C4C1627"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46 (92%)</w:t>
            </w:r>
          </w:p>
          <w:p w14:paraId="7DFA9854"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4 (8%)</w:t>
            </w:r>
          </w:p>
        </w:tc>
      </w:tr>
      <w:tr w:rsidR="00F64E7B" w:rsidRPr="00F64E7B" w14:paraId="3A0F4F50" w14:textId="77777777" w:rsidTr="00A7733F">
        <w:tc>
          <w:tcPr>
            <w:tcW w:w="5387" w:type="dxa"/>
            <w:tcBorders>
              <w:top w:val="nil"/>
              <w:bottom w:val="nil"/>
              <w:right w:val="nil"/>
            </w:tcBorders>
          </w:tcPr>
          <w:p w14:paraId="102D8326"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Employment</w:t>
            </w:r>
          </w:p>
          <w:p w14:paraId="3D0CFB4F"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Full-time or part-time</w:t>
            </w:r>
          </w:p>
          <w:p w14:paraId="3611C983"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Unemployed</w:t>
            </w:r>
          </w:p>
          <w:p w14:paraId="636C68D3"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Retired</w:t>
            </w:r>
          </w:p>
        </w:tc>
        <w:tc>
          <w:tcPr>
            <w:tcW w:w="3675" w:type="dxa"/>
            <w:tcBorders>
              <w:top w:val="nil"/>
              <w:left w:val="nil"/>
              <w:bottom w:val="nil"/>
            </w:tcBorders>
          </w:tcPr>
          <w:p w14:paraId="50FE565F" w14:textId="77777777" w:rsidR="002E0121" w:rsidRPr="00F64E7B" w:rsidRDefault="002E0121" w:rsidP="00024A41">
            <w:pPr>
              <w:spacing w:line="300" w:lineRule="auto"/>
              <w:rPr>
                <w:rFonts w:ascii="Times" w:hAnsi="Times" w:cs="Times New Roman"/>
                <w:sz w:val="24"/>
                <w:szCs w:val="24"/>
              </w:rPr>
            </w:pPr>
          </w:p>
          <w:p w14:paraId="48444DAF"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37 (74%)</w:t>
            </w:r>
          </w:p>
          <w:p w14:paraId="7F64FDE0"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10 (20%)</w:t>
            </w:r>
          </w:p>
          <w:p w14:paraId="606C6944"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3 (6%)</w:t>
            </w:r>
          </w:p>
        </w:tc>
      </w:tr>
      <w:tr w:rsidR="00F64E7B" w:rsidRPr="00F64E7B" w14:paraId="4B30DD46" w14:textId="77777777" w:rsidTr="00A7733F">
        <w:tc>
          <w:tcPr>
            <w:tcW w:w="5387" w:type="dxa"/>
            <w:tcBorders>
              <w:top w:val="nil"/>
              <w:bottom w:val="nil"/>
              <w:right w:val="nil"/>
            </w:tcBorders>
          </w:tcPr>
          <w:p w14:paraId="78628255"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Education</w:t>
            </w:r>
          </w:p>
          <w:p w14:paraId="762EE1A6"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Primary level</w:t>
            </w:r>
          </w:p>
          <w:p w14:paraId="7F93975C"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Secondary level</w:t>
            </w:r>
          </w:p>
          <w:p w14:paraId="5C22A094"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Bachelor’s degree</w:t>
            </w:r>
          </w:p>
          <w:p w14:paraId="377726DB"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Master’s degree</w:t>
            </w:r>
          </w:p>
          <w:p w14:paraId="711A7845"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Doctoral degree</w:t>
            </w:r>
          </w:p>
          <w:p w14:paraId="1F84F1AB" w14:textId="77777777" w:rsidR="002E0121" w:rsidRPr="00F64E7B" w:rsidRDefault="002E0121" w:rsidP="00024A41">
            <w:pPr>
              <w:spacing w:line="300" w:lineRule="auto"/>
              <w:ind w:left="321"/>
              <w:rPr>
                <w:rFonts w:ascii="Times" w:hAnsi="Times" w:cs="Times New Roman"/>
                <w:sz w:val="24"/>
                <w:szCs w:val="24"/>
              </w:rPr>
            </w:pPr>
            <w:r w:rsidRPr="00F64E7B">
              <w:rPr>
                <w:rFonts w:ascii="Times" w:hAnsi="Times" w:cs="Times New Roman"/>
                <w:sz w:val="24"/>
                <w:szCs w:val="24"/>
              </w:rPr>
              <w:t>Other (unspecified)</w:t>
            </w:r>
          </w:p>
        </w:tc>
        <w:tc>
          <w:tcPr>
            <w:tcW w:w="3675" w:type="dxa"/>
            <w:tcBorders>
              <w:top w:val="nil"/>
              <w:left w:val="nil"/>
              <w:bottom w:val="nil"/>
            </w:tcBorders>
          </w:tcPr>
          <w:p w14:paraId="4A37F7AD" w14:textId="77777777" w:rsidR="002E0121" w:rsidRPr="00F64E7B" w:rsidRDefault="002E0121" w:rsidP="00024A41">
            <w:pPr>
              <w:spacing w:line="300" w:lineRule="auto"/>
              <w:rPr>
                <w:rFonts w:ascii="Times" w:hAnsi="Times" w:cs="Times New Roman"/>
                <w:sz w:val="24"/>
                <w:szCs w:val="24"/>
              </w:rPr>
            </w:pPr>
          </w:p>
          <w:p w14:paraId="6025776B"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2 (4%)</w:t>
            </w:r>
          </w:p>
          <w:p w14:paraId="18634054"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14 (28%)</w:t>
            </w:r>
          </w:p>
          <w:p w14:paraId="32A7A50B"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6 (12%)</w:t>
            </w:r>
          </w:p>
          <w:p w14:paraId="64735842"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25 (50%)</w:t>
            </w:r>
          </w:p>
          <w:p w14:paraId="380DBDD5"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 (2%)</w:t>
            </w:r>
          </w:p>
          <w:p w14:paraId="023876C4"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 (2%)</w:t>
            </w:r>
          </w:p>
        </w:tc>
      </w:tr>
      <w:tr w:rsidR="002E0121" w:rsidRPr="00F64E7B" w14:paraId="68C41BA3" w14:textId="77777777" w:rsidTr="00A7733F">
        <w:tc>
          <w:tcPr>
            <w:tcW w:w="5387" w:type="dxa"/>
            <w:tcBorders>
              <w:top w:val="nil"/>
              <w:bottom w:val="single" w:sz="4" w:space="0" w:color="auto"/>
              <w:right w:val="nil"/>
            </w:tcBorders>
          </w:tcPr>
          <w:p w14:paraId="2CA59662"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Place of living</w:t>
            </w:r>
          </w:p>
          <w:p w14:paraId="6786F0CF" w14:textId="77777777" w:rsidR="002E0121" w:rsidRPr="00F64E7B" w:rsidRDefault="002E0121" w:rsidP="00024A41">
            <w:pPr>
              <w:spacing w:line="300" w:lineRule="auto"/>
              <w:ind w:left="313"/>
              <w:rPr>
                <w:rFonts w:ascii="Times" w:hAnsi="Times" w:cs="Times New Roman"/>
                <w:sz w:val="24"/>
                <w:szCs w:val="24"/>
              </w:rPr>
            </w:pPr>
            <w:r w:rsidRPr="00F64E7B">
              <w:rPr>
                <w:rFonts w:ascii="Times" w:hAnsi="Times" w:cs="Times New Roman"/>
                <w:sz w:val="24"/>
                <w:szCs w:val="24"/>
              </w:rPr>
              <w:t>Big city (more than 500,000 inhabitants)</w:t>
            </w:r>
          </w:p>
          <w:p w14:paraId="3ED132C8" w14:textId="77777777" w:rsidR="002E0121" w:rsidRPr="00F64E7B" w:rsidRDefault="002E0121" w:rsidP="00024A41">
            <w:pPr>
              <w:spacing w:line="300" w:lineRule="auto"/>
              <w:ind w:left="313"/>
              <w:rPr>
                <w:rFonts w:ascii="Times" w:hAnsi="Times" w:cs="Times New Roman"/>
                <w:sz w:val="24"/>
                <w:szCs w:val="24"/>
              </w:rPr>
            </w:pPr>
            <w:r w:rsidRPr="00F64E7B">
              <w:rPr>
                <w:rFonts w:ascii="Times" w:hAnsi="Times" w:cs="Times New Roman"/>
                <w:sz w:val="24"/>
                <w:szCs w:val="24"/>
              </w:rPr>
              <w:t>Medium-size city (100,000 – 500,000 inhabitants)</w:t>
            </w:r>
          </w:p>
          <w:p w14:paraId="7A95E69D" w14:textId="77777777" w:rsidR="002E0121" w:rsidRPr="00F64E7B" w:rsidRDefault="002E0121" w:rsidP="00024A41">
            <w:pPr>
              <w:spacing w:line="300" w:lineRule="auto"/>
              <w:ind w:left="313"/>
              <w:rPr>
                <w:rFonts w:ascii="Times" w:hAnsi="Times" w:cs="Times New Roman"/>
                <w:sz w:val="24"/>
                <w:szCs w:val="24"/>
              </w:rPr>
            </w:pPr>
            <w:r w:rsidRPr="00F64E7B">
              <w:rPr>
                <w:rFonts w:ascii="Times" w:hAnsi="Times" w:cs="Times New Roman"/>
                <w:sz w:val="24"/>
                <w:szCs w:val="24"/>
              </w:rPr>
              <w:t>Small town (less than 100,000 inhabitants)</w:t>
            </w:r>
          </w:p>
          <w:p w14:paraId="63BD0B92" w14:textId="77777777" w:rsidR="002E0121" w:rsidRPr="00F64E7B" w:rsidRDefault="002E0121" w:rsidP="00024A41">
            <w:pPr>
              <w:spacing w:line="300" w:lineRule="auto"/>
              <w:ind w:left="313"/>
              <w:rPr>
                <w:rFonts w:ascii="Times" w:hAnsi="Times" w:cs="Times New Roman"/>
                <w:sz w:val="24"/>
                <w:szCs w:val="24"/>
              </w:rPr>
            </w:pPr>
            <w:r w:rsidRPr="00F64E7B">
              <w:rPr>
                <w:rFonts w:ascii="Times" w:hAnsi="Times" w:cs="Times New Roman"/>
                <w:sz w:val="24"/>
                <w:szCs w:val="24"/>
              </w:rPr>
              <w:t>Rural area</w:t>
            </w:r>
          </w:p>
        </w:tc>
        <w:tc>
          <w:tcPr>
            <w:tcW w:w="3675" w:type="dxa"/>
            <w:tcBorders>
              <w:top w:val="nil"/>
              <w:left w:val="nil"/>
              <w:bottom w:val="single" w:sz="4" w:space="0" w:color="auto"/>
            </w:tcBorders>
          </w:tcPr>
          <w:p w14:paraId="6671C7AA" w14:textId="77777777" w:rsidR="002E0121" w:rsidRPr="00F64E7B" w:rsidRDefault="002E0121" w:rsidP="00024A41">
            <w:pPr>
              <w:spacing w:line="300" w:lineRule="auto"/>
              <w:rPr>
                <w:rFonts w:ascii="Times" w:hAnsi="Times" w:cs="Times New Roman"/>
                <w:sz w:val="24"/>
                <w:szCs w:val="24"/>
              </w:rPr>
            </w:pPr>
          </w:p>
          <w:p w14:paraId="3605A69D"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20 (40%)</w:t>
            </w:r>
          </w:p>
          <w:p w14:paraId="11D5B76B"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3 (6%)</w:t>
            </w:r>
          </w:p>
          <w:p w14:paraId="4EEA4A4E"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16 (32%)</w:t>
            </w:r>
          </w:p>
          <w:p w14:paraId="0D31624A" w14:textId="77777777" w:rsidR="002E0121" w:rsidRPr="00F64E7B" w:rsidRDefault="002E0121" w:rsidP="00024A41">
            <w:pPr>
              <w:spacing w:line="300" w:lineRule="auto"/>
              <w:rPr>
                <w:rFonts w:ascii="Times" w:hAnsi="Times" w:cs="Times New Roman"/>
                <w:sz w:val="24"/>
                <w:szCs w:val="24"/>
              </w:rPr>
            </w:pPr>
            <w:r w:rsidRPr="00F64E7B">
              <w:rPr>
                <w:rFonts w:ascii="Times" w:hAnsi="Times" w:cs="Times New Roman"/>
                <w:sz w:val="24"/>
                <w:szCs w:val="24"/>
              </w:rPr>
              <w:t>11 (22%)</w:t>
            </w:r>
          </w:p>
          <w:p w14:paraId="3A945D17" w14:textId="77777777" w:rsidR="002E0121" w:rsidRPr="00F64E7B" w:rsidRDefault="002E0121" w:rsidP="00024A41">
            <w:pPr>
              <w:spacing w:line="300" w:lineRule="auto"/>
              <w:rPr>
                <w:rFonts w:ascii="Times" w:hAnsi="Times" w:cs="Times New Roman"/>
                <w:sz w:val="24"/>
                <w:szCs w:val="24"/>
              </w:rPr>
            </w:pPr>
          </w:p>
        </w:tc>
      </w:tr>
    </w:tbl>
    <w:p w14:paraId="466525B7" w14:textId="77777777" w:rsidR="002E0121" w:rsidRPr="00F64E7B" w:rsidRDefault="002E0121" w:rsidP="00024A41">
      <w:pPr>
        <w:spacing w:after="0" w:line="300" w:lineRule="auto"/>
        <w:ind w:firstLine="708"/>
        <w:rPr>
          <w:rFonts w:ascii="Times" w:eastAsia="Times New Roman" w:hAnsi="Times" w:cs="Times New Roman"/>
          <w:sz w:val="24"/>
          <w:szCs w:val="24"/>
        </w:rPr>
      </w:pPr>
    </w:p>
    <w:p w14:paraId="7DB9AC62" w14:textId="0276804D" w:rsidR="00FF3F05" w:rsidRPr="00F64E7B" w:rsidRDefault="00FF3F05" w:rsidP="00024A41">
      <w:pPr>
        <w:spacing w:after="0" w:line="300" w:lineRule="auto"/>
      </w:pPr>
      <w:r w:rsidRPr="00F64E7B">
        <w:br w:type="page"/>
      </w:r>
    </w:p>
    <w:p w14:paraId="6BF7DF41" w14:textId="77777777" w:rsidR="00FF3F05" w:rsidRPr="00F64E7B" w:rsidRDefault="00FF3F05" w:rsidP="00024A41">
      <w:pPr>
        <w:spacing w:after="0" w:line="300" w:lineRule="auto"/>
        <w:rPr>
          <w:rFonts w:ascii="Times" w:eastAsia="Times New Roman" w:hAnsi="Times" w:cs="Times New Roman"/>
          <w:sz w:val="24"/>
          <w:szCs w:val="24"/>
        </w:rPr>
      </w:pPr>
      <w:r w:rsidRPr="00F64E7B">
        <w:rPr>
          <w:rFonts w:ascii="Times" w:eastAsia="Times New Roman" w:hAnsi="Times" w:cs="Times New Roman"/>
          <w:sz w:val="24"/>
          <w:szCs w:val="24"/>
        </w:rPr>
        <w:lastRenderedPageBreak/>
        <w:t>Table 2. Theme categories and generated themes</w:t>
      </w:r>
    </w:p>
    <w:p w14:paraId="1F3CA70B" w14:textId="77777777" w:rsidR="00FF3F05" w:rsidRPr="00F64E7B" w:rsidRDefault="00FF3F05" w:rsidP="00024A41">
      <w:pPr>
        <w:spacing w:after="0" w:line="300" w:lineRule="auto"/>
        <w:rPr>
          <w:rFonts w:ascii="Times" w:eastAsia="Times New Roman" w:hAnsi="Times" w:cs="Times New Roman"/>
          <w:sz w:val="24"/>
          <w:szCs w:val="24"/>
        </w:rPr>
      </w:pPr>
    </w:p>
    <w:tbl>
      <w:tblPr>
        <w:tblStyle w:val="Tabela-Siatka"/>
        <w:tblW w:w="8780" w:type="dxa"/>
        <w:tblBorders>
          <w:left w:val="none" w:sz="0" w:space="0" w:color="auto"/>
          <w:right w:val="none" w:sz="0" w:space="0" w:color="auto"/>
          <w:insideV w:val="none" w:sz="0" w:space="0" w:color="auto"/>
        </w:tblBorders>
        <w:tblLook w:val="04A0" w:firstRow="1" w:lastRow="0" w:firstColumn="1" w:lastColumn="0" w:noHBand="0" w:noVBand="1"/>
      </w:tblPr>
      <w:tblGrid>
        <w:gridCol w:w="2694"/>
        <w:gridCol w:w="6079"/>
        <w:gridCol w:w="7"/>
      </w:tblGrid>
      <w:tr w:rsidR="00F64E7B" w:rsidRPr="00F64E7B" w14:paraId="77599EFB" w14:textId="77777777" w:rsidTr="0080239E">
        <w:trPr>
          <w:gridAfter w:val="1"/>
          <w:wAfter w:w="7" w:type="dxa"/>
          <w:trHeight w:val="530"/>
        </w:trPr>
        <w:tc>
          <w:tcPr>
            <w:tcW w:w="2694" w:type="dxa"/>
            <w:vAlign w:val="center"/>
          </w:tcPr>
          <w:p w14:paraId="74E11BB2" w14:textId="77777777" w:rsidR="00FF3F05" w:rsidRPr="00F64E7B" w:rsidRDefault="00FF3F05" w:rsidP="00024A41">
            <w:pPr>
              <w:spacing w:line="300" w:lineRule="auto"/>
              <w:jc w:val="center"/>
              <w:rPr>
                <w:rFonts w:ascii="Times" w:eastAsia="Times New Roman" w:hAnsi="Times" w:cs="Times New Roman"/>
                <w:b/>
                <w:sz w:val="24"/>
                <w:szCs w:val="24"/>
              </w:rPr>
            </w:pPr>
            <w:r w:rsidRPr="00F64E7B">
              <w:rPr>
                <w:rFonts w:ascii="Times" w:eastAsia="Times New Roman" w:hAnsi="Times" w:cs="Times New Roman"/>
                <w:b/>
                <w:sz w:val="24"/>
                <w:szCs w:val="24"/>
              </w:rPr>
              <w:t>Theme category</w:t>
            </w:r>
          </w:p>
        </w:tc>
        <w:tc>
          <w:tcPr>
            <w:tcW w:w="6079" w:type="dxa"/>
            <w:vAlign w:val="center"/>
          </w:tcPr>
          <w:p w14:paraId="7AF07F89" w14:textId="77777777" w:rsidR="00FF3F05" w:rsidRPr="00F64E7B" w:rsidRDefault="00FF3F05" w:rsidP="00024A41">
            <w:pPr>
              <w:spacing w:line="300" w:lineRule="auto"/>
              <w:jc w:val="center"/>
              <w:rPr>
                <w:rFonts w:ascii="Times" w:eastAsia="Times New Roman" w:hAnsi="Times" w:cs="Times New Roman"/>
                <w:b/>
                <w:sz w:val="24"/>
                <w:szCs w:val="24"/>
              </w:rPr>
            </w:pPr>
            <w:r w:rsidRPr="00F64E7B">
              <w:rPr>
                <w:rFonts w:ascii="Times" w:eastAsia="Times New Roman" w:hAnsi="Times" w:cs="Times New Roman"/>
                <w:b/>
                <w:sz w:val="24"/>
                <w:szCs w:val="24"/>
              </w:rPr>
              <w:t>Themes</w:t>
            </w:r>
          </w:p>
        </w:tc>
      </w:tr>
      <w:tr w:rsidR="00F64E7B" w:rsidRPr="00F64E7B" w14:paraId="4FEB0C20" w14:textId="77777777" w:rsidTr="00A7733F">
        <w:trPr>
          <w:trHeight w:val="1100"/>
        </w:trPr>
        <w:tc>
          <w:tcPr>
            <w:tcW w:w="2694" w:type="dxa"/>
            <w:tcBorders>
              <w:top w:val="nil"/>
              <w:bottom w:val="nil"/>
              <w:right w:val="nil"/>
            </w:tcBorders>
          </w:tcPr>
          <w:p w14:paraId="4434F8E5" w14:textId="77777777" w:rsidR="00FF3F05" w:rsidRPr="00F64E7B" w:rsidRDefault="00FF3F05" w:rsidP="00024A41">
            <w:pPr>
              <w:spacing w:line="300" w:lineRule="auto"/>
              <w:rPr>
                <w:rFonts w:ascii="Times" w:eastAsia="Times New Roman" w:hAnsi="Times" w:cs="Times New Roman"/>
                <w:sz w:val="24"/>
                <w:szCs w:val="24"/>
              </w:rPr>
            </w:pPr>
            <w:r w:rsidRPr="00F64E7B">
              <w:rPr>
                <w:rFonts w:ascii="Times" w:eastAsia="Times New Roman" w:hAnsi="Times" w:cs="Times New Roman"/>
                <w:sz w:val="24"/>
                <w:szCs w:val="24"/>
              </w:rPr>
              <w:t>Health perceptions</w:t>
            </w:r>
          </w:p>
        </w:tc>
        <w:tc>
          <w:tcPr>
            <w:tcW w:w="6086" w:type="dxa"/>
            <w:gridSpan w:val="2"/>
            <w:tcBorders>
              <w:top w:val="nil"/>
              <w:left w:val="nil"/>
              <w:bottom w:val="nil"/>
            </w:tcBorders>
          </w:tcPr>
          <w:p w14:paraId="3F3D50D1" w14:textId="77777777" w:rsidR="00FF3F05" w:rsidRPr="00F64E7B" w:rsidRDefault="00FF3F05" w:rsidP="00024A41">
            <w:pPr>
              <w:pStyle w:val="Akapitzlist"/>
              <w:numPr>
                <w:ilvl w:val="0"/>
                <w:numId w:val="11"/>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Health as a ‘long journey’</w:t>
            </w:r>
          </w:p>
          <w:p w14:paraId="2E5243C9" w14:textId="77777777" w:rsidR="00FF3F05" w:rsidRPr="00F64E7B" w:rsidRDefault="00FF3F05" w:rsidP="00024A41">
            <w:pPr>
              <w:pStyle w:val="Akapitzlist"/>
              <w:numPr>
                <w:ilvl w:val="0"/>
                <w:numId w:val="11"/>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Health as keeping balance</w:t>
            </w:r>
          </w:p>
          <w:p w14:paraId="24FF320A" w14:textId="77777777" w:rsidR="00FF3F05" w:rsidRPr="00F64E7B" w:rsidRDefault="00FF3F05" w:rsidP="00024A41">
            <w:pPr>
              <w:pStyle w:val="Akapitzlist"/>
              <w:numPr>
                <w:ilvl w:val="0"/>
                <w:numId w:val="11"/>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Health as self-acceptance</w:t>
            </w:r>
          </w:p>
          <w:p w14:paraId="6D2F7010" w14:textId="77777777" w:rsidR="00FF3F05" w:rsidRPr="00F64E7B" w:rsidRDefault="00FF3F05" w:rsidP="00024A41">
            <w:pPr>
              <w:pStyle w:val="Akapitzlist"/>
              <w:spacing w:line="300" w:lineRule="auto"/>
              <w:rPr>
                <w:rFonts w:ascii="Times" w:eastAsia="Times New Roman" w:hAnsi="Times" w:cs="Times New Roman"/>
                <w:sz w:val="24"/>
                <w:szCs w:val="24"/>
              </w:rPr>
            </w:pPr>
          </w:p>
        </w:tc>
      </w:tr>
      <w:tr w:rsidR="00F64E7B" w:rsidRPr="00F64E7B" w14:paraId="6103CE09" w14:textId="77777777" w:rsidTr="00A7733F">
        <w:tc>
          <w:tcPr>
            <w:tcW w:w="2694" w:type="dxa"/>
            <w:tcBorders>
              <w:top w:val="nil"/>
              <w:bottom w:val="nil"/>
              <w:right w:val="nil"/>
            </w:tcBorders>
          </w:tcPr>
          <w:p w14:paraId="073CFA46" w14:textId="52A362AB" w:rsidR="00FF3F05" w:rsidRPr="00F64E7B" w:rsidRDefault="00506D24" w:rsidP="00024A41">
            <w:pPr>
              <w:spacing w:line="300" w:lineRule="auto"/>
              <w:rPr>
                <w:rFonts w:ascii="Times" w:eastAsia="Times New Roman" w:hAnsi="Times" w:cs="Times New Roman"/>
                <w:sz w:val="24"/>
                <w:szCs w:val="24"/>
              </w:rPr>
            </w:pPr>
            <w:r w:rsidRPr="00F64E7B">
              <w:rPr>
                <w:rFonts w:ascii="Times" w:eastAsia="Times New Roman" w:hAnsi="Times" w:cs="Times New Roman"/>
                <w:sz w:val="24"/>
                <w:szCs w:val="24"/>
              </w:rPr>
              <w:t>Facilitators to health</w:t>
            </w:r>
          </w:p>
        </w:tc>
        <w:tc>
          <w:tcPr>
            <w:tcW w:w="6086" w:type="dxa"/>
            <w:gridSpan w:val="2"/>
            <w:tcBorders>
              <w:top w:val="nil"/>
              <w:left w:val="nil"/>
              <w:bottom w:val="nil"/>
            </w:tcBorders>
          </w:tcPr>
          <w:p w14:paraId="495A1051" w14:textId="77777777" w:rsidR="00FF3F05" w:rsidRPr="00F64E7B" w:rsidRDefault="00FF3F05" w:rsidP="00024A41">
            <w:pPr>
              <w:pStyle w:val="Akapitzlist"/>
              <w:numPr>
                <w:ilvl w:val="0"/>
                <w:numId w:val="12"/>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Enjoyment of activities that are part of healthy lifestyle</w:t>
            </w:r>
          </w:p>
          <w:p w14:paraId="1F30D8CE" w14:textId="77777777" w:rsidR="00FF3F05" w:rsidRPr="00F64E7B" w:rsidRDefault="00FF3F05" w:rsidP="00024A41">
            <w:pPr>
              <w:pStyle w:val="Akapitzlist"/>
              <w:numPr>
                <w:ilvl w:val="0"/>
                <w:numId w:val="12"/>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Planning time for rest</w:t>
            </w:r>
          </w:p>
          <w:p w14:paraId="2FFA2776" w14:textId="77777777" w:rsidR="00FF3F05" w:rsidRPr="00F64E7B" w:rsidRDefault="00FF3F05" w:rsidP="00024A41">
            <w:pPr>
              <w:pStyle w:val="Akapitzlist"/>
              <w:numPr>
                <w:ilvl w:val="0"/>
                <w:numId w:val="12"/>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Supportive relationships</w:t>
            </w:r>
          </w:p>
          <w:p w14:paraId="2AC89E6E" w14:textId="610D1BC0" w:rsidR="00FF3F05" w:rsidRPr="00F64E7B" w:rsidRDefault="006E68DF" w:rsidP="00024A41">
            <w:pPr>
              <w:pStyle w:val="Akapitzlist"/>
              <w:numPr>
                <w:ilvl w:val="0"/>
                <w:numId w:val="12"/>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C</w:t>
            </w:r>
            <w:r w:rsidR="00FF3F05" w:rsidRPr="00F64E7B">
              <w:rPr>
                <w:rFonts w:ascii="Times" w:eastAsia="Times New Roman" w:hAnsi="Times" w:cs="Times New Roman"/>
                <w:sz w:val="24"/>
                <w:szCs w:val="24"/>
              </w:rPr>
              <w:t>ontact with nature</w:t>
            </w:r>
          </w:p>
          <w:p w14:paraId="6D729D27" w14:textId="77777777" w:rsidR="00FF3F05" w:rsidRPr="00F64E7B" w:rsidRDefault="00FF3F05" w:rsidP="00024A41">
            <w:pPr>
              <w:pStyle w:val="Akapitzlist"/>
              <w:spacing w:line="300" w:lineRule="auto"/>
              <w:rPr>
                <w:rFonts w:ascii="Times" w:eastAsia="Times New Roman" w:hAnsi="Times" w:cs="Times New Roman"/>
                <w:sz w:val="24"/>
                <w:szCs w:val="24"/>
              </w:rPr>
            </w:pPr>
          </w:p>
        </w:tc>
      </w:tr>
      <w:tr w:rsidR="00FF3F05" w:rsidRPr="00F64E7B" w14:paraId="7CBFC941" w14:textId="77777777" w:rsidTr="00A7733F">
        <w:tc>
          <w:tcPr>
            <w:tcW w:w="2694" w:type="dxa"/>
            <w:tcBorders>
              <w:top w:val="nil"/>
              <w:bottom w:val="single" w:sz="4" w:space="0" w:color="auto"/>
              <w:right w:val="nil"/>
            </w:tcBorders>
          </w:tcPr>
          <w:p w14:paraId="6A042C9F" w14:textId="77777777" w:rsidR="00FF3F05" w:rsidRPr="00F64E7B" w:rsidRDefault="00FF3F05" w:rsidP="00024A41">
            <w:pPr>
              <w:spacing w:line="300" w:lineRule="auto"/>
              <w:rPr>
                <w:rFonts w:ascii="Times" w:eastAsia="Times New Roman" w:hAnsi="Times" w:cs="Times New Roman"/>
                <w:sz w:val="24"/>
                <w:szCs w:val="24"/>
              </w:rPr>
            </w:pPr>
            <w:r w:rsidRPr="00F64E7B">
              <w:rPr>
                <w:rFonts w:ascii="Times" w:eastAsia="Times New Roman" w:hAnsi="Times" w:cs="Times New Roman"/>
                <w:sz w:val="24"/>
                <w:szCs w:val="24"/>
              </w:rPr>
              <w:t>Covid-19 and health</w:t>
            </w:r>
          </w:p>
        </w:tc>
        <w:tc>
          <w:tcPr>
            <w:tcW w:w="6086" w:type="dxa"/>
            <w:gridSpan w:val="2"/>
            <w:tcBorders>
              <w:top w:val="nil"/>
              <w:left w:val="nil"/>
              <w:bottom w:val="single" w:sz="4" w:space="0" w:color="auto"/>
            </w:tcBorders>
          </w:tcPr>
          <w:p w14:paraId="3D30CB8B" w14:textId="77777777" w:rsidR="00FF3F05" w:rsidRPr="00F64E7B" w:rsidRDefault="00FF3F05" w:rsidP="00024A41">
            <w:pPr>
              <w:pStyle w:val="Akapitzlist"/>
              <w:numPr>
                <w:ilvl w:val="0"/>
                <w:numId w:val="13"/>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The Covid-19 pandemic as disruption in maintaining healthy behaviours</w:t>
            </w:r>
          </w:p>
          <w:p w14:paraId="13FD7009" w14:textId="77777777" w:rsidR="00FF3F05" w:rsidRPr="00F64E7B" w:rsidRDefault="00FF3F05" w:rsidP="00024A41">
            <w:pPr>
              <w:pStyle w:val="Akapitzlist"/>
              <w:numPr>
                <w:ilvl w:val="0"/>
                <w:numId w:val="13"/>
              </w:numPr>
              <w:spacing w:line="300" w:lineRule="auto"/>
              <w:ind w:hanging="398"/>
              <w:rPr>
                <w:rFonts w:ascii="Times" w:eastAsia="Times New Roman" w:hAnsi="Times" w:cs="Times New Roman"/>
                <w:sz w:val="24"/>
                <w:szCs w:val="24"/>
              </w:rPr>
            </w:pPr>
            <w:r w:rsidRPr="00F64E7B">
              <w:rPr>
                <w:rFonts w:ascii="Times" w:eastAsia="Times New Roman" w:hAnsi="Times" w:cs="Times New Roman"/>
                <w:sz w:val="24"/>
                <w:szCs w:val="24"/>
              </w:rPr>
              <w:t>The Covid-19 pandemic as motivation to engage in health behaviours</w:t>
            </w:r>
          </w:p>
        </w:tc>
      </w:tr>
    </w:tbl>
    <w:p w14:paraId="1724C731" w14:textId="6786318B" w:rsidR="002B3FC3" w:rsidRPr="00F64E7B" w:rsidRDefault="002B3FC3" w:rsidP="00024A41">
      <w:pPr>
        <w:spacing w:after="0" w:line="300" w:lineRule="auto"/>
      </w:pPr>
    </w:p>
    <w:p w14:paraId="22279D6E" w14:textId="77777777" w:rsidR="002B3FC3" w:rsidRPr="00F64E7B" w:rsidRDefault="002B3FC3" w:rsidP="00024A41">
      <w:pPr>
        <w:spacing w:after="0" w:line="300" w:lineRule="auto"/>
      </w:pPr>
      <w:r w:rsidRPr="00F64E7B">
        <w:br w:type="page"/>
      </w:r>
    </w:p>
    <w:p w14:paraId="5C9EFB93" w14:textId="3514135C" w:rsidR="002B3FC3" w:rsidRPr="00F64E7B" w:rsidRDefault="002B3FC3" w:rsidP="00024A41">
      <w:pPr>
        <w:pBdr>
          <w:top w:val="nil"/>
          <w:left w:val="nil"/>
          <w:bottom w:val="nil"/>
          <w:right w:val="nil"/>
          <w:between w:val="nil"/>
        </w:pBdr>
        <w:spacing w:after="0" w:line="300" w:lineRule="auto"/>
        <w:rPr>
          <w:rFonts w:ascii="Times New Roman" w:eastAsia="Times New Roman" w:hAnsi="Times New Roman" w:cs="Times New Roman"/>
          <w:sz w:val="24"/>
          <w:szCs w:val="24"/>
        </w:rPr>
      </w:pPr>
      <w:r w:rsidRPr="00F64E7B">
        <w:rPr>
          <w:rFonts w:ascii="Times" w:eastAsia="Times New Roman" w:hAnsi="Times" w:cs="Times New Roman"/>
          <w:sz w:val="24"/>
          <w:szCs w:val="24"/>
        </w:rPr>
        <w:lastRenderedPageBreak/>
        <w:t>Supplementary Material 1</w:t>
      </w:r>
    </w:p>
    <w:p w14:paraId="5A262332" w14:textId="77777777" w:rsidR="002B3FC3" w:rsidRPr="00F64E7B" w:rsidRDefault="002B3FC3" w:rsidP="00024A41">
      <w:pPr>
        <w:spacing w:after="0" w:line="300" w:lineRule="auto"/>
        <w:rPr>
          <w:rFonts w:ascii="Times" w:eastAsia="Times New Roman" w:hAnsi="Times" w:cs="Times New Roman"/>
          <w:b/>
          <w:sz w:val="24"/>
          <w:szCs w:val="24"/>
        </w:rPr>
      </w:pPr>
      <w:r w:rsidRPr="00F64E7B">
        <w:rPr>
          <w:rFonts w:ascii="Times" w:eastAsia="Times New Roman" w:hAnsi="Times" w:cs="Times New Roman"/>
          <w:b/>
          <w:sz w:val="24"/>
          <w:szCs w:val="24"/>
        </w:rPr>
        <w:t>Participants’ instructions</w:t>
      </w:r>
    </w:p>
    <w:p w14:paraId="04212B7B" w14:textId="77777777" w:rsidR="002B3FC3" w:rsidRPr="00F64E7B" w:rsidRDefault="002B3FC3" w:rsidP="00024A41">
      <w:pPr>
        <w:spacing w:after="0" w:line="300" w:lineRule="auto"/>
        <w:rPr>
          <w:rFonts w:ascii="Times" w:eastAsia="Times New Roman" w:hAnsi="Times" w:cs="Times New Roman"/>
          <w:i/>
          <w:sz w:val="24"/>
          <w:szCs w:val="24"/>
        </w:rPr>
      </w:pPr>
      <w:r w:rsidRPr="00F64E7B">
        <w:rPr>
          <w:rFonts w:ascii="Times" w:eastAsia="Times New Roman" w:hAnsi="Times" w:cs="Times New Roman"/>
          <w:i/>
          <w:sz w:val="24"/>
          <w:szCs w:val="24"/>
        </w:rPr>
        <w:t>What do you need to do to take part?</w:t>
      </w:r>
    </w:p>
    <w:p w14:paraId="078DB9E5" w14:textId="77777777" w:rsidR="002B3FC3" w:rsidRPr="00F64E7B" w:rsidRDefault="002B3FC3" w:rsidP="00024A41">
      <w:pPr>
        <w:numPr>
          <w:ilvl w:val="0"/>
          <w:numId w:val="2"/>
        </w:numPr>
        <w:spacing w:after="0" w:line="300" w:lineRule="auto"/>
        <w:ind w:hanging="720"/>
        <w:rPr>
          <w:rFonts w:ascii="Times" w:eastAsia="Times New Roman" w:hAnsi="Times" w:cs="Times New Roman"/>
          <w:sz w:val="24"/>
          <w:szCs w:val="24"/>
        </w:rPr>
      </w:pPr>
      <w:r w:rsidRPr="00F64E7B">
        <w:rPr>
          <w:rFonts w:ascii="Times" w:eastAsia="Times New Roman" w:hAnsi="Times" w:cs="Times New Roman"/>
          <w:sz w:val="24"/>
          <w:szCs w:val="24"/>
        </w:rPr>
        <w:t>Take a picture that answers the question: ‘What does it mean to you to be healthy?’ You don’t have to be a professional photographer and you don’t have to use any special equipment. The most important thing is what you want to capture.</w:t>
      </w:r>
    </w:p>
    <w:p w14:paraId="6321401C" w14:textId="77777777" w:rsidR="002B3FC3" w:rsidRPr="00F64E7B" w:rsidRDefault="002B3FC3" w:rsidP="00024A41">
      <w:pPr>
        <w:spacing w:after="0" w:line="300" w:lineRule="auto"/>
        <w:ind w:left="720" w:hanging="10"/>
        <w:rPr>
          <w:rFonts w:ascii="Times" w:eastAsia="Times New Roman" w:hAnsi="Times" w:cs="Times New Roman"/>
          <w:sz w:val="24"/>
          <w:szCs w:val="24"/>
        </w:rPr>
      </w:pPr>
      <w:r w:rsidRPr="00F64E7B">
        <w:rPr>
          <w:rFonts w:ascii="Times" w:eastAsia="Times New Roman" w:hAnsi="Times" w:cs="Times New Roman"/>
          <w:i/>
          <w:sz w:val="24"/>
          <w:szCs w:val="24"/>
        </w:rPr>
        <w:t xml:space="preserve">You have to be the author of the photograph. Remember not to invade anyone’s privacy when taking the picture – the best idea is to take a picture of yourself or your surroundings. Do not photograph illegal content, or anything that violates confidentiality or infringes copyrights. Do not photograph inappropriate objects (e.g., nudity). Ensure that you are safe when taking the picture. If you want to take photo of other people, ask for their consent (link to </w:t>
      </w:r>
      <w:proofErr w:type="spellStart"/>
      <w:r w:rsidRPr="00F64E7B">
        <w:rPr>
          <w:rFonts w:ascii="Times" w:eastAsia="Times New Roman" w:hAnsi="Times" w:cs="Times New Roman"/>
          <w:i/>
          <w:sz w:val="24"/>
          <w:szCs w:val="24"/>
        </w:rPr>
        <w:t>Qualtrics</w:t>
      </w:r>
      <w:proofErr w:type="spellEnd"/>
      <w:r w:rsidRPr="00F64E7B">
        <w:rPr>
          <w:rFonts w:ascii="Times" w:eastAsia="Times New Roman" w:hAnsi="Times" w:cs="Times New Roman"/>
          <w:i/>
          <w:sz w:val="24"/>
          <w:szCs w:val="24"/>
        </w:rPr>
        <w:t xml:space="preserve"> form). </w:t>
      </w:r>
    </w:p>
    <w:p w14:paraId="0DA55BAD" w14:textId="77777777" w:rsidR="002B3FC3" w:rsidRPr="00F64E7B" w:rsidRDefault="002B3FC3" w:rsidP="00024A41">
      <w:pPr>
        <w:pStyle w:val="Akapitzlist"/>
        <w:numPr>
          <w:ilvl w:val="0"/>
          <w:numId w:val="4"/>
        </w:numPr>
        <w:pBdr>
          <w:top w:val="nil"/>
          <w:left w:val="nil"/>
          <w:bottom w:val="nil"/>
          <w:right w:val="nil"/>
          <w:between w:val="nil"/>
        </w:pBdr>
        <w:spacing w:after="0" w:line="300" w:lineRule="auto"/>
        <w:ind w:hanging="720"/>
        <w:rPr>
          <w:rFonts w:ascii="Times" w:eastAsia="Times New Roman" w:hAnsi="Times" w:cs="Times New Roman"/>
          <w:sz w:val="24"/>
          <w:szCs w:val="24"/>
        </w:rPr>
      </w:pPr>
      <w:r w:rsidRPr="00F64E7B">
        <w:rPr>
          <w:rFonts w:ascii="Times" w:eastAsia="Times New Roman" w:hAnsi="Times" w:cs="Times New Roman"/>
          <w:sz w:val="24"/>
          <w:szCs w:val="24"/>
        </w:rPr>
        <w:t>Describe your photo (minimum 200 words). Here are some supporting questions: What does the photo show? How does it relate to your health? Why is it important to you? Is there anything else that you would like to add regarding this photo or your health behaviours? Have your health changed during the COVID-19 pandemic? If yes, how has it changed? Is it visible in the photo?</w:t>
      </w:r>
    </w:p>
    <w:p w14:paraId="1BBAA5BC" w14:textId="77777777" w:rsidR="002B3FC3" w:rsidRPr="00F64E7B" w:rsidRDefault="002B3FC3" w:rsidP="00024A41">
      <w:pPr>
        <w:numPr>
          <w:ilvl w:val="0"/>
          <w:numId w:val="4"/>
        </w:numPr>
        <w:spacing w:after="0" w:line="300" w:lineRule="auto"/>
        <w:ind w:left="709" w:hanging="709"/>
        <w:rPr>
          <w:rFonts w:ascii="Times" w:eastAsia="Times New Roman" w:hAnsi="Times" w:cs="Times New Roman"/>
          <w:sz w:val="24"/>
          <w:szCs w:val="24"/>
        </w:rPr>
      </w:pPr>
      <w:r w:rsidRPr="00F64E7B">
        <w:rPr>
          <w:rFonts w:ascii="Times" w:eastAsia="Times New Roman" w:hAnsi="Times" w:cs="Times New Roman"/>
          <w:sz w:val="24"/>
          <w:szCs w:val="24"/>
        </w:rPr>
        <w:t>If you publish your photo to social media (Facebook, Instagram or Twitter), tag ‘</w:t>
      </w:r>
      <w:r w:rsidRPr="00F64E7B">
        <w:rPr>
          <w:rFonts w:ascii="Times" w:eastAsia="Times New Roman" w:hAnsi="Times" w:cs="Times New Roman"/>
          <w:i/>
          <w:sz w:val="24"/>
          <w:szCs w:val="24"/>
        </w:rPr>
        <w:t>Choosing Health’</w:t>
      </w:r>
      <w:r w:rsidRPr="00F64E7B">
        <w:rPr>
          <w:rFonts w:ascii="Times" w:eastAsia="Times New Roman" w:hAnsi="Times" w:cs="Times New Roman"/>
          <w:sz w:val="24"/>
          <w:szCs w:val="24"/>
        </w:rPr>
        <w:t xml:space="preserve"> and your friends that you would like to challenge to take part. You can also send your photo with caption to: </w:t>
      </w:r>
      <w:r w:rsidRPr="00F64E7B">
        <w:rPr>
          <w:rFonts w:ascii="Times" w:eastAsia="Times New Roman" w:hAnsi="Times" w:cs="Times New Roman"/>
          <w:i/>
          <w:sz w:val="24"/>
          <w:szCs w:val="24"/>
        </w:rPr>
        <w:t>(blinded for peer review)</w:t>
      </w:r>
      <w:r w:rsidRPr="00F64E7B">
        <w:rPr>
          <w:rFonts w:ascii="Times" w:eastAsia="Times New Roman" w:hAnsi="Times" w:cs="Times New Roman"/>
          <w:sz w:val="24"/>
          <w:szCs w:val="24"/>
        </w:rPr>
        <w:t>.</w:t>
      </w:r>
    </w:p>
    <w:p w14:paraId="6274E560" w14:textId="77777777" w:rsidR="002B3FC3" w:rsidRPr="00F64E7B" w:rsidRDefault="002B3FC3" w:rsidP="00024A41">
      <w:pPr>
        <w:numPr>
          <w:ilvl w:val="0"/>
          <w:numId w:val="5"/>
        </w:numPr>
        <w:spacing w:after="0" w:line="300" w:lineRule="auto"/>
        <w:ind w:left="709" w:hanging="720"/>
        <w:rPr>
          <w:rFonts w:ascii="Times" w:eastAsia="Times New Roman" w:hAnsi="Times" w:cs="Times New Roman"/>
          <w:sz w:val="24"/>
          <w:szCs w:val="24"/>
        </w:rPr>
      </w:pPr>
      <w:r w:rsidRPr="00F64E7B">
        <w:rPr>
          <w:rFonts w:ascii="Times" w:eastAsia="Times New Roman" w:hAnsi="Times" w:cs="Times New Roman"/>
          <w:sz w:val="24"/>
          <w:szCs w:val="24"/>
        </w:rPr>
        <w:t>Go to: (</w:t>
      </w:r>
      <w:r w:rsidRPr="00F64E7B">
        <w:rPr>
          <w:rFonts w:ascii="Times" w:eastAsia="Times New Roman" w:hAnsi="Times" w:cs="Times New Roman"/>
          <w:i/>
          <w:sz w:val="24"/>
          <w:szCs w:val="24"/>
        </w:rPr>
        <w:t xml:space="preserve">link to </w:t>
      </w:r>
      <w:proofErr w:type="spellStart"/>
      <w:r w:rsidRPr="00F64E7B">
        <w:rPr>
          <w:rFonts w:ascii="Times" w:eastAsia="Times New Roman" w:hAnsi="Times" w:cs="Times New Roman"/>
          <w:i/>
          <w:sz w:val="24"/>
          <w:szCs w:val="24"/>
        </w:rPr>
        <w:t>Qualtrics</w:t>
      </w:r>
      <w:proofErr w:type="spellEnd"/>
      <w:r w:rsidRPr="00F64E7B">
        <w:rPr>
          <w:rFonts w:ascii="Times" w:eastAsia="Times New Roman" w:hAnsi="Times" w:cs="Times New Roman"/>
          <w:i/>
          <w:sz w:val="24"/>
          <w:szCs w:val="24"/>
        </w:rPr>
        <w:t xml:space="preserve"> form</w:t>
      </w:r>
      <w:r w:rsidRPr="00F64E7B">
        <w:rPr>
          <w:rFonts w:ascii="Times" w:eastAsia="Times New Roman" w:hAnsi="Times" w:cs="Times New Roman"/>
          <w:sz w:val="24"/>
          <w:szCs w:val="24"/>
        </w:rPr>
        <w:t xml:space="preserve">), read the information sheet and consent to participate in our study. If you want to send us photographs of other people, please make sure that they fill in this for too! </w:t>
      </w:r>
    </w:p>
    <w:p w14:paraId="39908A0A" w14:textId="77777777" w:rsidR="002B3FC3" w:rsidRPr="00F64E7B" w:rsidRDefault="002B3FC3" w:rsidP="00024A41">
      <w:pPr>
        <w:numPr>
          <w:ilvl w:val="0"/>
          <w:numId w:val="6"/>
        </w:numPr>
        <w:spacing w:after="0" w:line="300" w:lineRule="auto"/>
        <w:ind w:left="709" w:hanging="709"/>
        <w:rPr>
          <w:rFonts w:ascii="Times" w:eastAsia="Times New Roman" w:hAnsi="Times" w:cs="Times New Roman"/>
          <w:b/>
          <w:sz w:val="24"/>
          <w:szCs w:val="24"/>
        </w:rPr>
      </w:pPr>
      <w:r w:rsidRPr="00F64E7B">
        <w:rPr>
          <w:rFonts w:ascii="Times" w:eastAsia="Times New Roman" w:hAnsi="Times" w:cs="Times New Roman"/>
          <w:sz w:val="24"/>
          <w:szCs w:val="24"/>
        </w:rPr>
        <w:t xml:space="preserve">If you consent, your photo will be published on our social media account and your photo will be part of a virtual exhibition of this study. We are looking forward to finding out – what does it mean for you personally to be healthy! </w:t>
      </w:r>
    </w:p>
    <w:p w14:paraId="5A7221C4" w14:textId="77777777" w:rsidR="002006BE" w:rsidRPr="00F64E7B" w:rsidRDefault="002006BE" w:rsidP="007B14B8">
      <w:pPr>
        <w:spacing w:after="0" w:line="360" w:lineRule="auto"/>
      </w:pPr>
    </w:p>
    <w:sectPr w:rsidR="002006BE" w:rsidRPr="00F64E7B" w:rsidSect="00003EF2">
      <w:type w:val="continuous"/>
      <w:pgSz w:w="11906" w:h="16838"/>
      <w:pgMar w:top="1417" w:right="1417" w:bottom="1417" w:left="1417" w:header="708" w:footer="708"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AAE5E" w16cex:dateUtc="2023-06-18T2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1F557A" w16cid:durableId="283AAE5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0F765" w14:textId="77777777" w:rsidR="00C21E14" w:rsidRDefault="00C21E14">
      <w:pPr>
        <w:spacing w:after="0" w:line="240" w:lineRule="auto"/>
      </w:pPr>
      <w:r>
        <w:separator/>
      </w:r>
    </w:p>
  </w:endnote>
  <w:endnote w:type="continuationSeparator" w:id="0">
    <w:p w14:paraId="19B56EEA" w14:textId="77777777" w:rsidR="00C21E14" w:rsidRDefault="00C21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
    <w:altName w:val="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D" w14:textId="77777777" w:rsidR="00620854" w:rsidRDefault="00620854">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06E" w14:textId="77777777" w:rsidR="00620854" w:rsidRDefault="00620854">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B" w14:textId="2734B871" w:rsidR="00620854" w:rsidRDefault="00620854">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64E7B">
      <w:rPr>
        <w:noProof/>
        <w:color w:val="000000"/>
      </w:rPr>
      <w:t>24</w:t>
    </w:r>
    <w:r>
      <w:rPr>
        <w:color w:val="000000"/>
      </w:rPr>
      <w:fldChar w:fldCharType="end"/>
    </w:r>
  </w:p>
  <w:p w14:paraId="0000006C" w14:textId="77777777" w:rsidR="00620854" w:rsidRDefault="00620854">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C3DBE" w14:textId="77777777" w:rsidR="00C21E14" w:rsidRDefault="00C21E14">
      <w:pPr>
        <w:spacing w:after="0" w:line="240" w:lineRule="auto"/>
      </w:pPr>
      <w:r>
        <w:separator/>
      </w:r>
    </w:p>
  </w:footnote>
  <w:footnote w:type="continuationSeparator" w:id="0">
    <w:p w14:paraId="70B7D6D3" w14:textId="77777777" w:rsidR="00C21E14" w:rsidRDefault="00C21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500D" w14:textId="71E3236B" w:rsidR="00620854" w:rsidRPr="00A833BE" w:rsidRDefault="00620854" w:rsidP="00A833BE">
    <w:pPr>
      <w:pStyle w:val="Nagwek"/>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0326"/>
    <w:multiLevelType w:val="hybridMultilevel"/>
    <w:tmpl w:val="03A89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D4C00"/>
    <w:multiLevelType w:val="hybridMultilevel"/>
    <w:tmpl w:val="42983A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2739E4"/>
    <w:multiLevelType w:val="multilevel"/>
    <w:tmpl w:val="583C72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011B94"/>
    <w:multiLevelType w:val="hybridMultilevel"/>
    <w:tmpl w:val="6408F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467C6"/>
    <w:multiLevelType w:val="hybridMultilevel"/>
    <w:tmpl w:val="D2CA056C"/>
    <w:lvl w:ilvl="0" w:tplc="EDAA118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605314"/>
    <w:multiLevelType w:val="multilevel"/>
    <w:tmpl w:val="EF16E020"/>
    <w:lvl w:ilvl="0">
      <w:start w:val="2"/>
      <w:numFmt w:val="decimal"/>
      <w:lvlText w:val="%1."/>
      <w:lvlJc w:val="left"/>
      <w:pPr>
        <w:ind w:left="1441" w:hanging="360"/>
      </w:pPr>
    </w:lvl>
    <w:lvl w:ilvl="1">
      <w:start w:val="1"/>
      <w:numFmt w:val="decimal"/>
      <w:lvlText w:val="%2."/>
      <w:lvlJc w:val="left"/>
      <w:pPr>
        <w:ind w:left="2161" w:hanging="360"/>
      </w:pPr>
    </w:lvl>
    <w:lvl w:ilvl="2">
      <w:start w:val="1"/>
      <w:numFmt w:val="decimal"/>
      <w:lvlText w:val="%3."/>
      <w:lvlJc w:val="left"/>
      <w:pPr>
        <w:ind w:left="2881" w:hanging="360"/>
      </w:pPr>
    </w:lvl>
    <w:lvl w:ilvl="3">
      <w:start w:val="1"/>
      <w:numFmt w:val="decimal"/>
      <w:lvlText w:val="%4."/>
      <w:lvlJc w:val="left"/>
      <w:pPr>
        <w:ind w:left="3601" w:hanging="360"/>
      </w:pPr>
    </w:lvl>
    <w:lvl w:ilvl="4">
      <w:start w:val="1"/>
      <w:numFmt w:val="decimal"/>
      <w:lvlText w:val="%5."/>
      <w:lvlJc w:val="left"/>
      <w:pPr>
        <w:ind w:left="4321" w:hanging="360"/>
      </w:pPr>
    </w:lvl>
    <w:lvl w:ilvl="5">
      <w:start w:val="1"/>
      <w:numFmt w:val="decimal"/>
      <w:lvlText w:val="%6."/>
      <w:lvlJc w:val="left"/>
      <w:pPr>
        <w:ind w:left="5041" w:hanging="360"/>
      </w:pPr>
    </w:lvl>
    <w:lvl w:ilvl="6">
      <w:start w:val="1"/>
      <w:numFmt w:val="decimal"/>
      <w:lvlText w:val="%7."/>
      <w:lvlJc w:val="left"/>
      <w:pPr>
        <w:ind w:left="5761" w:hanging="360"/>
      </w:pPr>
    </w:lvl>
    <w:lvl w:ilvl="7">
      <w:start w:val="1"/>
      <w:numFmt w:val="decimal"/>
      <w:lvlText w:val="%8."/>
      <w:lvlJc w:val="left"/>
      <w:pPr>
        <w:ind w:left="6481" w:hanging="360"/>
      </w:pPr>
    </w:lvl>
    <w:lvl w:ilvl="8">
      <w:start w:val="1"/>
      <w:numFmt w:val="decimal"/>
      <w:lvlText w:val="%9."/>
      <w:lvlJc w:val="left"/>
      <w:pPr>
        <w:ind w:left="7201" w:hanging="360"/>
      </w:pPr>
    </w:lvl>
  </w:abstractNum>
  <w:abstractNum w:abstractNumId="6" w15:restartNumberingAfterBreak="0">
    <w:nsid w:val="1CC6040C"/>
    <w:multiLevelType w:val="hybridMultilevel"/>
    <w:tmpl w:val="D666B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FB1860"/>
    <w:multiLevelType w:val="hybridMultilevel"/>
    <w:tmpl w:val="AFB655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2A2A78"/>
    <w:multiLevelType w:val="hybridMultilevel"/>
    <w:tmpl w:val="0DD4E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7104F99"/>
    <w:multiLevelType w:val="hybridMultilevel"/>
    <w:tmpl w:val="B4B07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BE45D9D"/>
    <w:multiLevelType w:val="multilevel"/>
    <w:tmpl w:val="3F2E3CD4"/>
    <w:lvl w:ilvl="0">
      <w:start w:val="1"/>
      <w:numFmt w:val="bullet"/>
      <w:lvlText w:val="●"/>
      <w:lvlJc w:val="left"/>
      <w:pPr>
        <w:ind w:left="1560" w:hanging="360"/>
      </w:pPr>
      <w:rPr>
        <w:rFonts w:ascii="Noto Sans Symbols" w:eastAsia="Noto Sans Symbols" w:hAnsi="Noto Sans Symbols" w:cs="Noto Sans Symbols"/>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11" w15:restartNumberingAfterBreak="0">
    <w:nsid w:val="41010261"/>
    <w:multiLevelType w:val="hybridMultilevel"/>
    <w:tmpl w:val="D33C30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62D0FBC"/>
    <w:multiLevelType w:val="multilevel"/>
    <w:tmpl w:val="8E18D1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057088B"/>
    <w:multiLevelType w:val="multilevel"/>
    <w:tmpl w:val="D20EFD5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08E49E7"/>
    <w:multiLevelType w:val="multilevel"/>
    <w:tmpl w:val="D0C4A78C"/>
    <w:lvl w:ilvl="0">
      <w:start w:val="1"/>
      <w:numFmt w:val="bullet"/>
      <w:lvlText w:val="-"/>
      <w:lvlJc w:val="left"/>
      <w:pPr>
        <w:ind w:left="1080" w:hanging="360"/>
      </w:pPr>
      <w:rPr>
        <w:rFonts w:ascii="Calibri" w:hAnsi="Calibri"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7901EE6"/>
    <w:multiLevelType w:val="multilevel"/>
    <w:tmpl w:val="BE76695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94514FE"/>
    <w:multiLevelType w:val="multilevel"/>
    <w:tmpl w:val="12468954"/>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2"/>
  </w:num>
  <w:num w:numId="2">
    <w:abstractNumId w:val="2"/>
  </w:num>
  <w:num w:numId="3">
    <w:abstractNumId w:val="5"/>
  </w:num>
  <w:num w:numId="4">
    <w:abstractNumId w:val="15"/>
  </w:num>
  <w:num w:numId="5">
    <w:abstractNumId w:val="16"/>
  </w:num>
  <w:num w:numId="6">
    <w:abstractNumId w:val="13"/>
  </w:num>
  <w:num w:numId="7">
    <w:abstractNumId w:val="10"/>
  </w:num>
  <w:num w:numId="8">
    <w:abstractNumId w:val="7"/>
  </w:num>
  <w:num w:numId="9">
    <w:abstractNumId w:val="4"/>
  </w:num>
  <w:num w:numId="10">
    <w:abstractNumId w:val="0"/>
  </w:num>
  <w:num w:numId="11">
    <w:abstractNumId w:val="9"/>
  </w:num>
  <w:num w:numId="12">
    <w:abstractNumId w:val="8"/>
  </w:num>
  <w:num w:numId="13">
    <w:abstractNumId w:val="6"/>
  </w:num>
  <w:num w:numId="14">
    <w:abstractNumId w:val="1"/>
  </w:num>
  <w:num w:numId="15">
    <w:abstractNumId w:val="14"/>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AU" w:vendorID="64" w:dllVersion="4096" w:nlCheck="1" w:checkStyle="0"/>
  <w:activeWritingStyle w:appName="MSWord" w:lang="pl-PL" w:vendorID="64" w:dllVersion="4096" w:nlCheck="1" w:checkStyle="0"/>
  <w:activeWritingStyle w:appName="MSWord" w:lang="en-GB" w:vendorID="64" w:dllVersion="0" w:nlCheck="1" w:checkStyle="0"/>
  <w:activeWritingStyle w:appName="MSWord" w:lang="pl-PL" w:vendorID="64" w:dllVersion="0" w:nlCheck="1" w:checkStyle="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8F3"/>
    <w:rsid w:val="0000073B"/>
    <w:rsid w:val="00001C0D"/>
    <w:rsid w:val="000034C0"/>
    <w:rsid w:val="00003EF2"/>
    <w:rsid w:val="000059C2"/>
    <w:rsid w:val="00010196"/>
    <w:rsid w:val="000141E3"/>
    <w:rsid w:val="00015525"/>
    <w:rsid w:val="00017B6D"/>
    <w:rsid w:val="000212E1"/>
    <w:rsid w:val="000218DE"/>
    <w:rsid w:val="00021914"/>
    <w:rsid w:val="00024A41"/>
    <w:rsid w:val="000250C1"/>
    <w:rsid w:val="00025485"/>
    <w:rsid w:val="000254E8"/>
    <w:rsid w:val="000314CB"/>
    <w:rsid w:val="000323B1"/>
    <w:rsid w:val="0003264A"/>
    <w:rsid w:val="0003268C"/>
    <w:rsid w:val="0003799C"/>
    <w:rsid w:val="000418A1"/>
    <w:rsid w:val="00041930"/>
    <w:rsid w:val="00041E7E"/>
    <w:rsid w:val="000424F2"/>
    <w:rsid w:val="0004259C"/>
    <w:rsid w:val="000431E6"/>
    <w:rsid w:val="0004372C"/>
    <w:rsid w:val="00044CF8"/>
    <w:rsid w:val="00045CAC"/>
    <w:rsid w:val="00050D01"/>
    <w:rsid w:val="0005692A"/>
    <w:rsid w:val="00060547"/>
    <w:rsid w:val="00061101"/>
    <w:rsid w:val="00062DA0"/>
    <w:rsid w:val="00063EB0"/>
    <w:rsid w:val="00065A38"/>
    <w:rsid w:val="000660FB"/>
    <w:rsid w:val="000671E6"/>
    <w:rsid w:val="000726F0"/>
    <w:rsid w:val="00073737"/>
    <w:rsid w:val="00076454"/>
    <w:rsid w:val="00082300"/>
    <w:rsid w:val="000842BF"/>
    <w:rsid w:val="000842DD"/>
    <w:rsid w:val="00084714"/>
    <w:rsid w:val="00087101"/>
    <w:rsid w:val="000872A8"/>
    <w:rsid w:val="00087422"/>
    <w:rsid w:val="000913C4"/>
    <w:rsid w:val="000950C4"/>
    <w:rsid w:val="000969F7"/>
    <w:rsid w:val="000972C5"/>
    <w:rsid w:val="000974B2"/>
    <w:rsid w:val="000A059D"/>
    <w:rsid w:val="000A1EEA"/>
    <w:rsid w:val="000A25F0"/>
    <w:rsid w:val="000A44B6"/>
    <w:rsid w:val="000A5268"/>
    <w:rsid w:val="000A660E"/>
    <w:rsid w:val="000A766D"/>
    <w:rsid w:val="000B2AAB"/>
    <w:rsid w:val="000B4A86"/>
    <w:rsid w:val="000B5746"/>
    <w:rsid w:val="000C0676"/>
    <w:rsid w:val="000C3714"/>
    <w:rsid w:val="000C3E10"/>
    <w:rsid w:val="000C573C"/>
    <w:rsid w:val="000C5E4C"/>
    <w:rsid w:val="000C60A9"/>
    <w:rsid w:val="000C6CA0"/>
    <w:rsid w:val="000C7DFC"/>
    <w:rsid w:val="000D3DEB"/>
    <w:rsid w:val="000E75F6"/>
    <w:rsid w:val="000F1820"/>
    <w:rsid w:val="000F3732"/>
    <w:rsid w:val="000F5283"/>
    <w:rsid w:val="000F7D43"/>
    <w:rsid w:val="000F7F6C"/>
    <w:rsid w:val="0010616D"/>
    <w:rsid w:val="00112786"/>
    <w:rsid w:val="00113AE4"/>
    <w:rsid w:val="00115A9B"/>
    <w:rsid w:val="00116698"/>
    <w:rsid w:val="00117E46"/>
    <w:rsid w:val="00120225"/>
    <w:rsid w:val="00122E21"/>
    <w:rsid w:val="0012500E"/>
    <w:rsid w:val="00126639"/>
    <w:rsid w:val="001271D6"/>
    <w:rsid w:val="001305B4"/>
    <w:rsid w:val="00132F45"/>
    <w:rsid w:val="00133964"/>
    <w:rsid w:val="00136EE0"/>
    <w:rsid w:val="00137D1D"/>
    <w:rsid w:val="00140B7D"/>
    <w:rsid w:val="00143147"/>
    <w:rsid w:val="00143E08"/>
    <w:rsid w:val="00144EB7"/>
    <w:rsid w:val="001504D2"/>
    <w:rsid w:val="001510DC"/>
    <w:rsid w:val="001512C2"/>
    <w:rsid w:val="001631EA"/>
    <w:rsid w:val="0016321E"/>
    <w:rsid w:val="00163A6A"/>
    <w:rsid w:val="00163CC8"/>
    <w:rsid w:val="001644D9"/>
    <w:rsid w:val="0016592E"/>
    <w:rsid w:val="00166BCB"/>
    <w:rsid w:val="00167AA2"/>
    <w:rsid w:val="0017234F"/>
    <w:rsid w:val="00172CD5"/>
    <w:rsid w:val="0017354A"/>
    <w:rsid w:val="00175BE7"/>
    <w:rsid w:val="00176007"/>
    <w:rsid w:val="00176F0A"/>
    <w:rsid w:val="001818A0"/>
    <w:rsid w:val="0018297C"/>
    <w:rsid w:val="00182AF4"/>
    <w:rsid w:val="0018437E"/>
    <w:rsid w:val="001862D5"/>
    <w:rsid w:val="00187C40"/>
    <w:rsid w:val="00190010"/>
    <w:rsid w:val="001903F0"/>
    <w:rsid w:val="001915DC"/>
    <w:rsid w:val="00196E16"/>
    <w:rsid w:val="0019740A"/>
    <w:rsid w:val="001A03DE"/>
    <w:rsid w:val="001A1BCB"/>
    <w:rsid w:val="001A2A1B"/>
    <w:rsid w:val="001B4399"/>
    <w:rsid w:val="001B6701"/>
    <w:rsid w:val="001C005D"/>
    <w:rsid w:val="001C1709"/>
    <w:rsid w:val="001D11DB"/>
    <w:rsid w:val="001D2309"/>
    <w:rsid w:val="001D40A0"/>
    <w:rsid w:val="001D60E1"/>
    <w:rsid w:val="001D7234"/>
    <w:rsid w:val="001D7FF9"/>
    <w:rsid w:val="001E5C3A"/>
    <w:rsid w:val="001E6A8E"/>
    <w:rsid w:val="001E7105"/>
    <w:rsid w:val="001E75FB"/>
    <w:rsid w:val="001E7AA4"/>
    <w:rsid w:val="001F0F78"/>
    <w:rsid w:val="001F2D8F"/>
    <w:rsid w:val="001F66E2"/>
    <w:rsid w:val="001F769B"/>
    <w:rsid w:val="002006BE"/>
    <w:rsid w:val="00201042"/>
    <w:rsid w:val="00201EDF"/>
    <w:rsid w:val="00202D85"/>
    <w:rsid w:val="00204C2C"/>
    <w:rsid w:val="00204D40"/>
    <w:rsid w:val="00205461"/>
    <w:rsid w:val="0020608C"/>
    <w:rsid w:val="002116FA"/>
    <w:rsid w:val="002125C4"/>
    <w:rsid w:val="002127A2"/>
    <w:rsid w:val="0021503C"/>
    <w:rsid w:val="002308A0"/>
    <w:rsid w:val="00232A39"/>
    <w:rsid w:val="00233B63"/>
    <w:rsid w:val="00233C8D"/>
    <w:rsid w:val="00235261"/>
    <w:rsid w:val="00237CCF"/>
    <w:rsid w:val="00241B6D"/>
    <w:rsid w:val="00243708"/>
    <w:rsid w:val="00243D9C"/>
    <w:rsid w:val="0024424B"/>
    <w:rsid w:val="00245D75"/>
    <w:rsid w:val="0025493C"/>
    <w:rsid w:val="00255CC7"/>
    <w:rsid w:val="00257671"/>
    <w:rsid w:val="0025794B"/>
    <w:rsid w:val="00261BBF"/>
    <w:rsid w:val="00263875"/>
    <w:rsid w:val="0026413D"/>
    <w:rsid w:val="00264CF3"/>
    <w:rsid w:val="00270282"/>
    <w:rsid w:val="002704A2"/>
    <w:rsid w:val="00270B21"/>
    <w:rsid w:val="00274D28"/>
    <w:rsid w:val="00280A78"/>
    <w:rsid w:val="00281778"/>
    <w:rsid w:val="00281B08"/>
    <w:rsid w:val="002832B9"/>
    <w:rsid w:val="002864D3"/>
    <w:rsid w:val="0028700B"/>
    <w:rsid w:val="0029116F"/>
    <w:rsid w:val="002926E1"/>
    <w:rsid w:val="00292A1E"/>
    <w:rsid w:val="0029600B"/>
    <w:rsid w:val="00296CEE"/>
    <w:rsid w:val="0029770E"/>
    <w:rsid w:val="002A1580"/>
    <w:rsid w:val="002A3617"/>
    <w:rsid w:val="002A398F"/>
    <w:rsid w:val="002A488F"/>
    <w:rsid w:val="002A48E4"/>
    <w:rsid w:val="002A5157"/>
    <w:rsid w:val="002A557D"/>
    <w:rsid w:val="002A7714"/>
    <w:rsid w:val="002B0FE6"/>
    <w:rsid w:val="002B34AE"/>
    <w:rsid w:val="002B3FC3"/>
    <w:rsid w:val="002B59B9"/>
    <w:rsid w:val="002B7F46"/>
    <w:rsid w:val="002C386F"/>
    <w:rsid w:val="002C3B71"/>
    <w:rsid w:val="002C618C"/>
    <w:rsid w:val="002C7634"/>
    <w:rsid w:val="002D01CD"/>
    <w:rsid w:val="002D0C5E"/>
    <w:rsid w:val="002D0F1D"/>
    <w:rsid w:val="002D1F81"/>
    <w:rsid w:val="002D5B72"/>
    <w:rsid w:val="002D6157"/>
    <w:rsid w:val="002D6904"/>
    <w:rsid w:val="002D6B07"/>
    <w:rsid w:val="002E0121"/>
    <w:rsid w:val="002E1443"/>
    <w:rsid w:val="002E2272"/>
    <w:rsid w:val="002E292C"/>
    <w:rsid w:val="002E4003"/>
    <w:rsid w:val="002E459A"/>
    <w:rsid w:val="002E4BBE"/>
    <w:rsid w:val="002E6020"/>
    <w:rsid w:val="002E7C55"/>
    <w:rsid w:val="002E7F0E"/>
    <w:rsid w:val="002F449B"/>
    <w:rsid w:val="002F4C35"/>
    <w:rsid w:val="002F4E56"/>
    <w:rsid w:val="002F5309"/>
    <w:rsid w:val="00302621"/>
    <w:rsid w:val="003029B9"/>
    <w:rsid w:val="00303537"/>
    <w:rsid w:val="003066D3"/>
    <w:rsid w:val="00311693"/>
    <w:rsid w:val="0031220A"/>
    <w:rsid w:val="00313173"/>
    <w:rsid w:val="003134B1"/>
    <w:rsid w:val="00315F8B"/>
    <w:rsid w:val="00317CE5"/>
    <w:rsid w:val="00320F2D"/>
    <w:rsid w:val="00322EF4"/>
    <w:rsid w:val="00330CD8"/>
    <w:rsid w:val="00331E74"/>
    <w:rsid w:val="00334B2F"/>
    <w:rsid w:val="003353EE"/>
    <w:rsid w:val="00335719"/>
    <w:rsid w:val="00335C1E"/>
    <w:rsid w:val="00335F87"/>
    <w:rsid w:val="0034088F"/>
    <w:rsid w:val="00341E4A"/>
    <w:rsid w:val="00342886"/>
    <w:rsid w:val="003456FB"/>
    <w:rsid w:val="00350FA4"/>
    <w:rsid w:val="00352B4B"/>
    <w:rsid w:val="0036071D"/>
    <w:rsid w:val="003620E6"/>
    <w:rsid w:val="003645A3"/>
    <w:rsid w:val="003670EC"/>
    <w:rsid w:val="0037345E"/>
    <w:rsid w:val="0037427D"/>
    <w:rsid w:val="0037428F"/>
    <w:rsid w:val="00376477"/>
    <w:rsid w:val="00384BAE"/>
    <w:rsid w:val="0039129E"/>
    <w:rsid w:val="00392C14"/>
    <w:rsid w:val="00392F56"/>
    <w:rsid w:val="00395397"/>
    <w:rsid w:val="003A4E06"/>
    <w:rsid w:val="003B15DF"/>
    <w:rsid w:val="003B4468"/>
    <w:rsid w:val="003B4CB5"/>
    <w:rsid w:val="003C263F"/>
    <w:rsid w:val="003C2A1D"/>
    <w:rsid w:val="003C53DF"/>
    <w:rsid w:val="003C7E5A"/>
    <w:rsid w:val="003D042E"/>
    <w:rsid w:val="003D5231"/>
    <w:rsid w:val="003E3207"/>
    <w:rsid w:val="003E3726"/>
    <w:rsid w:val="003E392B"/>
    <w:rsid w:val="003E5530"/>
    <w:rsid w:val="003E6DC9"/>
    <w:rsid w:val="003F5889"/>
    <w:rsid w:val="00400E24"/>
    <w:rsid w:val="004030CB"/>
    <w:rsid w:val="004049C9"/>
    <w:rsid w:val="00404D34"/>
    <w:rsid w:val="004058FC"/>
    <w:rsid w:val="00406723"/>
    <w:rsid w:val="00411DC8"/>
    <w:rsid w:val="00412B54"/>
    <w:rsid w:val="00414158"/>
    <w:rsid w:val="0041569F"/>
    <w:rsid w:val="00415FBF"/>
    <w:rsid w:val="00417E06"/>
    <w:rsid w:val="00420B33"/>
    <w:rsid w:val="00421385"/>
    <w:rsid w:val="0042206F"/>
    <w:rsid w:val="00427DB5"/>
    <w:rsid w:val="004307EB"/>
    <w:rsid w:val="00430B9A"/>
    <w:rsid w:val="00431A5E"/>
    <w:rsid w:val="00433A94"/>
    <w:rsid w:val="00434716"/>
    <w:rsid w:val="00436C62"/>
    <w:rsid w:val="00450BA3"/>
    <w:rsid w:val="00454399"/>
    <w:rsid w:val="004544BF"/>
    <w:rsid w:val="004562F3"/>
    <w:rsid w:val="00456555"/>
    <w:rsid w:val="004602A6"/>
    <w:rsid w:val="00461A7B"/>
    <w:rsid w:val="004623EF"/>
    <w:rsid w:val="00464B90"/>
    <w:rsid w:val="0046540F"/>
    <w:rsid w:val="00467FBF"/>
    <w:rsid w:val="00472E95"/>
    <w:rsid w:val="004736F7"/>
    <w:rsid w:val="00476057"/>
    <w:rsid w:val="004812ED"/>
    <w:rsid w:val="004877DE"/>
    <w:rsid w:val="0049123A"/>
    <w:rsid w:val="004977BE"/>
    <w:rsid w:val="004A02C1"/>
    <w:rsid w:val="004A1605"/>
    <w:rsid w:val="004A1FB2"/>
    <w:rsid w:val="004A3B45"/>
    <w:rsid w:val="004A4E63"/>
    <w:rsid w:val="004A5B93"/>
    <w:rsid w:val="004A69CE"/>
    <w:rsid w:val="004B2820"/>
    <w:rsid w:val="004B31E8"/>
    <w:rsid w:val="004B3889"/>
    <w:rsid w:val="004B3BE0"/>
    <w:rsid w:val="004B437A"/>
    <w:rsid w:val="004B5154"/>
    <w:rsid w:val="004B5F3F"/>
    <w:rsid w:val="004B711F"/>
    <w:rsid w:val="004C3FAB"/>
    <w:rsid w:val="004C6F8D"/>
    <w:rsid w:val="004D17E0"/>
    <w:rsid w:val="004D2013"/>
    <w:rsid w:val="004D40DD"/>
    <w:rsid w:val="004D4D13"/>
    <w:rsid w:val="004D56DC"/>
    <w:rsid w:val="004D72EF"/>
    <w:rsid w:val="004E5E5C"/>
    <w:rsid w:val="004E75AF"/>
    <w:rsid w:val="004F1D96"/>
    <w:rsid w:val="004F4775"/>
    <w:rsid w:val="004F63AB"/>
    <w:rsid w:val="004F6CB9"/>
    <w:rsid w:val="0050083A"/>
    <w:rsid w:val="00500F72"/>
    <w:rsid w:val="00502033"/>
    <w:rsid w:val="00506B11"/>
    <w:rsid w:val="00506B32"/>
    <w:rsid w:val="00506C77"/>
    <w:rsid w:val="00506D24"/>
    <w:rsid w:val="00507555"/>
    <w:rsid w:val="00515C0C"/>
    <w:rsid w:val="0052072D"/>
    <w:rsid w:val="00523264"/>
    <w:rsid w:val="00523C0B"/>
    <w:rsid w:val="0052433A"/>
    <w:rsid w:val="00525423"/>
    <w:rsid w:val="00525CAE"/>
    <w:rsid w:val="005276B5"/>
    <w:rsid w:val="005326C2"/>
    <w:rsid w:val="0053360C"/>
    <w:rsid w:val="0053620C"/>
    <w:rsid w:val="0054294A"/>
    <w:rsid w:val="005440FA"/>
    <w:rsid w:val="0055255F"/>
    <w:rsid w:val="00556B20"/>
    <w:rsid w:val="00562995"/>
    <w:rsid w:val="0056373B"/>
    <w:rsid w:val="00564971"/>
    <w:rsid w:val="00564A88"/>
    <w:rsid w:val="00566B5E"/>
    <w:rsid w:val="00567AB2"/>
    <w:rsid w:val="00572969"/>
    <w:rsid w:val="00575ABF"/>
    <w:rsid w:val="005768C2"/>
    <w:rsid w:val="00576EF3"/>
    <w:rsid w:val="00581560"/>
    <w:rsid w:val="00581571"/>
    <w:rsid w:val="005818F6"/>
    <w:rsid w:val="005830E2"/>
    <w:rsid w:val="00584051"/>
    <w:rsid w:val="00584A5B"/>
    <w:rsid w:val="005878CD"/>
    <w:rsid w:val="00591514"/>
    <w:rsid w:val="00591F5A"/>
    <w:rsid w:val="00592EB4"/>
    <w:rsid w:val="00592F1A"/>
    <w:rsid w:val="0059514F"/>
    <w:rsid w:val="00597842"/>
    <w:rsid w:val="005A00F3"/>
    <w:rsid w:val="005A179D"/>
    <w:rsid w:val="005A1B0F"/>
    <w:rsid w:val="005A4F78"/>
    <w:rsid w:val="005B0FBE"/>
    <w:rsid w:val="005B21D5"/>
    <w:rsid w:val="005B2EE2"/>
    <w:rsid w:val="005C473F"/>
    <w:rsid w:val="005C4BCD"/>
    <w:rsid w:val="005C675D"/>
    <w:rsid w:val="005C7D7A"/>
    <w:rsid w:val="005D19CE"/>
    <w:rsid w:val="005D2044"/>
    <w:rsid w:val="005D7249"/>
    <w:rsid w:val="005E18FE"/>
    <w:rsid w:val="005E2CD6"/>
    <w:rsid w:val="005E32B6"/>
    <w:rsid w:val="005F126D"/>
    <w:rsid w:val="005F4F87"/>
    <w:rsid w:val="005F58C5"/>
    <w:rsid w:val="005F64EC"/>
    <w:rsid w:val="006000EC"/>
    <w:rsid w:val="00601059"/>
    <w:rsid w:val="00604318"/>
    <w:rsid w:val="0060720C"/>
    <w:rsid w:val="006117DE"/>
    <w:rsid w:val="0061262A"/>
    <w:rsid w:val="0061726B"/>
    <w:rsid w:val="00620854"/>
    <w:rsid w:val="006216ED"/>
    <w:rsid w:val="0062543C"/>
    <w:rsid w:val="006311CF"/>
    <w:rsid w:val="00633E26"/>
    <w:rsid w:val="00635E16"/>
    <w:rsid w:val="0064066A"/>
    <w:rsid w:val="00642CB7"/>
    <w:rsid w:val="00645D7E"/>
    <w:rsid w:val="00650437"/>
    <w:rsid w:val="00656CB7"/>
    <w:rsid w:val="00661E30"/>
    <w:rsid w:val="00661E8A"/>
    <w:rsid w:val="00662DE3"/>
    <w:rsid w:val="006639BA"/>
    <w:rsid w:val="00666CEA"/>
    <w:rsid w:val="0067323F"/>
    <w:rsid w:val="00673FED"/>
    <w:rsid w:val="006747E4"/>
    <w:rsid w:val="0068270C"/>
    <w:rsid w:val="006842C1"/>
    <w:rsid w:val="00690DC9"/>
    <w:rsid w:val="00691418"/>
    <w:rsid w:val="00691606"/>
    <w:rsid w:val="00691FB5"/>
    <w:rsid w:val="0069286C"/>
    <w:rsid w:val="006A0358"/>
    <w:rsid w:val="006A0410"/>
    <w:rsid w:val="006A1D48"/>
    <w:rsid w:val="006A229E"/>
    <w:rsid w:val="006A4E28"/>
    <w:rsid w:val="006B4138"/>
    <w:rsid w:val="006C15CF"/>
    <w:rsid w:val="006C2AD3"/>
    <w:rsid w:val="006C4018"/>
    <w:rsid w:val="006C77A4"/>
    <w:rsid w:val="006D297C"/>
    <w:rsid w:val="006D7642"/>
    <w:rsid w:val="006E12A2"/>
    <w:rsid w:val="006E489F"/>
    <w:rsid w:val="006E62F6"/>
    <w:rsid w:val="006E68DF"/>
    <w:rsid w:val="006E6BFA"/>
    <w:rsid w:val="006F2D1E"/>
    <w:rsid w:val="006F4A7C"/>
    <w:rsid w:val="006F4E09"/>
    <w:rsid w:val="006F6C07"/>
    <w:rsid w:val="006F6D5A"/>
    <w:rsid w:val="00703F43"/>
    <w:rsid w:val="00704E28"/>
    <w:rsid w:val="00712A49"/>
    <w:rsid w:val="0071475A"/>
    <w:rsid w:val="00714C8E"/>
    <w:rsid w:val="00716124"/>
    <w:rsid w:val="00716208"/>
    <w:rsid w:val="007175ED"/>
    <w:rsid w:val="00717D87"/>
    <w:rsid w:val="00721071"/>
    <w:rsid w:val="00721720"/>
    <w:rsid w:val="00722767"/>
    <w:rsid w:val="007245BD"/>
    <w:rsid w:val="00724FCF"/>
    <w:rsid w:val="00727714"/>
    <w:rsid w:val="007301E7"/>
    <w:rsid w:val="00731535"/>
    <w:rsid w:val="0073294C"/>
    <w:rsid w:val="00734CD5"/>
    <w:rsid w:val="0073580E"/>
    <w:rsid w:val="00735D27"/>
    <w:rsid w:val="00735E47"/>
    <w:rsid w:val="00740741"/>
    <w:rsid w:val="00742A80"/>
    <w:rsid w:val="007443E2"/>
    <w:rsid w:val="00745208"/>
    <w:rsid w:val="007473C3"/>
    <w:rsid w:val="00747EFD"/>
    <w:rsid w:val="0075036E"/>
    <w:rsid w:val="00750979"/>
    <w:rsid w:val="00754466"/>
    <w:rsid w:val="0075654C"/>
    <w:rsid w:val="00760CD7"/>
    <w:rsid w:val="00761B13"/>
    <w:rsid w:val="00763E34"/>
    <w:rsid w:val="00766038"/>
    <w:rsid w:val="00767841"/>
    <w:rsid w:val="00771F86"/>
    <w:rsid w:val="00775560"/>
    <w:rsid w:val="007756E7"/>
    <w:rsid w:val="007803CB"/>
    <w:rsid w:val="0078135D"/>
    <w:rsid w:val="00782F29"/>
    <w:rsid w:val="007833BA"/>
    <w:rsid w:val="00784211"/>
    <w:rsid w:val="00785352"/>
    <w:rsid w:val="007873AC"/>
    <w:rsid w:val="00787554"/>
    <w:rsid w:val="00787D72"/>
    <w:rsid w:val="00790E60"/>
    <w:rsid w:val="00791E6A"/>
    <w:rsid w:val="00793BC1"/>
    <w:rsid w:val="00793D90"/>
    <w:rsid w:val="00794331"/>
    <w:rsid w:val="00796949"/>
    <w:rsid w:val="007A0C57"/>
    <w:rsid w:val="007A1161"/>
    <w:rsid w:val="007A1E26"/>
    <w:rsid w:val="007A3C63"/>
    <w:rsid w:val="007A5065"/>
    <w:rsid w:val="007A696B"/>
    <w:rsid w:val="007A6C1D"/>
    <w:rsid w:val="007B07A2"/>
    <w:rsid w:val="007B14B8"/>
    <w:rsid w:val="007B2CA4"/>
    <w:rsid w:val="007B71DF"/>
    <w:rsid w:val="007C03EB"/>
    <w:rsid w:val="007C1077"/>
    <w:rsid w:val="007C11FD"/>
    <w:rsid w:val="007C1821"/>
    <w:rsid w:val="007C39B3"/>
    <w:rsid w:val="007C7936"/>
    <w:rsid w:val="007D2CB4"/>
    <w:rsid w:val="007D2FAB"/>
    <w:rsid w:val="007D5EB0"/>
    <w:rsid w:val="007E013A"/>
    <w:rsid w:val="007E12EF"/>
    <w:rsid w:val="007E17D5"/>
    <w:rsid w:val="007E1B73"/>
    <w:rsid w:val="007E2F4D"/>
    <w:rsid w:val="007E50B8"/>
    <w:rsid w:val="007E5B7C"/>
    <w:rsid w:val="007E6407"/>
    <w:rsid w:val="007E6DB4"/>
    <w:rsid w:val="007F7CE5"/>
    <w:rsid w:val="008018F8"/>
    <w:rsid w:val="0080215B"/>
    <w:rsid w:val="0080239E"/>
    <w:rsid w:val="0080291D"/>
    <w:rsid w:val="008048D8"/>
    <w:rsid w:val="008067B9"/>
    <w:rsid w:val="00807D6E"/>
    <w:rsid w:val="008120DF"/>
    <w:rsid w:val="00812B1C"/>
    <w:rsid w:val="0081341F"/>
    <w:rsid w:val="00813AE5"/>
    <w:rsid w:val="00814203"/>
    <w:rsid w:val="00815C90"/>
    <w:rsid w:val="0081645E"/>
    <w:rsid w:val="0081695A"/>
    <w:rsid w:val="00816B55"/>
    <w:rsid w:val="00820EED"/>
    <w:rsid w:val="00821AD4"/>
    <w:rsid w:val="00822851"/>
    <w:rsid w:val="00822CD0"/>
    <w:rsid w:val="00823157"/>
    <w:rsid w:val="00825FBC"/>
    <w:rsid w:val="008261D9"/>
    <w:rsid w:val="008262C2"/>
    <w:rsid w:val="00826438"/>
    <w:rsid w:val="0082663C"/>
    <w:rsid w:val="0082772F"/>
    <w:rsid w:val="00833228"/>
    <w:rsid w:val="00836CA4"/>
    <w:rsid w:val="00837469"/>
    <w:rsid w:val="00842B89"/>
    <w:rsid w:val="00843D2D"/>
    <w:rsid w:val="00847EE9"/>
    <w:rsid w:val="00850AD0"/>
    <w:rsid w:val="008531A5"/>
    <w:rsid w:val="00855348"/>
    <w:rsid w:val="00855480"/>
    <w:rsid w:val="0085581C"/>
    <w:rsid w:val="00856FE8"/>
    <w:rsid w:val="0085725C"/>
    <w:rsid w:val="0085764B"/>
    <w:rsid w:val="0086052D"/>
    <w:rsid w:val="00861F91"/>
    <w:rsid w:val="0086551A"/>
    <w:rsid w:val="008665C8"/>
    <w:rsid w:val="00867D06"/>
    <w:rsid w:val="00870296"/>
    <w:rsid w:val="00875EDB"/>
    <w:rsid w:val="008775F6"/>
    <w:rsid w:val="00880FBD"/>
    <w:rsid w:val="0088495D"/>
    <w:rsid w:val="00885FF9"/>
    <w:rsid w:val="008864F8"/>
    <w:rsid w:val="00887393"/>
    <w:rsid w:val="00891212"/>
    <w:rsid w:val="008960F0"/>
    <w:rsid w:val="008A0A2F"/>
    <w:rsid w:val="008A41E2"/>
    <w:rsid w:val="008A4857"/>
    <w:rsid w:val="008A6603"/>
    <w:rsid w:val="008B0607"/>
    <w:rsid w:val="008B1CDA"/>
    <w:rsid w:val="008B3863"/>
    <w:rsid w:val="008B723C"/>
    <w:rsid w:val="008B7969"/>
    <w:rsid w:val="008C071A"/>
    <w:rsid w:val="008C2420"/>
    <w:rsid w:val="008C4B93"/>
    <w:rsid w:val="008C759D"/>
    <w:rsid w:val="008D1430"/>
    <w:rsid w:val="008D3FE6"/>
    <w:rsid w:val="008D61B6"/>
    <w:rsid w:val="008E30CD"/>
    <w:rsid w:val="008E3E15"/>
    <w:rsid w:val="008E6C6E"/>
    <w:rsid w:val="008E7FC1"/>
    <w:rsid w:val="008F0B6E"/>
    <w:rsid w:val="008F3AD4"/>
    <w:rsid w:val="008F7D6B"/>
    <w:rsid w:val="00900CD9"/>
    <w:rsid w:val="009020E2"/>
    <w:rsid w:val="0090372B"/>
    <w:rsid w:val="0090585B"/>
    <w:rsid w:val="00910AFD"/>
    <w:rsid w:val="00913269"/>
    <w:rsid w:val="009140BF"/>
    <w:rsid w:val="009166E1"/>
    <w:rsid w:val="009170DC"/>
    <w:rsid w:val="00917A5E"/>
    <w:rsid w:val="00924309"/>
    <w:rsid w:val="00932D40"/>
    <w:rsid w:val="00933C47"/>
    <w:rsid w:val="00934B7B"/>
    <w:rsid w:val="009402CE"/>
    <w:rsid w:val="00943A26"/>
    <w:rsid w:val="00947482"/>
    <w:rsid w:val="0095081B"/>
    <w:rsid w:val="00952DFF"/>
    <w:rsid w:val="00953EF1"/>
    <w:rsid w:val="00956449"/>
    <w:rsid w:val="00956F50"/>
    <w:rsid w:val="00957147"/>
    <w:rsid w:val="00960A5C"/>
    <w:rsid w:val="00961B3E"/>
    <w:rsid w:val="0096638D"/>
    <w:rsid w:val="00967320"/>
    <w:rsid w:val="009675D9"/>
    <w:rsid w:val="009703E9"/>
    <w:rsid w:val="00970C5F"/>
    <w:rsid w:val="00971AC6"/>
    <w:rsid w:val="00972BCA"/>
    <w:rsid w:val="0097415E"/>
    <w:rsid w:val="00974C87"/>
    <w:rsid w:val="009771E2"/>
    <w:rsid w:val="00977D50"/>
    <w:rsid w:val="00983FC6"/>
    <w:rsid w:val="00985474"/>
    <w:rsid w:val="00986E4A"/>
    <w:rsid w:val="00987761"/>
    <w:rsid w:val="00991D54"/>
    <w:rsid w:val="00992982"/>
    <w:rsid w:val="009962A6"/>
    <w:rsid w:val="00996DE3"/>
    <w:rsid w:val="00997C88"/>
    <w:rsid w:val="009A18E1"/>
    <w:rsid w:val="009A2C07"/>
    <w:rsid w:val="009A6D38"/>
    <w:rsid w:val="009B0265"/>
    <w:rsid w:val="009B37FA"/>
    <w:rsid w:val="009B3929"/>
    <w:rsid w:val="009B78F9"/>
    <w:rsid w:val="009C1E40"/>
    <w:rsid w:val="009C21FE"/>
    <w:rsid w:val="009C3111"/>
    <w:rsid w:val="009C4A72"/>
    <w:rsid w:val="009C5905"/>
    <w:rsid w:val="009C6679"/>
    <w:rsid w:val="009C6D9E"/>
    <w:rsid w:val="009C790C"/>
    <w:rsid w:val="009D0C3F"/>
    <w:rsid w:val="009D2B72"/>
    <w:rsid w:val="009D2FB0"/>
    <w:rsid w:val="009D67BA"/>
    <w:rsid w:val="009D6D8D"/>
    <w:rsid w:val="009E09ED"/>
    <w:rsid w:val="009E0D93"/>
    <w:rsid w:val="009E1490"/>
    <w:rsid w:val="009E1A79"/>
    <w:rsid w:val="009E45FA"/>
    <w:rsid w:val="009E6CC0"/>
    <w:rsid w:val="009E7C5C"/>
    <w:rsid w:val="009E7C9F"/>
    <w:rsid w:val="009F0F89"/>
    <w:rsid w:val="009F1BCD"/>
    <w:rsid w:val="009F1D69"/>
    <w:rsid w:val="009F41B5"/>
    <w:rsid w:val="009F4324"/>
    <w:rsid w:val="009F4623"/>
    <w:rsid w:val="00A0154E"/>
    <w:rsid w:val="00A11DA8"/>
    <w:rsid w:val="00A13BDA"/>
    <w:rsid w:val="00A13DCD"/>
    <w:rsid w:val="00A16ACE"/>
    <w:rsid w:val="00A17E24"/>
    <w:rsid w:val="00A20D59"/>
    <w:rsid w:val="00A21078"/>
    <w:rsid w:val="00A21C08"/>
    <w:rsid w:val="00A24FCC"/>
    <w:rsid w:val="00A2500D"/>
    <w:rsid w:val="00A30D0A"/>
    <w:rsid w:val="00A3102D"/>
    <w:rsid w:val="00A326D6"/>
    <w:rsid w:val="00A33F5B"/>
    <w:rsid w:val="00A35335"/>
    <w:rsid w:val="00A359B2"/>
    <w:rsid w:val="00A3756C"/>
    <w:rsid w:val="00A37E8D"/>
    <w:rsid w:val="00A40237"/>
    <w:rsid w:val="00A40710"/>
    <w:rsid w:val="00A412B1"/>
    <w:rsid w:val="00A412FF"/>
    <w:rsid w:val="00A41A02"/>
    <w:rsid w:val="00A41D51"/>
    <w:rsid w:val="00A4350F"/>
    <w:rsid w:val="00A46551"/>
    <w:rsid w:val="00A46575"/>
    <w:rsid w:val="00A475AA"/>
    <w:rsid w:val="00A51280"/>
    <w:rsid w:val="00A55002"/>
    <w:rsid w:val="00A658E5"/>
    <w:rsid w:val="00A71BFA"/>
    <w:rsid w:val="00A73365"/>
    <w:rsid w:val="00A73C66"/>
    <w:rsid w:val="00A76492"/>
    <w:rsid w:val="00A76A9D"/>
    <w:rsid w:val="00A7733F"/>
    <w:rsid w:val="00A77480"/>
    <w:rsid w:val="00A80938"/>
    <w:rsid w:val="00A810C2"/>
    <w:rsid w:val="00A833BE"/>
    <w:rsid w:val="00A835C1"/>
    <w:rsid w:val="00A851D4"/>
    <w:rsid w:val="00A858F3"/>
    <w:rsid w:val="00A87A3C"/>
    <w:rsid w:val="00A90602"/>
    <w:rsid w:val="00A96DEB"/>
    <w:rsid w:val="00AA130F"/>
    <w:rsid w:val="00AA51E2"/>
    <w:rsid w:val="00AA6E9E"/>
    <w:rsid w:val="00AB2A09"/>
    <w:rsid w:val="00AB4A25"/>
    <w:rsid w:val="00AB4C9F"/>
    <w:rsid w:val="00AB6065"/>
    <w:rsid w:val="00AB676B"/>
    <w:rsid w:val="00AB72DE"/>
    <w:rsid w:val="00AC0FBD"/>
    <w:rsid w:val="00AC30DC"/>
    <w:rsid w:val="00AC369B"/>
    <w:rsid w:val="00AC3FA2"/>
    <w:rsid w:val="00AC48D7"/>
    <w:rsid w:val="00AC600E"/>
    <w:rsid w:val="00AC6215"/>
    <w:rsid w:val="00AD2C44"/>
    <w:rsid w:val="00AD317B"/>
    <w:rsid w:val="00AD5390"/>
    <w:rsid w:val="00AD619D"/>
    <w:rsid w:val="00AD7987"/>
    <w:rsid w:val="00AE3CF1"/>
    <w:rsid w:val="00AE4B5E"/>
    <w:rsid w:val="00AE4B7B"/>
    <w:rsid w:val="00AE6CB4"/>
    <w:rsid w:val="00AF0D2B"/>
    <w:rsid w:val="00AF1906"/>
    <w:rsid w:val="00AF4A1D"/>
    <w:rsid w:val="00AF738E"/>
    <w:rsid w:val="00B00A03"/>
    <w:rsid w:val="00B00B13"/>
    <w:rsid w:val="00B05FB0"/>
    <w:rsid w:val="00B06AC3"/>
    <w:rsid w:val="00B104BC"/>
    <w:rsid w:val="00B1153F"/>
    <w:rsid w:val="00B12988"/>
    <w:rsid w:val="00B13435"/>
    <w:rsid w:val="00B17521"/>
    <w:rsid w:val="00B17716"/>
    <w:rsid w:val="00B21F9B"/>
    <w:rsid w:val="00B228EB"/>
    <w:rsid w:val="00B24E1F"/>
    <w:rsid w:val="00B25570"/>
    <w:rsid w:val="00B267A6"/>
    <w:rsid w:val="00B32115"/>
    <w:rsid w:val="00B35EBA"/>
    <w:rsid w:val="00B365A9"/>
    <w:rsid w:val="00B369A1"/>
    <w:rsid w:val="00B37891"/>
    <w:rsid w:val="00B4010C"/>
    <w:rsid w:val="00B41755"/>
    <w:rsid w:val="00B435E1"/>
    <w:rsid w:val="00B45738"/>
    <w:rsid w:val="00B50BBC"/>
    <w:rsid w:val="00B536E5"/>
    <w:rsid w:val="00B556DD"/>
    <w:rsid w:val="00B566F8"/>
    <w:rsid w:val="00B56963"/>
    <w:rsid w:val="00B62711"/>
    <w:rsid w:val="00B62DEA"/>
    <w:rsid w:val="00B63C17"/>
    <w:rsid w:val="00B63EE2"/>
    <w:rsid w:val="00B645F5"/>
    <w:rsid w:val="00B649B6"/>
    <w:rsid w:val="00B66933"/>
    <w:rsid w:val="00B71EC6"/>
    <w:rsid w:val="00B71F7C"/>
    <w:rsid w:val="00B72A06"/>
    <w:rsid w:val="00B74076"/>
    <w:rsid w:val="00B74092"/>
    <w:rsid w:val="00B74DAA"/>
    <w:rsid w:val="00B7581C"/>
    <w:rsid w:val="00B82ABA"/>
    <w:rsid w:val="00B82DE1"/>
    <w:rsid w:val="00B9049F"/>
    <w:rsid w:val="00B927A9"/>
    <w:rsid w:val="00B92A08"/>
    <w:rsid w:val="00B94E2B"/>
    <w:rsid w:val="00BA1F09"/>
    <w:rsid w:val="00BA20C2"/>
    <w:rsid w:val="00BA5A55"/>
    <w:rsid w:val="00BA5A64"/>
    <w:rsid w:val="00BA6E18"/>
    <w:rsid w:val="00BA7C68"/>
    <w:rsid w:val="00BB4E37"/>
    <w:rsid w:val="00BB6DFB"/>
    <w:rsid w:val="00BC14FB"/>
    <w:rsid w:val="00BC5B77"/>
    <w:rsid w:val="00BC6558"/>
    <w:rsid w:val="00BC7EEE"/>
    <w:rsid w:val="00BD0013"/>
    <w:rsid w:val="00BE2DD1"/>
    <w:rsid w:val="00BE6482"/>
    <w:rsid w:val="00BF1117"/>
    <w:rsid w:val="00BF12D5"/>
    <w:rsid w:val="00BF47C9"/>
    <w:rsid w:val="00BF533B"/>
    <w:rsid w:val="00C00D1A"/>
    <w:rsid w:val="00C04BEF"/>
    <w:rsid w:val="00C052E9"/>
    <w:rsid w:val="00C10F9E"/>
    <w:rsid w:val="00C11492"/>
    <w:rsid w:val="00C11835"/>
    <w:rsid w:val="00C13530"/>
    <w:rsid w:val="00C16450"/>
    <w:rsid w:val="00C21E14"/>
    <w:rsid w:val="00C266CF"/>
    <w:rsid w:val="00C26F03"/>
    <w:rsid w:val="00C271E3"/>
    <w:rsid w:val="00C27CDB"/>
    <w:rsid w:val="00C30E38"/>
    <w:rsid w:val="00C362E7"/>
    <w:rsid w:val="00C36427"/>
    <w:rsid w:val="00C36E5D"/>
    <w:rsid w:val="00C37016"/>
    <w:rsid w:val="00C37F23"/>
    <w:rsid w:val="00C4046D"/>
    <w:rsid w:val="00C41A8D"/>
    <w:rsid w:val="00C43E1F"/>
    <w:rsid w:val="00C43FA0"/>
    <w:rsid w:val="00C461CD"/>
    <w:rsid w:val="00C47D5E"/>
    <w:rsid w:val="00C51098"/>
    <w:rsid w:val="00C51169"/>
    <w:rsid w:val="00C52941"/>
    <w:rsid w:val="00C578BD"/>
    <w:rsid w:val="00C63690"/>
    <w:rsid w:val="00C6601D"/>
    <w:rsid w:val="00C671F3"/>
    <w:rsid w:val="00C706E1"/>
    <w:rsid w:val="00C70BD3"/>
    <w:rsid w:val="00C74523"/>
    <w:rsid w:val="00C74532"/>
    <w:rsid w:val="00C85FA8"/>
    <w:rsid w:val="00C9016F"/>
    <w:rsid w:val="00C905D5"/>
    <w:rsid w:val="00C94AD0"/>
    <w:rsid w:val="00C95265"/>
    <w:rsid w:val="00C95EDF"/>
    <w:rsid w:val="00C9653D"/>
    <w:rsid w:val="00C97324"/>
    <w:rsid w:val="00C97FAD"/>
    <w:rsid w:val="00CA0C24"/>
    <w:rsid w:val="00CA24BB"/>
    <w:rsid w:val="00CA2569"/>
    <w:rsid w:val="00CA261F"/>
    <w:rsid w:val="00CA5849"/>
    <w:rsid w:val="00CA58A0"/>
    <w:rsid w:val="00CA67B8"/>
    <w:rsid w:val="00CA7113"/>
    <w:rsid w:val="00CA74E0"/>
    <w:rsid w:val="00CB0412"/>
    <w:rsid w:val="00CB0ADA"/>
    <w:rsid w:val="00CB3A7A"/>
    <w:rsid w:val="00CB6B5F"/>
    <w:rsid w:val="00CB75FB"/>
    <w:rsid w:val="00CC127F"/>
    <w:rsid w:val="00CC1527"/>
    <w:rsid w:val="00CC1706"/>
    <w:rsid w:val="00CC3DBB"/>
    <w:rsid w:val="00CC3E33"/>
    <w:rsid w:val="00CC4E4E"/>
    <w:rsid w:val="00CC7809"/>
    <w:rsid w:val="00CD0013"/>
    <w:rsid w:val="00CD08F0"/>
    <w:rsid w:val="00CD1A39"/>
    <w:rsid w:val="00CD495D"/>
    <w:rsid w:val="00CD4FE0"/>
    <w:rsid w:val="00CD5791"/>
    <w:rsid w:val="00CD5F88"/>
    <w:rsid w:val="00CD6DA6"/>
    <w:rsid w:val="00CD7DD7"/>
    <w:rsid w:val="00CE17B6"/>
    <w:rsid w:val="00CE1F19"/>
    <w:rsid w:val="00CE65AA"/>
    <w:rsid w:val="00CF0C78"/>
    <w:rsid w:val="00CF337C"/>
    <w:rsid w:val="00CF4E12"/>
    <w:rsid w:val="00CF6425"/>
    <w:rsid w:val="00CF7A7A"/>
    <w:rsid w:val="00D02149"/>
    <w:rsid w:val="00D026DA"/>
    <w:rsid w:val="00D02B05"/>
    <w:rsid w:val="00D04757"/>
    <w:rsid w:val="00D1017D"/>
    <w:rsid w:val="00D12083"/>
    <w:rsid w:val="00D16D0F"/>
    <w:rsid w:val="00D20AA3"/>
    <w:rsid w:val="00D23F04"/>
    <w:rsid w:val="00D25AAC"/>
    <w:rsid w:val="00D25B20"/>
    <w:rsid w:val="00D26C57"/>
    <w:rsid w:val="00D26D93"/>
    <w:rsid w:val="00D3343D"/>
    <w:rsid w:val="00D33DBD"/>
    <w:rsid w:val="00D34240"/>
    <w:rsid w:val="00D374A6"/>
    <w:rsid w:val="00D404CE"/>
    <w:rsid w:val="00D42A76"/>
    <w:rsid w:val="00D435F9"/>
    <w:rsid w:val="00D439F3"/>
    <w:rsid w:val="00D44458"/>
    <w:rsid w:val="00D465E7"/>
    <w:rsid w:val="00D47208"/>
    <w:rsid w:val="00D545C2"/>
    <w:rsid w:val="00D54C1C"/>
    <w:rsid w:val="00D56B34"/>
    <w:rsid w:val="00D62117"/>
    <w:rsid w:val="00D63154"/>
    <w:rsid w:val="00D63560"/>
    <w:rsid w:val="00D64D8E"/>
    <w:rsid w:val="00D6593B"/>
    <w:rsid w:val="00D71B65"/>
    <w:rsid w:val="00D71C6A"/>
    <w:rsid w:val="00D81258"/>
    <w:rsid w:val="00D85F82"/>
    <w:rsid w:val="00D85F9C"/>
    <w:rsid w:val="00D97F54"/>
    <w:rsid w:val="00DA51EB"/>
    <w:rsid w:val="00DA65A0"/>
    <w:rsid w:val="00DA65BC"/>
    <w:rsid w:val="00DA6A3E"/>
    <w:rsid w:val="00DA6A4A"/>
    <w:rsid w:val="00DA6E90"/>
    <w:rsid w:val="00DB2C7A"/>
    <w:rsid w:val="00DC6B15"/>
    <w:rsid w:val="00DD1CC4"/>
    <w:rsid w:val="00DD20BF"/>
    <w:rsid w:val="00DD28CA"/>
    <w:rsid w:val="00DD4794"/>
    <w:rsid w:val="00DD4BAD"/>
    <w:rsid w:val="00DD79A9"/>
    <w:rsid w:val="00DE27F7"/>
    <w:rsid w:val="00DE4C88"/>
    <w:rsid w:val="00DE4D69"/>
    <w:rsid w:val="00DE62BE"/>
    <w:rsid w:val="00DE76F2"/>
    <w:rsid w:val="00DE7B0B"/>
    <w:rsid w:val="00DE7F57"/>
    <w:rsid w:val="00DF2EBB"/>
    <w:rsid w:val="00DF5238"/>
    <w:rsid w:val="00DF5848"/>
    <w:rsid w:val="00DF6841"/>
    <w:rsid w:val="00DF6C20"/>
    <w:rsid w:val="00DF6ED1"/>
    <w:rsid w:val="00DF70CE"/>
    <w:rsid w:val="00DF7F88"/>
    <w:rsid w:val="00E00229"/>
    <w:rsid w:val="00E03FEF"/>
    <w:rsid w:val="00E042FA"/>
    <w:rsid w:val="00E1136A"/>
    <w:rsid w:val="00E12162"/>
    <w:rsid w:val="00E13631"/>
    <w:rsid w:val="00E21EFF"/>
    <w:rsid w:val="00E22610"/>
    <w:rsid w:val="00E24D9B"/>
    <w:rsid w:val="00E2647D"/>
    <w:rsid w:val="00E267D3"/>
    <w:rsid w:val="00E268E2"/>
    <w:rsid w:val="00E273F8"/>
    <w:rsid w:val="00E33204"/>
    <w:rsid w:val="00E33A40"/>
    <w:rsid w:val="00E33C92"/>
    <w:rsid w:val="00E35CE3"/>
    <w:rsid w:val="00E37537"/>
    <w:rsid w:val="00E3778B"/>
    <w:rsid w:val="00E378A7"/>
    <w:rsid w:val="00E40787"/>
    <w:rsid w:val="00E42BA2"/>
    <w:rsid w:val="00E43102"/>
    <w:rsid w:val="00E44739"/>
    <w:rsid w:val="00E44DAC"/>
    <w:rsid w:val="00E44E28"/>
    <w:rsid w:val="00E450C3"/>
    <w:rsid w:val="00E5178F"/>
    <w:rsid w:val="00E557E3"/>
    <w:rsid w:val="00E615D7"/>
    <w:rsid w:val="00E6180B"/>
    <w:rsid w:val="00E6302F"/>
    <w:rsid w:val="00E63700"/>
    <w:rsid w:val="00E667A8"/>
    <w:rsid w:val="00E715E5"/>
    <w:rsid w:val="00E7319F"/>
    <w:rsid w:val="00E75E45"/>
    <w:rsid w:val="00E76C09"/>
    <w:rsid w:val="00E7703B"/>
    <w:rsid w:val="00E77285"/>
    <w:rsid w:val="00E82D68"/>
    <w:rsid w:val="00E83BF9"/>
    <w:rsid w:val="00E83BFD"/>
    <w:rsid w:val="00E872BC"/>
    <w:rsid w:val="00E875B5"/>
    <w:rsid w:val="00E87765"/>
    <w:rsid w:val="00E87832"/>
    <w:rsid w:val="00E87F0B"/>
    <w:rsid w:val="00E94725"/>
    <w:rsid w:val="00E9662C"/>
    <w:rsid w:val="00EA0F0F"/>
    <w:rsid w:val="00EA2070"/>
    <w:rsid w:val="00EA35C9"/>
    <w:rsid w:val="00EA61E0"/>
    <w:rsid w:val="00EB146D"/>
    <w:rsid w:val="00EB1BBF"/>
    <w:rsid w:val="00EC07C5"/>
    <w:rsid w:val="00EC0947"/>
    <w:rsid w:val="00EC1145"/>
    <w:rsid w:val="00EC2484"/>
    <w:rsid w:val="00EC32EB"/>
    <w:rsid w:val="00EC3723"/>
    <w:rsid w:val="00EC3DEA"/>
    <w:rsid w:val="00EC453E"/>
    <w:rsid w:val="00EC4652"/>
    <w:rsid w:val="00EC49B1"/>
    <w:rsid w:val="00ED366C"/>
    <w:rsid w:val="00ED4815"/>
    <w:rsid w:val="00EE125F"/>
    <w:rsid w:val="00EE35AD"/>
    <w:rsid w:val="00EE51F3"/>
    <w:rsid w:val="00EE6621"/>
    <w:rsid w:val="00EE68B5"/>
    <w:rsid w:val="00EE7797"/>
    <w:rsid w:val="00EF0190"/>
    <w:rsid w:val="00EF41C0"/>
    <w:rsid w:val="00F010C6"/>
    <w:rsid w:val="00F10987"/>
    <w:rsid w:val="00F13A95"/>
    <w:rsid w:val="00F1466F"/>
    <w:rsid w:val="00F1623A"/>
    <w:rsid w:val="00F212F4"/>
    <w:rsid w:val="00F25400"/>
    <w:rsid w:val="00F32946"/>
    <w:rsid w:val="00F33E50"/>
    <w:rsid w:val="00F37A5D"/>
    <w:rsid w:val="00F37DFB"/>
    <w:rsid w:val="00F42E8D"/>
    <w:rsid w:val="00F50E57"/>
    <w:rsid w:val="00F50F7B"/>
    <w:rsid w:val="00F51440"/>
    <w:rsid w:val="00F563C9"/>
    <w:rsid w:val="00F60853"/>
    <w:rsid w:val="00F60AC6"/>
    <w:rsid w:val="00F63130"/>
    <w:rsid w:val="00F63D6E"/>
    <w:rsid w:val="00F64E7B"/>
    <w:rsid w:val="00F66E84"/>
    <w:rsid w:val="00F67954"/>
    <w:rsid w:val="00F67965"/>
    <w:rsid w:val="00F67CD3"/>
    <w:rsid w:val="00F702CF"/>
    <w:rsid w:val="00F70AF7"/>
    <w:rsid w:val="00F71B5C"/>
    <w:rsid w:val="00F726CF"/>
    <w:rsid w:val="00F76B01"/>
    <w:rsid w:val="00F76E36"/>
    <w:rsid w:val="00F77BF3"/>
    <w:rsid w:val="00F80072"/>
    <w:rsid w:val="00F80B3E"/>
    <w:rsid w:val="00F83419"/>
    <w:rsid w:val="00F83BD3"/>
    <w:rsid w:val="00F858F5"/>
    <w:rsid w:val="00F85C3A"/>
    <w:rsid w:val="00F870B6"/>
    <w:rsid w:val="00F911A7"/>
    <w:rsid w:val="00F91672"/>
    <w:rsid w:val="00F91E2A"/>
    <w:rsid w:val="00F922F8"/>
    <w:rsid w:val="00F9475D"/>
    <w:rsid w:val="00F95451"/>
    <w:rsid w:val="00F95D10"/>
    <w:rsid w:val="00FA03A1"/>
    <w:rsid w:val="00FA161D"/>
    <w:rsid w:val="00FA210C"/>
    <w:rsid w:val="00FA7B40"/>
    <w:rsid w:val="00FB2159"/>
    <w:rsid w:val="00FB2A8C"/>
    <w:rsid w:val="00FB4C6B"/>
    <w:rsid w:val="00FB7FE3"/>
    <w:rsid w:val="00FC1AA9"/>
    <w:rsid w:val="00FC320B"/>
    <w:rsid w:val="00FC6D68"/>
    <w:rsid w:val="00FC7066"/>
    <w:rsid w:val="00FD00DB"/>
    <w:rsid w:val="00FD02DF"/>
    <w:rsid w:val="00FD308D"/>
    <w:rsid w:val="00FD3AF7"/>
    <w:rsid w:val="00FD7020"/>
    <w:rsid w:val="00FD7257"/>
    <w:rsid w:val="00FE0286"/>
    <w:rsid w:val="00FE1A6E"/>
    <w:rsid w:val="00FE3379"/>
    <w:rsid w:val="00FE6C90"/>
    <w:rsid w:val="00FF0580"/>
    <w:rsid w:val="00FF3F05"/>
    <w:rsid w:val="00FF3FA7"/>
    <w:rsid w:val="00FF441E"/>
    <w:rsid w:val="00FF73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9519B"/>
  <w15:docId w15:val="{DC7F4C87-D72C-473C-96DE-8C962BAF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pPr>
      <w:keepNext/>
      <w:keepLines/>
      <w:spacing w:before="480" w:after="120"/>
      <w:outlineLvl w:val="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Bibliografia">
    <w:name w:val="Bibliography"/>
    <w:basedOn w:val="Normalny"/>
    <w:next w:val="Normalny"/>
    <w:uiPriority w:val="37"/>
    <w:unhideWhenUsed/>
    <w:rsid w:val="001A575B"/>
    <w:pPr>
      <w:spacing w:after="0" w:line="480" w:lineRule="auto"/>
      <w:ind w:left="720" w:hanging="720"/>
    </w:pPr>
  </w:style>
  <w:style w:type="paragraph" w:styleId="Akapitzlist">
    <w:name w:val="List Paragraph"/>
    <w:basedOn w:val="Normalny"/>
    <w:uiPriority w:val="34"/>
    <w:qFormat/>
    <w:rsid w:val="002D18A0"/>
    <w:pPr>
      <w:ind w:left="720"/>
      <w:contextualSpacing/>
    </w:pPr>
  </w:style>
  <w:style w:type="character" w:styleId="Odwoaniedokomentarza">
    <w:name w:val="annotation reference"/>
    <w:basedOn w:val="Domylnaczcionkaakapitu"/>
    <w:uiPriority w:val="99"/>
    <w:semiHidden/>
    <w:unhideWhenUsed/>
    <w:rsid w:val="002A2ECC"/>
    <w:rPr>
      <w:sz w:val="16"/>
      <w:szCs w:val="16"/>
    </w:rPr>
  </w:style>
  <w:style w:type="paragraph" w:styleId="Tekstkomentarza">
    <w:name w:val="annotation text"/>
    <w:basedOn w:val="Normalny"/>
    <w:link w:val="TekstkomentarzaZnak"/>
    <w:uiPriority w:val="99"/>
    <w:unhideWhenUsed/>
    <w:rsid w:val="002A2ECC"/>
    <w:pPr>
      <w:spacing w:line="240" w:lineRule="auto"/>
    </w:pPr>
    <w:rPr>
      <w:sz w:val="20"/>
      <w:szCs w:val="20"/>
    </w:rPr>
  </w:style>
  <w:style w:type="character" w:customStyle="1" w:styleId="TekstkomentarzaZnak">
    <w:name w:val="Tekst komentarza Znak"/>
    <w:basedOn w:val="Domylnaczcionkaakapitu"/>
    <w:link w:val="Tekstkomentarza"/>
    <w:uiPriority w:val="99"/>
    <w:rsid w:val="002A2ECC"/>
    <w:rPr>
      <w:sz w:val="20"/>
      <w:szCs w:val="20"/>
    </w:rPr>
  </w:style>
  <w:style w:type="paragraph" w:styleId="Tematkomentarza">
    <w:name w:val="annotation subject"/>
    <w:basedOn w:val="Tekstkomentarza"/>
    <w:next w:val="Tekstkomentarza"/>
    <w:link w:val="TematkomentarzaZnak"/>
    <w:uiPriority w:val="99"/>
    <w:semiHidden/>
    <w:unhideWhenUsed/>
    <w:rsid w:val="002A2ECC"/>
    <w:rPr>
      <w:b/>
      <w:bCs/>
    </w:rPr>
  </w:style>
  <w:style w:type="character" w:customStyle="1" w:styleId="TematkomentarzaZnak">
    <w:name w:val="Temat komentarza Znak"/>
    <w:basedOn w:val="TekstkomentarzaZnak"/>
    <w:link w:val="Tematkomentarza"/>
    <w:uiPriority w:val="99"/>
    <w:semiHidden/>
    <w:rsid w:val="002A2ECC"/>
    <w:rPr>
      <w:b/>
      <w:bCs/>
      <w:sz w:val="20"/>
      <w:szCs w:val="20"/>
    </w:rPr>
  </w:style>
  <w:style w:type="paragraph" w:styleId="Tekstdymka">
    <w:name w:val="Balloon Text"/>
    <w:basedOn w:val="Normalny"/>
    <w:link w:val="TekstdymkaZnak"/>
    <w:uiPriority w:val="99"/>
    <w:semiHidden/>
    <w:unhideWhenUsed/>
    <w:rsid w:val="002A2EC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2ECC"/>
    <w:rPr>
      <w:rFonts w:ascii="Segoe UI" w:hAnsi="Segoe UI" w:cs="Segoe UI"/>
      <w:sz w:val="18"/>
      <w:szCs w:val="18"/>
    </w:rPr>
  </w:style>
  <w:style w:type="paragraph" w:styleId="Nagwek">
    <w:name w:val="header"/>
    <w:basedOn w:val="Normalny"/>
    <w:link w:val="NagwekZnak"/>
    <w:uiPriority w:val="99"/>
    <w:unhideWhenUsed/>
    <w:rsid w:val="00FF64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4ED"/>
  </w:style>
  <w:style w:type="paragraph" w:styleId="Stopka">
    <w:name w:val="footer"/>
    <w:basedOn w:val="Normalny"/>
    <w:link w:val="StopkaZnak"/>
    <w:uiPriority w:val="99"/>
    <w:unhideWhenUsed/>
    <w:rsid w:val="00FF64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4ED"/>
  </w:style>
  <w:style w:type="character" w:styleId="Numerstrony">
    <w:name w:val="page number"/>
    <w:basedOn w:val="Domylnaczcionkaakapitu"/>
    <w:uiPriority w:val="99"/>
    <w:semiHidden/>
    <w:unhideWhenUsed/>
    <w:rsid w:val="00173867"/>
  </w:style>
  <w:style w:type="paragraph" w:styleId="NormalnyWeb">
    <w:name w:val="Normal (Web)"/>
    <w:basedOn w:val="Normalny"/>
    <w:uiPriority w:val="99"/>
    <w:semiHidden/>
    <w:unhideWhenUsed/>
    <w:rsid w:val="000F7971"/>
    <w:pPr>
      <w:spacing w:before="100" w:beforeAutospacing="1" w:after="100" w:afterAutospacing="1" w:line="240" w:lineRule="auto"/>
    </w:pPr>
    <w:rPr>
      <w:rFonts w:ascii="Times New Roman" w:eastAsia="Times New Roman" w:hAnsi="Times New Roman" w:cs="Times New Roman"/>
      <w:sz w:val="24"/>
      <w:szCs w:val="24"/>
    </w:rPr>
  </w:style>
  <w:style w:type="paragraph" w:styleId="Poprawka">
    <w:name w:val="Revision"/>
    <w:hidden/>
    <w:uiPriority w:val="99"/>
    <w:semiHidden/>
    <w:rsid w:val="00D57320"/>
    <w:pPr>
      <w:spacing w:after="0" w:line="240" w:lineRule="auto"/>
    </w:p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paragraph" w:styleId="Legenda">
    <w:name w:val="caption"/>
    <w:basedOn w:val="Normalny"/>
    <w:next w:val="Normalny"/>
    <w:uiPriority w:val="35"/>
    <w:unhideWhenUsed/>
    <w:qFormat/>
    <w:rsid w:val="00847EE9"/>
    <w:pPr>
      <w:spacing w:after="200" w:line="240" w:lineRule="auto"/>
    </w:pPr>
    <w:rPr>
      <w:i/>
      <w:iCs/>
      <w:color w:val="44546A" w:themeColor="text2"/>
      <w:sz w:val="18"/>
      <w:szCs w:val="18"/>
    </w:rPr>
  </w:style>
  <w:style w:type="character" w:customStyle="1" w:styleId="apple-converted-space">
    <w:name w:val="apple-converted-space"/>
    <w:basedOn w:val="Domylnaczcionkaakapitu"/>
    <w:rsid w:val="004623EF"/>
  </w:style>
  <w:style w:type="character" w:styleId="Hipercze">
    <w:name w:val="Hyperlink"/>
    <w:uiPriority w:val="99"/>
    <w:rsid w:val="00476057"/>
    <w:rPr>
      <w:color w:val="0000FF"/>
      <w:u w:val="single"/>
    </w:rPr>
  </w:style>
  <w:style w:type="table" w:styleId="Tabela-Siatka">
    <w:name w:val="Table Grid"/>
    <w:basedOn w:val="Standardowy"/>
    <w:uiPriority w:val="39"/>
    <w:rsid w:val="0097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Domylnaczcionkaakapitu"/>
    <w:rsid w:val="002D5B72"/>
  </w:style>
  <w:style w:type="character" w:styleId="Uwydatnienie">
    <w:name w:val="Emphasis"/>
    <w:basedOn w:val="Domylnaczcionkaakapitu"/>
    <w:uiPriority w:val="20"/>
    <w:qFormat/>
    <w:rsid w:val="00CD4FE0"/>
    <w:rPr>
      <w:i/>
      <w:iCs/>
    </w:rPr>
  </w:style>
  <w:style w:type="character" w:styleId="Pogrubienie">
    <w:name w:val="Strong"/>
    <w:basedOn w:val="Domylnaczcionkaakapitu"/>
    <w:uiPriority w:val="22"/>
    <w:qFormat/>
    <w:rsid w:val="00D54C1C"/>
    <w:rPr>
      <w:b/>
      <w:bCs/>
    </w:rPr>
  </w:style>
  <w:style w:type="character" w:styleId="UyteHipercze">
    <w:name w:val="FollowedHyperlink"/>
    <w:basedOn w:val="Domylnaczcionkaakapitu"/>
    <w:uiPriority w:val="99"/>
    <w:semiHidden/>
    <w:unhideWhenUsed/>
    <w:rsid w:val="0029770E"/>
    <w:rPr>
      <w:color w:val="954F72" w:themeColor="followedHyperlink"/>
      <w:u w:val="single"/>
    </w:rPr>
  </w:style>
  <w:style w:type="character" w:customStyle="1" w:styleId="UnresolvedMention1">
    <w:name w:val="Unresolved Mention1"/>
    <w:basedOn w:val="Domylnaczcionkaakapitu"/>
    <w:uiPriority w:val="99"/>
    <w:semiHidden/>
    <w:unhideWhenUsed/>
    <w:rsid w:val="00EC2484"/>
    <w:rPr>
      <w:color w:val="605E5C"/>
      <w:shd w:val="clear" w:color="auto" w:fill="E1DFDD"/>
    </w:rPr>
  </w:style>
  <w:style w:type="character" w:customStyle="1" w:styleId="UnresolvedMention2">
    <w:name w:val="Unresolved Mention2"/>
    <w:basedOn w:val="Domylnaczcionkaakapitu"/>
    <w:uiPriority w:val="99"/>
    <w:semiHidden/>
    <w:unhideWhenUsed/>
    <w:rsid w:val="009E4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7598">
      <w:bodyDiv w:val="1"/>
      <w:marLeft w:val="0"/>
      <w:marRight w:val="0"/>
      <w:marTop w:val="0"/>
      <w:marBottom w:val="0"/>
      <w:divBdr>
        <w:top w:val="none" w:sz="0" w:space="0" w:color="auto"/>
        <w:left w:val="none" w:sz="0" w:space="0" w:color="auto"/>
        <w:bottom w:val="none" w:sz="0" w:space="0" w:color="auto"/>
        <w:right w:val="none" w:sz="0" w:space="0" w:color="auto"/>
      </w:divBdr>
      <w:divsChild>
        <w:div w:id="112404427">
          <w:marLeft w:val="0"/>
          <w:marRight w:val="0"/>
          <w:marTop w:val="0"/>
          <w:marBottom w:val="0"/>
          <w:divBdr>
            <w:top w:val="none" w:sz="0" w:space="0" w:color="auto"/>
            <w:left w:val="none" w:sz="0" w:space="0" w:color="auto"/>
            <w:bottom w:val="none" w:sz="0" w:space="0" w:color="auto"/>
            <w:right w:val="none" w:sz="0" w:space="0" w:color="auto"/>
          </w:divBdr>
          <w:divsChild>
            <w:div w:id="896089953">
              <w:marLeft w:val="0"/>
              <w:marRight w:val="0"/>
              <w:marTop w:val="0"/>
              <w:marBottom w:val="0"/>
              <w:divBdr>
                <w:top w:val="none" w:sz="0" w:space="0" w:color="auto"/>
                <w:left w:val="none" w:sz="0" w:space="0" w:color="auto"/>
                <w:bottom w:val="none" w:sz="0" w:space="0" w:color="auto"/>
                <w:right w:val="none" w:sz="0" w:space="0" w:color="auto"/>
              </w:divBdr>
            </w:div>
          </w:divsChild>
        </w:div>
        <w:div w:id="810370740">
          <w:marLeft w:val="0"/>
          <w:marRight w:val="0"/>
          <w:marTop w:val="0"/>
          <w:marBottom w:val="0"/>
          <w:divBdr>
            <w:top w:val="none" w:sz="0" w:space="0" w:color="auto"/>
            <w:left w:val="none" w:sz="0" w:space="0" w:color="auto"/>
            <w:bottom w:val="none" w:sz="0" w:space="0" w:color="auto"/>
            <w:right w:val="none" w:sz="0" w:space="0" w:color="auto"/>
          </w:divBdr>
        </w:div>
        <w:div w:id="320231630">
          <w:marLeft w:val="0"/>
          <w:marRight w:val="0"/>
          <w:marTop w:val="0"/>
          <w:marBottom w:val="0"/>
          <w:divBdr>
            <w:top w:val="none" w:sz="0" w:space="0" w:color="auto"/>
            <w:left w:val="none" w:sz="0" w:space="0" w:color="auto"/>
            <w:bottom w:val="none" w:sz="0" w:space="0" w:color="auto"/>
            <w:right w:val="none" w:sz="0" w:space="0" w:color="auto"/>
          </w:divBdr>
        </w:div>
      </w:divsChild>
    </w:div>
    <w:div w:id="214196990">
      <w:bodyDiv w:val="1"/>
      <w:marLeft w:val="0"/>
      <w:marRight w:val="0"/>
      <w:marTop w:val="0"/>
      <w:marBottom w:val="0"/>
      <w:divBdr>
        <w:top w:val="none" w:sz="0" w:space="0" w:color="auto"/>
        <w:left w:val="none" w:sz="0" w:space="0" w:color="auto"/>
        <w:bottom w:val="none" w:sz="0" w:space="0" w:color="auto"/>
        <w:right w:val="none" w:sz="0" w:space="0" w:color="auto"/>
      </w:divBdr>
    </w:div>
    <w:div w:id="350643577">
      <w:bodyDiv w:val="1"/>
      <w:marLeft w:val="0"/>
      <w:marRight w:val="0"/>
      <w:marTop w:val="0"/>
      <w:marBottom w:val="0"/>
      <w:divBdr>
        <w:top w:val="none" w:sz="0" w:space="0" w:color="auto"/>
        <w:left w:val="none" w:sz="0" w:space="0" w:color="auto"/>
        <w:bottom w:val="none" w:sz="0" w:space="0" w:color="auto"/>
        <w:right w:val="none" w:sz="0" w:space="0" w:color="auto"/>
      </w:divBdr>
    </w:div>
    <w:div w:id="435827031">
      <w:bodyDiv w:val="1"/>
      <w:marLeft w:val="0"/>
      <w:marRight w:val="0"/>
      <w:marTop w:val="0"/>
      <w:marBottom w:val="0"/>
      <w:divBdr>
        <w:top w:val="none" w:sz="0" w:space="0" w:color="auto"/>
        <w:left w:val="none" w:sz="0" w:space="0" w:color="auto"/>
        <w:bottom w:val="none" w:sz="0" w:space="0" w:color="auto"/>
        <w:right w:val="none" w:sz="0" w:space="0" w:color="auto"/>
      </w:divBdr>
      <w:divsChild>
        <w:div w:id="1524979225">
          <w:marLeft w:val="480"/>
          <w:marRight w:val="0"/>
          <w:marTop w:val="0"/>
          <w:marBottom w:val="0"/>
          <w:divBdr>
            <w:top w:val="none" w:sz="0" w:space="0" w:color="auto"/>
            <w:left w:val="none" w:sz="0" w:space="0" w:color="auto"/>
            <w:bottom w:val="none" w:sz="0" w:space="0" w:color="auto"/>
            <w:right w:val="none" w:sz="0" w:space="0" w:color="auto"/>
          </w:divBdr>
          <w:divsChild>
            <w:div w:id="13598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1815">
      <w:bodyDiv w:val="1"/>
      <w:marLeft w:val="0"/>
      <w:marRight w:val="0"/>
      <w:marTop w:val="0"/>
      <w:marBottom w:val="0"/>
      <w:divBdr>
        <w:top w:val="none" w:sz="0" w:space="0" w:color="auto"/>
        <w:left w:val="none" w:sz="0" w:space="0" w:color="auto"/>
        <w:bottom w:val="none" w:sz="0" w:space="0" w:color="auto"/>
        <w:right w:val="none" w:sz="0" w:space="0" w:color="auto"/>
      </w:divBdr>
    </w:div>
    <w:div w:id="639847851">
      <w:bodyDiv w:val="1"/>
      <w:marLeft w:val="0"/>
      <w:marRight w:val="0"/>
      <w:marTop w:val="0"/>
      <w:marBottom w:val="0"/>
      <w:divBdr>
        <w:top w:val="none" w:sz="0" w:space="0" w:color="auto"/>
        <w:left w:val="none" w:sz="0" w:space="0" w:color="auto"/>
        <w:bottom w:val="none" w:sz="0" w:space="0" w:color="auto"/>
        <w:right w:val="none" w:sz="0" w:space="0" w:color="auto"/>
      </w:divBdr>
      <w:divsChild>
        <w:div w:id="1002775092">
          <w:marLeft w:val="0"/>
          <w:marRight w:val="0"/>
          <w:marTop w:val="0"/>
          <w:marBottom w:val="0"/>
          <w:divBdr>
            <w:top w:val="none" w:sz="0" w:space="0" w:color="auto"/>
            <w:left w:val="none" w:sz="0" w:space="0" w:color="auto"/>
            <w:bottom w:val="none" w:sz="0" w:space="0" w:color="auto"/>
            <w:right w:val="none" w:sz="0" w:space="0" w:color="auto"/>
          </w:divBdr>
        </w:div>
      </w:divsChild>
    </w:div>
    <w:div w:id="665128523">
      <w:bodyDiv w:val="1"/>
      <w:marLeft w:val="0"/>
      <w:marRight w:val="0"/>
      <w:marTop w:val="0"/>
      <w:marBottom w:val="0"/>
      <w:divBdr>
        <w:top w:val="none" w:sz="0" w:space="0" w:color="auto"/>
        <w:left w:val="none" w:sz="0" w:space="0" w:color="auto"/>
        <w:bottom w:val="none" w:sz="0" w:space="0" w:color="auto"/>
        <w:right w:val="none" w:sz="0" w:space="0" w:color="auto"/>
      </w:divBdr>
    </w:div>
    <w:div w:id="818692062">
      <w:bodyDiv w:val="1"/>
      <w:marLeft w:val="0"/>
      <w:marRight w:val="0"/>
      <w:marTop w:val="0"/>
      <w:marBottom w:val="0"/>
      <w:divBdr>
        <w:top w:val="none" w:sz="0" w:space="0" w:color="auto"/>
        <w:left w:val="none" w:sz="0" w:space="0" w:color="auto"/>
        <w:bottom w:val="none" w:sz="0" w:space="0" w:color="auto"/>
        <w:right w:val="none" w:sz="0" w:space="0" w:color="auto"/>
      </w:divBdr>
    </w:div>
    <w:div w:id="828716261">
      <w:bodyDiv w:val="1"/>
      <w:marLeft w:val="0"/>
      <w:marRight w:val="0"/>
      <w:marTop w:val="0"/>
      <w:marBottom w:val="0"/>
      <w:divBdr>
        <w:top w:val="none" w:sz="0" w:space="0" w:color="auto"/>
        <w:left w:val="none" w:sz="0" w:space="0" w:color="auto"/>
        <w:bottom w:val="none" w:sz="0" w:space="0" w:color="auto"/>
        <w:right w:val="none" w:sz="0" w:space="0" w:color="auto"/>
      </w:divBdr>
    </w:div>
    <w:div w:id="1381242953">
      <w:bodyDiv w:val="1"/>
      <w:marLeft w:val="0"/>
      <w:marRight w:val="0"/>
      <w:marTop w:val="0"/>
      <w:marBottom w:val="0"/>
      <w:divBdr>
        <w:top w:val="none" w:sz="0" w:space="0" w:color="auto"/>
        <w:left w:val="none" w:sz="0" w:space="0" w:color="auto"/>
        <w:bottom w:val="none" w:sz="0" w:space="0" w:color="auto"/>
        <w:right w:val="none" w:sz="0" w:space="0" w:color="auto"/>
      </w:divBdr>
    </w:div>
    <w:div w:id="1531647972">
      <w:bodyDiv w:val="1"/>
      <w:marLeft w:val="0"/>
      <w:marRight w:val="0"/>
      <w:marTop w:val="0"/>
      <w:marBottom w:val="0"/>
      <w:divBdr>
        <w:top w:val="none" w:sz="0" w:space="0" w:color="auto"/>
        <w:left w:val="none" w:sz="0" w:space="0" w:color="auto"/>
        <w:bottom w:val="none" w:sz="0" w:space="0" w:color="auto"/>
        <w:right w:val="none" w:sz="0" w:space="0" w:color="auto"/>
      </w:divBdr>
    </w:div>
    <w:div w:id="1731735018">
      <w:bodyDiv w:val="1"/>
      <w:marLeft w:val="0"/>
      <w:marRight w:val="0"/>
      <w:marTop w:val="0"/>
      <w:marBottom w:val="0"/>
      <w:divBdr>
        <w:top w:val="none" w:sz="0" w:space="0" w:color="auto"/>
        <w:left w:val="none" w:sz="0" w:space="0" w:color="auto"/>
        <w:bottom w:val="none" w:sz="0" w:space="0" w:color="auto"/>
        <w:right w:val="none" w:sz="0" w:space="0" w:color="auto"/>
      </w:divBdr>
    </w:div>
    <w:div w:id="1760444423">
      <w:bodyDiv w:val="1"/>
      <w:marLeft w:val="0"/>
      <w:marRight w:val="0"/>
      <w:marTop w:val="0"/>
      <w:marBottom w:val="0"/>
      <w:divBdr>
        <w:top w:val="none" w:sz="0" w:space="0" w:color="auto"/>
        <w:left w:val="none" w:sz="0" w:space="0" w:color="auto"/>
        <w:bottom w:val="none" w:sz="0" w:space="0" w:color="auto"/>
        <w:right w:val="none" w:sz="0" w:space="0" w:color="auto"/>
      </w:divBdr>
    </w:div>
    <w:div w:id="2136286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1ABFB25EE934439F574BC264F0B8E6" ma:contentTypeVersion="13" ma:contentTypeDescription="Create a new document." ma:contentTypeScope="" ma:versionID="bd256ab0dfdb2badaf906b39a7201758">
  <xsd:schema xmlns:xsd="http://www.w3.org/2001/XMLSchema" xmlns:xs="http://www.w3.org/2001/XMLSchema" xmlns:p="http://schemas.microsoft.com/office/2006/metadata/properties" xmlns:ns3="5053a65b-a790-45aa-b23d-3e4902a85933" xmlns:ns4="6b707ee7-774c-4141-8c69-3f50efb0eaa0" targetNamespace="http://schemas.microsoft.com/office/2006/metadata/properties" ma:root="true" ma:fieldsID="c4db3390acbd1da7803315ccc94383d3" ns3:_="" ns4:_="">
    <xsd:import namespace="5053a65b-a790-45aa-b23d-3e4902a85933"/>
    <xsd:import namespace="6b707ee7-774c-4141-8c69-3f50efb0ea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3a65b-a790-45aa-b23d-3e4902a85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707ee7-774c-4141-8c69-3f50efb0eaa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acJm8rBbzBCeTtuICqxJy2AxA0A==">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86745-5156-4F86-930E-EA2D9E12CA9C}">
  <ds:schemaRefs>
    <ds:schemaRef ds:uri="http://schemas.microsoft.com/sharepoint/v3/contenttype/forms"/>
  </ds:schemaRefs>
</ds:datastoreItem>
</file>

<file path=customXml/itemProps2.xml><?xml version="1.0" encoding="utf-8"?>
<ds:datastoreItem xmlns:ds="http://schemas.openxmlformats.org/officeDocument/2006/customXml" ds:itemID="{35510ADB-0ED7-4D74-9C74-CE8F193F8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3a65b-a790-45aa-b23d-3e4902a85933"/>
    <ds:schemaRef ds:uri="6b707ee7-774c-4141-8c69-3f50efb0e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1D8A881-39DC-45CC-B1A5-B7E0FE9CF6B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FE40FAB-C2BF-4D85-BE4D-3F3E419B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44518</Words>
  <Characters>267110</Characters>
  <Application>Microsoft Office Word</Application>
  <DocSecurity>0</DocSecurity>
  <Lines>2225</Lines>
  <Paragraphs>622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Inka Aakin</dc:creator>
  <cp:lastModifiedBy>Inka Aakin</cp:lastModifiedBy>
  <cp:revision>3</cp:revision>
  <dcterms:created xsi:type="dcterms:W3CDTF">2023-07-04T11:22:00Z</dcterms:created>
  <dcterms:modified xsi:type="dcterms:W3CDTF">2024-02-20T20:13:00Z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id="D07D22Qe"/&gt;&lt;style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0x010100CD1ABFB25EE934439F574BC264F0B8E6</vt:lpwstr>
  </property>
  <property fmtid="{D5CDD505-2E9C-101B-9397-08002B2CF9AE}" pid="5" name="_NewReviewCycle">
    <vt:lpwstr/>
  </property>
</Properties>
</file>