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1E2E" w14:textId="504900CC" w:rsidR="00613B34" w:rsidRPr="008242D9" w:rsidRDefault="00586F0E" w:rsidP="00F66432">
      <w:pPr>
        <w:spacing w:after="0" w:line="480" w:lineRule="auto"/>
        <w:jc w:val="center"/>
        <w:rPr>
          <w:rFonts w:ascii="Times New Roman" w:hAnsi="Times New Roman" w:cs="Times New Roman"/>
          <w:b/>
          <w:bCs/>
          <w:sz w:val="24"/>
          <w:szCs w:val="24"/>
        </w:rPr>
      </w:pPr>
      <w:bookmarkStart w:id="0" w:name="_Hlk126339968"/>
      <w:bookmarkEnd w:id="0"/>
      <w:r w:rsidRPr="008242D9">
        <w:rPr>
          <w:rFonts w:ascii="Times New Roman" w:hAnsi="Times New Roman" w:cs="Times New Roman"/>
          <w:b/>
          <w:bCs/>
          <w:sz w:val="24"/>
          <w:szCs w:val="24"/>
        </w:rPr>
        <w:t xml:space="preserve">‘Literature is for everyman’? </w:t>
      </w:r>
      <w:r w:rsidRPr="008242D9">
        <w:rPr>
          <w:rFonts w:ascii="Times New Roman" w:hAnsi="Times New Roman" w:cs="Times New Roman"/>
          <w:b/>
          <w:bCs/>
          <w:i/>
          <w:iCs/>
          <w:sz w:val="24"/>
          <w:szCs w:val="24"/>
        </w:rPr>
        <w:t>Critical Quarterly</w:t>
      </w:r>
      <w:r w:rsidRPr="008242D9">
        <w:rPr>
          <w:rFonts w:ascii="Times New Roman" w:hAnsi="Times New Roman" w:cs="Times New Roman"/>
          <w:b/>
          <w:bCs/>
          <w:sz w:val="24"/>
          <w:szCs w:val="24"/>
        </w:rPr>
        <w:t>’s democratic literary culture</w:t>
      </w:r>
    </w:p>
    <w:p w14:paraId="451AA212" w14:textId="0F9BD934" w:rsidR="00F64D0D" w:rsidRPr="008242D9" w:rsidRDefault="00F64D0D" w:rsidP="00F66432">
      <w:pPr>
        <w:spacing w:after="0" w:line="360" w:lineRule="auto"/>
        <w:jc w:val="both"/>
        <w:rPr>
          <w:rFonts w:ascii="Times New Roman" w:hAnsi="Times New Roman" w:cs="Times New Roman"/>
          <w:sz w:val="24"/>
          <w:szCs w:val="24"/>
        </w:rPr>
      </w:pPr>
      <w:r w:rsidRPr="008242D9">
        <w:rPr>
          <w:rFonts w:ascii="Times New Roman" w:hAnsi="Times New Roman" w:cs="Times New Roman"/>
          <w:sz w:val="24"/>
          <w:szCs w:val="24"/>
        </w:rPr>
        <w:t xml:space="preserve">The inaugural issue of </w:t>
      </w:r>
      <w:r w:rsidRPr="008242D9">
        <w:rPr>
          <w:rFonts w:ascii="Times New Roman" w:hAnsi="Times New Roman" w:cs="Times New Roman"/>
          <w:i/>
          <w:iCs/>
          <w:sz w:val="24"/>
          <w:szCs w:val="24"/>
        </w:rPr>
        <w:t>Critical Quarterly</w:t>
      </w:r>
      <w:r w:rsidRPr="008242D9">
        <w:rPr>
          <w:rFonts w:ascii="Times New Roman" w:hAnsi="Times New Roman" w:cs="Times New Roman"/>
          <w:sz w:val="24"/>
          <w:szCs w:val="24"/>
        </w:rPr>
        <w:t>, published in March 1959, began with a short editorial in which</w:t>
      </w:r>
      <w:r w:rsidR="00AE5417" w:rsidRPr="008242D9">
        <w:rPr>
          <w:rFonts w:ascii="Times New Roman" w:hAnsi="Times New Roman" w:cs="Times New Roman"/>
          <w:sz w:val="24"/>
          <w:szCs w:val="24"/>
        </w:rPr>
        <w:t xml:space="preserve"> founding editors</w:t>
      </w:r>
      <w:r w:rsidRPr="008242D9">
        <w:rPr>
          <w:rFonts w:ascii="Times New Roman" w:hAnsi="Times New Roman" w:cs="Times New Roman"/>
          <w:sz w:val="24"/>
          <w:szCs w:val="24"/>
        </w:rPr>
        <w:t xml:space="preserve"> C.</w:t>
      </w:r>
      <w:r w:rsidR="009D4238" w:rsidRPr="008242D9">
        <w:rPr>
          <w:rFonts w:ascii="Times New Roman" w:hAnsi="Times New Roman" w:cs="Times New Roman"/>
          <w:sz w:val="24"/>
          <w:szCs w:val="24"/>
        </w:rPr>
        <w:t xml:space="preserve"> </w:t>
      </w:r>
      <w:r w:rsidRPr="008242D9">
        <w:rPr>
          <w:rFonts w:ascii="Times New Roman" w:hAnsi="Times New Roman" w:cs="Times New Roman"/>
          <w:sz w:val="24"/>
          <w:szCs w:val="24"/>
        </w:rPr>
        <w:t>B. Cox and A.</w:t>
      </w:r>
      <w:r w:rsidR="009D4238" w:rsidRPr="008242D9">
        <w:rPr>
          <w:rFonts w:ascii="Times New Roman" w:hAnsi="Times New Roman" w:cs="Times New Roman"/>
          <w:sz w:val="24"/>
          <w:szCs w:val="24"/>
        </w:rPr>
        <w:t xml:space="preserve"> </w:t>
      </w:r>
      <w:r w:rsidRPr="008242D9">
        <w:rPr>
          <w:rFonts w:ascii="Times New Roman" w:hAnsi="Times New Roman" w:cs="Times New Roman"/>
          <w:sz w:val="24"/>
          <w:szCs w:val="24"/>
        </w:rPr>
        <w:t xml:space="preserve">E. Dyson stated, ‘literature is for everyman’. </w:t>
      </w:r>
      <w:r w:rsidR="00193EA3" w:rsidRPr="008242D9">
        <w:rPr>
          <w:rFonts w:ascii="Times New Roman" w:hAnsi="Times New Roman" w:cs="Times New Roman"/>
          <w:sz w:val="24"/>
          <w:szCs w:val="24"/>
        </w:rPr>
        <w:t>Cox and Dyson</w:t>
      </w:r>
      <w:r w:rsidR="00705387" w:rsidRPr="008242D9">
        <w:rPr>
          <w:rFonts w:ascii="Times New Roman" w:hAnsi="Times New Roman" w:cs="Times New Roman"/>
          <w:sz w:val="24"/>
          <w:szCs w:val="24"/>
        </w:rPr>
        <w:t xml:space="preserve"> sought to democratise F. R. Leavis’s ‘minority culture’</w:t>
      </w:r>
      <w:r w:rsidR="00436775" w:rsidRPr="008242D9">
        <w:rPr>
          <w:rFonts w:ascii="Times New Roman" w:hAnsi="Times New Roman" w:cs="Times New Roman"/>
          <w:sz w:val="24"/>
          <w:szCs w:val="24"/>
        </w:rPr>
        <w:t xml:space="preserve"> by creating what they called an ‘expanding élite’. To do </w:t>
      </w:r>
      <w:r w:rsidR="00C040DB" w:rsidRPr="008242D9">
        <w:rPr>
          <w:rFonts w:ascii="Times New Roman" w:hAnsi="Times New Roman" w:cs="Times New Roman"/>
          <w:sz w:val="24"/>
          <w:szCs w:val="24"/>
        </w:rPr>
        <w:t>this</w:t>
      </w:r>
      <w:r w:rsidR="00436775" w:rsidRPr="008242D9">
        <w:rPr>
          <w:rFonts w:ascii="Times New Roman" w:hAnsi="Times New Roman" w:cs="Times New Roman"/>
          <w:sz w:val="24"/>
          <w:szCs w:val="24"/>
        </w:rPr>
        <w:t>, they sought to bring</w:t>
      </w:r>
      <w:r w:rsidRPr="008242D9">
        <w:rPr>
          <w:rFonts w:ascii="Times New Roman" w:hAnsi="Times New Roman" w:cs="Times New Roman"/>
          <w:sz w:val="24"/>
          <w:szCs w:val="24"/>
        </w:rPr>
        <w:t xml:space="preserve"> the specialist knowledge of an academic literary journal to a wider audience beyond the university, a readership which included schoolteachers, sixth-formers and general readers.</w:t>
      </w:r>
      <w:r w:rsidR="00070AD4" w:rsidRPr="008242D9">
        <w:rPr>
          <w:rFonts w:ascii="Times New Roman" w:hAnsi="Times New Roman" w:cs="Times New Roman"/>
          <w:sz w:val="24"/>
          <w:szCs w:val="24"/>
        </w:rPr>
        <w:t xml:space="preserve"> </w:t>
      </w:r>
      <w:r w:rsidR="00DE51A4" w:rsidRPr="008242D9">
        <w:rPr>
          <w:rFonts w:ascii="Times New Roman" w:hAnsi="Times New Roman" w:cs="Times New Roman"/>
          <w:i/>
          <w:iCs/>
          <w:sz w:val="24"/>
          <w:szCs w:val="24"/>
        </w:rPr>
        <w:t>CQ</w:t>
      </w:r>
      <w:r w:rsidR="00DE51A4" w:rsidRPr="008242D9">
        <w:rPr>
          <w:rFonts w:ascii="Times New Roman" w:hAnsi="Times New Roman" w:cs="Times New Roman"/>
          <w:sz w:val="24"/>
          <w:szCs w:val="24"/>
        </w:rPr>
        <w:t xml:space="preserve"> therefore</w:t>
      </w:r>
      <w:r w:rsidRPr="008242D9">
        <w:rPr>
          <w:rFonts w:ascii="Times New Roman" w:hAnsi="Times New Roman" w:cs="Times New Roman"/>
          <w:sz w:val="24"/>
          <w:szCs w:val="24"/>
        </w:rPr>
        <w:t xml:space="preserve"> published articles of varying depth and specialisation, from short close readings of single poems to surveys of recent criticism of canonical texts, which could be used as the basis for A-level English lessons. </w:t>
      </w:r>
      <w:r w:rsidR="00C86FCE" w:rsidRPr="008242D9">
        <w:rPr>
          <w:rFonts w:ascii="Times New Roman" w:hAnsi="Times New Roman" w:cs="Times New Roman"/>
          <w:sz w:val="24"/>
          <w:szCs w:val="24"/>
        </w:rPr>
        <w:t xml:space="preserve">Cox and Dyson also organised regular Critical Quarterly Society conferences for this non-university audience (and archival research at the John Rylands Library in Manchester sheds light on how </w:t>
      </w:r>
      <w:r w:rsidR="00A10262" w:rsidRPr="008242D9">
        <w:rPr>
          <w:rFonts w:ascii="Times New Roman" w:hAnsi="Times New Roman" w:cs="Times New Roman"/>
          <w:sz w:val="24"/>
          <w:szCs w:val="24"/>
        </w:rPr>
        <w:t>important</w:t>
      </w:r>
      <w:r w:rsidR="00C86FCE" w:rsidRPr="008242D9">
        <w:rPr>
          <w:rFonts w:ascii="Times New Roman" w:hAnsi="Times New Roman" w:cs="Times New Roman"/>
          <w:sz w:val="24"/>
          <w:szCs w:val="24"/>
        </w:rPr>
        <w:t xml:space="preserve"> these activities were to Cox in particular). The</w:t>
      </w:r>
      <w:r w:rsidR="00BA3EBE" w:rsidRPr="008242D9">
        <w:rPr>
          <w:rFonts w:ascii="Times New Roman" w:hAnsi="Times New Roman" w:cs="Times New Roman"/>
          <w:sz w:val="24"/>
          <w:szCs w:val="24"/>
        </w:rPr>
        <w:t xml:space="preserve"> </w:t>
      </w:r>
      <w:r w:rsidR="00BA3EBE" w:rsidRPr="008242D9">
        <w:rPr>
          <w:rFonts w:ascii="Times New Roman" w:hAnsi="Times New Roman" w:cs="Times New Roman"/>
          <w:i/>
          <w:iCs/>
          <w:sz w:val="24"/>
          <w:szCs w:val="24"/>
        </w:rPr>
        <w:t>CQ</w:t>
      </w:r>
      <w:r w:rsidRPr="008242D9">
        <w:rPr>
          <w:rFonts w:ascii="Times New Roman" w:hAnsi="Times New Roman" w:cs="Times New Roman"/>
          <w:sz w:val="24"/>
          <w:szCs w:val="24"/>
        </w:rPr>
        <w:t xml:space="preserve"> project was broadly popular (in the 1960s </w:t>
      </w:r>
      <w:r w:rsidR="00DE51A4" w:rsidRPr="008242D9">
        <w:rPr>
          <w:rFonts w:ascii="Times New Roman" w:hAnsi="Times New Roman" w:cs="Times New Roman"/>
          <w:sz w:val="24"/>
          <w:szCs w:val="24"/>
        </w:rPr>
        <w:t>the journal</w:t>
      </w:r>
      <w:r w:rsidRPr="008242D9">
        <w:rPr>
          <w:rFonts w:ascii="Times New Roman" w:hAnsi="Times New Roman" w:cs="Times New Roman"/>
          <w:i/>
          <w:iCs/>
          <w:sz w:val="24"/>
          <w:szCs w:val="24"/>
        </w:rPr>
        <w:t xml:space="preserve"> </w:t>
      </w:r>
      <w:r w:rsidRPr="008242D9">
        <w:rPr>
          <w:rFonts w:ascii="Times New Roman" w:hAnsi="Times New Roman" w:cs="Times New Roman"/>
          <w:sz w:val="24"/>
          <w:szCs w:val="24"/>
        </w:rPr>
        <w:t xml:space="preserve">was sold to more than half the grammar schools in Britain), but it was not without its flaws: the word ‘everyman’ is emblematic of the early </w:t>
      </w:r>
      <w:r w:rsidRPr="008242D9">
        <w:rPr>
          <w:rFonts w:ascii="Times New Roman" w:hAnsi="Times New Roman" w:cs="Times New Roman"/>
          <w:i/>
          <w:iCs/>
          <w:sz w:val="24"/>
          <w:szCs w:val="24"/>
        </w:rPr>
        <w:t>CQ</w:t>
      </w:r>
      <w:r w:rsidRPr="008242D9">
        <w:rPr>
          <w:rFonts w:ascii="Times New Roman" w:hAnsi="Times New Roman" w:cs="Times New Roman"/>
          <w:sz w:val="24"/>
          <w:szCs w:val="24"/>
        </w:rPr>
        <w:t xml:space="preserve">’s dependence on male contributors, and the schoolteacher audience was drawn mainly from the grammar schools. Further, these non-specialists were seen more as a passive audience than an active base of contributors: to use the distinction made by Raymond Williams in the conclusion to </w:t>
      </w:r>
      <w:r w:rsidRPr="008242D9">
        <w:rPr>
          <w:rFonts w:ascii="Times New Roman" w:hAnsi="Times New Roman" w:cs="Times New Roman"/>
          <w:i/>
          <w:iCs/>
          <w:sz w:val="24"/>
          <w:szCs w:val="24"/>
        </w:rPr>
        <w:t>Culture and Society</w:t>
      </w:r>
      <w:r w:rsidRPr="008242D9">
        <w:rPr>
          <w:rFonts w:ascii="Times New Roman" w:hAnsi="Times New Roman" w:cs="Times New Roman"/>
          <w:sz w:val="24"/>
          <w:szCs w:val="24"/>
        </w:rPr>
        <w:t xml:space="preserve"> (1958), </w:t>
      </w:r>
      <w:r w:rsidRPr="008242D9">
        <w:rPr>
          <w:rFonts w:ascii="Times New Roman" w:hAnsi="Times New Roman" w:cs="Times New Roman"/>
          <w:i/>
          <w:iCs/>
          <w:sz w:val="24"/>
          <w:szCs w:val="24"/>
        </w:rPr>
        <w:t>CQ</w:t>
      </w:r>
      <w:r w:rsidRPr="008242D9">
        <w:rPr>
          <w:rFonts w:ascii="Times New Roman" w:hAnsi="Times New Roman" w:cs="Times New Roman"/>
          <w:sz w:val="24"/>
          <w:szCs w:val="24"/>
        </w:rPr>
        <w:t xml:space="preserve">’s communication with this non-specialist audience was a one-way ‘transmission’ rather than a two-way ‘conversation’. </w:t>
      </w:r>
      <w:r w:rsidR="00492AA5" w:rsidRPr="008242D9">
        <w:rPr>
          <w:rFonts w:ascii="Times New Roman" w:hAnsi="Times New Roman" w:cs="Times New Roman"/>
          <w:sz w:val="24"/>
          <w:szCs w:val="24"/>
        </w:rPr>
        <w:t xml:space="preserve">After considering the </w:t>
      </w:r>
      <w:r w:rsidR="00492AA5" w:rsidRPr="008242D9">
        <w:rPr>
          <w:rFonts w:ascii="Times New Roman" w:hAnsi="Times New Roman" w:cs="Times New Roman"/>
          <w:i/>
          <w:iCs/>
          <w:sz w:val="24"/>
          <w:szCs w:val="24"/>
        </w:rPr>
        <w:t>CQ</w:t>
      </w:r>
      <w:r w:rsidR="007206EA" w:rsidRPr="008242D9">
        <w:rPr>
          <w:rFonts w:ascii="Times New Roman" w:hAnsi="Times New Roman" w:cs="Times New Roman"/>
          <w:i/>
          <w:iCs/>
          <w:sz w:val="24"/>
          <w:szCs w:val="24"/>
        </w:rPr>
        <w:t xml:space="preserve"> </w:t>
      </w:r>
      <w:r w:rsidR="007206EA" w:rsidRPr="008242D9">
        <w:rPr>
          <w:rFonts w:ascii="Times New Roman" w:hAnsi="Times New Roman" w:cs="Times New Roman"/>
          <w:sz w:val="24"/>
          <w:szCs w:val="24"/>
        </w:rPr>
        <w:t xml:space="preserve">example, this paper asks </w:t>
      </w:r>
      <w:r w:rsidRPr="008242D9">
        <w:rPr>
          <w:rFonts w:ascii="Times New Roman" w:hAnsi="Times New Roman" w:cs="Times New Roman"/>
          <w:sz w:val="24"/>
          <w:szCs w:val="24"/>
        </w:rPr>
        <w:t xml:space="preserve">how we might enact a similar project </w:t>
      </w:r>
      <w:r w:rsidR="00773F9B" w:rsidRPr="008242D9">
        <w:rPr>
          <w:rFonts w:ascii="Times New Roman" w:hAnsi="Times New Roman" w:cs="Times New Roman"/>
          <w:sz w:val="24"/>
          <w:szCs w:val="24"/>
        </w:rPr>
        <w:t>today</w:t>
      </w:r>
      <w:r w:rsidR="00DE51A4" w:rsidRPr="008242D9">
        <w:rPr>
          <w:rFonts w:ascii="Times New Roman" w:hAnsi="Times New Roman" w:cs="Times New Roman"/>
          <w:sz w:val="24"/>
          <w:szCs w:val="24"/>
        </w:rPr>
        <w:t>, albeit one</w:t>
      </w:r>
      <w:r w:rsidR="00773F9B" w:rsidRPr="008242D9">
        <w:rPr>
          <w:rFonts w:ascii="Times New Roman" w:hAnsi="Times New Roman" w:cs="Times New Roman"/>
          <w:sz w:val="24"/>
          <w:szCs w:val="24"/>
        </w:rPr>
        <w:t xml:space="preserve"> </w:t>
      </w:r>
      <w:r w:rsidRPr="008242D9">
        <w:rPr>
          <w:rFonts w:ascii="Times New Roman" w:hAnsi="Times New Roman" w:cs="Times New Roman"/>
          <w:sz w:val="24"/>
          <w:szCs w:val="24"/>
        </w:rPr>
        <w:t xml:space="preserve">which gets closer to a democratic ‘conversation’ between academic literary critics or scholars and a non-specialist, </w:t>
      </w:r>
      <w:r w:rsidR="00C26871" w:rsidRPr="008242D9">
        <w:rPr>
          <w:rFonts w:ascii="Times New Roman" w:hAnsi="Times New Roman" w:cs="Times New Roman"/>
          <w:sz w:val="24"/>
          <w:szCs w:val="24"/>
        </w:rPr>
        <w:t>non-</w:t>
      </w:r>
      <w:r w:rsidR="00004826" w:rsidRPr="008242D9">
        <w:rPr>
          <w:rFonts w:ascii="Times New Roman" w:hAnsi="Times New Roman" w:cs="Times New Roman"/>
          <w:sz w:val="24"/>
          <w:szCs w:val="24"/>
        </w:rPr>
        <w:t>university</w:t>
      </w:r>
      <w:r w:rsidRPr="008242D9">
        <w:rPr>
          <w:rFonts w:ascii="Times New Roman" w:hAnsi="Times New Roman" w:cs="Times New Roman"/>
          <w:sz w:val="24"/>
          <w:szCs w:val="24"/>
        </w:rPr>
        <w:t xml:space="preserve"> audience.</w:t>
      </w:r>
    </w:p>
    <w:p w14:paraId="1BDB671F" w14:textId="3FB293DE" w:rsidR="00590D16" w:rsidRPr="008242D9" w:rsidRDefault="00590D16" w:rsidP="00F66432">
      <w:pPr>
        <w:spacing w:after="0"/>
        <w:rPr>
          <w:rFonts w:ascii="Times New Roman" w:hAnsi="Times New Roman" w:cs="Times New Roman"/>
          <w:sz w:val="24"/>
          <w:szCs w:val="24"/>
        </w:rPr>
      </w:pPr>
    </w:p>
    <w:p w14:paraId="58E5EB88" w14:textId="77777777" w:rsidR="00436775" w:rsidRPr="008242D9" w:rsidRDefault="00436775" w:rsidP="00F66432">
      <w:pPr>
        <w:spacing w:after="0"/>
        <w:rPr>
          <w:rFonts w:ascii="Times New Roman" w:hAnsi="Times New Roman" w:cs="Times New Roman"/>
          <w:sz w:val="24"/>
          <w:szCs w:val="24"/>
        </w:rPr>
      </w:pPr>
    </w:p>
    <w:p w14:paraId="45DAE9F4" w14:textId="77777777" w:rsidR="00436775" w:rsidRPr="008242D9" w:rsidRDefault="00436775" w:rsidP="00F66432">
      <w:pPr>
        <w:spacing w:after="0"/>
        <w:rPr>
          <w:rFonts w:ascii="Times New Roman" w:hAnsi="Times New Roman" w:cs="Times New Roman"/>
          <w:b/>
          <w:bCs/>
          <w:sz w:val="24"/>
          <w:szCs w:val="24"/>
        </w:rPr>
      </w:pPr>
      <w:r w:rsidRPr="008242D9">
        <w:rPr>
          <w:rFonts w:ascii="Times New Roman" w:hAnsi="Times New Roman" w:cs="Times New Roman"/>
          <w:b/>
          <w:bCs/>
          <w:sz w:val="24"/>
          <w:szCs w:val="24"/>
        </w:rPr>
        <w:br w:type="page"/>
      </w:r>
    </w:p>
    <w:p w14:paraId="3972BD33" w14:textId="0789A065" w:rsidR="00590D16" w:rsidRPr="008242D9" w:rsidRDefault="00590D16" w:rsidP="00F66432">
      <w:pPr>
        <w:spacing w:after="0" w:line="480" w:lineRule="auto"/>
        <w:jc w:val="center"/>
        <w:rPr>
          <w:rFonts w:ascii="Times New Roman" w:hAnsi="Times New Roman" w:cs="Times New Roman"/>
          <w:b/>
          <w:bCs/>
          <w:sz w:val="24"/>
          <w:szCs w:val="24"/>
        </w:rPr>
      </w:pPr>
      <w:r w:rsidRPr="008242D9">
        <w:rPr>
          <w:rFonts w:ascii="Times New Roman" w:hAnsi="Times New Roman" w:cs="Times New Roman"/>
          <w:b/>
          <w:bCs/>
          <w:sz w:val="24"/>
          <w:szCs w:val="24"/>
        </w:rPr>
        <w:lastRenderedPageBreak/>
        <w:t xml:space="preserve">‘Literature is for everyman’? </w:t>
      </w:r>
      <w:r w:rsidRPr="008242D9">
        <w:rPr>
          <w:rFonts w:ascii="Times New Roman" w:hAnsi="Times New Roman" w:cs="Times New Roman"/>
          <w:b/>
          <w:bCs/>
          <w:i/>
          <w:iCs/>
          <w:sz w:val="24"/>
          <w:szCs w:val="24"/>
        </w:rPr>
        <w:t>Critical Quarterly</w:t>
      </w:r>
      <w:r w:rsidRPr="008242D9">
        <w:rPr>
          <w:rFonts w:ascii="Times New Roman" w:hAnsi="Times New Roman" w:cs="Times New Roman"/>
          <w:b/>
          <w:bCs/>
          <w:sz w:val="24"/>
          <w:szCs w:val="24"/>
        </w:rPr>
        <w:t>’s democratic literary culture</w:t>
      </w:r>
    </w:p>
    <w:p w14:paraId="1CBE4B47" w14:textId="3B680BE8" w:rsidR="003E4CB6" w:rsidRPr="008242D9" w:rsidRDefault="003E4CB6"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 xml:space="preserve">The inaugural issue of </w:t>
      </w:r>
      <w:r w:rsidRPr="008242D9">
        <w:rPr>
          <w:rFonts w:ascii="Times New Roman" w:hAnsi="Times New Roman" w:cs="Times New Roman"/>
          <w:i/>
          <w:iCs/>
          <w:sz w:val="24"/>
          <w:szCs w:val="24"/>
        </w:rPr>
        <w:t>Critical Quarterly</w:t>
      </w:r>
      <w:r w:rsidRPr="008242D9">
        <w:rPr>
          <w:rFonts w:ascii="Times New Roman" w:hAnsi="Times New Roman" w:cs="Times New Roman"/>
          <w:sz w:val="24"/>
          <w:szCs w:val="24"/>
        </w:rPr>
        <w:t xml:space="preserve">, published in March 1959, began with a short Foreword in which </w:t>
      </w:r>
      <w:r w:rsidR="00AE5417" w:rsidRPr="008242D9">
        <w:rPr>
          <w:rFonts w:ascii="Times New Roman" w:hAnsi="Times New Roman" w:cs="Times New Roman"/>
          <w:sz w:val="24"/>
          <w:szCs w:val="24"/>
        </w:rPr>
        <w:t xml:space="preserve">founding editors </w:t>
      </w:r>
      <w:r w:rsidRPr="008242D9">
        <w:rPr>
          <w:rFonts w:ascii="Times New Roman" w:hAnsi="Times New Roman" w:cs="Times New Roman"/>
          <w:sz w:val="24"/>
          <w:szCs w:val="24"/>
        </w:rPr>
        <w:t>C. B. Cox and A. E. Dyson stated their aims for the journal. It concluded:</w:t>
      </w:r>
    </w:p>
    <w:p w14:paraId="514A1F61" w14:textId="19C15A2B" w:rsidR="00006C6A" w:rsidRPr="008242D9" w:rsidRDefault="003E4CB6" w:rsidP="00F66432">
      <w:pPr>
        <w:spacing w:after="0" w:line="240" w:lineRule="auto"/>
        <w:ind w:left="720"/>
        <w:jc w:val="both"/>
        <w:rPr>
          <w:rFonts w:ascii="Times New Roman" w:hAnsi="Times New Roman" w:cs="Times New Roman"/>
          <w:sz w:val="24"/>
          <w:szCs w:val="24"/>
        </w:rPr>
      </w:pPr>
      <w:r w:rsidRPr="008242D9">
        <w:rPr>
          <w:rFonts w:ascii="Times New Roman" w:hAnsi="Times New Roman" w:cs="Times New Roman"/>
          <w:sz w:val="24"/>
          <w:szCs w:val="24"/>
        </w:rPr>
        <w:t xml:space="preserve">We are hoping, then, that </w:t>
      </w:r>
      <w:r w:rsidRPr="008242D9">
        <w:rPr>
          <w:rFonts w:ascii="Times New Roman" w:hAnsi="Times New Roman" w:cs="Times New Roman"/>
          <w:i/>
          <w:iCs/>
          <w:sz w:val="24"/>
          <w:szCs w:val="24"/>
        </w:rPr>
        <w:t xml:space="preserve">The Critical Quarterly </w:t>
      </w:r>
      <w:r w:rsidRPr="008242D9">
        <w:rPr>
          <w:rFonts w:ascii="Times New Roman" w:hAnsi="Times New Roman" w:cs="Times New Roman"/>
          <w:sz w:val="24"/>
          <w:szCs w:val="24"/>
        </w:rPr>
        <w:t>will be mainly constructive in its emphasis […] If we can help to keep alive the belief that literature is for everyman—for everyman, that is, who will pay it the courtesy of a creative response—and that it is still one of the major pleasures of life, we shall feel we have achieved at least one of our aims.</w:t>
      </w:r>
      <w:r w:rsidR="00006C6A" w:rsidRPr="008242D9">
        <w:rPr>
          <w:rStyle w:val="EndnoteReference"/>
          <w:rFonts w:ascii="Times New Roman" w:hAnsi="Times New Roman" w:cs="Times New Roman"/>
          <w:sz w:val="24"/>
          <w:szCs w:val="24"/>
        </w:rPr>
        <w:endnoteReference w:id="2"/>
      </w:r>
    </w:p>
    <w:p w14:paraId="1AEE618A" w14:textId="77777777" w:rsidR="00006C6A" w:rsidRPr="008242D9" w:rsidRDefault="00006C6A" w:rsidP="00F66432">
      <w:pPr>
        <w:spacing w:after="0" w:line="240" w:lineRule="auto"/>
        <w:ind w:left="720"/>
        <w:jc w:val="both"/>
        <w:rPr>
          <w:rFonts w:ascii="Times New Roman" w:hAnsi="Times New Roman" w:cs="Times New Roman"/>
          <w:sz w:val="24"/>
          <w:szCs w:val="24"/>
        </w:rPr>
      </w:pPr>
    </w:p>
    <w:p w14:paraId="5F42413E" w14:textId="782BD461" w:rsidR="00C75ADF" w:rsidRPr="008242D9" w:rsidRDefault="00006C6A"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 xml:space="preserve">The word ‘everyman’, taken as it is from the medieval morality play, was </w:t>
      </w:r>
      <w:r w:rsidR="00516E9B" w:rsidRPr="008242D9">
        <w:rPr>
          <w:rFonts w:ascii="Times New Roman" w:hAnsi="Times New Roman" w:cs="Times New Roman"/>
          <w:sz w:val="24"/>
          <w:szCs w:val="24"/>
        </w:rPr>
        <w:t>dated in 1959, and</w:t>
      </w:r>
      <w:r w:rsidRPr="008242D9">
        <w:rPr>
          <w:rFonts w:ascii="Times New Roman" w:hAnsi="Times New Roman" w:cs="Times New Roman"/>
          <w:sz w:val="24"/>
          <w:szCs w:val="24"/>
        </w:rPr>
        <w:t xml:space="preserve"> it is emblematic of what James Robert Wood has called ‘the dominance of male voices’ at </w:t>
      </w:r>
      <w:r w:rsidRPr="008242D9">
        <w:rPr>
          <w:rFonts w:ascii="Times New Roman" w:hAnsi="Times New Roman" w:cs="Times New Roman"/>
          <w:i/>
          <w:iCs/>
          <w:sz w:val="24"/>
          <w:szCs w:val="24"/>
        </w:rPr>
        <w:t xml:space="preserve">CQ </w:t>
      </w:r>
      <w:r w:rsidRPr="008242D9">
        <w:rPr>
          <w:rFonts w:ascii="Times New Roman" w:hAnsi="Times New Roman" w:cs="Times New Roman"/>
          <w:sz w:val="24"/>
          <w:szCs w:val="24"/>
        </w:rPr>
        <w:t>under Cox and Dyson’s editorship.</w:t>
      </w:r>
      <w:r w:rsidRPr="008242D9">
        <w:rPr>
          <w:rStyle w:val="EndnoteReference"/>
          <w:rFonts w:ascii="Times New Roman" w:hAnsi="Times New Roman" w:cs="Times New Roman"/>
          <w:sz w:val="24"/>
          <w:szCs w:val="24"/>
        </w:rPr>
        <w:endnoteReference w:id="3"/>
      </w:r>
      <w:r w:rsidRPr="008242D9">
        <w:rPr>
          <w:rFonts w:ascii="Times New Roman" w:hAnsi="Times New Roman" w:cs="Times New Roman"/>
          <w:sz w:val="24"/>
          <w:szCs w:val="24"/>
        </w:rPr>
        <w:t xml:space="preserve"> </w:t>
      </w:r>
      <w:r w:rsidR="00927236" w:rsidRPr="008242D9">
        <w:rPr>
          <w:rFonts w:ascii="Times New Roman" w:hAnsi="Times New Roman" w:cs="Times New Roman"/>
          <w:sz w:val="24"/>
          <w:szCs w:val="24"/>
        </w:rPr>
        <w:t>However</w:t>
      </w:r>
      <w:r w:rsidRPr="008242D9">
        <w:rPr>
          <w:rFonts w:ascii="Times New Roman" w:hAnsi="Times New Roman" w:cs="Times New Roman"/>
          <w:sz w:val="24"/>
          <w:szCs w:val="24"/>
        </w:rPr>
        <w:t xml:space="preserve">, the motto ‘literature is for everyman’ was meant to be a bold statement of intent for a democratising project. As the pair wrote in a later essay, titled ‘Literary Criticism’ (1972): </w:t>
      </w:r>
      <w:r w:rsidRPr="008242D9">
        <w:rPr>
          <w:rFonts w:ascii="Times New Roman" w:hAnsi="Times New Roman" w:cs="Times New Roman"/>
          <w:iCs/>
          <w:sz w:val="24"/>
          <w:szCs w:val="24"/>
        </w:rPr>
        <w:t>‘The</w:t>
      </w:r>
      <w:r w:rsidRPr="008242D9">
        <w:rPr>
          <w:rFonts w:ascii="Times New Roman" w:hAnsi="Times New Roman" w:cs="Times New Roman"/>
          <w:sz w:val="24"/>
          <w:szCs w:val="24"/>
        </w:rPr>
        <w:t xml:space="preserve"> aim of our journal was to promote high standards in common educated discourse, to make literature accessible to any student with goodwill, and, in Northrop Frye’s words, to prevent it from “stagnating among groups of mutually unintelligible élites”.’</w:t>
      </w:r>
      <w:r w:rsidRPr="008242D9">
        <w:rPr>
          <w:rStyle w:val="EndnoteReference"/>
          <w:rFonts w:ascii="Times New Roman" w:hAnsi="Times New Roman" w:cs="Times New Roman"/>
          <w:sz w:val="24"/>
          <w:szCs w:val="24"/>
        </w:rPr>
        <w:endnoteReference w:id="4"/>
      </w:r>
      <w:r w:rsidRPr="008242D9">
        <w:rPr>
          <w:rFonts w:ascii="Times New Roman" w:hAnsi="Times New Roman" w:cs="Times New Roman"/>
          <w:sz w:val="24"/>
          <w:szCs w:val="24"/>
        </w:rPr>
        <w:t xml:space="preserve"> Rather than an organ for the sharing of knowledge between specialists, Cox and Dyson sought to use </w:t>
      </w:r>
      <w:r w:rsidRPr="008242D9">
        <w:rPr>
          <w:rFonts w:ascii="Times New Roman" w:hAnsi="Times New Roman" w:cs="Times New Roman"/>
          <w:i/>
          <w:iCs/>
          <w:sz w:val="24"/>
          <w:szCs w:val="24"/>
        </w:rPr>
        <w:t>CQ</w:t>
      </w:r>
      <w:r w:rsidRPr="008242D9">
        <w:rPr>
          <w:rFonts w:ascii="Times New Roman" w:hAnsi="Times New Roman" w:cs="Times New Roman"/>
          <w:sz w:val="24"/>
          <w:szCs w:val="24"/>
        </w:rPr>
        <w:t xml:space="preserve"> to bring the specialist knowledge of an academic journal to a wider audience beyond the university, a readership which included schoolteachers, sixth-formers and general readers. (Indeed, one of the titles originally considered for the journal was ‘Communication’, although in the end </w:t>
      </w:r>
      <w:r w:rsidR="00927236" w:rsidRPr="008242D9">
        <w:rPr>
          <w:rFonts w:ascii="Times New Roman" w:hAnsi="Times New Roman" w:cs="Times New Roman"/>
          <w:sz w:val="24"/>
          <w:szCs w:val="24"/>
        </w:rPr>
        <w:t>they decided this was</w:t>
      </w:r>
      <w:r w:rsidRPr="008242D9">
        <w:rPr>
          <w:rFonts w:ascii="Times New Roman" w:hAnsi="Times New Roman" w:cs="Times New Roman"/>
          <w:sz w:val="24"/>
          <w:szCs w:val="24"/>
        </w:rPr>
        <w:t xml:space="preserve"> ‘too dull’.</w:t>
      </w:r>
      <w:r w:rsidRPr="008242D9">
        <w:rPr>
          <w:rStyle w:val="EndnoteReference"/>
          <w:rFonts w:ascii="Times New Roman" w:hAnsi="Times New Roman" w:cs="Times New Roman"/>
          <w:sz w:val="24"/>
          <w:szCs w:val="24"/>
        </w:rPr>
        <w:endnoteReference w:id="5"/>
      </w:r>
      <w:r w:rsidRPr="008242D9">
        <w:rPr>
          <w:rFonts w:ascii="Times New Roman" w:hAnsi="Times New Roman" w:cs="Times New Roman"/>
          <w:sz w:val="24"/>
          <w:szCs w:val="24"/>
        </w:rPr>
        <w:t xml:space="preserve">) This paper will look closely at how Cox and Dyson sought to communicate specialist knowledge to </w:t>
      </w:r>
      <w:r w:rsidR="008E496B" w:rsidRPr="008242D9">
        <w:rPr>
          <w:rFonts w:ascii="Times New Roman" w:hAnsi="Times New Roman" w:cs="Times New Roman"/>
          <w:sz w:val="24"/>
          <w:szCs w:val="24"/>
        </w:rPr>
        <w:t>non-</w:t>
      </w:r>
      <w:r w:rsidR="00842F35" w:rsidRPr="008242D9">
        <w:rPr>
          <w:rFonts w:ascii="Times New Roman" w:hAnsi="Times New Roman" w:cs="Times New Roman"/>
          <w:sz w:val="24"/>
          <w:szCs w:val="24"/>
        </w:rPr>
        <w:t xml:space="preserve">university </w:t>
      </w:r>
      <w:r w:rsidRPr="008242D9">
        <w:rPr>
          <w:rFonts w:ascii="Times New Roman" w:hAnsi="Times New Roman" w:cs="Times New Roman"/>
          <w:sz w:val="24"/>
          <w:szCs w:val="24"/>
        </w:rPr>
        <w:t xml:space="preserve">audiences in two ways: through the editorial policies of the journal, as well as through the regular Critical Quarterly </w:t>
      </w:r>
      <w:r w:rsidR="00646114" w:rsidRPr="008242D9">
        <w:rPr>
          <w:rFonts w:ascii="Times New Roman" w:hAnsi="Times New Roman" w:cs="Times New Roman"/>
          <w:sz w:val="24"/>
          <w:szCs w:val="24"/>
        </w:rPr>
        <w:t>Society c</w:t>
      </w:r>
      <w:r w:rsidRPr="008242D9">
        <w:rPr>
          <w:rFonts w:ascii="Times New Roman" w:hAnsi="Times New Roman" w:cs="Times New Roman"/>
          <w:sz w:val="24"/>
          <w:szCs w:val="24"/>
        </w:rPr>
        <w:t>onferences, which ran twice a year from 1961 until at least 1992.</w:t>
      </w:r>
      <w:r w:rsidRPr="008242D9">
        <w:rPr>
          <w:rStyle w:val="EndnoteReference"/>
          <w:rFonts w:ascii="Times New Roman" w:hAnsi="Times New Roman" w:cs="Times New Roman"/>
          <w:sz w:val="24"/>
          <w:szCs w:val="24"/>
        </w:rPr>
        <w:endnoteReference w:id="6"/>
      </w:r>
      <w:r w:rsidRPr="008242D9">
        <w:rPr>
          <w:rFonts w:ascii="Times New Roman" w:hAnsi="Times New Roman" w:cs="Times New Roman"/>
          <w:sz w:val="24"/>
          <w:szCs w:val="24"/>
        </w:rPr>
        <w:t xml:space="preserve"> </w:t>
      </w:r>
      <w:r w:rsidR="00C75ADF" w:rsidRPr="008242D9">
        <w:rPr>
          <w:rFonts w:ascii="Times New Roman" w:hAnsi="Times New Roman" w:cs="Times New Roman"/>
          <w:sz w:val="24"/>
          <w:szCs w:val="24"/>
        </w:rPr>
        <w:t xml:space="preserve">The </w:t>
      </w:r>
      <w:r w:rsidR="002C652C" w:rsidRPr="008242D9">
        <w:rPr>
          <w:rFonts w:ascii="Times New Roman" w:hAnsi="Times New Roman" w:cs="Times New Roman"/>
          <w:i/>
          <w:iCs/>
          <w:sz w:val="24"/>
          <w:szCs w:val="24"/>
        </w:rPr>
        <w:t xml:space="preserve">CQ </w:t>
      </w:r>
      <w:r w:rsidR="00C75ADF" w:rsidRPr="008242D9">
        <w:rPr>
          <w:rFonts w:ascii="Times New Roman" w:hAnsi="Times New Roman" w:cs="Times New Roman"/>
          <w:sz w:val="24"/>
          <w:szCs w:val="24"/>
        </w:rPr>
        <w:t>project was broadly popular (in the 1960s the journal</w:t>
      </w:r>
      <w:r w:rsidR="00C75ADF" w:rsidRPr="008242D9">
        <w:rPr>
          <w:rFonts w:ascii="Times New Roman" w:hAnsi="Times New Roman" w:cs="Times New Roman"/>
          <w:i/>
          <w:iCs/>
          <w:sz w:val="24"/>
          <w:szCs w:val="24"/>
        </w:rPr>
        <w:t xml:space="preserve"> </w:t>
      </w:r>
      <w:r w:rsidR="00C75ADF" w:rsidRPr="008242D9">
        <w:rPr>
          <w:rFonts w:ascii="Times New Roman" w:hAnsi="Times New Roman" w:cs="Times New Roman"/>
          <w:sz w:val="24"/>
          <w:szCs w:val="24"/>
        </w:rPr>
        <w:t>was sold to more than half the grammar schools in Britain), but it was not without its flaws</w:t>
      </w:r>
      <w:r w:rsidR="002C652C" w:rsidRPr="008242D9">
        <w:rPr>
          <w:rFonts w:ascii="Times New Roman" w:hAnsi="Times New Roman" w:cs="Times New Roman"/>
          <w:sz w:val="24"/>
          <w:szCs w:val="24"/>
        </w:rPr>
        <w:t>. In particular,</w:t>
      </w:r>
      <w:r w:rsidR="00C75ADF" w:rsidRPr="008242D9">
        <w:rPr>
          <w:rFonts w:ascii="Times New Roman" w:hAnsi="Times New Roman" w:cs="Times New Roman"/>
          <w:sz w:val="24"/>
          <w:szCs w:val="24"/>
        </w:rPr>
        <w:t xml:space="preserve"> these non-specialists were seen more as a passive audience than an active base of contributors: to use the </w:t>
      </w:r>
      <w:r w:rsidR="00C75ADF" w:rsidRPr="008242D9">
        <w:rPr>
          <w:rFonts w:ascii="Times New Roman" w:hAnsi="Times New Roman" w:cs="Times New Roman"/>
          <w:sz w:val="24"/>
          <w:szCs w:val="24"/>
        </w:rPr>
        <w:lastRenderedPageBreak/>
        <w:t xml:space="preserve">distinction made by Raymond Williams in the conclusion to </w:t>
      </w:r>
      <w:r w:rsidR="00C75ADF" w:rsidRPr="008242D9">
        <w:rPr>
          <w:rFonts w:ascii="Times New Roman" w:hAnsi="Times New Roman" w:cs="Times New Roman"/>
          <w:i/>
          <w:iCs/>
          <w:sz w:val="24"/>
          <w:szCs w:val="24"/>
        </w:rPr>
        <w:t>Culture and Society</w:t>
      </w:r>
      <w:r w:rsidR="00C75ADF" w:rsidRPr="008242D9">
        <w:rPr>
          <w:rFonts w:ascii="Times New Roman" w:hAnsi="Times New Roman" w:cs="Times New Roman"/>
          <w:sz w:val="24"/>
          <w:szCs w:val="24"/>
        </w:rPr>
        <w:t xml:space="preserve"> (1958), </w:t>
      </w:r>
      <w:r w:rsidR="00C75ADF" w:rsidRPr="008242D9">
        <w:rPr>
          <w:rFonts w:ascii="Times New Roman" w:hAnsi="Times New Roman" w:cs="Times New Roman"/>
          <w:i/>
          <w:iCs/>
          <w:sz w:val="24"/>
          <w:szCs w:val="24"/>
        </w:rPr>
        <w:t>CQ</w:t>
      </w:r>
      <w:r w:rsidR="00C75ADF" w:rsidRPr="008242D9">
        <w:rPr>
          <w:rFonts w:ascii="Times New Roman" w:hAnsi="Times New Roman" w:cs="Times New Roman"/>
          <w:sz w:val="24"/>
          <w:szCs w:val="24"/>
        </w:rPr>
        <w:t xml:space="preserve">’s communication with this non-specialist audience was a one-way ‘transmission’ rather than a two-way ‘conversation’. After considering the </w:t>
      </w:r>
      <w:r w:rsidR="00C75ADF" w:rsidRPr="008242D9">
        <w:rPr>
          <w:rFonts w:ascii="Times New Roman" w:hAnsi="Times New Roman" w:cs="Times New Roman"/>
          <w:i/>
          <w:iCs/>
          <w:sz w:val="24"/>
          <w:szCs w:val="24"/>
        </w:rPr>
        <w:t xml:space="preserve">CQ </w:t>
      </w:r>
      <w:r w:rsidR="00C75ADF" w:rsidRPr="008242D9">
        <w:rPr>
          <w:rFonts w:ascii="Times New Roman" w:hAnsi="Times New Roman" w:cs="Times New Roman"/>
          <w:sz w:val="24"/>
          <w:szCs w:val="24"/>
        </w:rPr>
        <w:t>example, this paper asks how we might enact a similar project today, albeit one which gets closer to a democratic ‘conversation’ between academic literary critics or scholars and a non-specialist, non-university audience.</w:t>
      </w:r>
    </w:p>
    <w:p w14:paraId="0AFCAEC8" w14:textId="047AA046" w:rsidR="00006C6A" w:rsidRPr="008242D9" w:rsidRDefault="00006C6A"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ab/>
        <w:t xml:space="preserve">In the motto ‘literature is for everyman’ as well as the arguments of the later essay, Cox and Dyson were consciously defining themselves in opposition to F. R. Leavis’s Cambridge-based journal </w:t>
      </w:r>
      <w:r w:rsidRPr="008242D9">
        <w:rPr>
          <w:rFonts w:ascii="Times New Roman" w:hAnsi="Times New Roman" w:cs="Times New Roman"/>
          <w:i/>
          <w:iCs/>
          <w:sz w:val="24"/>
          <w:szCs w:val="24"/>
        </w:rPr>
        <w:t>Scrutiny</w:t>
      </w:r>
      <w:r w:rsidRPr="008242D9">
        <w:rPr>
          <w:rFonts w:ascii="Times New Roman" w:hAnsi="Times New Roman" w:cs="Times New Roman"/>
          <w:sz w:val="24"/>
          <w:szCs w:val="24"/>
        </w:rPr>
        <w:t xml:space="preserve">, which ran from 1932 until it folded in 1953, as well as the Oxford-based </w:t>
      </w:r>
      <w:r w:rsidRPr="008242D9">
        <w:rPr>
          <w:rFonts w:ascii="Times New Roman" w:hAnsi="Times New Roman" w:cs="Times New Roman"/>
          <w:i/>
          <w:iCs/>
          <w:sz w:val="24"/>
          <w:szCs w:val="24"/>
        </w:rPr>
        <w:t>Essays in Criticism</w:t>
      </w:r>
      <w:r w:rsidRPr="008242D9">
        <w:rPr>
          <w:rFonts w:ascii="Times New Roman" w:hAnsi="Times New Roman" w:cs="Times New Roman"/>
          <w:sz w:val="24"/>
          <w:szCs w:val="24"/>
        </w:rPr>
        <w:t>, established by F. W. Bateson in 1951. It would pay to briefly sketch out this intellectual context. The 1950s was a decade when, as Matthew Taunton puts it, ‘the powerful influence of F. R. Leavis could be felt everywhere in the discipline of English Literature’,</w:t>
      </w:r>
      <w:r w:rsidRPr="008242D9">
        <w:rPr>
          <w:rStyle w:val="EndnoteReference"/>
          <w:rFonts w:ascii="Times New Roman" w:hAnsi="Times New Roman" w:cs="Times New Roman"/>
          <w:sz w:val="24"/>
          <w:szCs w:val="24"/>
        </w:rPr>
        <w:endnoteReference w:id="7"/>
      </w:r>
      <w:r w:rsidRPr="008242D9">
        <w:rPr>
          <w:rFonts w:ascii="Times New Roman" w:hAnsi="Times New Roman" w:cs="Times New Roman"/>
          <w:sz w:val="24"/>
          <w:szCs w:val="24"/>
        </w:rPr>
        <w:t xml:space="preserve"> and while Cox and Dyson had both been trained in Leavisite practical criticism at Cambridge’s Pembroke College from 1949 to 1954, they rejected Leavis’s pessimism about contemporary culture. This pessimism had been articulated by Leavis in </w:t>
      </w:r>
      <w:r w:rsidR="00927236" w:rsidRPr="008242D9">
        <w:rPr>
          <w:rFonts w:ascii="Times New Roman" w:hAnsi="Times New Roman" w:cs="Times New Roman"/>
          <w:sz w:val="24"/>
          <w:szCs w:val="24"/>
        </w:rPr>
        <w:t>the</w:t>
      </w:r>
      <w:r w:rsidRPr="008242D9">
        <w:rPr>
          <w:rFonts w:ascii="Times New Roman" w:hAnsi="Times New Roman" w:cs="Times New Roman"/>
          <w:sz w:val="24"/>
          <w:szCs w:val="24"/>
        </w:rPr>
        <w:t xml:space="preserve"> infamous and influential essay </w:t>
      </w:r>
      <w:r w:rsidRPr="008242D9">
        <w:rPr>
          <w:rFonts w:ascii="Times New Roman" w:hAnsi="Times New Roman" w:cs="Times New Roman"/>
          <w:iCs/>
          <w:sz w:val="24"/>
          <w:szCs w:val="24"/>
        </w:rPr>
        <w:t xml:space="preserve">‘Mass Civilization and Minority Culture’ (1930), in which he argued ‘culture is at a crisis’. Under threat from mass-produced goods, the cinema, and the tabloid press, the future of culture – which, for Leavis, meant the literary tradition – depended on ‘a very small minority’ of expert critics with specialist knowledge about literature. Leavis argued: </w:t>
      </w:r>
      <w:r w:rsidRPr="008242D9">
        <w:rPr>
          <w:rFonts w:ascii="Times New Roman" w:hAnsi="Times New Roman" w:cs="Times New Roman"/>
          <w:sz w:val="24"/>
          <w:szCs w:val="24"/>
        </w:rPr>
        <w:t>‘The minority capable not only of appreciating Dante, Shakespeare, Donne, Baudelaire, Conrad (to take major instances) but of recognizing their latest successors constitute the consciousness of the race’.</w:t>
      </w:r>
      <w:r w:rsidRPr="008242D9">
        <w:rPr>
          <w:rStyle w:val="EndnoteReference"/>
          <w:rFonts w:ascii="Times New Roman" w:hAnsi="Times New Roman" w:cs="Times New Roman"/>
          <w:sz w:val="24"/>
          <w:szCs w:val="24"/>
        </w:rPr>
        <w:endnoteReference w:id="8"/>
      </w:r>
      <w:r w:rsidRPr="008242D9">
        <w:rPr>
          <w:rFonts w:ascii="Times New Roman" w:hAnsi="Times New Roman" w:cs="Times New Roman"/>
          <w:sz w:val="24"/>
          <w:szCs w:val="24"/>
        </w:rPr>
        <w:t xml:space="preserve"> Though Cox and Dyson shared with Leavis the </w:t>
      </w:r>
      <w:r w:rsidRPr="008242D9">
        <w:rPr>
          <w:rFonts w:ascii="Times New Roman" w:hAnsi="Times New Roman" w:cs="Times New Roman"/>
          <w:iCs/>
          <w:sz w:val="24"/>
          <w:szCs w:val="24"/>
        </w:rPr>
        <w:t>‘belief that understanding of great literature creates tolerance and wisdom,’</w:t>
      </w:r>
      <w:r w:rsidRPr="008242D9">
        <w:rPr>
          <w:rStyle w:val="EndnoteReference"/>
          <w:rFonts w:ascii="Times New Roman" w:hAnsi="Times New Roman" w:cs="Times New Roman"/>
          <w:iCs/>
          <w:sz w:val="24"/>
          <w:szCs w:val="24"/>
        </w:rPr>
        <w:endnoteReference w:id="9"/>
      </w:r>
      <w:r w:rsidRPr="008242D9">
        <w:rPr>
          <w:rFonts w:ascii="Times New Roman" w:hAnsi="Times New Roman" w:cs="Times New Roman"/>
          <w:iCs/>
          <w:sz w:val="24"/>
          <w:szCs w:val="24"/>
        </w:rPr>
        <w:t xml:space="preserve"> they</w:t>
      </w:r>
      <w:r w:rsidRPr="008242D9">
        <w:rPr>
          <w:rFonts w:ascii="Times New Roman" w:hAnsi="Times New Roman" w:cs="Times New Roman"/>
          <w:sz w:val="24"/>
          <w:szCs w:val="24"/>
        </w:rPr>
        <w:t xml:space="preserve"> found his cultural pessimism to be stifling for contemporary writers. As Dyson put it in a 1960 editorial, Leavis ‘adopted towards contemporary literature an unfortunately negative approach; his standards of excellence are such that only a few writers in any century could hope to come up to them’.</w:t>
      </w:r>
      <w:r w:rsidRPr="008242D9">
        <w:rPr>
          <w:rStyle w:val="EndnoteReference"/>
          <w:rFonts w:ascii="Times New Roman" w:hAnsi="Times New Roman" w:cs="Times New Roman"/>
          <w:sz w:val="24"/>
          <w:szCs w:val="24"/>
        </w:rPr>
        <w:endnoteReference w:id="10"/>
      </w:r>
      <w:r w:rsidRPr="008242D9">
        <w:rPr>
          <w:rFonts w:ascii="Times New Roman" w:hAnsi="Times New Roman" w:cs="Times New Roman"/>
          <w:sz w:val="24"/>
          <w:szCs w:val="24"/>
        </w:rPr>
        <w:t xml:space="preserve"> </w:t>
      </w:r>
      <w:r w:rsidRPr="008242D9">
        <w:rPr>
          <w:rFonts w:ascii="Times New Roman" w:hAnsi="Times New Roman" w:cs="Times New Roman"/>
          <w:iCs/>
          <w:sz w:val="24"/>
          <w:szCs w:val="24"/>
        </w:rPr>
        <w:t xml:space="preserve">The effect of this </w:t>
      </w:r>
      <w:r w:rsidRPr="008242D9">
        <w:rPr>
          <w:rFonts w:ascii="Times New Roman" w:hAnsi="Times New Roman" w:cs="Times New Roman"/>
          <w:iCs/>
          <w:sz w:val="24"/>
          <w:szCs w:val="24"/>
        </w:rPr>
        <w:lastRenderedPageBreak/>
        <w:t>was recalled by Cox in his 1992 memoir</w:t>
      </w:r>
      <w:r w:rsidR="00503FD3" w:rsidRPr="008242D9">
        <w:rPr>
          <w:rFonts w:ascii="Times New Roman" w:hAnsi="Times New Roman" w:cs="Times New Roman"/>
          <w:iCs/>
          <w:sz w:val="24"/>
          <w:szCs w:val="24"/>
        </w:rPr>
        <w:t xml:space="preserve">, </w:t>
      </w:r>
      <w:r w:rsidR="00503FD3" w:rsidRPr="008242D9">
        <w:rPr>
          <w:rFonts w:ascii="Times New Roman" w:hAnsi="Times New Roman" w:cs="Times New Roman"/>
          <w:i/>
          <w:sz w:val="24"/>
          <w:szCs w:val="24"/>
        </w:rPr>
        <w:t>The Great Betrayal</w:t>
      </w:r>
      <w:r w:rsidRPr="008242D9">
        <w:rPr>
          <w:rFonts w:ascii="Times New Roman" w:hAnsi="Times New Roman" w:cs="Times New Roman"/>
          <w:iCs/>
          <w:sz w:val="24"/>
          <w:szCs w:val="24"/>
        </w:rPr>
        <w:t>: ‘During our years at Cambridge Tony [Dyson] and I were typical in taking almost no interest in contemporary verse. We read Dylan Thomas, of course, but our attitude tended to be one of contempt.’</w:t>
      </w:r>
      <w:r w:rsidRPr="008242D9">
        <w:rPr>
          <w:rStyle w:val="EndnoteReference"/>
          <w:rFonts w:ascii="Times New Roman" w:hAnsi="Times New Roman" w:cs="Times New Roman"/>
          <w:iCs/>
          <w:sz w:val="24"/>
          <w:szCs w:val="24"/>
        </w:rPr>
        <w:endnoteReference w:id="11"/>
      </w:r>
      <w:r w:rsidRPr="008242D9">
        <w:rPr>
          <w:rFonts w:ascii="Times New Roman" w:hAnsi="Times New Roman" w:cs="Times New Roman"/>
          <w:iCs/>
          <w:sz w:val="24"/>
          <w:szCs w:val="24"/>
        </w:rPr>
        <w:t xml:space="preserve"> This contempt for contemporary poets had a profoundly negative effect on Cox’s own creative practice: ‘Leavis’s scorn was easy to imitate, and made my own personal writing</w:t>
      </w:r>
      <w:r w:rsidR="001264FA" w:rsidRPr="008242D9">
        <w:rPr>
          <w:rFonts w:ascii="Times New Roman" w:hAnsi="Times New Roman" w:cs="Times New Roman"/>
          <w:iCs/>
          <w:sz w:val="24"/>
          <w:szCs w:val="24"/>
        </w:rPr>
        <w:t>s</w:t>
      </w:r>
      <w:r w:rsidRPr="008242D9">
        <w:rPr>
          <w:rFonts w:ascii="Times New Roman" w:hAnsi="Times New Roman" w:cs="Times New Roman"/>
          <w:iCs/>
          <w:sz w:val="24"/>
          <w:szCs w:val="24"/>
        </w:rPr>
        <w:t xml:space="preserve"> seem feeble (as they were, but they were beginnings on which I might have built.).’</w:t>
      </w:r>
      <w:r w:rsidRPr="008242D9">
        <w:rPr>
          <w:rStyle w:val="EndnoteReference"/>
          <w:rFonts w:ascii="Times New Roman" w:hAnsi="Times New Roman" w:cs="Times New Roman"/>
          <w:iCs/>
          <w:sz w:val="24"/>
          <w:szCs w:val="24"/>
        </w:rPr>
        <w:endnoteReference w:id="12"/>
      </w:r>
    </w:p>
    <w:p w14:paraId="521CB1A8" w14:textId="4C4965C9" w:rsidR="00006C6A" w:rsidRPr="008242D9" w:rsidRDefault="00006C6A" w:rsidP="00F66432">
      <w:pPr>
        <w:spacing w:after="0" w:line="480" w:lineRule="auto"/>
        <w:ind w:firstLine="720"/>
        <w:jc w:val="both"/>
        <w:rPr>
          <w:rFonts w:ascii="Times New Roman" w:hAnsi="Times New Roman" w:cs="Times New Roman"/>
          <w:sz w:val="24"/>
          <w:szCs w:val="24"/>
        </w:rPr>
      </w:pPr>
      <w:r w:rsidRPr="008242D9">
        <w:rPr>
          <w:rFonts w:ascii="Times New Roman" w:hAnsi="Times New Roman" w:cs="Times New Roman"/>
          <w:iCs/>
          <w:sz w:val="24"/>
          <w:szCs w:val="24"/>
        </w:rPr>
        <w:t xml:space="preserve">Despite their reservations about Leavis’s pessimism, Cox and Dyson did publish a symposium titled ‘Our Debt to Dr Leavis’ in </w:t>
      </w:r>
      <w:r w:rsidRPr="008242D9">
        <w:rPr>
          <w:rFonts w:ascii="Times New Roman" w:hAnsi="Times New Roman" w:cs="Times New Roman"/>
          <w:i/>
          <w:sz w:val="24"/>
          <w:szCs w:val="24"/>
        </w:rPr>
        <w:t>CQ</w:t>
      </w:r>
      <w:r w:rsidRPr="008242D9">
        <w:rPr>
          <w:rFonts w:ascii="Times New Roman" w:hAnsi="Times New Roman" w:cs="Times New Roman"/>
          <w:iCs/>
          <w:sz w:val="24"/>
          <w:szCs w:val="24"/>
        </w:rPr>
        <w:t>’s third issue, dated September 1959. The three contributors, Raymond Williams, R. J. Kaufmann and Alun Jones, were all broadly positive about Leavis’s work; Williams, for instance, wrote that Leavis ‘is the most interesting critic of his generation, […] his educational influence has been central to the best work of the period, and […] his life’s work is a major contribution to our culture.’</w:t>
      </w:r>
      <w:r w:rsidRPr="008242D9">
        <w:rPr>
          <w:rStyle w:val="EndnoteReference"/>
          <w:rFonts w:ascii="Times New Roman" w:hAnsi="Times New Roman" w:cs="Times New Roman"/>
          <w:iCs/>
          <w:sz w:val="24"/>
          <w:szCs w:val="24"/>
        </w:rPr>
        <w:endnoteReference w:id="13"/>
      </w:r>
      <w:r w:rsidRPr="008242D9">
        <w:rPr>
          <w:rFonts w:ascii="Times New Roman" w:hAnsi="Times New Roman" w:cs="Times New Roman"/>
          <w:iCs/>
          <w:sz w:val="24"/>
          <w:szCs w:val="24"/>
        </w:rPr>
        <w:t xml:space="preserve"> </w:t>
      </w:r>
      <w:r w:rsidRPr="008242D9">
        <w:rPr>
          <w:rFonts w:ascii="Times New Roman" w:hAnsi="Times New Roman" w:cs="Times New Roman"/>
          <w:sz w:val="24"/>
          <w:szCs w:val="24"/>
        </w:rPr>
        <w:t xml:space="preserve">Himself a graduate of Cambridge English, Williams had previously offered a notable critique of Leavis’s minority culture in the seminal </w:t>
      </w:r>
      <w:r w:rsidRPr="008242D9">
        <w:rPr>
          <w:rFonts w:ascii="Times New Roman" w:hAnsi="Times New Roman" w:cs="Times New Roman"/>
          <w:i/>
          <w:iCs/>
          <w:sz w:val="24"/>
          <w:szCs w:val="24"/>
        </w:rPr>
        <w:t xml:space="preserve">Culture and Society </w:t>
      </w:r>
      <w:r w:rsidRPr="008242D9">
        <w:rPr>
          <w:rFonts w:ascii="Times New Roman" w:hAnsi="Times New Roman" w:cs="Times New Roman"/>
          <w:sz w:val="24"/>
          <w:szCs w:val="24"/>
        </w:rPr>
        <w:t>(1958). In particular, Williams question</w:t>
      </w:r>
      <w:r w:rsidR="00927236" w:rsidRPr="008242D9">
        <w:rPr>
          <w:rFonts w:ascii="Times New Roman" w:hAnsi="Times New Roman" w:cs="Times New Roman"/>
          <w:sz w:val="24"/>
          <w:szCs w:val="24"/>
        </w:rPr>
        <w:t>ed the centrality of literature to Leavis’s idea of culture:</w:t>
      </w:r>
      <w:r w:rsidRPr="008242D9">
        <w:rPr>
          <w:rFonts w:ascii="Times New Roman" w:hAnsi="Times New Roman" w:cs="Times New Roman"/>
          <w:sz w:val="24"/>
          <w:szCs w:val="24"/>
        </w:rPr>
        <w:t xml:space="preserve"> </w:t>
      </w:r>
    </w:p>
    <w:p w14:paraId="207AB4EA" w14:textId="48C8A5BE" w:rsidR="00006C6A" w:rsidRPr="008242D9" w:rsidRDefault="00006C6A" w:rsidP="00F66432">
      <w:pPr>
        <w:spacing w:after="0" w:line="240" w:lineRule="auto"/>
        <w:ind w:left="720"/>
        <w:jc w:val="both"/>
        <w:rPr>
          <w:rFonts w:ascii="Times New Roman" w:hAnsi="Times New Roman" w:cs="Times New Roman"/>
          <w:sz w:val="24"/>
          <w:szCs w:val="24"/>
        </w:rPr>
      </w:pPr>
      <w:r w:rsidRPr="008242D9">
        <w:rPr>
          <w:rFonts w:ascii="Times New Roman" w:hAnsi="Times New Roman" w:cs="Times New Roman"/>
          <w:sz w:val="24"/>
          <w:szCs w:val="24"/>
        </w:rPr>
        <w:t>the ways in which we can draw on other experience are more various than literature alone. For experience that is formally record</w:t>
      </w:r>
      <w:r w:rsidR="005B3BFB" w:rsidRPr="008242D9">
        <w:rPr>
          <w:rFonts w:ascii="Times New Roman" w:hAnsi="Times New Roman" w:cs="Times New Roman"/>
          <w:sz w:val="24"/>
          <w:szCs w:val="24"/>
        </w:rPr>
        <w:t>ed</w:t>
      </w:r>
      <w:r w:rsidRPr="008242D9">
        <w:rPr>
          <w:rFonts w:ascii="Times New Roman" w:hAnsi="Times New Roman" w:cs="Times New Roman"/>
          <w:sz w:val="24"/>
          <w:szCs w:val="24"/>
        </w:rPr>
        <w:t xml:space="preserve"> we go, not only to the rich source of literature, but also to history, building, painting, music, philosophy, theology, political and social theory, the physical and natural sciences, anthropology, and indeed the whole body of learning. We go also, if we are wise, to the experience that is otherwise recorded: in institutions, manners, customs, family memories.</w:t>
      </w:r>
      <w:r w:rsidRPr="008242D9">
        <w:rPr>
          <w:rStyle w:val="EndnoteReference"/>
          <w:rFonts w:ascii="Times New Roman" w:hAnsi="Times New Roman" w:cs="Times New Roman"/>
          <w:sz w:val="24"/>
          <w:szCs w:val="24"/>
        </w:rPr>
        <w:endnoteReference w:id="14"/>
      </w:r>
    </w:p>
    <w:p w14:paraId="2B803D96" w14:textId="77777777" w:rsidR="00E00D0A" w:rsidRPr="008242D9" w:rsidRDefault="00E00D0A" w:rsidP="00F66432">
      <w:pPr>
        <w:spacing w:after="0" w:line="240" w:lineRule="auto"/>
        <w:ind w:left="720"/>
        <w:jc w:val="both"/>
        <w:rPr>
          <w:rFonts w:ascii="Times New Roman" w:hAnsi="Times New Roman" w:cs="Times New Roman"/>
          <w:sz w:val="24"/>
          <w:szCs w:val="24"/>
        </w:rPr>
      </w:pPr>
    </w:p>
    <w:p w14:paraId="55FCD2D6" w14:textId="43974A5B" w:rsidR="00006C6A" w:rsidRPr="008242D9" w:rsidRDefault="005B3BFB"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Later, i</w:t>
      </w:r>
      <w:r w:rsidR="00006C6A" w:rsidRPr="008242D9">
        <w:rPr>
          <w:rFonts w:ascii="Times New Roman" w:hAnsi="Times New Roman" w:cs="Times New Roman"/>
          <w:sz w:val="24"/>
          <w:szCs w:val="24"/>
        </w:rPr>
        <w:t>n the book’s conclusion, Williams writes of the importance of contemporary culture</w:t>
      </w:r>
      <w:r w:rsidRPr="008242D9">
        <w:rPr>
          <w:rFonts w:ascii="Times New Roman" w:hAnsi="Times New Roman" w:cs="Times New Roman"/>
          <w:sz w:val="24"/>
          <w:szCs w:val="24"/>
        </w:rPr>
        <w:t>, in particular</w:t>
      </w:r>
      <w:r w:rsidR="00006C6A" w:rsidRPr="008242D9">
        <w:rPr>
          <w:rFonts w:ascii="Times New Roman" w:hAnsi="Times New Roman" w:cs="Times New Roman"/>
          <w:sz w:val="24"/>
          <w:szCs w:val="24"/>
        </w:rPr>
        <w:t>:</w:t>
      </w:r>
    </w:p>
    <w:p w14:paraId="5F312E16" w14:textId="1AC9F205" w:rsidR="00006C6A" w:rsidRPr="008242D9" w:rsidRDefault="00006C6A" w:rsidP="00F66432">
      <w:pPr>
        <w:spacing w:after="0" w:line="240" w:lineRule="auto"/>
        <w:ind w:left="720"/>
        <w:contextualSpacing/>
        <w:jc w:val="both"/>
        <w:rPr>
          <w:rFonts w:ascii="Times New Roman" w:hAnsi="Times New Roman" w:cs="Times New Roman"/>
          <w:sz w:val="24"/>
          <w:szCs w:val="24"/>
        </w:rPr>
      </w:pPr>
      <w:r w:rsidRPr="008242D9">
        <w:rPr>
          <w:rFonts w:ascii="Times New Roman" w:hAnsi="Times New Roman" w:cs="Times New Roman"/>
          <w:sz w:val="24"/>
          <w:szCs w:val="24"/>
        </w:rPr>
        <w:t>A culture, while it is being lived, is always in part unknown, in part unrealized. The making of a community is always an exploration, for consciousness cannot precede creation, and there is no formula for unknown experience. A good community, a living culture, will, because of this, not only make room for but actively encourage all and any who can contribute to the advance in consciousness which is the common need.</w:t>
      </w:r>
      <w:r w:rsidRPr="008242D9">
        <w:rPr>
          <w:rStyle w:val="EndnoteReference"/>
          <w:rFonts w:ascii="Times New Roman" w:hAnsi="Times New Roman" w:cs="Times New Roman"/>
          <w:sz w:val="24"/>
          <w:szCs w:val="24"/>
        </w:rPr>
        <w:endnoteReference w:id="15"/>
      </w:r>
    </w:p>
    <w:p w14:paraId="5056689B" w14:textId="77777777" w:rsidR="00006C6A" w:rsidRPr="008242D9" w:rsidRDefault="00006C6A" w:rsidP="00F66432">
      <w:pPr>
        <w:spacing w:after="0" w:line="240" w:lineRule="auto"/>
        <w:ind w:left="720"/>
        <w:contextualSpacing/>
        <w:jc w:val="both"/>
        <w:rPr>
          <w:rFonts w:ascii="Times New Roman" w:hAnsi="Times New Roman" w:cs="Times New Roman"/>
          <w:sz w:val="24"/>
          <w:szCs w:val="24"/>
        </w:rPr>
      </w:pPr>
    </w:p>
    <w:p w14:paraId="057F1211" w14:textId="6B343ABC" w:rsidR="00006C6A" w:rsidRPr="008242D9" w:rsidRDefault="00006C6A" w:rsidP="00F66432">
      <w:pPr>
        <w:spacing w:after="0" w:line="480" w:lineRule="auto"/>
        <w:contextualSpacing/>
        <w:jc w:val="both"/>
        <w:rPr>
          <w:rFonts w:ascii="Times New Roman" w:hAnsi="Times New Roman" w:cs="Times New Roman"/>
          <w:sz w:val="24"/>
          <w:szCs w:val="24"/>
        </w:rPr>
      </w:pPr>
      <w:r w:rsidRPr="008242D9">
        <w:rPr>
          <w:rFonts w:ascii="Times New Roman" w:hAnsi="Times New Roman" w:cs="Times New Roman"/>
          <w:sz w:val="24"/>
          <w:szCs w:val="24"/>
        </w:rPr>
        <w:t xml:space="preserve">Despite Cox and Dyson’s acceptance of Leavis’s definition of literature </w:t>
      </w:r>
      <w:r w:rsidRPr="008242D9">
        <w:rPr>
          <w:rFonts w:ascii="Times New Roman" w:hAnsi="Times New Roman" w:cs="Times New Roman"/>
          <w:i/>
          <w:iCs/>
          <w:sz w:val="24"/>
          <w:szCs w:val="24"/>
        </w:rPr>
        <w:t>as</w:t>
      </w:r>
      <w:r w:rsidRPr="008242D9">
        <w:rPr>
          <w:rFonts w:ascii="Times New Roman" w:hAnsi="Times New Roman" w:cs="Times New Roman"/>
          <w:sz w:val="24"/>
          <w:szCs w:val="24"/>
        </w:rPr>
        <w:t xml:space="preserve"> culture, Williams’s description in this second quotation </w:t>
      </w:r>
      <w:r w:rsidR="00E9345A" w:rsidRPr="008242D9">
        <w:rPr>
          <w:rFonts w:ascii="Times New Roman" w:hAnsi="Times New Roman" w:cs="Times New Roman"/>
          <w:sz w:val="24"/>
          <w:szCs w:val="24"/>
        </w:rPr>
        <w:t>bears some relation to</w:t>
      </w:r>
      <w:r w:rsidRPr="008242D9">
        <w:rPr>
          <w:rFonts w:ascii="Times New Roman" w:hAnsi="Times New Roman" w:cs="Times New Roman"/>
          <w:sz w:val="24"/>
          <w:szCs w:val="24"/>
        </w:rPr>
        <w:t xml:space="preserve"> Cox and Dyson’s rejection of the </w:t>
      </w:r>
      <w:r w:rsidRPr="008242D9">
        <w:rPr>
          <w:rFonts w:ascii="Times New Roman" w:hAnsi="Times New Roman" w:cs="Times New Roman"/>
          <w:sz w:val="24"/>
          <w:szCs w:val="24"/>
        </w:rPr>
        <w:lastRenderedPageBreak/>
        <w:t xml:space="preserve">pessimistic tendencies of Leavis’s cultural criticism and their hope, described in </w:t>
      </w:r>
      <w:r w:rsidRPr="008242D9">
        <w:rPr>
          <w:rFonts w:ascii="Times New Roman" w:hAnsi="Times New Roman" w:cs="Times New Roman"/>
          <w:i/>
          <w:iCs/>
          <w:sz w:val="24"/>
          <w:szCs w:val="24"/>
        </w:rPr>
        <w:t>CQ</w:t>
      </w:r>
      <w:r w:rsidRPr="008242D9">
        <w:rPr>
          <w:rFonts w:ascii="Times New Roman" w:hAnsi="Times New Roman" w:cs="Times New Roman"/>
          <w:sz w:val="24"/>
          <w:szCs w:val="24"/>
        </w:rPr>
        <w:t>’s first foreword, that the journal will be ‘mainly constructive in its emphasis’.</w:t>
      </w:r>
      <w:r w:rsidRPr="008242D9">
        <w:rPr>
          <w:rStyle w:val="EndnoteReference"/>
          <w:rFonts w:ascii="Times New Roman" w:hAnsi="Times New Roman" w:cs="Times New Roman"/>
          <w:sz w:val="24"/>
          <w:szCs w:val="24"/>
        </w:rPr>
        <w:endnoteReference w:id="16"/>
      </w:r>
      <w:r w:rsidRPr="008242D9">
        <w:rPr>
          <w:rFonts w:ascii="Times New Roman" w:hAnsi="Times New Roman" w:cs="Times New Roman"/>
          <w:sz w:val="24"/>
          <w:szCs w:val="24"/>
        </w:rPr>
        <w:t xml:space="preserve"> In what follows, I seek to position Cox and Dyson’s editorial policies at the journal and their work organising the Critical Quarterly </w:t>
      </w:r>
      <w:r w:rsidR="001264FA" w:rsidRPr="008242D9">
        <w:rPr>
          <w:rFonts w:ascii="Times New Roman" w:hAnsi="Times New Roman" w:cs="Times New Roman"/>
          <w:sz w:val="24"/>
          <w:szCs w:val="24"/>
        </w:rPr>
        <w:t>Society c</w:t>
      </w:r>
      <w:r w:rsidRPr="008242D9">
        <w:rPr>
          <w:rFonts w:ascii="Times New Roman" w:hAnsi="Times New Roman" w:cs="Times New Roman"/>
          <w:sz w:val="24"/>
          <w:szCs w:val="24"/>
        </w:rPr>
        <w:t xml:space="preserve">onferences as </w:t>
      </w:r>
      <w:r w:rsidR="00E9345A" w:rsidRPr="008242D9">
        <w:rPr>
          <w:rFonts w:ascii="Times New Roman" w:hAnsi="Times New Roman" w:cs="Times New Roman"/>
          <w:sz w:val="24"/>
          <w:szCs w:val="24"/>
        </w:rPr>
        <w:t xml:space="preserve">examples of an ongoing </w:t>
      </w:r>
      <w:r w:rsidRPr="008242D9">
        <w:rPr>
          <w:rFonts w:ascii="Times New Roman" w:hAnsi="Times New Roman" w:cs="Times New Roman"/>
          <w:sz w:val="24"/>
          <w:szCs w:val="24"/>
        </w:rPr>
        <w:t>attempt to, in Williams’s words, ‘not only make room for but actively encourage all and any who can contribute to the advance in consciousness which is the common need.’</w:t>
      </w:r>
    </w:p>
    <w:p w14:paraId="5F79FF82" w14:textId="7600983C" w:rsidR="00006C6A" w:rsidRPr="008242D9" w:rsidRDefault="00006C6A" w:rsidP="00F66432">
      <w:pPr>
        <w:spacing w:after="0" w:line="480" w:lineRule="auto"/>
        <w:ind w:firstLine="720"/>
        <w:jc w:val="both"/>
        <w:rPr>
          <w:rFonts w:ascii="Times New Roman" w:hAnsi="Times New Roman" w:cs="Times New Roman"/>
          <w:iCs/>
          <w:sz w:val="24"/>
          <w:szCs w:val="24"/>
        </w:rPr>
      </w:pPr>
      <w:r w:rsidRPr="008242D9">
        <w:rPr>
          <w:rFonts w:ascii="Times New Roman" w:hAnsi="Times New Roman" w:cs="Times New Roman"/>
          <w:sz w:val="24"/>
          <w:szCs w:val="24"/>
        </w:rPr>
        <w:t>As editors, Cox and Dyson were committed to contemporary writing; the journal published contemporary poetry from the very first issue, and fiction as early as 1968.</w:t>
      </w:r>
      <w:r w:rsidRPr="008242D9">
        <w:rPr>
          <w:rStyle w:val="EndnoteReference"/>
          <w:rFonts w:ascii="Times New Roman" w:hAnsi="Times New Roman" w:cs="Times New Roman"/>
          <w:sz w:val="24"/>
          <w:szCs w:val="24"/>
        </w:rPr>
        <w:endnoteReference w:id="17"/>
      </w:r>
      <w:r w:rsidRPr="008242D9">
        <w:rPr>
          <w:rFonts w:ascii="Times New Roman" w:hAnsi="Times New Roman" w:cs="Times New Roman"/>
          <w:sz w:val="24"/>
          <w:szCs w:val="24"/>
        </w:rPr>
        <w:t xml:space="preserve"> </w:t>
      </w:r>
      <w:r w:rsidRPr="008242D9">
        <w:rPr>
          <w:rFonts w:ascii="Times New Roman" w:hAnsi="Times New Roman" w:cs="Times New Roman"/>
          <w:iCs/>
          <w:sz w:val="24"/>
          <w:szCs w:val="24"/>
        </w:rPr>
        <w:t xml:space="preserve">They dedicated what they themselves called ‘an appreciable amount of space to the publication of new poets </w:t>
      </w:r>
      <w:r w:rsidRPr="008242D9">
        <w:rPr>
          <w:rFonts w:ascii="Times New Roman" w:hAnsi="Times New Roman" w:cs="Times New Roman"/>
          <w:sz w:val="24"/>
          <w:szCs w:val="24"/>
        </w:rPr>
        <w:t>such as Philip Larkin, Ted Hughes, Thom Gunn, R. S. Thomas and Sylvia Plath’.</w:t>
      </w:r>
      <w:r w:rsidRPr="008242D9">
        <w:rPr>
          <w:rStyle w:val="EndnoteReference"/>
          <w:rFonts w:ascii="Times New Roman" w:hAnsi="Times New Roman" w:cs="Times New Roman"/>
          <w:sz w:val="24"/>
          <w:szCs w:val="24"/>
        </w:rPr>
        <w:endnoteReference w:id="18"/>
      </w:r>
      <w:r w:rsidRPr="008242D9">
        <w:rPr>
          <w:rFonts w:ascii="Times New Roman" w:hAnsi="Times New Roman" w:cs="Times New Roman"/>
          <w:sz w:val="24"/>
          <w:szCs w:val="24"/>
        </w:rPr>
        <w:t xml:space="preserve"> They also looked beyond the British Isles, publishing poetry by international writers such as the Barbadian poet Kamau Brathwaite. This active engagement with new writers and commitment to publishing contemporary work was one of the ways in which Cox and Dyson sought to democratise literary culture</w:t>
      </w:r>
      <w:r w:rsidR="00FE75C2" w:rsidRPr="008242D9">
        <w:rPr>
          <w:rFonts w:ascii="Times New Roman" w:hAnsi="Times New Roman" w:cs="Times New Roman"/>
          <w:sz w:val="24"/>
          <w:szCs w:val="24"/>
        </w:rPr>
        <w:t>. A</w:t>
      </w:r>
      <w:r w:rsidRPr="008242D9">
        <w:rPr>
          <w:rFonts w:ascii="Times New Roman" w:hAnsi="Times New Roman" w:cs="Times New Roman"/>
          <w:sz w:val="24"/>
          <w:szCs w:val="24"/>
        </w:rPr>
        <w:t xml:space="preserve">s the pair wrote in 1972: ‘From the beginning, we committed ourselves </w:t>
      </w:r>
      <w:r w:rsidRPr="008242D9">
        <w:rPr>
          <w:rFonts w:ascii="Times New Roman" w:hAnsi="Times New Roman" w:cs="Times New Roman"/>
          <w:iCs/>
          <w:sz w:val="24"/>
          <w:szCs w:val="24"/>
        </w:rPr>
        <w:t>optimistically to faith in the possibility of an expanding élite’.</w:t>
      </w:r>
      <w:r w:rsidRPr="008242D9">
        <w:rPr>
          <w:rStyle w:val="EndnoteReference"/>
          <w:rFonts w:ascii="Times New Roman" w:hAnsi="Times New Roman" w:cs="Times New Roman"/>
          <w:iCs/>
          <w:sz w:val="24"/>
          <w:szCs w:val="24"/>
        </w:rPr>
        <w:endnoteReference w:id="19"/>
      </w:r>
      <w:r w:rsidRPr="008242D9">
        <w:rPr>
          <w:rFonts w:ascii="Times New Roman" w:hAnsi="Times New Roman" w:cs="Times New Roman"/>
          <w:iCs/>
          <w:sz w:val="24"/>
          <w:szCs w:val="24"/>
        </w:rPr>
        <w:t xml:space="preserve"> The term ‘expanding élite’ is, to a great extent, an oxymoron (and it is certainly less ambitious an idea than ‘literature is for everyman’), but it is still illustrative of the</w:t>
      </w:r>
      <w:r w:rsidR="00FE75C2" w:rsidRPr="008242D9">
        <w:rPr>
          <w:rFonts w:ascii="Times New Roman" w:hAnsi="Times New Roman" w:cs="Times New Roman"/>
          <w:iCs/>
          <w:sz w:val="24"/>
          <w:szCs w:val="24"/>
        </w:rPr>
        <w:t xml:space="preserve"> </w:t>
      </w:r>
      <w:r w:rsidRPr="008242D9">
        <w:rPr>
          <w:rFonts w:ascii="Times New Roman" w:hAnsi="Times New Roman" w:cs="Times New Roman"/>
          <w:iCs/>
          <w:sz w:val="24"/>
          <w:szCs w:val="24"/>
        </w:rPr>
        <w:t xml:space="preserve">modification Cox and Dyson were attempting to make to Leavis’s ‘minority culture’. While acknowledging the place of canonical writers such as </w:t>
      </w:r>
      <w:r w:rsidRPr="008242D9">
        <w:rPr>
          <w:rFonts w:ascii="Times New Roman" w:hAnsi="Times New Roman" w:cs="Times New Roman"/>
          <w:sz w:val="24"/>
          <w:szCs w:val="24"/>
        </w:rPr>
        <w:t>Dante, Shakespeare, Donne, Baudelaire and Conrad</w:t>
      </w:r>
      <w:r w:rsidRPr="008242D9">
        <w:rPr>
          <w:rFonts w:ascii="Times New Roman" w:hAnsi="Times New Roman" w:cs="Times New Roman"/>
          <w:iCs/>
          <w:sz w:val="24"/>
          <w:szCs w:val="24"/>
        </w:rPr>
        <w:t xml:space="preserve">, Cox and Dyson sought to </w:t>
      </w:r>
      <w:r w:rsidR="00874391" w:rsidRPr="008242D9">
        <w:rPr>
          <w:rFonts w:ascii="Times New Roman" w:hAnsi="Times New Roman" w:cs="Times New Roman"/>
          <w:iCs/>
          <w:sz w:val="24"/>
          <w:szCs w:val="24"/>
        </w:rPr>
        <w:t>do</w:t>
      </w:r>
      <w:r w:rsidRPr="008242D9">
        <w:rPr>
          <w:rFonts w:ascii="Times New Roman" w:hAnsi="Times New Roman" w:cs="Times New Roman"/>
          <w:iCs/>
          <w:sz w:val="24"/>
          <w:szCs w:val="24"/>
        </w:rPr>
        <w:t xml:space="preserve"> what Leavis</w:t>
      </w:r>
      <w:r w:rsidR="00874391" w:rsidRPr="008242D9">
        <w:rPr>
          <w:rFonts w:ascii="Times New Roman" w:hAnsi="Times New Roman" w:cs="Times New Roman"/>
          <w:iCs/>
          <w:sz w:val="24"/>
          <w:szCs w:val="24"/>
        </w:rPr>
        <w:t xml:space="preserve"> </w:t>
      </w:r>
      <w:r w:rsidRPr="008242D9">
        <w:rPr>
          <w:rFonts w:ascii="Times New Roman" w:hAnsi="Times New Roman" w:cs="Times New Roman"/>
          <w:iCs/>
          <w:sz w:val="24"/>
          <w:szCs w:val="24"/>
        </w:rPr>
        <w:t>never actually did: to ‘recogniz[e] their latest successors’. They did so</w:t>
      </w:r>
      <w:r w:rsidRPr="008242D9">
        <w:rPr>
          <w:rFonts w:ascii="Times New Roman" w:hAnsi="Times New Roman" w:cs="Times New Roman"/>
          <w:sz w:val="24"/>
          <w:szCs w:val="24"/>
        </w:rPr>
        <w:t xml:space="preserve"> by publishing contemporary writing and the criticism of this writing at a time when, as Malcolm Bradbury observes, this writing ‘had almost no place in the teaching of English in British universities.’</w:t>
      </w:r>
      <w:r w:rsidRPr="008242D9">
        <w:rPr>
          <w:rStyle w:val="EndnoteReference"/>
          <w:rFonts w:ascii="Times New Roman" w:hAnsi="Times New Roman" w:cs="Times New Roman"/>
          <w:sz w:val="24"/>
          <w:szCs w:val="24"/>
        </w:rPr>
        <w:endnoteReference w:id="20"/>
      </w:r>
      <w:r w:rsidRPr="008242D9">
        <w:rPr>
          <w:rFonts w:ascii="Times New Roman" w:hAnsi="Times New Roman" w:cs="Times New Roman"/>
          <w:iCs/>
          <w:sz w:val="24"/>
          <w:szCs w:val="24"/>
        </w:rPr>
        <w:t xml:space="preserve"> </w:t>
      </w:r>
      <w:r w:rsidRPr="008242D9">
        <w:rPr>
          <w:rFonts w:ascii="Times New Roman" w:hAnsi="Times New Roman" w:cs="Times New Roman"/>
          <w:sz w:val="24"/>
          <w:szCs w:val="24"/>
        </w:rPr>
        <w:t>In doing so, Cox and Dyson hoped to expand Leavis’s canon and ‘</w:t>
      </w:r>
      <w:r w:rsidRPr="008242D9">
        <w:rPr>
          <w:rFonts w:ascii="Times New Roman" w:hAnsi="Times New Roman" w:cs="Times New Roman"/>
          <w:iCs/>
          <w:sz w:val="24"/>
          <w:szCs w:val="24"/>
        </w:rPr>
        <w:t>turn literary criticism away from puritanism and towards intelligent celebration of creative achievements.’</w:t>
      </w:r>
      <w:r w:rsidRPr="008242D9">
        <w:rPr>
          <w:rStyle w:val="EndnoteReference"/>
          <w:rFonts w:ascii="Times New Roman" w:hAnsi="Times New Roman" w:cs="Times New Roman"/>
          <w:iCs/>
          <w:sz w:val="24"/>
          <w:szCs w:val="24"/>
        </w:rPr>
        <w:endnoteReference w:id="21"/>
      </w:r>
    </w:p>
    <w:p w14:paraId="0F863052" w14:textId="0FDD3002" w:rsidR="00006C6A" w:rsidRPr="008242D9" w:rsidRDefault="00006C6A" w:rsidP="00F66432">
      <w:pPr>
        <w:spacing w:after="0" w:line="480" w:lineRule="auto"/>
        <w:ind w:firstLine="720"/>
        <w:jc w:val="both"/>
        <w:rPr>
          <w:rFonts w:ascii="Times New Roman" w:hAnsi="Times New Roman" w:cs="Times New Roman"/>
          <w:iCs/>
          <w:sz w:val="24"/>
          <w:szCs w:val="24"/>
        </w:rPr>
      </w:pPr>
      <w:r w:rsidRPr="008242D9">
        <w:rPr>
          <w:rFonts w:ascii="Times New Roman" w:hAnsi="Times New Roman" w:cs="Times New Roman"/>
          <w:iCs/>
          <w:sz w:val="24"/>
          <w:szCs w:val="24"/>
        </w:rPr>
        <w:lastRenderedPageBreak/>
        <w:t xml:space="preserve">It is worth noting briefly that the motivation behind this ‘expanding élite’ was social as well as literary. </w:t>
      </w:r>
      <w:r w:rsidRPr="008242D9">
        <w:rPr>
          <w:rFonts w:ascii="Times New Roman" w:hAnsi="Times New Roman" w:cs="Times New Roman"/>
          <w:sz w:val="24"/>
          <w:szCs w:val="24"/>
        </w:rPr>
        <w:t xml:space="preserve">Of the generation of working and lower-middle class children who benefitted from the increase in free grammar school places between the wars, those who were fortunate enough to go on to university and an academic career would have graduated by the mid-1950s and taken their first teaching positions in universities or schools by the time </w:t>
      </w:r>
      <w:r w:rsidRPr="008242D9">
        <w:rPr>
          <w:rFonts w:ascii="Times New Roman" w:hAnsi="Times New Roman" w:cs="Times New Roman"/>
          <w:i/>
          <w:iCs/>
          <w:sz w:val="24"/>
          <w:szCs w:val="24"/>
        </w:rPr>
        <w:t xml:space="preserve">CQ </w:t>
      </w:r>
      <w:r w:rsidRPr="008242D9">
        <w:rPr>
          <w:rFonts w:ascii="Times New Roman" w:hAnsi="Times New Roman" w:cs="Times New Roman"/>
          <w:sz w:val="24"/>
          <w:szCs w:val="24"/>
        </w:rPr>
        <w:t>was founded in 1958. Dyson, who had grown up in poverty in Paddington, was acutely aware of his own social mobility, and would go on to describe himself and his contemporaries as ‘the generation that, as it seems, had the luck’.</w:t>
      </w:r>
      <w:r w:rsidRPr="008242D9">
        <w:rPr>
          <w:rStyle w:val="EndnoteReference"/>
          <w:rFonts w:ascii="Times New Roman" w:hAnsi="Times New Roman" w:cs="Times New Roman"/>
          <w:sz w:val="24"/>
          <w:szCs w:val="24"/>
        </w:rPr>
        <w:endnoteReference w:id="22"/>
      </w:r>
      <w:r w:rsidRPr="008242D9">
        <w:rPr>
          <w:rFonts w:ascii="Times New Roman" w:hAnsi="Times New Roman" w:cs="Times New Roman"/>
          <w:sz w:val="24"/>
          <w:szCs w:val="24"/>
        </w:rPr>
        <w:t xml:space="preserve"> Cox had also attended a local grammar school, and so, too, </w:t>
      </w:r>
      <w:r w:rsidR="00AA66A8" w:rsidRPr="008242D9">
        <w:rPr>
          <w:rFonts w:ascii="Times New Roman" w:hAnsi="Times New Roman" w:cs="Times New Roman"/>
          <w:sz w:val="24"/>
          <w:szCs w:val="24"/>
        </w:rPr>
        <w:t>had</w:t>
      </w:r>
      <w:r w:rsidRPr="008242D9">
        <w:rPr>
          <w:rFonts w:ascii="Times New Roman" w:hAnsi="Times New Roman" w:cs="Times New Roman"/>
          <w:sz w:val="24"/>
          <w:szCs w:val="24"/>
        </w:rPr>
        <w:t xml:space="preserve"> a number of </w:t>
      </w:r>
      <w:r w:rsidRPr="008242D9">
        <w:rPr>
          <w:rFonts w:ascii="Times New Roman" w:hAnsi="Times New Roman" w:cs="Times New Roman"/>
          <w:i/>
          <w:iCs/>
          <w:sz w:val="24"/>
          <w:szCs w:val="24"/>
        </w:rPr>
        <w:t>CQ</w:t>
      </w:r>
      <w:r w:rsidRPr="008242D9">
        <w:rPr>
          <w:rFonts w:ascii="Times New Roman" w:hAnsi="Times New Roman" w:cs="Times New Roman"/>
          <w:sz w:val="24"/>
          <w:szCs w:val="24"/>
        </w:rPr>
        <w:t xml:space="preserve">’s regular contributors, including Malcolm Bradbury, David Lodge, Richard Hoggart, Ted Hughes and Raymond Williams. Williams and Hoggart were also members of </w:t>
      </w:r>
      <w:r w:rsidRPr="008242D9">
        <w:rPr>
          <w:rFonts w:ascii="Times New Roman" w:hAnsi="Times New Roman" w:cs="Times New Roman"/>
          <w:i/>
          <w:iCs/>
          <w:sz w:val="24"/>
          <w:szCs w:val="24"/>
        </w:rPr>
        <w:t>CQ</w:t>
      </w:r>
      <w:r w:rsidRPr="008242D9">
        <w:rPr>
          <w:rFonts w:ascii="Times New Roman" w:hAnsi="Times New Roman" w:cs="Times New Roman"/>
          <w:sz w:val="24"/>
          <w:szCs w:val="24"/>
        </w:rPr>
        <w:t xml:space="preserve">’s honorary committee, </w:t>
      </w:r>
      <w:r w:rsidRPr="008242D9">
        <w:rPr>
          <w:rFonts w:ascii="Times New Roman" w:hAnsi="Times New Roman" w:cs="Times New Roman"/>
          <w:iCs/>
          <w:sz w:val="24"/>
          <w:szCs w:val="24"/>
        </w:rPr>
        <w:t>whose names were published on the journal’s masthead and promotional material</w:t>
      </w:r>
      <w:r w:rsidRPr="008242D9">
        <w:rPr>
          <w:rFonts w:ascii="Times New Roman" w:hAnsi="Times New Roman" w:cs="Times New Roman"/>
          <w:sz w:val="24"/>
          <w:szCs w:val="24"/>
        </w:rPr>
        <w:t>. The above list of names corresponds</w:t>
      </w:r>
      <w:r w:rsidR="00AA66A8" w:rsidRPr="008242D9">
        <w:rPr>
          <w:rFonts w:ascii="Times New Roman" w:hAnsi="Times New Roman" w:cs="Times New Roman"/>
          <w:sz w:val="24"/>
          <w:szCs w:val="24"/>
        </w:rPr>
        <w:t>, again</w:t>
      </w:r>
      <w:r w:rsidR="00E65C08" w:rsidRPr="008242D9">
        <w:rPr>
          <w:rFonts w:ascii="Times New Roman" w:hAnsi="Times New Roman" w:cs="Times New Roman"/>
          <w:sz w:val="24"/>
          <w:szCs w:val="24"/>
        </w:rPr>
        <w:t>,</w:t>
      </w:r>
      <w:r w:rsidRPr="008242D9">
        <w:rPr>
          <w:rFonts w:ascii="Times New Roman" w:hAnsi="Times New Roman" w:cs="Times New Roman"/>
          <w:sz w:val="24"/>
          <w:szCs w:val="24"/>
        </w:rPr>
        <w:t xml:space="preserve"> with what Wood has called the ‘dominance of male voices’ in </w:t>
      </w:r>
      <w:r w:rsidRPr="008242D9">
        <w:rPr>
          <w:rFonts w:ascii="Times New Roman" w:hAnsi="Times New Roman" w:cs="Times New Roman"/>
          <w:i/>
          <w:iCs/>
          <w:sz w:val="24"/>
          <w:szCs w:val="24"/>
        </w:rPr>
        <w:t>CQ</w:t>
      </w:r>
      <w:r w:rsidRPr="008242D9">
        <w:rPr>
          <w:rFonts w:ascii="Times New Roman" w:hAnsi="Times New Roman" w:cs="Times New Roman"/>
          <w:sz w:val="24"/>
          <w:szCs w:val="24"/>
        </w:rPr>
        <w:t>,</w:t>
      </w:r>
      <w:r w:rsidRPr="008242D9">
        <w:rPr>
          <w:rStyle w:val="EndnoteReference"/>
          <w:rFonts w:ascii="Times New Roman" w:hAnsi="Times New Roman" w:cs="Times New Roman"/>
          <w:sz w:val="24"/>
          <w:szCs w:val="24"/>
        </w:rPr>
        <w:endnoteReference w:id="23"/>
      </w:r>
      <w:r w:rsidRPr="008242D9">
        <w:rPr>
          <w:rFonts w:ascii="Times New Roman" w:hAnsi="Times New Roman" w:cs="Times New Roman"/>
          <w:sz w:val="24"/>
          <w:szCs w:val="24"/>
        </w:rPr>
        <w:t xml:space="preserve"> although it should be remembered that these</w:t>
      </w:r>
      <w:r w:rsidRPr="008242D9">
        <w:rPr>
          <w:rFonts w:ascii="Times New Roman" w:hAnsi="Times New Roman" w:cs="Times New Roman"/>
          <w:i/>
          <w:iCs/>
          <w:sz w:val="24"/>
          <w:szCs w:val="24"/>
        </w:rPr>
        <w:t xml:space="preserve"> </w:t>
      </w:r>
      <w:r w:rsidRPr="008242D9">
        <w:rPr>
          <w:rFonts w:ascii="Times New Roman" w:hAnsi="Times New Roman" w:cs="Times New Roman"/>
          <w:sz w:val="24"/>
          <w:szCs w:val="24"/>
        </w:rPr>
        <w:t xml:space="preserve">men were, like Cox and Dyson, mostly ‘scholarship boys’ from working and lower-middle class backgrounds who were entering into an academic sphere which had until then been dominated by the privately-educated upper and upper-middle classes. </w:t>
      </w:r>
    </w:p>
    <w:p w14:paraId="1D9D8763" w14:textId="42DBC58B" w:rsidR="00006C6A" w:rsidRPr="008242D9" w:rsidRDefault="00006C6A" w:rsidP="00F66432">
      <w:pPr>
        <w:spacing w:after="0" w:line="480" w:lineRule="auto"/>
        <w:ind w:firstLine="720"/>
        <w:jc w:val="both"/>
        <w:rPr>
          <w:rFonts w:ascii="Times New Roman" w:hAnsi="Times New Roman" w:cs="Times New Roman"/>
          <w:iCs/>
          <w:sz w:val="24"/>
          <w:szCs w:val="24"/>
        </w:rPr>
      </w:pPr>
      <w:r w:rsidRPr="008242D9">
        <w:rPr>
          <w:rFonts w:ascii="Times New Roman" w:hAnsi="Times New Roman" w:cs="Times New Roman"/>
          <w:iCs/>
          <w:sz w:val="24"/>
          <w:szCs w:val="24"/>
        </w:rPr>
        <w:t>Cox and Dyson therefore sought to create an ‘expanding élite’ by extending Leavis’s definition of culture to include contemporary literary activity, and by broadening Leavis’s minority group of critics to a wider social demographic. But the two men also shared a distinct ambition to cultivate an audience beyond those whose job it was to think and talk about literature. If literary culture does contain, as Leavis argued,</w:t>
      </w:r>
      <w:r w:rsidRPr="008242D9">
        <w:rPr>
          <w:rFonts w:ascii="Times New Roman" w:hAnsi="Times New Roman" w:cs="Times New Roman"/>
          <w:sz w:val="24"/>
          <w:szCs w:val="24"/>
        </w:rPr>
        <w:t xml:space="preserve"> ‘the finest human experience of the past’, then it follows that this experience should be communicated to as wide a readership as possible.</w:t>
      </w:r>
      <w:r w:rsidRPr="008242D9">
        <w:rPr>
          <w:rFonts w:ascii="Times New Roman" w:hAnsi="Times New Roman" w:cs="Times New Roman"/>
          <w:iCs/>
          <w:sz w:val="24"/>
          <w:szCs w:val="24"/>
        </w:rPr>
        <w:t xml:space="preserve"> As Taunton writes: ‘</w:t>
      </w:r>
      <w:r w:rsidRPr="008242D9">
        <w:rPr>
          <w:rFonts w:ascii="Times New Roman" w:hAnsi="Times New Roman" w:cs="Times New Roman"/>
          <w:i/>
          <w:sz w:val="24"/>
          <w:szCs w:val="24"/>
        </w:rPr>
        <w:t xml:space="preserve">CQ </w:t>
      </w:r>
      <w:r w:rsidRPr="008242D9">
        <w:rPr>
          <w:rFonts w:ascii="Times New Roman" w:hAnsi="Times New Roman" w:cs="Times New Roman"/>
          <w:iCs/>
          <w:sz w:val="24"/>
          <w:szCs w:val="24"/>
        </w:rPr>
        <w:t xml:space="preserve">conceived of its readership in a completely different way’ to </w:t>
      </w:r>
      <w:r w:rsidRPr="008242D9">
        <w:rPr>
          <w:rFonts w:ascii="Times New Roman" w:hAnsi="Times New Roman" w:cs="Times New Roman"/>
          <w:i/>
          <w:sz w:val="24"/>
          <w:szCs w:val="24"/>
        </w:rPr>
        <w:t>Scrutiny</w:t>
      </w:r>
      <w:r w:rsidRPr="008242D9">
        <w:rPr>
          <w:rFonts w:ascii="Times New Roman" w:hAnsi="Times New Roman" w:cs="Times New Roman"/>
          <w:iCs/>
          <w:sz w:val="24"/>
          <w:szCs w:val="24"/>
        </w:rPr>
        <w:t xml:space="preserve"> and </w:t>
      </w:r>
      <w:r w:rsidRPr="008242D9">
        <w:rPr>
          <w:rFonts w:ascii="Times New Roman" w:hAnsi="Times New Roman" w:cs="Times New Roman"/>
          <w:i/>
          <w:sz w:val="24"/>
          <w:szCs w:val="24"/>
        </w:rPr>
        <w:t>Essays in Criticism</w:t>
      </w:r>
      <w:r w:rsidRPr="008242D9">
        <w:rPr>
          <w:rFonts w:ascii="Times New Roman" w:hAnsi="Times New Roman" w:cs="Times New Roman"/>
          <w:iCs/>
          <w:sz w:val="24"/>
          <w:szCs w:val="24"/>
        </w:rPr>
        <w:t xml:space="preserve">. ‘Rather than being “by academics, for academics”, the magazine sought a much wider audience and emphasis was placed in particular on the need to </w:t>
      </w:r>
      <w:r w:rsidRPr="008242D9">
        <w:rPr>
          <w:rFonts w:ascii="Times New Roman" w:hAnsi="Times New Roman" w:cs="Times New Roman"/>
          <w:iCs/>
          <w:sz w:val="24"/>
          <w:szCs w:val="24"/>
        </w:rPr>
        <w:lastRenderedPageBreak/>
        <w:t>address readers in schools.’</w:t>
      </w:r>
      <w:r w:rsidRPr="008242D9">
        <w:rPr>
          <w:rStyle w:val="EndnoteReference"/>
          <w:rFonts w:ascii="Times New Roman" w:hAnsi="Times New Roman" w:cs="Times New Roman"/>
          <w:iCs/>
          <w:sz w:val="24"/>
          <w:szCs w:val="24"/>
        </w:rPr>
        <w:endnoteReference w:id="24"/>
      </w:r>
      <w:r w:rsidRPr="008242D9">
        <w:rPr>
          <w:rFonts w:ascii="Times New Roman" w:hAnsi="Times New Roman" w:cs="Times New Roman"/>
          <w:iCs/>
          <w:sz w:val="24"/>
          <w:szCs w:val="24"/>
        </w:rPr>
        <w:t xml:space="preserve"> As Cox himself wrote in 1992: ‘We believed that it is worth devoting a life to presenting, teaching, and celebrating great art, of both past and present, and that academic criticism can be of benefit to the general reader.’</w:t>
      </w:r>
      <w:r w:rsidRPr="008242D9">
        <w:rPr>
          <w:rStyle w:val="EndnoteReference"/>
          <w:rFonts w:ascii="Times New Roman" w:hAnsi="Times New Roman" w:cs="Times New Roman"/>
          <w:iCs/>
          <w:sz w:val="24"/>
          <w:szCs w:val="24"/>
        </w:rPr>
        <w:endnoteReference w:id="25"/>
      </w:r>
      <w:r w:rsidRPr="008242D9">
        <w:rPr>
          <w:rFonts w:ascii="Times New Roman" w:hAnsi="Times New Roman" w:cs="Times New Roman"/>
          <w:iCs/>
          <w:sz w:val="24"/>
          <w:szCs w:val="24"/>
        </w:rPr>
        <w:t xml:space="preserve"> The term ‘general reader’ is, like ‘everyman’, a vague one –</w:t>
      </w:r>
      <w:r w:rsidR="00AA66A8" w:rsidRPr="008242D9">
        <w:rPr>
          <w:rFonts w:ascii="Times New Roman" w:hAnsi="Times New Roman" w:cs="Times New Roman"/>
          <w:iCs/>
          <w:sz w:val="24"/>
          <w:szCs w:val="24"/>
        </w:rPr>
        <w:t xml:space="preserve"> </w:t>
      </w:r>
      <w:r w:rsidRPr="008242D9">
        <w:rPr>
          <w:rFonts w:ascii="Times New Roman" w:hAnsi="Times New Roman" w:cs="Times New Roman"/>
          <w:iCs/>
          <w:sz w:val="24"/>
          <w:szCs w:val="24"/>
        </w:rPr>
        <w:t xml:space="preserve">Williams might </w:t>
      </w:r>
      <w:r w:rsidR="00AA66A8" w:rsidRPr="008242D9">
        <w:rPr>
          <w:rFonts w:ascii="Times New Roman" w:hAnsi="Times New Roman" w:cs="Times New Roman"/>
          <w:iCs/>
          <w:sz w:val="24"/>
          <w:szCs w:val="24"/>
        </w:rPr>
        <w:t xml:space="preserve">well </w:t>
      </w:r>
      <w:r w:rsidRPr="008242D9">
        <w:rPr>
          <w:rFonts w:ascii="Times New Roman" w:hAnsi="Times New Roman" w:cs="Times New Roman"/>
          <w:iCs/>
          <w:sz w:val="24"/>
          <w:szCs w:val="24"/>
        </w:rPr>
        <w:t xml:space="preserve">have said that there is no general reader, only ways of seeing readers as general – but it is useful to compare Cox and Dyson’s imagined non-specialist, non-university ‘everyman’ with the implied reader of Hoggart’s </w:t>
      </w:r>
      <w:r w:rsidRPr="008242D9">
        <w:rPr>
          <w:rFonts w:ascii="Times New Roman" w:hAnsi="Times New Roman" w:cs="Times New Roman"/>
          <w:i/>
          <w:sz w:val="24"/>
          <w:szCs w:val="24"/>
        </w:rPr>
        <w:t>The Uses of Literacy</w:t>
      </w:r>
      <w:r w:rsidRPr="008242D9">
        <w:rPr>
          <w:rFonts w:ascii="Times New Roman" w:hAnsi="Times New Roman" w:cs="Times New Roman"/>
          <w:iCs/>
          <w:sz w:val="24"/>
          <w:szCs w:val="24"/>
        </w:rPr>
        <w:t xml:space="preserve"> (1957), published the year before </w:t>
      </w:r>
      <w:r w:rsidRPr="008242D9">
        <w:rPr>
          <w:rFonts w:ascii="Times New Roman" w:hAnsi="Times New Roman" w:cs="Times New Roman"/>
          <w:i/>
          <w:sz w:val="24"/>
          <w:szCs w:val="24"/>
        </w:rPr>
        <w:t>CQ</w:t>
      </w:r>
      <w:r w:rsidRPr="008242D9">
        <w:rPr>
          <w:rFonts w:ascii="Times New Roman" w:hAnsi="Times New Roman" w:cs="Times New Roman"/>
          <w:iCs/>
          <w:sz w:val="24"/>
          <w:szCs w:val="24"/>
        </w:rPr>
        <w:t xml:space="preserve"> was founded. Hoggart writes in the preface that his work is addressing ‘</w:t>
      </w:r>
      <w:r w:rsidRPr="008242D9">
        <w:rPr>
          <w:rFonts w:ascii="Times New Roman" w:hAnsi="Times New Roman" w:cs="Times New Roman"/>
          <w:sz w:val="24"/>
          <w:szCs w:val="24"/>
        </w:rPr>
        <w:t xml:space="preserve">first of all the serious “common reader” or “intelligent layman” from any class.’ This reader </w:t>
      </w:r>
    </w:p>
    <w:p w14:paraId="059D3A6E" w14:textId="11453296" w:rsidR="00006C6A" w:rsidRPr="008242D9" w:rsidRDefault="00006C6A" w:rsidP="00F66432">
      <w:pPr>
        <w:spacing w:after="0" w:line="240" w:lineRule="auto"/>
        <w:ind w:left="720"/>
        <w:jc w:val="both"/>
        <w:rPr>
          <w:rFonts w:ascii="Times New Roman" w:hAnsi="Times New Roman" w:cs="Times New Roman"/>
          <w:sz w:val="24"/>
          <w:szCs w:val="24"/>
        </w:rPr>
      </w:pPr>
      <w:r w:rsidRPr="008242D9">
        <w:rPr>
          <w:rFonts w:ascii="Times New Roman" w:hAnsi="Times New Roman" w:cs="Times New Roman"/>
          <w:sz w:val="24"/>
          <w:szCs w:val="24"/>
        </w:rPr>
        <w:t>is an elusive figure, and popularization a dangerous undertaking: but it seems to me that those of us who feel that writing for him is an urgent necessity must go on trying to reach him. For one of the most striking and ominous features of our present cultural situation is the division between the technical languages of the experts and the extraordinary low level of the organs of mass communication.</w:t>
      </w:r>
      <w:r w:rsidRPr="008242D9">
        <w:rPr>
          <w:rStyle w:val="EndnoteReference"/>
          <w:rFonts w:ascii="Times New Roman" w:hAnsi="Times New Roman" w:cs="Times New Roman"/>
          <w:sz w:val="24"/>
          <w:szCs w:val="24"/>
        </w:rPr>
        <w:endnoteReference w:id="26"/>
      </w:r>
    </w:p>
    <w:p w14:paraId="26B25652" w14:textId="77777777" w:rsidR="00006C6A" w:rsidRPr="008242D9" w:rsidRDefault="00006C6A" w:rsidP="00F66432">
      <w:pPr>
        <w:spacing w:after="0" w:line="240" w:lineRule="auto"/>
        <w:ind w:left="720"/>
        <w:jc w:val="both"/>
        <w:rPr>
          <w:rFonts w:ascii="Times New Roman" w:hAnsi="Times New Roman" w:cs="Times New Roman"/>
          <w:sz w:val="24"/>
          <w:szCs w:val="24"/>
        </w:rPr>
      </w:pPr>
    </w:p>
    <w:p w14:paraId="63C2E65A" w14:textId="71827772" w:rsidR="00006C6A" w:rsidRPr="008242D9" w:rsidRDefault="00006C6A"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There is an obvious parallel between Hoggart’s ‘technical languages of the experts’ and Cox and Dyson’s aim ‘to promote high standards in common educated discourse, to make literature accessible to any student with goodwill, and, in Northrop Frye’s words, to prevent it from “stagnating among groups of mutually unintelligible élites”.’</w:t>
      </w:r>
      <w:r w:rsidRPr="008242D9">
        <w:rPr>
          <w:rStyle w:val="EndnoteReference"/>
          <w:rFonts w:ascii="Times New Roman" w:hAnsi="Times New Roman" w:cs="Times New Roman"/>
          <w:sz w:val="24"/>
          <w:szCs w:val="24"/>
        </w:rPr>
        <w:endnoteReference w:id="27"/>
      </w:r>
      <w:r w:rsidRPr="008242D9">
        <w:rPr>
          <w:rFonts w:ascii="Times New Roman" w:hAnsi="Times New Roman" w:cs="Times New Roman"/>
          <w:sz w:val="24"/>
          <w:szCs w:val="24"/>
        </w:rPr>
        <w:t xml:space="preserve"> Hoggart, like Cox and Dyson, sought to broaden the audience for specialist literary knowledge to include those from outside the university. But whereas Hoggart expresses – or at least hints at – a doubt as to whether this ‘elusive’ figure really does exist at all, Cox and Dyson do not </w:t>
      </w:r>
      <w:r w:rsidR="00CB5B69" w:rsidRPr="008242D9">
        <w:rPr>
          <w:rFonts w:ascii="Times New Roman" w:hAnsi="Times New Roman" w:cs="Times New Roman"/>
          <w:sz w:val="24"/>
          <w:szCs w:val="24"/>
        </w:rPr>
        <w:t>offer</w:t>
      </w:r>
      <w:r w:rsidRPr="008242D9">
        <w:rPr>
          <w:rFonts w:ascii="Times New Roman" w:hAnsi="Times New Roman" w:cs="Times New Roman"/>
          <w:sz w:val="24"/>
          <w:szCs w:val="24"/>
        </w:rPr>
        <w:t xml:space="preserve"> any extended argument about the real existence or specific location of this ‘everyman’ or ‘general reader’, beyond their being outside the university. Atherton notes that these terms have ‘a rhetorical vagueness that would presumably allow any of the journal’s readers to imagine themselves part of this group’;</w:t>
      </w:r>
      <w:r w:rsidRPr="008242D9">
        <w:rPr>
          <w:rStyle w:val="EndnoteReference"/>
          <w:rFonts w:ascii="Times New Roman" w:hAnsi="Times New Roman" w:cs="Times New Roman"/>
          <w:sz w:val="24"/>
          <w:szCs w:val="24"/>
        </w:rPr>
        <w:endnoteReference w:id="28"/>
      </w:r>
      <w:r w:rsidRPr="008242D9">
        <w:rPr>
          <w:rFonts w:ascii="Times New Roman" w:hAnsi="Times New Roman" w:cs="Times New Roman"/>
          <w:sz w:val="24"/>
          <w:szCs w:val="24"/>
        </w:rPr>
        <w:t xml:space="preserve"> while this is undoubtedly true, </w:t>
      </w:r>
      <w:r w:rsidR="00CB5B69" w:rsidRPr="008242D9">
        <w:rPr>
          <w:rFonts w:ascii="Times New Roman" w:hAnsi="Times New Roman" w:cs="Times New Roman"/>
          <w:sz w:val="24"/>
          <w:szCs w:val="24"/>
        </w:rPr>
        <w:t>that</w:t>
      </w:r>
      <w:r w:rsidRPr="008242D9">
        <w:rPr>
          <w:rFonts w:ascii="Times New Roman" w:hAnsi="Times New Roman" w:cs="Times New Roman"/>
          <w:sz w:val="24"/>
          <w:szCs w:val="24"/>
        </w:rPr>
        <w:t xml:space="preserve"> is not an entirely negative matter.</w:t>
      </w:r>
    </w:p>
    <w:p w14:paraId="14404AD6" w14:textId="4F9BA5EB" w:rsidR="008328C7" w:rsidRPr="008242D9" w:rsidRDefault="00006C6A" w:rsidP="000E5D0F">
      <w:pPr>
        <w:spacing w:after="0" w:line="480" w:lineRule="auto"/>
        <w:ind w:firstLine="720"/>
        <w:jc w:val="both"/>
        <w:rPr>
          <w:rFonts w:ascii="Times New Roman" w:hAnsi="Times New Roman" w:cs="Times New Roman"/>
          <w:sz w:val="24"/>
          <w:szCs w:val="24"/>
        </w:rPr>
      </w:pPr>
      <w:r w:rsidRPr="008242D9">
        <w:rPr>
          <w:rFonts w:ascii="Times New Roman" w:hAnsi="Times New Roman" w:cs="Times New Roman"/>
          <w:sz w:val="24"/>
          <w:szCs w:val="24"/>
        </w:rPr>
        <w:t xml:space="preserve">As editors, Cox and Dyson therefore published a range of articles of varying depth and specialisation. In the first issue, for example, short close readings of single lyric poems by </w:t>
      </w:r>
      <w:r w:rsidRPr="008242D9">
        <w:rPr>
          <w:rFonts w:ascii="Times New Roman" w:hAnsi="Times New Roman" w:cs="Times New Roman"/>
          <w:sz w:val="24"/>
          <w:szCs w:val="24"/>
        </w:rPr>
        <w:lastRenderedPageBreak/>
        <w:t xml:space="preserve">Philip Larkin and William Blake, each under four pages long, appeared alongside longer articles of academic literary criticism and scholarship, such as Raymond Williams’s reading of Dylan Thomas’s </w:t>
      </w:r>
      <w:r w:rsidRPr="008242D9">
        <w:rPr>
          <w:rFonts w:ascii="Times New Roman" w:hAnsi="Times New Roman" w:cs="Times New Roman"/>
          <w:i/>
          <w:iCs/>
          <w:sz w:val="24"/>
          <w:szCs w:val="24"/>
        </w:rPr>
        <w:t>Under Milk Wood</w:t>
      </w:r>
      <w:r w:rsidRPr="008242D9">
        <w:rPr>
          <w:rFonts w:ascii="Times New Roman" w:hAnsi="Times New Roman" w:cs="Times New Roman"/>
          <w:sz w:val="24"/>
          <w:szCs w:val="24"/>
        </w:rPr>
        <w:t xml:space="preserve">, at nine pages long. </w:t>
      </w:r>
      <w:r w:rsidR="0082362C" w:rsidRPr="008242D9">
        <w:rPr>
          <w:rFonts w:ascii="Times New Roman" w:hAnsi="Times New Roman" w:cs="Times New Roman"/>
          <w:sz w:val="24"/>
          <w:szCs w:val="24"/>
        </w:rPr>
        <w:t xml:space="preserve">The latter is </w:t>
      </w:r>
      <w:r w:rsidRPr="008242D9">
        <w:rPr>
          <w:rFonts w:ascii="Times New Roman" w:hAnsi="Times New Roman" w:cs="Times New Roman"/>
          <w:sz w:val="24"/>
          <w:szCs w:val="24"/>
        </w:rPr>
        <w:t>an example of specialist knowledge being transmitted through the journal to other specialists within the same field, in this case literary studies, whereas the shorter pieces</w:t>
      </w:r>
      <w:r w:rsidR="0082362C" w:rsidRPr="008242D9">
        <w:rPr>
          <w:rFonts w:ascii="Times New Roman" w:hAnsi="Times New Roman" w:cs="Times New Roman"/>
          <w:sz w:val="24"/>
          <w:szCs w:val="24"/>
        </w:rPr>
        <w:t xml:space="preserve"> were </w:t>
      </w:r>
      <w:r w:rsidRPr="008242D9">
        <w:rPr>
          <w:rFonts w:ascii="Times New Roman" w:hAnsi="Times New Roman" w:cs="Times New Roman"/>
          <w:sz w:val="24"/>
          <w:szCs w:val="24"/>
        </w:rPr>
        <w:t xml:space="preserve">written for their educative function: they </w:t>
      </w:r>
      <w:r w:rsidR="0082362C" w:rsidRPr="008242D9">
        <w:rPr>
          <w:rFonts w:ascii="Times New Roman" w:hAnsi="Times New Roman" w:cs="Times New Roman"/>
          <w:sz w:val="24"/>
          <w:szCs w:val="24"/>
        </w:rPr>
        <w:t>were</w:t>
      </w:r>
      <w:r w:rsidRPr="008242D9">
        <w:rPr>
          <w:rFonts w:ascii="Times New Roman" w:hAnsi="Times New Roman" w:cs="Times New Roman"/>
          <w:sz w:val="24"/>
          <w:szCs w:val="24"/>
        </w:rPr>
        <w:t xml:space="preserve"> meant to be accessible for undergraduate students as well as sixth-formers and general readers from outside</w:t>
      </w:r>
      <w:r w:rsidR="004F4E09" w:rsidRPr="008242D9">
        <w:rPr>
          <w:rFonts w:ascii="Times New Roman" w:hAnsi="Times New Roman" w:cs="Times New Roman"/>
          <w:sz w:val="24"/>
          <w:szCs w:val="24"/>
        </w:rPr>
        <w:t xml:space="preserve"> the</w:t>
      </w:r>
      <w:r w:rsidRPr="008242D9">
        <w:rPr>
          <w:rFonts w:ascii="Times New Roman" w:hAnsi="Times New Roman" w:cs="Times New Roman"/>
          <w:sz w:val="24"/>
          <w:szCs w:val="24"/>
        </w:rPr>
        <w:t xml:space="preserve"> </w:t>
      </w:r>
      <w:r w:rsidR="004F4E09" w:rsidRPr="008242D9">
        <w:rPr>
          <w:rFonts w:ascii="Times New Roman" w:hAnsi="Times New Roman" w:cs="Times New Roman"/>
          <w:sz w:val="24"/>
          <w:szCs w:val="24"/>
        </w:rPr>
        <w:t>institutions of</w:t>
      </w:r>
      <w:r w:rsidRPr="008242D9">
        <w:rPr>
          <w:rFonts w:ascii="Times New Roman" w:hAnsi="Times New Roman" w:cs="Times New Roman"/>
          <w:sz w:val="24"/>
          <w:szCs w:val="24"/>
        </w:rPr>
        <w:t xml:space="preserve"> </w:t>
      </w:r>
      <w:r w:rsidR="004F4E09" w:rsidRPr="008242D9">
        <w:rPr>
          <w:rFonts w:ascii="Times New Roman" w:hAnsi="Times New Roman" w:cs="Times New Roman"/>
          <w:sz w:val="24"/>
          <w:szCs w:val="24"/>
        </w:rPr>
        <w:t xml:space="preserve">formal </w:t>
      </w:r>
      <w:r w:rsidRPr="008242D9">
        <w:rPr>
          <w:rFonts w:ascii="Times New Roman" w:hAnsi="Times New Roman" w:cs="Times New Roman"/>
          <w:sz w:val="24"/>
          <w:szCs w:val="24"/>
        </w:rPr>
        <w:t>education. Jonathan Culler calls this ‘</w:t>
      </w:r>
      <w:r w:rsidR="0013207C" w:rsidRPr="008242D9">
        <w:rPr>
          <w:rFonts w:ascii="Times New Roman" w:hAnsi="Times New Roman" w:cs="Times New Roman"/>
          <w:sz w:val="24"/>
          <w:szCs w:val="24"/>
        </w:rPr>
        <w:t>interpretative c</w:t>
      </w:r>
      <w:r w:rsidRPr="008242D9">
        <w:rPr>
          <w:rFonts w:ascii="Times New Roman" w:hAnsi="Times New Roman" w:cs="Times New Roman"/>
          <w:sz w:val="24"/>
          <w:szCs w:val="24"/>
        </w:rPr>
        <w:t xml:space="preserve">riticism’ – the kind of writing ‘which in principle if not in practice requires only the text of a poem and the </w:t>
      </w:r>
      <w:r w:rsidRPr="008242D9">
        <w:rPr>
          <w:rFonts w:ascii="Times New Roman" w:hAnsi="Times New Roman" w:cs="Times New Roman"/>
          <w:i/>
          <w:iCs/>
          <w:sz w:val="24"/>
          <w:szCs w:val="24"/>
        </w:rPr>
        <w:t>Oxford English Dictionary</w:t>
      </w:r>
      <w:r w:rsidRPr="008242D9">
        <w:rPr>
          <w:rFonts w:ascii="Times New Roman" w:hAnsi="Times New Roman" w:cs="Times New Roman"/>
          <w:sz w:val="24"/>
          <w:szCs w:val="24"/>
        </w:rPr>
        <w:t>, [and] offers but a more thorough and perceptive version of what every reader does for himself.’ As Culler puts it: ‘Citing no special knowledge which it deems to be crucial and from which it might derive its authority, interpretative criticism seems best defended as a pedagogic tool which offers examples of intelligence for the encouragement of others.’</w:t>
      </w:r>
      <w:r w:rsidRPr="008242D9">
        <w:rPr>
          <w:rStyle w:val="EndnoteReference"/>
          <w:rFonts w:ascii="Times New Roman" w:hAnsi="Times New Roman" w:cs="Times New Roman"/>
          <w:sz w:val="24"/>
          <w:szCs w:val="24"/>
        </w:rPr>
        <w:endnoteReference w:id="29"/>
      </w:r>
      <w:r w:rsidRPr="008242D9">
        <w:rPr>
          <w:rFonts w:ascii="Times New Roman" w:hAnsi="Times New Roman" w:cs="Times New Roman"/>
          <w:sz w:val="24"/>
          <w:szCs w:val="24"/>
        </w:rPr>
        <w:t xml:space="preserve"> This is </w:t>
      </w:r>
      <w:r w:rsidR="007D2947" w:rsidRPr="008242D9">
        <w:rPr>
          <w:rFonts w:ascii="Times New Roman" w:hAnsi="Times New Roman" w:cs="Times New Roman"/>
          <w:sz w:val="24"/>
          <w:szCs w:val="24"/>
        </w:rPr>
        <w:t>a novel</w:t>
      </w:r>
      <w:r w:rsidRPr="008242D9">
        <w:rPr>
          <w:rFonts w:ascii="Times New Roman" w:hAnsi="Times New Roman" w:cs="Times New Roman"/>
          <w:sz w:val="24"/>
          <w:szCs w:val="24"/>
        </w:rPr>
        <w:t xml:space="preserve"> position for an academic journal to take</w:t>
      </w:r>
      <w:r w:rsidR="00FE3FEB" w:rsidRPr="008242D9">
        <w:rPr>
          <w:rFonts w:ascii="Times New Roman" w:hAnsi="Times New Roman" w:cs="Times New Roman"/>
          <w:sz w:val="24"/>
          <w:szCs w:val="24"/>
        </w:rPr>
        <w:t xml:space="preserve">: </w:t>
      </w:r>
      <w:r w:rsidRPr="008242D9">
        <w:rPr>
          <w:rFonts w:ascii="Times New Roman" w:hAnsi="Times New Roman" w:cs="Times New Roman"/>
          <w:sz w:val="24"/>
          <w:szCs w:val="24"/>
        </w:rPr>
        <w:t>teach</w:t>
      </w:r>
      <w:r w:rsidR="00B532C9" w:rsidRPr="008242D9">
        <w:rPr>
          <w:rFonts w:ascii="Times New Roman" w:hAnsi="Times New Roman" w:cs="Times New Roman"/>
          <w:sz w:val="24"/>
          <w:szCs w:val="24"/>
        </w:rPr>
        <w:t>ing</w:t>
      </w:r>
      <w:r w:rsidR="00946515" w:rsidRPr="008242D9">
        <w:rPr>
          <w:rFonts w:ascii="Times New Roman" w:hAnsi="Times New Roman" w:cs="Times New Roman"/>
          <w:sz w:val="24"/>
          <w:szCs w:val="24"/>
        </w:rPr>
        <w:t xml:space="preserve"> readers</w:t>
      </w:r>
      <w:r w:rsidR="00FE3FEB" w:rsidRPr="008242D9">
        <w:rPr>
          <w:rFonts w:ascii="Times New Roman" w:hAnsi="Times New Roman" w:cs="Times New Roman"/>
          <w:sz w:val="24"/>
          <w:szCs w:val="24"/>
        </w:rPr>
        <w:t>,</w:t>
      </w:r>
      <w:r w:rsidRPr="008242D9">
        <w:rPr>
          <w:rFonts w:ascii="Times New Roman" w:hAnsi="Times New Roman" w:cs="Times New Roman"/>
          <w:sz w:val="24"/>
          <w:szCs w:val="24"/>
        </w:rPr>
        <w:t xml:space="preserve"> rather than </w:t>
      </w:r>
      <w:r w:rsidR="00946515" w:rsidRPr="008242D9">
        <w:rPr>
          <w:rFonts w:ascii="Times New Roman" w:hAnsi="Times New Roman" w:cs="Times New Roman"/>
          <w:sz w:val="24"/>
          <w:szCs w:val="24"/>
        </w:rPr>
        <w:t>shar</w:t>
      </w:r>
      <w:r w:rsidR="00B532C9" w:rsidRPr="008242D9">
        <w:rPr>
          <w:rFonts w:ascii="Times New Roman" w:hAnsi="Times New Roman" w:cs="Times New Roman"/>
          <w:sz w:val="24"/>
          <w:szCs w:val="24"/>
        </w:rPr>
        <w:t>ing</w:t>
      </w:r>
      <w:r w:rsidR="00946515" w:rsidRPr="008242D9">
        <w:rPr>
          <w:rFonts w:ascii="Times New Roman" w:hAnsi="Times New Roman" w:cs="Times New Roman"/>
          <w:sz w:val="24"/>
          <w:szCs w:val="24"/>
        </w:rPr>
        <w:t xml:space="preserve"> knowledge</w:t>
      </w:r>
      <w:r w:rsidRPr="008242D9">
        <w:rPr>
          <w:rFonts w:ascii="Times New Roman" w:hAnsi="Times New Roman" w:cs="Times New Roman"/>
          <w:sz w:val="24"/>
          <w:szCs w:val="24"/>
        </w:rPr>
        <w:t xml:space="preserve"> among specialists.</w:t>
      </w:r>
      <w:r w:rsidR="00FE3FEB" w:rsidRPr="008242D9">
        <w:rPr>
          <w:rFonts w:ascii="Times New Roman" w:hAnsi="Times New Roman" w:cs="Times New Roman"/>
          <w:sz w:val="24"/>
          <w:szCs w:val="24"/>
        </w:rPr>
        <w:t xml:space="preserve"> </w:t>
      </w:r>
    </w:p>
    <w:p w14:paraId="7D617ECA" w14:textId="2CFD03DA" w:rsidR="00006C6A" w:rsidRPr="008242D9" w:rsidRDefault="00006C6A"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ab/>
        <w:t>This effort to publish</w:t>
      </w:r>
      <w:r w:rsidR="003D2785" w:rsidRPr="008242D9">
        <w:rPr>
          <w:rFonts w:ascii="Times New Roman" w:hAnsi="Times New Roman" w:cs="Times New Roman"/>
          <w:sz w:val="24"/>
          <w:szCs w:val="24"/>
        </w:rPr>
        <w:t xml:space="preserve"> a ‘teaching’</w:t>
      </w:r>
      <w:r w:rsidRPr="008242D9">
        <w:rPr>
          <w:rFonts w:ascii="Times New Roman" w:hAnsi="Times New Roman" w:cs="Times New Roman"/>
          <w:sz w:val="24"/>
          <w:szCs w:val="24"/>
        </w:rPr>
        <w:t xml:space="preserve"> literary criticism </w:t>
      </w:r>
      <w:r w:rsidR="003D2785" w:rsidRPr="008242D9">
        <w:rPr>
          <w:rFonts w:ascii="Times New Roman" w:hAnsi="Times New Roman" w:cs="Times New Roman"/>
          <w:sz w:val="24"/>
          <w:szCs w:val="24"/>
        </w:rPr>
        <w:t xml:space="preserve">for a non-university audience </w:t>
      </w:r>
      <w:r w:rsidRPr="008242D9">
        <w:rPr>
          <w:rFonts w:ascii="Times New Roman" w:hAnsi="Times New Roman" w:cs="Times New Roman"/>
          <w:sz w:val="24"/>
          <w:szCs w:val="24"/>
        </w:rPr>
        <w:t xml:space="preserve">was accompanied by an attempt to redefine the university itself – and particularly the university English school – within the pages of the journal. The second issue, dated June 1959, published an article by Dyson titled ‘Literature—in the Younger Universities’ as part of a wider symposium on teaching literature in various settings. In it, Dyson argued that the university should function as a centre of culture and liberal values, and that the English Literature degree </w:t>
      </w:r>
      <w:r w:rsidR="001278C9" w:rsidRPr="008242D9">
        <w:rPr>
          <w:rFonts w:ascii="Times New Roman" w:hAnsi="Times New Roman" w:cs="Times New Roman"/>
          <w:sz w:val="24"/>
          <w:szCs w:val="24"/>
        </w:rPr>
        <w:t>should be</w:t>
      </w:r>
      <w:r w:rsidRPr="008242D9">
        <w:rPr>
          <w:rFonts w:ascii="Times New Roman" w:hAnsi="Times New Roman" w:cs="Times New Roman"/>
          <w:sz w:val="24"/>
          <w:szCs w:val="24"/>
        </w:rPr>
        <w:t xml:space="preserve"> central to an idea of the university as ‘a living and civilising force’.</w:t>
      </w:r>
      <w:r w:rsidRPr="008242D9">
        <w:rPr>
          <w:rStyle w:val="EndnoteReference"/>
          <w:rFonts w:ascii="Times New Roman" w:hAnsi="Times New Roman" w:cs="Times New Roman"/>
          <w:sz w:val="24"/>
          <w:szCs w:val="24"/>
        </w:rPr>
        <w:endnoteReference w:id="30"/>
      </w:r>
      <w:r w:rsidRPr="008242D9">
        <w:rPr>
          <w:rFonts w:ascii="Times New Roman" w:hAnsi="Times New Roman" w:cs="Times New Roman"/>
          <w:sz w:val="24"/>
          <w:szCs w:val="24"/>
        </w:rPr>
        <w:t xml:space="preserve"> Dyson argued that the university – particularly the provincial university – should be a ‘cultural centre for the whole community, a guardian of values, and an inspirer of humane activity in local and national affairs’.</w:t>
      </w:r>
      <w:r w:rsidRPr="008242D9">
        <w:rPr>
          <w:rStyle w:val="EndnoteReference"/>
          <w:rFonts w:ascii="Times New Roman" w:hAnsi="Times New Roman" w:cs="Times New Roman"/>
          <w:sz w:val="24"/>
          <w:szCs w:val="24"/>
        </w:rPr>
        <w:endnoteReference w:id="31"/>
      </w:r>
      <w:r w:rsidRPr="008242D9">
        <w:rPr>
          <w:rFonts w:ascii="Times New Roman" w:hAnsi="Times New Roman" w:cs="Times New Roman"/>
          <w:sz w:val="24"/>
          <w:szCs w:val="24"/>
        </w:rPr>
        <w:t xml:space="preserve"> The university could be ‘a place where all those interested in education, ideas and </w:t>
      </w:r>
      <w:r w:rsidRPr="008242D9">
        <w:rPr>
          <w:rFonts w:ascii="Times New Roman" w:hAnsi="Times New Roman" w:cs="Times New Roman"/>
          <w:sz w:val="24"/>
          <w:szCs w:val="24"/>
        </w:rPr>
        <w:lastRenderedPageBreak/>
        <w:t>human beings can join together for study, discussion, and if necessary for action.’</w:t>
      </w:r>
      <w:r w:rsidRPr="008242D9">
        <w:rPr>
          <w:rStyle w:val="EndnoteReference"/>
          <w:rFonts w:ascii="Times New Roman" w:hAnsi="Times New Roman" w:cs="Times New Roman"/>
          <w:sz w:val="24"/>
          <w:szCs w:val="24"/>
        </w:rPr>
        <w:endnoteReference w:id="32"/>
      </w:r>
      <w:r w:rsidRPr="008242D9">
        <w:rPr>
          <w:rFonts w:ascii="Times New Roman" w:hAnsi="Times New Roman" w:cs="Times New Roman"/>
          <w:sz w:val="24"/>
          <w:szCs w:val="24"/>
        </w:rPr>
        <w:t xml:space="preserve"> This would serve an important social function for our ‘mechanised society’, as Dyson argued:</w:t>
      </w:r>
    </w:p>
    <w:p w14:paraId="508C2F31" w14:textId="546A771E" w:rsidR="00006C6A" w:rsidRPr="008242D9" w:rsidRDefault="00006C6A" w:rsidP="00F66432">
      <w:pPr>
        <w:spacing w:after="0"/>
        <w:ind w:left="720"/>
        <w:jc w:val="both"/>
        <w:rPr>
          <w:rFonts w:ascii="Times New Roman" w:hAnsi="Times New Roman" w:cs="Times New Roman"/>
          <w:sz w:val="24"/>
          <w:szCs w:val="24"/>
        </w:rPr>
      </w:pPr>
      <w:r w:rsidRPr="008242D9">
        <w:rPr>
          <w:rFonts w:ascii="Times New Roman" w:hAnsi="Times New Roman" w:cs="Times New Roman"/>
          <w:sz w:val="24"/>
          <w:szCs w:val="24"/>
        </w:rPr>
        <w:t>it remains true that most parts of Britain are still rich in cultural and traditional resources—architecture, song, history, drama, local skills—and that a modern university ought to recognise a living responsibility for these which no-one else (landed families, the Church, even the Ministry of Works) is any longer able to bear.</w:t>
      </w:r>
      <w:r w:rsidRPr="008242D9">
        <w:rPr>
          <w:rStyle w:val="EndnoteReference"/>
          <w:rFonts w:ascii="Times New Roman" w:hAnsi="Times New Roman" w:cs="Times New Roman"/>
          <w:sz w:val="24"/>
          <w:szCs w:val="24"/>
        </w:rPr>
        <w:endnoteReference w:id="33"/>
      </w:r>
    </w:p>
    <w:p w14:paraId="574811FD" w14:textId="77777777" w:rsidR="00006C6A" w:rsidRPr="008242D9" w:rsidRDefault="00006C6A" w:rsidP="00F66432">
      <w:pPr>
        <w:spacing w:after="0"/>
        <w:ind w:left="720"/>
        <w:jc w:val="both"/>
        <w:rPr>
          <w:rFonts w:ascii="Times New Roman" w:hAnsi="Times New Roman" w:cs="Times New Roman"/>
          <w:sz w:val="24"/>
          <w:szCs w:val="24"/>
        </w:rPr>
      </w:pPr>
    </w:p>
    <w:p w14:paraId="2CFB45EA" w14:textId="1BD63718" w:rsidR="00006C6A" w:rsidRPr="008242D9" w:rsidRDefault="00006C6A"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 xml:space="preserve">Dyson </w:t>
      </w:r>
      <w:r w:rsidR="001278C9" w:rsidRPr="008242D9">
        <w:rPr>
          <w:rFonts w:ascii="Times New Roman" w:hAnsi="Times New Roman" w:cs="Times New Roman"/>
          <w:sz w:val="24"/>
          <w:szCs w:val="24"/>
        </w:rPr>
        <w:t xml:space="preserve">here </w:t>
      </w:r>
      <w:r w:rsidRPr="008242D9">
        <w:rPr>
          <w:rFonts w:ascii="Times New Roman" w:hAnsi="Times New Roman" w:cs="Times New Roman"/>
          <w:sz w:val="24"/>
          <w:szCs w:val="24"/>
        </w:rPr>
        <w:t xml:space="preserve">appreciates the importance of what Williams called ‘experience […] more various than literature alone’, </w:t>
      </w:r>
      <w:r w:rsidR="001278C9" w:rsidRPr="008242D9">
        <w:rPr>
          <w:rFonts w:ascii="Times New Roman" w:hAnsi="Times New Roman" w:cs="Times New Roman"/>
          <w:sz w:val="24"/>
          <w:szCs w:val="24"/>
        </w:rPr>
        <w:t xml:space="preserve">however </w:t>
      </w:r>
      <w:r w:rsidRPr="008242D9">
        <w:rPr>
          <w:rFonts w:ascii="Times New Roman" w:hAnsi="Times New Roman" w:cs="Times New Roman"/>
          <w:sz w:val="24"/>
          <w:szCs w:val="24"/>
        </w:rPr>
        <w:t xml:space="preserve">he does, like Leavis, position the university English faculty as central to </w:t>
      </w:r>
      <w:r w:rsidR="00AB1FFB" w:rsidRPr="008242D9">
        <w:rPr>
          <w:rFonts w:ascii="Times New Roman" w:hAnsi="Times New Roman" w:cs="Times New Roman"/>
          <w:sz w:val="24"/>
          <w:szCs w:val="24"/>
        </w:rPr>
        <w:t>his social model for a democratic culture,</w:t>
      </w:r>
      <w:r w:rsidRPr="008242D9">
        <w:rPr>
          <w:rFonts w:ascii="Times New Roman" w:hAnsi="Times New Roman" w:cs="Times New Roman"/>
          <w:sz w:val="24"/>
          <w:szCs w:val="24"/>
        </w:rPr>
        <w:t xml:space="preserve"> seeing it as</w:t>
      </w:r>
    </w:p>
    <w:p w14:paraId="5076D552" w14:textId="6E3053AC" w:rsidR="0034262E" w:rsidRPr="008242D9" w:rsidRDefault="00006C6A" w:rsidP="004552FF">
      <w:pPr>
        <w:spacing w:after="0"/>
        <w:ind w:left="720"/>
        <w:jc w:val="both"/>
        <w:rPr>
          <w:rFonts w:ascii="Times New Roman" w:hAnsi="Times New Roman" w:cs="Times New Roman"/>
          <w:sz w:val="24"/>
          <w:szCs w:val="24"/>
        </w:rPr>
      </w:pPr>
      <w:r w:rsidRPr="008242D9">
        <w:rPr>
          <w:rFonts w:ascii="Times New Roman" w:hAnsi="Times New Roman" w:cs="Times New Roman"/>
          <w:sz w:val="24"/>
          <w:szCs w:val="24"/>
        </w:rPr>
        <w:t>the core from which a revival of liberal values could emerge. […] I personally should like to see develop a number of close liasons [</w:t>
      </w:r>
      <w:r w:rsidRPr="008242D9">
        <w:rPr>
          <w:rFonts w:ascii="Times New Roman" w:hAnsi="Times New Roman" w:cs="Times New Roman"/>
          <w:i/>
          <w:iCs/>
          <w:sz w:val="24"/>
          <w:szCs w:val="24"/>
        </w:rPr>
        <w:t>sic.</w:t>
      </w:r>
      <w:r w:rsidRPr="008242D9">
        <w:rPr>
          <w:rFonts w:ascii="Times New Roman" w:hAnsi="Times New Roman" w:cs="Times New Roman"/>
          <w:sz w:val="24"/>
          <w:szCs w:val="24"/>
        </w:rPr>
        <w:t>] which ought to exist, but seldom do. First, between junior staff and students […] Then, there might well be a link between the university itself, both staff and students, and those in the town and locality who attend W.E.A. [Workers’ Education</w:t>
      </w:r>
      <w:r w:rsidR="0070412B" w:rsidRPr="008242D9">
        <w:rPr>
          <w:rFonts w:ascii="Times New Roman" w:hAnsi="Times New Roman" w:cs="Times New Roman"/>
          <w:sz w:val="24"/>
          <w:szCs w:val="24"/>
        </w:rPr>
        <w:t>al</w:t>
      </w:r>
      <w:r w:rsidRPr="008242D9">
        <w:rPr>
          <w:rFonts w:ascii="Times New Roman" w:hAnsi="Times New Roman" w:cs="Times New Roman"/>
          <w:sz w:val="24"/>
          <w:szCs w:val="24"/>
        </w:rPr>
        <w:t xml:space="preserve"> Association] or Extra-Mural classes, school teachers, voluntary workers in sociology and local government, sixth formers, clergy, foreigners visiting under British Council or other auspices, political workers of all parties, and anyone interested in world affairs. […] The types of cultural activity sponsored by a healthy English department, especially drama, film and debating, could provide an initial meeting ground; and a bar or coffee bar for formal and informal meetings would provide the atmosphere of a club.’</w:t>
      </w:r>
      <w:r w:rsidRPr="008242D9">
        <w:rPr>
          <w:rStyle w:val="EndnoteReference"/>
          <w:rFonts w:ascii="Times New Roman" w:hAnsi="Times New Roman" w:cs="Times New Roman"/>
          <w:sz w:val="24"/>
          <w:szCs w:val="24"/>
        </w:rPr>
        <w:endnoteReference w:id="34"/>
      </w:r>
    </w:p>
    <w:p w14:paraId="5366FDE5" w14:textId="77777777" w:rsidR="004552FF" w:rsidRPr="008242D9" w:rsidRDefault="004552FF" w:rsidP="004552FF">
      <w:pPr>
        <w:spacing w:after="0"/>
        <w:ind w:left="720"/>
        <w:jc w:val="both"/>
        <w:rPr>
          <w:rFonts w:ascii="Times New Roman" w:hAnsi="Times New Roman" w:cs="Times New Roman"/>
          <w:sz w:val="24"/>
          <w:szCs w:val="24"/>
        </w:rPr>
      </w:pPr>
    </w:p>
    <w:p w14:paraId="2C9CA19F" w14:textId="1AB4EA9D" w:rsidR="00006C6A" w:rsidRPr="008242D9" w:rsidRDefault="00006C6A"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 xml:space="preserve">There is an obvious resemblance here between the community of thought which Dyson describes </w:t>
      </w:r>
      <w:r w:rsidR="00AB1FFB" w:rsidRPr="008242D9">
        <w:rPr>
          <w:rFonts w:ascii="Times New Roman" w:hAnsi="Times New Roman" w:cs="Times New Roman"/>
          <w:sz w:val="24"/>
          <w:szCs w:val="24"/>
        </w:rPr>
        <w:t xml:space="preserve">above </w:t>
      </w:r>
      <w:r w:rsidRPr="008242D9">
        <w:rPr>
          <w:rFonts w:ascii="Times New Roman" w:hAnsi="Times New Roman" w:cs="Times New Roman"/>
          <w:sz w:val="24"/>
          <w:szCs w:val="24"/>
        </w:rPr>
        <w:t xml:space="preserve">and the ‘expanding élite’ that </w:t>
      </w:r>
      <w:r w:rsidRPr="008242D9">
        <w:rPr>
          <w:rFonts w:ascii="Times New Roman" w:hAnsi="Times New Roman" w:cs="Times New Roman"/>
          <w:i/>
          <w:iCs/>
          <w:sz w:val="24"/>
          <w:szCs w:val="24"/>
        </w:rPr>
        <w:t>CQ</w:t>
      </w:r>
      <w:r w:rsidRPr="008242D9">
        <w:rPr>
          <w:rFonts w:ascii="Times New Roman" w:hAnsi="Times New Roman" w:cs="Times New Roman"/>
          <w:sz w:val="24"/>
          <w:szCs w:val="24"/>
        </w:rPr>
        <w:t xml:space="preserve"> sought to establish. The university is, in this ideal, an institutional base for ‘cultural activity’ which crosses the boundary from the professional academics at the university campus to interested members of the public. The term ‘cultural centre’ anticipates a term that Leavis himself would use a decade later in the introduction to </w:t>
      </w:r>
      <w:r w:rsidRPr="008242D9">
        <w:rPr>
          <w:rFonts w:ascii="Times New Roman" w:hAnsi="Times New Roman" w:cs="Times New Roman"/>
          <w:i/>
          <w:iCs/>
          <w:sz w:val="24"/>
          <w:szCs w:val="24"/>
        </w:rPr>
        <w:t>English Literature in Our Time and the University</w:t>
      </w:r>
      <w:r w:rsidRPr="008242D9">
        <w:rPr>
          <w:rFonts w:ascii="Times New Roman" w:hAnsi="Times New Roman" w:cs="Times New Roman"/>
          <w:sz w:val="24"/>
          <w:szCs w:val="24"/>
        </w:rPr>
        <w:t xml:space="preserve"> </w:t>
      </w:r>
      <w:r w:rsidR="00AB1FFB" w:rsidRPr="008242D9">
        <w:rPr>
          <w:rFonts w:ascii="Times New Roman" w:hAnsi="Times New Roman" w:cs="Times New Roman"/>
          <w:sz w:val="24"/>
          <w:szCs w:val="24"/>
        </w:rPr>
        <w:t xml:space="preserve">(1969), </w:t>
      </w:r>
      <w:r w:rsidRPr="008242D9">
        <w:rPr>
          <w:rFonts w:ascii="Times New Roman" w:hAnsi="Times New Roman" w:cs="Times New Roman"/>
          <w:sz w:val="24"/>
          <w:szCs w:val="24"/>
        </w:rPr>
        <w:t xml:space="preserve">which collects the six Clark Lectures he gave at Cambridge in 1967. Leavis described the idea of a university as a ‘creative centre, for the civilized world,’ but he did not suggest as Dyson did the same kind of practical connections between the university and </w:t>
      </w:r>
      <w:r w:rsidR="00304687" w:rsidRPr="008242D9">
        <w:rPr>
          <w:rFonts w:ascii="Times New Roman" w:hAnsi="Times New Roman" w:cs="Times New Roman"/>
          <w:sz w:val="24"/>
          <w:szCs w:val="24"/>
        </w:rPr>
        <w:t>the wider social world</w:t>
      </w:r>
      <w:r w:rsidRPr="008242D9">
        <w:rPr>
          <w:rFonts w:ascii="Times New Roman" w:hAnsi="Times New Roman" w:cs="Times New Roman"/>
          <w:sz w:val="24"/>
          <w:szCs w:val="24"/>
        </w:rPr>
        <w:t>.</w:t>
      </w:r>
      <w:r w:rsidRPr="008242D9">
        <w:rPr>
          <w:rStyle w:val="EndnoteReference"/>
          <w:rFonts w:ascii="Times New Roman" w:hAnsi="Times New Roman" w:cs="Times New Roman"/>
          <w:sz w:val="24"/>
          <w:szCs w:val="24"/>
        </w:rPr>
        <w:endnoteReference w:id="35"/>
      </w:r>
      <w:r w:rsidRPr="008242D9">
        <w:rPr>
          <w:rFonts w:ascii="Times New Roman" w:hAnsi="Times New Roman" w:cs="Times New Roman"/>
          <w:sz w:val="24"/>
          <w:szCs w:val="24"/>
        </w:rPr>
        <w:t xml:space="preserve"> Leavis and Dyson had reached this same conclusion that the university should be a ‘creative centre’ or a ‘cultural centre’ by following a line of thought originating from ‘Mass Civilization and Minority </w:t>
      </w:r>
      <w:r w:rsidRPr="008242D9">
        <w:rPr>
          <w:rFonts w:ascii="Times New Roman" w:hAnsi="Times New Roman" w:cs="Times New Roman"/>
          <w:sz w:val="24"/>
          <w:szCs w:val="24"/>
        </w:rPr>
        <w:lastRenderedPageBreak/>
        <w:t xml:space="preserve">Culture’, namely the question of how to communicate the ‘subtlest and most perishable parts’ of a specifically literary culture to the wider society and </w:t>
      </w:r>
      <w:r w:rsidR="00304687" w:rsidRPr="008242D9">
        <w:rPr>
          <w:rFonts w:ascii="Times New Roman" w:hAnsi="Times New Roman" w:cs="Times New Roman"/>
          <w:sz w:val="24"/>
          <w:szCs w:val="24"/>
        </w:rPr>
        <w:t>in so doing</w:t>
      </w:r>
      <w:r w:rsidRPr="008242D9">
        <w:rPr>
          <w:rFonts w:ascii="Times New Roman" w:hAnsi="Times New Roman" w:cs="Times New Roman"/>
          <w:sz w:val="24"/>
          <w:szCs w:val="24"/>
        </w:rPr>
        <w:t xml:space="preserve"> make possible ‘our power of profiting by the finest human experience of the past’. Leavis never offered </w:t>
      </w:r>
      <w:r w:rsidR="006952C3" w:rsidRPr="008242D9">
        <w:rPr>
          <w:rFonts w:ascii="Times New Roman" w:hAnsi="Times New Roman" w:cs="Times New Roman"/>
          <w:sz w:val="24"/>
          <w:szCs w:val="24"/>
        </w:rPr>
        <w:t xml:space="preserve">as </w:t>
      </w:r>
      <w:r w:rsidRPr="008242D9">
        <w:rPr>
          <w:rFonts w:ascii="Times New Roman" w:hAnsi="Times New Roman" w:cs="Times New Roman"/>
          <w:sz w:val="24"/>
          <w:szCs w:val="24"/>
        </w:rPr>
        <w:t xml:space="preserve">concrete </w:t>
      </w:r>
      <w:r w:rsidR="007D2947" w:rsidRPr="008242D9">
        <w:rPr>
          <w:rFonts w:ascii="Times New Roman" w:hAnsi="Times New Roman" w:cs="Times New Roman"/>
          <w:sz w:val="24"/>
          <w:szCs w:val="24"/>
        </w:rPr>
        <w:t xml:space="preserve">a </w:t>
      </w:r>
      <w:r w:rsidRPr="008242D9">
        <w:rPr>
          <w:rFonts w:ascii="Times New Roman" w:hAnsi="Times New Roman" w:cs="Times New Roman"/>
          <w:sz w:val="24"/>
          <w:szCs w:val="24"/>
        </w:rPr>
        <w:t>suggestion</w:t>
      </w:r>
      <w:r w:rsidR="006952C3" w:rsidRPr="008242D9">
        <w:rPr>
          <w:rFonts w:ascii="Times New Roman" w:hAnsi="Times New Roman" w:cs="Times New Roman"/>
          <w:sz w:val="24"/>
          <w:szCs w:val="24"/>
        </w:rPr>
        <w:t xml:space="preserve"> as Dyson’s</w:t>
      </w:r>
      <w:r w:rsidRPr="008242D9">
        <w:rPr>
          <w:rFonts w:ascii="Times New Roman" w:hAnsi="Times New Roman" w:cs="Times New Roman"/>
          <w:sz w:val="24"/>
          <w:szCs w:val="24"/>
        </w:rPr>
        <w:t>, in part because he believed that the preservation of the literary tradition among a minority of professional academics was sufficient</w:t>
      </w:r>
      <w:r w:rsidR="00A6601A" w:rsidRPr="008242D9">
        <w:rPr>
          <w:rFonts w:ascii="Times New Roman" w:hAnsi="Times New Roman" w:cs="Times New Roman"/>
          <w:sz w:val="24"/>
          <w:szCs w:val="24"/>
        </w:rPr>
        <w:t xml:space="preserve"> on its own.</w:t>
      </w:r>
      <w:r w:rsidRPr="008242D9">
        <w:rPr>
          <w:rFonts w:ascii="Times New Roman" w:hAnsi="Times New Roman" w:cs="Times New Roman"/>
          <w:sz w:val="24"/>
          <w:szCs w:val="24"/>
        </w:rPr>
        <w:t xml:space="preserve"> Dyson, on the other hand, </w:t>
      </w:r>
      <w:r w:rsidR="006952C3" w:rsidRPr="008242D9">
        <w:rPr>
          <w:rFonts w:ascii="Times New Roman" w:hAnsi="Times New Roman" w:cs="Times New Roman"/>
          <w:sz w:val="24"/>
          <w:szCs w:val="24"/>
        </w:rPr>
        <w:t>attempted</w:t>
      </w:r>
      <w:r w:rsidRPr="008242D9">
        <w:rPr>
          <w:rFonts w:ascii="Times New Roman" w:hAnsi="Times New Roman" w:cs="Times New Roman"/>
          <w:sz w:val="24"/>
          <w:szCs w:val="24"/>
        </w:rPr>
        <w:t xml:space="preserve"> here to imagine how the specialist knowledge preserved in the English department might benefit the wider community beyond the university. This ideal model of how the ‘cultural centre’ might interact with its periphery, though difficult to achieve in practice, gave Cox and Dyson something to work towards.</w:t>
      </w:r>
    </w:p>
    <w:p w14:paraId="6261BC44" w14:textId="1EDAA0A6" w:rsidR="000E5D0F" w:rsidRPr="008242D9" w:rsidRDefault="00A6601A" w:rsidP="00975B4C">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ab/>
        <w:t xml:space="preserve">Cox and Dyson’s idea of an ‘expanding élite’ was also inspired by their own experiences as W.E.A. tutors in the early 1950s. </w:t>
      </w:r>
      <w:r w:rsidR="00A53D7D" w:rsidRPr="008242D9">
        <w:rPr>
          <w:rFonts w:ascii="Times New Roman" w:hAnsi="Times New Roman" w:cs="Times New Roman"/>
          <w:sz w:val="24"/>
          <w:szCs w:val="24"/>
        </w:rPr>
        <w:t>As Cox recounts in his memoir</w:t>
      </w:r>
      <w:r w:rsidR="00801DDF" w:rsidRPr="008242D9">
        <w:rPr>
          <w:rFonts w:ascii="Times New Roman" w:hAnsi="Times New Roman" w:cs="Times New Roman"/>
          <w:sz w:val="24"/>
          <w:szCs w:val="24"/>
        </w:rPr>
        <w:t>, he began teaching with the W</w:t>
      </w:r>
      <w:r w:rsidR="002C3809" w:rsidRPr="008242D9">
        <w:rPr>
          <w:rFonts w:ascii="Times New Roman" w:hAnsi="Times New Roman" w:cs="Times New Roman"/>
          <w:sz w:val="24"/>
          <w:szCs w:val="24"/>
        </w:rPr>
        <w:t>.</w:t>
      </w:r>
      <w:r w:rsidR="00801DDF" w:rsidRPr="008242D9">
        <w:rPr>
          <w:rFonts w:ascii="Times New Roman" w:hAnsi="Times New Roman" w:cs="Times New Roman"/>
          <w:sz w:val="24"/>
          <w:szCs w:val="24"/>
        </w:rPr>
        <w:t xml:space="preserve">E.A. </w:t>
      </w:r>
      <w:r w:rsidR="007459A7" w:rsidRPr="008242D9">
        <w:rPr>
          <w:rFonts w:ascii="Times New Roman" w:hAnsi="Times New Roman" w:cs="Times New Roman"/>
          <w:sz w:val="24"/>
          <w:szCs w:val="24"/>
        </w:rPr>
        <w:t xml:space="preserve">in 1952, while still a postgraduate researcher at </w:t>
      </w:r>
      <w:r w:rsidR="000F03F4" w:rsidRPr="008242D9">
        <w:rPr>
          <w:rFonts w:ascii="Times New Roman" w:hAnsi="Times New Roman" w:cs="Times New Roman"/>
          <w:sz w:val="24"/>
          <w:szCs w:val="24"/>
        </w:rPr>
        <w:t>Cambridge</w:t>
      </w:r>
      <w:r w:rsidR="00DD6EFE" w:rsidRPr="008242D9">
        <w:rPr>
          <w:rFonts w:ascii="Times New Roman" w:hAnsi="Times New Roman" w:cs="Times New Roman"/>
          <w:sz w:val="24"/>
          <w:szCs w:val="24"/>
        </w:rPr>
        <w:t>. His first class was</w:t>
      </w:r>
      <w:r w:rsidR="00F22D77" w:rsidRPr="008242D9">
        <w:rPr>
          <w:rFonts w:ascii="Times New Roman" w:hAnsi="Times New Roman" w:cs="Times New Roman"/>
          <w:sz w:val="24"/>
          <w:szCs w:val="24"/>
        </w:rPr>
        <w:t xml:space="preserve"> a </w:t>
      </w:r>
      <w:r w:rsidR="00403501" w:rsidRPr="008242D9">
        <w:rPr>
          <w:rFonts w:ascii="Times New Roman" w:hAnsi="Times New Roman" w:cs="Times New Roman"/>
          <w:sz w:val="24"/>
          <w:szCs w:val="24"/>
        </w:rPr>
        <w:t>ten-week course called ‘The Countryside in Literature’</w:t>
      </w:r>
      <w:r w:rsidR="00DD6EFE" w:rsidRPr="008242D9">
        <w:rPr>
          <w:rFonts w:ascii="Times New Roman" w:hAnsi="Times New Roman" w:cs="Times New Roman"/>
          <w:sz w:val="24"/>
          <w:szCs w:val="24"/>
        </w:rPr>
        <w:t xml:space="preserve">, which he taught </w:t>
      </w:r>
      <w:r w:rsidR="00D2168D" w:rsidRPr="008242D9">
        <w:rPr>
          <w:rFonts w:ascii="Times New Roman" w:hAnsi="Times New Roman" w:cs="Times New Roman"/>
          <w:sz w:val="24"/>
          <w:szCs w:val="24"/>
        </w:rPr>
        <w:t xml:space="preserve">in </w:t>
      </w:r>
      <w:r w:rsidR="003F0900" w:rsidRPr="008242D9">
        <w:rPr>
          <w:rFonts w:ascii="Times New Roman" w:hAnsi="Times New Roman" w:cs="Times New Roman"/>
          <w:sz w:val="24"/>
          <w:szCs w:val="24"/>
        </w:rPr>
        <w:t>the</w:t>
      </w:r>
      <w:r w:rsidR="00403501" w:rsidRPr="008242D9">
        <w:rPr>
          <w:rFonts w:ascii="Times New Roman" w:hAnsi="Times New Roman" w:cs="Times New Roman"/>
          <w:sz w:val="24"/>
          <w:szCs w:val="24"/>
        </w:rPr>
        <w:t xml:space="preserve"> small village </w:t>
      </w:r>
      <w:r w:rsidR="003F0900" w:rsidRPr="008242D9">
        <w:rPr>
          <w:rFonts w:ascii="Times New Roman" w:hAnsi="Times New Roman" w:cs="Times New Roman"/>
          <w:sz w:val="24"/>
          <w:szCs w:val="24"/>
        </w:rPr>
        <w:t>of</w:t>
      </w:r>
      <w:r w:rsidR="00403501" w:rsidRPr="008242D9">
        <w:rPr>
          <w:rFonts w:ascii="Times New Roman" w:hAnsi="Times New Roman" w:cs="Times New Roman"/>
          <w:sz w:val="24"/>
          <w:szCs w:val="24"/>
        </w:rPr>
        <w:t xml:space="preserve"> Methwold</w:t>
      </w:r>
      <w:r w:rsidR="003F0900" w:rsidRPr="008242D9">
        <w:rPr>
          <w:rFonts w:ascii="Times New Roman" w:hAnsi="Times New Roman" w:cs="Times New Roman"/>
          <w:sz w:val="24"/>
          <w:szCs w:val="24"/>
        </w:rPr>
        <w:t xml:space="preserve"> in </w:t>
      </w:r>
      <w:r w:rsidR="00D95DD1" w:rsidRPr="008242D9">
        <w:rPr>
          <w:rFonts w:ascii="Times New Roman" w:hAnsi="Times New Roman" w:cs="Times New Roman"/>
          <w:sz w:val="24"/>
          <w:szCs w:val="24"/>
        </w:rPr>
        <w:t xml:space="preserve">southwest Norfolk. </w:t>
      </w:r>
      <w:r w:rsidR="00306CD6" w:rsidRPr="008242D9">
        <w:rPr>
          <w:rFonts w:ascii="Times New Roman" w:hAnsi="Times New Roman" w:cs="Times New Roman"/>
          <w:sz w:val="24"/>
          <w:szCs w:val="24"/>
        </w:rPr>
        <w:t>Although</w:t>
      </w:r>
      <w:r w:rsidR="003F0900" w:rsidRPr="008242D9">
        <w:rPr>
          <w:rFonts w:ascii="Times New Roman" w:hAnsi="Times New Roman" w:cs="Times New Roman"/>
          <w:sz w:val="24"/>
          <w:szCs w:val="24"/>
        </w:rPr>
        <w:t>, as Cox puts it, ‘</w:t>
      </w:r>
      <w:r w:rsidR="00D2168D" w:rsidRPr="008242D9">
        <w:rPr>
          <w:rFonts w:ascii="Times New Roman" w:hAnsi="Times New Roman" w:cs="Times New Roman"/>
          <w:sz w:val="24"/>
          <w:szCs w:val="24"/>
        </w:rPr>
        <w:t xml:space="preserve">Village </w:t>
      </w:r>
      <w:r w:rsidR="00306CD6" w:rsidRPr="008242D9">
        <w:rPr>
          <w:rFonts w:ascii="Times New Roman" w:hAnsi="Times New Roman" w:cs="Times New Roman"/>
          <w:sz w:val="24"/>
          <w:szCs w:val="24"/>
        </w:rPr>
        <w:t>classes rarely included more than one or two real “workers” (such as farm labourers), and were mainly middle-class housewives</w:t>
      </w:r>
      <w:r w:rsidR="00B344A1" w:rsidRPr="008242D9">
        <w:rPr>
          <w:rFonts w:ascii="Times New Roman" w:hAnsi="Times New Roman" w:cs="Times New Roman"/>
          <w:sz w:val="24"/>
          <w:szCs w:val="24"/>
        </w:rPr>
        <w:t>, with perhaps a vicar’s wife or the local school-teacher</w:t>
      </w:r>
      <w:r w:rsidR="00B367F3" w:rsidRPr="008242D9">
        <w:rPr>
          <w:rFonts w:ascii="Times New Roman" w:hAnsi="Times New Roman" w:cs="Times New Roman"/>
          <w:sz w:val="24"/>
          <w:szCs w:val="24"/>
        </w:rPr>
        <w:t xml:space="preserve">’, the experience was formative: </w:t>
      </w:r>
      <w:r w:rsidR="008033D1" w:rsidRPr="008242D9">
        <w:rPr>
          <w:rFonts w:ascii="Times New Roman" w:hAnsi="Times New Roman" w:cs="Times New Roman"/>
          <w:sz w:val="24"/>
          <w:szCs w:val="24"/>
        </w:rPr>
        <w:t>‘The people I met, the teaching challenges, felt so much more real to me than my so-called “research” on Henry James.</w:t>
      </w:r>
      <w:r w:rsidR="00027AFB" w:rsidRPr="008242D9">
        <w:rPr>
          <w:rFonts w:ascii="Times New Roman" w:hAnsi="Times New Roman" w:cs="Times New Roman"/>
          <w:sz w:val="24"/>
          <w:szCs w:val="24"/>
        </w:rPr>
        <w:t xml:space="preserve"> […] </w:t>
      </w:r>
      <w:r w:rsidR="002C3809" w:rsidRPr="008242D9">
        <w:rPr>
          <w:rFonts w:ascii="Times New Roman" w:hAnsi="Times New Roman" w:cs="Times New Roman"/>
          <w:sz w:val="24"/>
          <w:szCs w:val="24"/>
        </w:rPr>
        <w:t>In those days after the war the W.E.A. performed miracles in keeping alive literary and cultural debate.</w:t>
      </w:r>
      <w:r w:rsidR="008033D1" w:rsidRPr="008242D9">
        <w:rPr>
          <w:rFonts w:ascii="Times New Roman" w:hAnsi="Times New Roman" w:cs="Times New Roman"/>
          <w:sz w:val="24"/>
          <w:szCs w:val="24"/>
        </w:rPr>
        <w:t>’</w:t>
      </w:r>
      <w:r w:rsidR="00B367F3" w:rsidRPr="008242D9">
        <w:rPr>
          <w:rStyle w:val="EndnoteReference"/>
          <w:rFonts w:ascii="Times New Roman" w:hAnsi="Times New Roman" w:cs="Times New Roman"/>
          <w:sz w:val="24"/>
          <w:szCs w:val="24"/>
        </w:rPr>
        <w:endnoteReference w:id="36"/>
      </w:r>
      <w:r w:rsidR="008C2ADE" w:rsidRPr="008242D9">
        <w:rPr>
          <w:rFonts w:ascii="Times New Roman" w:hAnsi="Times New Roman" w:cs="Times New Roman"/>
          <w:sz w:val="24"/>
          <w:szCs w:val="24"/>
        </w:rPr>
        <w:t xml:space="preserve"> </w:t>
      </w:r>
      <w:r w:rsidR="005958EC" w:rsidRPr="008242D9">
        <w:rPr>
          <w:rFonts w:ascii="Times New Roman" w:hAnsi="Times New Roman" w:cs="Times New Roman"/>
          <w:sz w:val="24"/>
          <w:szCs w:val="24"/>
        </w:rPr>
        <w:t>Th</w:t>
      </w:r>
      <w:r w:rsidR="00E1681E" w:rsidRPr="008242D9">
        <w:rPr>
          <w:rFonts w:ascii="Times New Roman" w:hAnsi="Times New Roman" w:cs="Times New Roman"/>
          <w:sz w:val="24"/>
          <w:szCs w:val="24"/>
        </w:rPr>
        <w:t>e opposition Cox makes between his classroom teaching and postgraduate work is unhelpful – his teaching would not be possible without the ‘so-called “research”’ undertaken by himself and his predecessors –</w:t>
      </w:r>
      <w:r w:rsidR="000A0239" w:rsidRPr="008242D9">
        <w:rPr>
          <w:rFonts w:ascii="Times New Roman" w:hAnsi="Times New Roman" w:cs="Times New Roman"/>
          <w:sz w:val="24"/>
          <w:szCs w:val="24"/>
        </w:rPr>
        <w:t xml:space="preserve"> </w:t>
      </w:r>
      <w:r w:rsidR="007669B5" w:rsidRPr="008242D9">
        <w:rPr>
          <w:rFonts w:ascii="Times New Roman" w:hAnsi="Times New Roman" w:cs="Times New Roman"/>
          <w:sz w:val="24"/>
          <w:szCs w:val="24"/>
        </w:rPr>
        <w:t>but</w:t>
      </w:r>
      <w:r w:rsidR="000A0239" w:rsidRPr="008242D9">
        <w:rPr>
          <w:rFonts w:ascii="Times New Roman" w:hAnsi="Times New Roman" w:cs="Times New Roman"/>
          <w:sz w:val="24"/>
          <w:szCs w:val="24"/>
        </w:rPr>
        <w:t xml:space="preserve"> it does emphasise</w:t>
      </w:r>
      <w:r w:rsidR="007669B5" w:rsidRPr="008242D9">
        <w:rPr>
          <w:rFonts w:ascii="Times New Roman" w:hAnsi="Times New Roman" w:cs="Times New Roman"/>
          <w:sz w:val="24"/>
          <w:szCs w:val="24"/>
        </w:rPr>
        <w:t xml:space="preserve"> the importance, for Cox especially, of using academic knowledge to serve teaching, </w:t>
      </w:r>
      <w:r w:rsidR="0031573F" w:rsidRPr="008242D9">
        <w:rPr>
          <w:rFonts w:ascii="Times New Roman" w:hAnsi="Times New Roman" w:cs="Times New Roman"/>
          <w:sz w:val="24"/>
          <w:szCs w:val="24"/>
        </w:rPr>
        <w:t>in particular the</w:t>
      </w:r>
      <w:r w:rsidR="007669B5" w:rsidRPr="008242D9">
        <w:rPr>
          <w:rFonts w:ascii="Times New Roman" w:hAnsi="Times New Roman" w:cs="Times New Roman"/>
          <w:sz w:val="24"/>
          <w:szCs w:val="24"/>
        </w:rPr>
        <w:t xml:space="preserve"> teaching</w:t>
      </w:r>
      <w:r w:rsidR="0031573F" w:rsidRPr="008242D9">
        <w:rPr>
          <w:rFonts w:ascii="Times New Roman" w:hAnsi="Times New Roman" w:cs="Times New Roman"/>
          <w:sz w:val="24"/>
          <w:szCs w:val="24"/>
        </w:rPr>
        <w:t xml:space="preserve"> of</w:t>
      </w:r>
      <w:r w:rsidR="007669B5" w:rsidRPr="008242D9">
        <w:rPr>
          <w:rFonts w:ascii="Times New Roman" w:hAnsi="Times New Roman" w:cs="Times New Roman"/>
          <w:sz w:val="24"/>
          <w:szCs w:val="24"/>
        </w:rPr>
        <w:t xml:space="preserve"> </w:t>
      </w:r>
      <w:r w:rsidR="00FB27A8" w:rsidRPr="008242D9">
        <w:rPr>
          <w:rFonts w:ascii="Times New Roman" w:hAnsi="Times New Roman" w:cs="Times New Roman"/>
          <w:sz w:val="24"/>
          <w:szCs w:val="24"/>
        </w:rPr>
        <w:t>non-university learners. Williams</w:t>
      </w:r>
      <w:r w:rsidR="0031573F" w:rsidRPr="008242D9">
        <w:rPr>
          <w:rFonts w:ascii="Times New Roman" w:hAnsi="Times New Roman" w:cs="Times New Roman"/>
          <w:sz w:val="24"/>
          <w:szCs w:val="24"/>
        </w:rPr>
        <w:t xml:space="preserve"> himself</w:t>
      </w:r>
      <w:r w:rsidR="00FB27A8" w:rsidRPr="008242D9">
        <w:rPr>
          <w:rFonts w:ascii="Times New Roman" w:hAnsi="Times New Roman" w:cs="Times New Roman"/>
          <w:sz w:val="24"/>
          <w:szCs w:val="24"/>
        </w:rPr>
        <w:t xml:space="preserve"> </w:t>
      </w:r>
      <w:r w:rsidR="0031573F" w:rsidRPr="008242D9">
        <w:rPr>
          <w:rFonts w:ascii="Times New Roman" w:hAnsi="Times New Roman" w:cs="Times New Roman"/>
          <w:sz w:val="24"/>
          <w:szCs w:val="24"/>
        </w:rPr>
        <w:t>was also an adult education tutor</w:t>
      </w:r>
      <w:r w:rsidR="009B36BB" w:rsidRPr="008242D9">
        <w:rPr>
          <w:rFonts w:ascii="Times New Roman" w:hAnsi="Times New Roman" w:cs="Times New Roman"/>
          <w:sz w:val="24"/>
          <w:szCs w:val="24"/>
        </w:rPr>
        <w:t xml:space="preserve">, both through the W.E.A. as well as through the Oxford Delegacy for Extra-Mural Studies, where he </w:t>
      </w:r>
      <w:r w:rsidR="00DF1B25" w:rsidRPr="008242D9">
        <w:rPr>
          <w:rFonts w:ascii="Times New Roman" w:hAnsi="Times New Roman" w:cs="Times New Roman"/>
          <w:sz w:val="24"/>
          <w:szCs w:val="24"/>
        </w:rPr>
        <w:t>taught</w:t>
      </w:r>
      <w:r w:rsidR="009B36BB" w:rsidRPr="008242D9">
        <w:rPr>
          <w:rFonts w:ascii="Times New Roman" w:hAnsi="Times New Roman" w:cs="Times New Roman"/>
          <w:sz w:val="24"/>
          <w:szCs w:val="24"/>
        </w:rPr>
        <w:t xml:space="preserve"> from 1946 to 1961. </w:t>
      </w:r>
      <w:r w:rsidR="00975B4C" w:rsidRPr="008242D9">
        <w:rPr>
          <w:rFonts w:ascii="Times New Roman" w:hAnsi="Times New Roman" w:cs="Times New Roman"/>
          <w:sz w:val="24"/>
          <w:szCs w:val="24"/>
        </w:rPr>
        <w:t xml:space="preserve">Much of Williams’s writing in the </w:t>
      </w:r>
      <w:r w:rsidR="00975B4C" w:rsidRPr="008242D9">
        <w:rPr>
          <w:rFonts w:ascii="Times New Roman" w:hAnsi="Times New Roman" w:cs="Times New Roman"/>
          <w:sz w:val="24"/>
          <w:szCs w:val="24"/>
        </w:rPr>
        <w:lastRenderedPageBreak/>
        <w:t xml:space="preserve">1950s and 1960s was influenced by this work, </w:t>
      </w:r>
      <w:r w:rsidR="00D351F2" w:rsidRPr="008242D9">
        <w:rPr>
          <w:rFonts w:ascii="Times New Roman" w:hAnsi="Times New Roman" w:cs="Times New Roman"/>
          <w:sz w:val="24"/>
          <w:szCs w:val="24"/>
        </w:rPr>
        <w:t>particularly his</w:t>
      </w:r>
      <w:r w:rsidR="00975B4C" w:rsidRPr="008242D9">
        <w:rPr>
          <w:rFonts w:ascii="Times New Roman" w:hAnsi="Times New Roman" w:cs="Times New Roman"/>
          <w:sz w:val="24"/>
          <w:szCs w:val="24"/>
        </w:rPr>
        <w:t xml:space="preserve"> first book, </w:t>
      </w:r>
      <w:r w:rsidR="00975B4C" w:rsidRPr="008242D9">
        <w:rPr>
          <w:rFonts w:ascii="Times New Roman" w:hAnsi="Times New Roman" w:cs="Times New Roman"/>
          <w:i/>
          <w:iCs/>
          <w:sz w:val="24"/>
          <w:szCs w:val="24"/>
        </w:rPr>
        <w:t xml:space="preserve">Reading and Criticism </w:t>
      </w:r>
      <w:r w:rsidR="00975B4C" w:rsidRPr="008242D9">
        <w:rPr>
          <w:rFonts w:ascii="Times New Roman" w:hAnsi="Times New Roman" w:cs="Times New Roman"/>
          <w:sz w:val="24"/>
          <w:szCs w:val="24"/>
        </w:rPr>
        <w:t xml:space="preserve">(1950). </w:t>
      </w:r>
      <w:r w:rsidR="00D351F2" w:rsidRPr="008242D9">
        <w:rPr>
          <w:rFonts w:ascii="Times New Roman" w:hAnsi="Times New Roman" w:cs="Times New Roman"/>
          <w:sz w:val="24"/>
          <w:szCs w:val="24"/>
        </w:rPr>
        <w:t xml:space="preserve">In the preface, </w:t>
      </w:r>
      <w:r w:rsidR="00975B4C" w:rsidRPr="008242D9">
        <w:rPr>
          <w:rFonts w:ascii="Times New Roman" w:hAnsi="Times New Roman" w:cs="Times New Roman"/>
          <w:sz w:val="24"/>
          <w:szCs w:val="24"/>
        </w:rPr>
        <w:t xml:space="preserve">Williams writes: </w:t>
      </w:r>
    </w:p>
    <w:p w14:paraId="5A8065AD" w14:textId="77777777" w:rsidR="000E5D0F" w:rsidRPr="008242D9" w:rsidRDefault="000E5D0F" w:rsidP="000E5D0F">
      <w:pPr>
        <w:spacing w:after="0" w:line="240" w:lineRule="auto"/>
        <w:ind w:left="720"/>
        <w:jc w:val="both"/>
        <w:rPr>
          <w:rFonts w:ascii="Times New Roman" w:hAnsi="Times New Roman" w:cs="Times New Roman"/>
          <w:sz w:val="24"/>
          <w:szCs w:val="24"/>
        </w:rPr>
      </w:pPr>
      <w:r w:rsidRPr="008242D9">
        <w:rPr>
          <w:rFonts w:ascii="Times New Roman" w:hAnsi="Times New Roman" w:cs="Times New Roman"/>
          <w:sz w:val="24"/>
          <w:szCs w:val="24"/>
        </w:rPr>
        <w:t xml:space="preserve">This book is designed for the general reader, to help him in the reading and criticism of literature. Wherever possible it limits theoretical discussion and concentrates on practical reading. There are analyses of poems, of prose extracts, and of one complete work, Conrad’s </w:t>
      </w:r>
      <w:r w:rsidRPr="008242D9">
        <w:rPr>
          <w:rFonts w:ascii="Times New Roman" w:hAnsi="Times New Roman" w:cs="Times New Roman"/>
          <w:i/>
          <w:iCs/>
          <w:sz w:val="24"/>
          <w:szCs w:val="24"/>
        </w:rPr>
        <w:t>Heart of Darkness</w:t>
      </w:r>
      <w:r w:rsidRPr="008242D9">
        <w:rPr>
          <w:rFonts w:ascii="Times New Roman" w:hAnsi="Times New Roman" w:cs="Times New Roman"/>
          <w:sz w:val="24"/>
          <w:szCs w:val="24"/>
        </w:rPr>
        <w:t>. There is a series of exercises in practical criticism, and a short syllabus and reading-list. […] The book has been written with the ordinary private reader in mind, but it is additionally hoped that it will be useful as a reading manual in literature classes, whether university tutorial classes or the less formal kinds of adult education.</w:t>
      </w:r>
      <w:r w:rsidRPr="008242D9">
        <w:rPr>
          <w:rStyle w:val="EndnoteReference"/>
          <w:rFonts w:ascii="Times New Roman" w:hAnsi="Times New Roman" w:cs="Times New Roman"/>
          <w:sz w:val="24"/>
          <w:szCs w:val="24"/>
        </w:rPr>
        <w:endnoteReference w:id="37"/>
      </w:r>
    </w:p>
    <w:p w14:paraId="0AC98A0C" w14:textId="77777777" w:rsidR="000E5D0F" w:rsidRPr="008242D9" w:rsidRDefault="000E5D0F" w:rsidP="000E5D0F">
      <w:pPr>
        <w:spacing w:after="0"/>
        <w:ind w:left="720"/>
        <w:jc w:val="both"/>
        <w:rPr>
          <w:rFonts w:ascii="Times New Roman" w:hAnsi="Times New Roman" w:cs="Times New Roman"/>
          <w:sz w:val="24"/>
          <w:szCs w:val="24"/>
        </w:rPr>
      </w:pPr>
    </w:p>
    <w:p w14:paraId="2552691F" w14:textId="4D75B274" w:rsidR="00975B4C" w:rsidRPr="008242D9" w:rsidRDefault="00287E94"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Th</w:t>
      </w:r>
      <w:r w:rsidR="007614B6" w:rsidRPr="008242D9">
        <w:rPr>
          <w:rFonts w:ascii="Times New Roman" w:hAnsi="Times New Roman" w:cs="Times New Roman"/>
          <w:sz w:val="24"/>
          <w:szCs w:val="24"/>
        </w:rPr>
        <w:t>is</w:t>
      </w:r>
      <w:r w:rsidRPr="008242D9">
        <w:rPr>
          <w:rFonts w:ascii="Times New Roman" w:hAnsi="Times New Roman" w:cs="Times New Roman"/>
          <w:sz w:val="24"/>
          <w:szCs w:val="24"/>
        </w:rPr>
        <w:t xml:space="preserve"> project </w:t>
      </w:r>
      <w:r w:rsidR="007614B6" w:rsidRPr="008242D9">
        <w:rPr>
          <w:rFonts w:ascii="Times New Roman" w:hAnsi="Times New Roman" w:cs="Times New Roman"/>
          <w:sz w:val="24"/>
          <w:szCs w:val="24"/>
        </w:rPr>
        <w:t xml:space="preserve">closely resembles Cox and Dyson’s use of </w:t>
      </w:r>
      <w:r w:rsidR="0013207C" w:rsidRPr="008242D9">
        <w:rPr>
          <w:rFonts w:ascii="Times New Roman" w:hAnsi="Times New Roman" w:cs="Times New Roman"/>
          <w:sz w:val="24"/>
          <w:szCs w:val="24"/>
        </w:rPr>
        <w:t>interpretative</w:t>
      </w:r>
      <w:r w:rsidR="007614B6" w:rsidRPr="008242D9">
        <w:rPr>
          <w:rFonts w:ascii="Times New Roman" w:hAnsi="Times New Roman" w:cs="Times New Roman"/>
          <w:sz w:val="24"/>
          <w:szCs w:val="24"/>
        </w:rPr>
        <w:t xml:space="preserve"> criticism to ‘teach’ non-specialist readers</w:t>
      </w:r>
      <w:r w:rsidR="00E771A2" w:rsidRPr="008242D9">
        <w:rPr>
          <w:rFonts w:ascii="Times New Roman" w:hAnsi="Times New Roman" w:cs="Times New Roman"/>
          <w:sz w:val="24"/>
          <w:szCs w:val="24"/>
        </w:rPr>
        <w:t>; l</w:t>
      </w:r>
      <w:r w:rsidR="007614B6" w:rsidRPr="008242D9">
        <w:rPr>
          <w:rFonts w:ascii="Times New Roman" w:hAnsi="Times New Roman" w:cs="Times New Roman"/>
          <w:sz w:val="24"/>
          <w:szCs w:val="24"/>
        </w:rPr>
        <w:t xml:space="preserve">ike </w:t>
      </w:r>
      <w:r w:rsidR="007614B6" w:rsidRPr="008242D9">
        <w:rPr>
          <w:rFonts w:ascii="Times New Roman" w:hAnsi="Times New Roman" w:cs="Times New Roman"/>
          <w:i/>
          <w:iCs/>
          <w:sz w:val="24"/>
          <w:szCs w:val="24"/>
        </w:rPr>
        <w:t>CQ</w:t>
      </w:r>
      <w:r w:rsidR="007614B6" w:rsidRPr="008242D9">
        <w:rPr>
          <w:rFonts w:ascii="Times New Roman" w:hAnsi="Times New Roman" w:cs="Times New Roman"/>
          <w:sz w:val="24"/>
          <w:szCs w:val="24"/>
        </w:rPr>
        <w:t xml:space="preserve">’s short close readings of single lyric poems, Williams </w:t>
      </w:r>
      <w:r w:rsidR="001373AC" w:rsidRPr="008242D9">
        <w:rPr>
          <w:rFonts w:ascii="Times New Roman" w:hAnsi="Times New Roman" w:cs="Times New Roman"/>
          <w:sz w:val="24"/>
          <w:szCs w:val="24"/>
        </w:rPr>
        <w:t>teaches by example</w:t>
      </w:r>
      <w:r w:rsidR="00BE290A" w:rsidRPr="008242D9">
        <w:rPr>
          <w:rFonts w:ascii="Times New Roman" w:hAnsi="Times New Roman" w:cs="Times New Roman"/>
          <w:sz w:val="24"/>
          <w:szCs w:val="24"/>
        </w:rPr>
        <w:t xml:space="preserve">, </w:t>
      </w:r>
      <w:r w:rsidR="001373AC" w:rsidRPr="008242D9">
        <w:rPr>
          <w:rFonts w:ascii="Times New Roman" w:hAnsi="Times New Roman" w:cs="Times New Roman"/>
          <w:sz w:val="24"/>
          <w:szCs w:val="24"/>
        </w:rPr>
        <w:t xml:space="preserve">for the benefit of </w:t>
      </w:r>
      <w:r w:rsidR="00B5102C" w:rsidRPr="008242D9">
        <w:rPr>
          <w:rFonts w:ascii="Times New Roman" w:hAnsi="Times New Roman" w:cs="Times New Roman"/>
          <w:sz w:val="24"/>
          <w:szCs w:val="24"/>
        </w:rPr>
        <w:t xml:space="preserve">interested general readers as well as </w:t>
      </w:r>
      <w:r w:rsidR="00BE290A" w:rsidRPr="008242D9">
        <w:rPr>
          <w:rFonts w:ascii="Times New Roman" w:hAnsi="Times New Roman" w:cs="Times New Roman"/>
          <w:sz w:val="24"/>
          <w:szCs w:val="24"/>
        </w:rPr>
        <w:t>his fellow</w:t>
      </w:r>
      <w:r w:rsidR="00B5102C" w:rsidRPr="008242D9">
        <w:rPr>
          <w:rFonts w:ascii="Times New Roman" w:hAnsi="Times New Roman" w:cs="Times New Roman"/>
          <w:sz w:val="24"/>
          <w:szCs w:val="24"/>
        </w:rPr>
        <w:t xml:space="preserve"> educators.</w:t>
      </w:r>
      <w:r w:rsidR="007614B6" w:rsidRPr="008242D9">
        <w:rPr>
          <w:rFonts w:ascii="Times New Roman" w:hAnsi="Times New Roman" w:cs="Times New Roman"/>
          <w:sz w:val="24"/>
          <w:szCs w:val="24"/>
        </w:rPr>
        <w:t xml:space="preserve"> </w:t>
      </w:r>
    </w:p>
    <w:p w14:paraId="19C1FEFF" w14:textId="2D8BD0F0" w:rsidR="00006C6A" w:rsidRPr="008242D9" w:rsidRDefault="00BE290A" w:rsidP="00975B4C">
      <w:pPr>
        <w:spacing w:after="0" w:line="480" w:lineRule="auto"/>
        <w:ind w:firstLine="720"/>
        <w:jc w:val="both"/>
        <w:rPr>
          <w:rFonts w:ascii="Times New Roman" w:hAnsi="Times New Roman" w:cs="Times New Roman"/>
          <w:sz w:val="24"/>
          <w:szCs w:val="24"/>
        </w:rPr>
      </w:pPr>
      <w:r w:rsidRPr="008242D9">
        <w:rPr>
          <w:rFonts w:ascii="Times New Roman" w:hAnsi="Times New Roman" w:cs="Times New Roman"/>
          <w:sz w:val="24"/>
          <w:szCs w:val="24"/>
        </w:rPr>
        <w:t xml:space="preserve">While </w:t>
      </w:r>
      <w:r w:rsidR="00B22ED2" w:rsidRPr="008242D9">
        <w:rPr>
          <w:rFonts w:ascii="Times New Roman" w:hAnsi="Times New Roman" w:cs="Times New Roman"/>
          <w:sz w:val="24"/>
          <w:szCs w:val="24"/>
        </w:rPr>
        <w:t>Williams mentions university and adult education tutors in the above preface, but</w:t>
      </w:r>
      <w:r w:rsidR="00975B4C" w:rsidRPr="008242D9">
        <w:rPr>
          <w:rFonts w:ascii="Times New Roman" w:hAnsi="Times New Roman" w:cs="Times New Roman"/>
          <w:sz w:val="24"/>
          <w:szCs w:val="24"/>
        </w:rPr>
        <w:t xml:space="preserve"> </w:t>
      </w:r>
      <w:r w:rsidR="00006C6A" w:rsidRPr="008242D9">
        <w:rPr>
          <w:rFonts w:ascii="Times New Roman" w:hAnsi="Times New Roman" w:cs="Times New Roman"/>
          <w:sz w:val="24"/>
          <w:szCs w:val="24"/>
        </w:rPr>
        <w:t xml:space="preserve">the key </w:t>
      </w:r>
      <w:r w:rsidR="00B22ED2" w:rsidRPr="008242D9">
        <w:rPr>
          <w:rFonts w:ascii="Times New Roman" w:hAnsi="Times New Roman" w:cs="Times New Roman"/>
          <w:sz w:val="24"/>
          <w:szCs w:val="24"/>
        </w:rPr>
        <w:t>non-university demographic with whom</w:t>
      </w:r>
      <w:r w:rsidR="00006C6A" w:rsidRPr="008242D9">
        <w:rPr>
          <w:rFonts w:ascii="Times New Roman" w:hAnsi="Times New Roman" w:cs="Times New Roman"/>
          <w:sz w:val="24"/>
          <w:szCs w:val="24"/>
        </w:rPr>
        <w:t xml:space="preserve"> Cox and Dyson wished to engage was secondary school English teachers. As Carol Atherton writes, the pair  ‘explicitly courted’ </w:t>
      </w:r>
      <w:r w:rsidR="009433D8" w:rsidRPr="008242D9">
        <w:rPr>
          <w:rFonts w:ascii="Times New Roman" w:hAnsi="Times New Roman" w:cs="Times New Roman"/>
          <w:sz w:val="24"/>
          <w:szCs w:val="24"/>
        </w:rPr>
        <w:t xml:space="preserve">this </w:t>
      </w:r>
      <w:r w:rsidR="00006C6A" w:rsidRPr="008242D9">
        <w:rPr>
          <w:rFonts w:ascii="Times New Roman" w:hAnsi="Times New Roman" w:cs="Times New Roman"/>
          <w:sz w:val="24"/>
          <w:szCs w:val="24"/>
        </w:rPr>
        <w:t>readership as part of an attempt ‘to bridge the gap between those working in university departments of English and their colleagues in secondary education.’</w:t>
      </w:r>
      <w:r w:rsidR="00006C6A" w:rsidRPr="008242D9">
        <w:rPr>
          <w:rStyle w:val="EndnoteReference"/>
          <w:rFonts w:ascii="Times New Roman" w:hAnsi="Times New Roman" w:cs="Times New Roman"/>
          <w:sz w:val="24"/>
          <w:szCs w:val="24"/>
        </w:rPr>
        <w:endnoteReference w:id="38"/>
      </w:r>
      <w:r w:rsidR="00006C6A" w:rsidRPr="008242D9">
        <w:rPr>
          <w:rFonts w:ascii="Times New Roman" w:hAnsi="Times New Roman" w:cs="Times New Roman"/>
          <w:sz w:val="24"/>
          <w:szCs w:val="24"/>
        </w:rPr>
        <w:t xml:space="preserve"> Indeed, in a 1962 letter to </w:t>
      </w:r>
      <w:r w:rsidR="00006C6A" w:rsidRPr="008242D9">
        <w:rPr>
          <w:rFonts w:ascii="Times New Roman" w:hAnsi="Times New Roman" w:cs="Times New Roman"/>
          <w:i/>
          <w:iCs/>
          <w:sz w:val="24"/>
          <w:szCs w:val="24"/>
        </w:rPr>
        <w:t>CQ</w:t>
      </w:r>
      <w:r w:rsidR="00006C6A" w:rsidRPr="008242D9">
        <w:rPr>
          <w:rFonts w:ascii="Times New Roman" w:hAnsi="Times New Roman" w:cs="Times New Roman"/>
          <w:sz w:val="24"/>
          <w:szCs w:val="24"/>
        </w:rPr>
        <w:t xml:space="preserve">’s Honorary Committee (which, </w:t>
      </w:r>
      <w:r w:rsidR="00E716D2" w:rsidRPr="008242D9">
        <w:rPr>
          <w:rFonts w:ascii="Times New Roman" w:hAnsi="Times New Roman" w:cs="Times New Roman"/>
          <w:sz w:val="24"/>
          <w:szCs w:val="24"/>
        </w:rPr>
        <w:t>it should be noted,</w:t>
      </w:r>
      <w:r w:rsidR="00006C6A" w:rsidRPr="008242D9">
        <w:rPr>
          <w:rFonts w:ascii="Times New Roman" w:hAnsi="Times New Roman" w:cs="Times New Roman"/>
          <w:sz w:val="24"/>
          <w:szCs w:val="24"/>
        </w:rPr>
        <w:t xml:space="preserve"> included both Williams and Hoggart), Cox explicitly stated: ‘We believe that there should be more contact between universities and schools’.</w:t>
      </w:r>
      <w:r w:rsidR="00006C6A" w:rsidRPr="008242D9">
        <w:rPr>
          <w:rStyle w:val="EndnoteReference"/>
          <w:rFonts w:ascii="Times New Roman" w:hAnsi="Times New Roman" w:cs="Times New Roman"/>
          <w:sz w:val="24"/>
          <w:szCs w:val="24"/>
        </w:rPr>
        <w:endnoteReference w:id="39"/>
      </w:r>
      <w:r w:rsidR="00006C6A" w:rsidRPr="008242D9">
        <w:rPr>
          <w:rFonts w:ascii="Times New Roman" w:hAnsi="Times New Roman" w:cs="Times New Roman"/>
          <w:sz w:val="24"/>
          <w:szCs w:val="24"/>
        </w:rPr>
        <w:t xml:space="preserve"> Alongside the shorter pieces </w:t>
      </w:r>
      <w:r w:rsidR="00E716D2" w:rsidRPr="008242D9">
        <w:rPr>
          <w:rFonts w:ascii="Times New Roman" w:hAnsi="Times New Roman" w:cs="Times New Roman"/>
          <w:sz w:val="24"/>
          <w:szCs w:val="24"/>
        </w:rPr>
        <w:t>referred to</w:t>
      </w:r>
      <w:r w:rsidR="00006C6A" w:rsidRPr="008242D9">
        <w:rPr>
          <w:rFonts w:ascii="Times New Roman" w:hAnsi="Times New Roman" w:cs="Times New Roman"/>
          <w:sz w:val="24"/>
          <w:szCs w:val="24"/>
        </w:rPr>
        <w:t xml:space="preserve"> above, </w:t>
      </w:r>
      <w:r w:rsidR="00006C6A" w:rsidRPr="008242D9">
        <w:rPr>
          <w:rFonts w:ascii="Times New Roman" w:hAnsi="Times New Roman" w:cs="Times New Roman"/>
          <w:i/>
          <w:iCs/>
          <w:sz w:val="24"/>
          <w:szCs w:val="24"/>
        </w:rPr>
        <w:t>CQ</w:t>
      </w:r>
      <w:r w:rsidR="00006C6A" w:rsidRPr="008242D9">
        <w:rPr>
          <w:rFonts w:ascii="Times New Roman" w:hAnsi="Times New Roman" w:cs="Times New Roman"/>
          <w:sz w:val="24"/>
          <w:szCs w:val="24"/>
        </w:rPr>
        <w:t xml:space="preserve">’s </w:t>
      </w:r>
      <w:r w:rsidR="00006C6A" w:rsidRPr="008242D9">
        <w:rPr>
          <w:rFonts w:ascii="Times New Roman" w:hAnsi="Times New Roman" w:cs="Times New Roman"/>
          <w:iCs/>
          <w:sz w:val="24"/>
          <w:szCs w:val="24"/>
        </w:rPr>
        <w:t>inaugural issue carried a contribution which was clearly intended for teachers in particular: G. K. Hunter’s short article ‘Hamlet Criticism’, which provided a brief historical survey of the reception and criticism of the play that could be easily adapted into a lesson for sixth formers, and from there into the kind of short essays they would</w:t>
      </w:r>
      <w:r w:rsidR="00E716D2" w:rsidRPr="008242D9">
        <w:rPr>
          <w:rFonts w:ascii="Times New Roman" w:hAnsi="Times New Roman" w:cs="Times New Roman"/>
          <w:iCs/>
          <w:sz w:val="24"/>
          <w:szCs w:val="24"/>
        </w:rPr>
        <w:t xml:space="preserve"> be expected to</w:t>
      </w:r>
      <w:r w:rsidR="00006C6A" w:rsidRPr="008242D9">
        <w:rPr>
          <w:rFonts w:ascii="Times New Roman" w:hAnsi="Times New Roman" w:cs="Times New Roman"/>
          <w:iCs/>
          <w:sz w:val="24"/>
          <w:szCs w:val="24"/>
        </w:rPr>
        <w:t xml:space="preserve"> write for their A level exams.</w:t>
      </w:r>
      <w:r w:rsidR="00006C6A" w:rsidRPr="008242D9">
        <w:rPr>
          <w:rFonts w:ascii="Times New Roman" w:hAnsi="Times New Roman" w:cs="Times New Roman"/>
          <w:sz w:val="24"/>
          <w:szCs w:val="24"/>
        </w:rPr>
        <w:t xml:space="preserve"> Interestingly, Leavis had himself enacted a similar project </w:t>
      </w:r>
      <w:r w:rsidR="006D07D3" w:rsidRPr="008242D9">
        <w:rPr>
          <w:rFonts w:ascii="Times New Roman" w:hAnsi="Times New Roman" w:cs="Times New Roman"/>
          <w:sz w:val="24"/>
          <w:szCs w:val="24"/>
        </w:rPr>
        <w:t>with</w:t>
      </w:r>
      <w:r w:rsidR="00006C6A" w:rsidRPr="008242D9">
        <w:rPr>
          <w:rFonts w:ascii="Times New Roman" w:hAnsi="Times New Roman" w:cs="Times New Roman"/>
          <w:sz w:val="24"/>
          <w:szCs w:val="24"/>
        </w:rPr>
        <w:t xml:space="preserve"> </w:t>
      </w:r>
      <w:r w:rsidR="00006C6A" w:rsidRPr="008242D9">
        <w:rPr>
          <w:rFonts w:ascii="Times New Roman" w:hAnsi="Times New Roman" w:cs="Times New Roman"/>
          <w:i/>
          <w:iCs/>
          <w:sz w:val="24"/>
          <w:szCs w:val="24"/>
        </w:rPr>
        <w:t>Scrutiny</w:t>
      </w:r>
      <w:r w:rsidR="00006C6A" w:rsidRPr="008242D9">
        <w:rPr>
          <w:rFonts w:ascii="Times New Roman" w:hAnsi="Times New Roman" w:cs="Times New Roman"/>
          <w:sz w:val="24"/>
          <w:szCs w:val="24"/>
        </w:rPr>
        <w:t>. As Ian MacKillop writes in his biography of Leavis: ‘</w:t>
      </w:r>
      <w:r w:rsidR="00006C6A" w:rsidRPr="008242D9">
        <w:rPr>
          <w:rFonts w:ascii="Times New Roman" w:hAnsi="Times New Roman" w:cs="Times New Roman"/>
          <w:i/>
          <w:iCs/>
          <w:sz w:val="24"/>
          <w:szCs w:val="24"/>
        </w:rPr>
        <w:t>Scrutiny</w:t>
      </w:r>
      <w:r w:rsidR="00006C6A" w:rsidRPr="008242D9">
        <w:rPr>
          <w:rFonts w:ascii="Times New Roman" w:hAnsi="Times New Roman" w:cs="Times New Roman"/>
          <w:sz w:val="24"/>
          <w:szCs w:val="24"/>
        </w:rPr>
        <w:t xml:space="preserve"> went out of its way to interest teachers and recruit them to “The </w:t>
      </w:r>
      <w:r w:rsidR="00006C6A" w:rsidRPr="008242D9">
        <w:rPr>
          <w:rFonts w:ascii="Times New Roman" w:hAnsi="Times New Roman" w:cs="Times New Roman"/>
          <w:i/>
          <w:iCs/>
          <w:sz w:val="24"/>
          <w:szCs w:val="24"/>
        </w:rPr>
        <w:t>Scrutiny</w:t>
      </w:r>
      <w:r w:rsidR="00006C6A" w:rsidRPr="008242D9">
        <w:rPr>
          <w:rFonts w:ascii="Times New Roman" w:hAnsi="Times New Roman" w:cs="Times New Roman"/>
          <w:sz w:val="24"/>
          <w:szCs w:val="24"/>
        </w:rPr>
        <w:t xml:space="preserve"> Movement in Education”. It was militant: the Leavisian mission was to build a public and foster a minority.’ Leavis did so because he recognised that ‘</w:t>
      </w:r>
      <w:r w:rsidR="00006C6A" w:rsidRPr="008242D9">
        <w:rPr>
          <w:rFonts w:ascii="Times New Roman" w:hAnsi="Times New Roman" w:cs="Times New Roman"/>
          <w:i/>
          <w:iCs/>
          <w:sz w:val="24"/>
          <w:szCs w:val="24"/>
        </w:rPr>
        <w:t xml:space="preserve">Scrutiny </w:t>
      </w:r>
      <w:r w:rsidR="00006C6A" w:rsidRPr="008242D9">
        <w:rPr>
          <w:rFonts w:ascii="Times New Roman" w:hAnsi="Times New Roman" w:cs="Times New Roman"/>
          <w:sz w:val="24"/>
          <w:szCs w:val="24"/>
        </w:rPr>
        <w:t xml:space="preserve">needed a professional </w:t>
      </w:r>
      <w:r w:rsidR="00006C6A" w:rsidRPr="008242D9">
        <w:rPr>
          <w:rFonts w:ascii="Times New Roman" w:hAnsi="Times New Roman" w:cs="Times New Roman"/>
          <w:sz w:val="24"/>
          <w:szCs w:val="24"/>
        </w:rPr>
        <w:lastRenderedPageBreak/>
        <w:t>constituency: it could not rely on simply being a magazine for “literary people”.’</w:t>
      </w:r>
      <w:r w:rsidR="00006C6A" w:rsidRPr="008242D9">
        <w:rPr>
          <w:rStyle w:val="EndnoteReference"/>
          <w:rFonts w:ascii="Times New Roman" w:hAnsi="Times New Roman" w:cs="Times New Roman"/>
          <w:sz w:val="24"/>
          <w:szCs w:val="24"/>
        </w:rPr>
        <w:endnoteReference w:id="40"/>
      </w:r>
      <w:r w:rsidR="00006C6A" w:rsidRPr="008242D9">
        <w:rPr>
          <w:rFonts w:ascii="Times New Roman" w:hAnsi="Times New Roman" w:cs="Times New Roman"/>
          <w:sz w:val="24"/>
          <w:szCs w:val="24"/>
        </w:rPr>
        <w:t xml:space="preserve"> Like Leavis, Cox and Dyson worked to ‘recruit’ a schoolteacher audience for </w:t>
      </w:r>
      <w:r w:rsidR="00006C6A" w:rsidRPr="008242D9">
        <w:rPr>
          <w:rFonts w:ascii="Times New Roman" w:hAnsi="Times New Roman" w:cs="Times New Roman"/>
          <w:i/>
          <w:iCs/>
          <w:sz w:val="24"/>
          <w:szCs w:val="24"/>
        </w:rPr>
        <w:t>CQ</w:t>
      </w:r>
      <w:r w:rsidR="00006C6A" w:rsidRPr="008242D9">
        <w:rPr>
          <w:rFonts w:ascii="Times New Roman" w:hAnsi="Times New Roman" w:cs="Times New Roman"/>
          <w:sz w:val="24"/>
          <w:szCs w:val="24"/>
        </w:rPr>
        <w:t xml:space="preserve">, but, crucially, they did so for different reasons: for Leavis, this audience was a means to an end, as it would provide a social and financial base for </w:t>
      </w:r>
      <w:r w:rsidR="00006C6A" w:rsidRPr="008242D9">
        <w:rPr>
          <w:rFonts w:ascii="Times New Roman" w:hAnsi="Times New Roman" w:cs="Times New Roman"/>
          <w:i/>
          <w:iCs/>
          <w:sz w:val="24"/>
          <w:szCs w:val="24"/>
        </w:rPr>
        <w:t>Scrutiny</w:t>
      </w:r>
      <w:r w:rsidR="006D07D3" w:rsidRPr="008242D9">
        <w:rPr>
          <w:rFonts w:ascii="Times New Roman" w:hAnsi="Times New Roman" w:cs="Times New Roman"/>
          <w:i/>
          <w:iCs/>
          <w:sz w:val="24"/>
          <w:szCs w:val="24"/>
        </w:rPr>
        <w:t xml:space="preserve"> </w:t>
      </w:r>
      <w:r w:rsidR="006D07D3" w:rsidRPr="008242D9">
        <w:rPr>
          <w:rFonts w:ascii="Times New Roman" w:hAnsi="Times New Roman" w:cs="Times New Roman"/>
          <w:sz w:val="24"/>
          <w:szCs w:val="24"/>
        </w:rPr>
        <w:t>and its minority elite</w:t>
      </w:r>
      <w:r w:rsidR="00006C6A" w:rsidRPr="008242D9">
        <w:rPr>
          <w:rFonts w:ascii="Times New Roman" w:hAnsi="Times New Roman" w:cs="Times New Roman"/>
          <w:sz w:val="24"/>
          <w:szCs w:val="24"/>
        </w:rPr>
        <w:t>. For Cox and Dyson, however, engagement with schoolteachers was part of their wider ambition to democratise literary culture. For this reason, they sought closer</w:t>
      </w:r>
      <w:r w:rsidR="006A586D" w:rsidRPr="008242D9">
        <w:rPr>
          <w:rFonts w:ascii="Times New Roman" w:hAnsi="Times New Roman" w:cs="Times New Roman"/>
          <w:sz w:val="24"/>
          <w:szCs w:val="24"/>
        </w:rPr>
        <w:t xml:space="preserve"> contact </w:t>
      </w:r>
      <w:r w:rsidR="00006C6A" w:rsidRPr="008242D9">
        <w:rPr>
          <w:rFonts w:ascii="Times New Roman" w:hAnsi="Times New Roman" w:cs="Times New Roman"/>
          <w:sz w:val="24"/>
          <w:szCs w:val="24"/>
        </w:rPr>
        <w:t xml:space="preserve">than Leavis had attempted through </w:t>
      </w:r>
      <w:r w:rsidR="00006C6A" w:rsidRPr="008242D9">
        <w:rPr>
          <w:rFonts w:ascii="Times New Roman" w:hAnsi="Times New Roman" w:cs="Times New Roman"/>
          <w:i/>
          <w:iCs/>
          <w:sz w:val="24"/>
          <w:szCs w:val="24"/>
        </w:rPr>
        <w:t>Scrutiny</w:t>
      </w:r>
      <w:r w:rsidR="00006C6A" w:rsidRPr="008242D9">
        <w:rPr>
          <w:rFonts w:ascii="Times New Roman" w:hAnsi="Times New Roman" w:cs="Times New Roman"/>
          <w:sz w:val="24"/>
          <w:szCs w:val="24"/>
        </w:rPr>
        <w:t>.</w:t>
      </w:r>
    </w:p>
    <w:p w14:paraId="42604A4A" w14:textId="2DFBA2B1" w:rsidR="00006C6A" w:rsidRPr="008242D9" w:rsidRDefault="006A586D" w:rsidP="00B6511C">
      <w:pPr>
        <w:spacing w:after="0" w:line="480" w:lineRule="auto"/>
        <w:ind w:firstLine="720"/>
        <w:jc w:val="both"/>
        <w:rPr>
          <w:rFonts w:ascii="Times New Roman" w:hAnsi="Times New Roman" w:cs="Times New Roman"/>
          <w:sz w:val="24"/>
          <w:szCs w:val="24"/>
        </w:rPr>
      </w:pPr>
      <w:r w:rsidRPr="008242D9">
        <w:rPr>
          <w:rFonts w:ascii="Times New Roman" w:hAnsi="Times New Roman" w:cs="Times New Roman"/>
          <w:sz w:val="24"/>
          <w:szCs w:val="24"/>
        </w:rPr>
        <w:t xml:space="preserve">One way Cox and Dyson sought to make an actual engagement </w:t>
      </w:r>
      <w:r w:rsidR="00B6511C" w:rsidRPr="008242D9">
        <w:rPr>
          <w:rFonts w:ascii="Times New Roman" w:hAnsi="Times New Roman" w:cs="Times New Roman"/>
          <w:sz w:val="24"/>
          <w:szCs w:val="24"/>
        </w:rPr>
        <w:t xml:space="preserve">with non-university readers was </w:t>
      </w:r>
      <w:r w:rsidR="00006C6A" w:rsidRPr="008242D9">
        <w:rPr>
          <w:rFonts w:ascii="Times New Roman" w:hAnsi="Times New Roman" w:cs="Times New Roman"/>
          <w:sz w:val="24"/>
          <w:szCs w:val="24"/>
        </w:rPr>
        <w:t>through the Critical Quarterly Society conferences, which ran twice a year from 1961 until at least 1992</w:t>
      </w:r>
      <w:r w:rsidR="00B6511C" w:rsidRPr="008242D9">
        <w:rPr>
          <w:rFonts w:ascii="Times New Roman" w:hAnsi="Times New Roman" w:cs="Times New Roman"/>
          <w:sz w:val="24"/>
          <w:szCs w:val="24"/>
        </w:rPr>
        <w:t>.</w:t>
      </w:r>
      <w:r w:rsidR="00B6511C" w:rsidRPr="008242D9">
        <w:rPr>
          <w:rStyle w:val="EndnoteReference"/>
          <w:rFonts w:ascii="Times New Roman" w:hAnsi="Times New Roman" w:cs="Times New Roman"/>
          <w:sz w:val="24"/>
          <w:szCs w:val="24"/>
        </w:rPr>
        <w:endnoteReference w:id="41"/>
      </w:r>
      <w:r w:rsidR="00B6511C" w:rsidRPr="008242D9">
        <w:rPr>
          <w:rFonts w:ascii="Times New Roman" w:hAnsi="Times New Roman" w:cs="Times New Roman"/>
          <w:sz w:val="24"/>
          <w:szCs w:val="24"/>
        </w:rPr>
        <w:t xml:space="preserve"> </w:t>
      </w:r>
      <w:r w:rsidR="00195BC5" w:rsidRPr="008242D9">
        <w:rPr>
          <w:rFonts w:ascii="Times New Roman" w:hAnsi="Times New Roman" w:cs="Times New Roman"/>
          <w:sz w:val="24"/>
          <w:szCs w:val="24"/>
        </w:rPr>
        <w:t xml:space="preserve">Material related to these conferences (including leaflets, advertisements, and correspondence between Cox and the invited speakers) is held in the </w:t>
      </w:r>
      <w:r w:rsidR="00195BC5" w:rsidRPr="008242D9">
        <w:rPr>
          <w:rFonts w:ascii="Times New Roman" w:hAnsi="Times New Roman" w:cs="Times New Roman"/>
          <w:i/>
          <w:iCs/>
          <w:sz w:val="24"/>
          <w:szCs w:val="24"/>
        </w:rPr>
        <w:t>Critical Quarterly</w:t>
      </w:r>
      <w:r w:rsidR="00195BC5" w:rsidRPr="008242D9">
        <w:rPr>
          <w:rFonts w:ascii="Times New Roman" w:hAnsi="Times New Roman" w:cs="Times New Roman"/>
          <w:sz w:val="24"/>
          <w:szCs w:val="24"/>
        </w:rPr>
        <w:t xml:space="preserve"> Archive at the John Rylands Library in Manchester. Unlike</w:t>
      </w:r>
      <w:r w:rsidR="00006C6A" w:rsidRPr="008242D9">
        <w:rPr>
          <w:rFonts w:ascii="Times New Roman" w:hAnsi="Times New Roman" w:cs="Times New Roman"/>
          <w:sz w:val="24"/>
          <w:szCs w:val="24"/>
        </w:rPr>
        <w:t xml:space="preserve"> a conventional academic conference, where research is presented </w:t>
      </w:r>
      <w:r w:rsidR="00987EC6" w:rsidRPr="008242D9">
        <w:rPr>
          <w:rFonts w:ascii="Times New Roman" w:hAnsi="Times New Roman" w:cs="Times New Roman"/>
          <w:sz w:val="24"/>
          <w:szCs w:val="24"/>
        </w:rPr>
        <w:t xml:space="preserve">by professional academics </w:t>
      </w:r>
      <w:r w:rsidR="00006C6A" w:rsidRPr="008242D9">
        <w:rPr>
          <w:rFonts w:ascii="Times New Roman" w:hAnsi="Times New Roman" w:cs="Times New Roman"/>
          <w:sz w:val="24"/>
          <w:szCs w:val="24"/>
        </w:rPr>
        <w:t>within or between specialisms, these conferences were a forum for ‘the general discussion of literary questions’ between academics and contemporary writers on the one hand, and schoolteachers, students, or interested general readers on the other.</w:t>
      </w:r>
      <w:r w:rsidR="00006C6A" w:rsidRPr="008242D9">
        <w:rPr>
          <w:rStyle w:val="EndnoteReference"/>
          <w:rFonts w:ascii="Times New Roman" w:hAnsi="Times New Roman" w:cs="Times New Roman"/>
          <w:sz w:val="24"/>
          <w:szCs w:val="24"/>
        </w:rPr>
        <w:endnoteReference w:id="42"/>
      </w:r>
      <w:r w:rsidR="00006C6A" w:rsidRPr="008242D9">
        <w:rPr>
          <w:rFonts w:ascii="Times New Roman" w:hAnsi="Times New Roman" w:cs="Times New Roman"/>
          <w:sz w:val="24"/>
          <w:szCs w:val="24"/>
        </w:rPr>
        <w:t xml:space="preserve"> This was an extension of their established editorial policy of publishing shorter pieces of criticism which would ‘teach’ the non-university reader, alongside the more familiar academic article which communicates specialist knowledge between professional academics.</w:t>
      </w:r>
      <w:r w:rsidR="00BC1D43" w:rsidRPr="008242D9">
        <w:rPr>
          <w:rFonts w:ascii="Times New Roman" w:hAnsi="Times New Roman" w:cs="Times New Roman"/>
          <w:sz w:val="24"/>
          <w:szCs w:val="24"/>
        </w:rPr>
        <w:t xml:space="preserve"> </w:t>
      </w:r>
      <w:r w:rsidR="005B34E8" w:rsidRPr="008242D9">
        <w:rPr>
          <w:rFonts w:ascii="Times New Roman" w:hAnsi="Times New Roman" w:cs="Times New Roman"/>
          <w:sz w:val="24"/>
          <w:szCs w:val="24"/>
        </w:rPr>
        <w:t>The</w:t>
      </w:r>
      <w:r w:rsidR="00006C6A" w:rsidRPr="008242D9">
        <w:rPr>
          <w:rFonts w:ascii="Times New Roman" w:hAnsi="Times New Roman" w:cs="Times New Roman"/>
          <w:sz w:val="24"/>
          <w:szCs w:val="24"/>
        </w:rPr>
        <w:t xml:space="preserve"> first conference was held at Bangor in 1961</w:t>
      </w:r>
      <w:r w:rsidR="00C2648E" w:rsidRPr="008242D9">
        <w:rPr>
          <w:rFonts w:ascii="Times New Roman" w:hAnsi="Times New Roman" w:cs="Times New Roman"/>
          <w:sz w:val="24"/>
          <w:szCs w:val="24"/>
        </w:rPr>
        <w:t xml:space="preserve"> </w:t>
      </w:r>
      <w:r w:rsidR="00006C6A" w:rsidRPr="008242D9">
        <w:rPr>
          <w:rFonts w:ascii="Times New Roman" w:hAnsi="Times New Roman" w:cs="Times New Roman"/>
          <w:sz w:val="24"/>
          <w:szCs w:val="24"/>
        </w:rPr>
        <w:t xml:space="preserve">and advertised as being ‘intended, in the first place for professional teachers of literature’, but it was also open to </w:t>
      </w:r>
      <w:r w:rsidR="00006C6A" w:rsidRPr="008242D9">
        <w:rPr>
          <w:rFonts w:ascii="Times New Roman" w:hAnsi="Times New Roman" w:cs="Times New Roman"/>
          <w:i/>
          <w:iCs/>
          <w:sz w:val="24"/>
          <w:szCs w:val="24"/>
        </w:rPr>
        <w:t>CQ</w:t>
      </w:r>
      <w:r w:rsidR="00006C6A" w:rsidRPr="008242D9">
        <w:rPr>
          <w:rFonts w:ascii="Times New Roman" w:hAnsi="Times New Roman" w:cs="Times New Roman"/>
          <w:sz w:val="24"/>
          <w:szCs w:val="24"/>
        </w:rPr>
        <w:t>’s general readers: ‘some of our regular readers might also be interested, and so we are throwing open the score or so of remaining places to anyone who would like to come.’</w:t>
      </w:r>
      <w:r w:rsidR="00006C6A" w:rsidRPr="008242D9">
        <w:rPr>
          <w:rStyle w:val="EndnoteReference"/>
          <w:rFonts w:ascii="Times New Roman" w:hAnsi="Times New Roman" w:cs="Times New Roman"/>
          <w:sz w:val="24"/>
          <w:szCs w:val="24"/>
        </w:rPr>
        <w:endnoteReference w:id="43"/>
      </w:r>
      <w:r w:rsidR="00006C6A" w:rsidRPr="008242D9">
        <w:rPr>
          <w:rFonts w:ascii="Times New Roman" w:hAnsi="Times New Roman" w:cs="Times New Roman"/>
          <w:sz w:val="24"/>
          <w:szCs w:val="24"/>
        </w:rPr>
        <w:t xml:space="preserve"> This first conference was a success, and </w:t>
      </w:r>
      <w:r w:rsidR="00B40CFB" w:rsidRPr="008242D9">
        <w:rPr>
          <w:rFonts w:ascii="Times New Roman" w:hAnsi="Times New Roman" w:cs="Times New Roman"/>
          <w:sz w:val="24"/>
          <w:szCs w:val="24"/>
        </w:rPr>
        <w:t>the Critical Quarterly Society</w:t>
      </w:r>
      <w:r w:rsidR="00006C6A" w:rsidRPr="008242D9">
        <w:rPr>
          <w:rFonts w:ascii="Times New Roman" w:hAnsi="Times New Roman" w:cs="Times New Roman"/>
          <w:sz w:val="24"/>
          <w:szCs w:val="24"/>
        </w:rPr>
        <w:t xml:space="preserve"> then held similar conferences at Bangor and Scarborough in 1962. In July 1963, they held their first four-day conference ‘For young people under 21’ at Manchester.</w:t>
      </w:r>
      <w:r w:rsidR="00006C6A" w:rsidRPr="008242D9">
        <w:rPr>
          <w:rStyle w:val="EndnoteReference"/>
          <w:rFonts w:ascii="Times New Roman" w:hAnsi="Times New Roman" w:cs="Times New Roman"/>
          <w:sz w:val="24"/>
          <w:szCs w:val="24"/>
        </w:rPr>
        <w:endnoteReference w:id="44"/>
      </w:r>
      <w:r w:rsidR="00006C6A" w:rsidRPr="008242D9">
        <w:rPr>
          <w:rFonts w:ascii="Times New Roman" w:hAnsi="Times New Roman" w:cs="Times New Roman"/>
          <w:sz w:val="24"/>
          <w:szCs w:val="24"/>
        </w:rPr>
        <w:t xml:space="preserve"> As Atherton points out, this age range ‘encompassed both A-level students and undergraduates.’</w:t>
      </w:r>
      <w:r w:rsidR="00006C6A" w:rsidRPr="008242D9">
        <w:rPr>
          <w:rStyle w:val="EndnoteReference"/>
          <w:rFonts w:ascii="Times New Roman" w:hAnsi="Times New Roman" w:cs="Times New Roman"/>
          <w:sz w:val="24"/>
          <w:szCs w:val="24"/>
        </w:rPr>
        <w:endnoteReference w:id="45"/>
      </w:r>
      <w:r w:rsidR="00006C6A" w:rsidRPr="008242D9">
        <w:rPr>
          <w:rFonts w:ascii="Times New Roman" w:hAnsi="Times New Roman" w:cs="Times New Roman"/>
          <w:sz w:val="24"/>
          <w:szCs w:val="24"/>
        </w:rPr>
        <w:t xml:space="preserve"> These conferences for young </w:t>
      </w:r>
      <w:r w:rsidR="00006C6A" w:rsidRPr="008242D9">
        <w:rPr>
          <w:rFonts w:ascii="Times New Roman" w:hAnsi="Times New Roman" w:cs="Times New Roman"/>
          <w:sz w:val="24"/>
          <w:szCs w:val="24"/>
        </w:rPr>
        <w:lastRenderedPageBreak/>
        <w:t>people – which were held during the Christmas and Easter holidays – would go on to become immensely popular and were regularly oversubscribed. Victor Sage, who was a PhD student of Dyson’s at the University of East Anglia, remembers the audience at the Keele conference in 1966 being made up of ‘masses and masses of sixth formers from up and down the country and their teachers.’</w:t>
      </w:r>
      <w:r w:rsidR="00006C6A" w:rsidRPr="008242D9">
        <w:rPr>
          <w:rStyle w:val="EndnoteReference"/>
          <w:rFonts w:ascii="Times New Roman" w:hAnsi="Times New Roman" w:cs="Times New Roman"/>
          <w:sz w:val="24"/>
          <w:szCs w:val="24"/>
        </w:rPr>
        <w:endnoteReference w:id="46"/>
      </w:r>
      <w:r w:rsidR="00006C6A" w:rsidRPr="008242D9">
        <w:rPr>
          <w:rFonts w:ascii="Times New Roman" w:hAnsi="Times New Roman" w:cs="Times New Roman"/>
          <w:sz w:val="24"/>
          <w:szCs w:val="24"/>
        </w:rPr>
        <w:t xml:space="preserve"> </w:t>
      </w:r>
    </w:p>
    <w:p w14:paraId="030EE10A" w14:textId="7C4064A5" w:rsidR="00006C6A" w:rsidRPr="008242D9" w:rsidRDefault="00006C6A" w:rsidP="00F66432">
      <w:pPr>
        <w:spacing w:after="0" w:line="480" w:lineRule="auto"/>
        <w:ind w:firstLine="720"/>
        <w:jc w:val="both"/>
        <w:rPr>
          <w:rFonts w:ascii="Times New Roman" w:hAnsi="Times New Roman" w:cs="Times New Roman"/>
          <w:sz w:val="24"/>
          <w:szCs w:val="24"/>
        </w:rPr>
      </w:pPr>
      <w:r w:rsidRPr="008242D9">
        <w:rPr>
          <w:rFonts w:ascii="Times New Roman" w:hAnsi="Times New Roman" w:cs="Times New Roman"/>
          <w:sz w:val="24"/>
          <w:szCs w:val="24"/>
        </w:rPr>
        <w:t>The popularity of these conferences was due in part to the profile of the visiting speakers Cox and Dyson managed to attract. Sylvia Plath and Ted Hughes’s last public appearance together was at the Bangor conference for English teachers in the summer of 1962.</w:t>
      </w:r>
      <w:r w:rsidRPr="008242D9">
        <w:rPr>
          <w:rStyle w:val="EndnoteReference"/>
          <w:rFonts w:ascii="Times New Roman" w:hAnsi="Times New Roman" w:cs="Times New Roman"/>
          <w:sz w:val="24"/>
          <w:szCs w:val="24"/>
        </w:rPr>
        <w:endnoteReference w:id="47"/>
      </w:r>
      <w:r w:rsidRPr="008242D9">
        <w:rPr>
          <w:rFonts w:ascii="Times New Roman" w:hAnsi="Times New Roman" w:cs="Times New Roman"/>
          <w:sz w:val="24"/>
          <w:szCs w:val="24"/>
        </w:rPr>
        <w:t xml:space="preserve"> The August 1963 conference in London, titled ‘Literature Today’, featured Hoggart, Angus Wilson, Stephen Spender, and R. S. Thomas as visiting speakers. But the conferences were also popular due to their direct relevance for sixth formers hoping to go on to study English at university. The conferences were held at universities (most of them at Hulme Hall in Manchester), with lectures, seminars, meals and accommodation all based on campus. This, along with the presence of undergraduates below the age of 21, exposed sixth formers to university life. Similarly, each conference featured a ‘Practical Criticism Game’ in which the course members submitted unseen passages for the lecturers to try to date against the clock. Candidates were often asked to date unseen passages in Oxford and Cambridge entrance exams and interviews, and as Wood points out, ‘the implicit rationale’ behind this game at the conferences was that </w:t>
      </w:r>
    </w:p>
    <w:p w14:paraId="6CDBDC2D" w14:textId="77777777" w:rsidR="00006C6A" w:rsidRPr="008242D9" w:rsidRDefault="00006C6A" w:rsidP="00F66432">
      <w:pPr>
        <w:spacing w:after="0"/>
        <w:ind w:left="720"/>
        <w:jc w:val="both"/>
        <w:rPr>
          <w:rFonts w:ascii="Times New Roman" w:hAnsi="Times New Roman" w:cs="Times New Roman"/>
          <w:sz w:val="24"/>
          <w:szCs w:val="24"/>
        </w:rPr>
      </w:pPr>
      <w:r w:rsidRPr="008242D9">
        <w:rPr>
          <w:rFonts w:ascii="Times New Roman" w:hAnsi="Times New Roman" w:cs="Times New Roman"/>
          <w:sz w:val="24"/>
          <w:szCs w:val="24"/>
        </w:rPr>
        <w:t>if students were to perform well at this task themselves, [then] when it was no longer a game but a question in a Cambridge scholarship examination, it might make the difference between them winning a place at a college and being shut out.</w:t>
      </w:r>
      <w:r w:rsidRPr="008242D9">
        <w:rPr>
          <w:rStyle w:val="EndnoteReference"/>
          <w:rFonts w:ascii="Times New Roman" w:hAnsi="Times New Roman" w:cs="Times New Roman"/>
          <w:sz w:val="24"/>
          <w:szCs w:val="24"/>
        </w:rPr>
        <w:endnoteReference w:id="48"/>
      </w:r>
      <w:r w:rsidRPr="008242D9">
        <w:rPr>
          <w:rFonts w:ascii="Times New Roman" w:hAnsi="Times New Roman" w:cs="Times New Roman"/>
          <w:sz w:val="24"/>
          <w:szCs w:val="24"/>
        </w:rPr>
        <w:t xml:space="preserve"> </w:t>
      </w:r>
    </w:p>
    <w:p w14:paraId="499A963F" w14:textId="77777777" w:rsidR="00006C6A" w:rsidRPr="008242D9" w:rsidRDefault="00006C6A" w:rsidP="00F66432">
      <w:pPr>
        <w:spacing w:after="0"/>
        <w:ind w:left="720"/>
        <w:jc w:val="both"/>
        <w:rPr>
          <w:rFonts w:ascii="Times New Roman" w:hAnsi="Times New Roman" w:cs="Times New Roman"/>
          <w:sz w:val="24"/>
          <w:szCs w:val="24"/>
        </w:rPr>
      </w:pPr>
    </w:p>
    <w:p w14:paraId="4A82CF05" w14:textId="77777777" w:rsidR="00006C6A" w:rsidRPr="008242D9" w:rsidRDefault="00006C6A"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As well as this, set texts for A level English exams were covered at the conferences because of their specific relevance to sixth formers. Part of the conference secretary Joan Darlington’s job was to research and prepare reports for Cox with ‘details of the “A” level courses of the various Boards’.</w:t>
      </w:r>
      <w:r w:rsidRPr="008242D9">
        <w:rPr>
          <w:rStyle w:val="EndnoteReference"/>
          <w:rFonts w:ascii="Times New Roman" w:hAnsi="Times New Roman" w:cs="Times New Roman"/>
          <w:sz w:val="24"/>
          <w:szCs w:val="24"/>
        </w:rPr>
        <w:endnoteReference w:id="49"/>
      </w:r>
      <w:r w:rsidRPr="008242D9">
        <w:rPr>
          <w:rFonts w:ascii="Times New Roman" w:hAnsi="Times New Roman" w:cs="Times New Roman"/>
          <w:sz w:val="24"/>
          <w:szCs w:val="24"/>
        </w:rPr>
        <w:t xml:space="preserve"> </w:t>
      </w:r>
    </w:p>
    <w:p w14:paraId="382370D0" w14:textId="6B29D077" w:rsidR="00006C6A" w:rsidRPr="008242D9" w:rsidRDefault="00B40CFB" w:rsidP="00F66432">
      <w:pPr>
        <w:spacing w:after="0" w:line="480" w:lineRule="auto"/>
        <w:ind w:firstLine="720"/>
        <w:jc w:val="both"/>
        <w:rPr>
          <w:rFonts w:ascii="Times New Roman" w:hAnsi="Times New Roman" w:cs="Times New Roman"/>
          <w:sz w:val="24"/>
          <w:szCs w:val="24"/>
        </w:rPr>
      </w:pPr>
      <w:r w:rsidRPr="008242D9">
        <w:rPr>
          <w:rFonts w:ascii="Times New Roman" w:hAnsi="Times New Roman" w:cs="Times New Roman"/>
          <w:sz w:val="24"/>
          <w:szCs w:val="24"/>
        </w:rPr>
        <w:lastRenderedPageBreak/>
        <w:t xml:space="preserve">The </w:t>
      </w:r>
      <w:r w:rsidRPr="008242D9">
        <w:rPr>
          <w:rFonts w:ascii="Times New Roman" w:hAnsi="Times New Roman" w:cs="Times New Roman"/>
          <w:i/>
          <w:iCs/>
          <w:sz w:val="24"/>
          <w:szCs w:val="24"/>
        </w:rPr>
        <w:t>CQ</w:t>
      </w:r>
      <w:r w:rsidR="00006C6A" w:rsidRPr="008242D9">
        <w:rPr>
          <w:rFonts w:ascii="Times New Roman" w:hAnsi="Times New Roman" w:cs="Times New Roman"/>
          <w:sz w:val="24"/>
          <w:szCs w:val="24"/>
        </w:rPr>
        <w:t xml:space="preserve"> conferences were especially important to Cox, who spent as much time corresponding with teachers and their pupils as he did editing journal proofs or writing to academics </w:t>
      </w:r>
      <w:r w:rsidR="006A122D" w:rsidRPr="008242D9">
        <w:rPr>
          <w:rFonts w:ascii="Times New Roman" w:hAnsi="Times New Roman" w:cs="Times New Roman"/>
          <w:sz w:val="24"/>
          <w:szCs w:val="24"/>
        </w:rPr>
        <w:t>and</w:t>
      </w:r>
      <w:r w:rsidR="00006C6A" w:rsidRPr="008242D9">
        <w:rPr>
          <w:rFonts w:ascii="Times New Roman" w:hAnsi="Times New Roman" w:cs="Times New Roman"/>
          <w:sz w:val="24"/>
          <w:szCs w:val="24"/>
        </w:rPr>
        <w:t xml:space="preserve"> creative writers. In 1969, on the Friday before Christmas, a Cheshire schoolgirl wrote to Cox to ask if she could attend the Manchester conference which was due to begin on January 3</w:t>
      </w:r>
      <w:r w:rsidR="00006C6A" w:rsidRPr="008242D9">
        <w:rPr>
          <w:rFonts w:ascii="Times New Roman" w:hAnsi="Times New Roman" w:cs="Times New Roman"/>
          <w:sz w:val="24"/>
          <w:szCs w:val="24"/>
          <w:vertAlign w:val="superscript"/>
        </w:rPr>
        <w:t>rd</w:t>
      </w:r>
      <w:r w:rsidR="00006C6A" w:rsidRPr="008242D9">
        <w:rPr>
          <w:rFonts w:ascii="Times New Roman" w:hAnsi="Times New Roman" w:cs="Times New Roman"/>
          <w:sz w:val="24"/>
          <w:szCs w:val="24"/>
        </w:rPr>
        <w:t>: ‘I am anxious to attend the course, and I understand that you had promised to see whether a few extra pupils could be admitted’.</w:t>
      </w:r>
      <w:r w:rsidR="00006C6A" w:rsidRPr="008242D9">
        <w:rPr>
          <w:rStyle w:val="EndnoteReference"/>
          <w:rFonts w:ascii="Times New Roman" w:hAnsi="Times New Roman" w:cs="Times New Roman"/>
          <w:sz w:val="24"/>
          <w:szCs w:val="24"/>
        </w:rPr>
        <w:endnoteReference w:id="50"/>
      </w:r>
      <w:r w:rsidR="00006C6A" w:rsidRPr="008242D9">
        <w:rPr>
          <w:rFonts w:ascii="Times New Roman" w:hAnsi="Times New Roman" w:cs="Times New Roman"/>
          <w:sz w:val="24"/>
          <w:szCs w:val="24"/>
        </w:rPr>
        <w:t xml:space="preserve"> Cox wrote straight back on the Monday to let her know that whilst it was too late to enrol her officially, ‘there is no reason why you should not come to the lectures and seminars.’</w:t>
      </w:r>
      <w:r w:rsidR="00006C6A" w:rsidRPr="008242D9">
        <w:rPr>
          <w:rStyle w:val="EndnoteReference"/>
          <w:rFonts w:ascii="Times New Roman" w:hAnsi="Times New Roman" w:cs="Times New Roman"/>
          <w:sz w:val="24"/>
          <w:szCs w:val="24"/>
        </w:rPr>
        <w:endnoteReference w:id="51"/>
      </w:r>
      <w:r w:rsidR="00006C6A" w:rsidRPr="008242D9">
        <w:rPr>
          <w:rFonts w:ascii="Times New Roman" w:hAnsi="Times New Roman" w:cs="Times New Roman"/>
          <w:sz w:val="24"/>
          <w:szCs w:val="24"/>
        </w:rPr>
        <w:t xml:space="preserve"> This exchange is emblematic of Cox’s generosity towards these sixth formers and his willingness to make concessions so that as many students as possible could benefit from these projects. </w:t>
      </w:r>
      <w:r w:rsidR="00467966" w:rsidRPr="008242D9">
        <w:rPr>
          <w:rFonts w:ascii="Times New Roman" w:hAnsi="Times New Roman" w:cs="Times New Roman"/>
          <w:sz w:val="24"/>
          <w:szCs w:val="24"/>
        </w:rPr>
        <w:t>(</w:t>
      </w:r>
      <w:r w:rsidR="00006C6A" w:rsidRPr="008242D9">
        <w:rPr>
          <w:rFonts w:ascii="Times New Roman" w:hAnsi="Times New Roman" w:cs="Times New Roman"/>
          <w:sz w:val="24"/>
          <w:szCs w:val="24"/>
        </w:rPr>
        <w:t xml:space="preserve">And while this particular student, Hilary Mantel, went on to study Law at university rather than English, </w:t>
      </w:r>
      <w:r w:rsidR="00467966" w:rsidRPr="008242D9">
        <w:rPr>
          <w:rFonts w:ascii="Times New Roman" w:hAnsi="Times New Roman" w:cs="Times New Roman"/>
          <w:sz w:val="24"/>
          <w:szCs w:val="24"/>
        </w:rPr>
        <w:t xml:space="preserve">it would be unfair to </w:t>
      </w:r>
      <w:r w:rsidR="00006C6A" w:rsidRPr="008242D9">
        <w:rPr>
          <w:rFonts w:ascii="Times New Roman" w:hAnsi="Times New Roman" w:cs="Times New Roman"/>
          <w:sz w:val="24"/>
          <w:szCs w:val="24"/>
        </w:rPr>
        <w:t>see that as a failing on Cox’s part.</w:t>
      </w:r>
      <w:r w:rsidR="00467966" w:rsidRPr="008242D9">
        <w:rPr>
          <w:rFonts w:ascii="Times New Roman" w:hAnsi="Times New Roman" w:cs="Times New Roman"/>
          <w:sz w:val="24"/>
          <w:szCs w:val="24"/>
        </w:rPr>
        <w:t>)</w:t>
      </w:r>
    </w:p>
    <w:p w14:paraId="5DB1B45F" w14:textId="77777777" w:rsidR="00006C6A" w:rsidRPr="008242D9" w:rsidRDefault="00006C6A" w:rsidP="00F66432">
      <w:pPr>
        <w:spacing w:after="0"/>
        <w:rPr>
          <w:rFonts w:ascii="Times New Roman" w:hAnsi="Times New Roman" w:cs="Times New Roman"/>
          <w:noProof/>
          <w:sz w:val="24"/>
          <w:szCs w:val="24"/>
        </w:rPr>
      </w:pPr>
    </w:p>
    <w:p w14:paraId="0932F61C" w14:textId="1D122F6A" w:rsidR="00006C6A" w:rsidRPr="008242D9" w:rsidRDefault="00006C6A" w:rsidP="00F66432">
      <w:pPr>
        <w:spacing w:after="0"/>
        <w:rPr>
          <w:rFonts w:ascii="Times New Roman" w:hAnsi="Times New Roman" w:cs="Times New Roman"/>
          <w:sz w:val="24"/>
          <w:szCs w:val="24"/>
        </w:rPr>
      </w:pPr>
      <w:r w:rsidRPr="008242D9">
        <w:rPr>
          <w:rFonts w:ascii="Times New Roman" w:hAnsi="Times New Roman" w:cs="Times New Roman"/>
          <w:noProof/>
          <w:sz w:val="24"/>
          <w:szCs w:val="24"/>
        </w:rPr>
        <w:drawing>
          <wp:inline distT="0" distB="0" distL="0" distR="0" wp14:anchorId="086C7DCF" wp14:editId="6F0E925F">
            <wp:extent cx="3506359" cy="5042662"/>
            <wp:effectExtent l="50800" t="44450" r="50165" b="5016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8" cstate="print">
                      <a:extLst>
                        <a:ext uri="{28A0092B-C50C-407E-A947-70E740481C1C}">
                          <a14:useLocalDpi xmlns:a14="http://schemas.microsoft.com/office/drawing/2010/main" val="0"/>
                        </a:ext>
                      </a:extLst>
                    </a:blip>
                    <a:srcRect l="10615" t="2399" r="10411" b="1379"/>
                    <a:stretch/>
                  </pic:blipFill>
                  <pic:spPr bwMode="auto">
                    <a:xfrm rot="5400000">
                      <a:off x="0" y="0"/>
                      <a:ext cx="3513431" cy="5052833"/>
                    </a:xfrm>
                    <a:prstGeom prst="rect">
                      <a:avLst/>
                    </a:prstGeom>
                    <a:ln>
                      <a:noFill/>
                    </a:ln>
                    <a:scene3d>
                      <a:camera prst="orthographicFront">
                        <a:rot lat="0" lon="0" rev="0"/>
                      </a:camera>
                      <a:lightRig rig="threePt" dir="t"/>
                    </a:scene3d>
                    <a:extLst>
                      <a:ext uri="{53640926-AAD7-44D8-BBD7-CCE9431645EC}">
                        <a14:shadowObscured xmlns:a14="http://schemas.microsoft.com/office/drawing/2010/main"/>
                      </a:ext>
                    </a:extLst>
                  </pic:spPr>
                </pic:pic>
              </a:graphicData>
            </a:graphic>
          </wp:inline>
        </w:drawing>
      </w:r>
    </w:p>
    <w:p w14:paraId="6111097F" w14:textId="27C47449" w:rsidR="00006C6A" w:rsidRPr="008242D9" w:rsidRDefault="00006C6A" w:rsidP="00F66432">
      <w:pPr>
        <w:spacing w:after="0"/>
        <w:rPr>
          <w:rFonts w:ascii="Times New Roman" w:hAnsi="Times New Roman" w:cs="Times New Roman"/>
          <w:sz w:val="24"/>
          <w:szCs w:val="24"/>
        </w:rPr>
      </w:pPr>
      <w:r w:rsidRPr="008242D9">
        <w:rPr>
          <w:rFonts w:ascii="Times New Roman" w:hAnsi="Times New Roman" w:cs="Times New Roman"/>
          <w:sz w:val="24"/>
          <w:szCs w:val="24"/>
        </w:rPr>
        <w:t xml:space="preserve">Fig. 1. Manchester Course on Literature, January 1970, Critical Quarterly Society, p. 1. </w:t>
      </w:r>
      <w:r w:rsidR="006A122D" w:rsidRPr="008242D9">
        <w:rPr>
          <w:rFonts w:ascii="Times New Roman" w:hAnsi="Times New Roman" w:cs="Times New Roman"/>
          <w:sz w:val="24"/>
          <w:szCs w:val="24"/>
        </w:rPr>
        <w:t xml:space="preserve">CQA2/2/4/156, </w:t>
      </w:r>
      <w:r w:rsidRPr="008242D9">
        <w:rPr>
          <w:rFonts w:ascii="Times New Roman" w:hAnsi="Times New Roman" w:cs="Times New Roman"/>
          <w:sz w:val="24"/>
          <w:szCs w:val="24"/>
        </w:rPr>
        <w:t xml:space="preserve">Critical Quarterly Archive, John Rylands Research Institute and Library, University of Manchester. Copyright of the University of Manchester. </w:t>
      </w:r>
    </w:p>
    <w:p w14:paraId="12E39AC8" w14:textId="77777777" w:rsidR="00006C6A" w:rsidRPr="008242D9" w:rsidRDefault="00006C6A" w:rsidP="00F66432">
      <w:pPr>
        <w:spacing w:after="0"/>
        <w:rPr>
          <w:rFonts w:ascii="Times New Roman" w:hAnsi="Times New Roman" w:cs="Times New Roman"/>
          <w:sz w:val="24"/>
          <w:szCs w:val="24"/>
        </w:rPr>
      </w:pPr>
    </w:p>
    <w:p w14:paraId="61ED3DF0" w14:textId="1A96E8C2" w:rsidR="00006C6A" w:rsidRPr="008242D9" w:rsidRDefault="00006C6A" w:rsidP="00F66432">
      <w:pPr>
        <w:spacing w:after="0"/>
        <w:rPr>
          <w:rFonts w:ascii="Times New Roman" w:hAnsi="Times New Roman" w:cs="Times New Roman"/>
          <w:sz w:val="24"/>
          <w:szCs w:val="24"/>
        </w:rPr>
      </w:pPr>
      <w:r w:rsidRPr="008242D9">
        <w:rPr>
          <w:rFonts w:ascii="Times New Roman" w:hAnsi="Times New Roman" w:cs="Times New Roman"/>
          <w:noProof/>
          <w:sz w:val="24"/>
          <w:szCs w:val="24"/>
        </w:rPr>
        <w:lastRenderedPageBreak/>
        <w:drawing>
          <wp:inline distT="0" distB="0" distL="0" distR="0" wp14:anchorId="1C9BA3E6" wp14:editId="17C61F9A">
            <wp:extent cx="3321838" cy="5045408"/>
            <wp:effectExtent l="0" t="4445" r="7620" b="762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rotWithShape="1">
                    <a:blip r:embed="rId9" cstate="print">
                      <a:extLst>
                        <a:ext uri="{28A0092B-C50C-407E-A947-70E740481C1C}">
                          <a14:useLocalDpi xmlns:a14="http://schemas.microsoft.com/office/drawing/2010/main" val="0"/>
                        </a:ext>
                      </a:extLst>
                    </a:blip>
                    <a:srcRect l="9969" t="1420" r="9419" b="1538"/>
                    <a:stretch/>
                  </pic:blipFill>
                  <pic:spPr bwMode="auto">
                    <a:xfrm rot="5400000">
                      <a:off x="0" y="0"/>
                      <a:ext cx="3429853" cy="5209468"/>
                    </a:xfrm>
                    <a:prstGeom prst="rect">
                      <a:avLst/>
                    </a:prstGeom>
                    <a:ln>
                      <a:noFill/>
                    </a:ln>
                    <a:extLst>
                      <a:ext uri="{53640926-AAD7-44D8-BBD7-CCE9431645EC}">
                        <a14:shadowObscured xmlns:a14="http://schemas.microsoft.com/office/drawing/2010/main"/>
                      </a:ext>
                    </a:extLst>
                  </pic:spPr>
                </pic:pic>
              </a:graphicData>
            </a:graphic>
          </wp:inline>
        </w:drawing>
      </w:r>
    </w:p>
    <w:p w14:paraId="552931B0" w14:textId="7126C680" w:rsidR="00006C6A" w:rsidRPr="008242D9" w:rsidRDefault="00006C6A" w:rsidP="00F66432">
      <w:pPr>
        <w:spacing w:after="0"/>
        <w:rPr>
          <w:rFonts w:ascii="Times New Roman" w:hAnsi="Times New Roman" w:cs="Times New Roman"/>
          <w:sz w:val="24"/>
          <w:szCs w:val="24"/>
        </w:rPr>
      </w:pPr>
      <w:r w:rsidRPr="008242D9">
        <w:rPr>
          <w:rFonts w:ascii="Times New Roman" w:hAnsi="Times New Roman" w:cs="Times New Roman"/>
          <w:sz w:val="24"/>
          <w:szCs w:val="24"/>
        </w:rPr>
        <w:t xml:space="preserve">Fig. 2. Manchester Course on Literature, January 1970, Critical Quarterly Society, p. 2. </w:t>
      </w:r>
      <w:r w:rsidR="008242D9" w:rsidRPr="008242D9">
        <w:rPr>
          <w:rFonts w:ascii="Times New Roman" w:hAnsi="Times New Roman" w:cs="Times New Roman"/>
          <w:sz w:val="24"/>
          <w:szCs w:val="24"/>
        </w:rPr>
        <w:t xml:space="preserve">CQA2/2/4/156, </w:t>
      </w:r>
      <w:r w:rsidRPr="008242D9">
        <w:rPr>
          <w:rFonts w:ascii="Times New Roman" w:hAnsi="Times New Roman" w:cs="Times New Roman"/>
          <w:sz w:val="24"/>
          <w:szCs w:val="24"/>
        </w:rPr>
        <w:t xml:space="preserve">Critical Quarterly Archive, John Rylands Research Institute and Library, University of Manchester. Copyright of the University of Manchester. </w:t>
      </w:r>
    </w:p>
    <w:p w14:paraId="1EB5DF16" w14:textId="77777777" w:rsidR="00006C6A" w:rsidRPr="008242D9" w:rsidRDefault="00006C6A" w:rsidP="00F66432">
      <w:pPr>
        <w:spacing w:after="0" w:line="480" w:lineRule="auto"/>
        <w:jc w:val="both"/>
        <w:rPr>
          <w:rFonts w:ascii="Times New Roman" w:hAnsi="Times New Roman" w:cs="Times New Roman"/>
          <w:sz w:val="24"/>
          <w:szCs w:val="24"/>
        </w:rPr>
      </w:pPr>
    </w:p>
    <w:p w14:paraId="4D2E87FE" w14:textId="0AB86475" w:rsidR="00006C6A" w:rsidRPr="008242D9" w:rsidRDefault="00006C6A"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 xml:space="preserve">Despite the obvious benefit to sixth-formers attending these conferences, the </w:t>
      </w:r>
      <w:r w:rsidRPr="008242D9">
        <w:rPr>
          <w:rFonts w:ascii="Times New Roman" w:hAnsi="Times New Roman" w:cs="Times New Roman"/>
          <w:i/>
          <w:iCs/>
          <w:sz w:val="24"/>
          <w:szCs w:val="24"/>
        </w:rPr>
        <w:t>CQ</w:t>
      </w:r>
      <w:r w:rsidRPr="008242D9">
        <w:rPr>
          <w:rFonts w:ascii="Times New Roman" w:hAnsi="Times New Roman" w:cs="Times New Roman"/>
          <w:sz w:val="24"/>
          <w:szCs w:val="24"/>
        </w:rPr>
        <w:t xml:space="preserve"> project had two major shortcomings. The first was that </w:t>
      </w:r>
      <w:r w:rsidR="008A7731" w:rsidRPr="008242D9">
        <w:rPr>
          <w:rFonts w:ascii="Times New Roman" w:hAnsi="Times New Roman" w:cs="Times New Roman"/>
          <w:sz w:val="24"/>
          <w:szCs w:val="24"/>
        </w:rPr>
        <w:t>the ongoing</w:t>
      </w:r>
      <w:r w:rsidRPr="008242D9">
        <w:rPr>
          <w:rFonts w:ascii="Times New Roman" w:hAnsi="Times New Roman" w:cs="Times New Roman"/>
          <w:sz w:val="24"/>
          <w:szCs w:val="24"/>
        </w:rPr>
        <w:t xml:space="preserve"> interaction with schools and schoolteachers favoured the grammar schools to an overwhelming degree. Most of the archived correspondence sent between Cox and various headteachers shows this. In a 2008 retrospective, Cox remarked in a somewhat triumphalist tone that ‘throughout the 1960s we were selling to more than half the grammar schools in Britain’, but made no mention of the secondary moderns or comprehensives.</w:t>
      </w:r>
      <w:r w:rsidRPr="008242D9">
        <w:rPr>
          <w:rStyle w:val="EndnoteReference"/>
          <w:rFonts w:ascii="Times New Roman" w:hAnsi="Times New Roman" w:cs="Times New Roman"/>
          <w:sz w:val="24"/>
          <w:szCs w:val="24"/>
        </w:rPr>
        <w:endnoteReference w:id="52"/>
      </w:r>
      <w:r w:rsidRPr="008242D9">
        <w:rPr>
          <w:rFonts w:ascii="Times New Roman" w:hAnsi="Times New Roman" w:cs="Times New Roman"/>
          <w:sz w:val="24"/>
          <w:szCs w:val="24"/>
        </w:rPr>
        <w:t xml:space="preserve"> As individuals, Cox and Dyson each saw the increase of free grammar school places between the wars as the catalyst for their own trajectory from childhood poverty to secure, well-paid positions as university academics – as quoted above, Dyson described them as ‘the generation that, as it seems, had the luck’.</w:t>
      </w:r>
      <w:r w:rsidRPr="008242D9">
        <w:rPr>
          <w:rStyle w:val="EndnoteReference"/>
          <w:rFonts w:ascii="Times New Roman" w:hAnsi="Times New Roman" w:cs="Times New Roman"/>
          <w:sz w:val="24"/>
          <w:szCs w:val="24"/>
        </w:rPr>
        <w:endnoteReference w:id="53"/>
      </w:r>
      <w:r w:rsidRPr="008242D9">
        <w:rPr>
          <w:rFonts w:ascii="Times New Roman" w:hAnsi="Times New Roman" w:cs="Times New Roman"/>
          <w:sz w:val="24"/>
          <w:szCs w:val="24"/>
        </w:rPr>
        <w:t xml:space="preserve"> But in depending on the grammar school in this way, Cox and Dyson fell for what Williams calls ‘the ladder version of society’. In the conclusion to </w:t>
      </w:r>
      <w:r w:rsidRPr="008242D9">
        <w:rPr>
          <w:rFonts w:ascii="Times New Roman" w:hAnsi="Times New Roman" w:cs="Times New Roman"/>
          <w:i/>
          <w:iCs/>
          <w:sz w:val="24"/>
          <w:szCs w:val="24"/>
        </w:rPr>
        <w:t>Culture and Society</w:t>
      </w:r>
      <w:r w:rsidRPr="008242D9">
        <w:rPr>
          <w:rFonts w:ascii="Times New Roman" w:hAnsi="Times New Roman" w:cs="Times New Roman"/>
          <w:sz w:val="24"/>
          <w:szCs w:val="24"/>
        </w:rPr>
        <w:t xml:space="preserve">, Williams writes that ‘the ladder is a perfect symbol of the bourgeois idea of society, because, while undoubtedly it offers the opportunity to climb, it is a </w:t>
      </w:r>
      <w:r w:rsidRPr="008242D9">
        <w:rPr>
          <w:rFonts w:ascii="Times New Roman" w:hAnsi="Times New Roman" w:cs="Times New Roman"/>
          <w:sz w:val="24"/>
          <w:szCs w:val="24"/>
        </w:rPr>
        <w:lastRenderedPageBreak/>
        <w:t>device which can only be used individually: you go up the ladder alone’.</w:t>
      </w:r>
      <w:r w:rsidRPr="008242D9">
        <w:rPr>
          <w:rStyle w:val="EndnoteReference"/>
          <w:rFonts w:ascii="Times New Roman" w:hAnsi="Times New Roman" w:cs="Times New Roman"/>
          <w:sz w:val="24"/>
          <w:szCs w:val="24"/>
        </w:rPr>
        <w:endnoteReference w:id="54"/>
      </w:r>
      <w:r w:rsidRPr="008242D9">
        <w:rPr>
          <w:rFonts w:ascii="Times New Roman" w:hAnsi="Times New Roman" w:cs="Times New Roman"/>
          <w:sz w:val="24"/>
          <w:szCs w:val="24"/>
        </w:rPr>
        <w:t xml:space="preserve"> Williams continues: ‘the boy who has gone from a council school to Oxford or Cambridge is of course glad that he has gone, and he sees no need to apologize for it, in either direction. But he cannot then be expected to agree that such an opportunity constitutes a sufficient educational reform.’</w:t>
      </w:r>
      <w:r w:rsidRPr="008242D9">
        <w:rPr>
          <w:rStyle w:val="EndnoteReference"/>
          <w:rFonts w:ascii="Times New Roman" w:hAnsi="Times New Roman" w:cs="Times New Roman"/>
          <w:sz w:val="24"/>
          <w:szCs w:val="24"/>
        </w:rPr>
        <w:endnoteReference w:id="55"/>
      </w:r>
      <w:r w:rsidRPr="008242D9">
        <w:rPr>
          <w:rFonts w:ascii="Times New Roman" w:hAnsi="Times New Roman" w:cs="Times New Roman"/>
          <w:sz w:val="24"/>
          <w:szCs w:val="24"/>
        </w:rPr>
        <w:t xml:space="preserve"> Cox and Dyson, </w:t>
      </w:r>
      <w:r w:rsidR="008A7731" w:rsidRPr="008242D9">
        <w:rPr>
          <w:rFonts w:ascii="Times New Roman" w:hAnsi="Times New Roman" w:cs="Times New Roman"/>
          <w:sz w:val="24"/>
          <w:szCs w:val="24"/>
        </w:rPr>
        <w:t>however</w:t>
      </w:r>
      <w:r w:rsidRPr="008242D9">
        <w:rPr>
          <w:rFonts w:ascii="Times New Roman" w:hAnsi="Times New Roman" w:cs="Times New Roman"/>
          <w:sz w:val="24"/>
          <w:szCs w:val="24"/>
        </w:rPr>
        <w:t xml:space="preserve">, seemingly did see their own individual social mobility in this way.  </w:t>
      </w:r>
    </w:p>
    <w:p w14:paraId="406F33CF" w14:textId="19EB30EB" w:rsidR="00CB4597" w:rsidRPr="008242D9" w:rsidRDefault="00006C6A" w:rsidP="00F66432">
      <w:pPr>
        <w:spacing w:after="0" w:line="480" w:lineRule="auto"/>
        <w:ind w:firstLine="720"/>
        <w:jc w:val="both"/>
        <w:rPr>
          <w:rFonts w:ascii="Times New Roman" w:hAnsi="Times New Roman" w:cs="Times New Roman"/>
          <w:sz w:val="24"/>
          <w:szCs w:val="24"/>
        </w:rPr>
      </w:pPr>
      <w:r w:rsidRPr="008242D9">
        <w:rPr>
          <w:rFonts w:ascii="Times New Roman" w:hAnsi="Times New Roman" w:cs="Times New Roman"/>
          <w:sz w:val="24"/>
          <w:szCs w:val="24"/>
        </w:rPr>
        <w:t>The second major shortcoming was that</w:t>
      </w:r>
      <w:r w:rsidR="00BB7237" w:rsidRPr="008242D9">
        <w:rPr>
          <w:rFonts w:ascii="Times New Roman" w:hAnsi="Times New Roman" w:cs="Times New Roman"/>
          <w:sz w:val="24"/>
          <w:szCs w:val="24"/>
        </w:rPr>
        <w:t xml:space="preserve"> </w:t>
      </w:r>
      <w:r w:rsidR="00BB7237" w:rsidRPr="008242D9">
        <w:rPr>
          <w:rFonts w:ascii="Times New Roman" w:hAnsi="Times New Roman" w:cs="Times New Roman"/>
          <w:i/>
          <w:iCs/>
          <w:sz w:val="24"/>
          <w:szCs w:val="24"/>
        </w:rPr>
        <w:t>CQ</w:t>
      </w:r>
      <w:r w:rsidR="00BB7237" w:rsidRPr="008242D9">
        <w:rPr>
          <w:rFonts w:ascii="Times New Roman" w:hAnsi="Times New Roman" w:cs="Times New Roman"/>
          <w:sz w:val="24"/>
          <w:szCs w:val="24"/>
        </w:rPr>
        <w:t>’s non-university audience</w:t>
      </w:r>
      <w:r w:rsidRPr="008242D9">
        <w:rPr>
          <w:rFonts w:ascii="Times New Roman" w:hAnsi="Times New Roman" w:cs="Times New Roman"/>
          <w:sz w:val="24"/>
          <w:szCs w:val="24"/>
        </w:rPr>
        <w:t xml:space="preserve"> was a fundamentally passive one. As Atherton points out, the schoolteacher audience ‘occupied a relatively restricted space within the ideal community that Cox and Dyson envisaged’; they were not seen as ‘potential contributors’ to the journal and the ‘overwhelming majority of articles were written by academics’. To Atherton, </w:t>
      </w:r>
      <w:r w:rsidRPr="008242D9">
        <w:rPr>
          <w:rFonts w:ascii="Times New Roman" w:hAnsi="Times New Roman" w:cs="Times New Roman"/>
          <w:i/>
          <w:iCs/>
          <w:sz w:val="24"/>
          <w:szCs w:val="24"/>
        </w:rPr>
        <w:t xml:space="preserve">CQ </w:t>
      </w:r>
      <w:r w:rsidRPr="008242D9">
        <w:rPr>
          <w:rFonts w:ascii="Times New Roman" w:hAnsi="Times New Roman" w:cs="Times New Roman"/>
          <w:sz w:val="24"/>
          <w:szCs w:val="24"/>
        </w:rPr>
        <w:t>was limited to ‘a process in which professional academics and writers carried on a dialogue that schoolteachers could only spectate on, with opportunities to participate being restricted to attendance at conferences.’</w:t>
      </w:r>
      <w:r w:rsidRPr="008242D9">
        <w:rPr>
          <w:rStyle w:val="EndnoteReference"/>
          <w:rFonts w:ascii="Times New Roman" w:hAnsi="Times New Roman" w:cs="Times New Roman"/>
          <w:sz w:val="24"/>
          <w:szCs w:val="24"/>
        </w:rPr>
        <w:endnoteReference w:id="56"/>
      </w:r>
      <w:r w:rsidRPr="008242D9">
        <w:rPr>
          <w:rFonts w:ascii="Times New Roman" w:hAnsi="Times New Roman" w:cs="Times New Roman"/>
          <w:sz w:val="24"/>
          <w:szCs w:val="24"/>
        </w:rPr>
        <w:t xml:space="preserve"> But even when </w:t>
      </w:r>
      <w:r w:rsidR="00CD2C21" w:rsidRPr="008242D9">
        <w:rPr>
          <w:rFonts w:ascii="Times New Roman" w:hAnsi="Times New Roman" w:cs="Times New Roman"/>
          <w:sz w:val="24"/>
          <w:szCs w:val="24"/>
        </w:rPr>
        <w:t>they</w:t>
      </w:r>
      <w:r w:rsidRPr="008242D9">
        <w:rPr>
          <w:rFonts w:ascii="Times New Roman" w:hAnsi="Times New Roman" w:cs="Times New Roman"/>
          <w:sz w:val="24"/>
          <w:szCs w:val="24"/>
        </w:rPr>
        <w:t xml:space="preserve"> did attend conferences, their participation was limited to discussion periods, group activities, and the practical criticism game. Teachers, students, or members of the public were not invited to give presentations, lead their own seminars, or address the conference as a whole, and there was no mechanism in place for them to challenge or enter into a dialogue with the visiting speakers. In the conclusion to </w:t>
      </w:r>
      <w:r w:rsidRPr="008242D9">
        <w:rPr>
          <w:rFonts w:ascii="Times New Roman" w:hAnsi="Times New Roman" w:cs="Times New Roman"/>
          <w:i/>
          <w:iCs/>
          <w:sz w:val="24"/>
          <w:szCs w:val="24"/>
        </w:rPr>
        <w:t>Culture and Society</w:t>
      </w:r>
      <w:r w:rsidRPr="008242D9">
        <w:rPr>
          <w:rFonts w:ascii="Times New Roman" w:hAnsi="Times New Roman" w:cs="Times New Roman"/>
          <w:sz w:val="24"/>
          <w:szCs w:val="24"/>
        </w:rPr>
        <w:t>, Williams reminds us that ‘much of what we call communication is, necessarily no more in itself than transmission: that is to say, a one-way sending.’ To ‘complete communication’ there must also be ‘active reception’ and ‘living response’.</w:t>
      </w:r>
      <w:r w:rsidRPr="008242D9">
        <w:rPr>
          <w:rStyle w:val="EndnoteReference"/>
          <w:rFonts w:ascii="Times New Roman" w:hAnsi="Times New Roman" w:cs="Times New Roman"/>
          <w:sz w:val="24"/>
          <w:szCs w:val="24"/>
        </w:rPr>
        <w:endnoteReference w:id="57"/>
      </w:r>
      <w:r w:rsidRPr="008242D9">
        <w:rPr>
          <w:rFonts w:ascii="Times New Roman" w:hAnsi="Times New Roman" w:cs="Times New Roman"/>
          <w:sz w:val="24"/>
          <w:szCs w:val="24"/>
        </w:rPr>
        <w:t xml:space="preserve"> </w:t>
      </w:r>
      <w:r w:rsidR="00D356C7" w:rsidRPr="008242D9">
        <w:rPr>
          <w:rFonts w:ascii="Times New Roman" w:hAnsi="Times New Roman" w:cs="Times New Roman"/>
          <w:i/>
          <w:iCs/>
          <w:sz w:val="24"/>
          <w:szCs w:val="24"/>
        </w:rPr>
        <w:t xml:space="preserve">CQ </w:t>
      </w:r>
      <w:r w:rsidR="00D356C7" w:rsidRPr="008242D9">
        <w:rPr>
          <w:rFonts w:ascii="Times New Roman" w:hAnsi="Times New Roman" w:cs="Times New Roman"/>
          <w:sz w:val="24"/>
          <w:szCs w:val="24"/>
        </w:rPr>
        <w:t xml:space="preserve">was, then, both in the journal and </w:t>
      </w:r>
      <w:r w:rsidR="00CD2C21" w:rsidRPr="008242D9">
        <w:rPr>
          <w:rFonts w:ascii="Times New Roman" w:hAnsi="Times New Roman" w:cs="Times New Roman"/>
          <w:sz w:val="24"/>
          <w:szCs w:val="24"/>
        </w:rPr>
        <w:t xml:space="preserve">at </w:t>
      </w:r>
      <w:r w:rsidR="00D356C7" w:rsidRPr="008242D9">
        <w:rPr>
          <w:rFonts w:ascii="Times New Roman" w:hAnsi="Times New Roman" w:cs="Times New Roman"/>
          <w:sz w:val="24"/>
          <w:szCs w:val="24"/>
        </w:rPr>
        <w:t xml:space="preserve">the conferences, simply </w:t>
      </w:r>
      <w:r w:rsidR="00D356C7" w:rsidRPr="008242D9">
        <w:rPr>
          <w:rFonts w:ascii="Times New Roman" w:hAnsi="Times New Roman" w:cs="Times New Roman"/>
          <w:i/>
          <w:iCs/>
          <w:sz w:val="24"/>
          <w:szCs w:val="24"/>
        </w:rPr>
        <w:t>transmitting</w:t>
      </w:r>
      <w:r w:rsidR="00D356C7" w:rsidRPr="008242D9">
        <w:rPr>
          <w:rFonts w:ascii="Times New Roman" w:hAnsi="Times New Roman" w:cs="Times New Roman"/>
          <w:sz w:val="24"/>
          <w:szCs w:val="24"/>
        </w:rPr>
        <w:t xml:space="preserve"> ideas to these wider audiences, rather than engaging them in an active conversation. Cox and Dyson’s efforts – publishing </w:t>
      </w:r>
      <w:r w:rsidR="00BC5963" w:rsidRPr="008242D9">
        <w:rPr>
          <w:rFonts w:ascii="Times New Roman" w:hAnsi="Times New Roman" w:cs="Times New Roman"/>
          <w:sz w:val="24"/>
          <w:szCs w:val="24"/>
        </w:rPr>
        <w:t>short</w:t>
      </w:r>
      <w:r w:rsidR="00CD2C21" w:rsidRPr="008242D9">
        <w:rPr>
          <w:rFonts w:ascii="Times New Roman" w:hAnsi="Times New Roman" w:cs="Times New Roman"/>
          <w:sz w:val="24"/>
          <w:szCs w:val="24"/>
        </w:rPr>
        <w:t>er</w:t>
      </w:r>
      <w:r w:rsidR="00BC5963" w:rsidRPr="008242D9">
        <w:rPr>
          <w:rFonts w:ascii="Times New Roman" w:hAnsi="Times New Roman" w:cs="Times New Roman"/>
          <w:sz w:val="24"/>
          <w:szCs w:val="24"/>
        </w:rPr>
        <w:t xml:space="preserve"> pieces of </w:t>
      </w:r>
      <w:r w:rsidR="0013207C" w:rsidRPr="008242D9">
        <w:rPr>
          <w:rFonts w:ascii="Times New Roman" w:hAnsi="Times New Roman" w:cs="Times New Roman"/>
          <w:sz w:val="24"/>
          <w:szCs w:val="24"/>
        </w:rPr>
        <w:t xml:space="preserve">interpretative </w:t>
      </w:r>
      <w:r w:rsidR="00D356C7" w:rsidRPr="008242D9">
        <w:rPr>
          <w:rFonts w:ascii="Times New Roman" w:hAnsi="Times New Roman" w:cs="Times New Roman"/>
          <w:sz w:val="24"/>
          <w:szCs w:val="24"/>
        </w:rPr>
        <w:t>criticism, putting on huge conferences for sixth-formers, and so on – were only democratising reception, not response.</w:t>
      </w:r>
      <w:r w:rsidR="00BC5963" w:rsidRPr="008242D9">
        <w:rPr>
          <w:rFonts w:ascii="Times New Roman" w:hAnsi="Times New Roman" w:cs="Times New Roman"/>
          <w:sz w:val="24"/>
          <w:szCs w:val="24"/>
        </w:rPr>
        <w:t xml:space="preserve"> </w:t>
      </w:r>
      <w:r w:rsidR="00D356C7" w:rsidRPr="008242D9">
        <w:rPr>
          <w:rFonts w:ascii="Times New Roman" w:hAnsi="Times New Roman" w:cs="Times New Roman"/>
          <w:sz w:val="24"/>
          <w:szCs w:val="24"/>
        </w:rPr>
        <w:t xml:space="preserve">The teachers, sixth-formers, undergraduates, and non-university </w:t>
      </w:r>
      <w:r w:rsidR="00D356C7" w:rsidRPr="008242D9">
        <w:rPr>
          <w:rFonts w:ascii="Times New Roman" w:hAnsi="Times New Roman" w:cs="Times New Roman"/>
          <w:sz w:val="24"/>
          <w:szCs w:val="24"/>
        </w:rPr>
        <w:lastRenderedPageBreak/>
        <w:t>readers</w:t>
      </w:r>
      <w:r w:rsidR="00BC5963" w:rsidRPr="008242D9">
        <w:rPr>
          <w:rFonts w:ascii="Times New Roman" w:hAnsi="Times New Roman" w:cs="Times New Roman"/>
          <w:sz w:val="24"/>
          <w:szCs w:val="24"/>
        </w:rPr>
        <w:t xml:space="preserve"> could not </w:t>
      </w:r>
      <w:r w:rsidR="00D356C7" w:rsidRPr="008242D9">
        <w:rPr>
          <w:rFonts w:ascii="Times New Roman" w:hAnsi="Times New Roman" w:cs="Times New Roman"/>
          <w:sz w:val="24"/>
          <w:szCs w:val="24"/>
        </w:rPr>
        <w:t xml:space="preserve">enter into the written discourse of the journal by submitting articles, and they </w:t>
      </w:r>
      <w:r w:rsidR="00BC5963" w:rsidRPr="008242D9">
        <w:rPr>
          <w:rFonts w:ascii="Times New Roman" w:hAnsi="Times New Roman" w:cs="Times New Roman"/>
          <w:sz w:val="24"/>
          <w:szCs w:val="24"/>
        </w:rPr>
        <w:t xml:space="preserve">could not </w:t>
      </w:r>
      <w:r w:rsidR="00D356C7" w:rsidRPr="008242D9">
        <w:rPr>
          <w:rFonts w:ascii="Times New Roman" w:hAnsi="Times New Roman" w:cs="Times New Roman"/>
          <w:sz w:val="24"/>
          <w:szCs w:val="24"/>
        </w:rPr>
        <w:t>make a</w:t>
      </w:r>
      <w:r w:rsidR="00CD2C21" w:rsidRPr="008242D9">
        <w:rPr>
          <w:rFonts w:ascii="Times New Roman" w:hAnsi="Times New Roman" w:cs="Times New Roman"/>
          <w:sz w:val="24"/>
          <w:szCs w:val="24"/>
        </w:rPr>
        <w:t>ny</w:t>
      </w:r>
      <w:r w:rsidR="00D356C7" w:rsidRPr="008242D9">
        <w:rPr>
          <w:rFonts w:ascii="Times New Roman" w:hAnsi="Times New Roman" w:cs="Times New Roman"/>
          <w:sz w:val="24"/>
          <w:szCs w:val="24"/>
        </w:rPr>
        <w:t xml:space="preserve"> significant contribution at the conferences</w:t>
      </w:r>
      <w:r w:rsidR="00BC5963" w:rsidRPr="008242D9">
        <w:rPr>
          <w:rFonts w:ascii="Times New Roman" w:hAnsi="Times New Roman" w:cs="Times New Roman"/>
          <w:sz w:val="24"/>
          <w:szCs w:val="24"/>
        </w:rPr>
        <w:t>.</w:t>
      </w:r>
      <w:r w:rsidR="00D356C7" w:rsidRPr="008242D9">
        <w:rPr>
          <w:rFonts w:ascii="Times New Roman" w:hAnsi="Times New Roman" w:cs="Times New Roman"/>
          <w:sz w:val="24"/>
          <w:szCs w:val="24"/>
        </w:rPr>
        <w:t xml:space="preserve"> </w:t>
      </w:r>
    </w:p>
    <w:p w14:paraId="13069DDA" w14:textId="20AD2CCC" w:rsidR="001D0782" w:rsidRPr="008242D9" w:rsidRDefault="00BC5963" w:rsidP="00F66432">
      <w:pPr>
        <w:spacing w:after="0" w:line="480" w:lineRule="auto"/>
        <w:ind w:firstLine="720"/>
        <w:jc w:val="both"/>
        <w:rPr>
          <w:rFonts w:ascii="Times New Roman" w:hAnsi="Times New Roman" w:cs="Times New Roman"/>
          <w:sz w:val="24"/>
          <w:szCs w:val="24"/>
        </w:rPr>
      </w:pPr>
      <w:r w:rsidRPr="008242D9">
        <w:rPr>
          <w:rFonts w:ascii="Times New Roman" w:hAnsi="Times New Roman" w:cs="Times New Roman"/>
          <w:sz w:val="24"/>
          <w:szCs w:val="24"/>
        </w:rPr>
        <w:t>In light of this, we</w:t>
      </w:r>
      <w:r w:rsidR="003803F6" w:rsidRPr="008242D9">
        <w:rPr>
          <w:rFonts w:ascii="Times New Roman" w:hAnsi="Times New Roman" w:cs="Times New Roman"/>
          <w:sz w:val="24"/>
          <w:szCs w:val="24"/>
        </w:rPr>
        <w:t xml:space="preserve"> </w:t>
      </w:r>
      <w:r w:rsidR="00CD2C21" w:rsidRPr="008242D9">
        <w:rPr>
          <w:rFonts w:ascii="Times New Roman" w:hAnsi="Times New Roman" w:cs="Times New Roman"/>
          <w:sz w:val="24"/>
          <w:szCs w:val="24"/>
        </w:rPr>
        <w:t xml:space="preserve">can </w:t>
      </w:r>
      <w:r w:rsidR="003803F6" w:rsidRPr="008242D9">
        <w:rPr>
          <w:rFonts w:ascii="Times New Roman" w:hAnsi="Times New Roman" w:cs="Times New Roman"/>
          <w:sz w:val="24"/>
          <w:szCs w:val="24"/>
        </w:rPr>
        <w:t>see</w:t>
      </w:r>
      <w:r w:rsidRPr="008242D9">
        <w:rPr>
          <w:rFonts w:ascii="Times New Roman" w:hAnsi="Times New Roman" w:cs="Times New Roman"/>
          <w:sz w:val="24"/>
          <w:szCs w:val="24"/>
        </w:rPr>
        <w:t xml:space="preserve"> that w</w:t>
      </w:r>
      <w:r w:rsidR="00D356C7" w:rsidRPr="008242D9">
        <w:rPr>
          <w:rFonts w:ascii="Times New Roman" w:hAnsi="Times New Roman" w:cs="Times New Roman"/>
          <w:sz w:val="24"/>
          <w:szCs w:val="24"/>
        </w:rPr>
        <w:t xml:space="preserve">hen </w:t>
      </w:r>
      <w:r w:rsidR="00C65ACD" w:rsidRPr="008242D9">
        <w:rPr>
          <w:rFonts w:ascii="Times New Roman" w:hAnsi="Times New Roman" w:cs="Times New Roman"/>
          <w:i/>
          <w:iCs/>
          <w:sz w:val="24"/>
          <w:szCs w:val="24"/>
        </w:rPr>
        <w:t>CQ</w:t>
      </w:r>
      <w:r w:rsidR="00C65ACD" w:rsidRPr="008242D9">
        <w:rPr>
          <w:rFonts w:ascii="Times New Roman" w:hAnsi="Times New Roman" w:cs="Times New Roman"/>
          <w:sz w:val="24"/>
          <w:szCs w:val="24"/>
        </w:rPr>
        <w:t>’s first issue proclaimed</w:t>
      </w:r>
      <w:r w:rsidR="00D356C7" w:rsidRPr="008242D9">
        <w:rPr>
          <w:rFonts w:ascii="Times New Roman" w:hAnsi="Times New Roman" w:cs="Times New Roman"/>
          <w:sz w:val="24"/>
          <w:szCs w:val="24"/>
        </w:rPr>
        <w:t xml:space="preserve"> ‘literature is for everyman’, this</w:t>
      </w:r>
      <w:r w:rsidR="00CD2C21" w:rsidRPr="008242D9">
        <w:rPr>
          <w:rFonts w:ascii="Times New Roman" w:hAnsi="Times New Roman" w:cs="Times New Roman"/>
          <w:sz w:val="24"/>
          <w:szCs w:val="24"/>
        </w:rPr>
        <w:t xml:space="preserve"> in fact</w:t>
      </w:r>
      <w:r w:rsidR="00D356C7" w:rsidRPr="008242D9">
        <w:rPr>
          <w:rFonts w:ascii="Times New Roman" w:hAnsi="Times New Roman" w:cs="Times New Roman"/>
          <w:sz w:val="24"/>
          <w:szCs w:val="24"/>
        </w:rPr>
        <w:t xml:space="preserve"> meant </w:t>
      </w:r>
      <w:r w:rsidR="00174E7D" w:rsidRPr="008242D9">
        <w:rPr>
          <w:rFonts w:ascii="Times New Roman" w:hAnsi="Times New Roman" w:cs="Times New Roman"/>
          <w:sz w:val="24"/>
          <w:szCs w:val="24"/>
        </w:rPr>
        <w:t xml:space="preserve">that </w:t>
      </w:r>
      <w:r w:rsidR="00D356C7" w:rsidRPr="008242D9">
        <w:rPr>
          <w:rFonts w:ascii="Times New Roman" w:hAnsi="Times New Roman" w:cs="Times New Roman"/>
          <w:sz w:val="24"/>
          <w:szCs w:val="24"/>
        </w:rPr>
        <w:t xml:space="preserve">the enjoyment and understanding of </w:t>
      </w:r>
      <w:r w:rsidR="003803F6" w:rsidRPr="008242D9">
        <w:rPr>
          <w:rFonts w:ascii="Times New Roman" w:hAnsi="Times New Roman" w:cs="Times New Roman"/>
          <w:sz w:val="24"/>
          <w:szCs w:val="24"/>
        </w:rPr>
        <w:t>creative works</w:t>
      </w:r>
      <w:r w:rsidR="00D356C7" w:rsidRPr="008242D9">
        <w:rPr>
          <w:rFonts w:ascii="Times New Roman" w:hAnsi="Times New Roman" w:cs="Times New Roman"/>
          <w:sz w:val="24"/>
          <w:szCs w:val="24"/>
        </w:rPr>
        <w:t xml:space="preserve"> is for everyone, reading is for everyone, reception is for everyone</w:t>
      </w:r>
      <w:r w:rsidR="00F46D61" w:rsidRPr="008242D9">
        <w:rPr>
          <w:rFonts w:ascii="Times New Roman" w:hAnsi="Times New Roman" w:cs="Times New Roman"/>
          <w:sz w:val="24"/>
          <w:szCs w:val="24"/>
        </w:rPr>
        <w:t xml:space="preserve">; </w:t>
      </w:r>
      <w:r w:rsidR="00174E7D" w:rsidRPr="008242D9">
        <w:rPr>
          <w:rFonts w:ascii="Times New Roman" w:hAnsi="Times New Roman" w:cs="Times New Roman"/>
          <w:sz w:val="24"/>
          <w:szCs w:val="24"/>
        </w:rPr>
        <w:t xml:space="preserve">but </w:t>
      </w:r>
      <w:r w:rsidR="003803F6" w:rsidRPr="008242D9">
        <w:rPr>
          <w:rFonts w:ascii="Times New Roman" w:hAnsi="Times New Roman" w:cs="Times New Roman"/>
          <w:sz w:val="24"/>
          <w:szCs w:val="24"/>
        </w:rPr>
        <w:t>Cox and Dyson</w:t>
      </w:r>
      <w:r w:rsidR="00D356C7" w:rsidRPr="008242D9">
        <w:rPr>
          <w:rFonts w:ascii="Times New Roman" w:hAnsi="Times New Roman" w:cs="Times New Roman"/>
          <w:sz w:val="24"/>
          <w:szCs w:val="24"/>
        </w:rPr>
        <w:t xml:space="preserve"> </w:t>
      </w:r>
      <w:r w:rsidR="00FD739D" w:rsidRPr="008242D9">
        <w:rPr>
          <w:rFonts w:ascii="Times New Roman" w:hAnsi="Times New Roman" w:cs="Times New Roman"/>
          <w:sz w:val="24"/>
          <w:szCs w:val="24"/>
        </w:rPr>
        <w:t>failed to</w:t>
      </w:r>
      <w:r w:rsidRPr="008242D9">
        <w:rPr>
          <w:rFonts w:ascii="Times New Roman" w:hAnsi="Times New Roman" w:cs="Times New Roman"/>
          <w:sz w:val="24"/>
          <w:szCs w:val="24"/>
        </w:rPr>
        <w:t xml:space="preserve"> </w:t>
      </w:r>
      <w:r w:rsidR="003803F6" w:rsidRPr="008242D9">
        <w:rPr>
          <w:rFonts w:ascii="Times New Roman" w:hAnsi="Times New Roman" w:cs="Times New Roman"/>
          <w:sz w:val="24"/>
          <w:szCs w:val="24"/>
        </w:rPr>
        <w:t>realise</w:t>
      </w:r>
      <w:r w:rsidR="00D356C7" w:rsidRPr="008242D9">
        <w:rPr>
          <w:rFonts w:ascii="Times New Roman" w:hAnsi="Times New Roman" w:cs="Times New Roman"/>
          <w:sz w:val="24"/>
          <w:szCs w:val="24"/>
        </w:rPr>
        <w:t xml:space="preserve"> the importance of response</w:t>
      </w:r>
      <w:r w:rsidR="003803F6" w:rsidRPr="008242D9">
        <w:rPr>
          <w:rFonts w:ascii="Times New Roman" w:hAnsi="Times New Roman" w:cs="Times New Roman"/>
          <w:sz w:val="24"/>
          <w:szCs w:val="24"/>
        </w:rPr>
        <w:t xml:space="preserve"> to</w:t>
      </w:r>
      <w:r w:rsidR="00C65ACD" w:rsidRPr="008242D9">
        <w:rPr>
          <w:rFonts w:ascii="Times New Roman" w:hAnsi="Times New Roman" w:cs="Times New Roman"/>
          <w:sz w:val="24"/>
          <w:szCs w:val="24"/>
        </w:rPr>
        <w:t xml:space="preserve"> the democratisation of culture</w:t>
      </w:r>
      <w:r w:rsidR="00F46D61" w:rsidRPr="008242D9">
        <w:rPr>
          <w:rFonts w:ascii="Times New Roman" w:hAnsi="Times New Roman" w:cs="Times New Roman"/>
          <w:sz w:val="24"/>
          <w:szCs w:val="24"/>
        </w:rPr>
        <w:t xml:space="preserve">. </w:t>
      </w:r>
      <w:r w:rsidR="00BF77BF" w:rsidRPr="008242D9">
        <w:rPr>
          <w:rFonts w:ascii="Times New Roman" w:hAnsi="Times New Roman" w:cs="Times New Roman"/>
          <w:sz w:val="24"/>
          <w:szCs w:val="24"/>
        </w:rPr>
        <w:t xml:space="preserve">There is an important </w:t>
      </w:r>
      <w:r w:rsidR="00A004DA" w:rsidRPr="008242D9">
        <w:rPr>
          <w:rFonts w:ascii="Times New Roman" w:hAnsi="Times New Roman" w:cs="Times New Roman"/>
          <w:sz w:val="24"/>
          <w:szCs w:val="24"/>
        </w:rPr>
        <w:t xml:space="preserve">link </w:t>
      </w:r>
      <w:r w:rsidR="002864DF" w:rsidRPr="008242D9">
        <w:rPr>
          <w:rFonts w:ascii="Times New Roman" w:hAnsi="Times New Roman" w:cs="Times New Roman"/>
          <w:sz w:val="24"/>
          <w:szCs w:val="24"/>
        </w:rPr>
        <w:t xml:space="preserve">between </w:t>
      </w:r>
      <w:r w:rsidR="002864DF" w:rsidRPr="008242D9">
        <w:rPr>
          <w:rFonts w:ascii="Times New Roman" w:hAnsi="Times New Roman" w:cs="Times New Roman"/>
          <w:i/>
          <w:iCs/>
          <w:sz w:val="24"/>
          <w:szCs w:val="24"/>
        </w:rPr>
        <w:t>CQ</w:t>
      </w:r>
      <w:r w:rsidR="002864DF" w:rsidRPr="008242D9">
        <w:rPr>
          <w:rFonts w:ascii="Times New Roman" w:hAnsi="Times New Roman" w:cs="Times New Roman"/>
          <w:sz w:val="24"/>
          <w:szCs w:val="24"/>
        </w:rPr>
        <w:t xml:space="preserve">’s </w:t>
      </w:r>
      <w:r w:rsidR="00A004DA" w:rsidRPr="008242D9">
        <w:rPr>
          <w:rFonts w:ascii="Times New Roman" w:hAnsi="Times New Roman" w:cs="Times New Roman"/>
          <w:sz w:val="24"/>
          <w:szCs w:val="24"/>
        </w:rPr>
        <w:t xml:space="preserve">cultural </w:t>
      </w:r>
      <w:r w:rsidR="002864DF" w:rsidRPr="008242D9">
        <w:rPr>
          <w:rFonts w:ascii="Times New Roman" w:hAnsi="Times New Roman" w:cs="Times New Roman"/>
          <w:sz w:val="24"/>
          <w:szCs w:val="24"/>
        </w:rPr>
        <w:t>transmission</w:t>
      </w:r>
      <w:r w:rsidR="00A004DA" w:rsidRPr="008242D9">
        <w:rPr>
          <w:rFonts w:ascii="Times New Roman" w:hAnsi="Times New Roman" w:cs="Times New Roman"/>
          <w:sz w:val="24"/>
          <w:szCs w:val="24"/>
        </w:rPr>
        <w:t>s</w:t>
      </w:r>
      <w:r w:rsidR="002864DF" w:rsidRPr="008242D9">
        <w:rPr>
          <w:rFonts w:ascii="Times New Roman" w:hAnsi="Times New Roman" w:cs="Times New Roman"/>
          <w:sz w:val="24"/>
          <w:szCs w:val="24"/>
        </w:rPr>
        <w:t xml:space="preserve"> and the phra</w:t>
      </w:r>
      <w:r w:rsidR="002179AF" w:rsidRPr="008242D9">
        <w:rPr>
          <w:rFonts w:ascii="Times New Roman" w:hAnsi="Times New Roman" w:cs="Times New Roman"/>
          <w:sz w:val="24"/>
          <w:szCs w:val="24"/>
        </w:rPr>
        <w:t xml:space="preserve">ses ‘expanding élite’, ‘cultural centre’, and ‘core’: each depends upon a spatial metaphor which places at the centre a </w:t>
      </w:r>
      <w:r w:rsidR="005B6A52" w:rsidRPr="008242D9">
        <w:rPr>
          <w:rFonts w:ascii="Times New Roman" w:hAnsi="Times New Roman" w:cs="Times New Roman"/>
          <w:sz w:val="24"/>
          <w:szCs w:val="24"/>
        </w:rPr>
        <w:t>singular</w:t>
      </w:r>
      <w:r w:rsidR="002179AF" w:rsidRPr="008242D9">
        <w:rPr>
          <w:rFonts w:ascii="Times New Roman" w:hAnsi="Times New Roman" w:cs="Times New Roman"/>
          <w:sz w:val="24"/>
          <w:szCs w:val="24"/>
        </w:rPr>
        <w:t xml:space="preserve"> body of knowledge</w:t>
      </w:r>
      <w:r w:rsidR="00AD774D" w:rsidRPr="008242D9">
        <w:rPr>
          <w:rFonts w:ascii="Times New Roman" w:hAnsi="Times New Roman" w:cs="Times New Roman"/>
          <w:sz w:val="24"/>
          <w:szCs w:val="24"/>
        </w:rPr>
        <w:t xml:space="preserve">, in this case the literary canon. </w:t>
      </w:r>
      <w:r w:rsidR="00221E37" w:rsidRPr="008242D9">
        <w:rPr>
          <w:rFonts w:ascii="Times New Roman" w:hAnsi="Times New Roman" w:cs="Times New Roman"/>
          <w:sz w:val="24"/>
          <w:szCs w:val="24"/>
        </w:rPr>
        <w:t xml:space="preserve">While Cox and Dyson did make important modifications to Leavis’s minority culture, </w:t>
      </w:r>
      <w:r w:rsidR="00174E7D" w:rsidRPr="008242D9">
        <w:rPr>
          <w:rFonts w:ascii="Times New Roman" w:hAnsi="Times New Roman" w:cs="Times New Roman"/>
          <w:sz w:val="24"/>
          <w:szCs w:val="24"/>
        </w:rPr>
        <w:t xml:space="preserve">any project which is based on the idea of </w:t>
      </w:r>
      <w:r w:rsidR="00C65ACD" w:rsidRPr="008242D9">
        <w:rPr>
          <w:rFonts w:ascii="Times New Roman" w:hAnsi="Times New Roman" w:cs="Times New Roman"/>
          <w:sz w:val="24"/>
          <w:szCs w:val="24"/>
        </w:rPr>
        <w:t>a</w:t>
      </w:r>
      <w:r w:rsidR="00221E37" w:rsidRPr="008242D9">
        <w:rPr>
          <w:rFonts w:ascii="Times New Roman" w:hAnsi="Times New Roman" w:cs="Times New Roman"/>
          <w:sz w:val="24"/>
          <w:szCs w:val="24"/>
        </w:rPr>
        <w:t xml:space="preserve"> </w:t>
      </w:r>
      <w:r w:rsidR="00C65ACD" w:rsidRPr="008242D9">
        <w:rPr>
          <w:rFonts w:ascii="Times New Roman" w:hAnsi="Times New Roman" w:cs="Times New Roman"/>
          <w:sz w:val="24"/>
          <w:szCs w:val="24"/>
        </w:rPr>
        <w:t xml:space="preserve">singular cultural tradition </w:t>
      </w:r>
      <w:r w:rsidR="00AD774D" w:rsidRPr="008242D9">
        <w:rPr>
          <w:rFonts w:ascii="Times New Roman" w:hAnsi="Times New Roman" w:cs="Times New Roman"/>
          <w:sz w:val="24"/>
          <w:szCs w:val="24"/>
        </w:rPr>
        <w:t xml:space="preserve">leaves little room for – or, </w:t>
      </w:r>
      <w:r w:rsidR="00E87B9D" w:rsidRPr="008242D9">
        <w:rPr>
          <w:rFonts w:ascii="Times New Roman" w:hAnsi="Times New Roman" w:cs="Times New Roman"/>
          <w:sz w:val="24"/>
          <w:szCs w:val="24"/>
        </w:rPr>
        <w:t>indeed</w:t>
      </w:r>
      <w:r w:rsidR="00AD774D" w:rsidRPr="008242D9">
        <w:rPr>
          <w:rFonts w:ascii="Times New Roman" w:hAnsi="Times New Roman" w:cs="Times New Roman"/>
          <w:sz w:val="24"/>
          <w:szCs w:val="24"/>
        </w:rPr>
        <w:t>, actively prevent</w:t>
      </w:r>
      <w:r w:rsidR="00E87B9D" w:rsidRPr="008242D9">
        <w:rPr>
          <w:rFonts w:ascii="Times New Roman" w:hAnsi="Times New Roman" w:cs="Times New Roman"/>
          <w:sz w:val="24"/>
          <w:szCs w:val="24"/>
        </w:rPr>
        <w:t>s</w:t>
      </w:r>
      <w:r w:rsidR="0061172B" w:rsidRPr="008242D9">
        <w:rPr>
          <w:rFonts w:ascii="Times New Roman" w:hAnsi="Times New Roman" w:cs="Times New Roman"/>
          <w:sz w:val="24"/>
          <w:szCs w:val="24"/>
        </w:rPr>
        <w:t xml:space="preserve"> –</w:t>
      </w:r>
      <w:r w:rsidR="00AD774D" w:rsidRPr="008242D9">
        <w:rPr>
          <w:rFonts w:ascii="Times New Roman" w:hAnsi="Times New Roman" w:cs="Times New Roman"/>
          <w:sz w:val="24"/>
          <w:szCs w:val="24"/>
        </w:rPr>
        <w:t xml:space="preserve"> the flourishing of contemporary </w:t>
      </w:r>
      <w:r w:rsidR="00993730" w:rsidRPr="008242D9">
        <w:rPr>
          <w:rFonts w:ascii="Times New Roman" w:hAnsi="Times New Roman" w:cs="Times New Roman"/>
          <w:sz w:val="24"/>
          <w:szCs w:val="24"/>
        </w:rPr>
        <w:t xml:space="preserve">cultural </w:t>
      </w:r>
      <w:r w:rsidR="00AD774D" w:rsidRPr="008242D9">
        <w:rPr>
          <w:rFonts w:ascii="Times New Roman" w:hAnsi="Times New Roman" w:cs="Times New Roman"/>
          <w:sz w:val="24"/>
          <w:szCs w:val="24"/>
        </w:rPr>
        <w:t>activity in areas beyond that centre.</w:t>
      </w:r>
      <w:r w:rsidR="00993730" w:rsidRPr="008242D9">
        <w:rPr>
          <w:rFonts w:ascii="Times New Roman" w:hAnsi="Times New Roman" w:cs="Times New Roman"/>
          <w:sz w:val="24"/>
          <w:szCs w:val="24"/>
        </w:rPr>
        <w:t xml:space="preserve"> </w:t>
      </w:r>
      <w:r w:rsidR="00344886" w:rsidRPr="008242D9">
        <w:rPr>
          <w:rFonts w:ascii="Times New Roman" w:hAnsi="Times New Roman" w:cs="Times New Roman"/>
          <w:sz w:val="24"/>
          <w:szCs w:val="24"/>
        </w:rPr>
        <w:t>A</w:t>
      </w:r>
      <w:r w:rsidR="001D4CCC" w:rsidRPr="008242D9">
        <w:rPr>
          <w:rFonts w:ascii="Times New Roman" w:hAnsi="Times New Roman" w:cs="Times New Roman"/>
          <w:sz w:val="24"/>
          <w:szCs w:val="24"/>
        </w:rPr>
        <w:t xml:space="preserve"> </w:t>
      </w:r>
      <w:r w:rsidR="00344886" w:rsidRPr="008242D9">
        <w:rPr>
          <w:rFonts w:ascii="Times New Roman" w:hAnsi="Times New Roman" w:cs="Times New Roman"/>
          <w:sz w:val="24"/>
          <w:szCs w:val="24"/>
        </w:rPr>
        <w:t>model which</w:t>
      </w:r>
      <w:r w:rsidR="001D4CCC" w:rsidRPr="008242D9">
        <w:rPr>
          <w:rFonts w:ascii="Times New Roman" w:hAnsi="Times New Roman" w:cs="Times New Roman"/>
          <w:sz w:val="24"/>
          <w:szCs w:val="24"/>
        </w:rPr>
        <w:t xml:space="preserve"> </w:t>
      </w:r>
      <w:r w:rsidR="004A1136" w:rsidRPr="008242D9">
        <w:rPr>
          <w:rFonts w:ascii="Times New Roman" w:hAnsi="Times New Roman" w:cs="Times New Roman"/>
          <w:sz w:val="24"/>
          <w:szCs w:val="24"/>
        </w:rPr>
        <w:t xml:space="preserve">begins to </w:t>
      </w:r>
      <w:r w:rsidR="00344886" w:rsidRPr="008242D9">
        <w:rPr>
          <w:rFonts w:ascii="Times New Roman" w:hAnsi="Times New Roman" w:cs="Times New Roman"/>
          <w:sz w:val="24"/>
          <w:szCs w:val="24"/>
        </w:rPr>
        <w:t>embrace ‘living response’ would</w:t>
      </w:r>
      <w:r w:rsidR="004A1136" w:rsidRPr="008242D9">
        <w:rPr>
          <w:rFonts w:ascii="Times New Roman" w:hAnsi="Times New Roman" w:cs="Times New Roman"/>
          <w:sz w:val="24"/>
          <w:szCs w:val="24"/>
        </w:rPr>
        <w:t xml:space="preserve"> therefore</w:t>
      </w:r>
      <w:r w:rsidR="00344886" w:rsidRPr="008242D9">
        <w:rPr>
          <w:rFonts w:ascii="Times New Roman" w:hAnsi="Times New Roman" w:cs="Times New Roman"/>
          <w:sz w:val="24"/>
          <w:szCs w:val="24"/>
        </w:rPr>
        <w:t xml:space="preserve"> have to</w:t>
      </w:r>
      <w:r w:rsidR="004A1136" w:rsidRPr="008242D9">
        <w:rPr>
          <w:rFonts w:ascii="Times New Roman" w:hAnsi="Times New Roman" w:cs="Times New Roman"/>
          <w:sz w:val="24"/>
          <w:szCs w:val="24"/>
        </w:rPr>
        <w:t xml:space="preserve"> begin </w:t>
      </w:r>
      <w:r w:rsidR="00041D5B" w:rsidRPr="008242D9">
        <w:rPr>
          <w:rFonts w:ascii="Times New Roman" w:hAnsi="Times New Roman" w:cs="Times New Roman"/>
          <w:sz w:val="24"/>
          <w:szCs w:val="24"/>
        </w:rPr>
        <w:t xml:space="preserve">by moving </w:t>
      </w:r>
      <w:r w:rsidR="00605B12" w:rsidRPr="008242D9">
        <w:rPr>
          <w:rFonts w:ascii="Times New Roman" w:hAnsi="Times New Roman" w:cs="Times New Roman"/>
          <w:sz w:val="24"/>
          <w:szCs w:val="24"/>
        </w:rPr>
        <w:t xml:space="preserve">away from </w:t>
      </w:r>
      <w:r w:rsidR="00041D5B" w:rsidRPr="008242D9">
        <w:rPr>
          <w:rFonts w:ascii="Times New Roman" w:hAnsi="Times New Roman" w:cs="Times New Roman"/>
          <w:sz w:val="24"/>
          <w:szCs w:val="24"/>
        </w:rPr>
        <w:t>the idea of</w:t>
      </w:r>
      <w:r w:rsidR="008E3F0A" w:rsidRPr="008242D9">
        <w:rPr>
          <w:rFonts w:ascii="Times New Roman" w:hAnsi="Times New Roman" w:cs="Times New Roman"/>
          <w:sz w:val="24"/>
          <w:szCs w:val="24"/>
        </w:rPr>
        <w:t xml:space="preserve"> a ‘cultural</w:t>
      </w:r>
      <w:r w:rsidR="006B26A9" w:rsidRPr="008242D9">
        <w:rPr>
          <w:rFonts w:ascii="Times New Roman" w:hAnsi="Times New Roman" w:cs="Times New Roman"/>
          <w:sz w:val="24"/>
          <w:szCs w:val="24"/>
        </w:rPr>
        <w:t xml:space="preserve"> centre</w:t>
      </w:r>
      <w:r w:rsidR="008E3F0A" w:rsidRPr="008242D9">
        <w:rPr>
          <w:rFonts w:ascii="Times New Roman" w:hAnsi="Times New Roman" w:cs="Times New Roman"/>
          <w:sz w:val="24"/>
          <w:szCs w:val="24"/>
        </w:rPr>
        <w:t>’</w:t>
      </w:r>
      <w:r w:rsidR="00605B12" w:rsidRPr="008242D9">
        <w:rPr>
          <w:rFonts w:ascii="Times New Roman" w:hAnsi="Times New Roman" w:cs="Times New Roman"/>
          <w:sz w:val="24"/>
          <w:szCs w:val="24"/>
        </w:rPr>
        <w:t xml:space="preserve"> </w:t>
      </w:r>
      <w:r w:rsidR="00041D5B" w:rsidRPr="008242D9">
        <w:rPr>
          <w:rFonts w:ascii="Times New Roman" w:hAnsi="Times New Roman" w:cs="Times New Roman"/>
          <w:sz w:val="24"/>
          <w:szCs w:val="24"/>
        </w:rPr>
        <w:t>and instead theorise a</w:t>
      </w:r>
      <w:r w:rsidR="00D63147" w:rsidRPr="008242D9">
        <w:rPr>
          <w:rFonts w:ascii="Times New Roman" w:hAnsi="Times New Roman" w:cs="Times New Roman"/>
          <w:sz w:val="24"/>
          <w:szCs w:val="24"/>
        </w:rPr>
        <w:t xml:space="preserve"> more plural</w:t>
      </w:r>
      <w:r w:rsidR="008E3F0A" w:rsidRPr="008242D9">
        <w:rPr>
          <w:rFonts w:ascii="Times New Roman" w:hAnsi="Times New Roman" w:cs="Times New Roman"/>
          <w:sz w:val="24"/>
          <w:szCs w:val="24"/>
        </w:rPr>
        <w:t>ist construction,</w:t>
      </w:r>
      <w:r w:rsidR="00D63147" w:rsidRPr="008242D9">
        <w:rPr>
          <w:rFonts w:ascii="Times New Roman" w:hAnsi="Times New Roman" w:cs="Times New Roman"/>
          <w:sz w:val="24"/>
          <w:szCs w:val="24"/>
        </w:rPr>
        <w:t xml:space="preserve"> where </w:t>
      </w:r>
      <w:r w:rsidR="00605B12" w:rsidRPr="008242D9">
        <w:rPr>
          <w:rFonts w:ascii="Times New Roman" w:hAnsi="Times New Roman" w:cs="Times New Roman"/>
          <w:sz w:val="24"/>
          <w:szCs w:val="24"/>
        </w:rPr>
        <w:t>various points, none of them cent</w:t>
      </w:r>
      <w:r w:rsidR="00D63147" w:rsidRPr="008242D9">
        <w:rPr>
          <w:rFonts w:ascii="Times New Roman" w:hAnsi="Times New Roman" w:cs="Times New Roman"/>
          <w:sz w:val="24"/>
          <w:szCs w:val="24"/>
        </w:rPr>
        <w:t xml:space="preserve">red or central, are put into contact with </w:t>
      </w:r>
      <w:r w:rsidR="008E3F0A" w:rsidRPr="008242D9">
        <w:rPr>
          <w:rFonts w:ascii="Times New Roman" w:hAnsi="Times New Roman" w:cs="Times New Roman"/>
          <w:sz w:val="24"/>
          <w:szCs w:val="24"/>
        </w:rPr>
        <w:t>one an</w:t>
      </w:r>
      <w:r w:rsidR="00D63147" w:rsidRPr="008242D9">
        <w:rPr>
          <w:rFonts w:ascii="Times New Roman" w:hAnsi="Times New Roman" w:cs="Times New Roman"/>
          <w:sz w:val="24"/>
          <w:szCs w:val="24"/>
        </w:rPr>
        <w:t xml:space="preserve">other. </w:t>
      </w:r>
    </w:p>
    <w:p w14:paraId="15F52873" w14:textId="714765C3" w:rsidR="006960C8" w:rsidRPr="008242D9" w:rsidRDefault="006960C8" w:rsidP="00614B25">
      <w:pPr>
        <w:spacing w:after="0" w:line="480" w:lineRule="auto"/>
        <w:ind w:firstLine="720"/>
        <w:jc w:val="both"/>
        <w:rPr>
          <w:rFonts w:ascii="Times New Roman" w:hAnsi="Times New Roman" w:cs="Times New Roman"/>
          <w:sz w:val="24"/>
          <w:szCs w:val="24"/>
        </w:rPr>
      </w:pPr>
      <w:r w:rsidRPr="008242D9">
        <w:rPr>
          <w:rFonts w:ascii="Times New Roman" w:hAnsi="Times New Roman" w:cs="Times New Roman"/>
          <w:sz w:val="24"/>
          <w:szCs w:val="24"/>
        </w:rPr>
        <w:t xml:space="preserve">Today </w:t>
      </w:r>
      <w:r w:rsidRPr="008242D9">
        <w:rPr>
          <w:rFonts w:ascii="Times New Roman" w:hAnsi="Times New Roman" w:cs="Times New Roman"/>
          <w:i/>
          <w:iCs/>
          <w:sz w:val="24"/>
          <w:szCs w:val="24"/>
        </w:rPr>
        <w:t>CQ</w:t>
      </w:r>
      <w:r w:rsidRPr="008242D9">
        <w:rPr>
          <w:rFonts w:ascii="Times New Roman" w:hAnsi="Times New Roman" w:cs="Times New Roman"/>
          <w:sz w:val="24"/>
          <w:szCs w:val="24"/>
        </w:rPr>
        <w:t xml:space="preserve"> has a different emphasis and a different </w:t>
      </w:r>
      <w:r w:rsidR="002B7B09" w:rsidRPr="008242D9">
        <w:rPr>
          <w:rFonts w:ascii="Times New Roman" w:hAnsi="Times New Roman" w:cs="Times New Roman"/>
          <w:sz w:val="24"/>
          <w:szCs w:val="24"/>
        </w:rPr>
        <w:t>readership</w:t>
      </w:r>
      <w:r w:rsidRPr="008242D9">
        <w:rPr>
          <w:rFonts w:ascii="Times New Roman" w:hAnsi="Times New Roman" w:cs="Times New Roman"/>
          <w:sz w:val="24"/>
          <w:szCs w:val="24"/>
        </w:rPr>
        <w:t xml:space="preserve">, and few academic journals have attempted to reach a non-university audience in the same way. </w:t>
      </w:r>
      <w:r w:rsidR="00A30732" w:rsidRPr="008242D9">
        <w:rPr>
          <w:rFonts w:ascii="Times New Roman" w:hAnsi="Times New Roman" w:cs="Times New Roman"/>
          <w:sz w:val="24"/>
          <w:szCs w:val="24"/>
        </w:rPr>
        <w:t xml:space="preserve">Perhaps the most visible is </w:t>
      </w:r>
      <w:r w:rsidR="00A30732" w:rsidRPr="008242D9">
        <w:rPr>
          <w:rFonts w:ascii="Times New Roman" w:hAnsi="Times New Roman" w:cs="Times New Roman"/>
          <w:i/>
          <w:iCs/>
          <w:sz w:val="24"/>
          <w:szCs w:val="24"/>
        </w:rPr>
        <w:t xml:space="preserve">English, </w:t>
      </w:r>
      <w:r w:rsidR="00A30732" w:rsidRPr="008242D9">
        <w:rPr>
          <w:rFonts w:ascii="Times New Roman" w:hAnsi="Times New Roman" w:cs="Times New Roman"/>
          <w:sz w:val="24"/>
          <w:szCs w:val="24"/>
        </w:rPr>
        <w:t xml:space="preserve">published </w:t>
      </w:r>
      <w:r w:rsidR="00B0687E" w:rsidRPr="008242D9">
        <w:rPr>
          <w:rFonts w:ascii="Times New Roman" w:hAnsi="Times New Roman" w:cs="Times New Roman"/>
          <w:sz w:val="24"/>
          <w:szCs w:val="24"/>
        </w:rPr>
        <w:t>by t</w:t>
      </w:r>
      <w:r w:rsidR="00AF54AD" w:rsidRPr="008242D9">
        <w:rPr>
          <w:rFonts w:ascii="Times New Roman" w:hAnsi="Times New Roman" w:cs="Times New Roman"/>
          <w:sz w:val="24"/>
          <w:szCs w:val="24"/>
        </w:rPr>
        <w:t>he English Association</w:t>
      </w:r>
      <w:r w:rsidR="00B0687E" w:rsidRPr="008242D9">
        <w:rPr>
          <w:rFonts w:ascii="Times New Roman" w:hAnsi="Times New Roman" w:cs="Times New Roman"/>
          <w:sz w:val="24"/>
          <w:szCs w:val="24"/>
        </w:rPr>
        <w:t>, an organisation which, as they put it on their website,</w:t>
      </w:r>
      <w:r w:rsidR="00AF54AD" w:rsidRPr="008242D9">
        <w:rPr>
          <w:rFonts w:ascii="Times New Roman" w:hAnsi="Times New Roman" w:cs="Times New Roman"/>
          <w:sz w:val="24"/>
          <w:szCs w:val="24"/>
        </w:rPr>
        <w:t xml:space="preserve"> </w:t>
      </w:r>
      <w:r w:rsidR="003F0F91" w:rsidRPr="008242D9">
        <w:rPr>
          <w:rFonts w:ascii="Times New Roman" w:hAnsi="Times New Roman" w:cs="Times New Roman"/>
          <w:sz w:val="24"/>
          <w:szCs w:val="24"/>
        </w:rPr>
        <w:t xml:space="preserve">‘represents teachers of English across the </w:t>
      </w:r>
      <w:r w:rsidR="008D0B86" w:rsidRPr="008242D9">
        <w:rPr>
          <w:rFonts w:ascii="Times New Roman" w:hAnsi="Times New Roman" w:cs="Times New Roman"/>
          <w:sz w:val="24"/>
          <w:szCs w:val="24"/>
        </w:rPr>
        <w:t>education sector</w:t>
      </w:r>
      <w:r w:rsidR="003F0F91" w:rsidRPr="008242D9">
        <w:rPr>
          <w:rFonts w:ascii="Times New Roman" w:hAnsi="Times New Roman" w:cs="Times New Roman"/>
          <w:sz w:val="24"/>
          <w:szCs w:val="24"/>
        </w:rPr>
        <w:t>’</w:t>
      </w:r>
      <w:r w:rsidR="00911DD2" w:rsidRPr="008242D9">
        <w:rPr>
          <w:rFonts w:ascii="Times New Roman" w:hAnsi="Times New Roman" w:cs="Times New Roman"/>
          <w:sz w:val="24"/>
          <w:szCs w:val="24"/>
        </w:rPr>
        <w:t xml:space="preserve">. </w:t>
      </w:r>
      <w:r w:rsidR="00911DD2" w:rsidRPr="008242D9">
        <w:rPr>
          <w:rFonts w:ascii="Times New Roman" w:hAnsi="Times New Roman" w:cs="Times New Roman"/>
          <w:i/>
          <w:iCs/>
          <w:sz w:val="24"/>
          <w:szCs w:val="24"/>
        </w:rPr>
        <w:t>English</w:t>
      </w:r>
      <w:r w:rsidR="00B0687E" w:rsidRPr="008242D9">
        <w:rPr>
          <w:rFonts w:ascii="Times New Roman" w:hAnsi="Times New Roman" w:cs="Times New Roman"/>
          <w:sz w:val="24"/>
          <w:szCs w:val="24"/>
        </w:rPr>
        <w:t xml:space="preserve"> is described as</w:t>
      </w:r>
      <w:r w:rsidR="00911DD2" w:rsidRPr="008242D9">
        <w:rPr>
          <w:rFonts w:ascii="Times New Roman" w:hAnsi="Times New Roman" w:cs="Times New Roman"/>
          <w:sz w:val="24"/>
          <w:szCs w:val="24"/>
        </w:rPr>
        <w:t xml:space="preserve"> ‘a platform for </w:t>
      </w:r>
      <w:r w:rsidR="00370DD6" w:rsidRPr="008242D9">
        <w:rPr>
          <w:rFonts w:ascii="Times New Roman" w:hAnsi="Times New Roman" w:cs="Times New Roman"/>
          <w:sz w:val="24"/>
          <w:szCs w:val="24"/>
        </w:rPr>
        <w:t>scholars and educators to reflect on the key questions facing our discipline today’</w:t>
      </w:r>
      <w:r w:rsidR="00C26ED9" w:rsidRPr="008242D9">
        <w:rPr>
          <w:rFonts w:ascii="Times New Roman" w:hAnsi="Times New Roman" w:cs="Times New Roman"/>
          <w:sz w:val="24"/>
          <w:szCs w:val="24"/>
        </w:rPr>
        <w:t xml:space="preserve">, </w:t>
      </w:r>
      <w:r w:rsidR="00B0687E" w:rsidRPr="008242D9">
        <w:rPr>
          <w:rFonts w:ascii="Times New Roman" w:hAnsi="Times New Roman" w:cs="Times New Roman"/>
          <w:sz w:val="24"/>
          <w:szCs w:val="24"/>
        </w:rPr>
        <w:t>and the journal has</w:t>
      </w:r>
      <w:r w:rsidR="00C26ED9" w:rsidRPr="008242D9">
        <w:rPr>
          <w:rFonts w:ascii="Times New Roman" w:hAnsi="Times New Roman" w:cs="Times New Roman"/>
          <w:sz w:val="24"/>
          <w:szCs w:val="24"/>
        </w:rPr>
        <w:t xml:space="preserve"> a </w:t>
      </w:r>
      <w:r w:rsidR="00B3354F" w:rsidRPr="008242D9">
        <w:rPr>
          <w:rFonts w:ascii="Times New Roman" w:hAnsi="Times New Roman" w:cs="Times New Roman"/>
          <w:sz w:val="24"/>
          <w:szCs w:val="24"/>
        </w:rPr>
        <w:t>readership made up of ‘schoolteachers as well as academics’.</w:t>
      </w:r>
      <w:r w:rsidR="00730D04" w:rsidRPr="008242D9">
        <w:rPr>
          <w:rFonts w:ascii="Times New Roman" w:hAnsi="Times New Roman" w:cs="Times New Roman"/>
          <w:sz w:val="24"/>
          <w:szCs w:val="24"/>
        </w:rPr>
        <w:t xml:space="preserve"> M</w:t>
      </w:r>
      <w:r w:rsidR="00370DD6" w:rsidRPr="008242D9">
        <w:rPr>
          <w:rFonts w:ascii="Times New Roman" w:hAnsi="Times New Roman" w:cs="Times New Roman"/>
          <w:sz w:val="24"/>
          <w:szCs w:val="24"/>
        </w:rPr>
        <w:t>embership fees</w:t>
      </w:r>
      <w:r w:rsidR="00730D04" w:rsidRPr="008242D9">
        <w:rPr>
          <w:rFonts w:ascii="Times New Roman" w:hAnsi="Times New Roman" w:cs="Times New Roman"/>
          <w:sz w:val="24"/>
          <w:szCs w:val="24"/>
        </w:rPr>
        <w:t xml:space="preserve"> are modest</w:t>
      </w:r>
      <w:r w:rsidR="00370DD6" w:rsidRPr="008242D9">
        <w:rPr>
          <w:rFonts w:ascii="Times New Roman" w:hAnsi="Times New Roman" w:cs="Times New Roman"/>
          <w:sz w:val="24"/>
          <w:szCs w:val="24"/>
        </w:rPr>
        <w:t>: £50 a year for an individual standard membership and £25 a year for concession</w:t>
      </w:r>
      <w:r w:rsidR="00730D04" w:rsidRPr="008242D9">
        <w:rPr>
          <w:rFonts w:ascii="Times New Roman" w:hAnsi="Times New Roman" w:cs="Times New Roman"/>
          <w:sz w:val="24"/>
          <w:szCs w:val="24"/>
        </w:rPr>
        <w:t>s,</w:t>
      </w:r>
      <w:r w:rsidR="00370DD6" w:rsidRPr="008242D9">
        <w:rPr>
          <w:rFonts w:ascii="Times New Roman" w:hAnsi="Times New Roman" w:cs="Times New Roman"/>
          <w:sz w:val="24"/>
          <w:szCs w:val="24"/>
        </w:rPr>
        <w:t xml:space="preserve"> </w:t>
      </w:r>
      <w:r w:rsidR="00730D04" w:rsidRPr="008242D9">
        <w:rPr>
          <w:rFonts w:ascii="Times New Roman" w:hAnsi="Times New Roman" w:cs="Times New Roman"/>
          <w:sz w:val="24"/>
          <w:szCs w:val="24"/>
        </w:rPr>
        <w:t>including</w:t>
      </w:r>
      <w:r w:rsidR="004C3ADD" w:rsidRPr="008242D9">
        <w:rPr>
          <w:rFonts w:ascii="Times New Roman" w:hAnsi="Times New Roman" w:cs="Times New Roman"/>
          <w:sz w:val="24"/>
          <w:szCs w:val="24"/>
        </w:rPr>
        <w:t xml:space="preserve"> students, postdoctoral researchers, early-career teachers, retirees, and the unwaged.</w:t>
      </w:r>
      <w:r w:rsidR="00C26ED9" w:rsidRPr="008242D9">
        <w:rPr>
          <w:rStyle w:val="EndnoteReference"/>
          <w:rFonts w:ascii="Times New Roman" w:hAnsi="Times New Roman" w:cs="Times New Roman"/>
          <w:sz w:val="24"/>
          <w:szCs w:val="24"/>
        </w:rPr>
        <w:endnoteReference w:id="58"/>
      </w:r>
      <w:r w:rsidR="00C26ED9" w:rsidRPr="008242D9">
        <w:rPr>
          <w:rFonts w:ascii="Times New Roman" w:hAnsi="Times New Roman" w:cs="Times New Roman"/>
          <w:sz w:val="24"/>
          <w:szCs w:val="24"/>
        </w:rPr>
        <w:t xml:space="preserve"> </w:t>
      </w:r>
      <w:r w:rsidR="000A5AC7" w:rsidRPr="008242D9">
        <w:rPr>
          <w:rFonts w:ascii="Times New Roman" w:hAnsi="Times New Roman" w:cs="Times New Roman"/>
          <w:sz w:val="24"/>
          <w:szCs w:val="24"/>
        </w:rPr>
        <w:t xml:space="preserve">However, as was the case with </w:t>
      </w:r>
      <w:r w:rsidR="000A5AC7" w:rsidRPr="008242D9">
        <w:rPr>
          <w:rFonts w:ascii="Times New Roman" w:hAnsi="Times New Roman" w:cs="Times New Roman"/>
          <w:i/>
          <w:iCs/>
          <w:sz w:val="24"/>
          <w:szCs w:val="24"/>
        </w:rPr>
        <w:t>CQ</w:t>
      </w:r>
      <w:r w:rsidR="000A5AC7" w:rsidRPr="008242D9">
        <w:rPr>
          <w:rFonts w:ascii="Times New Roman" w:hAnsi="Times New Roman" w:cs="Times New Roman"/>
          <w:sz w:val="24"/>
          <w:szCs w:val="24"/>
        </w:rPr>
        <w:t>,</w:t>
      </w:r>
      <w:r w:rsidR="002B1E3B" w:rsidRPr="008242D9">
        <w:rPr>
          <w:rFonts w:ascii="Times New Roman" w:hAnsi="Times New Roman" w:cs="Times New Roman"/>
          <w:sz w:val="24"/>
          <w:szCs w:val="24"/>
        </w:rPr>
        <w:t xml:space="preserve"> the project undertaken by</w:t>
      </w:r>
      <w:r w:rsidR="000A5AC7" w:rsidRPr="008242D9">
        <w:rPr>
          <w:rFonts w:ascii="Times New Roman" w:hAnsi="Times New Roman" w:cs="Times New Roman"/>
          <w:sz w:val="24"/>
          <w:szCs w:val="24"/>
        </w:rPr>
        <w:t xml:space="preserve"> </w:t>
      </w:r>
      <w:r w:rsidR="000A5AC7" w:rsidRPr="008242D9">
        <w:rPr>
          <w:rFonts w:ascii="Times New Roman" w:hAnsi="Times New Roman" w:cs="Times New Roman"/>
          <w:i/>
          <w:iCs/>
          <w:sz w:val="24"/>
          <w:szCs w:val="24"/>
        </w:rPr>
        <w:t xml:space="preserve">English </w:t>
      </w:r>
      <w:r w:rsidR="000A5AC7" w:rsidRPr="008242D9">
        <w:rPr>
          <w:rFonts w:ascii="Times New Roman" w:hAnsi="Times New Roman" w:cs="Times New Roman"/>
          <w:sz w:val="24"/>
          <w:szCs w:val="24"/>
        </w:rPr>
        <w:t xml:space="preserve">is </w:t>
      </w:r>
      <w:r w:rsidR="003032B6" w:rsidRPr="008242D9">
        <w:rPr>
          <w:rFonts w:ascii="Times New Roman" w:hAnsi="Times New Roman" w:cs="Times New Roman"/>
          <w:sz w:val="24"/>
          <w:szCs w:val="24"/>
        </w:rPr>
        <w:t xml:space="preserve">yet </w:t>
      </w:r>
      <w:r w:rsidR="000A5AC7" w:rsidRPr="008242D9">
        <w:rPr>
          <w:rFonts w:ascii="Times New Roman" w:hAnsi="Times New Roman" w:cs="Times New Roman"/>
          <w:sz w:val="24"/>
          <w:szCs w:val="24"/>
        </w:rPr>
        <w:t xml:space="preserve">another example of democratic transmission rather than </w:t>
      </w:r>
      <w:r w:rsidR="000A5AC7" w:rsidRPr="008242D9">
        <w:rPr>
          <w:rFonts w:ascii="Times New Roman" w:hAnsi="Times New Roman" w:cs="Times New Roman"/>
          <w:sz w:val="24"/>
          <w:szCs w:val="24"/>
        </w:rPr>
        <w:lastRenderedPageBreak/>
        <w:t xml:space="preserve">democratic conversation: the contributors are largely trained academics </w:t>
      </w:r>
      <w:r w:rsidR="003032B6" w:rsidRPr="008242D9">
        <w:rPr>
          <w:rFonts w:ascii="Times New Roman" w:hAnsi="Times New Roman" w:cs="Times New Roman"/>
          <w:sz w:val="24"/>
          <w:szCs w:val="24"/>
        </w:rPr>
        <w:t>(</w:t>
      </w:r>
      <w:r w:rsidR="00D823A5">
        <w:rPr>
          <w:rFonts w:ascii="Times New Roman" w:hAnsi="Times New Roman" w:cs="Times New Roman"/>
          <w:sz w:val="24"/>
          <w:szCs w:val="24"/>
        </w:rPr>
        <w:t>including</w:t>
      </w:r>
      <w:r w:rsidR="006A057E" w:rsidRPr="008242D9">
        <w:rPr>
          <w:rFonts w:ascii="Times New Roman" w:hAnsi="Times New Roman" w:cs="Times New Roman"/>
          <w:sz w:val="24"/>
          <w:szCs w:val="24"/>
        </w:rPr>
        <w:t xml:space="preserve"> salaried</w:t>
      </w:r>
      <w:r w:rsidR="000A5AC7" w:rsidRPr="008242D9">
        <w:rPr>
          <w:rFonts w:ascii="Times New Roman" w:hAnsi="Times New Roman" w:cs="Times New Roman"/>
          <w:sz w:val="24"/>
          <w:szCs w:val="24"/>
        </w:rPr>
        <w:t xml:space="preserve"> members of faculty </w:t>
      </w:r>
      <w:r w:rsidR="006A057E" w:rsidRPr="008242D9">
        <w:rPr>
          <w:rFonts w:ascii="Times New Roman" w:hAnsi="Times New Roman" w:cs="Times New Roman"/>
          <w:sz w:val="24"/>
          <w:szCs w:val="24"/>
        </w:rPr>
        <w:t>as well as</w:t>
      </w:r>
      <w:r w:rsidR="000A5AC7" w:rsidRPr="008242D9">
        <w:rPr>
          <w:rFonts w:ascii="Times New Roman" w:hAnsi="Times New Roman" w:cs="Times New Roman"/>
          <w:sz w:val="24"/>
          <w:szCs w:val="24"/>
        </w:rPr>
        <w:t xml:space="preserve"> postgraduate researchers</w:t>
      </w:r>
      <w:r w:rsidR="003032B6" w:rsidRPr="008242D9">
        <w:rPr>
          <w:rFonts w:ascii="Times New Roman" w:hAnsi="Times New Roman" w:cs="Times New Roman"/>
          <w:sz w:val="24"/>
          <w:szCs w:val="24"/>
        </w:rPr>
        <w:t>)</w:t>
      </w:r>
      <w:r w:rsidR="00B60B97" w:rsidRPr="008242D9">
        <w:rPr>
          <w:rFonts w:ascii="Times New Roman" w:hAnsi="Times New Roman" w:cs="Times New Roman"/>
          <w:sz w:val="24"/>
          <w:szCs w:val="24"/>
        </w:rPr>
        <w:t>,</w:t>
      </w:r>
      <w:r w:rsidR="003032B6" w:rsidRPr="008242D9">
        <w:rPr>
          <w:rFonts w:ascii="Times New Roman" w:hAnsi="Times New Roman" w:cs="Times New Roman"/>
          <w:sz w:val="24"/>
          <w:szCs w:val="24"/>
        </w:rPr>
        <w:t xml:space="preserve"> </w:t>
      </w:r>
      <w:r w:rsidR="006A057E" w:rsidRPr="008242D9">
        <w:rPr>
          <w:rFonts w:ascii="Times New Roman" w:hAnsi="Times New Roman" w:cs="Times New Roman"/>
          <w:sz w:val="24"/>
          <w:szCs w:val="24"/>
        </w:rPr>
        <w:t>rather than schoolteachers or interested general readers.</w:t>
      </w:r>
      <w:r w:rsidR="00020F1C" w:rsidRPr="008242D9">
        <w:rPr>
          <w:rFonts w:ascii="Times New Roman" w:hAnsi="Times New Roman" w:cs="Times New Roman"/>
          <w:sz w:val="24"/>
          <w:szCs w:val="24"/>
        </w:rPr>
        <w:t xml:space="preserve"> </w:t>
      </w:r>
    </w:p>
    <w:p w14:paraId="284CCBD0" w14:textId="0885ECF6" w:rsidR="003738B3" w:rsidRPr="008242D9" w:rsidRDefault="00053D21"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ab/>
      </w:r>
      <w:r w:rsidR="00285A7D" w:rsidRPr="008242D9">
        <w:rPr>
          <w:rFonts w:ascii="Times New Roman" w:hAnsi="Times New Roman" w:cs="Times New Roman"/>
          <w:sz w:val="24"/>
          <w:szCs w:val="24"/>
        </w:rPr>
        <w:t xml:space="preserve">How </w:t>
      </w:r>
      <w:r w:rsidRPr="008242D9">
        <w:rPr>
          <w:rFonts w:ascii="Times New Roman" w:hAnsi="Times New Roman" w:cs="Times New Roman"/>
          <w:sz w:val="24"/>
          <w:szCs w:val="24"/>
        </w:rPr>
        <w:t xml:space="preserve">might we enact a similar project to democratise literary culture, albeit one which incorporates active reception and living response? In some ways the conditions are more favourable in 2023 than they were in 1958. Cox and Dyson set their valuable example long before </w:t>
      </w:r>
      <w:r w:rsidR="00622686" w:rsidRPr="008242D9">
        <w:rPr>
          <w:rFonts w:ascii="Times New Roman" w:hAnsi="Times New Roman" w:cs="Times New Roman"/>
          <w:sz w:val="24"/>
          <w:szCs w:val="24"/>
        </w:rPr>
        <w:t xml:space="preserve">the advent of the internet. An online publication could share contemporary criticism and writing to a large audience without the difficulties (or indeed the overheads) of running a quarterly print journal. In the same way, online </w:t>
      </w:r>
      <w:r w:rsidR="004820BD" w:rsidRPr="008242D9">
        <w:rPr>
          <w:rFonts w:ascii="Times New Roman" w:hAnsi="Times New Roman" w:cs="Times New Roman"/>
          <w:sz w:val="24"/>
          <w:szCs w:val="24"/>
        </w:rPr>
        <w:t xml:space="preserve">conferencing software </w:t>
      </w:r>
      <w:r w:rsidR="00256F19" w:rsidRPr="008242D9">
        <w:rPr>
          <w:rFonts w:ascii="Times New Roman" w:hAnsi="Times New Roman" w:cs="Times New Roman"/>
          <w:sz w:val="24"/>
          <w:szCs w:val="24"/>
        </w:rPr>
        <w:t>has,</w:t>
      </w:r>
      <w:r w:rsidR="004820BD" w:rsidRPr="008242D9">
        <w:rPr>
          <w:rFonts w:ascii="Times New Roman" w:hAnsi="Times New Roman" w:cs="Times New Roman"/>
          <w:sz w:val="24"/>
          <w:szCs w:val="24"/>
        </w:rPr>
        <w:t xml:space="preserve"> </w:t>
      </w:r>
      <w:r w:rsidR="00256F19" w:rsidRPr="008242D9">
        <w:rPr>
          <w:rFonts w:ascii="Times New Roman" w:hAnsi="Times New Roman" w:cs="Times New Roman"/>
          <w:sz w:val="24"/>
          <w:szCs w:val="24"/>
        </w:rPr>
        <w:t>since the</w:t>
      </w:r>
      <w:r w:rsidR="004820BD" w:rsidRPr="008242D9">
        <w:rPr>
          <w:rFonts w:ascii="Times New Roman" w:hAnsi="Times New Roman" w:cs="Times New Roman"/>
          <w:sz w:val="24"/>
          <w:szCs w:val="24"/>
        </w:rPr>
        <w:t xml:space="preserve"> coronavirus pandemic,</w:t>
      </w:r>
      <w:r w:rsidR="00256F19" w:rsidRPr="008242D9">
        <w:rPr>
          <w:rFonts w:ascii="Times New Roman" w:hAnsi="Times New Roman" w:cs="Times New Roman"/>
          <w:sz w:val="24"/>
          <w:szCs w:val="24"/>
        </w:rPr>
        <w:t xml:space="preserve"> been made</w:t>
      </w:r>
      <w:r w:rsidR="004820BD" w:rsidRPr="008242D9">
        <w:rPr>
          <w:rFonts w:ascii="Times New Roman" w:hAnsi="Times New Roman" w:cs="Times New Roman"/>
          <w:sz w:val="24"/>
          <w:szCs w:val="24"/>
        </w:rPr>
        <w:t xml:space="preserve"> widely available</w:t>
      </w:r>
      <w:r w:rsidR="0067777C" w:rsidRPr="008242D9">
        <w:rPr>
          <w:rFonts w:ascii="Times New Roman" w:hAnsi="Times New Roman" w:cs="Times New Roman"/>
          <w:sz w:val="24"/>
          <w:szCs w:val="24"/>
        </w:rPr>
        <w:t xml:space="preserve"> and affordable</w:t>
      </w:r>
      <w:r w:rsidR="00256F19" w:rsidRPr="008242D9">
        <w:rPr>
          <w:rFonts w:ascii="Times New Roman" w:hAnsi="Times New Roman" w:cs="Times New Roman"/>
          <w:sz w:val="24"/>
          <w:szCs w:val="24"/>
        </w:rPr>
        <w:t xml:space="preserve">: Zoom, for </w:t>
      </w:r>
      <w:r w:rsidR="0067777C" w:rsidRPr="008242D9">
        <w:rPr>
          <w:rFonts w:ascii="Times New Roman" w:hAnsi="Times New Roman" w:cs="Times New Roman"/>
          <w:sz w:val="24"/>
          <w:szCs w:val="24"/>
        </w:rPr>
        <w:t>instance</w:t>
      </w:r>
      <w:r w:rsidR="00256F19" w:rsidRPr="008242D9">
        <w:rPr>
          <w:rFonts w:ascii="Times New Roman" w:hAnsi="Times New Roman" w:cs="Times New Roman"/>
          <w:sz w:val="24"/>
          <w:szCs w:val="24"/>
        </w:rPr>
        <w:t xml:space="preserve">, </w:t>
      </w:r>
      <w:r w:rsidR="003738B3" w:rsidRPr="008242D9">
        <w:rPr>
          <w:rFonts w:ascii="Times New Roman" w:hAnsi="Times New Roman" w:cs="Times New Roman"/>
          <w:sz w:val="24"/>
          <w:szCs w:val="24"/>
        </w:rPr>
        <w:t xml:space="preserve">can be downloaded and used without paying a subscription fee. </w:t>
      </w:r>
      <w:r w:rsidR="00C50998" w:rsidRPr="008242D9">
        <w:rPr>
          <w:rFonts w:ascii="Times New Roman" w:hAnsi="Times New Roman" w:cs="Times New Roman"/>
          <w:sz w:val="24"/>
          <w:szCs w:val="24"/>
        </w:rPr>
        <w:t>Again, however,</w:t>
      </w:r>
      <w:r w:rsidR="00731492" w:rsidRPr="008242D9">
        <w:rPr>
          <w:rFonts w:ascii="Times New Roman" w:hAnsi="Times New Roman" w:cs="Times New Roman"/>
          <w:sz w:val="24"/>
          <w:szCs w:val="24"/>
        </w:rPr>
        <w:t xml:space="preserve"> without active participation</w:t>
      </w:r>
      <w:r w:rsidR="00C50998" w:rsidRPr="008242D9">
        <w:rPr>
          <w:rFonts w:ascii="Times New Roman" w:hAnsi="Times New Roman" w:cs="Times New Roman"/>
          <w:sz w:val="24"/>
          <w:szCs w:val="24"/>
        </w:rPr>
        <w:t xml:space="preserve"> an online journal </w:t>
      </w:r>
      <w:r w:rsidR="006D55A6" w:rsidRPr="008242D9">
        <w:rPr>
          <w:rFonts w:ascii="Times New Roman" w:hAnsi="Times New Roman" w:cs="Times New Roman"/>
          <w:sz w:val="24"/>
          <w:szCs w:val="24"/>
        </w:rPr>
        <w:t>or</w:t>
      </w:r>
      <w:r w:rsidR="00C50998" w:rsidRPr="008242D9">
        <w:rPr>
          <w:rFonts w:ascii="Times New Roman" w:hAnsi="Times New Roman" w:cs="Times New Roman"/>
          <w:sz w:val="24"/>
          <w:szCs w:val="24"/>
        </w:rPr>
        <w:t xml:space="preserve"> online conferenc</w:t>
      </w:r>
      <w:r w:rsidR="006D55A6" w:rsidRPr="008242D9">
        <w:rPr>
          <w:rFonts w:ascii="Times New Roman" w:hAnsi="Times New Roman" w:cs="Times New Roman"/>
          <w:sz w:val="24"/>
          <w:szCs w:val="24"/>
        </w:rPr>
        <w:t>e</w:t>
      </w:r>
      <w:r w:rsidR="00C50998" w:rsidRPr="008242D9">
        <w:rPr>
          <w:rFonts w:ascii="Times New Roman" w:hAnsi="Times New Roman" w:cs="Times New Roman"/>
          <w:sz w:val="24"/>
          <w:szCs w:val="24"/>
        </w:rPr>
        <w:t xml:space="preserve"> </w:t>
      </w:r>
      <w:r w:rsidR="006D55A6" w:rsidRPr="008242D9">
        <w:rPr>
          <w:rFonts w:ascii="Times New Roman" w:hAnsi="Times New Roman" w:cs="Times New Roman"/>
          <w:sz w:val="24"/>
          <w:szCs w:val="24"/>
        </w:rPr>
        <w:t>is</w:t>
      </w:r>
      <w:r w:rsidR="00C50998" w:rsidRPr="008242D9">
        <w:rPr>
          <w:rFonts w:ascii="Times New Roman" w:hAnsi="Times New Roman" w:cs="Times New Roman"/>
          <w:sz w:val="24"/>
          <w:szCs w:val="24"/>
        </w:rPr>
        <w:t xml:space="preserve"> still no more than</w:t>
      </w:r>
      <w:r w:rsidR="006D55A6" w:rsidRPr="008242D9">
        <w:rPr>
          <w:rFonts w:ascii="Times New Roman" w:hAnsi="Times New Roman" w:cs="Times New Roman"/>
          <w:sz w:val="24"/>
          <w:szCs w:val="24"/>
        </w:rPr>
        <w:t xml:space="preserve"> </w:t>
      </w:r>
      <w:r w:rsidR="00652685" w:rsidRPr="008242D9">
        <w:rPr>
          <w:rFonts w:ascii="Times New Roman" w:hAnsi="Times New Roman" w:cs="Times New Roman"/>
          <w:sz w:val="24"/>
          <w:szCs w:val="24"/>
        </w:rPr>
        <w:t xml:space="preserve">an exercise in </w:t>
      </w:r>
      <w:r w:rsidR="006D55A6" w:rsidRPr="008242D9">
        <w:rPr>
          <w:rFonts w:ascii="Times New Roman" w:hAnsi="Times New Roman" w:cs="Times New Roman"/>
          <w:sz w:val="24"/>
          <w:szCs w:val="24"/>
        </w:rPr>
        <w:t>popular</w:t>
      </w:r>
      <w:r w:rsidR="00C50998" w:rsidRPr="008242D9">
        <w:rPr>
          <w:rFonts w:ascii="Times New Roman" w:hAnsi="Times New Roman" w:cs="Times New Roman"/>
          <w:sz w:val="24"/>
          <w:szCs w:val="24"/>
        </w:rPr>
        <w:t xml:space="preserve"> transmissio</w:t>
      </w:r>
      <w:r w:rsidR="00731492" w:rsidRPr="008242D9">
        <w:rPr>
          <w:rFonts w:ascii="Times New Roman" w:hAnsi="Times New Roman" w:cs="Times New Roman"/>
          <w:sz w:val="24"/>
          <w:szCs w:val="24"/>
        </w:rPr>
        <w:t>n</w:t>
      </w:r>
      <w:r w:rsidR="006D55A6" w:rsidRPr="008242D9">
        <w:rPr>
          <w:rFonts w:ascii="Times New Roman" w:hAnsi="Times New Roman" w:cs="Times New Roman"/>
          <w:sz w:val="24"/>
          <w:szCs w:val="24"/>
        </w:rPr>
        <w:t>. Organisers and tutors would have to make an effort to involve</w:t>
      </w:r>
      <w:r w:rsidR="00652685" w:rsidRPr="008242D9">
        <w:rPr>
          <w:rFonts w:ascii="Times New Roman" w:hAnsi="Times New Roman" w:cs="Times New Roman"/>
          <w:sz w:val="24"/>
          <w:szCs w:val="24"/>
        </w:rPr>
        <w:t xml:space="preserve"> any</w:t>
      </w:r>
      <w:r w:rsidR="006D55A6" w:rsidRPr="008242D9">
        <w:rPr>
          <w:rFonts w:ascii="Times New Roman" w:hAnsi="Times New Roman" w:cs="Times New Roman"/>
          <w:sz w:val="24"/>
          <w:szCs w:val="24"/>
        </w:rPr>
        <w:t xml:space="preserve"> non-specialist, non-university </w:t>
      </w:r>
      <w:r w:rsidR="00F33FD7" w:rsidRPr="008242D9">
        <w:rPr>
          <w:rFonts w:ascii="Times New Roman" w:hAnsi="Times New Roman" w:cs="Times New Roman"/>
          <w:sz w:val="24"/>
          <w:szCs w:val="24"/>
        </w:rPr>
        <w:t>readers</w:t>
      </w:r>
      <w:r w:rsidR="006D55A6" w:rsidRPr="008242D9">
        <w:rPr>
          <w:rFonts w:ascii="Times New Roman" w:hAnsi="Times New Roman" w:cs="Times New Roman"/>
          <w:sz w:val="24"/>
          <w:szCs w:val="24"/>
        </w:rPr>
        <w:t xml:space="preserve"> in the </w:t>
      </w:r>
      <w:r w:rsidR="002B1095" w:rsidRPr="008242D9">
        <w:rPr>
          <w:rFonts w:ascii="Times New Roman" w:hAnsi="Times New Roman" w:cs="Times New Roman"/>
          <w:sz w:val="24"/>
          <w:szCs w:val="24"/>
        </w:rPr>
        <w:t>conversation</w:t>
      </w:r>
      <w:r w:rsidR="000458C3" w:rsidRPr="008242D9">
        <w:rPr>
          <w:rFonts w:ascii="Times New Roman" w:hAnsi="Times New Roman" w:cs="Times New Roman"/>
          <w:sz w:val="24"/>
          <w:szCs w:val="24"/>
        </w:rPr>
        <w:t xml:space="preserve"> </w:t>
      </w:r>
      <w:r w:rsidR="002B1095" w:rsidRPr="008242D9">
        <w:rPr>
          <w:rFonts w:ascii="Times New Roman" w:hAnsi="Times New Roman" w:cs="Times New Roman"/>
          <w:sz w:val="24"/>
          <w:szCs w:val="24"/>
        </w:rPr>
        <w:t xml:space="preserve">by inviting </w:t>
      </w:r>
      <w:r w:rsidR="000458C3" w:rsidRPr="008242D9">
        <w:rPr>
          <w:rFonts w:ascii="Times New Roman" w:hAnsi="Times New Roman" w:cs="Times New Roman"/>
          <w:sz w:val="24"/>
          <w:szCs w:val="24"/>
        </w:rPr>
        <w:t xml:space="preserve">them to make </w:t>
      </w:r>
      <w:r w:rsidR="00F33FD7" w:rsidRPr="008242D9">
        <w:rPr>
          <w:rFonts w:ascii="Times New Roman" w:hAnsi="Times New Roman" w:cs="Times New Roman"/>
          <w:sz w:val="24"/>
          <w:szCs w:val="24"/>
        </w:rPr>
        <w:t xml:space="preserve">their own </w:t>
      </w:r>
      <w:r w:rsidR="002B1095" w:rsidRPr="008242D9">
        <w:rPr>
          <w:rFonts w:ascii="Times New Roman" w:hAnsi="Times New Roman" w:cs="Times New Roman"/>
          <w:sz w:val="24"/>
          <w:szCs w:val="24"/>
        </w:rPr>
        <w:t>contributions</w:t>
      </w:r>
      <w:r w:rsidR="00892BE5" w:rsidRPr="008242D9">
        <w:rPr>
          <w:rFonts w:ascii="Times New Roman" w:hAnsi="Times New Roman" w:cs="Times New Roman"/>
          <w:sz w:val="24"/>
          <w:szCs w:val="24"/>
        </w:rPr>
        <w:t>. This could be as simple as publishing a series of short close readings written by teachers, students, or general readers</w:t>
      </w:r>
      <w:r w:rsidR="003F3BF0" w:rsidRPr="008242D9">
        <w:rPr>
          <w:rFonts w:ascii="Times New Roman" w:hAnsi="Times New Roman" w:cs="Times New Roman"/>
          <w:sz w:val="24"/>
          <w:szCs w:val="24"/>
        </w:rPr>
        <w:t xml:space="preserve">, or inviting these non-university participants to </w:t>
      </w:r>
      <w:r w:rsidR="00D90B9B" w:rsidRPr="008242D9">
        <w:rPr>
          <w:rFonts w:ascii="Times New Roman" w:hAnsi="Times New Roman" w:cs="Times New Roman"/>
          <w:sz w:val="24"/>
          <w:szCs w:val="24"/>
        </w:rPr>
        <w:t xml:space="preserve">give shorter spoken addresses </w:t>
      </w:r>
      <w:r w:rsidR="00F33FD7" w:rsidRPr="008242D9">
        <w:rPr>
          <w:rFonts w:ascii="Times New Roman" w:hAnsi="Times New Roman" w:cs="Times New Roman"/>
          <w:sz w:val="24"/>
          <w:szCs w:val="24"/>
        </w:rPr>
        <w:t>at</w:t>
      </w:r>
      <w:r w:rsidR="00D90B9B" w:rsidRPr="008242D9">
        <w:rPr>
          <w:rFonts w:ascii="Times New Roman" w:hAnsi="Times New Roman" w:cs="Times New Roman"/>
          <w:sz w:val="24"/>
          <w:szCs w:val="24"/>
        </w:rPr>
        <w:t xml:space="preserve"> </w:t>
      </w:r>
      <w:r w:rsidR="00F33FD7" w:rsidRPr="008242D9">
        <w:rPr>
          <w:rFonts w:ascii="Times New Roman" w:hAnsi="Times New Roman" w:cs="Times New Roman"/>
          <w:sz w:val="24"/>
          <w:szCs w:val="24"/>
        </w:rPr>
        <w:t>a</w:t>
      </w:r>
      <w:r w:rsidR="00D90B9B" w:rsidRPr="008242D9">
        <w:rPr>
          <w:rFonts w:ascii="Times New Roman" w:hAnsi="Times New Roman" w:cs="Times New Roman"/>
          <w:sz w:val="24"/>
          <w:szCs w:val="24"/>
        </w:rPr>
        <w:t xml:space="preserve"> conference. </w:t>
      </w:r>
      <w:r w:rsidR="005C45ED" w:rsidRPr="008242D9">
        <w:rPr>
          <w:rFonts w:ascii="Times New Roman" w:hAnsi="Times New Roman" w:cs="Times New Roman"/>
          <w:sz w:val="24"/>
          <w:szCs w:val="24"/>
        </w:rPr>
        <w:t>P</w:t>
      </w:r>
      <w:r w:rsidR="00F33FD7" w:rsidRPr="008242D9">
        <w:rPr>
          <w:rFonts w:ascii="Times New Roman" w:hAnsi="Times New Roman" w:cs="Times New Roman"/>
          <w:sz w:val="24"/>
          <w:szCs w:val="24"/>
        </w:rPr>
        <w:t>ut simply, u</w:t>
      </w:r>
      <w:r w:rsidR="00921216" w:rsidRPr="008242D9">
        <w:rPr>
          <w:rFonts w:ascii="Times New Roman" w:hAnsi="Times New Roman" w:cs="Times New Roman"/>
          <w:sz w:val="24"/>
          <w:szCs w:val="24"/>
        </w:rPr>
        <w:t>nless non-university readers are conceived of not just as an audience but also as a base of potential contributors, then there is no option for a ‘living response’.</w:t>
      </w:r>
    </w:p>
    <w:p w14:paraId="2BE60732" w14:textId="2F73626B" w:rsidR="00805E7D" w:rsidRPr="008242D9" w:rsidRDefault="007E18FE" w:rsidP="00805E7D">
      <w:pPr>
        <w:spacing w:line="480" w:lineRule="auto"/>
        <w:ind w:firstLine="720"/>
        <w:jc w:val="both"/>
        <w:rPr>
          <w:rFonts w:ascii="Times New Roman" w:hAnsi="Times New Roman" w:cs="Times New Roman"/>
          <w:sz w:val="24"/>
          <w:szCs w:val="24"/>
        </w:rPr>
      </w:pPr>
      <w:r w:rsidRPr="008242D9">
        <w:rPr>
          <w:rFonts w:ascii="Times New Roman" w:hAnsi="Times New Roman" w:cs="Times New Roman"/>
          <w:sz w:val="24"/>
          <w:szCs w:val="24"/>
        </w:rPr>
        <w:t>D</w:t>
      </w:r>
      <w:r w:rsidR="00D31DC3" w:rsidRPr="008242D9">
        <w:rPr>
          <w:rFonts w:ascii="Times New Roman" w:hAnsi="Times New Roman" w:cs="Times New Roman"/>
          <w:sz w:val="24"/>
          <w:szCs w:val="24"/>
        </w:rPr>
        <w:t>espite the technological advances</w:t>
      </w:r>
      <w:r w:rsidR="005C45ED" w:rsidRPr="008242D9">
        <w:rPr>
          <w:rFonts w:ascii="Times New Roman" w:hAnsi="Times New Roman" w:cs="Times New Roman"/>
          <w:sz w:val="24"/>
          <w:szCs w:val="24"/>
        </w:rPr>
        <w:t>, t</w:t>
      </w:r>
      <w:r w:rsidR="00D90B9B" w:rsidRPr="008242D9">
        <w:rPr>
          <w:rFonts w:ascii="Times New Roman" w:hAnsi="Times New Roman" w:cs="Times New Roman"/>
          <w:sz w:val="24"/>
          <w:szCs w:val="24"/>
        </w:rPr>
        <w:t xml:space="preserve">here are many more pressures facing academic workers in 2023 than there were in 1958. </w:t>
      </w:r>
      <w:r w:rsidR="00E15B30" w:rsidRPr="008242D9">
        <w:rPr>
          <w:rFonts w:ascii="Times New Roman" w:hAnsi="Times New Roman" w:cs="Times New Roman"/>
          <w:sz w:val="24"/>
          <w:szCs w:val="24"/>
        </w:rPr>
        <w:t>Much of the labour that goes into producing a quarterly journal</w:t>
      </w:r>
      <w:r w:rsidR="008F760C" w:rsidRPr="008242D9">
        <w:rPr>
          <w:rFonts w:ascii="Times New Roman" w:hAnsi="Times New Roman" w:cs="Times New Roman"/>
          <w:sz w:val="24"/>
          <w:szCs w:val="24"/>
        </w:rPr>
        <w:t xml:space="preserve"> i</w:t>
      </w:r>
      <w:r w:rsidR="00E15B30" w:rsidRPr="008242D9">
        <w:rPr>
          <w:rFonts w:ascii="Times New Roman" w:hAnsi="Times New Roman" w:cs="Times New Roman"/>
          <w:sz w:val="24"/>
          <w:szCs w:val="24"/>
        </w:rPr>
        <w:t>s unpaid</w:t>
      </w:r>
      <w:r w:rsidR="008F760C" w:rsidRPr="008242D9">
        <w:rPr>
          <w:rFonts w:ascii="Times New Roman" w:hAnsi="Times New Roman" w:cs="Times New Roman"/>
          <w:sz w:val="24"/>
          <w:szCs w:val="24"/>
        </w:rPr>
        <w:t xml:space="preserve"> and undertaken by academics </w:t>
      </w:r>
      <w:r w:rsidR="004F4E72" w:rsidRPr="008242D9">
        <w:rPr>
          <w:rFonts w:ascii="Times New Roman" w:hAnsi="Times New Roman" w:cs="Times New Roman"/>
          <w:sz w:val="24"/>
          <w:szCs w:val="24"/>
        </w:rPr>
        <w:t xml:space="preserve">at </w:t>
      </w:r>
      <w:r w:rsidR="004D73D4" w:rsidRPr="008242D9">
        <w:rPr>
          <w:rFonts w:ascii="Times New Roman" w:hAnsi="Times New Roman" w:cs="Times New Roman"/>
          <w:sz w:val="24"/>
          <w:szCs w:val="24"/>
        </w:rPr>
        <w:t>a time when social, political, and financial pressures have brought the university (and the humanities in particular) to a point of crisis.</w:t>
      </w:r>
      <w:r w:rsidR="00805E7D" w:rsidRPr="008242D9">
        <w:rPr>
          <w:rFonts w:ascii="Times New Roman" w:hAnsi="Times New Roman" w:cs="Times New Roman"/>
          <w:sz w:val="24"/>
          <w:szCs w:val="24"/>
        </w:rPr>
        <w:t xml:space="preserve"> Conversely, when Cox was hired at Hull in 1954, he was told ‘that </w:t>
      </w:r>
      <w:r w:rsidR="00197778" w:rsidRPr="008242D9">
        <w:rPr>
          <w:rFonts w:ascii="Times New Roman" w:hAnsi="Times New Roman" w:cs="Times New Roman"/>
          <w:sz w:val="24"/>
          <w:szCs w:val="24"/>
        </w:rPr>
        <w:t>[the]</w:t>
      </w:r>
      <w:r w:rsidR="00805E7D" w:rsidRPr="008242D9">
        <w:rPr>
          <w:rFonts w:ascii="Times New Roman" w:hAnsi="Times New Roman" w:cs="Times New Roman"/>
          <w:sz w:val="24"/>
          <w:szCs w:val="24"/>
        </w:rPr>
        <w:t xml:space="preserve"> three-year </w:t>
      </w:r>
      <w:r w:rsidR="00805E7D" w:rsidRPr="008242D9">
        <w:rPr>
          <w:rFonts w:ascii="Times New Roman" w:hAnsi="Times New Roman" w:cs="Times New Roman"/>
          <w:sz w:val="24"/>
          <w:szCs w:val="24"/>
        </w:rPr>
        <w:lastRenderedPageBreak/>
        <w:t xml:space="preserve">probationary period was only a formality, and that </w:t>
      </w:r>
      <w:r w:rsidR="00197778" w:rsidRPr="008242D9">
        <w:rPr>
          <w:rFonts w:ascii="Times New Roman" w:hAnsi="Times New Roman" w:cs="Times New Roman"/>
          <w:sz w:val="24"/>
          <w:szCs w:val="24"/>
        </w:rPr>
        <w:t>[he]</w:t>
      </w:r>
      <w:r w:rsidR="00805E7D" w:rsidRPr="008242D9">
        <w:rPr>
          <w:rFonts w:ascii="Times New Roman" w:hAnsi="Times New Roman" w:cs="Times New Roman"/>
          <w:sz w:val="24"/>
          <w:szCs w:val="24"/>
        </w:rPr>
        <w:t xml:space="preserve"> had a safe job for life.’</w:t>
      </w:r>
      <w:r w:rsidR="00805E7D" w:rsidRPr="008242D9">
        <w:rPr>
          <w:rStyle w:val="EndnoteReference"/>
          <w:rFonts w:ascii="Times New Roman" w:hAnsi="Times New Roman" w:cs="Times New Roman"/>
          <w:sz w:val="24"/>
          <w:szCs w:val="24"/>
        </w:rPr>
        <w:endnoteReference w:id="59"/>
      </w:r>
      <w:r w:rsidR="00805E7D" w:rsidRPr="008242D9">
        <w:rPr>
          <w:rFonts w:ascii="Times New Roman" w:hAnsi="Times New Roman" w:cs="Times New Roman"/>
          <w:sz w:val="24"/>
          <w:szCs w:val="24"/>
        </w:rPr>
        <w:t xml:space="preserve"> Once hired, his duties were similarly relaxed:</w:t>
      </w:r>
    </w:p>
    <w:p w14:paraId="2E426901" w14:textId="44113937" w:rsidR="00197778" w:rsidRPr="008242D9" w:rsidRDefault="00805E7D" w:rsidP="00197778">
      <w:pPr>
        <w:spacing w:after="0"/>
        <w:ind w:left="720"/>
        <w:jc w:val="both"/>
        <w:rPr>
          <w:rFonts w:ascii="Times New Roman" w:hAnsi="Times New Roman" w:cs="Times New Roman"/>
          <w:sz w:val="24"/>
          <w:szCs w:val="24"/>
        </w:rPr>
      </w:pPr>
      <w:r w:rsidRPr="008242D9">
        <w:rPr>
          <w:rFonts w:ascii="Times New Roman" w:hAnsi="Times New Roman" w:cs="Times New Roman"/>
          <w:sz w:val="24"/>
          <w:szCs w:val="24"/>
        </w:rPr>
        <w:t>When I arrived I was asked to prepare lectures on the novel from Defoe to the present day, and I had a great deal of preparation to complete. But once I had broken the back of this work, I enjoyed an easy life. My total teaching load was about seven hours a week. On a typical day I would take a tutorial at 9.30 am, adjourn for coffee and possibly talk to friends until lunch. After lunch I might give a lecture. Older lecturers rarely published; many left the university after degree day in mid-June for a vacation in France or Italy, and would not return until the first week in October. Philip Larkin once said to me that the English middle classes always look after their own. In the eighteenth and nineteenth centuries they found younger sons comfortable posts as curates and vicars in the Church of England. In the twentieth century they found them sinecures in universities.</w:t>
      </w:r>
      <w:r w:rsidRPr="008242D9">
        <w:rPr>
          <w:rStyle w:val="EndnoteReference"/>
          <w:rFonts w:ascii="Times New Roman" w:hAnsi="Times New Roman" w:cs="Times New Roman"/>
          <w:sz w:val="24"/>
          <w:szCs w:val="24"/>
        </w:rPr>
        <w:endnoteReference w:id="60"/>
      </w:r>
    </w:p>
    <w:p w14:paraId="446FB3BA" w14:textId="77777777" w:rsidR="00197778" w:rsidRPr="008242D9" w:rsidRDefault="00197778" w:rsidP="00F80C6E">
      <w:pPr>
        <w:spacing w:after="0" w:line="240" w:lineRule="auto"/>
        <w:ind w:left="720"/>
        <w:jc w:val="both"/>
        <w:rPr>
          <w:rFonts w:ascii="Times New Roman" w:hAnsi="Times New Roman" w:cs="Times New Roman"/>
          <w:sz w:val="24"/>
          <w:szCs w:val="24"/>
        </w:rPr>
      </w:pPr>
    </w:p>
    <w:p w14:paraId="13D35F1C" w14:textId="5C962621" w:rsidR="006960C8" w:rsidRPr="008242D9" w:rsidRDefault="002A1D44" w:rsidP="00F66432">
      <w:pPr>
        <w:spacing w:after="0" w:line="480" w:lineRule="auto"/>
        <w:jc w:val="both"/>
        <w:rPr>
          <w:rFonts w:ascii="Times New Roman" w:hAnsi="Times New Roman" w:cs="Times New Roman"/>
          <w:sz w:val="24"/>
          <w:szCs w:val="24"/>
        </w:rPr>
      </w:pPr>
      <w:r w:rsidRPr="008242D9">
        <w:rPr>
          <w:rFonts w:ascii="Times New Roman" w:hAnsi="Times New Roman" w:cs="Times New Roman"/>
          <w:sz w:val="24"/>
          <w:szCs w:val="24"/>
        </w:rPr>
        <w:t>Not only are the</w:t>
      </w:r>
      <w:r w:rsidR="002E7D88" w:rsidRPr="008242D9">
        <w:rPr>
          <w:rFonts w:ascii="Times New Roman" w:hAnsi="Times New Roman" w:cs="Times New Roman"/>
          <w:sz w:val="24"/>
          <w:szCs w:val="24"/>
        </w:rPr>
        <w:t xml:space="preserve"> sinecures gone</w:t>
      </w:r>
      <w:r w:rsidR="00326C89" w:rsidRPr="008242D9">
        <w:rPr>
          <w:rFonts w:ascii="Times New Roman" w:hAnsi="Times New Roman" w:cs="Times New Roman"/>
          <w:sz w:val="24"/>
          <w:szCs w:val="24"/>
        </w:rPr>
        <w:t>,</w:t>
      </w:r>
      <w:r w:rsidR="002B01ED" w:rsidRPr="008242D9">
        <w:rPr>
          <w:rFonts w:ascii="Times New Roman" w:hAnsi="Times New Roman" w:cs="Times New Roman"/>
          <w:sz w:val="24"/>
          <w:szCs w:val="24"/>
        </w:rPr>
        <w:t xml:space="preserve"> </w:t>
      </w:r>
      <w:r w:rsidRPr="008242D9">
        <w:rPr>
          <w:rFonts w:ascii="Times New Roman" w:hAnsi="Times New Roman" w:cs="Times New Roman"/>
          <w:sz w:val="24"/>
          <w:szCs w:val="24"/>
        </w:rPr>
        <w:t>but</w:t>
      </w:r>
      <w:r w:rsidR="00326C89" w:rsidRPr="008242D9">
        <w:rPr>
          <w:rFonts w:ascii="Times New Roman" w:hAnsi="Times New Roman" w:cs="Times New Roman"/>
          <w:sz w:val="24"/>
          <w:szCs w:val="24"/>
        </w:rPr>
        <w:t xml:space="preserve"> </w:t>
      </w:r>
      <w:r w:rsidR="002B01ED" w:rsidRPr="008242D9">
        <w:rPr>
          <w:rFonts w:ascii="Times New Roman" w:hAnsi="Times New Roman" w:cs="Times New Roman"/>
          <w:sz w:val="24"/>
          <w:szCs w:val="24"/>
        </w:rPr>
        <w:t xml:space="preserve">the </w:t>
      </w:r>
      <w:r w:rsidR="00326C89" w:rsidRPr="008242D9">
        <w:rPr>
          <w:rFonts w:ascii="Times New Roman" w:hAnsi="Times New Roman" w:cs="Times New Roman"/>
          <w:sz w:val="24"/>
          <w:szCs w:val="24"/>
        </w:rPr>
        <w:t xml:space="preserve">British </w:t>
      </w:r>
      <w:r w:rsidR="002B01ED" w:rsidRPr="008242D9">
        <w:rPr>
          <w:rFonts w:ascii="Times New Roman" w:hAnsi="Times New Roman" w:cs="Times New Roman"/>
          <w:sz w:val="24"/>
          <w:szCs w:val="24"/>
        </w:rPr>
        <w:t xml:space="preserve">media </w:t>
      </w:r>
      <w:r w:rsidR="006D183A" w:rsidRPr="008242D9">
        <w:rPr>
          <w:rFonts w:ascii="Times New Roman" w:hAnsi="Times New Roman" w:cs="Times New Roman"/>
          <w:sz w:val="24"/>
          <w:szCs w:val="24"/>
        </w:rPr>
        <w:t>is</w:t>
      </w:r>
      <w:r w:rsidRPr="008242D9">
        <w:rPr>
          <w:rFonts w:ascii="Times New Roman" w:hAnsi="Times New Roman" w:cs="Times New Roman"/>
          <w:sz w:val="24"/>
          <w:szCs w:val="24"/>
        </w:rPr>
        <w:t xml:space="preserve"> now</w:t>
      </w:r>
      <w:r w:rsidR="00FA21CF" w:rsidRPr="008242D9">
        <w:rPr>
          <w:rFonts w:ascii="Times New Roman" w:hAnsi="Times New Roman" w:cs="Times New Roman"/>
          <w:sz w:val="24"/>
          <w:szCs w:val="24"/>
        </w:rPr>
        <w:t xml:space="preserve"> more than ever</w:t>
      </w:r>
      <w:r w:rsidR="006D183A" w:rsidRPr="008242D9">
        <w:rPr>
          <w:rFonts w:ascii="Times New Roman" w:hAnsi="Times New Roman" w:cs="Times New Roman"/>
          <w:sz w:val="24"/>
          <w:szCs w:val="24"/>
        </w:rPr>
        <w:t xml:space="preserve"> marked by a </w:t>
      </w:r>
      <w:r w:rsidR="00326C89" w:rsidRPr="008242D9">
        <w:rPr>
          <w:rFonts w:ascii="Times New Roman" w:hAnsi="Times New Roman" w:cs="Times New Roman"/>
          <w:sz w:val="24"/>
          <w:szCs w:val="24"/>
        </w:rPr>
        <w:t xml:space="preserve">broader philistinism which </w:t>
      </w:r>
      <w:r w:rsidR="00921216" w:rsidRPr="008242D9">
        <w:rPr>
          <w:rFonts w:ascii="Times New Roman" w:hAnsi="Times New Roman" w:cs="Times New Roman"/>
          <w:sz w:val="24"/>
          <w:szCs w:val="24"/>
        </w:rPr>
        <w:t xml:space="preserve">routinely undermines the work done in universities. </w:t>
      </w:r>
      <w:r w:rsidR="00921216" w:rsidRPr="008242D9">
        <w:rPr>
          <w:rFonts w:ascii="Times New Roman" w:hAnsi="Times New Roman" w:cs="Times New Roman"/>
          <w:i/>
          <w:iCs/>
          <w:sz w:val="24"/>
          <w:szCs w:val="24"/>
        </w:rPr>
        <w:t>The Times</w:t>
      </w:r>
      <w:r w:rsidR="00921216" w:rsidRPr="008242D9">
        <w:rPr>
          <w:rFonts w:ascii="Times New Roman" w:hAnsi="Times New Roman" w:cs="Times New Roman"/>
          <w:sz w:val="24"/>
          <w:szCs w:val="24"/>
        </w:rPr>
        <w:t xml:space="preserve">, for instance, published </w:t>
      </w:r>
      <w:r w:rsidR="004B5EDC">
        <w:rPr>
          <w:rFonts w:ascii="Times New Roman" w:hAnsi="Times New Roman" w:cs="Times New Roman"/>
          <w:sz w:val="24"/>
          <w:szCs w:val="24"/>
        </w:rPr>
        <w:t xml:space="preserve">in June 2023 </w:t>
      </w:r>
      <w:r w:rsidR="00921216" w:rsidRPr="008242D9">
        <w:rPr>
          <w:rFonts w:ascii="Times New Roman" w:hAnsi="Times New Roman" w:cs="Times New Roman"/>
          <w:sz w:val="24"/>
          <w:szCs w:val="24"/>
        </w:rPr>
        <w:t>a column</w:t>
      </w:r>
      <w:r w:rsidR="004B5EDC">
        <w:rPr>
          <w:rFonts w:ascii="Times New Roman" w:hAnsi="Times New Roman" w:cs="Times New Roman"/>
          <w:sz w:val="24"/>
          <w:szCs w:val="24"/>
        </w:rPr>
        <w:t xml:space="preserve"> </w:t>
      </w:r>
      <w:r w:rsidR="00921216" w:rsidRPr="008242D9">
        <w:rPr>
          <w:rFonts w:ascii="Times New Roman" w:hAnsi="Times New Roman" w:cs="Times New Roman"/>
          <w:sz w:val="24"/>
          <w:szCs w:val="24"/>
        </w:rPr>
        <w:t xml:space="preserve">by </w:t>
      </w:r>
      <w:r w:rsidR="00622B4E" w:rsidRPr="008242D9">
        <w:rPr>
          <w:rFonts w:ascii="Times New Roman" w:hAnsi="Times New Roman" w:cs="Times New Roman"/>
          <w:sz w:val="24"/>
          <w:szCs w:val="24"/>
        </w:rPr>
        <w:t>Emma Duncan</w:t>
      </w:r>
      <w:r w:rsidR="00921216" w:rsidRPr="008242D9">
        <w:rPr>
          <w:rFonts w:ascii="Times New Roman" w:hAnsi="Times New Roman" w:cs="Times New Roman"/>
          <w:sz w:val="24"/>
          <w:szCs w:val="24"/>
        </w:rPr>
        <w:t xml:space="preserve"> titled</w:t>
      </w:r>
      <w:r w:rsidR="00622B4E" w:rsidRPr="008242D9">
        <w:rPr>
          <w:rFonts w:ascii="Times New Roman" w:hAnsi="Times New Roman" w:cs="Times New Roman"/>
          <w:sz w:val="24"/>
          <w:szCs w:val="24"/>
        </w:rPr>
        <w:t xml:space="preserve"> ‘We </w:t>
      </w:r>
      <w:r w:rsidR="00A81419" w:rsidRPr="008242D9">
        <w:rPr>
          <w:rFonts w:ascii="Times New Roman" w:hAnsi="Times New Roman" w:cs="Times New Roman"/>
          <w:sz w:val="24"/>
          <w:szCs w:val="24"/>
        </w:rPr>
        <w:t>should cheer the decline of humanities decrees’.</w:t>
      </w:r>
      <w:r w:rsidR="00A81419" w:rsidRPr="008242D9">
        <w:rPr>
          <w:rStyle w:val="EndnoteReference"/>
          <w:rFonts w:ascii="Times New Roman" w:hAnsi="Times New Roman" w:cs="Times New Roman"/>
          <w:sz w:val="24"/>
          <w:szCs w:val="24"/>
        </w:rPr>
        <w:endnoteReference w:id="61"/>
      </w:r>
      <w:r w:rsidR="00A81419" w:rsidRPr="008242D9">
        <w:rPr>
          <w:rFonts w:ascii="Times New Roman" w:hAnsi="Times New Roman" w:cs="Times New Roman"/>
          <w:sz w:val="24"/>
          <w:szCs w:val="24"/>
        </w:rPr>
        <w:t xml:space="preserve"> </w:t>
      </w:r>
      <w:r w:rsidR="006D183A" w:rsidRPr="008242D9">
        <w:rPr>
          <w:rFonts w:ascii="Times New Roman" w:hAnsi="Times New Roman" w:cs="Times New Roman"/>
          <w:sz w:val="24"/>
          <w:szCs w:val="24"/>
        </w:rPr>
        <w:t xml:space="preserve">In this context, </w:t>
      </w:r>
      <w:r w:rsidR="00FE4DF4" w:rsidRPr="008242D9">
        <w:rPr>
          <w:rFonts w:ascii="Times New Roman" w:hAnsi="Times New Roman" w:cs="Times New Roman"/>
          <w:sz w:val="24"/>
          <w:szCs w:val="24"/>
        </w:rPr>
        <w:t xml:space="preserve">any project to democratise literary culture is </w:t>
      </w:r>
      <w:r w:rsidR="00773F39" w:rsidRPr="008242D9">
        <w:rPr>
          <w:rFonts w:ascii="Times New Roman" w:hAnsi="Times New Roman" w:cs="Times New Roman"/>
          <w:sz w:val="24"/>
          <w:szCs w:val="24"/>
        </w:rPr>
        <w:t>not only made</w:t>
      </w:r>
      <w:r w:rsidR="00FE4DF4" w:rsidRPr="008242D9">
        <w:rPr>
          <w:rFonts w:ascii="Times New Roman" w:hAnsi="Times New Roman" w:cs="Times New Roman"/>
          <w:sz w:val="24"/>
          <w:szCs w:val="24"/>
        </w:rPr>
        <w:t xml:space="preserve"> </w:t>
      </w:r>
      <w:r w:rsidR="00FE0949" w:rsidRPr="008242D9">
        <w:rPr>
          <w:rFonts w:ascii="Times New Roman" w:hAnsi="Times New Roman" w:cs="Times New Roman"/>
          <w:sz w:val="24"/>
          <w:szCs w:val="24"/>
        </w:rPr>
        <w:t xml:space="preserve">far </w:t>
      </w:r>
      <w:r w:rsidR="00FE4DF4" w:rsidRPr="008242D9">
        <w:rPr>
          <w:rFonts w:ascii="Times New Roman" w:hAnsi="Times New Roman" w:cs="Times New Roman"/>
          <w:sz w:val="24"/>
          <w:szCs w:val="24"/>
        </w:rPr>
        <w:t>more difficult</w:t>
      </w:r>
      <w:r w:rsidR="008E167B" w:rsidRPr="008242D9">
        <w:rPr>
          <w:rFonts w:ascii="Times New Roman" w:hAnsi="Times New Roman" w:cs="Times New Roman"/>
          <w:sz w:val="24"/>
          <w:szCs w:val="24"/>
        </w:rPr>
        <w:t>,</w:t>
      </w:r>
      <w:r w:rsidR="00FE0949" w:rsidRPr="008242D9">
        <w:rPr>
          <w:rFonts w:ascii="Times New Roman" w:hAnsi="Times New Roman" w:cs="Times New Roman"/>
          <w:sz w:val="24"/>
          <w:szCs w:val="24"/>
        </w:rPr>
        <w:t xml:space="preserve"> </w:t>
      </w:r>
      <w:r w:rsidR="00FE4DF4" w:rsidRPr="008242D9">
        <w:rPr>
          <w:rFonts w:ascii="Times New Roman" w:hAnsi="Times New Roman" w:cs="Times New Roman"/>
          <w:sz w:val="24"/>
          <w:szCs w:val="24"/>
        </w:rPr>
        <w:t xml:space="preserve">but </w:t>
      </w:r>
      <w:r w:rsidR="00FA21CF" w:rsidRPr="008242D9">
        <w:rPr>
          <w:rFonts w:ascii="Times New Roman" w:hAnsi="Times New Roman" w:cs="Times New Roman"/>
          <w:sz w:val="24"/>
          <w:szCs w:val="24"/>
        </w:rPr>
        <w:t>far</w:t>
      </w:r>
      <w:r w:rsidR="00FE4DF4" w:rsidRPr="008242D9">
        <w:rPr>
          <w:rFonts w:ascii="Times New Roman" w:hAnsi="Times New Roman" w:cs="Times New Roman"/>
          <w:sz w:val="24"/>
          <w:szCs w:val="24"/>
        </w:rPr>
        <w:t xml:space="preserve"> more urgent, too.</w:t>
      </w:r>
    </w:p>
    <w:p w14:paraId="3EA898EF" w14:textId="77777777" w:rsidR="00FA21CF" w:rsidRPr="008242D9" w:rsidRDefault="00FA21CF" w:rsidP="00F66432">
      <w:pPr>
        <w:spacing w:after="0" w:line="480" w:lineRule="auto"/>
        <w:jc w:val="both"/>
        <w:rPr>
          <w:rFonts w:ascii="Times New Roman" w:hAnsi="Times New Roman" w:cs="Times New Roman"/>
          <w:sz w:val="24"/>
          <w:szCs w:val="24"/>
        </w:rPr>
      </w:pPr>
    </w:p>
    <w:sectPr w:rsidR="00FA21CF" w:rsidRPr="008242D9">
      <w:headerReference w:type="default" r:id="rId10"/>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27CC" w14:textId="77777777" w:rsidR="00A22523" w:rsidRDefault="00A22523" w:rsidP="00586F0E">
      <w:pPr>
        <w:spacing w:after="0" w:line="240" w:lineRule="auto"/>
      </w:pPr>
      <w:r>
        <w:separator/>
      </w:r>
    </w:p>
  </w:endnote>
  <w:endnote w:type="continuationSeparator" w:id="0">
    <w:p w14:paraId="5573FA65" w14:textId="77777777" w:rsidR="00A22523" w:rsidRDefault="00A22523" w:rsidP="00586F0E">
      <w:pPr>
        <w:spacing w:after="0" w:line="240" w:lineRule="auto"/>
      </w:pPr>
      <w:r>
        <w:continuationSeparator/>
      </w:r>
    </w:p>
  </w:endnote>
  <w:endnote w:type="continuationNotice" w:id="1">
    <w:p w14:paraId="5B2C73DE" w14:textId="77777777" w:rsidR="00A22523" w:rsidRDefault="00A22523">
      <w:pPr>
        <w:spacing w:after="0" w:line="240" w:lineRule="auto"/>
      </w:pPr>
    </w:p>
  </w:endnote>
  <w:endnote w:id="2">
    <w:p w14:paraId="50F11F37" w14:textId="68E9728A" w:rsidR="00006C6A" w:rsidRPr="000571D9" w:rsidRDefault="00006C6A" w:rsidP="003E4CB6">
      <w:pPr>
        <w:pStyle w:val="EndnoteText"/>
        <w:jc w:val="both"/>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C. B. Cox and A. E. Dyson, ‘Foreword’ in </w:t>
      </w:r>
      <w:r w:rsidRPr="000571D9">
        <w:rPr>
          <w:rFonts w:ascii="Times New Roman" w:hAnsi="Times New Roman" w:cs="Times New Roman"/>
          <w:i/>
          <w:iCs/>
          <w:color w:val="000000" w:themeColor="text1"/>
          <w:sz w:val="24"/>
          <w:szCs w:val="24"/>
        </w:rPr>
        <w:t xml:space="preserve">Critical Quarterly </w:t>
      </w:r>
      <w:r w:rsidRPr="000571D9">
        <w:rPr>
          <w:rFonts w:ascii="Times New Roman" w:hAnsi="Times New Roman" w:cs="Times New Roman"/>
          <w:color w:val="000000" w:themeColor="text1"/>
          <w:sz w:val="24"/>
          <w:szCs w:val="24"/>
        </w:rPr>
        <w:t>1.1 (1959): 3-4.</w:t>
      </w:r>
    </w:p>
  </w:endnote>
  <w:endnote w:id="3">
    <w:p w14:paraId="17E31BDD" w14:textId="3BC9B67C" w:rsidR="00006C6A" w:rsidRPr="000571D9" w:rsidRDefault="00006C6A" w:rsidP="00310325">
      <w:pPr>
        <w:pStyle w:val="EndnoteText"/>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James Robert Wood, ‘Upward mobility, betrayal, and the Black Papers on education’, </w:t>
      </w:r>
      <w:r w:rsidRPr="000571D9">
        <w:rPr>
          <w:rFonts w:ascii="Times New Roman" w:hAnsi="Times New Roman" w:cs="Times New Roman"/>
          <w:i/>
          <w:iCs/>
          <w:color w:val="000000" w:themeColor="text1"/>
          <w:sz w:val="24"/>
          <w:szCs w:val="24"/>
        </w:rPr>
        <w:t xml:space="preserve">CQ </w:t>
      </w:r>
      <w:r w:rsidRPr="000571D9">
        <w:rPr>
          <w:rFonts w:ascii="Times New Roman" w:hAnsi="Times New Roman" w:cs="Times New Roman"/>
          <w:color w:val="000000" w:themeColor="text1"/>
          <w:sz w:val="24"/>
          <w:szCs w:val="24"/>
        </w:rPr>
        <w:t>62.2 (2020), pp. 79-104 (p. 93).</w:t>
      </w:r>
    </w:p>
  </w:endnote>
  <w:endnote w:id="4">
    <w:p w14:paraId="72DBAF05" w14:textId="77777777" w:rsidR="00006C6A" w:rsidRPr="000571D9" w:rsidRDefault="00006C6A" w:rsidP="006F76EB">
      <w:pPr>
        <w:pStyle w:val="EndnoteText"/>
        <w:jc w:val="both"/>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C. B. Cox and A. E. Dyson, ‘Literary Criticism’ in C. B. Cox and A. E. Dyson (eds.) </w:t>
      </w:r>
      <w:r w:rsidRPr="000571D9">
        <w:rPr>
          <w:rFonts w:ascii="Times New Roman" w:hAnsi="Times New Roman" w:cs="Times New Roman"/>
          <w:i/>
          <w:iCs/>
          <w:color w:val="000000" w:themeColor="text1"/>
          <w:sz w:val="24"/>
          <w:szCs w:val="24"/>
        </w:rPr>
        <w:t>The Twentieth-Century Mind: History, Ideas, and Literature in Britain</w:t>
      </w:r>
      <w:r w:rsidRPr="000571D9">
        <w:rPr>
          <w:rFonts w:ascii="Times New Roman" w:hAnsi="Times New Roman" w:cs="Times New Roman"/>
          <w:color w:val="000000" w:themeColor="text1"/>
          <w:sz w:val="24"/>
          <w:szCs w:val="24"/>
        </w:rPr>
        <w:t>, 3 vols. (Oxford: Oxford University Press, 1972, vol. 3, pp. 440-63 (p. 441).</w:t>
      </w:r>
    </w:p>
  </w:endnote>
  <w:endnote w:id="5">
    <w:p w14:paraId="04A6D347" w14:textId="3FB7ED50" w:rsidR="00006C6A" w:rsidRPr="000571D9" w:rsidRDefault="00006C6A" w:rsidP="00FD29F0">
      <w:pPr>
        <w:pStyle w:val="EndnoteText"/>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Brian Cox, </w:t>
      </w:r>
      <w:r w:rsidRPr="000571D9">
        <w:rPr>
          <w:rFonts w:ascii="Times New Roman" w:hAnsi="Times New Roman" w:cs="Times New Roman"/>
          <w:i/>
          <w:iCs/>
          <w:color w:val="000000" w:themeColor="text1"/>
          <w:sz w:val="24"/>
          <w:szCs w:val="24"/>
        </w:rPr>
        <w:t xml:space="preserve">The Great Betrayal: Memoirs of a Life in Education </w:t>
      </w:r>
      <w:r w:rsidRPr="000571D9">
        <w:rPr>
          <w:rFonts w:ascii="Times New Roman" w:hAnsi="Times New Roman" w:cs="Times New Roman"/>
          <w:color w:val="000000" w:themeColor="text1"/>
          <w:sz w:val="24"/>
          <w:szCs w:val="24"/>
        </w:rPr>
        <w:t>(London: Chapman, 1992), p. 109.</w:t>
      </w:r>
    </w:p>
  </w:endnote>
  <w:endnote w:id="6">
    <w:p w14:paraId="01169542" w14:textId="77777777" w:rsidR="00006C6A" w:rsidRPr="000571D9" w:rsidRDefault="00006C6A" w:rsidP="006A0130">
      <w:pPr>
        <w:pStyle w:val="EndnoteText"/>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Cox, </w:t>
      </w:r>
      <w:r w:rsidRPr="000571D9">
        <w:rPr>
          <w:rFonts w:ascii="Times New Roman" w:hAnsi="Times New Roman" w:cs="Times New Roman"/>
          <w:i/>
          <w:iCs/>
          <w:color w:val="000000" w:themeColor="text1"/>
          <w:sz w:val="24"/>
          <w:szCs w:val="24"/>
        </w:rPr>
        <w:t>The Great Betrayal</w:t>
      </w:r>
      <w:r w:rsidRPr="000571D9">
        <w:rPr>
          <w:rFonts w:ascii="Times New Roman" w:hAnsi="Times New Roman" w:cs="Times New Roman"/>
          <w:color w:val="000000" w:themeColor="text1"/>
          <w:sz w:val="24"/>
          <w:szCs w:val="24"/>
        </w:rPr>
        <w:t>, p. 119.</w:t>
      </w:r>
    </w:p>
  </w:endnote>
  <w:endnote w:id="7">
    <w:p w14:paraId="230722DE" w14:textId="77777777" w:rsidR="00006C6A" w:rsidRPr="000571D9" w:rsidRDefault="00006C6A" w:rsidP="006970E8">
      <w:pPr>
        <w:pStyle w:val="EndnoteText"/>
        <w:jc w:val="both"/>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Matthew Taunton, ‘</w:t>
      </w:r>
      <w:r w:rsidRPr="000571D9">
        <w:rPr>
          <w:rFonts w:ascii="Times New Roman" w:hAnsi="Times New Roman" w:cs="Times New Roman"/>
          <w:i/>
          <w:iCs/>
          <w:color w:val="000000" w:themeColor="text1"/>
          <w:sz w:val="24"/>
          <w:szCs w:val="24"/>
        </w:rPr>
        <w:t>Critical Quarterly</w:t>
      </w:r>
      <w:r w:rsidRPr="000571D9">
        <w:rPr>
          <w:rFonts w:ascii="Times New Roman" w:hAnsi="Times New Roman" w:cs="Times New Roman"/>
          <w:color w:val="000000" w:themeColor="text1"/>
          <w:sz w:val="24"/>
          <w:szCs w:val="24"/>
        </w:rPr>
        <w:t xml:space="preserve">, Leavisism, and UEA’, </w:t>
      </w:r>
      <w:r w:rsidRPr="000571D9">
        <w:rPr>
          <w:rFonts w:ascii="Times New Roman" w:hAnsi="Times New Roman" w:cs="Times New Roman"/>
          <w:i/>
          <w:iCs/>
          <w:color w:val="000000" w:themeColor="text1"/>
          <w:sz w:val="24"/>
          <w:szCs w:val="24"/>
        </w:rPr>
        <w:t xml:space="preserve">CQ </w:t>
      </w:r>
      <w:r w:rsidRPr="000571D9">
        <w:rPr>
          <w:rFonts w:ascii="Times New Roman" w:hAnsi="Times New Roman" w:cs="Times New Roman"/>
          <w:color w:val="000000" w:themeColor="text1"/>
          <w:sz w:val="24"/>
          <w:szCs w:val="24"/>
        </w:rPr>
        <w:t>61.2 (2019), pp. 5-14 (p. 5).</w:t>
      </w:r>
    </w:p>
  </w:endnote>
  <w:endnote w:id="8">
    <w:p w14:paraId="63D15C03" w14:textId="72034DB6" w:rsidR="00006C6A" w:rsidRPr="000571D9" w:rsidRDefault="00006C6A" w:rsidP="006970E8">
      <w:pPr>
        <w:pStyle w:val="EndnoteText"/>
        <w:jc w:val="both"/>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F. R. Leavis ‘Mass Civilization and Minority Culture’ [1930] in F. R. Leavis, </w:t>
      </w:r>
      <w:r w:rsidRPr="000571D9">
        <w:rPr>
          <w:rFonts w:ascii="Times New Roman" w:hAnsi="Times New Roman" w:cs="Times New Roman"/>
          <w:i/>
          <w:iCs/>
          <w:color w:val="000000" w:themeColor="text1"/>
          <w:sz w:val="24"/>
          <w:szCs w:val="24"/>
        </w:rPr>
        <w:t>Education and the University</w:t>
      </w:r>
      <w:r w:rsidRPr="000571D9">
        <w:rPr>
          <w:rFonts w:ascii="Times New Roman" w:hAnsi="Times New Roman" w:cs="Times New Roman"/>
          <w:color w:val="000000" w:themeColor="text1"/>
          <w:sz w:val="24"/>
          <w:szCs w:val="24"/>
        </w:rPr>
        <w:t xml:space="preserve"> (Cambridge: Cambridge University Press, 1979), pp. 141-171 (</w:t>
      </w:r>
      <w:r w:rsidR="000571D9">
        <w:rPr>
          <w:rFonts w:ascii="Times New Roman" w:hAnsi="Times New Roman" w:cs="Times New Roman"/>
          <w:color w:val="000000" w:themeColor="text1"/>
          <w:sz w:val="24"/>
          <w:szCs w:val="24"/>
        </w:rPr>
        <w:t>p</w:t>
      </w:r>
      <w:r w:rsidRPr="000571D9">
        <w:rPr>
          <w:rFonts w:ascii="Times New Roman" w:hAnsi="Times New Roman" w:cs="Times New Roman"/>
          <w:color w:val="000000" w:themeColor="text1"/>
          <w:sz w:val="24"/>
          <w:szCs w:val="24"/>
        </w:rPr>
        <w:t>p. 143-5).</w:t>
      </w:r>
    </w:p>
  </w:endnote>
  <w:endnote w:id="9">
    <w:p w14:paraId="71C3D639" w14:textId="77777777" w:rsidR="00006C6A" w:rsidRPr="000571D9" w:rsidRDefault="00006C6A" w:rsidP="006970E8">
      <w:pPr>
        <w:pStyle w:val="EndnoteText"/>
        <w:jc w:val="both"/>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Brian Cox, ‘</w:t>
      </w:r>
      <w:r w:rsidRPr="000571D9">
        <w:rPr>
          <w:rFonts w:ascii="Times New Roman" w:hAnsi="Times New Roman" w:cs="Times New Roman"/>
          <w:i/>
          <w:iCs/>
          <w:color w:val="000000" w:themeColor="text1"/>
          <w:sz w:val="24"/>
          <w:szCs w:val="24"/>
        </w:rPr>
        <w:t xml:space="preserve">Critical Quarterly </w:t>
      </w:r>
      <w:r w:rsidRPr="000571D9">
        <w:rPr>
          <w:rFonts w:ascii="Times New Roman" w:hAnsi="Times New Roman" w:cs="Times New Roman"/>
          <w:color w:val="000000" w:themeColor="text1"/>
          <w:sz w:val="24"/>
          <w:szCs w:val="24"/>
        </w:rPr>
        <w:t xml:space="preserve">and Hull’, </w:t>
      </w:r>
      <w:r w:rsidRPr="000571D9">
        <w:rPr>
          <w:rFonts w:ascii="Times New Roman" w:hAnsi="Times New Roman" w:cs="Times New Roman"/>
          <w:i/>
          <w:iCs/>
          <w:color w:val="000000" w:themeColor="text1"/>
          <w:sz w:val="24"/>
          <w:szCs w:val="24"/>
        </w:rPr>
        <w:t>CQ</w:t>
      </w:r>
      <w:r w:rsidRPr="000571D9">
        <w:rPr>
          <w:rFonts w:ascii="Times New Roman" w:hAnsi="Times New Roman" w:cs="Times New Roman"/>
          <w:color w:val="000000" w:themeColor="text1"/>
          <w:sz w:val="24"/>
          <w:szCs w:val="24"/>
        </w:rPr>
        <w:t xml:space="preserve"> 50.1-2 (2008), pp. 1-4 (p. 3).  </w:t>
      </w:r>
    </w:p>
  </w:endnote>
  <w:endnote w:id="10">
    <w:p w14:paraId="00FE4192" w14:textId="418A5E84" w:rsidR="00006C6A" w:rsidRPr="000571D9" w:rsidRDefault="00006C6A" w:rsidP="006970E8">
      <w:pPr>
        <w:pStyle w:val="EndnoteText"/>
        <w:jc w:val="both"/>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A. E. Dyson, ‘Editorial’, </w:t>
      </w:r>
      <w:r w:rsidRPr="000571D9">
        <w:rPr>
          <w:rFonts w:ascii="Times New Roman" w:hAnsi="Times New Roman" w:cs="Times New Roman"/>
          <w:i/>
          <w:iCs/>
          <w:color w:val="000000" w:themeColor="text1"/>
          <w:sz w:val="24"/>
          <w:szCs w:val="24"/>
        </w:rPr>
        <w:t>CQ</w:t>
      </w:r>
      <w:r w:rsidRPr="000571D9">
        <w:rPr>
          <w:rFonts w:ascii="Times New Roman" w:hAnsi="Times New Roman" w:cs="Times New Roman"/>
          <w:color w:val="000000" w:themeColor="text1"/>
          <w:sz w:val="24"/>
          <w:szCs w:val="24"/>
        </w:rPr>
        <w:t xml:space="preserve"> 2.1 (1960), pp. 3-5 (p. 5)</w:t>
      </w:r>
      <w:r w:rsidR="00683D1D">
        <w:rPr>
          <w:rFonts w:ascii="Times New Roman" w:hAnsi="Times New Roman" w:cs="Times New Roman"/>
          <w:color w:val="000000" w:themeColor="text1"/>
          <w:sz w:val="24"/>
          <w:szCs w:val="24"/>
        </w:rPr>
        <w:t>.</w:t>
      </w:r>
    </w:p>
  </w:endnote>
  <w:endnote w:id="11">
    <w:p w14:paraId="42D2AD3E" w14:textId="77777777" w:rsidR="00006C6A" w:rsidRPr="000571D9" w:rsidRDefault="00006C6A" w:rsidP="00F43E9C">
      <w:pPr>
        <w:pStyle w:val="EndnoteText"/>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Cox, </w:t>
      </w:r>
      <w:r w:rsidRPr="000571D9">
        <w:rPr>
          <w:rFonts w:ascii="Times New Roman" w:hAnsi="Times New Roman" w:cs="Times New Roman"/>
          <w:i/>
          <w:iCs/>
          <w:color w:val="000000" w:themeColor="text1"/>
          <w:sz w:val="24"/>
          <w:szCs w:val="24"/>
        </w:rPr>
        <w:t>The Great Betrayal</w:t>
      </w:r>
      <w:r w:rsidRPr="000571D9">
        <w:rPr>
          <w:rFonts w:ascii="Times New Roman" w:hAnsi="Times New Roman" w:cs="Times New Roman"/>
          <w:color w:val="000000" w:themeColor="text1"/>
          <w:sz w:val="24"/>
          <w:szCs w:val="24"/>
        </w:rPr>
        <w:t>, p. 111.</w:t>
      </w:r>
    </w:p>
  </w:endnote>
  <w:endnote w:id="12">
    <w:p w14:paraId="274D00D0" w14:textId="77777777" w:rsidR="00006C6A" w:rsidRPr="000571D9" w:rsidRDefault="00006C6A" w:rsidP="00F43E9C">
      <w:pPr>
        <w:pStyle w:val="EndnoteText"/>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Cox, </w:t>
      </w:r>
      <w:r w:rsidRPr="000571D9">
        <w:rPr>
          <w:rFonts w:ascii="Times New Roman" w:hAnsi="Times New Roman" w:cs="Times New Roman"/>
          <w:i/>
          <w:iCs/>
          <w:color w:val="000000" w:themeColor="text1"/>
          <w:sz w:val="24"/>
          <w:szCs w:val="24"/>
        </w:rPr>
        <w:t>The Great Betrayal</w:t>
      </w:r>
      <w:r w:rsidRPr="000571D9">
        <w:rPr>
          <w:rFonts w:ascii="Times New Roman" w:hAnsi="Times New Roman" w:cs="Times New Roman"/>
          <w:color w:val="000000" w:themeColor="text1"/>
          <w:sz w:val="24"/>
          <w:szCs w:val="24"/>
        </w:rPr>
        <w:t>, p. 79.</w:t>
      </w:r>
    </w:p>
  </w:endnote>
  <w:endnote w:id="13">
    <w:p w14:paraId="3591CBC6" w14:textId="77777777" w:rsidR="00006C6A" w:rsidRPr="000571D9" w:rsidRDefault="00006C6A" w:rsidP="00CC1F1F">
      <w:pPr>
        <w:pStyle w:val="EndnoteText"/>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Raymond Williams, ‘Our Debt to Dr Leavis’, </w:t>
      </w:r>
      <w:r w:rsidRPr="000571D9">
        <w:rPr>
          <w:rFonts w:ascii="Times New Roman" w:hAnsi="Times New Roman" w:cs="Times New Roman"/>
          <w:i/>
          <w:iCs/>
          <w:color w:val="000000" w:themeColor="text1"/>
          <w:sz w:val="24"/>
          <w:szCs w:val="24"/>
        </w:rPr>
        <w:t>CQ</w:t>
      </w:r>
      <w:r w:rsidRPr="000571D9">
        <w:rPr>
          <w:rFonts w:ascii="Times New Roman" w:hAnsi="Times New Roman" w:cs="Times New Roman"/>
          <w:color w:val="000000" w:themeColor="text1"/>
          <w:sz w:val="24"/>
          <w:szCs w:val="24"/>
        </w:rPr>
        <w:t xml:space="preserve"> 1.3 (1959), pp. 245-247 (p. 245).</w:t>
      </w:r>
    </w:p>
  </w:endnote>
  <w:endnote w:id="14">
    <w:p w14:paraId="464B635D" w14:textId="76B0EDD0" w:rsidR="00006C6A" w:rsidRPr="000571D9" w:rsidRDefault="00006C6A" w:rsidP="00006C6A">
      <w:pPr>
        <w:pStyle w:val="EndnoteText"/>
        <w:jc w:val="both"/>
        <w:rPr>
          <w:rFonts w:ascii="Times New Roman" w:hAnsi="Times New Roman" w:cs="Times New Roman"/>
          <w:color w:val="000000" w:themeColor="text1"/>
          <w:sz w:val="24"/>
          <w:szCs w:val="24"/>
        </w:rPr>
      </w:pPr>
      <w:r w:rsidRPr="000571D9">
        <w:rPr>
          <w:rStyle w:val="EndnoteReference"/>
          <w:rFonts w:ascii="Times New Roman" w:hAnsi="Times New Roman" w:cs="Times New Roman"/>
          <w:color w:val="000000" w:themeColor="text1"/>
          <w:sz w:val="24"/>
          <w:szCs w:val="24"/>
        </w:rPr>
        <w:endnoteRef/>
      </w:r>
      <w:r w:rsidRPr="000571D9">
        <w:rPr>
          <w:rFonts w:ascii="Times New Roman" w:hAnsi="Times New Roman" w:cs="Times New Roman"/>
          <w:color w:val="000000" w:themeColor="text1"/>
          <w:sz w:val="24"/>
          <w:szCs w:val="24"/>
        </w:rPr>
        <w:t xml:space="preserve"> Raymond Williams, </w:t>
      </w:r>
      <w:r w:rsidRPr="000571D9">
        <w:rPr>
          <w:rFonts w:ascii="Times New Roman" w:hAnsi="Times New Roman" w:cs="Times New Roman"/>
          <w:i/>
          <w:iCs/>
          <w:color w:val="000000" w:themeColor="text1"/>
          <w:sz w:val="24"/>
          <w:szCs w:val="24"/>
        </w:rPr>
        <w:t>Culture and Society 1780-1950</w:t>
      </w:r>
      <w:r w:rsidRPr="000571D9">
        <w:rPr>
          <w:rFonts w:ascii="Times New Roman" w:hAnsi="Times New Roman" w:cs="Times New Roman"/>
          <w:color w:val="000000" w:themeColor="text1"/>
          <w:sz w:val="24"/>
          <w:szCs w:val="24"/>
        </w:rPr>
        <w:t xml:space="preserve"> [1958] (London: Vintage, 2017), p. 334.</w:t>
      </w:r>
    </w:p>
  </w:endnote>
  <w:endnote w:id="15">
    <w:p w14:paraId="37B042CC" w14:textId="2CA7A605" w:rsidR="00006C6A" w:rsidRPr="00106B8E" w:rsidRDefault="00006C6A" w:rsidP="0023091D">
      <w:pPr>
        <w:pStyle w:val="EndnoteText"/>
        <w:jc w:val="both"/>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Williams, </w:t>
      </w:r>
      <w:r w:rsidRPr="00106B8E">
        <w:rPr>
          <w:rFonts w:ascii="Times New Roman" w:hAnsi="Times New Roman" w:cs="Times New Roman"/>
          <w:i/>
          <w:iCs/>
          <w:color w:val="000000" w:themeColor="text1"/>
          <w:sz w:val="24"/>
          <w:szCs w:val="24"/>
        </w:rPr>
        <w:t>Culture and Society</w:t>
      </w:r>
      <w:r w:rsidRPr="00106B8E">
        <w:rPr>
          <w:rFonts w:ascii="Times New Roman" w:hAnsi="Times New Roman" w:cs="Times New Roman"/>
          <w:color w:val="000000" w:themeColor="text1"/>
          <w:sz w:val="24"/>
          <w:szCs w:val="24"/>
        </w:rPr>
        <w:t>, p. 438.</w:t>
      </w:r>
    </w:p>
  </w:endnote>
  <w:endnote w:id="16">
    <w:p w14:paraId="7FFF5B4E" w14:textId="54E178F0" w:rsidR="00006C6A" w:rsidRPr="00106B8E" w:rsidRDefault="00006C6A" w:rsidP="0023091D">
      <w:pPr>
        <w:pStyle w:val="EndnoteText"/>
        <w:jc w:val="both"/>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Cox and Dyson, </w:t>
      </w:r>
      <w:r w:rsidR="00B76422" w:rsidRPr="00106B8E">
        <w:rPr>
          <w:rFonts w:ascii="Times New Roman" w:hAnsi="Times New Roman" w:cs="Times New Roman"/>
          <w:i/>
          <w:iCs/>
          <w:color w:val="000000" w:themeColor="text1"/>
          <w:sz w:val="24"/>
          <w:szCs w:val="24"/>
        </w:rPr>
        <w:t xml:space="preserve">CQ </w:t>
      </w:r>
      <w:r w:rsidRPr="00106B8E">
        <w:rPr>
          <w:rFonts w:ascii="Times New Roman" w:hAnsi="Times New Roman" w:cs="Times New Roman"/>
          <w:color w:val="000000" w:themeColor="text1"/>
          <w:sz w:val="24"/>
          <w:szCs w:val="24"/>
        </w:rPr>
        <w:t>1.1, p. 4.</w:t>
      </w:r>
    </w:p>
  </w:endnote>
  <w:endnote w:id="17">
    <w:p w14:paraId="73A64AF0" w14:textId="77777777" w:rsidR="00006C6A" w:rsidRPr="00106B8E" w:rsidRDefault="00006C6A" w:rsidP="0016703E">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See C. P. Snow, ‘Character Sketches from an Unpublished Novel’, </w:t>
      </w:r>
      <w:r w:rsidRPr="00106B8E">
        <w:rPr>
          <w:rFonts w:ascii="Times New Roman" w:hAnsi="Times New Roman" w:cs="Times New Roman"/>
          <w:i/>
          <w:iCs/>
          <w:color w:val="000000" w:themeColor="text1"/>
          <w:sz w:val="24"/>
          <w:szCs w:val="24"/>
        </w:rPr>
        <w:t>CQ</w:t>
      </w:r>
      <w:r w:rsidRPr="00106B8E">
        <w:rPr>
          <w:rFonts w:ascii="Times New Roman" w:hAnsi="Times New Roman" w:cs="Times New Roman"/>
          <w:color w:val="000000" w:themeColor="text1"/>
          <w:sz w:val="24"/>
          <w:szCs w:val="24"/>
        </w:rPr>
        <w:t xml:space="preserve"> 10.1-2 (1968), pp. 176-183.</w:t>
      </w:r>
    </w:p>
  </w:endnote>
  <w:endnote w:id="18">
    <w:p w14:paraId="4D95D664" w14:textId="77777777" w:rsidR="00006C6A" w:rsidRPr="00106B8E" w:rsidRDefault="00006C6A" w:rsidP="0016703E">
      <w:pPr>
        <w:pStyle w:val="EndnoteText"/>
        <w:jc w:val="both"/>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Cox and Dyson, ‘Literary Criticism’, p. 441.</w:t>
      </w:r>
    </w:p>
  </w:endnote>
  <w:endnote w:id="19">
    <w:p w14:paraId="4C9964A2" w14:textId="77777777" w:rsidR="00006C6A" w:rsidRPr="00106B8E" w:rsidRDefault="00006C6A" w:rsidP="0016703E">
      <w:pPr>
        <w:pStyle w:val="EndnoteText"/>
        <w:jc w:val="both"/>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Cox and Dyson, ‘Literary Criticism’, p. 441.</w:t>
      </w:r>
    </w:p>
  </w:endnote>
  <w:endnote w:id="20">
    <w:p w14:paraId="56B1EAF8" w14:textId="5EDC12CA" w:rsidR="00006C6A" w:rsidRPr="00106B8E" w:rsidRDefault="00006C6A" w:rsidP="00CD1560">
      <w:pPr>
        <w:pStyle w:val="EndnoteText"/>
        <w:rPr>
          <w:rFonts w:ascii="Times New Roman" w:hAnsi="Times New Roman" w:cs="Times New Roman"/>
          <w:b/>
          <w:bCs/>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Malcolm Bradbury, ‘Critical years: some thoughts on Brian Cox and </w:t>
      </w:r>
      <w:r w:rsidRPr="00106B8E">
        <w:rPr>
          <w:rFonts w:ascii="Times New Roman" w:hAnsi="Times New Roman" w:cs="Times New Roman"/>
          <w:i/>
          <w:iCs/>
          <w:color w:val="000000" w:themeColor="text1"/>
          <w:sz w:val="24"/>
          <w:szCs w:val="24"/>
        </w:rPr>
        <w:t>CQ</w:t>
      </w:r>
      <w:r w:rsidRPr="00106B8E">
        <w:rPr>
          <w:rFonts w:ascii="Times New Roman" w:hAnsi="Times New Roman" w:cs="Times New Roman"/>
          <w:color w:val="000000" w:themeColor="text1"/>
          <w:sz w:val="24"/>
          <w:szCs w:val="24"/>
        </w:rPr>
        <w:t xml:space="preserve">’, </w:t>
      </w:r>
      <w:r w:rsidRPr="00106B8E">
        <w:rPr>
          <w:rFonts w:ascii="Times New Roman" w:hAnsi="Times New Roman" w:cs="Times New Roman"/>
          <w:i/>
          <w:iCs/>
          <w:color w:val="000000" w:themeColor="text1"/>
          <w:sz w:val="24"/>
          <w:szCs w:val="24"/>
        </w:rPr>
        <w:t xml:space="preserve">Critical Quarterly </w:t>
      </w:r>
      <w:r w:rsidRPr="00106B8E">
        <w:rPr>
          <w:rFonts w:ascii="Times New Roman" w:hAnsi="Times New Roman" w:cs="Times New Roman"/>
          <w:color w:val="000000" w:themeColor="text1"/>
          <w:sz w:val="24"/>
          <w:szCs w:val="24"/>
        </w:rPr>
        <w:t>35.4 (1993), pp. 31-35 (p. 32).</w:t>
      </w:r>
    </w:p>
  </w:endnote>
  <w:endnote w:id="21">
    <w:p w14:paraId="60DCFDBF" w14:textId="5CA574BD" w:rsidR="00006C6A" w:rsidRPr="00106B8E" w:rsidRDefault="00006C6A" w:rsidP="007568FC">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Cox, </w:t>
      </w:r>
      <w:r w:rsidRPr="00106B8E">
        <w:rPr>
          <w:rFonts w:ascii="Times New Roman" w:hAnsi="Times New Roman" w:cs="Times New Roman"/>
          <w:i/>
          <w:iCs/>
          <w:color w:val="000000" w:themeColor="text1"/>
          <w:sz w:val="24"/>
          <w:szCs w:val="24"/>
        </w:rPr>
        <w:t>The Great Betrayal</w:t>
      </w:r>
      <w:r w:rsidRPr="00106B8E">
        <w:rPr>
          <w:rFonts w:ascii="Times New Roman" w:hAnsi="Times New Roman" w:cs="Times New Roman"/>
          <w:color w:val="000000" w:themeColor="text1"/>
          <w:sz w:val="24"/>
          <w:szCs w:val="24"/>
        </w:rPr>
        <w:t>, p. 79.</w:t>
      </w:r>
    </w:p>
  </w:endnote>
  <w:endnote w:id="22">
    <w:p w14:paraId="40F0AA0F" w14:textId="6EA965FC" w:rsidR="00006C6A" w:rsidRPr="00106B8E" w:rsidRDefault="00006C6A" w:rsidP="00F478C8">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A. E. Dyson to C. B. Cox, 5</w:t>
      </w:r>
      <w:r w:rsidRPr="00106B8E">
        <w:rPr>
          <w:rFonts w:ascii="Times New Roman" w:hAnsi="Times New Roman" w:cs="Times New Roman"/>
          <w:color w:val="000000" w:themeColor="text1"/>
          <w:sz w:val="24"/>
          <w:szCs w:val="24"/>
          <w:vertAlign w:val="superscript"/>
        </w:rPr>
        <w:t>th</w:t>
      </w:r>
      <w:r w:rsidRPr="00106B8E">
        <w:rPr>
          <w:rFonts w:ascii="Times New Roman" w:hAnsi="Times New Roman" w:cs="Times New Roman"/>
          <w:color w:val="000000" w:themeColor="text1"/>
          <w:sz w:val="24"/>
          <w:szCs w:val="24"/>
        </w:rPr>
        <w:t xml:space="preserve"> October 1987</w:t>
      </w:r>
      <w:r w:rsidR="00C17638" w:rsidRPr="00106B8E">
        <w:rPr>
          <w:rFonts w:ascii="Times New Roman" w:hAnsi="Times New Roman" w:cs="Times New Roman"/>
          <w:color w:val="000000" w:themeColor="text1"/>
          <w:sz w:val="24"/>
          <w:szCs w:val="24"/>
        </w:rPr>
        <w:t xml:space="preserve">, </w:t>
      </w:r>
      <w:r w:rsidRPr="00106B8E">
        <w:rPr>
          <w:rFonts w:ascii="Times New Roman" w:hAnsi="Times New Roman" w:cs="Times New Roman"/>
          <w:color w:val="000000" w:themeColor="text1"/>
          <w:sz w:val="24"/>
          <w:szCs w:val="24"/>
        </w:rPr>
        <w:t>COX1/2/7/33</w:t>
      </w:r>
      <w:r w:rsidR="00C17638" w:rsidRPr="00106B8E">
        <w:rPr>
          <w:rFonts w:ascii="Times New Roman" w:hAnsi="Times New Roman" w:cs="Times New Roman"/>
          <w:color w:val="000000" w:themeColor="text1"/>
          <w:sz w:val="24"/>
          <w:szCs w:val="24"/>
        </w:rPr>
        <w:t xml:space="preserve">, Brian Cox Papers, John Rylands Research Institute and Library, University of Manchester. </w:t>
      </w:r>
    </w:p>
  </w:endnote>
  <w:endnote w:id="23">
    <w:p w14:paraId="3EDB5A3A" w14:textId="77777777" w:rsidR="00006C6A" w:rsidRPr="00106B8E" w:rsidRDefault="00006C6A" w:rsidP="008D684B">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Wood, ‘Upward Mobility, Betrayal, and the Black Papers on Education’, p. 93.</w:t>
      </w:r>
    </w:p>
  </w:endnote>
  <w:endnote w:id="24">
    <w:p w14:paraId="33B67C56" w14:textId="0E17DB5C" w:rsidR="00006C6A" w:rsidRPr="00106B8E" w:rsidRDefault="00006C6A" w:rsidP="0016703E">
      <w:pPr>
        <w:pStyle w:val="EndnoteText"/>
        <w:jc w:val="both"/>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Taunton, ‘</w:t>
      </w:r>
      <w:r w:rsidRPr="00106B8E">
        <w:rPr>
          <w:rFonts w:ascii="Times New Roman" w:hAnsi="Times New Roman" w:cs="Times New Roman"/>
          <w:i/>
          <w:iCs/>
          <w:color w:val="000000" w:themeColor="text1"/>
          <w:sz w:val="24"/>
          <w:szCs w:val="24"/>
        </w:rPr>
        <w:t>Critical Quarterly</w:t>
      </w:r>
      <w:r w:rsidRPr="00106B8E">
        <w:rPr>
          <w:rFonts w:ascii="Times New Roman" w:hAnsi="Times New Roman" w:cs="Times New Roman"/>
          <w:color w:val="000000" w:themeColor="text1"/>
          <w:sz w:val="24"/>
          <w:szCs w:val="24"/>
        </w:rPr>
        <w:t>, Leavisism, and UEA’</w:t>
      </w:r>
      <w:r w:rsidR="00683D1D" w:rsidRPr="00106B8E">
        <w:rPr>
          <w:rFonts w:ascii="Times New Roman" w:hAnsi="Times New Roman" w:cs="Times New Roman"/>
          <w:color w:val="000000" w:themeColor="text1"/>
          <w:sz w:val="24"/>
          <w:szCs w:val="24"/>
        </w:rPr>
        <w:t>,</w:t>
      </w:r>
      <w:r w:rsidRPr="00106B8E">
        <w:rPr>
          <w:rFonts w:ascii="Times New Roman" w:hAnsi="Times New Roman" w:cs="Times New Roman"/>
          <w:color w:val="000000" w:themeColor="text1"/>
          <w:sz w:val="24"/>
          <w:szCs w:val="24"/>
        </w:rPr>
        <w:t xml:space="preserve"> p. 7.</w:t>
      </w:r>
    </w:p>
  </w:endnote>
  <w:endnote w:id="25">
    <w:p w14:paraId="6C11AC73" w14:textId="77777777" w:rsidR="00006C6A" w:rsidRPr="00106B8E" w:rsidRDefault="00006C6A" w:rsidP="000A2B0E">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Cox, </w:t>
      </w:r>
      <w:r w:rsidRPr="00106B8E">
        <w:rPr>
          <w:rFonts w:ascii="Times New Roman" w:hAnsi="Times New Roman" w:cs="Times New Roman"/>
          <w:i/>
          <w:iCs/>
          <w:color w:val="000000" w:themeColor="text1"/>
          <w:sz w:val="24"/>
          <w:szCs w:val="24"/>
        </w:rPr>
        <w:t>The Great Betrayal</w:t>
      </w:r>
      <w:r w:rsidRPr="00106B8E">
        <w:rPr>
          <w:rFonts w:ascii="Times New Roman" w:hAnsi="Times New Roman" w:cs="Times New Roman"/>
          <w:color w:val="000000" w:themeColor="text1"/>
          <w:sz w:val="24"/>
          <w:szCs w:val="24"/>
        </w:rPr>
        <w:t>, p. 112.</w:t>
      </w:r>
    </w:p>
  </w:endnote>
  <w:endnote w:id="26">
    <w:p w14:paraId="6BFF7A07" w14:textId="77777777" w:rsidR="00006C6A" w:rsidRPr="00106B8E" w:rsidRDefault="00006C6A" w:rsidP="00B0324F">
      <w:pPr>
        <w:pStyle w:val="EndnoteText"/>
        <w:jc w:val="both"/>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Richard Hoggart, </w:t>
      </w:r>
      <w:r w:rsidRPr="00106B8E">
        <w:rPr>
          <w:rFonts w:ascii="Times New Roman" w:hAnsi="Times New Roman" w:cs="Times New Roman"/>
          <w:i/>
          <w:iCs/>
          <w:color w:val="000000" w:themeColor="text1"/>
          <w:sz w:val="24"/>
          <w:szCs w:val="24"/>
        </w:rPr>
        <w:t xml:space="preserve">The Uses of Literacy </w:t>
      </w:r>
      <w:r w:rsidRPr="00106B8E">
        <w:rPr>
          <w:rFonts w:ascii="Times New Roman" w:hAnsi="Times New Roman" w:cs="Times New Roman"/>
          <w:color w:val="000000" w:themeColor="text1"/>
          <w:sz w:val="24"/>
          <w:szCs w:val="24"/>
        </w:rPr>
        <w:t>[1957] (London: Penguin, 2009), pp. xxix-xxx.</w:t>
      </w:r>
    </w:p>
  </w:endnote>
  <w:endnote w:id="27">
    <w:p w14:paraId="42F94379" w14:textId="77777777" w:rsidR="00006C6A" w:rsidRPr="00106B8E" w:rsidRDefault="00006C6A" w:rsidP="00B0324F">
      <w:pPr>
        <w:pStyle w:val="EndnoteText"/>
        <w:jc w:val="both"/>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Cox and Dyson, ‘Literary Criticism’, p. 441.</w:t>
      </w:r>
    </w:p>
  </w:endnote>
  <w:endnote w:id="28">
    <w:p w14:paraId="6F9E4635" w14:textId="2CD6E2A5" w:rsidR="00006C6A" w:rsidRPr="00106B8E" w:rsidRDefault="00006C6A" w:rsidP="00B0324F">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w:t>
      </w:r>
      <w:r w:rsidR="00AE1307" w:rsidRPr="00106B8E">
        <w:rPr>
          <w:rFonts w:ascii="Times New Roman" w:hAnsi="Times New Roman" w:cs="Times New Roman"/>
          <w:color w:val="000000" w:themeColor="text1"/>
          <w:sz w:val="24"/>
          <w:szCs w:val="24"/>
        </w:rPr>
        <w:t xml:space="preserve">Carol Atherton, ‘Public Intellectuals and the Schoolteacher Audience: The First Ten Years of Critical Quarterly’, </w:t>
      </w:r>
      <w:r w:rsidR="00AE1307" w:rsidRPr="00106B8E">
        <w:rPr>
          <w:rFonts w:ascii="Times New Roman" w:hAnsi="Times New Roman" w:cs="Times New Roman"/>
          <w:i/>
          <w:iCs/>
          <w:color w:val="000000" w:themeColor="text1"/>
          <w:sz w:val="24"/>
          <w:szCs w:val="24"/>
        </w:rPr>
        <w:t xml:space="preserve">English </w:t>
      </w:r>
      <w:r w:rsidR="00AE1307" w:rsidRPr="00106B8E">
        <w:rPr>
          <w:rFonts w:ascii="Times New Roman" w:hAnsi="Times New Roman" w:cs="Times New Roman"/>
          <w:color w:val="000000" w:themeColor="text1"/>
          <w:sz w:val="24"/>
          <w:szCs w:val="24"/>
        </w:rPr>
        <w:t>58.220 (2009), pp. 74-94 (</w:t>
      </w:r>
      <w:r w:rsidRPr="00106B8E">
        <w:rPr>
          <w:rFonts w:ascii="Times New Roman" w:hAnsi="Times New Roman" w:cs="Times New Roman"/>
          <w:color w:val="000000" w:themeColor="text1"/>
          <w:sz w:val="24"/>
          <w:szCs w:val="24"/>
        </w:rPr>
        <w:t>p. 84</w:t>
      </w:r>
      <w:r w:rsidR="00AE1307" w:rsidRPr="00106B8E">
        <w:rPr>
          <w:rFonts w:ascii="Times New Roman" w:hAnsi="Times New Roman" w:cs="Times New Roman"/>
          <w:color w:val="000000" w:themeColor="text1"/>
          <w:sz w:val="24"/>
          <w:szCs w:val="24"/>
        </w:rPr>
        <w:t>)</w:t>
      </w:r>
      <w:r w:rsidRPr="00106B8E">
        <w:rPr>
          <w:rFonts w:ascii="Times New Roman" w:hAnsi="Times New Roman" w:cs="Times New Roman"/>
          <w:color w:val="000000" w:themeColor="text1"/>
          <w:sz w:val="24"/>
          <w:szCs w:val="24"/>
        </w:rPr>
        <w:t>.</w:t>
      </w:r>
    </w:p>
  </w:endnote>
  <w:endnote w:id="29">
    <w:p w14:paraId="16BC3D16" w14:textId="77777777" w:rsidR="00006C6A" w:rsidRPr="00106B8E" w:rsidRDefault="00006C6A" w:rsidP="00A76D72">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Jonathan Culler, </w:t>
      </w:r>
      <w:r w:rsidRPr="00106B8E">
        <w:rPr>
          <w:rFonts w:ascii="Times New Roman" w:hAnsi="Times New Roman" w:cs="Times New Roman"/>
          <w:i/>
          <w:iCs/>
          <w:color w:val="000000" w:themeColor="text1"/>
          <w:sz w:val="24"/>
          <w:szCs w:val="24"/>
        </w:rPr>
        <w:t>Structuralist Poetics</w:t>
      </w:r>
      <w:r w:rsidRPr="00106B8E">
        <w:rPr>
          <w:rFonts w:ascii="Times New Roman" w:hAnsi="Times New Roman" w:cs="Times New Roman"/>
          <w:color w:val="000000" w:themeColor="text1"/>
          <w:sz w:val="24"/>
          <w:szCs w:val="24"/>
        </w:rPr>
        <w:t xml:space="preserve"> [1975] (Abingdon: Routledge, 2002), pp. xiii-xiv.</w:t>
      </w:r>
    </w:p>
  </w:endnote>
  <w:endnote w:id="30">
    <w:p w14:paraId="3DB6BEE3" w14:textId="77777777" w:rsidR="00006C6A" w:rsidRPr="00106B8E" w:rsidRDefault="00006C6A" w:rsidP="00000538">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A. E. Dyson, ‘Literature—in the Younger Universities’,</w:t>
      </w:r>
      <w:r w:rsidRPr="00106B8E">
        <w:rPr>
          <w:rFonts w:ascii="Times New Roman" w:hAnsi="Times New Roman" w:cs="Times New Roman"/>
          <w:i/>
          <w:iCs/>
          <w:color w:val="000000" w:themeColor="text1"/>
          <w:sz w:val="24"/>
          <w:szCs w:val="24"/>
        </w:rPr>
        <w:t xml:space="preserve"> CQ</w:t>
      </w:r>
      <w:r w:rsidRPr="00106B8E">
        <w:rPr>
          <w:rFonts w:ascii="Times New Roman" w:hAnsi="Times New Roman" w:cs="Times New Roman"/>
          <w:color w:val="000000" w:themeColor="text1"/>
          <w:sz w:val="24"/>
          <w:szCs w:val="24"/>
        </w:rPr>
        <w:t xml:space="preserve"> 1.2 (1959), pp. 116-123 (p. 117).</w:t>
      </w:r>
    </w:p>
  </w:endnote>
  <w:endnote w:id="31">
    <w:p w14:paraId="26C5E68E" w14:textId="77777777" w:rsidR="00006C6A" w:rsidRPr="00106B8E" w:rsidRDefault="00006C6A" w:rsidP="00000538">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Dyson, ‘Literature—in the Younger Universities’, p. 117. </w:t>
      </w:r>
    </w:p>
  </w:endnote>
  <w:endnote w:id="32">
    <w:p w14:paraId="112A9222" w14:textId="77777777" w:rsidR="00006C6A" w:rsidRPr="00106B8E" w:rsidRDefault="00006C6A" w:rsidP="00000538">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Dyson, ‘Literature—in the Younger Universities’, p. 120. </w:t>
      </w:r>
    </w:p>
  </w:endnote>
  <w:endnote w:id="33">
    <w:p w14:paraId="2934CCD6" w14:textId="77777777" w:rsidR="00006C6A" w:rsidRPr="00106B8E" w:rsidRDefault="00006C6A" w:rsidP="00000538">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Dyson, ‘Literature—in the Younger Universities’, p. 117. </w:t>
      </w:r>
    </w:p>
  </w:endnote>
  <w:endnote w:id="34">
    <w:p w14:paraId="69A30734" w14:textId="77777777" w:rsidR="00006C6A" w:rsidRPr="00106B8E" w:rsidRDefault="00006C6A" w:rsidP="00000538">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Dyson, ‘Literature—in the Younger Universities’, pp. 120-121.</w:t>
      </w:r>
    </w:p>
  </w:endnote>
  <w:endnote w:id="35">
    <w:p w14:paraId="2E585173" w14:textId="77777777" w:rsidR="00006C6A" w:rsidRPr="00106B8E" w:rsidRDefault="00006C6A" w:rsidP="00000538">
      <w:pPr>
        <w:pStyle w:val="EndnoteText"/>
        <w:rPr>
          <w:rFonts w:ascii="Times New Roman" w:hAnsi="Times New Roman" w:cs="Times New Roman"/>
          <w:i/>
          <w:iCs/>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F. R. Leavis, </w:t>
      </w:r>
      <w:r w:rsidRPr="00106B8E">
        <w:rPr>
          <w:rFonts w:ascii="Times New Roman" w:hAnsi="Times New Roman" w:cs="Times New Roman"/>
          <w:i/>
          <w:iCs/>
          <w:color w:val="000000" w:themeColor="text1"/>
          <w:sz w:val="24"/>
          <w:szCs w:val="24"/>
        </w:rPr>
        <w:t>English Literature in Our Time and the University</w:t>
      </w:r>
      <w:r w:rsidRPr="00106B8E">
        <w:rPr>
          <w:rFonts w:ascii="Times New Roman" w:hAnsi="Times New Roman" w:cs="Times New Roman"/>
          <w:color w:val="000000" w:themeColor="text1"/>
          <w:sz w:val="24"/>
          <w:szCs w:val="24"/>
        </w:rPr>
        <w:t xml:space="preserve"> (Cambridge: Cambridge University Press, 1969), p. 9.</w:t>
      </w:r>
      <w:r w:rsidRPr="00106B8E">
        <w:rPr>
          <w:rFonts w:ascii="Times New Roman" w:hAnsi="Times New Roman" w:cs="Times New Roman"/>
          <w:i/>
          <w:iCs/>
          <w:color w:val="000000" w:themeColor="text1"/>
          <w:sz w:val="24"/>
          <w:szCs w:val="24"/>
        </w:rPr>
        <w:t xml:space="preserve"> </w:t>
      </w:r>
    </w:p>
  </w:endnote>
  <w:endnote w:id="36">
    <w:p w14:paraId="7E504E05" w14:textId="716004AF" w:rsidR="00B367F3" w:rsidRPr="00106B8E" w:rsidRDefault="00B367F3">
      <w:pPr>
        <w:pStyle w:val="EndnoteText"/>
        <w:rPr>
          <w:rFonts w:ascii="Times New Roman" w:hAnsi="Times New Roman" w:cs="Times New Roman"/>
          <w:sz w:val="24"/>
          <w:szCs w:val="24"/>
        </w:rPr>
      </w:pPr>
      <w:r w:rsidRPr="00106B8E">
        <w:rPr>
          <w:rStyle w:val="EndnoteReference"/>
          <w:rFonts w:ascii="Times New Roman" w:hAnsi="Times New Roman" w:cs="Times New Roman"/>
          <w:sz w:val="24"/>
          <w:szCs w:val="24"/>
        </w:rPr>
        <w:endnoteRef/>
      </w:r>
      <w:r w:rsidRPr="00106B8E">
        <w:rPr>
          <w:rFonts w:ascii="Times New Roman" w:hAnsi="Times New Roman" w:cs="Times New Roman"/>
          <w:sz w:val="24"/>
          <w:szCs w:val="24"/>
        </w:rPr>
        <w:t xml:space="preserve"> Cox, </w:t>
      </w:r>
      <w:r w:rsidRPr="00106B8E">
        <w:rPr>
          <w:rFonts w:ascii="Times New Roman" w:hAnsi="Times New Roman" w:cs="Times New Roman"/>
          <w:i/>
          <w:iCs/>
          <w:sz w:val="24"/>
          <w:szCs w:val="24"/>
        </w:rPr>
        <w:t>The Great Betrayal</w:t>
      </w:r>
      <w:r w:rsidRPr="00106B8E">
        <w:rPr>
          <w:rFonts w:ascii="Times New Roman" w:hAnsi="Times New Roman" w:cs="Times New Roman"/>
          <w:sz w:val="24"/>
          <w:szCs w:val="24"/>
        </w:rPr>
        <w:t>, pp. 9</w:t>
      </w:r>
      <w:r w:rsidR="00A1224D" w:rsidRPr="00106B8E">
        <w:rPr>
          <w:rFonts w:ascii="Times New Roman" w:hAnsi="Times New Roman" w:cs="Times New Roman"/>
          <w:sz w:val="24"/>
          <w:szCs w:val="24"/>
        </w:rPr>
        <w:t>4</w:t>
      </w:r>
      <w:r w:rsidRPr="00106B8E">
        <w:rPr>
          <w:rFonts w:ascii="Times New Roman" w:hAnsi="Times New Roman" w:cs="Times New Roman"/>
          <w:sz w:val="24"/>
          <w:szCs w:val="24"/>
        </w:rPr>
        <w:t>-9</w:t>
      </w:r>
      <w:r w:rsidR="00A1224D" w:rsidRPr="00106B8E">
        <w:rPr>
          <w:rFonts w:ascii="Times New Roman" w:hAnsi="Times New Roman" w:cs="Times New Roman"/>
          <w:sz w:val="24"/>
          <w:szCs w:val="24"/>
        </w:rPr>
        <w:t>5</w:t>
      </w:r>
      <w:r w:rsidRPr="00106B8E">
        <w:rPr>
          <w:rFonts w:ascii="Times New Roman" w:hAnsi="Times New Roman" w:cs="Times New Roman"/>
          <w:sz w:val="24"/>
          <w:szCs w:val="24"/>
        </w:rPr>
        <w:t>.</w:t>
      </w:r>
    </w:p>
  </w:endnote>
  <w:endnote w:id="37">
    <w:p w14:paraId="5113CD46" w14:textId="77777777" w:rsidR="000E5D0F" w:rsidRPr="00106B8E" w:rsidRDefault="000E5D0F" w:rsidP="000E5D0F">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Raymond Williams, </w:t>
      </w:r>
      <w:r w:rsidRPr="00106B8E">
        <w:rPr>
          <w:rFonts w:ascii="Times New Roman" w:hAnsi="Times New Roman" w:cs="Times New Roman"/>
          <w:i/>
          <w:iCs/>
          <w:color w:val="000000" w:themeColor="text1"/>
          <w:sz w:val="24"/>
          <w:szCs w:val="24"/>
        </w:rPr>
        <w:t xml:space="preserve">Reading and Criticism </w:t>
      </w:r>
      <w:r w:rsidRPr="00106B8E">
        <w:rPr>
          <w:rFonts w:ascii="Times New Roman" w:hAnsi="Times New Roman" w:cs="Times New Roman"/>
          <w:color w:val="000000" w:themeColor="text1"/>
          <w:sz w:val="24"/>
          <w:szCs w:val="24"/>
        </w:rPr>
        <w:t>(London: Frederick Muller, 1950), p. ix.</w:t>
      </w:r>
    </w:p>
  </w:endnote>
  <w:endnote w:id="38">
    <w:p w14:paraId="35E4C844" w14:textId="6AB5FB68" w:rsidR="00006C6A" w:rsidRPr="00106B8E" w:rsidRDefault="00006C6A" w:rsidP="00807F09">
      <w:pPr>
        <w:pStyle w:val="EndnoteText"/>
        <w:jc w:val="both"/>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w:t>
      </w:r>
      <w:r w:rsidR="00AE1307" w:rsidRPr="00106B8E">
        <w:rPr>
          <w:rFonts w:ascii="Times New Roman" w:hAnsi="Times New Roman" w:cs="Times New Roman"/>
          <w:color w:val="000000" w:themeColor="text1"/>
          <w:sz w:val="24"/>
          <w:szCs w:val="24"/>
        </w:rPr>
        <w:t xml:space="preserve">Atherton, Public Intellectuals and the Schoolteacher Audience’, </w:t>
      </w:r>
      <w:r w:rsidRPr="00106B8E">
        <w:rPr>
          <w:rFonts w:ascii="Times New Roman" w:hAnsi="Times New Roman" w:cs="Times New Roman"/>
          <w:color w:val="000000" w:themeColor="text1"/>
          <w:sz w:val="24"/>
          <w:szCs w:val="24"/>
        </w:rPr>
        <w:t xml:space="preserve">p. 78. </w:t>
      </w:r>
    </w:p>
  </w:endnote>
  <w:endnote w:id="39">
    <w:p w14:paraId="24E3AF8C" w14:textId="58F224A1" w:rsidR="00006C6A" w:rsidRPr="00106B8E" w:rsidRDefault="00006C6A" w:rsidP="00807F09">
      <w:pPr>
        <w:pStyle w:val="EndnoteText"/>
        <w:rPr>
          <w:rFonts w:ascii="Times New Roman" w:hAnsi="Times New Roman" w:cs="Times New Roman"/>
          <w:color w:val="000000" w:themeColor="text1"/>
          <w:sz w:val="24"/>
          <w:szCs w:val="24"/>
        </w:rPr>
      </w:pPr>
      <w:r w:rsidRPr="00155AD7">
        <w:rPr>
          <w:rStyle w:val="EndnoteReference"/>
          <w:rFonts w:ascii="Times New Roman" w:hAnsi="Times New Roman" w:cs="Times New Roman"/>
          <w:color w:val="000000" w:themeColor="text1"/>
          <w:sz w:val="24"/>
          <w:szCs w:val="24"/>
        </w:rPr>
        <w:endnoteRef/>
      </w:r>
      <w:r w:rsidRPr="00155AD7">
        <w:rPr>
          <w:rFonts w:ascii="Times New Roman" w:hAnsi="Times New Roman" w:cs="Times New Roman"/>
          <w:color w:val="000000" w:themeColor="text1"/>
          <w:sz w:val="24"/>
          <w:szCs w:val="24"/>
        </w:rPr>
        <w:t xml:space="preserve"> C. B. Cox and A. E. Dyson to </w:t>
      </w:r>
      <w:r w:rsidRPr="00155AD7">
        <w:rPr>
          <w:rFonts w:ascii="Times New Roman" w:hAnsi="Times New Roman" w:cs="Times New Roman"/>
          <w:i/>
          <w:iCs/>
          <w:color w:val="000000" w:themeColor="text1"/>
          <w:sz w:val="24"/>
          <w:szCs w:val="24"/>
        </w:rPr>
        <w:t>CQ</w:t>
      </w:r>
      <w:r w:rsidRPr="00155AD7">
        <w:rPr>
          <w:rFonts w:ascii="Times New Roman" w:hAnsi="Times New Roman" w:cs="Times New Roman"/>
          <w:color w:val="000000" w:themeColor="text1"/>
          <w:sz w:val="24"/>
          <w:szCs w:val="24"/>
        </w:rPr>
        <w:t xml:space="preserve"> Honorary Committee, 10</w:t>
      </w:r>
      <w:r w:rsidRPr="00155AD7">
        <w:rPr>
          <w:rFonts w:ascii="Times New Roman" w:hAnsi="Times New Roman" w:cs="Times New Roman"/>
          <w:color w:val="000000" w:themeColor="text1"/>
          <w:sz w:val="24"/>
          <w:szCs w:val="24"/>
          <w:vertAlign w:val="superscript"/>
        </w:rPr>
        <w:t>th</w:t>
      </w:r>
      <w:r w:rsidRPr="00155AD7">
        <w:rPr>
          <w:rFonts w:ascii="Times New Roman" w:hAnsi="Times New Roman" w:cs="Times New Roman"/>
          <w:color w:val="000000" w:themeColor="text1"/>
          <w:sz w:val="24"/>
          <w:szCs w:val="24"/>
        </w:rPr>
        <w:t xml:space="preserve"> April 1962</w:t>
      </w:r>
      <w:r w:rsidR="00257249" w:rsidRPr="00155AD7">
        <w:rPr>
          <w:rFonts w:ascii="Times New Roman" w:hAnsi="Times New Roman" w:cs="Times New Roman"/>
          <w:color w:val="000000" w:themeColor="text1"/>
          <w:sz w:val="24"/>
          <w:szCs w:val="24"/>
        </w:rPr>
        <w:t xml:space="preserve">, </w:t>
      </w:r>
      <w:r w:rsidRPr="00155AD7">
        <w:rPr>
          <w:rFonts w:ascii="Times New Roman" w:hAnsi="Times New Roman" w:cs="Times New Roman"/>
          <w:color w:val="000000" w:themeColor="text1"/>
          <w:sz w:val="24"/>
          <w:szCs w:val="24"/>
        </w:rPr>
        <w:t>CQA2/1/3/48</w:t>
      </w:r>
      <w:r w:rsidR="00257249" w:rsidRPr="00155AD7">
        <w:rPr>
          <w:rFonts w:ascii="Times New Roman" w:hAnsi="Times New Roman" w:cs="Times New Roman"/>
          <w:color w:val="000000" w:themeColor="text1"/>
          <w:sz w:val="24"/>
          <w:szCs w:val="24"/>
        </w:rPr>
        <w:t>, Critical Quarterly Archive, John Rylands Research Institute and Library, University of Manchester.</w:t>
      </w:r>
    </w:p>
  </w:endnote>
  <w:endnote w:id="40">
    <w:p w14:paraId="13BD1B94" w14:textId="77777777" w:rsidR="00006C6A" w:rsidRPr="00106B8E" w:rsidRDefault="00006C6A" w:rsidP="004D2A02">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Ian MacKillop, </w:t>
      </w:r>
      <w:r w:rsidRPr="00106B8E">
        <w:rPr>
          <w:rFonts w:ascii="Times New Roman" w:hAnsi="Times New Roman" w:cs="Times New Roman"/>
          <w:i/>
          <w:iCs/>
          <w:color w:val="000000" w:themeColor="text1"/>
          <w:sz w:val="24"/>
          <w:szCs w:val="24"/>
        </w:rPr>
        <w:t xml:space="preserve">F. R. Leavis: A Life in Criticism </w:t>
      </w:r>
      <w:r w:rsidRPr="00106B8E">
        <w:rPr>
          <w:rFonts w:ascii="Times New Roman" w:hAnsi="Times New Roman" w:cs="Times New Roman"/>
          <w:color w:val="000000" w:themeColor="text1"/>
          <w:sz w:val="24"/>
          <w:szCs w:val="24"/>
        </w:rPr>
        <w:t>(London: Allen Lane, 1995), p. 208.</w:t>
      </w:r>
    </w:p>
  </w:endnote>
  <w:endnote w:id="41">
    <w:p w14:paraId="0BF1CD1E" w14:textId="77777777" w:rsidR="00B6511C" w:rsidRPr="00106B8E" w:rsidRDefault="00B6511C" w:rsidP="00B6511C">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Cox, </w:t>
      </w:r>
      <w:r w:rsidRPr="00106B8E">
        <w:rPr>
          <w:rFonts w:ascii="Times New Roman" w:hAnsi="Times New Roman" w:cs="Times New Roman"/>
          <w:i/>
          <w:iCs/>
          <w:color w:val="000000" w:themeColor="text1"/>
          <w:sz w:val="24"/>
          <w:szCs w:val="24"/>
        </w:rPr>
        <w:t>The Great Betrayal</w:t>
      </w:r>
      <w:r w:rsidRPr="00106B8E">
        <w:rPr>
          <w:rFonts w:ascii="Times New Roman" w:hAnsi="Times New Roman" w:cs="Times New Roman"/>
          <w:color w:val="000000" w:themeColor="text1"/>
          <w:sz w:val="24"/>
          <w:szCs w:val="24"/>
        </w:rPr>
        <w:t>, p. 119.</w:t>
      </w:r>
    </w:p>
  </w:endnote>
  <w:endnote w:id="42">
    <w:p w14:paraId="1920CF63" w14:textId="77777777" w:rsidR="00006C6A" w:rsidRPr="00106B8E" w:rsidRDefault="00006C6A" w:rsidP="00807F09">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Cox, </w:t>
      </w:r>
      <w:r w:rsidRPr="00106B8E">
        <w:rPr>
          <w:rFonts w:ascii="Times New Roman" w:hAnsi="Times New Roman" w:cs="Times New Roman"/>
          <w:i/>
          <w:iCs/>
          <w:color w:val="000000" w:themeColor="text1"/>
          <w:sz w:val="24"/>
          <w:szCs w:val="24"/>
        </w:rPr>
        <w:t>The Great Betrayal</w:t>
      </w:r>
      <w:r w:rsidRPr="00106B8E">
        <w:rPr>
          <w:rFonts w:ascii="Times New Roman" w:hAnsi="Times New Roman" w:cs="Times New Roman"/>
          <w:color w:val="000000" w:themeColor="text1"/>
          <w:sz w:val="24"/>
          <w:szCs w:val="24"/>
        </w:rPr>
        <w:t>, p. 119.</w:t>
      </w:r>
    </w:p>
  </w:endnote>
  <w:endnote w:id="43">
    <w:p w14:paraId="1AC0C835" w14:textId="77777777" w:rsidR="00006C6A" w:rsidRPr="00106B8E" w:rsidRDefault="00006C6A" w:rsidP="00807F09">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A. E. Dyson, ‘Editorial’, </w:t>
      </w:r>
      <w:r w:rsidRPr="00106B8E">
        <w:rPr>
          <w:rFonts w:ascii="Times New Roman" w:hAnsi="Times New Roman" w:cs="Times New Roman"/>
          <w:i/>
          <w:iCs/>
          <w:color w:val="000000" w:themeColor="text1"/>
          <w:sz w:val="24"/>
          <w:szCs w:val="24"/>
        </w:rPr>
        <w:t>CQ</w:t>
      </w:r>
      <w:r w:rsidRPr="00106B8E">
        <w:rPr>
          <w:rFonts w:ascii="Times New Roman" w:hAnsi="Times New Roman" w:cs="Times New Roman"/>
          <w:color w:val="000000" w:themeColor="text1"/>
          <w:sz w:val="24"/>
          <w:szCs w:val="24"/>
        </w:rPr>
        <w:t xml:space="preserve"> 3.1 (1961), p. 3.</w:t>
      </w:r>
    </w:p>
  </w:endnote>
  <w:endnote w:id="44">
    <w:p w14:paraId="70CD586A" w14:textId="17C9E67A" w:rsidR="00006C6A" w:rsidRPr="00106B8E" w:rsidRDefault="00006C6A" w:rsidP="00807F09">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See, for example, the leaflet for the 1966 </w:t>
      </w:r>
      <w:proofErr w:type="spellStart"/>
      <w:r w:rsidRPr="00106B8E">
        <w:rPr>
          <w:rFonts w:ascii="Times New Roman" w:hAnsi="Times New Roman" w:cs="Times New Roman"/>
          <w:color w:val="000000" w:themeColor="text1"/>
          <w:sz w:val="24"/>
          <w:szCs w:val="24"/>
        </w:rPr>
        <w:t>Keele</w:t>
      </w:r>
      <w:proofErr w:type="spellEnd"/>
      <w:r w:rsidRPr="00106B8E">
        <w:rPr>
          <w:rFonts w:ascii="Times New Roman" w:hAnsi="Times New Roman" w:cs="Times New Roman"/>
          <w:color w:val="000000" w:themeColor="text1"/>
          <w:sz w:val="24"/>
          <w:szCs w:val="24"/>
        </w:rPr>
        <w:t xml:space="preserve"> Conference, CQA</w:t>
      </w:r>
      <w:r w:rsidR="003E53AE" w:rsidRPr="00106B8E">
        <w:rPr>
          <w:rFonts w:ascii="Times New Roman" w:hAnsi="Times New Roman" w:cs="Times New Roman"/>
          <w:color w:val="000000" w:themeColor="text1"/>
          <w:sz w:val="24"/>
          <w:szCs w:val="24"/>
        </w:rPr>
        <w:t>2/2/4/159</w:t>
      </w:r>
      <w:r w:rsidRPr="00106B8E">
        <w:rPr>
          <w:rFonts w:ascii="Times New Roman" w:hAnsi="Times New Roman" w:cs="Times New Roman"/>
          <w:color w:val="000000" w:themeColor="text1"/>
          <w:sz w:val="24"/>
          <w:szCs w:val="24"/>
        </w:rPr>
        <w:t>.</w:t>
      </w:r>
    </w:p>
  </w:endnote>
  <w:endnote w:id="45">
    <w:p w14:paraId="10C5DF6F" w14:textId="72EB33D9" w:rsidR="00006C6A" w:rsidRPr="00106B8E" w:rsidRDefault="00006C6A" w:rsidP="00807F09">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Atherton,</w:t>
      </w:r>
      <w:r w:rsidR="00C5214E" w:rsidRPr="00106B8E">
        <w:rPr>
          <w:rFonts w:ascii="Times New Roman" w:hAnsi="Times New Roman" w:cs="Times New Roman"/>
          <w:color w:val="000000" w:themeColor="text1"/>
          <w:sz w:val="24"/>
          <w:szCs w:val="24"/>
        </w:rPr>
        <w:t xml:space="preserve"> ‘Public Intellectuals and the Schoolteacher Audience</w:t>
      </w:r>
      <w:r w:rsidR="001F19CA" w:rsidRPr="00106B8E">
        <w:rPr>
          <w:rFonts w:ascii="Times New Roman" w:hAnsi="Times New Roman" w:cs="Times New Roman"/>
          <w:color w:val="000000" w:themeColor="text1"/>
          <w:sz w:val="24"/>
          <w:szCs w:val="24"/>
        </w:rPr>
        <w:t>’,</w:t>
      </w:r>
      <w:r w:rsidRPr="00106B8E">
        <w:rPr>
          <w:rFonts w:ascii="Times New Roman" w:hAnsi="Times New Roman" w:cs="Times New Roman"/>
          <w:color w:val="000000" w:themeColor="text1"/>
          <w:sz w:val="24"/>
          <w:szCs w:val="24"/>
        </w:rPr>
        <w:t xml:space="preserve"> p. 87.</w:t>
      </w:r>
    </w:p>
  </w:endnote>
  <w:endnote w:id="46">
    <w:p w14:paraId="121961CB" w14:textId="7B10859A" w:rsidR="00006C6A" w:rsidRPr="00106B8E" w:rsidRDefault="00006C6A" w:rsidP="00807F09">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Victor Sage, ‘Kindness and its limits’, </w:t>
      </w:r>
      <w:r w:rsidRPr="00106B8E">
        <w:rPr>
          <w:rFonts w:ascii="Times New Roman" w:hAnsi="Times New Roman" w:cs="Times New Roman"/>
          <w:i/>
          <w:iCs/>
          <w:color w:val="000000" w:themeColor="text1"/>
          <w:sz w:val="24"/>
          <w:szCs w:val="24"/>
        </w:rPr>
        <w:t xml:space="preserve">CQ </w:t>
      </w:r>
      <w:r w:rsidRPr="00106B8E">
        <w:rPr>
          <w:rFonts w:ascii="Times New Roman" w:hAnsi="Times New Roman" w:cs="Times New Roman"/>
          <w:color w:val="000000" w:themeColor="text1"/>
          <w:sz w:val="24"/>
          <w:szCs w:val="24"/>
        </w:rPr>
        <w:t>61.2 (2019), pp. 15-25 (p. 19).</w:t>
      </w:r>
    </w:p>
  </w:endnote>
  <w:endnote w:id="47">
    <w:p w14:paraId="72C9729F" w14:textId="464FB646" w:rsidR="00006C6A" w:rsidRPr="00106B8E" w:rsidRDefault="00006C6A" w:rsidP="00807F09">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Jeremy Noel-Tod, ‘</w:t>
      </w:r>
      <w:r w:rsidRPr="00106B8E">
        <w:rPr>
          <w:rFonts w:ascii="Times New Roman" w:hAnsi="Times New Roman" w:cs="Times New Roman"/>
          <w:i/>
          <w:iCs/>
          <w:color w:val="000000" w:themeColor="text1"/>
          <w:sz w:val="24"/>
          <w:szCs w:val="24"/>
        </w:rPr>
        <w:t xml:space="preserve">Critical Quarterly </w:t>
      </w:r>
      <w:r w:rsidRPr="00106B8E">
        <w:rPr>
          <w:rFonts w:ascii="Times New Roman" w:hAnsi="Times New Roman" w:cs="Times New Roman"/>
          <w:color w:val="000000" w:themeColor="text1"/>
          <w:sz w:val="24"/>
          <w:szCs w:val="24"/>
        </w:rPr>
        <w:t xml:space="preserve">and modern poetry’, </w:t>
      </w:r>
      <w:r w:rsidRPr="00106B8E">
        <w:rPr>
          <w:rFonts w:ascii="Times New Roman" w:hAnsi="Times New Roman" w:cs="Times New Roman"/>
          <w:i/>
          <w:iCs/>
          <w:color w:val="000000" w:themeColor="text1"/>
          <w:sz w:val="24"/>
          <w:szCs w:val="24"/>
        </w:rPr>
        <w:t>CQ</w:t>
      </w:r>
      <w:r w:rsidRPr="00106B8E">
        <w:rPr>
          <w:rFonts w:ascii="Times New Roman" w:hAnsi="Times New Roman" w:cs="Times New Roman"/>
          <w:color w:val="000000" w:themeColor="text1"/>
          <w:sz w:val="24"/>
          <w:szCs w:val="24"/>
        </w:rPr>
        <w:t xml:space="preserve"> 61.2 (2019), pp. 26-31 (p. 28).</w:t>
      </w:r>
    </w:p>
  </w:endnote>
  <w:endnote w:id="48">
    <w:p w14:paraId="353F41B6" w14:textId="29228A48" w:rsidR="00006C6A" w:rsidRPr="00106B8E" w:rsidRDefault="00006C6A" w:rsidP="00807F09">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Wood, </w:t>
      </w:r>
      <w:r w:rsidR="00D303FF" w:rsidRPr="00106B8E">
        <w:rPr>
          <w:rFonts w:ascii="Times New Roman" w:hAnsi="Times New Roman" w:cs="Times New Roman"/>
          <w:color w:val="000000" w:themeColor="text1"/>
          <w:sz w:val="24"/>
          <w:szCs w:val="24"/>
        </w:rPr>
        <w:t>‘Upward Mobility, Betrayal, and the Black Papers on Education’</w:t>
      </w:r>
      <w:r w:rsidR="00336D07" w:rsidRPr="00106B8E">
        <w:rPr>
          <w:rFonts w:ascii="Times New Roman" w:hAnsi="Times New Roman" w:cs="Times New Roman"/>
          <w:color w:val="000000" w:themeColor="text1"/>
          <w:sz w:val="24"/>
          <w:szCs w:val="24"/>
        </w:rPr>
        <w:t xml:space="preserve">, </w:t>
      </w:r>
      <w:r w:rsidRPr="00106B8E">
        <w:rPr>
          <w:rFonts w:ascii="Times New Roman" w:hAnsi="Times New Roman" w:cs="Times New Roman"/>
          <w:color w:val="000000" w:themeColor="text1"/>
          <w:sz w:val="24"/>
          <w:szCs w:val="24"/>
        </w:rPr>
        <w:t>p. 86.</w:t>
      </w:r>
    </w:p>
  </w:endnote>
  <w:endnote w:id="49">
    <w:p w14:paraId="56C8B803" w14:textId="3F18B544" w:rsidR="00006C6A" w:rsidRPr="00106B8E" w:rsidRDefault="00006C6A" w:rsidP="00807F09">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Joan Darlington to C. B. Cox, 26</w:t>
      </w:r>
      <w:r w:rsidRPr="00106B8E">
        <w:rPr>
          <w:rFonts w:ascii="Times New Roman" w:hAnsi="Times New Roman" w:cs="Times New Roman"/>
          <w:color w:val="000000" w:themeColor="text1"/>
          <w:sz w:val="24"/>
          <w:szCs w:val="24"/>
          <w:vertAlign w:val="superscript"/>
        </w:rPr>
        <w:t>th</w:t>
      </w:r>
      <w:r w:rsidRPr="00106B8E">
        <w:rPr>
          <w:rFonts w:ascii="Times New Roman" w:hAnsi="Times New Roman" w:cs="Times New Roman"/>
          <w:color w:val="000000" w:themeColor="text1"/>
          <w:sz w:val="24"/>
          <w:szCs w:val="24"/>
        </w:rPr>
        <w:t xml:space="preserve"> July 1976</w:t>
      </w:r>
      <w:r w:rsidR="00336D07" w:rsidRPr="00106B8E">
        <w:rPr>
          <w:rFonts w:ascii="Times New Roman" w:hAnsi="Times New Roman" w:cs="Times New Roman"/>
          <w:color w:val="000000" w:themeColor="text1"/>
          <w:sz w:val="24"/>
          <w:szCs w:val="24"/>
        </w:rPr>
        <w:t xml:space="preserve">, </w:t>
      </w:r>
      <w:r w:rsidRPr="00106B8E">
        <w:rPr>
          <w:rFonts w:ascii="Times New Roman" w:hAnsi="Times New Roman" w:cs="Times New Roman"/>
          <w:color w:val="000000" w:themeColor="text1"/>
          <w:sz w:val="24"/>
          <w:szCs w:val="24"/>
        </w:rPr>
        <w:t>CQA2/2/4/16.</w:t>
      </w:r>
    </w:p>
  </w:endnote>
  <w:endnote w:id="50">
    <w:p w14:paraId="6D481D35" w14:textId="65734BD6" w:rsidR="00006C6A" w:rsidRPr="00106B8E" w:rsidRDefault="00006C6A" w:rsidP="00807F09">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Hilary Mantel to C. B. Cox, 19</w:t>
      </w:r>
      <w:r w:rsidRPr="00106B8E">
        <w:rPr>
          <w:rFonts w:ascii="Times New Roman" w:hAnsi="Times New Roman" w:cs="Times New Roman"/>
          <w:color w:val="000000" w:themeColor="text1"/>
          <w:sz w:val="24"/>
          <w:szCs w:val="24"/>
          <w:vertAlign w:val="superscript"/>
        </w:rPr>
        <w:t>th</w:t>
      </w:r>
      <w:r w:rsidRPr="00106B8E">
        <w:rPr>
          <w:rFonts w:ascii="Times New Roman" w:hAnsi="Times New Roman" w:cs="Times New Roman"/>
          <w:color w:val="000000" w:themeColor="text1"/>
          <w:sz w:val="24"/>
          <w:szCs w:val="24"/>
        </w:rPr>
        <w:t xml:space="preserve"> December 1969</w:t>
      </w:r>
      <w:r w:rsidR="00336D07" w:rsidRPr="00106B8E">
        <w:rPr>
          <w:rFonts w:ascii="Times New Roman" w:hAnsi="Times New Roman" w:cs="Times New Roman"/>
          <w:color w:val="000000" w:themeColor="text1"/>
          <w:sz w:val="24"/>
          <w:szCs w:val="24"/>
        </w:rPr>
        <w:t xml:space="preserve">, </w:t>
      </w:r>
      <w:r w:rsidRPr="00106B8E">
        <w:rPr>
          <w:rFonts w:ascii="Times New Roman" w:hAnsi="Times New Roman" w:cs="Times New Roman"/>
          <w:color w:val="000000" w:themeColor="text1"/>
          <w:sz w:val="24"/>
          <w:szCs w:val="24"/>
        </w:rPr>
        <w:t>CQA2/2/4/128.</w:t>
      </w:r>
    </w:p>
  </w:endnote>
  <w:endnote w:id="51">
    <w:p w14:paraId="02957D75" w14:textId="763419C7" w:rsidR="00006C6A" w:rsidRPr="00106B8E" w:rsidRDefault="00006C6A" w:rsidP="00807F09">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C. B. Cox to Hilary Mantel, 22</w:t>
      </w:r>
      <w:r w:rsidRPr="00106B8E">
        <w:rPr>
          <w:rFonts w:ascii="Times New Roman" w:hAnsi="Times New Roman" w:cs="Times New Roman"/>
          <w:color w:val="000000" w:themeColor="text1"/>
          <w:sz w:val="24"/>
          <w:szCs w:val="24"/>
          <w:vertAlign w:val="superscript"/>
        </w:rPr>
        <w:t>nd</w:t>
      </w:r>
      <w:r w:rsidRPr="00106B8E">
        <w:rPr>
          <w:rFonts w:ascii="Times New Roman" w:hAnsi="Times New Roman" w:cs="Times New Roman"/>
          <w:color w:val="000000" w:themeColor="text1"/>
          <w:sz w:val="24"/>
          <w:szCs w:val="24"/>
        </w:rPr>
        <w:t xml:space="preserve"> December 1969</w:t>
      </w:r>
      <w:r w:rsidR="00336D07" w:rsidRPr="00106B8E">
        <w:rPr>
          <w:rFonts w:ascii="Times New Roman" w:hAnsi="Times New Roman" w:cs="Times New Roman"/>
          <w:color w:val="000000" w:themeColor="text1"/>
          <w:sz w:val="24"/>
          <w:szCs w:val="24"/>
        </w:rPr>
        <w:t xml:space="preserve">, </w:t>
      </w:r>
      <w:r w:rsidRPr="00106B8E">
        <w:rPr>
          <w:rFonts w:ascii="Times New Roman" w:hAnsi="Times New Roman" w:cs="Times New Roman"/>
          <w:color w:val="000000" w:themeColor="text1"/>
          <w:sz w:val="24"/>
          <w:szCs w:val="24"/>
        </w:rPr>
        <w:t>CQA2/2/4/127.</w:t>
      </w:r>
    </w:p>
  </w:endnote>
  <w:endnote w:id="52">
    <w:p w14:paraId="55C306AA" w14:textId="77777777" w:rsidR="00006C6A" w:rsidRPr="00106B8E" w:rsidRDefault="00006C6A" w:rsidP="00D356C7">
      <w:pPr>
        <w:pStyle w:val="EndnoteText"/>
        <w:jc w:val="both"/>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Brian Cox, ‘</w:t>
      </w:r>
      <w:r w:rsidRPr="00106B8E">
        <w:rPr>
          <w:rFonts w:ascii="Times New Roman" w:hAnsi="Times New Roman" w:cs="Times New Roman"/>
          <w:i/>
          <w:iCs/>
          <w:color w:val="000000" w:themeColor="text1"/>
          <w:sz w:val="24"/>
          <w:szCs w:val="24"/>
        </w:rPr>
        <w:t xml:space="preserve">Critical Quarterly </w:t>
      </w:r>
      <w:r w:rsidRPr="00106B8E">
        <w:rPr>
          <w:rFonts w:ascii="Times New Roman" w:hAnsi="Times New Roman" w:cs="Times New Roman"/>
          <w:color w:val="000000" w:themeColor="text1"/>
          <w:sz w:val="24"/>
          <w:szCs w:val="24"/>
        </w:rPr>
        <w:t xml:space="preserve">and Hull’, </w:t>
      </w:r>
      <w:r w:rsidRPr="00106B8E">
        <w:rPr>
          <w:rFonts w:ascii="Times New Roman" w:hAnsi="Times New Roman" w:cs="Times New Roman"/>
          <w:i/>
          <w:iCs/>
          <w:color w:val="000000" w:themeColor="text1"/>
          <w:sz w:val="24"/>
          <w:szCs w:val="24"/>
        </w:rPr>
        <w:t>CQ</w:t>
      </w:r>
      <w:r w:rsidRPr="00106B8E">
        <w:rPr>
          <w:rFonts w:ascii="Times New Roman" w:hAnsi="Times New Roman" w:cs="Times New Roman"/>
          <w:color w:val="000000" w:themeColor="text1"/>
          <w:sz w:val="24"/>
          <w:szCs w:val="24"/>
        </w:rPr>
        <w:t xml:space="preserve"> 50.1-2 (2008), pp. 1-4 (p. 3).  </w:t>
      </w:r>
    </w:p>
  </w:endnote>
  <w:endnote w:id="53">
    <w:p w14:paraId="35E380D9" w14:textId="0A79AA60" w:rsidR="00006C6A" w:rsidRPr="00106B8E" w:rsidRDefault="00006C6A" w:rsidP="00D356C7">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A. E. Dyson to C. B. Cox, 5</w:t>
      </w:r>
      <w:r w:rsidRPr="00106B8E">
        <w:rPr>
          <w:rFonts w:ascii="Times New Roman" w:hAnsi="Times New Roman" w:cs="Times New Roman"/>
          <w:color w:val="000000" w:themeColor="text1"/>
          <w:sz w:val="24"/>
          <w:szCs w:val="24"/>
          <w:vertAlign w:val="superscript"/>
        </w:rPr>
        <w:t>th</w:t>
      </w:r>
      <w:r w:rsidRPr="00106B8E">
        <w:rPr>
          <w:rFonts w:ascii="Times New Roman" w:hAnsi="Times New Roman" w:cs="Times New Roman"/>
          <w:color w:val="000000" w:themeColor="text1"/>
          <w:sz w:val="24"/>
          <w:szCs w:val="24"/>
        </w:rPr>
        <w:t xml:space="preserve"> October 1987</w:t>
      </w:r>
      <w:r w:rsidR="00336D07" w:rsidRPr="00106B8E">
        <w:rPr>
          <w:rFonts w:ascii="Times New Roman" w:hAnsi="Times New Roman" w:cs="Times New Roman"/>
          <w:color w:val="000000" w:themeColor="text1"/>
          <w:sz w:val="24"/>
          <w:szCs w:val="24"/>
        </w:rPr>
        <w:t xml:space="preserve">, </w:t>
      </w:r>
      <w:r w:rsidRPr="00106B8E">
        <w:rPr>
          <w:rFonts w:ascii="Times New Roman" w:hAnsi="Times New Roman" w:cs="Times New Roman"/>
          <w:color w:val="000000" w:themeColor="text1"/>
          <w:sz w:val="24"/>
          <w:szCs w:val="24"/>
        </w:rPr>
        <w:t>COX1/2/7/33.</w:t>
      </w:r>
    </w:p>
  </w:endnote>
  <w:endnote w:id="54">
    <w:p w14:paraId="73D2DD8B" w14:textId="0D8026A8" w:rsidR="00006C6A" w:rsidRPr="00106B8E" w:rsidRDefault="00006C6A" w:rsidP="00D356C7">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Williams, </w:t>
      </w:r>
      <w:r w:rsidR="007328CB" w:rsidRPr="00106B8E">
        <w:rPr>
          <w:rFonts w:ascii="Times New Roman" w:hAnsi="Times New Roman" w:cs="Times New Roman"/>
          <w:i/>
          <w:iCs/>
          <w:color w:val="000000" w:themeColor="text1"/>
          <w:sz w:val="24"/>
          <w:szCs w:val="24"/>
        </w:rPr>
        <w:t>Culture and Society</w:t>
      </w:r>
      <w:r w:rsidR="007328CB" w:rsidRPr="00106B8E">
        <w:rPr>
          <w:rFonts w:ascii="Times New Roman" w:hAnsi="Times New Roman" w:cs="Times New Roman"/>
          <w:color w:val="000000" w:themeColor="text1"/>
          <w:sz w:val="24"/>
          <w:szCs w:val="24"/>
        </w:rPr>
        <w:t xml:space="preserve">, </w:t>
      </w:r>
      <w:r w:rsidRPr="00106B8E">
        <w:rPr>
          <w:rFonts w:ascii="Times New Roman" w:hAnsi="Times New Roman" w:cs="Times New Roman"/>
          <w:color w:val="000000" w:themeColor="text1"/>
          <w:sz w:val="24"/>
          <w:szCs w:val="24"/>
        </w:rPr>
        <w:t>p. 433.</w:t>
      </w:r>
    </w:p>
  </w:endnote>
  <w:endnote w:id="55">
    <w:p w14:paraId="7B8A2018" w14:textId="53900769" w:rsidR="00006C6A" w:rsidRPr="00106B8E" w:rsidRDefault="00006C6A" w:rsidP="00D356C7">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Williams</w:t>
      </w:r>
      <w:r w:rsidR="007328CB" w:rsidRPr="00106B8E">
        <w:rPr>
          <w:rFonts w:ascii="Times New Roman" w:hAnsi="Times New Roman" w:cs="Times New Roman"/>
          <w:color w:val="000000" w:themeColor="text1"/>
          <w:sz w:val="24"/>
          <w:szCs w:val="24"/>
        </w:rPr>
        <w:t xml:space="preserve">, </w:t>
      </w:r>
      <w:r w:rsidR="007328CB" w:rsidRPr="00106B8E">
        <w:rPr>
          <w:rFonts w:ascii="Times New Roman" w:hAnsi="Times New Roman" w:cs="Times New Roman"/>
          <w:i/>
          <w:iCs/>
          <w:color w:val="000000" w:themeColor="text1"/>
          <w:sz w:val="24"/>
          <w:szCs w:val="24"/>
        </w:rPr>
        <w:t>Culture and Society</w:t>
      </w:r>
      <w:r w:rsidRPr="00106B8E">
        <w:rPr>
          <w:rFonts w:ascii="Times New Roman" w:hAnsi="Times New Roman" w:cs="Times New Roman"/>
          <w:color w:val="000000" w:themeColor="text1"/>
          <w:sz w:val="24"/>
          <w:szCs w:val="24"/>
        </w:rPr>
        <w:t>, p. 434.</w:t>
      </w:r>
    </w:p>
  </w:endnote>
  <w:endnote w:id="56">
    <w:p w14:paraId="7CFE29A2" w14:textId="0DEB1EE5" w:rsidR="00006C6A" w:rsidRPr="00106B8E" w:rsidRDefault="00006C6A" w:rsidP="00D356C7">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Atherton,</w:t>
      </w:r>
      <w:r w:rsidR="001F19CA" w:rsidRPr="00106B8E">
        <w:rPr>
          <w:rFonts w:ascii="Times New Roman" w:hAnsi="Times New Roman" w:cs="Times New Roman"/>
          <w:color w:val="000000" w:themeColor="text1"/>
          <w:sz w:val="24"/>
          <w:szCs w:val="24"/>
        </w:rPr>
        <w:t xml:space="preserve"> ‘Public Intellectuals and the Schoolteacher Audience’,</w:t>
      </w:r>
      <w:r w:rsidRPr="00106B8E">
        <w:rPr>
          <w:rFonts w:ascii="Times New Roman" w:hAnsi="Times New Roman" w:cs="Times New Roman"/>
          <w:color w:val="000000" w:themeColor="text1"/>
          <w:sz w:val="24"/>
          <w:szCs w:val="24"/>
        </w:rPr>
        <w:t xml:space="preserve"> p. 91.</w:t>
      </w:r>
    </w:p>
  </w:endnote>
  <w:endnote w:id="57">
    <w:p w14:paraId="3D9021DD" w14:textId="26321517" w:rsidR="00006C6A" w:rsidRPr="00106B8E" w:rsidRDefault="00006C6A" w:rsidP="00D356C7">
      <w:pPr>
        <w:pStyle w:val="EndnoteText"/>
        <w:rPr>
          <w:rFonts w:ascii="Times New Roman" w:hAnsi="Times New Roman" w:cs="Times New Roman"/>
          <w:color w:val="000000" w:themeColor="text1"/>
          <w:sz w:val="24"/>
          <w:szCs w:val="24"/>
        </w:rPr>
      </w:pPr>
      <w:r w:rsidRPr="00106B8E">
        <w:rPr>
          <w:rStyle w:val="EndnoteReference"/>
          <w:rFonts w:ascii="Times New Roman" w:hAnsi="Times New Roman" w:cs="Times New Roman"/>
          <w:color w:val="000000" w:themeColor="text1"/>
          <w:sz w:val="24"/>
          <w:szCs w:val="24"/>
        </w:rPr>
        <w:endnoteRef/>
      </w:r>
      <w:r w:rsidRPr="00106B8E">
        <w:rPr>
          <w:rFonts w:ascii="Times New Roman" w:hAnsi="Times New Roman" w:cs="Times New Roman"/>
          <w:color w:val="000000" w:themeColor="text1"/>
          <w:sz w:val="24"/>
          <w:szCs w:val="24"/>
        </w:rPr>
        <w:t xml:space="preserve"> Williams, </w:t>
      </w:r>
      <w:r w:rsidR="00C5214E" w:rsidRPr="00106B8E">
        <w:rPr>
          <w:rFonts w:ascii="Times New Roman" w:hAnsi="Times New Roman" w:cs="Times New Roman"/>
          <w:i/>
          <w:iCs/>
          <w:color w:val="000000" w:themeColor="text1"/>
          <w:sz w:val="24"/>
          <w:szCs w:val="24"/>
        </w:rPr>
        <w:t>Culture and Society</w:t>
      </w:r>
      <w:r w:rsidR="00C5214E" w:rsidRPr="00106B8E">
        <w:rPr>
          <w:rFonts w:ascii="Times New Roman" w:hAnsi="Times New Roman" w:cs="Times New Roman"/>
          <w:color w:val="000000" w:themeColor="text1"/>
          <w:sz w:val="24"/>
          <w:szCs w:val="24"/>
        </w:rPr>
        <w:t xml:space="preserve">, </w:t>
      </w:r>
      <w:r w:rsidRPr="00106B8E">
        <w:rPr>
          <w:rFonts w:ascii="Times New Roman" w:hAnsi="Times New Roman" w:cs="Times New Roman"/>
          <w:color w:val="000000" w:themeColor="text1"/>
          <w:sz w:val="24"/>
          <w:szCs w:val="24"/>
        </w:rPr>
        <w:t>pp. 396, 415.</w:t>
      </w:r>
    </w:p>
  </w:endnote>
  <w:endnote w:id="58">
    <w:p w14:paraId="5EB2411C" w14:textId="0AC6AAC9" w:rsidR="00C26ED9" w:rsidRPr="00106B8E" w:rsidRDefault="00C26ED9">
      <w:pPr>
        <w:pStyle w:val="EndnoteText"/>
        <w:rPr>
          <w:rFonts w:ascii="Times New Roman" w:hAnsi="Times New Roman" w:cs="Times New Roman"/>
          <w:color w:val="000000" w:themeColor="text1"/>
          <w:sz w:val="24"/>
          <w:szCs w:val="24"/>
        </w:rPr>
      </w:pPr>
      <w:r w:rsidRPr="00155AD7">
        <w:rPr>
          <w:rStyle w:val="EndnoteReference"/>
          <w:rFonts w:ascii="Times New Roman" w:hAnsi="Times New Roman" w:cs="Times New Roman"/>
          <w:color w:val="000000" w:themeColor="text1"/>
          <w:sz w:val="24"/>
          <w:szCs w:val="24"/>
          <w:highlight w:val="yellow"/>
        </w:rPr>
        <w:endnoteRef/>
      </w:r>
      <w:r w:rsidRPr="00155AD7">
        <w:rPr>
          <w:rFonts w:ascii="Times New Roman" w:hAnsi="Times New Roman" w:cs="Times New Roman"/>
          <w:color w:val="000000" w:themeColor="text1"/>
          <w:sz w:val="24"/>
          <w:szCs w:val="24"/>
          <w:highlight w:val="yellow"/>
        </w:rPr>
        <w:t xml:space="preserve"> </w:t>
      </w:r>
      <w:r w:rsidR="002326C5" w:rsidRPr="00155AD7">
        <w:rPr>
          <w:rFonts w:ascii="Times New Roman" w:hAnsi="Times New Roman" w:cs="Times New Roman"/>
          <w:color w:val="000000" w:themeColor="text1"/>
          <w:sz w:val="24"/>
          <w:szCs w:val="24"/>
          <w:highlight w:val="yellow"/>
        </w:rPr>
        <w:t>‘</w:t>
      </w:r>
      <w:r w:rsidR="00A94A67" w:rsidRPr="00155AD7">
        <w:rPr>
          <w:rFonts w:ascii="Times New Roman" w:hAnsi="Times New Roman" w:cs="Times New Roman"/>
          <w:color w:val="000000" w:themeColor="text1"/>
          <w:sz w:val="24"/>
          <w:szCs w:val="24"/>
          <w:highlight w:val="yellow"/>
        </w:rPr>
        <w:t>English: The Journal of the English Association</w:t>
      </w:r>
      <w:r w:rsidR="002326C5" w:rsidRPr="00155AD7">
        <w:rPr>
          <w:rFonts w:ascii="Times New Roman" w:hAnsi="Times New Roman" w:cs="Times New Roman"/>
          <w:color w:val="000000" w:themeColor="text1"/>
          <w:sz w:val="24"/>
          <w:szCs w:val="24"/>
          <w:highlight w:val="yellow"/>
        </w:rPr>
        <w:t>’</w:t>
      </w:r>
      <w:r w:rsidR="00A94A67" w:rsidRPr="00155AD7">
        <w:rPr>
          <w:rFonts w:ascii="Times New Roman" w:hAnsi="Times New Roman" w:cs="Times New Roman"/>
          <w:color w:val="000000" w:themeColor="text1"/>
          <w:sz w:val="24"/>
          <w:szCs w:val="24"/>
          <w:highlight w:val="yellow"/>
        </w:rPr>
        <w:t xml:space="preserve"> (2023) </w:t>
      </w:r>
      <w:r w:rsidRPr="00155AD7">
        <w:rPr>
          <w:rFonts w:ascii="Times New Roman" w:hAnsi="Times New Roman" w:cs="Times New Roman"/>
          <w:color w:val="000000" w:themeColor="text1"/>
          <w:sz w:val="24"/>
          <w:szCs w:val="24"/>
          <w:highlight w:val="yellow"/>
        </w:rPr>
        <w:t xml:space="preserve">&lt; </w:t>
      </w:r>
      <w:hyperlink r:id="rId1" w:history="1">
        <w:r w:rsidRPr="00155AD7">
          <w:rPr>
            <w:rStyle w:val="Hyperlink"/>
            <w:rFonts w:ascii="Times New Roman" w:hAnsi="Times New Roman" w:cs="Times New Roman"/>
            <w:color w:val="000000" w:themeColor="text1"/>
            <w:sz w:val="24"/>
            <w:szCs w:val="24"/>
            <w:highlight w:val="yellow"/>
            <w:u w:val="none"/>
          </w:rPr>
          <w:t>https://englishassociation.ac.uk/english/</w:t>
        </w:r>
      </w:hyperlink>
      <w:r w:rsidRPr="00155AD7">
        <w:rPr>
          <w:rFonts w:ascii="Times New Roman" w:hAnsi="Times New Roman" w:cs="Times New Roman"/>
          <w:color w:val="000000" w:themeColor="text1"/>
          <w:sz w:val="24"/>
          <w:szCs w:val="24"/>
          <w:highlight w:val="yellow"/>
        </w:rPr>
        <w:t>&gt;</w:t>
      </w:r>
      <w:r w:rsidR="007E07D6" w:rsidRPr="00155AD7">
        <w:rPr>
          <w:rFonts w:ascii="Times New Roman" w:hAnsi="Times New Roman" w:cs="Times New Roman"/>
          <w:color w:val="000000" w:themeColor="text1"/>
          <w:sz w:val="24"/>
          <w:szCs w:val="24"/>
          <w:highlight w:val="yellow"/>
        </w:rPr>
        <w:t xml:space="preserve"> [accessed 1</w:t>
      </w:r>
      <w:r w:rsidR="007E07D6" w:rsidRPr="00155AD7">
        <w:rPr>
          <w:rFonts w:ascii="Times New Roman" w:hAnsi="Times New Roman" w:cs="Times New Roman"/>
          <w:color w:val="000000" w:themeColor="text1"/>
          <w:sz w:val="24"/>
          <w:szCs w:val="24"/>
          <w:highlight w:val="yellow"/>
          <w:vertAlign w:val="superscript"/>
        </w:rPr>
        <w:t>st</w:t>
      </w:r>
      <w:r w:rsidR="007E07D6" w:rsidRPr="00155AD7">
        <w:rPr>
          <w:rFonts w:ascii="Times New Roman" w:hAnsi="Times New Roman" w:cs="Times New Roman"/>
          <w:color w:val="000000" w:themeColor="text1"/>
          <w:sz w:val="24"/>
          <w:szCs w:val="24"/>
          <w:highlight w:val="yellow"/>
        </w:rPr>
        <w:t xml:space="preserve"> October 2023]</w:t>
      </w:r>
      <w:r w:rsidR="000571D9" w:rsidRPr="00155AD7">
        <w:rPr>
          <w:rFonts w:ascii="Times New Roman" w:hAnsi="Times New Roman" w:cs="Times New Roman"/>
          <w:color w:val="000000" w:themeColor="text1"/>
          <w:sz w:val="24"/>
          <w:szCs w:val="24"/>
          <w:highlight w:val="yellow"/>
        </w:rPr>
        <w:t>.</w:t>
      </w:r>
    </w:p>
  </w:endnote>
  <w:endnote w:id="59">
    <w:p w14:paraId="18E2CAE6" w14:textId="77777777" w:rsidR="00805E7D" w:rsidRPr="00106B8E" w:rsidRDefault="00805E7D" w:rsidP="00805E7D">
      <w:pPr>
        <w:pStyle w:val="EndnoteText"/>
        <w:rPr>
          <w:rFonts w:ascii="Times New Roman" w:hAnsi="Times New Roman" w:cs="Times New Roman"/>
          <w:sz w:val="24"/>
          <w:szCs w:val="24"/>
        </w:rPr>
      </w:pPr>
      <w:r w:rsidRPr="00106B8E">
        <w:rPr>
          <w:rStyle w:val="EndnoteReference"/>
          <w:rFonts w:ascii="Times New Roman" w:hAnsi="Times New Roman" w:cs="Times New Roman"/>
          <w:sz w:val="24"/>
          <w:szCs w:val="24"/>
        </w:rPr>
        <w:endnoteRef/>
      </w:r>
      <w:r w:rsidRPr="00106B8E">
        <w:rPr>
          <w:rFonts w:ascii="Times New Roman" w:hAnsi="Times New Roman" w:cs="Times New Roman"/>
          <w:sz w:val="24"/>
          <w:szCs w:val="24"/>
        </w:rPr>
        <w:t xml:space="preserve"> Cox, ‘</w:t>
      </w:r>
      <w:r w:rsidRPr="00106B8E">
        <w:rPr>
          <w:rFonts w:ascii="Times New Roman" w:hAnsi="Times New Roman" w:cs="Times New Roman"/>
          <w:i/>
          <w:iCs/>
          <w:sz w:val="24"/>
          <w:szCs w:val="24"/>
        </w:rPr>
        <w:t xml:space="preserve">Critical Quarterly </w:t>
      </w:r>
      <w:r w:rsidRPr="00106B8E">
        <w:rPr>
          <w:rFonts w:ascii="Times New Roman" w:hAnsi="Times New Roman" w:cs="Times New Roman"/>
          <w:sz w:val="24"/>
          <w:szCs w:val="24"/>
        </w:rPr>
        <w:t>and Hull’, p. 2.</w:t>
      </w:r>
    </w:p>
  </w:endnote>
  <w:endnote w:id="60">
    <w:p w14:paraId="4F8E9B57" w14:textId="77777777" w:rsidR="00805E7D" w:rsidRPr="00106B8E" w:rsidRDefault="00805E7D" w:rsidP="00805E7D">
      <w:pPr>
        <w:pStyle w:val="EndnoteText"/>
        <w:rPr>
          <w:rFonts w:ascii="Times New Roman" w:hAnsi="Times New Roman" w:cs="Times New Roman"/>
        </w:rPr>
      </w:pPr>
      <w:r w:rsidRPr="00106B8E">
        <w:rPr>
          <w:rStyle w:val="EndnoteReference"/>
          <w:rFonts w:ascii="Times New Roman" w:hAnsi="Times New Roman" w:cs="Times New Roman"/>
          <w:sz w:val="24"/>
          <w:szCs w:val="24"/>
        </w:rPr>
        <w:endnoteRef/>
      </w:r>
      <w:r w:rsidRPr="00106B8E">
        <w:rPr>
          <w:rFonts w:ascii="Times New Roman" w:hAnsi="Times New Roman" w:cs="Times New Roman"/>
          <w:sz w:val="24"/>
          <w:szCs w:val="24"/>
        </w:rPr>
        <w:t xml:space="preserve"> Cox, ‘</w:t>
      </w:r>
      <w:r w:rsidRPr="00106B8E">
        <w:rPr>
          <w:rFonts w:ascii="Times New Roman" w:hAnsi="Times New Roman" w:cs="Times New Roman"/>
          <w:i/>
          <w:iCs/>
          <w:sz w:val="24"/>
          <w:szCs w:val="24"/>
        </w:rPr>
        <w:t xml:space="preserve">Critical Quarterly </w:t>
      </w:r>
      <w:r w:rsidRPr="00106B8E">
        <w:rPr>
          <w:rFonts w:ascii="Times New Roman" w:hAnsi="Times New Roman" w:cs="Times New Roman"/>
          <w:sz w:val="24"/>
          <w:szCs w:val="24"/>
        </w:rPr>
        <w:t>and Hull’, p. 2.</w:t>
      </w:r>
    </w:p>
  </w:endnote>
  <w:endnote w:id="61">
    <w:p w14:paraId="35BB90CD" w14:textId="09B06719" w:rsidR="00614B25" w:rsidRPr="00336D07" w:rsidRDefault="00A81419" w:rsidP="00336D07">
      <w:pPr>
        <w:pStyle w:val="EndnoteText"/>
        <w:rPr>
          <w:rFonts w:ascii="Times New Roman" w:hAnsi="Times New Roman" w:cs="Times New Roman"/>
          <w:color w:val="000000" w:themeColor="text1"/>
          <w:sz w:val="24"/>
          <w:szCs w:val="24"/>
        </w:rPr>
      </w:pPr>
      <w:r w:rsidRPr="00155AD7">
        <w:rPr>
          <w:rStyle w:val="EndnoteReference"/>
          <w:rFonts w:ascii="Times New Roman" w:hAnsi="Times New Roman" w:cs="Times New Roman"/>
          <w:color w:val="000000" w:themeColor="text1"/>
          <w:sz w:val="24"/>
          <w:szCs w:val="24"/>
          <w:highlight w:val="yellow"/>
        </w:rPr>
        <w:endnoteRef/>
      </w:r>
      <w:r w:rsidRPr="00155AD7">
        <w:rPr>
          <w:rFonts w:ascii="Times New Roman" w:hAnsi="Times New Roman" w:cs="Times New Roman"/>
          <w:color w:val="000000" w:themeColor="text1"/>
          <w:sz w:val="24"/>
          <w:szCs w:val="24"/>
          <w:highlight w:val="yellow"/>
        </w:rPr>
        <w:t xml:space="preserve"> </w:t>
      </w:r>
      <w:r w:rsidR="002326C5" w:rsidRPr="00155AD7">
        <w:rPr>
          <w:rFonts w:ascii="Times New Roman" w:hAnsi="Times New Roman" w:cs="Times New Roman"/>
          <w:color w:val="000000" w:themeColor="text1"/>
          <w:sz w:val="24"/>
          <w:szCs w:val="24"/>
          <w:highlight w:val="yellow"/>
        </w:rPr>
        <w:t xml:space="preserve">Emma Duncan, </w:t>
      </w:r>
      <w:r w:rsidR="0035075C" w:rsidRPr="00155AD7">
        <w:rPr>
          <w:rFonts w:ascii="Times New Roman" w:hAnsi="Times New Roman" w:cs="Times New Roman"/>
          <w:color w:val="000000" w:themeColor="text1"/>
          <w:sz w:val="24"/>
          <w:szCs w:val="24"/>
          <w:highlight w:val="yellow"/>
        </w:rPr>
        <w:t>‘We should cheer decline of humanities degrees’ (15</w:t>
      </w:r>
      <w:r w:rsidR="0035075C" w:rsidRPr="00155AD7">
        <w:rPr>
          <w:rFonts w:ascii="Times New Roman" w:hAnsi="Times New Roman" w:cs="Times New Roman"/>
          <w:color w:val="000000" w:themeColor="text1"/>
          <w:sz w:val="24"/>
          <w:szCs w:val="24"/>
          <w:highlight w:val="yellow"/>
          <w:vertAlign w:val="superscript"/>
        </w:rPr>
        <w:t>th</w:t>
      </w:r>
      <w:r w:rsidR="0035075C" w:rsidRPr="00155AD7">
        <w:rPr>
          <w:rFonts w:ascii="Times New Roman" w:hAnsi="Times New Roman" w:cs="Times New Roman"/>
          <w:color w:val="000000" w:themeColor="text1"/>
          <w:sz w:val="24"/>
          <w:szCs w:val="24"/>
          <w:highlight w:val="yellow"/>
        </w:rPr>
        <w:t xml:space="preserve"> June 2023) </w:t>
      </w:r>
      <w:r w:rsidRPr="00155AD7">
        <w:rPr>
          <w:rFonts w:ascii="Times New Roman" w:hAnsi="Times New Roman" w:cs="Times New Roman"/>
          <w:color w:val="000000" w:themeColor="text1"/>
          <w:sz w:val="24"/>
          <w:szCs w:val="24"/>
          <w:highlight w:val="yellow"/>
        </w:rPr>
        <w:t>&lt;</w:t>
      </w:r>
      <w:hyperlink r:id="rId2" w:history="1">
        <w:r w:rsidRPr="00155AD7">
          <w:rPr>
            <w:rStyle w:val="Hyperlink"/>
            <w:rFonts w:ascii="Times New Roman" w:hAnsi="Times New Roman" w:cs="Times New Roman"/>
            <w:color w:val="000000" w:themeColor="text1"/>
            <w:sz w:val="24"/>
            <w:szCs w:val="24"/>
            <w:highlight w:val="yellow"/>
            <w:u w:val="none"/>
          </w:rPr>
          <w:t>https://www.thetimes.co.uk/article/we-should-cheer-decline-of-humanities-degrees-5pp6ksgmz</w:t>
        </w:r>
      </w:hyperlink>
      <w:r w:rsidRPr="00155AD7">
        <w:rPr>
          <w:rFonts w:ascii="Times New Roman" w:hAnsi="Times New Roman" w:cs="Times New Roman"/>
          <w:color w:val="000000" w:themeColor="text1"/>
          <w:sz w:val="24"/>
          <w:szCs w:val="24"/>
          <w:highlight w:val="yellow"/>
        </w:rPr>
        <w:t xml:space="preserve">&gt; [accessed </w:t>
      </w:r>
      <w:r w:rsidR="007E07D6" w:rsidRPr="00155AD7">
        <w:rPr>
          <w:rFonts w:ascii="Times New Roman" w:hAnsi="Times New Roman" w:cs="Times New Roman"/>
          <w:color w:val="000000" w:themeColor="text1"/>
          <w:sz w:val="24"/>
          <w:szCs w:val="24"/>
          <w:highlight w:val="yellow"/>
        </w:rPr>
        <w:t>1</w:t>
      </w:r>
      <w:r w:rsidR="007E07D6" w:rsidRPr="00155AD7">
        <w:rPr>
          <w:rFonts w:ascii="Times New Roman" w:hAnsi="Times New Roman" w:cs="Times New Roman"/>
          <w:color w:val="000000" w:themeColor="text1"/>
          <w:sz w:val="24"/>
          <w:szCs w:val="24"/>
          <w:highlight w:val="yellow"/>
          <w:vertAlign w:val="superscript"/>
        </w:rPr>
        <w:t>st</w:t>
      </w:r>
      <w:r w:rsidR="007E07D6" w:rsidRPr="00155AD7">
        <w:rPr>
          <w:rFonts w:ascii="Times New Roman" w:hAnsi="Times New Roman" w:cs="Times New Roman"/>
          <w:color w:val="000000" w:themeColor="text1"/>
          <w:sz w:val="24"/>
          <w:szCs w:val="24"/>
          <w:highlight w:val="yellow"/>
        </w:rPr>
        <w:t xml:space="preserve"> October 2023]</w:t>
      </w:r>
      <w:r w:rsidR="000571D9" w:rsidRPr="00155AD7">
        <w:rPr>
          <w:rFonts w:ascii="Times New Roman" w:hAnsi="Times New Roman" w:cs="Times New Roman"/>
          <w:color w:val="000000" w:themeColor="text1"/>
          <w:sz w:val="24"/>
          <w:szCs w:val="24"/>
          <w:highlight w:val="yellow"/>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471867"/>
      <w:docPartObj>
        <w:docPartGallery w:val="Page Numbers (Bottom of Page)"/>
        <w:docPartUnique/>
      </w:docPartObj>
    </w:sdtPr>
    <w:sdtEndPr>
      <w:rPr>
        <w:noProof/>
      </w:rPr>
    </w:sdtEndPr>
    <w:sdtContent>
      <w:p w14:paraId="162638ED" w14:textId="09BFEE55" w:rsidR="001B7E78" w:rsidRDefault="001B7E78">
        <w:pPr>
          <w:pStyle w:val="Footer"/>
          <w:jc w:val="right"/>
        </w:pPr>
        <w:r w:rsidRPr="001B7E78">
          <w:rPr>
            <w:rFonts w:ascii="Times New Roman" w:hAnsi="Times New Roman" w:cs="Times New Roman"/>
          </w:rPr>
          <w:fldChar w:fldCharType="begin"/>
        </w:r>
        <w:r w:rsidRPr="001B7E78">
          <w:rPr>
            <w:rFonts w:ascii="Times New Roman" w:hAnsi="Times New Roman" w:cs="Times New Roman"/>
          </w:rPr>
          <w:instrText xml:space="preserve"> PAGE   \* MERGEFORMAT </w:instrText>
        </w:r>
        <w:r w:rsidRPr="001B7E78">
          <w:rPr>
            <w:rFonts w:ascii="Times New Roman" w:hAnsi="Times New Roman" w:cs="Times New Roman"/>
          </w:rPr>
          <w:fldChar w:fldCharType="separate"/>
        </w:r>
        <w:r w:rsidRPr="001B7E78">
          <w:rPr>
            <w:rFonts w:ascii="Times New Roman" w:hAnsi="Times New Roman" w:cs="Times New Roman"/>
            <w:noProof/>
          </w:rPr>
          <w:t>2</w:t>
        </w:r>
        <w:r w:rsidRPr="001B7E78">
          <w:rPr>
            <w:rFonts w:ascii="Times New Roman" w:hAnsi="Times New Roman" w:cs="Times New Roman"/>
            <w:noProof/>
          </w:rPr>
          <w:fldChar w:fldCharType="end"/>
        </w:r>
      </w:p>
    </w:sdtContent>
  </w:sdt>
  <w:p w14:paraId="3F5C5574" w14:textId="77777777" w:rsidR="001B7E78" w:rsidRDefault="001B7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1EC7" w14:textId="77777777" w:rsidR="00A22523" w:rsidRDefault="00A22523" w:rsidP="00586F0E">
      <w:pPr>
        <w:spacing w:after="0" w:line="240" w:lineRule="auto"/>
      </w:pPr>
      <w:r>
        <w:separator/>
      </w:r>
    </w:p>
  </w:footnote>
  <w:footnote w:type="continuationSeparator" w:id="0">
    <w:p w14:paraId="2C9A59A4" w14:textId="77777777" w:rsidR="00A22523" w:rsidRDefault="00A22523" w:rsidP="00586F0E">
      <w:pPr>
        <w:spacing w:after="0" w:line="240" w:lineRule="auto"/>
      </w:pPr>
      <w:r>
        <w:continuationSeparator/>
      </w:r>
    </w:p>
  </w:footnote>
  <w:footnote w:type="continuationNotice" w:id="1">
    <w:p w14:paraId="663B4F5E" w14:textId="77777777" w:rsidR="00A22523" w:rsidRDefault="00A22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9505" w14:textId="45A7A3A1" w:rsidR="00586F0E" w:rsidRPr="00E2352F" w:rsidRDefault="00E2352F">
    <w:pPr>
      <w:pStyle w:val="Header"/>
      <w:rPr>
        <w:rFonts w:ascii="Times New Roman" w:hAnsi="Times New Roman" w:cs="Times New Roman"/>
      </w:rPr>
    </w:pPr>
    <w:r>
      <w:rPr>
        <w:rFonts w:ascii="Times New Roman" w:hAnsi="Times New Roman" w:cs="Times New Roman"/>
      </w:rPr>
      <w:tab/>
    </w:r>
    <w:r w:rsidR="00504DDB">
      <w:rPr>
        <w:rFonts w:ascii="Times New Roman" w:hAnsi="Times New Roman" w:cs="Times New Roman"/>
      </w:rPr>
      <w:t>6823</w:t>
    </w:r>
    <w:r w:rsidR="000035E0">
      <w:rPr>
        <w:rFonts w:ascii="Times New Roman" w:hAnsi="Times New Roman" w:cs="Times New Roman"/>
      </w:rPr>
      <w:t xml:space="preserve"> </w:t>
    </w:r>
    <w:r w:rsidR="00586F0E" w:rsidRPr="00E2352F">
      <w:rPr>
        <w:rFonts w:ascii="Times New Roman" w:hAnsi="Times New Roman" w:cs="Times New Roman"/>
      </w:rPr>
      <w:t>words</w:t>
    </w:r>
    <w:r>
      <w:rPr>
        <w:rFonts w:ascii="Times New Roman" w:hAnsi="Times New Roman" w:cs="Times New Roman"/>
      </w:rPr>
      <w:tab/>
    </w:r>
    <w:r w:rsidR="00470ECA">
      <w:rPr>
        <w:rFonts w:ascii="Times New Roman" w:hAnsi="Times New Roman" w:cs="Times New Roman"/>
      </w:rPr>
      <w:t>REVISED 22/08/2023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23855"/>
    <w:multiLevelType w:val="hybridMultilevel"/>
    <w:tmpl w:val="2FCE6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84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01"/>
    <w:rsid w:val="00000538"/>
    <w:rsid w:val="000035E0"/>
    <w:rsid w:val="00004826"/>
    <w:rsid w:val="00006C6A"/>
    <w:rsid w:val="00007158"/>
    <w:rsid w:val="000144CB"/>
    <w:rsid w:val="00020559"/>
    <w:rsid w:val="00020F1C"/>
    <w:rsid w:val="00025725"/>
    <w:rsid w:val="00027AFB"/>
    <w:rsid w:val="0004072E"/>
    <w:rsid w:val="0004172A"/>
    <w:rsid w:val="00041D5B"/>
    <w:rsid w:val="000436A0"/>
    <w:rsid w:val="000458C3"/>
    <w:rsid w:val="00046230"/>
    <w:rsid w:val="00052B82"/>
    <w:rsid w:val="00053D21"/>
    <w:rsid w:val="000571D9"/>
    <w:rsid w:val="00064FDB"/>
    <w:rsid w:val="00065D12"/>
    <w:rsid w:val="00067884"/>
    <w:rsid w:val="00070AD4"/>
    <w:rsid w:val="0007153C"/>
    <w:rsid w:val="00082E51"/>
    <w:rsid w:val="00084A01"/>
    <w:rsid w:val="00091898"/>
    <w:rsid w:val="00093D80"/>
    <w:rsid w:val="00095F03"/>
    <w:rsid w:val="000A0239"/>
    <w:rsid w:val="000A2B0E"/>
    <w:rsid w:val="000A4001"/>
    <w:rsid w:val="000A5AC7"/>
    <w:rsid w:val="000B3E3E"/>
    <w:rsid w:val="000B7CB5"/>
    <w:rsid w:val="000C02C9"/>
    <w:rsid w:val="000C3C8C"/>
    <w:rsid w:val="000C5C0D"/>
    <w:rsid w:val="000D2FB3"/>
    <w:rsid w:val="000E04F0"/>
    <w:rsid w:val="000E3DE1"/>
    <w:rsid w:val="000E424D"/>
    <w:rsid w:val="000E5D0F"/>
    <w:rsid w:val="000E5E10"/>
    <w:rsid w:val="000F03F4"/>
    <w:rsid w:val="000F3C04"/>
    <w:rsid w:val="000F44FD"/>
    <w:rsid w:val="001012B3"/>
    <w:rsid w:val="00102013"/>
    <w:rsid w:val="001055FB"/>
    <w:rsid w:val="00106B8E"/>
    <w:rsid w:val="00114F6C"/>
    <w:rsid w:val="00115E1F"/>
    <w:rsid w:val="001264FA"/>
    <w:rsid w:val="001278C9"/>
    <w:rsid w:val="0013207C"/>
    <w:rsid w:val="001320AF"/>
    <w:rsid w:val="001347F7"/>
    <w:rsid w:val="001373AC"/>
    <w:rsid w:val="001405F6"/>
    <w:rsid w:val="001433F2"/>
    <w:rsid w:val="00145C94"/>
    <w:rsid w:val="00151420"/>
    <w:rsid w:val="001515F1"/>
    <w:rsid w:val="00154835"/>
    <w:rsid w:val="00155AD7"/>
    <w:rsid w:val="00155F5D"/>
    <w:rsid w:val="0016184D"/>
    <w:rsid w:val="00162318"/>
    <w:rsid w:val="001641C4"/>
    <w:rsid w:val="0016520E"/>
    <w:rsid w:val="0016703E"/>
    <w:rsid w:val="00170A80"/>
    <w:rsid w:val="00174E7D"/>
    <w:rsid w:val="001829E9"/>
    <w:rsid w:val="00184D6A"/>
    <w:rsid w:val="00186608"/>
    <w:rsid w:val="00193EA3"/>
    <w:rsid w:val="00194E60"/>
    <w:rsid w:val="00195BC5"/>
    <w:rsid w:val="00197778"/>
    <w:rsid w:val="001A6AAE"/>
    <w:rsid w:val="001B1EC5"/>
    <w:rsid w:val="001B7E78"/>
    <w:rsid w:val="001C4E67"/>
    <w:rsid w:val="001C6B59"/>
    <w:rsid w:val="001C7007"/>
    <w:rsid w:val="001D0782"/>
    <w:rsid w:val="001D0AE6"/>
    <w:rsid w:val="001D0DA5"/>
    <w:rsid w:val="001D4CCC"/>
    <w:rsid w:val="001E629B"/>
    <w:rsid w:val="001F038C"/>
    <w:rsid w:val="001F1605"/>
    <w:rsid w:val="001F19CA"/>
    <w:rsid w:val="00210313"/>
    <w:rsid w:val="002120B6"/>
    <w:rsid w:val="0021215E"/>
    <w:rsid w:val="002131AE"/>
    <w:rsid w:val="00216BCB"/>
    <w:rsid w:val="0021756C"/>
    <w:rsid w:val="002179AF"/>
    <w:rsid w:val="00221E37"/>
    <w:rsid w:val="00222C52"/>
    <w:rsid w:val="002258BD"/>
    <w:rsid w:val="0023091D"/>
    <w:rsid w:val="0023233B"/>
    <w:rsid w:val="002326C5"/>
    <w:rsid w:val="00253412"/>
    <w:rsid w:val="00253A9F"/>
    <w:rsid w:val="0025432F"/>
    <w:rsid w:val="00256E50"/>
    <w:rsid w:val="00256F19"/>
    <w:rsid w:val="00257249"/>
    <w:rsid w:val="002675E5"/>
    <w:rsid w:val="002835FD"/>
    <w:rsid w:val="00285A7D"/>
    <w:rsid w:val="002864DF"/>
    <w:rsid w:val="00287E94"/>
    <w:rsid w:val="0029056E"/>
    <w:rsid w:val="002918C3"/>
    <w:rsid w:val="002947D6"/>
    <w:rsid w:val="00294A18"/>
    <w:rsid w:val="002953BC"/>
    <w:rsid w:val="00297AB2"/>
    <w:rsid w:val="002A0033"/>
    <w:rsid w:val="002A1D44"/>
    <w:rsid w:val="002A48F0"/>
    <w:rsid w:val="002A5236"/>
    <w:rsid w:val="002A5CA0"/>
    <w:rsid w:val="002B01ED"/>
    <w:rsid w:val="002B1095"/>
    <w:rsid w:val="002B1E3B"/>
    <w:rsid w:val="002B2D97"/>
    <w:rsid w:val="002B7B09"/>
    <w:rsid w:val="002C3392"/>
    <w:rsid w:val="002C3809"/>
    <w:rsid w:val="002C3C14"/>
    <w:rsid w:val="002C4458"/>
    <w:rsid w:val="002C652C"/>
    <w:rsid w:val="002D15CD"/>
    <w:rsid w:val="002D532B"/>
    <w:rsid w:val="002E7D88"/>
    <w:rsid w:val="002F6D49"/>
    <w:rsid w:val="003032B6"/>
    <w:rsid w:val="003038FA"/>
    <w:rsid w:val="00304228"/>
    <w:rsid w:val="00304687"/>
    <w:rsid w:val="00305DBB"/>
    <w:rsid w:val="00306CD6"/>
    <w:rsid w:val="00310325"/>
    <w:rsid w:val="003107A1"/>
    <w:rsid w:val="00310CA0"/>
    <w:rsid w:val="00310EFD"/>
    <w:rsid w:val="003117E9"/>
    <w:rsid w:val="0031573F"/>
    <w:rsid w:val="00320CE2"/>
    <w:rsid w:val="00324080"/>
    <w:rsid w:val="00326C89"/>
    <w:rsid w:val="00327531"/>
    <w:rsid w:val="00330110"/>
    <w:rsid w:val="00336D07"/>
    <w:rsid w:val="00341136"/>
    <w:rsid w:val="0034262E"/>
    <w:rsid w:val="00344886"/>
    <w:rsid w:val="00344AE9"/>
    <w:rsid w:val="0035075C"/>
    <w:rsid w:val="00350764"/>
    <w:rsid w:val="00357856"/>
    <w:rsid w:val="00361D66"/>
    <w:rsid w:val="00370DD6"/>
    <w:rsid w:val="003738B3"/>
    <w:rsid w:val="00376E4D"/>
    <w:rsid w:val="00377A37"/>
    <w:rsid w:val="00377B1E"/>
    <w:rsid w:val="00377B61"/>
    <w:rsid w:val="003803F6"/>
    <w:rsid w:val="003814BE"/>
    <w:rsid w:val="00383782"/>
    <w:rsid w:val="00383E22"/>
    <w:rsid w:val="00390035"/>
    <w:rsid w:val="0039286A"/>
    <w:rsid w:val="00395048"/>
    <w:rsid w:val="00396FBC"/>
    <w:rsid w:val="003A05C0"/>
    <w:rsid w:val="003A5878"/>
    <w:rsid w:val="003A7A39"/>
    <w:rsid w:val="003B1BAC"/>
    <w:rsid w:val="003B33C3"/>
    <w:rsid w:val="003B648A"/>
    <w:rsid w:val="003C35C4"/>
    <w:rsid w:val="003C6536"/>
    <w:rsid w:val="003C7F40"/>
    <w:rsid w:val="003D0D9B"/>
    <w:rsid w:val="003D257A"/>
    <w:rsid w:val="003D2785"/>
    <w:rsid w:val="003D585E"/>
    <w:rsid w:val="003E4CB6"/>
    <w:rsid w:val="003E53AE"/>
    <w:rsid w:val="003E5F1F"/>
    <w:rsid w:val="003F0900"/>
    <w:rsid w:val="003F0F91"/>
    <w:rsid w:val="003F3BF0"/>
    <w:rsid w:val="003F3D5D"/>
    <w:rsid w:val="003F6E1E"/>
    <w:rsid w:val="00403501"/>
    <w:rsid w:val="00411281"/>
    <w:rsid w:val="00411F6B"/>
    <w:rsid w:val="0041567A"/>
    <w:rsid w:val="00416B0D"/>
    <w:rsid w:val="00433CF4"/>
    <w:rsid w:val="00436775"/>
    <w:rsid w:val="00440F78"/>
    <w:rsid w:val="004420E5"/>
    <w:rsid w:val="004517FD"/>
    <w:rsid w:val="004552FF"/>
    <w:rsid w:val="004647B2"/>
    <w:rsid w:val="00466403"/>
    <w:rsid w:val="00467966"/>
    <w:rsid w:val="00467AD5"/>
    <w:rsid w:val="00470ECA"/>
    <w:rsid w:val="0047334B"/>
    <w:rsid w:val="00476A4D"/>
    <w:rsid w:val="00476A91"/>
    <w:rsid w:val="004820BD"/>
    <w:rsid w:val="00482920"/>
    <w:rsid w:val="0048335E"/>
    <w:rsid w:val="00490B4E"/>
    <w:rsid w:val="00492AA5"/>
    <w:rsid w:val="00497C1E"/>
    <w:rsid w:val="004A1136"/>
    <w:rsid w:val="004A311E"/>
    <w:rsid w:val="004A3E67"/>
    <w:rsid w:val="004A4271"/>
    <w:rsid w:val="004B0F04"/>
    <w:rsid w:val="004B1D24"/>
    <w:rsid w:val="004B3F37"/>
    <w:rsid w:val="004B42A1"/>
    <w:rsid w:val="004B5EDC"/>
    <w:rsid w:val="004C1001"/>
    <w:rsid w:val="004C3ADD"/>
    <w:rsid w:val="004C4114"/>
    <w:rsid w:val="004C45BB"/>
    <w:rsid w:val="004C6ED7"/>
    <w:rsid w:val="004D1DFA"/>
    <w:rsid w:val="004D2A02"/>
    <w:rsid w:val="004D587F"/>
    <w:rsid w:val="004D73D4"/>
    <w:rsid w:val="004E26DD"/>
    <w:rsid w:val="004F38F4"/>
    <w:rsid w:val="004F4E09"/>
    <w:rsid w:val="004F4E72"/>
    <w:rsid w:val="004F59CA"/>
    <w:rsid w:val="004F5C18"/>
    <w:rsid w:val="004F73C8"/>
    <w:rsid w:val="00503FD3"/>
    <w:rsid w:val="00504DDB"/>
    <w:rsid w:val="00510DE1"/>
    <w:rsid w:val="00512E9C"/>
    <w:rsid w:val="00514ABE"/>
    <w:rsid w:val="00516E9B"/>
    <w:rsid w:val="00517A75"/>
    <w:rsid w:val="0052085C"/>
    <w:rsid w:val="00526EFD"/>
    <w:rsid w:val="00536865"/>
    <w:rsid w:val="00540028"/>
    <w:rsid w:val="00544093"/>
    <w:rsid w:val="00545873"/>
    <w:rsid w:val="00546110"/>
    <w:rsid w:val="00573B19"/>
    <w:rsid w:val="005768CD"/>
    <w:rsid w:val="005772A6"/>
    <w:rsid w:val="005846C1"/>
    <w:rsid w:val="00586F0E"/>
    <w:rsid w:val="00587B39"/>
    <w:rsid w:val="0059057F"/>
    <w:rsid w:val="00590D16"/>
    <w:rsid w:val="005958EC"/>
    <w:rsid w:val="005A2AF8"/>
    <w:rsid w:val="005A4532"/>
    <w:rsid w:val="005A6971"/>
    <w:rsid w:val="005A6A1E"/>
    <w:rsid w:val="005B34E8"/>
    <w:rsid w:val="005B3BFB"/>
    <w:rsid w:val="005B6A52"/>
    <w:rsid w:val="005C178B"/>
    <w:rsid w:val="005C1A2E"/>
    <w:rsid w:val="005C35C0"/>
    <w:rsid w:val="005C45ED"/>
    <w:rsid w:val="005E165A"/>
    <w:rsid w:val="005E3E7F"/>
    <w:rsid w:val="005E4955"/>
    <w:rsid w:val="005E72E5"/>
    <w:rsid w:val="005F06B1"/>
    <w:rsid w:val="005F27EE"/>
    <w:rsid w:val="00605B12"/>
    <w:rsid w:val="0061172B"/>
    <w:rsid w:val="00613B34"/>
    <w:rsid w:val="00614B25"/>
    <w:rsid w:val="00615F43"/>
    <w:rsid w:val="006168C3"/>
    <w:rsid w:val="00622686"/>
    <w:rsid w:val="00622B4E"/>
    <w:rsid w:val="00623186"/>
    <w:rsid w:val="006246B1"/>
    <w:rsid w:val="006256DC"/>
    <w:rsid w:val="00625B77"/>
    <w:rsid w:val="00626212"/>
    <w:rsid w:val="006262D7"/>
    <w:rsid w:val="0063605E"/>
    <w:rsid w:val="00640E1C"/>
    <w:rsid w:val="00641D39"/>
    <w:rsid w:val="00644FDB"/>
    <w:rsid w:val="00646114"/>
    <w:rsid w:val="006470AF"/>
    <w:rsid w:val="00652685"/>
    <w:rsid w:val="00656241"/>
    <w:rsid w:val="00661035"/>
    <w:rsid w:val="0066119E"/>
    <w:rsid w:val="00661DFE"/>
    <w:rsid w:val="00670685"/>
    <w:rsid w:val="00671A0F"/>
    <w:rsid w:val="00672D9E"/>
    <w:rsid w:val="00675492"/>
    <w:rsid w:val="006758DE"/>
    <w:rsid w:val="0067777C"/>
    <w:rsid w:val="0068117B"/>
    <w:rsid w:val="0068271C"/>
    <w:rsid w:val="006831CB"/>
    <w:rsid w:val="00683D1D"/>
    <w:rsid w:val="006853CF"/>
    <w:rsid w:val="006920F6"/>
    <w:rsid w:val="006952C3"/>
    <w:rsid w:val="006960C8"/>
    <w:rsid w:val="0069619B"/>
    <w:rsid w:val="006970E8"/>
    <w:rsid w:val="006A0130"/>
    <w:rsid w:val="006A057E"/>
    <w:rsid w:val="006A122D"/>
    <w:rsid w:val="006A586D"/>
    <w:rsid w:val="006A6A42"/>
    <w:rsid w:val="006A78C4"/>
    <w:rsid w:val="006B26A9"/>
    <w:rsid w:val="006B44E8"/>
    <w:rsid w:val="006C173D"/>
    <w:rsid w:val="006C2732"/>
    <w:rsid w:val="006C5532"/>
    <w:rsid w:val="006D07D3"/>
    <w:rsid w:val="006D181C"/>
    <w:rsid w:val="006D183A"/>
    <w:rsid w:val="006D55A6"/>
    <w:rsid w:val="006E00F9"/>
    <w:rsid w:val="006E18EE"/>
    <w:rsid w:val="006E5DB6"/>
    <w:rsid w:val="006E749F"/>
    <w:rsid w:val="006F1EEE"/>
    <w:rsid w:val="006F76EB"/>
    <w:rsid w:val="007013E3"/>
    <w:rsid w:val="0070412B"/>
    <w:rsid w:val="00705387"/>
    <w:rsid w:val="0071274C"/>
    <w:rsid w:val="007206EA"/>
    <w:rsid w:val="00730D04"/>
    <w:rsid w:val="00731492"/>
    <w:rsid w:val="007328CB"/>
    <w:rsid w:val="00737123"/>
    <w:rsid w:val="007457B0"/>
    <w:rsid w:val="0074588D"/>
    <w:rsid w:val="007459A7"/>
    <w:rsid w:val="007471B9"/>
    <w:rsid w:val="007471F1"/>
    <w:rsid w:val="007568FC"/>
    <w:rsid w:val="00757471"/>
    <w:rsid w:val="007614B6"/>
    <w:rsid w:val="00762348"/>
    <w:rsid w:val="00764726"/>
    <w:rsid w:val="0076695B"/>
    <w:rsid w:val="007669B5"/>
    <w:rsid w:val="00767F5D"/>
    <w:rsid w:val="00773F39"/>
    <w:rsid w:val="00773F9B"/>
    <w:rsid w:val="007741DA"/>
    <w:rsid w:val="00775A0F"/>
    <w:rsid w:val="00782A6F"/>
    <w:rsid w:val="0078592A"/>
    <w:rsid w:val="00790426"/>
    <w:rsid w:val="00790999"/>
    <w:rsid w:val="00790DEA"/>
    <w:rsid w:val="00792883"/>
    <w:rsid w:val="00794E01"/>
    <w:rsid w:val="00797307"/>
    <w:rsid w:val="007A3FAE"/>
    <w:rsid w:val="007A4FA3"/>
    <w:rsid w:val="007A5E6A"/>
    <w:rsid w:val="007A6C03"/>
    <w:rsid w:val="007A7330"/>
    <w:rsid w:val="007B5877"/>
    <w:rsid w:val="007C0BAC"/>
    <w:rsid w:val="007C292C"/>
    <w:rsid w:val="007D2947"/>
    <w:rsid w:val="007D52BC"/>
    <w:rsid w:val="007E07D6"/>
    <w:rsid w:val="007E18FE"/>
    <w:rsid w:val="00801DDF"/>
    <w:rsid w:val="008026A0"/>
    <w:rsid w:val="008033D1"/>
    <w:rsid w:val="00805E7D"/>
    <w:rsid w:val="00807F09"/>
    <w:rsid w:val="00812C28"/>
    <w:rsid w:val="0081695D"/>
    <w:rsid w:val="0082362C"/>
    <w:rsid w:val="00823D07"/>
    <w:rsid w:val="008242D9"/>
    <w:rsid w:val="00825E90"/>
    <w:rsid w:val="0083225A"/>
    <w:rsid w:val="008328C7"/>
    <w:rsid w:val="00842F35"/>
    <w:rsid w:val="00845B33"/>
    <w:rsid w:val="00851CA1"/>
    <w:rsid w:val="008643ED"/>
    <w:rsid w:val="008659B6"/>
    <w:rsid w:val="00865C03"/>
    <w:rsid w:val="008671D5"/>
    <w:rsid w:val="00874391"/>
    <w:rsid w:val="00874A43"/>
    <w:rsid w:val="00891F1A"/>
    <w:rsid w:val="00892BE5"/>
    <w:rsid w:val="008934E5"/>
    <w:rsid w:val="00897CAD"/>
    <w:rsid w:val="008A7731"/>
    <w:rsid w:val="008B0059"/>
    <w:rsid w:val="008C2ADE"/>
    <w:rsid w:val="008C3296"/>
    <w:rsid w:val="008D0B86"/>
    <w:rsid w:val="008D6793"/>
    <w:rsid w:val="008D684B"/>
    <w:rsid w:val="008E167B"/>
    <w:rsid w:val="008E3F0A"/>
    <w:rsid w:val="008E496B"/>
    <w:rsid w:val="008F0AC3"/>
    <w:rsid w:val="008F760C"/>
    <w:rsid w:val="00900EA1"/>
    <w:rsid w:val="009035D1"/>
    <w:rsid w:val="0090462A"/>
    <w:rsid w:val="0090535F"/>
    <w:rsid w:val="009057FE"/>
    <w:rsid w:val="00907A63"/>
    <w:rsid w:val="00911B9C"/>
    <w:rsid w:val="00911DD2"/>
    <w:rsid w:val="0091204E"/>
    <w:rsid w:val="00912504"/>
    <w:rsid w:val="009152D0"/>
    <w:rsid w:val="00920A26"/>
    <w:rsid w:val="00921216"/>
    <w:rsid w:val="00921366"/>
    <w:rsid w:val="009213DF"/>
    <w:rsid w:val="00927236"/>
    <w:rsid w:val="0092744E"/>
    <w:rsid w:val="00927E19"/>
    <w:rsid w:val="00930FCD"/>
    <w:rsid w:val="00931388"/>
    <w:rsid w:val="0093361E"/>
    <w:rsid w:val="00940E30"/>
    <w:rsid w:val="009413EB"/>
    <w:rsid w:val="00942062"/>
    <w:rsid w:val="009433D8"/>
    <w:rsid w:val="00943982"/>
    <w:rsid w:val="00946515"/>
    <w:rsid w:val="009503F0"/>
    <w:rsid w:val="009538AE"/>
    <w:rsid w:val="00956453"/>
    <w:rsid w:val="00957CA6"/>
    <w:rsid w:val="0096090B"/>
    <w:rsid w:val="00961586"/>
    <w:rsid w:val="0096239F"/>
    <w:rsid w:val="00967867"/>
    <w:rsid w:val="00973F99"/>
    <w:rsid w:val="00974977"/>
    <w:rsid w:val="00975B4C"/>
    <w:rsid w:val="0097790C"/>
    <w:rsid w:val="00981184"/>
    <w:rsid w:val="00987EC6"/>
    <w:rsid w:val="00993730"/>
    <w:rsid w:val="00994A86"/>
    <w:rsid w:val="009B2D7E"/>
    <w:rsid w:val="009B36BB"/>
    <w:rsid w:val="009B4133"/>
    <w:rsid w:val="009B6867"/>
    <w:rsid w:val="009C0352"/>
    <w:rsid w:val="009C5E40"/>
    <w:rsid w:val="009D4238"/>
    <w:rsid w:val="009D7B06"/>
    <w:rsid w:val="009E3313"/>
    <w:rsid w:val="009E50EA"/>
    <w:rsid w:val="009E7021"/>
    <w:rsid w:val="009F1038"/>
    <w:rsid w:val="009F1E18"/>
    <w:rsid w:val="009F4DD8"/>
    <w:rsid w:val="00A004DA"/>
    <w:rsid w:val="00A10262"/>
    <w:rsid w:val="00A10928"/>
    <w:rsid w:val="00A1224D"/>
    <w:rsid w:val="00A129F1"/>
    <w:rsid w:val="00A13641"/>
    <w:rsid w:val="00A22523"/>
    <w:rsid w:val="00A30732"/>
    <w:rsid w:val="00A34A6C"/>
    <w:rsid w:val="00A408B8"/>
    <w:rsid w:val="00A44507"/>
    <w:rsid w:val="00A4678F"/>
    <w:rsid w:val="00A50EF1"/>
    <w:rsid w:val="00A53D7D"/>
    <w:rsid w:val="00A573A3"/>
    <w:rsid w:val="00A63B2D"/>
    <w:rsid w:val="00A6601A"/>
    <w:rsid w:val="00A75800"/>
    <w:rsid w:val="00A758D9"/>
    <w:rsid w:val="00A76D72"/>
    <w:rsid w:val="00A77B19"/>
    <w:rsid w:val="00A77D7B"/>
    <w:rsid w:val="00A81419"/>
    <w:rsid w:val="00A82462"/>
    <w:rsid w:val="00A86B0E"/>
    <w:rsid w:val="00A93BFD"/>
    <w:rsid w:val="00A94558"/>
    <w:rsid w:val="00A94A67"/>
    <w:rsid w:val="00AA312D"/>
    <w:rsid w:val="00AA4128"/>
    <w:rsid w:val="00AA6224"/>
    <w:rsid w:val="00AA66A8"/>
    <w:rsid w:val="00AA69F3"/>
    <w:rsid w:val="00AB1FFB"/>
    <w:rsid w:val="00AB63D8"/>
    <w:rsid w:val="00AB745C"/>
    <w:rsid w:val="00AB79A1"/>
    <w:rsid w:val="00AC6E3A"/>
    <w:rsid w:val="00AD774D"/>
    <w:rsid w:val="00AE1307"/>
    <w:rsid w:val="00AE2F3D"/>
    <w:rsid w:val="00AE4101"/>
    <w:rsid w:val="00AE5417"/>
    <w:rsid w:val="00AE5E5E"/>
    <w:rsid w:val="00AE642B"/>
    <w:rsid w:val="00AF0F7B"/>
    <w:rsid w:val="00AF25A0"/>
    <w:rsid w:val="00AF3AC8"/>
    <w:rsid w:val="00AF434A"/>
    <w:rsid w:val="00AF54AD"/>
    <w:rsid w:val="00AF5C38"/>
    <w:rsid w:val="00B01C3B"/>
    <w:rsid w:val="00B0324F"/>
    <w:rsid w:val="00B0431F"/>
    <w:rsid w:val="00B0537F"/>
    <w:rsid w:val="00B0687E"/>
    <w:rsid w:val="00B07CDB"/>
    <w:rsid w:val="00B1265A"/>
    <w:rsid w:val="00B1344F"/>
    <w:rsid w:val="00B17935"/>
    <w:rsid w:val="00B17A58"/>
    <w:rsid w:val="00B22ED2"/>
    <w:rsid w:val="00B3354F"/>
    <w:rsid w:val="00B33C21"/>
    <w:rsid w:val="00B34269"/>
    <w:rsid w:val="00B344A1"/>
    <w:rsid w:val="00B3614D"/>
    <w:rsid w:val="00B367F3"/>
    <w:rsid w:val="00B36A24"/>
    <w:rsid w:val="00B40CFB"/>
    <w:rsid w:val="00B431CA"/>
    <w:rsid w:val="00B45975"/>
    <w:rsid w:val="00B502C6"/>
    <w:rsid w:val="00B508A2"/>
    <w:rsid w:val="00B50F93"/>
    <w:rsid w:val="00B5102C"/>
    <w:rsid w:val="00B532C9"/>
    <w:rsid w:val="00B5515F"/>
    <w:rsid w:val="00B60B97"/>
    <w:rsid w:val="00B611C8"/>
    <w:rsid w:val="00B6511C"/>
    <w:rsid w:val="00B67BBD"/>
    <w:rsid w:val="00B71C88"/>
    <w:rsid w:val="00B76422"/>
    <w:rsid w:val="00B817F4"/>
    <w:rsid w:val="00B8423C"/>
    <w:rsid w:val="00B859E4"/>
    <w:rsid w:val="00B94425"/>
    <w:rsid w:val="00B96C9D"/>
    <w:rsid w:val="00BA3EBE"/>
    <w:rsid w:val="00BA7105"/>
    <w:rsid w:val="00BB28CE"/>
    <w:rsid w:val="00BB7237"/>
    <w:rsid w:val="00BC07FD"/>
    <w:rsid w:val="00BC08BB"/>
    <w:rsid w:val="00BC1D43"/>
    <w:rsid w:val="00BC5963"/>
    <w:rsid w:val="00BC74F2"/>
    <w:rsid w:val="00BD153E"/>
    <w:rsid w:val="00BD2B6C"/>
    <w:rsid w:val="00BD2C79"/>
    <w:rsid w:val="00BD76DA"/>
    <w:rsid w:val="00BE0225"/>
    <w:rsid w:val="00BE290A"/>
    <w:rsid w:val="00BF77BF"/>
    <w:rsid w:val="00C040DB"/>
    <w:rsid w:val="00C04657"/>
    <w:rsid w:val="00C1137E"/>
    <w:rsid w:val="00C12C29"/>
    <w:rsid w:val="00C17638"/>
    <w:rsid w:val="00C2648E"/>
    <w:rsid w:val="00C26871"/>
    <w:rsid w:val="00C26ED9"/>
    <w:rsid w:val="00C32DD6"/>
    <w:rsid w:val="00C44F0F"/>
    <w:rsid w:val="00C50998"/>
    <w:rsid w:val="00C5214E"/>
    <w:rsid w:val="00C53405"/>
    <w:rsid w:val="00C57C81"/>
    <w:rsid w:val="00C65ACD"/>
    <w:rsid w:val="00C731EE"/>
    <w:rsid w:val="00C75ADF"/>
    <w:rsid w:val="00C806E9"/>
    <w:rsid w:val="00C86FCE"/>
    <w:rsid w:val="00C9100C"/>
    <w:rsid w:val="00C92D5C"/>
    <w:rsid w:val="00C93DC4"/>
    <w:rsid w:val="00C96693"/>
    <w:rsid w:val="00CA04F7"/>
    <w:rsid w:val="00CA2A30"/>
    <w:rsid w:val="00CA7D55"/>
    <w:rsid w:val="00CB06D0"/>
    <w:rsid w:val="00CB40A1"/>
    <w:rsid w:val="00CB4597"/>
    <w:rsid w:val="00CB5AB5"/>
    <w:rsid w:val="00CB5B69"/>
    <w:rsid w:val="00CC1106"/>
    <w:rsid w:val="00CC1F1F"/>
    <w:rsid w:val="00CC2189"/>
    <w:rsid w:val="00CD1560"/>
    <w:rsid w:val="00CD2C21"/>
    <w:rsid w:val="00CE082D"/>
    <w:rsid w:val="00CE5714"/>
    <w:rsid w:val="00CE5F09"/>
    <w:rsid w:val="00CE63E7"/>
    <w:rsid w:val="00CF579C"/>
    <w:rsid w:val="00D0072A"/>
    <w:rsid w:val="00D009E1"/>
    <w:rsid w:val="00D02E69"/>
    <w:rsid w:val="00D1210E"/>
    <w:rsid w:val="00D123CB"/>
    <w:rsid w:val="00D139EB"/>
    <w:rsid w:val="00D200CE"/>
    <w:rsid w:val="00D2168D"/>
    <w:rsid w:val="00D23BFE"/>
    <w:rsid w:val="00D303FF"/>
    <w:rsid w:val="00D31DC3"/>
    <w:rsid w:val="00D32675"/>
    <w:rsid w:val="00D351F2"/>
    <w:rsid w:val="00D356C7"/>
    <w:rsid w:val="00D42302"/>
    <w:rsid w:val="00D44F7E"/>
    <w:rsid w:val="00D451E1"/>
    <w:rsid w:val="00D478E6"/>
    <w:rsid w:val="00D56659"/>
    <w:rsid w:val="00D63147"/>
    <w:rsid w:val="00D636F2"/>
    <w:rsid w:val="00D65A5A"/>
    <w:rsid w:val="00D6791D"/>
    <w:rsid w:val="00D709BB"/>
    <w:rsid w:val="00D7630D"/>
    <w:rsid w:val="00D77F4C"/>
    <w:rsid w:val="00D823A5"/>
    <w:rsid w:val="00D85458"/>
    <w:rsid w:val="00D90104"/>
    <w:rsid w:val="00D90B9B"/>
    <w:rsid w:val="00D93171"/>
    <w:rsid w:val="00D95DD1"/>
    <w:rsid w:val="00DA1076"/>
    <w:rsid w:val="00DA2CF4"/>
    <w:rsid w:val="00DB0323"/>
    <w:rsid w:val="00DB7D37"/>
    <w:rsid w:val="00DC0626"/>
    <w:rsid w:val="00DC13DA"/>
    <w:rsid w:val="00DC26C5"/>
    <w:rsid w:val="00DC35B3"/>
    <w:rsid w:val="00DC5495"/>
    <w:rsid w:val="00DD2089"/>
    <w:rsid w:val="00DD6EFE"/>
    <w:rsid w:val="00DE43C5"/>
    <w:rsid w:val="00DE51A4"/>
    <w:rsid w:val="00DE6F70"/>
    <w:rsid w:val="00DF0842"/>
    <w:rsid w:val="00DF1780"/>
    <w:rsid w:val="00DF1B25"/>
    <w:rsid w:val="00DF59EA"/>
    <w:rsid w:val="00E00D0A"/>
    <w:rsid w:val="00E062B1"/>
    <w:rsid w:val="00E12A23"/>
    <w:rsid w:val="00E15B30"/>
    <w:rsid w:val="00E1681E"/>
    <w:rsid w:val="00E20565"/>
    <w:rsid w:val="00E2352F"/>
    <w:rsid w:val="00E2515D"/>
    <w:rsid w:val="00E25AF9"/>
    <w:rsid w:val="00E25F48"/>
    <w:rsid w:val="00E32E53"/>
    <w:rsid w:val="00E409A3"/>
    <w:rsid w:val="00E43EF7"/>
    <w:rsid w:val="00E4541B"/>
    <w:rsid w:val="00E461B1"/>
    <w:rsid w:val="00E5344D"/>
    <w:rsid w:val="00E55D11"/>
    <w:rsid w:val="00E60DCA"/>
    <w:rsid w:val="00E64B39"/>
    <w:rsid w:val="00E65C08"/>
    <w:rsid w:val="00E716D2"/>
    <w:rsid w:val="00E72034"/>
    <w:rsid w:val="00E7203B"/>
    <w:rsid w:val="00E72B90"/>
    <w:rsid w:val="00E73A5F"/>
    <w:rsid w:val="00E76269"/>
    <w:rsid w:val="00E771A2"/>
    <w:rsid w:val="00E77310"/>
    <w:rsid w:val="00E849E8"/>
    <w:rsid w:val="00E866F7"/>
    <w:rsid w:val="00E87B9D"/>
    <w:rsid w:val="00E9345A"/>
    <w:rsid w:val="00EB45C6"/>
    <w:rsid w:val="00EC5BD7"/>
    <w:rsid w:val="00ED1A0F"/>
    <w:rsid w:val="00EE4472"/>
    <w:rsid w:val="00EE6145"/>
    <w:rsid w:val="00EF1416"/>
    <w:rsid w:val="00EF5F3E"/>
    <w:rsid w:val="00F00D42"/>
    <w:rsid w:val="00F04661"/>
    <w:rsid w:val="00F11528"/>
    <w:rsid w:val="00F13046"/>
    <w:rsid w:val="00F20A17"/>
    <w:rsid w:val="00F22D77"/>
    <w:rsid w:val="00F252DE"/>
    <w:rsid w:val="00F33D30"/>
    <w:rsid w:val="00F33FD7"/>
    <w:rsid w:val="00F3621A"/>
    <w:rsid w:val="00F40690"/>
    <w:rsid w:val="00F41426"/>
    <w:rsid w:val="00F43E9C"/>
    <w:rsid w:val="00F44D1D"/>
    <w:rsid w:val="00F4572C"/>
    <w:rsid w:val="00F46AB1"/>
    <w:rsid w:val="00F46D61"/>
    <w:rsid w:val="00F471AA"/>
    <w:rsid w:val="00F478C8"/>
    <w:rsid w:val="00F50996"/>
    <w:rsid w:val="00F55C04"/>
    <w:rsid w:val="00F64D0D"/>
    <w:rsid w:val="00F66432"/>
    <w:rsid w:val="00F70FFA"/>
    <w:rsid w:val="00F80BE9"/>
    <w:rsid w:val="00F80C6E"/>
    <w:rsid w:val="00F83B4A"/>
    <w:rsid w:val="00F9280A"/>
    <w:rsid w:val="00FA11AB"/>
    <w:rsid w:val="00FA21CF"/>
    <w:rsid w:val="00FA2395"/>
    <w:rsid w:val="00FA4290"/>
    <w:rsid w:val="00FB27A8"/>
    <w:rsid w:val="00FB6599"/>
    <w:rsid w:val="00FC2780"/>
    <w:rsid w:val="00FC2912"/>
    <w:rsid w:val="00FC78E0"/>
    <w:rsid w:val="00FD29F0"/>
    <w:rsid w:val="00FD739D"/>
    <w:rsid w:val="00FD78F2"/>
    <w:rsid w:val="00FE0949"/>
    <w:rsid w:val="00FE3FEB"/>
    <w:rsid w:val="00FE4DF4"/>
    <w:rsid w:val="00FE75C2"/>
    <w:rsid w:val="00FF1488"/>
    <w:rsid w:val="00FF5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AE28"/>
  <w15:chartTrackingRefBased/>
  <w15:docId w15:val="{B944B008-8A00-4182-9225-5EF672B9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F0E"/>
  </w:style>
  <w:style w:type="paragraph" w:styleId="Footer">
    <w:name w:val="footer"/>
    <w:basedOn w:val="Normal"/>
    <w:link w:val="FooterChar"/>
    <w:uiPriority w:val="99"/>
    <w:unhideWhenUsed/>
    <w:rsid w:val="00586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F0E"/>
  </w:style>
  <w:style w:type="paragraph" w:styleId="FootnoteText">
    <w:name w:val="footnote text"/>
    <w:basedOn w:val="Normal"/>
    <w:link w:val="FootnoteTextChar"/>
    <w:uiPriority w:val="99"/>
    <w:unhideWhenUsed/>
    <w:rsid w:val="003E4CB6"/>
    <w:pPr>
      <w:spacing w:after="0" w:line="240" w:lineRule="auto"/>
    </w:pPr>
    <w:rPr>
      <w:sz w:val="20"/>
      <w:szCs w:val="20"/>
    </w:rPr>
  </w:style>
  <w:style w:type="character" w:customStyle="1" w:styleId="FootnoteTextChar">
    <w:name w:val="Footnote Text Char"/>
    <w:basedOn w:val="DefaultParagraphFont"/>
    <w:link w:val="FootnoteText"/>
    <w:uiPriority w:val="99"/>
    <w:rsid w:val="003E4CB6"/>
    <w:rPr>
      <w:sz w:val="20"/>
      <w:szCs w:val="20"/>
    </w:rPr>
  </w:style>
  <w:style w:type="character" w:styleId="FootnoteReference">
    <w:name w:val="footnote reference"/>
    <w:basedOn w:val="DefaultParagraphFont"/>
    <w:uiPriority w:val="99"/>
    <w:semiHidden/>
    <w:unhideWhenUsed/>
    <w:rsid w:val="003E4CB6"/>
    <w:rPr>
      <w:vertAlign w:val="superscript"/>
    </w:rPr>
  </w:style>
  <w:style w:type="paragraph" w:styleId="EndnoteText">
    <w:name w:val="endnote text"/>
    <w:basedOn w:val="Normal"/>
    <w:link w:val="EndnoteTextChar"/>
    <w:uiPriority w:val="99"/>
    <w:unhideWhenUsed/>
    <w:rsid w:val="00310325"/>
    <w:pPr>
      <w:spacing w:after="0" w:line="240" w:lineRule="auto"/>
    </w:pPr>
    <w:rPr>
      <w:sz w:val="20"/>
      <w:szCs w:val="20"/>
    </w:rPr>
  </w:style>
  <w:style w:type="character" w:customStyle="1" w:styleId="EndnoteTextChar">
    <w:name w:val="Endnote Text Char"/>
    <w:basedOn w:val="DefaultParagraphFont"/>
    <w:link w:val="EndnoteText"/>
    <w:uiPriority w:val="99"/>
    <w:rsid w:val="00310325"/>
    <w:rPr>
      <w:sz w:val="20"/>
      <w:szCs w:val="20"/>
    </w:rPr>
  </w:style>
  <w:style w:type="character" w:styleId="EndnoteReference">
    <w:name w:val="endnote reference"/>
    <w:basedOn w:val="DefaultParagraphFont"/>
    <w:uiPriority w:val="99"/>
    <w:semiHidden/>
    <w:unhideWhenUsed/>
    <w:rsid w:val="00310325"/>
    <w:rPr>
      <w:vertAlign w:val="superscript"/>
    </w:rPr>
  </w:style>
  <w:style w:type="character" w:styleId="CommentReference">
    <w:name w:val="annotation reference"/>
    <w:basedOn w:val="DefaultParagraphFont"/>
    <w:uiPriority w:val="99"/>
    <w:semiHidden/>
    <w:unhideWhenUsed/>
    <w:rsid w:val="00CA7D55"/>
    <w:rPr>
      <w:sz w:val="16"/>
      <w:szCs w:val="16"/>
    </w:rPr>
  </w:style>
  <w:style w:type="paragraph" w:styleId="CommentText">
    <w:name w:val="annotation text"/>
    <w:basedOn w:val="Normal"/>
    <w:link w:val="CommentTextChar"/>
    <w:uiPriority w:val="99"/>
    <w:semiHidden/>
    <w:unhideWhenUsed/>
    <w:rsid w:val="00CA7D55"/>
    <w:pPr>
      <w:spacing w:line="240" w:lineRule="auto"/>
    </w:pPr>
    <w:rPr>
      <w:sz w:val="20"/>
      <w:szCs w:val="20"/>
    </w:rPr>
  </w:style>
  <w:style w:type="character" w:customStyle="1" w:styleId="CommentTextChar">
    <w:name w:val="Comment Text Char"/>
    <w:basedOn w:val="DefaultParagraphFont"/>
    <w:link w:val="CommentText"/>
    <w:uiPriority w:val="99"/>
    <w:semiHidden/>
    <w:rsid w:val="00CA7D55"/>
    <w:rPr>
      <w:sz w:val="20"/>
      <w:szCs w:val="20"/>
    </w:rPr>
  </w:style>
  <w:style w:type="paragraph" w:styleId="CommentSubject">
    <w:name w:val="annotation subject"/>
    <w:basedOn w:val="CommentText"/>
    <w:next w:val="CommentText"/>
    <w:link w:val="CommentSubjectChar"/>
    <w:uiPriority w:val="99"/>
    <w:semiHidden/>
    <w:unhideWhenUsed/>
    <w:rsid w:val="00CA7D55"/>
    <w:rPr>
      <w:b/>
      <w:bCs/>
    </w:rPr>
  </w:style>
  <w:style w:type="character" w:customStyle="1" w:styleId="CommentSubjectChar">
    <w:name w:val="Comment Subject Char"/>
    <w:basedOn w:val="CommentTextChar"/>
    <w:link w:val="CommentSubject"/>
    <w:uiPriority w:val="99"/>
    <w:semiHidden/>
    <w:rsid w:val="00CA7D55"/>
    <w:rPr>
      <w:b/>
      <w:bCs/>
      <w:sz w:val="20"/>
      <w:szCs w:val="20"/>
    </w:rPr>
  </w:style>
  <w:style w:type="paragraph" w:styleId="ListParagraph">
    <w:name w:val="List Paragraph"/>
    <w:basedOn w:val="Normal"/>
    <w:uiPriority w:val="34"/>
    <w:qFormat/>
    <w:rsid w:val="00067884"/>
    <w:pPr>
      <w:ind w:left="720"/>
      <w:contextualSpacing/>
    </w:pPr>
  </w:style>
  <w:style w:type="character" w:styleId="Hyperlink">
    <w:name w:val="Hyperlink"/>
    <w:basedOn w:val="DefaultParagraphFont"/>
    <w:uiPriority w:val="99"/>
    <w:unhideWhenUsed/>
    <w:rsid w:val="00C26ED9"/>
    <w:rPr>
      <w:color w:val="0000FF"/>
      <w:u w:val="single"/>
    </w:rPr>
  </w:style>
  <w:style w:type="character" w:styleId="UnresolvedMention">
    <w:name w:val="Unresolved Mention"/>
    <w:basedOn w:val="DefaultParagraphFont"/>
    <w:uiPriority w:val="99"/>
    <w:semiHidden/>
    <w:unhideWhenUsed/>
    <w:rsid w:val="00A81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9086">
      <w:bodyDiv w:val="1"/>
      <w:marLeft w:val="0"/>
      <w:marRight w:val="0"/>
      <w:marTop w:val="0"/>
      <w:marBottom w:val="0"/>
      <w:divBdr>
        <w:top w:val="none" w:sz="0" w:space="0" w:color="auto"/>
        <w:left w:val="none" w:sz="0" w:space="0" w:color="auto"/>
        <w:bottom w:val="none" w:sz="0" w:space="0" w:color="auto"/>
        <w:right w:val="none" w:sz="0" w:space="0" w:color="auto"/>
      </w:divBdr>
    </w:div>
    <w:div w:id="1296988086">
      <w:bodyDiv w:val="1"/>
      <w:marLeft w:val="0"/>
      <w:marRight w:val="0"/>
      <w:marTop w:val="0"/>
      <w:marBottom w:val="0"/>
      <w:divBdr>
        <w:top w:val="none" w:sz="0" w:space="0" w:color="auto"/>
        <w:left w:val="none" w:sz="0" w:space="0" w:color="auto"/>
        <w:bottom w:val="none" w:sz="0" w:space="0" w:color="auto"/>
        <w:right w:val="none" w:sz="0" w:space="0" w:color="auto"/>
      </w:divBdr>
    </w:div>
    <w:div w:id="18447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endnotes.xml.rels><?xml version="1.0" encoding="UTF-8" standalone="yes"?>
<Relationships xmlns="http://schemas.openxmlformats.org/package/2006/relationships"><Relationship Id="rId2" Type="http://schemas.openxmlformats.org/officeDocument/2006/relationships/hyperlink" Target="https://www.thetimes.co.uk/article/we-should-cheer-decline-of-humanities-degrees-5pp6ksgmz" TargetMode="External"/><Relationship Id="rId1" Type="http://schemas.openxmlformats.org/officeDocument/2006/relationships/hyperlink" Target="https://englishassociation.ac.uk/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BDDFE-6509-4F32-B183-20B363F6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1</Pages>
  <Words>6065</Words>
  <Characters>34573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Williams (LDC - Postgraduate Researcher)</dc:creator>
  <cp:keywords/>
  <dc:description/>
  <cp:lastModifiedBy>Joseph Williams (LDC - Postgraduate Researcher)</cp:lastModifiedBy>
  <cp:revision>242</cp:revision>
  <cp:lastPrinted>2023-10-02T02:34:00Z</cp:lastPrinted>
  <dcterms:created xsi:type="dcterms:W3CDTF">2023-09-30T20:15:00Z</dcterms:created>
  <dcterms:modified xsi:type="dcterms:W3CDTF">2023-11-06T13:22:00Z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-79391370</vt:i4>
  </property>
  <property fmtid="{D5CDD505-2E9C-101B-9397-08002B2CF9AE}" pid="3" name="_NewReviewCycle">
    <vt:lpwstr/>
  </property>
  <property fmtid="{D5CDD505-2E9C-101B-9397-08002B2CF9AE}" pid="4" name="_EmailSubject">
    <vt:lpwstr>Key Words article</vt:lpwstr>
  </property>
  <property fmtid="{D5CDD505-2E9C-101B-9397-08002B2CF9AE}" pid="5" name="_AuthorEmail">
    <vt:lpwstr>Joseph.L.Williams@uea.ac.uk</vt:lpwstr>
  </property>
  <property fmtid="{D5CDD505-2E9C-101B-9397-08002B2CF9AE}" pid="6" name="_AuthorEmailDisplayName">
    <vt:lpwstr>Joseph Williams (LDC - Postgraduate Researcher)</vt:lpwstr>
  </property>
</Properties>
</file>