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4B34" w14:textId="54F19EFE" w:rsidR="00C34778" w:rsidRPr="00B43590" w:rsidRDefault="00665FFF" w:rsidP="001D29F8">
      <w:pPr>
        <w:spacing w:line="480" w:lineRule="auto"/>
        <w:rPr>
          <w:rFonts w:ascii="Courier New" w:hAnsi="Courier New" w:cs="Courier New"/>
          <w:sz w:val="24"/>
          <w:szCs w:val="24"/>
        </w:rPr>
      </w:pPr>
      <w:r>
        <w:rPr>
          <w:b/>
          <w:bCs/>
          <w:sz w:val="28"/>
          <w:szCs w:val="28"/>
        </w:rPr>
        <w:t>The Black Death, Girl Power and</w:t>
      </w:r>
      <w:r w:rsidR="00F748D4">
        <w:rPr>
          <w:b/>
          <w:bCs/>
          <w:sz w:val="28"/>
          <w:szCs w:val="28"/>
        </w:rPr>
        <w:t xml:space="preserve"> the </w:t>
      </w:r>
      <w:r w:rsidR="00263652">
        <w:rPr>
          <w:b/>
          <w:bCs/>
          <w:sz w:val="28"/>
          <w:szCs w:val="28"/>
        </w:rPr>
        <w:t>E</w:t>
      </w:r>
      <w:r w:rsidR="00FC1418">
        <w:rPr>
          <w:b/>
          <w:bCs/>
          <w:sz w:val="28"/>
          <w:szCs w:val="28"/>
        </w:rPr>
        <w:t xml:space="preserve">mergence of the </w:t>
      </w:r>
      <w:r w:rsidR="00F748D4">
        <w:rPr>
          <w:b/>
          <w:bCs/>
          <w:sz w:val="28"/>
          <w:szCs w:val="28"/>
        </w:rPr>
        <w:t>European Marriage Pattern</w:t>
      </w:r>
      <w:r w:rsidR="0016336A" w:rsidRPr="000B5423">
        <w:rPr>
          <w:b/>
          <w:bCs/>
          <w:sz w:val="28"/>
          <w:szCs w:val="28"/>
        </w:rPr>
        <w:t xml:space="preserve"> in </w:t>
      </w:r>
      <w:r w:rsidR="00E05B04">
        <w:rPr>
          <w:b/>
          <w:bCs/>
          <w:sz w:val="28"/>
          <w:szCs w:val="28"/>
        </w:rPr>
        <w:t>England</w:t>
      </w:r>
      <w:r w:rsidR="0016336A">
        <w:br/>
      </w:r>
      <w:r w:rsidR="000508D2">
        <w:br/>
      </w:r>
      <w:r w:rsidR="000508D2" w:rsidRPr="00B43590">
        <w:rPr>
          <w:rFonts w:ascii="Courier New" w:hAnsi="Courier New" w:cs="Courier New"/>
          <w:sz w:val="24"/>
          <w:szCs w:val="24"/>
        </w:rPr>
        <w:t>Mark Bailey.  University of East Anglia, Norwich, UK.</w:t>
      </w:r>
      <w:r w:rsidR="004D5504" w:rsidRPr="00B43590">
        <w:rPr>
          <w:rFonts w:ascii="Courier New" w:hAnsi="Courier New" w:cs="Courier New"/>
          <w:sz w:val="24"/>
          <w:szCs w:val="24"/>
        </w:rPr>
        <w:br/>
      </w:r>
      <w:r w:rsidR="00055800" w:rsidRPr="00B43590">
        <w:rPr>
          <w:rFonts w:ascii="Courier New" w:hAnsi="Courier New" w:cs="Courier New"/>
          <w:sz w:val="24"/>
          <w:szCs w:val="24"/>
        </w:rPr>
        <w:br/>
      </w:r>
      <w:r w:rsidR="00B82E9E" w:rsidRPr="00B43590">
        <w:rPr>
          <w:rFonts w:ascii="Courier New" w:hAnsi="Courier New" w:cs="Courier New"/>
          <w:sz w:val="24"/>
          <w:szCs w:val="24"/>
        </w:rPr>
        <w:br/>
      </w:r>
      <w:r w:rsidR="00E2368E" w:rsidRPr="00B43590">
        <w:rPr>
          <w:rFonts w:ascii="Courier New" w:hAnsi="Courier New" w:cs="Courier New"/>
          <w:sz w:val="24"/>
          <w:szCs w:val="24"/>
        </w:rPr>
        <w:t xml:space="preserve">The first </w:t>
      </w:r>
      <w:r w:rsidR="00C008DD" w:rsidRPr="00B43590">
        <w:rPr>
          <w:rFonts w:ascii="Courier New" w:hAnsi="Courier New" w:cs="Courier New"/>
          <w:sz w:val="24"/>
          <w:szCs w:val="24"/>
        </w:rPr>
        <w:t>outbreak of the Black Death</w:t>
      </w:r>
      <w:r w:rsidR="00E2368E" w:rsidRPr="00B43590">
        <w:rPr>
          <w:rFonts w:ascii="Courier New" w:hAnsi="Courier New" w:cs="Courier New"/>
          <w:sz w:val="24"/>
          <w:szCs w:val="24"/>
        </w:rPr>
        <w:t xml:space="preserve"> </w:t>
      </w:r>
      <w:r w:rsidR="00523A31" w:rsidRPr="00B43590">
        <w:rPr>
          <w:rFonts w:ascii="Courier New" w:hAnsi="Courier New" w:cs="Courier New"/>
          <w:sz w:val="24"/>
          <w:szCs w:val="24"/>
        </w:rPr>
        <w:t>between</w:t>
      </w:r>
      <w:r w:rsidR="003B24E5" w:rsidRPr="00B43590">
        <w:rPr>
          <w:rFonts w:ascii="Courier New" w:hAnsi="Courier New" w:cs="Courier New"/>
          <w:sz w:val="24"/>
          <w:szCs w:val="24"/>
        </w:rPr>
        <w:t xml:space="preserve"> 1347</w:t>
      </w:r>
      <w:r w:rsidR="00523A31" w:rsidRPr="00B43590">
        <w:rPr>
          <w:rFonts w:ascii="Courier New" w:hAnsi="Courier New" w:cs="Courier New"/>
          <w:sz w:val="24"/>
          <w:szCs w:val="24"/>
        </w:rPr>
        <w:t xml:space="preserve"> and 13</w:t>
      </w:r>
      <w:r w:rsidR="003B24E5" w:rsidRPr="00B43590">
        <w:rPr>
          <w:rFonts w:ascii="Courier New" w:hAnsi="Courier New" w:cs="Courier New"/>
          <w:sz w:val="24"/>
          <w:szCs w:val="24"/>
        </w:rPr>
        <w:t xml:space="preserve">53 </w:t>
      </w:r>
      <w:r w:rsidR="00EF58D0" w:rsidRPr="00B43590">
        <w:rPr>
          <w:rFonts w:ascii="Courier New" w:hAnsi="Courier New" w:cs="Courier New"/>
          <w:sz w:val="24"/>
          <w:szCs w:val="24"/>
        </w:rPr>
        <w:t xml:space="preserve">probably halved the population of Europe and </w:t>
      </w:r>
      <w:r w:rsidR="006D05E1" w:rsidRPr="00B43590">
        <w:rPr>
          <w:rFonts w:ascii="Courier New" w:hAnsi="Courier New" w:cs="Courier New"/>
          <w:sz w:val="24"/>
          <w:szCs w:val="24"/>
        </w:rPr>
        <w:t xml:space="preserve">thereafter </w:t>
      </w:r>
      <w:r w:rsidR="006A0C4D" w:rsidRPr="00B43590">
        <w:rPr>
          <w:rFonts w:ascii="Courier New" w:hAnsi="Courier New" w:cs="Courier New"/>
          <w:sz w:val="24"/>
          <w:szCs w:val="24"/>
        </w:rPr>
        <w:t>recurrent</w:t>
      </w:r>
      <w:r w:rsidR="00C90A25" w:rsidRPr="00B43590">
        <w:rPr>
          <w:rFonts w:ascii="Courier New" w:hAnsi="Courier New" w:cs="Courier New"/>
          <w:sz w:val="24"/>
          <w:szCs w:val="24"/>
        </w:rPr>
        <w:t xml:space="preserve"> outbreaks</w:t>
      </w:r>
      <w:r w:rsidR="006D05E1" w:rsidRPr="00B43590">
        <w:rPr>
          <w:rFonts w:ascii="Courier New" w:hAnsi="Courier New" w:cs="Courier New"/>
          <w:sz w:val="24"/>
          <w:szCs w:val="24"/>
        </w:rPr>
        <w:t xml:space="preserve"> </w:t>
      </w:r>
      <w:r w:rsidR="003E134C" w:rsidRPr="00B43590">
        <w:rPr>
          <w:rFonts w:ascii="Courier New" w:hAnsi="Courier New" w:cs="Courier New"/>
          <w:sz w:val="24"/>
          <w:szCs w:val="24"/>
        </w:rPr>
        <w:t>contributed to</w:t>
      </w:r>
      <w:r w:rsidR="00523A31" w:rsidRPr="00B43590">
        <w:rPr>
          <w:rFonts w:ascii="Courier New" w:hAnsi="Courier New" w:cs="Courier New"/>
          <w:sz w:val="24"/>
          <w:szCs w:val="24"/>
        </w:rPr>
        <w:t xml:space="preserve"> </w:t>
      </w:r>
      <w:r w:rsidR="007F7BF6" w:rsidRPr="00B43590">
        <w:rPr>
          <w:rFonts w:ascii="Courier New" w:hAnsi="Courier New" w:cs="Courier New"/>
          <w:sz w:val="24"/>
          <w:szCs w:val="24"/>
        </w:rPr>
        <w:t xml:space="preserve">a long period </w:t>
      </w:r>
      <w:r w:rsidR="006964E5" w:rsidRPr="00B43590">
        <w:rPr>
          <w:rFonts w:ascii="Courier New" w:hAnsi="Courier New" w:cs="Courier New"/>
          <w:sz w:val="24"/>
          <w:szCs w:val="24"/>
        </w:rPr>
        <w:t xml:space="preserve">of </w:t>
      </w:r>
      <w:r w:rsidR="00523A31" w:rsidRPr="00B43590">
        <w:rPr>
          <w:rFonts w:ascii="Courier New" w:hAnsi="Courier New" w:cs="Courier New"/>
          <w:sz w:val="24"/>
          <w:szCs w:val="24"/>
        </w:rPr>
        <w:t xml:space="preserve">demographic </w:t>
      </w:r>
      <w:r w:rsidR="001D406F" w:rsidRPr="00B43590">
        <w:rPr>
          <w:rFonts w:ascii="Courier New" w:hAnsi="Courier New" w:cs="Courier New"/>
          <w:sz w:val="24"/>
          <w:szCs w:val="24"/>
        </w:rPr>
        <w:t>stagnation</w:t>
      </w:r>
      <w:r w:rsidR="00C64D34" w:rsidRPr="00B43590">
        <w:rPr>
          <w:rFonts w:ascii="Courier New" w:hAnsi="Courier New" w:cs="Courier New"/>
          <w:sz w:val="24"/>
          <w:szCs w:val="24"/>
        </w:rPr>
        <w:t xml:space="preserve">. </w:t>
      </w:r>
      <w:r w:rsidR="009A3184" w:rsidRPr="00B43590">
        <w:rPr>
          <w:rFonts w:ascii="Courier New" w:hAnsi="Courier New" w:cs="Courier New"/>
          <w:sz w:val="24"/>
          <w:szCs w:val="24"/>
        </w:rPr>
        <w:t xml:space="preserve"> </w:t>
      </w:r>
      <w:r w:rsidR="00DA1192" w:rsidRPr="00B43590">
        <w:rPr>
          <w:rFonts w:ascii="Courier New" w:hAnsi="Courier New" w:cs="Courier New"/>
          <w:sz w:val="24"/>
          <w:szCs w:val="24"/>
        </w:rPr>
        <w:t xml:space="preserve">The response and adaptation of </w:t>
      </w:r>
      <w:r w:rsidR="00D53B91" w:rsidRPr="00B43590">
        <w:rPr>
          <w:rFonts w:ascii="Courier New" w:hAnsi="Courier New" w:cs="Courier New"/>
          <w:sz w:val="24"/>
          <w:szCs w:val="24"/>
        </w:rPr>
        <w:t xml:space="preserve">land and </w:t>
      </w:r>
      <w:r w:rsidR="00DA1192" w:rsidRPr="00B43590">
        <w:rPr>
          <w:rFonts w:ascii="Courier New" w:hAnsi="Courier New" w:cs="Courier New"/>
          <w:sz w:val="24"/>
          <w:szCs w:val="24"/>
        </w:rPr>
        <w:t>labour markets to the supply-side shock waves following th</w:t>
      </w:r>
      <w:r w:rsidR="00746DC8" w:rsidRPr="00B43590">
        <w:rPr>
          <w:rFonts w:ascii="Courier New" w:hAnsi="Courier New" w:cs="Courier New"/>
          <w:sz w:val="24"/>
          <w:szCs w:val="24"/>
        </w:rPr>
        <w:t>is</w:t>
      </w:r>
      <w:r w:rsidR="00DA1192" w:rsidRPr="00B43590">
        <w:rPr>
          <w:rFonts w:ascii="Courier New" w:hAnsi="Courier New" w:cs="Courier New"/>
          <w:sz w:val="24"/>
          <w:szCs w:val="24"/>
        </w:rPr>
        <w:t xml:space="preserve"> succession of epidemics</w:t>
      </w:r>
      <w:r w:rsidR="00746DC8" w:rsidRPr="00B43590">
        <w:rPr>
          <w:rFonts w:ascii="Courier New" w:hAnsi="Courier New" w:cs="Courier New"/>
          <w:sz w:val="24"/>
          <w:szCs w:val="24"/>
        </w:rPr>
        <w:t>, and the resultant chronic shortages of labour</w:t>
      </w:r>
      <w:r w:rsidR="00DA1192" w:rsidRPr="00B43590">
        <w:rPr>
          <w:rFonts w:ascii="Courier New" w:hAnsi="Courier New" w:cs="Courier New"/>
          <w:sz w:val="24"/>
          <w:szCs w:val="24"/>
        </w:rPr>
        <w:t xml:space="preserve"> between the </w:t>
      </w:r>
      <w:r w:rsidR="00DD768F" w:rsidRPr="00B43590">
        <w:rPr>
          <w:rFonts w:ascii="Courier New" w:hAnsi="Courier New" w:cs="Courier New"/>
          <w:sz w:val="24"/>
          <w:szCs w:val="24"/>
        </w:rPr>
        <w:t>mid-</w:t>
      </w:r>
      <w:r w:rsidR="00DA1192" w:rsidRPr="00B43590">
        <w:rPr>
          <w:rFonts w:ascii="Courier New" w:hAnsi="Courier New" w:cs="Courier New"/>
          <w:sz w:val="24"/>
          <w:szCs w:val="24"/>
        </w:rPr>
        <w:t xml:space="preserve">fourteenth and </w:t>
      </w:r>
      <w:r w:rsidR="00DD768F" w:rsidRPr="00B43590">
        <w:rPr>
          <w:rFonts w:ascii="Courier New" w:hAnsi="Courier New" w:cs="Courier New"/>
          <w:sz w:val="24"/>
          <w:szCs w:val="24"/>
        </w:rPr>
        <w:t xml:space="preserve">early </w:t>
      </w:r>
      <w:r w:rsidR="00DA1192" w:rsidRPr="00B43590">
        <w:rPr>
          <w:rFonts w:ascii="Courier New" w:hAnsi="Courier New" w:cs="Courier New"/>
          <w:sz w:val="24"/>
          <w:szCs w:val="24"/>
        </w:rPr>
        <w:t>s</w:t>
      </w:r>
      <w:r w:rsidR="00DD768F" w:rsidRPr="00B43590">
        <w:rPr>
          <w:rFonts w:ascii="Courier New" w:hAnsi="Courier New" w:cs="Courier New"/>
          <w:sz w:val="24"/>
          <w:szCs w:val="24"/>
        </w:rPr>
        <w:t>ix</w:t>
      </w:r>
      <w:r w:rsidR="00DA1192" w:rsidRPr="00B43590">
        <w:rPr>
          <w:rFonts w:ascii="Courier New" w:hAnsi="Courier New" w:cs="Courier New"/>
          <w:sz w:val="24"/>
          <w:szCs w:val="24"/>
        </w:rPr>
        <w:t>teenth centuries</w:t>
      </w:r>
      <w:r w:rsidR="00DD768F" w:rsidRPr="00B43590">
        <w:rPr>
          <w:rFonts w:ascii="Courier New" w:hAnsi="Courier New" w:cs="Courier New"/>
          <w:sz w:val="24"/>
          <w:szCs w:val="24"/>
        </w:rPr>
        <w:t>,</w:t>
      </w:r>
      <w:r w:rsidR="00DA1192" w:rsidRPr="00B43590">
        <w:rPr>
          <w:rFonts w:ascii="Courier New" w:hAnsi="Courier New" w:cs="Courier New"/>
          <w:sz w:val="24"/>
          <w:szCs w:val="24"/>
        </w:rPr>
        <w:t xml:space="preserve"> is attracting renewed attention from historians.</w:t>
      </w:r>
      <w:r w:rsidR="00EF40EF" w:rsidRPr="00B43590">
        <w:rPr>
          <w:rStyle w:val="EndnoteReference"/>
          <w:rFonts w:ascii="Courier New" w:hAnsi="Courier New" w:cs="Courier New"/>
          <w:sz w:val="24"/>
          <w:szCs w:val="24"/>
        </w:rPr>
        <w:endnoteReference w:id="1"/>
      </w:r>
      <w:r w:rsidR="00DA1192" w:rsidRPr="00B43590">
        <w:rPr>
          <w:rFonts w:ascii="Courier New" w:hAnsi="Courier New" w:cs="Courier New"/>
          <w:sz w:val="24"/>
          <w:szCs w:val="24"/>
        </w:rPr>
        <w:t xml:space="preserve">  </w:t>
      </w:r>
      <w:r w:rsidR="004F4C10" w:rsidRPr="00B43590">
        <w:rPr>
          <w:rFonts w:ascii="Courier New" w:hAnsi="Courier New" w:cs="Courier New"/>
          <w:sz w:val="24"/>
          <w:szCs w:val="24"/>
        </w:rPr>
        <w:t>A</w:t>
      </w:r>
      <w:r w:rsidR="0048242D" w:rsidRPr="00B43590">
        <w:rPr>
          <w:rFonts w:ascii="Courier New" w:hAnsi="Courier New" w:cs="Courier New"/>
          <w:sz w:val="24"/>
          <w:szCs w:val="24"/>
        </w:rPr>
        <w:t xml:space="preserve">s </w:t>
      </w:r>
      <w:proofErr w:type="spellStart"/>
      <w:r w:rsidR="002F2ED7" w:rsidRPr="00B43590">
        <w:rPr>
          <w:rFonts w:ascii="Courier New" w:hAnsi="Courier New" w:cs="Courier New"/>
          <w:sz w:val="24"/>
          <w:szCs w:val="24"/>
        </w:rPr>
        <w:t>Alfani</w:t>
      </w:r>
      <w:proofErr w:type="spellEnd"/>
      <w:r w:rsidR="002F2ED7" w:rsidRPr="00B43590">
        <w:rPr>
          <w:rFonts w:ascii="Courier New" w:hAnsi="Courier New" w:cs="Courier New"/>
          <w:sz w:val="24"/>
          <w:szCs w:val="24"/>
        </w:rPr>
        <w:t xml:space="preserve"> and Murphy observe</w:t>
      </w:r>
      <w:r w:rsidR="002D57BF" w:rsidRPr="00B43590">
        <w:rPr>
          <w:rFonts w:ascii="Courier New" w:hAnsi="Courier New" w:cs="Courier New"/>
          <w:sz w:val="24"/>
          <w:szCs w:val="24"/>
        </w:rPr>
        <w:t xml:space="preserve">, </w:t>
      </w:r>
      <w:r w:rsidR="00681675" w:rsidRPr="00B43590">
        <w:rPr>
          <w:rFonts w:ascii="Courier New" w:hAnsi="Courier New" w:cs="Courier New"/>
          <w:sz w:val="24"/>
          <w:szCs w:val="24"/>
        </w:rPr>
        <w:t>broadly similar demographic experiences</w:t>
      </w:r>
      <w:r w:rsidR="002D57BF" w:rsidRPr="00B43590">
        <w:rPr>
          <w:rFonts w:ascii="Courier New" w:hAnsi="Courier New" w:cs="Courier New"/>
          <w:sz w:val="24"/>
          <w:szCs w:val="24"/>
        </w:rPr>
        <w:t xml:space="preserve"> </w:t>
      </w:r>
      <w:r w:rsidR="00252019" w:rsidRPr="00B43590">
        <w:rPr>
          <w:rFonts w:ascii="Courier New" w:hAnsi="Courier New" w:cs="Courier New"/>
          <w:sz w:val="24"/>
          <w:szCs w:val="24"/>
        </w:rPr>
        <w:t>triggered very different regional responses</w:t>
      </w:r>
      <w:r w:rsidR="00110DAF" w:rsidRPr="00B43590">
        <w:rPr>
          <w:rFonts w:ascii="Courier New" w:hAnsi="Courier New" w:cs="Courier New"/>
          <w:sz w:val="24"/>
          <w:szCs w:val="24"/>
        </w:rPr>
        <w:t xml:space="preserve"> in labour markets</w:t>
      </w:r>
      <w:r w:rsidR="006C3D49" w:rsidRPr="00B43590">
        <w:rPr>
          <w:rFonts w:ascii="Courier New" w:hAnsi="Courier New" w:cs="Courier New"/>
          <w:sz w:val="24"/>
          <w:szCs w:val="24"/>
        </w:rPr>
        <w:t xml:space="preserve">, </w:t>
      </w:r>
      <w:r w:rsidR="00655003" w:rsidRPr="00B43590">
        <w:rPr>
          <w:rFonts w:ascii="Courier New" w:hAnsi="Courier New" w:cs="Courier New"/>
          <w:sz w:val="24"/>
          <w:szCs w:val="24"/>
        </w:rPr>
        <w:t>which</w:t>
      </w:r>
      <w:r w:rsidR="006C3D49" w:rsidRPr="00B43590">
        <w:rPr>
          <w:rFonts w:ascii="Courier New" w:hAnsi="Courier New" w:cs="Courier New"/>
          <w:sz w:val="24"/>
          <w:szCs w:val="24"/>
        </w:rPr>
        <w:t xml:space="preserve"> </w:t>
      </w:r>
      <w:r w:rsidR="002A7D2A" w:rsidRPr="00B43590">
        <w:rPr>
          <w:rFonts w:ascii="Courier New" w:hAnsi="Courier New" w:cs="Courier New"/>
          <w:sz w:val="24"/>
          <w:szCs w:val="24"/>
        </w:rPr>
        <w:t xml:space="preserve">were a major factor in </w:t>
      </w:r>
      <w:r w:rsidR="006C3D49" w:rsidRPr="00B43590">
        <w:rPr>
          <w:rFonts w:ascii="Courier New" w:hAnsi="Courier New" w:cs="Courier New"/>
          <w:sz w:val="24"/>
          <w:szCs w:val="24"/>
        </w:rPr>
        <w:t>determin</w:t>
      </w:r>
      <w:r w:rsidR="002A7D2A" w:rsidRPr="00B43590">
        <w:rPr>
          <w:rFonts w:ascii="Courier New" w:hAnsi="Courier New" w:cs="Courier New"/>
          <w:sz w:val="24"/>
          <w:szCs w:val="24"/>
        </w:rPr>
        <w:t>ing</w:t>
      </w:r>
      <w:r w:rsidR="006C3D49" w:rsidRPr="00B43590">
        <w:rPr>
          <w:rFonts w:ascii="Courier New" w:hAnsi="Courier New" w:cs="Courier New"/>
          <w:sz w:val="24"/>
          <w:szCs w:val="24"/>
        </w:rPr>
        <w:t xml:space="preserve"> whether plague had a positive or negative long-term impact on levels of income per head and </w:t>
      </w:r>
      <w:r w:rsidR="00B544F2" w:rsidRPr="00B43590">
        <w:rPr>
          <w:rFonts w:ascii="Courier New" w:hAnsi="Courier New" w:cs="Courier New"/>
          <w:sz w:val="24"/>
          <w:szCs w:val="24"/>
        </w:rPr>
        <w:t>income</w:t>
      </w:r>
      <w:r w:rsidR="006C3D49" w:rsidRPr="00B43590">
        <w:rPr>
          <w:rFonts w:ascii="Courier New" w:hAnsi="Courier New" w:cs="Courier New"/>
          <w:sz w:val="24"/>
          <w:szCs w:val="24"/>
        </w:rPr>
        <w:t xml:space="preserve"> inequality in </w:t>
      </w:r>
      <w:r w:rsidR="00FA047D" w:rsidRPr="00B43590">
        <w:rPr>
          <w:rFonts w:ascii="Courier New" w:hAnsi="Courier New" w:cs="Courier New"/>
          <w:sz w:val="24"/>
          <w:szCs w:val="24"/>
        </w:rPr>
        <w:t xml:space="preserve">a particular </w:t>
      </w:r>
      <w:r w:rsidR="006C3D49" w:rsidRPr="00B43590">
        <w:rPr>
          <w:rFonts w:ascii="Courier New" w:hAnsi="Courier New" w:cs="Courier New"/>
          <w:sz w:val="24"/>
          <w:szCs w:val="24"/>
        </w:rPr>
        <w:t>society.</w:t>
      </w:r>
      <w:r w:rsidR="006C3D49" w:rsidRPr="00B43590">
        <w:rPr>
          <w:rFonts w:ascii="Courier New" w:hAnsi="Courier New" w:cs="Courier New"/>
          <w:sz w:val="24"/>
          <w:szCs w:val="24"/>
          <w:vertAlign w:val="superscript"/>
        </w:rPr>
        <w:endnoteReference w:id="2"/>
      </w:r>
      <w:r w:rsidR="006C3D49" w:rsidRPr="00B43590">
        <w:rPr>
          <w:rFonts w:ascii="Courier New" w:hAnsi="Courier New" w:cs="Courier New"/>
          <w:sz w:val="24"/>
          <w:szCs w:val="24"/>
        </w:rPr>
        <w:t xml:space="preserve"> </w:t>
      </w:r>
      <w:r w:rsidR="00A02BA2" w:rsidRPr="00B43590">
        <w:rPr>
          <w:rFonts w:ascii="Courier New" w:hAnsi="Courier New" w:cs="Courier New"/>
          <w:sz w:val="24"/>
          <w:szCs w:val="24"/>
        </w:rPr>
        <w:t xml:space="preserve"> </w:t>
      </w:r>
      <w:r w:rsidR="00182C13" w:rsidRPr="00B43590">
        <w:rPr>
          <w:rFonts w:ascii="Courier New" w:hAnsi="Courier New" w:cs="Courier New"/>
          <w:sz w:val="24"/>
          <w:szCs w:val="24"/>
        </w:rPr>
        <w:t xml:space="preserve">For example, demographic decline </w:t>
      </w:r>
      <w:r w:rsidR="0024597B" w:rsidRPr="00B43590">
        <w:rPr>
          <w:rFonts w:ascii="Courier New" w:hAnsi="Courier New" w:cs="Courier New"/>
          <w:sz w:val="24"/>
          <w:szCs w:val="24"/>
        </w:rPr>
        <w:t xml:space="preserve">was associated with the dissolution of serfdom </w:t>
      </w:r>
      <w:r w:rsidR="00B72A93" w:rsidRPr="00B43590">
        <w:rPr>
          <w:rFonts w:ascii="Courier New" w:hAnsi="Courier New" w:cs="Courier New"/>
          <w:sz w:val="24"/>
          <w:szCs w:val="24"/>
        </w:rPr>
        <w:t xml:space="preserve">in some </w:t>
      </w:r>
      <w:r w:rsidR="003718F0" w:rsidRPr="00B43590">
        <w:rPr>
          <w:rFonts w:ascii="Courier New" w:hAnsi="Courier New" w:cs="Courier New"/>
          <w:sz w:val="24"/>
          <w:szCs w:val="24"/>
        </w:rPr>
        <w:t>area</w:t>
      </w:r>
      <w:r w:rsidR="00B72A93" w:rsidRPr="00B43590">
        <w:rPr>
          <w:rFonts w:ascii="Courier New" w:hAnsi="Courier New" w:cs="Courier New"/>
          <w:sz w:val="24"/>
          <w:szCs w:val="24"/>
        </w:rPr>
        <w:t>s of the continent</w:t>
      </w:r>
      <w:r w:rsidR="001E454A" w:rsidRPr="00B43590">
        <w:rPr>
          <w:rFonts w:ascii="Courier New" w:hAnsi="Courier New" w:cs="Courier New"/>
          <w:sz w:val="24"/>
          <w:szCs w:val="24"/>
        </w:rPr>
        <w:t>,</w:t>
      </w:r>
      <w:r w:rsidR="00B72A93" w:rsidRPr="00B43590">
        <w:rPr>
          <w:rFonts w:ascii="Courier New" w:hAnsi="Courier New" w:cs="Courier New"/>
          <w:sz w:val="24"/>
          <w:szCs w:val="24"/>
        </w:rPr>
        <w:t xml:space="preserve"> </w:t>
      </w:r>
      <w:r w:rsidR="00655003" w:rsidRPr="00B43590">
        <w:rPr>
          <w:rFonts w:ascii="Courier New" w:hAnsi="Courier New" w:cs="Courier New"/>
          <w:sz w:val="24"/>
          <w:szCs w:val="24"/>
        </w:rPr>
        <w:t xml:space="preserve">thereby </w:t>
      </w:r>
      <w:r w:rsidR="003B24E5" w:rsidRPr="00B43590">
        <w:rPr>
          <w:rFonts w:ascii="Courier New" w:hAnsi="Courier New" w:cs="Courier New"/>
          <w:sz w:val="24"/>
          <w:szCs w:val="24"/>
        </w:rPr>
        <w:t>freeing up market</w:t>
      </w:r>
      <w:r w:rsidR="007F7BF6" w:rsidRPr="00B43590">
        <w:rPr>
          <w:rFonts w:ascii="Courier New" w:hAnsi="Courier New" w:cs="Courier New"/>
          <w:sz w:val="24"/>
          <w:szCs w:val="24"/>
        </w:rPr>
        <w:t>s</w:t>
      </w:r>
      <w:r w:rsidR="003B24E5" w:rsidRPr="00B43590">
        <w:rPr>
          <w:rFonts w:ascii="Courier New" w:hAnsi="Courier New" w:cs="Courier New"/>
          <w:sz w:val="24"/>
          <w:szCs w:val="24"/>
        </w:rPr>
        <w:t xml:space="preserve"> for </w:t>
      </w:r>
      <w:r w:rsidR="007F7BF6" w:rsidRPr="00B43590">
        <w:rPr>
          <w:rFonts w:ascii="Courier New" w:hAnsi="Courier New" w:cs="Courier New"/>
          <w:sz w:val="24"/>
          <w:szCs w:val="24"/>
        </w:rPr>
        <w:t xml:space="preserve">land and </w:t>
      </w:r>
      <w:r w:rsidR="003B24E5" w:rsidRPr="00B43590">
        <w:rPr>
          <w:rFonts w:ascii="Courier New" w:hAnsi="Courier New" w:cs="Courier New"/>
          <w:sz w:val="24"/>
          <w:szCs w:val="24"/>
        </w:rPr>
        <w:t xml:space="preserve">waged labour and </w:t>
      </w:r>
      <w:r w:rsidR="006F3AA2" w:rsidRPr="00B43590">
        <w:rPr>
          <w:rFonts w:ascii="Courier New" w:hAnsi="Courier New" w:cs="Courier New"/>
          <w:sz w:val="24"/>
          <w:szCs w:val="24"/>
        </w:rPr>
        <w:t xml:space="preserve">reducing </w:t>
      </w:r>
      <w:r w:rsidR="00793102" w:rsidRPr="00B43590">
        <w:rPr>
          <w:rFonts w:ascii="Courier New" w:hAnsi="Courier New" w:cs="Courier New"/>
          <w:sz w:val="24"/>
          <w:szCs w:val="24"/>
        </w:rPr>
        <w:t>income</w:t>
      </w:r>
      <w:r w:rsidR="006F3AA2" w:rsidRPr="00B43590">
        <w:rPr>
          <w:rFonts w:ascii="Courier New" w:hAnsi="Courier New" w:cs="Courier New"/>
          <w:sz w:val="24"/>
          <w:szCs w:val="24"/>
        </w:rPr>
        <w:t xml:space="preserve"> inequality, </w:t>
      </w:r>
      <w:r w:rsidR="007C15DC" w:rsidRPr="00B43590">
        <w:rPr>
          <w:rFonts w:ascii="Courier New" w:hAnsi="Courier New" w:cs="Courier New"/>
          <w:sz w:val="24"/>
          <w:szCs w:val="24"/>
        </w:rPr>
        <w:t>but</w:t>
      </w:r>
      <w:r w:rsidR="005B1A6B" w:rsidRPr="00B43590">
        <w:rPr>
          <w:rFonts w:ascii="Courier New" w:hAnsi="Courier New" w:cs="Courier New"/>
          <w:sz w:val="24"/>
          <w:szCs w:val="24"/>
        </w:rPr>
        <w:t xml:space="preserve"> </w:t>
      </w:r>
      <w:r w:rsidR="00655003" w:rsidRPr="00B43590">
        <w:rPr>
          <w:rFonts w:ascii="Courier New" w:hAnsi="Courier New" w:cs="Courier New"/>
          <w:sz w:val="24"/>
          <w:szCs w:val="24"/>
        </w:rPr>
        <w:t xml:space="preserve">resulted in </w:t>
      </w:r>
      <w:r w:rsidR="005B1A6B" w:rsidRPr="00B43590">
        <w:rPr>
          <w:rFonts w:ascii="Courier New" w:hAnsi="Courier New" w:cs="Courier New"/>
          <w:sz w:val="24"/>
          <w:szCs w:val="24"/>
        </w:rPr>
        <w:t xml:space="preserve">its maintenance or reimposition </w:t>
      </w:r>
      <w:r w:rsidR="007C15DC" w:rsidRPr="00B43590">
        <w:rPr>
          <w:rFonts w:ascii="Courier New" w:hAnsi="Courier New" w:cs="Courier New"/>
          <w:sz w:val="24"/>
          <w:szCs w:val="24"/>
        </w:rPr>
        <w:t>in others</w:t>
      </w:r>
      <w:r w:rsidR="006C3D49" w:rsidRPr="00B43590">
        <w:rPr>
          <w:rFonts w:ascii="Courier New" w:hAnsi="Courier New" w:cs="Courier New"/>
          <w:sz w:val="24"/>
          <w:szCs w:val="24"/>
        </w:rPr>
        <w:t>, reinforcing pre-existing inequalities</w:t>
      </w:r>
      <w:r w:rsidR="003B24E5" w:rsidRPr="00B43590">
        <w:rPr>
          <w:rFonts w:ascii="Courier New" w:hAnsi="Courier New" w:cs="Courier New"/>
          <w:sz w:val="24"/>
          <w:szCs w:val="24"/>
        </w:rPr>
        <w:t xml:space="preserve"> and inhibiting </w:t>
      </w:r>
      <w:r w:rsidR="003718F0" w:rsidRPr="00B43590">
        <w:rPr>
          <w:rFonts w:ascii="Courier New" w:hAnsi="Courier New" w:cs="Courier New"/>
          <w:sz w:val="24"/>
          <w:szCs w:val="24"/>
        </w:rPr>
        <w:t xml:space="preserve">the emergence of </w:t>
      </w:r>
      <w:r w:rsidR="007F7BF6" w:rsidRPr="00B43590">
        <w:rPr>
          <w:rFonts w:ascii="Courier New" w:hAnsi="Courier New" w:cs="Courier New"/>
          <w:sz w:val="24"/>
          <w:szCs w:val="24"/>
        </w:rPr>
        <w:t xml:space="preserve">factor </w:t>
      </w:r>
      <w:r w:rsidR="00E80E11" w:rsidRPr="00B43590">
        <w:rPr>
          <w:rFonts w:ascii="Courier New" w:hAnsi="Courier New" w:cs="Courier New"/>
          <w:sz w:val="24"/>
          <w:szCs w:val="24"/>
        </w:rPr>
        <w:lastRenderedPageBreak/>
        <w:t>markets</w:t>
      </w:r>
      <w:r w:rsidR="006C3D49" w:rsidRPr="00B43590">
        <w:rPr>
          <w:rFonts w:ascii="Courier New" w:hAnsi="Courier New" w:cs="Courier New"/>
          <w:sz w:val="24"/>
          <w:szCs w:val="24"/>
        </w:rPr>
        <w:t>.</w:t>
      </w:r>
      <w:r w:rsidR="006C3D49" w:rsidRPr="00B43590">
        <w:rPr>
          <w:rFonts w:ascii="Courier New" w:hAnsi="Courier New" w:cs="Courier New"/>
          <w:sz w:val="24"/>
          <w:szCs w:val="24"/>
          <w:vertAlign w:val="superscript"/>
        </w:rPr>
        <w:endnoteReference w:id="3"/>
      </w:r>
      <w:r w:rsidR="009624CA" w:rsidRPr="00B43590">
        <w:rPr>
          <w:rFonts w:ascii="Courier New" w:hAnsi="Courier New" w:cs="Courier New"/>
          <w:sz w:val="24"/>
          <w:szCs w:val="24"/>
        </w:rPr>
        <w:br/>
        <w:t xml:space="preserve">  </w:t>
      </w:r>
      <w:r w:rsidR="006C3D49" w:rsidRPr="00B43590">
        <w:rPr>
          <w:rFonts w:ascii="Courier New" w:hAnsi="Courier New" w:cs="Courier New"/>
          <w:sz w:val="24"/>
          <w:szCs w:val="24"/>
        </w:rPr>
        <w:t xml:space="preserve"> </w:t>
      </w:r>
      <w:r w:rsidR="005B6E19" w:rsidRPr="00B43590">
        <w:rPr>
          <w:rFonts w:ascii="Courier New" w:hAnsi="Courier New" w:cs="Courier New"/>
          <w:sz w:val="24"/>
          <w:szCs w:val="24"/>
        </w:rPr>
        <w:t xml:space="preserve"> </w:t>
      </w:r>
      <w:r w:rsidR="004F24FA" w:rsidRPr="00B43590">
        <w:rPr>
          <w:rFonts w:ascii="Courier New" w:hAnsi="Courier New" w:cs="Courier New"/>
          <w:sz w:val="24"/>
          <w:szCs w:val="24"/>
        </w:rPr>
        <w:t xml:space="preserve">The </w:t>
      </w:r>
      <w:r w:rsidR="001D141E" w:rsidRPr="00B43590">
        <w:rPr>
          <w:rFonts w:ascii="Courier New" w:hAnsi="Courier New" w:cs="Courier New"/>
          <w:sz w:val="24"/>
          <w:szCs w:val="24"/>
        </w:rPr>
        <w:t>demographic collapse resulted in a</w:t>
      </w:r>
      <w:r w:rsidR="003214F8" w:rsidRPr="00B43590">
        <w:rPr>
          <w:rFonts w:ascii="Courier New" w:hAnsi="Courier New" w:cs="Courier New"/>
          <w:sz w:val="24"/>
          <w:szCs w:val="24"/>
        </w:rPr>
        <w:t xml:space="preserve"> well-documented</w:t>
      </w:r>
      <w:r w:rsidR="001D141E" w:rsidRPr="00B43590">
        <w:rPr>
          <w:rFonts w:ascii="Courier New" w:hAnsi="Courier New" w:cs="Courier New"/>
          <w:sz w:val="24"/>
          <w:szCs w:val="24"/>
        </w:rPr>
        <w:t xml:space="preserve"> increase in nominal and real wages</w:t>
      </w:r>
      <w:r w:rsidR="005B1180" w:rsidRPr="00B43590">
        <w:rPr>
          <w:rFonts w:ascii="Courier New" w:hAnsi="Courier New" w:cs="Courier New"/>
          <w:sz w:val="24"/>
          <w:szCs w:val="24"/>
        </w:rPr>
        <w:t xml:space="preserve">, and the greater ease of obtaining employment </w:t>
      </w:r>
      <w:r w:rsidR="00911D6D" w:rsidRPr="00B43590">
        <w:rPr>
          <w:rFonts w:ascii="Courier New" w:hAnsi="Courier New" w:cs="Courier New"/>
          <w:sz w:val="24"/>
          <w:szCs w:val="24"/>
        </w:rPr>
        <w:t>probably bolster</w:t>
      </w:r>
      <w:r w:rsidR="00DC715F" w:rsidRPr="00B43590">
        <w:rPr>
          <w:rFonts w:ascii="Courier New" w:hAnsi="Courier New" w:cs="Courier New"/>
          <w:sz w:val="24"/>
          <w:szCs w:val="24"/>
        </w:rPr>
        <w:t>ed</w:t>
      </w:r>
      <w:r w:rsidR="00911D6D" w:rsidRPr="00B43590">
        <w:rPr>
          <w:rFonts w:ascii="Courier New" w:hAnsi="Courier New" w:cs="Courier New"/>
          <w:sz w:val="24"/>
          <w:szCs w:val="24"/>
        </w:rPr>
        <w:t xml:space="preserve"> annual earnings</w:t>
      </w:r>
      <w:r w:rsidR="005C13E5" w:rsidRPr="00B43590">
        <w:rPr>
          <w:rFonts w:ascii="Courier New" w:hAnsi="Courier New" w:cs="Courier New"/>
          <w:sz w:val="24"/>
          <w:szCs w:val="24"/>
        </w:rPr>
        <w:t xml:space="preserve"> for the mass of the populace</w:t>
      </w:r>
      <w:r w:rsidR="00911D6D" w:rsidRPr="00B43590">
        <w:rPr>
          <w:rFonts w:ascii="Courier New" w:hAnsi="Courier New" w:cs="Courier New"/>
          <w:sz w:val="24"/>
          <w:szCs w:val="24"/>
        </w:rPr>
        <w:t xml:space="preserve">.  </w:t>
      </w:r>
      <w:r w:rsidR="00E6442D" w:rsidRPr="00B43590">
        <w:rPr>
          <w:rFonts w:ascii="Courier New" w:hAnsi="Courier New" w:cs="Courier New"/>
          <w:sz w:val="24"/>
          <w:szCs w:val="24"/>
        </w:rPr>
        <w:t>Shortage of tenants and declining land values reduced the proportion of landless</w:t>
      </w:r>
      <w:r w:rsidR="002D5005" w:rsidRPr="00B43590">
        <w:rPr>
          <w:rFonts w:ascii="Courier New" w:hAnsi="Courier New" w:cs="Courier New"/>
          <w:sz w:val="24"/>
          <w:szCs w:val="24"/>
        </w:rPr>
        <w:t xml:space="preserve"> and increased the average size of landholding, sucking more labour from the </w:t>
      </w:r>
      <w:r w:rsidR="008458F0" w:rsidRPr="00B43590">
        <w:rPr>
          <w:rFonts w:ascii="Courier New" w:hAnsi="Courier New" w:cs="Courier New"/>
          <w:sz w:val="24"/>
          <w:szCs w:val="24"/>
        </w:rPr>
        <w:t xml:space="preserve">wage earning sector.  </w:t>
      </w:r>
      <w:r w:rsidR="0086452A" w:rsidRPr="00B43590">
        <w:rPr>
          <w:rFonts w:ascii="Courier New" w:hAnsi="Courier New" w:cs="Courier New"/>
          <w:sz w:val="24"/>
          <w:szCs w:val="24"/>
        </w:rPr>
        <w:t>For these reasons, the Black Death ushered in</w:t>
      </w:r>
      <w:r w:rsidR="008458F0" w:rsidRPr="00B43590">
        <w:rPr>
          <w:rFonts w:ascii="Courier New" w:hAnsi="Courier New" w:cs="Courier New"/>
          <w:sz w:val="24"/>
          <w:szCs w:val="24"/>
        </w:rPr>
        <w:t xml:space="preserve"> a </w:t>
      </w:r>
      <w:r w:rsidR="00D309B7" w:rsidRPr="00B43590">
        <w:rPr>
          <w:rFonts w:ascii="Courier New" w:hAnsi="Courier New" w:cs="Courier New"/>
          <w:sz w:val="24"/>
          <w:szCs w:val="24"/>
        </w:rPr>
        <w:t>‘</w:t>
      </w:r>
      <w:r w:rsidR="008458F0" w:rsidRPr="00B43590">
        <w:rPr>
          <w:rFonts w:ascii="Courier New" w:hAnsi="Courier New" w:cs="Courier New"/>
          <w:sz w:val="24"/>
          <w:szCs w:val="24"/>
        </w:rPr>
        <w:t>golden age</w:t>
      </w:r>
      <w:r w:rsidR="00D309B7" w:rsidRPr="00B43590">
        <w:rPr>
          <w:rFonts w:ascii="Courier New" w:hAnsi="Courier New" w:cs="Courier New"/>
          <w:sz w:val="24"/>
          <w:szCs w:val="24"/>
        </w:rPr>
        <w:t>’</w:t>
      </w:r>
      <w:r w:rsidR="008458F0" w:rsidRPr="00B43590">
        <w:rPr>
          <w:rFonts w:ascii="Courier New" w:hAnsi="Courier New" w:cs="Courier New"/>
          <w:sz w:val="24"/>
          <w:szCs w:val="24"/>
        </w:rPr>
        <w:t xml:space="preserve"> for the </w:t>
      </w:r>
      <w:r w:rsidR="00701E7F" w:rsidRPr="00B43590">
        <w:rPr>
          <w:rFonts w:ascii="Courier New" w:hAnsi="Courier New" w:cs="Courier New"/>
          <w:sz w:val="24"/>
          <w:szCs w:val="24"/>
        </w:rPr>
        <w:t>peasantry</w:t>
      </w:r>
      <w:r w:rsidR="00D309B7" w:rsidRPr="00B43590">
        <w:rPr>
          <w:rFonts w:ascii="Courier New" w:hAnsi="Courier New" w:cs="Courier New"/>
          <w:sz w:val="24"/>
          <w:szCs w:val="24"/>
        </w:rPr>
        <w:t xml:space="preserve">.  The central </w:t>
      </w:r>
      <w:r w:rsidR="000C6735" w:rsidRPr="00B43590">
        <w:rPr>
          <w:rFonts w:ascii="Courier New" w:hAnsi="Courier New" w:cs="Courier New"/>
          <w:sz w:val="24"/>
          <w:szCs w:val="24"/>
        </w:rPr>
        <w:t>questions</w:t>
      </w:r>
      <w:r w:rsidR="00D309B7" w:rsidRPr="00B43590">
        <w:rPr>
          <w:rFonts w:ascii="Courier New" w:hAnsi="Courier New" w:cs="Courier New"/>
          <w:sz w:val="24"/>
          <w:szCs w:val="24"/>
        </w:rPr>
        <w:t xml:space="preserve"> in debates about the long-term impact of plague </w:t>
      </w:r>
      <w:r w:rsidR="00603845" w:rsidRPr="00B43590">
        <w:rPr>
          <w:rFonts w:ascii="Courier New" w:hAnsi="Courier New" w:cs="Courier New"/>
          <w:sz w:val="24"/>
          <w:szCs w:val="24"/>
        </w:rPr>
        <w:t>are</w:t>
      </w:r>
      <w:r w:rsidR="00D309B7" w:rsidRPr="00B43590">
        <w:rPr>
          <w:rFonts w:ascii="Courier New" w:hAnsi="Courier New" w:cs="Courier New"/>
          <w:sz w:val="24"/>
          <w:szCs w:val="24"/>
        </w:rPr>
        <w:t xml:space="preserve"> the extent </w:t>
      </w:r>
      <w:r w:rsidR="00186147" w:rsidRPr="00B43590">
        <w:rPr>
          <w:rFonts w:ascii="Courier New" w:hAnsi="Courier New" w:cs="Courier New"/>
          <w:sz w:val="24"/>
          <w:szCs w:val="24"/>
        </w:rPr>
        <w:t xml:space="preserve">of these gains, how sustained were they, </w:t>
      </w:r>
      <w:r w:rsidR="007A28CB" w:rsidRPr="00B43590">
        <w:rPr>
          <w:rFonts w:ascii="Courier New" w:hAnsi="Courier New" w:cs="Courier New"/>
          <w:sz w:val="24"/>
          <w:szCs w:val="24"/>
        </w:rPr>
        <w:t xml:space="preserve">and the extent </w:t>
      </w:r>
      <w:r w:rsidR="00D309B7" w:rsidRPr="00B43590">
        <w:rPr>
          <w:rFonts w:ascii="Courier New" w:hAnsi="Courier New" w:cs="Courier New"/>
          <w:sz w:val="24"/>
          <w:szCs w:val="24"/>
        </w:rPr>
        <w:t xml:space="preserve">to which a greater proportion of women </w:t>
      </w:r>
      <w:r w:rsidR="007A28CB" w:rsidRPr="00B43590">
        <w:rPr>
          <w:rFonts w:ascii="Courier New" w:hAnsi="Courier New" w:cs="Courier New"/>
          <w:sz w:val="24"/>
          <w:szCs w:val="24"/>
        </w:rPr>
        <w:t xml:space="preserve">were drawn </w:t>
      </w:r>
      <w:r w:rsidR="00D309B7" w:rsidRPr="00B43590">
        <w:rPr>
          <w:rFonts w:ascii="Courier New" w:hAnsi="Courier New" w:cs="Courier New"/>
          <w:sz w:val="24"/>
          <w:szCs w:val="24"/>
        </w:rPr>
        <w:t>into land and labour markets</w:t>
      </w:r>
      <w:r w:rsidR="007A28CB" w:rsidRPr="00B43590">
        <w:rPr>
          <w:rFonts w:ascii="Courier New" w:hAnsi="Courier New" w:cs="Courier New"/>
          <w:sz w:val="24"/>
          <w:szCs w:val="24"/>
        </w:rPr>
        <w:t>?</w:t>
      </w:r>
      <w:r w:rsidR="00475B4A" w:rsidRPr="00B43590">
        <w:rPr>
          <w:rFonts w:ascii="Courier New" w:hAnsi="Courier New" w:cs="Courier New"/>
          <w:sz w:val="24"/>
          <w:szCs w:val="24"/>
        </w:rPr>
        <w:t xml:space="preserve"> </w:t>
      </w:r>
      <w:r w:rsidR="00AF2A43" w:rsidRPr="00B43590">
        <w:rPr>
          <w:rFonts w:ascii="Courier New" w:hAnsi="Courier New" w:cs="Courier New"/>
          <w:sz w:val="24"/>
          <w:szCs w:val="24"/>
        </w:rPr>
        <w:t xml:space="preserve"> </w:t>
      </w:r>
      <w:r w:rsidR="007F7BF6" w:rsidRPr="00B43590">
        <w:rPr>
          <w:rFonts w:ascii="Courier New" w:hAnsi="Courier New" w:cs="Courier New"/>
          <w:sz w:val="24"/>
          <w:szCs w:val="24"/>
        </w:rPr>
        <w:t>P</w:t>
      </w:r>
      <w:r w:rsidR="009C570B" w:rsidRPr="00B43590">
        <w:rPr>
          <w:rFonts w:ascii="Courier New" w:hAnsi="Courier New" w:cs="Courier New"/>
          <w:sz w:val="24"/>
          <w:szCs w:val="24"/>
        </w:rPr>
        <w:t>articipat</w:t>
      </w:r>
      <w:r w:rsidR="007F7BF6" w:rsidRPr="00B43590">
        <w:rPr>
          <w:rFonts w:ascii="Courier New" w:hAnsi="Courier New" w:cs="Courier New"/>
          <w:sz w:val="24"/>
          <w:szCs w:val="24"/>
        </w:rPr>
        <w:t>ion</w:t>
      </w:r>
      <w:r w:rsidR="009C570B" w:rsidRPr="00B43590">
        <w:rPr>
          <w:rFonts w:ascii="Courier New" w:hAnsi="Courier New" w:cs="Courier New"/>
          <w:sz w:val="24"/>
          <w:szCs w:val="24"/>
        </w:rPr>
        <w:t xml:space="preserve"> in </w:t>
      </w:r>
      <w:r w:rsidR="007F7BF6" w:rsidRPr="00B43590">
        <w:rPr>
          <w:rFonts w:ascii="Courier New" w:hAnsi="Courier New" w:cs="Courier New"/>
          <w:sz w:val="24"/>
          <w:szCs w:val="24"/>
        </w:rPr>
        <w:t>factor</w:t>
      </w:r>
      <w:r w:rsidR="002239C5" w:rsidRPr="00B43590">
        <w:rPr>
          <w:rFonts w:ascii="Courier New" w:hAnsi="Courier New" w:cs="Courier New"/>
          <w:sz w:val="24"/>
          <w:szCs w:val="24"/>
        </w:rPr>
        <w:t xml:space="preserve"> </w:t>
      </w:r>
      <w:r w:rsidR="009C570B" w:rsidRPr="00B43590">
        <w:rPr>
          <w:rFonts w:ascii="Courier New" w:hAnsi="Courier New" w:cs="Courier New"/>
          <w:sz w:val="24"/>
          <w:szCs w:val="24"/>
        </w:rPr>
        <w:t>market</w:t>
      </w:r>
      <w:r w:rsidR="007F7BF6" w:rsidRPr="00B43590">
        <w:rPr>
          <w:rFonts w:ascii="Courier New" w:hAnsi="Courier New" w:cs="Courier New"/>
          <w:sz w:val="24"/>
          <w:szCs w:val="24"/>
        </w:rPr>
        <w:t>s would not only increase</w:t>
      </w:r>
      <w:r w:rsidR="009C570B" w:rsidRPr="00B43590">
        <w:rPr>
          <w:rFonts w:ascii="Courier New" w:hAnsi="Courier New" w:cs="Courier New"/>
          <w:sz w:val="24"/>
          <w:szCs w:val="24"/>
        </w:rPr>
        <w:t xml:space="preserve"> </w:t>
      </w:r>
      <w:r w:rsidR="007F7BF6" w:rsidRPr="00B43590">
        <w:rPr>
          <w:rFonts w:ascii="Courier New" w:hAnsi="Courier New" w:cs="Courier New"/>
          <w:sz w:val="24"/>
          <w:szCs w:val="24"/>
        </w:rPr>
        <w:t>women’s</w:t>
      </w:r>
      <w:r w:rsidR="009C570B" w:rsidRPr="00B43590">
        <w:rPr>
          <w:rFonts w:ascii="Courier New" w:hAnsi="Courier New" w:cs="Courier New"/>
          <w:sz w:val="24"/>
          <w:szCs w:val="24"/>
        </w:rPr>
        <w:t xml:space="preserve"> earning capacity</w:t>
      </w:r>
      <w:r w:rsidR="007F7BF6" w:rsidRPr="00B43590">
        <w:rPr>
          <w:rFonts w:ascii="Courier New" w:hAnsi="Courier New" w:cs="Courier New"/>
          <w:sz w:val="24"/>
          <w:szCs w:val="24"/>
        </w:rPr>
        <w:t>,</w:t>
      </w:r>
      <w:r w:rsidR="00EE3872" w:rsidRPr="00B43590">
        <w:rPr>
          <w:rFonts w:ascii="Courier New" w:hAnsi="Courier New" w:cs="Courier New"/>
          <w:sz w:val="24"/>
          <w:szCs w:val="24"/>
        </w:rPr>
        <w:t xml:space="preserve"> </w:t>
      </w:r>
      <w:r w:rsidR="007F7BF6" w:rsidRPr="00B43590">
        <w:rPr>
          <w:rFonts w:ascii="Courier New" w:hAnsi="Courier New" w:cs="Courier New"/>
          <w:sz w:val="24"/>
          <w:szCs w:val="24"/>
        </w:rPr>
        <w:t xml:space="preserve">but also </w:t>
      </w:r>
      <w:r w:rsidR="009C570B" w:rsidRPr="00B43590">
        <w:rPr>
          <w:rFonts w:ascii="Courier New" w:hAnsi="Courier New" w:cs="Courier New"/>
          <w:sz w:val="24"/>
          <w:szCs w:val="24"/>
        </w:rPr>
        <w:t xml:space="preserve">strengthen </w:t>
      </w:r>
      <w:r w:rsidR="003B24E5" w:rsidRPr="00B43590">
        <w:rPr>
          <w:rFonts w:ascii="Courier New" w:hAnsi="Courier New" w:cs="Courier New"/>
          <w:sz w:val="24"/>
          <w:szCs w:val="24"/>
        </w:rPr>
        <w:t>their</w:t>
      </w:r>
      <w:r w:rsidR="009C570B" w:rsidRPr="00B43590">
        <w:rPr>
          <w:rFonts w:ascii="Courier New" w:hAnsi="Courier New" w:cs="Courier New"/>
          <w:sz w:val="24"/>
          <w:szCs w:val="24"/>
        </w:rPr>
        <w:t xml:space="preserve"> position in society through greater independence and higher levels of social capital.</w:t>
      </w:r>
      <w:r w:rsidR="009C570B" w:rsidRPr="00B43590">
        <w:rPr>
          <w:rStyle w:val="EndnoteReference"/>
          <w:rFonts w:ascii="Courier New" w:hAnsi="Courier New" w:cs="Courier New"/>
          <w:sz w:val="24"/>
          <w:szCs w:val="24"/>
        </w:rPr>
        <w:endnoteReference w:id="4"/>
      </w:r>
      <w:r w:rsidR="009C570B" w:rsidRPr="00B43590">
        <w:rPr>
          <w:rFonts w:ascii="Courier New" w:hAnsi="Courier New" w:cs="Courier New"/>
          <w:sz w:val="24"/>
          <w:szCs w:val="24"/>
        </w:rPr>
        <w:t xml:space="preserve">  </w:t>
      </w:r>
      <w:r w:rsidR="007F7BF6" w:rsidRPr="00B43590">
        <w:rPr>
          <w:rFonts w:ascii="Courier New" w:hAnsi="Courier New" w:cs="Courier New"/>
          <w:sz w:val="24"/>
          <w:szCs w:val="24"/>
        </w:rPr>
        <w:t>Furthermore, it</w:t>
      </w:r>
      <w:r w:rsidR="009C570B" w:rsidRPr="00B43590">
        <w:rPr>
          <w:rFonts w:ascii="Courier New" w:hAnsi="Courier New" w:cs="Courier New"/>
          <w:sz w:val="24"/>
          <w:szCs w:val="24"/>
        </w:rPr>
        <w:t xml:space="preserve"> carried potentially significant implications for marital choices</w:t>
      </w:r>
      <w:r w:rsidR="003F3E27" w:rsidRPr="00B43590">
        <w:rPr>
          <w:rFonts w:ascii="Courier New" w:hAnsi="Courier New" w:cs="Courier New"/>
          <w:sz w:val="24"/>
          <w:szCs w:val="24"/>
        </w:rPr>
        <w:t>, because working and landed women were more likely to dictate whether</w:t>
      </w:r>
      <w:r w:rsidR="009C570B" w:rsidRPr="00B43590">
        <w:rPr>
          <w:rFonts w:ascii="Courier New" w:hAnsi="Courier New" w:cs="Courier New"/>
          <w:sz w:val="24"/>
          <w:szCs w:val="24"/>
        </w:rPr>
        <w:t xml:space="preserve">, </w:t>
      </w:r>
      <w:r w:rsidR="003F3E27" w:rsidRPr="00B43590">
        <w:rPr>
          <w:rFonts w:ascii="Courier New" w:hAnsi="Courier New" w:cs="Courier New"/>
          <w:sz w:val="24"/>
          <w:szCs w:val="24"/>
        </w:rPr>
        <w:t xml:space="preserve">when and whom they married, which in turn carried potentially significant implications for overall </w:t>
      </w:r>
      <w:r w:rsidR="009C570B" w:rsidRPr="00B43590">
        <w:rPr>
          <w:rFonts w:ascii="Courier New" w:hAnsi="Courier New" w:cs="Courier New"/>
          <w:sz w:val="24"/>
          <w:szCs w:val="24"/>
        </w:rPr>
        <w:t xml:space="preserve">demographic behaviour and </w:t>
      </w:r>
      <w:r w:rsidR="003F3E27" w:rsidRPr="00B43590">
        <w:rPr>
          <w:rFonts w:ascii="Courier New" w:hAnsi="Courier New" w:cs="Courier New"/>
          <w:sz w:val="24"/>
          <w:szCs w:val="24"/>
        </w:rPr>
        <w:t xml:space="preserve">levels of </w:t>
      </w:r>
      <w:r w:rsidR="009C570B" w:rsidRPr="00B43590">
        <w:rPr>
          <w:rFonts w:ascii="Courier New" w:hAnsi="Courier New" w:cs="Courier New"/>
          <w:sz w:val="24"/>
          <w:szCs w:val="24"/>
        </w:rPr>
        <w:t>human capital formation.</w:t>
      </w:r>
      <w:r w:rsidR="009C570B" w:rsidRPr="00B43590">
        <w:rPr>
          <w:rStyle w:val="EndnoteReference"/>
          <w:rFonts w:ascii="Courier New" w:hAnsi="Courier New" w:cs="Courier New"/>
          <w:sz w:val="24"/>
          <w:szCs w:val="24"/>
        </w:rPr>
        <w:endnoteReference w:id="5"/>
      </w:r>
      <w:r w:rsidR="009C570B" w:rsidRPr="00B43590">
        <w:rPr>
          <w:rFonts w:ascii="Courier New" w:hAnsi="Courier New" w:cs="Courier New"/>
          <w:sz w:val="24"/>
          <w:szCs w:val="24"/>
        </w:rPr>
        <w:t xml:space="preserve">  </w:t>
      </w:r>
      <w:r w:rsidR="003B4B1E" w:rsidRPr="00B43590">
        <w:rPr>
          <w:rFonts w:ascii="Courier New" w:hAnsi="Courier New" w:cs="Courier New"/>
          <w:sz w:val="24"/>
          <w:szCs w:val="24"/>
        </w:rPr>
        <w:t>In this respect,</w:t>
      </w:r>
      <w:r w:rsidR="00D23CB9" w:rsidRPr="00B43590">
        <w:rPr>
          <w:rFonts w:ascii="Courier New" w:hAnsi="Courier New" w:cs="Courier New"/>
          <w:sz w:val="24"/>
          <w:szCs w:val="24"/>
        </w:rPr>
        <w:t xml:space="preserve"> the later Middle Ages can be seen as a golden age of women</w:t>
      </w:r>
      <w:r w:rsidR="007F2663" w:rsidRPr="00B43590">
        <w:rPr>
          <w:rFonts w:ascii="Courier New" w:hAnsi="Courier New" w:cs="Courier New"/>
          <w:sz w:val="24"/>
          <w:szCs w:val="24"/>
        </w:rPr>
        <w:t xml:space="preserve"> </w:t>
      </w:r>
      <w:r w:rsidR="009D77A2" w:rsidRPr="00B43590">
        <w:rPr>
          <w:rFonts w:ascii="Courier New" w:hAnsi="Courier New" w:cs="Courier New"/>
          <w:sz w:val="24"/>
          <w:szCs w:val="24"/>
        </w:rPr>
        <w:t>or, put another way,</w:t>
      </w:r>
      <w:r w:rsidR="007F2663" w:rsidRPr="00B43590">
        <w:rPr>
          <w:rFonts w:ascii="Courier New" w:hAnsi="Courier New" w:cs="Courier New"/>
          <w:sz w:val="24"/>
          <w:szCs w:val="24"/>
        </w:rPr>
        <w:t xml:space="preserve"> an enhancement of ‘girl power’.</w:t>
      </w:r>
      <w:r w:rsidR="00203A18" w:rsidRPr="00B43590">
        <w:rPr>
          <w:rFonts w:ascii="Courier New" w:hAnsi="Courier New" w:cs="Courier New"/>
          <w:sz w:val="24"/>
          <w:szCs w:val="24"/>
        </w:rPr>
        <w:br/>
      </w:r>
      <w:r w:rsidR="00C25F32" w:rsidRPr="00B43590">
        <w:rPr>
          <w:rFonts w:ascii="Courier New" w:hAnsi="Courier New" w:cs="Courier New"/>
          <w:sz w:val="24"/>
          <w:szCs w:val="24"/>
        </w:rPr>
        <w:t xml:space="preserve">    </w:t>
      </w:r>
      <w:r w:rsidR="0002439E" w:rsidRPr="00B43590">
        <w:rPr>
          <w:rFonts w:ascii="Courier New" w:hAnsi="Courier New" w:cs="Courier New"/>
          <w:sz w:val="24"/>
          <w:szCs w:val="24"/>
        </w:rPr>
        <w:t xml:space="preserve">One </w:t>
      </w:r>
      <w:r w:rsidR="009C1F88" w:rsidRPr="00B43590">
        <w:rPr>
          <w:rFonts w:ascii="Courier New" w:hAnsi="Courier New" w:cs="Courier New"/>
          <w:sz w:val="24"/>
          <w:szCs w:val="24"/>
        </w:rPr>
        <w:t>important line of argument is that</w:t>
      </w:r>
      <w:r w:rsidR="00CD1131" w:rsidRPr="00B43590">
        <w:rPr>
          <w:rFonts w:ascii="Courier New" w:hAnsi="Courier New" w:cs="Courier New"/>
          <w:sz w:val="24"/>
          <w:szCs w:val="24"/>
        </w:rPr>
        <w:t xml:space="preserve"> </w:t>
      </w:r>
      <w:r w:rsidR="009C1F88" w:rsidRPr="00B43590">
        <w:rPr>
          <w:rFonts w:ascii="Courier New" w:hAnsi="Courier New" w:cs="Courier New"/>
          <w:sz w:val="24"/>
          <w:szCs w:val="24"/>
        </w:rPr>
        <w:t>variations in the</w:t>
      </w:r>
      <w:r w:rsidR="001E3D85" w:rsidRPr="00B43590">
        <w:rPr>
          <w:rFonts w:ascii="Courier New" w:hAnsi="Courier New" w:cs="Courier New"/>
          <w:sz w:val="24"/>
          <w:szCs w:val="24"/>
        </w:rPr>
        <w:t xml:space="preserve"> extent of girl power across </w:t>
      </w:r>
      <w:r w:rsidR="00331AA0" w:rsidRPr="00B43590">
        <w:rPr>
          <w:rFonts w:ascii="Courier New" w:hAnsi="Courier New" w:cs="Courier New"/>
          <w:sz w:val="24"/>
          <w:szCs w:val="24"/>
        </w:rPr>
        <w:t>Europe</w:t>
      </w:r>
      <w:r w:rsidR="009C1F88" w:rsidRPr="00B43590">
        <w:rPr>
          <w:rFonts w:ascii="Courier New" w:hAnsi="Courier New" w:cs="Courier New"/>
          <w:sz w:val="24"/>
          <w:szCs w:val="24"/>
        </w:rPr>
        <w:t xml:space="preserve"> carried</w:t>
      </w:r>
      <w:r w:rsidR="00331AA0" w:rsidRPr="00B43590">
        <w:rPr>
          <w:rFonts w:ascii="Courier New" w:hAnsi="Courier New" w:cs="Courier New"/>
          <w:sz w:val="24"/>
          <w:szCs w:val="24"/>
        </w:rPr>
        <w:t xml:space="preserve"> profound </w:t>
      </w:r>
      <w:r w:rsidR="00331AA0" w:rsidRPr="00B43590">
        <w:rPr>
          <w:rFonts w:ascii="Courier New" w:hAnsi="Courier New" w:cs="Courier New"/>
          <w:sz w:val="24"/>
          <w:szCs w:val="24"/>
        </w:rPr>
        <w:lastRenderedPageBreak/>
        <w:t xml:space="preserve">implications </w:t>
      </w:r>
      <w:r w:rsidR="00954645" w:rsidRPr="00B43590">
        <w:rPr>
          <w:rFonts w:ascii="Courier New" w:hAnsi="Courier New" w:cs="Courier New"/>
          <w:sz w:val="24"/>
          <w:szCs w:val="24"/>
        </w:rPr>
        <w:t xml:space="preserve">for long-term levels of economic performance.  </w:t>
      </w:r>
      <w:r w:rsidR="0075303C" w:rsidRPr="00B43590">
        <w:rPr>
          <w:rFonts w:ascii="Courier New" w:hAnsi="Courier New" w:cs="Courier New"/>
          <w:sz w:val="24"/>
          <w:szCs w:val="24"/>
        </w:rPr>
        <w:t>W</w:t>
      </w:r>
      <w:r w:rsidR="00CD1131" w:rsidRPr="00B43590">
        <w:rPr>
          <w:rFonts w:ascii="Courier New" w:hAnsi="Courier New" w:cs="Courier New"/>
          <w:sz w:val="24"/>
          <w:szCs w:val="24"/>
        </w:rPr>
        <w:t>omen</w:t>
      </w:r>
      <w:r w:rsidR="006C3D49" w:rsidRPr="00B43590">
        <w:rPr>
          <w:rFonts w:ascii="Courier New" w:hAnsi="Courier New" w:cs="Courier New"/>
          <w:sz w:val="24"/>
          <w:szCs w:val="24"/>
        </w:rPr>
        <w:t xml:space="preserve"> in the North Sea region</w:t>
      </w:r>
      <w:r w:rsidR="0075303C" w:rsidRPr="00B43590">
        <w:rPr>
          <w:rFonts w:ascii="Courier New" w:hAnsi="Courier New" w:cs="Courier New"/>
          <w:sz w:val="24"/>
          <w:szCs w:val="24"/>
        </w:rPr>
        <w:t>, it is argued,</w:t>
      </w:r>
      <w:r w:rsidR="006C3D49" w:rsidRPr="00B43590">
        <w:rPr>
          <w:rFonts w:ascii="Courier New" w:hAnsi="Courier New" w:cs="Courier New"/>
          <w:sz w:val="24"/>
          <w:szCs w:val="24"/>
        </w:rPr>
        <w:t xml:space="preserve"> </w:t>
      </w:r>
      <w:r w:rsidR="000575C6" w:rsidRPr="00B43590">
        <w:rPr>
          <w:rFonts w:ascii="Courier New" w:hAnsi="Courier New" w:cs="Courier New"/>
          <w:sz w:val="24"/>
          <w:szCs w:val="24"/>
        </w:rPr>
        <w:t xml:space="preserve">were drawn into </w:t>
      </w:r>
      <w:r w:rsidR="009B7556" w:rsidRPr="00B43590">
        <w:rPr>
          <w:rFonts w:ascii="Courier New" w:hAnsi="Courier New" w:cs="Courier New"/>
          <w:sz w:val="24"/>
          <w:szCs w:val="24"/>
        </w:rPr>
        <w:t xml:space="preserve">land and </w:t>
      </w:r>
      <w:r w:rsidR="000575C6" w:rsidRPr="00B43590">
        <w:rPr>
          <w:rFonts w:ascii="Courier New" w:hAnsi="Courier New" w:cs="Courier New"/>
          <w:sz w:val="24"/>
          <w:szCs w:val="24"/>
        </w:rPr>
        <w:t>labour market</w:t>
      </w:r>
      <w:r w:rsidR="009B7556" w:rsidRPr="00B43590">
        <w:rPr>
          <w:rFonts w:ascii="Courier New" w:hAnsi="Courier New" w:cs="Courier New"/>
          <w:sz w:val="24"/>
          <w:szCs w:val="24"/>
        </w:rPr>
        <w:t>s</w:t>
      </w:r>
      <w:r w:rsidR="000575C6" w:rsidRPr="00B43590">
        <w:rPr>
          <w:rFonts w:ascii="Courier New" w:hAnsi="Courier New" w:cs="Courier New"/>
          <w:sz w:val="24"/>
          <w:szCs w:val="24"/>
        </w:rPr>
        <w:t xml:space="preserve"> </w:t>
      </w:r>
      <w:r w:rsidR="007F7BF6" w:rsidRPr="00B43590">
        <w:rPr>
          <w:rFonts w:ascii="Courier New" w:hAnsi="Courier New" w:cs="Courier New"/>
          <w:sz w:val="24"/>
          <w:szCs w:val="24"/>
        </w:rPr>
        <w:t xml:space="preserve">after the Black Death </w:t>
      </w:r>
      <w:r w:rsidR="006C3D49" w:rsidRPr="00B43590">
        <w:rPr>
          <w:rFonts w:ascii="Courier New" w:hAnsi="Courier New" w:cs="Courier New"/>
          <w:sz w:val="24"/>
          <w:szCs w:val="24"/>
        </w:rPr>
        <w:t xml:space="preserve">to a far greater extent than in other parts of Europe, </w:t>
      </w:r>
      <w:r w:rsidR="007F7BF6" w:rsidRPr="00B43590">
        <w:rPr>
          <w:rFonts w:ascii="Courier New" w:hAnsi="Courier New" w:cs="Courier New"/>
          <w:sz w:val="24"/>
          <w:szCs w:val="24"/>
        </w:rPr>
        <w:t xml:space="preserve">which in turn </w:t>
      </w:r>
      <w:r w:rsidR="00390C0A" w:rsidRPr="00B43590">
        <w:rPr>
          <w:rFonts w:ascii="Courier New" w:hAnsi="Courier New" w:cs="Courier New"/>
          <w:sz w:val="24"/>
          <w:szCs w:val="24"/>
        </w:rPr>
        <w:t>raised the average</w:t>
      </w:r>
      <w:r w:rsidR="007F7BF6" w:rsidRPr="00B43590">
        <w:rPr>
          <w:rFonts w:ascii="Courier New" w:hAnsi="Courier New" w:cs="Courier New"/>
          <w:sz w:val="24"/>
          <w:szCs w:val="24"/>
        </w:rPr>
        <w:t xml:space="preserve"> age of women at first marriage (</w:t>
      </w:r>
      <w:r w:rsidR="001D75A6" w:rsidRPr="00B43590">
        <w:rPr>
          <w:rFonts w:ascii="Courier New" w:hAnsi="Courier New" w:cs="Courier New"/>
          <w:sz w:val="24"/>
          <w:szCs w:val="24"/>
        </w:rPr>
        <w:t xml:space="preserve">from perhaps 20 </w:t>
      </w:r>
      <w:r w:rsidR="00835D2E" w:rsidRPr="00B43590">
        <w:rPr>
          <w:rFonts w:ascii="Courier New" w:hAnsi="Courier New" w:cs="Courier New"/>
          <w:sz w:val="24"/>
          <w:szCs w:val="24"/>
        </w:rPr>
        <w:t xml:space="preserve">years </w:t>
      </w:r>
      <w:r w:rsidR="00390C0A" w:rsidRPr="00B43590">
        <w:rPr>
          <w:rFonts w:ascii="Courier New" w:hAnsi="Courier New" w:cs="Courier New"/>
          <w:sz w:val="24"/>
          <w:szCs w:val="24"/>
        </w:rPr>
        <w:t xml:space="preserve">to around </w:t>
      </w:r>
      <w:r w:rsidR="007F7BF6" w:rsidRPr="00B43590">
        <w:rPr>
          <w:rFonts w:ascii="Courier New" w:hAnsi="Courier New" w:cs="Courier New"/>
          <w:sz w:val="24"/>
          <w:szCs w:val="24"/>
        </w:rPr>
        <w:t xml:space="preserve">25), </w:t>
      </w:r>
      <w:r w:rsidR="00390C0A" w:rsidRPr="00B43590">
        <w:rPr>
          <w:rFonts w:ascii="Courier New" w:hAnsi="Courier New" w:cs="Courier New"/>
          <w:sz w:val="24"/>
          <w:szCs w:val="24"/>
        </w:rPr>
        <w:t>increased</w:t>
      </w:r>
      <w:r w:rsidR="007F7BF6" w:rsidRPr="00B43590">
        <w:rPr>
          <w:rFonts w:ascii="Courier New" w:hAnsi="Courier New" w:cs="Courier New"/>
          <w:sz w:val="24"/>
          <w:szCs w:val="24"/>
        </w:rPr>
        <w:t xml:space="preserve"> </w:t>
      </w:r>
      <w:r w:rsidR="00390C0A" w:rsidRPr="00B43590">
        <w:rPr>
          <w:rFonts w:ascii="Courier New" w:hAnsi="Courier New" w:cs="Courier New"/>
          <w:sz w:val="24"/>
          <w:szCs w:val="24"/>
        </w:rPr>
        <w:t xml:space="preserve">the </w:t>
      </w:r>
      <w:r w:rsidR="007F7BF6" w:rsidRPr="00B43590">
        <w:rPr>
          <w:rFonts w:ascii="Courier New" w:hAnsi="Courier New" w:cs="Courier New"/>
          <w:sz w:val="24"/>
          <w:szCs w:val="24"/>
        </w:rPr>
        <w:t>proportion of non-marr</w:t>
      </w:r>
      <w:r w:rsidR="00390C0A" w:rsidRPr="00B43590">
        <w:rPr>
          <w:rFonts w:ascii="Courier New" w:hAnsi="Courier New" w:cs="Courier New"/>
          <w:sz w:val="24"/>
          <w:szCs w:val="24"/>
        </w:rPr>
        <w:t>ying</w:t>
      </w:r>
      <w:r w:rsidR="007F7BF6" w:rsidRPr="00B43590">
        <w:rPr>
          <w:rFonts w:ascii="Courier New" w:hAnsi="Courier New" w:cs="Courier New"/>
          <w:sz w:val="24"/>
          <w:szCs w:val="24"/>
        </w:rPr>
        <w:t xml:space="preserve"> women,</w:t>
      </w:r>
      <w:r w:rsidR="00390C0A" w:rsidRPr="00B43590">
        <w:rPr>
          <w:rFonts w:ascii="Courier New" w:hAnsi="Courier New" w:cs="Courier New"/>
          <w:sz w:val="24"/>
          <w:szCs w:val="24"/>
        </w:rPr>
        <w:t xml:space="preserve"> and led to the formation of </w:t>
      </w:r>
      <w:r w:rsidR="007F7BF6" w:rsidRPr="00B43590">
        <w:rPr>
          <w:rFonts w:ascii="Courier New" w:hAnsi="Courier New" w:cs="Courier New"/>
          <w:sz w:val="24"/>
          <w:szCs w:val="24"/>
        </w:rPr>
        <w:t>conjugal households based on the nuclear family</w:t>
      </w:r>
      <w:r w:rsidR="00390C0A" w:rsidRPr="00B43590">
        <w:rPr>
          <w:rFonts w:ascii="Courier New" w:hAnsi="Courier New" w:cs="Courier New"/>
          <w:sz w:val="24"/>
          <w:szCs w:val="24"/>
        </w:rPr>
        <w:t xml:space="preserve">: </w:t>
      </w:r>
      <w:r w:rsidR="00137BBC" w:rsidRPr="00B43590">
        <w:rPr>
          <w:rFonts w:ascii="Courier New" w:hAnsi="Courier New" w:cs="Courier New"/>
          <w:sz w:val="24"/>
          <w:szCs w:val="24"/>
        </w:rPr>
        <w:t xml:space="preserve">the </w:t>
      </w:r>
      <w:r w:rsidR="00390C0A" w:rsidRPr="00B43590">
        <w:rPr>
          <w:rFonts w:ascii="Courier New" w:hAnsi="Courier New" w:cs="Courier New"/>
          <w:sz w:val="24"/>
          <w:szCs w:val="24"/>
        </w:rPr>
        <w:t xml:space="preserve">characteristics of </w:t>
      </w:r>
      <w:r w:rsidR="00835D2E" w:rsidRPr="00B43590">
        <w:rPr>
          <w:rFonts w:ascii="Courier New" w:hAnsi="Courier New" w:cs="Courier New"/>
          <w:sz w:val="24"/>
          <w:szCs w:val="24"/>
        </w:rPr>
        <w:t>Hajnal’s</w:t>
      </w:r>
      <w:r w:rsidR="00390C0A" w:rsidRPr="00B43590">
        <w:rPr>
          <w:rFonts w:ascii="Courier New" w:hAnsi="Courier New" w:cs="Courier New"/>
          <w:sz w:val="24"/>
          <w:szCs w:val="24"/>
        </w:rPr>
        <w:t xml:space="preserve"> </w:t>
      </w:r>
      <w:r w:rsidR="00835D2E" w:rsidRPr="00B43590">
        <w:rPr>
          <w:rFonts w:ascii="Courier New" w:hAnsi="Courier New" w:cs="Courier New"/>
          <w:sz w:val="24"/>
          <w:szCs w:val="24"/>
        </w:rPr>
        <w:t>famou</w:t>
      </w:r>
      <w:r w:rsidR="0090386C" w:rsidRPr="00B43590">
        <w:rPr>
          <w:rFonts w:ascii="Courier New" w:hAnsi="Courier New" w:cs="Courier New"/>
          <w:sz w:val="24"/>
          <w:szCs w:val="24"/>
        </w:rPr>
        <w:t>s</w:t>
      </w:r>
      <w:r w:rsidR="00835D2E" w:rsidRPr="00B43590">
        <w:rPr>
          <w:rFonts w:ascii="Courier New" w:hAnsi="Courier New" w:cs="Courier New"/>
          <w:sz w:val="24"/>
          <w:szCs w:val="24"/>
        </w:rPr>
        <w:t xml:space="preserve"> ‘</w:t>
      </w:r>
      <w:r w:rsidR="00390C0A" w:rsidRPr="00B43590">
        <w:rPr>
          <w:rFonts w:ascii="Courier New" w:hAnsi="Courier New" w:cs="Courier New"/>
          <w:sz w:val="24"/>
          <w:szCs w:val="24"/>
        </w:rPr>
        <w:t>European Marriage Pattern</w:t>
      </w:r>
      <w:r w:rsidR="00835D2E" w:rsidRPr="00B43590">
        <w:rPr>
          <w:rFonts w:ascii="Courier New" w:hAnsi="Courier New" w:cs="Courier New"/>
          <w:sz w:val="24"/>
          <w:szCs w:val="24"/>
        </w:rPr>
        <w:t>’</w:t>
      </w:r>
      <w:r w:rsidR="00390C0A" w:rsidRPr="00B43590">
        <w:rPr>
          <w:rFonts w:ascii="Courier New" w:hAnsi="Courier New" w:cs="Courier New"/>
          <w:sz w:val="24"/>
          <w:szCs w:val="24"/>
        </w:rPr>
        <w:t xml:space="preserve"> (EMP)</w:t>
      </w:r>
      <w:r w:rsidR="008B0995" w:rsidRPr="00B43590">
        <w:rPr>
          <w:rFonts w:ascii="Courier New" w:hAnsi="Courier New" w:cs="Courier New"/>
          <w:sz w:val="24"/>
          <w:szCs w:val="24"/>
        </w:rPr>
        <w:t xml:space="preserve">, also known as the </w:t>
      </w:r>
      <w:r w:rsidR="00B77F2A" w:rsidRPr="00B43590">
        <w:rPr>
          <w:rFonts w:ascii="Courier New" w:hAnsi="Courier New" w:cs="Courier New"/>
          <w:sz w:val="24"/>
          <w:szCs w:val="24"/>
        </w:rPr>
        <w:t>(</w:t>
      </w:r>
      <w:r w:rsidR="008B0995" w:rsidRPr="00B43590">
        <w:rPr>
          <w:rFonts w:ascii="Courier New" w:hAnsi="Courier New" w:cs="Courier New"/>
          <w:sz w:val="24"/>
          <w:szCs w:val="24"/>
        </w:rPr>
        <w:t xml:space="preserve">Northwest European Marriage </w:t>
      </w:r>
      <w:r w:rsidR="00B77F2A" w:rsidRPr="00B43590">
        <w:rPr>
          <w:rFonts w:ascii="Courier New" w:hAnsi="Courier New" w:cs="Courier New"/>
          <w:sz w:val="24"/>
          <w:szCs w:val="24"/>
        </w:rPr>
        <w:t>Pattern)</w:t>
      </w:r>
      <w:r w:rsidR="007F3C34" w:rsidRPr="00B43590">
        <w:rPr>
          <w:rFonts w:ascii="Courier New" w:hAnsi="Courier New" w:cs="Courier New"/>
          <w:sz w:val="24"/>
          <w:szCs w:val="24"/>
        </w:rPr>
        <w:t xml:space="preserve">. </w:t>
      </w:r>
      <w:r w:rsidR="00AF5712" w:rsidRPr="00B43590">
        <w:rPr>
          <w:rFonts w:ascii="Courier New" w:hAnsi="Courier New" w:cs="Courier New"/>
          <w:sz w:val="24"/>
          <w:szCs w:val="24"/>
        </w:rPr>
        <w:t xml:space="preserve"> </w:t>
      </w:r>
      <w:r w:rsidR="007F3C34" w:rsidRPr="00B43590">
        <w:rPr>
          <w:rFonts w:ascii="Courier New" w:hAnsi="Courier New" w:cs="Courier New"/>
          <w:sz w:val="24"/>
          <w:szCs w:val="24"/>
        </w:rPr>
        <w:t xml:space="preserve">As de </w:t>
      </w:r>
      <w:proofErr w:type="spellStart"/>
      <w:r w:rsidR="007F3C34" w:rsidRPr="00B43590">
        <w:rPr>
          <w:rFonts w:ascii="Courier New" w:hAnsi="Courier New" w:cs="Courier New"/>
          <w:sz w:val="24"/>
          <w:szCs w:val="24"/>
        </w:rPr>
        <w:t>Pleijt</w:t>
      </w:r>
      <w:proofErr w:type="spellEnd"/>
      <w:r w:rsidR="007F3C34" w:rsidRPr="00B43590">
        <w:rPr>
          <w:rFonts w:ascii="Courier New" w:hAnsi="Courier New" w:cs="Courier New"/>
          <w:sz w:val="24"/>
          <w:szCs w:val="24"/>
        </w:rPr>
        <w:t xml:space="preserve"> and van Zanden state, ‘labour market engagement by women plays a role in the explanation of the EMP…the degree to which women participate in labour markets and how they are remunerated are important determinants of female autonomy that may also affect their demographic behaviour’.</w:t>
      </w:r>
      <w:r w:rsidR="007F3C34" w:rsidRPr="00B43590">
        <w:rPr>
          <w:rStyle w:val="EndnoteReference"/>
          <w:rFonts w:ascii="Courier New" w:hAnsi="Courier New" w:cs="Courier New"/>
          <w:sz w:val="24"/>
          <w:szCs w:val="24"/>
        </w:rPr>
        <w:endnoteReference w:id="6"/>
      </w:r>
      <w:r w:rsidR="007F3C34" w:rsidRPr="00B43590">
        <w:rPr>
          <w:rFonts w:ascii="Courier New" w:hAnsi="Courier New" w:cs="Courier New"/>
          <w:sz w:val="24"/>
          <w:szCs w:val="24"/>
        </w:rPr>
        <w:t xml:space="preserve">  </w:t>
      </w:r>
      <w:r w:rsidR="00382D7C" w:rsidRPr="00B43590">
        <w:rPr>
          <w:rFonts w:ascii="Courier New" w:hAnsi="Courier New" w:cs="Courier New"/>
          <w:sz w:val="24"/>
          <w:szCs w:val="24"/>
        </w:rPr>
        <w:t>In turn, t</w:t>
      </w:r>
      <w:r w:rsidR="00AA0A03" w:rsidRPr="00B43590">
        <w:rPr>
          <w:rFonts w:ascii="Courier New" w:hAnsi="Courier New" w:cs="Courier New"/>
          <w:sz w:val="24"/>
          <w:szCs w:val="24"/>
        </w:rPr>
        <w:t xml:space="preserve">he EMP is associated with fertility restriction, </w:t>
      </w:r>
      <w:r w:rsidR="00914F9A" w:rsidRPr="00B43590">
        <w:rPr>
          <w:rFonts w:ascii="Courier New" w:hAnsi="Courier New" w:cs="Courier New"/>
          <w:sz w:val="24"/>
          <w:szCs w:val="24"/>
        </w:rPr>
        <w:t xml:space="preserve">greater emphasis </w:t>
      </w:r>
      <w:r w:rsidR="00DF7A74" w:rsidRPr="00B43590">
        <w:rPr>
          <w:rFonts w:ascii="Courier New" w:hAnsi="Courier New" w:cs="Courier New"/>
          <w:sz w:val="24"/>
          <w:szCs w:val="24"/>
        </w:rPr>
        <w:t xml:space="preserve">within the household </w:t>
      </w:r>
      <w:r w:rsidR="00914F9A" w:rsidRPr="00B43590">
        <w:rPr>
          <w:rFonts w:ascii="Courier New" w:hAnsi="Courier New" w:cs="Courier New"/>
          <w:sz w:val="24"/>
          <w:szCs w:val="24"/>
        </w:rPr>
        <w:t xml:space="preserve">on </w:t>
      </w:r>
      <w:r w:rsidR="00150614" w:rsidRPr="00B43590">
        <w:rPr>
          <w:rFonts w:ascii="Courier New" w:hAnsi="Courier New" w:cs="Courier New"/>
          <w:sz w:val="24"/>
          <w:szCs w:val="24"/>
        </w:rPr>
        <w:t xml:space="preserve">the </w:t>
      </w:r>
      <w:r w:rsidR="00AA0A03" w:rsidRPr="00B43590">
        <w:rPr>
          <w:rFonts w:ascii="Courier New" w:hAnsi="Courier New" w:cs="Courier New"/>
          <w:sz w:val="24"/>
          <w:szCs w:val="24"/>
        </w:rPr>
        <w:t>literacy and numeracy</w:t>
      </w:r>
      <w:r w:rsidR="00150614" w:rsidRPr="00B43590">
        <w:rPr>
          <w:rFonts w:ascii="Courier New" w:hAnsi="Courier New" w:cs="Courier New"/>
          <w:sz w:val="24"/>
          <w:szCs w:val="24"/>
        </w:rPr>
        <w:t xml:space="preserve"> of children (‘quality’ not ‘quantity’</w:t>
      </w:r>
      <w:r w:rsidR="00DF7A74" w:rsidRPr="00B43590">
        <w:rPr>
          <w:rFonts w:ascii="Courier New" w:hAnsi="Courier New" w:cs="Courier New"/>
          <w:sz w:val="24"/>
          <w:szCs w:val="24"/>
        </w:rPr>
        <w:t>), higher levels of household income</w:t>
      </w:r>
      <w:r w:rsidR="00D67431" w:rsidRPr="00B43590">
        <w:rPr>
          <w:rFonts w:ascii="Courier New" w:hAnsi="Courier New" w:cs="Courier New"/>
          <w:sz w:val="24"/>
          <w:szCs w:val="24"/>
        </w:rPr>
        <w:t xml:space="preserve"> in the long run</w:t>
      </w:r>
      <w:r w:rsidR="00AA0A03" w:rsidRPr="00B43590">
        <w:rPr>
          <w:rFonts w:ascii="Courier New" w:hAnsi="Courier New" w:cs="Courier New"/>
          <w:sz w:val="24"/>
          <w:szCs w:val="24"/>
        </w:rPr>
        <w:t>, and therefore superior levels of economic performance.</w:t>
      </w:r>
      <w:r w:rsidR="00AA0A03" w:rsidRPr="00B43590">
        <w:rPr>
          <w:rStyle w:val="EndnoteReference"/>
          <w:rFonts w:ascii="Courier New" w:hAnsi="Courier New" w:cs="Courier New"/>
          <w:sz w:val="24"/>
          <w:szCs w:val="24"/>
        </w:rPr>
        <w:endnoteReference w:id="7"/>
      </w:r>
      <w:r w:rsidR="00D67431" w:rsidRPr="00B43590">
        <w:rPr>
          <w:rFonts w:ascii="Courier New" w:hAnsi="Courier New" w:cs="Courier New"/>
          <w:sz w:val="24"/>
          <w:szCs w:val="24"/>
        </w:rPr>
        <w:t xml:space="preserve">  In these ways, girl power drove the Little Divergence, whereby the North Sea region pulled ahead of the rest of Europe between the fifteenth to </w:t>
      </w:r>
      <w:r w:rsidR="00435A4F" w:rsidRPr="00B43590">
        <w:rPr>
          <w:rFonts w:ascii="Courier New" w:hAnsi="Courier New" w:cs="Courier New"/>
          <w:sz w:val="24"/>
          <w:szCs w:val="24"/>
        </w:rPr>
        <w:t>eighteenth centuries on the roadway to liberal modernity.</w:t>
      </w:r>
      <w:r w:rsidR="00D1714D" w:rsidRPr="00B43590">
        <w:rPr>
          <w:rStyle w:val="EndnoteReference"/>
          <w:rFonts w:ascii="Courier New" w:hAnsi="Courier New" w:cs="Courier New"/>
          <w:sz w:val="24"/>
          <w:szCs w:val="24"/>
        </w:rPr>
        <w:endnoteReference w:id="8"/>
      </w:r>
      <w:r w:rsidR="00566BCD" w:rsidRPr="00B43590">
        <w:rPr>
          <w:rFonts w:ascii="Courier New" w:hAnsi="Courier New" w:cs="Courier New"/>
          <w:sz w:val="24"/>
          <w:szCs w:val="24"/>
        </w:rPr>
        <w:br/>
      </w:r>
      <w:r w:rsidR="00B57AB9" w:rsidRPr="00B43590">
        <w:rPr>
          <w:rFonts w:ascii="Courier New" w:hAnsi="Courier New" w:cs="Courier New"/>
          <w:sz w:val="24"/>
          <w:szCs w:val="24"/>
        </w:rPr>
        <w:t xml:space="preserve">    </w:t>
      </w:r>
      <w:r w:rsidR="004C6BCB" w:rsidRPr="00B43590">
        <w:rPr>
          <w:rFonts w:ascii="Courier New" w:hAnsi="Courier New" w:cs="Courier New"/>
          <w:sz w:val="24"/>
          <w:szCs w:val="24"/>
        </w:rPr>
        <w:t>In this sce</w:t>
      </w:r>
      <w:r w:rsidR="00FB7D26" w:rsidRPr="00B43590">
        <w:rPr>
          <w:rFonts w:ascii="Courier New" w:hAnsi="Courier New" w:cs="Courier New"/>
          <w:sz w:val="24"/>
          <w:szCs w:val="24"/>
        </w:rPr>
        <w:t xml:space="preserve">nario, </w:t>
      </w:r>
      <w:r w:rsidR="00A116FC" w:rsidRPr="00B43590">
        <w:rPr>
          <w:rFonts w:ascii="Courier New" w:hAnsi="Courier New" w:cs="Courier New"/>
          <w:sz w:val="24"/>
          <w:szCs w:val="24"/>
        </w:rPr>
        <w:t xml:space="preserve">after 1350 </w:t>
      </w:r>
      <w:r w:rsidR="00FB7D26" w:rsidRPr="00B43590">
        <w:rPr>
          <w:rFonts w:ascii="Courier New" w:hAnsi="Courier New" w:cs="Courier New"/>
          <w:sz w:val="24"/>
          <w:szCs w:val="24"/>
        </w:rPr>
        <w:t xml:space="preserve">the structure of land and </w:t>
      </w:r>
      <w:r w:rsidR="00600DFD" w:rsidRPr="00B43590">
        <w:rPr>
          <w:rFonts w:ascii="Courier New" w:hAnsi="Courier New" w:cs="Courier New"/>
          <w:sz w:val="24"/>
          <w:szCs w:val="24"/>
        </w:rPr>
        <w:t>labour markets</w:t>
      </w:r>
      <w:r w:rsidR="00B57AB9" w:rsidRPr="00B43590">
        <w:rPr>
          <w:rFonts w:ascii="Courier New" w:hAnsi="Courier New" w:cs="Courier New"/>
          <w:sz w:val="24"/>
          <w:szCs w:val="24"/>
        </w:rPr>
        <w:t xml:space="preserve"> in the North Sea region of Europe</w:t>
      </w:r>
      <w:bookmarkStart w:id="2" w:name="_Hlk134429309"/>
      <w:r w:rsidR="00600DFD" w:rsidRPr="00B43590">
        <w:rPr>
          <w:rFonts w:ascii="Courier New" w:hAnsi="Courier New" w:cs="Courier New"/>
          <w:sz w:val="24"/>
          <w:szCs w:val="24"/>
        </w:rPr>
        <w:t xml:space="preserve"> facilitated greater </w:t>
      </w:r>
      <w:r w:rsidR="00A116FC" w:rsidRPr="00B43590">
        <w:rPr>
          <w:rFonts w:ascii="Courier New" w:hAnsi="Courier New" w:cs="Courier New"/>
          <w:sz w:val="24"/>
          <w:szCs w:val="24"/>
        </w:rPr>
        <w:t xml:space="preserve">female </w:t>
      </w:r>
      <w:r w:rsidR="00600DFD" w:rsidRPr="00B43590">
        <w:rPr>
          <w:rFonts w:ascii="Courier New" w:hAnsi="Courier New" w:cs="Courier New"/>
          <w:sz w:val="24"/>
          <w:szCs w:val="24"/>
        </w:rPr>
        <w:t>engagement</w:t>
      </w:r>
      <w:r w:rsidR="00107BF6" w:rsidRPr="00B43590">
        <w:rPr>
          <w:rFonts w:ascii="Courier New" w:hAnsi="Courier New" w:cs="Courier New"/>
          <w:sz w:val="24"/>
          <w:szCs w:val="24"/>
        </w:rPr>
        <w:t xml:space="preserve"> than in other parts of Europe</w:t>
      </w:r>
      <w:r w:rsidR="00717FEF" w:rsidRPr="00B43590">
        <w:rPr>
          <w:rFonts w:ascii="Courier New" w:hAnsi="Courier New" w:cs="Courier New"/>
          <w:sz w:val="24"/>
          <w:szCs w:val="24"/>
        </w:rPr>
        <w:t>.</w:t>
      </w:r>
      <w:r w:rsidR="00717FEF" w:rsidRPr="00B43590">
        <w:rPr>
          <w:rFonts w:ascii="Courier New" w:hAnsi="Courier New" w:cs="Courier New"/>
          <w:sz w:val="24"/>
          <w:szCs w:val="24"/>
          <w:vertAlign w:val="superscript"/>
        </w:rPr>
        <w:endnoteReference w:id="9"/>
      </w:r>
      <w:r w:rsidR="00717FEF" w:rsidRPr="00B43590">
        <w:rPr>
          <w:rFonts w:ascii="Courier New" w:hAnsi="Courier New" w:cs="Courier New"/>
          <w:sz w:val="24"/>
          <w:szCs w:val="24"/>
        </w:rPr>
        <w:t xml:space="preserve">  </w:t>
      </w:r>
      <w:r w:rsidR="00107BF6" w:rsidRPr="00B43590">
        <w:rPr>
          <w:rFonts w:ascii="Courier New" w:hAnsi="Courier New" w:cs="Courier New"/>
          <w:sz w:val="24"/>
          <w:szCs w:val="24"/>
        </w:rPr>
        <w:t xml:space="preserve">In </w:t>
      </w:r>
      <w:r w:rsidR="00107BF6" w:rsidRPr="00B43590">
        <w:rPr>
          <w:rFonts w:ascii="Courier New" w:hAnsi="Courier New" w:cs="Courier New"/>
          <w:sz w:val="24"/>
          <w:szCs w:val="24"/>
        </w:rPr>
        <w:lastRenderedPageBreak/>
        <w:t>particular, it is argued that w</w:t>
      </w:r>
      <w:r w:rsidR="00B57AB9" w:rsidRPr="00B43590">
        <w:rPr>
          <w:rFonts w:ascii="Courier New" w:hAnsi="Courier New" w:cs="Courier New"/>
          <w:sz w:val="24"/>
          <w:szCs w:val="24"/>
        </w:rPr>
        <w:t xml:space="preserve">omen in their teens and early twenties increasingly opted for work as live-in, and therefore </w:t>
      </w:r>
      <w:r w:rsidR="001C4872" w:rsidRPr="00B43590">
        <w:rPr>
          <w:rFonts w:ascii="Courier New" w:hAnsi="Courier New" w:cs="Courier New"/>
          <w:sz w:val="24"/>
          <w:szCs w:val="24"/>
        </w:rPr>
        <w:t>unmarried</w:t>
      </w:r>
      <w:r w:rsidR="00B57AB9" w:rsidRPr="00B43590">
        <w:rPr>
          <w:rFonts w:ascii="Courier New" w:hAnsi="Courier New" w:cs="Courier New"/>
          <w:sz w:val="24"/>
          <w:szCs w:val="24"/>
        </w:rPr>
        <w:t>, servants on annual contracts either on large rural livestock farms</w:t>
      </w:r>
      <w:bookmarkEnd w:id="2"/>
      <w:r w:rsidR="00B57AB9" w:rsidRPr="00B43590">
        <w:rPr>
          <w:rFonts w:ascii="Courier New" w:hAnsi="Courier New" w:cs="Courier New"/>
          <w:sz w:val="24"/>
          <w:szCs w:val="24"/>
        </w:rPr>
        <w:t xml:space="preserve"> or in urban workshops and households, a</w:t>
      </w:r>
      <w:r w:rsidR="007671F2" w:rsidRPr="00B43590">
        <w:rPr>
          <w:rFonts w:ascii="Courier New" w:hAnsi="Courier New" w:cs="Courier New"/>
          <w:sz w:val="24"/>
          <w:szCs w:val="24"/>
        </w:rPr>
        <w:t>lthough they could</w:t>
      </w:r>
      <w:r w:rsidR="00B57AB9" w:rsidRPr="00B43590">
        <w:rPr>
          <w:rFonts w:ascii="Courier New" w:hAnsi="Courier New" w:cs="Courier New"/>
          <w:sz w:val="24"/>
          <w:szCs w:val="24"/>
        </w:rPr>
        <w:t xml:space="preserve"> also obtain better paid and more regular work as day and casual labourers.  Furthermore, </w:t>
      </w:r>
      <w:bookmarkStart w:id="3" w:name="_Hlk135469822"/>
      <w:r w:rsidR="00B57AB9" w:rsidRPr="00B43590">
        <w:rPr>
          <w:rFonts w:ascii="Courier New" w:hAnsi="Courier New" w:cs="Courier New"/>
          <w:sz w:val="24"/>
          <w:szCs w:val="24"/>
        </w:rPr>
        <w:t>women could legally inherit and exchange land as individual agents</w:t>
      </w:r>
      <w:bookmarkEnd w:id="3"/>
      <w:r w:rsidR="00B57AB9" w:rsidRPr="00B43590">
        <w:rPr>
          <w:rFonts w:ascii="Courier New" w:hAnsi="Courier New" w:cs="Courier New"/>
          <w:sz w:val="24"/>
          <w:szCs w:val="24"/>
        </w:rPr>
        <w:t xml:space="preserve">, which provided opportunities to construct a land bank in preparation for marriage.  Greater female agency and material rewards presented opportunities to build a marriage fund.  In </w:t>
      </w:r>
      <w:r w:rsidR="00A3787D" w:rsidRPr="00B43590">
        <w:rPr>
          <w:rFonts w:ascii="Courier New" w:hAnsi="Courier New" w:cs="Courier New"/>
          <w:sz w:val="24"/>
          <w:szCs w:val="24"/>
        </w:rPr>
        <w:t xml:space="preserve">southern Europe, by </w:t>
      </w:r>
      <w:r w:rsidR="00B57AB9" w:rsidRPr="00B43590">
        <w:rPr>
          <w:rFonts w:ascii="Courier New" w:hAnsi="Courier New" w:cs="Courier New"/>
          <w:sz w:val="24"/>
          <w:szCs w:val="24"/>
        </w:rPr>
        <w:t>contrast, it is argued</w:t>
      </w:r>
      <w:r w:rsidR="00B759EE" w:rsidRPr="00B43590">
        <w:rPr>
          <w:rFonts w:ascii="Courier New" w:hAnsi="Courier New" w:cs="Courier New"/>
          <w:sz w:val="24"/>
          <w:szCs w:val="24"/>
        </w:rPr>
        <w:t xml:space="preserve"> servanthood</w:t>
      </w:r>
      <w:r w:rsidR="00B57AB9" w:rsidRPr="00B43590">
        <w:rPr>
          <w:rFonts w:ascii="Courier New" w:hAnsi="Courier New" w:cs="Courier New"/>
          <w:sz w:val="24"/>
          <w:szCs w:val="24"/>
        </w:rPr>
        <w:t xml:space="preserve"> was dominated mainly by children and young teenagers</w:t>
      </w:r>
      <w:r w:rsidR="005D5AEA" w:rsidRPr="00B43590">
        <w:rPr>
          <w:rFonts w:ascii="Courier New" w:hAnsi="Courier New" w:cs="Courier New"/>
          <w:sz w:val="24"/>
          <w:szCs w:val="24"/>
        </w:rPr>
        <w:t>, and there were far fewer unmarried servants in the workforce</w:t>
      </w:r>
      <w:r w:rsidR="00B57AB9" w:rsidRPr="00B43590">
        <w:rPr>
          <w:rFonts w:ascii="Courier New" w:hAnsi="Courier New" w:cs="Courier New"/>
          <w:sz w:val="24"/>
          <w:szCs w:val="24"/>
        </w:rPr>
        <w:t>.  Women were discouraged from entering labour markets more generally and legally constrained from acquiring land as individual agents.  Consequently, they tended to marry earlier and to live in large extended family households.</w:t>
      </w:r>
      <w:r w:rsidR="00B57AB9" w:rsidRPr="00B43590">
        <w:rPr>
          <w:rStyle w:val="EndnoteReference"/>
          <w:rFonts w:ascii="Courier New" w:hAnsi="Courier New" w:cs="Courier New"/>
          <w:sz w:val="24"/>
          <w:szCs w:val="24"/>
        </w:rPr>
        <w:endnoteReference w:id="10"/>
      </w:r>
      <w:r w:rsidR="0047699E" w:rsidRPr="00B43590">
        <w:rPr>
          <w:rFonts w:ascii="Courier New" w:hAnsi="Courier New" w:cs="Courier New"/>
          <w:sz w:val="24"/>
          <w:szCs w:val="24"/>
        </w:rPr>
        <w:br/>
        <w:t xml:space="preserve"> </w:t>
      </w:r>
      <w:r w:rsidR="007671F2" w:rsidRPr="00B43590">
        <w:rPr>
          <w:rFonts w:ascii="Courier New" w:hAnsi="Courier New" w:cs="Courier New"/>
          <w:sz w:val="24"/>
          <w:szCs w:val="24"/>
        </w:rPr>
        <w:t xml:space="preserve">  </w:t>
      </w:r>
      <w:r w:rsidR="000D2A40" w:rsidRPr="00B43590">
        <w:rPr>
          <w:rFonts w:ascii="Courier New" w:hAnsi="Courier New" w:cs="Courier New"/>
          <w:sz w:val="24"/>
          <w:szCs w:val="24"/>
        </w:rPr>
        <w:t xml:space="preserve">Hence </w:t>
      </w:r>
      <w:r w:rsidR="0047699E" w:rsidRPr="00B43590">
        <w:rPr>
          <w:rFonts w:ascii="Courier New" w:hAnsi="Courier New" w:cs="Courier New"/>
          <w:sz w:val="24"/>
          <w:szCs w:val="24"/>
        </w:rPr>
        <w:t>a</w:t>
      </w:r>
      <w:r w:rsidR="002D23D8" w:rsidRPr="00B43590">
        <w:rPr>
          <w:rFonts w:ascii="Courier New" w:hAnsi="Courier New" w:cs="Courier New"/>
          <w:sz w:val="24"/>
          <w:szCs w:val="24"/>
        </w:rPr>
        <w:t xml:space="preserve"> broadly similar experience across Europe</w:t>
      </w:r>
      <w:r w:rsidR="0047699E" w:rsidRPr="00B43590">
        <w:rPr>
          <w:rFonts w:ascii="Courier New" w:hAnsi="Courier New" w:cs="Courier New"/>
          <w:sz w:val="24"/>
          <w:szCs w:val="24"/>
        </w:rPr>
        <w:t>—severe then su</w:t>
      </w:r>
      <w:r w:rsidR="002D23D8" w:rsidRPr="00B43590">
        <w:rPr>
          <w:rFonts w:ascii="Courier New" w:hAnsi="Courier New" w:cs="Courier New"/>
          <w:sz w:val="24"/>
          <w:szCs w:val="24"/>
        </w:rPr>
        <w:t xml:space="preserve">stained </w:t>
      </w:r>
      <w:r w:rsidR="000D2A40" w:rsidRPr="00B43590">
        <w:rPr>
          <w:rFonts w:ascii="Courier New" w:hAnsi="Courier New" w:cs="Courier New"/>
          <w:sz w:val="24"/>
          <w:szCs w:val="24"/>
        </w:rPr>
        <w:t>demographic</w:t>
      </w:r>
      <w:r w:rsidR="00B81AC4" w:rsidRPr="00B43590">
        <w:rPr>
          <w:rFonts w:ascii="Courier New" w:hAnsi="Courier New" w:cs="Courier New"/>
          <w:sz w:val="24"/>
          <w:szCs w:val="24"/>
        </w:rPr>
        <w:t xml:space="preserve"> </w:t>
      </w:r>
      <w:r w:rsidR="0047699E" w:rsidRPr="00B43590">
        <w:rPr>
          <w:rFonts w:ascii="Courier New" w:hAnsi="Courier New" w:cs="Courier New"/>
          <w:sz w:val="24"/>
          <w:szCs w:val="24"/>
        </w:rPr>
        <w:t xml:space="preserve">decline—was </w:t>
      </w:r>
      <w:r w:rsidR="00B81AC4" w:rsidRPr="00B43590">
        <w:rPr>
          <w:rFonts w:ascii="Courier New" w:hAnsi="Courier New" w:cs="Courier New"/>
          <w:sz w:val="24"/>
          <w:szCs w:val="24"/>
        </w:rPr>
        <w:t>filtered through d</w:t>
      </w:r>
      <w:r w:rsidR="004B30EE" w:rsidRPr="00B43590">
        <w:rPr>
          <w:rFonts w:ascii="Courier New" w:hAnsi="Courier New" w:cs="Courier New"/>
          <w:sz w:val="24"/>
          <w:szCs w:val="24"/>
        </w:rPr>
        <w:t xml:space="preserve">ifferent </w:t>
      </w:r>
      <w:r w:rsidR="00B81AC4" w:rsidRPr="00B43590">
        <w:rPr>
          <w:rFonts w:ascii="Courier New" w:hAnsi="Courier New" w:cs="Courier New"/>
          <w:sz w:val="24"/>
          <w:szCs w:val="24"/>
        </w:rPr>
        <w:t xml:space="preserve">institutional </w:t>
      </w:r>
      <w:r w:rsidR="000E3E2E" w:rsidRPr="00B43590">
        <w:rPr>
          <w:rFonts w:ascii="Courier New" w:hAnsi="Courier New" w:cs="Courier New"/>
          <w:sz w:val="24"/>
          <w:szCs w:val="24"/>
        </w:rPr>
        <w:t>frameworks</w:t>
      </w:r>
      <w:r w:rsidR="00B81AC4" w:rsidRPr="00B43590">
        <w:rPr>
          <w:rFonts w:ascii="Courier New" w:hAnsi="Courier New" w:cs="Courier New"/>
          <w:sz w:val="24"/>
          <w:szCs w:val="24"/>
        </w:rPr>
        <w:t xml:space="preserve"> </w:t>
      </w:r>
      <w:r w:rsidR="00186DC1" w:rsidRPr="00B43590">
        <w:rPr>
          <w:rFonts w:ascii="Courier New" w:hAnsi="Courier New" w:cs="Courier New"/>
          <w:sz w:val="24"/>
          <w:szCs w:val="24"/>
        </w:rPr>
        <w:t xml:space="preserve">to </w:t>
      </w:r>
      <w:r w:rsidR="004042F3" w:rsidRPr="00B43590">
        <w:rPr>
          <w:rFonts w:ascii="Courier New" w:hAnsi="Courier New" w:cs="Courier New"/>
          <w:sz w:val="24"/>
          <w:szCs w:val="24"/>
        </w:rPr>
        <w:t>generate very different levels of girl power.</w:t>
      </w:r>
      <w:r w:rsidR="0092436A" w:rsidRPr="00B43590">
        <w:rPr>
          <w:rFonts w:ascii="Courier New" w:hAnsi="Courier New" w:cs="Courier New"/>
          <w:sz w:val="24"/>
          <w:szCs w:val="24"/>
        </w:rPr>
        <w:t xml:space="preserve">  </w:t>
      </w:r>
      <w:r w:rsidR="00600378" w:rsidRPr="00B43590">
        <w:rPr>
          <w:rFonts w:ascii="Courier New" w:hAnsi="Courier New" w:cs="Courier New"/>
          <w:sz w:val="24"/>
          <w:szCs w:val="24"/>
        </w:rPr>
        <w:t xml:space="preserve">If these arguments are correct, then the Black Death </w:t>
      </w:r>
      <w:r w:rsidR="00CD66CF" w:rsidRPr="00B43590">
        <w:rPr>
          <w:rFonts w:ascii="Courier New" w:hAnsi="Courier New" w:cs="Courier New"/>
          <w:sz w:val="24"/>
          <w:szCs w:val="24"/>
        </w:rPr>
        <w:t>ushered in a ‘golden age’ for women in the North Sea region</w:t>
      </w:r>
      <w:r w:rsidR="00A94B86" w:rsidRPr="00B43590">
        <w:rPr>
          <w:rFonts w:ascii="Courier New" w:hAnsi="Courier New" w:cs="Courier New"/>
          <w:sz w:val="24"/>
          <w:szCs w:val="24"/>
        </w:rPr>
        <w:t xml:space="preserve">.  Those who adopt this view do not claim that this period saw the end of gender inequalities, </w:t>
      </w:r>
      <w:r w:rsidR="0055070A" w:rsidRPr="00B43590">
        <w:rPr>
          <w:rFonts w:ascii="Courier New" w:hAnsi="Courier New" w:cs="Courier New"/>
          <w:sz w:val="24"/>
          <w:szCs w:val="24"/>
        </w:rPr>
        <w:t>but nonetheless see women as enjoying</w:t>
      </w:r>
      <w:r w:rsidR="00E2732F" w:rsidRPr="00B43590">
        <w:rPr>
          <w:rFonts w:ascii="Courier New" w:hAnsi="Courier New" w:cs="Courier New"/>
          <w:sz w:val="24"/>
          <w:szCs w:val="24"/>
        </w:rPr>
        <w:t xml:space="preserve"> </w:t>
      </w:r>
      <w:r w:rsidR="000D24B9" w:rsidRPr="00B43590">
        <w:rPr>
          <w:rFonts w:ascii="Courier New" w:hAnsi="Courier New" w:cs="Courier New"/>
          <w:sz w:val="24"/>
          <w:szCs w:val="24"/>
        </w:rPr>
        <w:t>higher wages, increased earnings</w:t>
      </w:r>
      <w:r w:rsidR="000221D3" w:rsidRPr="00B43590">
        <w:rPr>
          <w:rFonts w:ascii="Courier New" w:hAnsi="Courier New" w:cs="Courier New"/>
          <w:sz w:val="24"/>
          <w:szCs w:val="24"/>
        </w:rPr>
        <w:t xml:space="preserve">, </w:t>
      </w:r>
      <w:r w:rsidR="000606F8" w:rsidRPr="00B43590">
        <w:rPr>
          <w:rFonts w:ascii="Courier New" w:hAnsi="Courier New" w:cs="Courier New"/>
          <w:sz w:val="24"/>
          <w:szCs w:val="24"/>
        </w:rPr>
        <w:t>more opportunities to acquire</w:t>
      </w:r>
      <w:r w:rsidR="000221D3" w:rsidRPr="00B43590">
        <w:rPr>
          <w:rFonts w:ascii="Courier New" w:hAnsi="Courier New" w:cs="Courier New"/>
          <w:sz w:val="24"/>
          <w:szCs w:val="24"/>
        </w:rPr>
        <w:t xml:space="preserve"> land</w:t>
      </w:r>
      <w:r w:rsidR="000D24B9" w:rsidRPr="00B43590">
        <w:rPr>
          <w:rFonts w:ascii="Courier New" w:hAnsi="Courier New" w:cs="Courier New"/>
          <w:sz w:val="24"/>
          <w:szCs w:val="24"/>
        </w:rPr>
        <w:t xml:space="preserve">, improved </w:t>
      </w:r>
      <w:r w:rsidR="000D24B9" w:rsidRPr="00B43590">
        <w:rPr>
          <w:rFonts w:ascii="Courier New" w:hAnsi="Courier New" w:cs="Courier New"/>
          <w:sz w:val="24"/>
          <w:szCs w:val="24"/>
        </w:rPr>
        <w:lastRenderedPageBreak/>
        <w:t xml:space="preserve">standards of living, </w:t>
      </w:r>
      <w:r w:rsidR="00C004FC" w:rsidRPr="00B43590">
        <w:rPr>
          <w:rFonts w:ascii="Courier New" w:hAnsi="Courier New" w:cs="Courier New"/>
          <w:sz w:val="24"/>
          <w:szCs w:val="24"/>
        </w:rPr>
        <w:t xml:space="preserve">and greater agency over who or whether to marry.  </w:t>
      </w:r>
      <w:r w:rsidR="00B90B13" w:rsidRPr="00B43590">
        <w:rPr>
          <w:rFonts w:ascii="Courier New" w:hAnsi="Courier New" w:cs="Courier New"/>
          <w:sz w:val="24"/>
          <w:szCs w:val="24"/>
        </w:rPr>
        <w:t>A</w:t>
      </w:r>
      <w:r w:rsidR="006917EB" w:rsidRPr="00B43590">
        <w:rPr>
          <w:rFonts w:ascii="Courier New" w:hAnsi="Courier New" w:cs="Courier New"/>
          <w:sz w:val="24"/>
          <w:szCs w:val="24"/>
        </w:rPr>
        <w:t xml:space="preserve"> critical mass of young women</w:t>
      </w:r>
      <w:r w:rsidR="00C004FC" w:rsidRPr="00B43590">
        <w:rPr>
          <w:rFonts w:ascii="Courier New" w:hAnsi="Courier New" w:cs="Courier New"/>
          <w:sz w:val="24"/>
          <w:szCs w:val="24"/>
        </w:rPr>
        <w:t xml:space="preserve"> </w:t>
      </w:r>
      <w:r w:rsidR="00E47458" w:rsidRPr="00B43590">
        <w:rPr>
          <w:rFonts w:ascii="Courier New" w:hAnsi="Courier New" w:cs="Courier New"/>
          <w:sz w:val="24"/>
          <w:szCs w:val="24"/>
        </w:rPr>
        <w:t>cho</w:t>
      </w:r>
      <w:r w:rsidR="00B90B13" w:rsidRPr="00B43590">
        <w:rPr>
          <w:rFonts w:ascii="Courier New" w:hAnsi="Courier New" w:cs="Courier New"/>
          <w:sz w:val="24"/>
          <w:szCs w:val="24"/>
        </w:rPr>
        <w:t>se</w:t>
      </w:r>
      <w:r w:rsidR="00C004FC" w:rsidRPr="00B43590">
        <w:rPr>
          <w:rFonts w:ascii="Courier New" w:hAnsi="Courier New" w:cs="Courier New"/>
          <w:sz w:val="24"/>
          <w:szCs w:val="24"/>
        </w:rPr>
        <w:t xml:space="preserve"> to marry later in life, </w:t>
      </w:r>
      <w:r w:rsidR="003E542D" w:rsidRPr="00B43590">
        <w:rPr>
          <w:rFonts w:ascii="Courier New" w:hAnsi="Courier New" w:cs="Courier New"/>
          <w:sz w:val="24"/>
          <w:szCs w:val="24"/>
        </w:rPr>
        <w:t xml:space="preserve">or not at all, </w:t>
      </w:r>
      <w:r w:rsidR="00C004FC" w:rsidRPr="00B43590">
        <w:rPr>
          <w:rFonts w:ascii="Courier New" w:hAnsi="Courier New" w:cs="Courier New"/>
          <w:sz w:val="24"/>
          <w:szCs w:val="24"/>
        </w:rPr>
        <w:t xml:space="preserve">with the result that the EMP </w:t>
      </w:r>
      <w:r w:rsidR="00AB1E85" w:rsidRPr="00B43590">
        <w:rPr>
          <w:rFonts w:ascii="Courier New" w:hAnsi="Courier New" w:cs="Courier New"/>
          <w:sz w:val="24"/>
          <w:szCs w:val="24"/>
        </w:rPr>
        <w:t xml:space="preserve">must have </w:t>
      </w:r>
      <w:r w:rsidR="00C004FC" w:rsidRPr="00B43590">
        <w:rPr>
          <w:rFonts w:ascii="Courier New" w:hAnsi="Courier New" w:cs="Courier New"/>
          <w:sz w:val="24"/>
          <w:szCs w:val="24"/>
        </w:rPr>
        <w:t>emerged sometime between the 1370s and the 1450s.  One recent simulation of changing English marriage patterns has estimated that the shift occurred around the middle of the fifteenth century, with the average age of females at first marriage rising from 18 to 24 years.</w:t>
      </w:r>
      <w:r w:rsidR="00C004FC" w:rsidRPr="00B43590">
        <w:rPr>
          <w:rStyle w:val="EndnoteReference"/>
          <w:rFonts w:ascii="Courier New" w:hAnsi="Courier New" w:cs="Courier New"/>
          <w:sz w:val="24"/>
          <w:szCs w:val="24"/>
        </w:rPr>
        <w:endnoteReference w:id="11"/>
      </w:r>
      <w:r w:rsidR="00273698" w:rsidRPr="00B43590">
        <w:rPr>
          <w:rFonts w:ascii="Courier New" w:hAnsi="Courier New" w:cs="Courier New"/>
          <w:sz w:val="24"/>
          <w:szCs w:val="24"/>
        </w:rPr>
        <w:t xml:space="preserve">  As Steve Rigby </w:t>
      </w:r>
      <w:r w:rsidR="006D62AD" w:rsidRPr="00B43590">
        <w:rPr>
          <w:rFonts w:ascii="Courier New" w:hAnsi="Courier New" w:cs="Courier New"/>
          <w:sz w:val="24"/>
          <w:szCs w:val="24"/>
        </w:rPr>
        <w:t xml:space="preserve">has </w:t>
      </w:r>
      <w:r w:rsidR="00273698" w:rsidRPr="00B43590">
        <w:rPr>
          <w:rFonts w:ascii="Courier New" w:hAnsi="Courier New" w:cs="Courier New"/>
          <w:sz w:val="24"/>
          <w:szCs w:val="24"/>
        </w:rPr>
        <w:t xml:space="preserve">observed, </w:t>
      </w:r>
      <w:r w:rsidR="00AB4ACD" w:rsidRPr="00B43590">
        <w:rPr>
          <w:rFonts w:ascii="Courier New" w:hAnsi="Courier New" w:cs="Courier New"/>
          <w:sz w:val="24"/>
          <w:szCs w:val="24"/>
        </w:rPr>
        <w:t>‘t</w:t>
      </w:r>
      <w:r w:rsidR="00273698" w:rsidRPr="00B43590">
        <w:rPr>
          <w:rFonts w:ascii="Courier New" w:hAnsi="Courier New" w:cs="Courier New"/>
          <w:sz w:val="24"/>
          <w:szCs w:val="24"/>
        </w:rPr>
        <w:t>he great attraction of this perspective is that</w:t>
      </w:r>
      <w:r w:rsidR="00AB4ACD" w:rsidRPr="00B43590">
        <w:rPr>
          <w:rFonts w:ascii="Courier New" w:hAnsi="Courier New" w:cs="Courier New"/>
          <w:sz w:val="24"/>
          <w:szCs w:val="24"/>
        </w:rPr>
        <w:t>…</w:t>
      </w:r>
      <w:r w:rsidR="00273698" w:rsidRPr="00B43590">
        <w:rPr>
          <w:rFonts w:ascii="Courier New" w:hAnsi="Courier New" w:cs="Courier New"/>
          <w:sz w:val="24"/>
          <w:szCs w:val="24"/>
        </w:rPr>
        <w:t>it provides a coherent model in which women’s changing social position and agency come to have a key role in explaining change within the economy as a whole.</w:t>
      </w:r>
      <w:r w:rsidR="00AB4ACD" w:rsidRPr="00B43590">
        <w:rPr>
          <w:rFonts w:ascii="Courier New" w:hAnsi="Courier New" w:cs="Courier New"/>
          <w:sz w:val="24"/>
          <w:szCs w:val="24"/>
        </w:rPr>
        <w:t>’</w:t>
      </w:r>
      <w:r w:rsidR="00AB4ACD" w:rsidRPr="00B43590">
        <w:rPr>
          <w:rStyle w:val="EndnoteReference"/>
          <w:rFonts w:ascii="Courier New" w:hAnsi="Courier New" w:cs="Courier New"/>
          <w:sz w:val="24"/>
          <w:szCs w:val="24"/>
        </w:rPr>
        <w:endnoteReference w:id="12"/>
      </w:r>
      <w:r w:rsidR="00B57AB9" w:rsidRPr="00B43590">
        <w:rPr>
          <w:rFonts w:ascii="Courier New" w:hAnsi="Courier New" w:cs="Courier New"/>
          <w:sz w:val="24"/>
          <w:szCs w:val="24"/>
        </w:rPr>
        <w:br/>
      </w:r>
      <w:r w:rsidR="00AA2150" w:rsidRPr="00B43590">
        <w:rPr>
          <w:rFonts w:ascii="Courier New" w:hAnsi="Courier New" w:cs="Courier New"/>
          <w:sz w:val="24"/>
          <w:szCs w:val="24"/>
        </w:rPr>
        <w:t xml:space="preserve">    </w:t>
      </w:r>
      <w:r w:rsidR="001D12FA" w:rsidRPr="00B43590">
        <w:rPr>
          <w:rFonts w:ascii="Courier New" w:hAnsi="Courier New" w:cs="Courier New"/>
          <w:sz w:val="24"/>
          <w:szCs w:val="24"/>
        </w:rPr>
        <w:t>Although t</w:t>
      </w:r>
      <w:r w:rsidR="004033D0" w:rsidRPr="00B43590">
        <w:rPr>
          <w:rFonts w:ascii="Courier New" w:hAnsi="Courier New" w:cs="Courier New"/>
          <w:sz w:val="24"/>
          <w:szCs w:val="24"/>
        </w:rPr>
        <w:t xml:space="preserve">his model has found support in </w:t>
      </w:r>
      <w:r w:rsidR="001D12FA" w:rsidRPr="00B43590">
        <w:rPr>
          <w:rFonts w:ascii="Courier New" w:hAnsi="Courier New" w:cs="Courier New"/>
          <w:sz w:val="24"/>
          <w:szCs w:val="24"/>
        </w:rPr>
        <w:t>various quarters, both of its</w:t>
      </w:r>
      <w:r w:rsidR="00636B17" w:rsidRPr="00B43590">
        <w:rPr>
          <w:rFonts w:ascii="Courier New" w:hAnsi="Courier New" w:cs="Courier New"/>
          <w:sz w:val="24"/>
          <w:szCs w:val="24"/>
        </w:rPr>
        <w:t xml:space="preserve"> </w:t>
      </w:r>
      <w:r w:rsidR="00840257" w:rsidRPr="00B43590">
        <w:rPr>
          <w:rFonts w:ascii="Courier New" w:hAnsi="Courier New" w:cs="Courier New"/>
          <w:sz w:val="24"/>
          <w:szCs w:val="24"/>
        </w:rPr>
        <w:t xml:space="preserve">central </w:t>
      </w:r>
      <w:r w:rsidR="000909FD" w:rsidRPr="00B43590">
        <w:rPr>
          <w:rFonts w:ascii="Courier New" w:hAnsi="Courier New" w:cs="Courier New"/>
          <w:sz w:val="24"/>
          <w:szCs w:val="24"/>
        </w:rPr>
        <w:t>components</w:t>
      </w:r>
      <w:r w:rsidR="00DE1871" w:rsidRPr="00B43590">
        <w:rPr>
          <w:rFonts w:ascii="Courier New" w:hAnsi="Courier New" w:cs="Courier New"/>
          <w:sz w:val="24"/>
          <w:szCs w:val="24"/>
        </w:rPr>
        <w:t xml:space="preserve">—the existence of a golden age </w:t>
      </w:r>
      <w:r w:rsidR="00C556FA" w:rsidRPr="00B43590">
        <w:rPr>
          <w:rFonts w:ascii="Courier New" w:hAnsi="Courier New" w:cs="Courier New"/>
          <w:sz w:val="24"/>
          <w:szCs w:val="24"/>
        </w:rPr>
        <w:t>for women</w:t>
      </w:r>
      <w:r w:rsidR="00636B17" w:rsidRPr="00B43590">
        <w:rPr>
          <w:rFonts w:ascii="Courier New" w:hAnsi="Courier New" w:cs="Courier New"/>
          <w:sz w:val="24"/>
          <w:szCs w:val="24"/>
        </w:rPr>
        <w:t xml:space="preserve"> </w:t>
      </w:r>
      <w:r w:rsidR="00986CBA" w:rsidRPr="00B43590">
        <w:rPr>
          <w:rFonts w:ascii="Courier New" w:hAnsi="Courier New" w:cs="Courier New"/>
          <w:sz w:val="24"/>
          <w:szCs w:val="24"/>
        </w:rPr>
        <w:t xml:space="preserve">and </w:t>
      </w:r>
      <w:r w:rsidR="00EC5533" w:rsidRPr="00B43590">
        <w:rPr>
          <w:rFonts w:ascii="Courier New" w:hAnsi="Courier New" w:cs="Courier New"/>
          <w:sz w:val="24"/>
          <w:szCs w:val="24"/>
        </w:rPr>
        <w:t>its</w:t>
      </w:r>
      <w:r w:rsidR="00986CBA" w:rsidRPr="00B43590">
        <w:rPr>
          <w:rFonts w:ascii="Courier New" w:hAnsi="Courier New" w:cs="Courier New"/>
          <w:sz w:val="24"/>
          <w:szCs w:val="24"/>
        </w:rPr>
        <w:t xml:space="preserve"> </w:t>
      </w:r>
      <w:r w:rsidR="00636B17" w:rsidRPr="00B43590">
        <w:rPr>
          <w:rFonts w:ascii="Courier New" w:hAnsi="Courier New" w:cs="Courier New"/>
          <w:sz w:val="24"/>
          <w:szCs w:val="24"/>
        </w:rPr>
        <w:t>direct</w:t>
      </w:r>
      <w:r w:rsidR="007F3C34" w:rsidRPr="00B43590">
        <w:rPr>
          <w:rFonts w:ascii="Courier New" w:hAnsi="Courier New" w:cs="Courier New"/>
          <w:sz w:val="24"/>
          <w:szCs w:val="24"/>
        </w:rPr>
        <w:t xml:space="preserve"> </w:t>
      </w:r>
      <w:r w:rsidR="005644BA" w:rsidRPr="00B43590">
        <w:rPr>
          <w:rFonts w:ascii="Courier New" w:hAnsi="Courier New" w:cs="Courier New"/>
          <w:sz w:val="24"/>
          <w:szCs w:val="24"/>
        </w:rPr>
        <w:t>causal</w:t>
      </w:r>
      <w:r w:rsidR="00616D33" w:rsidRPr="00B43590">
        <w:rPr>
          <w:rFonts w:ascii="Courier New" w:hAnsi="Courier New" w:cs="Courier New"/>
          <w:sz w:val="24"/>
          <w:szCs w:val="24"/>
        </w:rPr>
        <w:t xml:space="preserve"> </w:t>
      </w:r>
      <w:r w:rsidR="007F3C34" w:rsidRPr="00B43590">
        <w:rPr>
          <w:rFonts w:ascii="Courier New" w:hAnsi="Courier New" w:cs="Courier New"/>
          <w:sz w:val="24"/>
          <w:szCs w:val="24"/>
        </w:rPr>
        <w:t>linkage</w:t>
      </w:r>
      <w:r w:rsidR="005644BA" w:rsidRPr="00B43590">
        <w:rPr>
          <w:rFonts w:ascii="Courier New" w:hAnsi="Courier New" w:cs="Courier New"/>
          <w:sz w:val="24"/>
          <w:szCs w:val="24"/>
        </w:rPr>
        <w:t xml:space="preserve"> </w:t>
      </w:r>
      <w:r w:rsidR="00EC5533" w:rsidRPr="00B43590">
        <w:rPr>
          <w:rFonts w:ascii="Courier New" w:hAnsi="Courier New" w:cs="Courier New"/>
          <w:sz w:val="24"/>
          <w:szCs w:val="24"/>
        </w:rPr>
        <w:t>with</w:t>
      </w:r>
      <w:r w:rsidR="009013F1" w:rsidRPr="00B43590">
        <w:rPr>
          <w:rFonts w:ascii="Courier New" w:hAnsi="Courier New" w:cs="Courier New"/>
          <w:sz w:val="24"/>
          <w:szCs w:val="24"/>
        </w:rPr>
        <w:t xml:space="preserve"> </w:t>
      </w:r>
      <w:r w:rsidR="00720076" w:rsidRPr="00B43590">
        <w:rPr>
          <w:rFonts w:ascii="Courier New" w:hAnsi="Courier New" w:cs="Courier New"/>
          <w:sz w:val="24"/>
          <w:szCs w:val="24"/>
        </w:rPr>
        <w:t>the emergence of the EMP</w:t>
      </w:r>
      <w:r w:rsidR="007E763A" w:rsidRPr="00B43590">
        <w:rPr>
          <w:rFonts w:ascii="Courier New" w:hAnsi="Courier New" w:cs="Courier New"/>
          <w:sz w:val="24"/>
          <w:szCs w:val="24"/>
        </w:rPr>
        <w:t xml:space="preserve"> in the century after the Black Death</w:t>
      </w:r>
      <w:r w:rsidR="006F6F39" w:rsidRPr="00B43590">
        <w:rPr>
          <w:rFonts w:ascii="Courier New" w:hAnsi="Courier New" w:cs="Courier New"/>
          <w:sz w:val="24"/>
          <w:szCs w:val="24"/>
        </w:rPr>
        <w:t>—have</w:t>
      </w:r>
      <w:r w:rsidR="00357462" w:rsidRPr="00B43590">
        <w:rPr>
          <w:rFonts w:ascii="Courier New" w:hAnsi="Courier New" w:cs="Courier New"/>
          <w:sz w:val="24"/>
          <w:szCs w:val="24"/>
        </w:rPr>
        <w:t xml:space="preserve"> </w:t>
      </w:r>
      <w:r w:rsidR="00636B17" w:rsidRPr="00B43590">
        <w:rPr>
          <w:rFonts w:ascii="Courier New" w:hAnsi="Courier New" w:cs="Courier New"/>
          <w:sz w:val="24"/>
          <w:szCs w:val="24"/>
        </w:rPr>
        <w:t xml:space="preserve">attracted </w:t>
      </w:r>
      <w:r w:rsidR="00986CBA" w:rsidRPr="00B43590">
        <w:rPr>
          <w:rFonts w:ascii="Courier New" w:hAnsi="Courier New" w:cs="Courier New"/>
          <w:sz w:val="24"/>
          <w:szCs w:val="24"/>
        </w:rPr>
        <w:t xml:space="preserve">considerable </w:t>
      </w:r>
      <w:r w:rsidR="00636B17" w:rsidRPr="00B43590">
        <w:rPr>
          <w:rFonts w:ascii="Courier New" w:hAnsi="Courier New" w:cs="Courier New"/>
          <w:sz w:val="24"/>
          <w:szCs w:val="24"/>
        </w:rPr>
        <w:t>scepticism.</w:t>
      </w:r>
      <w:r w:rsidR="00636B17" w:rsidRPr="00B43590">
        <w:rPr>
          <w:rStyle w:val="EndnoteReference"/>
          <w:rFonts w:ascii="Courier New" w:hAnsi="Courier New" w:cs="Courier New"/>
          <w:sz w:val="24"/>
          <w:szCs w:val="24"/>
        </w:rPr>
        <w:endnoteReference w:id="13"/>
      </w:r>
      <w:r w:rsidR="00044B59" w:rsidRPr="00B43590">
        <w:rPr>
          <w:rFonts w:ascii="Courier New" w:hAnsi="Courier New" w:cs="Courier New"/>
          <w:sz w:val="24"/>
          <w:szCs w:val="24"/>
        </w:rPr>
        <w:t xml:space="preserve">  </w:t>
      </w:r>
      <w:r w:rsidR="009B5AA6" w:rsidRPr="00B43590">
        <w:rPr>
          <w:rFonts w:ascii="Courier New" w:hAnsi="Courier New" w:cs="Courier New"/>
          <w:sz w:val="24"/>
          <w:szCs w:val="24"/>
        </w:rPr>
        <w:t>The sceptics</w:t>
      </w:r>
      <w:r w:rsidR="00D03DD3" w:rsidRPr="00B43590">
        <w:rPr>
          <w:rFonts w:ascii="Courier New" w:hAnsi="Courier New" w:cs="Courier New"/>
          <w:sz w:val="24"/>
          <w:szCs w:val="24"/>
        </w:rPr>
        <w:t xml:space="preserve"> doubt the extent </w:t>
      </w:r>
      <w:r w:rsidR="000A0BC0" w:rsidRPr="00B43590">
        <w:rPr>
          <w:rFonts w:ascii="Courier New" w:hAnsi="Courier New" w:cs="Courier New"/>
          <w:sz w:val="24"/>
          <w:szCs w:val="24"/>
        </w:rPr>
        <w:t>of women’s economic gains after the Black Death</w:t>
      </w:r>
      <w:r w:rsidR="002455DC" w:rsidRPr="00B43590">
        <w:rPr>
          <w:rFonts w:ascii="Courier New" w:hAnsi="Courier New" w:cs="Courier New"/>
          <w:sz w:val="24"/>
          <w:szCs w:val="24"/>
        </w:rPr>
        <w:t>, thereby challenging the link between economic prosperity and the emergence of the EMP</w:t>
      </w:r>
      <w:r w:rsidR="006661D8" w:rsidRPr="00B43590">
        <w:rPr>
          <w:rFonts w:ascii="Courier New" w:hAnsi="Courier New" w:cs="Courier New"/>
          <w:sz w:val="24"/>
          <w:szCs w:val="24"/>
        </w:rPr>
        <w:t>:</w:t>
      </w:r>
      <w:r w:rsidR="001C3095" w:rsidRPr="00B43590">
        <w:rPr>
          <w:rFonts w:ascii="Courier New" w:hAnsi="Courier New" w:cs="Courier New"/>
          <w:sz w:val="24"/>
          <w:szCs w:val="24"/>
        </w:rPr>
        <w:t xml:space="preserve"> e</w:t>
      </w:r>
      <w:r w:rsidR="00CE69D9" w:rsidRPr="00B43590">
        <w:rPr>
          <w:rFonts w:ascii="Courier New" w:hAnsi="Courier New" w:cs="Courier New"/>
          <w:sz w:val="24"/>
          <w:szCs w:val="24"/>
        </w:rPr>
        <w:t xml:space="preserve">ven the link between the EMP and the march to modernity has been </w:t>
      </w:r>
      <w:r w:rsidR="001C3095" w:rsidRPr="00B43590">
        <w:rPr>
          <w:rFonts w:ascii="Courier New" w:hAnsi="Courier New" w:cs="Courier New"/>
          <w:sz w:val="24"/>
          <w:szCs w:val="24"/>
        </w:rPr>
        <w:t>disput</w:t>
      </w:r>
      <w:r w:rsidR="00CE69D9" w:rsidRPr="00B43590">
        <w:rPr>
          <w:rFonts w:ascii="Courier New" w:hAnsi="Courier New" w:cs="Courier New"/>
          <w:sz w:val="24"/>
          <w:szCs w:val="24"/>
        </w:rPr>
        <w:t>ed.</w:t>
      </w:r>
      <w:r w:rsidR="00CE69D9" w:rsidRPr="00B43590">
        <w:rPr>
          <w:rStyle w:val="EndnoteReference"/>
          <w:rFonts w:ascii="Courier New" w:hAnsi="Courier New" w:cs="Courier New"/>
          <w:sz w:val="24"/>
          <w:szCs w:val="24"/>
        </w:rPr>
        <w:endnoteReference w:id="14"/>
      </w:r>
      <w:r w:rsidR="00CE69D9" w:rsidRPr="00B43590">
        <w:rPr>
          <w:rFonts w:ascii="Courier New" w:hAnsi="Courier New" w:cs="Courier New"/>
          <w:sz w:val="24"/>
          <w:szCs w:val="24"/>
        </w:rPr>
        <w:t xml:space="preserve">  </w:t>
      </w:r>
      <w:r w:rsidR="00044B59" w:rsidRPr="00B43590">
        <w:rPr>
          <w:rFonts w:ascii="Courier New" w:hAnsi="Courier New" w:cs="Courier New"/>
          <w:sz w:val="24"/>
          <w:szCs w:val="24"/>
        </w:rPr>
        <w:t xml:space="preserve">The </w:t>
      </w:r>
      <w:r w:rsidR="00BD3B97" w:rsidRPr="00B43590">
        <w:rPr>
          <w:rFonts w:ascii="Courier New" w:hAnsi="Courier New" w:cs="Courier New"/>
          <w:sz w:val="24"/>
          <w:szCs w:val="24"/>
        </w:rPr>
        <w:t xml:space="preserve">result </w:t>
      </w:r>
      <w:r w:rsidR="003861BB" w:rsidRPr="00B43590">
        <w:rPr>
          <w:rFonts w:ascii="Courier New" w:hAnsi="Courier New" w:cs="Courier New"/>
          <w:sz w:val="24"/>
          <w:szCs w:val="24"/>
        </w:rPr>
        <w:t>has been</w:t>
      </w:r>
      <w:r w:rsidR="00BD3B97" w:rsidRPr="00B43590">
        <w:rPr>
          <w:rFonts w:ascii="Courier New" w:hAnsi="Courier New" w:cs="Courier New"/>
          <w:sz w:val="24"/>
          <w:szCs w:val="24"/>
        </w:rPr>
        <w:t xml:space="preserve"> a </w:t>
      </w:r>
      <w:r w:rsidR="00E81D79" w:rsidRPr="00B43590">
        <w:rPr>
          <w:rFonts w:ascii="Courier New" w:hAnsi="Courier New" w:cs="Courier New"/>
          <w:sz w:val="24"/>
          <w:szCs w:val="24"/>
        </w:rPr>
        <w:t xml:space="preserve">vigorous and </w:t>
      </w:r>
      <w:r w:rsidR="00D10C0F" w:rsidRPr="00B43590">
        <w:rPr>
          <w:rFonts w:ascii="Courier New" w:hAnsi="Courier New" w:cs="Courier New"/>
          <w:sz w:val="24"/>
          <w:szCs w:val="24"/>
        </w:rPr>
        <w:t>wide-ranging</w:t>
      </w:r>
      <w:r w:rsidR="00BD3B97" w:rsidRPr="00B43590">
        <w:rPr>
          <w:rFonts w:ascii="Courier New" w:hAnsi="Courier New" w:cs="Courier New"/>
          <w:sz w:val="24"/>
          <w:szCs w:val="24"/>
        </w:rPr>
        <w:t xml:space="preserve"> debate</w:t>
      </w:r>
      <w:r w:rsidR="00FF23F5" w:rsidRPr="00B43590">
        <w:rPr>
          <w:rFonts w:ascii="Courier New" w:hAnsi="Courier New" w:cs="Courier New"/>
          <w:sz w:val="24"/>
          <w:szCs w:val="24"/>
        </w:rPr>
        <w:t>, in which</w:t>
      </w:r>
      <w:r w:rsidR="00D10C0F" w:rsidRPr="00B43590">
        <w:rPr>
          <w:rFonts w:ascii="Courier New" w:hAnsi="Courier New" w:cs="Courier New"/>
          <w:sz w:val="24"/>
          <w:szCs w:val="24"/>
        </w:rPr>
        <w:t xml:space="preserve">  </w:t>
      </w:r>
      <w:r w:rsidR="00044B59" w:rsidRPr="00B43590">
        <w:rPr>
          <w:rFonts w:ascii="Courier New" w:hAnsi="Courier New" w:cs="Courier New"/>
          <w:sz w:val="24"/>
          <w:szCs w:val="24"/>
        </w:rPr>
        <w:t>England occupies an important position</w:t>
      </w:r>
      <w:r w:rsidR="00FF23F5" w:rsidRPr="00B43590">
        <w:rPr>
          <w:rFonts w:ascii="Courier New" w:hAnsi="Courier New" w:cs="Courier New"/>
          <w:sz w:val="24"/>
          <w:szCs w:val="24"/>
        </w:rPr>
        <w:t>: first</w:t>
      </w:r>
      <w:r w:rsidR="00044B59" w:rsidRPr="00B43590">
        <w:rPr>
          <w:rFonts w:ascii="Courier New" w:hAnsi="Courier New" w:cs="Courier New"/>
          <w:sz w:val="24"/>
          <w:szCs w:val="24"/>
        </w:rPr>
        <w:t xml:space="preserve">, because </w:t>
      </w:r>
      <w:r w:rsidR="00DA4134" w:rsidRPr="00B43590">
        <w:rPr>
          <w:rFonts w:ascii="Courier New" w:hAnsi="Courier New" w:cs="Courier New"/>
          <w:sz w:val="24"/>
          <w:szCs w:val="24"/>
        </w:rPr>
        <w:t>from</w:t>
      </w:r>
      <w:r w:rsidR="00636B17" w:rsidRPr="00B43590">
        <w:rPr>
          <w:rFonts w:ascii="Courier New" w:hAnsi="Courier New" w:cs="Courier New"/>
          <w:sz w:val="24"/>
          <w:szCs w:val="24"/>
        </w:rPr>
        <w:t xml:space="preserve"> the mid-fourteenth century it</w:t>
      </w:r>
      <w:r w:rsidR="00C84433" w:rsidRPr="00B43590">
        <w:rPr>
          <w:rFonts w:ascii="Courier New" w:hAnsi="Courier New" w:cs="Courier New"/>
          <w:sz w:val="24"/>
          <w:szCs w:val="24"/>
        </w:rPr>
        <w:t xml:space="preserve"> was laying the foundations </w:t>
      </w:r>
      <w:r w:rsidR="003F7328" w:rsidRPr="00B43590">
        <w:rPr>
          <w:rFonts w:ascii="Courier New" w:hAnsi="Courier New" w:cs="Courier New"/>
          <w:sz w:val="24"/>
          <w:szCs w:val="24"/>
        </w:rPr>
        <w:t>which allowed</w:t>
      </w:r>
      <w:r w:rsidR="00A6291B" w:rsidRPr="00B43590">
        <w:rPr>
          <w:rFonts w:ascii="Courier New" w:hAnsi="Courier New" w:cs="Courier New"/>
          <w:sz w:val="24"/>
          <w:szCs w:val="24"/>
        </w:rPr>
        <w:t xml:space="preserve"> its</w:t>
      </w:r>
      <w:r w:rsidR="00636B17" w:rsidRPr="00B43590">
        <w:rPr>
          <w:rFonts w:ascii="Courier New" w:hAnsi="Courier New" w:cs="Courier New"/>
          <w:sz w:val="24"/>
          <w:szCs w:val="24"/>
        </w:rPr>
        <w:t xml:space="preserve"> economic performance </w:t>
      </w:r>
      <w:r w:rsidR="00A6291B" w:rsidRPr="00B43590">
        <w:rPr>
          <w:rFonts w:ascii="Courier New" w:hAnsi="Courier New" w:cs="Courier New"/>
          <w:sz w:val="24"/>
          <w:szCs w:val="24"/>
        </w:rPr>
        <w:t>to become one of the</w:t>
      </w:r>
      <w:r w:rsidR="00636B17" w:rsidRPr="00B43590">
        <w:rPr>
          <w:rFonts w:ascii="Courier New" w:hAnsi="Courier New" w:cs="Courier New"/>
          <w:sz w:val="24"/>
          <w:szCs w:val="24"/>
        </w:rPr>
        <w:t xml:space="preserve"> strongest in Europe and</w:t>
      </w:r>
      <w:r w:rsidR="00743EC1" w:rsidRPr="00B43590">
        <w:rPr>
          <w:rFonts w:ascii="Courier New" w:hAnsi="Courier New" w:cs="Courier New"/>
          <w:sz w:val="24"/>
          <w:szCs w:val="24"/>
        </w:rPr>
        <w:t>,</w:t>
      </w:r>
      <w:r w:rsidR="00FF23F5" w:rsidRPr="00B43590">
        <w:rPr>
          <w:rFonts w:ascii="Courier New" w:hAnsi="Courier New" w:cs="Courier New"/>
          <w:sz w:val="24"/>
          <w:szCs w:val="24"/>
        </w:rPr>
        <w:t xml:space="preserve"> second</w:t>
      </w:r>
      <w:r w:rsidR="00A6291B" w:rsidRPr="00B43590">
        <w:rPr>
          <w:rFonts w:ascii="Courier New" w:hAnsi="Courier New" w:cs="Courier New"/>
          <w:sz w:val="24"/>
          <w:szCs w:val="24"/>
        </w:rPr>
        <w:t>,</w:t>
      </w:r>
      <w:r w:rsidR="00636B17" w:rsidRPr="00B43590">
        <w:rPr>
          <w:rFonts w:ascii="Courier New" w:hAnsi="Courier New" w:cs="Courier New"/>
          <w:sz w:val="24"/>
          <w:szCs w:val="24"/>
        </w:rPr>
        <w:t xml:space="preserve"> </w:t>
      </w:r>
      <w:r w:rsidR="00743EC1" w:rsidRPr="00B43590">
        <w:rPr>
          <w:rFonts w:ascii="Courier New" w:hAnsi="Courier New" w:cs="Courier New"/>
          <w:sz w:val="24"/>
          <w:szCs w:val="24"/>
        </w:rPr>
        <w:t xml:space="preserve">because </w:t>
      </w:r>
      <w:r w:rsidR="00A6291B" w:rsidRPr="00B43590">
        <w:rPr>
          <w:rFonts w:ascii="Courier New" w:hAnsi="Courier New" w:cs="Courier New"/>
          <w:sz w:val="24"/>
          <w:szCs w:val="24"/>
        </w:rPr>
        <w:t>from</w:t>
      </w:r>
      <w:r w:rsidR="00427EAA" w:rsidRPr="00B43590">
        <w:rPr>
          <w:rFonts w:ascii="Courier New" w:hAnsi="Courier New" w:cs="Courier New"/>
          <w:sz w:val="24"/>
          <w:szCs w:val="24"/>
        </w:rPr>
        <w:t xml:space="preserve"> </w:t>
      </w:r>
      <w:r w:rsidR="00A6291B" w:rsidRPr="00B43590">
        <w:rPr>
          <w:rFonts w:ascii="Courier New" w:hAnsi="Courier New" w:cs="Courier New"/>
          <w:sz w:val="24"/>
          <w:szCs w:val="24"/>
        </w:rPr>
        <w:t>1550</w:t>
      </w:r>
      <w:r w:rsidR="00743EC1" w:rsidRPr="00B43590">
        <w:rPr>
          <w:rFonts w:ascii="Courier New" w:hAnsi="Courier New" w:cs="Courier New"/>
          <w:sz w:val="24"/>
          <w:szCs w:val="24"/>
        </w:rPr>
        <w:t xml:space="preserve"> it is argued that</w:t>
      </w:r>
      <w:r w:rsidR="00044B59" w:rsidRPr="00B43590">
        <w:rPr>
          <w:rFonts w:ascii="Courier New" w:hAnsi="Courier New" w:cs="Courier New"/>
          <w:sz w:val="24"/>
          <w:szCs w:val="24"/>
        </w:rPr>
        <w:t xml:space="preserve"> the EMP was </w:t>
      </w:r>
      <w:r w:rsidR="00044B59" w:rsidRPr="00B43590">
        <w:rPr>
          <w:rFonts w:ascii="Courier New" w:hAnsi="Courier New" w:cs="Courier New"/>
          <w:sz w:val="24"/>
          <w:szCs w:val="24"/>
        </w:rPr>
        <w:lastRenderedPageBreak/>
        <w:t>firmly established there.</w:t>
      </w:r>
      <w:r w:rsidR="006E11C3" w:rsidRPr="00B43590">
        <w:rPr>
          <w:rFonts w:ascii="Courier New" w:hAnsi="Courier New" w:cs="Courier New"/>
          <w:sz w:val="24"/>
          <w:szCs w:val="24"/>
        </w:rPr>
        <w:br/>
        <w:t xml:space="preserve"> </w:t>
      </w:r>
      <w:r w:rsidR="00044B59" w:rsidRPr="00B43590">
        <w:rPr>
          <w:rFonts w:ascii="Courier New" w:hAnsi="Courier New" w:cs="Courier New"/>
          <w:sz w:val="24"/>
          <w:szCs w:val="24"/>
        </w:rPr>
        <w:t xml:space="preserve">  </w:t>
      </w:r>
      <w:r w:rsidR="00743EC1" w:rsidRPr="00B43590">
        <w:rPr>
          <w:rFonts w:ascii="Courier New" w:hAnsi="Courier New" w:cs="Courier New"/>
          <w:sz w:val="24"/>
          <w:szCs w:val="24"/>
        </w:rPr>
        <w:t>Yet t</w:t>
      </w:r>
      <w:r w:rsidR="00900273" w:rsidRPr="00B43590">
        <w:rPr>
          <w:rFonts w:ascii="Courier New" w:hAnsi="Courier New" w:cs="Courier New"/>
          <w:sz w:val="24"/>
          <w:szCs w:val="24"/>
        </w:rPr>
        <w:t xml:space="preserve">he </w:t>
      </w:r>
      <w:r w:rsidR="005876CD" w:rsidRPr="00B43590">
        <w:rPr>
          <w:rFonts w:ascii="Courier New" w:hAnsi="Courier New" w:cs="Courier New"/>
          <w:sz w:val="24"/>
          <w:szCs w:val="24"/>
        </w:rPr>
        <w:t>case of England</w:t>
      </w:r>
      <w:r w:rsidR="00D57A6A" w:rsidRPr="00B43590">
        <w:rPr>
          <w:rFonts w:ascii="Courier New" w:hAnsi="Courier New" w:cs="Courier New"/>
          <w:sz w:val="24"/>
          <w:szCs w:val="24"/>
        </w:rPr>
        <w:t xml:space="preserve"> also epitomises the serious challenges to resolving the </w:t>
      </w:r>
      <w:r w:rsidR="00042A53" w:rsidRPr="00B43590">
        <w:rPr>
          <w:rFonts w:ascii="Courier New" w:hAnsi="Courier New" w:cs="Courier New"/>
          <w:sz w:val="24"/>
          <w:szCs w:val="24"/>
        </w:rPr>
        <w:t xml:space="preserve">wider </w:t>
      </w:r>
      <w:r w:rsidR="00D57A6A" w:rsidRPr="00B43590">
        <w:rPr>
          <w:rFonts w:ascii="Courier New" w:hAnsi="Courier New" w:cs="Courier New"/>
          <w:sz w:val="24"/>
          <w:szCs w:val="24"/>
        </w:rPr>
        <w:t>debate</w:t>
      </w:r>
      <w:r w:rsidR="00E5449D" w:rsidRPr="00B43590">
        <w:rPr>
          <w:rFonts w:ascii="Courier New" w:hAnsi="Courier New" w:cs="Courier New"/>
          <w:sz w:val="24"/>
          <w:szCs w:val="24"/>
        </w:rPr>
        <w:t xml:space="preserve">.  </w:t>
      </w:r>
      <w:r w:rsidR="003673D2" w:rsidRPr="00B43590">
        <w:rPr>
          <w:rFonts w:ascii="Courier New" w:hAnsi="Courier New" w:cs="Courier New"/>
          <w:sz w:val="24"/>
          <w:szCs w:val="24"/>
        </w:rPr>
        <w:t>Al</w:t>
      </w:r>
      <w:r w:rsidR="00E5449D" w:rsidRPr="00B43590">
        <w:rPr>
          <w:rFonts w:ascii="Courier New" w:hAnsi="Courier New" w:cs="Courier New"/>
          <w:sz w:val="24"/>
          <w:szCs w:val="24"/>
        </w:rPr>
        <w:t xml:space="preserve">though its documentary base </w:t>
      </w:r>
      <w:r w:rsidR="000D7A74" w:rsidRPr="00B43590">
        <w:rPr>
          <w:rFonts w:ascii="Courier New" w:hAnsi="Courier New" w:cs="Courier New"/>
          <w:sz w:val="24"/>
          <w:szCs w:val="24"/>
        </w:rPr>
        <w:t>is better than anywhere else in Europe</w:t>
      </w:r>
      <w:r w:rsidR="00D57A6A" w:rsidRPr="00B43590">
        <w:rPr>
          <w:rFonts w:ascii="Courier New" w:hAnsi="Courier New" w:cs="Courier New"/>
          <w:sz w:val="24"/>
          <w:szCs w:val="24"/>
        </w:rPr>
        <w:t xml:space="preserve">, </w:t>
      </w:r>
      <w:r w:rsidR="003673D2" w:rsidRPr="00B43590">
        <w:rPr>
          <w:rFonts w:ascii="Courier New" w:hAnsi="Courier New" w:cs="Courier New"/>
          <w:sz w:val="24"/>
          <w:szCs w:val="24"/>
        </w:rPr>
        <w:t>it is still</w:t>
      </w:r>
      <w:r w:rsidR="00D9118B" w:rsidRPr="00B43590">
        <w:rPr>
          <w:rFonts w:ascii="Courier New" w:hAnsi="Courier New" w:cs="Courier New"/>
          <w:sz w:val="24"/>
          <w:szCs w:val="24"/>
        </w:rPr>
        <w:t xml:space="preserve"> inadequate </w:t>
      </w:r>
      <w:r w:rsidR="00D57A6A" w:rsidRPr="00B43590">
        <w:rPr>
          <w:rFonts w:ascii="Courier New" w:hAnsi="Courier New" w:cs="Courier New"/>
          <w:sz w:val="24"/>
          <w:szCs w:val="24"/>
        </w:rPr>
        <w:t>for</w:t>
      </w:r>
      <w:r w:rsidR="00D9118B" w:rsidRPr="00B43590">
        <w:rPr>
          <w:rFonts w:ascii="Courier New" w:hAnsi="Courier New" w:cs="Courier New"/>
          <w:sz w:val="24"/>
          <w:szCs w:val="24"/>
        </w:rPr>
        <w:t xml:space="preserve"> </w:t>
      </w:r>
      <w:r w:rsidR="00C47CF2" w:rsidRPr="00B43590">
        <w:rPr>
          <w:rFonts w:ascii="Courier New" w:hAnsi="Courier New" w:cs="Courier New"/>
          <w:sz w:val="24"/>
          <w:szCs w:val="24"/>
        </w:rPr>
        <w:t>determin</w:t>
      </w:r>
      <w:r w:rsidR="00D57A6A" w:rsidRPr="00B43590">
        <w:rPr>
          <w:rFonts w:ascii="Courier New" w:hAnsi="Courier New" w:cs="Courier New"/>
          <w:sz w:val="24"/>
          <w:szCs w:val="24"/>
        </w:rPr>
        <w:t>ing</w:t>
      </w:r>
      <w:r w:rsidR="00C47CF2" w:rsidRPr="00B43590">
        <w:rPr>
          <w:rFonts w:ascii="Courier New" w:hAnsi="Courier New" w:cs="Courier New"/>
          <w:sz w:val="24"/>
          <w:szCs w:val="24"/>
        </w:rPr>
        <w:t xml:space="preserve"> </w:t>
      </w:r>
      <w:r w:rsidR="003673D2" w:rsidRPr="00B43590">
        <w:rPr>
          <w:rFonts w:ascii="Courier New" w:hAnsi="Courier New" w:cs="Courier New"/>
          <w:sz w:val="24"/>
          <w:szCs w:val="24"/>
        </w:rPr>
        <w:t xml:space="preserve">definitively </w:t>
      </w:r>
      <w:r w:rsidR="00275FAE" w:rsidRPr="00B43590">
        <w:rPr>
          <w:rFonts w:ascii="Courier New" w:hAnsi="Courier New" w:cs="Courier New"/>
          <w:sz w:val="24"/>
          <w:szCs w:val="24"/>
        </w:rPr>
        <w:t>before 1600</w:t>
      </w:r>
      <w:r w:rsidR="00C47CF2" w:rsidRPr="00B43590">
        <w:rPr>
          <w:rFonts w:ascii="Courier New" w:hAnsi="Courier New" w:cs="Courier New"/>
          <w:sz w:val="24"/>
          <w:szCs w:val="24"/>
        </w:rPr>
        <w:t xml:space="preserve"> </w:t>
      </w:r>
      <w:r w:rsidR="00645BA7" w:rsidRPr="00B43590">
        <w:rPr>
          <w:rFonts w:ascii="Courier New" w:hAnsi="Courier New" w:cs="Courier New"/>
          <w:sz w:val="24"/>
          <w:szCs w:val="24"/>
        </w:rPr>
        <w:t>how often women worked</w:t>
      </w:r>
      <w:r w:rsidR="005A781A" w:rsidRPr="00B43590">
        <w:rPr>
          <w:rFonts w:ascii="Courier New" w:hAnsi="Courier New" w:cs="Courier New"/>
          <w:sz w:val="24"/>
          <w:szCs w:val="24"/>
        </w:rPr>
        <w:t xml:space="preserve"> and</w:t>
      </w:r>
      <w:r w:rsidR="00645BA7" w:rsidRPr="00B43590">
        <w:rPr>
          <w:rFonts w:ascii="Courier New" w:hAnsi="Courier New" w:cs="Courier New"/>
          <w:sz w:val="24"/>
          <w:szCs w:val="24"/>
        </w:rPr>
        <w:t xml:space="preserve"> in what types of work, and </w:t>
      </w:r>
      <w:r w:rsidR="00DA4134" w:rsidRPr="00B43590">
        <w:rPr>
          <w:rFonts w:ascii="Courier New" w:hAnsi="Courier New" w:cs="Courier New"/>
          <w:sz w:val="24"/>
          <w:szCs w:val="24"/>
        </w:rPr>
        <w:t>how</w:t>
      </w:r>
      <w:r w:rsidR="00C83BFB" w:rsidRPr="00B43590">
        <w:rPr>
          <w:rFonts w:ascii="Courier New" w:hAnsi="Courier New" w:cs="Courier New"/>
          <w:sz w:val="24"/>
          <w:szCs w:val="24"/>
        </w:rPr>
        <w:t xml:space="preserve"> </w:t>
      </w:r>
      <w:r w:rsidR="0032021B" w:rsidRPr="00B43590">
        <w:rPr>
          <w:rFonts w:ascii="Courier New" w:hAnsi="Courier New" w:cs="Courier New"/>
          <w:sz w:val="24"/>
          <w:szCs w:val="24"/>
        </w:rPr>
        <w:t xml:space="preserve">changes in </w:t>
      </w:r>
      <w:r w:rsidR="005A781A" w:rsidRPr="00B43590">
        <w:rPr>
          <w:rFonts w:ascii="Courier New" w:hAnsi="Courier New" w:cs="Courier New"/>
          <w:sz w:val="24"/>
          <w:szCs w:val="24"/>
        </w:rPr>
        <w:t>women’s employment wer</w:t>
      </w:r>
      <w:r w:rsidR="007E7484" w:rsidRPr="00B43590">
        <w:rPr>
          <w:rFonts w:ascii="Courier New" w:hAnsi="Courier New" w:cs="Courier New"/>
          <w:sz w:val="24"/>
          <w:szCs w:val="24"/>
        </w:rPr>
        <w:t xml:space="preserve">e connected to changes in </w:t>
      </w:r>
      <w:r w:rsidR="0032021B" w:rsidRPr="00B43590">
        <w:rPr>
          <w:rFonts w:ascii="Courier New" w:hAnsi="Courier New" w:cs="Courier New"/>
          <w:sz w:val="24"/>
          <w:szCs w:val="24"/>
        </w:rPr>
        <w:t>their age at first marriage</w:t>
      </w:r>
      <w:r w:rsidR="00FE0A66" w:rsidRPr="00B43590">
        <w:rPr>
          <w:rFonts w:ascii="Courier New" w:hAnsi="Courier New" w:cs="Courier New"/>
          <w:sz w:val="24"/>
          <w:szCs w:val="24"/>
        </w:rPr>
        <w:t xml:space="preserve"> or to remain single</w:t>
      </w:r>
      <w:r w:rsidR="0032021B" w:rsidRPr="00B43590">
        <w:rPr>
          <w:rFonts w:ascii="Courier New" w:hAnsi="Courier New" w:cs="Courier New"/>
          <w:sz w:val="24"/>
          <w:szCs w:val="24"/>
        </w:rPr>
        <w:t>.</w:t>
      </w:r>
      <w:r w:rsidR="00F95049" w:rsidRPr="00B43590">
        <w:rPr>
          <w:rFonts w:ascii="Courier New" w:hAnsi="Courier New" w:cs="Courier New"/>
          <w:sz w:val="24"/>
          <w:szCs w:val="24"/>
        </w:rPr>
        <w:t xml:space="preserve">  </w:t>
      </w:r>
      <w:r w:rsidR="007E7484" w:rsidRPr="00B43590">
        <w:rPr>
          <w:rFonts w:ascii="Courier New" w:hAnsi="Courier New" w:cs="Courier New"/>
          <w:sz w:val="24"/>
          <w:szCs w:val="24"/>
        </w:rPr>
        <w:t xml:space="preserve">Thus we are forced to rely </w:t>
      </w:r>
      <w:r w:rsidR="002C56EA" w:rsidRPr="00B43590">
        <w:rPr>
          <w:rFonts w:ascii="Courier New" w:hAnsi="Courier New" w:cs="Courier New"/>
          <w:sz w:val="24"/>
          <w:szCs w:val="24"/>
        </w:rPr>
        <w:t xml:space="preserve">on patchy and indirect evidence, sewn together with </w:t>
      </w:r>
      <w:r w:rsidR="002C56EA" w:rsidRPr="00B43590">
        <w:rPr>
          <w:rFonts w:ascii="Courier New" w:hAnsi="Courier New" w:cs="Courier New"/>
          <w:i/>
          <w:iCs/>
          <w:sz w:val="24"/>
          <w:szCs w:val="24"/>
        </w:rPr>
        <w:t>a priori</w:t>
      </w:r>
      <w:r w:rsidR="002C56EA" w:rsidRPr="00B43590">
        <w:rPr>
          <w:rFonts w:ascii="Courier New" w:hAnsi="Courier New" w:cs="Courier New"/>
          <w:sz w:val="24"/>
          <w:szCs w:val="24"/>
        </w:rPr>
        <w:t xml:space="preserve"> arguments and econometric modelling</w:t>
      </w:r>
      <w:r w:rsidR="003A22B1" w:rsidRPr="00B43590">
        <w:rPr>
          <w:rFonts w:ascii="Courier New" w:hAnsi="Courier New" w:cs="Courier New"/>
          <w:sz w:val="24"/>
          <w:szCs w:val="24"/>
        </w:rPr>
        <w:t>, a combination liable to generate heat as well as light.</w:t>
      </w:r>
      <w:r w:rsidR="002C56EA" w:rsidRPr="00B43590">
        <w:rPr>
          <w:rFonts w:ascii="Courier New" w:hAnsi="Courier New" w:cs="Courier New"/>
          <w:sz w:val="24"/>
          <w:szCs w:val="24"/>
        </w:rPr>
        <w:t xml:space="preserve"> </w:t>
      </w:r>
      <w:r w:rsidR="00CC7187" w:rsidRPr="00B43590">
        <w:rPr>
          <w:rFonts w:ascii="Courier New" w:hAnsi="Courier New" w:cs="Courier New"/>
          <w:sz w:val="24"/>
          <w:szCs w:val="24"/>
        </w:rPr>
        <w:t xml:space="preserve"> </w:t>
      </w:r>
      <w:r w:rsidR="00D57A6A" w:rsidRPr="00B43590">
        <w:rPr>
          <w:rFonts w:ascii="Courier New" w:hAnsi="Courier New" w:cs="Courier New"/>
          <w:sz w:val="24"/>
          <w:szCs w:val="24"/>
        </w:rPr>
        <w:t xml:space="preserve">As a result, there is little </w:t>
      </w:r>
      <w:r w:rsidR="005260FD" w:rsidRPr="00B43590">
        <w:rPr>
          <w:rFonts w:ascii="Courier New" w:hAnsi="Courier New" w:cs="Courier New"/>
          <w:sz w:val="24"/>
          <w:szCs w:val="24"/>
        </w:rPr>
        <w:t>consensus among medievalists over the extent to which women delayed marriage in response to the changed post-</w:t>
      </w:r>
      <w:r w:rsidR="00353E82" w:rsidRPr="00B43590">
        <w:rPr>
          <w:rFonts w:ascii="Courier New" w:hAnsi="Courier New" w:cs="Courier New"/>
          <w:sz w:val="24"/>
          <w:szCs w:val="24"/>
        </w:rPr>
        <w:t>Black Death</w:t>
      </w:r>
      <w:r w:rsidR="005260FD" w:rsidRPr="00B43590">
        <w:rPr>
          <w:rFonts w:ascii="Courier New" w:hAnsi="Courier New" w:cs="Courier New"/>
          <w:sz w:val="24"/>
          <w:szCs w:val="24"/>
        </w:rPr>
        <w:t xml:space="preserve"> environment.</w:t>
      </w:r>
      <w:r w:rsidR="005260FD" w:rsidRPr="00B43590">
        <w:rPr>
          <w:rStyle w:val="EndnoteReference"/>
          <w:rFonts w:ascii="Courier New" w:hAnsi="Courier New" w:cs="Courier New"/>
          <w:sz w:val="24"/>
          <w:szCs w:val="24"/>
        </w:rPr>
        <w:endnoteReference w:id="15"/>
      </w:r>
      <w:r w:rsidR="005260FD" w:rsidRPr="00B43590">
        <w:rPr>
          <w:rFonts w:ascii="Courier New" w:hAnsi="Courier New" w:cs="Courier New"/>
          <w:sz w:val="24"/>
          <w:szCs w:val="24"/>
        </w:rPr>
        <w:t xml:space="preserve"> </w:t>
      </w:r>
      <w:r w:rsidR="00D57A6A" w:rsidRPr="00B43590">
        <w:rPr>
          <w:rFonts w:ascii="Courier New" w:hAnsi="Courier New" w:cs="Courier New"/>
          <w:sz w:val="24"/>
          <w:szCs w:val="24"/>
        </w:rPr>
        <w:t xml:space="preserve"> </w:t>
      </w:r>
      <w:r w:rsidR="00042A53" w:rsidRPr="00B43590">
        <w:rPr>
          <w:rFonts w:ascii="Courier New" w:hAnsi="Courier New" w:cs="Courier New"/>
          <w:sz w:val="24"/>
          <w:szCs w:val="24"/>
        </w:rPr>
        <w:t>As Horrell, Humphries and Weisdorf state elsewhere in this issue, w</w:t>
      </w:r>
      <w:r w:rsidR="003B6C90" w:rsidRPr="00B43590">
        <w:rPr>
          <w:rFonts w:ascii="Courier New" w:hAnsi="Courier New" w:cs="Courier New"/>
          <w:sz w:val="24"/>
          <w:szCs w:val="24"/>
        </w:rPr>
        <w:t>omen might well be moving</w:t>
      </w:r>
      <w:r w:rsidR="00D57A6A" w:rsidRPr="00B43590">
        <w:rPr>
          <w:rFonts w:ascii="Courier New" w:hAnsi="Courier New" w:cs="Courier New"/>
          <w:sz w:val="24"/>
          <w:szCs w:val="24"/>
        </w:rPr>
        <w:t xml:space="preserve"> </w:t>
      </w:r>
      <w:r w:rsidR="00D57A6A" w:rsidRPr="00B43590">
        <w:rPr>
          <w:rFonts w:ascii="Courier New" w:hAnsi="Courier New" w:cs="Courier New"/>
          <w:bCs/>
          <w:sz w:val="24"/>
          <w:szCs w:val="24"/>
        </w:rPr>
        <w:t>‘to centre stage as the economic actors responsible for kick-starting growth, but empirical evidence…on women’s incentives in</w:t>
      </w:r>
      <w:r w:rsidR="00CC7187" w:rsidRPr="00B43590">
        <w:rPr>
          <w:rFonts w:ascii="Courier New" w:hAnsi="Courier New" w:cs="Courier New"/>
          <w:bCs/>
          <w:sz w:val="24"/>
          <w:szCs w:val="24"/>
        </w:rPr>
        <w:t>,</w:t>
      </w:r>
      <w:r w:rsidR="00D57A6A" w:rsidRPr="00B43590">
        <w:rPr>
          <w:rFonts w:ascii="Courier New" w:hAnsi="Courier New" w:cs="Courier New"/>
          <w:bCs/>
          <w:sz w:val="24"/>
          <w:szCs w:val="24"/>
        </w:rPr>
        <w:t xml:space="preserve"> and responsiveness to</w:t>
      </w:r>
      <w:r w:rsidR="00CC7187" w:rsidRPr="00B43590">
        <w:rPr>
          <w:rFonts w:ascii="Courier New" w:hAnsi="Courier New" w:cs="Courier New"/>
          <w:bCs/>
          <w:sz w:val="24"/>
          <w:szCs w:val="24"/>
        </w:rPr>
        <w:t>,</w:t>
      </w:r>
      <w:r w:rsidR="00D57A6A" w:rsidRPr="00B43590">
        <w:rPr>
          <w:rFonts w:ascii="Courier New" w:hAnsi="Courier New" w:cs="Courier New"/>
          <w:bCs/>
          <w:sz w:val="24"/>
          <w:szCs w:val="24"/>
        </w:rPr>
        <w:t xml:space="preserve"> the changed environment is missing.’</w:t>
      </w:r>
      <w:r w:rsidR="003B6C90" w:rsidRPr="00B43590">
        <w:rPr>
          <w:rStyle w:val="EndnoteReference"/>
          <w:rFonts w:ascii="Courier New" w:hAnsi="Courier New" w:cs="Courier New"/>
          <w:bCs/>
          <w:sz w:val="24"/>
          <w:szCs w:val="24"/>
        </w:rPr>
        <w:endnoteReference w:id="16"/>
      </w:r>
      <w:r w:rsidR="00AE5E51" w:rsidRPr="00B43590">
        <w:rPr>
          <w:rFonts w:ascii="Courier New" w:hAnsi="Courier New" w:cs="Courier New"/>
          <w:bCs/>
          <w:sz w:val="24"/>
          <w:szCs w:val="24"/>
        </w:rPr>
        <w:t xml:space="preserve">  </w:t>
      </w:r>
      <w:r w:rsidR="00186A67" w:rsidRPr="00B43590">
        <w:rPr>
          <w:rFonts w:ascii="Courier New" w:hAnsi="Courier New" w:cs="Courier New"/>
          <w:bCs/>
          <w:sz w:val="24"/>
          <w:szCs w:val="24"/>
        </w:rPr>
        <w:t>Their article exemplifies how</w:t>
      </w:r>
      <w:r w:rsidR="003B6C90" w:rsidRPr="00B43590">
        <w:rPr>
          <w:rFonts w:ascii="Courier New" w:hAnsi="Courier New" w:cs="Courier New"/>
          <w:bCs/>
          <w:sz w:val="24"/>
          <w:szCs w:val="24"/>
        </w:rPr>
        <w:t xml:space="preserve"> </w:t>
      </w:r>
      <w:r w:rsidR="00890BF1" w:rsidRPr="00B43590">
        <w:rPr>
          <w:rFonts w:ascii="Courier New" w:hAnsi="Courier New" w:cs="Courier New"/>
          <w:bCs/>
          <w:sz w:val="24"/>
          <w:szCs w:val="24"/>
        </w:rPr>
        <w:t>meticulous</w:t>
      </w:r>
      <w:r w:rsidR="00F62C1E" w:rsidRPr="00B43590">
        <w:rPr>
          <w:rFonts w:ascii="Courier New" w:hAnsi="Courier New" w:cs="Courier New"/>
          <w:bCs/>
          <w:sz w:val="24"/>
          <w:szCs w:val="24"/>
        </w:rPr>
        <w:t xml:space="preserve"> </w:t>
      </w:r>
      <w:r w:rsidR="003B6C90" w:rsidRPr="00B43590">
        <w:rPr>
          <w:rFonts w:ascii="Courier New" w:hAnsi="Courier New" w:cs="Courier New"/>
          <w:bCs/>
          <w:sz w:val="24"/>
          <w:szCs w:val="24"/>
        </w:rPr>
        <w:t xml:space="preserve">research </w:t>
      </w:r>
      <w:r w:rsidR="00890BF1" w:rsidRPr="00B43590">
        <w:rPr>
          <w:rFonts w:ascii="Courier New" w:hAnsi="Courier New" w:cs="Courier New"/>
          <w:bCs/>
          <w:sz w:val="24"/>
          <w:szCs w:val="24"/>
        </w:rPr>
        <w:t>d</w:t>
      </w:r>
      <w:r w:rsidR="00CB4740" w:rsidRPr="00B43590">
        <w:rPr>
          <w:rFonts w:ascii="Courier New" w:hAnsi="Courier New" w:cs="Courier New"/>
          <w:bCs/>
          <w:sz w:val="24"/>
          <w:szCs w:val="24"/>
        </w:rPr>
        <w:t>oes indeed</w:t>
      </w:r>
      <w:r w:rsidR="00890BF1" w:rsidRPr="00B43590">
        <w:rPr>
          <w:rFonts w:ascii="Courier New" w:hAnsi="Courier New" w:cs="Courier New"/>
          <w:bCs/>
          <w:sz w:val="24"/>
          <w:szCs w:val="24"/>
        </w:rPr>
        <w:t xml:space="preserve"> </w:t>
      </w:r>
      <w:r w:rsidR="00186A67" w:rsidRPr="00B43590">
        <w:rPr>
          <w:rFonts w:ascii="Courier New" w:hAnsi="Courier New" w:cs="Courier New"/>
          <w:bCs/>
          <w:sz w:val="24"/>
          <w:szCs w:val="24"/>
        </w:rPr>
        <w:t>continue to</w:t>
      </w:r>
      <w:r w:rsidR="003B6C90" w:rsidRPr="00B43590">
        <w:rPr>
          <w:rFonts w:ascii="Courier New" w:hAnsi="Courier New" w:cs="Courier New"/>
          <w:bCs/>
          <w:sz w:val="24"/>
          <w:szCs w:val="24"/>
        </w:rPr>
        <w:t xml:space="preserve"> improve our understanding, </w:t>
      </w:r>
      <w:r w:rsidR="00177EC0" w:rsidRPr="00B43590">
        <w:rPr>
          <w:rFonts w:ascii="Courier New" w:hAnsi="Courier New" w:cs="Courier New"/>
          <w:bCs/>
          <w:sz w:val="24"/>
          <w:szCs w:val="24"/>
        </w:rPr>
        <w:t xml:space="preserve">but </w:t>
      </w:r>
      <w:r w:rsidR="003B6C90" w:rsidRPr="00B43590">
        <w:rPr>
          <w:rFonts w:ascii="Courier New" w:hAnsi="Courier New" w:cs="Courier New"/>
          <w:bCs/>
          <w:sz w:val="24"/>
          <w:szCs w:val="24"/>
        </w:rPr>
        <w:t>t</w:t>
      </w:r>
      <w:r w:rsidR="00521477" w:rsidRPr="00B43590">
        <w:rPr>
          <w:rFonts w:ascii="Courier New" w:hAnsi="Courier New" w:cs="Courier New"/>
          <w:sz w:val="24"/>
          <w:szCs w:val="24"/>
        </w:rPr>
        <w:t xml:space="preserve">he absence of the requisite hard </w:t>
      </w:r>
      <w:r w:rsidR="003B6C90" w:rsidRPr="00B43590">
        <w:rPr>
          <w:rFonts w:ascii="Courier New" w:hAnsi="Courier New" w:cs="Courier New"/>
          <w:sz w:val="24"/>
          <w:szCs w:val="24"/>
        </w:rPr>
        <w:t xml:space="preserve">demographic </w:t>
      </w:r>
      <w:r w:rsidR="00521477" w:rsidRPr="00B43590">
        <w:rPr>
          <w:rFonts w:ascii="Courier New" w:hAnsi="Courier New" w:cs="Courier New"/>
          <w:sz w:val="24"/>
          <w:szCs w:val="24"/>
        </w:rPr>
        <w:t>data</w:t>
      </w:r>
      <w:r w:rsidR="00FE1B09" w:rsidRPr="00B43590">
        <w:rPr>
          <w:rFonts w:ascii="Courier New" w:hAnsi="Courier New" w:cs="Courier New"/>
          <w:sz w:val="24"/>
          <w:szCs w:val="24"/>
        </w:rPr>
        <w:t xml:space="preserve"> </w:t>
      </w:r>
      <w:r w:rsidR="00703886" w:rsidRPr="00B43590">
        <w:rPr>
          <w:rFonts w:ascii="Courier New" w:hAnsi="Courier New" w:cs="Courier New"/>
          <w:sz w:val="24"/>
          <w:szCs w:val="24"/>
        </w:rPr>
        <w:t>and of reliable information about the type and rewards of women’s work</w:t>
      </w:r>
      <w:r w:rsidR="00CC6CCD" w:rsidRPr="00B43590">
        <w:rPr>
          <w:rFonts w:ascii="Courier New" w:hAnsi="Courier New" w:cs="Courier New"/>
          <w:sz w:val="24"/>
          <w:szCs w:val="24"/>
        </w:rPr>
        <w:t xml:space="preserve"> before 1</w:t>
      </w:r>
      <w:r w:rsidR="00CC7187" w:rsidRPr="00B43590">
        <w:rPr>
          <w:rFonts w:ascii="Courier New" w:hAnsi="Courier New" w:cs="Courier New"/>
          <w:sz w:val="24"/>
          <w:szCs w:val="24"/>
        </w:rPr>
        <w:t>600</w:t>
      </w:r>
      <w:r w:rsidR="00CC6CCD" w:rsidRPr="00B43590">
        <w:rPr>
          <w:rFonts w:ascii="Courier New" w:hAnsi="Courier New" w:cs="Courier New"/>
          <w:sz w:val="24"/>
          <w:szCs w:val="24"/>
        </w:rPr>
        <w:t xml:space="preserve"> remains an insurmountable obstacle</w:t>
      </w:r>
      <w:r w:rsidR="00A10424" w:rsidRPr="00B43590">
        <w:rPr>
          <w:rFonts w:ascii="Courier New" w:hAnsi="Courier New" w:cs="Courier New"/>
          <w:sz w:val="24"/>
          <w:szCs w:val="24"/>
        </w:rPr>
        <w:t xml:space="preserve"> to arriving at secure conclusions about </w:t>
      </w:r>
      <w:r w:rsidR="00E46AC6" w:rsidRPr="00B43590">
        <w:rPr>
          <w:rFonts w:ascii="Courier New" w:hAnsi="Courier New" w:cs="Courier New"/>
          <w:sz w:val="24"/>
          <w:szCs w:val="24"/>
        </w:rPr>
        <w:t xml:space="preserve">what </w:t>
      </w:r>
      <w:r w:rsidR="00A10424" w:rsidRPr="00B43590">
        <w:rPr>
          <w:rFonts w:ascii="Courier New" w:hAnsi="Courier New" w:cs="Courier New"/>
          <w:sz w:val="24"/>
          <w:szCs w:val="24"/>
        </w:rPr>
        <w:t xml:space="preserve">changes </w:t>
      </w:r>
      <w:r w:rsidR="00E46AC6" w:rsidRPr="00B43590">
        <w:rPr>
          <w:rFonts w:ascii="Courier New" w:hAnsi="Courier New" w:cs="Courier New"/>
          <w:sz w:val="24"/>
          <w:szCs w:val="24"/>
        </w:rPr>
        <w:t xml:space="preserve">might have occurred </w:t>
      </w:r>
      <w:r w:rsidR="00A10424" w:rsidRPr="00B43590">
        <w:rPr>
          <w:rFonts w:ascii="Courier New" w:hAnsi="Courier New" w:cs="Courier New"/>
          <w:sz w:val="24"/>
          <w:szCs w:val="24"/>
        </w:rPr>
        <w:t>in the late Middle Ages.</w:t>
      </w:r>
      <w:r w:rsidR="00A3539C" w:rsidRPr="00B43590">
        <w:rPr>
          <w:rFonts w:ascii="Courier New" w:hAnsi="Courier New" w:cs="Courier New"/>
          <w:sz w:val="24"/>
          <w:szCs w:val="24"/>
        </w:rPr>
        <w:br/>
        <w:t xml:space="preserve">  </w:t>
      </w:r>
      <w:r w:rsidR="00A12A42" w:rsidRPr="00B43590">
        <w:rPr>
          <w:rFonts w:ascii="Courier New" w:hAnsi="Courier New" w:cs="Courier New"/>
          <w:sz w:val="24"/>
          <w:szCs w:val="24"/>
        </w:rPr>
        <w:t xml:space="preserve">  </w:t>
      </w:r>
      <w:r w:rsidR="00FB1C48" w:rsidRPr="00B43590">
        <w:rPr>
          <w:rFonts w:ascii="Courier New" w:hAnsi="Courier New" w:cs="Courier New"/>
          <w:sz w:val="24"/>
          <w:szCs w:val="24"/>
        </w:rPr>
        <w:t>T</w:t>
      </w:r>
      <w:r w:rsidR="00A12A42" w:rsidRPr="00B43590">
        <w:rPr>
          <w:rFonts w:ascii="Courier New" w:hAnsi="Courier New" w:cs="Courier New"/>
          <w:sz w:val="24"/>
          <w:szCs w:val="24"/>
        </w:rPr>
        <w:t>h</w:t>
      </w:r>
      <w:r w:rsidR="00841D28" w:rsidRPr="00B43590">
        <w:rPr>
          <w:rFonts w:ascii="Courier New" w:hAnsi="Courier New" w:cs="Courier New"/>
          <w:sz w:val="24"/>
          <w:szCs w:val="24"/>
        </w:rPr>
        <w:t xml:space="preserve">e lack of reliable evidence </w:t>
      </w:r>
      <w:r w:rsidR="00FB1C48" w:rsidRPr="00B43590">
        <w:rPr>
          <w:rFonts w:ascii="Courier New" w:hAnsi="Courier New" w:cs="Courier New"/>
          <w:sz w:val="24"/>
          <w:szCs w:val="24"/>
        </w:rPr>
        <w:t xml:space="preserve">also </w:t>
      </w:r>
      <w:r w:rsidR="001E4464" w:rsidRPr="00B43590">
        <w:rPr>
          <w:rFonts w:ascii="Courier New" w:hAnsi="Courier New" w:cs="Courier New"/>
          <w:sz w:val="24"/>
          <w:szCs w:val="24"/>
        </w:rPr>
        <w:t xml:space="preserve">extends to </w:t>
      </w:r>
      <w:r w:rsidR="005D63B1" w:rsidRPr="00B43590">
        <w:rPr>
          <w:rFonts w:ascii="Courier New" w:hAnsi="Courier New" w:cs="Courier New"/>
          <w:sz w:val="24"/>
          <w:szCs w:val="24"/>
        </w:rPr>
        <w:t xml:space="preserve">the </w:t>
      </w:r>
      <w:r w:rsidR="005D63B1" w:rsidRPr="00B43590">
        <w:rPr>
          <w:rFonts w:ascii="Courier New" w:hAnsi="Courier New" w:cs="Courier New"/>
          <w:sz w:val="24"/>
          <w:szCs w:val="24"/>
        </w:rPr>
        <w:lastRenderedPageBreak/>
        <w:t>demography of the sixteenth century</w:t>
      </w:r>
      <w:r w:rsidR="003D46DB" w:rsidRPr="00B43590">
        <w:rPr>
          <w:rFonts w:ascii="Courier New" w:hAnsi="Courier New" w:cs="Courier New"/>
          <w:sz w:val="24"/>
          <w:szCs w:val="24"/>
        </w:rPr>
        <w:t xml:space="preserve">, although this </w:t>
      </w:r>
      <w:r w:rsidR="00832BA9" w:rsidRPr="00B43590">
        <w:rPr>
          <w:rFonts w:ascii="Courier New" w:hAnsi="Courier New" w:cs="Courier New"/>
          <w:sz w:val="24"/>
          <w:szCs w:val="24"/>
        </w:rPr>
        <w:t>is often overlooked in the debate over the EMP</w:t>
      </w:r>
      <w:r w:rsidR="005D63B1" w:rsidRPr="00B43590">
        <w:rPr>
          <w:rFonts w:ascii="Courier New" w:hAnsi="Courier New" w:cs="Courier New"/>
          <w:sz w:val="24"/>
          <w:szCs w:val="24"/>
        </w:rPr>
        <w:t>.</w:t>
      </w:r>
      <w:r w:rsidR="004048BF" w:rsidRPr="00B43590">
        <w:rPr>
          <w:rFonts w:ascii="Courier New" w:hAnsi="Courier New" w:cs="Courier New"/>
          <w:sz w:val="24"/>
          <w:szCs w:val="24"/>
        </w:rPr>
        <w:t xml:space="preserve">  </w:t>
      </w:r>
      <w:r w:rsidR="00AE2A4C" w:rsidRPr="00B43590">
        <w:rPr>
          <w:rFonts w:ascii="Courier New" w:hAnsi="Courier New" w:cs="Courier New"/>
          <w:sz w:val="24"/>
          <w:szCs w:val="24"/>
        </w:rPr>
        <w:t xml:space="preserve">It is widely held that English women were already </w:t>
      </w:r>
      <w:r w:rsidR="00BF30E8" w:rsidRPr="00B43590">
        <w:rPr>
          <w:rFonts w:ascii="Courier New" w:hAnsi="Courier New" w:cs="Courier New"/>
          <w:sz w:val="24"/>
          <w:szCs w:val="24"/>
        </w:rPr>
        <w:t xml:space="preserve">postponing </w:t>
      </w:r>
      <w:r w:rsidR="00AE2A4C" w:rsidRPr="00B43590">
        <w:rPr>
          <w:rFonts w:ascii="Courier New" w:hAnsi="Courier New" w:cs="Courier New"/>
          <w:sz w:val="24"/>
          <w:szCs w:val="24"/>
        </w:rPr>
        <w:t>marr</w:t>
      </w:r>
      <w:r w:rsidR="00BF30E8" w:rsidRPr="00B43590">
        <w:rPr>
          <w:rFonts w:ascii="Courier New" w:hAnsi="Courier New" w:cs="Courier New"/>
          <w:sz w:val="24"/>
          <w:szCs w:val="24"/>
        </w:rPr>
        <w:t>iage</w:t>
      </w:r>
      <w:r w:rsidR="00AE2A4C" w:rsidRPr="00B43590">
        <w:rPr>
          <w:rFonts w:ascii="Courier New" w:hAnsi="Courier New" w:cs="Courier New"/>
          <w:sz w:val="24"/>
          <w:szCs w:val="24"/>
        </w:rPr>
        <w:t xml:space="preserve"> </w:t>
      </w:r>
      <w:r w:rsidR="00363D5D" w:rsidRPr="00B43590">
        <w:rPr>
          <w:rFonts w:ascii="Courier New" w:hAnsi="Courier New" w:cs="Courier New"/>
          <w:sz w:val="24"/>
          <w:szCs w:val="24"/>
        </w:rPr>
        <w:t>in the sixteenth century, confirming the existence of the EMP at that date.</w:t>
      </w:r>
      <w:r w:rsidR="005467FE" w:rsidRPr="00B43590">
        <w:rPr>
          <w:rFonts w:ascii="Courier New" w:hAnsi="Courier New" w:cs="Courier New"/>
          <w:sz w:val="24"/>
          <w:szCs w:val="24"/>
        </w:rPr>
        <w:t xml:space="preserve">  For example,</w:t>
      </w:r>
      <w:r w:rsidR="002A4499" w:rsidRPr="00B43590">
        <w:rPr>
          <w:rFonts w:ascii="Courier New" w:hAnsi="Courier New" w:cs="Courier New"/>
          <w:sz w:val="24"/>
          <w:szCs w:val="24"/>
        </w:rPr>
        <w:t xml:space="preserve"> Voigtlander and </w:t>
      </w:r>
      <w:proofErr w:type="spellStart"/>
      <w:r w:rsidR="002A4499" w:rsidRPr="00B43590">
        <w:rPr>
          <w:rFonts w:ascii="Courier New" w:hAnsi="Courier New" w:cs="Courier New"/>
          <w:sz w:val="24"/>
          <w:szCs w:val="24"/>
        </w:rPr>
        <w:t>Voth</w:t>
      </w:r>
      <w:proofErr w:type="spellEnd"/>
      <w:r w:rsidR="002A4499" w:rsidRPr="00B43590">
        <w:rPr>
          <w:rFonts w:ascii="Courier New" w:hAnsi="Courier New" w:cs="Courier New"/>
          <w:sz w:val="24"/>
          <w:szCs w:val="24"/>
        </w:rPr>
        <w:t xml:space="preserve"> state</w:t>
      </w:r>
      <w:r w:rsidR="00EB0726" w:rsidRPr="00B43590">
        <w:rPr>
          <w:rFonts w:ascii="Courier New" w:hAnsi="Courier New" w:cs="Courier New"/>
          <w:sz w:val="24"/>
          <w:szCs w:val="24"/>
        </w:rPr>
        <w:t xml:space="preserve"> </w:t>
      </w:r>
      <w:r w:rsidR="002A4499" w:rsidRPr="00B43590">
        <w:rPr>
          <w:rFonts w:ascii="Courier New" w:hAnsi="Courier New" w:cs="Courier New"/>
          <w:sz w:val="24"/>
          <w:szCs w:val="24"/>
        </w:rPr>
        <w:t xml:space="preserve">that </w:t>
      </w:r>
      <w:r w:rsidR="005467FE" w:rsidRPr="00B43590">
        <w:rPr>
          <w:rFonts w:ascii="Courier New" w:hAnsi="Courier New" w:cs="Courier New"/>
          <w:sz w:val="24"/>
          <w:szCs w:val="24"/>
        </w:rPr>
        <w:t>‘in England the average age at first marriage between 1500 and 1650 was similar to that in the USA in 1990, that is 26.5 versus 26.9’.</w:t>
      </w:r>
      <w:r w:rsidR="005467FE" w:rsidRPr="00B43590">
        <w:rPr>
          <w:rStyle w:val="EndnoteReference"/>
          <w:rFonts w:ascii="Courier New" w:hAnsi="Courier New" w:cs="Courier New"/>
          <w:sz w:val="24"/>
          <w:szCs w:val="24"/>
        </w:rPr>
        <w:endnoteReference w:id="17"/>
      </w:r>
      <w:r w:rsidR="005467FE" w:rsidRPr="00B43590">
        <w:rPr>
          <w:rFonts w:ascii="Courier New" w:hAnsi="Courier New" w:cs="Courier New"/>
          <w:sz w:val="24"/>
          <w:szCs w:val="24"/>
        </w:rPr>
        <w:t xml:space="preserve">  </w:t>
      </w:r>
      <w:r w:rsidR="00B35A5F" w:rsidRPr="00B43590">
        <w:rPr>
          <w:rFonts w:ascii="Courier New" w:hAnsi="Courier New" w:cs="Courier New"/>
          <w:sz w:val="24"/>
          <w:szCs w:val="24"/>
        </w:rPr>
        <w:t xml:space="preserve">But </w:t>
      </w:r>
      <w:r w:rsidR="008D3FF7" w:rsidRPr="00B43590">
        <w:rPr>
          <w:rFonts w:ascii="Courier New" w:hAnsi="Courier New" w:cs="Courier New"/>
          <w:sz w:val="24"/>
          <w:szCs w:val="24"/>
        </w:rPr>
        <w:t xml:space="preserve">this confident statement obscures </w:t>
      </w:r>
      <w:r w:rsidR="00B528F2" w:rsidRPr="00B43590">
        <w:rPr>
          <w:rFonts w:ascii="Courier New" w:hAnsi="Courier New" w:cs="Courier New"/>
          <w:sz w:val="24"/>
          <w:szCs w:val="24"/>
        </w:rPr>
        <w:t>the vital point that the English figure is an estimate</w:t>
      </w:r>
      <w:r w:rsidR="00511C1B" w:rsidRPr="00B43590">
        <w:rPr>
          <w:rFonts w:ascii="Courier New" w:hAnsi="Courier New" w:cs="Courier New"/>
          <w:sz w:val="24"/>
          <w:szCs w:val="24"/>
        </w:rPr>
        <w:t>,</w:t>
      </w:r>
      <w:r w:rsidR="00B528F2" w:rsidRPr="00B43590">
        <w:rPr>
          <w:rFonts w:ascii="Courier New" w:hAnsi="Courier New" w:cs="Courier New"/>
          <w:sz w:val="24"/>
          <w:szCs w:val="24"/>
        </w:rPr>
        <w:t xml:space="preserve"> </w:t>
      </w:r>
      <w:r w:rsidR="00967665" w:rsidRPr="00B43590">
        <w:rPr>
          <w:rFonts w:ascii="Courier New" w:hAnsi="Courier New" w:cs="Courier New"/>
          <w:sz w:val="24"/>
          <w:szCs w:val="24"/>
        </w:rPr>
        <w:t xml:space="preserve">constructed from </w:t>
      </w:r>
      <w:r w:rsidR="00DA4DD9" w:rsidRPr="00B43590">
        <w:rPr>
          <w:rFonts w:ascii="Courier New" w:hAnsi="Courier New" w:cs="Courier New"/>
          <w:sz w:val="24"/>
          <w:szCs w:val="24"/>
        </w:rPr>
        <w:t>raw information</w:t>
      </w:r>
      <w:r w:rsidR="00B22D99" w:rsidRPr="00B43590">
        <w:rPr>
          <w:rFonts w:ascii="Courier New" w:hAnsi="Courier New" w:cs="Courier New"/>
          <w:sz w:val="24"/>
          <w:szCs w:val="24"/>
        </w:rPr>
        <w:t xml:space="preserve"> about baptisms, marriage and deaths</w:t>
      </w:r>
      <w:r w:rsidR="00511C1B" w:rsidRPr="00B43590">
        <w:rPr>
          <w:rFonts w:ascii="Courier New" w:hAnsi="Courier New" w:cs="Courier New"/>
          <w:sz w:val="24"/>
          <w:szCs w:val="24"/>
        </w:rPr>
        <w:t xml:space="preserve"> </w:t>
      </w:r>
      <w:r w:rsidR="00E05049" w:rsidRPr="00B43590">
        <w:rPr>
          <w:rFonts w:ascii="Courier New" w:hAnsi="Courier New" w:cs="Courier New"/>
          <w:sz w:val="24"/>
          <w:szCs w:val="24"/>
        </w:rPr>
        <w:t>in</w:t>
      </w:r>
      <w:r w:rsidR="00511C1B" w:rsidRPr="00B43590">
        <w:rPr>
          <w:rFonts w:ascii="Courier New" w:hAnsi="Courier New" w:cs="Courier New"/>
          <w:sz w:val="24"/>
          <w:szCs w:val="24"/>
        </w:rPr>
        <w:t xml:space="preserve"> parish registers</w:t>
      </w:r>
      <w:r w:rsidR="006072E6" w:rsidRPr="00B43590">
        <w:rPr>
          <w:rFonts w:ascii="Courier New" w:hAnsi="Courier New" w:cs="Courier New"/>
          <w:sz w:val="24"/>
          <w:szCs w:val="24"/>
        </w:rPr>
        <w:t xml:space="preserve"> which has then been converted into</w:t>
      </w:r>
      <w:r w:rsidR="00E705C9" w:rsidRPr="00B43590">
        <w:rPr>
          <w:rFonts w:ascii="Courier New" w:hAnsi="Courier New" w:cs="Courier New"/>
          <w:sz w:val="24"/>
          <w:szCs w:val="24"/>
        </w:rPr>
        <w:t xml:space="preserve"> </w:t>
      </w:r>
      <w:r w:rsidR="00845A10" w:rsidRPr="00B43590">
        <w:rPr>
          <w:rFonts w:ascii="Courier New" w:hAnsi="Courier New" w:cs="Courier New"/>
          <w:sz w:val="24"/>
          <w:szCs w:val="24"/>
        </w:rPr>
        <w:t xml:space="preserve">estimates of </w:t>
      </w:r>
      <w:r w:rsidR="00CB225F" w:rsidRPr="00B43590">
        <w:rPr>
          <w:rFonts w:ascii="Courier New" w:hAnsi="Courier New" w:cs="Courier New"/>
          <w:sz w:val="24"/>
          <w:szCs w:val="24"/>
        </w:rPr>
        <w:t>fertility</w:t>
      </w:r>
      <w:r w:rsidR="00E705C9" w:rsidRPr="00B43590">
        <w:rPr>
          <w:rFonts w:ascii="Courier New" w:hAnsi="Courier New" w:cs="Courier New"/>
          <w:sz w:val="24"/>
          <w:szCs w:val="24"/>
        </w:rPr>
        <w:t xml:space="preserve"> rates, </w:t>
      </w:r>
      <w:r w:rsidR="00CB225F" w:rsidRPr="00B43590">
        <w:rPr>
          <w:rFonts w:ascii="Courier New" w:hAnsi="Courier New" w:cs="Courier New"/>
          <w:sz w:val="24"/>
          <w:szCs w:val="24"/>
        </w:rPr>
        <w:t>mortality</w:t>
      </w:r>
      <w:r w:rsidR="00E705C9" w:rsidRPr="00B43590">
        <w:rPr>
          <w:rFonts w:ascii="Courier New" w:hAnsi="Courier New" w:cs="Courier New"/>
          <w:sz w:val="24"/>
          <w:szCs w:val="24"/>
        </w:rPr>
        <w:t xml:space="preserve"> rates and marriage patterns</w:t>
      </w:r>
      <w:r w:rsidR="009E51BC" w:rsidRPr="00B43590">
        <w:rPr>
          <w:rFonts w:ascii="Courier New" w:hAnsi="Courier New" w:cs="Courier New"/>
          <w:sz w:val="24"/>
          <w:szCs w:val="24"/>
        </w:rPr>
        <w:t xml:space="preserve"> through</w:t>
      </w:r>
      <w:r w:rsidR="00E705C9" w:rsidRPr="00B43590">
        <w:rPr>
          <w:rFonts w:ascii="Courier New" w:hAnsi="Courier New" w:cs="Courier New"/>
          <w:sz w:val="24"/>
          <w:szCs w:val="24"/>
        </w:rPr>
        <w:t xml:space="preserve"> the </w:t>
      </w:r>
      <w:r w:rsidR="00E46AC6" w:rsidRPr="00B43590">
        <w:rPr>
          <w:rFonts w:ascii="Courier New" w:hAnsi="Courier New" w:cs="Courier New"/>
          <w:sz w:val="24"/>
          <w:szCs w:val="24"/>
        </w:rPr>
        <w:t xml:space="preserve">careful yet </w:t>
      </w:r>
      <w:r w:rsidR="00E151BD" w:rsidRPr="00B43590">
        <w:rPr>
          <w:rFonts w:ascii="Courier New" w:hAnsi="Courier New" w:cs="Courier New"/>
          <w:sz w:val="24"/>
          <w:szCs w:val="24"/>
        </w:rPr>
        <w:t xml:space="preserve">speculative </w:t>
      </w:r>
      <w:r w:rsidR="00E705C9" w:rsidRPr="00B43590">
        <w:rPr>
          <w:rFonts w:ascii="Courier New" w:hAnsi="Courier New" w:cs="Courier New"/>
          <w:sz w:val="24"/>
          <w:szCs w:val="24"/>
        </w:rPr>
        <w:t>reconstitution of family groups.</w:t>
      </w:r>
      <w:r w:rsidR="00E705C9" w:rsidRPr="00B43590">
        <w:rPr>
          <w:rStyle w:val="EndnoteReference"/>
          <w:rFonts w:ascii="Courier New" w:hAnsi="Courier New" w:cs="Courier New"/>
          <w:sz w:val="24"/>
          <w:szCs w:val="24"/>
        </w:rPr>
        <w:endnoteReference w:id="18"/>
      </w:r>
      <w:r w:rsidR="00107129" w:rsidRPr="00B43590">
        <w:rPr>
          <w:rFonts w:ascii="Courier New" w:hAnsi="Courier New" w:cs="Courier New"/>
          <w:sz w:val="24"/>
          <w:szCs w:val="24"/>
        </w:rPr>
        <w:t xml:space="preserve">  </w:t>
      </w:r>
      <w:r w:rsidR="00147906" w:rsidRPr="00B43590">
        <w:rPr>
          <w:rFonts w:ascii="Courier New" w:hAnsi="Courier New" w:cs="Courier New"/>
          <w:sz w:val="24"/>
          <w:szCs w:val="24"/>
        </w:rPr>
        <w:t xml:space="preserve">While </w:t>
      </w:r>
      <w:r w:rsidR="00823B51" w:rsidRPr="00B43590">
        <w:rPr>
          <w:rFonts w:ascii="Courier New" w:hAnsi="Courier New" w:cs="Courier New"/>
          <w:sz w:val="24"/>
          <w:szCs w:val="24"/>
        </w:rPr>
        <w:t>parish</w:t>
      </w:r>
      <w:r w:rsidR="00147906" w:rsidRPr="00B43590">
        <w:rPr>
          <w:rFonts w:ascii="Courier New" w:hAnsi="Courier New" w:cs="Courier New"/>
          <w:sz w:val="24"/>
          <w:szCs w:val="24"/>
        </w:rPr>
        <w:t xml:space="preserve"> </w:t>
      </w:r>
      <w:r w:rsidR="00823B51" w:rsidRPr="00B43590">
        <w:rPr>
          <w:rFonts w:ascii="Courier New" w:hAnsi="Courier New" w:cs="Courier New"/>
          <w:sz w:val="24"/>
          <w:szCs w:val="24"/>
        </w:rPr>
        <w:t>registers are unequivocally</w:t>
      </w:r>
      <w:r w:rsidR="00147906" w:rsidRPr="00B43590">
        <w:rPr>
          <w:rFonts w:ascii="Courier New" w:hAnsi="Courier New" w:cs="Courier New"/>
          <w:sz w:val="24"/>
          <w:szCs w:val="24"/>
        </w:rPr>
        <w:t xml:space="preserve"> the best </w:t>
      </w:r>
      <w:r w:rsidR="00C108BA" w:rsidRPr="00B43590">
        <w:rPr>
          <w:rFonts w:ascii="Courier New" w:hAnsi="Courier New" w:cs="Courier New"/>
          <w:sz w:val="24"/>
          <w:szCs w:val="24"/>
        </w:rPr>
        <w:t xml:space="preserve">source </w:t>
      </w:r>
      <w:r w:rsidR="00483353" w:rsidRPr="00B43590">
        <w:rPr>
          <w:rFonts w:ascii="Courier New" w:hAnsi="Courier New" w:cs="Courier New"/>
          <w:sz w:val="24"/>
          <w:szCs w:val="24"/>
        </w:rPr>
        <w:t>of</w:t>
      </w:r>
      <w:r w:rsidR="00C108BA" w:rsidRPr="00B43590">
        <w:rPr>
          <w:rFonts w:ascii="Courier New" w:hAnsi="Courier New" w:cs="Courier New"/>
          <w:sz w:val="24"/>
          <w:szCs w:val="24"/>
        </w:rPr>
        <w:t xml:space="preserve"> </w:t>
      </w:r>
      <w:r w:rsidR="00483353" w:rsidRPr="00B43590">
        <w:rPr>
          <w:rFonts w:ascii="Courier New" w:hAnsi="Courier New" w:cs="Courier New"/>
          <w:sz w:val="24"/>
          <w:szCs w:val="24"/>
        </w:rPr>
        <w:t xml:space="preserve">raw </w:t>
      </w:r>
      <w:r w:rsidR="00C108BA" w:rsidRPr="00B43590">
        <w:rPr>
          <w:rFonts w:ascii="Courier New" w:hAnsi="Courier New" w:cs="Courier New"/>
          <w:sz w:val="24"/>
          <w:szCs w:val="24"/>
        </w:rPr>
        <w:t xml:space="preserve">demographic data </w:t>
      </w:r>
      <w:r w:rsidR="00A05653" w:rsidRPr="00B43590">
        <w:rPr>
          <w:rFonts w:ascii="Courier New" w:hAnsi="Courier New" w:cs="Courier New"/>
          <w:sz w:val="24"/>
          <w:szCs w:val="24"/>
        </w:rPr>
        <w:t>available for</w:t>
      </w:r>
      <w:r w:rsidR="00C108BA" w:rsidRPr="00B43590">
        <w:rPr>
          <w:rFonts w:ascii="Courier New" w:hAnsi="Courier New" w:cs="Courier New"/>
          <w:sz w:val="24"/>
          <w:szCs w:val="24"/>
        </w:rPr>
        <w:t xml:space="preserve"> sixteenth-century Europe, and </w:t>
      </w:r>
      <w:r w:rsidR="00A05653" w:rsidRPr="00B43590">
        <w:rPr>
          <w:rFonts w:ascii="Courier New" w:hAnsi="Courier New" w:cs="Courier New"/>
          <w:sz w:val="24"/>
          <w:szCs w:val="24"/>
        </w:rPr>
        <w:t xml:space="preserve">while </w:t>
      </w:r>
      <w:r w:rsidR="001E2BBA" w:rsidRPr="00B43590">
        <w:rPr>
          <w:rFonts w:ascii="Courier New" w:hAnsi="Courier New" w:cs="Courier New"/>
          <w:sz w:val="24"/>
          <w:szCs w:val="24"/>
        </w:rPr>
        <w:t>the</w:t>
      </w:r>
      <w:r w:rsidR="00EF2CD0" w:rsidRPr="00B43590">
        <w:rPr>
          <w:rFonts w:ascii="Courier New" w:hAnsi="Courier New" w:cs="Courier New"/>
          <w:sz w:val="24"/>
          <w:szCs w:val="24"/>
        </w:rPr>
        <w:t>y generate</w:t>
      </w:r>
      <w:r w:rsidR="001E2BBA" w:rsidRPr="00B43590">
        <w:rPr>
          <w:rFonts w:ascii="Courier New" w:hAnsi="Courier New" w:cs="Courier New"/>
          <w:sz w:val="24"/>
          <w:szCs w:val="24"/>
        </w:rPr>
        <w:t xml:space="preserve"> </w:t>
      </w:r>
      <w:r w:rsidR="00A05653" w:rsidRPr="00B43590">
        <w:rPr>
          <w:rFonts w:ascii="Courier New" w:hAnsi="Courier New" w:cs="Courier New"/>
          <w:sz w:val="24"/>
          <w:szCs w:val="24"/>
        </w:rPr>
        <w:t>the</w:t>
      </w:r>
      <w:r w:rsidR="001E2BBA" w:rsidRPr="00B43590">
        <w:rPr>
          <w:rFonts w:ascii="Courier New" w:hAnsi="Courier New" w:cs="Courier New"/>
          <w:sz w:val="24"/>
          <w:szCs w:val="24"/>
        </w:rPr>
        <w:t xml:space="preserve"> best available estimates</w:t>
      </w:r>
      <w:r w:rsidR="00483353" w:rsidRPr="00B43590">
        <w:rPr>
          <w:rFonts w:ascii="Courier New" w:hAnsi="Courier New" w:cs="Courier New"/>
          <w:sz w:val="24"/>
          <w:szCs w:val="24"/>
        </w:rPr>
        <w:t xml:space="preserve"> of </w:t>
      </w:r>
      <w:r w:rsidR="00B905C3" w:rsidRPr="00B43590">
        <w:rPr>
          <w:rFonts w:ascii="Courier New" w:hAnsi="Courier New" w:cs="Courier New"/>
          <w:sz w:val="24"/>
          <w:szCs w:val="24"/>
        </w:rPr>
        <w:t>demographic trends</w:t>
      </w:r>
      <w:r w:rsidR="001E2BBA" w:rsidRPr="00B43590">
        <w:rPr>
          <w:rFonts w:ascii="Courier New" w:hAnsi="Courier New" w:cs="Courier New"/>
          <w:sz w:val="24"/>
          <w:szCs w:val="24"/>
        </w:rPr>
        <w:t xml:space="preserve">, </w:t>
      </w:r>
      <w:r w:rsidR="00342D22" w:rsidRPr="00B43590">
        <w:rPr>
          <w:rFonts w:ascii="Courier New" w:hAnsi="Courier New" w:cs="Courier New"/>
          <w:sz w:val="24"/>
          <w:szCs w:val="24"/>
        </w:rPr>
        <w:t>both</w:t>
      </w:r>
      <w:r w:rsidR="002923CC" w:rsidRPr="00B43590">
        <w:rPr>
          <w:rFonts w:ascii="Courier New" w:hAnsi="Courier New" w:cs="Courier New"/>
          <w:sz w:val="24"/>
          <w:szCs w:val="24"/>
        </w:rPr>
        <w:t xml:space="preserve"> </w:t>
      </w:r>
      <w:r w:rsidR="002E1705" w:rsidRPr="00B43590">
        <w:rPr>
          <w:rFonts w:ascii="Courier New" w:hAnsi="Courier New" w:cs="Courier New"/>
          <w:sz w:val="24"/>
          <w:szCs w:val="24"/>
        </w:rPr>
        <w:t>remain problematic.  First,</w:t>
      </w:r>
      <w:r w:rsidR="004970B4" w:rsidRPr="00B43590">
        <w:rPr>
          <w:rFonts w:ascii="Courier New" w:hAnsi="Courier New" w:cs="Courier New"/>
          <w:sz w:val="24"/>
          <w:szCs w:val="24"/>
        </w:rPr>
        <w:t xml:space="preserve"> the</w:t>
      </w:r>
      <w:r w:rsidR="00D07DA3" w:rsidRPr="00B43590">
        <w:rPr>
          <w:rFonts w:ascii="Courier New" w:hAnsi="Courier New" w:cs="Courier New"/>
          <w:sz w:val="24"/>
          <w:szCs w:val="24"/>
        </w:rPr>
        <w:t xml:space="preserve"> principal </w:t>
      </w:r>
      <w:r w:rsidR="004970B4" w:rsidRPr="00B43590">
        <w:rPr>
          <w:rFonts w:ascii="Courier New" w:hAnsi="Courier New" w:cs="Courier New"/>
          <w:sz w:val="24"/>
          <w:szCs w:val="24"/>
        </w:rPr>
        <w:t>architects</w:t>
      </w:r>
      <w:r w:rsidR="00A77CB6" w:rsidRPr="00B43590">
        <w:rPr>
          <w:rFonts w:ascii="Courier New" w:hAnsi="Courier New" w:cs="Courier New"/>
          <w:sz w:val="24"/>
          <w:szCs w:val="24"/>
        </w:rPr>
        <w:t xml:space="preserve"> of </w:t>
      </w:r>
      <w:r w:rsidR="003613D4" w:rsidRPr="00B43590">
        <w:rPr>
          <w:rFonts w:ascii="Courier New" w:hAnsi="Courier New" w:cs="Courier New"/>
          <w:sz w:val="24"/>
          <w:szCs w:val="24"/>
        </w:rPr>
        <w:t>family reconstitution from parish registers</w:t>
      </w:r>
      <w:r w:rsidR="00D07DA3" w:rsidRPr="00B43590">
        <w:rPr>
          <w:rFonts w:ascii="Courier New" w:hAnsi="Courier New" w:cs="Courier New"/>
          <w:sz w:val="24"/>
          <w:szCs w:val="24"/>
        </w:rPr>
        <w:t>—Wrigley and Schofield—</w:t>
      </w:r>
      <w:r w:rsidR="00475975" w:rsidRPr="00B43590">
        <w:rPr>
          <w:rFonts w:ascii="Courier New" w:hAnsi="Courier New" w:cs="Courier New"/>
          <w:sz w:val="24"/>
          <w:szCs w:val="24"/>
        </w:rPr>
        <w:t xml:space="preserve">issued strong warnings </w:t>
      </w:r>
      <w:r w:rsidR="00E21251" w:rsidRPr="00B43590">
        <w:rPr>
          <w:rFonts w:ascii="Courier New" w:hAnsi="Courier New" w:cs="Courier New"/>
          <w:sz w:val="24"/>
          <w:szCs w:val="24"/>
        </w:rPr>
        <w:t xml:space="preserve">about the problems </w:t>
      </w:r>
      <w:r w:rsidR="00E637FC" w:rsidRPr="00B43590">
        <w:rPr>
          <w:rFonts w:ascii="Courier New" w:hAnsi="Courier New" w:cs="Courier New"/>
          <w:sz w:val="24"/>
          <w:szCs w:val="24"/>
        </w:rPr>
        <w:t>presented by</w:t>
      </w:r>
      <w:r w:rsidR="00E21251" w:rsidRPr="00B43590">
        <w:rPr>
          <w:rFonts w:ascii="Courier New" w:hAnsi="Courier New" w:cs="Courier New"/>
          <w:sz w:val="24"/>
          <w:szCs w:val="24"/>
        </w:rPr>
        <w:t xml:space="preserve"> </w:t>
      </w:r>
      <w:r w:rsidR="00E637FC" w:rsidRPr="00B43590">
        <w:rPr>
          <w:rFonts w:ascii="Courier New" w:hAnsi="Courier New" w:cs="Courier New"/>
          <w:sz w:val="24"/>
          <w:szCs w:val="24"/>
        </w:rPr>
        <w:t>both the</w:t>
      </w:r>
      <w:r w:rsidR="00E21251" w:rsidRPr="00B43590">
        <w:rPr>
          <w:rFonts w:ascii="Courier New" w:hAnsi="Courier New" w:cs="Courier New"/>
          <w:sz w:val="24"/>
          <w:szCs w:val="24"/>
        </w:rPr>
        <w:t xml:space="preserve"> sources and </w:t>
      </w:r>
      <w:r w:rsidR="00E07D21" w:rsidRPr="00B43590">
        <w:rPr>
          <w:rFonts w:ascii="Courier New" w:hAnsi="Courier New" w:cs="Courier New"/>
          <w:sz w:val="24"/>
          <w:szCs w:val="24"/>
        </w:rPr>
        <w:t xml:space="preserve">their </w:t>
      </w:r>
      <w:r w:rsidR="00E637FC" w:rsidRPr="00B43590">
        <w:rPr>
          <w:rFonts w:ascii="Courier New" w:hAnsi="Courier New" w:cs="Courier New"/>
          <w:sz w:val="24"/>
          <w:szCs w:val="24"/>
        </w:rPr>
        <w:t xml:space="preserve">own </w:t>
      </w:r>
      <w:r w:rsidR="00E21251" w:rsidRPr="00B43590">
        <w:rPr>
          <w:rFonts w:ascii="Courier New" w:hAnsi="Courier New" w:cs="Courier New"/>
          <w:sz w:val="24"/>
          <w:szCs w:val="24"/>
        </w:rPr>
        <w:t>methods</w:t>
      </w:r>
      <w:r w:rsidR="00D07DA3" w:rsidRPr="00B43590">
        <w:rPr>
          <w:rFonts w:ascii="Courier New" w:hAnsi="Courier New" w:cs="Courier New"/>
          <w:sz w:val="24"/>
          <w:szCs w:val="24"/>
        </w:rPr>
        <w:t xml:space="preserve">.  </w:t>
      </w:r>
      <w:r w:rsidR="000910AB" w:rsidRPr="00B43590">
        <w:rPr>
          <w:rFonts w:ascii="Courier New" w:hAnsi="Courier New" w:cs="Courier New"/>
          <w:sz w:val="24"/>
          <w:szCs w:val="24"/>
        </w:rPr>
        <w:t xml:space="preserve">They cautioned that </w:t>
      </w:r>
      <w:r w:rsidR="00E86C62" w:rsidRPr="00B43590">
        <w:rPr>
          <w:rFonts w:ascii="Courier New" w:hAnsi="Courier New" w:cs="Courier New"/>
          <w:sz w:val="24"/>
          <w:szCs w:val="24"/>
        </w:rPr>
        <w:t>parish registers are ‘far too imperfect’</w:t>
      </w:r>
      <w:r w:rsidR="008530B2" w:rsidRPr="00B43590">
        <w:rPr>
          <w:rFonts w:ascii="Courier New" w:hAnsi="Courier New" w:cs="Courier New"/>
          <w:sz w:val="24"/>
          <w:szCs w:val="24"/>
        </w:rPr>
        <w:t xml:space="preserve"> as a source for </w:t>
      </w:r>
      <w:r w:rsidR="005A0395" w:rsidRPr="00B43590">
        <w:rPr>
          <w:rFonts w:ascii="Courier New" w:hAnsi="Courier New" w:cs="Courier New"/>
          <w:sz w:val="24"/>
          <w:szCs w:val="24"/>
        </w:rPr>
        <w:t xml:space="preserve">definitive </w:t>
      </w:r>
      <w:r w:rsidR="001206D7" w:rsidRPr="00B43590">
        <w:rPr>
          <w:rFonts w:ascii="Courier New" w:hAnsi="Courier New" w:cs="Courier New"/>
          <w:sz w:val="24"/>
          <w:szCs w:val="24"/>
        </w:rPr>
        <w:t>demographic data</w:t>
      </w:r>
      <w:r w:rsidR="00263840" w:rsidRPr="00B43590">
        <w:rPr>
          <w:rFonts w:ascii="Courier New" w:hAnsi="Courier New" w:cs="Courier New"/>
          <w:sz w:val="24"/>
          <w:szCs w:val="24"/>
        </w:rPr>
        <w:t xml:space="preserve"> and ha</w:t>
      </w:r>
      <w:r w:rsidR="00647418" w:rsidRPr="00B43590">
        <w:rPr>
          <w:rFonts w:ascii="Courier New" w:hAnsi="Courier New" w:cs="Courier New"/>
          <w:sz w:val="24"/>
          <w:szCs w:val="24"/>
        </w:rPr>
        <w:t>ve to be subject</w:t>
      </w:r>
      <w:r w:rsidR="006E413A" w:rsidRPr="00B43590">
        <w:rPr>
          <w:rFonts w:ascii="Courier New" w:hAnsi="Courier New" w:cs="Courier New"/>
          <w:sz w:val="24"/>
          <w:szCs w:val="24"/>
        </w:rPr>
        <w:t>ed</w:t>
      </w:r>
      <w:r w:rsidR="00647418" w:rsidRPr="00B43590">
        <w:rPr>
          <w:rFonts w:ascii="Courier New" w:hAnsi="Courier New" w:cs="Courier New"/>
          <w:sz w:val="24"/>
          <w:szCs w:val="24"/>
        </w:rPr>
        <w:t xml:space="preserve"> to</w:t>
      </w:r>
      <w:r w:rsidR="001A2983" w:rsidRPr="00B43590">
        <w:rPr>
          <w:rFonts w:ascii="Courier New" w:hAnsi="Courier New" w:cs="Courier New"/>
          <w:sz w:val="24"/>
          <w:szCs w:val="24"/>
        </w:rPr>
        <w:t xml:space="preserve"> ‘a long and circuitous</w:t>
      </w:r>
      <w:r w:rsidR="00117592" w:rsidRPr="00B43590">
        <w:rPr>
          <w:rFonts w:ascii="Courier New" w:hAnsi="Courier New" w:cs="Courier New"/>
          <w:sz w:val="24"/>
          <w:szCs w:val="24"/>
        </w:rPr>
        <w:t xml:space="preserve">’ method of </w:t>
      </w:r>
      <w:r w:rsidR="00647418" w:rsidRPr="00B43590">
        <w:rPr>
          <w:rFonts w:ascii="Courier New" w:hAnsi="Courier New" w:cs="Courier New"/>
          <w:sz w:val="24"/>
          <w:szCs w:val="24"/>
        </w:rPr>
        <w:t xml:space="preserve">family reconstitution in order to </w:t>
      </w:r>
      <w:r w:rsidR="00117592" w:rsidRPr="00B43590">
        <w:rPr>
          <w:rFonts w:ascii="Courier New" w:hAnsi="Courier New" w:cs="Courier New"/>
          <w:sz w:val="24"/>
          <w:szCs w:val="24"/>
        </w:rPr>
        <w:t>‘circumvent</w:t>
      </w:r>
      <w:r w:rsidR="003818BD" w:rsidRPr="00B43590">
        <w:rPr>
          <w:rFonts w:ascii="Courier New" w:hAnsi="Courier New" w:cs="Courier New"/>
          <w:sz w:val="24"/>
          <w:szCs w:val="24"/>
        </w:rPr>
        <w:t>’</w:t>
      </w:r>
      <w:r w:rsidR="00117592" w:rsidRPr="00B43590">
        <w:rPr>
          <w:rFonts w:ascii="Courier New" w:hAnsi="Courier New" w:cs="Courier New"/>
          <w:sz w:val="24"/>
          <w:szCs w:val="24"/>
        </w:rPr>
        <w:t xml:space="preserve"> the</w:t>
      </w:r>
      <w:r w:rsidR="0061296C" w:rsidRPr="00B43590">
        <w:rPr>
          <w:rFonts w:ascii="Courier New" w:hAnsi="Courier New" w:cs="Courier New"/>
          <w:sz w:val="24"/>
          <w:szCs w:val="24"/>
        </w:rPr>
        <w:t>ir</w:t>
      </w:r>
      <w:r w:rsidR="003818BD" w:rsidRPr="00B43590">
        <w:rPr>
          <w:rFonts w:ascii="Courier New" w:hAnsi="Courier New" w:cs="Courier New"/>
          <w:sz w:val="24"/>
          <w:szCs w:val="24"/>
        </w:rPr>
        <w:t xml:space="preserve"> inherent</w:t>
      </w:r>
      <w:r w:rsidR="00117592" w:rsidRPr="00B43590">
        <w:rPr>
          <w:rFonts w:ascii="Courier New" w:hAnsi="Courier New" w:cs="Courier New"/>
          <w:sz w:val="24"/>
          <w:szCs w:val="24"/>
        </w:rPr>
        <w:t xml:space="preserve"> </w:t>
      </w:r>
      <w:r w:rsidR="003818BD" w:rsidRPr="00B43590">
        <w:rPr>
          <w:rFonts w:ascii="Courier New" w:hAnsi="Courier New" w:cs="Courier New"/>
          <w:sz w:val="24"/>
          <w:szCs w:val="24"/>
        </w:rPr>
        <w:t>‘</w:t>
      </w:r>
      <w:r w:rsidR="00117592" w:rsidRPr="00B43590">
        <w:rPr>
          <w:rFonts w:ascii="Courier New" w:hAnsi="Courier New" w:cs="Courier New"/>
          <w:sz w:val="24"/>
          <w:szCs w:val="24"/>
        </w:rPr>
        <w:t>pitfalls’</w:t>
      </w:r>
      <w:r w:rsidR="006E413A" w:rsidRPr="00B43590">
        <w:rPr>
          <w:rFonts w:ascii="Courier New" w:hAnsi="Courier New" w:cs="Courier New"/>
          <w:sz w:val="24"/>
          <w:szCs w:val="24"/>
        </w:rPr>
        <w:t xml:space="preserve">: consequently, both </w:t>
      </w:r>
      <w:r w:rsidR="000B3F9F" w:rsidRPr="00B43590">
        <w:rPr>
          <w:rFonts w:ascii="Courier New" w:hAnsi="Courier New" w:cs="Courier New"/>
          <w:sz w:val="24"/>
          <w:szCs w:val="24"/>
        </w:rPr>
        <w:t xml:space="preserve">the original </w:t>
      </w:r>
      <w:r w:rsidR="006E413A" w:rsidRPr="00B43590">
        <w:rPr>
          <w:rFonts w:ascii="Courier New" w:hAnsi="Courier New" w:cs="Courier New"/>
          <w:sz w:val="24"/>
          <w:szCs w:val="24"/>
        </w:rPr>
        <w:t xml:space="preserve">sources and </w:t>
      </w:r>
      <w:r w:rsidR="000B3F9F" w:rsidRPr="00B43590">
        <w:rPr>
          <w:rFonts w:ascii="Courier New" w:hAnsi="Courier New" w:cs="Courier New"/>
          <w:sz w:val="24"/>
          <w:szCs w:val="24"/>
        </w:rPr>
        <w:t>the historical methodology</w:t>
      </w:r>
      <w:r w:rsidR="00117592" w:rsidRPr="00B43590">
        <w:rPr>
          <w:rFonts w:ascii="Courier New" w:hAnsi="Courier New" w:cs="Courier New"/>
          <w:sz w:val="24"/>
          <w:szCs w:val="24"/>
        </w:rPr>
        <w:t xml:space="preserve"> </w:t>
      </w:r>
      <w:r w:rsidR="00E86C62" w:rsidRPr="00B43590">
        <w:rPr>
          <w:rFonts w:ascii="Courier New" w:hAnsi="Courier New" w:cs="Courier New"/>
          <w:sz w:val="24"/>
          <w:szCs w:val="24"/>
        </w:rPr>
        <w:t xml:space="preserve">are </w:t>
      </w:r>
      <w:r w:rsidR="003818BD" w:rsidRPr="00B43590">
        <w:rPr>
          <w:rFonts w:ascii="Courier New" w:hAnsi="Courier New" w:cs="Courier New"/>
          <w:sz w:val="24"/>
          <w:szCs w:val="24"/>
        </w:rPr>
        <w:t>‘</w:t>
      </w:r>
      <w:r w:rsidR="00E86C62" w:rsidRPr="00B43590">
        <w:rPr>
          <w:rFonts w:ascii="Courier New" w:hAnsi="Courier New" w:cs="Courier New"/>
          <w:sz w:val="24"/>
          <w:szCs w:val="24"/>
        </w:rPr>
        <w:t>defective guides’</w:t>
      </w:r>
      <w:r w:rsidR="00BC11DA" w:rsidRPr="00B43590">
        <w:rPr>
          <w:rFonts w:ascii="Courier New" w:hAnsi="Courier New" w:cs="Courier New"/>
          <w:sz w:val="24"/>
          <w:szCs w:val="24"/>
        </w:rPr>
        <w:t xml:space="preserve"> </w:t>
      </w:r>
      <w:r w:rsidR="003818BD" w:rsidRPr="00B43590">
        <w:rPr>
          <w:rFonts w:ascii="Courier New" w:hAnsi="Courier New" w:cs="Courier New"/>
          <w:sz w:val="24"/>
          <w:szCs w:val="24"/>
        </w:rPr>
        <w:t xml:space="preserve">and </w:t>
      </w:r>
      <w:r w:rsidR="00BC11DA" w:rsidRPr="00B43590">
        <w:rPr>
          <w:rFonts w:ascii="Courier New" w:hAnsi="Courier New" w:cs="Courier New"/>
          <w:sz w:val="24"/>
          <w:szCs w:val="24"/>
        </w:rPr>
        <w:t xml:space="preserve">subject to </w:t>
      </w:r>
      <w:r w:rsidR="00BC11DA" w:rsidRPr="00B43590">
        <w:rPr>
          <w:rFonts w:ascii="Courier New" w:hAnsi="Courier New" w:cs="Courier New"/>
          <w:sz w:val="24"/>
          <w:szCs w:val="24"/>
        </w:rPr>
        <w:lastRenderedPageBreak/>
        <w:t>‘a margin of error’</w:t>
      </w:r>
      <w:r w:rsidR="003F0A6C" w:rsidRPr="00B43590">
        <w:rPr>
          <w:rFonts w:ascii="Courier New" w:hAnsi="Courier New" w:cs="Courier New"/>
          <w:sz w:val="24"/>
          <w:szCs w:val="24"/>
        </w:rPr>
        <w:t xml:space="preserve"> </w:t>
      </w:r>
      <w:r w:rsidR="006F249F" w:rsidRPr="00B43590">
        <w:rPr>
          <w:rFonts w:ascii="Courier New" w:hAnsi="Courier New" w:cs="Courier New"/>
          <w:sz w:val="24"/>
          <w:szCs w:val="24"/>
        </w:rPr>
        <w:t>when</w:t>
      </w:r>
      <w:r w:rsidR="003F0A6C" w:rsidRPr="00B43590">
        <w:rPr>
          <w:rFonts w:ascii="Courier New" w:hAnsi="Courier New" w:cs="Courier New"/>
          <w:sz w:val="24"/>
          <w:szCs w:val="24"/>
        </w:rPr>
        <w:t xml:space="preserve"> reconstructing demographic data.</w:t>
      </w:r>
      <w:r w:rsidR="003F0A6C" w:rsidRPr="00B43590">
        <w:rPr>
          <w:rStyle w:val="EndnoteReference"/>
          <w:rFonts w:ascii="Courier New" w:hAnsi="Courier New" w:cs="Courier New"/>
          <w:sz w:val="24"/>
          <w:szCs w:val="24"/>
        </w:rPr>
        <w:endnoteReference w:id="19"/>
      </w:r>
      <w:r w:rsidR="002B05F6" w:rsidRPr="00B43590">
        <w:rPr>
          <w:rFonts w:ascii="Courier New" w:hAnsi="Courier New" w:cs="Courier New"/>
          <w:sz w:val="24"/>
          <w:szCs w:val="24"/>
        </w:rPr>
        <w:t xml:space="preserve">  </w:t>
      </w:r>
      <w:r w:rsidR="002C6196" w:rsidRPr="00B43590">
        <w:rPr>
          <w:rFonts w:ascii="Courier New" w:hAnsi="Courier New" w:cs="Courier New"/>
          <w:sz w:val="24"/>
          <w:szCs w:val="24"/>
        </w:rPr>
        <w:t xml:space="preserve">Second, </w:t>
      </w:r>
      <w:r w:rsidR="005B7A31" w:rsidRPr="00B43590">
        <w:rPr>
          <w:rFonts w:ascii="Courier New" w:hAnsi="Courier New" w:cs="Courier New"/>
          <w:sz w:val="24"/>
          <w:szCs w:val="24"/>
        </w:rPr>
        <w:t>the</w:t>
      </w:r>
      <w:r w:rsidR="00760858" w:rsidRPr="00B43590">
        <w:rPr>
          <w:rFonts w:ascii="Courier New" w:hAnsi="Courier New" w:cs="Courier New"/>
          <w:sz w:val="24"/>
          <w:szCs w:val="24"/>
        </w:rPr>
        <w:t xml:space="preserve">se reservations are </w:t>
      </w:r>
      <w:r w:rsidR="008A4BD4" w:rsidRPr="00B43590">
        <w:rPr>
          <w:rFonts w:ascii="Courier New" w:hAnsi="Courier New" w:cs="Courier New"/>
          <w:sz w:val="24"/>
          <w:szCs w:val="24"/>
        </w:rPr>
        <w:t>especially</w:t>
      </w:r>
      <w:r w:rsidR="00CE51D3" w:rsidRPr="00B43590">
        <w:rPr>
          <w:rFonts w:ascii="Courier New" w:hAnsi="Courier New" w:cs="Courier New"/>
          <w:sz w:val="24"/>
          <w:szCs w:val="24"/>
        </w:rPr>
        <w:t xml:space="preserve"> relevant to</w:t>
      </w:r>
      <w:r w:rsidR="0007111B" w:rsidRPr="00B43590">
        <w:rPr>
          <w:rFonts w:ascii="Courier New" w:hAnsi="Courier New" w:cs="Courier New"/>
          <w:sz w:val="24"/>
          <w:szCs w:val="24"/>
        </w:rPr>
        <w:t xml:space="preserve"> the sixteenth</w:t>
      </w:r>
      <w:r w:rsidR="008A4BD4" w:rsidRPr="00B43590">
        <w:rPr>
          <w:rFonts w:ascii="Courier New" w:hAnsi="Courier New" w:cs="Courier New"/>
          <w:sz w:val="24"/>
          <w:szCs w:val="24"/>
        </w:rPr>
        <w:t>-</w:t>
      </w:r>
      <w:r w:rsidR="0007111B" w:rsidRPr="00B43590">
        <w:rPr>
          <w:rFonts w:ascii="Courier New" w:hAnsi="Courier New" w:cs="Courier New"/>
          <w:sz w:val="24"/>
          <w:szCs w:val="24"/>
        </w:rPr>
        <w:t>century</w:t>
      </w:r>
      <w:r w:rsidR="008A4BD4" w:rsidRPr="00B43590">
        <w:rPr>
          <w:rFonts w:ascii="Courier New" w:hAnsi="Courier New" w:cs="Courier New"/>
          <w:sz w:val="24"/>
          <w:szCs w:val="24"/>
        </w:rPr>
        <w:t xml:space="preserve"> data</w:t>
      </w:r>
      <w:r w:rsidR="0007111B" w:rsidRPr="00B43590">
        <w:rPr>
          <w:rFonts w:ascii="Courier New" w:hAnsi="Courier New" w:cs="Courier New"/>
          <w:sz w:val="24"/>
          <w:szCs w:val="24"/>
        </w:rPr>
        <w:t>.  P</w:t>
      </w:r>
      <w:r w:rsidR="002C6196" w:rsidRPr="00B43590">
        <w:rPr>
          <w:rFonts w:ascii="Courier New" w:hAnsi="Courier New" w:cs="Courier New"/>
          <w:sz w:val="24"/>
          <w:szCs w:val="24"/>
        </w:rPr>
        <w:t xml:space="preserve">arish registers </w:t>
      </w:r>
      <w:r w:rsidR="00F82E8D" w:rsidRPr="00B43590">
        <w:rPr>
          <w:rFonts w:ascii="Courier New" w:hAnsi="Courier New" w:cs="Courier New"/>
          <w:sz w:val="24"/>
          <w:szCs w:val="24"/>
        </w:rPr>
        <w:t>did not exist before 1538</w:t>
      </w:r>
      <w:r w:rsidR="00F43164" w:rsidRPr="00B43590">
        <w:rPr>
          <w:rFonts w:ascii="Courier New" w:hAnsi="Courier New" w:cs="Courier New"/>
          <w:sz w:val="24"/>
          <w:szCs w:val="24"/>
        </w:rPr>
        <w:t xml:space="preserve">, </w:t>
      </w:r>
      <w:r w:rsidR="002D18FA" w:rsidRPr="00B43590">
        <w:rPr>
          <w:rFonts w:ascii="Courier New" w:hAnsi="Courier New" w:cs="Courier New"/>
          <w:sz w:val="24"/>
          <w:szCs w:val="24"/>
        </w:rPr>
        <w:t xml:space="preserve">the number and </w:t>
      </w:r>
      <w:r w:rsidR="009915F3" w:rsidRPr="00B43590">
        <w:rPr>
          <w:rFonts w:ascii="Courier New" w:hAnsi="Courier New" w:cs="Courier New"/>
          <w:sz w:val="24"/>
          <w:szCs w:val="24"/>
        </w:rPr>
        <w:t xml:space="preserve">quality of surviving registers </w:t>
      </w:r>
      <w:r w:rsidR="007F16F2" w:rsidRPr="00B43590">
        <w:rPr>
          <w:rFonts w:ascii="Courier New" w:hAnsi="Courier New" w:cs="Courier New"/>
          <w:sz w:val="24"/>
          <w:szCs w:val="24"/>
        </w:rPr>
        <w:t>for the rest of th</w:t>
      </w:r>
      <w:r w:rsidR="002F355D" w:rsidRPr="00B43590">
        <w:rPr>
          <w:rFonts w:ascii="Courier New" w:hAnsi="Courier New" w:cs="Courier New"/>
          <w:sz w:val="24"/>
          <w:szCs w:val="24"/>
        </w:rPr>
        <w:t>at</w:t>
      </w:r>
      <w:r w:rsidR="007F16F2" w:rsidRPr="00B43590">
        <w:rPr>
          <w:rFonts w:ascii="Courier New" w:hAnsi="Courier New" w:cs="Courier New"/>
          <w:sz w:val="24"/>
          <w:szCs w:val="24"/>
        </w:rPr>
        <w:t xml:space="preserve"> century are</w:t>
      </w:r>
      <w:r w:rsidR="002D18FA" w:rsidRPr="00B43590">
        <w:rPr>
          <w:rFonts w:ascii="Courier New" w:hAnsi="Courier New" w:cs="Courier New"/>
          <w:sz w:val="24"/>
          <w:szCs w:val="24"/>
        </w:rPr>
        <w:t xml:space="preserve"> lower than </w:t>
      </w:r>
      <w:r w:rsidR="009915F3" w:rsidRPr="00B43590">
        <w:rPr>
          <w:rFonts w:ascii="Courier New" w:hAnsi="Courier New" w:cs="Courier New"/>
          <w:sz w:val="24"/>
          <w:szCs w:val="24"/>
        </w:rPr>
        <w:t>for the seventeenth century</w:t>
      </w:r>
      <w:r w:rsidR="00BC0372" w:rsidRPr="00B43590">
        <w:rPr>
          <w:rFonts w:ascii="Courier New" w:hAnsi="Courier New" w:cs="Courier New"/>
          <w:sz w:val="24"/>
          <w:szCs w:val="24"/>
        </w:rPr>
        <w:t>,</w:t>
      </w:r>
      <w:r w:rsidR="00F82E8D" w:rsidRPr="00B43590">
        <w:rPr>
          <w:rFonts w:ascii="Courier New" w:hAnsi="Courier New" w:cs="Courier New"/>
          <w:sz w:val="24"/>
          <w:szCs w:val="24"/>
        </w:rPr>
        <w:t xml:space="preserve"> and </w:t>
      </w:r>
      <w:r w:rsidR="00A20345" w:rsidRPr="00B43590">
        <w:rPr>
          <w:rFonts w:ascii="Courier New" w:hAnsi="Courier New" w:cs="Courier New"/>
          <w:sz w:val="24"/>
          <w:szCs w:val="24"/>
        </w:rPr>
        <w:t>consequently the</w:t>
      </w:r>
      <w:r w:rsidR="001C3197" w:rsidRPr="00B43590">
        <w:rPr>
          <w:rFonts w:ascii="Courier New" w:hAnsi="Courier New" w:cs="Courier New"/>
          <w:sz w:val="24"/>
          <w:szCs w:val="24"/>
        </w:rPr>
        <w:t>y</w:t>
      </w:r>
      <w:r w:rsidR="00891A44" w:rsidRPr="00B43590">
        <w:rPr>
          <w:rFonts w:ascii="Courier New" w:hAnsi="Courier New" w:cs="Courier New"/>
          <w:sz w:val="24"/>
          <w:szCs w:val="24"/>
        </w:rPr>
        <w:t xml:space="preserve"> </w:t>
      </w:r>
      <w:r w:rsidR="006F249F" w:rsidRPr="00B43590">
        <w:rPr>
          <w:rFonts w:ascii="Courier New" w:hAnsi="Courier New" w:cs="Courier New"/>
          <w:sz w:val="24"/>
          <w:szCs w:val="24"/>
        </w:rPr>
        <w:t xml:space="preserve">yield </w:t>
      </w:r>
      <w:r w:rsidR="0085691E" w:rsidRPr="00B43590">
        <w:rPr>
          <w:rFonts w:ascii="Courier New" w:hAnsi="Courier New" w:cs="Courier New"/>
          <w:sz w:val="24"/>
          <w:szCs w:val="24"/>
        </w:rPr>
        <w:t xml:space="preserve">demographic </w:t>
      </w:r>
      <w:r w:rsidR="00587B1C" w:rsidRPr="00B43590">
        <w:rPr>
          <w:rFonts w:ascii="Courier New" w:hAnsi="Courier New" w:cs="Courier New"/>
          <w:sz w:val="24"/>
          <w:szCs w:val="24"/>
        </w:rPr>
        <w:t xml:space="preserve">data </w:t>
      </w:r>
      <w:r w:rsidR="006F249F" w:rsidRPr="00B43590">
        <w:rPr>
          <w:rFonts w:ascii="Courier New" w:hAnsi="Courier New" w:cs="Courier New"/>
          <w:sz w:val="24"/>
          <w:szCs w:val="24"/>
        </w:rPr>
        <w:t>which</w:t>
      </w:r>
      <w:r w:rsidR="00587B1C" w:rsidRPr="00B43590">
        <w:rPr>
          <w:rFonts w:ascii="Courier New" w:hAnsi="Courier New" w:cs="Courier New"/>
          <w:sz w:val="24"/>
          <w:szCs w:val="24"/>
        </w:rPr>
        <w:t xml:space="preserve"> </w:t>
      </w:r>
      <w:r w:rsidR="00A20345" w:rsidRPr="00B43590">
        <w:rPr>
          <w:rFonts w:ascii="Courier New" w:hAnsi="Courier New" w:cs="Courier New"/>
          <w:sz w:val="24"/>
          <w:szCs w:val="24"/>
        </w:rPr>
        <w:t>are</w:t>
      </w:r>
      <w:r w:rsidR="00587B1C" w:rsidRPr="00B43590">
        <w:rPr>
          <w:rFonts w:ascii="Courier New" w:hAnsi="Courier New" w:cs="Courier New"/>
          <w:sz w:val="24"/>
          <w:szCs w:val="24"/>
        </w:rPr>
        <w:t xml:space="preserve"> </w:t>
      </w:r>
      <w:r w:rsidR="00526439" w:rsidRPr="00B43590">
        <w:rPr>
          <w:rFonts w:ascii="Courier New" w:hAnsi="Courier New" w:cs="Courier New"/>
          <w:sz w:val="24"/>
          <w:szCs w:val="24"/>
        </w:rPr>
        <w:t>highly</w:t>
      </w:r>
      <w:r w:rsidR="00AE3B45" w:rsidRPr="00B43590">
        <w:rPr>
          <w:rFonts w:ascii="Courier New" w:hAnsi="Courier New" w:cs="Courier New"/>
          <w:sz w:val="24"/>
          <w:szCs w:val="24"/>
        </w:rPr>
        <w:t>—s</w:t>
      </w:r>
      <w:r w:rsidR="001C3197" w:rsidRPr="00B43590">
        <w:rPr>
          <w:rFonts w:ascii="Courier New" w:hAnsi="Courier New" w:cs="Courier New"/>
          <w:sz w:val="24"/>
          <w:szCs w:val="24"/>
        </w:rPr>
        <w:t>uspiciously</w:t>
      </w:r>
      <w:r w:rsidR="00AE3B45" w:rsidRPr="00B43590">
        <w:rPr>
          <w:rFonts w:ascii="Courier New" w:hAnsi="Courier New" w:cs="Courier New"/>
          <w:sz w:val="24"/>
          <w:szCs w:val="24"/>
        </w:rPr>
        <w:t>—v</w:t>
      </w:r>
      <w:r w:rsidR="00526439" w:rsidRPr="00B43590">
        <w:rPr>
          <w:rFonts w:ascii="Courier New" w:hAnsi="Courier New" w:cs="Courier New"/>
          <w:sz w:val="24"/>
          <w:szCs w:val="24"/>
        </w:rPr>
        <w:t>ariable</w:t>
      </w:r>
      <w:r w:rsidR="00ED65F3" w:rsidRPr="00B43590">
        <w:rPr>
          <w:rFonts w:ascii="Courier New" w:hAnsi="Courier New" w:cs="Courier New"/>
          <w:sz w:val="24"/>
          <w:szCs w:val="24"/>
        </w:rPr>
        <w:t xml:space="preserve"> from year to year</w:t>
      </w:r>
      <w:r w:rsidR="00AA1AD4" w:rsidRPr="00B43590">
        <w:rPr>
          <w:rFonts w:ascii="Courier New" w:hAnsi="Courier New" w:cs="Courier New"/>
          <w:sz w:val="24"/>
          <w:szCs w:val="24"/>
        </w:rPr>
        <w:t>.</w:t>
      </w:r>
      <w:r w:rsidR="00AA1AD4" w:rsidRPr="00B43590">
        <w:rPr>
          <w:rStyle w:val="EndnoteReference"/>
          <w:rFonts w:ascii="Courier New" w:hAnsi="Courier New" w:cs="Courier New"/>
          <w:sz w:val="24"/>
          <w:szCs w:val="24"/>
        </w:rPr>
        <w:endnoteReference w:id="20"/>
      </w:r>
      <w:r w:rsidR="00526439" w:rsidRPr="00B43590">
        <w:rPr>
          <w:rFonts w:ascii="Courier New" w:hAnsi="Courier New" w:cs="Courier New"/>
          <w:sz w:val="24"/>
          <w:szCs w:val="24"/>
        </w:rPr>
        <w:t xml:space="preserve"> </w:t>
      </w:r>
      <w:r w:rsidR="00CD5348" w:rsidRPr="00B43590">
        <w:rPr>
          <w:rFonts w:ascii="Courier New" w:hAnsi="Courier New" w:cs="Courier New"/>
          <w:sz w:val="24"/>
          <w:szCs w:val="24"/>
        </w:rPr>
        <w:t xml:space="preserve"> Thus we cannot be entirely sure </w:t>
      </w:r>
      <w:r w:rsidR="004615C9" w:rsidRPr="00B43590">
        <w:rPr>
          <w:rFonts w:ascii="Courier New" w:hAnsi="Courier New" w:cs="Courier New"/>
          <w:sz w:val="24"/>
          <w:szCs w:val="24"/>
        </w:rPr>
        <w:t>that</w:t>
      </w:r>
      <w:r w:rsidR="00FB0E93" w:rsidRPr="00B43590">
        <w:rPr>
          <w:rFonts w:ascii="Courier New" w:hAnsi="Courier New" w:cs="Courier New"/>
          <w:sz w:val="24"/>
          <w:szCs w:val="24"/>
        </w:rPr>
        <w:t xml:space="preserve"> </w:t>
      </w:r>
      <w:r w:rsidR="008C0551" w:rsidRPr="00B43590">
        <w:rPr>
          <w:rFonts w:ascii="Courier New" w:hAnsi="Courier New" w:cs="Courier New"/>
          <w:sz w:val="24"/>
          <w:szCs w:val="24"/>
        </w:rPr>
        <w:t xml:space="preserve">by 1550 </w:t>
      </w:r>
      <w:r w:rsidR="009A128B" w:rsidRPr="00B43590">
        <w:rPr>
          <w:rFonts w:ascii="Courier New" w:hAnsi="Courier New" w:cs="Courier New"/>
          <w:sz w:val="24"/>
          <w:szCs w:val="24"/>
        </w:rPr>
        <w:t xml:space="preserve">a strong </w:t>
      </w:r>
      <w:r w:rsidR="00913106" w:rsidRPr="00B43590">
        <w:rPr>
          <w:rFonts w:ascii="Courier New" w:hAnsi="Courier New" w:cs="Courier New"/>
          <w:sz w:val="24"/>
          <w:szCs w:val="24"/>
        </w:rPr>
        <w:t>version of the</w:t>
      </w:r>
      <w:r w:rsidR="004615C9" w:rsidRPr="00B43590">
        <w:rPr>
          <w:rFonts w:ascii="Courier New" w:hAnsi="Courier New" w:cs="Courier New"/>
          <w:sz w:val="24"/>
          <w:szCs w:val="24"/>
        </w:rPr>
        <w:t xml:space="preserve"> EMP </w:t>
      </w:r>
      <w:r w:rsidR="008C0551" w:rsidRPr="00B43590">
        <w:rPr>
          <w:rFonts w:ascii="Courier New" w:hAnsi="Courier New" w:cs="Courier New"/>
          <w:sz w:val="24"/>
          <w:szCs w:val="24"/>
        </w:rPr>
        <w:t xml:space="preserve">really </w:t>
      </w:r>
      <w:r w:rsidR="004615C9" w:rsidRPr="00B43590">
        <w:rPr>
          <w:rFonts w:ascii="Courier New" w:hAnsi="Courier New" w:cs="Courier New"/>
          <w:sz w:val="24"/>
          <w:szCs w:val="24"/>
        </w:rPr>
        <w:t>was</w:t>
      </w:r>
      <w:r w:rsidR="00987A6A" w:rsidRPr="00B43590">
        <w:rPr>
          <w:rFonts w:ascii="Courier New" w:hAnsi="Courier New" w:cs="Courier New"/>
          <w:sz w:val="24"/>
          <w:szCs w:val="24"/>
        </w:rPr>
        <w:t xml:space="preserve"> </w:t>
      </w:r>
      <w:r w:rsidR="004615C9" w:rsidRPr="00B43590">
        <w:rPr>
          <w:rFonts w:ascii="Courier New" w:hAnsi="Courier New" w:cs="Courier New"/>
          <w:sz w:val="24"/>
          <w:szCs w:val="24"/>
        </w:rPr>
        <w:t>establish</w:t>
      </w:r>
      <w:r w:rsidR="00FB0E93" w:rsidRPr="00B43590">
        <w:rPr>
          <w:rFonts w:ascii="Courier New" w:hAnsi="Courier New" w:cs="Courier New"/>
          <w:sz w:val="24"/>
          <w:szCs w:val="24"/>
        </w:rPr>
        <w:t>ed</w:t>
      </w:r>
      <w:r w:rsidR="004615C9" w:rsidRPr="00B43590">
        <w:rPr>
          <w:rFonts w:ascii="Courier New" w:hAnsi="Courier New" w:cs="Courier New"/>
          <w:sz w:val="24"/>
          <w:szCs w:val="24"/>
        </w:rPr>
        <w:t xml:space="preserve"> </w:t>
      </w:r>
      <w:r w:rsidR="003A4B73" w:rsidRPr="00B43590">
        <w:rPr>
          <w:rFonts w:ascii="Courier New" w:hAnsi="Courier New" w:cs="Courier New"/>
          <w:sz w:val="24"/>
          <w:szCs w:val="24"/>
        </w:rPr>
        <w:t>in Englan</w:t>
      </w:r>
      <w:r w:rsidR="008C0551" w:rsidRPr="00B43590">
        <w:rPr>
          <w:rFonts w:ascii="Courier New" w:hAnsi="Courier New" w:cs="Courier New"/>
          <w:sz w:val="24"/>
          <w:szCs w:val="24"/>
        </w:rPr>
        <w:t>d</w:t>
      </w:r>
      <w:r w:rsidR="004615C9" w:rsidRPr="00B43590">
        <w:rPr>
          <w:rFonts w:ascii="Courier New" w:hAnsi="Courier New" w:cs="Courier New"/>
          <w:sz w:val="24"/>
          <w:szCs w:val="24"/>
        </w:rPr>
        <w:t>.</w:t>
      </w:r>
      <w:r w:rsidR="00451374" w:rsidRPr="00B43590">
        <w:rPr>
          <w:rFonts w:ascii="Courier New" w:hAnsi="Courier New" w:cs="Courier New"/>
          <w:sz w:val="24"/>
          <w:szCs w:val="24"/>
        </w:rPr>
        <w:br/>
        <w:t xml:space="preserve">    The p</w:t>
      </w:r>
      <w:r w:rsidR="00373567" w:rsidRPr="00B43590">
        <w:rPr>
          <w:rFonts w:ascii="Courier New" w:hAnsi="Courier New" w:cs="Courier New"/>
          <w:sz w:val="24"/>
          <w:szCs w:val="24"/>
        </w:rPr>
        <w:t xml:space="preserve">urpose of this </w:t>
      </w:r>
      <w:r w:rsidR="003F3C71" w:rsidRPr="00B43590">
        <w:rPr>
          <w:rFonts w:ascii="Courier New" w:hAnsi="Courier New" w:cs="Courier New"/>
          <w:sz w:val="24"/>
          <w:szCs w:val="24"/>
        </w:rPr>
        <w:t>essay</w:t>
      </w:r>
      <w:r w:rsidR="00373567" w:rsidRPr="00B43590">
        <w:rPr>
          <w:rFonts w:ascii="Courier New" w:hAnsi="Courier New" w:cs="Courier New"/>
          <w:sz w:val="24"/>
          <w:szCs w:val="24"/>
        </w:rPr>
        <w:t xml:space="preserve"> is </w:t>
      </w:r>
      <w:r w:rsidR="00DC0924" w:rsidRPr="00B43590">
        <w:rPr>
          <w:rFonts w:ascii="Courier New" w:hAnsi="Courier New" w:cs="Courier New"/>
          <w:sz w:val="24"/>
          <w:szCs w:val="24"/>
        </w:rPr>
        <w:t xml:space="preserve">to </w:t>
      </w:r>
      <w:r w:rsidR="0048663A" w:rsidRPr="00B43590">
        <w:rPr>
          <w:rFonts w:ascii="Courier New" w:hAnsi="Courier New" w:cs="Courier New"/>
          <w:sz w:val="24"/>
          <w:szCs w:val="24"/>
        </w:rPr>
        <w:t>sketch</w:t>
      </w:r>
      <w:r w:rsidR="00F90C36" w:rsidRPr="00B43590">
        <w:rPr>
          <w:rFonts w:ascii="Courier New" w:hAnsi="Courier New" w:cs="Courier New"/>
          <w:sz w:val="24"/>
          <w:szCs w:val="24"/>
        </w:rPr>
        <w:t xml:space="preserve"> </w:t>
      </w:r>
      <w:r w:rsidR="00B11E8F" w:rsidRPr="00B43590">
        <w:rPr>
          <w:rFonts w:ascii="Courier New" w:hAnsi="Courier New" w:cs="Courier New"/>
          <w:sz w:val="24"/>
          <w:szCs w:val="24"/>
        </w:rPr>
        <w:t xml:space="preserve">out </w:t>
      </w:r>
      <w:r w:rsidR="00F90C36" w:rsidRPr="00B43590">
        <w:rPr>
          <w:rFonts w:ascii="Courier New" w:hAnsi="Courier New" w:cs="Courier New"/>
          <w:sz w:val="24"/>
          <w:szCs w:val="24"/>
        </w:rPr>
        <w:t xml:space="preserve">the </w:t>
      </w:r>
      <w:r w:rsidR="0048663A" w:rsidRPr="00B43590">
        <w:rPr>
          <w:rFonts w:ascii="Courier New" w:hAnsi="Courier New" w:cs="Courier New"/>
          <w:sz w:val="24"/>
          <w:szCs w:val="24"/>
        </w:rPr>
        <w:t xml:space="preserve">principal </w:t>
      </w:r>
      <w:r w:rsidR="00F90C36" w:rsidRPr="00B43590">
        <w:rPr>
          <w:rFonts w:ascii="Courier New" w:hAnsi="Courier New" w:cs="Courier New"/>
          <w:sz w:val="24"/>
          <w:szCs w:val="24"/>
        </w:rPr>
        <w:t xml:space="preserve">arguments </w:t>
      </w:r>
      <w:r w:rsidR="004B7373" w:rsidRPr="00B43590">
        <w:rPr>
          <w:rFonts w:ascii="Courier New" w:hAnsi="Courier New" w:cs="Courier New"/>
          <w:sz w:val="24"/>
          <w:szCs w:val="24"/>
        </w:rPr>
        <w:t>about changes in</w:t>
      </w:r>
      <w:r w:rsidR="00F90C36" w:rsidRPr="00B43590">
        <w:rPr>
          <w:rFonts w:ascii="Courier New" w:hAnsi="Courier New" w:cs="Courier New"/>
          <w:sz w:val="24"/>
          <w:szCs w:val="24"/>
        </w:rPr>
        <w:t xml:space="preserve"> </w:t>
      </w:r>
      <w:r w:rsidR="00FC7DAB" w:rsidRPr="00B43590">
        <w:rPr>
          <w:rFonts w:ascii="Courier New" w:hAnsi="Courier New" w:cs="Courier New"/>
          <w:sz w:val="24"/>
          <w:szCs w:val="24"/>
        </w:rPr>
        <w:t>female</w:t>
      </w:r>
      <w:r w:rsidR="00960A00" w:rsidRPr="00B43590">
        <w:rPr>
          <w:rFonts w:ascii="Courier New" w:hAnsi="Courier New" w:cs="Courier New"/>
          <w:sz w:val="24"/>
          <w:szCs w:val="24"/>
        </w:rPr>
        <w:t xml:space="preserve"> access to </w:t>
      </w:r>
      <w:r w:rsidR="000E3B12" w:rsidRPr="00B43590">
        <w:rPr>
          <w:rFonts w:ascii="Courier New" w:hAnsi="Courier New" w:cs="Courier New"/>
          <w:sz w:val="24"/>
          <w:szCs w:val="24"/>
        </w:rPr>
        <w:t>labour</w:t>
      </w:r>
      <w:r w:rsidR="00F85325" w:rsidRPr="00B43590">
        <w:rPr>
          <w:rFonts w:ascii="Courier New" w:hAnsi="Courier New" w:cs="Courier New"/>
          <w:sz w:val="24"/>
          <w:szCs w:val="24"/>
        </w:rPr>
        <w:t xml:space="preserve"> and land</w:t>
      </w:r>
      <w:r w:rsidR="000E3B12" w:rsidRPr="00B43590">
        <w:rPr>
          <w:rFonts w:ascii="Courier New" w:hAnsi="Courier New" w:cs="Courier New"/>
          <w:sz w:val="24"/>
          <w:szCs w:val="24"/>
        </w:rPr>
        <w:t xml:space="preserve"> markets in </w:t>
      </w:r>
      <w:r w:rsidR="00AA3430" w:rsidRPr="00B43590">
        <w:rPr>
          <w:rFonts w:ascii="Courier New" w:hAnsi="Courier New" w:cs="Courier New"/>
          <w:sz w:val="24"/>
          <w:szCs w:val="24"/>
        </w:rPr>
        <w:t>the two</w:t>
      </w:r>
      <w:r w:rsidR="000E3B12" w:rsidRPr="00B43590">
        <w:rPr>
          <w:rFonts w:ascii="Courier New" w:hAnsi="Courier New" w:cs="Courier New"/>
          <w:sz w:val="24"/>
          <w:szCs w:val="24"/>
        </w:rPr>
        <w:t xml:space="preserve"> centur</w:t>
      </w:r>
      <w:r w:rsidR="00AA3430" w:rsidRPr="00B43590">
        <w:rPr>
          <w:rFonts w:ascii="Courier New" w:hAnsi="Courier New" w:cs="Courier New"/>
          <w:sz w:val="24"/>
          <w:szCs w:val="24"/>
        </w:rPr>
        <w:t>ies</w:t>
      </w:r>
      <w:r w:rsidR="00FC7DAB" w:rsidRPr="00B43590">
        <w:rPr>
          <w:rFonts w:ascii="Courier New" w:hAnsi="Courier New" w:cs="Courier New"/>
          <w:sz w:val="24"/>
          <w:szCs w:val="24"/>
        </w:rPr>
        <w:t xml:space="preserve"> </w:t>
      </w:r>
      <w:r w:rsidR="000E3B12" w:rsidRPr="00B43590">
        <w:rPr>
          <w:rFonts w:ascii="Courier New" w:hAnsi="Courier New" w:cs="Courier New"/>
          <w:sz w:val="24"/>
          <w:szCs w:val="24"/>
        </w:rPr>
        <w:t>after the first outbreak of the Black Death in</w:t>
      </w:r>
      <w:r w:rsidR="00C856BE" w:rsidRPr="00B43590">
        <w:rPr>
          <w:rFonts w:ascii="Courier New" w:hAnsi="Courier New" w:cs="Courier New"/>
          <w:sz w:val="24"/>
          <w:szCs w:val="24"/>
        </w:rPr>
        <w:t xml:space="preserve"> England</w:t>
      </w:r>
      <w:r w:rsidR="00111E8C" w:rsidRPr="00B43590">
        <w:rPr>
          <w:rFonts w:ascii="Courier New" w:hAnsi="Courier New" w:cs="Courier New"/>
          <w:sz w:val="24"/>
          <w:szCs w:val="24"/>
        </w:rPr>
        <w:t xml:space="preserve">; to discuss the reliability </w:t>
      </w:r>
      <w:r w:rsidR="006F28C2" w:rsidRPr="00B43590">
        <w:rPr>
          <w:rFonts w:ascii="Courier New" w:hAnsi="Courier New" w:cs="Courier New"/>
          <w:sz w:val="24"/>
          <w:szCs w:val="24"/>
        </w:rPr>
        <w:t>of the evidence for such changes;</w:t>
      </w:r>
      <w:r w:rsidR="00FB10BF" w:rsidRPr="00B43590">
        <w:rPr>
          <w:rFonts w:ascii="Courier New" w:hAnsi="Courier New" w:cs="Courier New"/>
          <w:sz w:val="24"/>
          <w:szCs w:val="24"/>
        </w:rPr>
        <w:t xml:space="preserve"> and </w:t>
      </w:r>
      <w:r w:rsidR="006F28C2" w:rsidRPr="00B43590">
        <w:rPr>
          <w:rFonts w:ascii="Courier New" w:hAnsi="Courier New" w:cs="Courier New"/>
          <w:sz w:val="24"/>
          <w:szCs w:val="24"/>
        </w:rPr>
        <w:t xml:space="preserve">to consider </w:t>
      </w:r>
      <w:r w:rsidR="00FB10BF" w:rsidRPr="00B43590">
        <w:rPr>
          <w:rFonts w:ascii="Courier New" w:hAnsi="Courier New" w:cs="Courier New"/>
          <w:sz w:val="24"/>
          <w:szCs w:val="24"/>
        </w:rPr>
        <w:t>their implications for the emergence of the EMP</w:t>
      </w:r>
      <w:r w:rsidR="00C856BE" w:rsidRPr="00B43590">
        <w:rPr>
          <w:rFonts w:ascii="Courier New" w:hAnsi="Courier New" w:cs="Courier New"/>
          <w:sz w:val="24"/>
          <w:szCs w:val="24"/>
        </w:rPr>
        <w:t>.</w:t>
      </w:r>
      <w:r w:rsidR="00B82AC0" w:rsidRPr="00B43590">
        <w:rPr>
          <w:rFonts w:ascii="Courier New" w:hAnsi="Courier New" w:cs="Courier New"/>
          <w:sz w:val="24"/>
          <w:szCs w:val="24"/>
        </w:rPr>
        <w:t xml:space="preserve">  </w:t>
      </w:r>
      <w:r w:rsidR="0048663A" w:rsidRPr="00B43590">
        <w:rPr>
          <w:rFonts w:ascii="Courier New" w:hAnsi="Courier New" w:cs="Courier New"/>
          <w:sz w:val="24"/>
          <w:szCs w:val="24"/>
        </w:rPr>
        <w:t xml:space="preserve">It also offers some preliminary insights from original research into legal disputes over labour contracts </w:t>
      </w:r>
      <w:r w:rsidR="00C21A03" w:rsidRPr="00B43590">
        <w:rPr>
          <w:rFonts w:ascii="Courier New" w:hAnsi="Courier New" w:cs="Courier New"/>
          <w:sz w:val="24"/>
          <w:szCs w:val="24"/>
        </w:rPr>
        <w:t xml:space="preserve">after 1350 </w:t>
      </w:r>
      <w:r w:rsidR="0048663A" w:rsidRPr="00B43590">
        <w:rPr>
          <w:rFonts w:ascii="Courier New" w:hAnsi="Courier New" w:cs="Courier New"/>
          <w:sz w:val="24"/>
          <w:szCs w:val="24"/>
        </w:rPr>
        <w:t xml:space="preserve">and </w:t>
      </w:r>
      <w:r w:rsidR="00C21A03" w:rsidRPr="00B43590">
        <w:rPr>
          <w:rFonts w:ascii="Courier New" w:hAnsi="Courier New" w:cs="Courier New"/>
          <w:sz w:val="24"/>
          <w:szCs w:val="24"/>
        </w:rPr>
        <w:t xml:space="preserve">into </w:t>
      </w:r>
      <w:r w:rsidR="0048663A" w:rsidRPr="00B43590">
        <w:rPr>
          <w:rFonts w:ascii="Courier New" w:hAnsi="Courier New" w:cs="Courier New"/>
          <w:sz w:val="24"/>
          <w:szCs w:val="24"/>
        </w:rPr>
        <w:t xml:space="preserve">women’s access to the land market in the </w:t>
      </w:r>
      <w:r w:rsidR="00C21A03" w:rsidRPr="00B43590">
        <w:rPr>
          <w:rFonts w:ascii="Courier New" w:hAnsi="Courier New" w:cs="Courier New"/>
          <w:sz w:val="24"/>
          <w:szCs w:val="24"/>
        </w:rPr>
        <w:t>wake of the first epidemic in 1348-9</w:t>
      </w:r>
      <w:r w:rsidR="0048663A" w:rsidRPr="00B43590">
        <w:rPr>
          <w:rFonts w:ascii="Courier New" w:hAnsi="Courier New" w:cs="Courier New"/>
          <w:sz w:val="24"/>
          <w:szCs w:val="24"/>
        </w:rPr>
        <w:t xml:space="preserve">, when opportunities </w:t>
      </w:r>
      <w:r w:rsidR="00AC3B93" w:rsidRPr="00B43590">
        <w:rPr>
          <w:rFonts w:ascii="Courier New" w:hAnsi="Courier New" w:cs="Courier New"/>
          <w:sz w:val="24"/>
          <w:szCs w:val="24"/>
        </w:rPr>
        <w:t xml:space="preserve">available to </w:t>
      </w:r>
      <w:r w:rsidR="004F3F4A" w:rsidRPr="00B43590">
        <w:rPr>
          <w:rFonts w:ascii="Courier New" w:hAnsi="Courier New" w:cs="Courier New"/>
          <w:sz w:val="24"/>
          <w:szCs w:val="24"/>
        </w:rPr>
        <w:t>females</w:t>
      </w:r>
      <w:r w:rsidR="00AC3B93" w:rsidRPr="00B43590">
        <w:rPr>
          <w:rFonts w:ascii="Courier New" w:hAnsi="Courier New" w:cs="Courier New"/>
          <w:sz w:val="24"/>
          <w:szCs w:val="24"/>
        </w:rPr>
        <w:t xml:space="preserve"> </w:t>
      </w:r>
      <w:r w:rsidR="004F3F4A" w:rsidRPr="00B43590">
        <w:rPr>
          <w:rFonts w:ascii="Courier New" w:hAnsi="Courier New" w:cs="Courier New"/>
          <w:sz w:val="24"/>
          <w:szCs w:val="24"/>
        </w:rPr>
        <w:t>are thought to have been</w:t>
      </w:r>
      <w:r w:rsidR="0048663A" w:rsidRPr="00B43590">
        <w:rPr>
          <w:rFonts w:ascii="Courier New" w:hAnsi="Courier New" w:cs="Courier New"/>
          <w:sz w:val="24"/>
          <w:szCs w:val="24"/>
        </w:rPr>
        <w:t xml:space="preserve"> expanding most rapidly.</w:t>
      </w:r>
      <w:r w:rsidR="002911B8" w:rsidRPr="00B43590">
        <w:rPr>
          <w:rFonts w:ascii="Courier New" w:hAnsi="Courier New" w:cs="Courier New"/>
          <w:sz w:val="24"/>
          <w:szCs w:val="24"/>
        </w:rPr>
        <w:t xml:space="preserve">  It concludes that </w:t>
      </w:r>
      <w:r w:rsidR="003F6CED" w:rsidRPr="00B43590">
        <w:rPr>
          <w:rFonts w:ascii="Courier New" w:hAnsi="Courier New" w:cs="Courier New"/>
          <w:sz w:val="24"/>
          <w:szCs w:val="24"/>
        </w:rPr>
        <w:t>women were drawn into the labour market after 1350 and</w:t>
      </w:r>
      <w:r w:rsidR="004122CE" w:rsidRPr="00B43590">
        <w:rPr>
          <w:rFonts w:ascii="Courier New" w:hAnsi="Courier New" w:cs="Courier New"/>
          <w:sz w:val="24"/>
          <w:szCs w:val="24"/>
        </w:rPr>
        <w:t>, for those on day wages,</w:t>
      </w:r>
      <w:r w:rsidR="003F6CED" w:rsidRPr="00B43590">
        <w:rPr>
          <w:rFonts w:ascii="Courier New" w:hAnsi="Courier New" w:cs="Courier New"/>
          <w:sz w:val="24"/>
          <w:szCs w:val="24"/>
        </w:rPr>
        <w:t xml:space="preserve"> remuneration </w:t>
      </w:r>
      <w:r w:rsidR="005905C1" w:rsidRPr="00B43590">
        <w:rPr>
          <w:rFonts w:ascii="Courier New" w:hAnsi="Courier New" w:cs="Courier New"/>
          <w:sz w:val="24"/>
          <w:szCs w:val="24"/>
        </w:rPr>
        <w:t xml:space="preserve">and earnings </w:t>
      </w:r>
      <w:r w:rsidR="003F6CED" w:rsidRPr="00B43590">
        <w:rPr>
          <w:rFonts w:ascii="Courier New" w:hAnsi="Courier New" w:cs="Courier New"/>
          <w:sz w:val="24"/>
          <w:szCs w:val="24"/>
        </w:rPr>
        <w:t>w</w:t>
      </w:r>
      <w:r w:rsidR="005905C1" w:rsidRPr="00B43590">
        <w:rPr>
          <w:rFonts w:ascii="Courier New" w:hAnsi="Courier New" w:cs="Courier New"/>
          <w:sz w:val="24"/>
          <w:szCs w:val="24"/>
        </w:rPr>
        <w:t>ere</w:t>
      </w:r>
      <w:r w:rsidR="00200675" w:rsidRPr="00B43590">
        <w:rPr>
          <w:rFonts w:ascii="Courier New" w:hAnsi="Courier New" w:cs="Courier New"/>
          <w:sz w:val="24"/>
          <w:szCs w:val="24"/>
        </w:rPr>
        <w:t xml:space="preserve"> greatest between 1350 and the early fifteenth centur</w:t>
      </w:r>
      <w:r w:rsidR="004122CE" w:rsidRPr="00B43590">
        <w:rPr>
          <w:rFonts w:ascii="Courier New" w:hAnsi="Courier New" w:cs="Courier New"/>
          <w:sz w:val="24"/>
          <w:szCs w:val="24"/>
        </w:rPr>
        <w:t>y</w:t>
      </w:r>
      <w:r w:rsidR="00CE6B4C" w:rsidRPr="00B43590">
        <w:rPr>
          <w:rFonts w:ascii="Courier New" w:hAnsi="Courier New" w:cs="Courier New"/>
          <w:sz w:val="24"/>
          <w:szCs w:val="24"/>
        </w:rPr>
        <w:t>.  Servanthood, by contrast, was poorly remunerated</w:t>
      </w:r>
      <w:r w:rsidR="00502599" w:rsidRPr="00B43590">
        <w:rPr>
          <w:rFonts w:ascii="Courier New" w:hAnsi="Courier New" w:cs="Courier New"/>
          <w:sz w:val="24"/>
          <w:szCs w:val="24"/>
        </w:rPr>
        <w:t xml:space="preserve">.  Furthermore, </w:t>
      </w:r>
      <w:r w:rsidR="006730D3" w:rsidRPr="00B43590">
        <w:rPr>
          <w:rFonts w:ascii="Courier New" w:hAnsi="Courier New" w:cs="Courier New"/>
          <w:sz w:val="24"/>
          <w:szCs w:val="24"/>
        </w:rPr>
        <w:t>societ</w:t>
      </w:r>
      <w:r w:rsidR="003C73DE" w:rsidRPr="00B43590">
        <w:rPr>
          <w:rFonts w:ascii="Courier New" w:hAnsi="Courier New" w:cs="Courier New"/>
          <w:sz w:val="24"/>
          <w:szCs w:val="24"/>
        </w:rPr>
        <w:t>al</w:t>
      </w:r>
      <w:r w:rsidR="006730D3" w:rsidRPr="00B43590">
        <w:rPr>
          <w:rFonts w:ascii="Courier New" w:hAnsi="Courier New" w:cs="Courier New"/>
          <w:sz w:val="24"/>
          <w:szCs w:val="24"/>
        </w:rPr>
        <w:t xml:space="preserve"> </w:t>
      </w:r>
      <w:r w:rsidR="00502599" w:rsidRPr="00B43590">
        <w:rPr>
          <w:rFonts w:ascii="Courier New" w:hAnsi="Courier New" w:cs="Courier New"/>
          <w:sz w:val="24"/>
          <w:szCs w:val="24"/>
        </w:rPr>
        <w:t xml:space="preserve">prejudices against female autonomy and </w:t>
      </w:r>
      <w:r w:rsidR="003C73DE" w:rsidRPr="00B43590">
        <w:rPr>
          <w:rFonts w:ascii="Courier New" w:hAnsi="Courier New" w:cs="Courier New"/>
          <w:sz w:val="24"/>
          <w:szCs w:val="24"/>
        </w:rPr>
        <w:t xml:space="preserve">their </w:t>
      </w:r>
      <w:r w:rsidR="006730D3" w:rsidRPr="00B43590">
        <w:rPr>
          <w:rFonts w:ascii="Courier New" w:hAnsi="Courier New" w:cs="Courier New"/>
          <w:sz w:val="24"/>
          <w:szCs w:val="24"/>
        </w:rPr>
        <w:t xml:space="preserve">presence in the workforce remained strong.  </w:t>
      </w:r>
      <w:r w:rsidR="00C02C8C" w:rsidRPr="00B43590">
        <w:rPr>
          <w:rFonts w:ascii="Courier New" w:hAnsi="Courier New" w:cs="Courier New"/>
          <w:sz w:val="24"/>
          <w:szCs w:val="24"/>
        </w:rPr>
        <w:t>Despite the wider availability of land, single</w:t>
      </w:r>
      <w:r w:rsidR="006730D3" w:rsidRPr="00B43590">
        <w:rPr>
          <w:rFonts w:ascii="Courier New" w:hAnsi="Courier New" w:cs="Courier New"/>
          <w:sz w:val="24"/>
          <w:szCs w:val="24"/>
        </w:rPr>
        <w:t xml:space="preserve"> women </w:t>
      </w:r>
      <w:r w:rsidR="00C02C8C" w:rsidRPr="00B43590">
        <w:rPr>
          <w:rFonts w:ascii="Courier New" w:hAnsi="Courier New" w:cs="Courier New"/>
          <w:sz w:val="24"/>
          <w:szCs w:val="24"/>
        </w:rPr>
        <w:t xml:space="preserve">were less </w:t>
      </w:r>
      <w:r w:rsidR="00C02C8C" w:rsidRPr="00B43590">
        <w:rPr>
          <w:rFonts w:ascii="Courier New" w:hAnsi="Courier New" w:cs="Courier New"/>
          <w:sz w:val="24"/>
          <w:szCs w:val="24"/>
        </w:rPr>
        <w:lastRenderedPageBreak/>
        <w:t>engaged in the land market</w:t>
      </w:r>
      <w:r w:rsidR="006730D3" w:rsidRPr="00B43590">
        <w:rPr>
          <w:rFonts w:ascii="Courier New" w:hAnsi="Courier New" w:cs="Courier New"/>
          <w:sz w:val="24"/>
          <w:szCs w:val="24"/>
        </w:rPr>
        <w:t xml:space="preserve"> after 1350 than before.  </w:t>
      </w:r>
      <w:r w:rsidR="00B8794B" w:rsidRPr="00B43590">
        <w:rPr>
          <w:rFonts w:ascii="Courier New" w:hAnsi="Courier New" w:cs="Courier New"/>
          <w:sz w:val="24"/>
          <w:szCs w:val="24"/>
        </w:rPr>
        <w:t>Hence g</w:t>
      </w:r>
      <w:r w:rsidR="000E160B" w:rsidRPr="00B43590">
        <w:rPr>
          <w:rFonts w:ascii="Courier New" w:hAnsi="Courier New" w:cs="Courier New"/>
          <w:sz w:val="24"/>
          <w:szCs w:val="24"/>
        </w:rPr>
        <w:t>irl power increased</w:t>
      </w:r>
      <w:r w:rsidR="006730D3" w:rsidRPr="00B43590">
        <w:rPr>
          <w:rFonts w:ascii="Courier New" w:hAnsi="Courier New" w:cs="Courier New"/>
          <w:sz w:val="24"/>
          <w:szCs w:val="24"/>
        </w:rPr>
        <w:t>, but</w:t>
      </w:r>
      <w:r w:rsidR="007E7440" w:rsidRPr="00B43590">
        <w:rPr>
          <w:rFonts w:ascii="Courier New" w:hAnsi="Courier New" w:cs="Courier New"/>
          <w:sz w:val="24"/>
          <w:szCs w:val="24"/>
        </w:rPr>
        <w:t xml:space="preserve"> </w:t>
      </w:r>
      <w:r w:rsidR="000840F1" w:rsidRPr="00B43590">
        <w:rPr>
          <w:rFonts w:ascii="Courier New" w:hAnsi="Courier New" w:cs="Courier New"/>
          <w:sz w:val="24"/>
          <w:szCs w:val="24"/>
        </w:rPr>
        <w:t>there were</w:t>
      </w:r>
      <w:r w:rsidR="006730D3" w:rsidRPr="00B43590">
        <w:rPr>
          <w:rFonts w:ascii="Courier New" w:hAnsi="Courier New" w:cs="Courier New"/>
          <w:sz w:val="24"/>
          <w:szCs w:val="24"/>
        </w:rPr>
        <w:t xml:space="preserve"> distinc</w:t>
      </w:r>
      <w:r w:rsidR="007E7440" w:rsidRPr="00B43590">
        <w:rPr>
          <w:rFonts w:ascii="Courier New" w:hAnsi="Courier New" w:cs="Courier New"/>
          <w:sz w:val="24"/>
          <w:szCs w:val="24"/>
        </w:rPr>
        <w:t>t</w:t>
      </w:r>
      <w:r w:rsidR="004A4242" w:rsidRPr="00B43590">
        <w:rPr>
          <w:rFonts w:ascii="Courier New" w:hAnsi="Courier New" w:cs="Courier New"/>
          <w:sz w:val="24"/>
          <w:szCs w:val="24"/>
        </w:rPr>
        <w:t xml:space="preserve"> </w:t>
      </w:r>
      <w:r w:rsidR="006730D3" w:rsidRPr="00B43590">
        <w:rPr>
          <w:rFonts w:ascii="Courier New" w:hAnsi="Courier New" w:cs="Courier New"/>
          <w:sz w:val="24"/>
          <w:szCs w:val="24"/>
        </w:rPr>
        <w:t>limits</w:t>
      </w:r>
      <w:r w:rsidR="000840F1" w:rsidRPr="00B43590">
        <w:rPr>
          <w:rFonts w:ascii="Courier New" w:hAnsi="Courier New" w:cs="Courier New"/>
          <w:sz w:val="24"/>
          <w:szCs w:val="24"/>
        </w:rPr>
        <w:t xml:space="preserve"> to the gains</w:t>
      </w:r>
      <w:r w:rsidR="006730D3" w:rsidRPr="00B43590">
        <w:rPr>
          <w:rFonts w:ascii="Courier New" w:hAnsi="Courier New" w:cs="Courier New"/>
          <w:sz w:val="24"/>
          <w:szCs w:val="24"/>
        </w:rPr>
        <w:t>.</w:t>
      </w:r>
      <w:r w:rsidR="00E21410" w:rsidRPr="00B43590">
        <w:rPr>
          <w:rFonts w:ascii="Courier New" w:hAnsi="Courier New" w:cs="Courier New"/>
          <w:sz w:val="24"/>
          <w:szCs w:val="24"/>
        </w:rPr>
        <w:t xml:space="preserve">  </w:t>
      </w:r>
      <w:r w:rsidR="00864555" w:rsidRPr="00B43590">
        <w:rPr>
          <w:rFonts w:ascii="Courier New" w:hAnsi="Courier New" w:cs="Courier New"/>
          <w:sz w:val="24"/>
          <w:szCs w:val="24"/>
        </w:rPr>
        <w:t>T</w:t>
      </w:r>
      <w:r w:rsidR="002911B8" w:rsidRPr="00B43590">
        <w:rPr>
          <w:rFonts w:ascii="Courier New" w:hAnsi="Courier New" w:cs="Courier New"/>
          <w:sz w:val="24"/>
          <w:szCs w:val="24"/>
        </w:rPr>
        <w:t xml:space="preserve">here </w:t>
      </w:r>
      <w:r w:rsidR="00624F15" w:rsidRPr="00B43590">
        <w:rPr>
          <w:rFonts w:ascii="Courier New" w:hAnsi="Courier New" w:cs="Courier New"/>
          <w:sz w:val="24"/>
          <w:szCs w:val="24"/>
        </w:rPr>
        <w:t>exists</w:t>
      </w:r>
      <w:r w:rsidR="002911B8" w:rsidRPr="00B43590">
        <w:rPr>
          <w:rFonts w:ascii="Courier New" w:hAnsi="Courier New" w:cs="Courier New"/>
          <w:sz w:val="24"/>
          <w:szCs w:val="24"/>
        </w:rPr>
        <w:t xml:space="preserve"> no reliable</w:t>
      </w:r>
      <w:r w:rsidR="00134B56" w:rsidRPr="00B43590">
        <w:rPr>
          <w:rFonts w:ascii="Courier New" w:hAnsi="Courier New" w:cs="Courier New"/>
          <w:sz w:val="24"/>
          <w:szCs w:val="24"/>
        </w:rPr>
        <w:t xml:space="preserve"> evidence before 1600 for either the presence of significant numbers of </w:t>
      </w:r>
      <w:r w:rsidR="00624F15" w:rsidRPr="00B43590">
        <w:rPr>
          <w:rFonts w:ascii="Courier New" w:hAnsi="Courier New" w:cs="Courier New"/>
          <w:sz w:val="24"/>
          <w:szCs w:val="24"/>
        </w:rPr>
        <w:t>unmarried</w:t>
      </w:r>
      <w:r w:rsidR="00134B56" w:rsidRPr="00B43590">
        <w:rPr>
          <w:rFonts w:ascii="Courier New" w:hAnsi="Courier New" w:cs="Courier New"/>
          <w:sz w:val="24"/>
          <w:szCs w:val="24"/>
        </w:rPr>
        <w:t xml:space="preserve"> </w:t>
      </w:r>
      <w:r w:rsidR="00624F15" w:rsidRPr="00B43590">
        <w:rPr>
          <w:rFonts w:ascii="Courier New" w:hAnsi="Courier New" w:cs="Courier New"/>
          <w:sz w:val="24"/>
          <w:szCs w:val="24"/>
        </w:rPr>
        <w:t xml:space="preserve">young </w:t>
      </w:r>
      <w:r w:rsidR="00134B56" w:rsidRPr="00B43590">
        <w:rPr>
          <w:rFonts w:ascii="Courier New" w:hAnsi="Courier New" w:cs="Courier New"/>
          <w:sz w:val="24"/>
          <w:szCs w:val="24"/>
        </w:rPr>
        <w:t xml:space="preserve">female servants in their early twenties or the existence of the EMP in England, </w:t>
      </w:r>
      <w:r w:rsidR="00B63DFE" w:rsidRPr="00B43590">
        <w:rPr>
          <w:rFonts w:ascii="Courier New" w:hAnsi="Courier New" w:cs="Courier New"/>
          <w:sz w:val="24"/>
          <w:szCs w:val="24"/>
        </w:rPr>
        <w:t>and</w:t>
      </w:r>
      <w:r w:rsidR="00134B56" w:rsidRPr="00B43590">
        <w:rPr>
          <w:rFonts w:ascii="Courier New" w:hAnsi="Courier New" w:cs="Courier New"/>
          <w:sz w:val="24"/>
          <w:szCs w:val="24"/>
        </w:rPr>
        <w:t xml:space="preserve"> the nature of the extant source material means we will </w:t>
      </w:r>
      <w:r w:rsidR="00937CD4" w:rsidRPr="00B43590">
        <w:rPr>
          <w:rFonts w:ascii="Courier New" w:hAnsi="Courier New" w:cs="Courier New"/>
          <w:sz w:val="24"/>
          <w:szCs w:val="24"/>
        </w:rPr>
        <w:t>n</w:t>
      </w:r>
      <w:r w:rsidR="00134B56" w:rsidRPr="00B43590">
        <w:rPr>
          <w:rFonts w:ascii="Courier New" w:hAnsi="Courier New" w:cs="Courier New"/>
          <w:sz w:val="24"/>
          <w:szCs w:val="24"/>
        </w:rPr>
        <w:t>ever have conclusive evidence for either</w:t>
      </w:r>
      <w:r w:rsidR="00937CD4" w:rsidRPr="00B43590">
        <w:rPr>
          <w:rFonts w:ascii="Courier New" w:hAnsi="Courier New" w:cs="Courier New"/>
          <w:sz w:val="24"/>
          <w:szCs w:val="24"/>
        </w:rPr>
        <w:t>.</w:t>
      </w:r>
      <w:r w:rsidR="007E7440" w:rsidRPr="00B43590">
        <w:rPr>
          <w:rFonts w:ascii="Courier New" w:hAnsi="Courier New" w:cs="Courier New"/>
          <w:sz w:val="24"/>
          <w:szCs w:val="24"/>
        </w:rPr>
        <w:t xml:space="preserve">  </w:t>
      </w:r>
      <w:r w:rsidR="00307A92" w:rsidRPr="00B43590">
        <w:rPr>
          <w:rFonts w:ascii="Courier New" w:hAnsi="Courier New" w:cs="Courier New"/>
          <w:sz w:val="24"/>
          <w:szCs w:val="24"/>
        </w:rPr>
        <w:t xml:space="preserve">However, what strands of evidence </w:t>
      </w:r>
      <w:r w:rsidR="005D5A47" w:rsidRPr="00B43590">
        <w:rPr>
          <w:rFonts w:ascii="Courier New" w:hAnsi="Courier New" w:cs="Courier New"/>
          <w:sz w:val="24"/>
          <w:szCs w:val="24"/>
        </w:rPr>
        <w:t xml:space="preserve">do </w:t>
      </w:r>
      <w:r w:rsidR="00307A92" w:rsidRPr="00B43590">
        <w:rPr>
          <w:rFonts w:ascii="Courier New" w:hAnsi="Courier New" w:cs="Courier New"/>
          <w:sz w:val="24"/>
          <w:szCs w:val="24"/>
        </w:rPr>
        <w:t>exist</w:t>
      </w:r>
      <w:r w:rsidR="00821604" w:rsidRPr="00B43590">
        <w:rPr>
          <w:rFonts w:ascii="Courier New" w:hAnsi="Courier New" w:cs="Courier New"/>
          <w:sz w:val="24"/>
          <w:szCs w:val="24"/>
        </w:rPr>
        <w:t xml:space="preserve"> do not provide strong support for</w:t>
      </w:r>
      <w:r w:rsidR="005D5A47" w:rsidRPr="00B43590">
        <w:rPr>
          <w:rFonts w:ascii="Courier New" w:hAnsi="Courier New" w:cs="Courier New"/>
          <w:sz w:val="24"/>
          <w:szCs w:val="24"/>
        </w:rPr>
        <w:t xml:space="preserve"> </w:t>
      </w:r>
      <w:r w:rsidR="00465619" w:rsidRPr="00B43590">
        <w:rPr>
          <w:rFonts w:ascii="Courier New" w:hAnsi="Courier New" w:cs="Courier New"/>
          <w:sz w:val="24"/>
          <w:szCs w:val="24"/>
        </w:rPr>
        <w:t xml:space="preserve">a </w:t>
      </w:r>
      <w:r w:rsidR="00821604" w:rsidRPr="00B43590">
        <w:rPr>
          <w:rFonts w:ascii="Courier New" w:hAnsi="Courier New" w:cs="Courier New"/>
          <w:sz w:val="24"/>
          <w:szCs w:val="24"/>
        </w:rPr>
        <w:t xml:space="preserve">major </w:t>
      </w:r>
      <w:r w:rsidR="00465619" w:rsidRPr="00B43590">
        <w:rPr>
          <w:rFonts w:ascii="Courier New" w:hAnsi="Courier New" w:cs="Courier New"/>
          <w:sz w:val="24"/>
          <w:szCs w:val="24"/>
        </w:rPr>
        <w:t>swing to female servanthood</w:t>
      </w:r>
      <w:r w:rsidR="00821604" w:rsidRPr="00B43590">
        <w:rPr>
          <w:rFonts w:ascii="Courier New" w:hAnsi="Courier New" w:cs="Courier New"/>
          <w:sz w:val="24"/>
          <w:szCs w:val="24"/>
        </w:rPr>
        <w:t xml:space="preserve"> in the</w:t>
      </w:r>
      <w:r w:rsidR="00B43590" w:rsidRPr="00B43590">
        <w:rPr>
          <w:rFonts w:ascii="Courier New" w:hAnsi="Courier New" w:cs="Courier New"/>
          <w:sz w:val="24"/>
          <w:szCs w:val="24"/>
        </w:rPr>
        <w:t xml:space="preserve"> century after the Black Death.</w:t>
      </w:r>
      <w:r w:rsidR="00134B56" w:rsidRPr="00B43590">
        <w:rPr>
          <w:rFonts w:ascii="Courier New" w:hAnsi="Courier New" w:cs="Courier New"/>
          <w:sz w:val="24"/>
          <w:szCs w:val="24"/>
        </w:rPr>
        <w:br/>
      </w:r>
      <w:r w:rsidR="003F3C71" w:rsidRPr="00B43590">
        <w:rPr>
          <w:rFonts w:ascii="Courier New" w:hAnsi="Courier New" w:cs="Courier New"/>
          <w:sz w:val="24"/>
          <w:szCs w:val="24"/>
        </w:rPr>
        <w:t xml:space="preserve"> </w:t>
      </w:r>
      <w:r w:rsidR="0048663A" w:rsidRPr="00B43590">
        <w:rPr>
          <w:rFonts w:ascii="Courier New" w:hAnsi="Courier New" w:cs="Courier New"/>
          <w:sz w:val="24"/>
          <w:szCs w:val="24"/>
        </w:rPr>
        <w:t xml:space="preserve"> </w:t>
      </w:r>
      <w:r w:rsidR="00D96CCA" w:rsidRPr="00B43590">
        <w:rPr>
          <w:rFonts w:ascii="Courier New" w:hAnsi="Courier New" w:cs="Courier New"/>
          <w:sz w:val="24"/>
          <w:szCs w:val="24"/>
        </w:rPr>
        <w:t xml:space="preserve"> This essay</w:t>
      </w:r>
      <w:r w:rsidR="008A2C08" w:rsidRPr="00B43590">
        <w:rPr>
          <w:rFonts w:ascii="Courier New" w:hAnsi="Courier New" w:cs="Courier New"/>
          <w:sz w:val="24"/>
          <w:szCs w:val="24"/>
        </w:rPr>
        <w:t xml:space="preserve"> </w:t>
      </w:r>
      <w:r w:rsidR="006F28C2" w:rsidRPr="00B43590">
        <w:rPr>
          <w:rFonts w:ascii="Courier New" w:hAnsi="Courier New" w:cs="Courier New"/>
          <w:sz w:val="24"/>
          <w:szCs w:val="24"/>
        </w:rPr>
        <w:t>begin</w:t>
      </w:r>
      <w:r w:rsidR="00D96CCA" w:rsidRPr="00B43590">
        <w:rPr>
          <w:rFonts w:ascii="Courier New" w:hAnsi="Courier New" w:cs="Courier New"/>
          <w:sz w:val="24"/>
          <w:szCs w:val="24"/>
        </w:rPr>
        <w:t>s</w:t>
      </w:r>
      <w:r w:rsidR="006F28C2" w:rsidRPr="00B43590">
        <w:rPr>
          <w:rFonts w:ascii="Courier New" w:hAnsi="Courier New" w:cs="Courier New"/>
          <w:sz w:val="24"/>
          <w:szCs w:val="24"/>
        </w:rPr>
        <w:t xml:space="preserve"> by setting out</w:t>
      </w:r>
      <w:r w:rsidR="008A2C08" w:rsidRPr="00B43590">
        <w:rPr>
          <w:rFonts w:ascii="Courier New" w:hAnsi="Courier New" w:cs="Courier New"/>
          <w:sz w:val="24"/>
          <w:szCs w:val="24"/>
        </w:rPr>
        <w:t xml:space="preserve"> </w:t>
      </w:r>
      <w:r w:rsidR="00CC660D" w:rsidRPr="00B43590">
        <w:rPr>
          <w:rFonts w:ascii="Courier New" w:hAnsi="Courier New" w:cs="Courier New"/>
          <w:sz w:val="24"/>
          <w:szCs w:val="24"/>
        </w:rPr>
        <w:t>each of the</w:t>
      </w:r>
      <w:r w:rsidR="008A2C08" w:rsidRPr="00B43590">
        <w:rPr>
          <w:rFonts w:ascii="Courier New" w:hAnsi="Courier New" w:cs="Courier New"/>
          <w:sz w:val="24"/>
          <w:szCs w:val="24"/>
        </w:rPr>
        <w:t xml:space="preserve"> </w:t>
      </w:r>
      <w:r w:rsidR="002E3B53" w:rsidRPr="00B43590">
        <w:rPr>
          <w:rFonts w:ascii="Courier New" w:hAnsi="Courier New" w:cs="Courier New"/>
          <w:sz w:val="24"/>
          <w:szCs w:val="24"/>
        </w:rPr>
        <w:t xml:space="preserve">main </w:t>
      </w:r>
      <w:r w:rsidR="008A2C08" w:rsidRPr="00B43590">
        <w:rPr>
          <w:rFonts w:ascii="Courier New" w:hAnsi="Courier New" w:cs="Courier New"/>
          <w:sz w:val="24"/>
          <w:szCs w:val="24"/>
        </w:rPr>
        <w:t xml:space="preserve">arguments </w:t>
      </w:r>
      <w:r w:rsidR="0031379F" w:rsidRPr="00B43590">
        <w:rPr>
          <w:rFonts w:ascii="Courier New" w:hAnsi="Courier New" w:cs="Courier New"/>
          <w:sz w:val="24"/>
          <w:szCs w:val="24"/>
        </w:rPr>
        <w:t xml:space="preserve">supporting the view that </w:t>
      </w:r>
      <w:r w:rsidR="004F32A3" w:rsidRPr="00B43590">
        <w:rPr>
          <w:rFonts w:ascii="Courier New" w:hAnsi="Courier New" w:cs="Courier New"/>
          <w:sz w:val="24"/>
          <w:szCs w:val="24"/>
        </w:rPr>
        <w:t xml:space="preserve">in the century </w:t>
      </w:r>
      <w:r w:rsidR="000B3A69" w:rsidRPr="00B43590">
        <w:rPr>
          <w:rFonts w:ascii="Courier New" w:hAnsi="Courier New" w:cs="Courier New"/>
          <w:sz w:val="24"/>
          <w:szCs w:val="24"/>
        </w:rPr>
        <w:t>after 1350 the involvement of women</w:t>
      </w:r>
      <w:r w:rsidR="0031379F" w:rsidRPr="00B43590">
        <w:rPr>
          <w:rFonts w:ascii="Courier New" w:hAnsi="Courier New" w:cs="Courier New"/>
          <w:sz w:val="24"/>
          <w:szCs w:val="24"/>
        </w:rPr>
        <w:t xml:space="preserve"> in la</w:t>
      </w:r>
      <w:r w:rsidR="00CC660D" w:rsidRPr="00B43590">
        <w:rPr>
          <w:rFonts w:ascii="Courier New" w:hAnsi="Courier New" w:cs="Courier New"/>
          <w:sz w:val="24"/>
          <w:szCs w:val="24"/>
        </w:rPr>
        <w:t>bour</w:t>
      </w:r>
      <w:r w:rsidR="0031379F" w:rsidRPr="00B43590">
        <w:rPr>
          <w:rFonts w:ascii="Courier New" w:hAnsi="Courier New" w:cs="Courier New"/>
          <w:sz w:val="24"/>
          <w:szCs w:val="24"/>
        </w:rPr>
        <w:t xml:space="preserve"> markets </w:t>
      </w:r>
      <w:r w:rsidR="000B3A69" w:rsidRPr="00B43590">
        <w:rPr>
          <w:rFonts w:ascii="Courier New" w:hAnsi="Courier New" w:cs="Courier New"/>
          <w:sz w:val="24"/>
          <w:szCs w:val="24"/>
        </w:rPr>
        <w:t xml:space="preserve">increased sufficiently </w:t>
      </w:r>
      <w:r w:rsidR="00EE4F5F" w:rsidRPr="00B43590">
        <w:rPr>
          <w:rFonts w:ascii="Courier New" w:hAnsi="Courier New" w:cs="Courier New"/>
          <w:sz w:val="24"/>
          <w:szCs w:val="24"/>
        </w:rPr>
        <w:t>for the EMP to become established as England’s demographic system</w:t>
      </w:r>
      <w:r w:rsidR="00CC660D" w:rsidRPr="00B43590">
        <w:rPr>
          <w:rFonts w:ascii="Courier New" w:hAnsi="Courier New" w:cs="Courier New"/>
          <w:sz w:val="24"/>
          <w:szCs w:val="24"/>
        </w:rPr>
        <w:t>, and subjects them to</w:t>
      </w:r>
      <w:r w:rsidR="001605AA" w:rsidRPr="00B43590">
        <w:rPr>
          <w:rFonts w:ascii="Courier New" w:hAnsi="Courier New" w:cs="Courier New"/>
          <w:sz w:val="24"/>
          <w:szCs w:val="24"/>
        </w:rPr>
        <w:t xml:space="preserve"> critical review</w:t>
      </w:r>
      <w:r w:rsidR="00F340A9" w:rsidRPr="00B43590">
        <w:rPr>
          <w:rFonts w:ascii="Courier New" w:hAnsi="Courier New" w:cs="Courier New"/>
          <w:sz w:val="24"/>
          <w:szCs w:val="24"/>
        </w:rPr>
        <w:t>.  It then offers a similar summary and critical survey of debates about women’s role in the</w:t>
      </w:r>
      <w:r w:rsidR="00C82FE5" w:rsidRPr="00B43590">
        <w:rPr>
          <w:rFonts w:ascii="Courier New" w:hAnsi="Courier New" w:cs="Courier New"/>
          <w:sz w:val="24"/>
          <w:szCs w:val="24"/>
        </w:rPr>
        <w:t xml:space="preserve"> land market</w:t>
      </w:r>
      <w:r w:rsidR="00D740E5" w:rsidRPr="00B43590">
        <w:rPr>
          <w:rFonts w:ascii="Courier New" w:hAnsi="Courier New" w:cs="Courier New"/>
          <w:sz w:val="24"/>
          <w:szCs w:val="24"/>
        </w:rPr>
        <w:t>.  It concludes first by assessing three different chronologies of the transition to the EMP</w:t>
      </w:r>
      <w:r w:rsidR="004C438D" w:rsidRPr="00B43590">
        <w:rPr>
          <w:rFonts w:ascii="Courier New" w:hAnsi="Courier New" w:cs="Courier New"/>
          <w:sz w:val="24"/>
          <w:szCs w:val="24"/>
        </w:rPr>
        <w:t xml:space="preserve">, and then by setting out </w:t>
      </w:r>
      <w:r w:rsidR="00646300" w:rsidRPr="00B43590">
        <w:rPr>
          <w:rFonts w:ascii="Courier New" w:hAnsi="Courier New" w:cs="Courier New"/>
          <w:sz w:val="24"/>
          <w:szCs w:val="24"/>
        </w:rPr>
        <w:t xml:space="preserve">some possible new lines of enquiry </w:t>
      </w:r>
      <w:r w:rsidR="00B60981" w:rsidRPr="00B43590">
        <w:rPr>
          <w:rFonts w:ascii="Courier New" w:hAnsi="Courier New" w:cs="Courier New"/>
          <w:sz w:val="24"/>
          <w:szCs w:val="24"/>
        </w:rPr>
        <w:t>about structural changes in women’s work during the sixteenth century.</w:t>
      </w:r>
      <w:r w:rsidR="00F46A85" w:rsidRPr="00B43590">
        <w:rPr>
          <w:rFonts w:ascii="Courier New" w:hAnsi="Courier New" w:cs="Courier New"/>
          <w:sz w:val="24"/>
          <w:szCs w:val="24"/>
        </w:rPr>
        <w:br/>
      </w:r>
      <w:r w:rsidR="00430D3B" w:rsidRPr="00B43590">
        <w:rPr>
          <w:rFonts w:ascii="Courier New" w:hAnsi="Courier New" w:cs="Courier New"/>
          <w:sz w:val="24"/>
          <w:szCs w:val="24"/>
        </w:rPr>
        <w:br/>
      </w:r>
      <w:r w:rsidR="00166472" w:rsidRPr="00B43590">
        <w:rPr>
          <w:rFonts w:ascii="Courier New" w:hAnsi="Courier New" w:cs="Courier New"/>
          <w:b/>
          <w:bCs/>
          <w:sz w:val="24"/>
          <w:szCs w:val="24"/>
        </w:rPr>
        <w:t>‘Girl Power’, labour markets and marriage</w:t>
      </w:r>
      <w:r w:rsidR="0094161C" w:rsidRPr="00B43590">
        <w:rPr>
          <w:rFonts w:ascii="Courier New" w:hAnsi="Courier New" w:cs="Courier New"/>
          <w:sz w:val="24"/>
          <w:szCs w:val="24"/>
        </w:rPr>
        <w:br/>
      </w:r>
      <w:r w:rsidR="00086506" w:rsidRPr="00B43590">
        <w:rPr>
          <w:rFonts w:ascii="Courier New" w:hAnsi="Courier New" w:cs="Courier New"/>
          <w:sz w:val="24"/>
          <w:szCs w:val="24"/>
        </w:rPr>
        <w:t>The</w:t>
      </w:r>
      <w:r w:rsidR="00380F10" w:rsidRPr="00B43590">
        <w:rPr>
          <w:rFonts w:ascii="Courier New" w:hAnsi="Courier New" w:cs="Courier New"/>
          <w:sz w:val="24"/>
          <w:szCs w:val="24"/>
        </w:rPr>
        <w:t xml:space="preserve"> </w:t>
      </w:r>
      <w:r w:rsidR="00CE3AD3" w:rsidRPr="00B43590">
        <w:rPr>
          <w:rFonts w:ascii="Courier New" w:hAnsi="Courier New" w:cs="Courier New"/>
          <w:sz w:val="24"/>
          <w:szCs w:val="24"/>
        </w:rPr>
        <w:t>case</w:t>
      </w:r>
      <w:r w:rsidR="00086506" w:rsidRPr="00B43590">
        <w:rPr>
          <w:rFonts w:ascii="Courier New" w:hAnsi="Courier New" w:cs="Courier New"/>
          <w:sz w:val="24"/>
          <w:szCs w:val="24"/>
        </w:rPr>
        <w:t xml:space="preserve"> </w:t>
      </w:r>
      <w:r w:rsidR="00CE3AD3" w:rsidRPr="00B43590">
        <w:rPr>
          <w:rFonts w:ascii="Courier New" w:hAnsi="Courier New" w:cs="Courier New"/>
          <w:sz w:val="24"/>
          <w:szCs w:val="24"/>
        </w:rPr>
        <w:t>for</w:t>
      </w:r>
      <w:r w:rsidR="00062D53" w:rsidRPr="00B43590">
        <w:rPr>
          <w:rFonts w:ascii="Courier New" w:hAnsi="Courier New" w:cs="Courier New"/>
          <w:sz w:val="24"/>
          <w:szCs w:val="24"/>
        </w:rPr>
        <w:t xml:space="preserve"> increased</w:t>
      </w:r>
      <w:r w:rsidR="00CE3AD3" w:rsidRPr="00B43590">
        <w:rPr>
          <w:rFonts w:ascii="Courier New" w:hAnsi="Courier New" w:cs="Courier New"/>
          <w:sz w:val="24"/>
          <w:szCs w:val="24"/>
        </w:rPr>
        <w:t xml:space="preserve"> female agency </w:t>
      </w:r>
      <w:r w:rsidR="00183904" w:rsidRPr="00B43590">
        <w:rPr>
          <w:rFonts w:ascii="Courier New" w:hAnsi="Courier New" w:cs="Courier New"/>
          <w:sz w:val="24"/>
          <w:szCs w:val="24"/>
        </w:rPr>
        <w:t xml:space="preserve">after 1350 </w:t>
      </w:r>
      <w:r w:rsidR="00CE3AD3" w:rsidRPr="00B43590">
        <w:rPr>
          <w:rFonts w:ascii="Courier New" w:hAnsi="Courier New" w:cs="Courier New"/>
          <w:sz w:val="24"/>
          <w:szCs w:val="24"/>
        </w:rPr>
        <w:t xml:space="preserve">in </w:t>
      </w:r>
      <w:r w:rsidR="00183904" w:rsidRPr="00B43590">
        <w:rPr>
          <w:rFonts w:ascii="Courier New" w:hAnsi="Courier New" w:cs="Courier New"/>
          <w:sz w:val="24"/>
          <w:szCs w:val="24"/>
        </w:rPr>
        <w:t>the English labour market</w:t>
      </w:r>
      <w:r w:rsidR="00CE3AD3" w:rsidRPr="00B43590">
        <w:rPr>
          <w:rFonts w:ascii="Courier New" w:hAnsi="Courier New" w:cs="Courier New"/>
          <w:sz w:val="24"/>
          <w:szCs w:val="24"/>
        </w:rPr>
        <w:t xml:space="preserve"> is </w:t>
      </w:r>
      <w:r w:rsidR="00031BF0" w:rsidRPr="00B43590">
        <w:rPr>
          <w:rFonts w:ascii="Courier New" w:hAnsi="Courier New" w:cs="Courier New"/>
          <w:sz w:val="24"/>
          <w:szCs w:val="24"/>
        </w:rPr>
        <w:t>founded</w:t>
      </w:r>
      <w:r w:rsidR="00CE3AD3" w:rsidRPr="00B43590">
        <w:rPr>
          <w:rFonts w:ascii="Courier New" w:hAnsi="Courier New" w:cs="Courier New"/>
          <w:sz w:val="24"/>
          <w:szCs w:val="24"/>
        </w:rPr>
        <w:t xml:space="preserve"> </w:t>
      </w:r>
      <w:r w:rsidR="006E5D7C" w:rsidRPr="00B43590">
        <w:rPr>
          <w:rFonts w:ascii="Courier New" w:hAnsi="Courier New" w:cs="Courier New"/>
          <w:sz w:val="24"/>
          <w:szCs w:val="24"/>
        </w:rPr>
        <w:t>on f</w:t>
      </w:r>
      <w:r w:rsidR="00657AB7" w:rsidRPr="00B43590">
        <w:rPr>
          <w:rFonts w:ascii="Courier New" w:hAnsi="Courier New" w:cs="Courier New"/>
          <w:sz w:val="24"/>
          <w:szCs w:val="24"/>
        </w:rPr>
        <w:t>our</w:t>
      </w:r>
      <w:r w:rsidR="006E5D7C" w:rsidRPr="00B43590">
        <w:rPr>
          <w:rFonts w:ascii="Courier New" w:hAnsi="Courier New" w:cs="Courier New"/>
          <w:sz w:val="24"/>
          <w:szCs w:val="24"/>
        </w:rPr>
        <w:t xml:space="preserve"> principal lines of argument</w:t>
      </w:r>
      <w:r w:rsidR="00657AB7" w:rsidRPr="00B43590">
        <w:rPr>
          <w:rFonts w:ascii="Courier New" w:hAnsi="Courier New" w:cs="Courier New"/>
          <w:sz w:val="24"/>
          <w:szCs w:val="24"/>
        </w:rPr>
        <w:t>:</w:t>
      </w:r>
      <w:r w:rsidR="00846AA5" w:rsidRPr="00B43590">
        <w:rPr>
          <w:rFonts w:ascii="Courier New" w:hAnsi="Courier New" w:cs="Courier New"/>
          <w:sz w:val="24"/>
          <w:szCs w:val="24"/>
        </w:rPr>
        <w:t xml:space="preserve"> a major swing to pastoral farming </w:t>
      </w:r>
      <w:r w:rsidR="00EB33B4" w:rsidRPr="00B43590">
        <w:rPr>
          <w:rFonts w:ascii="Courier New" w:hAnsi="Courier New" w:cs="Courier New"/>
          <w:sz w:val="24"/>
          <w:szCs w:val="24"/>
        </w:rPr>
        <w:t>which greatly increased the</w:t>
      </w:r>
      <w:r w:rsidR="00231BB2" w:rsidRPr="00B43590">
        <w:rPr>
          <w:rFonts w:ascii="Courier New" w:hAnsi="Courier New" w:cs="Courier New"/>
          <w:sz w:val="24"/>
          <w:szCs w:val="24"/>
        </w:rPr>
        <w:t xml:space="preserve"> </w:t>
      </w:r>
      <w:r w:rsidR="00982639" w:rsidRPr="00B43590">
        <w:rPr>
          <w:rFonts w:ascii="Courier New" w:hAnsi="Courier New" w:cs="Courier New"/>
          <w:sz w:val="24"/>
          <w:szCs w:val="24"/>
        </w:rPr>
        <w:lastRenderedPageBreak/>
        <w:t xml:space="preserve">work </w:t>
      </w:r>
      <w:r w:rsidR="00231BB2" w:rsidRPr="00B43590">
        <w:rPr>
          <w:rFonts w:ascii="Courier New" w:hAnsi="Courier New" w:cs="Courier New"/>
          <w:sz w:val="24"/>
          <w:szCs w:val="24"/>
        </w:rPr>
        <w:t>opportunities for female</w:t>
      </w:r>
      <w:r w:rsidR="00982639" w:rsidRPr="00B43590">
        <w:rPr>
          <w:rFonts w:ascii="Courier New" w:hAnsi="Courier New" w:cs="Courier New"/>
          <w:sz w:val="24"/>
          <w:szCs w:val="24"/>
        </w:rPr>
        <w:t>s in</w:t>
      </w:r>
      <w:r w:rsidR="00231BB2" w:rsidRPr="00B43590">
        <w:rPr>
          <w:rFonts w:ascii="Courier New" w:hAnsi="Courier New" w:cs="Courier New"/>
          <w:sz w:val="24"/>
          <w:szCs w:val="24"/>
        </w:rPr>
        <w:t xml:space="preserve"> servanthood; improved </w:t>
      </w:r>
      <w:r w:rsidR="00982639" w:rsidRPr="00B43590">
        <w:rPr>
          <w:rFonts w:ascii="Courier New" w:hAnsi="Courier New" w:cs="Courier New"/>
          <w:sz w:val="24"/>
          <w:szCs w:val="24"/>
        </w:rPr>
        <w:t>employment for women</w:t>
      </w:r>
      <w:r w:rsidR="00231BB2" w:rsidRPr="00B43590">
        <w:rPr>
          <w:rFonts w:ascii="Courier New" w:hAnsi="Courier New" w:cs="Courier New"/>
          <w:sz w:val="24"/>
          <w:szCs w:val="24"/>
        </w:rPr>
        <w:t xml:space="preserve"> in urban servanthood; </w:t>
      </w:r>
      <w:r w:rsidR="00583880" w:rsidRPr="00B43590">
        <w:rPr>
          <w:rFonts w:ascii="Courier New" w:hAnsi="Courier New" w:cs="Courier New"/>
          <w:sz w:val="24"/>
          <w:szCs w:val="24"/>
        </w:rPr>
        <w:t>better</w:t>
      </w:r>
      <w:r w:rsidR="00231BB2" w:rsidRPr="00B43590">
        <w:rPr>
          <w:rFonts w:ascii="Courier New" w:hAnsi="Courier New" w:cs="Courier New"/>
          <w:sz w:val="24"/>
          <w:szCs w:val="24"/>
        </w:rPr>
        <w:t xml:space="preserve"> </w:t>
      </w:r>
      <w:r w:rsidR="00583880" w:rsidRPr="00B43590">
        <w:rPr>
          <w:rFonts w:ascii="Courier New" w:hAnsi="Courier New" w:cs="Courier New"/>
          <w:sz w:val="24"/>
          <w:szCs w:val="24"/>
        </w:rPr>
        <w:t>pay for females; and</w:t>
      </w:r>
      <w:r w:rsidR="00A87FFD" w:rsidRPr="00B43590">
        <w:rPr>
          <w:rFonts w:ascii="Courier New" w:hAnsi="Courier New" w:cs="Courier New"/>
          <w:sz w:val="24"/>
          <w:szCs w:val="24"/>
        </w:rPr>
        <w:t xml:space="preserve"> labour legislation forcing women away from casual </w:t>
      </w:r>
      <w:r w:rsidR="00801DDD" w:rsidRPr="00B43590">
        <w:rPr>
          <w:rFonts w:ascii="Courier New" w:hAnsi="Courier New" w:cs="Courier New"/>
          <w:sz w:val="24"/>
          <w:szCs w:val="24"/>
        </w:rPr>
        <w:t>work and into annual contracts as live-in servants.</w:t>
      </w:r>
      <w:r w:rsidR="008E58D8" w:rsidRPr="00B43590">
        <w:rPr>
          <w:rFonts w:ascii="Courier New" w:hAnsi="Courier New" w:cs="Courier New"/>
          <w:sz w:val="24"/>
          <w:szCs w:val="24"/>
        </w:rPr>
        <w:t xml:space="preserve">  </w:t>
      </w:r>
      <w:r w:rsidR="009772ED" w:rsidRPr="00B43590">
        <w:rPr>
          <w:rFonts w:ascii="Courier New" w:hAnsi="Courier New" w:cs="Courier New"/>
          <w:sz w:val="24"/>
          <w:szCs w:val="24"/>
        </w:rPr>
        <w:t>The common theme here</w:t>
      </w:r>
      <w:r w:rsidR="007B41F8" w:rsidRPr="00B43590">
        <w:rPr>
          <w:rFonts w:ascii="Courier New" w:hAnsi="Courier New" w:cs="Courier New"/>
          <w:sz w:val="24"/>
          <w:szCs w:val="24"/>
        </w:rPr>
        <w:t xml:space="preserve"> is that </w:t>
      </w:r>
      <w:r w:rsidR="00E66B35" w:rsidRPr="00B43590">
        <w:rPr>
          <w:rFonts w:ascii="Courier New" w:hAnsi="Courier New" w:cs="Courier New"/>
          <w:sz w:val="24"/>
          <w:szCs w:val="24"/>
        </w:rPr>
        <w:t>most female</w:t>
      </w:r>
      <w:r w:rsidR="00FE7FAF" w:rsidRPr="00B43590">
        <w:rPr>
          <w:rFonts w:ascii="Courier New" w:hAnsi="Courier New" w:cs="Courier New"/>
          <w:sz w:val="24"/>
          <w:szCs w:val="24"/>
        </w:rPr>
        <w:t xml:space="preserve"> employment </w:t>
      </w:r>
      <w:r w:rsidR="00C91446" w:rsidRPr="00B43590">
        <w:rPr>
          <w:rFonts w:ascii="Courier New" w:hAnsi="Courier New" w:cs="Courier New"/>
          <w:sz w:val="24"/>
          <w:szCs w:val="24"/>
        </w:rPr>
        <w:t>in this</w:t>
      </w:r>
      <w:r w:rsidR="002C6979" w:rsidRPr="00B43590">
        <w:rPr>
          <w:rFonts w:ascii="Courier New" w:hAnsi="Courier New" w:cs="Courier New"/>
          <w:sz w:val="24"/>
          <w:szCs w:val="24"/>
        </w:rPr>
        <w:t xml:space="preserve"> supposed</w:t>
      </w:r>
      <w:r w:rsidR="00C91446" w:rsidRPr="00B43590">
        <w:rPr>
          <w:rFonts w:ascii="Courier New" w:hAnsi="Courier New" w:cs="Courier New"/>
          <w:sz w:val="24"/>
          <w:szCs w:val="24"/>
        </w:rPr>
        <w:t xml:space="preserve"> </w:t>
      </w:r>
      <w:r w:rsidR="008C3F54" w:rsidRPr="00B43590">
        <w:rPr>
          <w:rFonts w:ascii="Courier New" w:hAnsi="Courier New" w:cs="Courier New"/>
          <w:sz w:val="24"/>
          <w:szCs w:val="24"/>
        </w:rPr>
        <w:t>‘</w:t>
      </w:r>
      <w:r w:rsidR="00C91446" w:rsidRPr="00B43590">
        <w:rPr>
          <w:rFonts w:ascii="Courier New" w:hAnsi="Courier New" w:cs="Courier New"/>
          <w:sz w:val="24"/>
          <w:szCs w:val="24"/>
        </w:rPr>
        <w:t>golden age</w:t>
      </w:r>
      <w:r w:rsidR="008C3F54" w:rsidRPr="00B43590">
        <w:rPr>
          <w:rFonts w:ascii="Courier New" w:hAnsi="Courier New" w:cs="Courier New"/>
          <w:sz w:val="24"/>
          <w:szCs w:val="24"/>
        </w:rPr>
        <w:t>’</w:t>
      </w:r>
      <w:r w:rsidR="00C91446" w:rsidRPr="00B43590">
        <w:rPr>
          <w:rFonts w:ascii="Courier New" w:hAnsi="Courier New" w:cs="Courier New"/>
          <w:sz w:val="24"/>
          <w:szCs w:val="24"/>
        </w:rPr>
        <w:t xml:space="preserve"> </w:t>
      </w:r>
      <w:r w:rsidR="00726BAD" w:rsidRPr="00B43590">
        <w:rPr>
          <w:rFonts w:ascii="Courier New" w:hAnsi="Courier New" w:cs="Courier New"/>
          <w:sz w:val="24"/>
          <w:szCs w:val="24"/>
        </w:rPr>
        <w:t>lay in</w:t>
      </w:r>
      <w:r w:rsidR="00EB71D8" w:rsidRPr="00B43590">
        <w:rPr>
          <w:rFonts w:ascii="Courier New" w:hAnsi="Courier New" w:cs="Courier New"/>
          <w:sz w:val="24"/>
          <w:szCs w:val="24"/>
        </w:rPr>
        <w:t xml:space="preserve"> </w:t>
      </w:r>
      <w:r w:rsidR="00726BAD" w:rsidRPr="00B43590">
        <w:rPr>
          <w:rFonts w:ascii="Courier New" w:hAnsi="Courier New" w:cs="Courier New"/>
          <w:sz w:val="24"/>
          <w:szCs w:val="24"/>
        </w:rPr>
        <w:t xml:space="preserve">annual </w:t>
      </w:r>
      <w:r w:rsidR="00EB71D8" w:rsidRPr="00B43590">
        <w:rPr>
          <w:rFonts w:ascii="Courier New" w:hAnsi="Courier New" w:cs="Courier New"/>
          <w:sz w:val="24"/>
          <w:szCs w:val="24"/>
        </w:rPr>
        <w:t xml:space="preserve">servanthood </w:t>
      </w:r>
      <w:r w:rsidR="00726BAD" w:rsidRPr="00B43590">
        <w:rPr>
          <w:rFonts w:ascii="Courier New" w:hAnsi="Courier New" w:cs="Courier New"/>
          <w:sz w:val="24"/>
          <w:szCs w:val="24"/>
        </w:rPr>
        <w:t xml:space="preserve">rather than </w:t>
      </w:r>
      <w:r w:rsidR="009536D5" w:rsidRPr="00B43590">
        <w:rPr>
          <w:rFonts w:ascii="Courier New" w:hAnsi="Courier New" w:cs="Courier New"/>
          <w:sz w:val="24"/>
          <w:szCs w:val="24"/>
        </w:rPr>
        <w:t>in day or piece work for wages</w:t>
      </w:r>
      <w:r w:rsidR="002755EB" w:rsidRPr="00B43590">
        <w:rPr>
          <w:rFonts w:ascii="Courier New" w:hAnsi="Courier New" w:cs="Courier New"/>
          <w:sz w:val="24"/>
          <w:szCs w:val="24"/>
        </w:rPr>
        <w:t xml:space="preserve">.  Since </w:t>
      </w:r>
      <w:r w:rsidR="006F2595" w:rsidRPr="00B43590">
        <w:rPr>
          <w:rFonts w:ascii="Courier New" w:hAnsi="Courier New" w:cs="Courier New"/>
          <w:sz w:val="24"/>
          <w:szCs w:val="24"/>
        </w:rPr>
        <w:t xml:space="preserve">servants on annual contracts </w:t>
      </w:r>
      <w:r w:rsidR="006B491D" w:rsidRPr="00B43590">
        <w:rPr>
          <w:rFonts w:ascii="Courier New" w:hAnsi="Courier New" w:cs="Courier New"/>
          <w:sz w:val="24"/>
          <w:szCs w:val="24"/>
        </w:rPr>
        <w:t>were usually required to be single</w:t>
      </w:r>
      <w:r w:rsidR="002755EB" w:rsidRPr="00B43590">
        <w:rPr>
          <w:rFonts w:ascii="Courier New" w:hAnsi="Courier New" w:cs="Courier New"/>
          <w:sz w:val="24"/>
          <w:szCs w:val="24"/>
        </w:rPr>
        <w:t>, then t</w:t>
      </w:r>
      <w:r w:rsidR="00DB53A7" w:rsidRPr="00B43590">
        <w:rPr>
          <w:rFonts w:ascii="Courier New" w:hAnsi="Courier New" w:cs="Courier New"/>
          <w:sz w:val="24"/>
          <w:szCs w:val="24"/>
        </w:rPr>
        <w:t>h</w:t>
      </w:r>
      <w:r w:rsidR="00EC4739" w:rsidRPr="00B43590">
        <w:rPr>
          <w:rFonts w:ascii="Courier New" w:hAnsi="Courier New" w:cs="Courier New"/>
          <w:sz w:val="24"/>
          <w:szCs w:val="24"/>
        </w:rPr>
        <w:t xml:space="preserve">is caused </w:t>
      </w:r>
      <w:r w:rsidR="00573748" w:rsidRPr="00B43590">
        <w:rPr>
          <w:rFonts w:ascii="Courier New" w:hAnsi="Courier New" w:cs="Courier New"/>
          <w:sz w:val="24"/>
          <w:szCs w:val="24"/>
        </w:rPr>
        <w:t xml:space="preserve">young women opting for employment </w:t>
      </w:r>
      <w:r w:rsidR="00EC4739" w:rsidRPr="00B43590">
        <w:rPr>
          <w:rFonts w:ascii="Courier New" w:hAnsi="Courier New" w:cs="Courier New"/>
          <w:sz w:val="24"/>
          <w:szCs w:val="24"/>
        </w:rPr>
        <w:t>to</w:t>
      </w:r>
      <w:r w:rsidR="00C90325" w:rsidRPr="00B43590">
        <w:rPr>
          <w:rFonts w:ascii="Courier New" w:hAnsi="Courier New" w:cs="Courier New"/>
          <w:sz w:val="24"/>
          <w:szCs w:val="24"/>
        </w:rPr>
        <w:t xml:space="preserve"> delay marriage, thus reducing their child-bearing capacity</w:t>
      </w:r>
      <w:r w:rsidR="00E85333" w:rsidRPr="00B43590">
        <w:rPr>
          <w:rFonts w:ascii="Courier New" w:hAnsi="Courier New" w:cs="Courier New"/>
          <w:sz w:val="24"/>
          <w:szCs w:val="24"/>
        </w:rPr>
        <w:t>.  Hence</w:t>
      </w:r>
      <w:r w:rsidR="008B434D" w:rsidRPr="00B43590">
        <w:rPr>
          <w:rFonts w:ascii="Courier New" w:hAnsi="Courier New" w:cs="Courier New"/>
          <w:sz w:val="24"/>
          <w:szCs w:val="24"/>
        </w:rPr>
        <w:t xml:space="preserve"> s</w:t>
      </w:r>
      <w:r w:rsidR="00286D07" w:rsidRPr="00B43590">
        <w:rPr>
          <w:rFonts w:ascii="Courier New" w:hAnsi="Courier New" w:cs="Courier New"/>
          <w:sz w:val="24"/>
          <w:szCs w:val="24"/>
        </w:rPr>
        <w:t xml:space="preserve">ervanthood is </w:t>
      </w:r>
      <w:r w:rsidR="00797D08" w:rsidRPr="00B43590">
        <w:rPr>
          <w:rFonts w:ascii="Courier New" w:hAnsi="Courier New" w:cs="Courier New"/>
          <w:sz w:val="24"/>
          <w:szCs w:val="24"/>
        </w:rPr>
        <w:t xml:space="preserve">regarded as </w:t>
      </w:r>
      <w:r w:rsidR="00286D07" w:rsidRPr="00B43590">
        <w:rPr>
          <w:rFonts w:ascii="Courier New" w:hAnsi="Courier New" w:cs="Courier New"/>
          <w:sz w:val="24"/>
          <w:szCs w:val="24"/>
        </w:rPr>
        <w:t xml:space="preserve">the crucial link between </w:t>
      </w:r>
      <w:r w:rsidR="00B11895" w:rsidRPr="00B43590">
        <w:rPr>
          <w:rFonts w:ascii="Courier New" w:hAnsi="Courier New" w:cs="Courier New"/>
          <w:sz w:val="24"/>
          <w:szCs w:val="24"/>
        </w:rPr>
        <w:t>increased female employment and the emergence of the EMP</w:t>
      </w:r>
      <w:r w:rsidR="00431C8D" w:rsidRPr="00B43590">
        <w:rPr>
          <w:rFonts w:ascii="Courier New" w:hAnsi="Courier New" w:cs="Courier New"/>
          <w:sz w:val="24"/>
          <w:szCs w:val="24"/>
        </w:rPr>
        <w:t xml:space="preserve">, and </w:t>
      </w:r>
      <w:r w:rsidR="00E30C9F" w:rsidRPr="00B43590">
        <w:rPr>
          <w:rFonts w:ascii="Courier New" w:hAnsi="Courier New" w:cs="Courier New"/>
          <w:sz w:val="24"/>
          <w:szCs w:val="24"/>
        </w:rPr>
        <w:t xml:space="preserve">it too </w:t>
      </w:r>
      <w:r w:rsidR="00A0383D" w:rsidRPr="00B43590">
        <w:rPr>
          <w:rFonts w:ascii="Courier New" w:hAnsi="Courier New" w:cs="Courier New"/>
          <w:sz w:val="24"/>
          <w:szCs w:val="24"/>
        </w:rPr>
        <w:t xml:space="preserve">is assumed to have been widely established </w:t>
      </w:r>
      <w:r w:rsidR="001D6E69" w:rsidRPr="00B43590">
        <w:rPr>
          <w:rFonts w:ascii="Courier New" w:hAnsi="Courier New" w:cs="Courier New"/>
          <w:sz w:val="24"/>
          <w:szCs w:val="24"/>
        </w:rPr>
        <w:t>by the sixteenth century.</w:t>
      </w:r>
      <w:r w:rsidR="001D6E69" w:rsidRPr="00B43590">
        <w:rPr>
          <w:rStyle w:val="EndnoteReference"/>
          <w:rFonts w:ascii="Courier New" w:hAnsi="Courier New" w:cs="Courier New"/>
          <w:sz w:val="24"/>
          <w:szCs w:val="24"/>
        </w:rPr>
        <w:endnoteReference w:id="21"/>
      </w:r>
      <w:r w:rsidR="00E30C9F" w:rsidRPr="00B43590">
        <w:rPr>
          <w:rFonts w:ascii="Courier New" w:hAnsi="Courier New" w:cs="Courier New"/>
          <w:sz w:val="24"/>
          <w:szCs w:val="24"/>
        </w:rPr>
        <w:t xml:space="preserve">  The</w:t>
      </w:r>
      <w:r w:rsidR="00E6007A" w:rsidRPr="00B43590">
        <w:rPr>
          <w:rFonts w:ascii="Courier New" w:hAnsi="Courier New" w:cs="Courier New"/>
          <w:sz w:val="24"/>
          <w:szCs w:val="24"/>
        </w:rPr>
        <w:t xml:space="preserve"> major </w:t>
      </w:r>
      <w:r w:rsidR="000253A0" w:rsidRPr="00B43590">
        <w:rPr>
          <w:rFonts w:ascii="Courier New" w:hAnsi="Courier New" w:cs="Courier New"/>
          <w:sz w:val="24"/>
          <w:szCs w:val="24"/>
        </w:rPr>
        <w:t xml:space="preserve">scholarly </w:t>
      </w:r>
      <w:r w:rsidR="00E6007A" w:rsidRPr="00B43590">
        <w:rPr>
          <w:rFonts w:ascii="Courier New" w:hAnsi="Courier New" w:cs="Courier New"/>
          <w:sz w:val="24"/>
          <w:szCs w:val="24"/>
        </w:rPr>
        <w:t>work on servanthood</w:t>
      </w:r>
      <w:r w:rsidR="00E30C9F" w:rsidRPr="00B43590">
        <w:rPr>
          <w:rFonts w:ascii="Courier New" w:hAnsi="Courier New" w:cs="Courier New"/>
          <w:sz w:val="24"/>
          <w:szCs w:val="24"/>
        </w:rPr>
        <w:t xml:space="preserve"> in early modern England </w:t>
      </w:r>
      <w:r w:rsidR="000253A0" w:rsidRPr="00B43590">
        <w:rPr>
          <w:rFonts w:ascii="Courier New" w:hAnsi="Courier New" w:cs="Courier New"/>
          <w:sz w:val="24"/>
          <w:szCs w:val="24"/>
        </w:rPr>
        <w:t>suggests</w:t>
      </w:r>
      <w:r w:rsidR="00EE3848" w:rsidRPr="00B43590">
        <w:rPr>
          <w:rFonts w:ascii="Courier New" w:hAnsi="Courier New" w:cs="Courier New"/>
          <w:sz w:val="24"/>
          <w:szCs w:val="24"/>
        </w:rPr>
        <w:t xml:space="preserve"> that </w:t>
      </w:r>
      <w:r w:rsidR="00E30C9F" w:rsidRPr="00B43590">
        <w:rPr>
          <w:rFonts w:ascii="Courier New" w:hAnsi="Courier New" w:cs="Courier New"/>
          <w:sz w:val="24"/>
          <w:szCs w:val="24"/>
        </w:rPr>
        <w:t>60 per cent of the population aged fifteen to twenty four years of age were servants.</w:t>
      </w:r>
      <w:r w:rsidR="00E30C9F" w:rsidRPr="00B43590">
        <w:rPr>
          <w:rStyle w:val="EndnoteReference"/>
          <w:rFonts w:ascii="Courier New" w:hAnsi="Courier New" w:cs="Courier New"/>
          <w:sz w:val="24"/>
          <w:szCs w:val="24"/>
        </w:rPr>
        <w:endnoteReference w:id="22"/>
      </w:r>
      <w:r w:rsidR="00E85333" w:rsidRPr="00B43590">
        <w:rPr>
          <w:rFonts w:ascii="Courier New" w:hAnsi="Courier New" w:cs="Courier New"/>
          <w:sz w:val="24"/>
          <w:szCs w:val="24"/>
        </w:rPr>
        <w:br/>
        <w:t xml:space="preserve">    For this </w:t>
      </w:r>
      <w:r w:rsidR="00CD59CF" w:rsidRPr="00B43590">
        <w:rPr>
          <w:rFonts w:ascii="Courier New" w:hAnsi="Courier New" w:cs="Courier New"/>
          <w:sz w:val="24"/>
          <w:szCs w:val="24"/>
        </w:rPr>
        <w:t xml:space="preserve">linked </w:t>
      </w:r>
      <w:r w:rsidR="00E85333" w:rsidRPr="00B43590">
        <w:rPr>
          <w:rFonts w:ascii="Courier New" w:hAnsi="Courier New" w:cs="Courier New"/>
          <w:sz w:val="24"/>
          <w:szCs w:val="24"/>
        </w:rPr>
        <w:t>argument to be persuasive,</w:t>
      </w:r>
      <w:r w:rsidR="00B946D7" w:rsidRPr="00B43590">
        <w:rPr>
          <w:rFonts w:ascii="Courier New" w:hAnsi="Courier New" w:cs="Courier New"/>
          <w:sz w:val="24"/>
          <w:szCs w:val="24"/>
        </w:rPr>
        <w:t xml:space="preserve"> historians have to prove that</w:t>
      </w:r>
      <w:r w:rsidR="00D24BE7" w:rsidRPr="00B43590">
        <w:rPr>
          <w:rFonts w:ascii="Courier New" w:hAnsi="Courier New" w:cs="Courier New"/>
          <w:sz w:val="24"/>
          <w:szCs w:val="24"/>
        </w:rPr>
        <w:t xml:space="preserve"> </w:t>
      </w:r>
      <w:r w:rsidR="00412159" w:rsidRPr="00B43590">
        <w:rPr>
          <w:rFonts w:ascii="Courier New" w:hAnsi="Courier New" w:cs="Courier New"/>
          <w:sz w:val="24"/>
          <w:szCs w:val="24"/>
        </w:rPr>
        <w:t xml:space="preserve">during the later Middle Ages </w:t>
      </w:r>
      <w:r w:rsidR="009E40B5" w:rsidRPr="00B43590">
        <w:rPr>
          <w:rFonts w:ascii="Courier New" w:hAnsi="Courier New" w:cs="Courier New"/>
          <w:sz w:val="24"/>
          <w:szCs w:val="24"/>
        </w:rPr>
        <w:t xml:space="preserve">the gains in women’s wages </w:t>
      </w:r>
      <w:r w:rsidR="00F310CD" w:rsidRPr="00B43590">
        <w:rPr>
          <w:rFonts w:ascii="Courier New" w:hAnsi="Courier New" w:cs="Courier New"/>
          <w:sz w:val="24"/>
          <w:szCs w:val="24"/>
        </w:rPr>
        <w:t xml:space="preserve">were sufficient to </w:t>
      </w:r>
      <w:r w:rsidR="00177997" w:rsidRPr="00B43590">
        <w:rPr>
          <w:rFonts w:ascii="Courier New" w:hAnsi="Courier New" w:cs="Courier New"/>
          <w:sz w:val="24"/>
          <w:szCs w:val="24"/>
        </w:rPr>
        <w:t>generate considerable girl power, that they remained single while the</w:t>
      </w:r>
      <w:r w:rsidR="00E54FB4" w:rsidRPr="00B43590">
        <w:rPr>
          <w:rFonts w:ascii="Courier New" w:hAnsi="Courier New" w:cs="Courier New"/>
          <w:sz w:val="24"/>
          <w:szCs w:val="24"/>
        </w:rPr>
        <w:t>y worked</w:t>
      </w:r>
      <w:r w:rsidR="00177997" w:rsidRPr="00B43590">
        <w:rPr>
          <w:rFonts w:ascii="Courier New" w:hAnsi="Courier New" w:cs="Courier New"/>
          <w:sz w:val="24"/>
          <w:szCs w:val="24"/>
        </w:rPr>
        <w:t xml:space="preserve"> </w:t>
      </w:r>
      <w:r w:rsidR="00E83294" w:rsidRPr="00B43590">
        <w:rPr>
          <w:rFonts w:ascii="Courier New" w:hAnsi="Courier New" w:cs="Courier New"/>
          <w:sz w:val="24"/>
          <w:szCs w:val="24"/>
        </w:rPr>
        <w:t>and</w:t>
      </w:r>
      <w:r w:rsidR="00E54FB4" w:rsidRPr="00B43590">
        <w:rPr>
          <w:rFonts w:ascii="Courier New" w:hAnsi="Courier New" w:cs="Courier New"/>
          <w:sz w:val="24"/>
          <w:szCs w:val="24"/>
        </w:rPr>
        <w:t>/or that</w:t>
      </w:r>
      <w:r w:rsidR="00E83294" w:rsidRPr="00B43590">
        <w:rPr>
          <w:rFonts w:ascii="Courier New" w:hAnsi="Courier New" w:cs="Courier New"/>
          <w:sz w:val="24"/>
          <w:szCs w:val="24"/>
        </w:rPr>
        <w:t xml:space="preserve"> </w:t>
      </w:r>
      <w:r w:rsidR="00D24BE7" w:rsidRPr="00B43590">
        <w:rPr>
          <w:rFonts w:ascii="Courier New" w:hAnsi="Courier New" w:cs="Courier New"/>
          <w:sz w:val="24"/>
          <w:szCs w:val="24"/>
        </w:rPr>
        <w:t>servanthood</w:t>
      </w:r>
      <w:r w:rsidR="00B946D7" w:rsidRPr="00B43590">
        <w:rPr>
          <w:rFonts w:ascii="Courier New" w:hAnsi="Courier New" w:cs="Courier New"/>
          <w:sz w:val="24"/>
          <w:szCs w:val="24"/>
        </w:rPr>
        <w:t xml:space="preserve"> increased </w:t>
      </w:r>
      <w:r w:rsidR="001D6562" w:rsidRPr="00B43590">
        <w:rPr>
          <w:rFonts w:ascii="Courier New" w:hAnsi="Courier New" w:cs="Courier New"/>
          <w:sz w:val="24"/>
          <w:szCs w:val="24"/>
        </w:rPr>
        <w:t xml:space="preserve">among a large enough proportion of young women to </w:t>
      </w:r>
      <w:r w:rsidR="006F2A3A" w:rsidRPr="00B43590">
        <w:rPr>
          <w:rFonts w:ascii="Courier New" w:hAnsi="Courier New" w:cs="Courier New"/>
          <w:sz w:val="24"/>
          <w:szCs w:val="24"/>
        </w:rPr>
        <w:t xml:space="preserve">shift the </w:t>
      </w:r>
      <w:r w:rsidR="006E710B" w:rsidRPr="00B43590">
        <w:rPr>
          <w:rFonts w:ascii="Courier New" w:hAnsi="Courier New" w:cs="Courier New"/>
          <w:sz w:val="24"/>
          <w:szCs w:val="24"/>
        </w:rPr>
        <w:t xml:space="preserve">entire </w:t>
      </w:r>
      <w:r w:rsidR="006F2A3A" w:rsidRPr="00B43590">
        <w:rPr>
          <w:rFonts w:ascii="Courier New" w:hAnsi="Courier New" w:cs="Courier New"/>
          <w:sz w:val="24"/>
          <w:szCs w:val="24"/>
        </w:rPr>
        <w:t xml:space="preserve">demographic system </w:t>
      </w:r>
      <w:r w:rsidR="006E710B" w:rsidRPr="00B43590">
        <w:rPr>
          <w:rFonts w:ascii="Courier New" w:hAnsi="Courier New" w:cs="Courier New"/>
          <w:sz w:val="24"/>
          <w:szCs w:val="24"/>
        </w:rPr>
        <w:t>of England</w:t>
      </w:r>
      <w:r w:rsidR="00F07F13" w:rsidRPr="00B43590">
        <w:rPr>
          <w:rFonts w:ascii="Courier New" w:hAnsi="Courier New" w:cs="Courier New"/>
          <w:sz w:val="24"/>
          <w:szCs w:val="24"/>
        </w:rPr>
        <w:t xml:space="preserve">.  Herein lies </w:t>
      </w:r>
      <w:r w:rsidR="00052B08" w:rsidRPr="00B43590">
        <w:rPr>
          <w:rFonts w:ascii="Courier New" w:hAnsi="Courier New" w:cs="Courier New"/>
          <w:sz w:val="24"/>
          <w:szCs w:val="24"/>
        </w:rPr>
        <w:t>a</w:t>
      </w:r>
      <w:r w:rsidR="00F07F13" w:rsidRPr="00B43590">
        <w:rPr>
          <w:rFonts w:ascii="Courier New" w:hAnsi="Courier New" w:cs="Courier New"/>
          <w:sz w:val="24"/>
          <w:szCs w:val="24"/>
        </w:rPr>
        <w:t xml:space="preserve"> major problem</w:t>
      </w:r>
      <w:r w:rsidR="005D6360" w:rsidRPr="00B43590">
        <w:rPr>
          <w:rFonts w:ascii="Courier New" w:hAnsi="Courier New" w:cs="Courier New"/>
          <w:sz w:val="24"/>
          <w:szCs w:val="24"/>
        </w:rPr>
        <w:t>, which is</w:t>
      </w:r>
      <w:r w:rsidR="00F07F13" w:rsidRPr="00B43590">
        <w:rPr>
          <w:rFonts w:ascii="Courier New" w:hAnsi="Courier New" w:cs="Courier New"/>
          <w:sz w:val="24"/>
          <w:szCs w:val="24"/>
        </w:rPr>
        <w:t xml:space="preserve"> at the centre of </w:t>
      </w:r>
      <w:r w:rsidR="005D6360" w:rsidRPr="00B43590">
        <w:rPr>
          <w:rFonts w:ascii="Courier New" w:hAnsi="Courier New" w:cs="Courier New"/>
          <w:sz w:val="24"/>
          <w:szCs w:val="24"/>
        </w:rPr>
        <w:t xml:space="preserve">much of </w:t>
      </w:r>
      <w:r w:rsidR="00F07F13" w:rsidRPr="00B43590">
        <w:rPr>
          <w:rFonts w:ascii="Courier New" w:hAnsi="Courier New" w:cs="Courier New"/>
          <w:sz w:val="24"/>
          <w:szCs w:val="24"/>
        </w:rPr>
        <w:t>the debate.</w:t>
      </w:r>
      <w:r w:rsidR="001A3628" w:rsidRPr="00B43590">
        <w:rPr>
          <w:rFonts w:ascii="Courier New" w:hAnsi="Courier New" w:cs="Courier New"/>
          <w:sz w:val="24"/>
          <w:szCs w:val="24"/>
        </w:rPr>
        <w:t xml:space="preserve"> </w:t>
      </w:r>
      <w:r w:rsidR="008E58D8" w:rsidRPr="00B43590">
        <w:rPr>
          <w:rFonts w:ascii="Courier New" w:hAnsi="Courier New" w:cs="Courier New"/>
          <w:sz w:val="24"/>
          <w:szCs w:val="24"/>
        </w:rPr>
        <w:t xml:space="preserve"> Medieval sources </w:t>
      </w:r>
      <w:r w:rsidR="005D6360" w:rsidRPr="00B43590">
        <w:rPr>
          <w:rFonts w:ascii="Courier New" w:hAnsi="Courier New" w:cs="Courier New"/>
          <w:sz w:val="24"/>
          <w:szCs w:val="24"/>
        </w:rPr>
        <w:t xml:space="preserve">for women’s work </w:t>
      </w:r>
      <w:r w:rsidR="008E58D8" w:rsidRPr="00B43590">
        <w:rPr>
          <w:rFonts w:ascii="Courier New" w:hAnsi="Courier New" w:cs="Courier New"/>
          <w:sz w:val="24"/>
          <w:szCs w:val="24"/>
        </w:rPr>
        <w:t xml:space="preserve">are varied, discontinuous, scattered over time and place, and problematic. The best available data relate to wage rates, as Horrell, </w:t>
      </w:r>
      <w:r w:rsidR="008E58D8" w:rsidRPr="00B43590">
        <w:rPr>
          <w:rFonts w:ascii="Courier New" w:hAnsi="Courier New" w:cs="Courier New"/>
          <w:sz w:val="24"/>
          <w:szCs w:val="24"/>
        </w:rPr>
        <w:lastRenderedPageBreak/>
        <w:t>Humphries and Weisdorf show in this issue</w:t>
      </w:r>
      <w:r w:rsidR="00E54FB4" w:rsidRPr="00B43590">
        <w:rPr>
          <w:rFonts w:ascii="Courier New" w:hAnsi="Courier New" w:cs="Courier New"/>
          <w:sz w:val="24"/>
          <w:szCs w:val="24"/>
        </w:rPr>
        <w:t xml:space="preserve"> (and see below)</w:t>
      </w:r>
      <w:r w:rsidR="00C45AD0" w:rsidRPr="00B43590">
        <w:rPr>
          <w:rFonts w:ascii="Courier New" w:hAnsi="Courier New" w:cs="Courier New"/>
          <w:sz w:val="24"/>
          <w:szCs w:val="24"/>
        </w:rPr>
        <w:t>, but there is scarcely any indication of annual earnings</w:t>
      </w:r>
      <w:r w:rsidR="008E58D8" w:rsidRPr="00B43590">
        <w:rPr>
          <w:rFonts w:ascii="Courier New" w:hAnsi="Courier New" w:cs="Courier New"/>
          <w:sz w:val="24"/>
          <w:szCs w:val="24"/>
        </w:rPr>
        <w:t>.  Information about servanthood is indirect and partial, which means we can never know whether</w:t>
      </w:r>
      <w:r w:rsidR="007C041E" w:rsidRPr="00B43590">
        <w:rPr>
          <w:rFonts w:ascii="Courier New" w:hAnsi="Courier New" w:cs="Courier New"/>
          <w:sz w:val="24"/>
          <w:szCs w:val="24"/>
        </w:rPr>
        <w:t>,</w:t>
      </w:r>
      <w:r w:rsidR="008E58D8" w:rsidRPr="00B43590">
        <w:rPr>
          <w:rFonts w:ascii="Courier New" w:hAnsi="Courier New" w:cs="Courier New"/>
          <w:sz w:val="24"/>
          <w:szCs w:val="24"/>
        </w:rPr>
        <w:t xml:space="preserve"> when </w:t>
      </w:r>
      <w:r w:rsidR="007C041E" w:rsidRPr="00B43590">
        <w:rPr>
          <w:rFonts w:ascii="Courier New" w:hAnsi="Courier New" w:cs="Courier New"/>
          <w:sz w:val="24"/>
          <w:szCs w:val="24"/>
        </w:rPr>
        <w:t xml:space="preserve">or by how much </w:t>
      </w:r>
      <w:r w:rsidR="008E58D8" w:rsidRPr="00B43590">
        <w:rPr>
          <w:rFonts w:ascii="Courier New" w:hAnsi="Courier New" w:cs="Courier New"/>
          <w:sz w:val="24"/>
          <w:szCs w:val="24"/>
        </w:rPr>
        <w:t>the proportion of servants rose after 1350.</w:t>
      </w:r>
      <w:r w:rsidR="008E58D8" w:rsidRPr="00B43590">
        <w:rPr>
          <w:rStyle w:val="EndnoteReference"/>
          <w:rFonts w:ascii="Courier New" w:hAnsi="Courier New" w:cs="Courier New"/>
          <w:sz w:val="24"/>
          <w:szCs w:val="24"/>
        </w:rPr>
        <w:endnoteReference w:id="23"/>
      </w:r>
      <w:r w:rsidR="00AB70BE" w:rsidRPr="00B43590">
        <w:rPr>
          <w:rFonts w:ascii="Courier New" w:hAnsi="Courier New" w:cs="Courier New"/>
          <w:sz w:val="24"/>
          <w:szCs w:val="24"/>
        </w:rPr>
        <w:t xml:space="preserve">  The evidence from late medieval England does no</w:t>
      </w:r>
      <w:r w:rsidR="003D25AE" w:rsidRPr="00B43590">
        <w:rPr>
          <w:rFonts w:ascii="Courier New" w:hAnsi="Courier New" w:cs="Courier New"/>
          <w:sz w:val="24"/>
          <w:szCs w:val="24"/>
        </w:rPr>
        <w:t xml:space="preserve">t and cannot </w:t>
      </w:r>
      <w:r w:rsidR="00AB70BE" w:rsidRPr="00B43590">
        <w:rPr>
          <w:rFonts w:ascii="Courier New" w:hAnsi="Courier New" w:cs="Courier New"/>
          <w:sz w:val="24"/>
          <w:szCs w:val="24"/>
        </w:rPr>
        <w:t xml:space="preserve">enable us </w:t>
      </w:r>
      <w:r w:rsidR="002A7D1E" w:rsidRPr="00B43590">
        <w:rPr>
          <w:rFonts w:ascii="Courier New" w:hAnsi="Courier New" w:cs="Courier New"/>
          <w:sz w:val="24"/>
          <w:szCs w:val="24"/>
        </w:rPr>
        <w:t xml:space="preserve">either </w:t>
      </w:r>
      <w:r w:rsidR="00B000DC" w:rsidRPr="00B43590">
        <w:rPr>
          <w:rFonts w:ascii="Courier New" w:hAnsi="Courier New" w:cs="Courier New"/>
          <w:sz w:val="24"/>
          <w:szCs w:val="24"/>
        </w:rPr>
        <w:t>the extent of female gains</w:t>
      </w:r>
      <w:r w:rsidR="002A7D1E" w:rsidRPr="00B43590">
        <w:rPr>
          <w:rFonts w:ascii="Courier New" w:hAnsi="Courier New" w:cs="Courier New"/>
          <w:sz w:val="24"/>
          <w:szCs w:val="24"/>
        </w:rPr>
        <w:t xml:space="preserve"> or </w:t>
      </w:r>
      <w:r w:rsidR="00AB70BE" w:rsidRPr="00B43590">
        <w:rPr>
          <w:rFonts w:ascii="Courier New" w:hAnsi="Courier New" w:cs="Courier New"/>
          <w:sz w:val="24"/>
          <w:szCs w:val="24"/>
        </w:rPr>
        <w:t>to establish when the decisive swing towards single female servants occurred in rural areas.  Instead, all we can do is identify from partial and inadequate sources the presence or absence of tendencies encouraging the spread of live-in servanthood and debate their relative strength and significance.</w:t>
      </w:r>
      <w:r w:rsidR="00C81837" w:rsidRPr="00B43590">
        <w:rPr>
          <w:rFonts w:ascii="Courier New" w:hAnsi="Courier New" w:cs="Courier New"/>
          <w:sz w:val="24"/>
          <w:szCs w:val="24"/>
        </w:rPr>
        <w:br/>
        <w:t xml:space="preserve">  </w:t>
      </w:r>
      <w:r w:rsidR="008E58D8" w:rsidRPr="00B43590">
        <w:rPr>
          <w:rFonts w:ascii="Courier New" w:hAnsi="Courier New" w:cs="Courier New"/>
          <w:sz w:val="24"/>
          <w:szCs w:val="24"/>
        </w:rPr>
        <w:t xml:space="preserve">  We can be certain on two points: first, servanthood was not uncommon before the Black Death, </w:t>
      </w:r>
      <w:r w:rsidR="00DD2F87" w:rsidRPr="00B43590">
        <w:rPr>
          <w:rFonts w:ascii="Courier New" w:hAnsi="Courier New" w:cs="Courier New"/>
          <w:sz w:val="24"/>
          <w:szCs w:val="24"/>
        </w:rPr>
        <w:t>which means that</w:t>
      </w:r>
      <w:r w:rsidR="008E58D8" w:rsidRPr="00B43590">
        <w:rPr>
          <w:rFonts w:ascii="Courier New" w:hAnsi="Courier New" w:cs="Courier New"/>
          <w:sz w:val="24"/>
          <w:szCs w:val="24"/>
        </w:rPr>
        <w:t xml:space="preserve"> it was not novel thereafter.</w:t>
      </w:r>
      <w:r w:rsidR="008E58D8" w:rsidRPr="00B43590">
        <w:rPr>
          <w:rStyle w:val="EndnoteReference"/>
          <w:rFonts w:ascii="Courier New" w:hAnsi="Courier New" w:cs="Courier New"/>
          <w:sz w:val="24"/>
          <w:szCs w:val="24"/>
        </w:rPr>
        <w:endnoteReference w:id="24"/>
      </w:r>
      <w:r w:rsidR="008E58D8" w:rsidRPr="00B43590">
        <w:rPr>
          <w:rFonts w:ascii="Courier New" w:hAnsi="Courier New" w:cs="Courier New"/>
          <w:sz w:val="24"/>
          <w:szCs w:val="24"/>
        </w:rPr>
        <w:t xml:space="preserve">  Second, it was as much a male as a female institution.  In</w:t>
      </w:r>
      <w:r w:rsidR="008E58D8" w:rsidRPr="00B43590">
        <w:rPr>
          <w:rFonts w:ascii="Courier New" w:hAnsi="Courier New" w:cs="Courier New"/>
          <w:bCs/>
          <w:sz w:val="24"/>
          <w:szCs w:val="24"/>
        </w:rPr>
        <w:t xml:space="preserve"> the poll tax returns of 1379 and 1381 68 per cent of taxpayers described as servants in the Essex returns were male, as were 57 per cent of those in South </w:t>
      </w:r>
      <w:proofErr w:type="spellStart"/>
      <w:r w:rsidR="008E58D8" w:rsidRPr="00B43590">
        <w:rPr>
          <w:rFonts w:ascii="Courier New" w:hAnsi="Courier New" w:cs="Courier New"/>
          <w:bCs/>
          <w:sz w:val="24"/>
          <w:szCs w:val="24"/>
        </w:rPr>
        <w:t>Erpingham</w:t>
      </w:r>
      <w:proofErr w:type="spellEnd"/>
      <w:r w:rsidR="008E58D8" w:rsidRPr="00B43590">
        <w:rPr>
          <w:rFonts w:ascii="Courier New" w:hAnsi="Courier New" w:cs="Courier New"/>
          <w:bCs/>
          <w:sz w:val="24"/>
          <w:szCs w:val="24"/>
        </w:rPr>
        <w:t xml:space="preserve"> hundred in Norfolk.</w:t>
      </w:r>
      <w:r w:rsidR="008E58D8" w:rsidRPr="00B43590">
        <w:rPr>
          <w:rStyle w:val="EndnoteReference"/>
          <w:rFonts w:ascii="Courier New" w:hAnsi="Courier New" w:cs="Courier New"/>
          <w:bCs/>
          <w:sz w:val="24"/>
          <w:szCs w:val="24"/>
        </w:rPr>
        <w:endnoteReference w:id="25"/>
      </w:r>
      <w:r w:rsidR="008E58D8" w:rsidRPr="00B43590">
        <w:rPr>
          <w:rFonts w:ascii="Courier New" w:hAnsi="Courier New" w:cs="Courier New"/>
          <w:bCs/>
          <w:sz w:val="24"/>
          <w:szCs w:val="24"/>
        </w:rPr>
        <w:t xml:space="preserve">  </w:t>
      </w:r>
      <w:r w:rsidR="008E58D8" w:rsidRPr="00B43590">
        <w:rPr>
          <w:rFonts w:ascii="Courier New" w:hAnsi="Courier New" w:cs="Courier New"/>
          <w:sz w:val="24"/>
          <w:szCs w:val="24"/>
        </w:rPr>
        <w:t xml:space="preserve">In the early sixteenth century women </w:t>
      </w:r>
      <w:r w:rsidR="00DD2F87" w:rsidRPr="00B43590">
        <w:rPr>
          <w:rFonts w:ascii="Courier New" w:hAnsi="Courier New" w:cs="Courier New"/>
          <w:sz w:val="24"/>
          <w:szCs w:val="24"/>
        </w:rPr>
        <w:t xml:space="preserve">tended to </w:t>
      </w:r>
      <w:r w:rsidR="008E58D8" w:rsidRPr="00B43590">
        <w:rPr>
          <w:rFonts w:ascii="Courier New" w:hAnsi="Courier New" w:cs="Courier New"/>
          <w:sz w:val="24"/>
          <w:szCs w:val="24"/>
        </w:rPr>
        <w:t>outnumbered male servants in towns, but in some rural areas male servants comfortably outnumbered female.</w:t>
      </w:r>
      <w:r w:rsidR="008E58D8" w:rsidRPr="00B43590">
        <w:rPr>
          <w:rStyle w:val="EndnoteReference"/>
          <w:rFonts w:ascii="Courier New" w:hAnsi="Courier New" w:cs="Courier New"/>
          <w:sz w:val="24"/>
          <w:szCs w:val="24"/>
        </w:rPr>
        <w:endnoteReference w:id="26"/>
      </w:r>
      <w:r w:rsidR="008E58D8" w:rsidRPr="00B43590">
        <w:rPr>
          <w:rFonts w:ascii="Courier New" w:hAnsi="Courier New" w:cs="Courier New"/>
          <w:bCs/>
          <w:sz w:val="24"/>
          <w:szCs w:val="24"/>
        </w:rPr>
        <w:t xml:space="preserve">  Thus arguments in favour of increased servanthood after 1350 must be sensitive to the prevalence of male servants, whose presence did not </w:t>
      </w:r>
      <w:r w:rsidR="00185766" w:rsidRPr="00B43590">
        <w:rPr>
          <w:rFonts w:ascii="Courier New" w:hAnsi="Courier New" w:cs="Courier New"/>
          <w:bCs/>
          <w:sz w:val="24"/>
          <w:szCs w:val="24"/>
        </w:rPr>
        <w:t xml:space="preserve">necessarily </w:t>
      </w:r>
      <w:r w:rsidR="008E58D8" w:rsidRPr="00B43590">
        <w:rPr>
          <w:rFonts w:ascii="Courier New" w:hAnsi="Courier New" w:cs="Courier New"/>
          <w:bCs/>
          <w:sz w:val="24"/>
          <w:szCs w:val="24"/>
        </w:rPr>
        <w:t>carry the same implications for the demographic system as young female servants.</w:t>
      </w:r>
      <w:r w:rsidR="008E58D8" w:rsidRPr="00B43590">
        <w:rPr>
          <w:rFonts w:ascii="Courier New" w:hAnsi="Courier New" w:cs="Courier New"/>
          <w:sz w:val="24"/>
          <w:szCs w:val="24"/>
        </w:rPr>
        <w:br/>
      </w:r>
      <w:r w:rsidR="00183904" w:rsidRPr="00B43590">
        <w:rPr>
          <w:rFonts w:ascii="Courier New" w:hAnsi="Courier New" w:cs="Courier New"/>
          <w:sz w:val="24"/>
          <w:szCs w:val="24"/>
        </w:rPr>
        <w:lastRenderedPageBreak/>
        <w:br/>
      </w:r>
      <w:r w:rsidR="00902EA8" w:rsidRPr="00B43590">
        <w:rPr>
          <w:rFonts w:ascii="Courier New" w:hAnsi="Courier New" w:cs="Courier New"/>
          <w:i/>
          <w:iCs/>
          <w:sz w:val="24"/>
          <w:szCs w:val="24"/>
        </w:rPr>
        <w:t xml:space="preserve">Pastoral farming </w:t>
      </w:r>
      <w:r w:rsidR="00F77C1E" w:rsidRPr="00B43590">
        <w:rPr>
          <w:rFonts w:ascii="Courier New" w:hAnsi="Courier New" w:cs="Courier New"/>
          <w:i/>
          <w:iCs/>
          <w:sz w:val="24"/>
          <w:szCs w:val="24"/>
        </w:rPr>
        <w:t>and women’s work</w:t>
      </w:r>
      <w:r w:rsidR="00183904" w:rsidRPr="00B43590">
        <w:rPr>
          <w:rFonts w:ascii="Courier New" w:hAnsi="Courier New" w:cs="Courier New"/>
          <w:sz w:val="24"/>
          <w:szCs w:val="24"/>
        </w:rPr>
        <w:br/>
      </w:r>
      <w:r w:rsidR="00064A12" w:rsidRPr="00B43590">
        <w:rPr>
          <w:rFonts w:ascii="Courier New" w:hAnsi="Courier New" w:cs="Courier New"/>
          <w:sz w:val="24"/>
          <w:szCs w:val="24"/>
        </w:rPr>
        <w:t>A</w:t>
      </w:r>
      <w:r w:rsidR="00E33284" w:rsidRPr="00B43590">
        <w:rPr>
          <w:rFonts w:ascii="Courier New" w:hAnsi="Courier New" w:cs="Courier New"/>
          <w:sz w:val="24"/>
          <w:szCs w:val="24"/>
        </w:rPr>
        <w:t>ccording to</w:t>
      </w:r>
      <w:r w:rsidR="006E5D7C" w:rsidRPr="00B43590">
        <w:rPr>
          <w:rFonts w:ascii="Courier New" w:hAnsi="Courier New" w:cs="Courier New"/>
          <w:sz w:val="24"/>
          <w:szCs w:val="24"/>
        </w:rPr>
        <w:t xml:space="preserve"> </w:t>
      </w:r>
      <w:r w:rsidR="00B470B2" w:rsidRPr="00B43590">
        <w:rPr>
          <w:rFonts w:ascii="Courier New" w:hAnsi="Courier New" w:cs="Courier New"/>
          <w:sz w:val="24"/>
          <w:szCs w:val="24"/>
        </w:rPr>
        <w:t xml:space="preserve">a powerful argument articulated by </w:t>
      </w:r>
      <w:r w:rsidR="000804FB" w:rsidRPr="00B43590">
        <w:rPr>
          <w:rFonts w:ascii="Courier New" w:hAnsi="Courier New" w:cs="Courier New"/>
          <w:sz w:val="24"/>
          <w:szCs w:val="24"/>
        </w:rPr>
        <w:t xml:space="preserve">Voigtlander and </w:t>
      </w:r>
      <w:proofErr w:type="spellStart"/>
      <w:r w:rsidR="000804FB" w:rsidRPr="00B43590">
        <w:rPr>
          <w:rFonts w:ascii="Courier New" w:hAnsi="Courier New" w:cs="Courier New"/>
          <w:sz w:val="24"/>
          <w:szCs w:val="24"/>
        </w:rPr>
        <w:t>Voth</w:t>
      </w:r>
      <w:proofErr w:type="spellEnd"/>
      <w:r w:rsidR="00E33284" w:rsidRPr="00B43590">
        <w:rPr>
          <w:rFonts w:ascii="Courier New" w:hAnsi="Courier New" w:cs="Courier New"/>
          <w:sz w:val="24"/>
          <w:szCs w:val="24"/>
        </w:rPr>
        <w:t xml:space="preserve">, </w:t>
      </w:r>
      <w:r w:rsidR="00A62C59" w:rsidRPr="00B43590">
        <w:rPr>
          <w:rFonts w:ascii="Courier New" w:hAnsi="Courier New" w:cs="Courier New"/>
          <w:sz w:val="24"/>
          <w:szCs w:val="24"/>
        </w:rPr>
        <w:t>a sharp</w:t>
      </w:r>
      <w:r w:rsidR="008E068E" w:rsidRPr="00B43590">
        <w:rPr>
          <w:rFonts w:ascii="Courier New" w:hAnsi="Courier New" w:cs="Courier New"/>
          <w:sz w:val="24"/>
          <w:szCs w:val="24"/>
        </w:rPr>
        <w:t xml:space="preserve"> s</w:t>
      </w:r>
      <w:r w:rsidR="00A26163" w:rsidRPr="00B43590">
        <w:rPr>
          <w:rFonts w:ascii="Courier New" w:hAnsi="Courier New" w:cs="Courier New"/>
          <w:sz w:val="24"/>
          <w:szCs w:val="24"/>
        </w:rPr>
        <w:t>wing to commercial pastoral production</w:t>
      </w:r>
      <w:r w:rsidR="008B218F" w:rsidRPr="00B43590">
        <w:rPr>
          <w:rFonts w:ascii="Courier New" w:hAnsi="Courier New" w:cs="Courier New"/>
          <w:sz w:val="24"/>
          <w:szCs w:val="24"/>
        </w:rPr>
        <w:t xml:space="preserve"> </w:t>
      </w:r>
      <w:r w:rsidR="00E13737" w:rsidRPr="00B43590">
        <w:rPr>
          <w:rFonts w:ascii="Courier New" w:hAnsi="Courier New" w:cs="Courier New"/>
          <w:sz w:val="24"/>
          <w:szCs w:val="24"/>
        </w:rPr>
        <w:t xml:space="preserve">after the Black Death </w:t>
      </w:r>
      <w:r w:rsidR="008171E8" w:rsidRPr="00B43590">
        <w:rPr>
          <w:rFonts w:ascii="Courier New" w:hAnsi="Courier New" w:cs="Courier New"/>
          <w:sz w:val="24"/>
          <w:szCs w:val="24"/>
        </w:rPr>
        <w:t xml:space="preserve">was a major factor in </w:t>
      </w:r>
      <w:r w:rsidR="008B218F" w:rsidRPr="00B43590">
        <w:rPr>
          <w:rFonts w:ascii="Courier New" w:hAnsi="Courier New" w:cs="Courier New"/>
          <w:sz w:val="24"/>
          <w:szCs w:val="24"/>
        </w:rPr>
        <w:t>rais</w:t>
      </w:r>
      <w:r w:rsidR="008171E8" w:rsidRPr="00B43590">
        <w:rPr>
          <w:rFonts w:ascii="Courier New" w:hAnsi="Courier New" w:cs="Courier New"/>
          <w:sz w:val="24"/>
          <w:szCs w:val="24"/>
        </w:rPr>
        <w:t>ing</w:t>
      </w:r>
      <w:r w:rsidR="008B218F" w:rsidRPr="00B43590">
        <w:rPr>
          <w:rFonts w:ascii="Courier New" w:hAnsi="Courier New" w:cs="Courier New"/>
          <w:sz w:val="24"/>
          <w:szCs w:val="24"/>
        </w:rPr>
        <w:t xml:space="preserve"> </w:t>
      </w:r>
      <w:r w:rsidR="00844471" w:rsidRPr="00B43590">
        <w:rPr>
          <w:rFonts w:ascii="Courier New" w:hAnsi="Courier New" w:cs="Courier New"/>
          <w:sz w:val="24"/>
          <w:szCs w:val="24"/>
        </w:rPr>
        <w:t>‘</w:t>
      </w:r>
      <w:r w:rsidR="008B218F" w:rsidRPr="00B43590">
        <w:rPr>
          <w:rFonts w:ascii="Courier New" w:hAnsi="Courier New" w:cs="Courier New"/>
          <w:sz w:val="24"/>
          <w:szCs w:val="24"/>
        </w:rPr>
        <w:t>female employment opportunities outside the peasant household</w:t>
      </w:r>
      <w:r w:rsidR="00404805" w:rsidRPr="00B43590">
        <w:rPr>
          <w:rFonts w:ascii="Courier New" w:hAnsi="Courier New" w:cs="Courier New"/>
          <w:sz w:val="24"/>
          <w:szCs w:val="24"/>
        </w:rPr>
        <w:t>’</w:t>
      </w:r>
      <w:r w:rsidR="00551DC1" w:rsidRPr="00B43590">
        <w:rPr>
          <w:rFonts w:ascii="Courier New" w:hAnsi="Courier New" w:cs="Courier New"/>
          <w:sz w:val="24"/>
          <w:szCs w:val="24"/>
        </w:rPr>
        <w:t xml:space="preserve">.  </w:t>
      </w:r>
      <w:r w:rsidR="006E46EE" w:rsidRPr="00B43590">
        <w:rPr>
          <w:rFonts w:ascii="Courier New" w:hAnsi="Courier New" w:cs="Courier New"/>
          <w:sz w:val="24"/>
          <w:szCs w:val="24"/>
        </w:rPr>
        <w:t xml:space="preserve">The swing to pasture was </w:t>
      </w:r>
      <w:r w:rsidR="00930875" w:rsidRPr="00B43590">
        <w:rPr>
          <w:rFonts w:ascii="Courier New" w:hAnsi="Courier New" w:cs="Courier New"/>
          <w:sz w:val="24"/>
          <w:szCs w:val="24"/>
        </w:rPr>
        <w:t xml:space="preserve">due to </w:t>
      </w:r>
      <w:r w:rsidR="00654A53" w:rsidRPr="00B43590">
        <w:rPr>
          <w:rFonts w:ascii="Courier New" w:hAnsi="Courier New" w:cs="Courier New"/>
          <w:sz w:val="24"/>
          <w:szCs w:val="24"/>
        </w:rPr>
        <w:t xml:space="preserve">a </w:t>
      </w:r>
      <w:r w:rsidR="00930875" w:rsidRPr="00B43590">
        <w:rPr>
          <w:rFonts w:ascii="Courier New" w:hAnsi="Courier New" w:cs="Courier New"/>
          <w:sz w:val="24"/>
          <w:szCs w:val="24"/>
        </w:rPr>
        <w:t xml:space="preserve">rising consumption per head of animal produce </w:t>
      </w:r>
      <w:r w:rsidR="00654A53" w:rsidRPr="00B43590">
        <w:rPr>
          <w:rFonts w:ascii="Courier New" w:hAnsi="Courier New" w:cs="Courier New"/>
          <w:sz w:val="24"/>
          <w:szCs w:val="24"/>
        </w:rPr>
        <w:t xml:space="preserve">through </w:t>
      </w:r>
      <w:r w:rsidR="00064970" w:rsidRPr="00B43590">
        <w:rPr>
          <w:rFonts w:ascii="Courier New" w:hAnsi="Courier New" w:cs="Courier New"/>
          <w:sz w:val="24"/>
          <w:szCs w:val="24"/>
        </w:rPr>
        <w:t>the higher</w:t>
      </w:r>
      <w:r w:rsidR="00654A53" w:rsidRPr="00B43590">
        <w:rPr>
          <w:rFonts w:ascii="Courier New" w:hAnsi="Courier New" w:cs="Courier New"/>
          <w:sz w:val="24"/>
          <w:szCs w:val="24"/>
        </w:rPr>
        <w:t xml:space="preserve"> living standards</w:t>
      </w:r>
      <w:r w:rsidR="00064970" w:rsidRPr="00B43590">
        <w:rPr>
          <w:rFonts w:ascii="Courier New" w:hAnsi="Courier New" w:cs="Courier New"/>
          <w:sz w:val="24"/>
          <w:szCs w:val="24"/>
        </w:rPr>
        <w:t xml:space="preserve"> of survivors of plague</w:t>
      </w:r>
      <w:r w:rsidR="00654A53" w:rsidRPr="00B43590">
        <w:rPr>
          <w:rFonts w:ascii="Courier New" w:hAnsi="Courier New" w:cs="Courier New"/>
          <w:sz w:val="24"/>
          <w:szCs w:val="24"/>
        </w:rPr>
        <w:t xml:space="preserve">, and it was </w:t>
      </w:r>
      <w:r w:rsidR="006E46EE" w:rsidRPr="00B43590">
        <w:rPr>
          <w:rFonts w:ascii="Courier New" w:hAnsi="Courier New" w:cs="Courier New"/>
          <w:sz w:val="24"/>
          <w:szCs w:val="24"/>
        </w:rPr>
        <w:t xml:space="preserve">mainly a feature of </w:t>
      </w:r>
      <w:r w:rsidR="0071679D" w:rsidRPr="00B43590">
        <w:rPr>
          <w:rFonts w:ascii="Courier New" w:hAnsi="Courier New" w:cs="Courier New"/>
          <w:sz w:val="24"/>
          <w:szCs w:val="24"/>
        </w:rPr>
        <w:t>the North Sea region</w:t>
      </w:r>
      <w:r w:rsidR="006E46EE" w:rsidRPr="00B43590">
        <w:rPr>
          <w:rFonts w:ascii="Courier New" w:hAnsi="Courier New" w:cs="Courier New"/>
          <w:sz w:val="24"/>
          <w:szCs w:val="24"/>
        </w:rPr>
        <w:t xml:space="preserve"> where climatic conditions were best suited to stock rearing</w:t>
      </w:r>
      <w:r w:rsidR="00E87B87" w:rsidRPr="00B43590">
        <w:rPr>
          <w:rFonts w:ascii="Courier New" w:hAnsi="Courier New" w:cs="Courier New"/>
          <w:sz w:val="24"/>
          <w:szCs w:val="24"/>
        </w:rPr>
        <w:t xml:space="preserve">.  Within </w:t>
      </w:r>
      <w:r w:rsidR="0071679D" w:rsidRPr="00B43590">
        <w:rPr>
          <w:rFonts w:ascii="Courier New" w:hAnsi="Courier New" w:cs="Courier New"/>
          <w:sz w:val="24"/>
          <w:szCs w:val="24"/>
        </w:rPr>
        <w:t>this region</w:t>
      </w:r>
      <w:r w:rsidR="00E87B87" w:rsidRPr="00B43590">
        <w:rPr>
          <w:rFonts w:ascii="Courier New" w:hAnsi="Courier New" w:cs="Courier New"/>
          <w:sz w:val="24"/>
          <w:szCs w:val="24"/>
        </w:rPr>
        <w:t xml:space="preserve">, </w:t>
      </w:r>
      <w:r w:rsidR="004D3A72" w:rsidRPr="00B43590">
        <w:rPr>
          <w:rFonts w:ascii="Courier New" w:hAnsi="Courier New" w:cs="Courier New"/>
          <w:sz w:val="24"/>
          <w:szCs w:val="24"/>
        </w:rPr>
        <w:t xml:space="preserve">according to this argument, </w:t>
      </w:r>
      <w:r w:rsidR="00AA43CF" w:rsidRPr="00B43590">
        <w:rPr>
          <w:rFonts w:ascii="Courier New" w:hAnsi="Courier New" w:cs="Courier New"/>
          <w:sz w:val="24"/>
          <w:szCs w:val="24"/>
        </w:rPr>
        <w:t xml:space="preserve">pastoral </w:t>
      </w:r>
      <w:r w:rsidR="00E87B87" w:rsidRPr="00B43590">
        <w:rPr>
          <w:rFonts w:ascii="Courier New" w:hAnsi="Courier New" w:cs="Courier New"/>
          <w:sz w:val="24"/>
          <w:szCs w:val="24"/>
        </w:rPr>
        <w:t xml:space="preserve">production was concentrated </w:t>
      </w:r>
      <w:r w:rsidR="00777D9E" w:rsidRPr="00B43590">
        <w:rPr>
          <w:rFonts w:ascii="Courier New" w:hAnsi="Courier New" w:cs="Courier New"/>
          <w:sz w:val="24"/>
          <w:szCs w:val="24"/>
        </w:rPr>
        <w:t>mainly on the large farms of</w:t>
      </w:r>
      <w:r w:rsidR="00AA43CF" w:rsidRPr="00B43590">
        <w:rPr>
          <w:rFonts w:ascii="Courier New" w:hAnsi="Courier New" w:cs="Courier New"/>
          <w:sz w:val="24"/>
          <w:szCs w:val="24"/>
        </w:rPr>
        <w:t xml:space="preserve"> land</w:t>
      </w:r>
      <w:r w:rsidR="00777D9E" w:rsidRPr="00B43590">
        <w:rPr>
          <w:rFonts w:ascii="Courier New" w:hAnsi="Courier New" w:cs="Courier New"/>
          <w:sz w:val="24"/>
          <w:szCs w:val="24"/>
        </w:rPr>
        <w:t>lords</w:t>
      </w:r>
      <w:r w:rsidR="00AA43CF" w:rsidRPr="00B43590">
        <w:rPr>
          <w:rFonts w:ascii="Courier New" w:hAnsi="Courier New" w:cs="Courier New"/>
          <w:sz w:val="24"/>
          <w:szCs w:val="24"/>
        </w:rPr>
        <w:t xml:space="preserve"> who </w:t>
      </w:r>
      <w:r w:rsidR="00C16BEC" w:rsidRPr="00B43590">
        <w:rPr>
          <w:rFonts w:ascii="Courier New" w:hAnsi="Courier New" w:cs="Courier New"/>
          <w:sz w:val="24"/>
          <w:szCs w:val="24"/>
        </w:rPr>
        <w:t>were highly dependent on resident, and therefore</w:t>
      </w:r>
      <w:r w:rsidR="00AA43CF" w:rsidRPr="00B43590">
        <w:rPr>
          <w:rFonts w:ascii="Courier New" w:hAnsi="Courier New" w:cs="Courier New"/>
          <w:sz w:val="24"/>
          <w:szCs w:val="24"/>
        </w:rPr>
        <w:t xml:space="preserve"> unmarried</w:t>
      </w:r>
      <w:r w:rsidR="00C16BEC" w:rsidRPr="00B43590">
        <w:rPr>
          <w:rFonts w:ascii="Courier New" w:hAnsi="Courier New" w:cs="Courier New"/>
          <w:sz w:val="24"/>
          <w:szCs w:val="24"/>
        </w:rPr>
        <w:t>,</w:t>
      </w:r>
      <w:r w:rsidR="00AA43CF" w:rsidRPr="00B43590">
        <w:rPr>
          <w:rFonts w:ascii="Courier New" w:hAnsi="Courier New" w:cs="Courier New"/>
          <w:sz w:val="24"/>
          <w:szCs w:val="24"/>
        </w:rPr>
        <w:t xml:space="preserve"> women to work their enterprises</w:t>
      </w:r>
      <w:r w:rsidR="00257DC4" w:rsidRPr="00B43590">
        <w:rPr>
          <w:rFonts w:ascii="Courier New" w:hAnsi="Courier New" w:cs="Courier New"/>
          <w:sz w:val="24"/>
          <w:szCs w:val="24"/>
        </w:rPr>
        <w:t>, which resulted in postponed marriages and curtailed childbearing</w:t>
      </w:r>
      <w:r w:rsidR="006E46EE" w:rsidRPr="00B43590">
        <w:rPr>
          <w:rFonts w:ascii="Courier New" w:hAnsi="Courier New" w:cs="Courier New"/>
          <w:sz w:val="24"/>
          <w:szCs w:val="24"/>
        </w:rPr>
        <w:t>.</w:t>
      </w:r>
      <w:r w:rsidR="006E46EE" w:rsidRPr="00B43590">
        <w:rPr>
          <w:rStyle w:val="EndnoteReference"/>
          <w:rFonts w:ascii="Courier New" w:hAnsi="Courier New" w:cs="Courier New"/>
          <w:sz w:val="24"/>
          <w:szCs w:val="24"/>
        </w:rPr>
        <w:endnoteReference w:id="27"/>
      </w:r>
      <w:r w:rsidR="006E46EE" w:rsidRPr="00B43590">
        <w:rPr>
          <w:rFonts w:ascii="Courier New" w:hAnsi="Courier New" w:cs="Courier New"/>
          <w:sz w:val="24"/>
          <w:szCs w:val="24"/>
        </w:rPr>
        <w:t xml:space="preserve">  </w:t>
      </w:r>
      <w:r w:rsidR="000804FB" w:rsidRPr="00B43590">
        <w:rPr>
          <w:rFonts w:ascii="Courier New" w:hAnsi="Courier New" w:cs="Courier New"/>
          <w:sz w:val="24"/>
          <w:szCs w:val="24"/>
        </w:rPr>
        <w:t xml:space="preserve">Voigtlander and </w:t>
      </w:r>
      <w:proofErr w:type="spellStart"/>
      <w:r w:rsidR="000804FB" w:rsidRPr="00B43590">
        <w:rPr>
          <w:rFonts w:ascii="Courier New" w:hAnsi="Courier New" w:cs="Courier New"/>
          <w:sz w:val="24"/>
          <w:szCs w:val="24"/>
        </w:rPr>
        <w:t>Voth</w:t>
      </w:r>
      <w:proofErr w:type="spellEnd"/>
      <w:r w:rsidR="00411125" w:rsidRPr="00B43590">
        <w:rPr>
          <w:rFonts w:ascii="Courier New" w:hAnsi="Courier New" w:cs="Courier New"/>
          <w:sz w:val="24"/>
          <w:szCs w:val="24"/>
        </w:rPr>
        <w:t xml:space="preserve"> estimate</w:t>
      </w:r>
      <w:r w:rsidR="0083160B" w:rsidRPr="00B43590">
        <w:rPr>
          <w:rFonts w:ascii="Courier New" w:hAnsi="Courier New" w:cs="Courier New"/>
          <w:sz w:val="24"/>
          <w:szCs w:val="24"/>
        </w:rPr>
        <w:t xml:space="preserve"> </w:t>
      </w:r>
      <w:r w:rsidR="000B4CFE" w:rsidRPr="00B43590">
        <w:rPr>
          <w:rFonts w:ascii="Courier New" w:hAnsi="Courier New" w:cs="Courier New"/>
          <w:sz w:val="24"/>
          <w:szCs w:val="24"/>
        </w:rPr>
        <w:t xml:space="preserve">that </w:t>
      </w:r>
      <w:r w:rsidR="005C53FE" w:rsidRPr="00B43590">
        <w:rPr>
          <w:rFonts w:ascii="Courier New" w:hAnsi="Courier New" w:cs="Courier New"/>
          <w:sz w:val="24"/>
          <w:szCs w:val="24"/>
        </w:rPr>
        <w:t xml:space="preserve">these processes </w:t>
      </w:r>
      <w:r w:rsidR="00551DC1" w:rsidRPr="00B43590">
        <w:rPr>
          <w:rFonts w:ascii="Courier New" w:hAnsi="Courier New" w:cs="Courier New"/>
          <w:sz w:val="24"/>
          <w:szCs w:val="24"/>
        </w:rPr>
        <w:t>raised</w:t>
      </w:r>
      <w:r w:rsidR="005C53FE" w:rsidRPr="00B43590">
        <w:rPr>
          <w:rFonts w:ascii="Courier New" w:hAnsi="Courier New" w:cs="Courier New"/>
          <w:sz w:val="24"/>
          <w:szCs w:val="24"/>
        </w:rPr>
        <w:t xml:space="preserve"> the </w:t>
      </w:r>
      <w:r w:rsidR="0083160B" w:rsidRPr="00B43590">
        <w:rPr>
          <w:rFonts w:ascii="Courier New" w:hAnsi="Courier New" w:cs="Courier New"/>
          <w:sz w:val="24"/>
          <w:szCs w:val="24"/>
        </w:rPr>
        <w:t xml:space="preserve">age </w:t>
      </w:r>
      <w:r w:rsidR="005C53FE" w:rsidRPr="00B43590">
        <w:rPr>
          <w:rFonts w:ascii="Courier New" w:hAnsi="Courier New" w:cs="Courier New"/>
          <w:sz w:val="24"/>
          <w:szCs w:val="24"/>
        </w:rPr>
        <w:t>of females at first</w:t>
      </w:r>
      <w:r w:rsidR="0083160B" w:rsidRPr="00B43590">
        <w:rPr>
          <w:rFonts w:ascii="Courier New" w:hAnsi="Courier New" w:cs="Courier New"/>
          <w:sz w:val="24"/>
          <w:szCs w:val="24"/>
        </w:rPr>
        <w:t xml:space="preserve"> marriage by perhaps four year</w:t>
      </w:r>
      <w:r w:rsidR="00612292" w:rsidRPr="00B43590">
        <w:rPr>
          <w:rFonts w:ascii="Courier New" w:hAnsi="Courier New" w:cs="Courier New"/>
          <w:sz w:val="24"/>
          <w:szCs w:val="24"/>
        </w:rPr>
        <w:t>s</w:t>
      </w:r>
      <w:r w:rsidR="006C02D1" w:rsidRPr="00B43590">
        <w:rPr>
          <w:rFonts w:ascii="Courier New" w:hAnsi="Courier New" w:cs="Courier New"/>
          <w:sz w:val="24"/>
          <w:szCs w:val="24"/>
        </w:rPr>
        <w:t xml:space="preserve"> during the course of the later Middle Ages</w:t>
      </w:r>
      <w:r w:rsidR="00E75CBC" w:rsidRPr="00B43590">
        <w:rPr>
          <w:rFonts w:ascii="Courier New" w:hAnsi="Courier New" w:cs="Courier New"/>
          <w:sz w:val="24"/>
          <w:szCs w:val="24"/>
        </w:rPr>
        <w:t>, and explain how servanthood</w:t>
      </w:r>
      <w:r w:rsidR="00CF3BF0" w:rsidRPr="00B43590">
        <w:rPr>
          <w:rFonts w:ascii="Courier New" w:hAnsi="Courier New" w:cs="Courier New"/>
          <w:sz w:val="24"/>
          <w:szCs w:val="24"/>
        </w:rPr>
        <w:t xml:space="preserve"> had come to be such a major institution in early modern England</w:t>
      </w:r>
      <w:r w:rsidR="00B55B0E" w:rsidRPr="00B43590">
        <w:rPr>
          <w:rFonts w:ascii="Courier New" w:hAnsi="Courier New" w:cs="Courier New"/>
          <w:sz w:val="24"/>
          <w:szCs w:val="24"/>
        </w:rPr>
        <w:t>.</w:t>
      </w:r>
      <w:r w:rsidR="00B55B0E" w:rsidRPr="00B43590">
        <w:rPr>
          <w:rStyle w:val="EndnoteReference"/>
          <w:rFonts w:ascii="Courier New" w:hAnsi="Courier New" w:cs="Courier New"/>
          <w:sz w:val="24"/>
          <w:szCs w:val="24"/>
        </w:rPr>
        <w:endnoteReference w:id="28"/>
      </w:r>
      <w:r w:rsidR="00701754" w:rsidRPr="00B43590">
        <w:rPr>
          <w:rFonts w:ascii="Courier New" w:hAnsi="Courier New" w:cs="Courier New"/>
          <w:sz w:val="24"/>
          <w:szCs w:val="24"/>
        </w:rPr>
        <w:br/>
        <w:t xml:space="preserve">    Edwards and Ogilvie have challenged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assumption that women could only work in in pastoral agriculture as unmarried servants for landlords, which forms the crucial link between the swing to pastoral production after the Black Death and the </w:t>
      </w:r>
      <w:r w:rsidR="00126892" w:rsidRPr="00B43590">
        <w:rPr>
          <w:rFonts w:ascii="Courier New" w:hAnsi="Courier New" w:cs="Courier New"/>
          <w:sz w:val="24"/>
          <w:szCs w:val="24"/>
        </w:rPr>
        <w:t xml:space="preserve">supposed </w:t>
      </w:r>
      <w:r w:rsidR="00D50EA1" w:rsidRPr="00B43590">
        <w:rPr>
          <w:rFonts w:ascii="Courier New" w:hAnsi="Courier New" w:cs="Courier New"/>
          <w:sz w:val="24"/>
          <w:szCs w:val="24"/>
        </w:rPr>
        <w:t xml:space="preserve">presence of the EMP and </w:t>
      </w:r>
      <w:r w:rsidR="00126892" w:rsidRPr="00B43590">
        <w:rPr>
          <w:rFonts w:ascii="Courier New" w:hAnsi="Courier New" w:cs="Courier New"/>
          <w:sz w:val="24"/>
          <w:szCs w:val="24"/>
        </w:rPr>
        <w:t>widespread servanthood in the sixteenth century</w:t>
      </w:r>
      <w:r w:rsidR="00701754" w:rsidRPr="00B43590">
        <w:rPr>
          <w:rFonts w:ascii="Courier New" w:hAnsi="Courier New" w:cs="Courier New"/>
          <w:sz w:val="24"/>
          <w:szCs w:val="24"/>
        </w:rPr>
        <w:t xml:space="preserve">.  </w:t>
      </w:r>
      <w:r w:rsidR="00FD07C6" w:rsidRPr="00B43590">
        <w:rPr>
          <w:rFonts w:ascii="Courier New" w:hAnsi="Courier New" w:cs="Courier New"/>
          <w:sz w:val="24"/>
          <w:szCs w:val="24"/>
        </w:rPr>
        <w:t>As t</w:t>
      </w:r>
      <w:r w:rsidR="00701754" w:rsidRPr="00B43590">
        <w:rPr>
          <w:rFonts w:ascii="Courier New" w:hAnsi="Courier New" w:cs="Courier New"/>
          <w:sz w:val="24"/>
          <w:szCs w:val="24"/>
        </w:rPr>
        <w:t xml:space="preserve">hey </w:t>
      </w:r>
      <w:r w:rsidR="00701754" w:rsidRPr="00B43590">
        <w:rPr>
          <w:rFonts w:ascii="Courier New" w:hAnsi="Courier New" w:cs="Courier New"/>
          <w:sz w:val="24"/>
          <w:szCs w:val="24"/>
        </w:rPr>
        <w:lastRenderedPageBreak/>
        <w:t>point out</w:t>
      </w:r>
      <w:r w:rsidR="00FD07C6" w:rsidRPr="00B43590">
        <w:rPr>
          <w:rFonts w:ascii="Courier New" w:hAnsi="Courier New" w:cs="Courier New"/>
          <w:sz w:val="24"/>
          <w:szCs w:val="24"/>
        </w:rPr>
        <w:t>,</w:t>
      </w:r>
      <w:r w:rsidR="00701754" w:rsidRPr="00B43590">
        <w:rPr>
          <w:rFonts w:ascii="Courier New" w:hAnsi="Courier New" w:cs="Courier New"/>
          <w:sz w:val="24"/>
          <w:szCs w:val="24"/>
        </w:rPr>
        <w:t xml:space="preserve"> before c.1600 </w:t>
      </w:r>
      <w:r w:rsidR="00FD07C6" w:rsidRPr="00B43590">
        <w:rPr>
          <w:rFonts w:ascii="Courier New" w:hAnsi="Courier New" w:cs="Courier New"/>
          <w:sz w:val="24"/>
          <w:szCs w:val="24"/>
        </w:rPr>
        <w:t xml:space="preserve">we have </w:t>
      </w:r>
      <w:r w:rsidR="00701754" w:rsidRPr="00B43590">
        <w:rPr>
          <w:rFonts w:ascii="Courier New" w:hAnsi="Courier New" w:cs="Courier New"/>
          <w:sz w:val="24"/>
          <w:szCs w:val="24"/>
        </w:rPr>
        <w:t>no reliable evidence for the proportion of young women in rural servanthood in England</w:t>
      </w:r>
      <w:r w:rsidR="00FD07C6" w:rsidRPr="00B43590">
        <w:rPr>
          <w:rFonts w:ascii="Courier New" w:hAnsi="Courier New" w:cs="Courier New"/>
          <w:sz w:val="24"/>
          <w:szCs w:val="24"/>
        </w:rPr>
        <w:t xml:space="preserve"> and we know</w:t>
      </w:r>
      <w:r w:rsidR="00701754" w:rsidRPr="00B43590">
        <w:rPr>
          <w:rFonts w:ascii="Courier New" w:hAnsi="Courier New" w:cs="Courier New"/>
          <w:sz w:val="24"/>
          <w:szCs w:val="24"/>
        </w:rPr>
        <w:t xml:space="preserve"> that medieval landlords hired women to work on their demesnes on day and piece rates, not just on annual contracts.  Finally, they marshal the abundant historical evidence for peasant, not landlord, domination of late-medieval livestock farming, which decouples the link between large-scale pastoralism and the rise of rural single servanthood.  Peasant agriculturalists were capable of undertaking most of the necessary work involved in rearing livestock and poultry through their family labour, perhaps occasionally hiring additional casual labour, without any significant need for live-in servants.</w:t>
      </w:r>
      <w:r w:rsidR="00701754" w:rsidRPr="00B43590">
        <w:rPr>
          <w:rStyle w:val="EndnoteReference"/>
          <w:rFonts w:ascii="Courier New" w:hAnsi="Courier New" w:cs="Courier New"/>
          <w:sz w:val="24"/>
          <w:szCs w:val="24"/>
        </w:rPr>
        <w:endnoteReference w:id="29"/>
      </w:r>
      <w:r w:rsidR="0005563D" w:rsidRPr="00B43590">
        <w:rPr>
          <w:rFonts w:ascii="Courier New" w:hAnsi="Courier New" w:cs="Courier New"/>
          <w:sz w:val="24"/>
          <w:szCs w:val="24"/>
        </w:rPr>
        <w:t xml:space="preserve">  In other words, </w:t>
      </w:r>
      <w:r w:rsidR="00A235DD" w:rsidRPr="00B43590">
        <w:rPr>
          <w:rFonts w:ascii="Courier New" w:hAnsi="Courier New" w:cs="Courier New"/>
          <w:sz w:val="24"/>
          <w:szCs w:val="24"/>
        </w:rPr>
        <w:t>rural women could marry early and still access the labour market</w:t>
      </w:r>
      <w:r w:rsidR="00CD3BF6" w:rsidRPr="00B43590">
        <w:rPr>
          <w:rFonts w:ascii="Courier New" w:hAnsi="Courier New" w:cs="Courier New"/>
          <w:sz w:val="24"/>
          <w:szCs w:val="24"/>
        </w:rPr>
        <w:t xml:space="preserve"> or engage in pastoral activities</w:t>
      </w:r>
      <w:r w:rsidR="007273BC" w:rsidRPr="00B43590">
        <w:rPr>
          <w:rFonts w:ascii="Courier New" w:hAnsi="Courier New" w:cs="Courier New"/>
          <w:sz w:val="24"/>
          <w:szCs w:val="24"/>
        </w:rPr>
        <w:t>.</w:t>
      </w:r>
      <w:r w:rsidR="00A235DD" w:rsidRPr="00B43590">
        <w:rPr>
          <w:rFonts w:ascii="Courier New" w:hAnsi="Courier New" w:cs="Courier New"/>
          <w:sz w:val="24"/>
          <w:szCs w:val="24"/>
        </w:rPr>
        <w:t xml:space="preserve"> </w:t>
      </w:r>
      <w:r w:rsidR="008E4BE2" w:rsidRPr="00B43590">
        <w:rPr>
          <w:rFonts w:ascii="Courier New" w:hAnsi="Courier New" w:cs="Courier New"/>
          <w:sz w:val="24"/>
          <w:szCs w:val="24"/>
        </w:rPr>
        <w:t xml:space="preserve"> Indeed, Mate’s detailed study of the pastoral economy of the Sussex Weald after 1350 reveals married women on smallholdings, keeping poultry and livestock, and supplementing their income with intermittent brewing, spinning and harvesting.  Women could be married and work in pastoral pursuits: indeed, ‘the ability of a wife to supplement the family’s income…may have encouraged some couples to marry fairly young’.</w:t>
      </w:r>
      <w:r w:rsidR="008E4BE2" w:rsidRPr="00B43590">
        <w:rPr>
          <w:rStyle w:val="EndnoteReference"/>
          <w:rFonts w:ascii="Courier New" w:hAnsi="Courier New" w:cs="Courier New"/>
          <w:sz w:val="24"/>
          <w:szCs w:val="24"/>
        </w:rPr>
        <w:endnoteReference w:id="30"/>
      </w:r>
      <w:r w:rsidR="00701754" w:rsidRPr="00B43590">
        <w:rPr>
          <w:rFonts w:ascii="Courier New" w:hAnsi="Courier New" w:cs="Courier New"/>
          <w:sz w:val="24"/>
          <w:szCs w:val="24"/>
        </w:rPr>
        <w:br/>
        <w:t xml:space="preserve">   </w:t>
      </w:r>
      <w:r w:rsidR="00EB22DC" w:rsidRPr="00B43590">
        <w:rPr>
          <w:rFonts w:ascii="Courier New" w:hAnsi="Courier New" w:cs="Courier New"/>
          <w:sz w:val="24"/>
          <w:szCs w:val="24"/>
        </w:rPr>
        <w:t xml:space="preserve">The response of </w:t>
      </w:r>
      <w:r w:rsidR="00701754" w:rsidRPr="00B43590">
        <w:rPr>
          <w:rFonts w:ascii="Courier New" w:hAnsi="Courier New" w:cs="Courier New"/>
          <w:sz w:val="24"/>
          <w:szCs w:val="24"/>
        </w:rPr>
        <w:t xml:space="preserve">Voigtlander and </w:t>
      </w:r>
      <w:proofErr w:type="spellStart"/>
      <w:r w:rsidR="00701754" w:rsidRPr="00B43590">
        <w:rPr>
          <w:rFonts w:ascii="Courier New" w:hAnsi="Courier New" w:cs="Courier New"/>
          <w:sz w:val="24"/>
          <w:szCs w:val="24"/>
        </w:rPr>
        <w:t>Voth</w:t>
      </w:r>
      <w:proofErr w:type="spellEnd"/>
      <w:r w:rsidR="00701754" w:rsidRPr="00B43590">
        <w:rPr>
          <w:rFonts w:ascii="Courier New" w:hAnsi="Courier New" w:cs="Courier New"/>
          <w:sz w:val="24"/>
          <w:szCs w:val="24"/>
        </w:rPr>
        <w:t xml:space="preserve"> to this wide-ranging critique </w:t>
      </w:r>
      <w:r w:rsidR="00EB22DC" w:rsidRPr="00B43590">
        <w:rPr>
          <w:rFonts w:ascii="Courier New" w:hAnsi="Courier New" w:cs="Courier New"/>
          <w:sz w:val="24"/>
          <w:szCs w:val="24"/>
        </w:rPr>
        <w:t xml:space="preserve">of their argument </w:t>
      </w:r>
      <w:r w:rsidR="00701754" w:rsidRPr="00B43590">
        <w:rPr>
          <w:rFonts w:ascii="Courier New" w:hAnsi="Courier New" w:cs="Courier New"/>
          <w:sz w:val="24"/>
          <w:szCs w:val="24"/>
        </w:rPr>
        <w:t xml:space="preserve">is uncompromising, accusing Edwards and Ogilvie of ‘a flawed reading of the historical evidence’ and an over-reliance on ‘individual cases and isolated </w:t>
      </w:r>
      <w:r w:rsidR="00701754" w:rsidRPr="00B43590">
        <w:rPr>
          <w:rFonts w:ascii="Courier New" w:hAnsi="Courier New" w:cs="Courier New"/>
          <w:sz w:val="24"/>
          <w:szCs w:val="24"/>
        </w:rPr>
        <w:lastRenderedPageBreak/>
        <w:t>examples’.</w:t>
      </w:r>
      <w:r w:rsidR="00701754" w:rsidRPr="00B43590">
        <w:rPr>
          <w:rFonts w:ascii="Courier New" w:hAnsi="Courier New" w:cs="Courier New"/>
          <w:sz w:val="24"/>
          <w:szCs w:val="24"/>
          <w:vertAlign w:val="superscript"/>
        </w:rPr>
        <w:endnoteReference w:id="31"/>
      </w:r>
      <w:r w:rsidR="00701754" w:rsidRPr="00B43590">
        <w:rPr>
          <w:rFonts w:ascii="Courier New" w:hAnsi="Courier New" w:cs="Courier New"/>
          <w:sz w:val="24"/>
          <w:szCs w:val="24"/>
        </w:rPr>
        <w:t xml:space="preserve">  They reassert that ‘since pastoral production increased significantly after the Black Death, so did life cycle servanthood…in an increasingly pastoral economy, there was more service husbandry,’ and cite the leading historical scholar on servanthood on early modern England, Kussmaul, to re-affirm the association between large pastoral farms and </w:t>
      </w:r>
      <w:r w:rsidR="008D6EFF" w:rsidRPr="00B43590">
        <w:rPr>
          <w:rFonts w:ascii="Courier New" w:hAnsi="Courier New" w:cs="Courier New"/>
          <w:sz w:val="24"/>
          <w:szCs w:val="24"/>
        </w:rPr>
        <w:t xml:space="preserve">a </w:t>
      </w:r>
      <w:r w:rsidR="00701754" w:rsidRPr="00B43590">
        <w:rPr>
          <w:rFonts w:ascii="Courier New" w:hAnsi="Courier New" w:cs="Courier New"/>
          <w:sz w:val="24"/>
          <w:szCs w:val="24"/>
        </w:rPr>
        <w:t>high</w:t>
      </w:r>
      <w:r w:rsidR="008D6EFF" w:rsidRPr="00B43590">
        <w:rPr>
          <w:rFonts w:ascii="Courier New" w:hAnsi="Courier New" w:cs="Courier New"/>
          <w:sz w:val="24"/>
          <w:szCs w:val="24"/>
        </w:rPr>
        <w:t xml:space="preserve"> proportion of young</w:t>
      </w:r>
      <w:r w:rsidR="00701754" w:rsidRPr="00B43590">
        <w:rPr>
          <w:rFonts w:ascii="Courier New" w:hAnsi="Courier New" w:cs="Courier New"/>
          <w:sz w:val="24"/>
          <w:szCs w:val="24"/>
        </w:rPr>
        <w:t xml:space="preserve"> single female servants.</w:t>
      </w:r>
      <w:r w:rsidR="00701754" w:rsidRPr="00B43590">
        <w:rPr>
          <w:rFonts w:ascii="Courier New" w:hAnsi="Courier New" w:cs="Courier New"/>
          <w:sz w:val="24"/>
          <w:szCs w:val="24"/>
          <w:vertAlign w:val="superscript"/>
        </w:rPr>
        <w:endnoteReference w:id="32"/>
      </w:r>
      <w:r w:rsidR="00701754" w:rsidRPr="00B43590">
        <w:rPr>
          <w:rFonts w:ascii="Courier New" w:hAnsi="Courier New" w:cs="Courier New"/>
          <w:sz w:val="24"/>
          <w:szCs w:val="24"/>
        </w:rPr>
        <w:t xml:space="preserve">  Voigtlander and </w:t>
      </w:r>
      <w:proofErr w:type="spellStart"/>
      <w:r w:rsidR="00701754" w:rsidRPr="00B43590">
        <w:rPr>
          <w:rFonts w:ascii="Courier New" w:hAnsi="Courier New" w:cs="Courier New"/>
          <w:sz w:val="24"/>
          <w:szCs w:val="24"/>
        </w:rPr>
        <w:t>Voth</w:t>
      </w:r>
      <w:proofErr w:type="spellEnd"/>
      <w:r w:rsidR="00701754" w:rsidRPr="00B43590">
        <w:rPr>
          <w:rFonts w:ascii="Courier New" w:hAnsi="Courier New" w:cs="Courier New"/>
          <w:sz w:val="24"/>
          <w:szCs w:val="24"/>
        </w:rPr>
        <w:t xml:space="preserve"> also dispute the notion that peasant production dominated the pastoral sector in medieval England and clarify that in their model a ‘peasant’ is defined as all ‘people who farm at best small plots, without hiring outside </w:t>
      </w:r>
      <w:proofErr w:type="spellStart"/>
      <w:r w:rsidR="00701754" w:rsidRPr="00B43590">
        <w:rPr>
          <w:rFonts w:ascii="Courier New" w:hAnsi="Courier New" w:cs="Courier New"/>
          <w:sz w:val="24"/>
          <w:szCs w:val="24"/>
        </w:rPr>
        <w:t>labor</w:t>
      </w:r>
      <w:proofErr w:type="spellEnd"/>
      <w:r w:rsidR="00701754" w:rsidRPr="00B43590">
        <w:rPr>
          <w:rFonts w:ascii="Courier New" w:hAnsi="Courier New" w:cs="Courier New"/>
          <w:sz w:val="24"/>
          <w:szCs w:val="24"/>
        </w:rPr>
        <w:t>. Everyone else—anyone who hires laborers—is referred to as ‘landlords’…this of course includes farmers on leased land who often cultivate large plots by hiring servants and day laborers, and not just noble lords.’</w:t>
      </w:r>
      <w:r w:rsidR="00701754" w:rsidRPr="00B43590">
        <w:rPr>
          <w:rFonts w:ascii="Courier New" w:hAnsi="Courier New" w:cs="Courier New"/>
          <w:sz w:val="24"/>
          <w:szCs w:val="24"/>
          <w:vertAlign w:val="superscript"/>
        </w:rPr>
        <w:endnoteReference w:id="33"/>
      </w:r>
      <w:r w:rsidR="00701754" w:rsidRPr="00B43590">
        <w:rPr>
          <w:rFonts w:ascii="Courier New" w:hAnsi="Courier New" w:cs="Courier New"/>
          <w:sz w:val="24"/>
          <w:szCs w:val="24"/>
        </w:rPr>
        <w:br/>
        <w:t xml:space="preserve">    In turn, Edwards and Ogilvie are equally unyielding, restating the ‘serious flaws’ in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original analysis, dissecting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rejoinders point by point, and dismissing the attempted rebuttal as a complete failure.</w:t>
      </w:r>
      <w:r w:rsidR="00701754" w:rsidRPr="00B43590">
        <w:rPr>
          <w:rStyle w:val="EndnoteReference"/>
          <w:rFonts w:ascii="Courier New" w:hAnsi="Courier New" w:cs="Courier New"/>
          <w:sz w:val="24"/>
          <w:szCs w:val="24"/>
        </w:rPr>
        <w:endnoteReference w:id="34"/>
      </w:r>
      <w:r w:rsidR="00701754" w:rsidRPr="00B43590">
        <w:rPr>
          <w:rFonts w:ascii="Courier New" w:hAnsi="Courier New" w:cs="Courier New"/>
          <w:sz w:val="24"/>
          <w:szCs w:val="24"/>
        </w:rPr>
        <w:t xml:space="preserve">  They argue that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re-definitions of ‘peasant’ and ‘landlord’ bear little resemblance to those recognised in an extensive academic literature, and they rehearse again the widespread evidence for peasant (conventionally defined) dominance of pastoral pursuits in the later Middle Ages, and the association between peasant enterprises and a married/family—</w:t>
      </w:r>
      <w:r w:rsidR="00701754" w:rsidRPr="00B43590">
        <w:rPr>
          <w:rFonts w:ascii="Courier New" w:hAnsi="Courier New" w:cs="Courier New"/>
          <w:sz w:val="24"/>
          <w:szCs w:val="24"/>
        </w:rPr>
        <w:lastRenderedPageBreak/>
        <w:t>rather than single female—workforce.</w:t>
      </w:r>
      <w:r w:rsidR="00701754" w:rsidRPr="00B43590">
        <w:rPr>
          <w:rStyle w:val="EndnoteReference"/>
          <w:rFonts w:ascii="Courier New" w:hAnsi="Courier New" w:cs="Courier New"/>
          <w:sz w:val="24"/>
          <w:szCs w:val="24"/>
        </w:rPr>
        <w:endnoteReference w:id="35"/>
      </w:r>
      <w:r w:rsidR="00701754" w:rsidRPr="00B43590">
        <w:rPr>
          <w:rFonts w:ascii="Courier New" w:hAnsi="Courier New" w:cs="Courier New"/>
          <w:sz w:val="24"/>
          <w:szCs w:val="24"/>
        </w:rPr>
        <w:t xml:space="preserve">  In particular, they emphasise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unwillingness to acknowledge that the only hard evidence for the ubiquity of young female servanthood dates from after 1600.</w:t>
      </w:r>
      <w:r w:rsidR="00701754" w:rsidRPr="00B43590">
        <w:rPr>
          <w:rStyle w:val="EndnoteReference"/>
          <w:rFonts w:ascii="Courier New" w:hAnsi="Courier New" w:cs="Courier New"/>
          <w:sz w:val="24"/>
          <w:szCs w:val="24"/>
        </w:rPr>
        <w:endnoteReference w:id="36"/>
      </w:r>
      <w:r w:rsidR="00701754" w:rsidRPr="00B43590">
        <w:rPr>
          <w:rFonts w:ascii="Courier New" w:hAnsi="Courier New" w:cs="Courier New"/>
          <w:sz w:val="24"/>
          <w:szCs w:val="24"/>
        </w:rPr>
        <w:t xml:space="preserve">  </w:t>
      </w:r>
      <w:r w:rsidR="00701754" w:rsidRPr="00B43590">
        <w:rPr>
          <w:rFonts w:ascii="Courier New" w:hAnsi="Courier New" w:cs="Courier New"/>
          <w:sz w:val="24"/>
          <w:szCs w:val="24"/>
        </w:rPr>
        <w:br/>
        <w:t xml:space="preserve">   What are we to make of this robust exchange?  Edwards and Ogilvie are correct to emphasise the lack of quantifiable data about the extent of female servanthood before the seventeenth century.</w:t>
      </w:r>
      <w:bookmarkStart w:id="11" w:name="_Hlk142290040"/>
      <w:r w:rsidR="00701754" w:rsidRPr="00B43590">
        <w:rPr>
          <w:rFonts w:ascii="Courier New" w:hAnsi="Courier New" w:cs="Courier New"/>
          <w:sz w:val="24"/>
          <w:szCs w:val="24"/>
        </w:rPr>
        <w:t xml:space="preserve"> </w:t>
      </w:r>
      <w:bookmarkEnd w:id="11"/>
      <w:r w:rsidR="00701754" w:rsidRPr="00B43590">
        <w:rPr>
          <w:rFonts w:ascii="Courier New" w:hAnsi="Courier New" w:cs="Courier New"/>
          <w:sz w:val="24"/>
          <w:szCs w:val="24"/>
        </w:rPr>
        <w:t xml:space="preserve"> Voigtlander and </w:t>
      </w:r>
      <w:proofErr w:type="spellStart"/>
      <w:r w:rsidR="00701754" w:rsidRPr="00B43590">
        <w:rPr>
          <w:rFonts w:ascii="Courier New" w:hAnsi="Courier New" w:cs="Courier New"/>
          <w:sz w:val="24"/>
          <w:szCs w:val="24"/>
        </w:rPr>
        <w:t>Voth</w:t>
      </w:r>
      <w:proofErr w:type="spellEnd"/>
      <w:r w:rsidR="00701754" w:rsidRPr="00B43590">
        <w:rPr>
          <w:rFonts w:ascii="Courier New" w:hAnsi="Courier New" w:cs="Courier New"/>
          <w:sz w:val="24"/>
          <w:szCs w:val="24"/>
        </w:rPr>
        <w:t xml:space="preserve"> rely on Kussmaul’s work for evidence of servanthood, but her figures are derived from a data-set of 100 parish listings, of which just five date from before 1650</w:t>
      </w:r>
      <w:r w:rsidR="00E95B82" w:rsidRPr="00B43590">
        <w:rPr>
          <w:rFonts w:ascii="Courier New" w:hAnsi="Courier New" w:cs="Courier New"/>
          <w:sz w:val="24"/>
          <w:szCs w:val="24"/>
        </w:rPr>
        <w:t xml:space="preserve">, </w:t>
      </w:r>
      <w:r w:rsidR="0081426E" w:rsidRPr="00B43590">
        <w:rPr>
          <w:rFonts w:ascii="Courier New" w:hAnsi="Courier New" w:cs="Courier New"/>
          <w:sz w:val="24"/>
          <w:szCs w:val="24"/>
        </w:rPr>
        <w:t>and so</w:t>
      </w:r>
      <w:r w:rsidR="00701754" w:rsidRPr="00B43590">
        <w:rPr>
          <w:rFonts w:ascii="Courier New" w:hAnsi="Courier New" w:cs="Courier New"/>
          <w:sz w:val="24"/>
          <w:szCs w:val="24"/>
        </w:rPr>
        <w:t xml:space="preserve"> </w:t>
      </w:r>
      <w:r w:rsidR="0081426E" w:rsidRPr="00B43590">
        <w:rPr>
          <w:rFonts w:ascii="Courier New" w:hAnsi="Courier New" w:cs="Courier New"/>
          <w:sz w:val="24"/>
          <w:szCs w:val="24"/>
        </w:rPr>
        <w:t>her</w:t>
      </w:r>
      <w:r w:rsidR="00701754" w:rsidRPr="00B43590">
        <w:rPr>
          <w:rFonts w:ascii="Courier New" w:hAnsi="Courier New" w:cs="Courier New"/>
          <w:sz w:val="24"/>
          <w:szCs w:val="24"/>
        </w:rPr>
        <w:t xml:space="preserve"> sample cannot serve as a reliable guide to the proportion of married young females, or the prevalence of female servants, before that date.</w:t>
      </w:r>
      <w:r w:rsidR="00701754" w:rsidRPr="00B43590">
        <w:rPr>
          <w:rStyle w:val="EndnoteReference"/>
          <w:rFonts w:ascii="Courier New" w:hAnsi="Courier New" w:cs="Courier New"/>
          <w:sz w:val="24"/>
          <w:szCs w:val="24"/>
        </w:rPr>
        <w:endnoteReference w:id="37"/>
      </w:r>
      <w:r w:rsidR="00701754" w:rsidRPr="00B43590">
        <w:rPr>
          <w:rFonts w:ascii="Courier New" w:hAnsi="Courier New" w:cs="Courier New"/>
          <w:sz w:val="24"/>
          <w:szCs w:val="24"/>
        </w:rPr>
        <w:t xml:space="preserve">  Pre-1650 English sources are not straightforward to interpret, even for the groups of the population they </w:t>
      </w:r>
      <w:r w:rsidR="000D4B26" w:rsidRPr="00B43590">
        <w:rPr>
          <w:rFonts w:ascii="Courier New" w:hAnsi="Courier New" w:cs="Courier New"/>
          <w:sz w:val="24"/>
          <w:szCs w:val="24"/>
        </w:rPr>
        <w:t>include</w:t>
      </w:r>
      <w:r w:rsidR="00701754" w:rsidRPr="00B43590">
        <w:rPr>
          <w:rFonts w:ascii="Courier New" w:hAnsi="Courier New" w:cs="Courier New"/>
          <w:sz w:val="24"/>
          <w:szCs w:val="24"/>
        </w:rPr>
        <w:t>, and cannot yield a reliable estimate of the proportion nationally of young females working as servants.</w:t>
      </w:r>
      <w:r w:rsidR="00701754" w:rsidRPr="00B43590">
        <w:rPr>
          <w:rStyle w:val="EndnoteReference"/>
          <w:rFonts w:ascii="Courier New" w:hAnsi="Courier New" w:cs="Courier New"/>
          <w:sz w:val="24"/>
          <w:szCs w:val="24"/>
        </w:rPr>
        <w:endnoteReference w:id="38"/>
      </w:r>
      <w:r w:rsidR="00701754" w:rsidRPr="00B43590">
        <w:rPr>
          <w:rFonts w:ascii="Courier New" w:hAnsi="Courier New" w:cs="Courier New"/>
          <w:sz w:val="24"/>
          <w:szCs w:val="24"/>
        </w:rPr>
        <w:t xml:space="preserve">  Voigtlander and </w:t>
      </w:r>
      <w:proofErr w:type="spellStart"/>
      <w:r w:rsidR="00701754" w:rsidRPr="00B43590">
        <w:rPr>
          <w:rFonts w:ascii="Courier New" w:hAnsi="Courier New" w:cs="Courier New"/>
          <w:sz w:val="24"/>
          <w:szCs w:val="24"/>
        </w:rPr>
        <w:t>Voth</w:t>
      </w:r>
      <w:proofErr w:type="spellEnd"/>
      <w:r w:rsidR="00701754" w:rsidRPr="00B43590">
        <w:rPr>
          <w:rFonts w:ascii="Courier New" w:hAnsi="Courier New" w:cs="Courier New"/>
          <w:sz w:val="24"/>
          <w:szCs w:val="24"/>
        </w:rPr>
        <w:t xml:space="preserve"> are insufficiently sensitive to this point, instead placing considerable reliance on their re-working of the </w:t>
      </w:r>
      <w:r w:rsidR="000D4B26" w:rsidRPr="00B43590">
        <w:rPr>
          <w:rFonts w:ascii="Courier New" w:hAnsi="Courier New" w:cs="Courier New"/>
          <w:sz w:val="24"/>
          <w:szCs w:val="24"/>
        </w:rPr>
        <w:t>p</w:t>
      </w:r>
      <w:r w:rsidR="00701754" w:rsidRPr="00B43590">
        <w:rPr>
          <w:rFonts w:ascii="Courier New" w:hAnsi="Courier New" w:cs="Courier New"/>
          <w:sz w:val="24"/>
          <w:szCs w:val="24"/>
        </w:rPr>
        <w:t xml:space="preserve">oll </w:t>
      </w:r>
      <w:r w:rsidR="000D4B26" w:rsidRPr="00B43590">
        <w:rPr>
          <w:rFonts w:ascii="Courier New" w:hAnsi="Courier New" w:cs="Courier New"/>
          <w:sz w:val="24"/>
          <w:szCs w:val="24"/>
        </w:rPr>
        <w:t>t</w:t>
      </w:r>
      <w:r w:rsidR="00701754" w:rsidRPr="00B43590">
        <w:rPr>
          <w:rFonts w:ascii="Courier New" w:hAnsi="Courier New" w:cs="Courier New"/>
          <w:sz w:val="24"/>
          <w:szCs w:val="24"/>
        </w:rPr>
        <w:t>ax data of 1377 to 1381 to establish the significance of servants within the population at this early date.</w:t>
      </w:r>
      <w:r w:rsidR="00701754" w:rsidRPr="00B43590">
        <w:rPr>
          <w:rStyle w:val="EndnoteReference"/>
          <w:rFonts w:ascii="Courier New" w:hAnsi="Courier New" w:cs="Courier New"/>
          <w:sz w:val="24"/>
          <w:szCs w:val="24"/>
        </w:rPr>
        <w:endnoteReference w:id="39"/>
      </w:r>
      <w:r w:rsidR="00701754" w:rsidRPr="00B43590">
        <w:rPr>
          <w:rFonts w:ascii="Courier New" w:hAnsi="Courier New" w:cs="Courier New"/>
          <w:sz w:val="24"/>
          <w:szCs w:val="24"/>
        </w:rPr>
        <w:t xml:space="preserve">  </w:t>
      </w:r>
      <w:r w:rsidR="000D4B26" w:rsidRPr="00B43590">
        <w:rPr>
          <w:rFonts w:ascii="Courier New" w:hAnsi="Courier New" w:cs="Courier New"/>
          <w:sz w:val="24"/>
          <w:szCs w:val="24"/>
        </w:rPr>
        <w:t>Unfortunately, t</w:t>
      </w:r>
      <w:r w:rsidR="00701754" w:rsidRPr="00B43590">
        <w:rPr>
          <w:rFonts w:ascii="Courier New" w:hAnsi="Courier New" w:cs="Courier New"/>
          <w:sz w:val="24"/>
          <w:szCs w:val="24"/>
        </w:rPr>
        <w:t>he meaning and recording of ‘servant’</w:t>
      </w:r>
      <w:r w:rsidR="000D4B26" w:rsidRPr="00B43590">
        <w:rPr>
          <w:rFonts w:ascii="Courier New" w:hAnsi="Courier New" w:cs="Courier New"/>
          <w:sz w:val="24"/>
          <w:szCs w:val="24"/>
        </w:rPr>
        <w:t xml:space="preserve"> here is</w:t>
      </w:r>
      <w:r w:rsidR="00701754" w:rsidRPr="00B43590">
        <w:rPr>
          <w:rFonts w:ascii="Courier New" w:hAnsi="Courier New" w:cs="Courier New"/>
          <w:sz w:val="24"/>
          <w:szCs w:val="24"/>
        </w:rPr>
        <w:t xml:space="preserve"> too variable and uncertain, and unmarried females are too liable to be under-recorded, for </w:t>
      </w:r>
      <w:r w:rsidR="00AA36B1" w:rsidRPr="00B43590">
        <w:rPr>
          <w:rFonts w:ascii="Courier New" w:hAnsi="Courier New" w:cs="Courier New"/>
          <w:sz w:val="24"/>
          <w:szCs w:val="24"/>
        </w:rPr>
        <w:t>these sources</w:t>
      </w:r>
      <w:r w:rsidR="00701754" w:rsidRPr="00B43590">
        <w:rPr>
          <w:rFonts w:ascii="Courier New" w:hAnsi="Courier New" w:cs="Courier New"/>
          <w:sz w:val="24"/>
          <w:szCs w:val="24"/>
        </w:rPr>
        <w:t xml:space="preserve"> to sustain reliable aggregate analysis</w:t>
      </w:r>
      <w:r w:rsidR="006D6D95" w:rsidRPr="00B43590">
        <w:rPr>
          <w:rFonts w:ascii="Courier New" w:hAnsi="Courier New" w:cs="Courier New"/>
          <w:sz w:val="24"/>
          <w:szCs w:val="24"/>
        </w:rPr>
        <w:t xml:space="preserve"> of this type</w:t>
      </w:r>
      <w:r w:rsidR="00701754" w:rsidRPr="00B43590">
        <w:rPr>
          <w:rFonts w:ascii="Courier New" w:hAnsi="Courier New" w:cs="Courier New"/>
          <w:sz w:val="24"/>
          <w:szCs w:val="24"/>
        </w:rPr>
        <w:t>.</w:t>
      </w:r>
      <w:r w:rsidR="00701754" w:rsidRPr="00B43590">
        <w:rPr>
          <w:rStyle w:val="EndnoteReference"/>
          <w:rFonts w:ascii="Courier New" w:hAnsi="Courier New" w:cs="Courier New"/>
          <w:sz w:val="24"/>
          <w:szCs w:val="24"/>
        </w:rPr>
        <w:endnoteReference w:id="40"/>
      </w:r>
      <w:r w:rsidR="00701754" w:rsidRPr="00B43590">
        <w:rPr>
          <w:rFonts w:ascii="Courier New" w:hAnsi="Courier New" w:cs="Courier New"/>
          <w:sz w:val="24"/>
          <w:szCs w:val="24"/>
        </w:rPr>
        <w:t xml:space="preserve">  The most reliable and cautious research into servants in the period 1450 to 1650 reveals that </w:t>
      </w:r>
      <w:r w:rsidR="00701754" w:rsidRPr="00B43590">
        <w:rPr>
          <w:rFonts w:ascii="Courier New" w:hAnsi="Courier New" w:cs="Courier New"/>
          <w:sz w:val="24"/>
          <w:szCs w:val="24"/>
        </w:rPr>
        <w:lastRenderedPageBreak/>
        <w:t xml:space="preserve">servanthood was widespread, </w:t>
      </w:r>
      <w:r w:rsidR="00AA36B1" w:rsidRPr="00B43590">
        <w:rPr>
          <w:rFonts w:ascii="Courier New" w:hAnsi="Courier New" w:cs="Courier New"/>
          <w:sz w:val="24"/>
          <w:szCs w:val="24"/>
        </w:rPr>
        <w:t xml:space="preserve">that </w:t>
      </w:r>
      <w:r w:rsidR="00701754" w:rsidRPr="00B43590">
        <w:rPr>
          <w:rFonts w:ascii="Courier New" w:hAnsi="Courier New" w:cs="Courier New"/>
          <w:sz w:val="24"/>
          <w:szCs w:val="24"/>
        </w:rPr>
        <w:t xml:space="preserve">female servants marginally outnumbered males, and </w:t>
      </w:r>
      <w:r w:rsidR="00AA36B1" w:rsidRPr="00B43590">
        <w:rPr>
          <w:rFonts w:ascii="Courier New" w:hAnsi="Courier New" w:cs="Courier New"/>
          <w:sz w:val="24"/>
          <w:szCs w:val="24"/>
        </w:rPr>
        <w:t xml:space="preserve">that </w:t>
      </w:r>
      <w:r w:rsidR="00701754" w:rsidRPr="00B43590">
        <w:rPr>
          <w:rFonts w:ascii="Courier New" w:hAnsi="Courier New" w:cs="Courier New"/>
          <w:sz w:val="24"/>
          <w:szCs w:val="24"/>
        </w:rPr>
        <w:t>female servants were most prominent in smaller households and regions where spinning and dairying were common pursuits.</w:t>
      </w:r>
      <w:r w:rsidR="00701754" w:rsidRPr="00B43590">
        <w:rPr>
          <w:rStyle w:val="EndnoteReference"/>
          <w:rFonts w:ascii="Courier New" w:hAnsi="Courier New" w:cs="Courier New"/>
          <w:sz w:val="24"/>
          <w:szCs w:val="24"/>
        </w:rPr>
        <w:endnoteReference w:id="41"/>
      </w:r>
      <w:r w:rsidR="00701754" w:rsidRPr="00B43590">
        <w:rPr>
          <w:rFonts w:ascii="Courier New" w:hAnsi="Courier New" w:cs="Courier New"/>
          <w:sz w:val="24"/>
          <w:szCs w:val="24"/>
        </w:rPr>
        <w:t xml:space="preserve">  Beyond </w:t>
      </w:r>
      <w:r w:rsidR="006D07ED" w:rsidRPr="00B43590">
        <w:rPr>
          <w:rFonts w:ascii="Courier New" w:hAnsi="Courier New" w:cs="Courier New"/>
          <w:sz w:val="24"/>
          <w:szCs w:val="24"/>
        </w:rPr>
        <w:t>such</w:t>
      </w:r>
      <w:r w:rsidR="00701754" w:rsidRPr="00B43590">
        <w:rPr>
          <w:rFonts w:ascii="Courier New" w:hAnsi="Courier New" w:cs="Courier New"/>
          <w:sz w:val="24"/>
          <w:szCs w:val="24"/>
        </w:rPr>
        <w:t xml:space="preserve"> generalisation</w:t>
      </w:r>
      <w:r w:rsidR="006D07ED" w:rsidRPr="00B43590">
        <w:rPr>
          <w:rFonts w:ascii="Courier New" w:hAnsi="Courier New" w:cs="Courier New"/>
          <w:sz w:val="24"/>
          <w:szCs w:val="24"/>
        </w:rPr>
        <w:t>s</w:t>
      </w:r>
      <w:r w:rsidR="00701754" w:rsidRPr="00B43590">
        <w:rPr>
          <w:rFonts w:ascii="Courier New" w:hAnsi="Courier New" w:cs="Courier New"/>
          <w:sz w:val="24"/>
          <w:szCs w:val="24"/>
        </w:rPr>
        <w:t xml:space="preserve">, we cannot know precise proportions </w:t>
      </w:r>
      <w:r w:rsidR="006D07ED" w:rsidRPr="00B43590">
        <w:rPr>
          <w:rFonts w:ascii="Courier New" w:hAnsi="Courier New" w:cs="Courier New"/>
          <w:sz w:val="24"/>
          <w:szCs w:val="24"/>
        </w:rPr>
        <w:t xml:space="preserve">of young females in servanthood </w:t>
      </w:r>
      <w:r w:rsidR="00701754" w:rsidRPr="00B43590">
        <w:rPr>
          <w:rFonts w:ascii="Courier New" w:hAnsi="Courier New" w:cs="Courier New"/>
          <w:sz w:val="24"/>
          <w:szCs w:val="24"/>
        </w:rPr>
        <w:t>or be certain about changes over time.</w:t>
      </w:r>
      <w:r w:rsidR="00701754" w:rsidRPr="00B43590">
        <w:rPr>
          <w:rFonts w:ascii="Courier New" w:hAnsi="Courier New" w:cs="Courier New"/>
          <w:sz w:val="24"/>
          <w:szCs w:val="24"/>
        </w:rPr>
        <w:br/>
        <w:t xml:space="preserve">     There is no disputing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basic point that pastoral production increased after 1350, because the swing is reliably evidenced in various ways.</w:t>
      </w:r>
      <w:r w:rsidR="00701754" w:rsidRPr="00B43590">
        <w:rPr>
          <w:rStyle w:val="EndnoteReference"/>
          <w:rFonts w:ascii="Courier New" w:hAnsi="Courier New" w:cs="Courier New"/>
          <w:sz w:val="24"/>
          <w:szCs w:val="24"/>
        </w:rPr>
        <w:endnoteReference w:id="42"/>
      </w:r>
      <w:r w:rsidR="00701754" w:rsidRPr="00B43590">
        <w:rPr>
          <w:rFonts w:ascii="Courier New" w:hAnsi="Courier New" w:cs="Courier New"/>
          <w:sz w:val="24"/>
          <w:szCs w:val="24"/>
        </w:rPr>
        <w:t xml:space="preserve"> </w:t>
      </w:r>
      <w:r w:rsidR="00023B53" w:rsidRPr="00B43590">
        <w:rPr>
          <w:rFonts w:ascii="Courier New" w:hAnsi="Courier New" w:cs="Courier New"/>
          <w:sz w:val="24"/>
          <w:szCs w:val="24"/>
        </w:rPr>
        <w:t xml:space="preserve"> </w:t>
      </w:r>
      <w:r w:rsidR="00701754" w:rsidRPr="00B43590">
        <w:rPr>
          <w:rFonts w:ascii="Courier New" w:hAnsi="Courier New" w:cs="Courier New"/>
          <w:sz w:val="24"/>
          <w:szCs w:val="24"/>
        </w:rPr>
        <w:t xml:space="preserve">Similarly, landlords (conventionally defined) manifestly had to hire local people to run their pastoral operations, unlike peasant producers who could draw primarily on family labour.  It does not follow, however, that livestock raising </w:t>
      </w:r>
      <w:r w:rsidR="001B2600" w:rsidRPr="00B43590">
        <w:rPr>
          <w:rFonts w:ascii="Courier New" w:hAnsi="Courier New" w:cs="Courier New"/>
          <w:sz w:val="24"/>
          <w:szCs w:val="24"/>
        </w:rPr>
        <w:t xml:space="preserve">in the later Middle Ages </w:t>
      </w:r>
      <w:r w:rsidR="00701754" w:rsidRPr="00B43590">
        <w:rPr>
          <w:rFonts w:ascii="Courier New" w:hAnsi="Courier New" w:cs="Courier New"/>
          <w:sz w:val="24"/>
          <w:szCs w:val="24"/>
        </w:rPr>
        <w:t xml:space="preserve">was organised predominantly in large seigniorial production units requiring live-in, female, servants or that the proportion of unmarried female servants quickly reached the threshold sufficient to transform England’s demographic system.  First,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definition of a landlord as ‘anyone hiring labour’ provides a tidy solution for the purposes of their theoretical model, but creates havoc for those grappling with historical reality: adopting such a definition would require historians to recategorize any serf holding in excess of twenty acres of land as the holding of a landlord.  Second, </w:t>
      </w:r>
      <w:r w:rsidR="00FE11A8" w:rsidRPr="00B43590">
        <w:rPr>
          <w:rFonts w:ascii="Courier New" w:hAnsi="Courier New" w:cs="Courier New"/>
          <w:sz w:val="24"/>
          <w:szCs w:val="24"/>
        </w:rPr>
        <w:t>l</w:t>
      </w:r>
      <w:r w:rsidR="00701754" w:rsidRPr="00B43590">
        <w:rPr>
          <w:rFonts w:ascii="Courier New" w:hAnsi="Courier New" w:cs="Courier New"/>
          <w:sz w:val="24"/>
          <w:szCs w:val="24"/>
        </w:rPr>
        <w:t>andlords could and did hire workers on day rates, on annual contracts bu</w:t>
      </w:r>
      <w:r w:rsidR="00D621E4" w:rsidRPr="00B43590">
        <w:rPr>
          <w:rFonts w:ascii="Courier New" w:hAnsi="Courier New" w:cs="Courier New"/>
          <w:sz w:val="24"/>
          <w:szCs w:val="24"/>
        </w:rPr>
        <w:t>t</w:t>
      </w:r>
      <w:r w:rsidR="00701754" w:rsidRPr="00B43590">
        <w:rPr>
          <w:rFonts w:ascii="Courier New" w:hAnsi="Courier New" w:cs="Courier New"/>
          <w:sz w:val="24"/>
          <w:szCs w:val="24"/>
        </w:rPr>
        <w:t xml:space="preserve"> not </w:t>
      </w:r>
      <w:r w:rsidR="00D621E4" w:rsidRPr="00B43590">
        <w:rPr>
          <w:rFonts w:ascii="Courier New" w:hAnsi="Courier New" w:cs="Courier New"/>
          <w:sz w:val="24"/>
          <w:szCs w:val="24"/>
        </w:rPr>
        <w:t xml:space="preserve">as </w:t>
      </w:r>
      <w:r w:rsidR="00701754" w:rsidRPr="00B43590">
        <w:rPr>
          <w:rFonts w:ascii="Courier New" w:hAnsi="Courier New" w:cs="Courier New"/>
          <w:sz w:val="24"/>
          <w:szCs w:val="24"/>
        </w:rPr>
        <w:t xml:space="preserve">live-in servants, and on annual contracts as live-in servants, but we can never know </w:t>
      </w:r>
      <w:r w:rsidR="00701754" w:rsidRPr="00B43590">
        <w:rPr>
          <w:rFonts w:ascii="Courier New" w:hAnsi="Courier New" w:cs="Courier New"/>
          <w:sz w:val="24"/>
          <w:szCs w:val="24"/>
        </w:rPr>
        <w:lastRenderedPageBreak/>
        <w:t xml:space="preserve">the relative balance of each at a given time or how it changed over time.  Likewise, although we cannot know the exact contributions of the peasant and seigniorial sectors to overall pastoral output, Edwards and Ogilvie offer a salutary corrective to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excessive focus on the latter by demonstrating the importance of the former in </w:t>
      </w:r>
      <w:r w:rsidR="00D621E4" w:rsidRPr="00B43590">
        <w:rPr>
          <w:rFonts w:ascii="Courier New" w:hAnsi="Courier New" w:cs="Courier New"/>
          <w:sz w:val="24"/>
          <w:szCs w:val="24"/>
        </w:rPr>
        <w:t xml:space="preserve">both </w:t>
      </w:r>
      <w:r w:rsidR="00701754" w:rsidRPr="00B43590">
        <w:rPr>
          <w:rFonts w:ascii="Courier New" w:hAnsi="Courier New" w:cs="Courier New"/>
          <w:sz w:val="24"/>
          <w:szCs w:val="24"/>
        </w:rPr>
        <w:t>the pre- and post-plague eras.</w:t>
      </w:r>
      <w:r w:rsidR="00701754" w:rsidRPr="00B43590">
        <w:rPr>
          <w:rStyle w:val="EndnoteReference"/>
          <w:rFonts w:ascii="Courier New" w:hAnsi="Courier New" w:cs="Courier New"/>
          <w:sz w:val="24"/>
          <w:szCs w:val="24"/>
        </w:rPr>
        <w:endnoteReference w:id="43"/>
      </w:r>
      <w:r w:rsidR="00701754" w:rsidRPr="00B43590">
        <w:rPr>
          <w:rFonts w:ascii="Courier New" w:hAnsi="Courier New" w:cs="Courier New"/>
          <w:sz w:val="24"/>
          <w:szCs w:val="24"/>
        </w:rPr>
        <w:t xml:space="preserve">  As Dyer has recently observed of the west Midlands</w:t>
      </w:r>
      <w:r w:rsidR="00A07431" w:rsidRPr="00B43590">
        <w:rPr>
          <w:rFonts w:ascii="Courier New" w:hAnsi="Courier New" w:cs="Courier New"/>
          <w:sz w:val="24"/>
          <w:szCs w:val="24"/>
        </w:rPr>
        <w:t xml:space="preserve"> after the Black Death</w:t>
      </w:r>
      <w:r w:rsidR="00701754" w:rsidRPr="00B43590">
        <w:rPr>
          <w:rFonts w:ascii="Courier New" w:hAnsi="Courier New" w:cs="Courier New"/>
          <w:sz w:val="24"/>
          <w:szCs w:val="24"/>
        </w:rPr>
        <w:t>, ‘peasant livestock, taken together, greatly outnumbered those kept by their lords.’</w:t>
      </w:r>
      <w:r w:rsidR="00701754" w:rsidRPr="00B43590">
        <w:rPr>
          <w:rStyle w:val="EndnoteReference"/>
          <w:rFonts w:ascii="Courier New" w:hAnsi="Courier New" w:cs="Courier New"/>
          <w:sz w:val="24"/>
          <w:szCs w:val="24"/>
        </w:rPr>
        <w:endnoteReference w:id="44"/>
      </w:r>
      <w:r w:rsidR="00701754" w:rsidRPr="00B43590">
        <w:rPr>
          <w:rFonts w:ascii="Courier New" w:hAnsi="Courier New" w:cs="Courier New"/>
          <w:sz w:val="24"/>
          <w:szCs w:val="24"/>
        </w:rPr>
        <w:t xml:space="preserve">  For all these reasons, Edwards and Ogilvie are convincing in challenging Voigtlander and </w:t>
      </w:r>
      <w:proofErr w:type="spellStart"/>
      <w:r w:rsidR="00701754" w:rsidRPr="00B43590">
        <w:rPr>
          <w:rFonts w:ascii="Courier New" w:hAnsi="Courier New" w:cs="Courier New"/>
          <w:sz w:val="24"/>
          <w:szCs w:val="24"/>
        </w:rPr>
        <w:t>Voth’s</w:t>
      </w:r>
      <w:proofErr w:type="spellEnd"/>
      <w:r w:rsidR="00701754" w:rsidRPr="00B43590">
        <w:rPr>
          <w:rFonts w:ascii="Courier New" w:hAnsi="Courier New" w:cs="Courier New"/>
          <w:sz w:val="24"/>
          <w:szCs w:val="24"/>
        </w:rPr>
        <w:t xml:space="preserve"> </w:t>
      </w:r>
      <w:r w:rsidR="00A07431" w:rsidRPr="00B43590">
        <w:rPr>
          <w:rFonts w:ascii="Courier New" w:hAnsi="Courier New" w:cs="Courier New"/>
          <w:sz w:val="24"/>
          <w:szCs w:val="24"/>
        </w:rPr>
        <w:t>claim</w:t>
      </w:r>
      <w:r w:rsidR="00701754" w:rsidRPr="00B43590">
        <w:rPr>
          <w:rFonts w:ascii="Courier New" w:hAnsi="Courier New" w:cs="Courier New"/>
          <w:sz w:val="24"/>
          <w:szCs w:val="24"/>
        </w:rPr>
        <w:t xml:space="preserve"> ‘that the historical facts…do not contradict our arguments’.</w:t>
      </w:r>
      <w:r w:rsidR="00701754" w:rsidRPr="00B43590">
        <w:rPr>
          <w:rFonts w:ascii="Courier New" w:hAnsi="Courier New" w:cs="Courier New"/>
          <w:sz w:val="24"/>
          <w:szCs w:val="24"/>
          <w:vertAlign w:val="superscript"/>
        </w:rPr>
        <w:endnoteReference w:id="45"/>
      </w:r>
      <w:r w:rsidR="00701754" w:rsidRPr="00B43590">
        <w:rPr>
          <w:rFonts w:ascii="Courier New" w:hAnsi="Courier New" w:cs="Courier New"/>
          <w:sz w:val="24"/>
          <w:szCs w:val="24"/>
        </w:rPr>
        <w:br/>
        <w:t xml:space="preserve">   Edwards and Ogilvie’s emphasis on the dominance of the peasant sector within overall pastoral production can be strengthened further, because the withdrawal of major landlords from direct involvement in pastoral pursuits </w:t>
      </w:r>
      <w:r w:rsidR="00841173" w:rsidRPr="00B43590">
        <w:rPr>
          <w:rFonts w:ascii="Courier New" w:hAnsi="Courier New" w:cs="Courier New"/>
          <w:sz w:val="24"/>
          <w:szCs w:val="24"/>
        </w:rPr>
        <w:t xml:space="preserve">after 1350 </w:t>
      </w:r>
      <w:r w:rsidR="00701754" w:rsidRPr="00B43590">
        <w:rPr>
          <w:rFonts w:ascii="Courier New" w:hAnsi="Courier New" w:cs="Courier New"/>
          <w:sz w:val="24"/>
          <w:szCs w:val="24"/>
        </w:rPr>
        <w:t xml:space="preserve">is very well documented.  From the mid-fourteenth century higher-status landlords increasingly leased out the various components of their demesnes piecemeal and by the early fifteenth century were leasing </w:t>
      </w:r>
      <w:r w:rsidR="007C148D" w:rsidRPr="00B43590">
        <w:rPr>
          <w:rFonts w:ascii="Courier New" w:hAnsi="Courier New" w:cs="Courier New"/>
          <w:sz w:val="24"/>
          <w:szCs w:val="24"/>
        </w:rPr>
        <w:t xml:space="preserve">out </w:t>
      </w:r>
      <w:r w:rsidR="00701754" w:rsidRPr="00B43590">
        <w:rPr>
          <w:rFonts w:ascii="Courier New" w:hAnsi="Courier New" w:cs="Courier New"/>
          <w:sz w:val="24"/>
          <w:szCs w:val="24"/>
        </w:rPr>
        <w:t>manors in their entirety, effectively ceasing direct involvement in agriculture and becoming rentier farmers instead.</w:t>
      </w:r>
      <w:r w:rsidR="00701754" w:rsidRPr="00B43590">
        <w:rPr>
          <w:rFonts w:ascii="Courier New" w:hAnsi="Courier New" w:cs="Courier New"/>
          <w:sz w:val="24"/>
          <w:szCs w:val="24"/>
          <w:vertAlign w:val="superscript"/>
        </w:rPr>
        <w:endnoteReference w:id="46"/>
      </w:r>
      <w:r w:rsidR="00701754" w:rsidRPr="00B43590">
        <w:rPr>
          <w:rFonts w:ascii="Courier New" w:hAnsi="Courier New" w:cs="Courier New"/>
          <w:sz w:val="24"/>
          <w:szCs w:val="24"/>
        </w:rPr>
        <w:t xml:space="preserve">  As a result, few of the elite landlords engaged in pastoral production to any great extent.  These trends were especially true of dairy production.  Many landlords did keep milk herds, some of which were expanded in the late fourteenth century, but in most </w:t>
      </w:r>
      <w:r w:rsidR="00701754" w:rsidRPr="00B43590">
        <w:rPr>
          <w:rFonts w:ascii="Courier New" w:hAnsi="Courier New" w:cs="Courier New"/>
          <w:sz w:val="24"/>
          <w:szCs w:val="24"/>
        </w:rPr>
        <w:lastRenderedPageBreak/>
        <w:t>cases the cows were leased to local people for an annual fee of between 3s. and 7s. per cow.</w:t>
      </w:r>
      <w:r w:rsidR="00701754" w:rsidRPr="00B43590">
        <w:rPr>
          <w:rStyle w:val="EndnoteReference"/>
          <w:rFonts w:ascii="Courier New" w:hAnsi="Courier New" w:cs="Courier New"/>
          <w:sz w:val="24"/>
          <w:szCs w:val="24"/>
        </w:rPr>
        <w:endnoteReference w:id="47"/>
      </w:r>
      <w:r w:rsidR="00701754" w:rsidRPr="00B43590">
        <w:rPr>
          <w:rFonts w:ascii="Courier New" w:hAnsi="Courier New" w:cs="Courier New"/>
          <w:sz w:val="24"/>
          <w:szCs w:val="24"/>
        </w:rPr>
        <w:t xml:space="preserve">  In the early fourteenth century the bishopric of Winchester was unusual in directly exploiting around 75 per cent of cows on fifty manors</w:t>
      </w:r>
      <w:r w:rsidR="004E73CB" w:rsidRPr="00B43590">
        <w:rPr>
          <w:rFonts w:ascii="Courier New" w:hAnsi="Courier New" w:cs="Courier New"/>
          <w:sz w:val="24"/>
          <w:szCs w:val="24"/>
        </w:rPr>
        <w:t xml:space="preserve"> across southern England</w:t>
      </w:r>
      <w:r w:rsidR="00701754" w:rsidRPr="00B43590">
        <w:rPr>
          <w:rFonts w:ascii="Courier New" w:hAnsi="Courier New" w:cs="Courier New"/>
          <w:sz w:val="24"/>
          <w:szCs w:val="24"/>
        </w:rPr>
        <w:t>, but by the end of the century this estate had reduced the proportion to only 25 per cent.</w:t>
      </w:r>
      <w:r w:rsidR="00701754" w:rsidRPr="00B43590">
        <w:rPr>
          <w:rStyle w:val="EndnoteReference"/>
          <w:rFonts w:ascii="Courier New" w:hAnsi="Courier New" w:cs="Courier New"/>
          <w:sz w:val="24"/>
          <w:szCs w:val="24"/>
        </w:rPr>
        <w:endnoteReference w:id="48"/>
      </w:r>
      <w:r w:rsidR="00701754" w:rsidRPr="00B43590">
        <w:rPr>
          <w:rFonts w:ascii="Courier New" w:hAnsi="Courier New" w:cs="Courier New"/>
          <w:sz w:val="24"/>
          <w:szCs w:val="24"/>
        </w:rPr>
        <w:t xml:space="preserve">  Under such rental arrangements the cows grazed on demesne pastures, but the calving, milking, cheese and butter making was undertaken by the lessee.</w:t>
      </w:r>
      <w:r w:rsidR="00701754" w:rsidRPr="00B43590">
        <w:rPr>
          <w:rFonts w:ascii="Courier New" w:hAnsi="Courier New" w:cs="Courier New"/>
          <w:sz w:val="24"/>
          <w:szCs w:val="24"/>
          <w:vertAlign w:val="superscript"/>
        </w:rPr>
        <w:endnoteReference w:id="49"/>
      </w:r>
      <w:r w:rsidR="00701754" w:rsidRPr="00B43590">
        <w:rPr>
          <w:rFonts w:ascii="Courier New" w:hAnsi="Courier New" w:cs="Courier New"/>
          <w:sz w:val="24"/>
          <w:szCs w:val="24"/>
        </w:rPr>
        <w:t xml:space="preserve">  Even this leasing arrangement was not sustained beyond the early fifteenth century on most estates, when many demesne herds contracted in size and some were sold off.</w:t>
      </w:r>
      <w:r w:rsidR="00701754" w:rsidRPr="00B43590">
        <w:rPr>
          <w:rStyle w:val="EndnoteReference"/>
          <w:rFonts w:ascii="Courier New" w:hAnsi="Courier New" w:cs="Courier New"/>
          <w:sz w:val="24"/>
          <w:szCs w:val="24"/>
        </w:rPr>
        <w:endnoteReference w:id="50"/>
      </w:r>
      <w:r w:rsidR="00701754" w:rsidRPr="00B43590">
        <w:rPr>
          <w:rFonts w:ascii="Courier New" w:hAnsi="Courier New" w:cs="Courier New"/>
          <w:sz w:val="24"/>
          <w:szCs w:val="24"/>
        </w:rPr>
        <w:t xml:space="preserve">  Dairying was overwhelmingly a peasant activity</w:t>
      </w:r>
      <w:r w:rsidR="002C591A" w:rsidRPr="00B43590">
        <w:rPr>
          <w:rFonts w:ascii="Courier New" w:hAnsi="Courier New" w:cs="Courier New"/>
          <w:sz w:val="24"/>
          <w:szCs w:val="24"/>
        </w:rPr>
        <w:t xml:space="preserve">, where family </w:t>
      </w:r>
      <w:r w:rsidR="00EE7EE9" w:rsidRPr="00B43590">
        <w:rPr>
          <w:rFonts w:ascii="Courier New" w:hAnsi="Courier New" w:cs="Courier New"/>
          <w:sz w:val="24"/>
          <w:szCs w:val="24"/>
        </w:rPr>
        <w:t>labour was deployed</w:t>
      </w:r>
      <w:r w:rsidR="00701754" w:rsidRPr="00B43590">
        <w:rPr>
          <w:rFonts w:ascii="Courier New" w:hAnsi="Courier New" w:cs="Courier New"/>
          <w:sz w:val="24"/>
          <w:szCs w:val="24"/>
        </w:rPr>
        <w:t>.</w:t>
      </w:r>
      <w:r w:rsidR="00701754" w:rsidRPr="00B43590">
        <w:rPr>
          <w:rFonts w:ascii="Courier New" w:hAnsi="Courier New" w:cs="Courier New"/>
          <w:sz w:val="24"/>
          <w:szCs w:val="24"/>
        </w:rPr>
        <w:br/>
        <w:t xml:space="preserve">     Some landlords did retain a direct interest in sheep and rabbit rearing while leasing out the rest of their demesnes, and some of these enterprises were thriving in the second half of the fourteenth century in </w:t>
      </w:r>
      <w:r w:rsidR="00EE7EE9" w:rsidRPr="00B43590">
        <w:rPr>
          <w:rFonts w:ascii="Courier New" w:hAnsi="Courier New" w:cs="Courier New"/>
          <w:sz w:val="24"/>
          <w:szCs w:val="24"/>
        </w:rPr>
        <w:t>certain</w:t>
      </w:r>
      <w:r w:rsidR="00701754" w:rsidRPr="00B43590">
        <w:rPr>
          <w:rFonts w:ascii="Courier New" w:hAnsi="Courier New" w:cs="Courier New"/>
          <w:sz w:val="24"/>
          <w:szCs w:val="24"/>
        </w:rPr>
        <w:t xml:space="preserve"> places.</w:t>
      </w:r>
      <w:r w:rsidR="00701754" w:rsidRPr="00B43590">
        <w:rPr>
          <w:rStyle w:val="EndnoteReference"/>
          <w:rFonts w:ascii="Courier New" w:hAnsi="Courier New" w:cs="Courier New"/>
          <w:sz w:val="24"/>
          <w:szCs w:val="24"/>
        </w:rPr>
        <w:endnoteReference w:id="51"/>
      </w:r>
      <w:r w:rsidR="00701754" w:rsidRPr="00B43590">
        <w:rPr>
          <w:rFonts w:ascii="Courier New" w:hAnsi="Courier New" w:cs="Courier New"/>
          <w:sz w:val="24"/>
          <w:szCs w:val="24"/>
        </w:rPr>
        <w:t xml:space="preserve">  Indeed, the proportion of sheep in seigniorial hands might have risen in parts of East Anglia, because lords possessed the right to control sheep ownership through </w:t>
      </w:r>
      <w:proofErr w:type="spellStart"/>
      <w:r w:rsidR="00701754" w:rsidRPr="00B43590">
        <w:rPr>
          <w:rFonts w:ascii="Courier New" w:hAnsi="Courier New" w:cs="Courier New"/>
          <w:sz w:val="24"/>
          <w:szCs w:val="24"/>
        </w:rPr>
        <w:t>foldcourses</w:t>
      </w:r>
      <w:proofErr w:type="spellEnd"/>
      <w:r w:rsidR="00701754" w:rsidRPr="00B43590">
        <w:rPr>
          <w:rFonts w:ascii="Courier New" w:hAnsi="Courier New" w:cs="Courier New"/>
          <w:sz w:val="24"/>
          <w:szCs w:val="24"/>
        </w:rPr>
        <w:t>.</w:t>
      </w:r>
      <w:r w:rsidR="00701754" w:rsidRPr="00B43590">
        <w:rPr>
          <w:rStyle w:val="EndnoteReference"/>
          <w:rFonts w:ascii="Courier New" w:hAnsi="Courier New" w:cs="Courier New"/>
          <w:sz w:val="24"/>
          <w:szCs w:val="24"/>
        </w:rPr>
        <w:endnoteReference w:id="52"/>
      </w:r>
      <w:r w:rsidR="00701754" w:rsidRPr="00B43590">
        <w:rPr>
          <w:rFonts w:ascii="Courier New" w:hAnsi="Courier New" w:cs="Courier New"/>
          <w:sz w:val="24"/>
          <w:szCs w:val="24"/>
        </w:rPr>
        <w:t xml:space="preserve">  For most of England, however, peasant ownership dominated, accelerated from the early fifteenth century by the contraction in demesne flock sizes and the decision by some major lords to sell or lease out their flocks and warrens.</w:t>
      </w:r>
      <w:r w:rsidR="00701754" w:rsidRPr="00B43590">
        <w:rPr>
          <w:rStyle w:val="EndnoteReference"/>
          <w:rFonts w:ascii="Courier New" w:hAnsi="Courier New" w:cs="Courier New"/>
          <w:sz w:val="24"/>
          <w:szCs w:val="24"/>
        </w:rPr>
        <w:endnoteReference w:id="53"/>
      </w:r>
      <w:r w:rsidR="00701754" w:rsidRPr="00B43590">
        <w:rPr>
          <w:rFonts w:ascii="Courier New" w:hAnsi="Courier New" w:cs="Courier New"/>
          <w:sz w:val="24"/>
          <w:szCs w:val="24"/>
        </w:rPr>
        <w:t xml:space="preserve">  Others consolidated their sheep rearing onto a smaller number of manors: Norwich Cathedral Priory maintained around 7,000 sheep on a cluster of </w:t>
      </w:r>
      <w:r w:rsidR="00701754" w:rsidRPr="00B43590">
        <w:rPr>
          <w:rFonts w:ascii="Courier New" w:hAnsi="Courier New" w:cs="Courier New"/>
          <w:sz w:val="24"/>
          <w:szCs w:val="24"/>
        </w:rPr>
        <w:lastRenderedPageBreak/>
        <w:t>ten Norfolk manors, and the abbey of Bury St Edmunds consolidated around 6,000 sheep on the heathland pastures of five rural manors to the north of the abbey.</w:t>
      </w:r>
      <w:r w:rsidR="00701754" w:rsidRPr="00B43590">
        <w:rPr>
          <w:rFonts w:ascii="Courier New" w:hAnsi="Courier New" w:cs="Courier New"/>
          <w:sz w:val="24"/>
          <w:szCs w:val="24"/>
          <w:vertAlign w:val="superscript"/>
        </w:rPr>
        <w:endnoteReference w:id="54"/>
      </w:r>
      <w:r w:rsidR="00701754" w:rsidRPr="00B43590">
        <w:rPr>
          <w:rFonts w:ascii="Courier New" w:hAnsi="Courier New" w:cs="Courier New"/>
          <w:sz w:val="24"/>
          <w:szCs w:val="24"/>
        </w:rPr>
        <w:t xml:space="preserve">  One exceptionally well-documented gentry lord—John Hopton, with estates in Yorkshire and Suffolk producing an annual revenue of </w:t>
      </w:r>
      <w:r w:rsidR="00F771B8" w:rsidRPr="00B43590">
        <w:rPr>
          <w:rFonts w:ascii="Courier New" w:hAnsi="Courier New" w:cs="Courier New"/>
          <w:sz w:val="24"/>
          <w:szCs w:val="24"/>
        </w:rPr>
        <w:t xml:space="preserve">around </w:t>
      </w:r>
      <w:r w:rsidR="00701754" w:rsidRPr="00B43590">
        <w:rPr>
          <w:rFonts w:ascii="Courier New" w:hAnsi="Courier New" w:cs="Courier New"/>
          <w:sz w:val="24"/>
          <w:szCs w:val="24"/>
        </w:rPr>
        <w:t>£300—maintained large sheep flocks and bought young bullocks for beef fattening in the mid-fifteenth century, but notably avoided any direct involvement in dairying.</w:t>
      </w:r>
      <w:r w:rsidR="00701754" w:rsidRPr="00B43590">
        <w:rPr>
          <w:rFonts w:ascii="Courier New" w:hAnsi="Courier New" w:cs="Courier New"/>
          <w:sz w:val="24"/>
          <w:szCs w:val="24"/>
          <w:vertAlign w:val="superscript"/>
        </w:rPr>
        <w:endnoteReference w:id="55"/>
      </w:r>
      <w:r w:rsidR="00701754" w:rsidRPr="00B43590">
        <w:rPr>
          <w:rFonts w:ascii="Courier New" w:hAnsi="Courier New" w:cs="Courier New"/>
          <w:sz w:val="24"/>
          <w:szCs w:val="24"/>
        </w:rPr>
        <w:t xml:space="preserve">  Crucially, sheep and rabbit rearing, and beef fattening, did not require live-in, and therefore </w:t>
      </w:r>
      <w:r w:rsidR="006A2DA3" w:rsidRPr="00B43590">
        <w:rPr>
          <w:rFonts w:ascii="Courier New" w:hAnsi="Courier New" w:cs="Courier New"/>
          <w:sz w:val="24"/>
          <w:szCs w:val="24"/>
        </w:rPr>
        <w:t>unmarried</w:t>
      </w:r>
      <w:r w:rsidR="00701754" w:rsidRPr="00B43590">
        <w:rPr>
          <w:rFonts w:ascii="Courier New" w:hAnsi="Courier New" w:cs="Courier New"/>
          <w:sz w:val="24"/>
          <w:szCs w:val="24"/>
        </w:rPr>
        <w:t>, servants.  Where landlords did maintain a direct involvement in livestock operations, their shepherds and herders were invariably males employed on annual contracts.</w:t>
      </w:r>
      <w:r w:rsidR="00701754" w:rsidRPr="00B43590">
        <w:rPr>
          <w:rStyle w:val="EndnoteReference"/>
          <w:rFonts w:ascii="Courier New" w:hAnsi="Courier New" w:cs="Courier New"/>
          <w:sz w:val="24"/>
          <w:szCs w:val="24"/>
        </w:rPr>
        <w:endnoteReference w:id="56"/>
      </w:r>
      <w:r w:rsidR="00701754" w:rsidRPr="00B43590">
        <w:rPr>
          <w:rFonts w:ascii="Courier New" w:hAnsi="Courier New" w:cs="Courier New"/>
          <w:sz w:val="24"/>
          <w:szCs w:val="24"/>
        </w:rPr>
        <w:t xml:space="preserve">  Demesnes also employed males as dairymaids, although the role was more strongly associated with women.</w:t>
      </w:r>
      <w:r w:rsidR="00701754" w:rsidRPr="00B43590">
        <w:rPr>
          <w:rStyle w:val="EndnoteReference"/>
          <w:rFonts w:ascii="Courier New" w:hAnsi="Courier New" w:cs="Courier New"/>
          <w:sz w:val="24"/>
          <w:szCs w:val="24"/>
        </w:rPr>
        <w:endnoteReference w:id="57"/>
      </w:r>
      <w:r w:rsidR="00701754" w:rsidRPr="00B43590">
        <w:rPr>
          <w:rFonts w:ascii="Courier New" w:hAnsi="Courier New" w:cs="Courier New"/>
          <w:sz w:val="24"/>
          <w:szCs w:val="24"/>
        </w:rPr>
        <w:t xml:space="preserve">  These </w:t>
      </w:r>
      <w:r w:rsidR="00701754" w:rsidRPr="00B43590">
        <w:rPr>
          <w:rFonts w:ascii="Courier New" w:hAnsi="Courier New" w:cs="Courier New"/>
          <w:i/>
          <w:iCs/>
          <w:sz w:val="24"/>
          <w:szCs w:val="24"/>
        </w:rPr>
        <w:t>famuli</w:t>
      </w:r>
      <w:r w:rsidR="00701754" w:rsidRPr="00B43590">
        <w:rPr>
          <w:rFonts w:ascii="Courier New" w:hAnsi="Courier New" w:cs="Courier New"/>
          <w:sz w:val="24"/>
          <w:szCs w:val="24"/>
        </w:rPr>
        <w:t xml:space="preserve"> were paid in a combination of cash and kind, but seldom provided with lodgings.</w:t>
      </w:r>
      <w:r w:rsidR="00701754" w:rsidRPr="00B43590">
        <w:rPr>
          <w:rStyle w:val="EndnoteReference"/>
          <w:rFonts w:ascii="Courier New" w:hAnsi="Courier New" w:cs="Courier New"/>
          <w:sz w:val="24"/>
          <w:szCs w:val="24"/>
        </w:rPr>
        <w:endnoteReference w:id="58"/>
      </w:r>
      <w:r w:rsidR="00701754" w:rsidRPr="00B43590">
        <w:rPr>
          <w:rFonts w:ascii="Courier New" w:hAnsi="Courier New" w:cs="Courier New"/>
          <w:sz w:val="24"/>
          <w:szCs w:val="24"/>
        </w:rPr>
        <w:t xml:space="preserve">  From the early fifteenth century some lords even abandoned annual contracts for these farm workers and instead hired workers by the week or day for specific tasks.</w:t>
      </w:r>
      <w:r w:rsidR="00701754" w:rsidRPr="00B43590">
        <w:rPr>
          <w:rStyle w:val="EndnoteReference"/>
          <w:rFonts w:ascii="Courier New" w:hAnsi="Courier New" w:cs="Courier New"/>
          <w:sz w:val="24"/>
          <w:szCs w:val="24"/>
        </w:rPr>
        <w:endnoteReference w:id="59"/>
      </w:r>
      <w:r w:rsidR="00701754" w:rsidRPr="00B43590">
        <w:rPr>
          <w:rFonts w:ascii="Courier New" w:hAnsi="Courier New" w:cs="Courier New"/>
          <w:sz w:val="24"/>
          <w:szCs w:val="24"/>
        </w:rPr>
        <w:br/>
        <w:t xml:space="preserve">   Thus the weight of evidence is overwhelming</w:t>
      </w:r>
      <w:r w:rsidR="00F771B8" w:rsidRPr="00B43590">
        <w:rPr>
          <w:rFonts w:ascii="Courier New" w:hAnsi="Courier New" w:cs="Courier New"/>
          <w:sz w:val="24"/>
          <w:szCs w:val="24"/>
        </w:rPr>
        <w:t>: a</w:t>
      </w:r>
      <w:r w:rsidR="00701754" w:rsidRPr="00B43590">
        <w:rPr>
          <w:rFonts w:ascii="Courier New" w:hAnsi="Courier New" w:cs="Courier New"/>
          <w:sz w:val="24"/>
          <w:szCs w:val="24"/>
        </w:rPr>
        <w:t>fter 1350 most landlords moved away from direct involvement in agriculture and towards rentier farming, a trend which accelerated in the fifteenth century.</w:t>
      </w:r>
      <w:r w:rsidR="00701754" w:rsidRPr="00B43590">
        <w:rPr>
          <w:rStyle w:val="EndnoteReference"/>
          <w:rFonts w:ascii="Courier New" w:hAnsi="Courier New" w:cs="Courier New"/>
          <w:sz w:val="24"/>
          <w:szCs w:val="24"/>
        </w:rPr>
        <w:endnoteReference w:id="60"/>
      </w:r>
      <w:r w:rsidR="00701754" w:rsidRPr="00B43590">
        <w:rPr>
          <w:rFonts w:ascii="Courier New" w:hAnsi="Courier New" w:cs="Courier New"/>
          <w:sz w:val="24"/>
          <w:szCs w:val="24"/>
        </w:rPr>
        <w:t xml:space="preserve">  Those landlords who retained some interest in livestock concentrated mainly on sheep, and perhaps rabbit rearing or beef fattening, run mainly by male employees who were not live-in servants</w:t>
      </w:r>
      <w:r w:rsidR="00EE16A6" w:rsidRPr="00B43590">
        <w:rPr>
          <w:rFonts w:ascii="Courier New" w:hAnsi="Courier New" w:cs="Courier New"/>
          <w:sz w:val="24"/>
          <w:szCs w:val="24"/>
        </w:rPr>
        <w:t xml:space="preserve"> and </w:t>
      </w:r>
      <w:r w:rsidR="00EE16A6" w:rsidRPr="00B43590">
        <w:rPr>
          <w:rFonts w:ascii="Courier New" w:hAnsi="Courier New" w:cs="Courier New"/>
          <w:sz w:val="24"/>
          <w:szCs w:val="24"/>
        </w:rPr>
        <w:lastRenderedPageBreak/>
        <w:t>with casual workers hired by the day</w:t>
      </w:r>
      <w:r w:rsidR="00701754" w:rsidRPr="00B43590">
        <w:rPr>
          <w:rFonts w:ascii="Courier New" w:hAnsi="Courier New" w:cs="Courier New"/>
          <w:sz w:val="24"/>
          <w:szCs w:val="24"/>
        </w:rPr>
        <w:t>.  Lords largely steered clear of dairying, other than to lease their herds and pastures to unnamed local operators.  The main lessees of the manors on such estates, certainly in the late fourteenth century, were local peasants, including serfs, many of whom had previously run the manor on the lord’s behalf as reeves or bailiffs.</w:t>
      </w:r>
      <w:r w:rsidR="00701754" w:rsidRPr="00B43590">
        <w:rPr>
          <w:rFonts w:ascii="Courier New" w:hAnsi="Courier New" w:cs="Courier New"/>
          <w:sz w:val="24"/>
          <w:szCs w:val="24"/>
          <w:vertAlign w:val="superscript"/>
        </w:rPr>
        <w:endnoteReference w:id="61"/>
      </w:r>
      <w:r w:rsidR="00701754" w:rsidRPr="00B43590">
        <w:rPr>
          <w:rFonts w:ascii="Courier New" w:hAnsi="Courier New" w:cs="Courier New"/>
          <w:sz w:val="24"/>
          <w:szCs w:val="24"/>
        </w:rPr>
        <w:t xml:space="preserve">  </w:t>
      </w:r>
      <w:r w:rsidR="00BF19FE" w:rsidRPr="00B43590">
        <w:rPr>
          <w:rFonts w:ascii="Courier New" w:hAnsi="Courier New" w:cs="Courier New"/>
          <w:sz w:val="24"/>
          <w:szCs w:val="24"/>
        </w:rPr>
        <w:br/>
      </w:r>
      <w:r w:rsidR="00701754" w:rsidRPr="00B43590">
        <w:rPr>
          <w:rFonts w:ascii="Courier New" w:hAnsi="Courier New" w:cs="Courier New"/>
          <w:sz w:val="24"/>
          <w:szCs w:val="24"/>
        </w:rPr>
        <w:t xml:space="preserve">    These developments accelerated the swing towards peasant production in the pastoral sector, and consequently livestock and poultry were reared predominantly in smaller-scale units wh</w:t>
      </w:r>
      <w:r w:rsidR="007641C2" w:rsidRPr="00B43590">
        <w:rPr>
          <w:rFonts w:ascii="Courier New" w:hAnsi="Courier New" w:cs="Courier New"/>
          <w:sz w:val="24"/>
          <w:szCs w:val="24"/>
        </w:rPr>
        <w:t>ich drew primarily on</w:t>
      </w:r>
      <w:r w:rsidR="00701754" w:rsidRPr="00B43590">
        <w:rPr>
          <w:rFonts w:ascii="Courier New" w:hAnsi="Courier New" w:cs="Courier New"/>
          <w:sz w:val="24"/>
          <w:szCs w:val="24"/>
        </w:rPr>
        <w:t xml:space="preserve"> the labour of married women and children.</w:t>
      </w:r>
      <w:r w:rsidR="00701754" w:rsidRPr="00B43590">
        <w:rPr>
          <w:rStyle w:val="EndnoteReference"/>
          <w:rFonts w:ascii="Courier New" w:hAnsi="Courier New" w:cs="Courier New"/>
          <w:sz w:val="24"/>
          <w:szCs w:val="24"/>
        </w:rPr>
        <w:endnoteReference w:id="62"/>
      </w:r>
      <w:r w:rsidR="00701754" w:rsidRPr="00B43590">
        <w:rPr>
          <w:rFonts w:ascii="Courier New" w:hAnsi="Courier New" w:cs="Courier New"/>
          <w:sz w:val="24"/>
          <w:szCs w:val="24"/>
        </w:rPr>
        <w:t xml:space="preserve">  </w:t>
      </w:r>
      <w:r w:rsidR="00F76DD1" w:rsidRPr="00B43590">
        <w:rPr>
          <w:rFonts w:ascii="Courier New" w:hAnsi="Courier New" w:cs="Courier New"/>
          <w:sz w:val="24"/>
          <w:szCs w:val="24"/>
        </w:rPr>
        <w:t xml:space="preserve">This enterprising peasant elite were increasingly styled </w:t>
      </w:r>
      <w:r w:rsidR="003D428D" w:rsidRPr="00B43590">
        <w:rPr>
          <w:rFonts w:ascii="Courier New" w:hAnsi="Courier New" w:cs="Courier New"/>
          <w:sz w:val="24"/>
          <w:szCs w:val="24"/>
        </w:rPr>
        <w:t xml:space="preserve">either </w:t>
      </w:r>
      <w:r w:rsidR="00F76DD1" w:rsidRPr="00B43590">
        <w:rPr>
          <w:rFonts w:ascii="Courier New" w:hAnsi="Courier New" w:cs="Courier New"/>
          <w:sz w:val="24"/>
          <w:szCs w:val="24"/>
        </w:rPr>
        <w:t xml:space="preserve">‘husbandmen’ </w:t>
      </w:r>
      <w:r w:rsidR="003D428D" w:rsidRPr="00B43590">
        <w:rPr>
          <w:rFonts w:ascii="Courier New" w:hAnsi="Courier New" w:cs="Courier New"/>
          <w:sz w:val="24"/>
          <w:szCs w:val="24"/>
        </w:rPr>
        <w:t>or</w:t>
      </w:r>
      <w:r w:rsidR="00F76DD1" w:rsidRPr="00B43590">
        <w:rPr>
          <w:rFonts w:ascii="Courier New" w:hAnsi="Courier New" w:cs="Courier New"/>
          <w:sz w:val="24"/>
          <w:szCs w:val="24"/>
        </w:rPr>
        <w:t xml:space="preserve"> ‘yeomen’, and the key issue is the extent to which they could run their agricultural units with family labour and to what extent they needed to supplement this with live-in servants. </w:t>
      </w:r>
      <w:r w:rsidR="00904865" w:rsidRPr="00B43590">
        <w:rPr>
          <w:rFonts w:ascii="Courier New" w:hAnsi="Courier New" w:cs="Courier New"/>
          <w:sz w:val="24"/>
          <w:szCs w:val="24"/>
        </w:rPr>
        <w:t xml:space="preserve"> We know that the household of a late fifteenth-century husbandman typically had one female servant, who undertook a range of different tasks.</w:t>
      </w:r>
      <w:r w:rsidR="00904865" w:rsidRPr="00B43590">
        <w:rPr>
          <w:rStyle w:val="EndnoteReference"/>
          <w:rFonts w:ascii="Courier New" w:hAnsi="Courier New" w:cs="Courier New"/>
          <w:sz w:val="24"/>
          <w:szCs w:val="24"/>
        </w:rPr>
        <w:endnoteReference w:id="63"/>
      </w:r>
      <w:r w:rsidR="00904865" w:rsidRPr="00B43590">
        <w:rPr>
          <w:rFonts w:ascii="Courier New" w:hAnsi="Courier New" w:cs="Courier New"/>
          <w:sz w:val="24"/>
          <w:szCs w:val="24"/>
        </w:rPr>
        <w:t xml:space="preserve"> </w:t>
      </w:r>
      <w:r w:rsidR="00060E05" w:rsidRPr="00B43590">
        <w:rPr>
          <w:rFonts w:ascii="Courier New" w:hAnsi="Courier New" w:cs="Courier New"/>
          <w:sz w:val="24"/>
          <w:szCs w:val="24"/>
        </w:rPr>
        <w:t xml:space="preserve"> </w:t>
      </w:r>
      <w:r w:rsidR="004B43F6" w:rsidRPr="00B43590">
        <w:rPr>
          <w:rFonts w:ascii="Courier New" w:hAnsi="Courier New" w:cs="Courier New"/>
          <w:sz w:val="24"/>
          <w:szCs w:val="24"/>
        </w:rPr>
        <w:t xml:space="preserve">We also know that the processes of farm engrossment accelerated during the course of the fifteenth </w:t>
      </w:r>
      <w:r w:rsidR="00D40379" w:rsidRPr="00B43590">
        <w:rPr>
          <w:rFonts w:ascii="Courier New" w:hAnsi="Courier New" w:cs="Courier New"/>
          <w:sz w:val="24"/>
          <w:szCs w:val="24"/>
        </w:rPr>
        <w:t xml:space="preserve">and sixteenth </w:t>
      </w:r>
      <w:r w:rsidR="004B43F6" w:rsidRPr="00B43590">
        <w:rPr>
          <w:rFonts w:ascii="Courier New" w:hAnsi="Courier New" w:cs="Courier New"/>
          <w:sz w:val="24"/>
          <w:szCs w:val="24"/>
        </w:rPr>
        <w:t>centur</w:t>
      </w:r>
      <w:r w:rsidR="00D40379" w:rsidRPr="00B43590">
        <w:rPr>
          <w:rFonts w:ascii="Courier New" w:hAnsi="Courier New" w:cs="Courier New"/>
          <w:sz w:val="24"/>
          <w:szCs w:val="24"/>
        </w:rPr>
        <w:t>ies</w:t>
      </w:r>
      <w:r w:rsidR="004E350A" w:rsidRPr="00B43590">
        <w:rPr>
          <w:rFonts w:ascii="Courier New" w:hAnsi="Courier New" w:cs="Courier New"/>
          <w:sz w:val="24"/>
          <w:szCs w:val="24"/>
        </w:rPr>
        <w:t>, creating larger units in excess of 50 acres run by yeomen and lesser gentlemen.</w:t>
      </w:r>
      <w:r w:rsidR="004B43F6" w:rsidRPr="00B43590">
        <w:rPr>
          <w:rFonts w:ascii="Courier New" w:hAnsi="Courier New" w:cs="Courier New"/>
          <w:sz w:val="24"/>
          <w:szCs w:val="24"/>
        </w:rPr>
        <w:t xml:space="preserve"> </w:t>
      </w:r>
      <w:r w:rsidR="004E350A" w:rsidRPr="00B43590">
        <w:rPr>
          <w:rFonts w:ascii="Courier New" w:hAnsi="Courier New" w:cs="Courier New"/>
          <w:sz w:val="24"/>
          <w:szCs w:val="24"/>
        </w:rPr>
        <w:t xml:space="preserve"> </w:t>
      </w:r>
      <w:r w:rsidR="006032C7" w:rsidRPr="00B43590">
        <w:rPr>
          <w:rFonts w:ascii="Courier New" w:hAnsi="Courier New" w:cs="Courier New"/>
          <w:sz w:val="24"/>
          <w:szCs w:val="24"/>
        </w:rPr>
        <w:t>We do not know</w:t>
      </w:r>
      <w:r w:rsidR="00806834" w:rsidRPr="00B43590">
        <w:rPr>
          <w:rFonts w:ascii="Courier New" w:hAnsi="Courier New" w:cs="Courier New"/>
          <w:sz w:val="24"/>
          <w:szCs w:val="24"/>
        </w:rPr>
        <w:t xml:space="preserve"> wh</w:t>
      </w:r>
      <w:r w:rsidR="006032C7" w:rsidRPr="00B43590">
        <w:rPr>
          <w:rFonts w:ascii="Courier New" w:hAnsi="Courier New" w:cs="Courier New"/>
          <w:sz w:val="24"/>
          <w:szCs w:val="24"/>
        </w:rPr>
        <w:t>at</w:t>
      </w:r>
      <w:r w:rsidR="00806834" w:rsidRPr="00B43590">
        <w:rPr>
          <w:rFonts w:ascii="Courier New" w:hAnsi="Courier New" w:cs="Courier New"/>
          <w:sz w:val="24"/>
          <w:szCs w:val="24"/>
        </w:rPr>
        <w:t xml:space="preserve"> threshold </w:t>
      </w:r>
      <w:r w:rsidR="00322EEC" w:rsidRPr="00B43590">
        <w:rPr>
          <w:rFonts w:ascii="Courier New" w:hAnsi="Courier New" w:cs="Courier New"/>
          <w:sz w:val="24"/>
          <w:szCs w:val="24"/>
        </w:rPr>
        <w:t xml:space="preserve">of farm size </w:t>
      </w:r>
      <w:r w:rsidR="00E03D60" w:rsidRPr="00B43590">
        <w:rPr>
          <w:rFonts w:ascii="Courier New" w:hAnsi="Courier New" w:cs="Courier New"/>
          <w:sz w:val="24"/>
          <w:szCs w:val="24"/>
        </w:rPr>
        <w:t xml:space="preserve">had to be reached </w:t>
      </w:r>
      <w:r w:rsidR="00322EEC" w:rsidRPr="00B43590">
        <w:rPr>
          <w:rFonts w:ascii="Courier New" w:hAnsi="Courier New" w:cs="Courier New"/>
          <w:sz w:val="24"/>
          <w:szCs w:val="24"/>
        </w:rPr>
        <w:t>for yeomen to take on more servants</w:t>
      </w:r>
      <w:r w:rsidR="00F62CE2" w:rsidRPr="00B43590">
        <w:rPr>
          <w:rFonts w:ascii="Courier New" w:hAnsi="Courier New" w:cs="Courier New"/>
          <w:sz w:val="24"/>
          <w:szCs w:val="24"/>
        </w:rPr>
        <w:t xml:space="preserve">, </w:t>
      </w:r>
      <w:r w:rsidR="003A04CC" w:rsidRPr="00B43590">
        <w:rPr>
          <w:rFonts w:ascii="Courier New" w:hAnsi="Courier New" w:cs="Courier New"/>
          <w:sz w:val="24"/>
          <w:szCs w:val="24"/>
        </w:rPr>
        <w:t xml:space="preserve">particularly in dairy production (see below), </w:t>
      </w:r>
      <w:r w:rsidR="00100817" w:rsidRPr="00B43590">
        <w:rPr>
          <w:rFonts w:ascii="Courier New" w:hAnsi="Courier New" w:cs="Courier New"/>
          <w:sz w:val="24"/>
          <w:szCs w:val="24"/>
        </w:rPr>
        <w:t xml:space="preserve">nor </w:t>
      </w:r>
      <w:r w:rsidR="004244D7" w:rsidRPr="00B43590">
        <w:rPr>
          <w:rFonts w:ascii="Courier New" w:hAnsi="Courier New" w:cs="Courier New"/>
          <w:sz w:val="24"/>
          <w:szCs w:val="24"/>
        </w:rPr>
        <w:t xml:space="preserve">do we know </w:t>
      </w:r>
      <w:r w:rsidR="006700CA" w:rsidRPr="00B43590">
        <w:rPr>
          <w:rFonts w:ascii="Courier New" w:hAnsi="Courier New" w:cs="Courier New"/>
          <w:sz w:val="24"/>
          <w:szCs w:val="24"/>
        </w:rPr>
        <w:t>when</w:t>
      </w:r>
      <w:r w:rsidR="00B71783" w:rsidRPr="00B43590">
        <w:rPr>
          <w:rFonts w:ascii="Courier New" w:hAnsi="Courier New" w:cs="Courier New"/>
          <w:sz w:val="24"/>
          <w:szCs w:val="24"/>
        </w:rPr>
        <w:t xml:space="preserve"> a critical mass of </w:t>
      </w:r>
      <w:r w:rsidR="006D0835" w:rsidRPr="00B43590">
        <w:rPr>
          <w:rFonts w:ascii="Courier New" w:hAnsi="Courier New" w:cs="Courier New"/>
          <w:sz w:val="24"/>
          <w:szCs w:val="24"/>
        </w:rPr>
        <w:t xml:space="preserve">such farms </w:t>
      </w:r>
      <w:r w:rsidR="001A1B63" w:rsidRPr="00B43590">
        <w:rPr>
          <w:rFonts w:ascii="Courier New" w:hAnsi="Courier New" w:cs="Courier New"/>
          <w:sz w:val="24"/>
          <w:szCs w:val="24"/>
        </w:rPr>
        <w:t>was reached</w:t>
      </w:r>
      <w:r w:rsidR="001F399E" w:rsidRPr="00B43590">
        <w:rPr>
          <w:rFonts w:ascii="Courier New" w:hAnsi="Courier New" w:cs="Courier New"/>
          <w:sz w:val="24"/>
          <w:szCs w:val="24"/>
        </w:rPr>
        <w:t xml:space="preserve"> sufficient to cause a major shift in the demographic system</w:t>
      </w:r>
      <w:r w:rsidR="00F4603F" w:rsidRPr="00B43590">
        <w:rPr>
          <w:rFonts w:ascii="Courier New" w:hAnsi="Courier New" w:cs="Courier New"/>
          <w:sz w:val="24"/>
          <w:szCs w:val="24"/>
        </w:rPr>
        <w:t>.</w:t>
      </w:r>
      <w:r w:rsidR="001A1B63" w:rsidRPr="00B43590">
        <w:rPr>
          <w:rFonts w:ascii="Courier New" w:hAnsi="Courier New" w:cs="Courier New"/>
          <w:sz w:val="24"/>
          <w:szCs w:val="24"/>
        </w:rPr>
        <w:t xml:space="preserve">  </w:t>
      </w:r>
      <w:r w:rsidR="00D96715" w:rsidRPr="00B43590">
        <w:rPr>
          <w:rFonts w:ascii="Courier New" w:hAnsi="Courier New" w:cs="Courier New"/>
          <w:sz w:val="24"/>
          <w:szCs w:val="24"/>
        </w:rPr>
        <w:lastRenderedPageBreak/>
        <w:t xml:space="preserve">Voigtlander and </w:t>
      </w:r>
      <w:proofErr w:type="spellStart"/>
      <w:r w:rsidR="00D96715" w:rsidRPr="00B43590">
        <w:rPr>
          <w:rFonts w:ascii="Courier New" w:hAnsi="Courier New" w:cs="Courier New"/>
          <w:sz w:val="24"/>
          <w:szCs w:val="24"/>
        </w:rPr>
        <w:t>Voth</w:t>
      </w:r>
      <w:proofErr w:type="spellEnd"/>
      <w:r w:rsidR="00D96715" w:rsidRPr="00B43590">
        <w:rPr>
          <w:rFonts w:ascii="Courier New" w:hAnsi="Courier New" w:cs="Courier New"/>
          <w:sz w:val="24"/>
          <w:szCs w:val="24"/>
        </w:rPr>
        <w:t xml:space="preserve"> are correct that </w:t>
      </w:r>
      <w:r w:rsidR="000A44D1" w:rsidRPr="00B43590">
        <w:rPr>
          <w:rFonts w:ascii="Courier New" w:hAnsi="Courier New" w:cs="Courier New"/>
          <w:sz w:val="24"/>
          <w:szCs w:val="24"/>
        </w:rPr>
        <w:t>the size of production unit, irrespective of whether it was seigniorial or not, is key</w:t>
      </w:r>
      <w:r w:rsidR="002E5ED5" w:rsidRPr="00B43590">
        <w:rPr>
          <w:rFonts w:ascii="Courier New" w:hAnsi="Courier New" w:cs="Courier New"/>
          <w:sz w:val="24"/>
          <w:szCs w:val="24"/>
        </w:rPr>
        <w:t>.</w:t>
      </w:r>
      <w:r w:rsidR="005D341E" w:rsidRPr="00B43590">
        <w:rPr>
          <w:rFonts w:ascii="Courier New" w:hAnsi="Courier New" w:cs="Courier New"/>
          <w:sz w:val="24"/>
          <w:szCs w:val="24"/>
        </w:rPr>
        <w:br/>
      </w:r>
      <w:r w:rsidR="00064A12" w:rsidRPr="00B43590">
        <w:rPr>
          <w:rFonts w:ascii="Courier New" w:hAnsi="Courier New" w:cs="Courier New"/>
          <w:sz w:val="24"/>
          <w:szCs w:val="24"/>
        </w:rPr>
        <w:br/>
      </w:r>
      <w:r w:rsidR="0017578B" w:rsidRPr="00B43590">
        <w:rPr>
          <w:rFonts w:ascii="Courier New" w:hAnsi="Courier New" w:cs="Courier New"/>
          <w:i/>
          <w:iCs/>
          <w:sz w:val="24"/>
          <w:szCs w:val="24"/>
        </w:rPr>
        <w:t>Urban employment and women’s work</w:t>
      </w:r>
      <w:r w:rsidR="00064A12" w:rsidRPr="00B43590">
        <w:rPr>
          <w:rFonts w:ascii="Courier New" w:hAnsi="Courier New" w:cs="Courier New"/>
          <w:sz w:val="24"/>
          <w:szCs w:val="24"/>
        </w:rPr>
        <w:br/>
      </w:r>
      <w:r w:rsidR="000918B0" w:rsidRPr="00B43590">
        <w:rPr>
          <w:rFonts w:ascii="Courier New" w:hAnsi="Courier New" w:cs="Courier New"/>
          <w:sz w:val="24"/>
          <w:szCs w:val="24"/>
        </w:rPr>
        <w:t xml:space="preserve">The second </w:t>
      </w:r>
      <w:r w:rsidR="00031BF0" w:rsidRPr="00B43590">
        <w:rPr>
          <w:rFonts w:ascii="Courier New" w:hAnsi="Courier New" w:cs="Courier New"/>
          <w:sz w:val="24"/>
          <w:szCs w:val="24"/>
        </w:rPr>
        <w:t xml:space="preserve">line of argument </w:t>
      </w:r>
      <w:bookmarkStart w:id="14" w:name="_Hlk143499943"/>
      <w:r w:rsidR="00EC3B99" w:rsidRPr="00B43590">
        <w:rPr>
          <w:rFonts w:ascii="Courier New" w:hAnsi="Courier New" w:cs="Courier New"/>
          <w:sz w:val="24"/>
          <w:szCs w:val="24"/>
        </w:rPr>
        <w:t>to support the</w:t>
      </w:r>
      <w:r w:rsidR="007C1DED" w:rsidRPr="00B43590">
        <w:rPr>
          <w:rFonts w:ascii="Courier New" w:hAnsi="Courier New" w:cs="Courier New"/>
          <w:sz w:val="24"/>
          <w:szCs w:val="24"/>
        </w:rPr>
        <w:t xml:space="preserve"> surge in</w:t>
      </w:r>
      <w:r w:rsidR="00EC3B99" w:rsidRPr="00B43590">
        <w:rPr>
          <w:rFonts w:ascii="Courier New" w:hAnsi="Courier New" w:cs="Courier New"/>
          <w:sz w:val="24"/>
          <w:szCs w:val="24"/>
        </w:rPr>
        <w:t xml:space="preserve"> g</w:t>
      </w:r>
      <w:r w:rsidR="007C1DED" w:rsidRPr="00B43590">
        <w:rPr>
          <w:rFonts w:ascii="Courier New" w:hAnsi="Courier New" w:cs="Courier New"/>
          <w:sz w:val="24"/>
          <w:szCs w:val="24"/>
        </w:rPr>
        <w:t>irl power</w:t>
      </w:r>
      <w:r w:rsidR="00EC3B99" w:rsidRPr="00B43590">
        <w:rPr>
          <w:rFonts w:ascii="Courier New" w:hAnsi="Courier New" w:cs="Courier New"/>
          <w:sz w:val="24"/>
          <w:szCs w:val="24"/>
        </w:rPr>
        <w:t xml:space="preserve"> and the emergence of the EMP in the later Middle Ages</w:t>
      </w:r>
      <w:bookmarkEnd w:id="14"/>
      <w:r w:rsidR="00EC3B99" w:rsidRPr="00B43590">
        <w:rPr>
          <w:rFonts w:ascii="Courier New" w:hAnsi="Courier New" w:cs="Courier New"/>
          <w:sz w:val="24"/>
          <w:szCs w:val="24"/>
        </w:rPr>
        <w:t xml:space="preserve"> </w:t>
      </w:r>
      <w:r w:rsidR="000918B0" w:rsidRPr="00B43590">
        <w:rPr>
          <w:rFonts w:ascii="Courier New" w:hAnsi="Courier New" w:cs="Courier New"/>
          <w:sz w:val="24"/>
          <w:szCs w:val="24"/>
        </w:rPr>
        <w:t xml:space="preserve">is that </w:t>
      </w:r>
      <w:r w:rsidR="00B54E43" w:rsidRPr="00B43590">
        <w:rPr>
          <w:rFonts w:ascii="Courier New" w:hAnsi="Courier New" w:cs="Courier New"/>
          <w:sz w:val="24"/>
          <w:szCs w:val="24"/>
        </w:rPr>
        <w:t xml:space="preserve">higher living standards for the mass of the populace after the Black Death generated </w:t>
      </w:r>
      <w:r w:rsidR="002D1701" w:rsidRPr="00B43590">
        <w:rPr>
          <w:rFonts w:ascii="Courier New" w:hAnsi="Courier New" w:cs="Courier New"/>
          <w:sz w:val="24"/>
          <w:szCs w:val="24"/>
        </w:rPr>
        <w:t>higher</w:t>
      </w:r>
      <w:r w:rsidR="002D7C09" w:rsidRPr="00B43590">
        <w:rPr>
          <w:rFonts w:ascii="Courier New" w:hAnsi="Courier New" w:cs="Courier New"/>
          <w:sz w:val="24"/>
          <w:szCs w:val="24"/>
        </w:rPr>
        <w:t xml:space="preserve"> demand per capita for</w:t>
      </w:r>
      <w:r w:rsidR="00776FD8" w:rsidRPr="00B43590">
        <w:rPr>
          <w:rFonts w:ascii="Courier New" w:hAnsi="Courier New" w:cs="Courier New"/>
          <w:sz w:val="24"/>
          <w:szCs w:val="24"/>
        </w:rPr>
        <w:t xml:space="preserve"> better quality</w:t>
      </w:r>
      <w:r w:rsidR="002D1701" w:rsidRPr="00B43590">
        <w:rPr>
          <w:rFonts w:ascii="Courier New" w:hAnsi="Courier New" w:cs="Courier New"/>
          <w:sz w:val="24"/>
          <w:szCs w:val="24"/>
        </w:rPr>
        <w:t xml:space="preserve"> processed foodstuffs</w:t>
      </w:r>
      <w:r w:rsidR="00776FD8" w:rsidRPr="00B43590">
        <w:rPr>
          <w:rFonts w:ascii="Courier New" w:hAnsi="Courier New" w:cs="Courier New"/>
          <w:sz w:val="24"/>
          <w:szCs w:val="24"/>
        </w:rPr>
        <w:t xml:space="preserve"> (notably ale)</w:t>
      </w:r>
      <w:r w:rsidR="008205B7" w:rsidRPr="00B43590">
        <w:rPr>
          <w:rFonts w:ascii="Courier New" w:hAnsi="Courier New" w:cs="Courier New"/>
          <w:sz w:val="24"/>
          <w:szCs w:val="24"/>
        </w:rPr>
        <w:t xml:space="preserve"> and</w:t>
      </w:r>
      <w:r w:rsidR="008E068E" w:rsidRPr="00B43590">
        <w:rPr>
          <w:rFonts w:ascii="Courier New" w:hAnsi="Courier New" w:cs="Courier New"/>
          <w:sz w:val="24"/>
          <w:szCs w:val="24"/>
        </w:rPr>
        <w:t xml:space="preserve"> </w:t>
      </w:r>
      <w:r w:rsidR="00776FD8" w:rsidRPr="00B43590">
        <w:rPr>
          <w:rFonts w:ascii="Courier New" w:hAnsi="Courier New" w:cs="Courier New"/>
          <w:sz w:val="24"/>
          <w:szCs w:val="24"/>
        </w:rPr>
        <w:t xml:space="preserve">household </w:t>
      </w:r>
      <w:r w:rsidR="008E068E" w:rsidRPr="00B43590">
        <w:rPr>
          <w:rFonts w:ascii="Courier New" w:hAnsi="Courier New" w:cs="Courier New"/>
          <w:sz w:val="24"/>
          <w:szCs w:val="24"/>
        </w:rPr>
        <w:t>goods</w:t>
      </w:r>
      <w:r w:rsidR="008205B7" w:rsidRPr="00B43590">
        <w:rPr>
          <w:rFonts w:ascii="Courier New" w:hAnsi="Courier New" w:cs="Courier New"/>
          <w:sz w:val="24"/>
          <w:szCs w:val="24"/>
        </w:rPr>
        <w:t xml:space="preserve">, which were increasingly </w:t>
      </w:r>
      <w:r w:rsidR="00836704" w:rsidRPr="00B43590">
        <w:rPr>
          <w:rFonts w:ascii="Courier New" w:hAnsi="Courier New" w:cs="Courier New"/>
          <w:sz w:val="24"/>
          <w:szCs w:val="24"/>
        </w:rPr>
        <w:t>manufactured by</w:t>
      </w:r>
      <w:r w:rsidR="008E068E" w:rsidRPr="00B43590">
        <w:rPr>
          <w:rFonts w:ascii="Courier New" w:hAnsi="Courier New" w:cs="Courier New"/>
          <w:sz w:val="24"/>
          <w:szCs w:val="24"/>
        </w:rPr>
        <w:t xml:space="preserve"> specialists in towns (as opposed to generalists in the countryside)</w:t>
      </w:r>
      <w:r w:rsidR="00836704" w:rsidRPr="00B43590">
        <w:rPr>
          <w:rFonts w:ascii="Courier New" w:hAnsi="Courier New" w:cs="Courier New"/>
          <w:sz w:val="24"/>
          <w:szCs w:val="24"/>
        </w:rPr>
        <w:t>.</w:t>
      </w:r>
      <w:r w:rsidR="008E068E" w:rsidRPr="00B43590">
        <w:rPr>
          <w:rFonts w:ascii="Courier New" w:hAnsi="Courier New" w:cs="Courier New"/>
          <w:sz w:val="24"/>
          <w:szCs w:val="24"/>
        </w:rPr>
        <w:t xml:space="preserve"> </w:t>
      </w:r>
      <w:r w:rsidR="00836704" w:rsidRPr="00B43590">
        <w:rPr>
          <w:rFonts w:ascii="Courier New" w:hAnsi="Courier New" w:cs="Courier New"/>
          <w:sz w:val="24"/>
          <w:szCs w:val="24"/>
        </w:rPr>
        <w:t xml:space="preserve"> </w:t>
      </w:r>
      <w:r w:rsidR="00E72EDD" w:rsidRPr="00B43590">
        <w:rPr>
          <w:rFonts w:ascii="Courier New" w:hAnsi="Courier New" w:cs="Courier New"/>
          <w:sz w:val="24"/>
          <w:szCs w:val="24"/>
        </w:rPr>
        <w:t xml:space="preserve">These developments </w:t>
      </w:r>
      <w:r w:rsidR="008E068E" w:rsidRPr="00B43590">
        <w:rPr>
          <w:rFonts w:ascii="Courier New" w:hAnsi="Courier New" w:cs="Courier New"/>
          <w:sz w:val="24"/>
          <w:szCs w:val="24"/>
        </w:rPr>
        <w:t>dr</w:t>
      </w:r>
      <w:r w:rsidR="00E72EDD" w:rsidRPr="00B43590">
        <w:rPr>
          <w:rFonts w:ascii="Courier New" w:hAnsi="Courier New" w:cs="Courier New"/>
          <w:sz w:val="24"/>
          <w:szCs w:val="24"/>
        </w:rPr>
        <w:t>e</w:t>
      </w:r>
      <w:r w:rsidR="008E068E" w:rsidRPr="00B43590">
        <w:rPr>
          <w:rFonts w:ascii="Courier New" w:hAnsi="Courier New" w:cs="Courier New"/>
          <w:sz w:val="24"/>
          <w:szCs w:val="24"/>
        </w:rPr>
        <w:t xml:space="preserve">w young </w:t>
      </w:r>
      <w:r w:rsidR="00E72EDD" w:rsidRPr="00B43590">
        <w:rPr>
          <w:rFonts w:ascii="Courier New" w:hAnsi="Courier New" w:cs="Courier New"/>
          <w:sz w:val="24"/>
          <w:szCs w:val="24"/>
        </w:rPr>
        <w:t xml:space="preserve">rural </w:t>
      </w:r>
      <w:r w:rsidR="008E068E" w:rsidRPr="00B43590">
        <w:rPr>
          <w:rFonts w:ascii="Courier New" w:hAnsi="Courier New" w:cs="Courier New"/>
          <w:sz w:val="24"/>
          <w:szCs w:val="24"/>
        </w:rPr>
        <w:t xml:space="preserve">women </w:t>
      </w:r>
      <w:r w:rsidR="00E72EDD" w:rsidRPr="00B43590">
        <w:rPr>
          <w:rFonts w:ascii="Courier New" w:hAnsi="Courier New" w:cs="Courier New"/>
          <w:sz w:val="24"/>
          <w:szCs w:val="24"/>
        </w:rPr>
        <w:t xml:space="preserve">into </w:t>
      </w:r>
      <w:r w:rsidR="00A26163" w:rsidRPr="00B43590">
        <w:rPr>
          <w:rFonts w:ascii="Courier New" w:hAnsi="Courier New" w:cs="Courier New"/>
          <w:sz w:val="24"/>
          <w:szCs w:val="24"/>
        </w:rPr>
        <w:t>urban</w:t>
      </w:r>
      <w:r w:rsidR="00E72EDD" w:rsidRPr="00B43590">
        <w:rPr>
          <w:rFonts w:ascii="Courier New" w:hAnsi="Courier New" w:cs="Courier New"/>
          <w:sz w:val="24"/>
          <w:szCs w:val="24"/>
        </w:rPr>
        <w:t xml:space="preserve"> centres where, again, they were primarily employed a</w:t>
      </w:r>
      <w:r w:rsidR="00031BF0" w:rsidRPr="00B43590">
        <w:rPr>
          <w:rFonts w:ascii="Courier New" w:hAnsi="Courier New" w:cs="Courier New"/>
          <w:sz w:val="24"/>
          <w:szCs w:val="24"/>
        </w:rPr>
        <w:t>s</w:t>
      </w:r>
      <w:r w:rsidR="00E72EDD" w:rsidRPr="00B43590">
        <w:rPr>
          <w:rFonts w:ascii="Courier New" w:hAnsi="Courier New" w:cs="Courier New"/>
          <w:sz w:val="24"/>
          <w:szCs w:val="24"/>
        </w:rPr>
        <w:t xml:space="preserve"> live-in, </w:t>
      </w:r>
      <w:r w:rsidR="004D3A72" w:rsidRPr="00B43590">
        <w:rPr>
          <w:rFonts w:ascii="Courier New" w:hAnsi="Courier New" w:cs="Courier New"/>
          <w:sz w:val="24"/>
          <w:szCs w:val="24"/>
        </w:rPr>
        <w:t>unmarried,</w:t>
      </w:r>
      <w:r w:rsidR="008E068E" w:rsidRPr="00B43590">
        <w:rPr>
          <w:rFonts w:ascii="Courier New" w:hAnsi="Courier New" w:cs="Courier New"/>
          <w:sz w:val="24"/>
          <w:szCs w:val="24"/>
        </w:rPr>
        <w:t xml:space="preserve"> servant</w:t>
      </w:r>
      <w:r w:rsidR="00E72EDD" w:rsidRPr="00B43590">
        <w:rPr>
          <w:rFonts w:ascii="Courier New" w:hAnsi="Courier New" w:cs="Courier New"/>
          <w:sz w:val="24"/>
          <w:szCs w:val="24"/>
        </w:rPr>
        <w:t>s on annual contracts.</w:t>
      </w:r>
      <w:r w:rsidR="009E239C" w:rsidRPr="00B43590">
        <w:rPr>
          <w:rFonts w:ascii="Courier New" w:hAnsi="Courier New" w:cs="Courier New"/>
          <w:sz w:val="24"/>
          <w:szCs w:val="24"/>
        </w:rPr>
        <w:t xml:space="preserve">  </w:t>
      </w:r>
      <w:r w:rsidR="008012DA" w:rsidRPr="00B43590">
        <w:rPr>
          <w:rFonts w:ascii="Courier New" w:hAnsi="Courier New" w:cs="Courier New"/>
          <w:sz w:val="24"/>
          <w:szCs w:val="24"/>
        </w:rPr>
        <w:t xml:space="preserve">Barron </w:t>
      </w:r>
      <w:r w:rsidR="00FE0C2F" w:rsidRPr="00B43590">
        <w:rPr>
          <w:rFonts w:ascii="Courier New" w:hAnsi="Courier New" w:cs="Courier New"/>
          <w:sz w:val="24"/>
          <w:szCs w:val="24"/>
        </w:rPr>
        <w:t xml:space="preserve">suggested that London women </w:t>
      </w:r>
      <w:r w:rsidR="0085673F" w:rsidRPr="00B43590">
        <w:rPr>
          <w:rFonts w:ascii="Courier New" w:hAnsi="Courier New" w:cs="Courier New"/>
          <w:sz w:val="24"/>
          <w:szCs w:val="24"/>
        </w:rPr>
        <w:t xml:space="preserve">enjoyed a golden age of employment opportunities after the Black </w:t>
      </w:r>
      <w:r w:rsidR="004C3EA2" w:rsidRPr="00B43590">
        <w:rPr>
          <w:rFonts w:ascii="Courier New" w:hAnsi="Courier New" w:cs="Courier New"/>
          <w:sz w:val="24"/>
          <w:szCs w:val="24"/>
        </w:rPr>
        <w:t>Death.</w:t>
      </w:r>
      <w:r w:rsidR="004C3EA2" w:rsidRPr="00B43590">
        <w:rPr>
          <w:rStyle w:val="EndnoteReference"/>
          <w:rFonts w:ascii="Courier New" w:hAnsi="Courier New" w:cs="Courier New"/>
          <w:sz w:val="24"/>
          <w:szCs w:val="24"/>
        </w:rPr>
        <w:endnoteReference w:id="64"/>
      </w:r>
      <w:r w:rsidR="004C3EA2" w:rsidRPr="00B43590">
        <w:rPr>
          <w:rFonts w:ascii="Courier New" w:hAnsi="Courier New" w:cs="Courier New"/>
          <w:sz w:val="24"/>
          <w:szCs w:val="24"/>
        </w:rPr>
        <w:t xml:space="preserve">  </w:t>
      </w:r>
      <w:r w:rsidR="008E068E" w:rsidRPr="00B43590">
        <w:rPr>
          <w:rFonts w:ascii="Courier New" w:hAnsi="Courier New" w:cs="Courier New"/>
          <w:sz w:val="24"/>
          <w:szCs w:val="24"/>
        </w:rPr>
        <w:t>Goldberg</w:t>
      </w:r>
      <w:r w:rsidR="008A1673" w:rsidRPr="00B43590">
        <w:rPr>
          <w:rFonts w:ascii="Courier New" w:hAnsi="Courier New" w:cs="Courier New"/>
          <w:sz w:val="24"/>
          <w:szCs w:val="24"/>
        </w:rPr>
        <w:t xml:space="preserve">’s </w:t>
      </w:r>
      <w:r w:rsidR="004D2EED" w:rsidRPr="00B43590">
        <w:rPr>
          <w:rFonts w:ascii="Courier New" w:hAnsi="Courier New" w:cs="Courier New"/>
          <w:sz w:val="24"/>
          <w:szCs w:val="24"/>
        </w:rPr>
        <w:t xml:space="preserve">pioneering </w:t>
      </w:r>
      <w:r w:rsidR="008A1673" w:rsidRPr="00B43590">
        <w:rPr>
          <w:rFonts w:ascii="Courier New" w:hAnsi="Courier New" w:cs="Courier New"/>
          <w:sz w:val="24"/>
          <w:szCs w:val="24"/>
        </w:rPr>
        <w:t xml:space="preserve">study of </w:t>
      </w:r>
      <w:r w:rsidR="00775E95" w:rsidRPr="00B43590">
        <w:rPr>
          <w:rFonts w:ascii="Courier New" w:hAnsi="Courier New" w:cs="Courier New"/>
          <w:sz w:val="24"/>
          <w:szCs w:val="24"/>
        </w:rPr>
        <w:t xml:space="preserve">late medieval </w:t>
      </w:r>
      <w:r w:rsidR="008A1673" w:rsidRPr="00B43590">
        <w:rPr>
          <w:rFonts w:ascii="Courier New" w:hAnsi="Courier New" w:cs="Courier New"/>
          <w:sz w:val="24"/>
          <w:szCs w:val="24"/>
        </w:rPr>
        <w:t xml:space="preserve">York </w:t>
      </w:r>
      <w:r w:rsidR="00775E95" w:rsidRPr="00B43590">
        <w:rPr>
          <w:rFonts w:ascii="Courier New" w:hAnsi="Courier New" w:cs="Courier New"/>
          <w:sz w:val="24"/>
          <w:szCs w:val="24"/>
        </w:rPr>
        <w:t>and its environs</w:t>
      </w:r>
      <w:r w:rsidR="009778CA" w:rsidRPr="00B43590">
        <w:rPr>
          <w:rFonts w:ascii="Courier New" w:hAnsi="Courier New" w:cs="Courier New"/>
          <w:sz w:val="24"/>
          <w:szCs w:val="24"/>
        </w:rPr>
        <w:t xml:space="preserve"> </w:t>
      </w:r>
      <w:r w:rsidR="00B736E8" w:rsidRPr="00B43590">
        <w:rPr>
          <w:rFonts w:ascii="Courier New" w:hAnsi="Courier New" w:cs="Courier New"/>
          <w:sz w:val="24"/>
          <w:szCs w:val="24"/>
        </w:rPr>
        <w:t>indica</w:t>
      </w:r>
      <w:r w:rsidR="00CF561C" w:rsidRPr="00B43590">
        <w:rPr>
          <w:rFonts w:ascii="Courier New" w:hAnsi="Courier New" w:cs="Courier New"/>
          <w:sz w:val="24"/>
          <w:szCs w:val="24"/>
        </w:rPr>
        <w:t xml:space="preserve">tes that in the 1370s </w:t>
      </w:r>
      <w:r w:rsidR="00D005E5" w:rsidRPr="00B43590">
        <w:rPr>
          <w:rFonts w:ascii="Courier New" w:hAnsi="Courier New" w:cs="Courier New"/>
          <w:sz w:val="24"/>
          <w:szCs w:val="24"/>
        </w:rPr>
        <w:t xml:space="preserve">servanthood was already well established in towns and less well developed, but </w:t>
      </w:r>
      <w:r w:rsidR="00C30C27" w:rsidRPr="00B43590">
        <w:rPr>
          <w:rFonts w:ascii="Courier New" w:hAnsi="Courier New" w:cs="Courier New"/>
          <w:sz w:val="24"/>
          <w:szCs w:val="24"/>
        </w:rPr>
        <w:t xml:space="preserve">nevertheless still </w:t>
      </w:r>
      <w:r w:rsidR="00D005E5" w:rsidRPr="00B43590">
        <w:rPr>
          <w:rFonts w:ascii="Courier New" w:hAnsi="Courier New" w:cs="Courier New"/>
          <w:sz w:val="24"/>
          <w:szCs w:val="24"/>
        </w:rPr>
        <w:t xml:space="preserve">known, in rural </w:t>
      </w:r>
      <w:r w:rsidR="00B0770B" w:rsidRPr="00B43590">
        <w:rPr>
          <w:rFonts w:ascii="Courier New" w:hAnsi="Courier New" w:cs="Courier New"/>
          <w:sz w:val="24"/>
          <w:szCs w:val="24"/>
        </w:rPr>
        <w:t xml:space="preserve">areas: </w:t>
      </w:r>
      <w:r w:rsidR="00A70FD8" w:rsidRPr="00B43590">
        <w:rPr>
          <w:rFonts w:ascii="Courier New" w:hAnsi="Courier New" w:cs="Courier New"/>
          <w:sz w:val="24"/>
          <w:szCs w:val="24"/>
        </w:rPr>
        <w:t xml:space="preserve">32 per cent of York’s taxable adult population were </w:t>
      </w:r>
      <w:r w:rsidR="00CF561C" w:rsidRPr="00B43590">
        <w:rPr>
          <w:rFonts w:ascii="Courier New" w:hAnsi="Courier New" w:cs="Courier New"/>
          <w:sz w:val="24"/>
          <w:szCs w:val="24"/>
        </w:rPr>
        <w:t>servant</w:t>
      </w:r>
      <w:r w:rsidR="00A70FD8" w:rsidRPr="00B43590">
        <w:rPr>
          <w:rFonts w:ascii="Courier New" w:hAnsi="Courier New" w:cs="Courier New"/>
          <w:sz w:val="24"/>
          <w:szCs w:val="24"/>
        </w:rPr>
        <w:t xml:space="preserve">s </w:t>
      </w:r>
      <w:r w:rsidR="00335DB8" w:rsidRPr="00B43590">
        <w:rPr>
          <w:rFonts w:ascii="Courier New" w:hAnsi="Courier New" w:cs="Courier New"/>
          <w:sz w:val="24"/>
          <w:szCs w:val="24"/>
        </w:rPr>
        <w:t xml:space="preserve">compared with </w:t>
      </w:r>
      <w:r w:rsidR="001A067A" w:rsidRPr="00B43590">
        <w:rPr>
          <w:rFonts w:ascii="Courier New" w:hAnsi="Courier New" w:cs="Courier New"/>
          <w:sz w:val="24"/>
          <w:szCs w:val="24"/>
        </w:rPr>
        <w:t xml:space="preserve">20 </w:t>
      </w:r>
      <w:r w:rsidR="00335DB8" w:rsidRPr="00B43590">
        <w:rPr>
          <w:rFonts w:ascii="Courier New" w:hAnsi="Courier New" w:cs="Courier New"/>
          <w:sz w:val="24"/>
          <w:szCs w:val="24"/>
        </w:rPr>
        <w:t>to</w:t>
      </w:r>
      <w:r w:rsidR="001A067A" w:rsidRPr="00B43590">
        <w:rPr>
          <w:rFonts w:ascii="Courier New" w:hAnsi="Courier New" w:cs="Courier New"/>
          <w:sz w:val="24"/>
          <w:szCs w:val="24"/>
        </w:rPr>
        <w:t xml:space="preserve"> 30 percent in other towns, </w:t>
      </w:r>
      <w:r w:rsidR="00A70FD8" w:rsidRPr="00B43590">
        <w:rPr>
          <w:rFonts w:ascii="Courier New" w:hAnsi="Courier New" w:cs="Courier New"/>
          <w:sz w:val="24"/>
          <w:szCs w:val="24"/>
        </w:rPr>
        <w:t xml:space="preserve">and </w:t>
      </w:r>
      <w:r w:rsidR="00335DB8" w:rsidRPr="00B43590">
        <w:rPr>
          <w:rFonts w:ascii="Courier New" w:hAnsi="Courier New" w:cs="Courier New"/>
          <w:sz w:val="24"/>
          <w:szCs w:val="24"/>
        </w:rPr>
        <w:t>less than ten per cent in rural areas.</w:t>
      </w:r>
      <w:r w:rsidR="00335DB8" w:rsidRPr="00B43590">
        <w:rPr>
          <w:rStyle w:val="EndnoteReference"/>
          <w:rFonts w:ascii="Courier New" w:hAnsi="Courier New" w:cs="Courier New"/>
          <w:sz w:val="24"/>
          <w:szCs w:val="24"/>
        </w:rPr>
        <w:endnoteReference w:id="65"/>
      </w:r>
      <w:r w:rsidR="00335DB8" w:rsidRPr="00B43590">
        <w:rPr>
          <w:rFonts w:ascii="Courier New" w:hAnsi="Courier New" w:cs="Courier New"/>
          <w:sz w:val="24"/>
          <w:szCs w:val="24"/>
        </w:rPr>
        <w:t xml:space="preserve">  </w:t>
      </w:r>
      <w:r w:rsidR="00364D67" w:rsidRPr="00B43590">
        <w:rPr>
          <w:rFonts w:ascii="Courier New" w:hAnsi="Courier New" w:cs="Courier New"/>
          <w:sz w:val="24"/>
          <w:szCs w:val="24"/>
        </w:rPr>
        <w:t xml:space="preserve">Women, he suggests, had been drawn into </w:t>
      </w:r>
      <w:r w:rsidR="00931D70" w:rsidRPr="00B43590">
        <w:rPr>
          <w:rFonts w:ascii="Courier New" w:hAnsi="Courier New" w:cs="Courier New"/>
          <w:sz w:val="24"/>
          <w:szCs w:val="24"/>
        </w:rPr>
        <w:t>towns in the third quarter of the fourteenth century in response</w:t>
      </w:r>
      <w:r w:rsidR="00176920" w:rsidRPr="00B43590">
        <w:rPr>
          <w:rFonts w:ascii="Courier New" w:hAnsi="Courier New" w:cs="Courier New"/>
          <w:sz w:val="24"/>
          <w:szCs w:val="24"/>
        </w:rPr>
        <w:t xml:space="preserve"> to</w:t>
      </w:r>
      <w:r w:rsidR="00364D67" w:rsidRPr="00B43590">
        <w:rPr>
          <w:rFonts w:ascii="Courier New" w:hAnsi="Courier New" w:cs="Courier New"/>
          <w:sz w:val="24"/>
          <w:szCs w:val="24"/>
        </w:rPr>
        <w:t xml:space="preserve"> </w:t>
      </w:r>
      <w:r w:rsidR="00931D70" w:rsidRPr="00B43590">
        <w:rPr>
          <w:rFonts w:ascii="Courier New" w:hAnsi="Courier New" w:cs="Courier New"/>
          <w:sz w:val="24"/>
          <w:szCs w:val="24"/>
        </w:rPr>
        <w:t>labour shortages</w:t>
      </w:r>
      <w:r w:rsidR="00877B0F" w:rsidRPr="00B43590">
        <w:rPr>
          <w:rFonts w:ascii="Courier New" w:hAnsi="Courier New" w:cs="Courier New"/>
          <w:sz w:val="24"/>
          <w:szCs w:val="24"/>
        </w:rPr>
        <w:t xml:space="preserve"> and the growth of the textile industry</w:t>
      </w:r>
      <w:r w:rsidR="00176920" w:rsidRPr="00B43590">
        <w:rPr>
          <w:rFonts w:ascii="Courier New" w:hAnsi="Courier New" w:cs="Courier New"/>
          <w:sz w:val="24"/>
          <w:szCs w:val="24"/>
        </w:rPr>
        <w:t>, w</w:t>
      </w:r>
      <w:r w:rsidR="005733F7" w:rsidRPr="00B43590">
        <w:rPr>
          <w:rFonts w:ascii="Courier New" w:hAnsi="Courier New" w:cs="Courier New"/>
          <w:sz w:val="24"/>
          <w:szCs w:val="24"/>
        </w:rPr>
        <w:t xml:space="preserve">hich in turn raised </w:t>
      </w:r>
      <w:r w:rsidR="00BB297F" w:rsidRPr="00B43590">
        <w:rPr>
          <w:rFonts w:ascii="Courier New" w:hAnsi="Courier New" w:cs="Courier New"/>
          <w:sz w:val="24"/>
          <w:szCs w:val="24"/>
        </w:rPr>
        <w:t xml:space="preserve">their </w:t>
      </w:r>
      <w:r w:rsidR="00D772BF" w:rsidRPr="00B43590">
        <w:rPr>
          <w:rFonts w:ascii="Courier New" w:hAnsi="Courier New" w:cs="Courier New"/>
          <w:sz w:val="24"/>
          <w:szCs w:val="24"/>
        </w:rPr>
        <w:t xml:space="preserve">mean </w:t>
      </w:r>
      <w:r w:rsidR="005733F7" w:rsidRPr="00B43590">
        <w:rPr>
          <w:rFonts w:ascii="Courier New" w:hAnsi="Courier New" w:cs="Courier New"/>
          <w:sz w:val="24"/>
          <w:szCs w:val="24"/>
        </w:rPr>
        <w:t xml:space="preserve">age at first </w:t>
      </w:r>
      <w:r w:rsidR="00BB297F" w:rsidRPr="00B43590">
        <w:rPr>
          <w:rFonts w:ascii="Courier New" w:hAnsi="Courier New" w:cs="Courier New"/>
          <w:sz w:val="24"/>
          <w:szCs w:val="24"/>
        </w:rPr>
        <w:lastRenderedPageBreak/>
        <w:t>marriage to around 25 years in towns and 20 years in the countryside.</w:t>
      </w:r>
      <w:r w:rsidR="00283D04" w:rsidRPr="00B43590">
        <w:rPr>
          <w:rStyle w:val="EndnoteReference"/>
          <w:rFonts w:ascii="Courier New" w:hAnsi="Courier New" w:cs="Courier New"/>
          <w:sz w:val="24"/>
          <w:szCs w:val="24"/>
        </w:rPr>
        <w:endnoteReference w:id="66"/>
      </w:r>
      <w:r w:rsidR="00BB297F" w:rsidRPr="00B43590">
        <w:rPr>
          <w:rFonts w:ascii="Courier New" w:hAnsi="Courier New" w:cs="Courier New"/>
          <w:sz w:val="24"/>
          <w:szCs w:val="24"/>
        </w:rPr>
        <w:t xml:space="preserve">  </w:t>
      </w:r>
      <w:r w:rsidR="008E068E" w:rsidRPr="00B43590">
        <w:rPr>
          <w:rFonts w:ascii="Courier New" w:hAnsi="Courier New" w:cs="Courier New"/>
          <w:sz w:val="24"/>
          <w:szCs w:val="24"/>
        </w:rPr>
        <w:br/>
      </w:r>
      <w:r w:rsidR="000E1D73" w:rsidRPr="00B43590">
        <w:rPr>
          <w:rFonts w:ascii="Courier New" w:hAnsi="Courier New" w:cs="Courier New"/>
          <w:sz w:val="24"/>
          <w:szCs w:val="24"/>
        </w:rPr>
        <w:t xml:space="preserve">    </w:t>
      </w:r>
      <w:r w:rsidR="00FE0C2F" w:rsidRPr="00B43590">
        <w:rPr>
          <w:rFonts w:ascii="Courier New" w:hAnsi="Courier New" w:cs="Courier New"/>
          <w:sz w:val="24"/>
          <w:szCs w:val="24"/>
        </w:rPr>
        <w:t xml:space="preserve">Stevens </w:t>
      </w:r>
      <w:r w:rsidR="00A86E96" w:rsidRPr="00B43590">
        <w:rPr>
          <w:rFonts w:ascii="Courier New" w:hAnsi="Courier New" w:cs="Courier New"/>
          <w:sz w:val="24"/>
          <w:szCs w:val="24"/>
        </w:rPr>
        <w:t xml:space="preserve">tested Barron’s arguments for London </w:t>
      </w:r>
      <w:r w:rsidR="004D7C1B" w:rsidRPr="00B43590">
        <w:rPr>
          <w:rFonts w:ascii="Courier New" w:hAnsi="Courier New" w:cs="Courier New"/>
          <w:sz w:val="24"/>
          <w:szCs w:val="24"/>
        </w:rPr>
        <w:t>by measuring the proportion of women involved in litigation</w:t>
      </w:r>
      <w:r w:rsidR="007F0AFD" w:rsidRPr="00B43590">
        <w:rPr>
          <w:rFonts w:ascii="Courier New" w:hAnsi="Courier New" w:cs="Courier New"/>
          <w:sz w:val="24"/>
          <w:szCs w:val="24"/>
        </w:rPr>
        <w:t xml:space="preserve"> in two of its main courts, </w:t>
      </w:r>
      <w:r w:rsidR="00845876" w:rsidRPr="00B43590">
        <w:rPr>
          <w:rFonts w:ascii="Courier New" w:hAnsi="Courier New" w:cs="Courier New"/>
          <w:sz w:val="24"/>
          <w:szCs w:val="24"/>
        </w:rPr>
        <w:t xml:space="preserve">and found ‘tepid’ support for </w:t>
      </w:r>
      <w:r w:rsidR="001727BE" w:rsidRPr="00B43590">
        <w:rPr>
          <w:rFonts w:ascii="Courier New" w:hAnsi="Courier New" w:cs="Courier New"/>
          <w:sz w:val="24"/>
          <w:szCs w:val="24"/>
        </w:rPr>
        <w:t>increased economic opportunities</w:t>
      </w:r>
      <w:r w:rsidR="00AF31C6" w:rsidRPr="00B43590">
        <w:rPr>
          <w:rFonts w:ascii="Courier New" w:hAnsi="Courier New" w:cs="Courier New"/>
          <w:sz w:val="24"/>
          <w:szCs w:val="24"/>
        </w:rPr>
        <w:t xml:space="preserve"> for women and</w:t>
      </w:r>
      <w:r w:rsidR="001727BE" w:rsidRPr="00B43590">
        <w:rPr>
          <w:rFonts w:ascii="Courier New" w:hAnsi="Courier New" w:cs="Courier New"/>
          <w:sz w:val="24"/>
          <w:szCs w:val="24"/>
        </w:rPr>
        <w:t xml:space="preserve"> </w:t>
      </w:r>
      <w:r w:rsidR="00845876" w:rsidRPr="00B43590">
        <w:rPr>
          <w:rFonts w:ascii="Courier New" w:hAnsi="Courier New" w:cs="Courier New"/>
          <w:sz w:val="24"/>
          <w:szCs w:val="24"/>
        </w:rPr>
        <w:t xml:space="preserve">evidence of a </w:t>
      </w:r>
      <w:r w:rsidR="00AF31C6" w:rsidRPr="00B43590">
        <w:rPr>
          <w:rFonts w:ascii="Courier New" w:hAnsi="Courier New" w:cs="Courier New"/>
          <w:sz w:val="24"/>
          <w:szCs w:val="24"/>
        </w:rPr>
        <w:t xml:space="preserve">‘modest’ </w:t>
      </w:r>
      <w:r w:rsidR="00845876" w:rsidRPr="00B43590">
        <w:rPr>
          <w:rFonts w:ascii="Courier New" w:hAnsi="Courier New" w:cs="Courier New"/>
          <w:sz w:val="24"/>
          <w:szCs w:val="24"/>
        </w:rPr>
        <w:t>golden age</w:t>
      </w:r>
      <w:r w:rsidR="00AF31C6" w:rsidRPr="00B43590">
        <w:rPr>
          <w:rFonts w:ascii="Courier New" w:hAnsi="Courier New" w:cs="Courier New"/>
          <w:sz w:val="24"/>
          <w:szCs w:val="24"/>
        </w:rPr>
        <w:t>.</w:t>
      </w:r>
      <w:r w:rsidR="00FE0C2F" w:rsidRPr="00B43590">
        <w:rPr>
          <w:rStyle w:val="EndnoteReference"/>
          <w:rFonts w:ascii="Courier New" w:hAnsi="Courier New" w:cs="Courier New"/>
          <w:sz w:val="24"/>
          <w:szCs w:val="24"/>
        </w:rPr>
        <w:endnoteReference w:id="67"/>
      </w:r>
      <w:r w:rsidR="00616BAB" w:rsidRPr="00B43590">
        <w:rPr>
          <w:rFonts w:ascii="Courier New" w:hAnsi="Courier New" w:cs="Courier New"/>
          <w:sz w:val="24"/>
          <w:szCs w:val="24"/>
        </w:rPr>
        <w:t xml:space="preserve">  </w:t>
      </w:r>
      <w:r w:rsidR="000E1D73" w:rsidRPr="00B43590">
        <w:rPr>
          <w:rFonts w:ascii="Courier New" w:hAnsi="Courier New" w:cs="Courier New"/>
          <w:sz w:val="24"/>
          <w:szCs w:val="24"/>
        </w:rPr>
        <w:t xml:space="preserve">Goldberg’s case study of York is </w:t>
      </w:r>
      <w:r w:rsidR="00711F64" w:rsidRPr="00B43590">
        <w:rPr>
          <w:rFonts w:ascii="Courier New" w:hAnsi="Courier New" w:cs="Courier New"/>
          <w:sz w:val="24"/>
          <w:szCs w:val="24"/>
        </w:rPr>
        <w:t xml:space="preserve">very </w:t>
      </w:r>
      <w:r w:rsidR="000E1D73" w:rsidRPr="00B43590">
        <w:rPr>
          <w:rFonts w:ascii="Courier New" w:hAnsi="Courier New" w:cs="Courier New"/>
          <w:sz w:val="24"/>
          <w:szCs w:val="24"/>
        </w:rPr>
        <w:t>impressive, although it has been subject to critical scrutiny.</w:t>
      </w:r>
      <w:r w:rsidR="000E1D73" w:rsidRPr="00B43590">
        <w:rPr>
          <w:rStyle w:val="EndnoteReference"/>
          <w:rFonts w:ascii="Courier New" w:hAnsi="Courier New" w:cs="Courier New"/>
          <w:sz w:val="24"/>
          <w:szCs w:val="24"/>
        </w:rPr>
        <w:endnoteReference w:id="68"/>
      </w:r>
      <w:r w:rsidR="000E1D73" w:rsidRPr="00B43590">
        <w:rPr>
          <w:rFonts w:ascii="Courier New" w:hAnsi="Courier New" w:cs="Courier New"/>
          <w:sz w:val="24"/>
          <w:szCs w:val="24"/>
        </w:rPr>
        <w:t xml:space="preserve">  Mate, in particular, has questioned the typicality of York, which as England’s second largest city experiencing exceptional sectoral growth was likely to offer far greater employment opportunities for women than in the vast majority of late-medieval towns.  Employment opportunities for women were much narrower in the market towns of late-medieval Sussex, which were insufficiently affluent or large to generate much regular or well-paid work.</w:t>
      </w:r>
      <w:r w:rsidR="000E1D73" w:rsidRPr="00B43590">
        <w:rPr>
          <w:rStyle w:val="EndnoteReference"/>
          <w:rFonts w:ascii="Courier New" w:hAnsi="Courier New" w:cs="Courier New"/>
          <w:sz w:val="24"/>
          <w:szCs w:val="24"/>
        </w:rPr>
        <w:endnoteReference w:id="69"/>
      </w:r>
      <w:r w:rsidR="000E1D73" w:rsidRPr="00B43590">
        <w:rPr>
          <w:rFonts w:ascii="Courier New" w:hAnsi="Courier New" w:cs="Courier New"/>
          <w:sz w:val="24"/>
          <w:szCs w:val="24"/>
        </w:rPr>
        <w:t xml:space="preserve">  </w:t>
      </w:r>
      <w:r w:rsidR="002E5ED5" w:rsidRPr="00B43590">
        <w:rPr>
          <w:rFonts w:ascii="Courier New" w:hAnsi="Courier New" w:cs="Courier New"/>
          <w:sz w:val="24"/>
          <w:szCs w:val="24"/>
        </w:rPr>
        <w:t xml:space="preserve">Considerable </w:t>
      </w:r>
      <w:r w:rsidR="007519BF" w:rsidRPr="00B43590">
        <w:rPr>
          <w:rFonts w:ascii="Courier New" w:hAnsi="Courier New" w:cs="Courier New"/>
          <w:sz w:val="24"/>
          <w:szCs w:val="24"/>
        </w:rPr>
        <w:t>regional variations in the r</w:t>
      </w:r>
      <w:r w:rsidR="000E1D73" w:rsidRPr="00B43590">
        <w:rPr>
          <w:rFonts w:ascii="Courier New" w:hAnsi="Courier New" w:cs="Courier New"/>
          <w:sz w:val="24"/>
          <w:szCs w:val="24"/>
        </w:rPr>
        <w:t xml:space="preserve">ates of rural female migration to towns </w:t>
      </w:r>
      <w:r w:rsidR="0014088D" w:rsidRPr="00B43590">
        <w:rPr>
          <w:rFonts w:ascii="Courier New" w:hAnsi="Courier New" w:cs="Courier New"/>
          <w:sz w:val="24"/>
          <w:szCs w:val="24"/>
        </w:rPr>
        <w:t>are evident</w:t>
      </w:r>
      <w:r w:rsidR="000E1D73" w:rsidRPr="00B43590">
        <w:rPr>
          <w:rFonts w:ascii="Courier New" w:hAnsi="Courier New" w:cs="Courier New"/>
          <w:sz w:val="24"/>
          <w:szCs w:val="24"/>
        </w:rPr>
        <w:t>, i</w:t>
      </w:r>
      <w:r w:rsidR="0014088D" w:rsidRPr="00B43590">
        <w:rPr>
          <w:rFonts w:ascii="Courier New" w:hAnsi="Courier New" w:cs="Courier New"/>
          <w:sz w:val="24"/>
          <w:szCs w:val="24"/>
        </w:rPr>
        <w:t>ndicating</w:t>
      </w:r>
      <w:r w:rsidR="000E1D73" w:rsidRPr="00B43590">
        <w:rPr>
          <w:rFonts w:ascii="Courier New" w:hAnsi="Courier New" w:cs="Courier New"/>
          <w:sz w:val="24"/>
          <w:szCs w:val="24"/>
        </w:rPr>
        <w:t xml:space="preserve"> significant </w:t>
      </w:r>
      <w:r w:rsidR="00E0237D" w:rsidRPr="00B43590">
        <w:rPr>
          <w:rFonts w:ascii="Courier New" w:hAnsi="Courier New" w:cs="Courier New"/>
          <w:sz w:val="24"/>
          <w:szCs w:val="24"/>
        </w:rPr>
        <w:t xml:space="preserve">regional </w:t>
      </w:r>
      <w:r w:rsidR="000E1D73" w:rsidRPr="00B43590">
        <w:rPr>
          <w:rFonts w:ascii="Courier New" w:hAnsi="Courier New" w:cs="Courier New"/>
          <w:sz w:val="24"/>
          <w:szCs w:val="24"/>
        </w:rPr>
        <w:t xml:space="preserve">differences in the availability of </w:t>
      </w:r>
      <w:r w:rsidR="00F83D1A" w:rsidRPr="00B43590">
        <w:rPr>
          <w:rFonts w:ascii="Courier New" w:hAnsi="Courier New" w:cs="Courier New"/>
          <w:sz w:val="24"/>
          <w:szCs w:val="24"/>
        </w:rPr>
        <w:t xml:space="preserve">urban </w:t>
      </w:r>
      <w:r w:rsidR="000E1D73" w:rsidRPr="00B43590">
        <w:rPr>
          <w:rFonts w:ascii="Courier New" w:hAnsi="Courier New" w:cs="Courier New"/>
          <w:sz w:val="24"/>
          <w:szCs w:val="24"/>
        </w:rPr>
        <w:t>employment</w:t>
      </w:r>
      <w:r w:rsidR="00F83D1A" w:rsidRPr="00B43590">
        <w:rPr>
          <w:rFonts w:ascii="Courier New" w:hAnsi="Courier New" w:cs="Courier New"/>
          <w:sz w:val="24"/>
          <w:szCs w:val="24"/>
        </w:rPr>
        <w:t>: for example, rates were much higher in the Midlands than in East Anglia</w:t>
      </w:r>
      <w:r w:rsidR="000E1D73" w:rsidRPr="00B43590">
        <w:rPr>
          <w:rFonts w:ascii="Courier New" w:hAnsi="Courier New" w:cs="Courier New"/>
          <w:sz w:val="24"/>
          <w:szCs w:val="24"/>
        </w:rPr>
        <w:t>.</w:t>
      </w:r>
      <w:r w:rsidR="000E1D73" w:rsidRPr="00B43590">
        <w:rPr>
          <w:rStyle w:val="EndnoteReference"/>
          <w:rFonts w:ascii="Courier New" w:hAnsi="Courier New" w:cs="Courier New"/>
          <w:sz w:val="24"/>
          <w:szCs w:val="24"/>
        </w:rPr>
        <w:endnoteReference w:id="70"/>
      </w:r>
      <w:r w:rsidR="000E1D73" w:rsidRPr="00B43590">
        <w:rPr>
          <w:rFonts w:ascii="Courier New" w:hAnsi="Courier New" w:cs="Courier New"/>
          <w:sz w:val="24"/>
          <w:szCs w:val="24"/>
        </w:rPr>
        <w:t xml:space="preserve">  Mate points to the relative poverty of most single urban women, who therefore must have considered marriage an attractive proposition for improving their standards of living and their social standing: they ‘would have had to find the suitor very unattractive before rejecting him’.</w:t>
      </w:r>
      <w:r w:rsidR="000E1D73" w:rsidRPr="00B43590">
        <w:rPr>
          <w:rStyle w:val="EndnoteReference"/>
          <w:rFonts w:ascii="Courier New" w:hAnsi="Courier New" w:cs="Courier New"/>
          <w:sz w:val="24"/>
          <w:szCs w:val="24"/>
        </w:rPr>
        <w:endnoteReference w:id="71"/>
      </w:r>
      <w:r w:rsidR="000E1D73" w:rsidRPr="00B43590">
        <w:rPr>
          <w:rFonts w:ascii="Courier New" w:hAnsi="Courier New" w:cs="Courier New"/>
          <w:sz w:val="24"/>
          <w:szCs w:val="24"/>
        </w:rPr>
        <w:t xml:space="preserve">  Furthermore, women did not enjoy open access to the urban labour market but were concentrated in </w:t>
      </w:r>
      <w:r w:rsidR="000E1D73" w:rsidRPr="00B43590">
        <w:rPr>
          <w:rFonts w:ascii="Courier New" w:hAnsi="Courier New" w:cs="Courier New"/>
          <w:sz w:val="24"/>
          <w:szCs w:val="24"/>
        </w:rPr>
        <w:lastRenderedPageBreak/>
        <w:t>some trades—such as victualling and in mercantile households as domestic servants—and largely excluded from others, such as textile manufacture.</w:t>
      </w:r>
      <w:r w:rsidR="000E1D73" w:rsidRPr="00B43590">
        <w:rPr>
          <w:rStyle w:val="EndnoteReference"/>
          <w:rFonts w:ascii="Courier New" w:hAnsi="Courier New" w:cs="Courier New"/>
          <w:sz w:val="24"/>
          <w:szCs w:val="24"/>
        </w:rPr>
        <w:endnoteReference w:id="72"/>
      </w:r>
      <w:r w:rsidR="000E1D73" w:rsidRPr="00B43590">
        <w:rPr>
          <w:rFonts w:ascii="Courier New" w:hAnsi="Courier New" w:cs="Courier New"/>
          <w:sz w:val="24"/>
          <w:szCs w:val="24"/>
        </w:rPr>
        <w:t xml:space="preserve">  Some fifteenth-century towns prohibited women from weaving.</w:t>
      </w:r>
      <w:r w:rsidR="000E1D73" w:rsidRPr="00B43590">
        <w:rPr>
          <w:rStyle w:val="EndnoteReference"/>
          <w:rFonts w:ascii="Courier New" w:hAnsi="Courier New" w:cs="Courier New"/>
          <w:sz w:val="24"/>
          <w:szCs w:val="24"/>
        </w:rPr>
        <w:endnoteReference w:id="73"/>
      </w:r>
      <w:r w:rsidR="000E1D73" w:rsidRPr="00B43590">
        <w:rPr>
          <w:rFonts w:ascii="Courier New" w:hAnsi="Courier New" w:cs="Courier New"/>
          <w:sz w:val="24"/>
          <w:szCs w:val="24"/>
        </w:rPr>
        <w:t xml:space="preserve">  Even brewing, a traditional female occupation, became increasingly </w:t>
      </w:r>
      <w:r w:rsidR="00E0237D" w:rsidRPr="00B43590">
        <w:rPr>
          <w:rFonts w:ascii="Courier New" w:hAnsi="Courier New" w:cs="Courier New"/>
          <w:sz w:val="24"/>
          <w:szCs w:val="24"/>
        </w:rPr>
        <w:t xml:space="preserve">large-scale, </w:t>
      </w:r>
      <w:r w:rsidR="000E1D73" w:rsidRPr="00B43590">
        <w:rPr>
          <w:rFonts w:ascii="Courier New" w:hAnsi="Courier New" w:cs="Courier New"/>
          <w:sz w:val="24"/>
          <w:szCs w:val="24"/>
        </w:rPr>
        <w:t>specialised and male-dominated after 1350, and those women who did remain in the industry tended to be married and from the middle ranks of society.</w:t>
      </w:r>
      <w:r w:rsidR="000E1D73" w:rsidRPr="00B43590">
        <w:rPr>
          <w:rStyle w:val="EndnoteReference"/>
          <w:rFonts w:ascii="Courier New" w:hAnsi="Courier New" w:cs="Courier New"/>
          <w:sz w:val="24"/>
          <w:szCs w:val="24"/>
        </w:rPr>
        <w:endnoteReference w:id="74"/>
      </w:r>
      <w:r w:rsidR="000E1D73" w:rsidRPr="00B43590">
        <w:rPr>
          <w:rFonts w:ascii="Courier New" w:hAnsi="Courier New" w:cs="Courier New"/>
          <w:sz w:val="24"/>
          <w:szCs w:val="24"/>
        </w:rPr>
        <w:t xml:space="preserve">  Female employment was especially vulnerable to downturns in urban trade cycles.</w:t>
      </w:r>
      <w:r w:rsidR="000E1D73" w:rsidRPr="00B43590">
        <w:rPr>
          <w:rStyle w:val="EndnoteReference"/>
          <w:rFonts w:ascii="Courier New" w:hAnsi="Courier New" w:cs="Courier New"/>
          <w:sz w:val="24"/>
          <w:szCs w:val="24"/>
        </w:rPr>
        <w:endnoteReference w:id="75"/>
      </w:r>
      <w:r w:rsidR="000E1D73" w:rsidRPr="00B43590">
        <w:rPr>
          <w:rFonts w:ascii="Courier New" w:hAnsi="Courier New" w:cs="Courier New"/>
          <w:sz w:val="24"/>
          <w:szCs w:val="24"/>
        </w:rPr>
        <w:br/>
        <w:t xml:space="preserve">   Thus broad generalisations and unqualified optimism about the extent of women’s work in English towns after 1350 should</w:t>
      </w:r>
      <w:r w:rsidR="002D5F00" w:rsidRPr="00B43590">
        <w:rPr>
          <w:rFonts w:ascii="Courier New" w:hAnsi="Courier New" w:cs="Courier New"/>
          <w:sz w:val="24"/>
          <w:szCs w:val="24"/>
        </w:rPr>
        <w:t xml:space="preserve"> </w:t>
      </w:r>
      <w:r w:rsidR="000E1D73" w:rsidRPr="00B43590">
        <w:rPr>
          <w:rFonts w:ascii="Courier New" w:hAnsi="Courier New" w:cs="Courier New"/>
          <w:sz w:val="24"/>
          <w:szCs w:val="24"/>
        </w:rPr>
        <w:t>be treated with caution.  By way of illustration, Colchester (Essex) was one of the few English towns to expand in size during the fourteenth century, despite repeated outbreaks of plague: its population grew from around 3,500 people in 1300 to 8,000 in 1400, because of the towns’ involvement in the booming textile manufacturing industry.</w:t>
      </w:r>
      <w:r w:rsidR="000E1D73" w:rsidRPr="00B43590">
        <w:rPr>
          <w:rStyle w:val="EndnoteReference"/>
          <w:rFonts w:ascii="Courier New" w:hAnsi="Courier New" w:cs="Courier New"/>
          <w:sz w:val="24"/>
          <w:szCs w:val="24"/>
        </w:rPr>
        <w:endnoteReference w:id="76"/>
      </w:r>
      <w:r w:rsidR="000E1D73" w:rsidRPr="00B43590">
        <w:rPr>
          <w:rFonts w:ascii="Courier New" w:hAnsi="Courier New" w:cs="Courier New"/>
          <w:sz w:val="24"/>
          <w:szCs w:val="24"/>
        </w:rPr>
        <w:t xml:space="preserve">  As such, we would expect it to have presented exceptional employment opportunities for women in servanthood.  One way of testing this assumption is by analysing the </w:t>
      </w:r>
      <w:r w:rsidR="002B6958" w:rsidRPr="00B43590">
        <w:rPr>
          <w:rFonts w:ascii="Courier New" w:hAnsi="Courier New" w:cs="Courier New"/>
          <w:sz w:val="24"/>
          <w:szCs w:val="24"/>
        </w:rPr>
        <w:t>ge</w:t>
      </w:r>
      <w:r w:rsidR="00727117" w:rsidRPr="00B43590">
        <w:rPr>
          <w:rFonts w:ascii="Courier New" w:hAnsi="Courier New" w:cs="Courier New"/>
          <w:sz w:val="24"/>
          <w:szCs w:val="24"/>
        </w:rPr>
        <w:t xml:space="preserve">nder balance of </w:t>
      </w:r>
      <w:r w:rsidR="001766A2" w:rsidRPr="00B43590">
        <w:rPr>
          <w:rFonts w:ascii="Courier New" w:hAnsi="Courier New" w:cs="Courier New"/>
          <w:sz w:val="24"/>
          <w:szCs w:val="24"/>
        </w:rPr>
        <w:t>servants involved in</w:t>
      </w:r>
      <w:r w:rsidR="000E1D73" w:rsidRPr="00B43590">
        <w:rPr>
          <w:rFonts w:ascii="Courier New" w:hAnsi="Courier New" w:cs="Courier New"/>
          <w:sz w:val="24"/>
          <w:szCs w:val="24"/>
        </w:rPr>
        <w:t xml:space="preserve"> contract disputes—private plaints between individuals—</w:t>
      </w:r>
      <w:r w:rsidR="002F0BDE" w:rsidRPr="00B43590">
        <w:rPr>
          <w:rFonts w:ascii="Courier New" w:hAnsi="Courier New" w:cs="Courier New"/>
          <w:sz w:val="24"/>
          <w:szCs w:val="24"/>
        </w:rPr>
        <w:t>over labour</w:t>
      </w:r>
      <w:r w:rsidR="000E1D73" w:rsidRPr="00B43590">
        <w:rPr>
          <w:rFonts w:ascii="Courier New" w:hAnsi="Courier New" w:cs="Courier New"/>
          <w:sz w:val="24"/>
          <w:szCs w:val="24"/>
        </w:rPr>
        <w:t xml:space="preserve"> recorded in its borough courts. </w:t>
      </w:r>
      <w:r w:rsidR="00007B55" w:rsidRPr="00B43590">
        <w:rPr>
          <w:rFonts w:ascii="Courier New" w:hAnsi="Courier New" w:cs="Courier New"/>
          <w:sz w:val="24"/>
          <w:szCs w:val="24"/>
        </w:rPr>
        <w:t xml:space="preserve"> </w:t>
      </w:r>
      <w:r w:rsidR="00520C39" w:rsidRPr="00B43590">
        <w:rPr>
          <w:rFonts w:ascii="Courier New" w:hAnsi="Courier New" w:cs="Courier New"/>
          <w:sz w:val="24"/>
          <w:szCs w:val="24"/>
        </w:rPr>
        <w:t>A</w:t>
      </w:r>
      <w:r w:rsidR="00E15BB3" w:rsidRPr="00B43590">
        <w:rPr>
          <w:rFonts w:ascii="Courier New" w:hAnsi="Courier New" w:cs="Courier New"/>
          <w:sz w:val="24"/>
          <w:szCs w:val="24"/>
        </w:rPr>
        <w:t xml:space="preserve"> sample of all courts held in </w:t>
      </w:r>
      <w:r w:rsidR="00520C39" w:rsidRPr="00B43590">
        <w:rPr>
          <w:rFonts w:ascii="Courier New" w:hAnsi="Courier New" w:cs="Courier New"/>
          <w:sz w:val="24"/>
          <w:szCs w:val="24"/>
        </w:rPr>
        <w:t xml:space="preserve">twelve years between 1350 and 1379 </w:t>
      </w:r>
      <w:r w:rsidR="00852F3F" w:rsidRPr="00B43590">
        <w:rPr>
          <w:rFonts w:ascii="Courier New" w:hAnsi="Courier New" w:cs="Courier New"/>
          <w:sz w:val="24"/>
          <w:szCs w:val="24"/>
        </w:rPr>
        <w:t>yielded 67 cases</w:t>
      </w:r>
      <w:r w:rsidR="00643087" w:rsidRPr="00B43590">
        <w:rPr>
          <w:rFonts w:ascii="Courier New" w:hAnsi="Courier New" w:cs="Courier New"/>
          <w:sz w:val="24"/>
          <w:szCs w:val="24"/>
        </w:rPr>
        <w:t xml:space="preserve"> of labour disputes involving servants</w:t>
      </w:r>
      <w:r w:rsidR="00852F3F" w:rsidRPr="00B43590">
        <w:rPr>
          <w:rFonts w:ascii="Courier New" w:hAnsi="Courier New" w:cs="Courier New"/>
          <w:sz w:val="24"/>
          <w:szCs w:val="24"/>
        </w:rPr>
        <w:t>, o</w:t>
      </w:r>
      <w:r w:rsidR="00643087" w:rsidRPr="00B43590">
        <w:rPr>
          <w:rFonts w:ascii="Courier New" w:hAnsi="Courier New" w:cs="Courier New"/>
          <w:sz w:val="24"/>
          <w:szCs w:val="24"/>
        </w:rPr>
        <w:t>f whom</w:t>
      </w:r>
      <w:r w:rsidR="000E1D73" w:rsidRPr="00B43590">
        <w:rPr>
          <w:rFonts w:ascii="Courier New" w:hAnsi="Courier New" w:cs="Courier New"/>
          <w:sz w:val="24"/>
          <w:szCs w:val="24"/>
        </w:rPr>
        <w:t xml:space="preserve"> 27 per cent of </w:t>
      </w:r>
      <w:r w:rsidR="00861E5D" w:rsidRPr="00B43590">
        <w:rPr>
          <w:rFonts w:ascii="Courier New" w:hAnsi="Courier New" w:cs="Courier New"/>
          <w:sz w:val="24"/>
          <w:szCs w:val="24"/>
        </w:rPr>
        <w:t xml:space="preserve">all </w:t>
      </w:r>
      <w:r w:rsidR="000E1D73" w:rsidRPr="00B43590">
        <w:rPr>
          <w:rFonts w:ascii="Courier New" w:hAnsi="Courier New" w:cs="Courier New"/>
          <w:sz w:val="24"/>
          <w:szCs w:val="24"/>
        </w:rPr>
        <w:t>litigants</w:t>
      </w:r>
      <w:r w:rsidR="004B397B" w:rsidRPr="00B43590">
        <w:rPr>
          <w:rFonts w:ascii="Courier New" w:hAnsi="Courier New" w:cs="Courier New"/>
          <w:sz w:val="24"/>
          <w:szCs w:val="24"/>
        </w:rPr>
        <w:t xml:space="preserve"> were women</w:t>
      </w:r>
      <w:r w:rsidR="000E1D73" w:rsidRPr="00B43590">
        <w:rPr>
          <w:rFonts w:ascii="Courier New" w:hAnsi="Courier New" w:cs="Courier New"/>
          <w:sz w:val="24"/>
          <w:szCs w:val="24"/>
        </w:rPr>
        <w:t>.</w:t>
      </w:r>
      <w:r w:rsidR="008721C6" w:rsidRPr="00B43590">
        <w:rPr>
          <w:rStyle w:val="EndnoteReference"/>
          <w:rFonts w:ascii="Courier New" w:hAnsi="Courier New" w:cs="Courier New"/>
          <w:sz w:val="24"/>
          <w:szCs w:val="24"/>
        </w:rPr>
        <w:endnoteReference w:id="77"/>
      </w:r>
      <w:r w:rsidR="000E1D73" w:rsidRPr="00B43590">
        <w:rPr>
          <w:rFonts w:ascii="Courier New" w:hAnsi="Courier New" w:cs="Courier New"/>
          <w:sz w:val="24"/>
          <w:szCs w:val="24"/>
        </w:rPr>
        <w:t xml:space="preserve">  </w:t>
      </w:r>
      <w:r w:rsidR="004B397B" w:rsidRPr="00B43590">
        <w:rPr>
          <w:rFonts w:ascii="Courier New" w:hAnsi="Courier New" w:cs="Courier New"/>
          <w:sz w:val="24"/>
          <w:szCs w:val="24"/>
        </w:rPr>
        <w:t>This is a relative</w:t>
      </w:r>
      <w:r w:rsidR="00900D97" w:rsidRPr="00B43590">
        <w:rPr>
          <w:rFonts w:ascii="Courier New" w:hAnsi="Courier New" w:cs="Courier New"/>
          <w:sz w:val="24"/>
          <w:szCs w:val="24"/>
        </w:rPr>
        <w:t>ly</w:t>
      </w:r>
      <w:r w:rsidR="004B397B" w:rsidRPr="00B43590">
        <w:rPr>
          <w:rFonts w:ascii="Courier New" w:hAnsi="Courier New" w:cs="Courier New"/>
          <w:sz w:val="24"/>
          <w:szCs w:val="24"/>
        </w:rPr>
        <w:t xml:space="preserve"> low proportion for </w:t>
      </w:r>
      <w:r w:rsidR="008721C6" w:rsidRPr="00B43590">
        <w:rPr>
          <w:rFonts w:ascii="Courier New" w:hAnsi="Courier New" w:cs="Courier New"/>
          <w:sz w:val="24"/>
          <w:szCs w:val="24"/>
        </w:rPr>
        <w:t>such a buoyant industrial town</w:t>
      </w:r>
      <w:r w:rsidR="005D6F74" w:rsidRPr="00B43590">
        <w:rPr>
          <w:rFonts w:ascii="Courier New" w:hAnsi="Courier New" w:cs="Courier New"/>
          <w:sz w:val="24"/>
          <w:szCs w:val="24"/>
        </w:rPr>
        <w:t xml:space="preserve">, </w:t>
      </w:r>
      <w:r w:rsidR="005D6F74" w:rsidRPr="00B43590">
        <w:rPr>
          <w:rFonts w:ascii="Courier New" w:hAnsi="Courier New" w:cs="Courier New"/>
          <w:sz w:val="24"/>
          <w:szCs w:val="24"/>
        </w:rPr>
        <w:lastRenderedPageBreak/>
        <w:t xml:space="preserve">although </w:t>
      </w:r>
      <w:r w:rsidR="00FF409B" w:rsidRPr="00B43590">
        <w:rPr>
          <w:rFonts w:ascii="Courier New" w:hAnsi="Courier New" w:cs="Courier New"/>
          <w:sz w:val="24"/>
          <w:szCs w:val="24"/>
        </w:rPr>
        <w:t xml:space="preserve">it is consistent with the low </w:t>
      </w:r>
      <w:r w:rsidR="003370D0" w:rsidRPr="00B43590">
        <w:rPr>
          <w:rFonts w:ascii="Courier New" w:hAnsi="Courier New" w:cs="Courier New"/>
          <w:sz w:val="24"/>
          <w:szCs w:val="24"/>
        </w:rPr>
        <w:t xml:space="preserve">and declining </w:t>
      </w:r>
      <w:r w:rsidR="00FF409B" w:rsidRPr="00B43590">
        <w:rPr>
          <w:rFonts w:ascii="Courier New" w:hAnsi="Courier New" w:cs="Courier New"/>
          <w:sz w:val="24"/>
          <w:szCs w:val="24"/>
        </w:rPr>
        <w:t xml:space="preserve">levels </w:t>
      </w:r>
      <w:r w:rsidR="003370D0" w:rsidRPr="00B43590">
        <w:rPr>
          <w:rFonts w:ascii="Courier New" w:hAnsi="Courier New" w:cs="Courier New"/>
          <w:sz w:val="24"/>
          <w:szCs w:val="24"/>
        </w:rPr>
        <w:t>of sole female litigants in post-Black Death London.</w:t>
      </w:r>
      <w:r w:rsidR="003370D0" w:rsidRPr="00B43590">
        <w:rPr>
          <w:rStyle w:val="EndnoteReference"/>
          <w:rFonts w:ascii="Courier New" w:hAnsi="Courier New" w:cs="Courier New"/>
          <w:sz w:val="24"/>
          <w:szCs w:val="24"/>
        </w:rPr>
        <w:endnoteReference w:id="78"/>
      </w:r>
      <w:r w:rsidR="003370D0" w:rsidRPr="00B43590">
        <w:rPr>
          <w:rFonts w:ascii="Courier New" w:hAnsi="Courier New" w:cs="Courier New"/>
          <w:sz w:val="24"/>
          <w:szCs w:val="24"/>
        </w:rPr>
        <w:t xml:space="preserve"> </w:t>
      </w:r>
      <w:r w:rsidR="000E1D73" w:rsidRPr="00B43590">
        <w:rPr>
          <w:rFonts w:ascii="Courier New" w:hAnsi="Courier New" w:cs="Courier New"/>
          <w:bCs/>
          <w:sz w:val="24"/>
          <w:szCs w:val="24"/>
        </w:rPr>
        <w:t xml:space="preserve"> It might be that Colchester’s focus on textiles also worked against female servants, who tended to be found in other trades such as victualling.</w:t>
      </w:r>
      <w:r w:rsidR="000E1D73" w:rsidRPr="00B43590">
        <w:rPr>
          <w:rStyle w:val="EndnoteReference"/>
          <w:rFonts w:ascii="Courier New" w:hAnsi="Courier New" w:cs="Courier New"/>
          <w:bCs/>
          <w:sz w:val="24"/>
          <w:szCs w:val="24"/>
        </w:rPr>
        <w:endnoteReference w:id="79"/>
      </w:r>
      <w:r w:rsidR="000E1D73" w:rsidRPr="00B43590">
        <w:rPr>
          <w:rFonts w:ascii="Courier New" w:hAnsi="Courier New" w:cs="Courier New"/>
          <w:bCs/>
          <w:sz w:val="24"/>
          <w:szCs w:val="24"/>
        </w:rPr>
        <w:t xml:space="preserve">  These caveats aside, the sample reinforces the important point that males could feature prominently even in urban servanthood.</w:t>
      </w:r>
      <w:r w:rsidR="001C136D" w:rsidRPr="00B43590">
        <w:rPr>
          <w:rFonts w:ascii="Courier New" w:hAnsi="Courier New" w:cs="Courier New"/>
          <w:bCs/>
          <w:sz w:val="24"/>
          <w:szCs w:val="24"/>
        </w:rPr>
        <w:t xml:space="preserve"> </w:t>
      </w:r>
      <w:r w:rsidR="000E1D73" w:rsidRPr="00B43590">
        <w:rPr>
          <w:rFonts w:ascii="Courier New" w:hAnsi="Courier New" w:cs="Courier New"/>
          <w:bCs/>
          <w:sz w:val="24"/>
          <w:szCs w:val="24"/>
        </w:rPr>
        <w:br/>
        <w:t xml:space="preserve">  </w:t>
      </w:r>
      <w:r w:rsidR="000E1D73" w:rsidRPr="00B43590">
        <w:rPr>
          <w:rFonts w:ascii="Courier New" w:hAnsi="Courier New" w:cs="Courier New"/>
          <w:sz w:val="24"/>
          <w:szCs w:val="24"/>
        </w:rPr>
        <w:t xml:space="preserve">  The Colchester example illustrates the potential for utilising legal disputes over labour to cast </w:t>
      </w:r>
      <w:r w:rsidR="006D1CA5" w:rsidRPr="00B43590">
        <w:rPr>
          <w:rFonts w:ascii="Courier New" w:hAnsi="Courier New" w:cs="Courier New"/>
          <w:sz w:val="24"/>
          <w:szCs w:val="24"/>
        </w:rPr>
        <w:t>fre</w:t>
      </w:r>
      <w:r w:rsidR="00CF0E4C" w:rsidRPr="00B43590">
        <w:rPr>
          <w:rFonts w:ascii="Courier New" w:hAnsi="Courier New" w:cs="Courier New"/>
          <w:sz w:val="24"/>
          <w:szCs w:val="24"/>
        </w:rPr>
        <w:t>s</w:t>
      </w:r>
      <w:r w:rsidR="006D1CA5" w:rsidRPr="00B43590">
        <w:rPr>
          <w:rFonts w:ascii="Courier New" w:hAnsi="Courier New" w:cs="Courier New"/>
          <w:sz w:val="24"/>
          <w:szCs w:val="24"/>
        </w:rPr>
        <w:t>h</w:t>
      </w:r>
      <w:r w:rsidR="000E1D73" w:rsidRPr="00B43590">
        <w:rPr>
          <w:rFonts w:ascii="Courier New" w:hAnsi="Courier New" w:cs="Courier New"/>
          <w:sz w:val="24"/>
          <w:szCs w:val="24"/>
        </w:rPr>
        <w:t xml:space="preserve"> light on the composition and mechanics of the post-plague labour market.  An under-utilised source in this respect is the Court of Common Pleas, which </w:t>
      </w:r>
      <w:r w:rsidR="006D1CA5" w:rsidRPr="00B43590">
        <w:rPr>
          <w:rFonts w:ascii="Courier New" w:hAnsi="Courier New" w:cs="Courier New"/>
          <w:sz w:val="24"/>
          <w:szCs w:val="24"/>
        </w:rPr>
        <w:t>in the years after 1350 dealt with an increasing</w:t>
      </w:r>
      <w:r w:rsidR="000E1D73" w:rsidRPr="00B43590">
        <w:rPr>
          <w:rFonts w:ascii="Courier New" w:hAnsi="Courier New" w:cs="Courier New"/>
          <w:sz w:val="24"/>
          <w:szCs w:val="24"/>
        </w:rPr>
        <w:t xml:space="preserve"> number of private plaints relating to alleged breaches of employment contracts under the Statute of Labourers. </w:t>
      </w:r>
      <w:r w:rsidR="00EE5B2A" w:rsidRPr="00B43590">
        <w:rPr>
          <w:rFonts w:ascii="Courier New" w:hAnsi="Courier New" w:cs="Courier New"/>
          <w:sz w:val="24"/>
          <w:szCs w:val="24"/>
        </w:rPr>
        <w:t xml:space="preserve"> </w:t>
      </w:r>
      <w:r w:rsidR="000E1D73" w:rsidRPr="00B43590">
        <w:rPr>
          <w:rFonts w:ascii="Courier New" w:hAnsi="Courier New" w:cs="Courier New"/>
          <w:sz w:val="24"/>
          <w:szCs w:val="24"/>
        </w:rPr>
        <w:t xml:space="preserve">A sample of </w:t>
      </w:r>
      <w:r w:rsidR="000E1D73" w:rsidRPr="00B43590">
        <w:rPr>
          <w:rFonts w:ascii="Courier New" w:hAnsi="Courier New" w:cs="Courier New"/>
          <w:sz w:val="24"/>
          <w:szCs w:val="24"/>
          <w:lang w:val="en-US"/>
        </w:rPr>
        <w:t>983 private plaints between 1355 and 1375 reveals that only 3 per cent of employers and 13 per cent of defendants were women.</w:t>
      </w:r>
      <w:r w:rsidR="000E1D73" w:rsidRPr="00B43590">
        <w:rPr>
          <w:rStyle w:val="EndnoteReference"/>
          <w:rFonts w:ascii="Courier New" w:hAnsi="Courier New" w:cs="Courier New"/>
          <w:sz w:val="24"/>
          <w:szCs w:val="24"/>
          <w:lang w:val="en-US"/>
        </w:rPr>
        <w:endnoteReference w:id="80"/>
      </w:r>
      <w:r w:rsidR="000E1D73" w:rsidRPr="00B43590">
        <w:rPr>
          <w:rFonts w:ascii="Courier New" w:hAnsi="Courier New" w:cs="Courier New"/>
          <w:sz w:val="24"/>
          <w:szCs w:val="24"/>
          <w:lang w:val="en-US"/>
        </w:rPr>
        <w:t xml:space="preserve">  </w:t>
      </w:r>
      <w:r w:rsidR="00D5327B" w:rsidRPr="00B43590">
        <w:rPr>
          <w:rFonts w:ascii="Courier New" w:hAnsi="Courier New" w:cs="Courier New"/>
          <w:sz w:val="24"/>
          <w:szCs w:val="24"/>
          <w:lang w:val="en-US"/>
        </w:rPr>
        <w:t>Similarly, t</w:t>
      </w:r>
      <w:r w:rsidR="000E1D73" w:rsidRPr="00B43590">
        <w:rPr>
          <w:rFonts w:ascii="Courier New" w:hAnsi="Courier New" w:cs="Courier New"/>
          <w:sz w:val="24"/>
          <w:szCs w:val="24"/>
          <w:lang w:val="en-US"/>
        </w:rPr>
        <w:t xml:space="preserve">he Justices of the Peace sessions in Norfolk and Suffolk in the 1360s and early 1370s, </w:t>
      </w:r>
      <w:r w:rsidR="003B03B9" w:rsidRPr="00B43590">
        <w:rPr>
          <w:rFonts w:ascii="Courier New" w:hAnsi="Courier New" w:cs="Courier New"/>
          <w:sz w:val="24"/>
          <w:szCs w:val="24"/>
          <w:lang w:val="en-US"/>
        </w:rPr>
        <w:t xml:space="preserve">which targeted offences under the Statute of </w:t>
      </w:r>
      <w:proofErr w:type="spellStart"/>
      <w:r w:rsidR="003B03B9" w:rsidRPr="00B43590">
        <w:rPr>
          <w:rFonts w:ascii="Courier New" w:hAnsi="Courier New" w:cs="Courier New"/>
          <w:sz w:val="24"/>
          <w:szCs w:val="24"/>
          <w:lang w:val="en-US"/>
        </w:rPr>
        <w:t>Labourers</w:t>
      </w:r>
      <w:proofErr w:type="spellEnd"/>
      <w:r w:rsidR="003B03B9" w:rsidRPr="00B43590">
        <w:rPr>
          <w:rFonts w:ascii="Courier New" w:hAnsi="Courier New" w:cs="Courier New"/>
          <w:sz w:val="24"/>
          <w:szCs w:val="24"/>
          <w:lang w:val="en-US"/>
        </w:rPr>
        <w:t xml:space="preserve">, </w:t>
      </w:r>
      <w:r w:rsidR="00BC5093" w:rsidRPr="00B43590">
        <w:rPr>
          <w:rFonts w:ascii="Courier New" w:hAnsi="Courier New" w:cs="Courier New"/>
          <w:sz w:val="24"/>
          <w:szCs w:val="24"/>
          <w:lang w:val="en-US"/>
        </w:rPr>
        <w:t>reveal that just</w:t>
      </w:r>
      <w:r w:rsidR="000E1D73" w:rsidRPr="00B43590">
        <w:rPr>
          <w:rFonts w:ascii="Courier New" w:hAnsi="Courier New" w:cs="Courier New"/>
          <w:sz w:val="24"/>
          <w:szCs w:val="24"/>
          <w:lang w:val="en-US"/>
        </w:rPr>
        <w:t xml:space="preserve"> 3 per cent and 7 per cent respectively of those prosecuted were women.</w:t>
      </w:r>
      <w:r w:rsidR="000E1D73" w:rsidRPr="00B43590">
        <w:rPr>
          <w:rStyle w:val="EndnoteReference"/>
          <w:rFonts w:ascii="Courier New" w:hAnsi="Courier New" w:cs="Courier New"/>
          <w:sz w:val="24"/>
          <w:szCs w:val="24"/>
          <w:lang w:val="en-US"/>
        </w:rPr>
        <w:endnoteReference w:id="81"/>
      </w:r>
      <w:r w:rsidR="000E1D73" w:rsidRPr="00B43590">
        <w:rPr>
          <w:rFonts w:ascii="Courier New" w:hAnsi="Courier New" w:cs="Courier New"/>
          <w:sz w:val="24"/>
          <w:szCs w:val="24"/>
          <w:lang w:val="en-US"/>
        </w:rPr>
        <w:t xml:space="preserve">  Thus three different types of court—borough, Common Pleas and JP sessions—are consistent in recording low proportions of women involved in </w:t>
      </w:r>
      <w:proofErr w:type="spellStart"/>
      <w:r w:rsidR="000E1D73" w:rsidRPr="00B43590">
        <w:rPr>
          <w:rFonts w:ascii="Courier New" w:hAnsi="Courier New" w:cs="Courier New"/>
          <w:sz w:val="24"/>
          <w:szCs w:val="24"/>
          <w:lang w:val="en-US"/>
        </w:rPr>
        <w:t>labour</w:t>
      </w:r>
      <w:proofErr w:type="spellEnd"/>
      <w:r w:rsidR="000E1D73" w:rsidRPr="00B43590">
        <w:rPr>
          <w:rFonts w:ascii="Courier New" w:hAnsi="Courier New" w:cs="Courier New"/>
          <w:sz w:val="24"/>
          <w:szCs w:val="24"/>
          <w:lang w:val="en-US"/>
        </w:rPr>
        <w:t xml:space="preserve"> offences, which is both striking and surprising in a period when women’s employment opportunities</w:t>
      </w:r>
      <w:r w:rsidR="006F2C7B" w:rsidRPr="00B43590">
        <w:rPr>
          <w:rFonts w:ascii="Courier New" w:hAnsi="Courier New" w:cs="Courier New"/>
          <w:sz w:val="24"/>
          <w:szCs w:val="24"/>
          <w:lang w:val="en-US"/>
        </w:rPr>
        <w:t xml:space="preserve"> were</w:t>
      </w:r>
      <w:r w:rsidR="000E1D73" w:rsidRPr="00B43590">
        <w:rPr>
          <w:rFonts w:ascii="Courier New" w:hAnsi="Courier New" w:cs="Courier New"/>
          <w:sz w:val="24"/>
          <w:szCs w:val="24"/>
          <w:lang w:val="en-US"/>
        </w:rPr>
        <w:t xml:space="preserve"> </w:t>
      </w:r>
      <w:r w:rsidR="00B941B3" w:rsidRPr="00B43590">
        <w:rPr>
          <w:rFonts w:ascii="Courier New" w:hAnsi="Courier New" w:cs="Courier New"/>
          <w:sz w:val="24"/>
          <w:szCs w:val="24"/>
          <w:lang w:val="en-US"/>
        </w:rPr>
        <w:t xml:space="preserve">supposedly </w:t>
      </w:r>
      <w:r w:rsidR="000E1D73" w:rsidRPr="00B43590">
        <w:rPr>
          <w:rFonts w:ascii="Courier New" w:hAnsi="Courier New" w:cs="Courier New"/>
          <w:sz w:val="24"/>
          <w:szCs w:val="24"/>
          <w:lang w:val="en-US"/>
        </w:rPr>
        <w:t>expanding rapidly.</w:t>
      </w:r>
      <w:r w:rsidR="0017578B" w:rsidRPr="00B43590">
        <w:rPr>
          <w:rFonts w:ascii="Courier New" w:hAnsi="Courier New" w:cs="Courier New"/>
          <w:sz w:val="24"/>
          <w:szCs w:val="24"/>
        </w:rPr>
        <w:br/>
      </w:r>
      <w:r w:rsidR="0017578B" w:rsidRPr="00B43590">
        <w:rPr>
          <w:rFonts w:ascii="Courier New" w:hAnsi="Courier New" w:cs="Courier New"/>
          <w:sz w:val="24"/>
          <w:szCs w:val="24"/>
        </w:rPr>
        <w:lastRenderedPageBreak/>
        <w:br/>
      </w:r>
      <w:r w:rsidR="0017578B" w:rsidRPr="00B43590">
        <w:rPr>
          <w:rFonts w:ascii="Courier New" w:hAnsi="Courier New" w:cs="Courier New"/>
          <w:i/>
          <w:iCs/>
          <w:sz w:val="24"/>
          <w:szCs w:val="24"/>
        </w:rPr>
        <w:t>Remuneration for women’s work</w:t>
      </w:r>
      <w:r w:rsidR="0017578B" w:rsidRPr="00B43590">
        <w:rPr>
          <w:rFonts w:ascii="Courier New" w:hAnsi="Courier New" w:cs="Courier New"/>
          <w:sz w:val="24"/>
          <w:szCs w:val="24"/>
        </w:rPr>
        <w:br/>
      </w:r>
      <w:r w:rsidR="008F56D4" w:rsidRPr="00B43590">
        <w:rPr>
          <w:rFonts w:ascii="Courier New" w:hAnsi="Courier New" w:cs="Courier New"/>
          <w:sz w:val="24"/>
          <w:szCs w:val="24"/>
        </w:rPr>
        <w:t xml:space="preserve">The third line of argument </w:t>
      </w:r>
      <w:r w:rsidR="00EC3B99" w:rsidRPr="00B43590">
        <w:rPr>
          <w:rFonts w:ascii="Courier New" w:hAnsi="Courier New" w:cs="Courier New"/>
          <w:sz w:val="24"/>
          <w:szCs w:val="24"/>
        </w:rPr>
        <w:t xml:space="preserve">to support the </w:t>
      </w:r>
      <w:r w:rsidR="007C1DED" w:rsidRPr="00B43590">
        <w:rPr>
          <w:rFonts w:ascii="Courier New" w:hAnsi="Courier New" w:cs="Courier New"/>
          <w:sz w:val="24"/>
          <w:szCs w:val="24"/>
        </w:rPr>
        <w:t>surge in girl power</w:t>
      </w:r>
      <w:r w:rsidR="00EC3B99" w:rsidRPr="00B43590">
        <w:rPr>
          <w:rFonts w:ascii="Courier New" w:hAnsi="Courier New" w:cs="Courier New"/>
          <w:sz w:val="24"/>
          <w:szCs w:val="24"/>
        </w:rPr>
        <w:t xml:space="preserve"> and the emergence of the EMP in the later Middle Ages </w:t>
      </w:r>
      <w:r w:rsidR="008F56D4" w:rsidRPr="00B43590">
        <w:rPr>
          <w:rFonts w:ascii="Courier New" w:hAnsi="Courier New" w:cs="Courier New"/>
          <w:sz w:val="24"/>
          <w:szCs w:val="24"/>
        </w:rPr>
        <w:t xml:space="preserve">is </w:t>
      </w:r>
      <w:r w:rsidR="007E2C95" w:rsidRPr="00B43590">
        <w:rPr>
          <w:rFonts w:ascii="Courier New" w:hAnsi="Courier New" w:cs="Courier New"/>
          <w:sz w:val="24"/>
          <w:szCs w:val="24"/>
        </w:rPr>
        <w:t xml:space="preserve">that </w:t>
      </w:r>
      <w:r w:rsidR="00192D2B" w:rsidRPr="00B43590">
        <w:rPr>
          <w:rFonts w:ascii="Courier New" w:hAnsi="Courier New" w:cs="Courier New"/>
          <w:sz w:val="24"/>
          <w:szCs w:val="24"/>
        </w:rPr>
        <w:t xml:space="preserve">women’s pay rose sharply and remained </w:t>
      </w:r>
      <w:r w:rsidR="00DA4EFB" w:rsidRPr="00B43590">
        <w:rPr>
          <w:rFonts w:ascii="Courier New" w:hAnsi="Courier New" w:cs="Courier New"/>
          <w:sz w:val="24"/>
          <w:szCs w:val="24"/>
        </w:rPr>
        <w:t>high in late medieval England</w:t>
      </w:r>
      <w:r w:rsidR="006462DD" w:rsidRPr="00B43590">
        <w:rPr>
          <w:rFonts w:ascii="Courier New" w:hAnsi="Courier New" w:cs="Courier New"/>
          <w:sz w:val="24"/>
          <w:szCs w:val="24"/>
        </w:rPr>
        <w:t xml:space="preserve">, and, furthermore, female </w:t>
      </w:r>
      <w:r w:rsidR="007E2C95" w:rsidRPr="00B43590">
        <w:rPr>
          <w:rFonts w:ascii="Courier New" w:hAnsi="Courier New" w:cs="Courier New"/>
          <w:sz w:val="24"/>
          <w:szCs w:val="24"/>
        </w:rPr>
        <w:t xml:space="preserve">casual and day rates of pay </w:t>
      </w:r>
      <w:r w:rsidR="00D772BF" w:rsidRPr="00B43590">
        <w:rPr>
          <w:rFonts w:ascii="Courier New" w:hAnsi="Courier New" w:cs="Courier New"/>
          <w:sz w:val="24"/>
          <w:szCs w:val="24"/>
        </w:rPr>
        <w:t xml:space="preserve">for women </w:t>
      </w:r>
      <w:r w:rsidR="007E2C95" w:rsidRPr="00B43590">
        <w:rPr>
          <w:rFonts w:ascii="Courier New" w:hAnsi="Courier New" w:cs="Courier New"/>
          <w:sz w:val="24"/>
          <w:szCs w:val="24"/>
        </w:rPr>
        <w:t xml:space="preserve">were </w:t>
      </w:r>
      <w:r w:rsidR="00F77B9E" w:rsidRPr="00B43590">
        <w:rPr>
          <w:rFonts w:ascii="Courier New" w:hAnsi="Courier New" w:cs="Courier New"/>
          <w:sz w:val="24"/>
          <w:szCs w:val="24"/>
        </w:rPr>
        <w:t xml:space="preserve">higher </w:t>
      </w:r>
      <w:r w:rsidR="006462DD" w:rsidRPr="00B43590">
        <w:rPr>
          <w:rFonts w:ascii="Courier New" w:hAnsi="Courier New" w:cs="Courier New"/>
          <w:sz w:val="24"/>
          <w:szCs w:val="24"/>
        </w:rPr>
        <w:t>here</w:t>
      </w:r>
      <w:r w:rsidR="00F77B9E" w:rsidRPr="00B43590">
        <w:rPr>
          <w:rFonts w:ascii="Courier New" w:hAnsi="Courier New" w:cs="Courier New"/>
          <w:sz w:val="24"/>
          <w:szCs w:val="24"/>
        </w:rPr>
        <w:t xml:space="preserve"> than </w:t>
      </w:r>
      <w:r w:rsidR="00BB30F9" w:rsidRPr="00B43590">
        <w:rPr>
          <w:rFonts w:ascii="Courier New" w:hAnsi="Courier New" w:cs="Courier New"/>
          <w:sz w:val="24"/>
          <w:szCs w:val="24"/>
        </w:rPr>
        <w:t xml:space="preserve">in much </w:t>
      </w:r>
      <w:r w:rsidR="00F77B9E" w:rsidRPr="00B43590">
        <w:rPr>
          <w:rFonts w:ascii="Courier New" w:hAnsi="Courier New" w:cs="Courier New"/>
          <w:sz w:val="24"/>
          <w:szCs w:val="24"/>
        </w:rPr>
        <w:t xml:space="preserve">of Europe, </w:t>
      </w:r>
      <w:r w:rsidR="001946FF" w:rsidRPr="00B43590">
        <w:rPr>
          <w:rFonts w:ascii="Courier New" w:hAnsi="Courier New" w:cs="Courier New"/>
          <w:sz w:val="24"/>
          <w:szCs w:val="24"/>
        </w:rPr>
        <w:t xml:space="preserve">both of </w:t>
      </w:r>
      <w:r w:rsidR="001F4E8B" w:rsidRPr="00B43590">
        <w:rPr>
          <w:rFonts w:ascii="Courier New" w:hAnsi="Courier New" w:cs="Courier New"/>
          <w:sz w:val="24"/>
          <w:szCs w:val="24"/>
        </w:rPr>
        <w:t>which would act</w:t>
      </w:r>
      <w:r w:rsidR="001946FF" w:rsidRPr="00B43590">
        <w:rPr>
          <w:rFonts w:ascii="Courier New" w:hAnsi="Courier New" w:cs="Courier New"/>
          <w:sz w:val="24"/>
          <w:szCs w:val="24"/>
        </w:rPr>
        <w:t>ed</w:t>
      </w:r>
      <w:r w:rsidR="00F77B9E" w:rsidRPr="00B43590">
        <w:rPr>
          <w:rFonts w:ascii="Courier New" w:hAnsi="Courier New" w:cs="Courier New"/>
          <w:sz w:val="24"/>
          <w:szCs w:val="24"/>
        </w:rPr>
        <w:t xml:space="preserve"> as </w:t>
      </w:r>
      <w:r w:rsidR="000D068E" w:rsidRPr="00B43590">
        <w:rPr>
          <w:rFonts w:ascii="Courier New" w:hAnsi="Courier New" w:cs="Courier New"/>
          <w:sz w:val="24"/>
          <w:szCs w:val="24"/>
        </w:rPr>
        <w:t xml:space="preserve">a powerful </w:t>
      </w:r>
      <w:r w:rsidR="00031BF0" w:rsidRPr="00B43590">
        <w:rPr>
          <w:rFonts w:ascii="Courier New" w:hAnsi="Courier New" w:cs="Courier New"/>
          <w:sz w:val="24"/>
          <w:szCs w:val="24"/>
        </w:rPr>
        <w:t>incentive for</w:t>
      </w:r>
      <w:r w:rsidR="000D068E" w:rsidRPr="00B43590">
        <w:rPr>
          <w:rFonts w:ascii="Courier New" w:hAnsi="Courier New" w:cs="Courier New"/>
          <w:sz w:val="24"/>
          <w:szCs w:val="24"/>
        </w:rPr>
        <w:t xml:space="preserve"> women</w:t>
      </w:r>
      <w:r w:rsidR="003D384A" w:rsidRPr="00B43590">
        <w:rPr>
          <w:rFonts w:ascii="Courier New" w:hAnsi="Courier New" w:cs="Courier New"/>
          <w:sz w:val="24"/>
          <w:szCs w:val="24"/>
        </w:rPr>
        <w:t xml:space="preserve"> to enter paid</w:t>
      </w:r>
      <w:r w:rsidR="00031BF0" w:rsidRPr="00B43590">
        <w:rPr>
          <w:rFonts w:ascii="Courier New" w:hAnsi="Courier New" w:cs="Courier New"/>
          <w:sz w:val="24"/>
          <w:szCs w:val="24"/>
        </w:rPr>
        <w:t xml:space="preserve"> work</w:t>
      </w:r>
      <w:r w:rsidR="000D068E" w:rsidRPr="00B43590">
        <w:rPr>
          <w:rFonts w:ascii="Courier New" w:hAnsi="Courier New" w:cs="Courier New"/>
          <w:sz w:val="24"/>
          <w:szCs w:val="24"/>
        </w:rPr>
        <w:t>.</w:t>
      </w:r>
      <w:r w:rsidR="006A3BAF" w:rsidRPr="00B43590">
        <w:rPr>
          <w:rFonts w:ascii="Courier New" w:hAnsi="Courier New" w:cs="Courier New"/>
          <w:sz w:val="24"/>
          <w:szCs w:val="24"/>
        </w:rPr>
        <w:t xml:space="preserve"> </w:t>
      </w:r>
      <w:r w:rsidR="00DD27DE" w:rsidRPr="00B43590">
        <w:rPr>
          <w:rFonts w:ascii="Courier New" w:hAnsi="Courier New" w:cs="Courier New"/>
          <w:sz w:val="24"/>
          <w:szCs w:val="24"/>
        </w:rPr>
        <w:t xml:space="preserve"> </w:t>
      </w:r>
      <w:r w:rsidR="001946FF" w:rsidRPr="00B43590">
        <w:rPr>
          <w:rFonts w:ascii="Courier New" w:hAnsi="Courier New" w:cs="Courier New"/>
          <w:sz w:val="24"/>
          <w:szCs w:val="24"/>
        </w:rPr>
        <w:br/>
      </w:r>
      <w:r w:rsidR="00D87004" w:rsidRPr="00B43590">
        <w:rPr>
          <w:rFonts w:ascii="Courier New" w:hAnsi="Courier New" w:cs="Courier New"/>
          <w:sz w:val="24"/>
          <w:szCs w:val="24"/>
        </w:rPr>
        <w:t xml:space="preserve"> </w:t>
      </w:r>
      <w:r w:rsidR="006A3BAF" w:rsidRPr="00B43590">
        <w:rPr>
          <w:rFonts w:ascii="Courier New" w:hAnsi="Courier New" w:cs="Courier New"/>
          <w:sz w:val="24"/>
          <w:szCs w:val="24"/>
        </w:rPr>
        <w:t xml:space="preserve"> </w:t>
      </w:r>
      <w:r w:rsidR="00031BF0" w:rsidRPr="00B43590">
        <w:rPr>
          <w:rFonts w:ascii="Courier New" w:hAnsi="Courier New" w:cs="Courier New"/>
          <w:sz w:val="24"/>
          <w:szCs w:val="24"/>
        </w:rPr>
        <w:t>Although w</w:t>
      </w:r>
      <w:r w:rsidR="007D0E45" w:rsidRPr="00B43590">
        <w:rPr>
          <w:rFonts w:ascii="Courier New" w:hAnsi="Courier New" w:cs="Courier New"/>
          <w:sz w:val="24"/>
          <w:szCs w:val="24"/>
        </w:rPr>
        <w:t xml:space="preserve">omen </w:t>
      </w:r>
      <w:r w:rsidR="00793077" w:rsidRPr="00B43590">
        <w:rPr>
          <w:rFonts w:ascii="Courier New" w:hAnsi="Courier New" w:cs="Courier New"/>
          <w:sz w:val="24"/>
          <w:szCs w:val="24"/>
        </w:rPr>
        <w:t xml:space="preserve">were generally paid less than men for </w:t>
      </w:r>
      <w:r w:rsidR="00E34F60" w:rsidRPr="00B43590">
        <w:rPr>
          <w:rFonts w:ascii="Courier New" w:hAnsi="Courier New" w:cs="Courier New"/>
          <w:sz w:val="24"/>
          <w:szCs w:val="24"/>
        </w:rPr>
        <w:t xml:space="preserve">performing </w:t>
      </w:r>
      <w:r w:rsidR="00793077" w:rsidRPr="00B43590">
        <w:rPr>
          <w:rFonts w:ascii="Courier New" w:hAnsi="Courier New" w:cs="Courier New"/>
          <w:sz w:val="24"/>
          <w:szCs w:val="24"/>
        </w:rPr>
        <w:t>similar tasks</w:t>
      </w:r>
      <w:r w:rsidR="00031BF0" w:rsidRPr="00B43590">
        <w:rPr>
          <w:rFonts w:ascii="Courier New" w:hAnsi="Courier New" w:cs="Courier New"/>
          <w:sz w:val="24"/>
          <w:szCs w:val="24"/>
        </w:rPr>
        <w:t xml:space="preserve">, the gender wage ratio (GWR) was noticeably </w:t>
      </w:r>
      <w:r w:rsidR="0078188E" w:rsidRPr="00B43590">
        <w:rPr>
          <w:rFonts w:ascii="Courier New" w:hAnsi="Courier New" w:cs="Courier New"/>
          <w:sz w:val="24"/>
          <w:szCs w:val="24"/>
        </w:rPr>
        <w:t>higher</w:t>
      </w:r>
      <w:r w:rsidR="00031BF0" w:rsidRPr="00B43590">
        <w:rPr>
          <w:rFonts w:ascii="Courier New" w:hAnsi="Courier New" w:cs="Courier New"/>
          <w:sz w:val="24"/>
          <w:szCs w:val="24"/>
        </w:rPr>
        <w:t xml:space="preserve"> in the North Sea region at around 0.8 </w:t>
      </w:r>
      <w:r w:rsidR="00852BA0" w:rsidRPr="00B43590">
        <w:rPr>
          <w:rFonts w:ascii="Courier New" w:hAnsi="Courier New" w:cs="Courier New"/>
          <w:sz w:val="24"/>
          <w:szCs w:val="24"/>
        </w:rPr>
        <w:t xml:space="preserve">across the late medieval and early modern periods </w:t>
      </w:r>
      <w:r w:rsidR="00031BF0" w:rsidRPr="00B43590">
        <w:rPr>
          <w:rFonts w:ascii="Courier New" w:hAnsi="Courier New" w:cs="Courier New"/>
          <w:sz w:val="24"/>
          <w:szCs w:val="24"/>
        </w:rPr>
        <w:t>compared with something closer to 0.5 elsewhere in Europe</w:t>
      </w:r>
      <w:r w:rsidR="00E34F60" w:rsidRPr="00B43590">
        <w:rPr>
          <w:rFonts w:ascii="Courier New" w:hAnsi="Courier New" w:cs="Courier New"/>
          <w:sz w:val="24"/>
          <w:szCs w:val="24"/>
        </w:rPr>
        <w:t>.</w:t>
      </w:r>
      <w:r w:rsidR="00E34F60" w:rsidRPr="00B43590">
        <w:rPr>
          <w:rStyle w:val="EndnoteReference"/>
          <w:rFonts w:ascii="Courier New" w:hAnsi="Courier New" w:cs="Courier New"/>
          <w:sz w:val="24"/>
          <w:szCs w:val="24"/>
        </w:rPr>
        <w:endnoteReference w:id="82"/>
      </w:r>
      <w:r w:rsidR="008533CF" w:rsidRPr="00B43590">
        <w:rPr>
          <w:rFonts w:ascii="Courier New" w:hAnsi="Courier New" w:cs="Courier New"/>
          <w:sz w:val="24"/>
          <w:szCs w:val="24"/>
        </w:rPr>
        <w:t xml:space="preserve"> </w:t>
      </w:r>
      <w:r w:rsidR="0004754E" w:rsidRPr="00B43590">
        <w:rPr>
          <w:rFonts w:ascii="Courier New" w:hAnsi="Courier New" w:cs="Courier New"/>
          <w:sz w:val="24"/>
          <w:szCs w:val="24"/>
        </w:rPr>
        <w:t xml:space="preserve"> </w:t>
      </w:r>
      <w:r w:rsidR="00175BD0" w:rsidRPr="00B43590">
        <w:rPr>
          <w:rFonts w:ascii="Courier New" w:hAnsi="Courier New" w:cs="Courier New"/>
          <w:sz w:val="24"/>
          <w:szCs w:val="24"/>
        </w:rPr>
        <w:t xml:space="preserve">The </w:t>
      </w:r>
      <w:r w:rsidR="007215D2" w:rsidRPr="00B43590">
        <w:rPr>
          <w:rFonts w:ascii="Courier New" w:hAnsi="Courier New" w:cs="Courier New"/>
          <w:sz w:val="24"/>
          <w:szCs w:val="24"/>
        </w:rPr>
        <w:t xml:space="preserve">superior GWR </w:t>
      </w:r>
      <w:r w:rsidR="00B348C6" w:rsidRPr="00B43590">
        <w:rPr>
          <w:rFonts w:ascii="Courier New" w:hAnsi="Courier New" w:cs="Courier New"/>
          <w:sz w:val="24"/>
          <w:szCs w:val="24"/>
        </w:rPr>
        <w:t>sh</w:t>
      </w:r>
      <w:r w:rsidR="007215D2" w:rsidRPr="00B43590">
        <w:rPr>
          <w:rFonts w:ascii="Courier New" w:hAnsi="Courier New" w:cs="Courier New"/>
          <w:sz w:val="24"/>
          <w:szCs w:val="24"/>
        </w:rPr>
        <w:t xml:space="preserve">ould have incentivised women to enter the labour market, and </w:t>
      </w:r>
      <w:r w:rsidR="00F64923" w:rsidRPr="00B43590">
        <w:rPr>
          <w:rFonts w:ascii="Courier New" w:hAnsi="Courier New" w:cs="Courier New"/>
          <w:sz w:val="24"/>
          <w:szCs w:val="24"/>
        </w:rPr>
        <w:t xml:space="preserve">is indicative of wages </w:t>
      </w:r>
      <w:r w:rsidR="00B348C6" w:rsidRPr="00B43590">
        <w:rPr>
          <w:rFonts w:ascii="Courier New" w:hAnsi="Courier New" w:cs="Courier New"/>
          <w:sz w:val="24"/>
          <w:szCs w:val="24"/>
        </w:rPr>
        <w:t xml:space="preserve">being </w:t>
      </w:r>
      <w:r w:rsidR="00F64923" w:rsidRPr="00B43590">
        <w:rPr>
          <w:rFonts w:ascii="Courier New" w:hAnsi="Courier New" w:cs="Courier New"/>
          <w:sz w:val="24"/>
          <w:szCs w:val="24"/>
        </w:rPr>
        <w:t>determined more by</w:t>
      </w:r>
      <w:r w:rsidR="00B6300D" w:rsidRPr="00B43590">
        <w:rPr>
          <w:rFonts w:ascii="Courier New" w:hAnsi="Courier New" w:cs="Courier New"/>
          <w:sz w:val="24"/>
          <w:szCs w:val="24"/>
        </w:rPr>
        <w:t xml:space="preserve"> market </w:t>
      </w:r>
      <w:r w:rsidR="00F64923" w:rsidRPr="00B43590">
        <w:rPr>
          <w:rFonts w:ascii="Courier New" w:hAnsi="Courier New" w:cs="Courier New"/>
          <w:sz w:val="24"/>
          <w:szCs w:val="24"/>
        </w:rPr>
        <w:t xml:space="preserve">scarcity </w:t>
      </w:r>
      <w:r w:rsidR="00B6300D" w:rsidRPr="00B43590">
        <w:rPr>
          <w:rFonts w:ascii="Courier New" w:hAnsi="Courier New" w:cs="Courier New"/>
          <w:sz w:val="24"/>
          <w:szCs w:val="24"/>
        </w:rPr>
        <w:t>and productivity</w:t>
      </w:r>
      <w:r w:rsidR="00F64923" w:rsidRPr="00B43590">
        <w:rPr>
          <w:rFonts w:ascii="Courier New" w:hAnsi="Courier New" w:cs="Courier New"/>
          <w:sz w:val="24"/>
          <w:szCs w:val="24"/>
        </w:rPr>
        <w:t xml:space="preserve"> than</w:t>
      </w:r>
      <w:r w:rsidR="00B6300D" w:rsidRPr="00B43590">
        <w:rPr>
          <w:rFonts w:ascii="Courier New" w:hAnsi="Courier New" w:cs="Courier New"/>
          <w:sz w:val="24"/>
          <w:szCs w:val="24"/>
        </w:rPr>
        <w:t xml:space="preserve"> custom</w:t>
      </w:r>
      <w:r w:rsidR="00F64923" w:rsidRPr="00B43590">
        <w:rPr>
          <w:rFonts w:ascii="Courier New" w:hAnsi="Courier New" w:cs="Courier New"/>
          <w:sz w:val="24"/>
          <w:szCs w:val="24"/>
        </w:rPr>
        <w:t>.</w:t>
      </w:r>
      <w:r w:rsidR="00F64923" w:rsidRPr="00B43590">
        <w:rPr>
          <w:rStyle w:val="EndnoteReference"/>
          <w:rFonts w:ascii="Courier New" w:hAnsi="Courier New" w:cs="Courier New"/>
          <w:sz w:val="24"/>
          <w:szCs w:val="24"/>
        </w:rPr>
        <w:endnoteReference w:id="83"/>
      </w:r>
      <w:r w:rsidR="00B17287" w:rsidRPr="00B43590">
        <w:rPr>
          <w:rFonts w:ascii="Courier New" w:hAnsi="Courier New" w:cs="Courier New"/>
          <w:sz w:val="24"/>
          <w:szCs w:val="24"/>
        </w:rPr>
        <w:t xml:space="preserve">  This is consistent with recent assessments of the </w:t>
      </w:r>
      <w:r w:rsidR="00031BF0" w:rsidRPr="00B43590">
        <w:rPr>
          <w:rFonts w:ascii="Courier New" w:hAnsi="Courier New" w:cs="Courier New"/>
          <w:sz w:val="24"/>
          <w:szCs w:val="24"/>
        </w:rPr>
        <w:t xml:space="preserve">large </w:t>
      </w:r>
      <w:r w:rsidR="006756C5" w:rsidRPr="00B43590">
        <w:rPr>
          <w:rFonts w:ascii="Courier New" w:hAnsi="Courier New" w:cs="Courier New"/>
          <w:sz w:val="24"/>
          <w:szCs w:val="24"/>
        </w:rPr>
        <w:t xml:space="preserve">size and </w:t>
      </w:r>
      <w:r w:rsidR="00031BF0" w:rsidRPr="00B43590">
        <w:rPr>
          <w:rFonts w:ascii="Courier New" w:hAnsi="Courier New" w:cs="Courier New"/>
          <w:sz w:val="24"/>
          <w:szCs w:val="24"/>
        </w:rPr>
        <w:t xml:space="preserve">diversified </w:t>
      </w:r>
      <w:r w:rsidR="006756C5" w:rsidRPr="00B43590">
        <w:rPr>
          <w:rFonts w:ascii="Courier New" w:hAnsi="Courier New" w:cs="Courier New"/>
          <w:sz w:val="24"/>
          <w:szCs w:val="24"/>
        </w:rPr>
        <w:t>structure</w:t>
      </w:r>
      <w:r w:rsidR="00B17287" w:rsidRPr="00B43590">
        <w:rPr>
          <w:rFonts w:ascii="Courier New" w:hAnsi="Courier New" w:cs="Courier New"/>
          <w:sz w:val="24"/>
          <w:szCs w:val="24"/>
        </w:rPr>
        <w:t xml:space="preserve"> of the English hired labour market</w:t>
      </w:r>
      <w:r w:rsidR="006756C5" w:rsidRPr="00B43590">
        <w:rPr>
          <w:rFonts w:ascii="Courier New" w:hAnsi="Courier New" w:cs="Courier New"/>
          <w:sz w:val="24"/>
          <w:szCs w:val="24"/>
        </w:rPr>
        <w:t xml:space="preserve"> in the fourteenth century</w:t>
      </w:r>
      <w:r w:rsidR="00C42DDD" w:rsidRPr="00B43590">
        <w:rPr>
          <w:rFonts w:ascii="Courier New" w:hAnsi="Courier New" w:cs="Courier New"/>
          <w:sz w:val="24"/>
          <w:szCs w:val="24"/>
        </w:rPr>
        <w:t>.</w:t>
      </w:r>
      <w:r w:rsidR="00C42DDD" w:rsidRPr="00B43590">
        <w:rPr>
          <w:rStyle w:val="EndnoteReference"/>
          <w:rFonts w:ascii="Courier New" w:hAnsi="Courier New" w:cs="Courier New"/>
          <w:sz w:val="24"/>
          <w:szCs w:val="24"/>
        </w:rPr>
        <w:endnoteReference w:id="84"/>
      </w:r>
      <w:r w:rsidR="00DE39BB" w:rsidRPr="00B43590">
        <w:rPr>
          <w:rFonts w:ascii="Courier New" w:hAnsi="Courier New" w:cs="Courier New"/>
          <w:sz w:val="24"/>
          <w:szCs w:val="24"/>
        </w:rPr>
        <w:t xml:space="preserve">  In contrast, the lower GWR</w:t>
      </w:r>
      <w:r w:rsidR="00EA7BE8" w:rsidRPr="00B43590">
        <w:rPr>
          <w:rFonts w:ascii="Courier New" w:hAnsi="Courier New" w:cs="Courier New"/>
          <w:sz w:val="24"/>
          <w:szCs w:val="24"/>
        </w:rPr>
        <w:t xml:space="preserve"> in southern Europe</w:t>
      </w:r>
      <w:r w:rsidR="00DE39BB" w:rsidRPr="00B43590">
        <w:rPr>
          <w:rFonts w:ascii="Courier New" w:hAnsi="Courier New" w:cs="Courier New"/>
          <w:sz w:val="24"/>
          <w:szCs w:val="24"/>
        </w:rPr>
        <w:t xml:space="preserve"> r</w:t>
      </w:r>
      <w:r w:rsidR="00EA7BE8" w:rsidRPr="00B43590">
        <w:rPr>
          <w:rFonts w:ascii="Courier New" w:hAnsi="Courier New" w:cs="Courier New"/>
          <w:sz w:val="24"/>
          <w:szCs w:val="24"/>
        </w:rPr>
        <w:t xml:space="preserve">eflects </w:t>
      </w:r>
      <w:r w:rsidR="00DE39BB" w:rsidRPr="00B43590">
        <w:rPr>
          <w:rFonts w:ascii="Courier New" w:hAnsi="Courier New" w:cs="Courier New"/>
          <w:sz w:val="24"/>
          <w:szCs w:val="24"/>
        </w:rPr>
        <w:t xml:space="preserve">a </w:t>
      </w:r>
      <w:r w:rsidR="00EA7BE8" w:rsidRPr="00B43590">
        <w:rPr>
          <w:rFonts w:ascii="Courier New" w:hAnsi="Courier New" w:cs="Courier New"/>
          <w:sz w:val="24"/>
          <w:szCs w:val="24"/>
        </w:rPr>
        <w:t xml:space="preserve">lack of opportunity and incentive for women in </w:t>
      </w:r>
      <w:r w:rsidR="00DE39BB" w:rsidRPr="00B43590">
        <w:rPr>
          <w:rFonts w:ascii="Courier New" w:hAnsi="Courier New" w:cs="Courier New"/>
          <w:sz w:val="24"/>
          <w:szCs w:val="24"/>
        </w:rPr>
        <w:t xml:space="preserve">the </w:t>
      </w:r>
      <w:r w:rsidR="00EA7BE8" w:rsidRPr="00B43590">
        <w:rPr>
          <w:rFonts w:ascii="Courier New" w:hAnsi="Courier New" w:cs="Courier New"/>
          <w:sz w:val="24"/>
          <w:szCs w:val="24"/>
        </w:rPr>
        <w:t>labour market</w:t>
      </w:r>
      <w:r w:rsidR="00DE39BB" w:rsidRPr="00B43590">
        <w:rPr>
          <w:rFonts w:ascii="Courier New" w:hAnsi="Courier New" w:cs="Courier New"/>
          <w:sz w:val="24"/>
          <w:szCs w:val="24"/>
        </w:rPr>
        <w:t xml:space="preserve">, </w:t>
      </w:r>
      <w:r w:rsidR="00630BBE" w:rsidRPr="00B43590">
        <w:rPr>
          <w:rFonts w:ascii="Courier New" w:hAnsi="Courier New" w:cs="Courier New"/>
          <w:sz w:val="24"/>
          <w:szCs w:val="24"/>
        </w:rPr>
        <w:t>w</w:t>
      </w:r>
      <w:r w:rsidR="00B348C6" w:rsidRPr="00B43590">
        <w:rPr>
          <w:rFonts w:ascii="Courier New" w:hAnsi="Courier New" w:cs="Courier New"/>
          <w:sz w:val="24"/>
          <w:szCs w:val="24"/>
        </w:rPr>
        <w:t>ith</w:t>
      </w:r>
      <w:r w:rsidR="00DE39BB" w:rsidRPr="00B43590">
        <w:rPr>
          <w:rFonts w:ascii="Courier New" w:hAnsi="Courier New" w:cs="Courier New"/>
          <w:sz w:val="24"/>
          <w:szCs w:val="24"/>
        </w:rPr>
        <w:t xml:space="preserve"> </w:t>
      </w:r>
      <w:r w:rsidR="001E39E0" w:rsidRPr="00B43590">
        <w:rPr>
          <w:rFonts w:ascii="Courier New" w:hAnsi="Courier New" w:cs="Courier New"/>
          <w:sz w:val="24"/>
          <w:szCs w:val="24"/>
        </w:rPr>
        <w:t>w</w:t>
      </w:r>
      <w:r w:rsidR="00EA7BE8" w:rsidRPr="00B43590">
        <w:rPr>
          <w:rFonts w:ascii="Courier New" w:hAnsi="Courier New" w:cs="Courier New"/>
          <w:sz w:val="24"/>
          <w:szCs w:val="24"/>
        </w:rPr>
        <w:t xml:space="preserve">ages </w:t>
      </w:r>
      <w:r w:rsidR="00B348C6" w:rsidRPr="00B43590">
        <w:rPr>
          <w:rFonts w:ascii="Courier New" w:hAnsi="Courier New" w:cs="Courier New"/>
          <w:sz w:val="24"/>
          <w:szCs w:val="24"/>
        </w:rPr>
        <w:t>being</w:t>
      </w:r>
      <w:r w:rsidR="00630BBE" w:rsidRPr="00B43590">
        <w:rPr>
          <w:rFonts w:ascii="Courier New" w:hAnsi="Courier New" w:cs="Courier New"/>
          <w:sz w:val="24"/>
          <w:szCs w:val="24"/>
        </w:rPr>
        <w:t xml:space="preserve"> </w:t>
      </w:r>
      <w:r w:rsidR="001E39E0" w:rsidRPr="00B43590">
        <w:rPr>
          <w:rFonts w:ascii="Courier New" w:hAnsi="Courier New" w:cs="Courier New"/>
          <w:sz w:val="24"/>
          <w:szCs w:val="24"/>
        </w:rPr>
        <w:t xml:space="preserve">determined </w:t>
      </w:r>
      <w:r w:rsidR="00EA7BE8" w:rsidRPr="00B43590">
        <w:rPr>
          <w:rFonts w:ascii="Courier New" w:hAnsi="Courier New" w:cs="Courier New"/>
          <w:sz w:val="24"/>
          <w:szCs w:val="24"/>
        </w:rPr>
        <w:t>more by custom than relative scarcity</w:t>
      </w:r>
      <w:r w:rsidR="001E39E0" w:rsidRPr="00B43590">
        <w:rPr>
          <w:rFonts w:ascii="Courier New" w:hAnsi="Courier New" w:cs="Courier New"/>
          <w:sz w:val="24"/>
          <w:szCs w:val="24"/>
        </w:rPr>
        <w:t>.</w:t>
      </w:r>
      <w:r w:rsidR="001E39E0" w:rsidRPr="00B43590">
        <w:rPr>
          <w:rStyle w:val="EndnoteReference"/>
          <w:rFonts w:ascii="Courier New" w:hAnsi="Courier New" w:cs="Courier New"/>
          <w:sz w:val="24"/>
          <w:szCs w:val="24"/>
        </w:rPr>
        <w:endnoteReference w:id="85"/>
      </w:r>
      <w:r w:rsidR="00EA7BE8" w:rsidRPr="00B43590">
        <w:rPr>
          <w:rFonts w:ascii="Courier New" w:hAnsi="Courier New" w:cs="Courier New"/>
          <w:sz w:val="24"/>
          <w:szCs w:val="24"/>
        </w:rPr>
        <w:t xml:space="preserve">  </w:t>
      </w:r>
      <w:r w:rsidR="00E502BD" w:rsidRPr="00B43590">
        <w:rPr>
          <w:rFonts w:ascii="Courier New" w:hAnsi="Courier New" w:cs="Courier New"/>
          <w:sz w:val="24"/>
          <w:szCs w:val="24"/>
        </w:rPr>
        <w:t>The</w:t>
      </w:r>
      <w:r w:rsidR="00C1185E" w:rsidRPr="00B43590">
        <w:rPr>
          <w:rFonts w:ascii="Courier New" w:hAnsi="Courier New" w:cs="Courier New"/>
          <w:sz w:val="24"/>
          <w:szCs w:val="24"/>
        </w:rPr>
        <w:t xml:space="preserve"> </w:t>
      </w:r>
      <w:r w:rsidR="00CB1677" w:rsidRPr="00B43590">
        <w:rPr>
          <w:rFonts w:ascii="Courier New" w:hAnsi="Courier New" w:cs="Courier New"/>
          <w:sz w:val="24"/>
          <w:szCs w:val="24"/>
        </w:rPr>
        <w:t>evidence</w:t>
      </w:r>
      <w:r w:rsidR="00E502BD" w:rsidRPr="00B43590">
        <w:rPr>
          <w:rFonts w:ascii="Courier New" w:hAnsi="Courier New" w:cs="Courier New"/>
          <w:sz w:val="24"/>
          <w:szCs w:val="24"/>
        </w:rPr>
        <w:t xml:space="preserve"> </w:t>
      </w:r>
      <w:r w:rsidR="00C1611F" w:rsidRPr="00B43590">
        <w:rPr>
          <w:rFonts w:ascii="Courier New" w:hAnsi="Courier New" w:cs="Courier New"/>
          <w:sz w:val="24"/>
          <w:szCs w:val="24"/>
        </w:rPr>
        <w:t xml:space="preserve">for the differential is </w:t>
      </w:r>
      <w:r w:rsidR="00E502BD" w:rsidRPr="00B43590">
        <w:rPr>
          <w:rFonts w:ascii="Courier New" w:hAnsi="Courier New" w:cs="Courier New"/>
          <w:sz w:val="24"/>
          <w:szCs w:val="24"/>
        </w:rPr>
        <w:t>convincing</w:t>
      </w:r>
      <w:r w:rsidR="00FD5A4D" w:rsidRPr="00B43590">
        <w:rPr>
          <w:rFonts w:ascii="Courier New" w:hAnsi="Courier New" w:cs="Courier New"/>
          <w:sz w:val="24"/>
          <w:szCs w:val="24"/>
        </w:rPr>
        <w:t>.</w:t>
      </w:r>
      <w:r w:rsidR="00376182" w:rsidRPr="00B43590">
        <w:rPr>
          <w:rFonts w:ascii="Courier New" w:hAnsi="Courier New" w:cs="Courier New"/>
          <w:sz w:val="24"/>
          <w:szCs w:val="24"/>
        </w:rPr>
        <w:br/>
      </w:r>
      <w:r w:rsidR="00380FCE" w:rsidRPr="00B43590">
        <w:rPr>
          <w:rFonts w:ascii="Courier New" w:hAnsi="Courier New" w:cs="Courier New"/>
          <w:sz w:val="24"/>
          <w:szCs w:val="24"/>
        </w:rPr>
        <w:t xml:space="preserve">  </w:t>
      </w:r>
      <w:r w:rsidR="00FD26CD" w:rsidRPr="00B43590">
        <w:rPr>
          <w:rFonts w:ascii="Courier New" w:hAnsi="Courier New" w:cs="Courier New"/>
          <w:sz w:val="24"/>
          <w:szCs w:val="24"/>
        </w:rPr>
        <w:t xml:space="preserve">Wage data from medieval England are reliable and relatively abundant, and they reveal </w:t>
      </w:r>
      <w:r w:rsidR="003F5866" w:rsidRPr="00B43590">
        <w:rPr>
          <w:rFonts w:ascii="Courier New" w:hAnsi="Courier New" w:cs="Courier New"/>
          <w:sz w:val="24"/>
          <w:szCs w:val="24"/>
        </w:rPr>
        <w:t>that</w:t>
      </w:r>
      <w:r w:rsidR="00342BF5" w:rsidRPr="00B43590">
        <w:rPr>
          <w:rFonts w:ascii="Courier New" w:hAnsi="Courier New" w:cs="Courier New"/>
          <w:sz w:val="24"/>
          <w:szCs w:val="24"/>
        </w:rPr>
        <w:t xml:space="preserve"> after 1350 there was an </w:t>
      </w:r>
      <w:r w:rsidR="00342BF5" w:rsidRPr="00B43590">
        <w:rPr>
          <w:rFonts w:ascii="Courier New" w:hAnsi="Courier New" w:cs="Courier New"/>
          <w:sz w:val="24"/>
          <w:szCs w:val="24"/>
        </w:rPr>
        <w:lastRenderedPageBreak/>
        <w:t>enduring rise in both</w:t>
      </w:r>
      <w:r w:rsidR="003F5866" w:rsidRPr="00B43590">
        <w:rPr>
          <w:rFonts w:ascii="Courier New" w:hAnsi="Courier New" w:cs="Courier New"/>
          <w:sz w:val="24"/>
          <w:szCs w:val="24"/>
        </w:rPr>
        <w:t xml:space="preserve"> nominal and real wage rates</w:t>
      </w:r>
      <w:r w:rsidR="00342BF5" w:rsidRPr="00B43590">
        <w:rPr>
          <w:rFonts w:ascii="Courier New" w:hAnsi="Courier New" w:cs="Courier New"/>
          <w:sz w:val="24"/>
          <w:szCs w:val="24"/>
        </w:rPr>
        <w:t xml:space="preserve">.  For example, </w:t>
      </w:r>
      <w:r w:rsidR="004438B0" w:rsidRPr="00B43590">
        <w:rPr>
          <w:rFonts w:ascii="Courier New" w:hAnsi="Courier New" w:cs="Courier New"/>
          <w:sz w:val="24"/>
          <w:szCs w:val="24"/>
        </w:rPr>
        <w:t xml:space="preserve">the day rate for an unskilled rural labourer doubled between the 1340s and 1390s.  </w:t>
      </w:r>
      <w:r w:rsidR="00BA2A36" w:rsidRPr="00B43590">
        <w:rPr>
          <w:rFonts w:ascii="Courier New" w:hAnsi="Courier New" w:cs="Courier New"/>
          <w:sz w:val="24"/>
          <w:szCs w:val="24"/>
        </w:rPr>
        <w:t xml:space="preserve">Women’s casual and day wages </w:t>
      </w:r>
      <w:r w:rsidR="00516308" w:rsidRPr="00B43590">
        <w:rPr>
          <w:rFonts w:ascii="Courier New" w:hAnsi="Courier New" w:cs="Courier New"/>
          <w:sz w:val="24"/>
          <w:szCs w:val="24"/>
        </w:rPr>
        <w:t xml:space="preserve">received an immediate boost in the 1350s, </w:t>
      </w:r>
      <w:r w:rsidR="0007415F" w:rsidRPr="00B43590">
        <w:rPr>
          <w:rFonts w:ascii="Courier New" w:hAnsi="Courier New" w:cs="Courier New"/>
          <w:sz w:val="24"/>
          <w:szCs w:val="24"/>
        </w:rPr>
        <w:t xml:space="preserve">but remained around 20 per cent lower than </w:t>
      </w:r>
      <w:r w:rsidR="00682861" w:rsidRPr="00B43590">
        <w:rPr>
          <w:rFonts w:ascii="Courier New" w:hAnsi="Courier New" w:cs="Courier New"/>
          <w:sz w:val="24"/>
          <w:szCs w:val="24"/>
        </w:rPr>
        <w:t>those for men: the GWR did not close.</w:t>
      </w:r>
      <w:r w:rsidR="00682861" w:rsidRPr="00B43590">
        <w:rPr>
          <w:rStyle w:val="EndnoteReference"/>
          <w:rFonts w:ascii="Courier New" w:hAnsi="Courier New" w:cs="Courier New"/>
          <w:sz w:val="24"/>
          <w:szCs w:val="24"/>
        </w:rPr>
        <w:endnoteReference w:id="86"/>
      </w:r>
      <w:r w:rsidR="00531BA3" w:rsidRPr="00B43590">
        <w:rPr>
          <w:rFonts w:ascii="Courier New" w:hAnsi="Courier New" w:cs="Courier New"/>
          <w:sz w:val="24"/>
          <w:szCs w:val="24"/>
        </w:rPr>
        <w:t xml:space="preserve">  </w:t>
      </w:r>
      <w:r w:rsidR="00120D34" w:rsidRPr="00B43590">
        <w:rPr>
          <w:rFonts w:ascii="Courier New" w:hAnsi="Courier New" w:cs="Courier New"/>
          <w:sz w:val="24"/>
          <w:szCs w:val="24"/>
        </w:rPr>
        <w:t xml:space="preserve">Rising </w:t>
      </w:r>
      <w:r w:rsidR="00531BA3" w:rsidRPr="00B43590">
        <w:rPr>
          <w:rFonts w:ascii="Courier New" w:hAnsi="Courier New" w:cs="Courier New"/>
          <w:sz w:val="24"/>
          <w:szCs w:val="24"/>
        </w:rPr>
        <w:t xml:space="preserve">nominal </w:t>
      </w:r>
      <w:r w:rsidR="00120D34" w:rsidRPr="00B43590">
        <w:rPr>
          <w:rFonts w:ascii="Courier New" w:hAnsi="Courier New" w:cs="Courier New"/>
          <w:sz w:val="24"/>
          <w:szCs w:val="24"/>
        </w:rPr>
        <w:t>wages</w:t>
      </w:r>
      <w:r w:rsidR="0069794F" w:rsidRPr="00B43590">
        <w:rPr>
          <w:rFonts w:ascii="Courier New" w:hAnsi="Courier New" w:cs="Courier New"/>
          <w:sz w:val="24"/>
          <w:szCs w:val="24"/>
        </w:rPr>
        <w:t xml:space="preserve">, coupled with falling </w:t>
      </w:r>
      <w:r w:rsidR="00C0745F" w:rsidRPr="00B43590">
        <w:rPr>
          <w:rFonts w:ascii="Courier New" w:hAnsi="Courier New" w:cs="Courier New"/>
          <w:sz w:val="24"/>
          <w:szCs w:val="24"/>
        </w:rPr>
        <w:t>commodity</w:t>
      </w:r>
      <w:r w:rsidR="0069794F" w:rsidRPr="00B43590">
        <w:rPr>
          <w:rFonts w:ascii="Courier New" w:hAnsi="Courier New" w:cs="Courier New"/>
          <w:sz w:val="24"/>
          <w:szCs w:val="24"/>
        </w:rPr>
        <w:t xml:space="preserve"> prices</w:t>
      </w:r>
      <w:r w:rsidR="00833066" w:rsidRPr="00B43590">
        <w:rPr>
          <w:rFonts w:ascii="Courier New" w:hAnsi="Courier New" w:cs="Courier New"/>
          <w:sz w:val="24"/>
          <w:szCs w:val="24"/>
        </w:rPr>
        <w:t xml:space="preserve"> from the 1370s</w:t>
      </w:r>
      <w:r w:rsidR="0069794F" w:rsidRPr="00B43590">
        <w:rPr>
          <w:rFonts w:ascii="Courier New" w:hAnsi="Courier New" w:cs="Courier New"/>
          <w:sz w:val="24"/>
          <w:szCs w:val="24"/>
        </w:rPr>
        <w:t>,</w:t>
      </w:r>
      <w:r w:rsidR="00833066" w:rsidRPr="00B43590">
        <w:rPr>
          <w:rFonts w:ascii="Courier New" w:hAnsi="Courier New" w:cs="Courier New"/>
          <w:sz w:val="24"/>
          <w:szCs w:val="24"/>
        </w:rPr>
        <w:t xml:space="preserve"> </w:t>
      </w:r>
      <w:r w:rsidR="00A52453" w:rsidRPr="00B43590">
        <w:rPr>
          <w:rFonts w:ascii="Courier New" w:hAnsi="Courier New" w:cs="Courier New"/>
          <w:sz w:val="24"/>
          <w:szCs w:val="24"/>
        </w:rPr>
        <w:t xml:space="preserve">contributed to an </w:t>
      </w:r>
      <w:r w:rsidR="00060BCC" w:rsidRPr="00B43590">
        <w:rPr>
          <w:rFonts w:ascii="Courier New" w:hAnsi="Courier New" w:cs="Courier New"/>
          <w:sz w:val="24"/>
          <w:szCs w:val="24"/>
        </w:rPr>
        <w:t>improve</w:t>
      </w:r>
      <w:r w:rsidR="00A52453" w:rsidRPr="00B43590">
        <w:rPr>
          <w:rFonts w:ascii="Courier New" w:hAnsi="Courier New" w:cs="Courier New"/>
          <w:sz w:val="24"/>
          <w:szCs w:val="24"/>
        </w:rPr>
        <w:t>ment in</w:t>
      </w:r>
      <w:r w:rsidR="00060BCC" w:rsidRPr="00B43590">
        <w:rPr>
          <w:rFonts w:ascii="Courier New" w:hAnsi="Courier New" w:cs="Courier New"/>
          <w:sz w:val="24"/>
          <w:szCs w:val="24"/>
        </w:rPr>
        <w:t xml:space="preserve"> women’s welfare</w:t>
      </w:r>
      <w:r w:rsidR="00675107" w:rsidRPr="00B43590">
        <w:rPr>
          <w:rFonts w:ascii="Courier New" w:hAnsi="Courier New" w:cs="Courier New"/>
          <w:sz w:val="24"/>
          <w:szCs w:val="24"/>
        </w:rPr>
        <w:t>, with t</w:t>
      </w:r>
      <w:r w:rsidR="00FA58E6" w:rsidRPr="00B43590">
        <w:rPr>
          <w:rFonts w:ascii="Courier New" w:hAnsi="Courier New" w:cs="Courier New"/>
          <w:sz w:val="24"/>
          <w:szCs w:val="24"/>
        </w:rPr>
        <w:t>he</w:t>
      </w:r>
      <w:r w:rsidR="006D768D" w:rsidRPr="00B43590">
        <w:rPr>
          <w:rFonts w:ascii="Courier New" w:hAnsi="Courier New" w:cs="Courier New"/>
          <w:sz w:val="24"/>
          <w:szCs w:val="24"/>
        </w:rPr>
        <w:t xml:space="preserve"> </w:t>
      </w:r>
      <w:r w:rsidR="00FA58E6" w:rsidRPr="00B43590">
        <w:rPr>
          <w:rFonts w:ascii="Courier New" w:hAnsi="Courier New" w:cs="Courier New"/>
          <w:sz w:val="24"/>
          <w:szCs w:val="24"/>
        </w:rPr>
        <w:t>number of days</w:t>
      </w:r>
      <w:r w:rsidR="0087099F" w:rsidRPr="00B43590">
        <w:rPr>
          <w:rFonts w:ascii="Courier New" w:hAnsi="Courier New" w:cs="Courier New"/>
          <w:sz w:val="24"/>
          <w:szCs w:val="24"/>
        </w:rPr>
        <w:t>’</w:t>
      </w:r>
      <w:r w:rsidR="00F14529" w:rsidRPr="00B43590">
        <w:rPr>
          <w:rFonts w:ascii="Courier New" w:hAnsi="Courier New" w:cs="Courier New"/>
          <w:sz w:val="24"/>
          <w:szCs w:val="24"/>
        </w:rPr>
        <w:t xml:space="preserve"> work </w:t>
      </w:r>
      <w:r w:rsidR="0069291E" w:rsidRPr="00B43590">
        <w:rPr>
          <w:rFonts w:ascii="Courier New" w:hAnsi="Courier New" w:cs="Courier New"/>
          <w:sz w:val="24"/>
          <w:szCs w:val="24"/>
        </w:rPr>
        <w:t xml:space="preserve">required </w:t>
      </w:r>
      <w:r w:rsidR="002A5896" w:rsidRPr="00B43590">
        <w:rPr>
          <w:rFonts w:ascii="Courier New" w:hAnsi="Courier New" w:cs="Courier New"/>
          <w:sz w:val="24"/>
          <w:szCs w:val="24"/>
        </w:rPr>
        <w:t>each year for a</w:t>
      </w:r>
      <w:r w:rsidR="00F14529" w:rsidRPr="00B43590">
        <w:rPr>
          <w:rFonts w:ascii="Courier New" w:hAnsi="Courier New" w:cs="Courier New"/>
          <w:sz w:val="24"/>
          <w:szCs w:val="24"/>
        </w:rPr>
        <w:t xml:space="preserve"> wom</w:t>
      </w:r>
      <w:r w:rsidR="002A5896" w:rsidRPr="00B43590">
        <w:rPr>
          <w:rFonts w:ascii="Courier New" w:hAnsi="Courier New" w:cs="Courier New"/>
          <w:sz w:val="24"/>
          <w:szCs w:val="24"/>
        </w:rPr>
        <w:t>a</w:t>
      </w:r>
      <w:r w:rsidR="00F14529" w:rsidRPr="00B43590">
        <w:rPr>
          <w:rFonts w:ascii="Courier New" w:hAnsi="Courier New" w:cs="Courier New"/>
          <w:sz w:val="24"/>
          <w:szCs w:val="24"/>
        </w:rPr>
        <w:t xml:space="preserve">n to obtain bare-bones subsistence </w:t>
      </w:r>
      <w:r w:rsidR="006D768D" w:rsidRPr="00B43590">
        <w:rPr>
          <w:rFonts w:ascii="Courier New" w:hAnsi="Courier New" w:cs="Courier New"/>
          <w:sz w:val="24"/>
          <w:szCs w:val="24"/>
        </w:rPr>
        <w:t xml:space="preserve">being estimated to have </w:t>
      </w:r>
      <w:r w:rsidR="0069291E" w:rsidRPr="00B43590">
        <w:rPr>
          <w:rFonts w:ascii="Courier New" w:hAnsi="Courier New" w:cs="Courier New"/>
          <w:sz w:val="24"/>
          <w:szCs w:val="24"/>
        </w:rPr>
        <w:t xml:space="preserve">halved </w:t>
      </w:r>
      <w:r w:rsidR="006D768D" w:rsidRPr="00B43590">
        <w:rPr>
          <w:rFonts w:ascii="Courier New" w:hAnsi="Courier New" w:cs="Courier New"/>
          <w:sz w:val="24"/>
          <w:szCs w:val="24"/>
        </w:rPr>
        <w:t>from</w:t>
      </w:r>
      <w:r w:rsidR="0069291E" w:rsidRPr="00B43590">
        <w:rPr>
          <w:rFonts w:ascii="Courier New" w:hAnsi="Courier New" w:cs="Courier New"/>
          <w:sz w:val="24"/>
          <w:szCs w:val="24"/>
        </w:rPr>
        <w:t xml:space="preserve"> 77 days </w:t>
      </w:r>
      <w:r w:rsidR="00DA6CF0" w:rsidRPr="00B43590">
        <w:rPr>
          <w:rFonts w:ascii="Courier New" w:hAnsi="Courier New" w:cs="Courier New"/>
          <w:sz w:val="24"/>
          <w:szCs w:val="24"/>
        </w:rPr>
        <w:t>in 1301-1350 to 38 days in the fifteenth century</w:t>
      </w:r>
      <w:r w:rsidR="00B047EE" w:rsidRPr="00B43590">
        <w:rPr>
          <w:rFonts w:ascii="Courier New" w:hAnsi="Courier New" w:cs="Courier New"/>
          <w:sz w:val="24"/>
          <w:szCs w:val="24"/>
        </w:rPr>
        <w:t>.</w:t>
      </w:r>
      <w:r w:rsidR="00B047EE" w:rsidRPr="00B43590">
        <w:rPr>
          <w:rStyle w:val="EndnoteReference"/>
          <w:rFonts w:ascii="Courier New" w:hAnsi="Courier New" w:cs="Courier New"/>
          <w:sz w:val="24"/>
          <w:szCs w:val="24"/>
        </w:rPr>
        <w:endnoteReference w:id="87"/>
      </w:r>
      <w:r w:rsidR="00EA7BE8" w:rsidRPr="00B43590">
        <w:rPr>
          <w:rFonts w:ascii="Courier New" w:hAnsi="Courier New" w:cs="Courier New"/>
          <w:sz w:val="24"/>
          <w:szCs w:val="24"/>
        </w:rPr>
        <w:br/>
      </w:r>
      <w:r w:rsidR="00A77743" w:rsidRPr="00B43590">
        <w:rPr>
          <w:rFonts w:ascii="Courier New" w:hAnsi="Courier New" w:cs="Courier New"/>
          <w:bCs/>
          <w:sz w:val="24"/>
          <w:szCs w:val="24"/>
        </w:rPr>
        <w:t xml:space="preserve">    </w:t>
      </w:r>
      <w:r w:rsidR="00A77743" w:rsidRPr="00B43590">
        <w:rPr>
          <w:rFonts w:ascii="Courier New" w:hAnsi="Courier New" w:cs="Courier New"/>
          <w:sz w:val="24"/>
          <w:szCs w:val="24"/>
        </w:rPr>
        <w:t xml:space="preserve">The earnings </w:t>
      </w:r>
      <w:r w:rsidR="00625396" w:rsidRPr="00B43590">
        <w:rPr>
          <w:rFonts w:ascii="Courier New" w:hAnsi="Courier New" w:cs="Courier New"/>
          <w:sz w:val="24"/>
          <w:szCs w:val="24"/>
        </w:rPr>
        <w:t xml:space="preserve">and welfare </w:t>
      </w:r>
      <w:r w:rsidR="00A77743" w:rsidRPr="00B43590">
        <w:rPr>
          <w:rFonts w:ascii="Courier New" w:hAnsi="Courier New" w:cs="Courier New"/>
          <w:sz w:val="24"/>
          <w:szCs w:val="24"/>
        </w:rPr>
        <w:t xml:space="preserve">of women </w:t>
      </w:r>
      <w:r w:rsidR="00373CF9" w:rsidRPr="00B43590">
        <w:rPr>
          <w:rFonts w:ascii="Courier New" w:hAnsi="Courier New" w:cs="Courier New"/>
          <w:sz w:val="24"/>
          <w:szCs w:val="24"/>
        </w:rPr>
        <w:t xml:space="preserve">dependent on </w:t>
      </w:r>
      <w:r w:rsidR="00D03014" w:rsidRPr="00B43590">
        <w:rPr>
          <w:rFonts w:ascii="Courier New" w:hAnsi="Courier New" w:cs="Courier New"/>
          <w:sz w:val="24"/>
          <w:szCs w:val="24"/>
        </w:rPr>
        <w:t xml:space="preserve">casual and day work </w:t>
      </w:r>
      <w:r w:rsidR="00A77743" w:rsidRPr="00B43590">
        <w:rPr>
          <w:rFonts w:ascii="Courier New" w:hAnsi="Courier New" w:cs="Courier New"/>
          <w:sz w:val="24"/>
          <w:szCs w:val="24"/>
        </w:rPr>
        <w:t>undoubtedly rose after 1350 and probably peaked in the early fifteenth century</w:t>
      </w:r>
      <w:r w:rsidR="00373CF9" w:rsidRPr="00B43590">
        <w:rPr>
          <w:rFonts w:ascii="Courier New" w:hAnsi="Courier New" w:cs="Courier New"/>
          <w:sz w:val="24"/>
          <w:szCs w:val="24"/>
        </w:rPr>
        <w:t>.</w:t>
      </w:r>
      <w:r w:rsidR="00373CF9" w:rsidRPr="00B43590">
        <w:rPr>
          <w:rStyle w:val="EndnoteReference"/>
          <w:rFonts w:ascii="Courier New" w:hAnsi="Courier New" w:cs="Courier New"/>
          <w:sz w:val="24"/>
          <w:szCs w:val="24"/>
        </w:rPr>
        <w:endnoteReference w:id="88"/>
      </w:r>
      <w:r w:rsidR="00373CF9" w:rsidRPr="00B43590">
        <w:rPr>
          <w:rFonts w:ascii="Courier New" w:hAnsi="Courier New" w:cs="Courier New"/>
          <w:sz w:val="24"/>
          <w:szCs w:val="24"/>
        </w:rPr>
        <w:t xml:space="preserve">  </w:t>
      </w:r>
      <w:r w:rsidR="00713199" w:rsidRPr="00B43590">
        <w:rPr>
          <w:rFonts w:ascii="Courier New" w:hAnsi="Courier New" w:cs="Courier New"/>
          <w:sz w:val="24"/>
          <w:szCs w:val="24"/>
        </w:rPr>
        <w:t>Unfortunately,</w:t>
      </w:r>
      <w:r w:rsidR="00A77743" w:rsidRPr="00B43590">
        <w:rPr>
          <w:rFonts w:ascii="Courier New" w:hAnsi="Courier New" w:cs="Courier New"/>
          <w:sz w:val="24"/>
          <w:szCs w:val="24"/>
        </w:rPr>
        <w:t xml:space="preserve"> we can never know definitively how many days </w:t>
      </w:r>
      <w:r w:rsidR="002E621E" w:rsidRPr="00B43590">
        <w:rPr>
          <w:rFonts w:ascii="Courier New" w:hAnsi="Courier New" w:cs="Courier New"/>
          <w:sz w:val="24"/>
          <w:szCs w:val="24"/>
        </w:rPr>
        <w:t xml:space="preserve">per annum </w:t>
      </w:r>
      <w:r w:rsidR="00625396" w:rsidRPr="00B43590">
        <w:rPr>
          <w:rFonts w:ascii="Courier New" w:hAnsi="Courier New" w:cs="Courier New"/>
          <w:sz w:val="24"/>
          <w:szCs w:val="24"/>
        </w:rPr>
        <w:t>an average woman</w:t>
      </w:r>
      <w:r w:rsidR="00A77743" w:rsidRPr="00B43590">
        <w:rPr>
          <w:rFonts w:ascii="Courier New" w:hAnsi="Courier New" w:cs="Courier New"/>
          <w:sz w:val="24"/>
          <w:szCs w:val="24"/>
        </w:rPr>
        <w:t xml:space="preserve"> </w:t>
      </w:r>
      <w:r w:rsidR="004C19F6" w:rsidRPr="00B43590">
        <w:rPr>
          <w:rFonts w:ascii="Courier New" w:hAnsi="Courier New" w:cs="Courier New"/>
          <w:sz w:val="24"/>
          <w:szCs w:val="24"/>
        </w:rPr>
        <w:t xml:space="preserve">actually </w:t>
      </w:r>
      <w:r w:rsidR="00A77743" w:rsidRPr="00B43590">
        <w:rPr>
          <w:rFonts w:ascii="Courier New" w:hAnsi="Courier New" w:cs="Courier New"/>
          <w:sz w:val="24"/>
          <w:szCs w:val="24"/>
        </w:rPr>
        <w:t>worked</w:t>
      </w:r>
      <w:r w:rsidR="00713199" w:rsidRPr="00B43590">
        <w:rPr>
          <w:rFonts w:ascii="Courier New" w:hAnsi="Courier New" w:cs="Courier New"/>
          <w:sz w:val="24"/>
          <w:szCs w:val="24"/>
        </w:rPr>
        <w:t xml:space="preserve">, because </w:t>
      </w:r>
      <w:r w:rsidR="0034417A" w:rsidRPr="00B43590">
        <w:rPr>
          <w:rFonts w:ascii="Courier New" w:hAnsi="Courier New" w:cs="Courier New"/>
          <w:sz w:val="24"/>
          <w:szCs w:val="24"/>
        </w:rPr>
        <w:t>female</w:t>
      </w:r>
      <w:r w:rsidR="00713199" w:rsidRPr="00B43590">
        <w:rPr>
          <w:rFonts w:ascii="Courier New" w:hAnsi="Courier New" w:cs="Courier New"/>
          <w:sz w:val="24"/>
          <w:szCs w:val="24"/>
        </w:rPr>
        <w:t xml:space="preserve"> economic activities </w:t>
      </w:r>
      <w:r w:rsidR="005730B0" w:rsidRPr="00B43590">
        <w:rPr>
          <w:rFonts w:ascii="Courier New" w:hAnsi="Courier New" w:cs="Courier New"/>
          <w:sz w:val="24"/>
          <w:szCs w:val="24"/>
        </w:rPr>
        <w:t>are hard to capture and the data is more fragmentary than for males.</w:t>
      </w:r>
      <w:r w:rsidR="005730B0" w:rsidRPr="00B43590">
        <w:rPr>
          <w:rStyle w:val="EndnoteReference"/>
          <w:rFonts w:ascii="Courier New" w:hAnsi="Courier New" w:cs="Courier New"/>
          <w:sz w:val="24"/>
          <w:szCs w:val="24"/>
        </w:rPr>
        <w:endnoteReference w:id="89"/>
      </w:r>
      <w:r w:rsidR="005730B0" w:rsidRPr="00B43590">
        <w:rPr>
          <w:rFonts w:ascii="Courier New" w:hAnsi="Courier New" w:cs="Courier New"/>
          <w:sz w:val="24"/>
          <w:szCs w:val="24"/>
        </w:rPr>
        <w:t xml:space="preserve"> </w:t>
      </w:r>
      <w:r w:rsidR="00A77743" w:rsidRPr="00B43590">
        <w:rPr>
          <w:rFonts w:ascii="Courier New" w:hAnsi="Courier New" w:cs="Courier New"/>
          <w:sz w:val="24"/>
          <w:szCs w:val="24"/>
        </w:rPr>
        <w:t xml:space="preserve"> An optimistic view would suggest</w:t>
      </w:r>
      <w:r w:rsidR="004C19F6" w:rsidRPr="00B43590">
        <w:rPr>
          <w:rFonts w:ascii="Courier New" w:hAnsi="Courier New" w:cs="Courier New"/>
          <w:sz w:val="24"/>
          <w:szCs w:val="24"/>
        </w:rPr>
        <w:t xml:space="preserve"> that</w:t>
      </w:r>
      <w:r w:rsidR="00A77743" w:rsidRPr="00B43590">
        <w:rPr>
          <w:rFonts w:ascii="Courier New" w:hAnsi="Courier New" w:cs="Courier New"/>
          <w:sz w:val="24"/>
          <w:szCs w:val="24"/>
        </w:rPr>
        <w:t xml:space="preserve"> a woman was capable of earning sufficient annual income from casual labour to sustain herself as a single woman, </w:t>
      </w:r>
      <w:r w:rsidR="00581889" w:rsidRPr="00B43590">
        <w:rPr>
          <w:rFonts w:ascii="Courier New" w:hAnsi="Courier New" w:cs="Courier New"/>
          <w:sz w:val="24"/>
          <w:szCs w:val="24"/>
        </w:rPr>
        <w:t>whethe</w:t>
      </w:r>
      <w:r w:rsidR="00A77743" w:rsidRPr="00B43590">
        <w:rPr>
          <w:rFonts w:ascii="Courier New" w:hAnsi="Courier New" w:cs="Courier New"/>
          <w:sz w:val="24"/>
          <w:szCs w:val="24"/>
        </w:rPr>
        <w:t>r to cons</w:t>
      </w:r>
      <w:r w:rsidR="00871EE6" w:rsidRPr="00B43590">
        <w:rPr>
          <w:rFonts w:ascii="Courier New" w:hAnsi="Courier New" w:cs="Courier New"/>
          <w:sz w:val="24"/>
          <w:szCs w:val="24"/>
        </w:rPr>
        <w:t>truct a marriage fund or remain unmarried: alternatively,</w:t>
      </w:r>
      <w:r w:rsidR="00A50BC9" w:rsidRPr="00B43590">
        <w:rPr>
          <w:rFonts w:ascii="Courier New" w:hAnsi="Courier New" w:cs="Courier New"/>
          <w:sz w:val="24"/>
          <w:szCs w:val="24"/>
        </w:rPr>
        <w:t xml:space="preserve"> </w:t>
      </w:r>
      <w:r w:rsidR="004D6411" w:rsidRPr="00B43590">
        <w:rPr>
          <w:rFonts w:ascii="Courier New" w:hAnsi="Courier New" w:cs="Courier New"/>
          <w:sz w:val="24"/>
          <w:szCs w:val="24"/>
        </w:rPr>
        <w:t xml:space="preserve">young </w:t>
      </w:r>
      <w:r w:rsidR="00A50BC9" w:rsidRPr="00B43590">
        <w:rPr>
          <w:rFonts w:ascii="Courier New" w:hAnsi="Courier New" w:cs="Courier New"/>
          <w:sz w:val="24"/>
          <w:szCs w:val="24"/>
        </w:rPr>
        <w:t>wo</w:t>
      </w:r>
      <w:r w:rsidR="004D6411" w:rsidRPr="00B43590">
        <w:rPr>
          <w:rFonts w:ascii="Courier New" w:hAnsi="Courier New" w:cs="Courier New"/>
          <w:sz w:val="24"/>
          <w:szCs w:val="24"/>
        </w:rPr>
        <w:t xml:space="preserve">men </w:t>
      </w:r>
      <w:r w:rsidR="00871EE6" w:rsidRPr="00B43590">
        <w:rPr>
          <w:rFonts w:ascii="Courier New" w:hAnsi="Courier New" w:cs="Courier New"/>
          <w:sz w:val="24"/>
          <w:szCs w:val="24"/>
        </w:rPr>
        <w:t>c</w:t>
      </w:r>
      <w:r w:rsidR="004D6411" w:rsidRPr="00B43590">
        <w:rPr>
          <w:rFonts w:ascii="Courier New" w:hAnsi="Courier New" w:cs="Courier New"/>
          <w:sz w:val="24"/>
          <w:szCs w:val="24"/>
        </w:rPr>
        <w:t>ould</w:t>
      </w:r>
      <w:r w:rsidR="00A77743" w:rsidRPr="00B43590">
        <w:rPr>
          <w:rFonts w:ascii="Courier New" w:hAnsi="Courier New" w:cs="Courier New"/>
          <w:sz w:val="24"/>
          <w:szCs w:val="24"/>
        </w:rPr>
        <w:t xml:space="preserve"> </w:t>
      </w:r>
      <w:r w:rsidR="00871EE6" w:rsidRPr="00B43590">
        <w:rPr>
          <w:rFonts w:ascii="Courier New" w:hAnsi="Courier New" w:cs="Courier New"/>
          <w:sz w:val="24"/>
          <w:szCs w:val="24"/>
        </w:rPr>
        <w:t>opt for</w:t>
      </w:r>
      <w:r w:rsidR="00A77743" w:rsidRPr="00B43590">
        <w:rPr>
          <w:rFonts w:ascii="Courier New" w:hAnsi="Courier New" w:cs="Courier New"/>
          <w:sz w:val="24"/>
          <w:szCs w:val="24"/>
        </w:rPr>
        <w:t xml:space="preserve"> employment as a live-in servant</w:t>
      </w:r>
      <w:r w:rsidR="004D6411" w:rsidRPr="00B43590">
        <w:rPr>
          <w:rFonts w:ascii="Courier New" w:hAnsi="Courier New" w:cs="Courier New"/>
          <w:sz w:val="24"/>
          <w:szCs w:val="24"/>
        </w:rPr>
        <w:t xml:space="preserve"> </w:t>
      </w:r>
      <w:r w:rsidR="00871EE6" w:rsidRPr="00B43590">
        <w:rPr>
          <w:rFonts w:ascii="Courier New" w:hAnsi="Courier New" w:cs="Courier New"/>
          <w:sz w:val="24"/>
          <w:szCs w:val="24"/>
        </w:rPr>
        <w:t>for a number of years to build a fund</w:t>
      </w:r>
      <w:r w:rsidR="004D6411" w:rsidRPr="00B43590">
        <w:rPr>
          <w:rFonts w:ascii="Courier New" w:hAnsi="Courier New" w:cs="Courier New"/>
          <w:sz w:val="24"/>
          <w:szCs w:val="24"/>
        </w:rPr>
        <w:t xml:space="preserve"> </w:t>
      </w:r>
      <w:r w:rsidR="00A77743" w:rsidRPr="00B43590">
        <w:rPr>
          <w:rFonts w:ascii="Courier New" w:hAnsi="Courier New" w:cs="Courier New"/>
          <w:sz w:val="24"/>
          <w:szCs w:val="24"/>
        </w:rPr>
        <w:t>.</w:t>
      </w:r>
      <w:r w:rsidR="00A77743" w:rsidRPr="00B43590">
        <w:rPr>
          <w:rStyle w:val="EndnoteReference"/>
          <w:rFonts w:ascii="Courier New" w:hAnsi="Courier New" w:cs="Courier New"/>
          <w:sz w:val="24"/>
          <w:szCs w:val="24"/>
        </w:rPr>
        <w:endnoteReference w:id="90"/>
      </w:r>
      <w:r w:rsidR="00A77743" w:rsidRPr="00B43590">
        <w:rPr>
          <w:rFonts w:ascii="Courier New" w:hAnsi="Courier New" w:cs="Courier New"/>
          <w:sz w:val="24"/>
          <w:szCs w:val="24"/>
        </w:rPr>
        <w:t xml:space="preserve">  Either way, she was exercising greater agency over whether and where to work, and whether and when to marry.  A pessimistic interpretation would point to the unpredictable and intermittent nature of women’s casual work, which was </w:t>
      </w:r>
      <w:r w:rsidR="00A77743" w:rsidRPr="00B43590">
        <w:rPr>
          <w:rFonts w:ascii="Courier New" w:hAnsi="Courier New" w:cs="Courier New"/>
          <w:sz w:val="24"/>
          <w:szCs w:val="24"/>
        </w:rPr>
        <w:lastRenderedPageBreak/>
        <w:t xml:space="preserve">readily available </w:t>
      </w:r>
      <w:r w:rsidR="001C6902" w:rsidRPr="00B43590">
        <w:rPr>
          <w:rFonts w:ascii="Courier New" w:hAnsi="Courier New" w:cs="Courier New"/>
          <w:sz w:val="24"/>
          <w:szCs w:val="24"/>
        </w:rPr>
        <w:t xml:space="preserve">in the harvest period, for example, when labour was especially scarce, </w:t>
      </w:r>
      <w:r w:rsidR="00832882" w:rsidRPr="00B43590">
        <w:rPr>
          <w:rFonts w:ascii="Courier New" w:hAnsi="Courier New" w:cs="Courier New"/>
          <w:sz w:val="24"/>
          <w:szCs w:val="24"/>
        </w:rPr>
        <w:t xml:space="preserve">but which was otherwise </w:t>
      </w:r>
      <w:r w:rsidR="00A77743" w:rsidRPr="00B43590">
        <w:rPr>
          <w:rFonts w:ascii="Courier New" w:hAnsi="Courier New" w:cs="Courier New"/>
          <w:sz w:val="24"/>
          <w:szCs w:val="24"/>
        </w:rPr>
        <w:t>‘ignored when supplies of male labour were adequate’.</w:t>
      </w:r>
      <w:r w:rsidR="00A77743" w:rsidRPr="00B43590">
        <w:rPr>
          <w:rStyle w:val="EndnoteReference"/>
          <w:rFonts w:ascii="Courier New" w:hAnsi="Courier New" w:cs="Courier New"/>
          <w:sz w:val="24"/>
          <w:szCs w:val="24"/>
        </w:rPr>
        <w:endnoteReference w:id="91"/>
      </w:r>
      <w:r w:rsidR="00A77743" w:rsidRPr="00B43590">
        <w:rPr>
          <w:rFonts w:ascii="Courier New" w:hAnsi="Courier New" w:cs="Courier New"/>
          <w:sz w:val="24"/>
          <w:szCs w:val="24"/>
        </w:rPr>
        <w:t xml:space="preserve">  Even if work was available, the range of goods available for purchase and consumption was limited—unlike in the seventeenth and eighteenth centuries, when a more appetising variety of goods spurred an industrious revolution among workers—</w:t>
      </w:r>
      <w:r w:rsidR="003444E7" w:rsidRPr="00B43590">
        <w:rPr>
          <w:rFonts w:ascii="Courier New" w:hAnsi="Courier New" w:cs="Courier New"/>
          <w:sz w:val="24"/>
          <w:szCs w:val="24"/>
        </w:rPr>
        <w:t>which</w:t>
      </w:r>
      <w:r w:rsidR="00A77743" w:rsidRPr="00B43590">
        <w:rPr>
          <w:rFonts w:ascii="Courier New" w:hAnsi="Courier New" w:cs="Courier New"/>
          <w:sz w:val="24"/>
          <w:szCs w:val="24"/>
        </w:rPr>
        <w:t xml:space="preserve"> might have encouraged a</w:t>
      </w:r>
      <w:r w:rsidR="007836F1" w:rsidRPr="00B43590">
        <w:rPr>
          <w:rFonts w:ascii="Courier New" w:hAnsi="Courier New" w:cs="Courier New"/>
          <w:sz w:val="24"/>
          <w:szCs w:val="24"/>
        </w:rPr>
        <w:t>n increased preference for</w:t>
      </w:r>
      <w:r w:rsidR="00A77743" w:rsidRPr="00B43590">
        <w:rPr>
          <w:rFonts w:ascii="Courier New" w:hAnsi="Courier New" w:cs="Courier New"/>
          <w:sz w:val="24"/>
          <w:szCs w:val="24"/>
        </w:rPr>
        <w:t xml:space="preserve"> leisure time </w:t>
      </w:r>
      <w:r w:rsidR="007836F1" w:rsidRPr="00B43590">
        <w:rPr>
          <w:rFonts w:ascii="Courier New" w:hAnsi="Courier New" w:cs="Courier New"/>
          <w:sz w:val="24"/>
          <w:szCs w:val="24"/>
        </w:rPr>
        <w:t xml:space="preserve">over </w:t>
      </w:r>
      <w:r w:rsidR="00A77743" w:rsidRPr="00B43590">
        <w:rPr>
          <w:rFonts w:ascii="Courier New" w:hAnsi="Courier New" w:cs="Courier New"/>
          <w:sz w:val="24"/>
          <w:szCs w:val="24"/>
        </w:rPr>
        <w:t>maximising annual earnings.</w:t>
      </w:r>
      <w:r w:rsidR="00A77743" w:rsidRPr="00B43590">
        <w:rPr>
          <w:rStyle w:val="EndnoteReference"/>
          <w:rFonts w:ascii="Courier New" w:hAnsi="Courier New" w:cs="Courier New"/>
          <w:sz w:val="24"/>
          <w:szCs w:val="24"/>
        </w:rPr>
        <w:endnoteReference w:id="92"/>
      </w:r>
      <w:r w:rsidR="00A77743" w:rsidRPr="00B43590">
        <w:rPr>
          <w:rFonts w:ascii="Courier New" w:hAnsi="Courier New" w:cs="Courier New"/>
          <w:sz w:val="24"/>
          <w:szCs w:val="24"/>
        </w:rPr>
        <w:t xml:space="preserve">  </w:t>
      </w:r>
      <w:r w:rsidR="007836F1" w:rsidRPr="00B43590">
        <w:rPr>
          <w:rFonts w:ascii="Courier New" w:hAnsi="Courier New" w:cs="Courier New"/>
          <w:sz w:val="24"/>
          <w:szCs w:val="24"/>
        </w:rPr>
        <w:t>For those who hold such views,</w:t>
      </w:r>
      <w:r w:rsidR="00A77743" w:rsidRPr="00B43590">
        <w:rPr>
          <w:rFonts w:ascii="Courier New" w:hAnsi="Courier New" w:cs="Courier New"/>
          <w:sz w:val="24"/>
          <w:szCs w:val="24"/>
        </w:rPr>
        <w:t xml:space="preserve"> women’s gains from casual employment were not </w:t>
      </w:r>
      <w:r w:rsidR="00CE7A37" w:rsidRPr="00B43590">
        <w:rPr>
          <w:rFonts w:ascii="Courier New" w:hAnsi="Courier New" w:cs="Courier New"/>
          <w:sz w:val="24"/>
          <w:szCs w:val="24"/>
        </w:rPr>
        <w:t>particularly marked</w:t>
      </w:r>
      <w:r w:rsidR="00A77743" w:rsidRPr="00B43590">
        <w:rPr>
          <w:rFonts w:ascii="Courier New" w:hAnsi="Courier New" w:cs="Courier New"/>
          <w:sz w:val="24"/>
          <w:szCs w:val="24"/>
        </w:rPr>
        <w:t>.</w:t>
      </w:r>
      <w:r w:rsidR="00A77743" w:rsidRPr="00B43590">
        <w:rPr>
          <w:rStyle w:val="EndnoteReference"/>
          <w:rFonts w:ascii="Courier New" w:hAnsi="Courier New" w:cs="Courier New"/>
          <w:sz w:val="24"/>
          <w:szCs w:val="24"/>
        </w:rPr>
        <w:endnoteReference w:id="93"/>
      </w:r>
      <w:r w:rsidR="00A77743" w:rsidRPr="00B43590">
        <w:rPr>
          <w:rFonts w:ascii="Courier New" w:hAnsi="Courier New" w:cs="Courier New"/>
          <w:sz w:val="24"/>
          <w:szCs w:val="24"/>
        </w:rPr>
        <w:t xml:space="preserve">  Mate</w:t>
      </w:r>
      <w:r w:rsidR="00CE7A37" w:rsidRPr="00B43590">
        <w:rPr>
          <w:rFonts w:ascii="Courier New" w:hAnsi="Courier New" w:cs="Courier New"/>
          <w:sz w:val="24"/>
          <w:szCs w:val="24"/>
        </w:rPr>
        <w:t>, for example,</w:t>
      </w:r>
      <w:r w:rsidR="00A77743" w:rsidRPr="00B43590">
        <w:rPr>
          <w:rFonts w:ascii="Courier New" w:hAnsi="Courier New" w:cs="Courier New"/>
          <w:sz w:val="24"/>
          <w:szCs w:val="24"/>
        </w:rPr>
        <w:t xml:space="preserve"> concluded that </w:t>
      </w:r>
      <w:r w:rsidR="00AB2591" w:rsidRPr="00B43590">
        <w:rPr>
          <w:rFonts w:ascii="Courier New" w:hAnsi="Courier New" w:cs="Courier New"/>
          <w:sz w:val="24"/>
          <w:szCs w:val="24"/>
        </w:rPr>
        <w:t xml:space="preserve">although </w:t>
      </w:r>
      <w:r w:rsidR="00A77743" w:rsidRPr="00B43590">
        <w:rPr>
          <w:rFonts w:ascii="Courier New" w:hAnsi="Courier New" w:cs="Courier New"/>
          <w:sz w:val="24"/>
          <w:szCs w:val="24"/>
        </w:rPr>
        <w:t xml:space="preserve">women in Sussex </w:t>
      </w:r>
      <w:r w:rsidR="00AB2591" w:rsidRPr="00B43590">
        <w:rPr>
          <w:rFonts w:ascii="Courier New" w:hAnsi="Courier New" w:cs="Courier New"/>
          <w:sz w:val="24"/>
          <w:szCs w:val="24"/>
        </w:rPr>
        <w:t xml:space="preserve">now </w:t>
      </w:r>
      <w:r w:rsidR="00A77743" w:rsidRPr="00B43590">
        <w:rPr>
          <w:rFonts w:ascii="Courier New" w:hAnsi="Courier New" w:cs="Courier New"/>
          <w:sz w:val="24"/>
          <w:szCs w:val="24"/>
        </w:rPr>
        <w:t>earned more than before the Black Death, ‘there was no significant transformation in women’s role as workers.  Occupational segregation was merely dented, not broken’.</w:t>
      </w:r>
      <w:r w:rsidR="00A77743" w:rsidRPr="00B43590">
        <w:rPr>
          <w:rStyle w:val="EndnoteReference"/>
          <w:rFonts w:ascii="Courier New" w:hAnsi="Courier New" w:cs="Courier New"/>
          <w:sz w:val="24"/>
          <w:szCs w:val="24"/>
        </w:rPr>
        <w:endnoteReference w:id="94"/>
      </w:r>
      <w:r w:rsidR="00A77743" w:rsidRPr="00B43590">
        <w:rPr>
          <w:rFonts w:ascii="Courier New" w:hAnsi="Courier New" w:cs="Courier New"/>
          <w:sz w:val="24"/>
          <w:szCs w:val="24"/>
        </w:rPr>
        <w:t xml:space="preserve">  Whittle has </w:t>
      </w:r>
      <w:r w:rsidR="006376CC" w:rsidRPr="00B43590">
        <w:rPr>
          <w:rFonts w:ascii="Courier New" w:hAnsi="Courier New" w:cs="Courier New"/>
          <w:sz w:val="24"/>
          <w:szCs w:val="24"/>
        </w:rPr>
        <w:t>estimated</w:t>
      </w:r>
      <w:r w:rsidR="00A77743" w:rsidRPr="00B43590">
        <w:rPr>
          <w:rFonts w:ascii="Courier New" w:hAnsi="Courier New" w:cs="Courier New"/>
          <w:sz w:val="24"/>
          <w:szCs w:val="24"/>
        </w:rPr>
        <w:t xml:space="preserve"> that a servant couple saving all their wages for five years were </w:t>
      </w:r>
      <w:r w:rsidR="00DC0BA1" w:rsidRPr="00B43590">
        <w:rPr>
          <w:rFonts w:ascii="Courier New" w:hAnsi="Courier New" w:cs="Courier New"/>
          <w:sz w:val="24"/>
          <w:szCs w:val="24"/>
        </w:rPr>
        <w:t xml:space="preserve">still </w:t>
      </w:r>
      <w:r w:rsidR="00A77743" w:rsidRPr="00B43590">
        <w:rPr>
          <w:rFonts w:ascii="Courier New" w:hAnsi="Courier New" w:cs="Courier New"/>
          <w:sz w:val="24"/>
          <w:szCs w:val="24"/>
        </w:rPr>
        <w:t>unable to afford more than a modest cottager’s holding</w:t>
      </w:r>
      <w:r w:rsidR="00DC0BA1" w:rsidRPr="00B43590">
        <w:rPr>
          <w:rFonts w:ascii="Courier New" w:hAnsi="Courier New" w:cs="Courier New"/>
          <w:sz w:val="24"/>
          <w:szCs w:val="24"/>
        </w:rPr>
        <w:t xml:space="preserve"> at the end of their ende</w:t>
      </w:r>
      <w:r w:rsidR="006E73E2" w:rsidRPr="00B43590">
        <w:rPr>
          <w:rFonts w:ascii="Courier New" w:hAnsi="Courier New" w:cs="Courier New"/>
          <w:sz w:val="24"/>
          <w:szCs w:val="24"/>
        </w:rPr>
        <w:t>a</w:t>
      </w:r>
      <w:r w:rsidR="00DC0BA1" w:rsidRPr="00B43590">
        <w:rPr>
          <w:rFonts w:ascii="Courier New" w:hAnsi="Courier New" w:cs="Courier New"/>
          <w:sz w:val="24"/>
          <w:szCs w:val="24"/>
        </w:rPr>
        <w:t>vours</w:t>
      </w:r>
      <w:r w:rsidR="00A77743" w:rsidRPr="00B43590">
        <w:rPr>
          <w:rFonts w:ascii="Courier New" w:hAnsi="Courier New" w:cs="Courier New"/>
          <w:sz w:val="24"/>
          <w:szCs w:val="24"/>
        </w:rPr>
        <w:t>.</w:t>
      </w:r>
      <w:r w:rsidR="00A77743" w:rsidRPr="00B43590">
        <w:rPr>
          <w:rStyle w:val="EndnoteReference"/>
          <w:rFonts w:ascii="Courier New" w:hAnsi="Courier New" w:cs="Courier New"/>
          <w:sz w:val="24"/>
          <w:szCs w:val="24"/>
        </w:rPr>
        <w:endnoteReference w:id="95"/>
      </w:r>
      <w:r w:rsidR="00A77743" w:rsidRPr="00B43590">
        <w:rPr>
          <w:rFonts w:ascii="Courier New" w:hAnsi="Courier New" w:cs="Courier New"/>
          <w:sz w:val="24"/>
          <w:szCs w:val="24"/>
        </w:rPr>
        <w:t xml:space="preserve">  If these pessimistic interpretations are correct, then changes to women’s work </w:t>
      </w:r>
      <w:r w:rsidR="006E73E2" w:rsidRPr="00B43590">
        <w:rPr>
          <w:rFonts w:ascii="Courier New" w:hAnsi="Courier New" w:cs="Courier New"/>
          <w:sz w:val="24"/>
          <w:szCs w:val="24"/>
        </w:rPr>
        <w:t>were unlikely to have had a</w:t>
      </w:r>
      <w:r w:rsidR="00A77743" w:rsidRPr="00B43590">
        <w:rPr>
          <w:rFonts w:ascii="Courier New" w:hAnsi="Courier New" w:cs="Courier New"/>
          <w:sz w:val="24"/>
          <w:szCs w:val="24"/>
        </w:rPr>
        <w:t xml:space="preserve"> discernible impact on marriage patterns and demography.</w:t>
      </w:r>
      <w:r w:rsidR="00A77743" w:rsidRPr="00B43590">
        <w:rPr>
          <w:rFonts w:ascii="Courier New" w:hAnsi="Courier New" w:cs="Courier New"/>
          <w:sz w:val="24"/>
          <w:szCs w:val="24"/>
        </w:rPr>
        <w:br/>
        <w:t xml:space="preserve">    </w:t>
      </w:r>
      <w:r w:rsidR="002B6B27" w:rsidRPr="00B43590">
        <w:rPr>
          <w:rFonts w:ascii="Courier New" w:hAnsi="Courier New" w:cs="Courier New"/>
          <w:sz w:val="24"/>
          <w:szCs w:val="24"/>
        </w:rPr>
        <w:t xml:space="preserve">The boost to </w:t>
      </w:r>
      <w:r w:rsidR="005E1D55" w:rsidRPr="00B43590">
        <w:rPr>
          <w:rFonts w:ascii="Courier New" w:hAnsi="Courier New" w:cs="Courier New"/>
          <w:sz w:val="24"/>
          <w:szCs w:val="24"/>
        </w:rPr>
        <w:t xml:space="preserve">women’s casual wages after 1350 was not matched </w:t>
      </w:r>
      <w:r w:rsidR="00C20673" w:rsidRPr="00B43590">
        <w:rPr>
          <w:rFonts w:ascii="Courier New" w:hAnsi="Courier New" w:cs="Courier New"/>
          <w:sz w:val="24"/>
          <w:szCs w:val="24"/>
        </w:rPr>
        <w:t>by the pay of servants, even when their board and lodging is taken into account</w:t>
      </w:r>
      <w:r w:rsidR="00EC3AD7" w:rsidRPr="00B43590">
        <w:rPr>
          <w:rFonts w:ascii="Courier New" w:hAnsi="Courier New" w:cs="Courier New"/>
          <w:sz w:val="24"/>
          <w:szCs w:val="24"/>
        </w:rPr>
        <w:t xml:space="preserve">.  Remuneration </w:t>
      </w:r>
      <w:r w:rsidR="00457509" w:rsidRPr="00B43590">
        <w:rPr>
          <w:rFonts w:ascii="Courier New" w:hAnsi="Courier New" w:cs="Courier New"/>
          <w:sz w:val="24"/>
          <w:szCs w:val="24"/>
        </w:rPr>
        <w:t xml:space="preserve">for women on annual contracts </w:t>
      </w:r>
      <w:r w:rsidR="00EC3AD7" w:rsidRPr="00B43590">
        <w:rPr>
          <w:rFonts w:ascii="Courier New" w:hAnsi="Courier New" w:cs="Courier New"/>
          <w:sz w:val="24"/>
          <w:szCs w:val="24"/>
        </w:rPr>
        <w:t xml:space="preserve">remained largely flat </w:t>
      </w:r>
      <w:r w:rsidR="00457509" w:rsidRPr="00B43590">
        <w:rPr>
          <w:rFonts w:ascii="Courier New" w:hAnsi="Courier New" w:cs="Courier New"/>
          <w:sz w:val="24"/>
          <w:szCs w:val="24"/>
        </w:rPr>
        <w:t>throughout</w:t>
      </w:r>
      <w:r w:rsidR="00EC3AD7" w:rsidRPr="00B43590">
        <w:rPr>
          <w:rFonts w:ascii="Courier New" w:hAnsi="Courier New" w:cs="Courier New"/>
          <w:sz w:val="24"/>
          <w:szCs w:val="24"/>
        </w:rPr>
        <w:t xml:space="preserve"> the late fourteenth century, </w:t>
      </w:r>
      <w:r w:rsidR="00322923" w:rsidRPr="00B43590">
        <w:rPr>
          <w:rFonts w:ascii="Courier New" w:hAnsi="Courier New" w:cs="Courier New"/>
          <w:sz w:val="24"/>
          <w:szCs w:val="24"/>
        </w:rPr>
        <w:t>peaked at the beginning of the fifteenth century, the</w:t>
      </w:r>
      <w:r w:rsidR="007E7646" w:rsidRPr="00B43590">
        <w:rPr>
          <w:rFonts w:ascii="Courier New" w:hAnsi="Courier New" w:cs="Courier New"/>
          <w:sz w:val="24"/>
          <w:szCs w:val="24"/>
        </w:rPr>
        <w:t>n</w:t>
      </w:r>
      <w:r w:rsidR="00322923" w:rsidRPr="00B43590">
        <w:rPr>
          <w:rFonts w:ascii="Courier New" w:hAnsi="Courier New" w:cs="Courier New"/>
          <w:sz w:val="24"/>
          <w:szCs w:val="24"/>
        </w:rPr>
        <w:t xml:space="preserve"> sagged again</w:t>
      </w:r>
      <w:r w:rsidR="00A77743" w:rsidRPr="00B43590">
        <w:rPr>
          <w:rFonts w:ascii="Courier New" w:hAnsi="Courier New" w:cs="Courier New"/>
          <w:sz w:val="24"/>
          <w:szCs w:val="24"/>
        </w:rPr>
        <w:t>.</w:t>
      </w:r>
      <w:r w:rsidR="00A77743" w:rsidRPr="00B43590">
        <w:rPr>
          <w:rStyle w:val="EndnoteReference"/>
          <w:rFonts w:ascii="Courier New" w:hAnsi="Courier New" w:cs="Courier New"/>
          <w:sz w:val="24"/>
          <w:szCs w:val="24"/>
        </w:rPr>
        <w:endnoteReference w:id="96"/>
      </w:r>
      <w:r w:rsidR="00A77743" w:rsidRPr="00B43590">
        <w:rPr>
          <w:rFonts w:ascii="Courier New" w:hAnsi="Courier New" w:cs="Courier New"/>
          <w:sz w:val="24"/>
          <w:szCs w:val="24"/>
        </w:rPr>
        <w:t xml:space="preserve"> </w:t>
      </w:r>
      <w:r w:rsidR="005C22AA" w:rsidRPr="00B43590">
        <w:rPr>
          <w:rFonts w:ascii="Courier New" w:hAnsi="Courier New" w:cs="Courier New"/>
          <w:sz w:val="24"/>
          <w:szCs w:val="24"/>
        </w:rPr>
        <w:t xml:space="preserve"> I</w:t>
      </w:r>
      <w:r w:rsidR="00A77743" w:rsidRPr="00B43590">
        <w:rPr>
          <w:rFonts w:ascii="Courier New" w:hAnsi="Courier New" w:cs="Courier New"/>
          <w:sz w:val="24"/>
          <w:szCs w:val="24"/>
        </w:rPr>
        <w:t xml:space="preserve">ncidental information from </w:t>
      </w:r>
      <w:r w:rsidR="00A77743" w:rsidRPr="00B43590">
        <w:rPr>
          <w:rFonts w:ascii="Courier New" w:hAnsi="Courier New" w:cs="Courier New"/>
          <w:sz w:val="24"/>
          <w:szCs w:val="24"/>
        </w:rPr>
        <w:lastRenderedPageBreak/>
        <w:t>other sources reinforces this picture of poorly-remunerated servanthood for both males and females.</w:t>
      </w:r>
      <w:r w:rsidR="00A77743" w:rsidRPr="00B43590">
        <w:rPr>
          <w:rStyle w:val="EndnoteReference"/>
          <w:rFonts w:ascii="Courier New" w:hAnsi="Courier New" w:cs="Courier New"/>
          <w:sz w:val="24"/>
          <w:szCs w:val="24"/>
        </w:rPr>
        <w:endnoteReference w:id="97"/>
      </w:r>
      <w:r w:rsidR="00A77743" w:rsidRPr="00B43590">
        <w:rPr>
          <w:rFonts w:ascii="Courier New" w:hAnsi="Courier New" w:cs="Courier New"/>
          <w:sz w:val="24"/>
          <w:szCs w:val="24"/>
        </w:rPr>
        <w:t xml:space="preserve">  Male and female servants were invariably assessed at the lowest rate of tax in the 1379 poll tax, assessed at 4d. and 6d. rather than the 8d. and 10d. paid by female spinsters and labourers.</w:t>
      </w:r>
      <w:r w:rsidR="00A77743" w:rsidRPr="00B43590">
        <w:rPr>
          <w:rStyle w:val="EndnoteReference"/>
          <w:rFonts w:ascii="Courier New" w:hAnsi="Courier New" w:cs="Courier New"/>
          <w:sz w:val="24"/>
          <w:szCs w:val="24"/>
        </w:rPr>
        <w:endnoteReference w:id="98"/>
      </w:r>
      <w:r w:rsidR="00A77743" w:rsidRPr="00B43590">
        <w:rPr>
          <w:rFonts w:ascii="Courier New" w:hAnsi="Courier New" w:cs="Courier New"/>
          <w:sz w:val="24"/>
          <w:szCs w:val="24"/>
        </w:rPr>
        <w:t xml:space="preserve">  Fragmentary evidence from County Durham also indicates that servants were poorly paid.</w:t>
      </w:r>
      <w:r w:rsidR="00A77743" w:rsidRPr="00B43590">
        <w:rPr>
          <w:rStyle w:val="EndnoteReference"/>
          <w:rFonts w:ascii="Courier New" w:hAnsi="Courier New" w:cs="Courier New"/>
          <w:sz w:val="24"/>
          <w:szCs w:val="24"/>
        </w:rPr>
        <w:endnoteReference w:id="99"/>
      </w:r>
      <w:r w:rsidR="00A77743" w:rsidRPr="00B43590">
        <w:rPr>
          <w:rFonts w:ascii="Courier New" w:hAnsi="Courier New" w:cs="Courier New"/>
          <w:sz w:val="24"/>
          <w:szCs w:val="24"/>
        </w:rPr>
        <w:t xml:space="preserve">  Mate doubts whether low</w:t>
      </w:r>
      <w:r w:rsidR="00163EC8" w:rsidRPr="00B43590">
        <w:rPr>
          <w:rFonts w:ascii="Courier New" w:hAnsi="Courier New" w:cs="Courier New"/>
          <w:sz w:val="24"/>
          <w:szCs w:val="24"/>
        </w:rPr>
        <w:t>-</w:t>
      </w:r>
      <w:r w:rsidR="00A77743" w:rsidRPr="00B43590">
        <w:rPr>
          <w:rFonts w:ascii="Courier New" w:hAnsi="Courier New" w:cs="Courier New"/>
          <w:sz w:val="24"/>
          <w:szCs w:val="24"/>
        </w:rPr>
        <w:t>paid domestic service would allow a young women to save enough to buy even bedding and basic utensils for an independent conjugal household.</w:t>
      </w:r>
      <w:r w:rsidR="00A77743" w:rsidRPr="00B43590">
        <w:rPr>
          <w:rStyle w:val="EndnoteReference"/>
          <w:rFonts w:ascii="Courier New" w:hAnsi="Courier New" w:cs="Courier New"/>
          <w:sz w:val="24"/>
          <w:szCs w:val="24"/>
        </w:rPr>
        <w:endnoteReference w:id="100"/>
      </w:r>
      <w:r w:rsidR="00A77743" w:rsidRPr="00B43590">
        <w:rPr>
          <w:rFonts w:ascii="Courier New" w:hAnsi="Courier New" w:cs="Courier New"/>
          <w:sz w:val="24"/>
          <w:szCs w:val="24"/>
        </w:rPr>
        <w:t xml:space="preserve">  The low pay of servants indicates a relatively unskilled and unattractive form of employment, </w:t>
      </w:r>
      <w:r w:rsidR="00F81A7C" w:rsidRPr="00B43590">
        <w:rPr>
          <w:rFonts w:ascii="Courier New" w:hAnsi="Courier New" w:cs="Courier New"/>
          <w:sz w:val="24"/>
          <w:szCs w:val="24"/>
        </w:rPr>
        <w:t xml:space="preserve">one </w:t>
      </w:r>
      <w:r w:rsidR="00A77743" w:rsidRPr="00B43590">
        <w:rPr>
          <w:rFonts w:ascii="Courier New" w:hAnsi="Courier New" w:cs="Courier New"/>
          <w:sz w:val="24"/>
          <w:szCs w:val="24"/>
        </w:rPr>
        <w:t>occupied by a shifting and transient sector of the workforce.  This impression is reinforced by the frequency with which servants moved before the end of their contracts.  The most common category of recorded offence in the Colchester borough courts, comprising nearly one half of all cases, was leaving servanthood before the term of the agreed contract had expired.  Our sample of disputes over labour contracts taken from the Court of Common Pleas reveals that half of all absconding workers had served less than one month of their contracts of employment: complaints about unpaid wages and violent conduct by employers are not uncommon.</w:t>
      </w:r>
      <w:r w:rsidR="00A77743" w:rsidRPr="00B43590">
        <w:rPr>
          <w:rStyle w:val="EndnoteReference"/>
          <w:rFonts w:ascii="Courier New" w:hAnsi="Courier New" w:cs="Courier New"/>
          <w:sz w:val="24"/>
          <w:szCs w:val="24"/>
        </w:rPr>
        <w:endnoteReference w:id="101"/>
      </w:r>
      <w:r w:rsidR="00E5664E" w:rsidRPr="00B43590">
        <w:rPr>
          <w:rFonts w:ascii="Courier New" w:hAnsi="Courier New" w:cs="Courier New"/>
          <w:sz w:val="24"/>
          <w:szCs w:val="24"/>
        </w:rPr>
        <w:br/>
        <w:t xml:space="preserve"> </w:t>
      </w:r>
      <w:r w:rsidR="00A77743" w:rsidRPr="00B43590">
        <w:rPr>
          <w:rFonts w:ascii="Courier New" w:hAnsi="Courier New" w:cs="Courier New"/>
          <w:sz w:val="24"/>
          <w:szCs w:val="24"/>
        </w:rPr>
        <w:t xml:space="preserve">  Thus various strands of evidence </w:t>
      </w:r>
      <w:r w:rsidR="00203563" w:rsidRPr="00B43590">
        <w:rPr>
          <w:rFonts w:ascii="Courier New" w:hAnsi="Courier New" w:cs="Courier New"/>
          <w:sz w:val="24"/>
          <w:szCs w:val="24"/>
        </w:rPr>
        <w:t>point</w:t>
      </w:r>
      <w:r w:rsidR="00A77743" w:rsidRPr="00B43590">
        <w:rPr>
          <w:rFonts w:ascii="Courier New" w:hAnsi="Courier New" w:cs="Courier New"/>
          <w:sz w:val="24"/>
          <w:szCs w:val="24"/>
        </w:rPr>
        <w:t xml:space="preserve"> consistent</w:t>
      </w:r>
      <w:r w:rsidR="00203563" w:rsidRPr="00B43590">
        <w:rPr>
          <w:rFonts w:ascii="Courier New" w:hAnsi="Courier New" w:cs="Courier New"/>
          <w:sz w:val="24"/>
          <w:szCs w:val="24"/>
        </w:rPr>
        <w:t>ly</w:t>
      </w:r>
      <w:r w:rsidR="00A77743" w:rsidRPr="00B43590">
        <w:rPr>
          <w:rFonts w:ascii="Courier New" w:hAnsi="Courier New" w:cs="Courier New"/>
          <w:sz w:val="24"/>
          <w:szCs w:val="24"/>
        </w:rPr>
        <w:t xml:space="preserve"> </w:t>
      </w:r>
      <w:r w:rsidR="00203563" w:rsidRPr="00B43590">
        <w:rPr>
          <w:rFonts w:ascii="Courier New" w:hAnsi="Courier New" w:cs="Courier New"/>
          <w:sz w:val="24"/>
          <w:szCs w:val="24"/>
        </w:rPr>
        <w:t>to</w:t>
      </w:r>
      <w:r w:rsidR="00A77743" w:rsidRPr="00B43590">
        <w:rPr>
          <w:rFonts w:ascii="Courier New" w:hAnsi="Courier New" w:cs="Courier New"/>
          <w:sz w:val="24"/>
          <w:szCs w:val="24"/>
        </w:rPr>
        <w:t xml:space="preserve"> the relative unattractiveness of servanthood as a form of employment.</w:t>
      </w:r>
      <w:r w:rsidR="0056721D" w:rsidRPr="00B43590">
        <w:rPr>
          <w:rFonts w:ascii="Courier New" w:hAnsi="Courier New" w:cs="Courier New"/>
          <w:sz w:val="24"/>
          <w:szCs w:val="24"/>
        </w:rPr>
        <w:t xml:space="preserve">  Such limited gains for women on annual contracts presents a serious challenge to the claim that servanthood </w:t>
      </w:r>
      <w:r w:rsidR="0056721D" w:rsidRPr="00B43590">
        <w:rPr>
          <w:rFonts w:ascii="Courier New" w:hAnsi="Courier New" w:cs="Courier New"/>
          <w:sz w:val="24"/>
          <w:szCs w:val="24"/>
        </w:rPr>
        <w:lastRenderedPageBreak/>
        <w:t>became a significant and attractive option for females in the later Middle Ages.</w:t>
      </w:r>
      <w:r w:rsidR="001240DD" w:rsidRPr="00B43590">
        <w:rPr>
          <w:rFonts w:ascii="Courier New" w:hAnsi="Courier New" w:cs="Courier New"/>
          <w:sz w:val="24"/>
          <w:szCs w:val="24"/>
        </w:rPr>
        <w:t xml:space="preserve"> </w:t>
      </w:r>
      <w:r w:rsidR="005C22AA" w:rsidRPr="00B43590">
        <w:rPr>
          <w:rFonts w:ascii="Courier New" w:hAnsi="Courier New" w:cs="Courier New"/>
          <w:sz w:val="24"/>
          <w:szCs w:val="24"/>
        </w:rPr>
        <w:t xml:space="preserve">As Horrell, Humphries and Weisdorf observe in this issue, </w:t>
      </w:r>
      <w:r w:rsidR="00A377CE" w:rsidRPr="00B43590">
        <w:rPr>
          <w:rFonts w:ascii="Courier New" w:hAnsi="Courier New" w:cs="Courier New"/>
          <w:sz w:val="24"/>
          <w:szCs w:val="24"/>
        </w:rPr>
        <w:t xml:space="preserve">married </w:t>
      </w:r>
      <w:r w:rsidR="005C22AA" w:rsidRPr="00B43590">
        <w:rPr>
          <w:rFonts w:ascii="Courier New" w:hAnsi="Courier New" w:cs="Courier New"/>
          <w:sz w:val="24"/>
          <w:szCs w:val="24"/>
        </w:rPr>
        <w:t xml:space="preserve">women enjoyed greater leverage and potential rewards than their spinster sisters. </w:t>
      </w:r>
      <w:r w:rsidR="00A377CE" w:rsidRPr="00B43590">
        <w:rPr>
          <w:rFonts w:ascii="Courier New" w:hAnsi="Courier New" w:cs="Courier New"/>
          <w:sz w:val="24"/>
          <w:szCs w:val="24"/>
        </w:rPr>
        <w:t xml:space="preserve">Husband and wife teams </w:t>
      </w:r>
      <w:r w:rsidR="00C03C2B" w:rsidRPr="00B43590">
        <w:rPr>
          <w:rFonts w:ascii="Courier New" w:hAnsi="Courier New" w:cs="Courier New"/>
          <w:sz w:val="24"/>
          <w:szCs w:val="24"/>
        </w:rPr>
        <w:t xml:space="preserve">in casual </w:t>
      </w:r>
      <w:r w:rsidR="002533B0" w:rsidRPr="00B43590">
        <w:rPr>
          <w:rFonts w:ascii="Courier New" w:hAnsi="Courier New" w:cs="Courier New"/>
          <w:sz w:val="24"/>
          <w:szCs w:val="24"/>
        </w:rPr>
        <w:t xml:space="preserve">labour </w:t>
      </w:r>
      <w:r w:rsidR="00A377CE" w:rsidRPr="00B43590">
        <w:rPr>
          <w:rFonts w:ascii="Courier New" w:hAnsi="Courier New" w:cs="Courier New"/>
          <w:sz w:val="24"/>
          <w:szCs w:val="24"/>
        </w:rPr>
        <w:t>are occasional</w:t>
      </w:r>
      <w:r w:rsidR="00C03C2B" w:rsidRPr="00B43590">
        <w:rPr>
          <w:rFonts w:ascii="Courier New" w:hAnsi="Courier New" w:cs="Courier New"/>
          <w:sz w:val="24"/>
          <w:szCs w:val="24"/>
        </w:rPr>
        <w:t>ly recorded in the sources</w:t>
      </w:r>
      <w:r w:rsidR="00BC7D4A" w:rsidRPr="00B43590">
        <w:rPr>
          <w:rFonts w:ascii="Courier New" w:hAnsi="Courier New" w:cs="Courier New"/>
          <w:sz w:val="24"/>
          <w:szCs w:val="24"/>
        </w:rPr>
        <w:t xml:space="preserve">, </w:t>
      </w:r>
      <w:r w:rsidR="00D0478E" w:rsidRPr="00B43590">
        <w:rPr>
          <w:rFonts w:ascii="Courier New" w:hAnsi="Courier New" w:cs="Courier New"/>
          <w:sz w:val="24"/>
          <w:szCs w:val="24"/>
        </w:rPr>
        <w:t>and such well rewarded work might even have encouraged</w:t>
      </w:r>
      <w:r w:rsidR="007C6481" w:rsidRPr="00B43590">
        <w:rPr>
          <w:rFonts w:ascii="Courier New" w:hAnsi="Courier New" w:cs="Courier New"/>
          <w:sz w:val="24"/>
          <w:szCs w:val="24"/>
        </w:rPr>
        <w:t xml:space="preserve"> </w:t>
      </w:r>
      <w:r w:rsidR="00C01DEE" w:rsidRPr="00B43590">
        <w:rPr>
          <w:rFonts w:ascii="Courier New" w:hAnsi="Courier New" w:cs="Courier New"/>
          <w:sz w:val="24"/>
          <w:szCs w:val="24"/>
        </w:rPr>
        <w:t>the formation of nuclear households.</w:t>
      </w:r>
      <w:r w:rsidR="00C01DEE" w:rsidRPr="00B43590">
        <w:rPr>
          <w:rStyle w:val="EndnoteReference"/>
          <w:rFonts w:ascii="Courier New" w:hAnsi="Courier New" w:cs="Courier New"/>
          <w:sz w:val="24"/>
          <w:szCs w:val="24"/>
        </w:rPr>
        <w:endnoteReference w:id="102"/>
      </w:r>
      <w:r w:rsidR="00DE6D44" w:rsidRPr="00B43590">
        <w:rPr>
          <w:rFonts w:ascii="Courier New" w:hAnsi="Courier New" w:cs="Courier New"/>
          <w:sz w:val="24"/>
          <w:szCs w:val="24"/>
        </w:rPr>
        <w:t xml:space="preserve">  </w:t>
      </w:r>
      <w:r w:rsidR="001F15CA" w:rsidRPr="00B43590">
        <w:rPr>
          <w:rFonts w:ascii="Courier New" w:hAnsi="Courier New" w:cs="Courier New"/>
          <w:sz w:val="24"/>
          <w:szCs w:val="24"/>
        </w:rPr>
        <w:t>Women on</w:t>
      </w:r>
      <w:r w:rsidR="00BC4697" w:rsidRPr="00B43590">
        <w:rPr>
          <w:rFonts w:ascii="Courier New" w:hAnsi="Courier New" w:cs="Courier New"/>
          <w:sz w:val="24"/>
          <w:szCs w:val="24"/>
        </w:rPr>
        <w:t xml:space="preserve"> day wages </w:t>
      </w:r>
      <w:r w:rsidR="001F15CA" w:rsidRPr="00B43590">
        <w:rPr>
          <w:rFonts w:ascii="Courier New" w:hAnsi="Courier New" w:cs="Courier New"/>
          <w:sz w:val="24"/>
          <w:szCs w:val="24"/>
        </w:rPr>
        <w:t>were better remunerated, b</w:t>
      </w:r>
      <w:r w:rsidR="00AC23D7" w:rsidRPr="00B43590">
        <w:rPr>
          <w:rFonts w:ascii="Courier New" w:hAnsi="Courier New" w:cs="Courier New"/>
          <w:sz w:val="24"/>
          <w:szCs w:val="24"/>
        </w:rPr>
        <w:t>ut</w:t>
      </w:r>
      <w:r w:rsidR="008D0C73" w:rsidRPr="00B43590">
        <w:rPr>
          <w:rFonts w:ascii="Courier New" w:hAnsi="Courier New" w:cs="Courier New"/>
          <w:sz w:val="24"/>
          <w:szCs w:val="24"/>
        </w:rPr>
        <w:t xml:space="preserve"> </w:t>
      </w:r>
      <w:r w:rsidR="00D91A93" w:rsidRPr="00B43590">
        <w:rPr>
          <w:rFonts w:ascii="Courier New" w:hAnsi="Courier New" w:cs="Courier New"/>
          <w:sz w:val="24"/>
          <w:szCs w:val="24"/>
        </w:rPr>
        <w:t xml:space="preserve">they still earned </w:t>
      </w:r>
      <w:r w:rsidR="008D0C73" w:rsidRPr="00B43590">
        <w:rPr>
          <w:rFonts w:ascii="Courier New" w:hAnsi="Courier New" w:cs="Courier New"/>
          <w:sz w:val="24"/>
          <w:szCs w:val="24"/>
        </w:rPr>
        <w:t xml:space="preserve">less than men for equivalent work and </w:t>
      </w:r>
      <w:r w:rsidR="00A11105" w:rsidRPr="00B43590">
        <w:rPr>
          <w:rFonts w:ascii="Courier New" w:hAnsi="Courier New" w:cs="Courier New"/>
          <w:sz w:val="24"/>
          <w:szCs w:val="24"/>
        </w:rPr>
        <w:t xml:space="preserve">social </w:t>
      </w:r>
      <w:r w:rsidR="00AC23D7" w:rsidRPr="00B43590">
        <w:rPr>
          <w:rFonts w:ascii="Courier New" w:hAnsi="Courier New" w:cs="Courier New"/>
          <w:sz w:val="24"/>
          <w:szCs w:val="24"/>
        </w:rPr>
        <w:t>prejudices about wh</w:t>
      </w:r>
      <w:r w:rsidR="00A11105" w:rsidRPr="00B43590">
        <w:rPr>
          <w:rFonts w:ascii="Courier New" w:hAnsi="Courier New" w:cs="Courier New"/>
          <w:sz w:val="24"/>
          <w:szCs w:val="24"/>
        </w:rPr>
        <w:t>at types of work they could perform remained strong</w:t>
      </w:r>
      <w:r w:rsidR="00186CD5" w:rsidRPr="00B43590">
        <w:rPr>
          <w:rFonts w:ascii="Courier New" w:hAnsi="Courier New" w:cs="Courier New"/>
          <w:sz w:val="24"/>
          <w:szCs w:val="24"/>
        </w:rPr>
        <w:t xml:space="preserve"> (see below)</w:t>
      </w:r>
      <w:r w:rsidR="00A11105" w:rsidRPr="00B43590">
        <w:rPr>
          <w:rFonts w:ascii="Courier New" w:hAnsi="Courier New" w:cs="Courier New"/>
          <w:sz w:val="24"/>
          <w:szCs w:val="24"/>
        </w:rPr>
        <w:t xml:space="preserve">.  </w:t>
      </w:r>
      <w:r w:rsidR="004D56BF" w:rsidRPr="00B43590">
        <w:rPr>
          <w:rFonts w:ascii="Courier New" w:hAnsi="Courier New" w:cs="Courier New"/>
          <w:sz w:val="24"/>
          <w:szCs w:val="24"/>
        </w:rPr>
        <w:t>As Humphries observes, the golden age ‘glittered far less brightly for women’.</w:t>
      </w:r>
      <w:r w:rsidR="004D56BF" w:rsidRPr="00B43590">
        <w:rPr>
          <w:rStyle w:val="EndnoteReference"/>
          <w:rFonts w:ascii="Courier New" w:hAnsi="Courier New" w:cs="Courier New"/>
          <w:sz w:val="24"/>
          <w:szCs w:val="24"/>
        </w:rPr>
        <w:endnoteReference w:id="103"/>
      </w:r>
      <w:r w:rsidR="0017578B" w:rsidRPr="00B43590">
        <w:rPr>
          <w:rFonts w:ascii="Courier New" w:hAnsi="Courier New" w:cs="Courier New"/>
          <w:sz w:val="24"/>
          <w:szCs w:val="24"/>
        </w:rPr>
        <w:br/>
      </w:r>
      <w:r w:rsidR="0017578B" w:rsidRPr="00B43590">
        <w:rPr>
          <w:rFonts w:ascii="Courier New" w:hAnsi="Courier New" w:cs="Courier New"/>
          <w:sz w:val="24"/>
          <w:szCs w:val="24"/>
        </w:rPr>
        <w:br/>
      </w:r>
      <w:r w:rsidR="00F90108" w:rsidRPr="00B43590">
        <w:rPr>
          <w:rFonts w:ascii="Courier New" w:hAnsi="Courier New" w:cs="Courier New"/>
          <w:i/>
          <w:iCs/>
          <w:sz w:val="24"/>
          <w:szCs w:val="24"/>
        </w:rPr>
        <w:t>Discriminatory labour legislation</w:t>
      </w:r>
      <w:r w:rsidR="0017578B" w:rsidRPr="00B43590">
        <w:rPr>
          <w:rFonts w:ascii="Courier New" w:hAnsi="Courier New" w:cs="Courier New"/>
          <w:sz w:val="24"/>
          <w:szCs w:val="24"/>
        </w:rPr>
        <w:br/>
      </w:r>
      <w:r w:rsidR="007D224C" w:rsidRPr="00B43590">
        <w:rPr>
          <w:rFonts w:ascii="Courier New" w:hAnsi="Courier New" w:cs="Courier New"/>
          <w:sz w:val="24"/>
          <w:szCs w:val="24"/>
        </w:rPr>
        <w:t>The fourth</w:t>
      </w:r>
      <w:r w:rsidR="00234ACC" w:rsidRPr="00B43590">
        <w:rPr>
          <w:rFonts w:ascii="Courier New" w:hAnsi="Courier New" w:cs="Courier New"/>
          <w:sz w:val="24"/>
          <w:szCs w:val="24"/>
        </w:rPr>
        <w:t xml:space="preserve"> </w:t>
      </w:r>
      <w:r w:rsidR="00876BF5" w:rsidRPr="00B43590">
        <w:rPr>
          <w:rFonts w:ascii="Courier New" w:hAnsi="Courier New" w:cs="Courier New"/>
          <w:sz w:val="24"/>
          <w:szCs w:val="24"/>
        </w:rPr>
        <w:t xml:space="preserve">argument </w:t>
      </w:r>
      <w:r w:rsidR="00B36EFC" w:rsidRPr="00B43590">
        <w:rPr>
          <w:rFonts w:ascii="Courier New" w:hAnsi="Courier New" w:cs="Courier New"/>
          <w:sz w:val="24"/>
          <w:szCs w:val="24"/>
        </w:rPr>
        <w:t>to support the</w:t>
      </w:r>
      <w:r w:rsidR="00A6370E" w:rsidRPr="00B43590">
        <w:rPr>
          <w:rFonts w:ascii="Courier New" w:hAnsi="Courier New" w:cs="Courier New"/>
          <w:sz w:val="24"/>
          <w:szCs w:val="24"/>
        </w:rPr>
        <w:t xml:space="preserve"> girl power</w:t>
      </w:r>
      <w:r w:rsidR="00B36EFC" w:rsidRPr="00B43590">
        <w:rPr>
          <w:rFonts w:ascii="Courier New" w:hAnsi="Courier New" w:cs="Courier New"/>
          <w:sz w:val="24"/>
          <w:szCs w:val="24"/>
        </w:rPr>
        <w:t xml:space="preserve"> </w:t>
      </w:r>
      <w:r w:rsidR="003B40B6" w:rsidRPr="00B43590">
        <w:rPr>
          <w:rFonts w:ascii="Courier New" w:hAnsi="Courier New" w:cs="Courier New"/>
          <w:sz w:val="24"/>
          <w:szCs w:val="24"/>
        </w:rPr>
        <w:t xml:space="preserve">surge </w:t>
      </w:r>
      <w:r w:rsidR="00B36EFC" w:rsidRPr="00B43590">
        <w:rPr>
          <w:rFonts w:ascii="Courier New" w:hAnsi="Courier New" w:cs="Courier New"/>
          <w:sz w:val="24"/>
          <w:szCs w:val="24"/>
        </w:rPr>
        <w:t xml:space="preserve">and the emergence of the EMP </w:t>
      </w:r>
      <w:r w:rsidR="00FD57D2" w:rsidRPr="00B43590">
        <w:rPr>
          <w:rFonts w:ascii="Courier New" w:hAnsi="Courier New" w:cs="Courier New"/>
          <w:sz w:val="24"/>
          <w:szCs w:val="24"/>
        </w:rPr>
        <w:t xml:space="preserve">is that the </w:t>
      </w:r>
      <w:r w:rsidR="00B61956" w:rsidRPr="00B43590">
        <w:rPr>
          <w:rFonts w:ascii="Courier New" w:hAnsi="Courier New" w:cs="Courier New"/>
          <w:sz w:val="24"/>
          <w:szCs w:val="24"/>
        </w:rPr>
        <w:t>English labour market in the</w:t>
      </w:r>
      <w:r w:rsidR="00207C82" w:rsidRPr="00B43590">
        <w:rPr>
          <w:rFonts w:ascii="Courier New" w:hAnsi="Courier New" w:cs="Courier New"/>
          <w:sz w:val="24"/>
          <w:szCs w:val="24"/>
        </w:rPr>
        <w:t xml:space="preserve"> medieval and early modern</w:t>
      </w:r>
      <w:r w:rsidR="00B61956" w:rsidRPr="00B43590">
        <w:rPr>
          <w:rFonts w:ascii="Courier New" w:hAnsi="Courier New" w:cs="Courier New"/>
          <w:sz w:val="24"/>
          <w:szCs w:val="24"/>
        </w:rPr>
        <w:t xml:space="preserve"> periods </w:t>
      </w:r>
      <w:r w:rsidR="008852A7" w:rsidRPr="00B43590">
        <w:rPr>
          <w:rFonts w:ascii="Courier New" w:hAnsi="Courier New" w:cs="Courier New"/>
          <w:sz w:val="24"/>
          <w:szCs w:val="24"/>
        </w:rPr>
        <w:t xml:space="preserve">was </w:t>
      </w:r>
      <w:r w:rsidR="005F0E83" w:rsidRPr="00B43590">
        <w:rPr>
          <w:rFonts w:ascii="Courier New" w:hAnsi="Courier New" w:cs="Courier New"/>
          <w:sz w:val="24"/>
          <w:szCs w:val="24"/>
        </w:rPr>
        <w:t>subject to</w:t>
      </w:r>
      <w:r w:rsidR="00FE6ACD" w:rsidRPr="00B43590">
        <w:rPr>
          <w:rFonts w:ascii="Courier New" w:hAnsi="Courier New" w:cs="Courier New"/>
          <w:sz w:val="24"/>
          <w:szCs w:val="24"/>
        </w:rPr>
        <w:t xml:space="preserve"> discriminatory</w:t>
      </w:r>
      <w:r w:rsidR="008852A7" w:rsidRPr="00B43590">
        <w:rPr>
          <w:rFonts w:ascii="Courier New" w:hAnsi="Courier New" w:cs="Courier New"/>
          <w:sz w:val="24"/>
          <w:szCs w:val="24"/>
        </w:rPr>
        <w:t xml:space="preserve"> legislation, </w:t>
      </w:r>
      <w:r w:rsidR="002E1C0E" w:rsidRPr="00B43590">
        <w:rPr>
          <w:rFonts w:ascii="Courier New" w:hAnsi="Courier New" w:cs="Courier New"/>
          <w:sz w:val="24"/>
          <w:szCs w:val="24"/>
        </w:rPr>
        <w:t>effectively f</w:t>
      </w:r>
      <w:r w:rsidR="00CB4C9C" w:rsidRPr="00B43590">
        <w:rPr>
          <w:rFonts w:ascii="Courier New" w:hAnsi="Courier New" w:cs="Courier New"/>
          <w:sz w:val="24"/>
          <w:szCs w:val="24"/>
        </w:rPr>
        <w:t>unnell</w:t>
      </w:r>
      <w:r w:rsidR="00436B42" w:rsidRPr="00B43590">
        <w:rPr>
          <w:rFonts w:ascii="Courier New" w:hAnsi="Courier New" w:cs="Courier New"/>
          <w:sz w:val="24"/>
          <w:szCs w:val="24"/>
        </w:rPr>
        <w:t>ing</w:t>
      </w:r>
      <w:r w:rsidR="002E1C0E" w:rsidRPr="00B43590">
        <w:rPr>
          <w:rFonts w:ascii="Courier New" w:hAnsi="Courier New" w:cs="Courier New"/>
          <w:sz w:val="24"/>
          <w:szCs w:val="24"/>
        </w:rPr>
        <w:t xml:space="preserve"> single young women </w:t>
      </w:r>
      <w:r w:rsidR="008852A7" w:rsidRPr="00B43590">
        <w:rPr>
          <w:rFonts w:ascii="Courier New" w:hAnsi="Courier New" w:cs="Courier New"/>
          <w:sz w:val="24"/>
          <w:szCs w:val="24"/>
        </w:rPr>
        <w:t>in</w:t>
      </w:r>
      <w:r w:rsidR="002E1C0E" w:rsidRPr="00B43590">
        <w:rPr>
          <w:rFonts w:ascii="Courier New" w:hAnsi="Courier New" w:cs="Courier New"/>
          <w:sz w:val="24"/>
          <w:szCs w:val="24"/>
        </w:rPr>
        <w:t>to</w:t>
      </w:r>
      <w:r w:rsidR="008852A7" w:rsidRPr="00B43590">
        <w:rPr>
          <w:rFonts w:ascii="Courier New" w:hAnsi="Courier New" w:cs="Courier New"/>
          <w:sz w:val="24"/>
          <w:szCs w:val="24"/>
        </w:rPr>
        <w:t xml:space="preserve"> life-cycle servanthood </w:t>
      </w:r>
      <w:r w:rsidR="00AC706A" w:rsidRPr="00B43590">
        <w:rPr>
          <w:rFonts w:ascii="Courier New" w:hAnsi="Courier New" w:cs="Courier New"/>
          <w:sz w:val="24"/>
          <w:szCs w:val="24"/>
        </w:rPr>
        <w:t>and deterred them</w:t>
      </w:r>
      <w:r w:rsidR="008852A7" w:rsidRPr="00B43590">
        <w:rPr>
          <w:rFonts w:ascii="Courier New" w:hAnsi="Courier New" w:cs="Courier New"/>
          <w:sz w:val="24"/>
          <w:szCs w:val="24"/>
        </w:rPr>
        <w:t xml:space="preserve"> </w:t>
      </w:r>
      <w:r w:rsidR="00AC706A" w:rsidRPr="00B43590">
        <w:rPr>
          <w:rFonts w:ascii="Courier New" w:hAnsi="Courier New" w:cs="Courier New"/>
          <w:sz w:val="24"/>
          <w:szCs w:val="24"/>
        </w:rPr>
        <w:t>from</w:t>
      </w:r>
      <w:r w:rsidR="008852A7" w:rsidRPr="00B43590">
        <w:rPr>
          <w:rFonts w:ascii="Courier New" w:hAnsi="Courier New" w:cs="Courier New"/>
          <w:sz w:val="24"/>
          <w:szCs w:val="24"/>
        </w:rPr>
        <w:t xml:space="preserve"> casual labour</w:t>
      </w:r>
      <w:r w:rsidR="00207C82" w:rsidRPr="00B43590">
        <w:rPr>
          <w:rFonts w:ascii="Courier New" w:hAnsi="Courier New" w:cs="Courier New"/>
          <w:sz w:val="24"/>
          <w:szCs w:val="24"/>
        </w:rPr>
        <w:t>.</w:t>
      </w:r>
      <w:r w:rsidR="00A77743" w:rsidRPr="00B43590">
        <w:rPr>
          <w:rStyle w:val="EndnoteReference"/>
          <w:rFonts w:ascii="Courier New" w:hAnsi="Courier New" w:cs="Courier New"/>
          <w:sz w:val="24"/>
          <w:szCs w:val="24"/>
        </w:rPr>
        <w:t xml:space="preserve"> </w:t>
      </w:r>
      <w:r w:rsidR="00A77743" w:rsidRPr="00B43590">
        <w:rPr>
          <w:rStyle w:val="EndnoteReference"/>
          <w:rFonts w:ascii="Courier New" w:hAnsi="Courier New" w:cs="Courier New"/>
          <w:sz w:val="24"/>
          <w:szCs w:val="24"/>
        </w:rPr>
        <w:endnoteReference w:id="104"/>
      </w:r>
      <w:r w:rsidR="00A77743" w:rsidRPr="00B43590">
        <w:rPr>
          <w:rFonts w:ascii="Courier New" w:hAnsi="Courier New" w:cs="Courier New"/>
          <w:sz w:val="24"/>
          <w:szCs w:val="24"/>
        </w:rPr>
        <w:t xml:space="preserve"> </w:t>
      </w:r>
      <w:r w:rsidR="00207C82" w:rsidRPr="00B43590">
        <w:rPr>
          <w:rFonts w:ascii="Courier New" w:hAnsi="Courier New" w:cs="Courier New"/>
          <w:sz w:val="24"/>
          <w:szCs w:val="24"/>
        </w:rPr>
        <w:t xml:space="preserve"> </w:t>
      </w:r>
      <w:r w:rsidR="00031BF0" w:rsidRPr="00B43590">
        <w:rPr>
          <w:rFonts w:ascii="Courier New" w:hAnsi="Courier New" w:cs="Courier New"/>
          <w:sz w:val="24"/>
          <w:szCs w:val="24"/>
        </w:rPr>
        <w:t>L</w:t>
      </w:r>
      <w:r w:rsidR="000F321C" w:rsidRPr="00B43590">
        <w:rPr>
          <w:rFonts w:ascii="Courier New" w:hAnsi="Courier New" w:cs="Courier New"/>
          <w:sz w:val="24"/>
          <w:szCs w:val="24"/>
        </w:rPr>
        <w:t>a</w:t>
      </w:r>
      <w:r w:rsidR="00F81A7C" w:rsidRPr="00B43590">
        <w:rPr>
          <w:rFonts w:ascii="Courier New" w:hAnsi="Courier New" w:cs="Courier New"/>
          <w:sz w:val="24"/>
          <w:szCs w:val="24"/>
        </w:rPr>
        <w:t>te medieval la</w:t>
      </w:r>
      <w:r w:rsidR="000F321C" w:rsidRPr="00B43590">
        <w:rPr>
          <w:rFonts w:ascii="Courier New" w:hAnsi="Courier New" w:cs="Courier New"/>
          <w:sz w:val="24"/>
          <w:szCs w:val="24"/>
        </w:rPr>
        <w:t>bour market</w:t>
      </w:r>
      <w:r w:rsidR="00031BF0" w:rsidRPr="00B43590">
        <w:rPr>
          <w:rFonts w:ascii="Courier New" w:hAnsi="Courier New" w:cs="Courier New"/>
          <w:sz w:val="24"/>
          <w:szCs w:val="24"/>
        </w:rPr>
        <w:t>s</w:t>
      </w:r>
      <w:r w:rsidR="000F321C" w:rsidRPr="00B43590">
        <w:rPr>
          <w:rFonts w:ascii="Courier New" w:hAnsi="Courier New" w:cs="Courier New"/>
          <w:sz w:val="24"/>
          <w:szCs w:val="24"/>
        </w:rPr>
        <w:t xml:space="preserve"> </w:t>
      </w:r>
      <w:r w:rsidR="00031BF0" w:rsidRPr="00B43590">
        <w:rPr>
          <w:rFonts w:ascii="Courier New" w:hAnsi="Courier New" w:cs="Courier New"/>
          <w:sz w:val="24"/>
          <w:szCs w:val="24"/>
        </w:rPr>
        <w:t xml:space="preserve">did not </w:t>
      </w:r>
      <w:r w:rsidR="001C7026" w:rsidRPr="00B43590">
        <w:rPr>
          <w:rFonts w:ascii="Courier New" w:hAnsi="Courier New" w:cs="Courier New"/>
          <w:sz w:val="24"/>
          <w:szCs w:val="24"/>
        </w:rPr>
        <w:t>operate</w:t>
      </w:r>
      <w:r w:rsidR="000F321C" w:rsidRPr="00B43590">
        <w:rPr>
          <w:rFonts w:ascii="Courier New" w:hAnsi="Courier New" w:cs="Courier New"/>
          <w:sz w:val="24"/>
          <w:szCs w:val="24"/>
        </w:rPr>
        <w:t xml:space="preserve"> freely</w:t>
      </w:r>
      <w:r w:rsidR="003A2D13" w:rsidRPr="00B43590">
        <w:rPr>
          <w:rFonts w:ascii="Courier New" w:hAnsi="Courier New" w:cs="Courier New"/>
          <w:sz w:val="24"/>
          <w:szCs w:val="24"/>
        </w:rPr>
        <w:t xml:space="preserve"> in accordance with </w:t>
      </w:r>
      <w:r w:rsidR="00746D2F" w:rsidRPr="00B43590">
        <w:rPr>
          <w:rFonts w:ascii="Courier New" w:hAnsi="Courier New" w:cs="Courier New"/>
          <w:sz w:val="24"/>
          <w:szCs w:val="24"/>
        </w:rPr>
        <w:t xml:space="preserve">frictionless </w:t>
      </w:r>
      <w:r w:rsidR="003A2D13" w:rsidRPr="00B43590">
        <w:rPr>
          <w:rFonts w:ascii="Courier New" w:hAnsi="Courier New" w:cs="Courier New"/>
          <w:sz w:val="24"/>
          <w:szCs w:val="24"/>
        </w:rPr>
        <w:t>market forces</w:t>
      </w:r>
      <w:r w:rsidR="000F321C" w:rsidRPr="00B43590">
        <w:rPr>
          <w:rFonts w:ascii="Courier New" w:hAnsi="Courier New" w:cs="Courier New"/>
          <w:sz w:val="24"/>
          <w:szCs w:val="24"/>
        </w:rPr>
        <w:t xml:space="preserve">, </w:t>
      </w:r>
      <w:r w:rsidR="002067B7" w:rsidRPr="00B43590">
        <w:rPr>
          <w:rFonts w:ascii="Courier New" w:hAnsi="Courier New" w:cs="Courier New"/>
          <w:sz w:val="24"/>
          <w:szCs w:val="24"/>
        </w:rPr>
        <w:t xml:space="preserve">but </w:t>
      </w:r>
      <w:r w:rsidR="00F81A7C" w:rsidRPr="00B43590">
        <w:rPr>
          <w:rFonts w:ascii="Courier New" w:hAnsi="Courier New" w:cs="Courier New"/>
          <w:sz w:val="24"/>
          <w:szCs w:val="24"/>
        </w:rPr>
        <w:t xml:space="preserve">rather </w:t>
      </w:r>
      <w:r w:rsidR="000B3588" w:rsidRPr="00B43590">
        <w:rPr>
          <w:rFonts w:ascii="Courier New" w:hAnsi="Courier New" w:cs="Courier New"/>
          <w:sz w:val="24"/>
          <w:szCs w:val="24"/>
        </w:rPr>
        <w:t xml:space="preserve">were distorted to varying degrees </w:t>
      </w:r>
      <w:r w:rsidR="001C7026" w:rsidRPr="00B43590">
        <w:rPr>
          <w:rFonts w:ascii="Courier New" w:hAnsi="Courier New" w:cs="Courier New"/>
          <w:sz w:val="24"/>
          <w:szCs w:val="24"/>
        </w:rPr>
        <w:t xml:space="preserve">by </w:t>
      </w:r>
      <w:r w:rsidR="00EE34B5" w:rsidRPr="00B43590">
        <w:rPr>
          <w:rFonts w:ascii="Courier New" w:hAnsi="Courier New" w:cs="Courier New"/>
          <w:sz w:val="24"/>
          <w:szCs w:val="24"/>
        </w:rPr>
        <w:t xml:space="preserve">non-market forces </w:t>
      </w:r>
      <w:r w:rsidR="003A2D13" w:rsidRPr="00B43590">
        <w:rPr>
          <w:rFonts w:ascii="Courier New" w:hAnsi="Courier New" w:cs="Courier New"/>
          <w:sz w:val="24"/>
          <w:szCs w:val="24"/>
        </w:rPr>
        <w:t>and compulsion imposed by</w:t>
      </w:r>
      <w:r w:rsidR="00EE34B5" w:rsidRPr="00B43590">
        <w:rPr>
          <w:rFonts w:ascii="Courier New" w:hAnsi="Courier New" w:cs="Courier New"/>
          <w:sz w:val="24"/>
          <w:szCs w:val="24"/>
        </w:rPr>
        <w:t xml:space="preserve"> </w:t>
      </w:r>
      <w:r w:rsidR="001C7026" w:rsidRPr="00B43590">
        <w:rPr>
          <w:rFonts w:ascii="Courier New" w:hAnsi="Courier New" w:cs="Courier New"/>
          <w:sz w:val="24"/>
          <w:szCs w:val="24"/>
        </w:rPr>
        <w:t xml:space="preserve">legal </w:t>
      </w:r>
      <w:r w:rsidR="003174AE" w:rsidRPr="00B43590">
        <w:rPr>
          <w:rFonts w:ascii="Courier New" w:hAnsi="Courier New" w:cs="Courier New"/>
          <w:sz w:val="24"/>
          <w:szCs w:val="24"/>
        </w:rPr>
        <w:t>restrictions,</w:t>
      </w:r>
      <w:r w:rsidR="00FB2218" w:rsidRPr="00B43590">
        <w:rPr>
          <w:rFonts w:ascii="Courier New" w:hAnsi="Courier New" w:cs="Courier New"/>
          <w:sz w:val="24"/>
          <w:szCs w:val="24"/>
        </w:rPr>
        <w:t xml:space="preserve"> gender power relations</w:t>
      </w:r>
      <w:r w:rsidR="00EB6B16" w:rsidRPr="00B43590">
        <w:rPr>
          <w:rFonts w:ascii="Courier New" w:hAnsi="Courier New" w:cs="Courier New"/>
          <w:sz w:val="24"/>
          <w:szCs w:val="24"/>
        </w:rPr>
        <w:t>,</w:t>
      </w:r>
      <w:r w:rsidR="00FB2218" w:rsidRPr="00B43590">
        <w:rPr>
          <w:rFonts w:ascii="Courier New" w:hAnsi="Courier New" w:cs="Courier New"/>
          <w:sz w:val="24"/>
          <w:szCs w:val="24"/>
        </w:rPr>
        <w:t xml:space="preserve"> and other cultural factors. </w:t>
      </w:r>
      <w:r w:rsidR="00F566B3" w:rsidRPr="00B43590">
        <w:rPr>
          <w:rFonts w:ascii="Courier New" w:hAnsi="Courier New" w:cs="Courier New"/>
          <w:sz w:val="24"/>
          <w:szCs w:val="24"/>
        </w:rPr>
        <w:t xml:space="preserve"> The </w:t>
      </w:r>
      <w:r w:rsidR="00C711CB" w:rsidRPr="00B43590">
        <w:rPr>
          <w:rFonts w:ascii="Courier New" w:hAnsi="Courier New" w:cs="Courier New"/>
          <w:sz w:val="24"/>
          <w:szCs w:val="24"/>
        </w:rPr>
        <w:t xml:space="preserve">response of the English government to the </w:t>
      </w:r>
      <w:r w:rsidR="00F566B3" w:rsidRPr="00B43590">
        <w:rPr>
          <w:rFonts w:ascii="Courier New" w:hAnsi="Courier New" w:cs="Courier New"/>
          <w:sz w:val="24"/>
          <w:szCs w:val="24"/>
        </w:rPr>
        <w:t xml:space="preserve">first outbreak of the Black Death in 1348-9 </w:t>
      </w:r>
      <w:r w:rsidR="00C711CB" w:rsidRPr="00B43590">
        <w:rPr>
          <w:rFonts w:ascii="Courier New" w:hAnsi="Courier New" w:cs="Courier New"/>
          <w:sz w:val="24"/>
          <w:szCs w:val="24"/>
        </w:rPr>
        <w:t xml:space="preserve">was to introduce wide-ranging and novel labour </w:t>
      </w:r>
      <w:r w:rsidR="00C711CB" w:rsidRPr="00B43590">
        <w:rPr>
          <w:rFonts w:ascii="Courier New" w:hAnsi="Courier New" w:cs="Courier New"/>
          <w:sz w:val="24"/>
          <w:szCs w:val="24"/>
        </w:rPr>
        <w:lastRenderedPageBreak/>
        <w:t xml:space="preserve">legislation, </w:t>
      </w:r>
      <w:r w:rsidR="00095F1D" w:rsidRPr="00B43590">
        <w:rPr>
          <w:rFonts w:ascii="Courier New" w:hAnsi="Courier New" w:cs="Courier New"/>
          <w:sz w:val="24"/>
          <w:szCs w:val="24"/>
        </w:rPr>
        <w:t xml:space="preserve">which was regularly re-issued and updated </w:t>
      </w:r>
      <w:r w:rsidR="00A040EC" w:rsidRPr="00B43590">
        <w:rPr>
          <w:rFonts w:ascii="Courier New" w:hAnsi="Courier New" w:cs="Courier New"/>
          <w:sz w:val="24"/>
          <w:szCs w:val="24"/>
        </w:rPr>
        <w:t>over the next three centuries.</w:t>
      </w:r>
      <w:r w:rsidR="00A040EC" w:rsidRPr="00B43590">
        <w:rPr>
          <w:rStyle w:val="EndnoteReference"/>
          <w:rFonts w:ascii="Courier New" w:hAnsi="Courier New" w:cs="Courier New"/>
          <w:sz w:val="24"/>
          <w:szCs w:val="24"/>
        </w:rPr>
        <w:endnoteReference w:id="105"/>
      </w:r>
      <w:r w:rsidR="00F566B3" w:rsidRPr="00B43590">
        <w:rPr>
          <w:rFonts w:ascii="Courier New" w:hAnsi="Courier New" w:cs="Courier New"/>
          <w:sz w:val="24"/>
          <w:szCs w:val="24"/>
        </w:rPr>
        <w:t xml:space="preserve"> </w:t>
      </w:r>
      <w:r w:rsidR="004E5427" w:rsidRPr="00B43590">
        <w:rPr>
          <w:rFonts w:ascii="Courier New" w:hAnsi="Courier New" w:cs="Courier New"/>
          <w:sz w:val="24"/>
          <w:szCs w:val="24"/>
        </w:rPr>
        <w:t xml:space="preserve"> </w:t>
      </w:r>
      <w:r w:rsidR="0038055A" w:rsidRPr="00B43590">
        <w:rPr>
          <w:rFonts w:ascii="Courier New" w:hAnsi="Courier New" w:cs="Courier New"/>
          <w:sz w:val="24"/>
          <w:szCs w:val="24"/>
        </w:rPr>
        <w:t xml:space="preserve">De </w:t>
      </w:r>
      <w:proofErr w:type="spellStart"/>
      <w:r w:rsidR="0038055A" w:rsidRPr="00B43590">
        <w:rPr>
          <w:rFonts w:ascii="Courier New" w:hAnsi="Courier New" w:cs="Courier New"/>
          <w:sz w:val="24"/>
          <w:szCs w:val="24"/>
        </w:rPr>
        <w:t>Pleijt</w:t>
      </w:r>
      <w:proofErr w:type="spellEnd"/>
      <w:r w:rsidR="0038055A" w:rsidRPr="00B43590">
        <w:rPr>
          <w:rFonts w:ascii="Courier New" w:hAnsi="Courier New" w:cs="Courier New"/>
          <w:sz w:val="24"/>
          <w:szCs w:val="24"/>
        </w:rPr>
        <w:t xml:space="preserve"> and van Zanden</w:t>
      </w:r>
      <w:r w:rsidR="005F0F28" w:rsidRPr="00B43590">
        <w:rPr>
          <w:rFonts w:ascii="Courier New" w:hAnsi="Courier New" w:cs="Courier New"/>
          <w:sz w:val="24"/>
          <w:szCs w:val="24"/>
        </w:rPr>
        <w:t xml:space="preserve"> </w:t>
      </w:r>
      <w:r w:rsidR="004B33C1" w:rsidRPr="00B43590">
        <w:rPr>
          <w:rFonts w:ascii="Courier New" w:hAnsi="Courier New" w:cs="Courier New"/>
          <w:sz w:val="24"/>
          <w:szCs w:val="24"/>
        </w:rPr>
        <w:t>claim</w:t>
      </w:r>
      <w:r w:rsidR="005F0F28" w:rsidRPr="00B43590">
        <w:rPr>
          <w:rFonts w:ascii="Courier New" w:hAnsi="Courier New" w:cs="Courier New"/>
          <w:sz w:val="24"/>
          <w:szCs w:val="24"/>
        </w:rPr>
        <w:t xml:space="preserve"> that</w:t>
      </w:r>
      <w:r w:rsidR="004E5427" w:rsidRPr="00B43590">
        <w:rPr>
          <w:rFonts w:ascii="Courier New" w:hAnsi="Courier New" w:cs="Courier New"/>
          <w:sz w:val="24"/>
          <w:szCs w:val="24"/>
        </w:rPr>
        <w:t xml:space="preserve"> this</w:t>
      </w:r>
      <w:r w:rsidR="002B4D45" w:rsidRPr="00B43590">
        <w:rPr>
          <w:rFonts w:ascii="Courier New" w:hAnsi="Courier New" w:cs="Courier New"/>
          <w:sz w:val="24"/>
          <w:szCs w:val="24"/>
        </w:rPr>
        <w:t xml:space="preserve"> </w:t>
      </w:r>
      <w:r w:rsidR="009A2F9B" w:rsidRPr="00B43590">
        <w:rPr>
          <w:rFonts w:ascii="Courier New" w:hAnsi="Courier New" w:cs="Courier New"/>
          <w:sz w:val="24"/>
          <w:szCs w:val="24"/>
        </w:rPr>
        <w:t xml:space="preserve">legislation </w:t>
      </w:r>
      <w:r w:rsidR="00646EE0" w:rsidRPr="00B43590">
        <w:rPr>
          <w:rFonts w:ascii="Courier New" w:hAnsi="Courier New" w:cs="Courier New"/>
          <w:sz w:val="24"/>
          <w:szCs w:val="24"/>
        </w:rPr>
        <w:t xml:space="preserve">distorted the </w:t>
      </w:r>
      <w:r w:rsidR="001164F4" w:rsidRPr="00B43590">
        <w:rPr>
          <w:rFonts w:ascii="Courier New" w:hAnsi="Courier New" w:cs="Courier New"/>
          <w:sz w:val="24"/>
          <w:szCs w:val="24"/>
        </w:rPr>
        <w:t xml:space="preserve">operation of the labour market </w:t>
      </w:r>
      <w:r w:rsidR="008C2781" w:rsidRPr="00B43590">
        <w:rPr>
          <w:rFonts w:ascii="Courier New" w:hAnsi="Courier New" w:cs="Courier New"/>
          <w:sz w:val="24"/>
          <w:szCs w:val="24"/>
        </w:rPr>
        <w:t>to the disadvantage of</w:t>
      </w:r>
      <w:r w:rsidR="001164F4" w:rsidRPr="00B43590">
        <w:rPr>
          <w:rFonts w:ascii="Courier New" w:hAnsi="Courier New" w:cs="Courier New"/>
          <w:sz w:val="24"/>
          <w:szCs w:val="24"/>
        </w:rPr>
        <w:t xml:space="preserve"> </w:t>
      </w:r>
      <w:r w:rsidR="001D564E" w:rsidRPr="00B43590">
        <w:rPr>
          <w:rFonts w:ascii="Courier New" w:hAnsi="Courier New" w:cs="Courier New"/>
          <w:sz w:val="24"/>
          <w:szCs w:val="24"/>
        </w:rPr>
        <w:t>young single women</w:t>
      </w:r>
      <w:r w:rsidR="001164F4" w:rsidRPr="00B43590">
        <w:rPr>
          <w:rFonts w:ascii="Courier New" w:hAnsi="Courier New" w:cs="Courier New"/>
          <w:sz w:val="24"/>
          <w:szCs w:val="24"/>
        </w:rPr>
        <w:t>, who were</w:t>
      </w:r>
      <w:r w:rsidR="001D564E" w:rsidRPr="00B43590">
        <w:rPr>
          <w:rFonts w:ascii="Courier New" w:hAnsi="Courier New" w:cs="Courier New"/>
          <w:sz w:val="24"/>
          <w:szCs w:val="24"/>
        </w:rPr>
        <w:t xml:space="preserve"> </w:t>
      </w:r>
      <w:r w:rsidR="00661E8B" w:rsidRPr="00B43590">
        <w:rPr>
          <w:rFonts w:ascii="Courier New" w:hAnsi="Courier New" w:cs="Courier New"/>
          <w:sz w:val="24"/>
          <w:szCs w:val="24"/>
        </w:rPr>
        <w:t>discouraged</w:t>
      </w:r>
      <w:r w:rsidR="001B732C" w:rsidRPr="00B43590">
        <w:rPr>
          <w:rFonts w:ascii="Courier New" w:hAnsi="Courier New" w:cs="Courier New"/>
          <w:sz w:val="24"/>
          <w:szCs w:val="24"/>
        </w:rPr>
        <w:t xml:space="preserve"> from working as day labourers. </w:t>
      </w:r>
      <w:r w:rsidR="0038055A" w:rsidRPr="00B43590">
        <w:rPr>
          <w:rFonts w:ascii="Courier New" w:hAnsi="Courier New" w:cs="Courier New"/>
          <w:sz w:val="24"/>
          <w:szCs w:val="24"/>
        </w:rPr>
        <w:t xml:space="preserve"> They </w:t>
      </w:r>
      <w:r w:rsidR="00810153" w:rsidRPr="00B43590">
        <w:rPr>
          <w:rFonts w:ascii="Courier New" w:hAnsi="Courier New" w:cs="Courier New"/>
          <w:sz w:val="24"/>
          <w:szCs w:val="24"/>
        </w:rPr>
        <w:t>believe that 'in medieval England there were legal constraints on young single women working casually and it remained strongly discouraged into the sixteenth century.'</w:t>
      </w:r>
      <w:r w:rsidR="00810153" w:rsidRPr="00B43590">
        <w:rPr>
          <w:rStyle w:val="EndnoteReference"/>
          <w:rFonts w:ascii="Courier New" w:hAnsi="Courier New" w:cs="Courier New"/>
          <w:sz w:val="24"/>
          <w:szCs w:val="24"/>
        </w:rPr>
        <w:endnoteReference w:id="106"/>
      </w:r>
      <w:r w:rsidR="00810153" w:rsidRPr="00B43590">
        <w:rPr>
          <w:rFonts w:ascii="Courier New" w:hAnsi="Courier New" w:cs="Courier New"/>
          <w:sz w:val="24"/>
          <w:szCs w:val="24"/>
        </w:rPr>
        <w:t xml:space="preserve">  </w:t>
      </w:r>
      <w:r w:rsidR="007673A7" w:rsidRPr="00B43590">
        <w:rPr>
          <w:rFonts w:ascii="Courier New" w:hAnsi="Courier New" w:cs="Courier New"/>
          <w:sz w:val="24"/>
          <w:szCs w:val="24"/>
        </w:rPr>
        <w:t>By</w:t>
      </w:r>
      <w:r w:rsidR="00386824" w:rsidRPr="00B43590">
        <w:rPr>
          <w:rFonts w:ascii="Courier New" w:hAnsi="Courier New" w:cs="Courier New"/>
          <w:sz w:val="24"/>
          <w:szCs w:val="24"/>
        </w:rPr>
        <w:t xml:space="preserve"> direct</w:t>
      </w:r>
      <w:r w:rsidR="00930B85" w:rsidRPr="00B43590">
        <w:rPr>
          <w:rFonts w:ascii="Courier New" w:hAnsi="Courier New" w:cs="Courier New"/>
          <w:sz w:val="24"/>
          <w:szCs w:val="24"/>
        </w:rPr>
        <w:t>ing</w:t>
      </w:r>
      <w:r w:rsidR="00810153" w:rsidRPr="00B43590">
        <w:rPr>
          <w:rFonts w:ascii="Courier New" w:hAnsi="Courier New" w:cs="Courier New"/>
          <w:sz w:val="24"/>
          <w:szCs w:val="24"/>
        </w:rPr>
        <w:t xml:space="preserve"> young women </w:t>
      </w:r>
      <w:r w:rsidR="00930B85" w:rsidRPr="00B43590">
        <w:rPr>
          <w:rFonts w:ascii="Courier New" w:hAnsi="Courier New" w:cs="Courier New"/>
          <w:sz w:val="24"/>
          <w:szCs w:val="24"/>
        </w:rPr>
        <w:t>into</w:t>
      </w:r>
      <w:r w:rsidR="00810153" w:rsidRPr="00B43590">
        <w:rPr>
          <w:rFonts w:ascii="Courier New" w:hAnsi="Courier New" w:cs="Courier New"/>
          <w:sz w:val="24"/>
          <w:szCs w:val="24"/>
        </w:rPr>
        <w:t xml:space="preserve"> annually contracted servanthood</w:t>
      </w:r>
      <w:r w:rsidR="009E59EA" w:rsidRPr="00B43590">
        <w:rPr>
          <w:rFonts w:ascii="Courier New" w:hAnsi="Courier New" w:cs="Courier New"/>
          <w:sz w:val="24"/>
          <w:szCs w:val="24"/>
        </w:rPr>
        <w:t xml:space="preserve">, </w:t>
      </w:r>
      <w:r w:rsidR="009F3F35" w:rsidRPr="00B43590">
        <w:rPr>
          <w:rFonts w:ascii="Courier New" w:hAnsi="Courier New" w:cs="Courier New"/>
          <w:sz w:val="24"/>
          <w:szCs w:val="24"/>
        </w:rPr>
        <w:t xml:space="preserve">legislators </w:t>
      </w:r>
      <w:r w:rsidR="00B6344E" w:rsidRPr="00B43590">
        <w:rPr>
          <w:rFonts w:ascii="Courier New" w:hAnsi="Courier New" w:cs="Courier New"/>
          <w:sz w:val="24"/>
          <w:szCs w:val="24"/>
        </w:rPr>
        <w:t xml:space="preserve">were </w:t>
      </w:r>
      <w:r w:rsidR="00B05CE4" w:rsidRPr="00B43590">
        <w:rPr>
          <w:rFonts w:ascii="Courier New" w:hAnsi="Courier New" w:cs="Courier New"/>
          <w:sz w:val="24"/>
          <w:szCs w:val="24"/>
        </w:rPr>
        <w:t xml:space="preserve">reinforcing other </w:t>
      </w:r>
      <w:r w:rsidR="00F25A21" w:rsidRPr="00B43590">
        <w:rPr>
          <w:rFonts w:ascii="Courier New" w:hAnsi="Courier New" w:cs="Courier New"/>
          <w:sz w:val="24"/>
          <w:szCs w:val="24"/>
        </w:rPr>
        <w:t>tendencies</w:t>
      </w:r>
      <w:r w:rsidR="00B6344E" w:rsidRPr="00B43590">
        <w:rPr>
          <w:rFonts w:ascii="Courier New" w:hAnsi="Courier New" w:cs="Courier New"/>
          <w:sz w:val="24"/>
          <w:szCs w:val="24"/>
        </w:rPr>
        <w:t xml:space="preserve"> </w:t>
      </w:r>
      <w:r w:rsidR="00063DF7" w:rsidRPr="00B43590">
        <w:rPr>
          <w:rFonts w:ascii="Courier New" w:hAnsi="Courier New" w:cs="Courier New"/>
          <w:sz w:val="24"/>
          <w:szCs w:val="24"/>
        </w:rPr>
        <w:t>leading</w:t>
      </w:r>
      <w:r w:rsidR="007B7D2B" w:rsidRPr="00B43590">
        <w:rPr>
          <w:rFonts w:ascii="Courier New" w:hAnsi="Courier New" w:cs="Courier New"/>
          <w:sz w:val="24"/>
          <w:szCs w:val="24"/>
        </w:rPr>
        <w:t xml:space="preserve"> </w:t>
      </w:r>
      <w:r w:rsidR="00876BF5" w:rsidRPr="00B43590">
        <w:rPr>
          <w:rFonts w:ascii="Courier New" w:hAnsi="Courier New" w:cs="Courier New"/>
          <w:sz w:val="24"/>
          <w:szCs w:val="24"/>
        </w:rPr>
        <w:t>females</w:t>
      </w:r>
      <w:r w:rsidR="0019507F" w:rsidRPr="00B43590">
        <w:rPr>
          <w:rFonts w:ascii="Courier New" w:hAnsi="Courier New" w:cs="Courier New"/>
          <w:sz w:val="24"/>
          <w:szCs w:val="24"/>
        </w:rPr>
        <w:t xml:space="preserve"> </w:t>
      </w:r>
      <w:r w:rsidR="007B7D2B" w:rsidRPr="00B43590">
        <w:rPr>
          <w:rFonts w:ascii="Courier New" w:hAnsi="Courier New" w:cs="Courier New"/>
          <w:sz w:val="24"/>
          <w:szCs w:val="24"/>
        </w:rPr>
        <w:t>to postpone</w:t>
      </w:r>
      <w:r w:rsidR="00B6344E" w:rsidRPr="00B43590">
        <w:rPr>
          <w:rFonts w:ascii="Courier New" w:hAnsi="Courier New" w:cs="Courier New"/>
          <w:sz w:val="24"/>
          <w:szCs w:val="24"/>
        </w:rPr>
        <w:t xml:space="preserve"> marriage</w:t>
      </w:r>
      <w:r w:rsidR="00C47D8E" w:rsidRPr="00B43590">
        <w:rPr>
          <w:rFonts w:ascii="Courier New" w:hAnsi="Courier New" w:cs="Courier New"/>
          <w:sz w:val="24"/>
          <w:szCs w:val="24"/>
        </w:rPr>
        <w:t xml:space="preserve"> while </w:t>
      </w:r>
      <w:r w:rsidR="00930B85" w:rsidRPr="00B43590">
        <w:rPr>
          <w:rFonts w:ascii="Courier New" w:hAnsi="Courier New" w:cs="Courier New"/>
          <w:sz w:val="24"/>
          <w:szCs w:val="24"/>
        </w:rPr>
        <w:t xml:space="preserve">leaving </w:t>
      </w:r>
      <w:r w:rsidR="009E59EA" w:rsidRPr="00B43590">
        <w:rPr>
          <w:rFonts w:ascii="Courier New" w:hAnsi="Courier New" w:cs="Courier New"/>
          <w:sz w:val="24"/>
          <w:szCs w:val="24"/>
        </w:rPr>
        <w:t xml:space="preserve">married women and </w:t>
      </w:r>
      <w:r w:rsidR="00CF4163" w:rsidRPr="00B43590">
        <w:rPr>
          <w:rFonts w:ascii="Courier New" w:hAnsi="Courier New" w:cs="Courier New"/>
          <w:sz w:val="24"/>
          <w:szCs w:val="24"/>
        </w:rPr>
        <w:t xml:space="preserve">older spinsters </w:t>
      </w:r>
      <w:r w:rsidR="00930B85" w:rsidRPr="00B43590">
        <w:rPr>
          <w:rFonts w:ascii="Courier New" w:hAnsi="Courier New" w:cs="Courier New"/>
          <w:sz w:val="24"/>
          <w:szCs w:val="24"/>
        </w:rPr>
        <w:t xml:space="preserve">to </w:t>
      </w:r>
      <w:r w:rsidR="00CF4163" w:rsidRPr="00B43590">
        <w:rPr>
          <w:rFonts w:ascii="Courier New" w:hAnsi="Courier New" w:cs="Courier New"/>
          <w:sz w:val="24"/>
          <w:szCs w:val="24"/>
        </w:rPr>
        <w:t xml:space="preserve">dominate </w:t>
      </w:r>
      <w:r w:rsidR="00B2678F" w:rsidRPr="00B43590">
        <w:rPr>
          <w:rFonts w:ascii="Courier New" w:hAnsi="Courier New" w:cs="Courier New"/>
          <w:sz w:val="24"/>
          <w:szCs w:val="24"/>
        </w:rPr>
        <w:t xml:space="preserve">the </w:t>
      </w:r>
      <w:r w:rsidR="004B33C1" w:rsidRPr="00B43590">
        <w:rPr>
          <w:rFonts w:ascii="Courier New" w:hAnsi="Courier New" w:cs="Courier New"/>
          <w:sz w:val="24"/>
          <w:szCs w:val="24"/>
        </w:rPr>
        <w:t xml:space="preserve">market in </w:t>
      </w:r>
      <w:r w:rsidR="009E59EA" w:rsidRPr="00B43590">
        <w:rPr>
          <w:rFonts w:ascii="Courier New" w:hAnsi="Courier New" w:cs="Courier New"/>
          <w:sz w:val="24"/>
          <w:szCs w:val="24"/>
        </w:rPr>
        <w:t>female casual labour</w:t>
      </w:r>
      <w:r w:rsidR="00CF4163" w:rsidRPr="00B43590">
        <w:rPr>
          <w:rFonts w:ascii="Courier New" w:hAnsi="Courier New" w:cs="Courier New"/>
          <w:sz w:val="24"/>
          <w:szCs w:val="24"/>
        </w:rPr>
        <w:t>.</w:t>
      </w:r>
      <w:r w:rsidR="00CF4163" w:rsidRPr="00B43590">
        <w:rPr>
          <w:rStyle w:val="EndnoteReference"/>
          <w:rFonts w:ascii="Courier New" w:hAnsi="Courier New" w:cs="Courier New"/>
          <w:sz w:val="24"/>
          <w:szCs w:val="24"/>
        </w:rPr>
        <w:endnoteReference w:id="107"/>
      </w:r>
      <w:r w:rsidR="009E59EA" w:rsidRPr="00B43590">
        <w:rPr>
          <w:rFonts w:ascii="Courier New" w:hAnsi="Courier New" w:cs="Courier New"/>
          <w:sz w:val="24"/>
          <w:szCs w:val="24"/>
        </w:rPr>
        <w:t xml:space="preserve"> </w:t>
      </w:r>
      <w:r w:rsidR="008E068E" w:rsidRPr="00B43590">
        <w:rPr>
          <w:rFonts w:ascii="Courier New" w:hAnsi="Courier New" w:cs="Courier New"/>
          <w:sz w:val="24"/>
          <w:szCs w:val="24"/>
        </w:rPr>
        <w:br/>
      </w:r>
      <w:r w:rsidR="00A77743" w:rsidRPr="00B43590">
        <w:rPr>
          <w:rFonts w:ascii="Courier New" w:hAnsi="Courier New" w:cs="Courier New"/>
          <w:sz w:val="24"/>
          <w:szCs w:val="24"/>
        </w:rPr>
        <w:t xml:space="preserve">  </w:t>
      </w:r>
      <w:r w:rsidR="00CD5020" w:rsidRPr="00B43590">
        <w:rPr>
          <w:rFonts w:ascii="Courier New" w:hAnsi="Courier New" w:cs="Courier New"/>
          <w:sz w:val="24"/>
          <w:szCs w:val="24"/>
        </w:rPr>
        <w:t xml:space="preserve"> </w:t>
      </w:r>
      <w:r w:rsidR="00A77743" w:rsidRPr="00B43590">
        <w:rPr>
          <w:rFonts w:ascii="Courier New" w:hAnsi="Courier New" w:cs="Courier New"/>
          <w:sz w:val="24"/>
          <w:szCs w:val="24"/>
        </w:rPr>
        <w:t xml:space="preserve">De </w:t>
      </w:r>
      <w:proofErr w:type="spellStart"/>
      <w:r w:rsidR="00A77743" w:rsidRPr="00B43590">
        <w:rPr>
          <w:rFonts w:ascii="Courier New" w:hAnsi="Courier New" w:cs="Courier New"/>
          <w:sz w:val="24"/>
          <w:szCs w:val="24"/>
        </w:rPr>
        <w:t>Pleijt</w:t>
      </w:r>
      <w:proofErr w:type="spellEnd"/>
      <w:r w:rsidR="00A77743" w:rsidRPr="00B43590">
        <w:rPr>
          <w:rFonts w:ascii="Courier New" w:hAnsi="Courier New" w:cs="Courier New"/>
          <w:sz w:val="24"/>
          <w:szCs w:val="24"/>
        </w:rPr>
        <w:t xml:space="preserve"> and van Zanden’s only support for this claim is a single citation to the work of Humphries and Weisdorf</w:t>
      </w:r>
      <w:r w:rsidR="003672EF" w:rsidRPr="00B43590">
        <w:rPr>
          <w:rFonts w:ascii="Courier New" w:hAnsi="Courier New" w:cs="Courier New"/>
          <w:sz w:val="24"/>
          <w:szCs w:val="24"/>
        </w:rPr>
        <w:t>.  I</w:t>
      </w:r>
      <w:r w:rsidR="00A77743" w:rsidRPr="00B43590">
        <w:rPr>
          <w:rFonts w:ascii="Courier New" w:hAnsi="Courier New" w:cs="Courier New"/>
          <w:sz w:val="24"/>
          <w:szCs w:val="24"/>
        </w:rPr>
        <w:t>n fact, Humphries and Weisdorf make a subtly different point</w:t>
      </w:r>
      <w:r w:rsidR="003672EF" w:rsidRPr="00B43590">
        <w:rPr>
          <w:rFonts w:ascii="Courier New" w:hAnsi="Courier New" w:cs="Courier New"/>
          <w:sz w:val="24"/>
          <w:szCs w:val="24"/>
        </w:rPr>
        <w:t>, noting the</w:t>
      </w:r>
      <w:r w:rsidR="00A77743" w:rsidRPr="00B43590">
        <w:rPr>
          <w:rFonts w:ascii="Courier New" w:hAnsi="Courier New" w:cs="Courier New"/>
          <w:sz w:val="24"/>
          <w:szCs w:val="24"/>
        </w:rPr>
        <w:t xml:space="preserve"> </w:t>
      </w:r>
      <w:r w:rsidR="003B6F71" w:rsidRPr="00B43590">
        <w:rPr>
          <w:rFonts w:ascii="Courier New" w:hAnsi="Courier New" w:cs="Courier New"/>
          <w:sz w:val="24"/>
          <w:szCs w:val="24"/>
        </w:rPr>
        <w:t xml:space="preserve">strong </w:t>
      </w:r>
      <w:r w:rsidR="00A77743" w:rsidRPr="00B43590">
        <w:rPr>
          <w:rFonts w:ascii="Courier New" w:hAnsi="Courier New" w:cs="Courier New"/>
          <w:sz w:val="24"/>
          <w:szCs w:val="24"/>
        </w:rPr>
        <w:t>associat</w:t>
      </w:r>
      <w:r w:rsidR="003672EF" w:rsidRPr="00B43590">
        <w:rPr>
          <w:rFonts w:ascii="Courier New" w:hAnsi="Courier New" w:cs="Courier New"/>
          <w:sz w:val="24"/>
          <w:szCs w:val="24"/>
        </w:rPr>
        <w:t>ion</w:t>
      </w:r>
      <w:r w:rsidR="005C311F" w:rsidRPr="00B43590">
        <w:rPr>
          <w:rFonts w:ascii="Courier New" w:hAnsi="Courier New" w:cs="Courier New"/>
          <w:sz w:val="24"/>
          <w:szCs w:val="24"/>
        </w:rPr>
        <w:t xml:space="preserve"> between, on the one hand,</w:t>
      </w:r>
      <w:r w:rsidR="00A77743" w:rsidRPr="00B43590">
        <w:rPr>
          <w:rFonts w:ascii="Courier New" w:hAnsi="Courier New" w:cs="Courier New"/>
          <w:sz w:val="24"/>
          <w:szCs w:val="24"/>
        </w:rPr>
        <w:t xml:space="preserve"> casual</w:t>
      </w:r>
      <w:r w:rsidR="005C311F" w:rsidRPr="00B43590">
        <w:rPr>
          <w:rFonts w:ascii="Courier New" w:hAnsi="Courier New" w:cs="Courier New"/>
          <w:sz w:val="24"/>
          <w:szCs w:val="24"/>
        </w:rPr>
        <w:t>/</w:t>
      </w:r>
      <w:r w:rsidR="00A77743" w:rsidRPr="00B43590">
        <w:rPr>
          <w:rFonts w:ascii="Courier New" w:hAnsi="Courier New" w:cs="Courier New"/>
          <w:sz w:val="24"/>
          <w:szCs w:val="24"/>
        </w:rPr>
        <w:t xml:space="preserve">day labour </w:t>
      </w:r>
      <w:r w:rsidR="005C311F" w:rsidRPr="00B43590">
        <w:rPr>
          <w:rFonts w:ascii="Courier New" w:hAnsi="Courier New" w:cs="Courier New"/>
          <w:sz w:val="24"/>
          <w:szCs w:val="24"/>
        </w:rPr>
        <w:t>and</w:t>
      </w:r>
      <w:r w:rsidR="00A77743" w:rsidRPr="00B43590">
        <w:rPr>
          <w:rFonts w:ascii="Courier New" w:hAnsi="Courier New" w:cs="Courier New"/>
          <w:sz w:val="24"/>
          <w:szCs w:val="24"/>
        </w:rPr>
        <w:t xml:space="preserve"> married women</w:t>
      </w:r>
      <w:r w:rsidR="005C311F" w:rsidRPr="00B43590">
        <w:rPr>
          <w:rFonts w:ascii="Courier New" w:hAnsi="Courier New" w:cs="Courier New"/>
          <w:sz w:val="24"/>
          <w:szCs w:val="24"/>
        </w:rPr>
        <w:t xml:space="preserve"> and, on the other hand, between </w:t>
      </w:r>
      <w:r w:rsidR="00A77743" w:rsidRPr="00B43590">
        <w:rPr>
          <w:rFonts w:ascii="Courier New" w:hAnsi="Courier New" w:cs="Courier New"/>
          <w:sz w:val="24"/>
          <w:szCs w:val="24"/>
        </w:rPr>
        <w:t xml:space="preserve">annual contracts </w:t>
      </w:r>
      <w:r w:rsidR="005C311F" w:rsidRPr="00B43590">
        <w:rPr>
          <w:rFonts w:ascii="Courier New" w:hAnsi="Courier New" w:cs="Courier New"/>
          <w:sz w:val="24"/>
          <w:szCs w:val="24"/>
        </w:rPr>
        <w:t>and</w:t>
      </w:r>
      <w:r w:rsidR="00A77743" w:rsidRPr="00B43590">
        <w:rPr>
          <w:rFonts w:ascii="Courier New" w:hAnsi="Courier New" w:cs="Courier New"/>
          <w:sz w:val="24"/>
          <w:szCs w:val="24"/>
        </w:rPr>
        <w:t xml:space="preserve"> young unmarried women</w:t>
      </w:r>
      <w:r w:rsidR="005C311F" w:rsidRPr="00B43590">
        <w:rPr>
          <w:rFonts w:ascii="Courier New" w:hAnsi="Courier New" w:cs="Courier New"/>
          <w:sz w:val="24"/>
          <w:szCs w:val="24"/>
        </w:rPr>
        <w:t xml:space="preserve">.  </w:t>
      </w:r>
      <w:r w:rsidR="009514BF" w:rsidRPr="00B43590">
        <w:rPr>
          <w:rFonts w:ascii="Courier New" w:hAnsi="Courier New" w:cs="Courier New"/>
          <w:sz w:val="24"/>
          <w:szCs w:val="24"/>
        </w:rPr>
        <w:t>Humphries and Weisdorf do</w:t>
      </w:r>
      <w:r w:rsidR="00A27908" w:rsidRPr="00B43590">
        <w:rPr>
          <w:rFonts w:ascii="Courier New" w:hAnsi="Courier New" w:cs="Courier New"/>
          <w:sz w:val="24"/>
          <w:szCs w:val="24"/>
        </w:rPr>
        <w:t xml:space="preserve"> </w:t>
      </w:r>
      <w:r w:rsidR="00A77743" w:rsidRPr="00B43590">
        <w:rPr>
          <w:rFonts w:ascii="Courier New" w:hAnsi="Courier New" w:cs="Courier New"/>
          <w:sz w:val="24"/>
          <w:szCs w:val="24"/>
        </w:rPr>
        <w:t>offer the suggestion</w:t>
      </w:r>
      <w:r w:rsidR="00F62B28" w:rsidRPr="00B43590">
        <w:rPr>
          <w:rFonts w:ascii="Courier New" w:hAnsi="Courier New" w:cs="Courier New"/>
          <w:sz w:val="24"/>
          <w:szCs w:val="24"/>
        </w:rPr>
        <w:t xml:space="preserve">, based on studies of the </w:t>
      </w:r>
      <w:r w:rsidR="0095409B" w:rsidRPr="00B43590">
        <w:rPr>
          <w:rFonts w:ascii="Courier New" w:hAnsi="Courier New" w:cs="Courier New"/>
          <w:sz w:val="24"/>
          <w:szCs w:val="24"/>
        </w:rPr>
        <w:t xml:space="preserve">implementation of the </w:t>
      </w:r>
      <w:r w:rsidR="00F62B28" w:rsidRPr="00B43590">
        <w:rPr>
          <w:rFonts w:ascii="Courier New" w:hAnsi="Courier New" w:cs="Courier New"/>
          <w:sz w:val="24"/>
          <w:szCs w:val="24"/>
        </w:rPr>
        <w:t>labour legislation in sixteenth-century England,</w:t>
      </w:r>
      <w:r w:rsidR="00A77743" w:rsidRPr="00B43590">
        <w:rPr>
          <w:rFonts w:ascii="Courier New" w:hAnsi="Courier New" w:cs="Courier New"/>
          <w:sz w:val="24"/>
          <w:szCs w:val="24"/>
        </w:rPr>
        <w:t xml:space="preserve"> that</w:t>
      </w:r>
      <w:r w:rsidR="0095409B" w:rsidRPr="00B43590">
        <w:rPr>
          <w:rFonts w:ascii="Courier New" w:hAnsi="Courier New" w:cs="Courier New"/>
          <w:sz w:val="24"/>
          <w:szCs w:val="24"/>
        </w:rPr>
        <w:t xml:space="preserve"> the ruling elite</w:t>
      </w:r>
      <w:r w:rsidR="00A77743" w:rsidRPr="00B43590">
        <w:rPr>
          <w:rFonts w:ascii="Courier New" w:hAnsi="Courier New" w:cs="Courier New"/>
          <w:sz w:val="24"/>
          <w:szCs w:val="24"/>
        </w:rPr>
        <w:t xml:space="preserve"> discouraged unmarried women from day work </w:t>
      </w:r>
      <w:r w:rsidR="00CD67CE" w:rsidRPr="00B43590">
        <w:rPr>
          <w:rFonts w:ascii="Courier New" w:hAnsi="Courier New" w:cs="Courier New"/>
          <w:sz w:val="24"/>
          <w:szCs w:val="24"/>
        </w:rPr>
        <w:t xml:space="preserve">and ‘considered </w:t>
      </w:r>
      <w:r w:rsidR="00A77743" w:rsidRPr="00B43590">
        <w:rPr>
          <w:rFonts w:ascii="Courier New" w:hAnsi="Courier New" w:cs="Courier New"/>
          <w:sz w:val="24"/>
          <w:szCs w:val="24"/>
        </w:rPr>
        <w:t>annual service more appropriate’ for them.</w:t>
      </w:r>
      <w:r w:rsidR="00A77743" w:rsidRPr="00B43590">
        <w:rPr>
          <w:rStyle w:val="EndnoteReference"/>
          <w:rFonts w:ascii="Courier New" w:hAnsi="Courier New" w:cs="Courier New"/>
          <w:sz w:val="24"/>
          <w:szCs w:val="24"/>
        </w:rPr>
        <w:endnoteReference w:id="108"/>
      </w:r>
      <w:r w:rsidR="00A77743" w:rsidRPr="00B43590">
        <w:rPr>
          <w:rFonts w:ascii="Courier New" w:hAnsi="Courier New" w:cs="Courier New"/>
          <w:sz w:val="24"/>
          <w:szCs w:val="24"/>
        </w:rPr>
        <w:br/>
        <w:t xml:space="preserve">   In fact, the </w:t>
      </w:r>
      <w:r w:rsidR="003E2DF1" w:rsidRPr="00B43590">
        <w:rPr>
          <w:rFonts w:ascii="Courier New" w:hAnsi="Courier New" w:cs="Courier New"/>
          <w:sz w:val="24"/>
          <w:szCs w:val="24"/>
        </w:rPr>
        <w:t>word</w:t>
      </w:r>
      <w:r w:rsidR="00A77743" w:rsidRPr="00B43590">
        <w:rPr>
          <w:rFonts w:ascii="Courier New" w:hAnsi="Courier New" w:cs="Courier New"/>
          <w:sz w:val="24"/>
          <w:szCs w:val="24"/>
        </w:rPr>
        <w:t>ing of the</w:t>
      </w:r>
      <w:r w:rsidR="003E2DF1" w:rsidRPr="00B43590">
        <w:rPr>
          <w:rFonts w:ascii="Courier New" w:hAnsi="Courier New" w:cs="Courier New"/>
          <w:sz w:val="24"/>
          <w:szCs w:val="24"/>
        </w:rPr>
        <w:t xml:space="preserve"> post-Black Death</w:t>
      </w:r>
      <w:r w:rsidR="00A77743" w:rsidRPr="00B43590">
        <w:rPr>
          <w:rFonts w:ascii="Courier New" w:hAnsi="Courier New" w:cs="Courier New"/>
          <w:sz w:val="24"/>
          <w:szCs w:val="24"/>
        </w:rPr>
        <w:t xml:space="preserve"> labour legislation was gender neutral.</w:t>
      </w:r>
      <w:r w:rsidR="00A77743" w:rsidRPr="00B43590">
        <w:rPr>
          <w:rStyle w:val="EndnoteReference"/>
          <w:rFonts w:ascii="Courier New" w:hAnsi="Courier New" w:cs="Courier New"/>
          <w:sz w:val="24"/>
          <w:szCs w:val="24"/>
        </w:rPr>
        <w:endnoteReference w:id="109"/>
      </w:r>
      <w:r w:rsidR="00A77743" w:rsidRPr="00B43590">
        <w:rPr>
          <w:rFonts w:ascii="Courier New" w:hAnsi="Courier New" w:cs="Courier New"/>
          <w:sz w:val="24"/>
          <w:szCs w:val="24"/>
        </w:rPr>
        <w:t xml:space="preserve">  Certainly, the Statute of Labourers in 1351 and subsequent iterations promoted hiring by </w:t>
      </w:r>
      <w:r w:rsidR="00A77743" w:rsidRPr="00B43590">
        <w:rPr>
          <w:rFonts w:ascii="Courier New" w:hAnsi="Courier New" w:cs="Courier New"/>
          <w:sz w:val="24"/>
          <w:szCs w:val="24"/>
        </w:rPr>
        <w:lastRenderedPageBreak/>
        <w:t>the year as standard for all workers, s</w:t>
      </w:r>
      <w:r w:rsidR="00D67B3C" w:rsidRPr="00B43590">
        <w:rPr>
          <w:rFonts w:ascii="Courier New" w:hAnsi="Courier New" w:cs="Courier New"/>
          <w:sz w:val="24"/>
          <w:szCs w:val="24"/>
        </w:rPr>
        <w:t>ince</w:t>
      </w:r>
      <w:r w:rsidR="00A77743" w:rsidRPr="00B43590">
        <w:rPr>
          <w:rFonts w:ascii="Courier New" w:hAnsi="Courier New" w:cs="Courier New"/>
          <w:sz w:val="24"/>
          <w:szCs w:val="24"/>
        </w:rPr>
        <w:t xml:space="preserve"> employers preferred annual contracts to day hires because </w:t>
      </w:r>
      <w:r w:rsidR="00FC556E" w:rsidRPr="00B43590">
        <w:rPr>
          <w:rFonts w:ascii="Courier New" w:hAnsi="Courier New" w:cs="Courier New"/>
          <w:sz w:val="24"/>
          <w:szCs w:val="24"/>
        </w:rPr>
        <w:t>the</w:t>
      </w:r>
      <w:r w:rsidR="00D67B3C" w:rsidRPr="00B43590">
        <w:rPr>
          <w:rFonts w:ascii="Courier New" w:hAnsi="Courier New" w:cs="Courier New"/>
          <w:sz w:val="24"/>
          <w:szCs w:val="24"/>
        </w:rPr>
        <w:t>se</w:t>
      </w:r>
      <w:r w:rsidR="00A77743" w:rsidRPr="00B43590">
        <w:rPr>
          <w:rFonts w:ascii="Courier New" w:hAnsi="Courier New" w:cs="Courier New"/>
          <w:sz w:val="24"/>
          <w:szCs w:val="24"/>
        </w:rPr>
        <w:t xml:space="preserve"> guaranteed lab</w:t>
      </w:r>
      <w:r w:rsidR="00FC556E" w:rsidRPr="00B43590">
        <w:rPr>
          <w:rFonts w:ascii="Courier New" w:hAnsi="Courier New" w:cs="Courier New"/>
          <w:sz w:val="24"/>
          <w:szCs w:val="24"/>
        </w:rPr>
        <w:t>our</w:t>
      </w:r>
      <w:r w:rsidR="00A77743" w:rsidRPr="00B43590">
        <w:rPr>
          <w:rFonts w:ascii="Courier New" w:hAnsi="Courier New" w:cs="Courier New"/>
          <w:sz w:val="24"/>
          <w:szCs w:val="24"/>
        </w:rPr>
        <w:t xml:space="preserve"> for an extended period at a lower rate per day.</w:t>
      </w:r>
      <w:r w:rsidR="00A77743" w:rsidRPr="00B43590">
        <w:rPr>
          <w:rStyle w:val="EndnoteReference"/>
          <w:rFonts w:ascii="Courier New" w:hAnsi="Courier New" w:cs="Courier New"/>
          <w:sz w:val="24"/>
          <w:szCs w:val="24"/>
        </w:rPr>
        <w:endnoteReference w:id="110"/>
      </w:r>
      <w:r w:rsidR="00A77743" w:rsidRPr="00B43590">
        <w:rPr>
          <w:rFonts w:ascii="Courier New" w:hAnsi="Courier New" w:cs="Courier New"/>
          <w:sz w:val="24"/>
          <w:szCs w:val="24"/>
        </w:rPr>
        <w:t xml:space="preserve">  The only possible </w:t>
      </w:r>
      <w:r w:rsidR="00FC556E" w:rsidRPr="00B43590">
        <w:rPr>
          <w:rFonts w:ascii="Courier New" w:hAnsi="Courier New" w:cs="Courier New"/>
          <w:sz w:val="24"/>
          <w:szCs w:val="24"/>
        </w:rPr>
        <w:t>evidence for</w:t>
      </w:r>
      <w:r w:rsidR="00A77743" w:rsidRPr="00B43590">
        <w:rPr>
          <w:rFonts w:ascii="Courier New" w:hAnsi="Courier New" w:cs="Courier New"/>
          <w:sz w:val="24"/>
          <w:szCs w:val="24"/>
        </w:rPr>
        <w:t xml:space="preserve"> gender bias in the late medieval legislation is in the implementation of the compulsory service clause, which sought to force the idle able-bodied to work ‘in service’, i.e. for annual contracts not day or piece rates.  While this applied equally to men and women in the strict letter of the law, Judith Bennett has argued from a small sample of ex</w:t>
      </w:r>
      <w:r w:rsidR="0018602B" w:rsidRPr="00B43590">
        <w:rPr>
          <w:rFonts w:ascii="Courier New" w:hAnsi="Courier New" w:cs="Courier New"/>
          <w:sz w:val="24"/>
          <w:szCs w:val="24"/>
        </w:rPr>
        <w:t>isting</w:t>
      </w:r>
      <w:r w:rsidR="00A77743" w:rsidRPr="00B43590">
        <w:rPr>
          <w:rFonts w:ascii="Courier New" w:hAnsi="Courier New" w:cs="Courier New"/>
          <w:sz w:val="24"/>
          <w:szCs w:val="24"/>
        </w:rPr>
        <w:t xml:space="preserve"> cases that </w:t>
      </w:r>
      <w:r w:rsidR="00957968" w:rsidRPr="00B43590">
        <w:rPr>
          <w:rFonts w:ascii="Courier New" w:hAnsi="Courier New" w:cs="Courier New"/>
          <w:sz w:val="24"/>
          <w:szCs w:val="24"/>
        </w:rPr>
        <w:t xml:space="preserve">in practice </w:t>
      </w:r>
      <w:r w:rsidR="00A77743" w:rsidRPr="00B43590">
        <w:rPr>
          <w:rFonts w:ascii="Courier New" w:hAnsi="Courier New" w:cs="Courier New"/>
          <w:sz w:val="24"/>
          <w:szCs w:val="24"/>
        </w:rPr>
        <w:t>the authorities targeted women disproportionately.</w:t>
      </w:r>
      <w:r w:rsidR="00A77743" w:rsidRPr="00B43590">
        <w:rPr>
          <w:rStyle w:val="EndnoteReference"/>
          <w:rFonts w:ascii="Courier New" w:hAnsi="Courier New" w:cs="Courier New"/>
          <w:sz w:val="24"/>
          <w:szCs w:val="24"/>
        </w:rPr>
        <w:endnoteReference w:id="111"/>
      </w:r>
      <w:r w:rsidR="00A77743" w:rsidRPr="00B43590">
        <w:rPr>
          <w:rFonts w:ascii="Courier New" w:hAnsi="Courier New" w:cs="Courier New"/>
          <w:sz w:val="24"/>
          <w:szCs w:val="24"/>
        </w:rPr>
        <w:t xml:space="preserve">  Hence </w:t>
      </w:r>
      <w:r w:rsidR="00B77D7E" w:rsidRPr="00B43590">
        <w:rPr>
          <w:rFonts w:ascii="Courier New" w:hAnsi="Courier New" w:cs="Courier New"/>
          <w:sz w:val="24"/>
          <w:szCs w:val="24"/>
        </w:rPr>
        <w:t xml:space="preserve">de </w:t>
      </w:r>
      <w:proofErr w:type="spellStart"/>
      <w:r w:rsidR="00B77D7E" w:rsidRPr="00B43590">
        <w:rPr>
          <w:rFonts w:ascii="Courier New" w:hAnsi="Courier New" w:cs="Courier New"/>
          <w:sz w:val="24"/>
          <w:szCs w:val="24"/>
        </w:rPr>
        <w:t>Pleijt</w:t>
      </w:r>
      <w:proofErr w:type="spellEnd"/>
      <w:r w:rsidR="00B77D7E" w:rsidRPr="00B43590">
        <w:rPr>
          <w:rFonts w:ascii="Courier New" w:hAnsi="Courier New" w:cs="Courier New"/>
          <w:sz w:val="24"/>
          <w:szCs w:val="24"/>
        </w:rPr>
        <w:t xml:space="preserve"> and van Zanden’s</w:t>
      </w:r>
      <w:r w:rsidR="00A77743" w:rsidRPr="00B43590">
        <w:rPr>
          <w:rFonts w:ascii="Courier New" w:hAnsi="Courier New" w:cs="Courier New"/>
          <w:sz w:val="24"/>
          <w:szCs w:val="24"/>
        </w:rPr>
        <w:t xml:space="preserve"> </w:t>
      </w:r>
      <w:r w:rsidR="00751FA2" w:rsidRPr="00B43590">
        <w:rPr>
          <w:rFonts w:ascii="Courier New" w:hAnsi="Courier New" w:cs="Courier New"/>
          <w:sz w:val="24"/>
          <w:szCs w:val="24"/>
        </w:rPr>
        <w:t>assertion</w:t>
      </w:r>
      <w:r w:rsidR="00A77743" w:rsidRPr="00B43590">
        <w:rPr>
          <w:rFonts w:ascii="Courier New" w:hAnsi="Courier New" w:cs="Courier New"/>
          <w:sz w:val="24"/>
          <w:szCs w:val="24"/>
        </w:rPr>
        <w:t xml:space="preserve"> that ‘in medieval England there were legal constraints on young single women working casually’ </w:t>
      </w:r>
      <w:r w:rsidR="00751FA2" w:rsidRPr="00B43590">
        <w:rPr>
          <w:rFonts w:ascii="Courier New" w:hAnsi="Courier New" w:cs="Courier New"/>
          <w:sz w:val="24"/>
          <w:szCs w:val="24"/>
        </w:rPr>
        <w:t>is not supported by the actual evidence</w:t>
      </w:r>
      <w:r w:rsidR="00A77743" w:rsidRPr="00B43590">
        <w:rPr>
          <w:rFonts w:ascii="Courier New" w:hAnsi="Courier New" w:cs="Courier New"/>
          <w:sz w:val="24"/>
          <w:szCs w:val="24"/>
        </w:rPr>
        <w:t>.</w:t>
      </w:r>
      <w:r w:rsidR="00406FE8" w:rsidRPr="00B43590">
        <w:rPr>
          <w:rFonts w:ascii="Courier New" w:hAnsi="Courier New" w:cs="Courier New"/>
          <w:sz w:val="24"/>
          <w:szCs w:val="24"/>
        </w:rPr>
        <w:t xml:space="preserve">  </w:t>
      </w:r>
      <w:r w:rsidR="00BB4067" w:rsidRPr="00B43590">
        <w:rPr>
          <w:rFonts w:ascii="Courier New" w:hAnsi="Courier New" w:cs="Courier New"/>
          <w:sz w:val="24"/>
          <w:szCs w:val="24"/>
        </w:rPr>
        <w:t>It is likely</w:t>
      </w:r>
      <w:r w:rsidR="00406FE8" w:rsidRPr="00B43590">
        <w:rPr>
          <w:rFonts w:ascii="Courier New" w:hAnsi="Courier New" w:cs="Courier New"/>
          <w:sz w:val="24"/>
          <w:szCs w:val="24"/>
        </w:rPr>
        <w:t>, however</w:t>
      </w:r>
      <w:r w:rsidR="00BB4067" w:rsidRPr="00B43590">
        <w:rPr>
          <w:rFonts w:ascii="Courier New" w:hAnsi="Courier New" w:cs="Courier New"/>
          <w:sz w:val="24"/>
          <w:szCs w:val="24"/>
        </w:rPr>
        <w:t xml:space="preserve">, that gender discrimination </w:t>
      </w:r>
      <w:r w:rsidR="003459D5" w:rsidRPr="00B43590">
        <w:rPr>
          <w:rFonts w:ascii="Courier New" w:hAnsi="Courier New" w:cs="Courier New"/>
          <w:sz w:val="24"/>
          <w:szCs w:val="24"/>
        </w:rPr>
        <w:t xml:space="preserve">through </w:t>
      </w:r>
      <w:r w:rsidR="001343F4" w:rsidRPr="00B43590">
        <w:rPr>
          <w:rFonts w:ascii="Courier New" w:hAnsi="Courier New" w:cs="Courier New"/>
          <w:sz w:val="24"/>
          <w:szCs w:val="24"/>
        </w:rPr>
        <w:t xml:space="preserve">the labour </w:t>
      </w:r>
      <w:r w:rsidR="003459D5" w:rsidRPr="00B43590">
        <w:rPr>
          <w:rFonts w:ascii="Courier New" w:hAnsi="Courier New" w:cs="Courier New"/>
          <w:sz w:val="24"/>
          <w:szCs w:val="24"/>
        </w:rPr>
        <w:t xml:space="preserve">legislation </w:t>
      </w:r>
      <w:r w:rsidR="00BB4067" w:rsidRPr="00B43590">
        <w:rPr>
          <w:rFonts w:ascii="Courier New" w:hAnsi="Courier New" w:cs="Courier New"/>
          <w:sz w:val="24"/>
          <w:szCs w:val="24"/>
        </w:rPr>
        <w:t xml:space="preserve">was </w:t>
      </w:r>
      <w:r w:rsidR="001343F4" w:rsidRPr="00B43590">
        <w:rPr>
          <w:rFonts w:ascii="Courier New" w:hAnsi="Courier New" w:cs="Courier New"/>
          <w:sz w:val="24"/>
          <w:szCs w:val="24"/>
        </w:rPr>
        <w:t>increased</w:t>
      </w:r>
      <w:r w:rsidR="00BB4067" w:rsidRPr="00B43590">
        <w:rPr>
          <w:rFonts w:ascii="Courier New" w:hAnsi="Courier New" w:cs="Courier New"/>
          <w:sz w:val="24"/>
          <w:szCs w:val="24"/>
        </w:rPr>
        <w:t xml:space="preserve"> in the </w:t>
      </w:r>
      <w:r w:rsidR="003459D5" w:rsidRPr="00B43590">
        <w:rPr>
          <w:rFonts w:ascii="Courier New" w:hAnsi="Courier New" w:cs="Courier New"/>
          <w:sz w:val="24"/>
          <w:szCs w:val="24"/>
        </w:rPr>
        <w:t>sixteenth century (see below).</w:t>
      </w:r>
      <w:r w:rsidR="00A77743" w:rsidRPr="00B43590">
        <w:rPr>
          <w:rFonts w:ascii="Courier New" w:hAnsi="Courier New" w:cs="Courier New"/>
          <w:sz w:val="24"/>
          <w:szCs w:val="24"/>
        </w:rPr>
        <w:br/>
        <w:t xml:space="preserve">    There is widespread agreement among historians that the labour market was characterised by cultural and attitudinal, as opposed to </w:t>
      </w:r>
      <w:r w:rsidR="00D34E6A" w:rsidRPr="00B43590">
        <w:rPr>
          <w:rFonts w:ascii="Courier New" w:hAnsi="Courier New" w:cs="Courier New"/>
          <w:sz w:val="24"/>
          <w:szCs w:val="24"/>
        </w:rPr>
        <w:t xml:space="preserve">explicit </w:t>
      </w:r>
      <w:r w:rsidR="00A77743" w:rsidRPr="00B43590">
        <w:rPr>
          <w:rFonts w:ascii="Courier New" w:hAnsi="Courier New" w:cs="Courier New"/>
          <w:sz w:val="24"/>
          <w:szCs w:val="24"/>
        </w:rPr>
        <w:t>legal, discrimination against women.</w:t>
      </w:r>
      <w:r w:rsidR="00266D9A" w:rsidRPr="00B43590">
        <w:rPr>
          <w:rStyle w:val="EndnoteReference"/>
          <w:rFonts w:ascii="Courier New" w:hAnsi="Courier New" w:cs="Courier New"/>
          <w:sz w:val="24"/>
          <w:szCs w:val="24"/>
        </w:rPr>
        <w:endnoteReference w:id="112"/>
      </w:r>
      <w:r w:rsidR="00A77743" w:rsidRPr="00B43590">
        <w:rPr>
          <w:rFonts w:ascii="Courier New" w:hAnsi="Courier New" w:cs="Courier New"/>
          <w:sz w:val="24"/>
          <w:szCs w:val="24"/>
        </w:rPr>
        <w:t xml:space="preserve"> </w:t>
      </w:r>
      <w:r w:rsidR="00266D9A" w:rsidRPr="00B43590">
        <w:rPr>
          <w:rFonts w:ascii="Courier New" w:hAnsi="Courier New" w:cs="Courier New"/>
          <w:sz w:val="24"/>
          <w:szCs w:val="24"/>
        </w:rPr>
        <w:t xml:space="preserve"> </w:t>
      </w:r>
      <w:r w:rsidR="00A77743" w:rsidRPr="00B43590">
        <w:rPr>
          <w:rFonts w:ascii="Courier New" w:hAnsi="Courier New" w:cs="Courier New"/>
          <w:sz w:val="24"/>
          <w:szCs w:val="24"/>
        </w:rPr>
        <w:t>Women</w:t>
      </w:r>
      <w:r w:rsidR="00D34E6A" w:rsidRPr="00B43590">
        <w:rPr>
          <w:rFonts w:ascii="Courier New" w:hAnsi="Courier New" w:cs="Courier New"/>
          <w:sz w:val="24"/>
          <w:szCs w:val="24"/>
        </w:rPr>
        <w:t>’s work</w:t>
      </w:r>
      <w:r w:rsidR="00A77743" w:rsidRPr="00B43590">
        <w:rPr>
          <w:rFonts w:ascii="Courier New" w:hAnsi="Courier New" w:cs="Courier New"/>
          <w:sz w:val="24"/>
          <w:szCs w:val="24"/>
        </w:rPr>
        <w:t xml:space="preserve"> w</w:t>
      </w:r>
      <w:r w:rsidR="00D34E6A" w:rsidRPr="00B43590">
        <w:rPr>
          <w:rFonts w:ascii="Courier New" w:hAnsi="Courier New" w:cs="Courier New"/>
          <w:sz w:val="24"/>
          <w:szCs w:val="24"/>
        </w:rPr>
        <w:t>as</w:t>
      </w:r>
      <w:r w:rsidR="00A77743" w:rsidRPr="00B43590">
        <w:rPr>
          <w:rFonts w:ascii="Courier New" w:hAnsi="Courier New" w:cs="Courier New"/>
          <w:sz w:val="24"/>
          <w:szCs w:val="24"/>
        </w:rPr>
        <w:t xml:space="preserve"> concentrated in certain activities, reflecting the prejudices that prevented them from accessing others. </w:t>
      </w:r>
      <w:r w:rsidR="00166EEF" w:rsidRPr="00B43590">
        <w:rPr>
          <w:rFonts w:ascii="Courier New" w:hAnsi="Courier New" w:cs="Courier New"/>
          <w:sz w:val="24"/>
          <w:szCs w:val="24"/>
        </w:rPr>
        <w:t xml:space="preserve"> </w:t>
      </w:r>
      <w:r w:rsidR="00A77743" w:rsidRPr="00B43590">
        <w:rPr>
          <w:rFonts w:ascii="Courier New" w:hAnsi="Courier New" w:cs="Courier New"/>
          <w:sz w:val="24"/>
          <w:szCs w:val="24"/>
        </w:rPr>
        <w:t xml:space="preserve">Men dominated most sectors of work exclusively or primarily: this applied to highly skilled and paid trades, such as mason, carpenter and smith, as well as supervisory roles and even lower paid tasks, such as ploughing, scythe </w:t>
      </w:r>
      <w:r w:rsidR="00A77743" w:rsidRPr="00B43590">
        <w:rPr>
          <w:rFonts w:ascii="Courier New" w:hAnsi="Courier New" w:cs="Courier New"/>
          <w:sz w:val="24"/>
          <w:szCs w:val="24"/>
        </w:rPr>
        <w:lastRenderedPageBreak/>
        <w:t>mowing, and building work.</w:t>
      </w:r>
      <w:r w:rsidR="00A77743" w:rsidRPr="00B43590">
        <w:rPr>
          <w:rStyle w:val="EndnoteReference"/>
          <w:rFonts w:ascii="Courier New" w:hAnsi="Courier New" w:cs="Courier New"/>
          <w:sz w:val="24"/>
          <w:szCs w:val="24"/>
        </w:rPr>
        <w:endnoteReference w:id="113"/>
      </w:r>
      <w:r w:rsidR="00A77743" w:rsidRPr="00B43590">
        <w:rPr>
          <w:rFonts w:ascii="Courier New" w:hAnsi="Courier New" w:cs="Courier New"/>
          <w:sz w:val="24"/>
          <w:szCs w:val="24"/>
        </w:rPr>
        <w:t xml:space="preserve">  Women were largely consigned to ‘low-skilled, poorly paid, periodic employment’.</w:t>
      </w:r>
      <w:r w:rsidR="00A77743" w:rsidRPr="00B43590">
        <w:rPr>
          <w:rStyle w:val="EndnoteReference"/>
          <w:rFonts w:ascii="Courier New" w:hAnsi="Courier New" w:cs="Courier New"/>
          <w:sz w:val="24"/>
          <w:szCs w:val="24"/>
        </w:rPr>
        <w:endnoteReference w:id="114"/>
      </w:r>
      <w:r w:rsidR="00A77743" w:rsidRPr="00B43590">
        <w:rPr>
          <w:rFonts w:ascii="Courier New" w:hAnsi="Courier New" w:cs="Courier New"/>
          <w:sz w:val="24"/>
          <w:szCs w:val="24"/>
        </w:rPr>
        <w:t xml:space="preserve">  They occupied a position at the back of the queue for day work, filling the gaps in the market, rather than occupying a central or equal position with males.</w:t>
      </w:r>
      <w:r w:rsidR="00A77743" w:rsidRPr="00B43590">
        <w:rPr>
          <w:rStyle w:val="EndnoteReference"/>
          <w:rFonts w:ascii="Courier New" w:hAnsi="Courier New" w:cs="Courier New"/>
          <w:sz w:val="24"/>
          <w:szCs w:val="24"/>
        </w:rPr>
        <w:endnoteReference w:id="115"/>
      </w:r>
      <w:r w:rsidR="00A77743" w:rsidRPr="00B43590">
        <w:rPr>
          <w:rFonts w:ascii="Courier New" w:hAnsi="Courier New" w:cs="Courier New"/>
          <w:sz w:val="24"/>
          <w:szCs w:val="24"/>
        </w:rPr>
        <w:t xml:space="preserve">  </w:t>
      </w:r>
      <w:r w:rsidR="00FC16F6" w:rsidRPr="00B43590">
        <w:rPr>
          <w:rFonts w:ascii="Courier New" w:hAnsi="Courier New" w:cs="Courier New"/>
          <w:sz w:val="24"/>
          <w:szCs w:val="24"/>
        </w:rPr>
        <w:t xml:space="preserve">Such </w:t>
      </w:r>
      <w:r w:rsidR="004F31DD" w:rsidRPr="00B43590">
        <w:rPr>
          <w:rFonts w:ascii="Courier New" w:hAnsi="Courier New" w:cs="Courier New"/>
          <w:sz w:val="24"/>
          <w:szCs w:val="24"/>
        </w:rPr>
        <w:t>cultural barriers</w:t>
      </w:r>
      <w:r w:rsidR="00A77743" w:rsidRPr="00B43590">
        <w:rPr>
          <w:rFonts w:ascii="Courier New" w:hAnsi="Courier New" w:cs="Courier New"/>
          <w:sz w:val="24"/>
          <w:szCs w:val="24"/>
        </w:rPr>
        <w:t xml:space="preserve"> restricted the extent of opportunities for single women to make a comfortable living or to build a marriage fund.</w:t>
      </w:r>
      <w:r w:rsidR="00A77743" w:rsidRPr="00B43590">
        <w:rPr>
          <w:rFonts w:ascii="Courier New" w:hAnsi="Courier New" w:cs="Courier New"/>
          <w:sz w:val="24"/>
          <w:szCs w:val="24"/>
        </w:rPr>
        <w:br/>
      </w:r>
      <w:r w:rsidR="00F9558E" w:rsidRPr="00B43590">
        <w:rPr>
          <w:rFonts w:ascii="Courier New" w:hAnsi="Courier New" w:cs="Courier New"/>
          <w:sz w:val="24"/>
          <w:szCs w:val="24"/>
        </w:rPr>
        <w:br/>
      </w:r>
      <w:r w:rsidR="00B30050" w:rsidRPr="00B43590">
        <w:rPr>
          <w:rFonts w:ascii="Courier New" w:hAnsi="Courier New" w:cs="Courier New"/>
          <w:b/>
          <w:bCs/>
          <w:sz w:val="24"/>
          <w:szCs w:val="24"/>
        </w:rPr>
        <w:t>Women’s access to the land market</w:t>
      </w:r>
      <w:r w:rsidR="00D50DF8" w:rsidRPr="00B43590">
        <w:rPr>
          <w:rFonts w:ascii="Courier New" w:hAnsi="Courier New" w:cs="Courier New"/>
          <w:sz w:val="24"/>
          <w:szCs w:val="24"/>
        </w:rPr>
        <w:br/>
      </w:r>
      <w:r w:rsidR="004557D7" w:rsidRPr="00B43590">
        <w:rPr>
          <w:rFonts w:ascii="Courier New" w:hAnsi="Courier New" w:cs="Courier New"/>
          <w:sz w:val="24"/>
          <w:szCs w:val="24"/>
        </w:rPr>
        <w:t xml:space="preserve">Having </w:t>
      </w:r>
      <w:r w:rsidR="008E1554" w:rsidRPr="00B43590">
        <w:rPr>
          <w:rFonts w:ascii="Courier New" w:hAnsi="Courier New" w:cs="Courier New"/>
          <w:sz w:val="24"/>
          <w:szCs w:val="24"/>
        </w:rPr>
        <w:t>explored</w:t>
      </w:r>
      <w:r w:rsidR="004557D7" w:rsidRPr="00B43590">
        <w:rPr>
          <w:rFonts w:ascii="Courier New" w:hAnsi="Courier New" w:cs="Courier New"/>
          <w:sz w:val="24"/>
          <w:szCs w:val="24"/>
        </w:rPr>
        <w:t xml:space="preserve"> the argument</w:t>
      </w:r>
      <w:r w:rsidR="008E1554" w:rsidRPr="00B43590">
        <w:rPr>
          <w:rFonts w:ascii="Courier New" w:hAnsi="Courier New" w:cs="Courier New"/>
          <w:sz w:val="24"/>
          <w:szCs w:val="24"/>
        </w:rPr>
        <w:t>s</w:t>
      </w:r>
      <w:r w:rsidR="004557D7" w:rsidRPr="00B43590">
        <w:rPr>
          <w:rFonts w:ascii="Courier New" w:hAnsi="Courier New" w:cs="Courier New"/>
          <w:sz w:val="24"/>
          <w:szCs w:val="24"/>
        </w:rPr>
        <w:t xml:space="preserve"> and evidence for female ag</w:t>
      </w:r>
      <w:r w:rsidR="008E1554" w:rsidRPr="00B43590">
        <w:rPr>
          <w:rFonts w:ascii="Courier New" w:hAnsi="Courier New" w:cs="Courier New"/>
          <w:sz w:val="24"/>
          <w:szCs w:val="24"/>
        </w:rPr>
        <w:t xml:space="preserve">ency in the labour market, we now </w:t>
      </w:r>
      <w:r w:rsidR="00C53126" w:rsidRPr="00B43590">
        <w:rPr>
          <w:rFonts w:ascii="Courier New" w:hAnsi="Courier New" w:cs="Courier New"/>
          <w:sz w:val="24"/>
          <w:szCs w:val="24"/>
        </w:rPr>
        <w:t xml:space="preserve">turn to </w:t>
      </w:r>
      <w:r w:rsidR="008E1554" w:rsidRPr="00B43590">
        <w:rPr>
          <w:rFonts w:ascii="Courier New" w:hAnsi="Courier New" w:cs="Courier New"/>
          <w:sz w:val="24"/>
          <w:szCs w:val="24"/>
        </w:rPr>
        <w:t xml:space="preserve">consider the </w:t>
      </w:r>
      <w:r w:rsidR="00C53126" w:rsidRPr="00B43590">
        <w:rPr>
          <w:rFonts w:ascii="Courier New" w:hAnsi="Courier New" w:cs="Courier New"/>
          <w:sz w:val="24"/>
          <w:szCs w:val="24"/>
        </w:rPr>
        <w:t>issue</w:t>
      </w:r>
      <w:r w:rsidR="00C763BC" w:rsidRPr="00B43590">
        <w:rPr>
          <w:rFonts w:ascii="Courier New" w:hAnsi="Courier New" w:cs="Courier New"/>
          <w:sz w:val="24"/>
          <w:szCs w:val="24"/>
        </w:rPr>
        <w:t xml:space="preserve"> of </w:t>
      </w:r>
      <w:r w:rsidR="00EA6DA3" w:rsidRPr="00B43590">
        <w:rPr>
          <w:rFonts w:ascii="Courier New" w:hAnsi="Courier New" w:cs="Courier New"/>
          <w:sz w:val="24"/>
          <w:szCs w:val="24"/>
        </w:rPr>
        <w:t xml:space="preserve">women’s </w:t>
      </w:r>
      <w:r w:rsidR="00684D0F" w:rsidRPr="00B43590">
        <w:rPr>
          <w:rFonts w:ascii="Courier New" w:hAnsi="Courier New" w:cs="Courier New"/>
          <w:sz w:val="24"/>
          <w:szCs w:val="24"/>
        </w:rPr>
        <w:t>increased access</w:t>
      </w:r>
      <w:r w:rsidR="00C763BC" w:rsidRPr="00B43590">
        <w:rPr>
          <w:rFonts w:ascii="Courier New" w:hAnsi="Courier New" w:cs="Courier New"/>
          <w:sz w:val="24"/>
          <w:szCs w:val="24"/>
        </w:rPr>
        <w:t xml:space="preserve"> </w:t>
      </w:r>
      <w:r w:rsidR="00684D0F" w:rsidRPr="00B43590">
        <w:rPr>
          <w:rFonts w:ascii="Courier New" w:hAnsi="Courier New" w:cs="Courier New"/>
          <w:sz w:val="24"/>
          <w:szCs w:val="24"/>
        </w:rPr>
        <w:t>to</w:t>
      </w:r>
      <w:r w:rsidR="00C763BC" w:rsidRPr="00B43590">
        <w:rPr>
          <w:rFonts w:ascii="Courier New" w:hAnsi="Courier New" w:cs="Courier New"/>
          <w:sz w:val="24"/>
          <w:szCs w:val="24"/>
        </w:rPr>
        <w:t xml:space="preserve"> the land market</w:t>
      </w:r>
      <w:r w:rsidR="00C53126" w:rsidRPr="00B43590">
        <w:rPr>
          <w:rFonts w:ascii="Courier New" w:hAnsi="Courier New" w:cs="Courier New"/>
          <w:sz w:val="24"/>
          <w:szCs w:val="24"/>
        </w:rPr>
        <w:t>: d</w:t>
      </w:r>
      <w:r w:rsidR="006E498D" w:rsidRPr="00B43590">
        <w:rPr>
          <w:rFonts w:ascii="Courier New" w:hAnsi="Courier New" w:cs="Courier New"/>
          <w:sz w:val="24"/>
          <w:szCs w:val="24"/>
        </w:rPr>
        <w:t>id the shortage of tenants and declining land values after 1350 present opportunities for</w:t>
      </w:r>
      <w:r w:rsidR="00346438" w:rsidRPr="00B43590">
        <w:rPr>
          <w:rFonts w:ascii="Courier New" w:hAnsi="Courier New" w:cs="Courier New"/>
          <w:sz w:val="24"/>
          <w:szCs w:val="24"/>
        </w:rPr>
        <w:t xml:space="preserve"> single females in particular</w:t>
      </w:r>
      <w:r w:rsidR="006E498D" w:rsidRPr="00B43590">
        <w:rPr>
          <w:rFonts w:ascii="Courier New" w:hAnsi="Courier New" w:cs="Courier New"/>
          <w:sz w:val="24"/>
          <w:szCs w:val="24"/>
        </w:rPr>
        <w:t xml:space="preserve"> to accumulate land as </w:t>
      </w:r>
      <w:r w:rsidR="009744A2" w:rsidRPr="00B43590">
        <w:rPr>
          <w:rFonts w:ascii="Courier New" w:hAnsi="Courier New" w:cs="Courier New"/>
          <w:sz w:val="24"/>
          <w:szCs w:val="24"/>
        </w:rPr>
        <w:t xml:space="preserve">part of the surge in girl power and perhaps in </w:t>
      </w:r>
      <w:r w:rsidR="006E498D" w:rsidRPr="00B43590">
        <w:rPr>
          <w:rFonts w:ascii="Courier New" w:hAnsi="Courier New" w:cs="Courier New"/>
          <w:sz w:val="24"/>
          <w:szCs w:val="24"/>
        </w:rPr>
        <w:t>preparation for establishing a separate household, as part of a shift to the EMP?</w:t>
      </w:r>
      <w:r w:rsidR="00CA2DE3" w:rsidRPr="00B43590">
        <w:rPr>
          <w:rFonts w:ascii="Courier New" w:hAnsi="Courier New" w:cs="Courier New"/>
          <w:sz w:val="24"/>
          <w:szCs w:val="24"/>
        </w:rPr>
        <w:br/>
        <w:t xml:space="preserve"> </w:t>
      </w:r>
      <w:r w:rsidR="006E498D" w:rsidRPr="00B43590">
        <w:rPr>
          <w:rFonts w:ascii="Courier New" w:hAnsi="Courier New" w:cs="Courier New"/>
          <w:sz w:val="24"/>
          <w:szCs w:val="24"/>
        </w:rPr>
        <w:t xml:space="preserve">  D</w:t>
      </w:r>
      <w:r w:rsidR="004557D7" w:rsidRPr="00B43590">
        <w:rPr>
          <w:rFonts w:ascii="Courier New" w:hAnsi="Courier New" w:cs="Courier New"/>
          <w:sz w:val="24"/>
          <w:szCs w:val="24"/>
        </w:rPr>
        <w:t xml:space="preserve">e Moor and van Zanden have speculated </w:t>
      </w:r>
      <w:r w:rsidR="005040E4" w:rsidRPr="00B43590">
        <w:rPr>
          <w:rFonts w:ascii="Courier New" w:hAnsi="Courier New" w:cs="Courier New"/>
          <w:sz w:val="24"/>
          <w:szCs w:val="24"/>
        </w:rPr>
        <w:t>that</w:t>
      </w:r>
      <w:r w:rsidR="004557D7" w:rsidRPr="00B43590">
        <w:rPr>
          <w:rFonts w:ascii="Courier New" w:hAnsi="Courier New" w:cs="Courier New"/>
          <w:sz w:val="24"/>
          <w:szCs w:val="24"/>
        </w:rPr>
        <w:t xml:space="preserve"> the ability of women to inherit and buy property offered another means of building their own marriage fund as a prelude to forming a separate, conjugal, household (‘neo-locality’), which in turn led to nuclear families and fertility restriction.  In particular, these scholars draw broad contrasts between the more extensive legal rights of women in northwest Europe, where females could inherit and exchange land as individual </w:t>
      </w:r>
      <w:r w:rsidR="004557D7" w:rsidRPr="00B43590">
        <w:rPr>
          <w:rFonts w:ascii="Courier New" w:hAnsi="Courier New" w:cs="Courier New"/>
          <w:sz w:val="24"/>
          <w:szCs w:val="24"/>
        </w:rPr>
        <w:lastRenderedPageBreak/>
        <w:t xml:space="preserve">agents and enjoyed </w:t>
      </w:r>
      <w:r w:rsidR="005040E4" w:rsidRPr="00B43590">
        <w:rPr>
          <w:rFonts w:ascii="Courier New" w:hAnsi="Courier New" w:cs="Courier New"/>
          <w:sz w:val="24"/>
          <w:szCs w:val="24"/>
        </w:rPr>
        <w:t xml:space="preserve">certain </w:t>
      </w:r>
      <w:r w:rsidR="004557D7" w:rsidRPr="00B43590">
        <w:rPr>
          <w:rFonts w:ascii="Courier New" w:hAnsi="Courier New" w:cs="Courier New"/>
          <w:sz w:val="24"/>
          <w:szCs w:val="24"/>
        </w:rPr>
        <w:t>property rights within marriage, with the more restricted regime in southern Europe, where women’s access to property was mainly linked to marriage and patriarchal gift through the dowry system.  According to this argument, women in northwest Europe possessed greater agency in both the land and labour markets, which they exercised in their late teens and early twenties to construct a marriage fund.</w:t>
      </w:r>
      <w:r w:rsidR="004557D7" w:rsidRPr="00B43590">
        <w:rPr>
          <w:rStyle w:val="EndnoteReference"/>
          <w:rFonts w:ascii="Courier New" w:hAnsi="Courier New" w:cs="Courier New"/>
          <w:sz w:val="24"/>
          <w:szCs w:val="24"/>
        </w:rPr>
        <w:endnoteReference w:id="116"/>
      </w:r>
      <w:r w:rsidR="004557D7" w:rsidRPr="00B43590">
        <w:rPr>
          <w:rFonts w:ascii="Courier New" w:hAnsi="Courier New" w:cs="Courier New"/>
          <w:sz w:val="24"/>
          <w:szCs w:val="24"/>
        </w:rPr>
        <w:t xml:space="preserve">  This argument, which de Moor and van Zanden admit is tentative, inverts the Malthusian principle that the ready availability of land would stimulate earlier, not later, age at marriage.</w:t>
      </w:r>
      <w:r w:rsidR="00C763BC" w:rsidRPr="00B43590">
        <w:rPr>
          <w:rFonts w:ascii="Courier New" w:hAnsi="Courier New" w:cs="Courier New"/>
          <w:sz w:val="24"/>
          <w:szCs w:val="24"/>
        </w:rPr>
        <w:t xml:space="preserve">  </w:t>
      </w:r>
      <w:r w:rsidR="00080C95" w:rsidRPr="00B43590">
        <w:rPr>
          <w:rFonts w:ascii="Courier New" w:hAnsi="Courier New" w:cs="Courier New"/>
          <w:sz w:val="24"/>
          <w:szCs w:val="24"/>
        </w:rPr>
        <w:t>Research on</w:t>
      </w:r>
      <w:r w:rsidR="00D77BA5" w:rsidRPr="00B43590">
        <w:rPr>
          <w:rFonts w:ascii="Courier New" w:hAnsi="Courier New" w:cs="Courier New"/>
          <w:sz w:val="24"/>
          <w:szCs w:val="24"/>
        </w:rPr>
        <w:t xml:space="preserve"> this important subject </w:t>
      </w:r>
      <w:r w:rsidR="002D3233" w:rsidRPr="00B43590">
        <w:rPr>
          <w:rFonts w:ascii="Courier New" w:hAnsi="Courier New" w:cs="Courier New"/>
          <w:sz w:val="24"/>
          <w:szCs w:val="24"/>
        </w:rPr>
        <w:t xml:space="preserve">is </w:t>
      </w:r>
      <w:r w:rsidR="00521775" w:rsidRPr="00B43590">
        <w:rPr>
          <w:rFonts w:ascii="Courier New" w:hAnsi="Courier New" w:cs="Courier New"/>
          <w:sz w:val="24"/>
          <w:szCs w:val="24"/>
        </w:rPr>
        <w:t xml:space="preserve">still in its infancy in England, </w:t>
      </w:r>
      <w:r w:rsidR="00406255" w:rsidRPr="00B43590">
        <w:rPr>
          <w:rFonts w:ascii="Courier New" w:hAnsi="Courier New" w:cs="Courier New"/>
          <w:sz w:val="24"/>
          <w:szCs w:val="24"/>
        </w:rPr>
        <w:t>but</w:t>
      </w:r>
      <w:r w:rsidR="00521775" w:rsidRPr="00B43590">
        <w:rPr>
          <w:rFonts w:ascii="Courier New" w:hAnsi="Courier New" w:cs="Courier New"/>
          <w:sz w:val="24"/>
          <w:szCs w:val="24"/>
        </w:rPr>
        <w:t xml:space="preserve"> the proliferation of manorial court rolls, which document closely the transfer of servile land among the peasantry, </w:t>
      </w:r>
      <w:r w:rsidR="00406255" w:rsidRPr="00B43590">
        <w:rPr>
          <w:rFonts w:ascii="Courier New" w:hAnsi="Courier New" w:cs="Courier New"/>
          <w:sz w:val="24"/>
          <w:szCs w:val="24"/>
        </w:rPr>
        <w:t>provide</w:t>
      </w:r>
      <w:r w:rsidR="00E602E0" w:rsidRPr="00B43590">
        <w:rPr>
          <w:rFonts w:ascii="Courier New" w:hAnsi="Courier New" w:cs="Courier New"/>
          <w:sz w:val="24"/>
          <w:szCs w:val="24"/>
        </w:rPr>
        <w:t>s</w:t>
      </w:r>
      <w:r w:rsidR="00406255" w:rsidRPr="00B43590">
        <w:rPr>
          <w:rFonts w:ascii="Courier New" w:hAnsi="Courier New" w:cs="Courier New"/>
          <w:sz w:val="24"/>
          <w:szCs w:val="24"/>
        </w:rPr>
        <w:t xml:space="preserve"> excellent opportunities </w:t>
      </w:r>
      <w:r w:rsidR="00D220F1" w:rsidRPr="00B43590">
        <w:rPr>
          <w:rFonts w:ascii="Courier New" w:hAnsi="Courier New" w:cs="Courier New"/>
          <w:sz w:val="24"/>
          <w:szCs w:val="24"/>
        </w:rPr>
        <w:t>for detailed case studies.</w:t>
      </w:r>
      <w:r w:rsidR="00E602E0" w:rsidRPr="00B43590">
        <w:rPr>
          <w:rFonts w:ascii="Courier New" w:hAnsi="Courier New" w:cs="Courier New"/>
          <w:sz w:val="24"/>
          <w:szCs w:val="24"/>
        </w:rPr>
        <w:br/>
        <w:t xml:space="preserve">  </w:t>
      </w:r>
      <w:r w:rsidR="00D220F1" w:rsidRPr="00B43590">
        <w:rPr>
          <w:rFonts w:ascii="Courier New" w:hAnsi="Courier New" w:cs="Courier New"/>
          <w:sz w:val="24"/>
          <w:szCs w:val="24"/>
        </w:rPr>
        <w:t xml:space="preserve">  </w:t>
      </w:r>
      <w:r w:rsidR="00E602E0" w:rsidRPr="00B43590">
        <w:rPr>
          <w:rFonts w:ascii="Courier New" w:hAnsi="Courier New" w:cs="Courier New"/>
          <w:sz w:val="24"/>
          <w:szCs w:val="24"/>
        </w:rPr>
        <w:t>R</w:t>
      </w:r>
      <w:r w:rsidR="00D220F1" w:rsidRPr="00B43590">
        <w:rPr>
          <w:rFonts w:ascii="Courier New" w:hAnsi="Courier New" w:cs="Courier New"/>
          <w:sz w:val="24"/>
          <w:szCs w:val="24"/>
        </w:rPr>
        <w:t xml:space="preserve">esearch </w:t>
      </w:r>
      <w:r w:rsidR="00E602E0" w:rsidRPr="00B43590">
        <w:rPr>
          <w:rFonts w:ascii="Courier New" w:hAnsi="Courier New" w:cs="Courier New"/>
          <w:sz w:val="24"/>
          <w:szCs w:val="24"/>
        </w:rPr>
        <w:t>to da</w:t>
      </w:r>
      <w:r w:rsidR="00AE62B6" w:rsidRPr="00B43590">
        <w:rPr>
          <w:rFonts w:ascii="Courier New" w:hAnsi="Courier New" w:cs="Courier New"/>
          <w:sz w:val="24"/>
          <w:szCs w:val="24"/>
        </w:rPr>
        <w:t>te</w:t>
      </w:r>
      <w:r w:rsidR="00DD3735" w:rsidRPr="00B43590">
        <w:rPr>
          <w:rFonts w:ascii="Courier New" w:hAnsi="Courier New" w:cs="Courier New"/>
          <w:sz w:val="24"/>
          <w:szCs w:val="24"/>
        </w:rPr>
        <w:t xml:space="preserve"> </w:t>
      </w:r>
      <w:r w:rsidR="00D220F1" w:rsidRPr="00B43590">
        <w:rPr>
          <w:rFonts w:ascii="Courier New" w:hAnsi="Courier New" w:cs="Courier New"/>
          <w:sz w:val="24"/>
          <w:szCs w:val="24"/>
        </w:rPr>
        <w:t xml:space="preserve">is </w:t>
      </w:r>
      <w:r w:rsidR="00DD3735" w:rsidRPr="00B43590">
        <w:rPr>
          <w:rFonts w:ascii="Courier New" w:hAnsi="Courier New" w:cs="Courier New"/>
          <w:sz w:val="24"/>
          <w:szCs w:val="24"/>
        </w:rPr>
        <w:t>highly</w:t>
      </w:r>
      <w:r w:rsidR="00521775" w:rsidRPr="00B43590">
        <w:rPr>
          <w:rFonts w:ascii="Courier New" w:hAnsi="Courier New" w:cs="Courier New"/>
          <w:sz w:val="24"/>
          <w:szCs w:val="24"/>
        </w:rPr>
        <w:t xml:space="preserve"> </w:t>
      </w:r>
      <w:r w:rsidR="002D3233" w:rsidRPr="00B43590">
        <w:rPr>
          <w:rFonts w:ascii="Courier New" w:hAnsi="Courier New" w:cs="Courier New"/>
          <w:sz w:val="24"/>
          <w:szCs w:val="24"/>
        </w:rPr>
        <w:t xml:space="preserve">consistent in </w:t>
      </w:r>
      <w:r w:rsidR="00766BCB" w:rsidRPr="00B43590">
        <w:rPr>
          <w:rFonts w:ascii="Courier New" w:hAnsi="Courier New" w:cs="Courier New"/>
          <w:sz w:val="24"/>
          <w:szCs w:val="24"/>
        </w:rPr>
        <w:t>regarding as very limited</w:t>
      </w:r>
      <w:r w:rsidR="00297017" w:rsidRPr="00B43590">
        <w:rPr>
          <w:rFonts w:ascii="Courier New" w:hAnsi="Courier New" w:cs="Courier New"/>
          <w:sz w:val="24"/>
          <w:szCs w:val="24"/>
        </w:rPr>
        <w:t xml:space="preserve"> the</w:t>
      </w:r>
      <w:r w:rsidR="001D16C5" w:rsidRPr="00B43590">
        <w:rPr>
          <w:rFonts w:ascii="Courier New" w:hAnsi="Courier New" w:cs="Courier New"/>
          <w:sz w:val="24"/>
          <w:szCs w:val="24"/>
        </w:rPr>
        <w:t xml:space="preserve"> involvement </w:t>
      </w:r>
      <w:r w:rsidR="00297017" w:rsidRPr="00B43590">
        <w:rPr>
          <w:rFonts w:ascii="Courier New" w:hAnsi="Courier New" w:cs="Courier New"/>
          <w:sz w:val="24"/>
          <w:szCs w:val="24"/>
        </w:rPr>
        <w:t xml:space="preserve">of women in the </w:t>
      </w:r>
      <w:r w:rsidR="00BB7BD9" w:rsidRPr="00B43590">
        <w:rPr>
          <w:rFonts w:ascii="Courier New" w:hAnsi="Courier New" w:cs="Courier New"/>
          <w:sz w:val="24"/>
          <w:szCs w:val="24"/>
        </w:rPr>
        <w:t xml:space="preserve">English </w:t>
      </w:r>
      <w:r w:rsidR="00297017" w:rsidRPr="00B43590">
        <w:rPr>
          <w:rFonts w:ascii="Courier New" w:hAnsi="Courier New" w:cs="Courier New"/>
          <w:sz w:val="24"/>
          <w:szCs w:val="24"/>
        </w:rPr>
        <w:t xml:space="preserve">land market </w:t>
      </w:r>
      <w:r w:rsidR="00BB7BD9" w:rsidRPr="00B43590">
        <w:rPr>
          <w:rFonts w:ascii="Courier New" w:hAnsi="Courier New" w:cs="Courier New"/>
          <w:sz w:val="24"/>
          <w:szCs w:val="24"/>
        </w:rPr>
        <w:t>after the Black Death</w:t>
      </w:r>
      <w:r w:rsidR="001D16C5" w:rsidRPr="00B43590">
        <w:rPr>
          <w:rFonts w:ascii="Courier New" w:hAnsi="Courier New" w:cs="Courier New"/>
          <w:sz w:val="24"/>
          <w:szCs w:val="24"/>
        </w:rPr>
        <w:t>.</w:t>
      </w:r>
      <w:r w:rsidR="00730092" w:rsidRPr="00B43590">
        <w:rPr>
          <w:rStyle w:val="EndnoteReference"/>
          <w:rFonts w:ascii="Courier New" w:hAnsi="Courier New" w:cs="Courier New"/>
          <w:sz w:val="24"/>
          <w:szCs w:val="24"/>
        </w:rPr>
        <w:endnoteReference w:id="117"/>
      </w:r>
      <w:r w:rsidR="001D16C5" w:rsidRPr="00B43590">
        <w:rPr>
          <w:rFonts w:ascii="Courier New" w:hAnsi="Courier New" w:cs="Courier New"/>
          <w:sz w:val="24"/>
          <w:szCs w:val="24"/>
        </w:rPr>
        <w:t xml:space="preserve">  </w:t>
      </w:r>
      <w:r w:rsidR="003D5FA8" w:rsidRPr="00B43590">
        <w:rPr>
          <w:rFonts w:ascii="Courier New" w:hAnsi="Courier New" w:cs="Courier New"/>
          <w:sz w:val="24"/>
          <w:szCs w:val="24"/>
        </w:rPr>
        <w:t xml:space="preserve">The most comprehensive study of fourteenth-century rentals and court rolls </w:t>
      </w:r>
      <w:r w:rsidR="00C81416" w:rsidRPr="00B43590">
        <w:rPr>
          <w:rFonts w:ascii="Courier New" w:hAnsi="Courier New" w:cs="Courier New"/>
          <w:sz w:val="24"/>
          <w:szCs w:val="24"/>
        </w:rPr>
        <w:t xml:space="preserve">reveals that </w:t>
      </w:r>
      <w:r w:rsidR="00D764A8" w:rsidRPr="00B43590">
        <w:rPr>
          <w:rFonts w:ascii="Courier New" w:hAnsi="Courier New" w:cs="Courier New"/>
          <w:sz w:val="24"/>
          <w:szCs w:val="24"/>
        </w:rPr>
        <w:t xml:space="preserve">women comprised </w:t>
      </w:r>
      <w:r w:rsidR="00E94768" w:rsidRPr="00B43590">
        <w:rPr>
          <w:rFonts w:ascii="Courier New" w:hAnsi="Courier New" w:cs="Courier New"/>
          <w:sz w:val="24"/>
          <w:szCs w:val="24"/>
        </w:rPr>
        <w:t xml:space="preserve">13.9% of tenants </w:t>
      </w:r>
      <w:r w:rsidR="00CE3DAD" w:rsidRPr="00B43590">
        <w:rPr>
          <w:rFonts w:ascii="Courier New" w:hAnsi="Courier New" w:cs="Courier New"/>
          <w:sz w:val="24"/>
          <w:szCs w:val="24"/>
        </w:rPr>
        <w:t>in the first half of the fourteenth century</w:t>
      </w:r>
      <w:r w:rsidR="00D764A8" w:rsidRPr="00B43590">
        <w:rPr>
          <w:rFonts w:ascii="Courier New" w:hAnsi="Courier New" w:cs="Courier New"/>
          <w:sz w:val="24"/>
          <w:szCs w:val="24"/>
        </w:rPr>
        <w:t>,</w:t>
      </w:r>
      <w:r w:rsidR="00E94768" w:rsidRPr="00B43590">
        <w:rPr>
          <w:rFonts w:ascii="Courier New" w:hAnsi="Courier New" w:cs="Courier New"/>
          <w:sz w:val="24"/>
          <w:szCs w:val="24"/>
        </w:rPr>
        <w:t xml:space="preserve"> and 12.5% </w:t>
      </w:r>
      <w:r w:rsidR="00CE3DAD" w:rsidRPr="00B43590">
        <w:rPr>
          <w:rFonts w:ascii="Courier New" w:hAnsi="Courier New" w:cs="Courier New"/>
          <w:sz w:val="24"/>
          <w:szCs w:val="24"/>
        </w:rPr>
        <w:t>in the second</w:t>
      </w:r>
      <w:r w:rsidR="004850FA" w:rsidRPr="00B43590">
        <w:rPr>
          <w:rFonts w:ascii="Courier New" w:hAnsi="Courier New" w:cs="Courier New"/>
          <w:sz w:val="24"/>
          <w:szCs w:val="24"/>
        </w:rPr>
        <w:t xml:space="preserve">, </w:t>
      </w:r>
      <w:r w:rsidR="00D764A8" w:rsidRPr="00B43590">
        <w:rPr>
          <w:rFonts w:ascii="Courier New" w:hAnsi="Courier New" w:cs="Courier New"/>
          <w:sz w:val="24"/>
          <w:szCs w:val="24"/>
        </w:rPr>
        <w:t>on 26 manors in 16 different counties of Engl</w:t>
      </w:r>
      <w:r w:rsidR="004850FA" w:rsidRPr="00B43590">
        <w:rPr>
          <w:rFonts w:ascii="Courier New" w:hAnsi="Courier New" w:cs="Courier New"/>
          <w:sz w:val="24"/>
          <w:szCs w:val="24"/>
        </w:rPr>
        <w:t>and</w:t>
      </w:r>
      <w:r w:rsidR="00692EAB" w:rsidRPr="00B43590">
        <w:rPr>
          <w:rFonts w:ascii="Courier New" w:hAnsi="Courier New" w:cs="Courier New"/>
          <w:sz w:val="24"/>
          <w:szCs w:val="24"/>
        </w:rPr>
        <w:t>.  Furthermore,</w:t>
      </w:r>
      <w:r w:rsidR="004850FA" w:rsidRPr="00B43590">
        <w:rPr>
          <w:rFonts w:ascii="Courier New" w:hAnsi="Courier New" w:cs="Courier New"/>
          <w:sz w:val="24"/>
          <w:szCs w:val="24"/>
        </w:rPr>
        <w:t xml:space="preserve"> </w:t>
      </w:r>
      <w:r w:rsidR="00471809" w:rsidRPr="00B43590">
        <w:rPr>
          <w:rFonts w:ascii="Courier New" w:hAnsi="Courier New" w:cs="Courier New"/>
          <w:sz w:val="24"/>
          <w:szCs w:val="24"/>
        </w:rPr>
        <w:t xml:space="preserve">these </w:t>
      </w:r>
      <w:r w:rsidR="004850FA" w:rsidRPr="00B43590">
        <w:rPr>
          <w:rFonts w:ascii="Courier New" w:hAnsi="Courier New" w:cs="Courier New"/>
          <w:sz w:val="24"/>
          <w:szCs w:val="24"/>
        </w:rPr>
        <w:t xml:space="preserve">female tenants usually held </w:t>
      </w:r>
      <w:r w:rsidR="00471809" w:rsidRPr="00B43590">
        <w:rPr>
          <w:rFonts w:ascii="Courier New" w:hAnsi="Courier New" w:cs="Courier New"/>
          <w:sz w:val="24"/>
          <w:szCs w:val="24"/>
        </w:rPr>
        <w:t>smaller plots of land</w:t>
      </w:r>
      <w:r w:rsidR="00692EAB" w:rsidRPr="00B43590">
        <w:rPr>
          <w:rFonts w:ascii="Courier New" w:hAnsi="Courier New" w:cs="Courier New"/>
          <w:sz w:val="24"/>
          <w:szCs w:val="24"/>
        </w:rPr>
        <w:t xml:space="preserve"> </w:t>
      </w:r>
      <w:r w:rsidR="00416E76" w:rsidRPr="00B43590">
        <w:rPr>
          <w:rFonts w:ascii="Courier New" w:hAnsi="Courier New" w:cs="Courier New"/>
          <w:sz w:val="24"/>
          <w:szCs w:val="24"/>
        </w:rPr>
        <w:t xml:space="preserve">than males </w:t>
      </w:r>
      <w:r w:rsidR="00692EAB" w:rsidRPr="00B43590">
        <w:rPr>
          <w:rFonts w:ascii="Courier New" w:hAnsi="Courier New" w:cs="Courier New"/>
          <w:sz w:val="24"/>
          <w:szCs w:val="24"/>
        </w:rPr>
        <w:t>and</w:t>
      </w:r>
      <w:r w:rsidR="002B68BE" w:rsidRPr="00B43590">
        <w:rPr>
          <w:rFonts w:ascii="Courier New" w:hAnsi="Courier New" w:cs="Courier New"/>
          <w:sz w:val="24"/>
          <w:szCs w:val="24"/>
        </w:rPr>
        <w:t xml:space="preserve"> ‘they were also less likely to take on new tenancies</w:t>
      </w:r>
      <w:r w:rsidR="00182186" w:rsidRPr="00B43590">
        <w:rPr>
          <w:rFonts w:ascii="Courier New" w:hAnsi="Courier New" w:cs="Courier New"/>
          <w:sz w:val="24"/>
          <w:szCs w:val="24"/>
        </w:rPr>
        <w:t xml:space="preserve"> abandoned after the plague’.</w:t>
      </w:r>
      <w:r w:rsidR="00182186" w:rsidRPr="00B43590">
        <w:rPr>
          <w:rStyle w:val="EndnoteReference"/>
          <w:rFonts w:ascii="Courier New" w:hAnsi="Courier New" w:cs="Courier New"/>
          <w:sz w:val="24"/>
          <w:szCs w:val="24"/>
        </w:rPr>
        <w:endnoteReference w:id="118"/>
      </w:r>
      <w:r w:rsidR="000B2729" w:rsidRPr="00B43590">
        <w:rPr>
          <w:rFonts w:ascii="Courier New" w:hAnsi="Courier New" w:cs="Courier New"/>
          <w:sz w:val="24"/>
          <w:szCs w:val="24"/>
        </w:rPr>
        <w:t xml:space="preserve">  </w:t>
      </w:r>
      <w:r w:rsidR="001B4686" w:rsidRPr="00B43590">
        <w:rPr>
          <w:rFonts w:ascii="Courier New" w:hAnsi="Courier New" w:cs="Courier New"/>
          <w:sz w:val="24"/>
          <w:szCs w:val="24"/>
        </w:rPr>
        <w:t xml:space="preserve">Even when women </w:t>
      </w:r>
      <w:r w:rsidR="00692EAB" w:rsidRPr="00B43590">
        <w:rPr>
          <w:rFonts w:ascii="Courier New" w:hAnsi="Courier New" w:cs="Courier New"/>
          <w:sz w:val="24"/>
          <w:szCs w:val="24"/>
        </w:rPr>
        <w:t xml:space="preserve">were the </w:t>
      </w:r>
      <w:r w:rsidR="008367F9" w:rsidRPr="00B43590">
        <w:rPr>
          <w:rFonts w:ascii="Courier New" w:hAnsi="Courier New" w:cs="Courier New"/>
          <w:sz w:val="24"/>
          <w:szCs w:val="24"/>
        </w:rPr>
        <w:t xml:space="preserve">legal </w:t>
      </w:r>
      <w:r w:rsidR="00390E02" w:rsidRPr="00B43590">
        <w:rPr>
          <w:rFonts w:ascii="Courier New" w:hAnsi="Courier New" w:cs="Courier New"/>
          <w:sz w:val="24"/>
          <w:szCs w:val="24"/>
        </w:rPr>
        <w:t>direct heirs to land</w:t>
      </w:r>
      <w:r w:rsidR="004D09D2" w:rsidRPr="00B43590">
        <w:rPr>
          <w:rFonts w:ascii="Courier New" w:hAnsi="Courier New" w:cs="Courier New"/>
          <w:sz w:val="24"/>
          <w:szCs w:val="24"/>
        </w:rPr>
        <w:t xml:space="preserve">, </w:t>
      </w:r>
      <w:r w:rsidR="008367F9" w:rsidRPr="00B43590">
        <w:rPr>
          <w:rFonts w:ascii="Courier New" w:hAnsi="Courier New" w:cs="Courier New"/>
          <w:sz w:val="24"/>
          <w:szCs w:val="24"/>
        </w:rPr>
        <w:t xml:space="preserve">in practice </w:t>
      </w:r>
      <w:r w:rsidR="004D09D2" w:rsidRPr="00B43590">
        <w:rPr>
          <w:rFonts w:ascii="Courier New" w:hAnsi="Courier New" w:cs="Courier New"/>
          <w:sz w:val="24"/>
          <w:szCs w:val="24"/>
        </w:rPr>
        <w:t xml:space="preserve">they were often overlooked in preference to </w:t>
      </w:r>
      <w:r w:rsidR="00A66D28" w:rsidRPr="00B43590">
        <w:rPr>
          <w:rFonts w:ascii="Courier New" w:hAnsi="Courier New" w:cs="Courier New"/>
          <w:sz w:val="24"/>
          <w:szCs w:val="24"/>
        </w:rPr>
        <w:lastRenderedPageBreak/>
        <w:t>distant male relative</w:t>
      </w:r>
      <w:r w:rsidR="00DD7B01" w:rsidRPr="00B43590">
        <w:rPr>
          <w:rFonts w:ascii="Courier New" w:hAnsi="Courier New" w:cs="Courier New"/>
          <w:sz w:val="24"/>
          <w:szCs w:val="24"/>
        </w:rPr>
        <w:t>s</w:t>
      </w:r>
      <w:r w:rsidR="007C68C6" w:rsidRPr="00B43590">
        <w:rPr>
          <w:rFonts w:ascii="Courier New" w:hAnsi="Courier New" w:cs="Courier New"/>
          <w:sz w:val="24"/>
          <w:szCs w:val="24"/>
        </w:rPr>
        <w:t>, a persistent prejudice which resulted in</w:t>
      </w:r>
      <w:r w:rsidR="004D7058" w:rsidRPr="00B43590">
        <w:rPr>
          <w:rFonts w:ascii="Courier New" w:hAnsi="Courier New" w:cs="Courier New"/>
          <w:sz w:val="24"/>
          <w:szCs w:val="24"/>
        </w:rPr>
        <w:t xml:space="preserve"> little change in gendered patterns of landholding.  </w:t>
      </w:r>
      <w:r w:rsidR="00C97E50" w:rsidRPr="00B43590">
        <w:rPr>
          <w:rFonts w:ascii="Courier New" w:hAnsi="Courier New" w:cs="Courier New"/>
          <w:sz w:val="24"/>
          <w:szCs w:val="24"/>
        </w:rPr>
        <w:t>Bardsley conclude</w:t>
      </w:r>
      <w:r w:rsidR="008367F9" w:rsidRPr="00B43590">
        <w:rPr>
          <w:rFonts w:ascii="Courier New" w:hAnsi="Courier New" w:cs="Courier New"/>
          <w:sz w:val="24"/>
          <w:szCs w:val="24"/>
        </w:rPr>
        <w:t>d</w:t>
      </w:r>
      <w:r w:rsidR="00E8503B" w:rsidRPr="00B43590">
        <w:rPr>
          <w:rFonts w:ascii="Courier New" w:hAnsi="Courier New" w:cs="Courier New"/>
          <w:sz w:val="24"/>
          <w:szCs w:val="24"/>
        </w:rPr>
        <w:t xml:space="preserve"> that</w:t>
      </w:r>
      <w:r w:rsidR="00C97E50" w:rsidRPr="00B43590">
        <w:rPr>
          <w:rFonts w:ascii="Courier New" w:hAnsi="Courier New" w:cs="Courier New"/>
          <w:sz w:val="24"/>
          <w:szCs w:val="24"/>
        </w:rPr>
        <w:t xml:space="preserve"> ‘entrenched and </w:t>
      </w:r>
      <w:r w:rsidR="0055513E" w:rsidRPr="00B43590">
        <w:rPr>
          <w:rFonts w:ascii="Courier New" w:hAnsi="Courier New" w:cs="Courier New"/>
          <w:sz w:val="24"/>
          <w:szCs w:val="24"/>
        </w:rPr>
        <w:t>interwoven ideas about gender and land…changed very little’</w:t>
      </w:r>
      <w:r w:rsidR="00E8503B" w:rsidRPr="00B43590">
        <w:rPr>
          <w:rFonts w:ascii="Courier New" w:hAnsi="Courier New" w:cs="Courier New"/>
          <w:sz w:val="24"/>
          <w:szCs w:val="24"/>
        </w:rPr>
        <w:t>, a view which is broadly supported by other studies</w:t>
      </w:r>
      <w:r w:rsidR="0055513E" w:rsidRPr="00B43590">
        <w:rPr>
          <w:rFonts w:ascii="Courier New" w:hAnsi="Courier New" w:cs="Courier New"/>
          <w:sz w:val="24"/>
          <w:szCs w:val="24"/>
        </w:rPr>
        <w:t>.</w:t>
      </w:r>
      <w:r w:rsidR="0055513E" w:rsidRPr="00B43590">
        <w:rPr>
          <w:rStyle w:val="EndnoteReference"/>
          <w:rFonts w:ascii="Courier New" w:hAnsi="Courier New" w:cs="Courier New"/>
          <w:sz w:val="24"/>
          <w:szCs w:val="24"/>
        </w:rPr>
        <w:endnoteReference w:id="119"/>
      </w:r>
      <w:r w:rsidR="00935B84" w:rsidRPr="00B43590">
        <w:rPr>
          <w:rFonts w:ascii="Courier New" w:hAnsi="Courier New" w:cs="Courier New"/>
          <w:sz w:val="24"/>
          <w:szCs w:val="24"/>
        </w:rPr>
        <w:t xml:space="preserve">  In </w:t>
      </w:r>
      <w:r w:rsidR="00567D5D" w:rsidRPr="00B43590">
        <w:rPr>
          <w:rFonts w:ascii="Courier New" w:hAnsi="Courier New" w:cs="Courier New"/>
          <w:sz w:val="24"/>
          <w:szCs w:val="24"/>
        </w:rPr>
        <w:t>late fifteenth</w:t>
      </w:r>
      <w:r w:rsidR="00E07542" w:rsidRPr="00B43590">
        <w:rPr>
          <w:rFonts w:ascii="Courier New" w:hAnsi="Courier New" w:cs="Courier New"/>
          <w:sz w:val="24"/>
          <w:szCs w:val="24"/>
        </w:rPr>
        <w:t>-</w:t>
      </w:r>
      <w:r w:rsidR="00567D5D" w:rsidRPr="00B43590">
        <w:rPr>
          <w:rFonts w:ascii="Courier New" w:hAnsi="Courier New" w:cs="Courier New"/>
          <w:sz w:val="24"/>
          <w:szCs w:val="24"/>
        </w:rPr>
        <w:t xml:space="preserve">century Norfolk </w:t>
      </w:r>
      <w:r w:rsidR="00251E2A" w:rsidRPr="00B43590">
        <w:rPr>
          <w:rFonts w:ascii="Courier New" w:hAnsi="Courier New" w:cs="Courier New"/>
          <w:sz w:val="24"/>
          <w:szCs w:val="24"/>
        </w:rPr>
        <w:t>women comprised less than 20% of rural land holders</w:t>
      </w:r>
      <w:r w:rsidR="00E07542" w:rsidRPr="00B43590">
        <w:rPr>
          <w:rFonts w:ascii="Courier New" w:hAnsi="Courier New" w:cs="Courier New"/>
          <w:sz w:val="24"/>
          <w:szCs w:val="24"/>
        </w:rPr>
        <w:t xml:space="preserve"> and</w:t>
      </w:r>
      <w:r w:rsidR="008B621A" w:rsidRPr="00B43590">
        <w:rPr>
          <w:rFonts w:ascii="Courier New" w:hAnsi="Courier New" w:cs="Courier New"/>
          <w:sz w:val="24"/>
          <w:szCs w:val="24"/>
        </w:rPr>
        <w:t xml:space="preserve"> </w:t>
      </w:r>
      <w:r w:rsidR="00935B84" w:rsidRPr="00B43590">
        <w:rPr>
          <w:rFonts w:ascii="Courier New" w:hAnsi="Courier New" w:cs="Courier New"/>
          <w:sz w:val="24"/>
          <w:szCs w:val="24"/>
        </w:rPr>
        <w:t xml:space="preserve">unmarried female tenants </w:t>
      </w:r>
      <w:r w:rsidR="008B621A" w:rsidRPr="00B43590">
        <w:rPr>
          <w:rFonts w:ascii="Courier New" w:hAnsi="Courier New" w:cs="Courier New"/>
          <w:sz w:val="24"/>
          <w:szCs w:val="24"/>
        </w:rPr>
        <w:t xml:space="preserve">were </w:t>
      </w:r>
      <w:r w:rsidR="00935B84" w:rsidRPr="00B43590">
        <w:rPr>
          <w:rFonts w:ascii="Courier New" w:hAnsi="Courier New" w:cs="Courier New"/>
          <w:sz w:val="24"/>
          <w:szCs w:val="24"/>
        </w:rPr>
        <w:t>overwhelmingly</w:t>
      </w:r>
      <w:r w:rsidR="008B621A" w:rsidRPr="00B43590">
        <w:rPr>
          <w:rFonts w:ascii="Courier New" w:hAnsi="Courier New" w:cs="Courier New"/>
          <w:sz w:val="24"/>
          <w:szCs w:val="24"/>
        </w:rPr>
        <w:t xml:space="preserve"> widows</w:t>
      </w:r>
      <w:r w:rsidR="001D16C5" w:rsidRPr="00B43590">
        <w:rPr>
          <w:rFonts w:ascii="Courier New" w:hAnsi="Courier New" w:cs="Courier New"/>
          <w:sz w:val="24"/>
          <w:szCs w:val="24"/>
        </w:rPr>
        <w:t>.</w:t>
      </w:r>
      <w:r w:rsidR="001D16C5" w:rsidRPr="00B43590">
        <w:rPr>
          <w:rStyle w:val="EndnoteReference"/>
          <w:rFonts w:ascii="Courier New" w:hAnsi="Courier New" w:cs="Courier New"/>
          <w:sz w:val="24"/>
          <w:szCs w:val="24"/>
        </w:rPr>
        <w:endnoteReference w:id="120"/>
      </w:r>
      <w:r w:rsidR="00CE01A7" w:rsidRPr="00B43590">
        <w:rPr>
          <w:rFonts w:ascii="Courier New" w:hAnsi="Courier New" w:cs="Courier New"/>
          <w:sz w:val="24"/>
          <w:szCs w:val="24"/>
        </w:rPr>
        <w:t xml:space="preserve"> </w:t>
      </w:r>
      <w:r w:rsidR="000F7B81" w:rsidRPr="00B43590">
        <w:rPr>
          <w:rFonts w:ascii="Courier New" w:hAnsi="Courier New" w:cs="Courier New"/>
          <w:sz w:val="24"/>
          <w:szCs w:val="24"/>
        </w:rPr>
        <w:t xml:space="preserve"> The proportion of female tenants was s</w:t>
      </w:r>
      <w:r w:rsidR="00120FA2" w:rsidRPr="00B43590">
        <w:rPr>
          <w:rFonts w:ascii="Courier New" w:hAnsi="Courier New" w:cs="Courier New"/>
          <w:sz w:val="24"/>
          <w:szCs w:val="24"/>
        </w:rPr>
        <w:t>imilar</w:t>
      </w:r>
      <w:r w:rsidR="00983E0A" w:rsidRPr="00B43590">
        <w:rPr>
          <w:rFonts w:ascii="Courier New" w:hAnsi="Courier New" w:cs="Courier New"/>
          <w:sz w:val="24"/>
          <w:szCs w:val="24"/>
        </w:rPr>
        <w:t>ly low</w:t>
      </w:r>
      <w:r w:rsidR="00120FA2" w:rsidRPr="00B43590">
        <w:rPr>
          <w:rFonts w:ascii="Courier New" w:hAnsi="Courier New" w:cs="Courier New"/>
          <w:sz w:val="24"/>
          <w:szCs w:val="24"/>
        </w:rPr>
        <w:t xml:space="preserve"> in late medieval and early modern County Durham</w:t>
      </w:r>
      <w:r w:rsidR="00C72A5C" w:rsidRPr="00B43590">
        <w:rPr>
          <w:rFonts w:ascii="Courier New" w:hAnsi="Courier New" w:cs="Courier New"/>
          <w:sz w:val="24"/>
          <w:szCs w:val="24"/>
        </w:rPr>
        <w:t>, while in</w:t>
      </w:r>
      <w:r w:rsidR="00CE01A7" w:rsidRPr="00B43590">
        <w:rPr>
          <w:rFonts w:ascii="Courier New" w:hAnsi="Courier New" w:cs="Courier New"/>
          <w:sz w:val="24"/>
          <w:szCs w:val="24"/>
        </w:rPr>
        <w:t xml:space="preserve"> Sussex the c</w:t>
      </w:r>
      <w:r w:rsidR="00B67430" w:rsidRPr="00B43590">
        <w:rPr>
          <w:rFonts w:ascii="Courier New" w:hAnsi="Courier New" w:cs="Courier New"/>
          <w:sz w:val="24"/>
          <w:szCs w:val="24"/>
        </w:rPr>
        <w:t xml:space="preserve">ustom of ultimogeniture and </w:t>
      </w:r>
      <w:r w:rsidR="003B30A6" w:rsidRPr="00B43590">
        <w:rPr>
          <w:rFonts w:ascii="Courier New" w:hAnsi="Courier New" w:cs="Courier New"/>
          <w:sz w:val="24"/>
          <w:szCs w:val="24"/>
        </w:rPr>
        <w:t xml:space="preserve">the </w:t>
      </w:r>
      <w:r w:rsidR="00B67430" w:rsidRPr="00B43590">
        <w:rPr>
          <w:rFonts w:ascii="Courier New" w:hAnsi="Courier New" w:cs="Courier New"/>
          <w:sz w:val="24"/>
          <w:szCs w:val="24"/>
        </w:rPr>
        <w:t xml:space="preserve">ability </w:t>
      </w:r>
      <w:r w:rsidR="003B30A6" w:rsidRPr="00B43590">
        <w:rPr>
          <w:rFonts w:ascii="Courier New" w:hAnsi="Courier New" w:cs="Courier New"/>
          <w:sz w:val="24"/>
          <w:szCs w:val="24"/>
        </w:rPr>
        <w:t xml:space="preserve">of women </w:t>
      </w:r>
      <w:r w:rsidR="00B67430" w:rsidRPr="00B43590">
        <w:rPr>
          <w:rFonts w:ascii="Courier New" w:hAnsi="Courier New" w:cs="Courier New"/>
          <w:sz w:val="24"/>
          <w:szCs w:val="24"/>
        </w:rPr>
        <w:t>to inherit land at 15 years of age encourage</w:t>
      </w:r>
      <w:r w:rsidR="00297017" w:rsidRPr="00B43590">
        <w:rPr>
          <w:rFonts w:ascii="Courier New" w:hAnsi="Courier New" w:cs="Courier New"/>
          <w:sz w:val="24"/>
          <w:szCs w:val="24"/>
        </w:rPr>
        <w:t>d</w:t>
      </w:r>
      <w:r w:rsidR="00B67430" w:rsidRPr="00B43590">
        <w:rPr>
          <w:rFonts w:ascii="Courier New" w:hAnsi="Courier New" w:cs="Courier New"/>
          <w:sz w:val="24"/>
          <w:szCs w:val="24"/>
        </w:rPr>
        <w:t xml:space="preserve"> </w:t>
      </w:r>
      <w:r w:rsidR="00007A7C" w:rsidRPr="00B43590">
        <w:rPr>
          <w:rFonts w:ascii="Courier New" w:hAnsi="Courier New" w:cs="Courier New"/>
          <w:sz w:val="24"/>
          <w:szCs w:val="24"/>
        </w:rPr>
        <w:t>them to marry early rather than building up a marriage fund and marrying</w:t>
      </w:r>
      <w:r w:rsidR="003B30A6" w:rsidRPr="00B43590">
        <w:rPr>
          <w:rFonts w:ascii="Courier New" w:hAnsi="Courier New" w:cs="Courier New"/>
          <w:sz w:val="24"/>
          <w:szCs w:val="24"/>
        </w:rPr>
        <w:t xml:space="preserve"> late</w:t>
      </w:r>
      <w:r w:rsidR="00007A7C" w:rsidRPr="00B43590">
        <w:rPr>
          <w:rFonts w:ascii="Courier New" w:hAnsi="Courier New" w:cs="Courier New"/>
          <w:sz w:val="24"/>
          <w:szCs w:val="24"/>
        </w:rPr>
        <w:t>r</w:t>
      </w:r>
      <w:r w:rsidR="00B67430" w:rsidRPr="00B43590">
        <w:rPr>
          <w:rFonts w:ascii="Courier New" w:hAnsi="Courier New" w:cs="Courier New"/>
          <w:sz w:val="24"/>
          <w:szCs w:val="24"/>
        </w:rPr>
        <w:t>.</w:t>
      </w:r>
      <w:r w:rsidR="00B67430" w:rsidRPr="00B43590">
        <w:rPr>
          <w:rStyle w:val="EndnoteReference"/>
          <w:rFonts w:ascii="Courier New" w:hAnsi="Courier New" w:cs="Courier New"/>
          <w:sz w:val="24"/>
          <w:szCs w:val="24"/>
        </w:rPr>
        <w:endnoteReference w:id="121"/>
      </w:r>
      <w:r w:rsidR="00FC7050" w:rsidRPr="00B43590">
        <w:rPr>
          <w:rFonts w:ascii="Courier New" w:hAnsi="Courier New" w:cs="Courier New"/>
          <w:sz w:val="24"/>
          <w:szCs w:val="24"/>
        </w:rPr>
        <w:br/>
        <w:t xml:space="preserve">  </w:t>
      </w:r>
      <w:r w:rsidR="00F669D9" w:rsidRPr="00B43590">
        <w:rPr>
          <w:rFonts w:ascii="Courier New" w:hAnsi="Courier New" w:cs="Courier New"/>
          <w:sz w:val="24"/>
          <w:szCs w:val="24"/>
        </w:rPr>
        <w:t xml:space="preserve">  </w:t>
      </w:r>
      <w:r w:rsidR="007A34A1" w:rsidRPr="00B43590">
        <w:rPr>
          <w:rFonts w:ascii="Courier New" w:hAnsi="Courier New" w:cs="Courier New"/>
          <w:sz w:val="24"/>
          <w:szCs w:val="24"/>
        </w:rPr>
        <w:t>These findings relate to the servile land market</w:t>
      </w:r>
      <w:r w:rsidR="00DD3735" w:rsidRPr="00B43590">
        <w:rPr>
          <w:rFonts w:ascii="Courier New" w:hAnsi="Courier New" w:cs="Courier New"/>
          <w:sz w:val="24"/>
          <w:szCs w:val="24"/>
        </w:rPr>
        <w:t xml:space="preserve"> based on information</w:t>
      </w:r>
      <w:r w:rsidR="00787DD9" w:rsidRPr="00B43590">
        <w:rPr>
          <w:rFonts w:ascii="Courier New" w:hAnsi="Courier New" w:cs="Courier New"/>
          <w:sz w:val="24"/>
          <w:szCs w:val="24"/>
        </w:rPr>
        <w:t xml:space="preserve"> </w:t>
      </w:r>
      <w:r w:rsidR="00A30E74" w:rsidRPr="00B43590">
        <w:rPr>
          <w:rFonts w:ascii="Courier New" w:hAnsi="Courier New" w:cs="Courier New"/>
          <w:sz w:val="24"/>
          <w:szCs w:val="24"/>
        </w:rPr>
        <w:t xml:space="preserve">contained in </w:t>
      </w:r>
      <w:r w:rsidR="00787DD9" w:rsidRPr="00B43590">
        <w:rPr>
          <w:rFonts w:ascii="Courier New" w:hAnsi="Courier New" w:cs="Courier New"/>
          <w:sz w:val="24"/>
          <w:szCs w:val="24"/>
        </w:rPr>
        <w:t xml:space="preserve">manorial court rolls, </w:t>
      </w:r>
      <w:r w:rsidR="00937F97" w:rsidRPr="00B43590">
        <w:rPr>
          <w:rFonts w:ascii="Courier New" w:hAnsi="Courier New" w:cs="Courier New"/>
          <w:sz w:val="24"/>
          <w:szCs w:val="24"/>
        </w:rPr>
        <w:t xml:space="preserve">which contain </w:t>
      </w:r>
      <w:r w:rsidR="000876E3" w:rsidRPr="00B43590">
        <w:rPr>
          <w:rFonts w:ascii="Courier New" w:hAnsi="Courier New" w:cs="Courier New"/>
          <w:sz w:val="24"/>
          <w:szCs w:val="24"/>
        </w:rPr>
        <w:t>hardly any information</w:t>
      </w:r>
      <w:r w:rsidR="00787DD9" w:rsidRPr="00B43590">
        <w:rPr>
          <w:rFonts w:ascii="Courier New" w:hAnsi="Courier New" w:cs="Courier New"/>
          <w:sz w:val="24"/>
          <w:szCs w:val="24"/>
        </w:rPr>
        <w:t xml:space="preserve"> about the market in free land.  </w:t>
      </w:r>
      <w:r w:rsidR="005C23F2" w:rsidRPr="00B43590">
        <w:rPr>
          <w:rFonts w:ascii="Courier New" w:hAnsi="Courier New" w:cs="Courier New"/>
          <w:sz w:val="24"/>
          <w:szCs w:val="24"/>
        </w:rPr>
        <w:t>An</w:t>
      </w:r>
      <w:r w:rsidR="00FC7050" w:rsidRPr="00B43590">
        <w:rPr>
          <w:rFonts w:ascii="Courier New" w:hAnsi="Courier New" w:cs="Courier New"/>
          <w:sz w:val="24"/>
          <w:szCs w:val="24"/>
        </w:rPr>
        <w:t xml:space="preserve"> insight into the latter is</w:t>
      </w:r>
      <w:r w:rsidR="00FB0C7C" w:rsidRPr="00B43590">
        <w:rPr>
          <w:rFonts w:ascii="Courier New" w:hAnsi="Courier New" w:cs="Courier New"/>
          <w:sz w:val="24"/>
          <w:szCs w:val="24"/>
        </w:rPr>
        <w:t>, however,</w:t>
      </w:r>
      <w:r w:rsidR="00FC7050" w:rsidRPr="00B43590">
        <w:rPr>
          <w:rFonts w:ascii="Courier New" w:hAnsi="Courier New" w:cs="Courier New"/>
          <w:sz w:val="24"/>
          <w:szCs w:val="24"/>
        </w:rPr>
        <w:t xml:space="preserve"> provided through </w:t>
      </w:r>
      <w:r w:rsidR="00647724" w:rsidRPr="00B43590">
        <w:rPr>
          <w:rFonts w:ascii="Courier New" w:hAnsi="Courier New" w:cs="Courier New"/>
          <w:sz w:val="24"/>
          <w:szCs w:val="24"/>
        </w:rPr>
        <w:t xml:space="preserve">feet of fines, </w:t>
      </w:r>
      <w:r w:rsidR="004D00DB" w:rsidRPr="00B43590">
        <w:rPr>
          <w:rFonts w:ascii="Courier New" w:hAnsi="Courier New" w:cs="Courier New"/>
          <w:sz w:val="24"/>
          <w:szCs w:val="24"/>
        </w:rPr>
        <w:t xml:space="preserve">which were payments made to the Court of Common Pleas </w:t>
      </w:r>
      <w:r w:rsidR="001E4C33" w:rsidRPr="00B43590">
        <w:rPr>
          <w:rFonts w:ascii="Courier New" w:hAnsi="Courier New" w:cs="Courier New"/>
          <w:sz w:val="24"/>
          <w:szCs w:val="24"/>
        </w:rPr>
        <w:t xml:space="preserve">to </w:t>
      </w:r>
      <w:r w:rsidR="005C23F2" w:rsidRPr="00B43590">
        <w:rPr>
          <w:rFonts w:ascii="Courier New" w:hAnsi="Courier New" w:cs="Courier New"/>
          <w:sz w:val="24"/>
          <w:szCs w:val="24"/>
        </w:rPr>
        <w:t>register</w:t>
      </w:r>
      <w:r w:rsidR="001E4C33" w:rsidRPr="00B43590">
        <w:rPr>
          <w:rFonts w:ascii="Courier New" w:hAnsi="Courier New" w:cs="Courier New"/>
          <w:sz w:val="24"/>
          <w:szCs w:val="24"/>
        </w:rPr>
        <w:t xml:space="preserve"> the</w:t>
      </w:r>
      <w:r w:rsidR="00534548" w:rsidRPr="00B43590">
        <w:rPr>
          <w:rFonts w:ascii="Courier New" w:hAnsi="Courier New" w:cs="Courier New"/>
          <w:sz w:val="24"/>
          <w:szCs w:val="24"/>
        </w:rPr>
        <w:t xml:space="preserve"> transfer of freehold</w:t>
      </w:r>
      <w:r w:rsidR="000871C4" w:rsidRPr="00B43590">
        <w:rPr>
          <w:rFonts w:ascii="Courier New" w:hAnsi="Courier New" w:cs="Courier New"/>
          <w:sz w:val="24"/>
          <w:szCs w:val="24"/>
        </w:rPr>
        <w:t>s</w:t>
      </w:r>
      <w:r w:rsidR="00534548" w:rsidRPr="00B43590">
        <w:rPr>
          <w:rFonts w:ascii="Courier New" w:hAnsi="Courier New" w:cs="Courier New"/>
          <w:sz w:val="24"/>
          <w:szCs w:val="24"/>
        </w:rPr>
        <w:t xml:space="preserve"> </w:t>
      </w:r>
      <w:r w:rsidR="000871C4" w:rsidRPr="00B43590">
        <w:rPr>
          <w:rFonts w:ascii="Courier New" w:hAnsi="Courier New" w:cs="Courier New"/>
          <w:sz w:val="24"/>
          <w:szCs w:val="24"/>
        </w:rPr>
        <w:t xml:space="preserve">from </w:t>
      </w:r>
      <w:r w:rsidR="00534548" w:rsidRPr="00B43590">
        <w:rPr>
          <w:rFonts w:ascii="Courier New" w:hAnsi="Courier New" w:cs="Courier New"/>
          <w:sz w:val="24"/>
          <w:szCs w:val="24"/>
        </w:rPr>
        <w:t xml:space="preserve">one tenant to another.  </w:t>
      </w:r>
      <w:r w:rsidR="00D3109F" w:rsidRPr="00B43590">
        <w:rPr>
          <w:rFonts w:ascii="Courier New" w:hAnsi="Courier New" w:cs="Courier New"/>
          <w:sz w:val="24"/>
          <w:szCs w:val="24"/>
        </w:rPr>
        <w:t xml:space="preserve">A </w:t>
      </w:r>
      <w:r w:rsidR="00E63CDA" w:rsidRPr="00B43590">
        <w:rPr>
          <w:rFonts w:ascii="Courier New" w:hAnsi="Courier New" w:cs="Courier New"/>
          <w:sz w:val="24"/>
          <w:szCs w:val="24"/>
        </w:rPr>
        <w:t xml:space="preserve">large </w:t>
      </w:r>
      <w:r w:rsidR="00D3109F" w:rsidRPr="00B43590">
        <w:rPr>
          <w:rFonts w:ascii="Courier New" w:hAnsi="Courier New" w:cs="Courier New"/>
          <w:sz w:val="24"/>
          <w:szCs w:val="24"/>
        </w:rPr>
        <w:t xml:space="preserve">database of </w:t>
      </w:r>
      <w:r w:rsidR="000B6E4C" w:rsidRPr="00B43590">
        <w:rPr>
          <w:rFonts w:ascii="Courier New" w:hAnsi="Courier New" w:cs="Courier New"/>
          <w:sz w:val="24"/>
          <w:szCs w:val="24"/>
        </w:rPr>
        <w:t xml:space="preserve">92,692 </w:t>
      </w:r>
      <w:r w:rsidR="00D72C94" w:rsidRPr="00B43590">
        <w:rPr>
          <w:rFonts w:ascii="Courier New" w:hAnsi="Courier New" w:cs="Courier New"/>
          <w:sz w:val="24"/>
          <w:szCs w:val="24"/>
        </w:rPr>
        <w:t xml:space="preserve">freehold </w:t>
      </w:r>
      <w:r w:rsidR="00464141" w:rsidRPr="00B43590">
        <w:rPr>
          <w:rFonts w:ascii="Courier New" w:hAnsi="Courier New" w:cs="Courier New"/>
          <w:sz w:val="24"/>
          <w:szCs w:val="24"/>
        </w:rPr>
        <w:t xml:space="preserve">land </w:t>
      </w:r>
      <w:r w:rsidR="00912530" w:rsidRPr="00B43590">
        <w:rPr>
          <w:rFonts w:ascii="Courier New" w:hAnsi="Courier New" w:cs="Courier New"/>
          <w:sz w:val="24"/>
          <w:szCs w:val="24"/>
        </w:rPr>
        <w:t xml:space="preserve">transfers between 1300 and 1500 </w:t>
      </w:r>
      <w:r w:rsidR="00D55144" w:rsidRPr="00B43590">
        <w:rPr>
          <w:rFonts w:ascii="Courier New" w:hAnsi="Courier New" w:cs="Courier New"/>
          <w:sz w:val="24"/>
          <w:szCs w:val="24"/>
        </w:rPr>
        <w:t>from nineteen widely</w:t>
      </w:r>
      <w:r w:rsidR="000876E3" w:rsidRPr="00B43590">
        <w:rPr>
          <w:rFonts w:ascii="Courier New" w:hAnsi="Courier New" w:cs="Courier New"/>
          <w:sz w:val="24"/>
          <w:szCs w:val="24"/>
        </w:rPr>
        <w:t>-</w:t>
      </w:r>
      <w:r w:rsidR="00D55144" w:rsidRPr="00B43590">
        <w:rPr>
          <w:rFonts w:ascii="Courier New" w:hAnsi="Courier New" w:cs="Courier New"/>
          <w:sz w:val="24"/>
          <w:szCs w:val="24"/>
        </w:rPr>
        <w:t xml:space="preserve">distributed English counties </w:t>
      </w:r>
      <w:r w:rsidR="00564A88" w:rsidRPr="00B43590">
        <w:rPr>
          <w:rFonts w:ascii="Courier New" w:hAnsi="Courier New" w:cs="Courier New"/>
          <w:sz w:val="24"/>
          <w:szCs w:val="24"/>
        </w:rPr>
        <w:t>reveals that women were involved in 28 per cent</w:t>
      </w:r>
      <w:r w:rsidR="00464141" w:rsidRPr="00B43590">
        <w:rPr>
          <w:rFonts w:ascii="Courier New" w:hAnsi="Courier New" w:cs="Courier New"/>
          <w:sz w:val="24"/>
          <w:szCs w:val="24"/>
        </w:rPr>
        <w:t xml:space="preserve"> of all transactions</w:t>
      </w:r>
      <w:r w:rsidR="00FB0C7C" w:rsidRPr="00B43590">
        <w:rPr>
          <w:rFonts w:ascii="Courier New" w:hAnsi="Courier New" w:cs="Courier New"/>
          <w:sz w:val="24"/>
          <w:szCs w:val="24"/>
        </w:rPr>
        <w:t>.  At first sight this seems to</w:t>
      </w:r>
      <w:r w:rsidR="005023B1" w:rsidRPr="00B43590">
        <w:rPr>
          <w:rFonts w:ascii="Courier New" w:hAnsi="Courier New" w:cs="Courier New"/>
          <w:sz w:val="24"/>
          <w:szCs w:val="24"/>
        </w:rPr>
        <w:t xml:space="preserve"> </w:t>
      </w:r>
      <w:r w:rsidR="00155477" w:rsidRPr="00B43590">
        <w:rPr>
          <w:rFonts w:ascii="Courier New" w:hAnsi="Courier New" w:cs="Courier New"/>
          <w:sz w:val="24"/>
          <w:szCs w:val="24"/>
        </w:rPr>
        <w:t>indicate higher level</w:t>
      </w:r>
      <w:r w:rsidR="000871C4" w:rsidRPr="00B43590">
        <w:rPr>
          <w:rFonts w:ascii="Courier New" w:hAnsi="Courier New" w:cs="Courier New"/>
          <w:sz w:val="24"/>
          <w:szCs w:val="24"/>
        </w:rPr>
        <w:t>s</w:t>
      </w:r>
      <w:r w:rsidR="00155477" w:rsidRPr="00B43590">
        <w:rPr>
          <w:rFonts w:ascii="Courier New" w:hAnsi="Courier New" w:cs="Courier New"/>
          <w:sz w:val="24"/>
          <w:szCs w:val="24"/>
        </w:rPr>
        <w:t xml:space="preserve"> of </w:t>
      </w:r>
      <w:r w:rsidR="0090705F" w:rsidRPr="00B43590">
        <w:rPr>
          <w:rFonts w:ascii="Courier New" w:hAnsi="Courier New" w:cs="Courier New"/>
          <w:sz w:val="24"/>
          <w:szCs w:val="24"/>
        </w:rPr>
        <w:t>engagement</w:t>
      </w:r>
      <w:r w:rsidR="00FA5A4C" w:rsidRPr="00B43590">
        <w:rPr>
          <w:rFonts w:ascii="Courier New" w:hAnsi="Courier New" w:cs="Courier New"/>
          <w:sz w:val="24"/>
          <w:szCs w:val="24"/>
        </w:rPr>
        <w:t xml:space="preserve"> than </w:t>
      </w:r>
      <w:r w:rsidR="008F05D6" w:rsidRPr="00B43590">
        <w:rPr>
          <w:rFonts w:ascii="Courier New" w:hAnsi="Courier New" w:cs="Courier New"/>
          <w:sz w:val="24"/>
          <w:szCs w:val="24"/>
        </w:rPr>
        <w:t>for</w:t>
      </w:r>
      <w:r w:rsidR="00B73FF0" w:rsidRPr="00B43590">
        <w:rPr>
          <w:rFonts w:ascii="Courier New" w:hAnsi="Courier New" w:cs="Courier New"/>
          <w:sz w:val="24"/>
          <w:szCs w:val="24"/>
        </w:rPr>
        <w:t xml:space="preserve"> </w:t>
      </w:r>
      <w:r w:rsidR="00FA5A4C" w:rsidRPr="00B43590">
        <w:rPr>
          <w:rFonts w:ascii="Courier New" w:hAnsi="Courier New" w:cs="Courier New"/>
          <w:sz w:val="24"/>
          <w:szCs w:val="24"/>
        </w:rPr>
        <w:t xml:space="preserve">unfree </w:t>
      </w:r>
      <w:r w:rsidR="00155477" w:rsidRPr="00B43590">
        <w:rPr>
          <w:rFonts w:ascii="Courier New" w:hAnsi="Courier New" w:cs="Courier New"/>
          <w:sz w:val="24"/>
          <w:szCs w:val="24"/>
        </w:rPr>
        <w:t>property</w:t>
      </w:r>
      <w:r w:rsidR="008F05D6" w:rsidRPr="00B43590">
        <w:rPr>
          <w:rFonts w:ascii="Courier New" w:hAnsi="Courier New" w:cs="Courier New"/>
          <w:sz w:val="24"/>
          <w:szCs w:val="24"/>
        </w:rPr>
        <w:t>, but o</w:t>
      </w:r>
      <w:r w:rsidR="0090705F" w:rsidRPr="00B43590">
        <w:rPr>
          <w:rFonts w:ascii="Courier New" w:hAnsi="Courier New" w:cs="Courier New"/>
          <w:sz w:val="24"/>
          <w:szCs w:val="24"/>
        </w:rPr>
        <w:t>n c</w:t>
      </w:r>
      <w:r w:rsidR="00E858E9" w:rsidRPr="00B43590">
        <w:rPr>
          <w:rFonts w:ascii="Courier New" w:hAnsi="Courier New" w:cs="Courier New"/>
          <w:sz w:val="24"/>
          <w:szCs w:val="24"/>
        </w:rPr>
        <w:t xml:space="preserve">loser analysis </w:t>
      </w:r>
      <w:r w:rsidR="0090705F" w:rsidRPr="00B43590">
        <w:rPr>
          <w:rFonts w:ascii="Courier New" w:hAnsi="Courier New" w:cs="Courier New"/>
          <w:sz w:val="24"/>
          <w:szCs w:val="24"/>
        </w:rPr>
        <w:t>a similar pattern emerges</w:t>
      </w:r>
      <w:r w:rsidR="0000417C" w:rsidRPr="00B43590">
        <w:rPr>
          <w:rFonts w:ascii="Courier New" w:hAnsi="Courier New" w:cs="Courier New"/>
          <w:sz w:val="24"/>
          <w:szCs w:val="24"/>
        </w:rPr>
        <w:t xml:space="preserve">.  First, </w:t>
      </w:r>
      <w:r w:rsidR="009A154D" w:rsidRPr="00B43590">
        <w:rPr>
          <w:rFonts w:ascii="Courier New" w:hAnsi="Courier New" w:cs="Courier New"/>
          <w:sz w:val="24"/>
          <w:szCs w:val="24"/>
        </w:rPr>
        <w:t xml:space="preserve">women feature in 45 per </w:t>
      </w:r>
      <w:r w:rsidR="00EC3D70" w:rsidRPr="00B43590">
        <w:rPr>
          <w:rFonts w:ascii="Courier New" w:hAnsi="Courier New" w:cs="Courier New"/>
          <w:sz w:val="24"/>
          <w:szCs w:val="24"/>
        </w:rPr>
        <w:t xml:space="preserve">cent </w:t>
      </w:r>
      <w:r w:rsidR="009A154D" w:rsidRPr="00B43590">
        <w:rPr>
          <w:rFonts w:ascii="Courier New" w:hAnsi="Courier New" w:cs="Courier New"/>
          <w:sz w:val="24"/>
          <w:szCs w:val="24"/>
        </w:rPr>
        <w:t xml:space="preserve">of all sales of land, but </w:t>
      </w:r>
      <w:r w:rsidR="008F05D6" w:rsidRPr="00B43590">
        <w:rPr>
          <w:rFonts w:ascii="Courier New" w:hAnsi="Courier New" w:cs="Courier New"/>
          <w:sz w:val="24"/>
          <w:szCs w:val="24"/>
        </w:rPr>
        <w:t>in only</w:t>
      </w:r>
      <w:r w:rsidR="009A154D" w:rsidRPr="00B43590">
        <w:rPr>
          <w:rFonts w:ascii="Courier New" w:hAnsi="Courier New" w:cs="Courier New"/>
          <w:sz w:val="24"/>
          <w:szCs w:val="24"/>
        </w:rPr>
        <w:t xml:space="preserve"> 10 per cent of purchases</w:t>
      </w:r>
      <w:r w:rsidR="00C47B0B" w:rsidRPr="00B43590">
        <w:rPr>
          <w:rFonts w:ascii="Courier New" w:hAnsi="Courier New" w:cs="Courier New"/>
          <w:sz w:val="24"/>
          <w:szCs w:val="24"/>
        </w:rPr>
        <w:t xml:space="preserve">.  Second, </w:t>
      </w:r>
      <w:r w:rsidR="00AA10E5" w:rsidRPr="00B43590">
        <w:rPr>
          <w:rFonts w:ascii="Courier New" w:hAnsi="Courier New" w:cs="Courier New"/>
          <w:sz w:val="24"/>
          <w:szCs w:val="24"/>
        </w:rPr>
        <w:t xml:space="preserve">rather than increasing, </w:t>
      </w:r>
      <w:r w:rsidR="00C47B0B" w:rsidRPr="00B43590">
        <w:rPr>
          <w:rFonts w:ascii="Courier New" w:hAnsi="Courier New" w:cs="Courier New"/>
          <w:sz w:val="24"/>
          <w:szCs w:val="24"/>
        </w:rPr>
        <w:t>the</w:t>
      </w:r>
      <w:r w:rsidR="00B73FF0" w:rsidRPr="00B43590">
        <w:rPr>
          <w:rFonts w:ascii="Courier New" w:hAnsi="Courier New" w:cs="Courier New"/>
          <w:sz w:val="24"/>
          <w:szCs w:val="24"/>
        </w:rPr>
        <w:t>ir</w:t>
      </w:r>
      <w:r w:rsidR="00C47B0B" w:rsidRPr="00B43590">
        <w:rPr>
          <w:rFonts w:ascii="Courier New" w:hAnsi="Courier New" w:cs="Courier New"/>
          <w:sz w:val="24"/>
          <w:szCs w:val="24"/>
        </w:rPr>
        <w:t xml:space="preserve"> </w:t>
      </w:r>
      <w:r w:rsidR="00B346E3" w:rsidRPr="00B43590">
        <w:rPr>
          <w:rFonts w:ascii="Courier New" w:hAnsi="Courier New" w:cs="Courier New"/>
          <w:sz w:val="24"/>
          <w:szCs w:val="24"/>
        </w:rPr>
        <w:lastRenderedPageBreak/>
        <w:t xml:space="preserve">participation </w:t>
      </w:r>
      <w:r w:rsidR="00AA10E5" w:rsidRPr="00B43590">
        <w:rPr>
          <w:rFonts w:ascii="Courier New" w:hAnsi="Courier New" w:cs="Courier New"/>
          <w:sz w:val="24"/>
          <w:szCs w:val="24"/>
        </w:rPr>
        <w:t xml:space="preserve">actually </w:t>
      </w:r>
      <w:r w:rsidR="00C47B0B" w:rsidRPr="00B43590">
        <w:rPr>
          <w:rFonts w:ascii="Courier New" w:hAnsi="Courier New" w:cs="Courier New"/>
          <w:sz w:val="24"/>
          <w:szCs w:val="24"/>
        </w:rPr>
        <w:t xml:space="preserve">falls after 1350, from 34 per cent of all </w:t>
      </w:r>
      <w:r w:rsidR="00C63E5C" w:rsidRPr="00B43590">
        <w:rPr>
          <w:rFonts w:ascii="Courier New" w:hAnsi="Courier New" w:cs="Courier New"/>
          <w:sz w:val="24"/>
          <w:szCs w:val="24"/>
        </w:rPr>
        <w:t>transfers (1300-49), to 30 per cent (1350-99), 14 per cent (1400-49) and 21 per cent (</w:t>
      </w:r>
      <w:r w:rsidR="00C251EB" w:rsidRPr="00B43590">
        <w:rPr>
          <w:rFonts w:ascii="Courier New" w:hAnsi="Courier New" w:cs="Courier New"/>
          <w:sz w:val="24"/>
          <w:szCs w:val="24"/>
        </w:rPr>
        <w:t xml:space="preserve">1450-1509).  Third, </w:t>
      </w:r>
      <w:r w:rsidR="00DD2EC0" w:rsidRPr="00B43590">
        <w:rPr>
          <w:rFonts w:ascii="Courier New" w:hAnsi="Courier New" w:cs="Courier New"/>
          <w:sz w:val="24"/>
          <w:szCs w:val="24"/>
        </w:rPr>
        <w:t>unmarried</w:t>
      </w:r>
      <w:r w:rsidR="00861BC4" w:rsidRPr="00B43590">
        <w:rPr>
          <w:rFonts w:ascii="Courier New" w:hAnsi="Courier New" w:cs="Courier New"/>
          <w:sz w:val="24"/>
          <w:szCs w:val="24"/>
        </w:rPr>
        <w:t xml:space="preserve"> women </w:t>
      </w:r>
      <w:r w:rsidR="006E789F" w:rsidRPr="00B43590">
        <w:rPr>
          <w:rFonts w:ascii="Courier New" w:hAnsi="Courier New" w:cs="Courier New"/>
          <w:sz w:val="24"/>
          <w:szCs w:val="24"/>
        </w:rPr>
        <w:t>do not feature prominently and</w:t>
      </w:r>
      <w:r w:rsidR="00DD2EC0" w:rsidRPr="00B43590">
        <w:rPr>
          <w:rFonts w:ascii="Courier New" w:hAnsi="Courier New" w:cs="Courier New"/>
          <w:sz w:val="24"/>
          <w:szCs w:val="24"/>
        </w:rPr>
        <w:t xml:space="preserve"> </w:t>
      </w:r>
      <w:r w:rsidR="006E789F" w:rsidRPr="00B43590">
        <w:rPr>
          <w:rFonts w:ascii="Courier New" w:hAnsi="Courier New" w:cs="Courier New"/>
          <w:sz w:val="24"/>
          <w:szCs w:val="24"/>
        </w:rPr>
        <w:t>are usually widows.</w:t>
      </w:r>
      <w:r w:rsidR="006E789F" w:rsidRPr="00B43590">
        <w:rPr>
          <w:rStyle w:val="EndnoteReference"/>
          <w:rFonts w:ascii="Courier New" w:hAnsi="Courier New" w:cs="Courier New"/>
          <w:sz w:val="24"/>
          <w:szCs w:val="24"/>
        </w:rPr>
        <w:endnoteReference w:id="122"/>
      </w:r>
      <w:r w:rsidR="00C54320" w:rsidRPr="00B43590">
        <w:rPr>
          <w:rFonts w:ascii="Courier New" w:hAnsi="Courier New" w:cs="Courier New"/>
          <w:sz w:val="24"/>
          <w:szCs w:val="24"/>
        </w:rPr>
        <w:t xml:space="preserve">  </w:t>
      </w:r>
      <w:r w:rsidR="00DB2511" w:rsidRPr="00B43590">
        <w:rPr>
          <w:rFonts w:ascii="Courier New" w:hAnsi="Courier New" w:cs="Courier New"/>
          <w:sz w:val="24"/>
          <w:szCs w:val="24"/>
        </w:rPr>
        <w:t xml:space="preserve">The findings, therefore, are </w:t>
      </w:r>
      <w:r w:rsidR="00D5781F" w:rsidRPr="00B43590">
        <w:rPr>
          <w:rFonts w:ascii="Courier New" w:hAnsi="Courier New" w:cs="Courier New"/>
          <w:sz w:val="24"/>
          <w:szCs w:val="24"/>
        </w:rPr>
        <w:t>consistent with</w:t>
      </w:r>
      <w:r w:rsidR="00DB2511" w:rsidRPr="00B43590">
        <w:rPr>
          <w:rFonts w:ascii="Courier New" w:hAnsi="Courier New" w:cs="Courier New"/>
          <w:sz w:val="24"/>
          <w:szCs w:val="24"/>
        </w:rPr>
        <w:t xml:space="preserve"> those from the unfree </w:t>
      </w:r>
      <w:r w:rsidR="000E3D9F" w:rsidRPr="00B43590">
        <w:rPr>
          <w:rFonts w:ascii="Courier New" w:hAnsi="Courier New" w:cs="Courier New"/>
          <w:sz w:val="24"/>
          <w:szCs w:val="24"/>
        </w:rPr>
        <w:t xml:space="preserve">land market: women </w:t>
      </w:r>
      <w:r w:rsidR="00D5781F" w:rsidRPr="00B43590">
        <w:rPr>
          <w:rFonts w:ascii="Courier New" w:hAnsi="Courier New" w:cs="Courier New"/>
          <w:sz w:val="24"/>
          <w:szCs w:val="24"/>
        </w:rPr>
        <w:t>sold far more</w:t>
      </w:r>
      <w:r w:rsidR="00F37DF2" w:rsidRPr="00B43590">
        <w:rPr>
          <w:rFonts w:ascii="Courier New" w:hAnsi="Courier New" w:cs="Courier New"/>
          <w:sz w:val="24"/>
          <w:szCs w:val="24"/>
        </w:rPr>
        <w:t xml:space="preserve"> property rather th</w:t>
      </w:r>
      <w:r w:rsidR="00D5781F" w:rsidRPr="00B43590">
        <w:rPr>
          <w:rFonts w:ascii="Courier New" w:hAnsi="Courier New" w:cs="Courier New"/>
          <w:sz w:val="24"/>
          <w:szCs w:val="24"/>
        </w:rPr>
        <w:t>ey</w:t>
      </w:r>
      <w:r w:rsidR="00F37DF2" w:rsidRPr="00B43590">
        <w:rPr>
          <w:rFonts w:ascii="Courier New" w:hAnsi="Courier New" w:cs="Courier New"/>
          <w:sz w:val="24"/>
          <w:szCs w:val="24"/>
        </w:rPr>
        <w:t xml:space="preserve"> b</w:t>
      </w:r>
      <w:r w:rsidR="00D5781F" w:rsidRPr="00B43590">
        <w:rPr>
          <w:rFonts w:ascii="Courier New" w:hAnsi="Courier New" w:cs="Courier New"/>
          <w:sz w:val="24"/>
          <w:szCs w:val="24"/>
        </w:rPr>
        <w:t>ought</w:t>
      </w:r>
      <w:r w:rsidR="00F37DF2" w:rsidRPr="00B43590">
        <w:rPr>
          <w:rFonts w:ascii="Courier New" w:hAnsi="Courier New" w:cs="Courier New"/>
          <w:sz w:val="24"/>
          <w:szCs w:val="24"/>
        </w:rPr>
        <w:t xml:space="preserve">, their participation in the land market </w:t>
      </w:r>
      <w:r w:rsidR="00ED6A21" w:rsidRPr="00B43590">
        <w:rPr>
          <w:rFonts w:ascii="Courier New" w:hAnsi="Courier New" w:cs="Courier New"/>
          <w:sz w:val="24"/>
          <w:szCs w:val="24"/>
        </w:rPr>
        <w:t>declined after 1350</w:t>
      </w:r>
      <w:r w:rsidR="008E0EC0" w:rsidRPr="00B43590">
        <w:rPr>
          <w:rFonts w:ascii="Courier New" w:hAnsi="Courier New" w:cs="Courier New"/>
          <w:sz w:val="24"/>
          <w:szCs w:val="24"/>
        </w:rPr>
        <w:t>, and few single women entered the market</w:t>
      </w:r>
      <w:r w:rsidR="0020585E" w:rsidRPr="00B43590">
        <w:rPr>
          <w:rFonts w:ascii="Courier New" w:hAnsi="Courier New" w:cs="Courier New"/>
          <w:sz w:val="24"/>
          <w:szCs w:val="24"/>
        </w:rPr>
        <w:t>, whether</w:t>
      </w:r>
      <w:r w:rsidR="008E0EC0" w:rsidRPr="00B43590">
        <w:rPr>
          <w:rFonts w:ascii="Courier New" w:hAnsi="Courier New" w:cs="Courier New"/>
          <w:sz w:val="24"/>
          <w:szCs w:val="24"/>
        </w:rPr>
        <w:t xml:space="preserve"> to construct a </w:t>
      </w:r>
      <w:r w:rsidR="00DF25A9" w:rsidRPr="00B43590">
        <w:rPr>
          <w:rFonts w:ascii="Courier New" w:hAnsi="Courier New" w:cs="Courier New"/>
          <w:sz w:val="24"/>
          <w:szCs w:val="24"/>
        </w:rPr>
        <w:t>marriage fund</w:t>
      </w:r>
      <w:r w:rsidR="0020585E" w:rsidRPr="00B43590">
        <w:rPr>
          <w:rFonts w:ascii="Courier New" w:hAnsi="Courier New" w:cs="Courier New"/>
          <w:sz w:val="24"/>
          <w:szCs w:val="24"/>
        </w:rPr>
        <w:t xml:space="preserve"> or for any other purpose</w:t>
      </w:r>
      <w:r w:rsidR="00DF25A9" w:rsidRPr="00B43590">
        <w:rPr>
          <w:rFonts w:ascii="Courier New" w:hAnsi="Courier New" w:cs="Courier New"/>
          <w:sz w:val="24"/>
          <w:szCs w:val="24"/>
        </w:rPr>
        <w:t>.</w:t>
      </w:r>
      <w:r w:rsidR="009168E2" w:rsidRPr="00B43590">
        <w:rPr>
          <w:rFonts w:ascii="Courier New" w:hAnsi="Courier New" w:cs="Courier New"/>
          <w:sz w:val="24"/>
          <w:szCs w:val="24"/>
        </w:rPr>
        <w:br/>
      </w:r>
      <w:r w:rsidR="00C73C5F" w:rsidRPr="00B43590">
        <w:rPr>
          <w:rFonts w:ascii="Courier New" w:hAnsi="Courier New" w:cs="Courier New"/>
          <w:sz w:val="24"/>
          <w:szCs w:val="24"/>
        </w:rPr>
        <w:t xml:space="preserve">    </w:t>
      </w:r>
      <w:r w:rsidR="0079375D" w:rsidRPr="00B43590">
        <w:rPr>
          <w:rFonts w:ascii="Courier New" w:hAnsi="Courier New" w:cs="Courier New"/>
          <w:sz w:val="24"/>
          <w:szCs w:val="24"/>
        </w:rPr>
        <w:t>Thus, d</w:t>
      </w:r>
      <w:r w:rsidR="00B91FAD" w:rsidRPr="00B43590">
        <w:rPr>
          <w:rFonts w:ascii="Courier New" w:hAnsi="Courier New" w:cs="Courier New"/>
          <w:sz w:val="24"/>
          <w:szCs w:val="24"/>
        </w:rPr>
        <w:t xml:space="preserve">espite the </w:t>
      </w:r>
      <w:r w:rsidR="00AA10E5" w:rsidRPr="00B43590">
        <w:rPr>
          <w:rFonts w:ascii="Courier New" w:hAnsi="Courier New" w:cs="Courier New"/>
          <w:sz w:val="24"/>
          <w:szCs w:val="24"/>
        </w:rPr>
        <w:t xml:space="preserve">legal </w:t>
      </w:r>
      <w:r w:rsidR="007101EB" w:rsidRPr="00B43590">
        <w:rPr>
          <w:rFonts w:ascii="Courier New" w:hAnsi="Courier New" w:cs="Courier New"/>
          <w:sz w:val="24"/>
          <w:szCs w:val="24"/>
        </w:rPr>
        <w:t>ability</w:t>
      </w:r>
      <w:r w:rsidR="0079375D" w:rsidRPr="00B43590">
        <w:rPr>
          <w:rFonts w:ascii="Courier New" w:hAnsi="Courier New" w:cs="Courier New"/>
          <w:sz w:val="24"/>
          <w:szCs w:val="24"/>
        </w:rPr>
        <w:t xml:space="preserve"> of English women to </w:t>
      </w:r>
      <w:r w:rsidR="00540B42" w:rsidRPr="00B43590">
        <w:rPr>
          <w:rFonts w:ascii="Courier New" w:hAnsi="Courier New" w:cs="Courier New"/>
          <w:sz w:val="24"/>
          <w:szCs w:val="24"/>
        </w:rPr>
        <w:t xml:space="preserve">inherit, buy and sell land, and despite the </w:t>
      </w:r>
      <w:r w:rsidR="00B91FAD" w:rsidRPr="00B43590">
        <w:rPr>
          <w:rFonts w:ascii="Courier New" w:hAnsi="Courier New" w:cs="Courier New"/>
          <w:sz w:val="24"/>
          <w:szCs w:val="24"/>
        </w:rPr>
        <w:t>general shortage of tenants in the later Middle Ages</w:t>
      </w:r>
      <w:r w:rsidR="00D0099D" w:rsidRPr="00B43590">
        <w:rPr>
          <w:rFonts w:ascii="Courier New" w:hAnsi="Courier New" w:cs="Courier New"/>
          <w:sz w:val="24"/>
          <w:szCs w:val="24"/>
        </w:rPr>
        <w:t xml:space="preserve">, </w:t>
      </w:r>
      <w:r w:rsidR="00503B43" w:rsidRPr="00B43590">
        <w:rPr>
          <w:rFonts w:ascii="Courier New" w:hAnsi="Courier New" w:cs="Courier New"/>
          <w:sz w:val="24"/>
          <w:szCs w:val="24"/>
        </w:rPr>
        <w:t>women do not appear to have be</w:t>
      </w:r>
      <w:r w:rsidR="001D6A82" w:rsidRPr="00B43590">
        <w:rPr>
          <w:rFonts w:ascii="Courier New" w:hAnsi="Courier New" w:cs="Courier New"/>
          <w:sz w:val="24"/>
          <w:szCs w:val="24"/>
        </w:rPr>
        <w:t>come</w:t>
      </w:r>
      <w:r w:rsidR="00503B43" w:rsidRPr="00B43590">
        <w:rPr>
          <w:rFonts w:ascii="Courier New" w:hAnsi="Courier New" w:cs="Courier New"/>
          <w:sz w:val="24"/>
          <w:szCs w:val="24"/>
        </w:rPr>
        <w:t xml:space="preserve"> </w:t>
      </w:r>
      <w:r w:rsidR="00F95EC1" w:rsidRPr="00B43590">
        <w:rPr>
          <w:rFonts w:ascii="Courier New" w:hAnsi="Courier New" w:cs="Courier New"/>
          <w:sz w:val="24"/>
          <w:szCs w:val="24"/>
        </w:rPr>
        <w:t xml:space="preserve">more </w:t>
      </w:r>
      <w:r w:rsidR="001D6A82" w:rsidRPr="00B43590">
        <w:rPr>
          <w:rFonts w:ascii="Courier New" w:hAnsi="Courier New" w:cs="Courier New"/>
          <w:sz w:val="24"/>
          <w:szCs w:val="24"/>
        </w:rPr>
        <w:t xml:space="preserve">active, let alone </w:t>
      </w:r>
      <w:r w:rsidR="00503B43" w:rsidRPr="00B43590">
        <w:rPr>
          <w:rFonts w:ascii="Courier New" w:hAnsi="Courier New" w:cs="Courier New"/>
          <w:sz w:val="24"/>
          <w:szCs w:val="24"/>
        </w:rPr>
        <w:t>prominent</w:t>
      </w:r>
      <w:r w:rsidR="001D6A82" w:rsidRPr="00B43590">
        <w:rPr>
          <w:rFonts w:ascii="Courier New" w:hAnsi="Courier New" w:cs="Courier New"/>
          <w:sz w:val="24"/>
          <w:szCs w:val="24"/>
        </w:rPr>
        <w:t>,</w:t>
      </w:r>
      <w:r w:rsidR="00503B43" w:rsidRPr="00B43590">
        <w:rPr>
          <w:rFonts w:ascii="Courier New" w:hAnsi="Courier New" w:cs="Courier New"/>
          <w:sz w:val="24"/>
          <w:szCs w:val="24"/>
        </w:rPr>
        <w:t xml:space="preserve"> in the land market</w:t>
      </w:r>
      <w:r w:rsidR="001026B9" w:rsidRPr="00B43590">
        <w:rPr>
          <w:rFonts w:ascii="Courier New" w:hAnsi="Courier New" w:cs="Courier New"/>
          <w:sz w:val="24"/>
          <w:szCs w:val="24"/>
        </w:rPr>
        <w:t xml:space="preserve"> in this period</w:t>
      </w:r>
      <w:r w:rsidR="00503B43" w:rsidRPr="00B43590">
        <w:rPr>
          <w:rFonts w:ascii="Courier New" w:hAnsi="Courier New" w:cs="Courier New"/>
          <w:sz w:val="24"/>
          <w:szCs w:val="24"/>
        </w:rPr>
        <w:t xml:space="preserve">.  </w:t>
      </w:r>
      <w:r w:rsidR="001D6A82" w:rsidRPr="00B43590">
        <w:rPr>
          <w:rFonts w:ascii="Courier New" w:hAnsi="Courier New" w:cs="Courier New"/>
          <w:sz w:val="24"/>
          <w:szCs w:val="24"/>
        </w:rPr>
        <w:t>I</w:t>
      </w:r>
      <w:r w:rsidR="00062177" w:rsidRPr="00B43590">
        <w:rPr>
          <w:rFonts w:ascii="Courier New" w:hAnsi="Courier New" w:cs="Courier New"/>
          <w:sz w:val="24"/>
          <w:szCs w:val="24"/>
        </w:rPr>
        <w:t xml:space="preserve">t seems </w:t>
      </w:r>
      <w:r w:rsidR="006D7079" w:rsidRPr="00B43590">
        <w:rPr>
          <w:rFonts w:ascii="Courier New" w:hAnsi="Courier New" w:cs="Courier New"/>
          <w:sz w:val="24"/>
          <w:szCs w:val="24"/>
        </w:rPr>
        <w:t>very odd</w:t>
      </w:r>
      <w:r w:rsidR="00062177" w:rsidRPr="00B43590">
        <w:rPr>
          <w:rFonts w:ascii="Courier New" w:hAnsi="Courier New" w:cs="Courier New"/>
          <w:sz w:val="24"/>
          <w:szCs w:val="24"/>
        </w:rPr>
        <w:t xml:space="preserve"> that the </w:t>
      </w:r>
      <w:r w:rsidR="008C5171" w:rsidRPr="00B43590">
        <w:rPr>
          <w:rFonts w:ascii="Courier New" w:hAnsi="Courier New" w:cs="Courier New"/>
          <w:sz w:val="24"/>
          <w:szCs w:val="24"/>
        </w:rPr>
        <w:t xml:space="preserve">first two outbreaks of </w:t>
      </w:r>
      <w:r w:rsidR="00766143" w:rsidRPr="00B43590">
        <w:rPr>
          <w:rFonts w:ascii="Courier New" w:hAnsi="Courier New" w:cs="Courier New"/>
          <w:sz w:val="24"/>
          <w:szCs w:val="24"/>
        </w:rPr>
        <w:t>plague</w:t>
      </w:r>
      <w:r w:rsidR="008C5171" w:rsidRPr="00B43590">
        <w:rPr>
          <w:rFonts w:ascii="Courier New" w:hAnsi="Courier New" w:cs="Courier New"/>
          <w:sz w:val="24"/>
          <w:szCs w:val="24"/>
        </w:rPr>
        <w:t xml:space="preserve"> in 1348-9 and 1361-2</w:t>
      </w:r>
      <w:r w:rsidR="00A92E97" w:rsidRPr="00B43590">
        <w:rPr>
          <w:rFonts w:ascii="Courier New" w:hAnsi="Courier New" w:cs="Courier New"/>
          <w:sz w:val="24"/>
          <w:szCs w:val="24"/>
        </w:rPr>
        <w:t xml:space="preserve">, which killed </w:t>
      </w:r>
      <w:r w:rsidR="00766143" w:rsidRPr="00B43590">
        <w:rPr>
          <w:rFonts w:ascii="Courier New" w:hAnsi="Courier New" w:cs="Courier New"/>
          <w:sz w:val="24"/>
          <w:szCs w:val="24"/>
        </w:rPr>
        <w:t>first</w:t>
      </w:r>
      <w:r w:rsidR="00A92E97" w:rsidRPr="00B43590">
        <w:rPr>
          <w:rFonts w:ascii="Courier New" w:hAnsi="Courier New" w:cs="Courier New"/>
          <w:sz w:val="24"/>
          <w:szCs w:val="24"/>
        </w:rPr>
        <w:t xml:space="preserve"> </w:t>
      </w:r>
      <w:r w:rsidR="000F247A" w:rsidRPr="00B43590">
        <w:rPr>
          <w:rFonts w:ascii="Courier New" w:hAnsi="Courier New" w:cs="Courier New"/>
          <w:sz w:val="24"/>
          <w:szCs w:val="24"/>
        </w:rPr>
        <w:t xml:space="preserve">around </w:t>
      </w:r>
      <w:r w:rsidR="00C02C79" w:rsidRPr="00B43590">
        <w:rPr>
          <w:rFonts w:ascii="Courier New" w:hAnsi="Courier New" w:cs="Courier New"/>
          <w:sz w:val="24"/>
          <w:szCs w:val="24"/>
        </w:rPr>
        <w:t>50</w:t>
      </w:r>
      <w:r w:rsidR="00766143" w:rsidRPr="00B43590">
        <w:rPr>
          <w:rFonts w:ascii="Courier New" w:hAnsi="Courier New" w:cs="Courier New"/>
          <w:sz w:val="24"/>
          <w:szCs w:val="24"/>
        </w:rPr>
        <w:t xml:space="preserve"> per cent</w:t>
      </w:r>
      <w:r w:rsidR="00C02C79" w:rsidRPr="00B43590">
        <w:rPr>
          <w:rFonts w:ascii="Courier New" w:hAnsi="Courier New" w:cs="Courier New"/>
          <w:sz w:val="24"/>
          <w:szCs w:val="24"/>
        </w:rPr>
        <w:t xml:space="preserve"> then </w:t>
      </w:r>
      <w:r w:rsidR="000F247A" w:rsidRPr="00B43590">
        <w:rPr>
          <w:rFonts w:ascii="Courier New" w:hAnsi="Courier New" w:cs="Courier New"/>
          <w:sz w:val="24"/>
          <w:szCs w:val="24"/>
        </w:rPr>
        <w:t xml:space="preserve">around </w:t>
      </w:r>
      <w:r w:rsidR="00C02C79" w:rsidRPr="00B43590">
        <w:rPr>
          <w:rFonts w:ascii="Courier New" w:hAnsi="Courier New" w:cs="Courier New"/>
          <w:sz w:val="24"/>
          <w:szCs w:val="24"/>
        </w:rPr>
        <w:t>1</w:t>
      </w:r>
      <w:r w:rsidR="00B50DC5" w:rsidRPr="00B43590">
        <w:rPr>
          <w:rFonts w:ascii="Courier New" w:hAnsi="Courier New" w:cs="Courier New"/>
          <w:sz w:val="24"/>
          <w:szCs w:val="24"/>
        </w:rPr>
        <w:t>5</w:t>
      </w:r>
      <w:r w:rsidR="00766143" w:rsidRPr="00B43590">
        <w:rPr>
          <w:rFonts w:ascii="Courier New" w:hAnsi="Courier New" w:cs="Courier New"/>
          <w:sz w:val="24"/>
          <w:szCs w:val="24"/>
        </w:rPr>
        <w:t xml:space="preserve"> per cent</w:t>
      </w:r>
      <w:r w:rsidR="00C02C79" w:rsidRPr="00B43590">
        <w:rPr>
          <w:rFonts w:ascii="Courier New" w:hAnsi="Courier New" w:cs="Courier New"/>
          <w:sz w:val="24"/>
          <w:szCs w:val="24"/>
        </w:rPr>
        <w:t xml:space="preserve"> of</w:t>
      </w:r>
      <w:r w:rsidR="00B50DC5" w:rsidRPr="00B43590">
        <w:rPr>
          <w:rFonts w:ascii="Courier New" w:hAnsi="Courier New" w:cs="Courier New"/>
          <w:sz w:val="24"/>
          <w:szCs w:val="24"/>
        </w:rPr>
        <w:t xml:space="preserve"> the population</w:t>
      </w:r>
      <w:r w:rsidR="00062177" w:rsidRPr="00B43590">
        <w:rPr>
          <w:rFonts w:ascii="Courier New" w:hAnsi="Courier New" w:cs="Courier New"/>
          <w:sz w:val="24"/>
          <w:szCs w:val="24"/>
        </w:rPr>
        <w:t xml:space="preserve"> and</w:t>
      </w:r>
      <w:r w:rsidR="00B50DC5" w:rsidRPr="00B43590">
        <w:rPr>
          <w:rFonts w:ascii="Courier New" w:hAnsi="Courier New" w:cs="Courier New"/>
          <w:sz w:val="24"/>
          <w:szCs w:val="24"/>
        </w:rPr>
        <w:t xml:space="preserve"> </w:t>
      </w:r>
      <w:r w:rsidR="00781948" w:rsidRPr="00B43590">
        <w:rPr>
          <w:rFonts w:ascii="Courier New" w:hAnsi="Courier New" w:cs="Courier New"/>
          <w:sz w:val="24"/>
          <w:szCs w:val="24"/>
        </w:rPr>
        <w:t xml:space="preserve">triggered two of the greatest </w:t>
      </w:r>
      <w:r w:rsidR="00FC30D1" w:rsidRPr="00B43590">
        <w:rPr>
          <w:rFonts w:ascii="Courier New" w:hAnsi="Courier New" w:cs="Courier New"/>
          <w:sz w:val="24"/>
          <w:szCs w:val="24"/>
        </w:rPr>
        <w:t xml:space="preserve">episodes of land </w:t>
      </w:r>
      <w:r w:rsidR="00781948" w:rsidRPr="00B43590">
        <w:rPr>
          <w:rFonts w:ascii="Courier New" w:hAnsi="Courier New" w:cs="Courier New"/>
          <w:sz w:val="24"/>
          <w:szCs w:val="24"/>
        </w:rPr>
        <w:t>transfer in documented history</w:t>
      </w:r>
      <w:r w:rsidR="00E118D5" w:rsidRPr="00B43590">
        <w:rPr>
          <w:rFonts w:ascii="Courier New" w:hAnsi="Courier New" w:cs="Courier New"/>
          <w:sz w:val="24"/>
          <w:szCs w:val="24"/>
        </w:rPr>
        <w:t xml:space="preserve">, did not </w:t>
      </w:r>
      <w:r w:rsidR="00521E4C" w:rsidRPr="00B43590">
        <w:rPr>
          <w:rFonts w:ascii="Courier New" w:hAnsi="Courier New" w:cs="Courier New"/>
          <w:sz w:val="24"/>
          <w:szCs w:val="24"/>
        </w:rPr>
        <w:t>enable some women to construct a portfolio of property</w:t>
      </w:r>
      <w:r w:rsidR="003C12E3" w:rsidRPr="00B43590">
        <w:rPr>
          <w:rFonts w:ascii="Courier New" w:hAnsi="Courier New" w:cs="Courier New"/>
          <w:sz w:val="24"/>
          <w:szCs w:val="24"/>
        </w:rPr>
        <w:t>.</w:t>
      </w:r>
      <w:r w:rsidR="003C12E3" w:rsidRPr="00B43590">
        <w:rPr>
          <w:rStyle w:val="EndnoteReference"/>
          <w:rFonts w:ascii="Courier New" w:hAnsi="Courier New" w:cs="Courier New"/>
          <w:sz w:val="24"/>
          <w:szCs w:val="24"/>
        </w:rPr>
        <w:endnoteReference w:id="123"/>
      </w:r>
      <w:r w:rsidR="003C12E3" w:rsidRPr="00B43590">
        <w:rPr>
          <w:rFonts w:ascii="Courier New" w:hAnsi="Courier New" w:cs="Courier New"/>
          <w:sz w:val="24"/>
          <w:szCs w:val="24"/>
        </w:rPr>
        <w:t xml:space="preserve">  </w:t>
      </w:r>
      <w:r w:rsidR="007E54E5" w:rsidRPr="00B43590">
        <w:rPr>
          <w:rFonts w:ascii="Courier New" w:hAnsi="Courier New" w:cs="Courier New"/>
          <w:sz w:val="24"/>
          <w:szCs w:val="24"/>
        </w:rPr>
        <w:t>Indeed,</w:t>
      </w:r>
      <w:r w:rsidR="00815E8C" w:rsidRPr="00B43590">
        <w:rPr>
          <w:rFonts w:ascii="Courier New" w:hAnsi="Courier New" w:cs="Courier New"/>
          <w:sz w:val="24"/>
          <w:szCs w:val="24"/>
        </w:rPr>
        <w:t xml:space="preserve"> </w:t>
      </w:r>
      <w:r w:rsidR="00263AE9" w:rsidRPr="00B43590">
        <w:rPr>
          <w:rFonts w:ascii="Courier New" w:hAnsi="Courier New" w:cs="Courier New"/>
          <w:sz w:val="24"/>
          <w:szCs w:val="24"/>
        </w:rPr>
        <w:t xml:space="preserve">it is difficult to reconcile with </w:t>
      </w:r>
      <w:r w:rsidR="007E54E5" w:rsidRPr="00B43590">
        <w:rPr>
          <w:rFonts w:ascii="Courier New" w:hAnsi="Courier New" w:cs="Courier New"/>
          <w:sz w:val="24"/>
          <w:szCs w:val="24"/>
        </w:rPr>
        <w:t xml:space="preserve">Ada </w:t>
      </w:r>
      <w:r w:rsidR="00DD244D" w:rsidRPr="00B43590">
        <w:rPr>
          <w:rFonts w:ascii="Courier New" w:hAnsi="Courier New" w:cs="Courier New"/>
          <w:sz w:val="24"/>
          <w:szCs w:val="24"/>
        </w:rPr>
        <w:t>Levett</w:t>
      </w:r>
      <w:r w:rsidR="00263AE9" w:rsidRPr="00B43590">
        <w:rPr>
          <w:rFonts w:ascii="Courier New" w:hAnsi="Courier New" w:cs="Courier New"/>
          <w:sz w:val="24"/>
          <w:szCs w:val="24"/>
        </w:rPr>
        <w:t>’s observation</w:t>
      </w:r>
      <w:r w:rsidR="00DD244D" w:rsidRPr="00B43590">
        <w:rPr>
          <w:rFonts w:ascii="Courier New" w:hAnsi="Courier New" w:cs="Courier New"/>
          <w:sz w:val="24"/>
          <w:szCs w:val="24"/>
        </w:rPr>
        <w:t xml:space="preserve"> </w:t>
      </w:r>
      <w:r w:rsidR="00263AE9" w:rsidRPr="00B43590">
        <w:rPr>
          <w:rFonts w:ascii="Courier New" w:hAnsi="Courier New" w:cs="Courier New"/>
          <w:sz w:val="24"/>
          <w:szCs w:val="24"/>
        </w:rPr>
        <w:t>that</w:t>
      </w:r>
      <w:r w:rsidR="00DD244D" w:rsidRPr="00B43590">
        <w:rPr>
          <w:rFonts w:ascii="Courier New" w:hAnsi="Courier New" w:cs="Courier New"/>
          <w:sz w:val="24"/>
          <w:szCs w:val="24"/>
        </w:rPr>
        <w:t xml:space="preserve"> </w:t>
      </w:r>
      <w:r w:rsidR="007E54E5" w:rsidRPr="00B43590">
        <w:rPr>
          <w:rFonts w:ascii="Courier New" w:hAnsi="Courier New" w:cs="Courier New"/>
          <w:sz w:val="24"/>
          <w:szCs w:val="24"/>
        </w:rPr>
        <w:t>the</w:t>
      </w:r>
      <w:r w:rsidR="00DD244D" w:rsidRPr="00B43590">
        <w:rPr>
          <w:rFonts w:ascii="Courier New" w:hAnsi="Courier New" w:cs="Courier New"/>
          <w:sz w:val="24"/>
          <w:szCs w:val="24"/>
        </w:rPr>
        <w:t xml:space="preserve"> </w:t>
      </w:r>
      <w:r w:rsidR="00815E8C" w:rsidRPr="00B43590">
        <w:rPr>
          <w:rFonts w:ascii="Courier New" w:hAnsi="Courier New" w:cs="Courier New"/>
          <w:sz w:val="24"/>
          <w:szCs w:val="24"/>
        </w:rPr>
        <w:t xml:space="preserve">female </w:t>
      </w:r>
      <w:r w:rsidR="00DD244D" w:rsidRPr="00B43590">
        <w:rPr>
          <w:rFonts w:ascii="Courier New" w:hAnsi="Courier New" w:cs="Courier New"/>
          <w:sz w:val="24"/>
          <w:szCs w:val="24"/>
        </w:rPr>
        <w:t xml:space="preserve">inheritance of land </w:t>
      </w:r>
      <w:r w:rsidR="00263AE9" w:rsidRPr="00B43590">
        <w:rPr>
          <w:rFonts w:ascii="Courier New" w:hAnsi="Courier New" w:cs="Courier New"/>
          <w:sz w:val="24"/>
          <w:szCs w:val="24"/>
        </w:rPr>
        <w:t xml:space="preserve">had </w:t>
      </w:r>
      <w:r w:rsidR="00D94910" w:rsidRPr="00B43590">
        <w:rPr>
          <w:rFonts w:ascii="Courier New" w:hAnsi="Courier New" w:cs="Courier New"/>
          <w:sz w:val="24"/>
          <w:szCs w:val="24"/>
        </w:rPr>
        <w:t>made a significant contribution to</w:t>
      </w:r>
      <w:r w:rsidR="00815E8C" w:rsidRPr="00B43590">
        <w:rPr>
          <w:rFonts w:ascii="Courier New" w:hAnsi="Courier New" w:cs="Courier New"/>
          <w:sz w:val="24"/>
          <w:szCs w:val="24"/>
        </w:rPr>
        <w:t xml:space="preserve"> the</w:t>
      </w:r>
      <w:r w:rsidR="00DD244D" w:rsidRPr="00B43590">
        <w:rPr>
          <w:rFonts w:ascii="Courier New" w:hAnsi="Courier New" w:cs="Courier New"/>
          <w:sz w:val="24"/>
          <w:szCs w:val="24"/>
        </w:rPr>
        <w:t xml:space="preserve"> relatively full </w:t>
      </w:r>
      <w:r w:rsidR="00815E8C" w:rsidRPr="00B43590">
        <w:rPr>
          <w:rFonts w:ascii="Courier New" w:hAnsi="Courier New" w:cs="Courier New"/>
          <w:sz w:val="24"/>
          <w:szCs w:val="24"/>
        </w:rPr>
        <w:t xml:space="preserve">and rapid </w:t>
      </w:r>
      <w:r w:rsidR="00DD244D" w:rsidRPr="00B43590">
        <w:rPr>
          <w:rFonts w:ascii="Courier New" w:hAnsi="Courier New" w:cs="Courier New"/>
          <w:sz w:val="24"/>
          <w:szCs w:val="24"/>
        </w:rPr>
        <w:t xml:space="preserve">reoccupation of </w:t>
      </w:r>
      <w:r w:rsidR="002D391D" w:rsidRPr="00B43590">
        <w:rPr>
          <w:rFonts w:ascii="Courier New" w:hAnsi="Courier New" w:cs="Courier New"/>
          <w:sz w:val="24"/>
          <w:szCs w:val="24"/>
        </w:rPr>
        <w:t>unfree holdings</w:t>
      </w:r>
      <w:r w:rsidR="00DD244D" w:rsidRPr="00B43590">
        <w:rPr>
          <w:rFonts w:ascii="Courier New" w:hAnsi="Courier New" w:cs="Courier New"/>
          <w:sz w:val="24"/>
          <w:szCs w:val="24"/>
        </w:rPr>
        <w:t xml:space="preserve"> </w:t>
      </w:r>
      <w:r w:rsidR="002D391D" w:rsidRPr="00B43590">
        <w:rPr>
          <w:rFonts w:ascii="Courier New" w:hAnsi="Courier New" w:cs="Courier New"/>
          <w:sz w:val="24"/>
          <w:szCs w:val="24"/>
        </w:rPr>
        <w:t>during the course of</w:t>
      </w:r>
      <w:r w:rsidR="00815E8C" w:rsidRPr="00B43590">
        <w:rPr>
          <w:rFonts w:ascii="Courier New" w:hAnsi="Courier New" w:cs="Courier New"/>
          <w:sz w:val="24"/>
          <w:szCs w:val="24"/>
        </w:rPr>
        <w:t xml:space="preserve"> 1349 </w:t>
      </w:r>
      <w:r w:rsidR="00DD244D" w:rsidRPr="00B43590">
        <w:rPr>
          <w:rFonts w:ascii="Courier New" w:hAnsi="Courier New" w:cs="Courier New"/>
          <w:sz w:val="24"/>
          <w:szCs w:val="24"/>
        </w:rPr>
        <w:t>on the manors of St Albans abbey.</w:t>
      </w:r>
      <w:r w:rsidR="00DD244D" w:rsidRPr="00B43590">
        <w:rPr>
          <w:rStyle w:val="EndnoteReference"/>
          <w:rFonts w:ascii="Courier New" w:hAnsi="Courier New" w:cs="Courier New"/>
          <w:sz w:val="24"/>
          <w:szCs w:val="24"/>
        </w:rPr>
        <w:endnoteReference w:id="124"/>
      </w:r>
      <w:r w:rsidR="00DD244D" w:rsidRPr="00B43590">
        <w:rPr>
          <w:rFonts w:ascii="Courier New" w:hAnsi="Courier New" w:cs="Courier New"/>
          <w:sz w:val="24"/>
          <w:szCs w:val="24"/>
        </w:rPr>
        <w:t xml:space="preserve"> </w:t>
      </w:r>
      <w:r w:rsidR="008E5396" w:rsidRPr="00B43590">
        <w:rPr>
          <w:rFonts w:ascii="Courier New" w:hAnsi="Courier New" w:cs="Courier New"/>
          <w:sz w:val="24"/>
          <w:szCs w:val="24"/>
        </w:rPr>
        <w:t xml:space="preserve"> For example, women (including wives, widows and girls) comprised 22% of incoming tenants on reoccupied holdings </w:t>
      </w:r>
      <w:r w:rsidR="0018211F" w:rsidRPr="00B43590">
        <w:rPr>
          <w:rFonts w:ascii="Courier New" w:hAnsi="Courier New" w:cs="Courier New"/>
          <w:sz w:val="24"/>
          <w:szCs w:val="24"/>
        </w:rPr>
        <w:t>on the abbey’s Hertfordshire manors of</w:t>
      </w:r>
      <w:r w:rsidR="008E5396" w:rsidRPr="00B43590">
        <w:rPr>
          <w:rFonts w:ascii="Courier New" w:hAnsi="Courier New" w:cs="Courier New"/>
          <w:sz w:val="24"/>
          <w:szCs w:val="24"/>
        </w:rPr>
        <w:t xml:space="preserve"> Langley, 32% at Barnet, 35% at Cashio, </w:t>
      </w:r>
      <w:r w:rsidR="008E5396" w:rsidRPr="00B43590">
        <w:rPr>
          <w:rFonts w:ascii="Courier New" w:hAnsi="Courier New" w:cs="Courier New"/>
          <w:sz w:val="24"/>
          <w:szCs w:val="24"/>
        </w:rPr>
        <w:lastRenderedPageBreak/>
        <w:t xml:space="preserve">43% at Norton and 37% at </w:t>
      </w:r>
      <w:proofErr w:type="spellStart"/>
      <w:r w:rsidR="008E5396" w:rsidRPr="00B43590">
        <w:rPr>
          <w:rFonts w:ascii="Courier New" w:hAnsi="Courier New" w:cs="Courier New"/>
          <w:sz w:val="24"/>
          <w:szCs w:val="24"/>
        </w:rPr>
        <w:t>Codicote</w:t>
      </w:r>
      <w:proofErr w:type="spellEnd"/>
      <w:r w:rsidR="008E5396" w:rsidRPr="00B43590">
        <w:rPr>
          <w:rFonts w:ascii="Courier New" w:hAnsi="Courier New" w:cs="Courier New"/>
          <w:sz w:val="24"/>
          <w:szCs w:val="24"/>
        </w:rPr>
        <w:t>.</w:t>
      </w:r>
      <w:r w:rsidR="008E5396" w:rsidRPr="00B43590">
        <w:rPr>
          <w:rStyle w:val="EndnoteReference"/>
          <w:rFonts w:ascii="Courier New" w:hAnsi="Courier New" w:cs="Courier New"/>
          <w:sz w:val="24"/>
          <w:szCs w:val="24"/>
        </w:rPr>
        <w:endnoteReference w:id="125"/>
      </w:r>
      <w:r w:rsidR="00B93D1C" w:rsidRPr="00B43590">
        <w:rPr>
          <w:rFonts w:ascii="Courier New" w:hAnsi="Courier New" w:cs="Courier New"/>
          <w:sz w:val="24"/>
          <w:szCs w:val="24"/>
        </w:rPr>
        <w:br/>
        <w:t xml:space="preserve">  </w:t>
      </w:r>
      <w:r w:rsidR="008E5396" w:rsidRPr="00B43590">
        <w:rPr>
          <w:rFonts w:ascii="Courier New" w:hAnsi="Courier New" w:cs="Courier New"/>
          <w:sz w:val="24"/>
          <w:szCs w:val="24"/>
        </w:rPr>
        <w:t xml:space="preserve">  </w:t>
      </w:r>
      <w:r w:rsidR="00F46C2F" w:rsidRPr="00B43590">
        <w:rPr>
          <w:rFonts w:ascii="Courier New" w:hAnsi="Courier New" w:cs="Courier New"/>
          <w:sz w:val="24"/>
          <w:szCs w:val="24"/>
        </w:rPr>
        <w:t>How</w:t>
      </w:r>
      <w:r w:rsidR="00994A1E" w:rsidRPr="00B43590">
        <w:rPr>
          <w:rFonts w:ascii="Courier New" w:hAnsi="Courier New" w:cs="Courier New"/>
          <w:sz w:val="24"/>
          <w:szCs w:val="24"/>
        </w:rPr>
        <w:t xml:space="preserve"> </w:t>
      </w:r>
      <w:r w:rsidR="00F46C2F" w:rsidRPr="00B43590">
        <w:rPr>
          <w:rFonts w:ascii="Courier New" w:hAnsi="Courier New" w:cs="Courier New"/>
          <w:sz w:val="24"/>
          <w:szCs w:val="24"/>
        </w:rPr>
        <w:t xml:space="preserve">can </w:t>
      </w:r>
      <w:r w:rsidR="00994A1E" w:rsidRPr="00B43590">
        <w:rPr>
          <w:rFonts w:ascii="Courier New" w:hAnsi="Courier New" w:cs="Courier New"/>
          <w:sz w:val="24"/>
          <w:szCs w:val="24"/>
        </w:rPr>
        <w:t xml:space="preserve">these </w:t>
      </w:r>
      <w:r w:rsidR="00B93D1C" w:rsidRPr="00B43590">
        <w:rPr>
          <w:rFonts w:ascii="Courier New" w:hAnsi="Courier New" w:cs="Courier New"/>
          <w:sz w:val="24"/>
          <w:szCs w:val="24"/>
        </w:rPr>
        <w:t xml:space="preserve">clear </w:t>
      </w:r>
      <w:r w:rsidR="00994A1E" w:rsidRPr="00B43590">
        <w:rPr>
          <w:rFonts w:ascii="Courier New" w:hAnsi="Courier New" w:cs="Courier New"/>
          <w:sz w:val="24"/>
          <w:szCs w:val="24"/>
        </w:rPr>
        <w:t xml:space="preserve">short-term gains for women </w:t>
      </w:r>
      <w:r w:rsidR="00B93D1C" w:rsidRPr="00B43590">
        <w:rPr>
          <w:rFonts w:ascii="Courier New" w:hAnsi="Courier New" w:cs="Courier New"/>
          <w:sz w:val="24"/>
          <w:szCs w:val="24"/>
        </w:rPr>
        <w:t xml:space="preserve">in the land market in the </w:t>
      </w:r>
      <w:r w:rsidR="006958EE" w:rsidRPr="00B43590">
        <w:rPr>
          <w:rFonts w:ascii="Courier New" w:hAnsi="Courier New" w:cs="Courier New"/>
          <w:sz w:val="24"/>
          <w:szCs w:val="24"/>
        </w:rPr>
        <w:t xml:space="preserve">immediate aftermath of the Black Death of 1348-9 </w:t>
      </w:r>
      <w:r w:rsidR="00994A1E" w:rsidRPr="00B43590">
        <w:rPr>
          <w:rFonts w:ascii="Courier New" w:hAnsi="Courier New" w:cs="Courier New"/>
          <w:sz w:val="24"/>
          <w:szCs w:val="24"/>
        </w:rPr>
        <w:t xml:space="preserve">can be reconciled with </w:t>
      </w:r>
      <w:r w:rsidR="00B93D1C" w:rsidRPr="00B43590">
        <w:rPr>
          <w:rFonts w:ascii="Courier New" w:hAnsi="Courier New" w:cs="Courier New"/>
          <w:sz w:val="24"/>
          <w:szCs w:val="24"/>
        </w:rPr>
        <w:t xml:space="preserve">the long-term </w:t>
      </w:r>
      <w:r w:rsidR="00ED40B0" w:rsidRPr="00B43590">
        <w:rPr>
          <w:rFonts w:ascii="Courier New" w:hAnsi="Courier New" w:cs="Courier New"/>
          <w:sz w:val="24"/>
          <w:szCs w:val="24"/>
        </w:rPr>
        <w:t>downward trend in female land holding</w:t>
      </w:r>
      <w:r w:rsidR="00F46C2F" w:rsidRPr="00B43590">
        <w:rPr>
          <w:rFonts w:ascii="Courier New" w:hAnsi="Courier New" w:cs="Courier New"/>
          <w:sz w:val="24"/>
          <w:szCs w:val="24"/>
        </w:rPr>
        <w:t xml:space="preserve">?  </w:t>
      </w:r>
      <w:r w:rsidR="004F1130" w:rsidRPr="00B43590">
        <w:rPr>
          <w:rFonts w:ascii="Courier New" w:hAnsi="Courier New" w:cs="Courier New"/>
          <w:sz w:val="24"/>
          <w:szCs w:val="24"/>
        </w:rPr>
        <w:t xml:space="preserve">The only rational explanation </w:t>
      </w:r>
      <w:r w:rsidR="00B05DA1" w:rsidRPr="00B43590">
        <w:rPr>
          <w:rFonts w:ascii="Courier New" w:hAnsi="Courier New" w:cs="Courier New"/>
          <w:sz w:val="24"/>
          <w:szCs w:val="24"/>
        </w:rPr>
        <w:t>is that even when women did acquire land, the</w:t>
      </w:r>
      <w:r w:rsidR="00BE2FB2" w:rsidRPr="00B43590">
        <w:rPr>
          <w:rFonts w:ascii="Courier New" w:hAnsi="Courier New" w:cs="Courier New"/>
          <w:sz w:val="24"/>
          <w:szCs w:val="24"/>
        </w:rPr>
        <w:t>y</w:t>
      </w:r>
      <w:r w:rsidR="00B05DA1" w:rsidRPr="00B43590">
        <w:rPr>
          <w:rFonts w:ascii="Courier New" w:hAnsi="Courier New" w:cs="Courier New"/>
          <w:sz w:val="24"/>
          <w:szCs w:val="24"/>
        </w:rPr>
        <w:t xml:space="preserve"> </w:t>
      </w:r>
      <w:r w:rsidR="00E3044D" w:rsidRPr="00B43590">
        <w:rPr>
          <w:rFonts w:ascii="Courier New" w:hAnsi="Courier New" w:cs="Courier New"/>
          <w:sz w:val="24"/>
          <w:szCs w:val="24"/>
        </w:rPr>
        <w:t xml:space="preserve">chose to </w:t>
      </w:r>
      <w:r w:rsidR="00BE2FB2" w:rsidRPr="00B43590">
        <w:rPr>
          <w:rFonts w:ascii="Courier New" w:hAnsi="Courier New" w:cs="Courier New"/>
          <w:sz w:val="24"/>
          <w:szCs w:val="24"/>
        </w:rPr>
        <w:t xml:space="preserve">dispose of it or use the windfall to </w:t>
      </w:r>
      <w:r w:rsidR="00A25B3C" w:rsidRPr="00B43590">
        <w:rPr>
          <w:rFonts w:ascii="Courier New" w:hAnsi="Courier New" w:cs="Courier New"/>
          <w:sz w:val="24"/>
          <w:szCs w:val="24"/>
        </w:rPr>
        <w:t xml:space="preserve">marry.  Indeed, </w:t>
      </w:r>
      <w:r w:rsidR="007344DF" w:rsidRPr="00B43590">
        <w:rPr>
          <w:rFonts w:ascii="Courier New" w:hAnsi="Courier New" w:cs="Courier New"/>
          <w:sz w:val="24"/>
          <w:szCs w:val="24"/>
        </w:rPr>
        <w:t xml:space="preserve">Bardsley identified </w:t>
      </w:r>
      <w:r w:rsidR="00CD25C5" w:rsidRPr="00B43590">
        <w:rPr>
          <w:rFonts w:ascii="Courier New" w:hAnsi="Courier New" w:cs="Courier New"/>
          <w:sz w:val="24"/>
          <w:szCs w:val="24"/>
        </w:rPr>
        <w:t>a similar</w:t>
      </w:r>
      <w:r w:rsidR="007344DF" w:rsidRPr="00B43590">
        <w:rPr>
          <w:rFonts w:ascii="Courier New" w:hAnsi="Courier New" w:cs="Courier New"/>
          <w:sz w:val="24"/>
          <w:szCs w:val="24"/>
        </w:rPr>
        <w:t xml:space="preserve"> </w:t>
      </w:r>
      <w:r w:rsidR="002722CB" w:rsidRPr="00B43590">
        <w:rPr>
          <w:rFonts w:ascii="Courier New" w:hAnsi="Courier New" w:cs="Courier New"/>
          <w:sz w:val="24"/>
          <w:szCs w:val="24"/>
        </w:rPr>
        <w:t xml:space="preserve">‘bump’ in </w:t>
      </w:r>
      <w:r w:rsidR="00ED6A21" w:rsidRPr="00B43590">
        <w:rPr>
          <w:rFonts w:ascii="Courier New" w:hAnsi="Courier New" w:cs="Courier New"/>
          <w:sz w:val="24"/>
          <w:szCs w:val="24"/>
        </w:rPr>
        <w:t xml:space="preserve">female </w:t>
      </w:r>
      <w:r w:rsidR="002722CB" w:rsidRPr="00B43590">
        <w:rPr>
          <w:rFonts w:ascii="Courier New" w:hAnsi="Courier New" w:cs="Courier New"/>
          <w:sz w:val="24"/>
          <w:szCs w:val="24"/>
        </w:rPr>
        <w:t>inheritances</w:t>
      </w:r>
      <w:r w:rsidR="007344DF" w:rsidRPr="00B43590">
        <w:rPr>
          <w:rFonts w:ascii="Courier New" w:hAnsi="Courier New" w:cs="Courier New"/>
          <w:sz w:val="24"/>
          <w:szCs w:val="24"/>
        </w:rPr>
        <w:t xml:space="preserve"> </w:t>
      </w:r>
      <w:r w:rsidR="002722CB" w:rsidRPr="00B43590">
        <w:rPr>
          <w:rFonts w:ascii="Courier New" w:hAnsi="Courier New" w:cs="Courier New"/>
          <w:sz w:val="24"/>
          <w:szCs w:val="24"/>
        </w:rPr>
        <w:t xml:space="preserve">during the first epidemic </w:t>
      </w:r>
      <w:r w:rsidR="007344DF" w:rsidRPr="00B43590">
        <w:rPr>
          <w:rFonts w:ascii="Courier New" w:hAnsi="Courier New" w:cs="Courier New"/>
          <w:sz w:val="24"/>
          <w:szCs w:val="24"/>
        </w:rPr>
        <w:t>on her sample of 26 manors</w:t>
      </w:r>
      <w:r w:rsidR="00054B1B" w:rsidRPr="00B43590">
        <w:rPr>
          <w:rFonts w:ascii="Courier New" w:hAnsi="Courier New" w:cs="Courier New"/>
          <w:sz w:val="24"/>
          <w:szCs w:val="24"/>
        </w:rPr>
        <w:t>, a</w:t>
      </w:r>
      <w:r w:rsidR="00DA33CC" w:rsidRPr="00B43590">
        <w:rPr>
          <w:rFonts w:ascii="Courier New" w:hAnsi="Courier New" w:cs="Courier New"/>
          <w:sz w:val="24"/>
          <w:szCs w:val="24"/>
        </w:rPr>
        <w:t>s did</w:t>
      </w:r>
      <w:r w:rsidR="00054B1B" w:rsidRPr="00B43590">
        <w:rPr>
          <w:rFonts w:ascii="Courier New" w:hAnsi="Courier New" w:cs="Courier New"/>
          <w:sz w:val="24"/>
          <w:szCs w:val="24"/>
        </w:rPr>
        <w:t xml:space="preserve"> Mullan after the second plague epidemic of 1361-2 on the bishopric of Winchester’s estate</w:t>
      </w:r>
      <w:r w:rsidR="0024712A" w:rsidRPr="00B43590">
        <w:rPr>
          <w:rFonts w:ascii="Courier New" w:hAnsi="Courier New" w:cs="Courier New"/>
          <w:sz w:val="24"/>
          <w:szCs w:val="24"/>
        </w:rPr>
        <w:t xml:space="preserve">, but </w:t>
      </w:r>
      <w:r w:rsidR="00CD25C5" w:rsidRPr="00B43590">
        <w:rPr>
          <w:rFonts w:ascii="Courier New" w:hAnsi="Courier New" w:cs="Courier New"/>
          <w:sz w:val="24"/>
          <w:szCs w:val="24"/>
        </w:rPr>
        <w:t>both discovered that</w:t>
      </w:r>
      <w:r w:rsidR="007C32FA" w:rsidRPr="00B43590">
        <w:rPr>
          <w:rFonts w:ascii="Courier New" w:hAnsi="Courier New" w:cs="Courier New"/>
          <w:sz w:val="24"/>
          <w:szCs w:val="24"/>
        </w:rPr>
        <w:t xml:space="preserve"> women</w:t>
      </w:r>
      <w:r w:rsidR="003C12E3" w:rsidRPr="00B43590">
        <w:rPr>
          <w:rFonts w:ascii="Courier New" w:hAnsi="Courier New" w:cs="Courier New"/>
          <w:sz w:val="24"/>
          <w:szCs w:val="24"/>
        </w:rPr>
        <w:t xml:space="preserve"> </w:t>
      </w:r>
      <w:r w:rsidR="001E6D9B" w:rsidRPr="00B43590">
        <w:rPr>
          <w:rFonts w:ascii="Courier New" w:hAnsi="Courier New" w:cs="Courier New"/>
          <w:sz w:val="24"/>
          <w:szCs w:val="24"/>
        </w:rPr>
        <w:t xml:space="preserve">soon </w:t>
      </w:r>
      <w:r w:rsidR="003C12E3" w:rsidRPr="00B43590">
        <w:rPr>
          <w:rFonts w:ascii="Courier New" w:hAnsi="Courier New" w:cs="Courier New"/>
          <w:sz w:val="24"/>
          <w:szCs w:val="24"/>
        </w:rPr>
        <w:t>offload</w:t>
      </w:r>
      <w:r w:rsidR="007C32FA" w:rsidRPr="00B43590">
        <w:rPr>
          <w:rFonts w:ascii="Courier New" w:hAnsi="Courier New" w:cs="Courier New"/>
          <w:sz w:val="24"/>
          <w:szCs w:val="24"/>
        </w:rPr>
        <w:t>ed</w:t>
      </w:r>
      <w:r w:rsidR="003C12E3" w:rsidRPr="00B43590">
        <w:rPr>
          <w:rFonts w:ascii="Courier New" w:hAnsi="Courier New" w:cs="Courier New"/>
          <w:sz w:val="24"/>
          <w:szCs w:val="24"/>
        </w:rPr>
        <w:t xml:space="preserve"> the</w:t>
      </w:r>
      <w:r w:rsidR="007C32FA" w:rsidRPr="00B43590">
        <w:rPr>
          <w:rFonts w:ascii="Courier New" w:hAnsi="Courier New" w:cs="Courier New"/>
          <w:sz w:val="24"/>
          <w:szCs w:val="24"/>
        </w:rPr>
        <w:t>ir</w:t>
      </w:r>
      <w:r w:rsidR="003C12E3" w:rsidRPr="00B43590">
        <w:rPr>
          <w:rFonts w:ascii="Courier New" w:hAnsi="Courier New" w:cs="Courier New"/>
          <w:sz w:val="24"/>
          <w:szCs w:val="24"/>
        </w:rPr>
        <w:t xml:space="preserve"> </w:t>
      </w:r>
      <w:r w:rsidR="007C32FA" w:rsidRPr="00B43590">
        <w:rPr>
          <w:rFonts w:ascii="Courier New" w:hAnsi="Courier New" w:cs="Courier New"/>
          <w:sz w:val="24"/>
          <w:szCs w:val="24"/>
        </w:rPr>
        <w:t>newly-acquired inheritances</w:t>
      </w:r>
      <w:r w:rsidR="00CD2EEB" w:rsidRPr="00B43590">
        <w:rPr>
          <w:rFonts w:ascii="Courier New" w:hAnsi="Courier New" w:cs="Courier New"/>
          <w:sz w:val="24"/>
          <w:szCs w:val="24"/>
        </w:rPr>
        <w:t xml:space="preserve">, so the </w:t>
      </w:r>
      <w:r w:rsidR="005E3C65" w:rsidRPr="00B43590">
        <w:rPr>
          <w:rFonts w:ascii="Courier New" w:hAnsi="Courier New" w:cs="Courier New"/>
          <w:sz w:val="24"/>
          <w:szCs w:val="24"/>
        </w:rPr>
        <w:t xml:space="preserve">initial </w:t>
      </w:r>
      <w:r w:rsidR="00CD2EEB" w:rsidRPr="00B43590">
        <w:rPr>
          <w:rFonts w:ascii="Courier New" w:hAnsi="Courier New" w:cs="Courier New"/>
          <w:sz w:val="24"/>
          <w:szCs w:val="24"/>
        </w:rPr>
        <w:t xml:space="preserve">gains were </w:t>
      </w:r>
      <w:r w:rsidR="001E6D9B" w:rsidRPr="00B43590">
        <w:rPr>
          <w:rFonts w:ascii="Courier New" w:hAnsi="Courier New" w:cs="Courier New"/>
          <w:sz w:val="24"/>
          <w:szCs w:val="24"/>
        </w:rPr>
        <w:t>not sustained</w:t>
      </w:r>
      <w:r w:rsidR="003C12E3" w:rsidRPr="00B43590">
        <w:rPr>
          <w:rFonts w:ascii="Courier New" w:hAnsi="Courier New" w:cs="Courier New"/>
          <w:sz w:val="24"/>
          <w:szCs w:val="24"/>
        </w:rPr>
        <w:t>.</w:t>
      </w:r>
      <w:r w:rsidR="003C12E3" w:rsidRPr="00B43590">
        <w:rPr>
          <w:rStyle w:val="EndnoteReference"/>
          <w:rFonts w:ascii="Courier New" w:hAnsi="Courier New" w:cs="Courier New"/>
          <w:sz w:val="24"/>
          <w:szCs w:val="24"/>
        </w:rPr>
        <w:endnoteReference w:id="126"/>
      </w:r>
      <w:r w:rsidR="001B355F" w:rsidRPr="00B43590">
        <w:rPr>
          <w:rFonts w:ascii="Courier New" w:hAnsi="Courier New" w:cs="Courier New"/>
          <w:sz w:val="24"/>
          <w:szCs w:val="24"/>
        </w:rPr>
        <w:t xml:space="preserve">  Likewise, at Thornbury (Gloucestershire) the acquisition of land by widows and female heiresses in 1348-9 was followed by a </w:t>
      </w:r>
      <w:r w:rsidR="00984727" w:rsidRPr="00B43590">
        <w:rPr>
          <w:rFonts w:ascii="Courier New" w:hAnsi="Courier New" w:cs="Courier New"/>
          <w:sz w:val="24"/>
          <w:szCs w:val="24"/>
        </w:rPr>
        <w:t xml:space="preserve">surge of marriages, </w:t>
      </w:r>
      <w:r w:rsidR="0050277A" w:rsidRPr="00B43590">
        <w:rPr>
          <w:rFonts w:ascii="Courier New" w:hAnsi="Courier New" w:cs="Courier New"/>
          <w:sz w:val="24"/>
          <w:szCs w:val="24"/>
        </w:rPr>
        <w:t>so very few remained single</w:t>
      </w:r>
      <w:r w:rsidR="00984727" w:rsidRPr="00B43590">
        <w:rPr>
          <w:rFonts w:ascii="Courier New" w:hAnsi="Courier New" w:cs="Courier New"/>
          <w:sz w:val="24"/>
          <w:szCs w:val="24"/>
        </w:rPr>
        <w:t>.</w:t>
      </w:r>
      <w:r w:rsidR="00984727" w:rsidRPr="00B43590">
        <w:rPr>
          <w:rStyle w:val="EndnoteReference"/>
          <w:rFonts w:ascii="Courier New" w:hAnsi="Courier New" w:cs="Courier New"/>
          <w:sz w:val="24"/>
          <w:szCs w:val="24"/>
        </w:rPr>
        <w:endnoteReference w:id="127"/>
      </w:r>
      <w:r w:rsidR="00561562" w:rsidRPr="00B43590">
        <w:rPr>
          <w:rFonts w:ascii="Courier New" w:hAnsi="Courier New" w:cs="Courier New"/>
          <w:sz w:val="24"/>
          <w:szCs w:val="24"/>
        </w:rPr>
        <w:br/>
        <w:t xml:space="preserve"> </w:t>
      </w:r>
      <w:r w:rsidR="00625B89" w:rsidRPr="00B43590">
        <w:rPr>
          <w:rFonts w:ascii="Courier New" w:hAnsi="Courier New" w:cs="Courier New"/>
          <w:sz w:val="24"/>
          <w:szCs w:val="24"/>
        </w:rPr>
        <w:t xml:space="preserve">  </w:t>
      </w:r>
      <w:r w:rsidR="00B15B52" w:rsidRPr="00B43590">
        <w:rPr>
          <w:rFonts w:ascii="Courier New" w:hAnsi="Courier New" w:cs="Courier New"/>
          <w:sz w:val="24"/>
          <w:szCs w:val="24"/>
        </w:rPr>
        <w:t>Is</w:t>
      </w:r>
      <w:r w:rsidR="003C2879" w:rsidRPr="00B43590">
        <w:rPr>
          <w:rFonts w:ascii="Courier New" w:hAnsi="Courier New" w:cs="Courier New"/>
          <w:sz w:val="24"/>
          <w:szCs w:val="24"/>
        </w:rPr>
        <w:t xml:space="preserve"> the same pattern of behaviour </w:t>
      </w:r>
      <w:r w:rsidR="00B15B52" w:rsidRPr="00B43590">
        <w:rPr>
          <w:rFonts w:ascii="Courier New" w:hAnsi="Courier New" w:cs="Courier New"/>
          <w:sz w:val="24"/>
          <w:szCs w:val="24"/>
        </w:rPr>
        <w:t xml:space="preserve">observable on the St Albans manors identified by Levett?  </w:t>
      </w:r>
      <w:r w:rsidR="00B94DDA" w:rsidRPr="00B43590">
        <w:rPr>
          <w:rFonts w:ascii="Courier New" w:hAnsi="Courier New" w:cs="Courier New"/>
          <w:sz w:val="24"/>
          <w:szCs w:val="24"/>
        </w:rPr>
        <w:t xml:space="preserve">Table </w:t>
      </w:r>
      <w:r w:rsidR="003F2B7E" w:rsidRPr="00B43590">
        <w:rPr>
          <w:rFonts w:ascii="Courier New" w:hAnsi="Courier New" w:cs="Courier New"/>
          <w:sz w:val="24"/>
          <w:szCs w:val="24"/>
        </w:rPr>
        <w:t>1</w:t>
      </w:r>
      <w:r w:rsidR="00B94DDA" w:rsidRPr="00B43590">
        <w:rPr>
          <w:rFonts w:ascii="Courier New" w:hAnsi="Courier New" w:cs="Courier New"/>
          <w:sz w:val="24"/>
          <w:szCs w:val="24"/>
        </w:rPr>
        <w:t xml:space="preserve"> presents a detailed breakdown of the immediate responses of adult</w:t>
      </w:r>
      <w:r w:rsidR="0032035B" w:rsidRPr="00B43590">
        <w:rPr>
          <w:rFonts w:ascii="Courier New" w:hAnsi="Courier New" w:cs="Courier New"/>
          <w:sz w:val="24"/>
          <w:szCs w:val="24"/>
        </w:rPr>
        <w:t xml:space="preserve"> female </w:t>
      </w:r>
      <w:r w:rsidR="00B94DDA" w:rsidRPr="00B43590">
        <w:rPr>
          <w:rFonts w:ascii="Courier New" w:hAnsi="Courier New" w:cs="Courier New"/>
          <w:sz w:val="24"/>
          <w:szCs w:val="24"/>
        </w:rPr>
        <w:t>heirs</w:t>
      </w:r>
      <w:r w:rsidR="0032035B" w:rsidRPr="00B43590">
        <w:rPr>
          <w:rFonts w:ascii="Courier New" w:hAnsi="Courier New" w:cs="Courier New"/>
          <w:sz w:val="24"/>
          <w:szCs w:val="24"/>
        </w:rPr>
        <w:t xml:space="preserve"> </w:t>
      </w:r>
      <w:r w:rsidR="005E3C65" w:rsidRPr="00B43590">
        <w:rPr>
          <w:rFonts w:ascii="Courier New" w:hAnsi="Courier New" w:cs="Courier New"/>
          <w:sz w:val="24"/>
          <w:szCs w:val="24"/>
        </w:rPr>
        <w:t>of servile land</w:t>
      </w:r>
      <w:r w:rsidR="00D52FD6" w:rsidRPr="00B43590">
        <w:rPr>
          <w:rFonts w:ascii="Courier New" w:hAnsi="Courier New" w:cs="Courier New"/>
          <w:sz w:val="24"/>
          <w:szCs w:val="24"/>
        </w:rPr>
        <w:t xml:space="preserve"> </w:t>
      </w:r>
      <w:r w:rsidR="0032035B" w:rsidRPr="00B43590">
        <w:rPr>
          <w:rFonts w:ascii="Courier New" w:hAnsi="Courier New" w:cs="Courier New"/>
          <w:sz w:val="24"/>
          <w:szCs w:val="24"/>
        </w:rPr>
        <w:t xml:space="preserve">on </w:t>
      </w:r>
      <w:r w:rsidR="005E3C65" w:rsidRPr="00B43590">
        <w:rPr>
          <w:rFonts w:ascii="Courier New" w:hAnsi="Courier New" w:cs="Courier New"/>
          <w:sz w:val="24"/>
          <w:szCs w:val="24"/>
        </w:rPr>
        <w:t xml:space="preserve">two of </w:t>
      </w:r>
      <w:r w:rsidR="0032035B" w:rsidRPr="00B43590">
        <w:rPr>
          <w:rFonts w:ascii="Courier New" w:hAnsi="Courier New" w:cs="Courier New"/>
          <w:sz w:val="24"/>
          <w:szCs w:val="24"/>
        </w:rPr>
        <w:t>th</w:t>
      </w:r>
      <w:r w:rsidR="00B94DDA" w:rsidRPr="00B43590">
        <w:rPr>
          <w:rFonts w:ascii="Courier New" w:hAnsi="Courier New" w:cs="Courier New"/>
          <w:sz w:val="24"/>
          <w:szCs w:val="24"/>
        </w:rPr>
        <w:t>ose</w:t>
      </w:r>
      <w:r w:rsidR="0032035B" w:rsidRPr="00B43590">
        <w:rPr>
          <w:rFonts w:ascii="Courier New" w:hAnsi="Courier New" w:cs="Courier New"/>
          <w:sz w:val="24"/>
          <w:szCs w:val="24"/>
        </w:rPr>
        <w:t xml:space="preserve"> </w:t>
      </w:r>
      <w:r w:rsidR="005E3C65" w:rsidRPr="00B43590">
        <w:rPr>
          <w:rFonts w:ascii="Courier New" w:hAnsi="Courier New" w:cs="Courier New"/>
          <w:sz w:val="24"/>
          <w:szCs w:val="24"/>
        </w:rPr>
        <w:t>manors</w:t>
      </w:r>
      <w:r w:rsidR="002E70E5" w:rsidRPr="00B43590">
        <w:rPr>
          <w:rFonts w:ascii="Courier New" w:hAnsi="Courier New" w:cs="Courier New"/>
          <w:sz w:val="24"/>
          <w:szCs w:val="24"/>
        </w:rPr>
        <w:t>.</w:t>
      </w:r>
      <w:r w:rsidR="0032035B" w:rsidRPr="00B43590">
        <w:rPr>
          <w:rFonts w:ascii="Courier New" w:hAnsi="Courier New" w:cs="Courier New"/>
          <w:sz w:val="24"/>
          <w:szCs w:val="24"/>
        </w:rPr>
        <w:t xml:space="preserve">  </w:t>
      </w:r>
      <w:r w:rsidR="00625B89" w:rsidRPr="00B43590">
        <w:rPr>
          <w:rFonts w:ascii="Courier New" w:hAnsi="Courier New" w:cs="Courier New"/>
          <w:sz w:val="24"/>
          <w:szCs w:val="24"/>
        </w:rPr>
        <w:t xml:space="preserve">At </w:t>
      </w:r>
      <w:proofErr w:type="spellStart"/>
      <w:r w:rsidR="00625B89" w:rsidRPr="00B43590">
        <w:rPr>
          <w:rFonts w:ascii="Courier New" w:hAnsi="Courier New" w:cs="Courier New"/>
          <w:sz w:val="24"/>
          <w:szCs w:val="24"/>
        </w:rPr>
        <w:t>Codicote</w:t>
      </w:r>
      <w:proofErr w:type="spellEnd"/>
      <w:r w:rsidR="00BB14ED" w:rsidRPr="00B43590">
        <w:rPr>
          <w:rFonts w:ascii="Courier New" w:hAnsi="Courier New" w:cs="Courier New"/>
          <w:sz w:val="24"/>
          <w:szCs w:val="24"/>
        </w:rPr>
        <w:t xml:space="preserve"> there were 67 tenant deaths</w:t>
      </w:r>
      <w:r w:rsidR="00625B89" w:rsidRPr="00B43590">
        <w:rPr>
          <w:rFonts w:ascii="Courier New" w:hAnsi="Courier New" w:cs="Courier New"/>
          <w:sz w:val="24"/>
          <w:szCs w:val="24"/>
        </w:rPr>
        <w:t xml:space="preserve"> between October 1348 and spring 1349</w:t>
      </w:r>
      <w:r w:rsidR="00BB14ED" w:rsidRPr="00B43590">
        <w:rPr>
          <w:rFonts w:ascii="Courier New" w:hAnsi="Courier New" w:cs="Courier New"/>
          <w:sz w:val="24"/>
          <w:szCs w:val="24"/>
        </w:rPr>
        <w:t>, an</w:t>
      </w:r>
      <w:r w:rsidR="00625B89" w:rsidRPr="00B43590">
        <w:rPr>
          <w:rFonts w:ascii="Courier New" w:hAnsi="Courier New" w:cs="Courier New"/>
          <w:sz w:val="24"/>
          <w:szCs w:val="24"/>
        </w:rPr>
        <w:t xml:space="preserve"> estimated</w:t>
      </w:r>
      <w:r w:rsidR="00BB14ED" w:rsidRPr="00B43590">
        <w:rPr>
          <w:rFonts w:ascii="Courier New" w:hAnsi="Courier New" w:cs="Courier New"/>
          <w:sz w:val="24"/>
          <w:szCs w:val="24"/>
        </w:rPr>
        <w:t xml:space="preserve"> </w:t>
      </w:r>
      <w:r w:rsidR="00625B89" w:rsidRPr="00B43590">
        <w:rPr>
          <w:rFonts w:ascii="Courier New" w:hAnsi="Courier New" w:cs="Courier New"/>
          <w:sz w:val="24"/>
          <w:szCs w:val="24"/>
        </w:rPr>
        <w:t>mortality</w:t>
      </w:r>
      <w:r w:rsidR="00C8555A" w:rsidRPr="00B43590">
        <w:rPr>
          <w:rFonts w:ascii="Courier New" w:hAnsi="Courier New" w:cs="Courier New"/>
          <w:sz w:val="24"/>
          <w:szCs w:val="24"/>
        </w:rPr>
        <w:t xml:space="preserve"> of </w:t>
      </w:r>
      <w:r w:rsidR="003A4EDB" w:rsidRPr="00B43590">
        <w:rPr>
          <w:rFonts w:ascii="Courier New" w:hAnsi="Courier New" w:cs="Courier New"/>
          <w:sz w:val="24"/>
          <w:szCs w:val="24"/>
        </w:rPr>
        <w:t>50 per cent</w:t>
      </w:r>
      <w:r w:rsidR="004852EE" w:rsidRPr="00B43590">
        <w:rPr>
          <w:rFonts w:ascii="Courier New" w:hAnsi="Courier New" w:cs="Courier New"/>
          <w:sz w:val="24"/>
          <w:szCs w:val="24"/>
        </w:rPr>
        <w:t>: in 46 cases</w:t>
      </w:r>
      <w:r w:rsidR="00625B89" w:rsidRPr="00B43590">
        <w:rPr>
          <w:rFonts w:ascii="Courier New" w:hAnsi="Courier New" w:cs="Courier New"/>
          <w:sz w:val="24"/>
          <w:szCs w:val="24"/>
        </w:rPr>
        <w:t xml:space="preserve"> the</w:t>
      </w:r>
      <w:r w:rsidR="00F74F83" w:rsidRPr="00B43590">
        <w:rPr>
          <w:rFonts w:ascii="Courier New" w:hAnsi="Courier New" w:cs="Courier New"/>
          <w:sz w:val="24"/>
          <w:szCs w:val="24"/>
        </w:rPr>
        <w:t xml:space="preserve"> </w:t>
      </w:r>
      <w:r w:rsidR="00625B89" w:rsidRPr="00B43590">
        <w:rPr>
          <w:rFonts w:ascii="Courier New" w:hAnsi="Courier New" w:cs="Courier New"/>
          <w:sz w:val="24"/>
          <w:szCs w:val="24"/>
        </w:rPr>
        <w:t>land</w:t>
      </w:r>
      <w:r w:rsidR="00F74F83" w:rsidRPr="00B43590">
        <w:rPr>
          <w:rFonts w:ascii="Courier New" w:hAnsi="Courier New" w:cs="Courier New"/>
          <w:sz w:val="24"/>
          <w:szCs w:val="24"/>
        </w:rPr>
        <w:t>holding</w:t>
      </w:r>
      <w:r w:rsidR="00625B89" w:rsidRPr="00B43590">
        <w:rPr>
          <w:rFonts w:ascii="Courier New" w:hAnsi="Courier New" w:cs="Courier New"/>
          <w:sz w:val="24"/>
          <w:szCs w:val="24"/>
        </w:rPr>
        <w:t xml:space="preserve"> was </w:t>
      </w:r>
      <w:r w:rsidR="00012935" w:rsidRPr="00B43590">
        <w:rPr>
          <w:rFonts w:ascii="Courier New" w:hAnsi="Courier New" w:cs="Courier New"/>
          <w:sz w:val="24"/>
          <w:szCs w:val="24"/>
        </w:rPr>
        <w:t xml:space="preserve">immediately </w:t>
      </w:r>
      <w:r w:rsidR="00625B89" w:rsidRPr="00B43590">
        <w:rPr>
          <w:rFonts w:ascii="Courier New" w:hAnsi="Courier New" w:cs="Courier New"/>
          <w:sz w:val="24"/>
          <w:szCs w:val="24"/>
        </w:rPr>
        <w:t>re-occupie</w:t>
      </w:r>
      <w:r w:rsidR="00012935" w:rsidRPr="00B43590">
        <w:rPr>
          <w:rFonts w:ascii="Courier New" w:hAnsi="Courier New" w:cs="Courier New"/>
          <w:sz w:val="24"/>
          <w:szCs w:val="24"/>
        </w:rPr>
        <w:t>d</w:t>
      </w:r>
      <w:r w:rsidR="00625B89" w:rsidRPr="00B43590">
        <w:rPr>
          <w:rFonts w:ascii="Courier New" w:hAnsi="Courier New" w:cs="Courier New"/>
          <w:sz w:val="24"/>
          <w:szCs w:val="24"/>
        </w:rPr>
        <w:t xml:space="preserve">.  </w:t>
      </w:r>
      <w:r w:rsidR="00F74F83" w:rsidRPr="00B43590">
        <w:rPr>
          <w:rFonts w:ascii="Courier New" w:hAnsi="Courier New" w:cs="Courier New"/>
          <w:sz w:val="24"/>
          <w:szCs w:val="24"/>
        </w:rPr>
        <w:t>W</w:t>
      </w:r>
      <w:r w:rsidR="00625B89" w:rsidRPr="00B43590">
        <w:rPr>
          <w:rFonts w:ascii="Courier New" w:hAnsi="Courier New" w:cs="Courier New"/>
          <w:sz w:val="24"/>
          <w:szCs w:val="24"/>
        </w:rPr>
        <w:t xml:space="preserve">omen </w:t>
      </w:r>
      <w:r w:rsidR="00F74F83" w:rsidRPr="00B43590">
        <w:rPr>
          <w:rFonts w:ascii="Courier New" w:hAnsi="Courier New" w:cs="Courier New"/>
          <w:sz w:val="24"/>
          <w:szCs w:val="24"/>
        </w:rPr>
        <w:t>accounted</w:t>
      </w:r>
      <w:r w:rsidR="00625B89" w:rsidRPr="00B43590">
        <w:rPr>
          <w:rFonts w:ascii="Courier New" w:hAnsi="Courier New" w:cs="Courier New"/>
          <w:sz w:val="24"/>
          <w:szCs w:val="24"/>
        </w:rPr>
        <w:t xml:space="preserve"> for 17 ex 46 or 37</w:t>
      </w:r>
      <w:r w:rsidR="00E3491E" w:rsidRPr="00B43590">
        <w:rPr>
          <w:rFonts w:ascii="Courier New" w:hAnsi="Courier New" w:cs="Courier New"/>
          <w:sz w:val="24"/>
          <w:szCs w:val="24"/>
        </w:rPr>
        <w:t xml:space="preserve"> per cent</w:t>
      </w:r>
      <w:r w:rsidR="00625B89" w:rsidRPr="00B43590">
        <w:rPr>
          <w:rFonts w:ascii="Courier New" w:hAnsi="Courier New" w:cs="Courier New"/>
          <w:sz w:val="24"/>
          <w:szCs w:val="24"/>
        </w:rPr>
        <w:t xml:space="preserve"> of the </w:t>
      </w:r>
      <w:r w:rsidR="00916A32" w:rsidRPr="00B43590">
        <w:rPr>
          <w:rFonts w:ascii="Courier New" w:hAnsi="Courier New" w:cs="Courier New"/>
          <w:sz w:val="24"/>
          <w:szCs w:val="24"/>
        </w:rPr>
        <w:t>re-</w:t>
      </w:r>
      <w:r w:rsidR="00625B89" w:rsidRPr="00B43590">
        <w:rPr>
          <w:rFonts w:ascii="Courier New" w:hAnsi="Courier New" w:cs="Courier New"/>
          <w:sz w:val="24"/>
          <w:szCs w:val="24"/>
        </w:rPr>
        <w:t>occupancies</w:t>
      </w:r>
      <w:r w:rsidR="00916A32" w:rsidRPr="00B43590">
        <w:rPr>
          <w:rFonts w:ascii="Courier New" w:hAnsi="Courier New" w:cs="Courier New"/>
          <w:sz w:val="24"/>
          <w:szCs w:val="24"/>
        </w:rPr>
        <w:t>: of these,</w:t>
      </w:r>
      <w:r w:rsidR="00625B89" w:rsidRPr="00B43590">
        <w:rPr>
          <w:rFonts w:ascii="Courier New" w:hAnsi="Courier New" w:cs="Courier New"/>
          <w:sz w:val="24"/>
          <w:szCs w:val="24"/>
        </w:rPr>
        <w:t xml:space="preserve"> eight were women old enough to inherit, six as single women and two as widows</w:t>
      </w:r>
      <w:r w:rsidR="003724F2" w:rsidRPr="00B43590">
        <w:rPr>
          <w:rFonts w:ascii="Courier New" w:hAnsi="Courier New" w:cs="Courier New"/>
          <w:sz w:val="24"/>
          <w:szCs w:val="24"/>
        </w:rPr>
        <w:t xml:space="preserve"> (the remaining </w:t>
      </w:r>
      <w:r w:rsidR="00805DE5" w:rsidRPr="00B43590">
        <w:rPr>
          <w:rFonts w:ascii="Courier New" w:hAnsi="Courier New" w:cs="Courier New"/>
          <w:sz w:val="24"/>
          <w:szCs w:val="24"/>
        </w:rPr>
        <w:t>nine were all under age)</w:t>
      </w:r>
      <w:r w:rsidR="00625B89" w:rsidRPr="00B43590">
        <w:rPr>
          <w:rFonts w:ascii="Courier New" w:hAnsi="Courier New" w:cs="Courier New"/>
          <w:sz w:val="24"/>
          <w:szCs w:val="24"/>
        </w:rPr>
        <w:t xml:space="preserve">.  Of the two </w:t>
      </w:r>
      <w:r w:rsidR="00625B89" w:rsidRPr="00B43590">
        <w:rPr>
          <w:rFonts w:ascii="Courier New" w:hAnsi="Courier New" w:cs="Courier New"/>
          <w:sz w:val="24"/>
          <w:szCs w:val="24"/>
        </w:rPr>
        <w:lastRenderedPageBreak/>
        <w:t xml:space="preserve">widows, one disappears from the record after inheriting 2 roods of land and the other allowed her cottage to become ruinous until in 1356 when it passed to her son after her death.  What became of the six </w:t>
      </w:r>
      <w:r w:rsidR="006C14D1" w:rsidRPr="00B43590">
        <w:rPr>
          <w:rFonts w:ascii="Courier New" w:hAnsi="Courier New" w:cs="Courier New"/>
          <w:sz w:val="24"/>
          <w:szCs w:val="24"/>
        </w:rPr>
        <w:t xml:space="preserve">adult </w:t>
      </w:r>
      <w:r w:rsidR="00625B89" w:rsidRPr="00B43590">
        <w:rPr>
          <w:rFonts w:ascii="Courier New" w:hAnsi="Courier New" w:cs="Courier New"/>
          <w:sz w:val="24"/>
          <w:szCs w:val="24"/>
        </w:rPr>
        <w:t>single women?  Three of them disappear from the recor</w:t>
      </w:r>
      <w:r w:rsidR="006C14D1" w:rsidRPr="00B43590">
        <w:rPr>
          <w:rFonts w:ascii="Courier New" w:hAnsi="Courier New" w:cs="Courier New"/>
          <w:sz w:val="24"/>
          <w:szCs w:val="24"/>
        </w:rPr>
        <w:t>d, whilst the</w:t>
      </w:r>
      <w:r w:rsidR="00625B89" w:rsidRPr="00B43590">
        <w:rPr>
          <w:rFonts w:ascii="Courier New" w:hAnsi="Courier New" w:cs="Courier New"/>
          <w:sz w:val="24"/>
          <w:szCs w:val="24"/>
        </w:rPr>
        <w:t xml:space="preserve"> other three all granted their land to third parties within a year of inheriting.  For example, Alice </w:t>
      </w:r>
      <w:proofErr w:type="spellStart"/>
      <w:r w:rsidR="00625B89" w:rsidRPr="00B43590">
        <w:rPr>
          <w:rFonts w:ascii="Courier New" w:hAnsi="Courier New" w:cs="Courier New"/>
          <w:sz w:val="24"/>
          <w:szCs w:val="24"/>
        </w:rPr>
        <w:t>atte</w:t>
      </w:r>
      <w:proofErr w:type="spellEnd"/>
      <w:r w:rsidR="00625B89" w:rsidRPr="00B43590">
        <w:rPr>
          <w:rFonts w:ascii="Courier New" w:hAnsi="Courier New" w:cs="Courier New"/>
          <w:sz w:val="24"/>
          <w:szCs w:val="24"/>
        </w:rPr>
        <w:t xml:space="preserve"> </w:t>
      </w:r>
      <w:proofErr w:type="spellStart"/>
      <w:r w:rsidR="00625B89" w:rsidRPr="00B43590">
        <w:rPr>
          <w:rFonts w:ascii="Courier New" w:hAnsi="Courier New" w:cs="Courier New"/>
          <w:sz w:val="24"/>
          <w:szCs w:val="24"/>
        </w:rPr>
        <w:t>Pirye</w:t>
      </w:r>
      <w:proofErr w:type="spellEnd"/>
      <w:r w:rsidR="00625B89" w:rsidRPr="00B43590">
        <w:rPr>
          <w:rFonts w:ascii="Courier New" w:hAnsi="Courier New" w:cs="Courier New"/>
          <w:sz w:val="24"/>
          <w:szCs w:val="24"/>
        </w:rPr>
        <w:t xml:space="preserve"> entered a messuage and half a virgate of land as an 18 year old in May 1349, then immediately transferred the holding to Simon </w:t>
      </w:r>
      <w:proofErr w:type="spellStart"/>
      <w:r w:rsidR="00625B89" w:rsidRPr="00B43590">
        <w:rPr>
          <w:rFonts w:ascii="Courier New" w:hAnsi="Courier New" w:cs="Courier New"/>
          <w:sz w:val="24"/>
          <w:szCs w:val="24"/>
        </w:rPr>
        <w:t>atte</w:t>
      </w:r>
      <w:proofErr w:type="spellEnd"/>
      <w:r w:rsidR="00625B89" w:rsidRPr="00B43590">
        <w:rPr>
          <w:rFonts w:ascii="Courier New" w:hAnsi="Courier New" w:cs="Courier New"/>
          <w:sz w:val="24"/>
          <w:szCs w:val="24"/>
        </w:rPr>
        <w:t xml:space="preserve"> </w:t>
      </w:r>
      <w:proofErr w:type="spellStart"/>
      <w:r w:rsidR="00625B89" w:rsidRPr="00B43590">
        <w:rPr>
          <w:rFonts w:ascii="Courier New" w:hAnsi="Courier New" w:cs="Courier New"/>
          <w:sz w:val="24"/>
          <w:szCs w:val="24"/>
        </w:rPr>
        <w:t>Priye</w:t>
      </w:r>
      <w:proofErr w:type="spellEnd"/>
      <w:r w:rsidR="00625B89" w:rsidRPr="00B43590">
        <w:rPr>
          <w:rFonts w:ascii="Courier New" w:hAnsi="Courier New" w:cs="Courier New"/>
          <w:sz w:val="24"/>
          <w:szCs w:val="24"/>
        </w:rPr>
        <w:t xml:space="preserve"> and his heirs, in return for a room in the main house plus one quarter of wheat and half a quarter of barley per annum.</w:t>
      </w:r>
      <w:r w:rsidR="00625B89" w:rsidRPr="00B43590">
        <w:rPr>
          <w:rFonts w:ascii="Courier New" w:hAnsi="Courier New" w:cs="Courier New"/>
          <w:sz w:val="24"/>
          <w:szCs w:val="24"/>
        </w:rPr>
        <w:br/>
      </w:r>
      <w:r w:rsidR="000E589B" w:rsidRPr="00B43590">
        <w:rPr>
          <w:rFonts w:ascii="Courier New" w:hAnsi="Courier New" w:cs="Courier New"/>
          <w:sz w:val="24"/>
          <w:szCs w:val="24"/>
        </w:rPr>
        <w:br/>
      </w:r>
      <w:r w:rsidR="001B0E78" w:rsidRPr="00B43590">
        <w:rPr>
          <w:rFonts w:ascii="Courier New" w:hAnsi="Courier New" w:cs="Courier New"/>
          <w:i/>
          <w:iCs/>
          <w:sz w:val="24"/>
          <w:szCs w:val="24"/>
        </w:rPr>
        <w:t xml:space="preserve">Table </w:t>
      </w:r>
      <w:r w:rsidR="003F2B7E" w:rsidRPr="00B43590">
        <w:rPr>
          <w:rFonts w:ascii="Courier New" w:hAnsi="Courier New" w:cs="Courier New"/>
          <w:i/>
          <w:iCs/>
          <w:sz w:val="24"/>
          <w:szCs w:val="24"/>
        </w:rPr>
        <w:t>1</w:t>
      </w:r>
      <w:r w:rsidR="001B0E78" w:rsidRPr="00B43590">
        <w:rPr>
          <w:rFonts w:ascii="Courier New" w:hAnsi="Courier New" w:cs="Courier New"/>
          <w:i/>
          <w:iCs/>
          <w:sz w:val="24"/>
          <w:szCs w:val="24"/>
        </w:rPr>
        <w:t xml:space="preserve">: </w:t>
      </w:r>
      <w:r w:rsidR="009A3D04" w:rsidRPr="00B43590">
        <w:rPr>
          <w:rFonts w:ascii="Courier New" w:hAnsi="Courier New" w:cs="Courier New"/>
          <w:i/>
          <w:iCs/>
          <w:sz w:val="24"/>
          <w:szCs w:val="24"/>
        </w:rPr>
        <w:t xml:space="preserve">Adult women inheriting </w:t>
      </w:r>
      <w:r w:rsidR="00612616" w:rsidRPr="00B43590">
        <w:rPr>
          <w:rFonts w:ascii="Courier New" w:hAnsi="Courier New" w:cs="Courier New"/>
          <w:i/>
          <w:iCs/>
          <w:sz w:val="24"/>
          <w:szCs w:val="24"/>
        </w:rPr>
        <w:t xml:space="preserve">land </w:t>
      </w:r>
      <w:r w:rsidR="009A3D04" w:rsidRPr="00B43590">
        <w:rPr>
          <w:rFonts w:ascii="Courier New" w:hAnsi="Courier New" w:cs="Courier New"/>
          <w:i/>
          <w:iCs/>
          <w:sz w:val="24"/>
          <w:szCs w:val="24"/>
        </w:rPr>
        <w:t>in the Black Death of 1348-9</w:t>
      </w:r>
      <w:r w:rsidR="00612616" w:rsidRPr="00B43590">
        <w:rPr>
          <w:rFonts w:ascii="Courier New" w:hAnsi="Courier New" w:cs="Courier New"/>
          <w:i/>
          <w:iCs/>
          <w:sz w:val="24"/>
          <w:szCs w:val="24"/>
        </w:rPr>
        <w:t xml:space="preserve"> </w:t>
      </w:r>
      <w:r w:rsidR="007368C7" w:rsidRPr="00B43590">
        <w:rPr>
          <w:rFonts w:ascii="Courier New" w:hAnsi="Courier New" w:cs="Courier New"/>
          <w:i/>
          <w:iCs/>
          <w:sz w:val="24"/>
          <w:szCs w:val="24"/>
        </w:rPr>
        <w:t xml:space="preserve">at </w:t>
      </w:r>
      <w:proofErr w:type="spellStart"/>
      <w:r w:rsidR="007368C7" w:rsidRPr="00B43590">
        <w:rPr>
          <w:rFonts w:ascii="Courier New" w:hAnsi="Courier New" w:cs="Courier New"/>
          <w:i/>
          <w:iCs/>
          <w:sz w:val="24"/>
          <w:szCs w:val="24"/>
        </w:rPr>
        <w:t>Codicote</w:t>
      </w:r>
      <w:proofErr w:type="spellEnd"/>
      <w:r w:rsidR="007368C7" w:rsidRPr="00B43590">
        <w:rPr>
          <w:rFonts w:ascii="Courier New" w:hAnsi="Courier New" w:cs="Courier New"/>
          <w:i/>
          <w:iCs/>
          <w:sz w:val="24"/>
          <w:szCs w:val="24"/>
        </w:rPr>
        <w:t xml:space="preserve"> and Nort</w:t>
      </w:r>
      <w:r w:rsidR="00612616" w:rsidRPr="00B43590">
        <w:rPr>
          <w:rFonts w:ascii="Courier New" w:hAnsi="Courier New" w:cs="Courier New"/>
          <w:i/>
          <w:iCs/>
          <w:sz w:val="24"/>
          <w:szCs w:val="24"/>
        </w:rPr>
        <w:t>on</w:t>
      </w:r>
    </w:p>
    <w:tbl>
      <w:tblPr>
        <w:tblStyle w:val="TableGrid"/>
        <w:tblW w:w="0" w:type="auto"/>
        <w:tblLook w:val="04A0" w:firstRow="1" w:lastRow="0" w:firstColumn="1" w:lastColumn="0" w:noHBand="0" w:noVBand="1"/>
      </w:tblPr>
      <w:tblGrid>
        <w:gridCol w:w="1369"/>
        <w:gridCol w:w="1076"/>
        <w:gridCol w:w="1221"/>
        <w:gridCol w:w="1201"/>
        <w:gridCol w:w="1236"/>
        <w:gridCol w:w="1489"/>
        <w:gridCol w:w="1424"/>
      </w:tblGrid>
      <w:tr w:rsidR="00C94B6A" w:rsidRPr="00B43590" w14:paraId="2E73D870" w14:textId="77777777" w:rsidTr="00C34778">
        <w:tc>
          <w:tcPr>
            <w:tcW w:w="0" w:type="auto"/>
          </w:tcPr>
          <w:p w14:paraId="4FCEE899" w14:textId="4B9F22B0"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Manor</w:t>
            </w:r>
          </w:p>
        </w:tc>
        <w:tc>
          <w:tcPr>
            <w:tcW w:w="0" w:type="auto"/>
          </w:tcPr>
          <w:p w14:paraId="4FBE2287" w14:textId="7D5C2B88"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No. of women</w:t>
            </w:r>
          </w:p>
        </w:tc>
        <w:tc>
          <w:tcPr>
            <w:tcW w:w="0" w:type="auto"/>
          </w:tcPr>
          <w:p w14:paraId="4C3F72ED" w14:textId="6662762E"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Single retain</w:t>
            </w:r>
          </w:p>
        </w:tc>
        <w:tc>
          <w:tcPr>
            <w:tcW w:w="0" w:type="auto"/>
          </w:tcPr>
          <w:p w14:paraId="3928DECA" w14:textId="73B41154"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Widow retain</w:t>
            </w:r>
          </w:p>
        </w:tc>
        <w:tc>
          <w:tcPr>
            <w:tcW w:w="0" w:type="auto"/>
          </w:tcPr>
          <w:p w14:paraId="6FF7CC6A" w14:textId="152C4A74"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Grant to third party</w:t>
            </w:r>
          </w:p>
        </w:tc>
        <w:tc>
          <w:tcPr>
            <w:tcW w:w="0" w:type="auto"/>
          </w:tcPr>
          <w:p w14:paraId="1069E0F8" w14:textId="553FF0EE"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Married/ marry</w:t>
            </w:r>
          </w:p>
        </w:tc>
        <w:tc>
          <w:tcPr>
            <w:tcW w:w="0" w:type="auto"/>
          </w:tcPr>
          <w:p w14:paraId="0EB770EC" w14:textId="2A1AE472"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No further record</w:t>
            </w:r>
          </w:p>
        </w:tc>
      </w:tr>
      <w:tr w:rsidR="00C94B6A" w:rsidRPr="00B43590" w14:paraId="3585EDE8" w14:textId="77777777" w:rsidTr="00C34778">
        <w:tc>
          <w:tcPr>
            <w:tcW w:w="0" w:type="auto"/>
          </w:tcPr>
          <w:p w14:paraId="2D431E33" w14:textId="38885D44" w:rsidR="00C94B6A" w:rsidRPr="00B43590" w:rsidRDefault="00C94B6A" w:rsidP="001D29F8">
            <w:pPr>
              <w:spacing w:line="480" w:lineRule="auto"/>
              <w:rPr>
                <w:rFonts w:ascii="Courier New" w:hAnsi="Courier New" w:cs="Courier New"/>
                <w:sz w:val="24"/>
                <w:szCs w:val="24"/>
              </w:rPr>
            </w:pPr>
            <w:proofErr w:type="spellStart"/>
            <w:r w:rsidRPr="00B43590">
              <w:rPr>
                <w:rFonts w:ascii="Courier New" w:hAnsi="Courier New" w:cs="Courier New"/>
                <w:sz w:val="24"/>
                <w:szCs w:val="24"/>
              </w:rPr>
              <w:t>Codicote</w:t>
            </w:r>
            <w:proofErr w:type="spellEnd"/>
          </w:p>
        </w:tc>
        <w:tc>
          <w:tcPr>
            <w:tcW w:w="0" w:type="auto"/>
          </w:tcPr>
          <w:p w14:paraId="02EA5862" w14:textId="028DA96E"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8</w:t>
            </w:r>
          </w:p>
        </w:tc>
        <w:tc>
          <w:tcPr>
            <w:tcW w:w="0" w:type="auto"/>
          </w:tcPr>
          <w:p w14:paraId="734D5082" w14:textId="0AA9E0EF"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0</w:t>
            </w:r>
          </w:p>
        </w:tc>
        <w:tc>
          <w:tcPr>
            <w:tcW w:w="0" w:type="auto"/>
          </w:tcPr>
          <w:p w14:paraId="7816922C" w14:textId="3226F0E4"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2</w:t>
            </w:r>
          </w:p>
        </w:tc>
        <w:tc>
          <w:tcPr>
            <w:tcW w:w="0" w:type="auto"/>
          </w:tcPr>
          <w:p w14:paraId="14F29800" w14:textId="219323F7"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3</w:t>
            </w:r>
          </w:p>
        </w:tc>
        <w:tc>
          <w:tcPr>
            <w:tcW w:w="0" w:type="auto"/>
          </w:tcPr>
          <w:p w14:paraId="39BDEEC6" w14:textId="799D028D"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0</w:t>
            </w:r>
          </w:p>
        </w:tc>
        <w:tc>
          <w:tcPr>
            <w:tcW w:w="0" w:type="auto"/>
          </w:tcPr>
          <w:p w14:paraId="68EBB4DA" w14:textId="64BA9FA9"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3</w:t>
            </w:r>
          </w:p>
        </w:tc>
      </w:tr>
      <w:tr w:rsidR="00C94B6A" w:rsidRPr="00B43590" w14:paraId="2EF9E148" w14:textId="77777777" w:rsidTr="00C34778">
        <w:tc>
          <w:tcPr>
            <w:tcW w:w="0" w:type="auto"/>
          </w:tcPr>
          <w:p w14:paraId="6E04A788" w14:textId="113F2286"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Norton</w:t>
            </w:r>
          </w:p>
        </w:tc>
        <w:tc>
          <w:tcPr>
            <w:tcW w:w="0" w:type="auto"/>
          </w:tcPr>
          <w:p w14:paraId="439C0CD5" w14:textId="0FA9A2C0"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9</w:t>
            </w:r>
          </w:p>
        </w:tc>
        <w:tc>
          <w:tcPr>
            <w:tcW w:w="0" w:type="auto"/>
          </w:tcPr>
          <w:p w14:paraId="54A52E1B" w14:textId="79D565A8"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1</w:t>
            </w:r>
          </w:p>
        </w:tc>
        <w:tc>
          <w:tcPr>
            <w:tcW w:w="0" w:type="auto"/>
          </w:tcPr>
          <w:p w14:paraId="5FE69CC5" w14:textId="1AF419EC"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0</w:t>
            </w:r>
          </w:p>
        </w:tc>
        <w:tc>
          <w:tcPr>
            <w:tcW w:w="0" w:type="auto"/>
          </w:tcPr>
          <w:p w14:paraId="2D191F0A" w14:textId="3563E58C"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3</w:t>
            </w:r>
          </w:p>
        </w:tc>
        <w:tc>
          <w:tcPr>
            <w:tcW w:w="0" w:type="auto"/>
          </w:tcPr>
          <w:p w14:paraId="37C88492" w14:textId="1777C493"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5</w:t>
            </w:r>
          </w:p>
        </w:tc>
        <w:tc>
          <w:tcPr>
            <w:tcW w:w="0" w:type="auto"/>
          </w:tcPr>
          <w:p w14:paraId="6F65C9C1" w14:textId="668C03B6" w:rsidR="00C94B6A" w:rsidRPr="00B43590" w:rsidRDefault="00C94B6A" w:rsidP="001D29F8">
            <w:pPr>
              <w:spacing w:line="480" w:lineRule="auto"/>
              <w:rPr>
                <w:rFonts w:ascii="Courier New" w:hAnsi="Courier New" w:cs="Courier New"/>
                <w:sz w:val="24"/>
                <w:szCs w:val="24"/>
              </w:rPr>
            </w:pPr>
            <w:r w:rsidRPr="00B43590">
              <w:rPr>
                <w:rFonts w:ascii="Courier New" w:hAnsi="Courier New" w:cs="Courier New"/>
                <w:sz w:val="24"/>
                <w:szCs w:val="24"/>
              </w:rPr>
              <w:t>0</w:t>
            </w:r>
          </w:p>
        </w:tc>
      </w:tr>
    </w:tbl>
    <w:p w14:paraId="552110AE" w14:textId="56A66432" w:rsidR="00FD6F1D" w:rsidRPr="00B43590" w:rsidRDefault="002B3AB7" w:rsidP="001D29F8">
      <w:pPr>
        <w:spacing w:line="480" w:lineRule="auto"/>
        <w:rPr>
          <w:rFonts w:ascii="Courier New" w:hAnsi="Courier New" w:cs="Courier New"/>
          <w:sz w:val="24"/>
          <w:szCs w:val="24"/>
        </w:rPr>
      </w:pPr>
      <w:r w:rsidRPr="00B43590">
        <w:rPr>
          <w:rFonts w:ascii="Courier New" w:hAnsi="Courier New" w:cs="Courier New"/>
          <w:i/>
          <w:iCs/>
          <w:sz w:val="24"/>
          <w:szCs w:val="24"/>
        </w:rPr>
        <w:t>Sources</w:t>
      </w:r>
      <w:r w:rsidRPr="00B43590">
        <w:rPr>
          <w:rFonts w:ascii="Courier New" w:hAnsi="Courier New" w:cs="Courier New"/>
          <w:sz w:val="24"/>
          <w:szCs w:val="24"/>
        </w:rPr>
        <w:t xml:space="preserve">: </w:t>
      </w:r>
      <w:r w:rsidR="00F647C2" w:rsidRPr="00B43590">
        <w:rPr>
          <w:rFonts w:ascii="Courier New" w:hAnsi="Courier New" w:cs="Courier New"/>
          <w:sz w:val="24"/>
          <w:szCs w:val="24"/>
        </w:rPr>
        <w:t xml:space="preserve">Foden, </w:t>
      </w:r>
      <w:r w:rsidR="00F647C2" w:rsidRPr="00B43590">
        <w:rPr>
          <w:rFonts w:ascii="Courier New" w:hAnsi="Courier New" w:cs="Courier New"/>
          <w:i/>
          <w:iCs/>
          <w:sz w:val="24"/>
          <w:szCs w:val="24"/>
        </w:rPr>
        <w:t xml:space="preserve">Records of the Manor of </w:t>
      </w:r>
      <w:r w:rsidR="0009566F" w:rsidRPr="00B43590">
        <w:rPr>
          <w:rFonts w:ascii="Courier New" w:hAnsi="Courier New" w:cs="Courier New"/>
          <w:i/>
          <w:iCs/>
          <w:sz w:val="24"/>
          <w:szCs w:val="24"/>
        </w:rPr>
        <w:t>Norton</w:t>
      </w:r>
      <w:r w:rsidR="0009566F" w:rsidRPr="00B43590">
        <w:rPr>
          <w:rFonts w:ascii="Courier New" w:hAnsi="Courier New" w:cs="Courier New"/>
          <w:sz w:val="24"/>
          <w:szCs w:val="24"/>
        </w:rPr>
        <w:t xml:space="preserve">, </w:t>
      </w:r>
      <w:r w:rsidR="00EB3999" w:rsidRPr="00B43590">
        <w:rPr>
          <w:rFonts w:ascii="Courier New" w:hAnsi="Courier New" w:cs="Courier New"/>
          <w:sz w:val="24"/>
          <w:szCs w:val="24"/>
        </w:rPr>
        <w:t>137-46</w:t>
      </w:r>
      <w:r w:rsidR="0009566F" w:rsidRPr="00B43590">
        <w:rPr>
          <w:rFonts w:ascii="Courier New" w:hAnsi="Courier New" w:cs="Courier New"/>
          <w:sz w:val="24"/>
          <w:szCs w:val="24"/>
        </w:rPr>
        <w:t>; B</w:t>
      </w:r>
      <w:r w:rsidR="00E03459" w:rsidRPr="00B43590">
        <w:rPr>
          <w:rFonts w:ascii="Courier New" w:hAnsi="Courier New" w:cs="Courier New"/>
          <w:sz w:val="24"/>
          <w:szCs w:val="24"/>
        </w:rPr>
        <w:t xml:space="preserve">ritish </w:t>
      </w:r>
      <w:r w:rsidR="0009566F" w:rsidRPr="00B43590">
        <w:rPr>
          <w:rFonts w:ascii="Courier New" w:hAnsi="Courier New" w:cs="Courier New"/>
          <w:sz w:val="24"/>
          <w:szCs w:val="24"/>
        </w:rPr>
        <w:t>L</w:t>
      </w:r>
      <w:r w:rsidR="00E03459" w:rsidRPr="00B43590">
        <w:rPr>
          <w:rFonts w:ascii="Courier New" w:hAnsi="Courier New" w:cs="Courier New"/>
          <w:sz w:val="24"/>
          <w:szCs w:val="24"/>
        </w:rPr>
        <w:t>ibrary,</w:t>
      </w:r>
      <w:r w:rsidR="0009566F" w:rsidRPr="00B43590">
        <w:rPr>
          <w:rFonts w:ascii="Courier New" w:hAnsi="Courier New" w:cs="Courier New"/>
          <w:sz w:val="24"/>
          <w:szCs w:val="24"/>
        </w:rPr>
        <w:t xml:space="preserve"> Stowe </w:t>
      </w:r>
      <w:r w:rsidR="00306853" w:rsidRPr="00B43590">
        <w:rPr>
          <w:rFonts w:ascii="Courier New" w:hAnsi="Courier New" w:cs="Courier New"/>
          <w:sz w:val="24"/>
          <w:szCs w:val="24"/>
        </w:rPr>
        <w:t>Ms 849.</w:t>
      </w:r>
      <w:r w:rsidR="0009566F" w:rsidRPr="00B43590">
        <w:rPr>
          <w:rFonts w:ascii="Courier New" w:hAnsi="Courier New" w:cs="Courier New"/>
          <w:sz w:val="24"/>
          <w:szCs w:val="24"/>
        </w:rPr>
        <w:br/>
      </w:r>
      <w:r w:rsidR="0016336A" w:rsidRPr="00B43590">
        <w:rPr>
          <w:rFonts w:ascii="Courier New" w:hAnsi="Courier New" w:cs="Courier New"/>
          <w:sz w:val="24"/>
          <w:szCs w:val="24"/>
        </w:rPr>
        <w:br/>
      </w:r>
      <w:r w:rsidR="00543AF3" w:rsidRPr="00B43590">
        <w:rPr>
          <w:rFonts w:ascii="Courier New" w:hAnsi="Courier New" w:cs="Courier New"/>
          <w:sz w:val="24"/>
          <w:szCs w:val="24"/>
        </w:rPr>
        <w:t xml:space="preserve">    At </w:t>
      </w:r>
      <w:r w:rsidR="0058123E" w:rsidRPr="00B43590">
        <w:rPr>
          <w:rFonts w:ascii="Courier New" w:hAnsi="Courier New" w:cs="Courier New"/>
          <w:sz w:val="24"/>
          <w:szCs w:val="24"/>
        </w:rPr>
        <w:t>Norton</w:t>
      </w:r>
      <w:r w:rsidR="004F7189" w:rsidRPr="00B43590">
        <w:rPr>
          <w:rFonts w:ascii="Courier New" w:eastAsia="Calibri" w:hAnsi="Courier New" w:cs="Courier New"/>
          <w:sz w:val="24"/>
          <w:szCs w:val="24"/>
          <w:lang w:val="en-US"/>
        </w:rPr>
        <w:t xml:space="preserve"> </w:t>
      </w:r>
      <w:r w:rsidR="00C67708" w:rsidRPr="00B43590">
        <w:rPr>
          <w:rFonts w:ascii="Courier New" w:eastAsia="Calibri" w:hAnsi="Courier New" w:cs="Courier New"/>
          <w:sz w:val="24"/>
          <w:szCs w:val="24"/>
          <w:lang w:val="en-US"/>
        </w:rPr>
        <w:t xml:space="preserve">21 servile holdings were reoccupied in 1349 following the death of the </w:t>
      </w:r>
      <w:r w:rsidR="00D12405" w:rsidRPr="00B43590">
        <w:rPr>
          <w:rFonts w:ascii="Courier New" w:eastAsia="Calibri" w:hAnsi="Courier New" w:cs="Courier New"/>
          <w:sz w:val="24"/>
          <w:szCs w:val="24"/>
          <w:lang w:val="en-US"/>
        </w:rPr>
        <w:t xml:space="preserve">previous tenant, nine of which (43 </w:t>
      </w:r>
      <w:r w:rsidR="00D12405" w:rsidRPr="00B43590">
        <w:rPr>
          <w:rFonts w:ascii="Courier New" w:eastAsia="Calibri" w:hAnsi="Courier New" w:cs="Courier New"/>
          <w:sz w:val="24"/>
          <w:szCs w:val="24"/>
          <w:lang w:val="en-US"/>
        </w:rPr>
        <w:lastRenderedPageBreak/>
        <w:t xml:space="preserve">per cent) were </w:t>
      </w:r>
      <w:r w:rsidR="00260418" w:rsidRPr="00B43590">
        <w:rPr>
          <w:rFonts w:ascii="Courier New" w:eastAsia="Calibri" w:hAnsi="Courier New" w:cs="Courier New"/>
          <w:sz w:val="24"/>
          <w:szCs w:val="24"/>
          <w:lang w:val="en-US"/>
        </w:rPr>
        <w:t xml:space="preserve">taken by adult </w:t>
      </w:r>
      <w:r w:rsidR="00392A09" w:rsidRPr="00B43590">
        <w:rPr>
          <w:rFonts w:ascii="Courier New" w:eastAsia="Calibri" w:hAnsi="Courier New" w:cs="Courier New"/>
          <w:sz w:val="24"/>
          <w:szCs w:val="24"/>
          <w:lang w:val="en-US"/>
        </w:rPr>
        <w:t>women</w:t>
      </w:r>
      <w:r w:rsidR="0084329F" w:rsidRPr="00B43590">
        <w:rPr>
          <w:rFonts w:ascii="Courier New" w:eastAsia="Calibri" w:hAnsi="Courier New" w:cs="Courier New"/>
          <w:sz w:val="24"/>
          <w:szCs w:val="24"/>
          <w:lang w:val="en-US"/>
        </w:rPr>
        <w:t xml:space="preserve">.  </w:t>
      </w:r>
      <w:r w:rsidR="007B5118" w:rsidRPr="00B43590">
        <w:rPr>
          <w:rFonts w:ascii="Courier New" w:eastAsia="Calibri" w:hAnsi="Courier New" w:cs="Courier New"/>
          <w:sz w:val="24"/>
          <w:szCs w:val="24"/>
          <w:lang w:val="en-US"/>
        </w:rPr>
        <w:t>In f</w:t>
      </w:r>
      <w:r w:rsidR="00BF1CB2" w:rsidRPr="00B43590">
        <w:rPr>
          <w:rFonts w:ascii="Courier New" w:eastAsia="Calibri" w:hAnsi="Courier New" w:cs="Courier New"/>
          <w:sz w:val="24"/>
          <w:szCs w:val="24"/>
          <w:lang w:val="en-US"/>
        </w:rPr>
        <w:t>our</w:t>
      </w:r>
      <w:r w:rsidR="007B5118" w:rsidRPr="00B43590">
        <w:rPr>
          <w:rFonts w:ascii="Courier New" w:eastAsia="Calibri" w:hAnsi="Courier New" w:cs="Courier New"/>
          <w:sz w:val="24"/>
          <w:szCs w:val="24"/>
          <w:lang w:val="en-US"/>
        </w:rPr>
        <w:t xml:space="preserve"> of the</w:t>
      </w:r>
      <w:r w:rsidR="00260418" w:rsidRPr="00B43590">
        <w:rPr>
          <w:rFonts w:ascii="Courier New" w:eastAsia="Calibri" w:hAnsi="Courier New" w:cs="Courier New"/>
          <w:sz w:val="24"/>
          <w:szCs w:val="24"/>
          <w:lang w:val="en-US"/>
        </w:rPr>
        <w:t>se</w:t>
      </w:r>
      <w:r w:rsidR="007B5118" w:rsidRPr="00B43590">
        <w:rPr>
          <w:rFonts w:ascii="Courier New" w:eastAsia="Calibri" w:hAnsi="Courier New" w:cs="Courier New"/>
          <w:sz w:val="24"/>
          <w:szCs w:val="24"/>
          <w:lang w:val="en-US"/>
        </w:rPr>
        <w:t xml:space="preserve"> cases, the </w:t>
      </w:r>
      <w:r w:rsidR="00BF1CB2" w:rsidRPr="00B43590">
        <w:rPr>
          <w:rFonts w:ascii="Courier New" w:eastAsia="Calibri" w:hAnsi="Courier New" w:cs="Courier New"/>
          <w:sz w:val="24"/>
          <w:szCs w:val="24"/>
          <w:lang w:val="en-US"/>
        </w:rPr>
        <w:t xml:space="preserve">inheriting women paid entry fines that were also coupled with </w:t>
      </w:r>
      <w:proofErr w:type="spellStart"/>
      <w:r w:rsidR="00BF1CB2" w:rsidRPr="00B43590">
        <w:rPr>
          <w:rFonts w:ascii="Courier New" w:eastAsia="Calibri" w:hAnsi="Courier New" w:cs="Courier New"/>
          <w:sz w:val="24"/>
          <w:szCs w:val="24"/>
          <w:lang w:val="en-US"/>
        </w:rPr>
        <w:t>licences</w:t>
      </w:r>
      <w:proofErr w:type="spellEnd"/>
      <w:r w:rsidR="00BF1CB2" w:rsidRPr="00B43590">
        <w:rPr>
          <w:rFonts w:ascii="Courier New" w:eastAsia="Calibri" w:hAnsi="Courier New" w:cs="Courier New"/>
          <w:sz w:val="24"/>
          <w:szCs w:val="24"/>
          <w:lang w:val="en-US"/>
        </w:rPr>
        <w:t xml:space="preserve"> to </w:t>
      </w:r>
      <w:r w:rsidR="00B47318" w:rsidRPr="00B43590">
        <w:rPr>
          <w:rFonts w:ascii="Courier New" w:eastAsia="Calibri" w:hAnsi="Courier New" w:cs="Courier New"/>
          <w:sz w:val="24"/>
          <w:szCs w:val="24"/>
          <w:lang w:val="en-US"/>
        </w:rPr>
        <w:t xml:space="preserve">marry, and in </w:t>
      </w:r>
      <w:r w:rsidR="000B1BEB" w:rsidRPr="00B43590">
        <w:rPr>
          <w:rFonts w:ascii="Courier New" w:eastAsia="Calibri" w:hAnsi="Courier New" w:cs="Courier New"/>
          <w:sz w:val="24"/>
          <w:szCs w:val="24"/>
          <w:lang w:val="en-US"/>
        </w:rPr>
        <w:t>a fifth</w:t>
      </w:r>
      <w:r w:rsidR="00B47318" w:rsidRPr="00B43590">
        <w:rPr>
          <w:rFonts w:ascii="Courier New" w:eastAsia="Calibri" w:hAnsi="Courier New" w:cs="Courier New"/>
          <w:sz w:val="24"/>
          <w:szCs w:val="24"/>
          <w:lang w:val="en-US"/>
        </w:rPr>
        <w:t xml:space="preserve"> the inheriting woman was already married.  </w:t>
      </w:r>
      <w:r w:rsidR="009F4549" w:rsidRPr="00B43590">
        <w:rPr>
          <w:rFonts w:ascii="Courier New" w:eastAsia="Calibri" w:hAnsi="Courier New" w:cs="Courier New"/>
          <w:sz w:val="24"/>
          <w:szCs w:val="24"/>
          <w:lang w:val="en-US"/>
        </w:rPr>
        <w:t xml:space="preserve">For example, Sara Crowe inherited </w:t>
      </w:r>
      <w:r w:rsidR="00BF087E" w:rsidRPr="00B43590">
        <w:rPr>
          <w:rFonts w:ascii="Courier New" w:eastAsia="Calibri" w:hAnsi="Courier New" w:cs="Courier New"/>
          <w:sz w:val="24"/>
          <w:szCs w:val="24"/>
          <w:lang w:val="en-US"/>
        </w:rPr>
        <w:t xml:space="preserve">a house and a </w:t>
      </w:r>
      <w:proofErr w:type="spellStart"/>
      <w:r w:rsidR="00BF087E" w:rsidRPr="00B43590">
        <w:rPr>
          <w:rFonts w:ascii="Courier New" w:eastAsia="Calibri" w:hAnsi="Courier New" w:cs="Courier New"/>
          <w:sz w:val="24"/>
          <w:szCs w:val="24"/>
          <w:lang w:val="en-US"/>
        </w:rPr>
        <w:t>cotland</w:t>
      </w:r>
      <w:proofErr w:type="spellEnd"/>
      <w:r w:rsidR="00BF087E" w:rsidRPr="00B43590">
        <w:rPr>
          <w:rFonts w:ascii="Courier New" w:eastAsia="Calibri" w:hAnsi="Courier New" w:cs="Courier New"/>
          <w:sz w:val="24"/>
          <w:szCs w:val="24"/>
          <w:lang w:val="en-US"/>
        </w:rPr>
        <w:t xml:space="preserve"> from her dead brother, and paid a 12d. fine which was also a </w:t>
      </w:r>
      <w:proofErr w:type="spellStart"/>
      <w:r w:rsidR="00BF087E" w:rsidRPr="00B43590">
        <w:rPr>
          <w:rFonts w:ascii="Courier New" w:eastAsia="Calibri" w:hAnsi="Courier New" w:cs="Courier New"/>
          <w:sz w:val="24"/>
          <w:szCs w:val="24"/>
          <w:lang w:val="en-US"/>
        </w:rPr>
        <w:t>licence</w:t>
      </w:r>
      <w:proofErr w:type="spellEnd"/>
      <w:r w:rsidR="00BF087E" w:rsidRPr="00B43590">
        <w:rPr>
          <w:rFonts w:ascii="Courier New" w:eastAsia="Calibri" w:hAnsi="Courier New" w:cs="Courier New"/>
          <w:sz w:val="24"/>
          <w:szCs w:val="24"/>
          <w:lang w:val="en-US"/>
        </w:rPr>
        <w:t xml:space="preserve"> to marry: </w:t>
      </w:r>
      <w:r w:rsidR="002A7FCD" w:rsidRPr="00B43590">
        <w:rPr>
          <w:rFonts w:ascii="Courier New" w:eastAsia="Calibri" w:hAnsi="Courier New" w:cs="Courier New"/>
          <w:sz w:val="24"/>
          <w:szCs w:val="24"/>
          <w:lang w:val="en-US"/>
        </w:rPr>
        <w:t xml:space="preserve">in April 1350 Sara transferred another house and </w:t>
      </w:r>
      <w:r w:rsidR="00D57806" w:rsidRPr="00B43590">
        <w:rPr>
          <w:rFonts w:ascii="Courier New" w:eastAsia="Calibri" w:hAnsi="Courier New" w:cs="Courier New"/>
          <w:sz w:val="24"/>
          <w:szCs w:val="24"/>
          <w:lang w:val="en-US"/>
        </w:rPr>
        <w:t xml:space="preserve">a quarter virgate of land to </w:t>
      </w:r>
      <w:r w:rsidR="000C510F" w:rsidRPr="00B43590">
        <w:rPr>
          <w:rFonts w:ascii="Courier New" w:eastAsia="Calibri" w:hAnsi="Courier New" w:cs="Courier New"/>
          <w:sz w:val="24"/>
          <w:szCs w:val="24"/>
          <w:lang w:val="en-US"/>
        </w:rPr>
        <w:t>shared</w:t>
      </w:r>
      <w:r w:rsidR="00D57806" w:rsidRPr="00B43590">
        <w:rPr>
          <w:rFonts w:ascii="Courier New" w:eastAsia="Calibri" w:hAnsi="Courier New" w:cs="Courier New"/>
          <w:sz w:val="24"/>
          <w:szCs w:val="24"/>
          <w:lang w:val="en-US"/>
        </w:rPr>
        <w:t xml:space="preserve"> ownership </w:t>
      </w:r>
      <w:r w:rsidR="000C510F" w:rsidRPr="00B43590">
        <w:rPr>
          <w:rFonts w:ascii="Courier New" w:eastAsia="Calibri" w:hAnsi="Courier New" w:cs="Courier New"/>
          <w:sz w:val="24"/>
          <w:szCs w:val="24"/>
          <w:lang w:val="en-US"/>
        </w:rPr>
        <w:t>with</w:t>
      </w:r>
      <w:r w:rsidR="00D57806" w:rsidRPr="00B43590">
        <w:rPr>
          <w:rFonts w:ascii="Courier New" w:eastAsia="Calibri" w:hAnsi="Courier New" w:cs="Courier New"/>
          <w:sz w:val="24"/>
          <w:szCs w:val="24"/>
          <w:lang w:val="en-US"/>
        </w:rPr>
        <w:t xml:space="preserve"> her husband</w:t>
      </w:r>
      <w:r w:rsidR="000C510F" w:rsidRPr="00B43590">
        <w:rPr>
          <w:rFonts w:ascii="Courier New" w:eastAsia="Calibri" w:hAnsi="Courier New" w:cs="Courier New"/>
          <w:sz w:val="24"/>
          <w:szCs w:val="24"/>
          <w:lang w:val="en-US"/>
        </w:rPr>
        <w:t xml:space="preserve">, John Love, and the grant confirmed that they were </w:t>
      </w:r>
      <w:r w:rsidR="006E44B6" w:rsidRPr="00B43590">
        <w:rPr>
          <w:rFonts w:ascii="Courier New" w:eastAsia="Calibri" w:hAnsi="Courier New" w:cs="Courier New"/>
          <w:sz w:val="24"/>
          <w:szCs w:val="24"/>
          <w:lang w:val="en-US"/>
        </w:rPr>
        <w:t>currently childless.</w:t>
      </w:r>
      <w:r w:rsidR="006E44B6" w:rsidRPr="00B43590">
        <w:rPr>
          <w:rStyle w:val="EndnoteReference"/>
          <w:rFonts w:ascii="Courier New" w:eastAsia="Calibri" w:hAnsi="Courier New" w:cs="Courier New"/>
          <w:sz w:val="24"/>
          <w:szCs w:val="24"/>
          <w:lang w:val="en-US"/>
        </w:rPr>
        <w:endnoteReference w:id="128"/>
      </w:r>
      <w:r w:rsidR="009B0F41" w:rsidRPr="00B43590">
        <w:rPr>
          <w:rFonts w:ascii="Courier New" w:eastAsia="Calibri" w:hAnsi="Courier New" w:cs="Courier New"/>
          <w:sz w:val="24"/>
          <w:szCs w:val="24"/>
          <w:lang w:val="en-US"/>
        </w:rPr>
        <w:t xml:space="preserve">  In </w:t>
      </w:r>
      <w:r w:rsidR="00164EB5" w:rsidRPr="00B43590">
        <w:rPr>
          <w:rFonts w:ascii="Courier New" w:eastAsia="Calibri" w:hAnsi="Courier New" w:cs="Courier New"/>
          <w:sz w:val="24"/>
          <w:szCs w:val="24"/>
          <w:lang w:val="en-US"/>
        </w:rPr>
        <w:t>a sixth</w:t>
      </w:r>
      <w:r w:rsidR="00A17AD7" w:rsidRPr="00B43590">
        <w:rPr>
          <w:rFonts w:ascii="Courier New" w:eastAsia="Calibri" w:hAnsi="Courier New" w:cs="Courier New"/>
          <w:sz w:val="24"/>
          <w:szCs w:val="24"/>
          <w:lang w:val="en-US"/>
        </w:rPr>
        <w:t xml:space="preserve"> case, </w:t>
      </w:r>
      <w:r w:rsidR="000E319F" w:rsidRPr="00B43590">
        <w:rPr>
          <w:rFonts w:ascii="Courier New" w:eastAsia="Calibri" w:hAnsi="Courier New" w:cs="Courier New"/>
          <w:sz w:val="24"/>
          <w:szCs w:val="24"/>
          <w:lang w:val="en-US"/>
        </w:rPr>
        <w:t>the inheriting female transferred the land immediately to an apparently unrelated male third party.</w:t>
      </w:r>
      <w:r w:rsidR="000E319F" w:rsidRPr="00B43590">
        <w:rPr>
          <w:rStyle w:val="EndnoteReference"/>
          <w:rFonts w:ascii="Courier New" w:eastAsia="Calibri" w:hAnsi="Courier New" w:cs="Courier New"/>
          <w:sz w:val="24"/>
          <w:szCs w:val="24"/>
          <w:lang w:val="en-US"/>
        </w:rPr>
        <w:endnoteReference w:id="129"/>
      </w:r>
      <w:r w:rsidR="00C11991" w:rsidRPr="00B43590">
        <w:rPr>
          <w:rFonts w:ascii="Courier New" w:eastAsia="Calibri" w:hAnsi="Courier New" w:cs="Courier New"/>
          <w:sz w:val="24"/>
          <w:szCs w:val="24"/>
          <w:lang w:val="en-US"/>
        </w:rPr>
        <w:t xml:space="preserve">  </w:t>
      </w:r>
      <w:r w:rsidR="005E494A" w:rsidRPr="00B43590">
        <w:rPr>
          <w:rFonts w:ascii="Courier New" w:eastAsia="Calibri" w:hAnsi="Courier New" w:cs="Courier New"/>
          <w:sz w:val="24"/>
          <w:szCs w:val="24"/>
          <w:lang w:val="en-US"/>
        </w:rPr>
        <w:t xml:space="preserve">In two </w:t>
      </w:r>
      <w:r w:rsidR="003B0474" w:rsidRPr="00B43590">
        <w:rPr>
          <w:rFonts w:ascii="Courier New" w:eastAsia="Calibri" w:hAnsi="Courier New" w:cs="Courier New"/>
          <w:sz w:val="24"/>
          <w:szCs w:val="24"/>
          <w:lang w:val="en-US"/>
        </w:rPr>
        <w:t>further</w:t>
      </w:r>
      <w:r w:rsidR="009F6AAD" w:rsidRPr="00B43590">
        <w:rPr>
          <w:rFonts w:ascii="Courier New" w:eastAsia="Calibri" w:hAnsi="Courier New" w:cs="Courier New"/>
          <w:sz w:val="24"/>
          <w:szCs w:val="24"/>
          <w:lang w:val="en-US"/>
        </w:rPr>
        <w:t xml:space="preserve"> cases, the female heir died soon afterward</w:t>
      </w:r>
      <w:r w:rsidR="003B0474" w:rsidRPr="00B43590">
        <w:rPr>
          <w:rFonts w:ascii="Courier New" w:eastAsia="Calibri" w:hAnsi="Courier New" w:cs="Courier New"/>
          <w:sz w:val="24"/>
          <w:szCs w:val="24"/>
          <w:lang w:val="en-US"/>
        </w:rPr>
        <w:t>s</w:t>
      </w:r>
      <w:r w:rsidR="009F6AAD" w:rsidRPr="00B43590">
        <w:rPr>
          <w:rFonts w:ascii="Courier New" w:eastAsia="Calibri" w:hAnsi="Courier New" w:cs="Courier New"/>
          <w:sz w:val="24"/>
          <w:szCs w:val="24"/>
          <w:lang w:val="en-US"/>
        </w:rPr>
        <w:t xml:space="preserve">.  </w:t>
      </w:r>
      <w:r w:rsidR="003B0474" w:rsidRPr="00B43590">
        <w:rPr>
          <w:rFonts w:ascii="Courier New" w:eastAsia="Calibri" w:hAnsi="Courier New" w:cs="Courier New"/>
          <w:sz w:val="24"/>
          <w:szCs w:val="24"/>
          <w:lang w:val="en-US"/>
        </w:rPr>
        <w:t xml:space="preserve">For example, </w:t>
      </w:r>
      <w:r w:rsidR="000A7097" w:rsidRPr="00B43590">
        <w:rPr>
          <w:rFonts w:ascii="Courier New" w:eastAsia="Calibri" w:hAnsi="Courier New" w:cs="Courier New"/>
          <w:sz w:val="24"/>
          <w:szCs w:val="24"/>
          <w:lang w:val="en-US"/>
        </w:rPr>
        <w:t xml:space="preserve">Alice Ward </w:t>
      </w:r>
      <w:r w:rsidR="00C736BF" w:rsidRPr="00B43590">
        <w:rPr>
          <w:rFonts w:ascii="Courier New" w:eastAsia="Calibri" w:hAnsi="Courier New" w:cs="Courier New"/>
          <w:sz w:val="24"/>
          <w:szCs w:val="24"/>
          <w:lang w:val="en-US"/>
        </w:rPr>
        <w:t>inherited a half virgate from her deceased father, but</w:t>
      </w:r>
      <w:r w:rsidR="00D00D9E" w:rsidRPr="00B43590">
        <w:rPr>
          <w:rFonts w:ascii="Courier New" w:eastAsia="Calibri" w:hAnsi="Courier New" w:cs="Courier New"/>
          <w:sz w:val="24"/>
          <w:szCs w:val="24"/>
          <w:lang w:val="en-US"/>
        </w:rPr>
        <w:t xml:space="preserve"> </w:t>
      </w:r>
      <w:r w:rsidR="009E224C" w:rsidRPr="00B43590">
        <w:rPr>
          <w:rFonts w:ascii="Courier New" w:eastAsia="Calibri" w:hAnsi="Courier New" w:cs="Courier New"/>
          <w:sz w:val="24"/>
          <w:szCs w:val="24"/>
          <w:lang w:val="en-US"/>
        </w:rPr>
        <w:t xml:space="preserve">was deemed incapable of working the holding because of </w:t>
      </w:r>
      <w:r w:rsidR="00DC2671" w:rsidRPr="00B43590">
        <w:rPr>
          <w:rFonts w:ascii="Courier New" w:eastAsia="Calibri" w:hAnsi="Courier New" w:cs="Courier New"/>
          <w:sz w:val="24"/>
          <w:szCs w:val="24"/>
          <w:lang w:val="en-US"/>
        </w:rPr>
        <w:t>he</w:t>
      </w:r>
      <w:r w:rsidR="009E224C" w:rsidRPr="00B43590">
        <w:rPr>
          <w:rFonts w:ascii="Courier New" w:eastAsia="Calibri" w:hAnsi="Courier New" w:cs="Courier New"/>
          <w:sz w:val="24"/>
          <w:szCs w:val="24"/>
          <w:lang w:val="en-US"/>
        </w:rPr>
        <w:t>r</w:t>
      </w:r>
      <w:r w:rsidR="00DC2671" w:rsidRPr="00B43590">
        <w:rPr>
          <w:rFonts w:ascii="Courier New" w:eastAsia="Calibri" w:hAnsi="Courier New" w:cs="Courier New"/>
          <w:sz w:val="24"/>
          <w:szCs w:val="24"/>
          <w:lang w:val="en-US"/>
        </w:rPr>
        <w:t xml:space="preserve"> </w:t>
      </w:r>
      <w:r w:rsidR="00D00D9E" w:rsidRPr="00B43590">
        <w:rPr>
          <w:rFonts w:ascii="Courier New" w:eastAsia="Calibri" w:hAnsi="Courier New" w:cs="Courier New"/>
          <w:sz w:val="24"/>
          <w:szCs w:val="24"/>
          <w:lang w:val="en-US"/>
        </w:rPr>
        <w:t xml:space="preserve">‘foolish nature’.  John </w:t>
      </w:r>
      <w:proofErr w:type="spellStart"/>
      <w:r w:rsidR="00D00D9E" w:rsidRPr="00B43590">
        <w:rPr>
          <w:rFonts w:ascii="Courier New" w:eastAsia="Calibri" w:hAnsi="Courier New" w:cs="Courier New"/>
          <w:sz w:val="24"/>
          <w:szCs w:val="24"/>
          <w:lang w:val="en-US"/>
        </w:rPr>
        <w:t>Loveleg</w:t>
      </w:r>
      <w:proofErr w:type="spellEnd"/>
      <w:r w:rsidR="00D00D9E" w:rsidRPr="00B43590">
        <w:rPr>
          <w:rFonts w:ascii="Courier New" w:eastAsia="Calibri" w:hAnsi="Courier New" w:cs="Courier New"/>
          <w:sz w:val="24"/>
          <w:szCs w:val="24"/>
          <w:lang w:val="en-US"/>
        </w:rPr>
        <w:t xml:space="preserve"> agreed to take on the holding and care for Alice, providing her with food and clothing for her lifetime, but </w:t>
      </w:r>
      <w:r w:rsidR="00FF5E70" w:rsidRPr="00B43590">
        <w:rPr>
          <w:rFonts w:ascii="Courier New" w:eastAsia="Calibri" w:hAnsi="Courier New" w:cs="Courier New"/>
          <w:sz w:val="24"/>
          <w:szCs w:val="24"/>
          <w:lang w:val="en-US"/>
        </w:rPr>
        <w:t>Alice died soon afterwards and the land remained with</w:t>
      </w:r>
      <w:r w:rsidR="00D00D9E" w:rsidRPr="00B43590">
        <w:rPr>
          <w:rFonts w:ascii="Courier New" w:eastAsia="Calibri" w:hAnsi="Courier New" w:cs="Courier New"/>
          <w:sz w:val="24"/>
          <w:szCs w:val="24"/>
          <w:lang w:val="en-US"/>
        </w:rPr>
        <w:t xml:space="preserve"> John.</w:t>
      </w:r>
      <w:r w:rsidR="00D00D9E" w:rsidRPr="00B43590">
        <w:rPr>
          <w:rFonts w:ascii="Courier New" w:eastAsia="Calibri" w:hAnsi="Courier New" w:cs="Courier New"/>
          <w:sz w:val="24"/>
          <w:szCs w:val="24"/>
          <w:vertAlign w:val="superscript"/>
          <w:lang w:val="en-US"/>
        </w:rPr>
        <w:endnoteReference w:id="130"/>
      </w:r>
      <w:r w:rsidR="00D00D9E" w:rsidRPr="00B43590">
        <w:rPr>
          <w:rFonts w:ascii="Courier New" w:eastAsia="Calibri" w:hAnsi="Courier New" w:cs="Courier New"/>
          <w:sz w:val="24"/>
          <w:szCs w:val="24"/>
          <w:lang w:val="en-US"/>
        </w:rPr>
        <w:t xml:space="preserve">  Alice </w:t>
      </w:r>
      <w:proofErr w:type="spellStart"/>
      <w:r w:rsidR="00D00D9E" w:rsidRPr="00B43590">
        <w:rPr>
          <w:rFonts w:ascii="Courier New" w:eastAsia="Calibri" w:hAnsi="Courier New" w:cs="Courier New"/>
          <w:sz w:val="24"/>
          <w:szCs w:val="24"/>
          <w:lang w:val="en-US"/>
        </w:rPr>
        <w:t>Swetekyn</w:t>
      </w:r>
      <w:proofErr w:type="spellEnd"/>
      <w:r w:rsidR="00C57C28" w:rsidRPr="00B43590">
        <w:rPr>
          <w:rFonts w:ascii="Courier New" w:eastAsia="Calibri" w:hAnsi="Courier New" w:cs="Courier New"/>
          <w:sz w:val="24"/>
          <w:szCs w:val="24"/>
          <w:lang w:val="en-US"/>
        </w:rPr>
        <w:t>, a single mother,</w:t>
      </w:r>
      <w:r w:rsidR="00D00D9E" w:rsidRPr="00B43590">
        <w:rPr>
          <w:rFonts w:ascii="Courier New" w:eastAsia="Calibri" w:hAnsi="Courier New" w:cs="Courier New"/>
          <w:sz w:val="24"/>
          <w:szCs w:val="24"/>
          <w:lang w:val="en-US"/>
        </w:rPr>
        <w:t xml:space="preserve"> died in th</w:t>
      </w:r>
      <w:r w:rsidR="0098422F" w:rsidRPr="00B43590">
        <w:rPr>
          <w:rFonts w:ascii="Courier New" w:eastAsia="Calibri" w:hAnsi="Courier New" w:cs="Courier New"/>
          <w:sz w:val="24"/>
          <w:szCs w:val="24"/>
          <w:lang w:val="en-US"/>
        </w:rPr>
        <w:t>e Black Death</w:t>
      </w:r>
      <w:r w:rsidR="00D00D9E" w:rsidRPr="00B43590">
        <w:rPr>
          <w:rFonts w:ascii="Courier New" w:eastAsia="Calibri" w:hAnsi="Courier New" w:cs="Courier New"/>
          <w:sz w:val="24"/>
          <w:szCs w:val="24"/>
          <w:lang w:val="en-US"/>
        </w:rPr>
        <w:t xml:space="preserve"> leaving a house and a croft to Alice, her two year old daughter, about whom nothing more is recorded: in 1351 the croft was granted to a third party, so little Alice must have succumbed soon after her mother.</w:t>
      </w:r>
      <w:r w:rsidR="00D00D9E" w:rsidRPr="00B43590">
        <w:rPr>
          <w:rFonts w:ascii="Courier New" w:eastAsia="Calibri" w:hAnsi="Courier New" w:cs="Courier New"/>
          <w:sz w:val="24"/>
          <w:szCs w:val="24"/>
          <w:vertAlign w:val="superscript"/>
          <w:lang w:val="en-US"/>
        </w:rPr>
        <w:endnoteReference w:id="131"/>
      </w:r>
      <w:r w:rsidR="00C11991" w:rsidRPr="00B43590">
        <w:rPr>
          <w:rFonts w:ascii="Courier New" w:hAnsi="Courier New" w:cs="Courier New"/>
          <w:sz w:val="24"/>
          <w:szCs w:val="24"/>
        </w:rPr>
        <w:t xml:space="preserve">  Thus</w:t>
      </w:r>
      <w:r w:rsidR="00F428A2" w:rsidRPr="00B43590">
        <w:rPr>
          <w:rFonts w:ascii="Courier New" w:hAnsi="Courier New" w:cs="Courier New"/>
          <w:sz w:val="24"/>
          <w:szCs w:val="24"/>
        </w:rPr>
        <w:t>,</w:t>
      </w:r>
      <w:r w:rsidR="00C11991" w:rsidRPr="00B43590">
        <w:rPr>
          <w:rFonts w:ascii="Courier New" w:hAnsi="Courier New" w:cs="Courier New"/>
          <w:sz w:val="24"/>
          <w:szCs w:val="24"/>
        </w:rPr>
        <w:t xml:space="preserve"> in just </w:t>
      </w:r>
      <w:r w:rsidR="00835852" w:rsidRPr="00B43590">
        <w:rPr>
          <w:rFonts w:ascii="Courier New" w:hAnsi="Courier New" w:cs="Courier New"/>
          <w:sz w:val="24"/>
          <w:szCs w:val="24"/>
        </w:rPr>
        <w:t>one</w:t>
      </w:r>
      <w:r w:rsidR="00C11991" w:rsidRPr="00B43590">
        <w:rPr>
          <w:rFonts w:ascii="Courier New" w:hAnsi="Courier New" w:cs="Courier New"/>
          <w:sz w:val="24"/>
          <w:szCs w:val="24"/>
        </w:rPr>
        <w:t xml:space="preserve"> of the nine cases did the female heir </w:t>
      </w:r>
      <w:r w:rsidR="0020339D" w:rsidRPr="00B43590">
        <w:rPr>
          <w:rFonts w:ascii="Courier New" w:hAnsi="Courier New" w:cs="Courier New"/>
          <w:sz w:val="24"/>
          <w:szCs w:val="24"/>
        </w:rPr>
        <w:t xml:space="preserve">retain the landed inheritance and, at least </w:t>
      </w:r>
      <w:r w:rsidR="00BC11B1" w:rsidRPr="00B43590">
        <w:rPr>
          <w:rFonts w:ascii="Courier New" w:hAnsi="Courier New" w:cs="Courier New"/>
          <w:sz w:val="24"/>
          <w:szCs w:val="24"/>
        </w:rPr>
        <w:t>in</w:t>
      </w:r>
      <w:r w:rsidR="0020339D" w:rsidRPr="00B43590">
        <w:rPr>
          <w:rFonts w:ascii="Courier New" w:hAnsi="Courier New" w:cs="Courier New"/>
          <w:sz w:val="24"/>
          <w:szCs w:val="24"/>
        </w:rPr>
        <w:t xml:space="preserve"> the immediate future, remain single</w:t>
      </w:r>
      <w:r w:rsidR="00965CF7" w:rsidRPr="00B43590">
        <w:rPr>
          <w:rFonts w:ascii="Courier New" w:hAnsi="Courier New" w:cs="Courier New"/>
          <w:sz w:val="24"/>
          <w:szCs w:val="24"/>
        </w:rPr>
        <w:t>.</w:t>
      </w:r>
      <w:r w:rsidR="00965CF7" w:rsidRPr="00B43590">
        <w:rPr>
          <w:rStyle w:val="EndnoteReference"/>
          <w:rFonts w:ascii="Courier New" w:hAnsi="Courier New" w:cs="Courier New"/>
          <w:sz w:val="24"/>
          <w:szCs w:val="24"/>
        </w:rPr>
        <w:endnoteReference w:id="132"/>
      </w:r>
      <w:r w:rsidR="0032768E" w:rsidRPr="00B43590">
        <w:rPr>
          <w:rFonts w:ascii="Courier New" w:hAnsi="Courier New" w:cs="Courier New"/>
          <w:sz w:val="24"/>
          <w:szCs w:val="24"/>
        </w:rPr>
        <w:t xml:space="preserve"> </w:t>
      </w:r>
      <w:r w:rsidR="00DA12E7" w:rsidRPr="00B43590">
        <w:rPr>
          <w:rFonts w:ascii="Courier New" w:hAnsi="Courier New" w:cs="Courier New"/>
          <w:sz w:val="24"/>
          <w:szCs w:val="24"/>
        </w:rPr>
        <w:t>Here, at least, t</w:t>
      </w:r>
      <w:r w:rsidR="00BC11B1" w:rsidRPr="00B43590">
        <w:rPr>
          <w:rFonts w:ascii="Courier New" w:hAnsi="Courier New" w:cs="Courier New"/>
          <w:sz w:val="24"/>
          <w:szCs w:val="24"/>
        </w:rPr>
        <w:t xml:space="preserve">he </w:t>
      </w:r>
      <w:r w:rsidR="00DA12E7" w:rsidRPr="00B43590">
        <w:rPr>
          <w:rFonts w:ascii="Courier New" w:hAnsi="Courier New" w:cs="Courier New"/>
          <w:sz w:val="24"/>
          <w:szCs w:val="24"/>
        </w:rPr>
        <w:t xml:space="preserve">female </w:t>
      </w:r>
      <w:r w:rsidR="00BC11B1" w:rsidRPr="00B43590">
        <w:rPr>
          <w:rFonts w:ascii="Courier New" w:hAnsi="Courier New" w:cs="Courier New"/>
          <w:sz w:val="24"/>
          <w:szCs w:val="24"/>
        </w:rPr>
        <w:t xml:space="preserve">acquisition of land in the epidemic of 1348-9 </w:t>
      </w:r>
      <w:r w:rsidR="00DA12E7" w:rsidRPr="00B43590">
        <w:rPr>
          <w:rFonts w:ascii="Courier New" w:hAnsi="Courier New" w:cs="Courier New"/>
          <w:sz w:val="24"/>
          <w:szCs w:val="24"/>
        </w:rPr>
        <w:t xml:space="preserve">led primarily to immediate marriage, </w:t>
      </w:r>
      <w:r w:rsidR="00DA12E7" w:rsidRPr="00B43590">
        <w:rPr>
          <w:rFonts w:ascii="Courier New" w:hAnsi="Courier New" w:cs="Courier New"/>
          <w:sz w:val="24"/>
          <w:szCs w:val="24"/>
        </w:rPr>
        <w:lastRenderedPageBreak/>
        <w:t>not its deferment.</w:t>
      </w:r>
      <w:r w:rsidR="0058123E" w:rsidRPr="00B43590">
        <w:rPr>
          <w:rFonts w:ascii="Courier New" w:hAnsi="Courier New" w:cs="Courier New"/>
          <w:sz w:val="24"/>
          <w:szCs w:val="24"/>
        </w:rPr>
        <w:br/>
      </w:r>
      <w:r w:rsidR="00BC0E01" w:rsidRPr="00B43590">
        <w:rPr>
          <w:rFonts w:ascii="Courier New" w:hAnsi="Courier New" w:cs="Courier New"/>
          <w:sz w:val="24"/>
          <w:szCs w:val="24"/>
        </w:rPr>
        <w:t xml:space="preserve">   The proportion of women inheriting the land of </w:t>
      </w:r>
      <w:r w:rsidR="00E67B7B" w:rsidRPr="00B43590">
        <w:rPr>
          <w:rFonts w:ascii="Courier New" w:hAnsi="Courier New" w:cs="Courier New"/>
          <w:sz w:val="24"/>
          <w:szCs w:val="24"/>
        </w:rPr>
        <w:t xml:space="preserve">deceased </w:t>
      </w:r>
      <w:r w:rsidR="00BC0E01" w:rsidRPr="00B43590">
        <w:rPr>
          <w:rFonts w:ascii="Courier New" w:hAnsi="Courier New" w:cs="Courier New"/>
          <w:sz w:val="24"/>
          <w:szCs w:val="24"/>
        </w:rPr>
        <w:t xml:space="preserve">tenants in the plague </w:t>
      </w:r>
      <w:r w:rsidR="00E67B7B" w:rsidRPr="00B43590">
        <w:rPr>
          <w:rFonts w:ascii="Courier New" w:hAnsi="Courier New" w:cs="Courier New"/>
          <w:sz w:val="24"/>
          <w:szCs w:val="24"/>
        </w:rPr>
        <w:t>year</w:t>
      </w:r>
      <w:r w:rsidR="00BC0E01" w:rsidRPr="00B43590">
        <w:rPr>
          <w:rFonts w:ascii="Courier New" w:hAnsi="Courier New" w:cs="Courier New"/>
          <w:sz w:val="24"/>
          <w:szCs w:val="24"/>
        </w:rPr>
        <w:t xml:space="preserve"> of 1348-</w:t>
      </w:r>
      <w:r w:rsidR="00E67B7B" w:rsidRPr="00B43590">
        <w:rPr>
          <w:rFonts w:ascii="Courier New" w:hAnsi="Courier New" w:cs="Courier New"/>
          <w:sz w:val="24"/>
          <w:szCs w:val="24"/>
        </w:rPr>
        <w:t>9 was high on these two manors</w:t>
      </w:r>
      <w:r w:rsidR="001B2E63" w:rsidRPr="00B43590">
        <w:rPr>
          <w:rFonts w:ascii="Courier New" w:hAnsi="Courier New" w:cs="Courier New"/>
          <w:sz w:val="24"/>
          <w:szCs w:val="24"/>
        </w:rPr>
        <w:t xml:space="preserve">, </w:t>
      </w:r>
      <w:r w:rsidR="006F37DA" w:rsidRPr="00B43590">
        <w:rPr>
          <w:rFonts w:ascii="Courier New" w:hAnsi="Courier New" w:cs="Courier New"/>
          <w:sz w:val="24"/>
          <w:szCs w:val="24"/>
        </w:rPr>
        <w:t xml:space="preserve">around 40%, </w:t>
      </w:r>
      <w:r w:rsidR="001B2E63" w:rsidRPr="00B43590">
        <w:rPr>
          <w:rFonts w:ascii="Courier New" w:hAnsi="Courier New" w:cs="Courier New"/>
          <w:sz w:val="24"/>
          <w:szCs w:val="24"/>
        </w:rPr>
        <w:t>which helps to explain the relatively complete uptake of land in the</w:t>
      </w:r>
      <w:r w:rsidR="00C071F3" w:rsidRPr="00B43590">
        <w:rPr>
          <w:rFonts w:ascii="Courier New" w:hAnsi="Courier New" w:cs="Courier New"/>
          <w:sz w:val="24"/>
          <w:szCs w:val="24"/>
        </w:rPr>
        <w:t xml:space="preserve"> </w:t>
      </w:r>
      <w:r w:rsidR="00B81C0D" w:rsidRPr="00B43590">
        <w:rPr>
          <w:rFonts w:ascii="Courier New" w:hAnsi="Courier New" w:cs="Courier New"/>
          <w:sz w:val="24"/>
          <w:szCs w:val="24"/>
        </w:rPr>
        <w:t>aftermath</w:t>
      </w:r>
      <w:r w:rsidR="001B2E63" w:rsidRPr="00B43590">
        <w:rPr>
          <w:rFonts w:ascii="Courier New" w:hAnsi="Courier New" w:cs="Courier New"/>
          <w:sz w:val="24"/>
          <w:szCs w:val="24"/>
        </w:rPr>
        <w:t xml:space="preserve"> of the catastrophe.  </w:t>
      </w:r>
      <w:r w:rsidR="006F37DA" w:rsidRPr="00B43590">
        <w:rPr>
          <w:rFonts w:ascii="Courier New" w:hAnsi="Courier New" w:cs="Courier New"/>
          <w:sz w:val="24"/>
          <w:szCs w:val="24"/>
        </w:rPr>
        <w:t xml:space="preserve">Yet in the 17 cases </w:t>
      </w:r>
      <w:r w:rsidR="003D3588" w:rsidRPr="00B43590">
        <w:rPr>
          <w:rFonts w:ascii="Courier New" w:hAnsi="Courier New" w:cs="Courier New"/>
          <w:sz w:val="24"/>
          <w:szCs w:val="24"/>
        </w:rPr>
        <w:t xml:space="preserve">where women were old enough to inherit in their own right, eleven </w:t>
      </w:r>
      <w:r w:rsidR="00850957" w:rsidRPr="00B43590">
        <w:rPr>
          <w:rFonts w:ascii="Courier New" w:hAnsi="Courier New" w:cs="Courier New"/>
          <w:sz w:val="24"/>
          <w:szCs w:val="24"/>
        </w:rPr>
        <w:t xml:space="preserve">(65%) either offloaded the land or married immediately and in only one—possibly four—cases </w:t>
      </w:r>
      <w:r w:rsidR="005A3E23" w:rsidRPr="00B43590">
        <w:rPr>
          <w:rFonts w:ascii="Courier New" w:hAnsi="Courier New" w:cs="Courier New"/>
          <w:sz w:val="24"/>
          <w:szCs w:val="24"/>
        </w:rPr>
        <w:t>did the women retain their land</w:t>
      </w:r>
      <w:r w:rsidR="00BE146A" w:rsidRPr="00B43590">
        <w:rPr>
          <w:rFonts w:ascii="Courier New" w:hAnsi="Courier New" w:cs="Courier New"/>
          <w:sz w:val="24"/>
          <w:szCs w:val="24"/>
        </w:rPr>
        <w:t xml:space="preserve"> for any significant length of time</w:t>
      </w:r>
      <w:r w:rsidR="005A3E23" w:rsidRPr="00B43590">
        <w:rPr>
          <w:rFonts w:ascii="Courier New" w:hAnsi="Courier New" w:cs="Courier New"/>
          <w:sz w:val="24"/>
          <w:szCs w:val="24"/>
        </w:rPr>
        <w:t xml:space="preserve">.  </w:t>
      </w:r>
      <w:r w:rsidR="00321FEC" w:rsidRPr="00B43590">
        <w:rPr>
          <w:rFonts w:ascii="Courier New" w:hAnsi="Courier New" w:cs="Courier New"/>
          <w:sz w:val="24"/>
          <w:szCs w:val="24"/>
        </w:rPr>
        <w:t xml:space="preserve">Perhaps women felt unable to </w:t>
      </w:r>
      <w:r w:rsidR="004C74DF" w:rsidRPr="00B43590">
        <w:rPr>
          <w:rFonts w:ascii="Courier New" w:hAnsi="Courier New" w:cs="Courier New"/>
          <w:sz w:val="24"/>
          <w:szCs w:val="24"/>
        </w:rPr>
        <w:t xml:space="preserve">manage an agricultural holding alone, and unable to recruit the workforce to help them do so, or </w:t>
      </w:r>
      <w:r w:rsidR="00BE146A" w:rsidRPr="00B43590">
        <w:rPr>
          <w:rFonts w:ascii="Courier New" w:hAnsi="Courier New" w:cs="Courier New"/>
          <w:sz w:val="24"/>
          <w:szCs w:val="24"/>
        </w:rPr>
        <w:t xml:space="preserve">perhaps </w:t>
      </w:r>
      <w:r w:rsidR="004C74DF" w:rsidRPr="00B43590">
        <w:rPr>
          <w:rFonts w:ascii="Courier New" w:hAnsi="Courier New" w:cs="Courier New"/>
          <w:sz w:val="24"/>
          <w:szCs w:val="24"/>
        </w:rPr>
        <w:t>they felt strong societal pressure to offload</w:t>
      </w:r>
      <w:r w:rsidR="00BE146A" w:rsidRPr="00B43590">
        <w:rPr>
          <w:rFonts w:ascii="Courier New" w:hAnsi="Courier New" w:cs="Courier New"/>
          <w:sz w:val="24"/>
          <w:szCs w:val="24"/>
        </w:rPr>
        <w:t>?</w:t>
      </w:r>
      <w:r w:rsidR="004C74DF" w:rsidRPr="00B43590">
        <w:rPr>
          <w:rFonts w:ascii="Courier New" w:hAnsi="Courier New" w:cs="Courier New"/>
          <w:sz w:val="24"/>
          <w:szCs w:val="24"/>
        </w:rPr>
        <w:t xml:space="preserve">  Whatever the reason, </w:t>
      </w:r>
      <w:r w:rsidR="00173131" w:rsidRPr="00B43590">
        <w:rPr>
          <w:rFonts w:ascii="Courier New" w:hAnsi="Courier New" w:cs="Courier New"/>
          <w:sz w:val="24"/>
          <w:szCs w:val="24"/>
        </w:rPr>
        <w:t>these case studies</w:t>
      </w:r>
      <w:r w:rsidR="005A3E23" w:rsidRPr="00B43590">
        <w:rPr>
          <w:rFonts w:ascii="Courier New" w:hAnsi="Courier New" w:cs="Courier New"/>
          <w:sz w:val="24"/>
          <w:szCs w:val="24"/>
        </w:rPr>
        <w:t xml:space="preserve"> </w:t>
      </w:r>
      <w:r w:rsidR="00713EF0" w:rsidRPr="00B43590">
        <w:rPr>
          <w:rFonts w:ascii="Courier New" w:hAnsi="Courier New" w:cs="Courier New"/>
          <w:sz w:val="24"/>
          <w:szCs w:val="24"/>
        </w:rPr>
        <w:t xml:space="preserve">support the </w:t>
      </w:r>
      <w:r w:rsidR="00EF3FF9" w:rsidRPr="00B43590">
        <w:rPr>
          <w:rFonts w:ascii="Courier New" w:hAnsi="Courier New" w:cs="Courier New"/>
          <w:sz w:val="24"/>
          <w:szCs w:val="24"/>
        </w:rPr>
        <w:t xml:space="preserve">emerging </w:t>
      </w:r>
      <w:r w:rsidR="00713EF0" w:rsidRPr="00B43590">
        <w:rPr>
          <w:rFonts w:ascii="Courier New" w:hAnsi="Courier New" w:cs="Courier New"/>
          <w:sz w:val="24"/>
          <w:szCs w:val="24"/>
        </w:rPr>
        <w:t xml:space="preserve">view that English women did not exploit the </w:t>
      </w:r>
      <w:r w:rsidR="00671362" w:rsidRPr="00B43590">
        <w:rPr>
          <w:rFonts w:ascii="Courier New" w:hAnsi="Courier New" w:cs="Courier New"/>
          <w:sz w:val="24"/>
          <w:szCs w:val="24"/>
        </w:rPr>
        <w:t xml:space="preserve">post-plague </w:t>
      </w:r>
      <w:r w:rsidR="00713EF0" w:rsidRPr="00B43590">
        <w:rPr>
          <w:rFonts w:ascii="Courier New" w:hAnsi="Courier New" w:cs="Courier New"/>
          <w:sz w:val="24"/>
          <w:szCs w:val="24"/>
        </w:rPr>
        <w:t xml:space="preserve">shortages of tenants and </w:t>
      </w:r>
      <w:r w:rsidR="00671362" w:rsidRPr="00B43590">
        <w:rPr>
          <w:rFonts w:ascii="Courier New" w:hAnsi="Courier New" w:cs="Courier New"/>
          <w:sz w:val="24"/>
          <w:szCs w:val="24"/>
        </w:rPr>
        <w:t xml:space="preserve">the </w:t>
      </w:r>
      <w:r w:rsidR="00713EF0" w:rsidRPr="00B43590">
        <w:rPr>
          <w:rFonts w:ascii="Courier New" w:hAnsi="Courier New" w:cs="Courier New"/>
          <w:sz w:val="24"/>
          <w:szCs w:val="24"/>
        </w:rPr>
        <w:t xml:space="preserve">ready availability of land </w:t>
      </w:r>
      <w:r w:rsidR="00671362" w:rsidRPr="00B43590">
        <w:rPr>
          <w:rFonts w:ascii="Courier New" w:hAnsi="Courier New" w:cs="Courier New"/>
          <w:sz w:val="24"/>
          <w:szCs w:val="24"/>
        </w:rPr>
        <w:t xml:space="preserve">to become active </w:t>
      </w:r>
      <w:r w:rsidR="00173131" w:rsidRPr="00B43590">
        <w:rPr>
          <w:rFonts w:ascii="Courier New" w:hAnsi="Courier New" w:cs="Courier New"/>
          <w:sz w:val="24"/>
          <w:szCs w:val="24"/>
        </w:rPr>
        <w:t>and independent acquirers of</w:t>
      </w:r>
      <w:r w:rsidR="00671362" w:rsidRPr="00B43590">
        <w:rPr>
          <w:rFonts w:ascii="Courier New" w:hAnsi="Courier New" w:cs="Courier New"/>
          <w:sz w:val="24"/>
          <w:szCs w:val="24"/>
        </w:rPr>
        <w:t xml:space="preserve"> land.</w:t>
      </w:r>
      <w:r w:rsidR="00EC7069" w:rsidRPr="00B43590">
        <w:rPr>
          <w:rFonts w:ascii="Courier New" w:hAnsi="Courier New" w:cs="Courier New"/>
          <w:sz w:val="24"/>
          <w:szCs w:val="24"/>
        </w:rPr>
        <w:t xml:space="preserve">  If women did enjoy a golden age</w:t>
      </w:r>
      <w:r w:rsidR="00913487" w:rsidRPr="00B43590">
        <w:rPr>
          <w:rFonts w:ascii="Courier New" w:hAnsi="Courier New" w:cs="Courier New"/>
          <w:sz w:val="24"/>
          <w:szCs w:val="24"/>
        </w:rPr>
        <w:t>, the acquisition of land was not part of it.</w:t>
      </w:r>
      <w:r w:rsidR="0058123E" w:rsidRPr="00B43590">
        <w:rPr>
          <w:rFonts w:ascii="Courier New" w:hAnsi="Courier New" w:cs="Courier New"/>
          <w:sz w:val="24"/>
          <w:szCs w:val="24"/>
        </w:rPr>
        <w:br/>
      </w:r>
      <w:r w:rsidR="00786326" w:rsidRPr="00B43590">
        <w:rPr>
          <w:rFonts w:ascii="Courier New" w:hAnsi="Courier New" w:cs="Courier New"/>
          <w:sz w:val="24"/>
          <w:szCs w:val="24"/>
        </w:rPr>
        <w:br/>
      </w:r>
      <w:r w:rsidR="00786326" w:rsidRPr="00B43590">
        <w:rPr>
          <w:rFonts w:ascii="Courier New" w:hAnsi="Courier New" w:cs="Courier New"/>
          <w:b/>
          <w:bCs/>
          <w:sz w:val="24"/>
          <w:szCs w:val="24"/>
        </w:rPr>
        <w:t>Transitioning from one demographic regime to another</w:t>
      </w:r>
      <w:r w:rsidR="00786326" w:rsidRPr="00B43590">
        <w:rPr>
          <w:rFonts w:ascii="Courier New" w:hAnsi="Courier New" w:cs="Courier New"/>
          <w:sz w:val="24"/>
          <w:szCs w:val="24"/>
        </w:rPr>
        <w:br/>
      </w:r>
      <w:r w:rsidR="008B14B8" w:rsidRPr="00B43590">
        <w:rPr>
          <w:rFonts w:ascii="Courier New" w:hAnsi="Courier New" w:cs="Courier New"/>
          <w:sz w:val="24"/>
          <w:szCs w:val="24"/>
        </w:rPr>
        <w:t xml:space="preserve">The survival of </w:t>
      </w:r>
      <w:r w:rsidR="006D25D6" w:rsidRPr="00B43590">
        <w:rPr>
          <w:rFonts w:ascii="Courier New" w:hAnsi="Courier New" w:cs="Courier New"/>
          <w:sz w:val="24"/>
          <w:szCs w:val="24"/>
        </w:rPr>
        <w:t xml:space="preserve">larger numbers of parish registers from the end of the sixteenth century </w:t>
      </w:r>
      <w:r w:rsidR="00B835A9" w:rsidRPr="00B43590">
        <w:rPr>
          <w:rFonts w:ascii="Courier New" w:hAnsi="Courier New" w:cs="Courier New"/>
          <w:sz w:val="24"/>
          <w:szCs w:val="24"/>
        </w:rPr>
        <w:t>provide</w:t>
      </w:r>
      <w:r w:rsidR="00CB1ABE" w:rsidRPr="00B43590">
        <w:rPr>
          <w:rFonts w:ascii="Courier New" w:hAnsi="Courier New" w:cs="Courier New"/>
          <w:sz w:val="24"/>
          <w:szCs w:val="24"/>
        </w:rPr>
        <w:t>s</w:t>
      </w:r>
      <w:r w:rsidR="00BE26BA" w:rsidRPr="00B43590">
        <w:rPr>
          <w:rFonts w:ascii="Courier New" w:hAnsi="Courier New" w:cs="Courier New"/>
          <w:sz w:val="24"/>
          <w:szCs w:val="24"/>
        </w:rPr>
        <w:t xml:space="preserve"> </w:t>
      </w:r>
      <w:r w:rsidR="00C645ED" w:rsidRPr="00B43590">
        <w:rPr>
          <w:rFonts w:ascii="Courier New" w:hAnsi="Courier New" w:cs="Courier New"/>
          <w:sz w:val="24"/>
          <w:szCs w:val="24"/>
        </w:rPr>
        <w:t>a reliable basis for reconstructing</w:t>
      </w:r>
      <w:r w:rsidR="00BE26BA" w:rsidRPr="00B43590">
        <w:rPr>
          <w:rFonts w:ascii="Courier New" w:hAnsi="Courier New" w:cs="Courier New"/>
          <w:sz w:val="24"/>
          <w:szCs w:val="24"/>
        </w:rPr>
        <w:t xml:space="preserve"> the key demographic characteristics of the English population.  </w:t>
      </w:r>
      <w:r w:rsidR="00C645ED" w:rsidRPr="00B43590">
        <w:rPr>
          <w:rFonts w:ascii="Courier New" w:hAnsi="Courier New" w:cs="Courier New"/>
          <w:sz w:val="24"/>
          <w:szCs w:val="24"/>
        </w:rPr>
        <w:t>By 1600</w:t>
      </w:r>
      <w:r w:rsidR="00571178" w:rsidRPr="00B43590">
        <w:rPr>
          <w:rFonts w:ascii="Courier New" w:hAnsi="Courier New" w:cs="Courier New"/>
          <w:sz w:val="24"/>
          <w:szCs w:val="24"/>
        </w:rPr>
        <w:t xml:space="preserve"> we can </w:t>
      </w:r>
      <w:r w:rsidR="00A71B31" w:rsidRPr="00B43590">
        <w:rPr>
          <w:rFonts w:ascii="Courier New" w:hAnsi="Courier New" w:cs="Courier New"/>
          <w:sz w:val="24"/>
          <w:szCs w:val="24"/>
        </w:rPr>
        <w:t>b</w:t>
      </w:r>
      <w:r w:rsidR="00571178" w:rsidRPr="00B43590">
        <w:rPr>
          <w:rFonts w:ascii="Courier New" w:hAnsi="Courier New" w:cs="Courier New"/>
          <w:sz w:val="24"/>
          <w:szCs w:val="24"/>
        </w:rPr>
        <w:t>e reasonably secure that the average age of women at first marriage was around 25 years</w:t>
      </w:r>
      <w:r w:rsidR="005D607D" w:rsidRPr="00B43590">
        <w:rPr>
          <w:rFonts w:ascii="Courier New" w:hAnsi="Courier New" w:cs="Courier New"/>
          <w:sz w:val="24"/>
          <w:szCs w:val="24"/>
        </w:rPr>
        <w:t>,</w:t>
      </w:r>
      <w:r w:rsidR="001A4918" w:rsidRPr="00B43590">
        <w:rPr>
          <w:rFonts w:ascii="Courier New" w:hAnsi="Courier New" w:cs="Courier New"/>
          <w:sz w:val="24"/>
          <w:szCs w:val="24"/>
        </w:rPr>
        <w:t xml:space="preserve"> perhaps </w:t>
      </w:r>
      <w:r w:rsidR="00216B28" w:rsidRPr="00B43590">
        <w:rPr>
          <w:rFonts w:ascii="Courier New" w:hAnsi="Courier New" w:cs="Courier New"/>
          <w:sz w:val="24"/>
          <w:szCs w:val="24"/>
        </w:rPr>
        <w:t>15 per cent</w:t>
      </w:r>
      <w:r w:rsidR="001A4918" w:rsidRPr="00B43590">
        <w:rPr>
          <w:rFonts w:ascii="Courier New" w:hAnsi="Courier New" w:cs="Courier New"/>
          <w:sz w:val="24"/>
          <w:szCs w:val="24"/>
        </w:rPr>
        <w:t xml:space="preserve"> of </w:t>
      </w:r>
      <w:r w:rsidR="00216B28" w:rsidRPr="00B43590">
        <w:rPr>
          <w:rFonts w:ascii="Courier New" w:hAnsi="Courier New" w:cs="Courier New"/>
          <w:sz w:val="24"/>
          <w:szCs w:val="24"/>
        </w:rPr>
        <w:t xml:space="preserve">adult </w:t>
      </w:r>
      <w:r w:rsidR="001A4918" w:rsidRPr="00B43590">
        <w:rPr>
          <w:rFonts w:ascii="Courier New" w:hAnsi="Courier New" w:cs="Courier New"/>
          <w:sz w:val="24"/>
          <w:szCs w:val="24"/>
        </w:rPr>
        <w:t>women r</w:t>
      </w:r>
      <w:r w:rsidR="00216B28" w:rsidRPr="00B43590">
        <w:rPr>
          <w:rFonts w:ascii="Courier New" w:hAnsi="Courier New" w:cs="Courier New"/>
          <w:sz w:val="24"/>
          <w:szCs w:val="24"/>
        </w:rPr>
        <w:t>emained unmarried</w:t>
      </w:r>
      <w:r w:rsidR="005D607D" w:rsidRPr="00B43590">
        <w:rPr>
          <w:rFonts w:ascii="Courier New" w:hAnsi="Courier New" w:cs="Courier New"/>
          <w:sz w:val="24"/>
          <w:szCs w:val="24"/>
        </w:rPr>
        <w:t xml:space="preserve">, </w:t>
      </w:r>
      <w:r w:rsidR="005D607D" w:rsidRPr="00B43590">
        <w:rPr>
          <w:rFonts w:ascii="Courier New" w:hAnsi="Courier New" w:cs="Courier New"/>
          <w:sz w:val="24"/>
          <w:szCs w:val="24"/>
        </w:rPr>
        <w:lastRenderedPageBreak/>
        <w:t>and around one half of young women were single servants</w:t>
      </w:r>
      <w:r w:rsidR="00216B28" w:rsidRPr="00B43590">
        <w:rPr>
          <w:rFonts w:ascii="Courier New" w:hAnsi="Courier New" w:cs="Courier New"/>
          <w:sz w:val="24"/>
          <w:szCs w:val="24"/>
        </w:rPr>
        <w:t>.</w:t>
      </w:r>
      <w:r w:rsidR="00571178" w:rsidRPr="00B43590">
        <w:rPr>
          <w:rFonts w:ascii="Courier New" w:hAnsi="Courier New" w:cs="Courier New"/>
          <w:sz w:val="24"/>
          <w:szCs w:val="24"/>
        </w:rPr>
        <w:t xml:space="preserve"> </w:t>
      </w:r>
      <w:r w:rsidR="00786326" w:rsidRPr="00B43590">
        <w:rPr>
          <w:rFonts w:ascii="Courier New" w:hAnsi="Courier New" w:cs="Courier New"/>
          <w:sz w:val="24"/>
          <w:szCs w:val="24"/>
        </w:rPr>
        <w:t xml:space="preserve"> </w:t>
      </w:r>
      <w:r w:rsidR="00242E75" w:rsidRPr="00B43590">
        <w:rPr>
          <w:rFonts w:ascii="Courier New" w:hAnsi="Courier New" w:cs="Courier New"/>
          <w:sz w:val="24"/>
          <w:szCs w:val="24"/>
        </w:rPr>
        <w:t>These</w:t>
      </w:r>
      <w:r w:rsidR="00F4065B" w:rsidRPr="00B43590">
        <w:rPr>
          <w:rFonts w:ascii="Courier New" w:hAnsi="Courier New" w:cs="Courier New"/>
          <w:sz w:val="24"/>
          <w:szCs w:val="24"/>
        </w:rPr>
        <w:t xml:space="preserve"> traits </w:t>
      </w:r>
      <w:r w:rsidR="00242E75" w:rsidRPr="00B43590">
        <w:rPr>
          <w:rFonts w:ascii="Courier New" w:hAnsi="Courier New" w:cs="Courier New"/>
          <w:sz w:val="24"/>
          <w:szCs w:val="24"/>
        </w:rPr>
        <w:t>may</w:t>
      </w:r>
      <w:r w:rsidR="00F4065B" w:rsidRPr="00B43590">
        <w:rPr>
          <w:rFonts w:ascii="Courier New" w:hAnsi="Courier New" w:cs="Courier New"/>
          <w:sz w:val="24"/>
          <w:szCs w:val="24"/>
        </w:rPr>
        <w:t xml:space="preserve"> already </w:t>
      </w:r>
      <w:r w:rsidR="00242E75" w:rsidRPr="00B43590">
        <w:rPr>
          <w:rFonts w:ascii="Courier New" w:hAnsi="Courier New" w:cs="Courier New"/>
          <w:sz w:val="24"/>
          <w:szCs w:val="24"/>
        </w:rPr>
        <w:t>have been in place</w:t>
      </w:r>
      <w:r w:rsidR="00F4065B" w:rsidRPr="00B43590">
        <w:rPr>
          <w:rFonts w:ascii="Courier New" w:hAnsi="Courier New" w:cs="Courier New"/>
          <w:sz w:val="24"/>
          <w:szCs w:val="24"/>
        </w:rPr>
        <w:t xml:space="preserve"> in 1550, but the </w:t>
      </w:r>
      <w:r w:rsidR="00750A10" w:rsidRPr="00B43590">
        <w:rPr>
          <w:rFonts w:ascii="Courier New" w:hAnsi="Courier New" w:cs="Courier New"/>
          <w:sz w:val="24"/>
          <w:szCs w:val="24"/>
        </w:rPr>
        <w:t>evidence is much less secure.</w:t>
      </w:r>
      <w:r w:rsidR="005E499A" w:rsidRPr="00B43590">
        <w:rPr>
          <w:rFonts w:ascii="Courier New" w:hAnsi="Courier New" w:cs="Courier New"/>
          <w:sz w:val="24"/>
          <w:szCs w:val="24"/>
        </w:rPr>
        <w:br/>
        <w:t xml:space="preserve"> </w:t>
      </w:r>
      <w:r w:rsidR="00750A10" w:rsidRPr="00B43590">
        <w:rPr>
          <w:rFonts w:ascii="Courier New" w:hAnsi="Courier New" w:cs="Courier New"/>
          <w:sz w:val="24"/>
          <w:szCs w:val="24"/>
        </w:rPr>
        <w:t xml:space="preserve">  Before</w:t>
      </w:r>
      <w:r w:rsidR="004C74DF" w:rsidRPr="00B43590">
        <w:rPr>
          <w:rFonts w:ascii="Courier New" w:hAnsi="Courier New" w:cs="Courier New"/>
          <w:sz w:val="24"/>
          <w:szCs w:val="24"/>
        </w:rPr>
        <w:t xml:space="preserve"> 1550 </w:t>
      </w:r>
      <w:r w:rsidR="00786326" w:rsidRPr="00B43590">
        <w:rPr>
          <w:rFonts w:ascii="Courier New" w:hAnsi="Courier New" w:cs="Courier New"/>
          <w:sz w:val="24"/>
          <w:szCs w:val="24"/>
        </w:rPr>
        <w:t xml:space="preserve">there is no reliable, aggregated data </w:t>
      </w:r>
      <w:r w:rsidR="00C55146" w:rsidRPr="00B43590">
        <w:rPr>
          <w:rFonts w:ascii="Courier New" w:hAnsi="Courier New" w:cs="Courier New"/>
          <w:sz w:val="24"/>
          <w:szCs w:val="24"/>
        </w:rPr>
        <w:t>about</w:t>
      </w:r>
      <w:r w:rsidR="00786326" w:rsidRPr="00B43590">
        <w:rPr>
          <w:rFonts w:ascii="Courier New" w:hAnsi="Courier New" w:cs="Courier New"/>
          <w:sz w:val="24"/>
          <w:szCs w:val="24"/>
        </w:rPr>
        <w:t xml:space="preserve"> </w:t>
      </w:r>
      <w:r w:rsidR="00E44D5F" w:rsidRPr="00B43590">
        <w:rPr>
          <w:rFonts w:ascii="Courier New" w:hAnsi="Courier New" w:cs="Courier New"/>
          <w:sz w:val="24"/>
          <w:szCs w:val="24"/>
        </w:rPr>
        <w:t xml:space="preserve">crude </w:t>
      </w:r>
      <w:r w:rsidR="00C862BB" w:rsidRPr="00B43590">
        <w:rPr>
          <w:rFonts w:ascii="Courier New" w:hAnsi="Courier New" w:cs="Courier New"/>
          <w:sz w:val="24"/>
          <w:szCs w:val="24"/>
        </w:rPr>
        <w:t>fertility and mortality</w:t>
      </w:r>
      <w:r w:rsidR="00786326" w:rsidRPr="00B43590">
        <w:rPr>
          <w:rFonts w:ascii="Courier New" w:hAnsi="Courier New" w:cs="Courier New"/>
          <w:sz w:val="24"/>
          <w:szCs w:val="24"/>
        </w:rPr>
        <w:t xml:space="preserve"> rates, </w:t>
      </w:r>
      <w:r w:rsidR="00C862BB" w:rsidRPr="00B43590">
        <w:rPr>
          <w:rFonts w:ascii="Courier New" w:hAnsi="Courier New" w:cs="Courier New"/>
          <w:sz w:val="24"/>
          <w:szCs w:val="24"/>
        </w:rPr>
        <w:t xml:space="preserve">the </w:t>
      </w:r>
      <w:r w:rsidR="00786326" w:rsidRPr="00B43590">
        <w:rPr>
          <w:rFonts w:ascii="Courier New" w:hAnsi="Courier New" w:cs="Courier New"/>
          <w:sz w:val="24"/>
          <w:szCs w:val="24"/>
        </w:rPr>
        <w:t xml:space="preserve">mean age of women at first marriage and the proportion of the population remaining unmarried. </w:t>
      </w:r>
      <w:r w:rsidR="005E499A" w:rsidRPr="00B43590">
        <w:rPr>
          <w:rFonts w:ascii="Courier New" w:hAnsi="Courier New" w:cs="Courier New"/>
          <w:sz w:val="24"/>
          <w:szCs w:val="24"/>
        </w:rPr>
        <w:t xml:space="preserve"> </w:t>
      </w:r>
      <w:r w:rsidR="00C870FC" w:rsidRPr="00B43590">
        <w:rPr>
          <w:rFonts w:ascii="Courier New" w:hAnsi="Courier New" w:cs="Courier New"/>
          <w:sz w:val="24"/>
          <w:szCs w:val="24"/>
        </w:rPr>
        <w:t>Instead, a</w:t>
      </w:r>
      <w:r w:rsidR="00F675FD" w:rsidRPr="00B43590">
        <w:rPr>
          <w:rFonts w:ascii="Courier New" w:hAnsi="Courier New" w:cs="Courier New"/>
          <w:sz w:val="24"/>
          <w:szCs w:val="24"/>
        </w:rPr>
        <w:t>ll we have are pockets of information compiled for other purposes which can be subjected to some basic demographic analysis.  Most of th</w:t>
      </w:r>
      <w:r w:rsidR="0055151A" w:rsidRPr="00B43590">
        <w:rPr>
          <w:rFonts w:ascii="Courier New" w:hAnsi="Courier New" w:cs="Courier New"/>
          <w:sz w:val="24"/>
          <w:szCs w:val="24"/>
        </w:rPr>
        <w:t>is</w:t>
      </w:r>
      <w:r w:rsidR="0078503B" w:rsidRPr="00B43590">
        <w:rPr>
          <w:rFonts w:ascii="Courier New" w:hAnsi="Courier New" w:cs="Courier New"/>
          <w:sz w:val="24"/>
          <w:szCs w:val="24"/>
        </w:rPr>
        <w:t xml:space="preserve"> </w:t>
      </w:r>
      <w:r w:rsidR="0001571C" w:rsidRPr="00B43590">
        <w:rPr>
          <w:rFonts w:ascii="Courier New" w:hAnsi="Courier New" w:cs="Courier New"/>
          <w:sz w:val="24"/>
          <w:szCs w:val="24"/>
        </w:rPr>
        <w:t>information</w:t>
      </w:r>
      <w:r w:rsidR="0059080E" w:rsidRPr="00B43590">
        <w:rPr>
          <w:rFonts w:ascii="Courier New" w:hAnsi="Courier New" w:cs="Courier New"/>
          <w:sz w:val="24"/>
          <w:szCs w:val="24"/>
        </w:rPr>
        <w:t xml:space="preserve"> </w:t>
      </w:r>
      <w:r w:rsidR="0078503B" w:rsidRPr="00B43590">
        <w:rPr>
          <w:rFonts w:ascii="Courier New" w:hAnsi="Courier New" w:cs="Courier New"/>
          <w:sz w:val="24"/>
          <w:szCs w:val="24"/>
        </w:rPr>
        <w:t>relate</w:t>
      </w:r>
      <w:r w:rsidR="0001571C" w:rsidRPr="00B43590">
        <w:rPr>
          <w:rFonts w:ascii="Courier New" w:hAnsi="Courier New" w:cs="Courier New"/>
          <w:sz w:val="24"/>
          <w:szCs w:val="24"/>
        </w:rPr>
        <w:t>s</w:t>
      </w:r>
      <w:r w:rsidR="0078503B" w:rsidRPr="00B43590">
        <w:rPr>
          <w:rFonts w:ascii="Courier New" w:hAnsi="Courier New" w:cs="Courier New"/>
          <w:sz w:val="24"/>
          <w:szCs w:val="24"/>
        </w:rPr>
        <w:t xml:space="preserve"> to death rates of adult males</w:t>
      </w:r>
      <w:r w:rsidR="009C07BC" w:rsidRPr="00B43590">
        <w:rPr>
          <w:rFonts w:ascii="Courier New" w:hAnsi="Courier New" w:cs="Courier New"/>
          <w:sz w:val="24"/>
          <w:szCs w:val="24"/>
        </w:rPr>
        <w:t>, which</w:t>
      </w:r>
      <w:r w:rsidR="0078503B" w:rsidRPr="00B43590">
        <w:rPr>
          <w:rFonts w:ascii="Courier New" w:hAnsi="Courier New" w:cs="Courier New"/>
          <w:sz w:val="24"/>
          <w:szCs w:val="24"/>
        </w:rPr>
        <w:t xml:space="preserve"> reveal high levels of mortality</w:t>
      </w:r>
      <w:r w:rsidR="001971A1" w:rsidRPr="00B43590">
        <w:rPr>
          <w:rFonts w:ascii="Courier New" w:hAnsi="Courier New" w:cs="Courier New"/>
          <w:sz w:val="24"/>
          <w:szCs w:val="24"/>
        </w:rPr>
        <w:t xml:space="preserve"> into the early sixteenth century, including</w:t>
      </w:r>
      <w:r w:rsidR="0078503B" w:rsidRPr="00B43590">
        <w:rPr>
          <w:rFonts w:ascii="Courier New" w:hAnsi="Courier New" w:cs="Courier New"/>
          <w:sz w:val="24"/>
          <w:szCs w:val="24"/>
        </w:rPr>
        <w:t xml:space="preserve"> a sharp deterioration </w:t>
      </w:r>
      <w:r w:rsidR="00285D55" w:rsidRPr="00B43590">
        <w:rPr>
          <w:rFonts w:ascii="Courier New" w:hAnsi="Courier New" w:cs="Courier New"/>
          <w:sz w:val="24"/>
          <w:szCs w:val="24"/>
        </w:rPr>
        <w:t>in</w:t>
      </w:r>
      <w:r w:rsidR="0078503B" w:rsidRPr="00B43590">
        <w:rPr>
          <w:rFonts w:ascii="Courier New" w:hAnsi="Courier New" w:cs="Courier New"/>
          <w:sz w:val="24"/>
          <w:szCs w:val="24"/>
        </w:rPr>
        <w:t xml:space="preserve"> life expectancy in the late fifteenth century.</w:t>
      </w:r>
      <w:r w:rsidR="0078503B" w:rsidRPr="00B43590">
        <w:rPr>
          <w:rStyle w:val="EndnoteReference"/>
          <w:rFonts w:ascii="Courier New" w:hAnsi="Courier New" w:cs="Courier New"/>
          <w:sz w:val="24"/>
          <w:szCs w:val="24"/>
        </w:rPr>
        <w:endnoteReference w:id="133"/>
      </w:r>
      <w:r w:rsidR="0078503B" w:rsidRPr="00B43590">
        <w:rPr>
          <w:rFonts w:ascii="Courier New" w:hAnsi="Courier New" w:cs="Courier New"/>
          <w:sz w:val="24"/>
          <w:szCs w:val="24"/>
        </w:rPr>
        <w:t xml:space="preserve">  </w:t>
      </w:r>
      <w:r w:rsidR="00285D55" w:rsidRPr="00B43590">
        <w:rPr>
          <w:rFonts w:ascii="Courier New" w:hAnsi="Courier New" w:cs="Courier New"/>
          <w:sz w:val="24"/>
          <w:szCs w:val="24"/>
        </w:rPr>
        <w:t>T</w:t>
      </w:r>
      <w:r w:rsidR="006C5DF8" w:rsidRPr="00B43590">
        <w:rPr>
          <w:rFonts w:ascii="Courier New" w:hAnsi="Courier New" w:cs="Courier New"/>
          <w:sz w:val="24"/>
          <w:szCs w:val="24"/>
        </w:rPr>
        <w:t xml:space="preserve">hese </w:t>
      </w:r>
      <w:r w:rsidR="00285D55" w:rsidRPr="00B43590">
        <w:rPr>
          <w:rFonts w:ascii="Courier New" w:hAnsi="Courier New" w:cs="Courier New"/>
          <w:sz w:val="24"/>
          <w:szCs w:val="24"/>
        </w:rPr>
        <w:t xml:space="preserve">mortality </w:t>
      </w:r>
      <w:r w:rsidR="006C5DF8" w:rsidRPr="00B43590">
        <w:rPr>
          <w:rFonts w:ascii="Courier New" w:hAnsi="Courier New" w:cs="Courier New"/>
          <w:sz w:val="24"/>
          <w:szCs w:val="24"/>
        </w:rPr>
        <w:t xml:space="preserve">rates are </w:t>
      </w:r>
      <w:r w:rsidR="00285D55" w:rsidRPr="00B43590">
        <w:rPr>
          <w:rFonts w:ascii="Courier New" w:hAnsi="Courier New" w:cs="Courier New"/>
          <w:sz w:val="24"/>
          <w:szCs w:val="24"/>
        </w:rPr>
        <w:t xml:space="preserve">highly reliable for the small samples they represent, but if they are </w:t>
      </w:r>
      <w:r w:rsidR="006C5DF8" w:rsidRPr="00B43590">
        <w:rPr>
          <w:rFonts w:ascii="Courier New" w:hAnsi="Courier New" w:cs="Courier New"/>
          <w:sz w:val="24"/>
          <w:szCs w:val="24"/>
        </w:rPr>
        <w:t xml:space="preserve">typical of the wider population then </w:t>
      </w:r>
      <w:r w:rsidR="00174CCA" w:rsidRPr="00B43590">
        <w:rPr>
          <w:rFonts w:ascii="Courier New" w:hAnsi="Courier New" w:cs="Courier New"/>
          <w:sz w:val="24"/>
          <w:szCs w:val="24"/>
        </w:rPr>
        <w:t xml:space="preserve">fifteenth-century </w:t>
      </w:r>
      <w:r w:rsidR="00F9558E" w:rsidRPr="00B43590">
        <w:rPr>
          <w:rFonts w:ascii="Courier New" w:hAnsi="Courier New" w:cs="Courier New"/>
          <w:sz w:val="24"/>
          <w:szCs w:val="24"/>
        </w:rPr>
        <w:t xml:space="preserve">England was </w:t>
      </w:r>
      <w:r w:rsidR="00174CCA" w:rsidRPr="00B43590">
        <w:rPr>
          <w:rFonts w:ascii="Courier New" w:hAnsi="Courier New" w:cs="Courier New"/>
          <w:sz w:val="24"/>
          <w:szCs w:val="24"/>
        </w:rPr>
        <w:t>locked in</w:t>
      </w:r>
      <w:r w:rsidR="00571DBB" w:rsidRPr="00B43590">
        <w:rPr>
          <w:rFonts w:ascii="Courier New" w:hAnsi="Courier New" w:cs="Courier New"/>
          <w:sz w:val="24"/>
          <w:szCs w:val="24"/>
        </w:rPr>
        <w:t>to</w:t>
      </w:r>
      <w:r w:rsidR="00F9558E" w:rsidRPr="00B43590">
        <w:rPr>
          <w:rFonts w:ascii="Courier New" w:hAnsi="Courier New" w:cs="Courier New"/>
          <w:sz w:val="24"/>
          <w:szCs w:val="24"/>
        </w:rPr>
        <w:t xml:space="preserve"> a high mortality </w:t>
      </w:r>
      <w:r w:rsidR="00174CCA" w:rsidRPr="00B43590">
        <w:rPr>
          <w:rFonts w:ascii="Courier New" w:hAnsi="Courier New" w:cs="Courier New"/>
          <w:sz w:val="24"/>
          <w:szCs w:val="24"/>
        </w:rPr>
        <w:t xml:space="preserve">regime </w:t>
      </w:r>
      <w:r w:rsidR="00E46A01" w:rsidRPr="00B43590">
        <w:rPr>
          <w:rFonts w:ascii="Courier New" w:hAnsi="Courier New" w:cs="Courier New"/>
          <w:sz w:val="24"/>
          <w:szCs w:val="24"/>
        </w:rPr>
        <w:t>which required a</w:t>
      </w:r>
      <w:r w:rsidR="00174CCA" w:rsidRPr="00B43590">
        <w:rPr>
          <w:rFonts w:ascii="Courier New" w:hAnsi="Courier New" w:cs="Courier New"/>
          <w:sz w:val="24"/>
          <w:szCs w:val="24"/>
        </w:rPr>
        <w:t xml:space="preserve"> </w:t>
      </w:r>
      <w:r w:rsidR="00F9558E" w:rsidRPr="00B43590">
        <w:rPr>
          <w:rFonts w:ascii="Courier New" w:hAnsi="Courier New" w:cs="Courier New"/>
          <w:sz w:val="24"/>
          <w:szCs w:val="24"/>
        </w:rPr>
        <w:t xml:space="preserve">high </w:t>
      </w:r>
      <w:r w:rsidR="00E46A01" w:rsidRPr="00B43590">
        <w:rPr>
          <w:rFonts w:ascii="Courier New" w:hAnsi="Courier New" w:cs="Courier New"/>
          <w:sz w:val="24"/>
          <w:szCs w:val="24"/>
        </w:rPr>
        <w:t xml:space="preserve">level of </w:t>
      </w:r>
      <w:r w:rsidR="00F9558E" w:rsidRPr="00B43590">
        <w:rPr>
          <w:rFonts w:ascii="Courier New" w:hAnsi="Courier New" w:cs="Courier New"/>
          <w:sz w:val="24"/>
          <w:szCs w:val="24"/>
        </w:rPr>
        <w:t xml:space="preserve">fertility </w:t>
      </w:r>
      <w:r w:rsidR="00174CCA" w:rsidRPr="00B43590">
        <w:rPr>
          <w:rFonts w:ascii="Courier New" w:hAnsi="Courier New" w:cs="Courier New"/>
          <w:sz w:val="24"/>
          <w:szCs w:val="24"/>
        </w:rPr>
        <w:t>just for</w:t>
      </w:r>
      <w:r w:rsidR="006C5DF8" w:rsidRPr="00B43590">
        <w:rPr>
          <w:rFonts w:ascii="Courier New" w:hAnsi="Courier New" w:cs="Courier New"/>
          <w:sz w:val="24"/>
          <w:szCs w:val="24"/>
        </w:rPr>
        <w:t xml:space="preserve"> the population to maintain level</w:t>
      </w:r>
      <w:r w:rsidR="001971A1" w:rsidRPr="00B43590">
        <w:rPr>
          <w:rFonts w:ascii="Courier New" w:hAnsi="Courier New" w:cs="Courier New"/>
          <w:sz w:val="24"/>
          <w:szCs w:val="24"/>
        </w:rPr>
        <w:t>.</w:t>
      </w:r>
      <w:r w:rsidR="006C5DF8" w:rsidRPr="00B43590">
        <w:rPr>
          <w:rFonts w:ascii="Courier New" w:hAnsi="Courier New" w:cs="Courier New"/>
          <w:sz w:val="24"/>
          <w:szCs w:val="24"/>
        </w:rPr>
        <w:t xml:space="preserve"> </w:t>
      </w:r>
      <w:r w:rsidR="001971A1" w:rsidRPr="00B43590">
        <w:rPr>
          <w:rFonts w:ascii="Courier New" w:hAnsi="Courier New" w:cs="Courier New"/>
          <w:sz w:val="24"/>
          <w:szCs w:val="24"/>
        </w:rPr>
        <w:t xml:space="preserve"> </w:t>
      </w:r>
      <w:r w:rsidR="00EA3DAB" w:rsidRPr="00B43590">
        <w:rPr>
          <w:rFonts w:ascii="Courier New" w:hAnsi="Courier New" w:cs="Courier New"/>
          <w:sz w:val="24"/>
          <w:szCs w:val="24"/>
        </w:rPr>
        <w:t xml:space="preserve">The problem </w:t>
      </w:r>
      <w:r w:rsidR="00813A1A" w:rsidRPr="00B43590">
        <w:rPr>
          <w:rFonts w:ascii="Courier New" w:hAnsi="Courier New" w:cs="Courier New"/>
          <w:sz w:val="24"/>
          <w:szCs w:val="24"/>
        </w:rPr>
        <w:t>with this scenario</w:t>
      </w:r>
      <w:r w:rsidR="00EA3DAB" w:rsidRPr="00B43590">
        <w:rPr>
          <w:rFonts w:ascii="Courier New" w:hAnsi="Courier New" w:cs="Courier New"/>
          <w:sz w:val="24"/>
          <w:szCs w:val="24"/>
        </w:rPr>
        <w:t xml:space="preserve"> is that</w:t>
      </w:r>
      <w:r w:rsidR="001971A1" w:rsidRPr="00B43590">
        <w:rPr>
          <w:rFonts w:ascii="Courier New" w:hAnsi="Courier New" w:cs="Courier New"/>
          <w:sz w:val="24"/>
          <w:szCs w:val="24"/>
        </w:rPr>
        <w:t xml:space="preserve"> if the EMP</w:t>
      </w:r>
      <w:r w:rsidR="006C5DF8" w:rsidRPr="00B43590">
        <w:rPr>
          <w:rFonts w:ascii="Courier New" w:hAnsi="Courier New" w:cs="Courier New"/>
          <w:sz w:val="24"/>
          <w:szCs w:val="24"/>
        </w:rPr>
        <w:t xml:space="preserve"> </w:t>
      </w:r>
      <w:r w:rsidR="001971A1" w:rsidRPr="00B43590">
        <w:rPr>
          <w:rFonts w:ascii="Courier New" w:hAnsi="Courier New" w:cs="Courier New"/>
          <w:sz w:val="24"/>
          <w:szCs w:val="24"/>
        </w:rPr>
        <w:t>was already established by 1450, with its characteristic</w:t>
      </w:r>
      <w:r w:rsidR="006C5DF8" w:rsidRPr="00B43590">
        <w:rPr>
          <w:rFonts w:ascii="Courier New" w:hAnsi="Courier New" w:cs="Courier New"/>
          <w:sz w:val="24"/>
          <w:szCs w:val="24"/>
        </w:rPr>
        <w:t xml:space="preserve"> lower rates of female nuptiality, </w:t>
      </w:r>
      <w:r w:rsidR="001971A1" w:rsidRPr="00B43590">
        <w:rPr>
          <w:rFonts w:ascii="Courier New" w:hAnsi="Courier New" w:cs="Courier New"/>
          <w:sz w:val="24"/>
          <w:szCs w:val="24"/>
        </w:rPr>
        <w:t xml:space="preserve">then </w:t>
      </w:r>
      <w:r w:rsidR="00FE15A9" w:rsidRPr="00B43590">
        <w:rPr>
          <w:rFonts w:ascii="Courier New" w:hAnsi="Courier New" w:cs="Courier New"/>
          <w:sz w:val="24"/>
          <w:szCs w:val="24"/>
        </w:rPr>
        <w:t>the</w:t>
      </w:r>
      <w:r w:rsidR="001971A1" w:rsidRPr="00B43590">
        <w:rPr>
          <w:rFonts w:ascii="Courier New" w:hAnsi="Courier New" w:cs="Courier New"/>
          <w:sz w:val="24"/>
          <w:szCs w:val="24"/>
        </w:rPr>
        <w:t xml:space="preserve"> </w:t>
      </w:r>
      <w:r w:rsidR="00813A1A" w:rsidRPr="00B43590">
        <w:rPr>
          <w:rFonts w:ascii="Courier New" w:hAnsi="Courier New" w:cs="Courier New"/>
          <w:sz w:val="24"/>
          <w:szCs w:val="24"/>
        </w:rPr>
        <w:t>combination</w:t>
      </w:r>
      <w:r w:rsidR="001971A1" w:rsidRPr="00B43590">
        <w:rPr>
          <w:rFonts w:ascii="Courier New" w:hAnsi="Courier New" w:cs="Courier New"/>
          <w:sz w:val="24"/>
          <w:szCs w:val="24"/>
        </w:rPr>
        <w:t xml:space="preserve"> of </w:t>
      </w:r>
      <w:r w:rsidR="00772B31" w:rsidRPr="00B43590">
        <w:rPr>
          <w:rFonts w:ascii="Courier New" w:hAnsi="Courier New" w:cs="Courier New"/>
          <w:sz w:val="24"/>
          <w:szCs w:val="24"/>
        </w:rPr>
        <w:t>low</w:t>
      </w:r>
      <w:r w:rsidR="001971A1" w:rsidRPr="00B43590">
        <w:rPr>
          <w:rFonts w:ascii="Courier New" w:hAnsi="Courier New" w:cs="Courier New"/>
          <w:sz w:val="24"/>
          <w:szCs w:val="24"/>
        </w:rPr>
        <w:t xml:space="preserve"> fertility </w:t>
      </w:r>
      <w:r w:rsidR="00772B31" w:rsidRPr="00B43590">
        <w:rPr>
          <w:rFonts w:ascii="Courier New" w:hAnsi="Courier New" w:cs="Courier New"/>
          <w:sz w:val="24"/>
          <w:szCs w:val="24"/>
        </w:rPr>
        <w:t>and</w:t>
      </w:r>
      <w:r w:rsidR="00FE15A9" w:rsidRPr="00B43590">
        <w:rPr>
          <w:rFonts w:ascii="Courier New" w:hAnsi="Courier New" w:cs="Courier New"/>
          <w:sz w:val="24"/>
          <w:szCs w:val="24"/>
        </w:rPr>
        <w:t xml:space="preserve"> </w:t>
      </w:r>
      <w:r w:rsidR="001971A1" w:rsidRPr="00B43590">
        <w:rPr>
          <w:rFonts w:ascii="Courier New" w:hAnsi="Courier New" w:cs="Courier New"/>
          <w:sz w:val="24"/>
          <w:szCs w:val="24"/>
        </w:rPr>
        <w:t xml:space="preserve">high mortality </w:t>
      </w:r>
      <w:r w:rsidR="00FE15A9" w:rsidRPr="00B43590">
        <w:rPr>
          <w:rFonts w:ascii="Courier New" w:hAnsi="Courier New" w:cs="Courier New"/>
          <w:sz w:val="24"/>
          <w:szCs w:val="24"/>
        </w:rPr>
        <w:t>w</w:t>
      </w:r>
      <w:r w:rsidR="001971A1" w:rsidRPr="00B43590">
        <w:rPr>
          <w:rFonts w:ascii="Courier New" w:hAnsi="Courier New" w:cs="Courier New"/>
          <w:sz w:val="24"/>
          <w:szCs w:val="24"/>
        </w:rPr>
        <w:t xml:space="preserve">ould have caused the overall population level to plummet </w:t>
      </w:r>
      <w:r w:rsidR="00F9558E" w:rsidRPr="00B43590">
        <w:rPr>
          <w:rFonts w:ascii="Courier New" w:hAnsi="Courier New" w:cs="Courier New"/>
          <w:sz w:val="24"/>
          <w:szCs w:val="24"/>
        </w:rPr>
        <w:t>after</w:t>
      </w:r>
      <w:r w:rsidR="001971A1" w:rsidRPr="00B43590">
        <w:rPr>
          <w:rFonts w:ascii="Courier New" w:hAnsi="Courier New" w:cs="Courier New"/>
          <w:sz w:val="24"/>
          <w:szCs w:val="24"/>
        </w:rPr>
        <w:t xml:space="preserve"> 1</w:t>
      </w:r>
      <w:r w:rsidR="00F9558E" w:rsidRPr="00B43590">
        <w:rPr>
          <w:rFonts w:ascii="Courier New" w:hAnsi="Courier New" w:cs="Courier New"/>
          <w:sz w:val="24"/>
          <w:szCs w:val="24"/>
        </w:rPr>
        <w:t>4</w:t>
      </w:r>
      <w:r w:rsidR="001971A1" w:rsidRPr="00B43590">
        <w:rPr>
          <w:rFonts w:ascii="Courier New" w:hAnsi="Courier New" w:cs="Courier New"/>
          <w:sz w:val="24"/>
          <w:szCs w:val="24"/>
        </w:rPr>
        <w:t>50</w:t>
      </w:r>
      <w:r w:rsidR="00143777" w:rsidRPr="00B43590">
        <w:rPr>
          <w:rFonts w:ascii="Courier New" w:hAnsi="Courier New" w:cs="Courier New"/>
          <w:sz w:val="24"/>
          <w:szCs w:val="24"/>
        </w:rPr>
        <w:t>, wh</w:t>
      </w:r>
      <w:r w:rsidR="006C7298" w:rsidRPr="00B43590">
        <w:rPr>
          <w:rFonts w:ascii="Courier New" w:hAnsi="Courier New" w:cs="Courier New"/>
          <w:sz w:val="24"/>
          <w:szCs w:val="24"/>
        </w:rPr>
        <w:t xml:space="preserve">ereas </w:t>
      </w:r>
      <w:r w:rsidR="00595E4A" w:rsidRPr="00B43590">
        <w:rPr>
          <w:rFonts w:ascii="Courier New" w:hAnsi="Courier New" w:cs="Courier New"/>
          <w:sz w:val="24"/>
          <w:szCs w:val="24"/>
        </w:rPr>
        <w:t>general indicators suggest that</w:t>
      </w:r>
      <w:r w:rsidR="006C7298" w:rsidRPr="00B43590">
        <w:rPr>
          <w:rFonts w:ascii="Courier New" w:hAnsi="Courier New" w:cs="Courier New"/>
          <w:sz w:val="24"/>
          <w:szCs w:val="24"/>
        </w:rPr>
        <w:t xml:space="preserve"> </w:t>
      </w:r>
      <w:r w:rsidR="00932ADF" w:rsidRPr="00B43590">
        <w:rPr>
          <w:rFonts w:ascii="Courier New" w:hAnsi="Courier New" w:cs="Courier New"/>
          <w:sz w:val="24"/>
          <w:szCs w:val="24"/>
        </w:rPr>
        <w:t xml:space="preserve">it </w:t>
      </w:r>
      <w:r w:rsidR="006C7298" w:rsidRPr="00B43590">
        <w:rPr>
          <w:rFonts w:ascii="Courier New" w:hAnsi="Courier New" w:cs="Courier New"/>
          <w:sz w:val="24"/>
          <w:szCs w:val="24"/>
        </w:rPr>
        <w:t>remained broadly constant</w:t>
      </w:r>
      <w:r w:rsidR="004857ED" w:rsidRPr="00B43590">
        <w:rPr>
          <w:rFonts w:ascii="Courier New" w:hAnsi="Courier New" w:cs="Courier New"/>
          <w:sz w:val="24"/>
          <w:szCs w:val="24"/>
        </w:rPr>
        <w:t>.</w:t>
      </w:r>
      <w:r w:rsidR="004857ED" w:rsidRPr="00B43590">
        <w:rPr>
          <w:rStyle w:val="EndnoteReference"/>
          <w:rFonts w:ascii="Courier New" w:hAnsi="Courier New" w:cs="Courier New"/>
          <w:sz w:val="24"/>
          <w:szCs w:val="24"/>
        </w:rPr>
        <w:endnoteReference w:id="134"/>
      </w:r>
      <w:r w:rsidR="00772B31" w:rsidRPr="00B43590">
        <w:rPr>
          <w:rFonts w:ascii="Courier New" w:hAnsi="Courier New" w:cs="Courier New"/>
          <w:sz w:val="24"/>
          <w:szCs w:val="24"/>
        </w:rPr>
        <w:br/>
        <w:t xml:space="preserve">   </w:t>
      </w:r>
      <w:r w:rsidR="004857ED" w:rsidRPr="00B43590">
        <w:rPr>
          <w:rFonts w:ascii="Courier New" w:hAnsi="Courier New" w:cs="Courier New"/>
          <w:sz w:val="24"/>
          <w:szCs w:val="24"/>
        </w:rPr>
        <w:t xml:space="preserve"> </w:t>
      </w:r>
      <w:r w:rsidR="00F9558E" w:rsidRPr="00B43590">
        <w:rPr>
          <w:rFonts w:ascii="Courier New" w:hAnsi="Courier New" w:cs="Courier New"/>
          <w:sz w:val="24"/>
          <w:szCs w:val="24"/>
        </w:rPr>
        <w:t xml:space="preserve"> </w:t>
      </w:r>
      <w:r w:rsidR="00772B31" w:rsidRPr="00B43590">
        <w:rPr>
          <w:rFonts w:ascii="Courier New" w:hAnsi="Courier New" w:cs="Courier New"/>
          <w:sz w:val="24"/>
          <w:szCs w:val="24"/>
        </w:rPr>
        <w:t xml:space="preserve">Another challenge </w:t>
      </w:r>
      <w:r w:rsidR="008D1D5C" w:rsidRPr="00B43590">
        <w:rPr>
          <w:rFonts w:ascii="Courier New" w:hAnsi="Courier New" w:cs="Courier New"/>
          <w:sz w:val="24"/>
          <w:szCs w:val="24"/>
        </w:rPr>
        <w:t xml:space="preserve">to the view that later marriage among females was driven by their superior economic opportunities after 1350 is </w:t>
      </w:r>
      <w:r w:rsidR="004B44B4" w:rsidRPr="00B43590">
        <w:rPr>
          <w:rFonts w:ascii="Courier New" w:hAnsi="Courier New" w:cs="Courier New"/>
          <w:sz w:val="24"/>
          <w:szCs w:val="24"/>
        </w:rPr>
        <w:t>contained within</w:t>
      </w:r>
      <w:r w:rsidR="004857ED" w:rsidRPr="00B43590">
        <w:rPr>
          <w:rFonts w:ascii="Courier New" w:hAnsi="Courier New" w:cs="Courier New"/>
          <w:sz w:val="24"/>
          <w:szCs w:val="24"/>
        </w:rPr>
        <w:t xml:space="preserve"> Judith Bennett’s detailed </w:t>
      </w:r>
      <w:r w:rsidR="004857ED" w:rsidRPr="00B43590">
        <w:rPr>
          <w:rFonts w:ascii="Courier New" w:hAnsi="Courier New" w:cs="Courier New"/>
          <w:sz w:val="24"/>
          <w:szCs w:val="24"/>
        </w:rPr>
        <w:lastRenderedPageBreak/>
        <w:t xml:space="preserve">reconstruction of </w:t>
      </w:r>
      <w:r w:rsidR="00A512C8" w:rsidRPr="00B43590">
        <w:rPr>
          <w:rFonts w:ascii="Courier New" w:hAnsi="Courier New" w:cs="Courier New"/>
          <w:sz w:val="24"/>
          <w:szCs w:val="24"/>
        </w:rPr>
        <w:t>the marriage patterns among</w:t>
      </w:r>
      <w:r w:rsidR="004857ED" w:rsidRPr="00B43590">
        <w:rPr>
          <w:rFonts w:ascii="Courier New" w:hAnsi="Courier New" w:cs="Courier New"/>
          <w:sz w:val="24"/>
          <w:szCs w:val="24"/>
        </w:rPr>
        <w:t xml:space="preserve"> </w:t>
      </w:r>
      <w:r w:rsidR="00A512C8" w:rsidRPr="00B43590">
        <w:rPr>
          <w:rFonts w:ascii="Courier New" w:hAnsi="Courier New" w:cs="Courier New"/>
          <w:sz w:val="24"/>
          <w:szCs w:val="24"/>
        </w:rPr>
        <w:t xml:space="preserve">a well-documented sample of </w:t>
      </w:r>
      <w:r w:rsidR="004857ED" w:rsidRPr="00B43590">
        <w:rPr>
          <w:rFonts w:ascii="Courier New" w:hAnsi="Courier New" w:cs="Courier New"/>
          <w:sz w:val="24"/>
          <w:szCs w:val="24"/>
        </w:rPr>
        <w:t xml:space="preserve">poor and landless serfs </w:t>
      </w:r>
      <w:r w:rsidR="00F9558E" w:rsidRPr="00B43590">
        <w:rPr>
          <w:rFonts w:ascii="Courier New" w:hAnsi="Courier New" w:cs="Courier New"/>
          <w:sz w:val="24"/>
          <w:szCs w:val="24"/>
        </w:rPr>
        <w:t xml:space="preserve">in 1268-9 </w:t>
      </w:r>
      <w:r w:rsidR="004857ED" w:rsidRPr="00B43590">
        <w:rPr>
          <w:rFonts w:ascii="Courier New" w:hAnsi="Courier New" w:cs="Courier New"/>
          <w:sz w:val="24"/>
          <w:szCs w:val="24"/>
        </w:rPr>
        <w:t>on the densely populated manor of Weston (Lincolnshire)</w:t>
      </w:r>
      <w:r w:rsidR="0068783B" w:rsidRPr="00B43590">
        <w:rPr>
          <w:rFonts w:ascii="Courier New" w:hAnsi="Courier New" w:cs="Courier New"/>
          <w:sz w:val="24"/>
          <w:szCs w:val="24"/>
        </w:rPr>
        <w:t>.  This</w:t>
      </w:r>
      <w:r w:rsidR="004857ED" w:rsidRPr="00B43590">
        <w:rPr>
          <w:rFonts w:ascii="Courier New" w:hAnsi="Courier New" w:cs="Courier New"/>
          <w:sz w:val="24"/>
          <w:szCs w:val="24"/>
        </w:rPr>
        <w:t xml:space="preserve"> reveals that poverty condemned a high proportion to late or no marriage</w:t>
      </w:r>
      <w:r w:rsidR="004F6114" w:rsidRPr="00B43590">
        <w:rPr>
          <w:rFonts w:ascii="Courier New" w:hAnsi="Courier New" w:cs="Courier New"/>
          <w:sz w:val="24"/>
          <w:szCs w:val="24"/>
        </w:rPr>
        <w:t xml:space="preserve">: in other words, </w:t>
      </w:r>
      <w:r w:rsidR="00F9558E" w:rsidRPr="00B43590">
        <w:rPr>
          <w:rFonts w:ascii="Courier New" w:hAnsi="Courier New" w:cs="Courier New"/>
          <w:sz w:val="24"/>
          <w:szCs w:val="24"/>
        </w:rPr>
        <w:t xml:space="preserve">traits of the </w:t>
      </w:r>
      <w:r w:rsidR="004F6114" w:rsidRPr="00B43590">
        <w:rPr>
          <w:rFonts w:ascii="Courier New" w:hAnsi="Courier New" w:cs="Courier New"/>
          <w:sz w:val="24"/>
          <w:szCs w:val="24"/>
        </w:rPr>
        <w:t xml:space="preserve">EMP were </w:t>
      </w:r>
      <w:r w:rsidR="00F9558E" w:rsidRPr="00B43590">
        <w:rPr>
          <w:rFonts w:ascii="Courier New" w:hAnsi="Courier New" w:cs="Courier New"/>
          <w:sz w:val="24"/>
          <w:szCs w:val="24"/>
        </w:rPr>
        <w:t xml:space="preserve">already </w:t>
      </w:r>
      <w:r w:rsidR="004F6114" w:rsidRPr="00B43590">
        <w:rPr>
          <w:rFonts w:ascii="Courier New" w:hAnsi="Courier New" w:cs="Courier New"/>
          <w:sz w:val="24"/>
          <w:szCs w:val="24"/>
        </w:rPr>
        <w:t xml:space="preserve">present </w:t>
      </w:r>
      <w:r w:rsidR="0040462D" w:rsidRPr="00B43590">
        <w:rPr>
          <w:rFonts w:ascii="Courier New" w:hAnsi="Courier New" w:cs="Courier New"/>
          <w:sz w:val="24"/>
          <w:szCs w:val="24"/>
        </w:rPr>
        <w:t xml:space="preserve">well before the Black Death </w:t>
      </w:r>
      <w:r w:rsidR="004F6114" w:rsidRPr="00B43590">
        <w:rPr>
          <w:rFonts w:ascii="Courier New" w:hAnsi="Courier New" w:cs="Courier New"/>
          <w:sz w:val="24"/>
          <w:szCs w:val="24"/>
        </w:rPr>
        <w:t xml:space="preserve">among certain social groups in some localities, and were </w:t>
      </w:r>
      <w:r w:rsidR="0040462D" w:rsidRPr="00B43590">
        <w:rPr>
          <w:rFonts w:ascii="Courier New" w:hAnsi="Courier New" w:cs="Courier New"/>
          <w:sz w:val="24"/>
          <w:szCs w:val="24"/>
        </w:rPr>
        <w:t>the consequence of extreme</w:t>
      </w:r>
      <w:r w:rsidR="004F6114" w:rsidRPr="00B43590">
        <w:rPr>
          <w:rFonts w:ascii="Courier New" w:hAnsi="Courier New" w:cs="Courier New"/>
          <w:sz w:val="24"/>
          <w:szCs w:val="24"/>
        </w:rPr>
        <w:t xml:space="preserve"> poverty not increased opportunity.</w:t>
      </w:r>
      <w:r w:rsidR="004F6114" w:rsidRPr="00B43590">
        <w:rPr>
          <w:rStyle w:val="EndnoteReference"/>
          <w:rFonts w:ascii="Courier New" w:hAnsi="Courier New" w:cs="Courier New"/>
          <w:sz w:val="24"/>
          <w:szCs w:val="24"/>
        </w:rPr>
        <w:endnoteReference w:id="135"/>
      </w:r>
      <w:r w:rsidR="00C151EE" w:rsidRPr="00B43590">
        <w:rPr>
          <w:rFonts w:ascii="Courier New" w:hAnsi="Courier New" w:cs="Courier New"/>
          <w:sz w:val="24"/>
          <w:szCs w:val="24"/>
        </w:rPr>
        <w:t xml:space="preserve">  Bennett’s evidence supports the </w:t>
      </w:r>
      <w:r w:rsidR="00A94B1F" w:rsidRPr="00B43590">
        <w:rPr>
          <w:rFonts w:ascii="Courier New" w:hAnsi="Courier New" w:cs="Courier New"/>
          <w:sz w:val="24"/>
          <w:szCs w:val="24"/>
        </w:rPr>
        <w:t xml:space="preserve">traditional Malthusian </w:t>
      </w:r>
      <w:r w:rsidR="00C151EE" w:rsidRPr="00B43590">
        <w:rPr>
          <w:rFonts w:ascii="Courier New" w:hAnsi="Courier New" w:cs="Courier New"/>
          <w:sz w:val="24"/>
          <w:szCs w:val="24"/>
        </w:rPr>
        <w:t>argument that shortages of land</w:t>
      </w:r>
      <w:r w:rsidR="00AF327E" w:rsidRPr="00B43590">
        <w:rPr>
          <w:rFonts w:ascii="Courier New" w:hAnsi="Courier New" w:cs="Courier New"/>
          <w:sz w:val="24"/>
          <w:szCs w:val="24"/>
        </w:rPr>
        <w:t>, widespread underemployment and low real wages would lead many ordinary people to defer marriage</w:t>
      </w:r>
      <w:r w:rsidR="005A2073" w:rsidRPr="00B43590">
        <w:rPr>
          <w:rFonts w:ascii="Courier New" w:hAnsi="Courier New" w:cs="Courier New"/>
          <w:sz w:val="24"/>
          <w:szCs w:val="24"/>
        </w:rPr>
        <w:t>, and that, in general, abundant land and work would encourage early marriage.</w:t>
      </w:r>
      <w:r w:rsidR="00B14878" w:rsidRPr="00B43590">
        <w:rPr>
          <w:rFonts w:ascii="Courier New" w:hAnsi="Courier New" w:cs="Courier New"/>
          <w:sz w:val="24"/>
          <w:szCs w:val="24"/>
        </w:rPr>
        <w:br/>
        <w:t xml:space="preserve">  </w:t>
      </w:r>
      <w:r w:rsidR="0001301E" w:rsidRPr="00B43590">
        <w:rPr>
          <w:rFonts w:ascii="Courier New" w:hAnsi="Courier New" w:cs="Courier New"/>
          <w:sz w:val="24"/>
          <w:szCs w:val="24"/>
        </w:rPr>
        <w:t xml:space="preserve">  Thus </w:t>
      </w:r>
      <w:r w:rsidR="00F9558E" w:rsidRPr="00B43590">
        <w:rPr>
          <w:rFonts w:ascii="Courier New" w:hAnsi="Courier New" w:cs="Courier New"/>
          <w:sz w:val="24"/>
          <w:szCs w:val="24"/>
        </w:rPr>
        <w:t xml:space="preserve">there are serious challenges in reconciling </w:t>
      </w:r>
      <w:r w:rsidR="0001301E" w:rsidRPr="00B43590">
        <w:rPr>
          <w:rFonts w:ascii="Courier New" w:hAnsi="Courier New" w:cs="Courier New"/>
          <w:sz w:val="24"/>
          <w:szCs w:val="24"/>
        </w:rPr>
        <w:t>what</w:t>
      </w:r>
      <w:r w:rsidR="00F9558E" w:rsidRPr="00B43590">
        <w:rPr>
          <w:rFonts w:ascii="Courier New" w:hAnsi="Courier New" w:cs="Courier New"/>
          <w:sz w:val="24"/>
          <w:szCs w:val="24"/>
        </w:rPr>
        <w:t xml:space="preserve"> </w:t>
      </w:r>
      <w:r w:rsidR="0068783B" w:rsidRPr="00B43590">
        <w:rPr>
          <w:rFonts w:ascii="Courier New" w:hAnsi="Courier New" w:cs="Courier New"/>
          <w:sz w:val="24"/>
          <w:szCs w:val="24"/>
        </w:rPr>
        <w:t>narrow</w:t>
      </w:r>
      <w:r w:rsidR="0001301E" w:rsidRPr="00B43590">
        <w:rPr>
          <w:rFonts w:ascii="Courier New" w:hAnsi="Courier New" w:cs="Courier New"/>
          <w:sz w:val="24"/>
          <w:szCs w:val="24"/>
        </w:rPr>
        <w:t xml:space="preserve"> demographic data </w:t>
      </w:r>
      <w:r w:rsidR="00F9558E" w:rsidRPr="00B43590">
        <w:rPr>
          <w:rFonts w:ascii="Courier New" w:hAnsi="Courier New" w:cs="Courier New"/>
          <w:sz w:val="24"/>
          <w:szCs w:val="24"/>
        </w:rPr>
        <w:t xml:space="preserve">do </w:t>
      </w:r>
      <w:r w:rsidR="00F748D4" w:rsidRPr="00B43590">
        <w:rPr>
          <w:rFonts w:ascii="Courier New" w:hAnsi="Courier New" w:cs="Courier New"/>
          <w:sz w:val="24"/>
          <w:szCs w:val="24"/>
        </w:rPr>
        <w:t xml:space="preserve">exist for the Middle Ages with the argument that </w:t>
      </w:r>
      <w:r w:rsidR="00F9558E" w:rsidRPr="00B43590">
        <w:rPr>
          <w:rFonts w:ascii="Courier New" w:hAnsi="Courier New" w:cs="Courier New"/>
          <w:sz w:val="24"/>
          <w:szCs w:val="24"/>
        </w:rPr>
        <w:t xml:space="preserve">by 1450 </w:t>
      </w:r>
      <w:r w:rsidR="00F748D4" w:rsidRPr="00B43590">
        <w:rPr>
          <w:rFonts w:ascii="Courier New" w:hAnsi="Courier New" w:cs="Courier New"/>
          <w:sz w:val="24"/>
          <w:szCs w:val="24"/>
        </w:rPr>
        <w:t xml:space="preserve">the EMP </w:t>
      </w:r>
      <w:r w:rsidR="00F9558E" w:rsidRPr="00B43590">
        <w:rPr>
          <w:rFonts w:ascii="Courier New" w:hAnsi="Courier New" w:cs="Courier New"/>
          <w:sz w:val="24"/>
          <w:szCs w:val="24"/>
        </w:rPr>
        <w:t xml:space="preserve">had already </w:t>
      </w:r>
      <w:r w:rsidR="00F748D4" w:rsidRPr="00B43590">
        <w:rPr>
          <w:rFonts w:ascii="Courier New" w:hAnsi="Courier New" w:cs="Courier New"/>
          <w:sz w:val="24"/>
          <w:szCs w:val="24"/>
        </w:rPr>
        <w:t>emerged as the dominant demographic system</w:t>
      </w:r>
      <w:r w:rsidR="00EA56FC" w:rsidRPr="00B43590">
        <w:rPr>
          <w:rFonts w:ascii="Courier New" w:hAnsi="Courier New" w:cs="Courier New"/>
          <w:sz w:val="24"/>
          <w:szCs w:val="24"/>
        </w:rPr>
        <w:t xml:space="preserve"> in England</w:t>
      </w:r>
      <w:r w:rsidR="00932ADF" w:rsidRPr="00B43590">
        <w:rPr>
          <w:rFonts w:ascii="Courier New" w:hAnsi="Courier New" w:cs="Courier New"/>
          <w:sz w:val="24"/>
          <w:szCs w:val="24"/>
        </w:rPr>
        <w:t>, whether</w:t>
      </w:r>
      <w:r w:rsidR="00F748D4" w:rsidRPr="00B43590">
        <w:rPr>
          <w:rFonts w:ascii="Courier New" w:hAnsi="Courier New" w:cs="Courier New"/>
          <w:sz w:val="24"/>
          <w:szCs w:val="24"/>
        </w:rPr>
        <w:t xml:space="preserve"> </w:t>
      </w:r>
      <w:r w:rsidR="00747B89" w:rsidRPr="00B43590">
        <w:rPr>
          <w:rFonts w:ascii="Courier New" w:hAnsi="Courier New" w:cs="Courier New"/>
          <w:sz w:val="24"/>
          <w:szCs w:val="24"/>
        </w:rPr>
        <w:t>through</w:t>
      </w:r>
      <w:r w:rsidR="00F748D4" w:rsidRPr="00B43590">
        <w:rPr>
          <w:rFonts w:ascii="Courier New" w:hAnsi="Courier New" w:cs="Courier New"/>
          <w:sz w:val="24"/>
          <w:szCs w:val="24"/>
        </w:rPr>
        <w:t xml:space="preserve"> </w:t>
      </w:r>
      <w:r w:rsidR="00F9558E" w:rsidRPr="00B43590">
        <w:rPr>
          <w:rFonts w:ascii="Courier New" w:hAnsi="Courier New" w:cs="Courier New"/>
          <w:sz w:val="24"/>
          <w:szCs w:val="24"/>
        </w:rPr>
        <w:t>increased female agency</w:t>
      </w:r>
      <w:r w:rsidR="00932ADF" w:rsidRPr="00B43590">
        <w:rPr>
          <w:rFonts w:ascii="Courier New" w:hAnsi="Courier New" w:cs="Courier New"/>
          <w:sz w:val="24"/>
          <w:szCs w:val="24"/>
        </w:rPr>
        <w:t xml:space="preserve"> or by any </w:t>
      </w:r>
      <w:r w:rsidR="000B1D8F" w:rsidRPr="00B43590">
        <w:rPr>
          <w:rFonts w:ascii="Courier New" w:hAnsi="Courier New" w:cs="Courier New"/>
          <w:sz w:val="24"/>
          <w:szCs w:val="24"/>
        </w:rPr>
        <w:t>other mechanism</w:t>
      </w:r>
      <w:r w:rsidR="00F9558E" w:rsidRPr="00B43590">
        <w:rPr>
          <w:rFonts w:ascii="Courier New" w:hAnsi="Courier New" w:cs="Courier New"/>
          <w:sz w:val="24"/>
          <w:szCs w:val="24"/>
        </w:rPr>
        <w:t>.</w:t>
      </w:r>
      <w:r w:rsidR="00E81A88" w:rsidRPr="00B43590">
        <w:rPr>
          <w:rFonts w:ascii="Courier New" w:hAnsi="Courier New" w:cs="Courier New"/>
          <w:sz w:val="24"/>
          <w:szCs w:val="24"/>
        </w:rPr>
        <w:t xml:space="preserve">  </w:t>
      </w:r>
      <w:r w:rsidR="00944FBE" w:rsidRPr="00B43590">
        <w:rPr>
          <w:rFonts w:ascii="Courier New" w:hAnsi="Courier New" w:cs="Courier New"/>
          <w:sz w:val="24"/>
          <w:szCs w:val="24"/>
        </w:rPr>
        <w:t>I</w:t>
      </w:r>
      <w:r w:rsidR="00B13A96" w:rsidRPr="00B43590">
        <w:rPr>
          <w:rFonts w:ascii="Courier New" w:hAnsi="Courier New" w:cs="Courier New"/>
          <w:sz w:val="24"/>
          <w:szCs w:val="24"/>
        </w:rPr>
        <w:t xml:space="preserve">t would help </w:t>
      </w:r>
      <w:r w:rsidR="00134EE7" w:rsidRPr="00B43590">
        <w:rPr>
          <w:rFonts w:ascii="Courier New" w:hAnsi="Courier New" w:cs="Courier New"/>
          <w:sz w:val="24"/>
          <w:szCs w:val="24"/>
        </w:rPr>
        <w:t>if henceforth the debate</w:t>
      </w:r>
      <w:r w:rsidR="00EE7F31" w:rsidRPr="00B43590">
        <w:rPr>
          <w:rFonts w:ascii="Courier New" w:hAnsi="Courier New" w:cs="Courier New"/>
          <w:sz w:val="24"/>
          <w:szCs w:val="24"/>
        </w:rPr>
        <w:t xml:space="preserve"> </w:t>
      </w:r>
      <w:r w:rsidR="00B13A96" w:rsidRPr="00B43590">
        <w:rPr>
          <w:rFonts w:ascii="Courier New" w:hAnsi="Courier New" w:cs="Courier New"/>
          <w:sz w:val="24"/>
          <w:szCs w:val="24"/>
        </w:rPr>
        <w:t>maintain</w:t>
      </w:r>
      <w:r w:rsidR="00134EE7" w:rsidRPr="00B43590">
        <w:rPr>
          <w:rFonts w:ascii="Courier New" w:hAnsi="Courier New" w:cs="Courier New"/>
          <w:sz w:val="24"/>
          <w:szCs w:val="24"/>
        </w:rPr>
        <w:t>ed</w:t>
      </w:r>
      <w:r w:rsidR="00B13A96" w:rsidRPr="00B43590">
        <w:rPr>
          <w:rFonts w:ascii="Courier New" w:hAnsi="Courier New" w:cs="Courier New"/>
          <w:sz w:val="24"/>
          <w:szCs w:val="24"/>
        </w:rPr>
        <w:t xml:space="preserve"> </w:t>
      </w:r>
      <w:r w:rsidR="00EE7F31" w:rsidRPr="00B43590">
        <w:rPr>
          <w:rFonts w:ascii="Courier New" w:hAnsi="Courier New" w:cs="Courier New"/>
          <w:sz w:val="24"/>
          <w:szCs w:val="24"/>
        </w:rPr>
        <w:t xml:space="preserve">a clear </w:t>
      </w:r>
      <w:r w:rsidR="009D5C98" w:rsidRPr="00B43590">
        <w:rPr>
          <w:rFonts w:ascii="Courier New" w:hAnsi="Courier New" w:cs="Courier New"/>
          <w:sz w:val="24"/>
          <w:szCs w:val="24"/>
        </w:rPr>
        <w:t xml:space="preserve">and consistent </w:t>
      </w:r>
      <w:r w:rsidR="00EE7F31" w:rsidRPr="00B43590">
        <w:rPr>
          <w:rFonts w:ascii="Courier New" w:hAnsi="Courier New" w:cs="Courier New"/>
          <w:sz w:val="24"/>
          <w:szCs w:val="24"/>
        </w:rPr>
        <w:t>dis</w:t>
      </w:r>
      <w:r w:rsidR="0082135D" w:rsidRPr="00B43590">
        <w:rPr>
          <w:rFonts w:ascii="Courier New" w:hAnsi="Courier New" w:cs="Courier New"/>
          <w:sz w:val="24"/>
          <w:szCs w:val="24"/>
        </w:rPr>
        <w:t>t</w:t>
      </w:r>
      <w:r w:rsidR="00EE7F31" w:rsidRPr="00B43590">
        <w:rPr>
          <w:rFonts w:ascii="Courier New" w:hAnsi="Courier New" w:cs="Courier New"/>
          <w:sz w:val="24"/>
          <w:szCs w:val="24"/>
        </w:rPr>
        <w:t>in</w:t>
      </w:r>
      <w:r w:rsidR="0082135D" w:rsidRPr="00B43590">
        <w:rPr>
          <w:rFonts w:ascii="Courier New" w:hAnsi="Courier New" w:cs="Courier New"/>
          <w:sz w:val="24"/>
          <w:szCs w:val="24"/>
        </w:rPr>
        <w:t>ct</w:t>
      </w:r>
      <w:r w:rsidR="00EE7F31" w:rsidRPr="00B43590">
        <w:rPr>
          <w:rFonts w:ascii="Courier New" w:hAnsi="Courier New" w:cs="Courier New"/>
          <w:sz w:val="24"/>
          <w:szCs w:val="24"/>
        </w:rPr>
        <w:t xml:space="preserve">ion between </w:t>
      </w:r>
      <w:r w:rsidR="0054621C" w:rsidRPr="00B43590">
        <w:rPr>
          <w:rFonts w:ascii="Courier New" w:hAnsi="Courier New" w:cs="Courier New"/>
          <w:sz w:val="24"/>
          <w:szCs w:val="24"/>
        </w:rPr>
        <w:t xml:space="preserve">the presence of </w:t>
      </w:r>
      <w:r w:rsidR="009D5C98" w:rsidRPr="00B43590">
        <w:rPr>
          <w:rFonts w:ascii="Courier New" w:hAnsi="Courier New" w:cs="Courier New"/>
          <w:sz w:val="24"/>
          <w:szCs w:val="24"/>
        </w:rPr>
        <w:t xml:space="preserve">certain traits of the </w:t>
      </w:r>
      <w:r w:rsidR="0054621C" w:rsidRPr="00B43590">
        <w:rPr>
          <w:rFonts w:ascii="Courier New" w:hAnsi="Courier New" w:cs="Courier New"/>
          <w:sz w:val="24"/>
          <w:szCs w:val="24"/>
        </w:rPr>
        <w:t xml:space="preserve">EMP in </w:t>
      </w:r>
      <w:r w:rsidR="009D5C98" w:rsidRPr="00B43590">
        <w:rPr>
          <w:rFonts w:ascii="Courier New" w:hAnsi="Courier New" w:cs="Courier New"/>
          <w:sz w:val="24"/>
          <w:szCs w:val="24"/>
        </w:rPr>
        <w:t xml:space="preserve">some </w:t>
      </w:r>
      <w:r w:rsidR="0054621C" w:rsidRPr="00B43590">
        <w:rPr>
          <w:rFonts w:ascii="Courier New" w:hAnsi="Courier New" w:cs="Courier New"/>
          <w:sz w:val="24"/>
          <w:szCs w:val="24"/>
        </w:rPr>
        <w:t xml:space="preserve">sections of the population and the establishment of the EMP as </w:t>
      </w:r>
      <w:r w:rsidR="002D3A70" w:rsidRPr="00B43590">
        <w:rPr>
          <w:rFonts w:ascii="Courier New" w:hAnsi="Courier New" w:cs="Courier New"/>
          <w:sz w:val="24"/>
          <w:szCs w:val="24"/>
        </w:rPr>
        <w:t xml:space="preserve">the dominant demographic </w:t>
      </w:r>
      <w:r w:rsidR="002D3A70" w:rsidRPr="00B43590">
        <w:rPr>
          <w:rFonts w:ascii="Courier New" w:hAnsi="Courier New" w:cs="Courier New"/>
          <w:i/>
          <w:iCs/>
          <w:sz w:val="24"/>
          <w:szCs w:val="24"/>
        </w:rPr>
        <w:t>system</w:t>
      </w:r>
      <w:r w:rsidR="002D3A70" w:rsidRPr="00B43590">
        <w:rPr>
          <w:rFonts w:ascii="Courier New" w:hAnsi="Courier New" w:cs="Courier New"/>
          <w:sz w:val="24"/>
          <w:szCs w:val="24"/>
        </w:rPr>
        <w:t xml:space="preserve"> </w:t>
      </w:r>
      <w:r w:rsidR="00BD29EC" w:rsidRPr="00B43590">
        <w:rPr>
          <w:rFonts w:ascii="Courier New" w:hAnsi="Courier New" w:cs="Courier New"/>
          <w:sz w:val="24"/>
          <w:szCs w:val="24"/>
        </w:rPr>
        <w:t xml:space="preserve">among </w:t>
      </w:r>
      <w:r w:rsidR="009D5C98" w:rsidRPr="00B43590">
        <w:rPr>
          <w:rFonts w:ascii="Courier New" w:hAnsi="Courier New" w:cs="Courier New"/>
          <w:sz w:val="24"/>
          <w:szCs w:val="24"/>
        </w:rPr>
        <w:t xml:space="preserve">the </w:t>
      </w:r>
      <w:r w:rsidR="00EA56FC" w:rsidRPr="00B43590">
        <w:rPr>
          <w:rFonts w:ascii="Courier New" w:hAnsi="Courier New" w:cs="Courier New"/>
          <w:sz w:val="24"/>
          <w:szCs w:val="24"/>
        </w:rPr>
        <w:t>population as a whole</w:t>
      </w:r>
      <w:r w:rsidR="00F675DA" w:rsidRPr="00B43590">
        <w:rPr>
          <w:rFonts w:ascii="Courier New" w:hAnsi="Courier New" w:cs="Courier New"/>
          <w:sz w:val="24"/>
          <w:szCs w:val="24"/>
        </w:rPr>
        <w:t xml:space="preserve">.  </w:t>
      </w:r>
      <w:r w:rsidR="00DB4B78" w:rsidRPr="00B43590">
        <w:rPr>
          <w:rFonts w:ascii="Courier New" w:hAnsi="Courier New" w:cs="Courier New"/>
          <w:sz w:val="24"/>
          <w:szCs w:val="24"/>
        </w:rPr>
        <w:t>Resolution</w:t>
      </w:r>
      <w:r w:rsidR="00B9578F" w:rsidRPr="00B43590">
        <w:rPr>
          <w:rFonts w:ascii="Courier New" w:hAnsi="Courier New" w:cs="Courier New"/>
          <w:sz w:val="24"/>
          <w:szCs w:val="24"/>
        </w:rPr>
        <w:t xml:space="preserve"> would </w:t>
      </w:r>
      <w:r w:rsidR="00DB4B78" w:rsidRPr="00B43590">
        <w:rPr>
          <w:rFonts w:ascii="Courier New" w:hAnsi="Courier New" w:cs="Courier New"/>
          <w:sz w:val="24"/>
          <w:szCs w:val="24"/>
        </w:rPr>
        <w:t>be further</w:t>
      </w:r>
      <w:r w:rsidR="00B9578F" w:rsidRPr="00B43590">
        <w:rPr>
          <w:rFonts w:ascii="Courier New" w:hAnsi="Courier New" w:cs="Courier New"/>
          <w:sz w:val="24"/>
          <w:szCs w:val="24"/>
        </w:rPr>
        <w:t xml:space="preserve"> aided by</w:t>
      </w:r>
      <w:r w:rsidR="00F675DA" w:rsidRPr="00B43590">
        <w:rPr>
          <w:rFonts w:ascii="Courier New" w:hAnsi="Courier New" w:cs="Courier New"/>
          <w:sz w:val="24"/>
          <w:szCs w:val="24"/>
        </w:rPr>
        <w:t xml:space="preserve"> </w:t>
      </w:r>
      <w:r w:rsidR="00866788" w:rsidRPr="00B43590">
        <w:rPr>
          <w:rFonts w:ascii="Courier New" w:hAnsi="Courier New" w:cs="Courier New"/>
          <w:sz w:val="24"/>
          <w:szCs w:val="24"/>
        </w:rPr>
        <w:t>recogni</w:t>
      </w:r>
      <w:r w:rsidR="00F54E18" w:rsidRPr="00B43590">
        <w:rPr>
          <w:rFonts w:ascii="Courier New" w:hAnsi="Courier New" w:cs="Courier New"/>
          <w:sz w:val="24"/>
          <w:szCs w:val="24"/>
        </w:rPr>
        <w:t>sing</w:t>
      </w:r>
      <w:r w:rsidR="00866788" w:rsidRPr="00B43590">
        <w:rPr>
          <w:rFonts w:ascii="Courier New" w:hAnsi="Courier New" w:cs="Courier New"/>
          <w:sz w:val="24"/>
          <w:szCs w:val="24"/>
        </w:rPr>
        <w:t xml:space="preserve"> the varied</w:t>
      </w:r>
      <w:r w:rsidR="00F675DA" w:rsidRPr="00B43590">
        <w:rPr>
          <w:rFonts w:ascii="Courier New" w:hAnsi="Courier New" w:cs="Courier New"/>
          <w:sz w:val="24"/>
          <w:szCs w:val="24"/>
        </w:rPr>
        <w:t xml:space="preserve"> experiences</w:t>
      </w:r>
      <w:r w:rsidR="003A0F45" w:rsidRPr="00B43590">
        <w:rPr>
          <w:rFonts w:ascii="Courier New" w:hAnsi="Courier New" w:cs="Courier New"/>
          <w:sz w:val="24"/>
          <w:szCs w:val="24"/>
        </w:rPr>
        <w:t>—urban, rural, regional—of</w:t>
      </w:r>
      <w:r w:rsidR="00F675DA" w:rsidRPr="00B43590">
        <w:rPr>
          <w:rFonts w:ascii="Courier New" w:hAnsi="Courier New" w:cs="Courier New"/>
          <w:sz w:val="24"/>
          <w:szCs w:val="24"/>
        </w:rPr>
        <w:t xml:space="preserve"> </w:t>
      </w:r>
      <w:r w:rsidR="007E7847" w:rsidRPr="00B43590">
        <w:rPr>
          <w:rFonts w:ascii="Courier New" w:hAnsi="Courier New" w:cs="Courier New"/>
          <w:sz w:val="24"/>
          <w:szCs w:val="24"/>
        </w:rPr>
        <w:t xml:space="preserve">both </w:t>
      </w:r>
      <w:r w:rsidR="00F675DA" w:rsidRPr="00B43590">
        <w:rPr>
          <w:rFonts w:ascii="Courier New" w:hAnsi="Courier New" w:cs="Courier New"/>
          <w:sz w:val="24"/>
          <w:szCs w:val="24"/>
        </w:rPr>
        <w:t xml:space="preserve">epidemic disease </w:t>
      </w:r>
      <w:r w:rsidR="00866788" w:rsidRPr="00B43590">
        <w:rPr>
          <w:rFonts w:ascii="Courier New" w:hAnsi="Courier New" w:cs="Courier New"/>
          <w:sz w:val="24"/>
          <w:szCs w:val="24"/>
        </w:rPr>
        <w:t>and</w:t>
      </w:r>
      <w:r w:rsidR="007E7847" w:rsidRPr="00B43590">
        <w:rPr>
          <w:rFonts w:ascii="Courier New" w:hAnsi="Courier New" w:cs="Courier New"/>
          <w:sz w:val="24"/>
          <w:szCs w:val="24"/>
        </w:rPr>
        <w:t xml:space="preserve"> </w:t>
      </w:r>
      <w:r w:rsidR="008C1A1A" w:rsidRPr="00B43590">
        <w:rPr>
          <w:rFonts w:ascii="Courier New" w:hAnsi="Courier New" w:cs="Courier New"/>
          <w:sz w:val="24"/>
          <w:szCs w:val="24"/>
        </w:rPr>
        <w:t>the availability of certain</w:t>
      </w:r>
      <w:r w:rsidR="00866788" w:rsidRPr="00B43590">
        <w:rPr>
          <w:rFonts w:ascii="Courier New" w:hAnsi="Courier New" w:cs="Courier New"/>
          <w:sz w:val="24"/>
          <w:szCs w:val="24"/>
        </w:rPr>
        <w:t xml:space="preserve"> types of work</w:t>
      </w:r>
      <w:r w:rsidR="00F54E18" w:rsidRPr="00B43590">
        <w:rPr>
          <w:rFonts w:ascii="Courier New" w:hAnsi="Courier New" w:cs="Courier New"/>
          <w:sz w:val="24"/>
          <w:szCs w:val="24"/>
        </w:rPr>
        <w:t>, and the complex ways in which these</w:t>
      </w:r>
      <w:r w:rsidR="00900F91" w:rsidRPr="00B43590">
        <w:rPr>
          <w:rFonts w:ascii="Courier New" w:hAnsi="Courier New" w:cs="Courier New"/>
          <w:sz w:val="24"/>
          <w:szCs w:val="24"/>
        </w:rPr>
        <w:t xml:space="preserve"> </w:t>
      </w:r>
      <w:r w:rsidR="00AD4BAB" w:rsidRPr="00B43590">
        <w:rPr>
          <w:rFonts w:ascii="Courier New" w:hAnsi="Courier New" w:cs="Courier New"/>
          <w:sz w:val="24"/>
          <w:szCs w:val="24"/>
        </w:rPr>
        <w:t>interact</w:t>
      </w:r>
      <w:r w:rsidR="00B2262D" w:rsidRPr="00B43590">
        <w:rPr>
          <w:rFonts w:ascii="Courier New" w:hAnsi="Courier New" w:cs="Courier New"/>
          <w:sz w:val="24"/>
          <w:szCs w:val="24"/>
        </w:rPr>
        <w:t>ed</w:t>
      </w:r>
      <w:r w:rsidR="00AD4BAB" w:rsidRPr="00B43590">
        <w:rPr>
          <w:rFonts w:ascii="Courier New" w:hAnsi="Courier New" w:cs="Courier New"/>
          <w:sz w:val="24"/>
          <w:szCs w:val="24"/>
        </w:rPr>
        <w:t xml:space="preserve"> </w:t>
      </w:r>
      <w:r w:rsidR="00B11867" w:rsidRPr="00B43590">
        <w:rPr>
          <w:rFonts w:ascii="Courier New" w:hAnsi="Courier New" w:cs="Courier New"/>
          <w:sz w:val="24"/>
          <w:szCs w:val="24"/>
        </w:rPr>
        <w:t>to produce</w:t>
      </w:r>
      <w:r w:rsidR="00770C23" w:rsidRPr="00B43590">
        <w:rPr>
          <w:rFonts w:ascii="Courier New" w:hAnsi="Courier New" w:cs="Courier New"/>
          <w:sz w:val="24"/>
          <w:szCs w:val="24"/>
        </w:rPr>
        <w:t xml:space="preserve"> subtl</w:t>
      </w:r>
      <w:r w:rsidR="00B11867" w:rsidRPr="00B43590">
        <w:rPr>
          <w:rFonts w:ascii="Courier New" w:hAnsi="Courier New" w:cs="Courier New"/>
          <w:sz w:val="24"/>
          <w:szCs w:val="24"/>
        </w:rPr>
        <w:t>y</w:t>
      </w:r>
      <w:r w:rsidR="00770C23" w:rsidRPr="00B43590">
        <w:rPr>
          <w:rFonts w:ascii="Courier New" w:hAnsi="Courier New" w:cs="Courier New"/>
          <w:sz w:val="24"/>
          <w:szCs w:val="24"/>
        </w:rPr>
        <w:t xml:space="preserve"> different </w:t>
      </w:r>
      <w:r w:rsidR="00FC760E" w:rsidRPr="00B43590">
        <w:rPr>
          <w:rFonts w:ascii="Courier New" w:hAnsi="Courier New" w:cs="Courier New"/>
          <w:sz w:val="24"/>
          <w:szCs w:val="24"/>
        </w:rPr>
        <w:t xml:space="preserve">outcomes </w:t>
      </w:r>
      <w:r w:rsidR="004B4B73" w:rsidRPr="00B43590">
        <w:rPr>
          <w:rFonts w:ascii="Courier New" w:hAnsi="Courier New" w:cs="Courier New"/>
          <w:sz w:val="24"/>
          <w:szCs w:val="24"/>
        </w:rPr>
        <w:t xml:space="preserve">locally </w:t>
      </w:r>
      <w:r w:rsidR="00FC760E" w:rsidRPr="00B43590">
        <w:rPr>
          <w:rFonts w:ascii="Courier New" w:hAnsi="Courier New" w:cs="Courier New"/>
          <w:sz w:val="24"/>
          <w:szCs w:val="24"/>
        </w:rPr>
        <w:t>for</w:t>
      </w:r>
      <w:r w:rsidR="00AF57CB" w:rsidRPr="00B43590">
        <w:rPr>
          <w:rFonts w:ascii="Courier New" w:hAnsi="Courier New" w:cs="Courier New"/>
          <w:sz w:val="24"/>
          <w:szCs w:val="24"/>
        </w:rPr>
        <w:t xml:space="preserve"> </w:t>
      </w:r>
      <w:r w:rsidR="00AF57CB" w:rsidRPr="00B43590">
        <w:rPr>
          <w:rFonts w:ascii="Courier New" w:hAnsi="Courier New" w:cs="Courier New"/>
          <w:sz w:val="24"/>
          <w:szCs w:val="24"/>
        </w:rPr>
        <w:lastRenderedPageBreak/>
        <w:t xml:space="preserve">gender ratios and </w:t>
      </w:r>
      <w:r w:rsidR="00FC760E" w:rsidRPr="00B43590">
        <w:rPr>
          <w:rFonts w:ascii="Courier New" w:hAnsi="Courier New" w:cs="Courier New"/>
          <w:sz w:val="24"/>
          <w:szCs w:val="24"/>
        </w:rPr>
        <w:t>female nuptiality.</w:t>
      </w:r>
      <w:r w:rsidR="00385BD1" w:rsidRPr="00B43590">
        <w:rPr>
          <w:rStyle w:val="EndnoteReference"/>
          <w:rFonts w:ascii="Courier New" w:hAnsi="Courier New" w:cs="Courier New"/>
          <w:sz w:val="24"/>
          <w:szCs w:val="24"/>
        </w:rPr>
        <w:endnoteReference w:id="136"/>
      </w:r>
      <w:r w:rsidR="00275E3C" w:rsidRPr="00B43590">
        <w:rPr>
          <w:rFonts w:ascii="Courier New" w:hAnsi="Courier New" w:cs="Courier New"/>
          <w:sz w:val="24"/>
          <w:szCs w:val="24"/>
        </w:rPr>
        <w:br/>
        <w:t xml:space="preserve">  </w:t>
      </w:r>
      <w:r w:rsidR="00FC760E" w:rsidRPr="00B43590">
        <w:rPr>
          <w:rFonts w:ascii="Courier New" w:hAnsi="Courier New" w:cs="Courier New"/>
          <w:sz w:val="24"/>
          <w:szCs w:val="24"/>
        </w:rPr>
        <w:t xml:space="preserve"> </w:t>
      </w:r>
      <w:r w:rsidR="008B36B6" w:rsidRPr="00B43590">
        <w:rPr>
          <w:rFonts w:ascii="Courier New" w:hAnsi="Courier New" w:cs="Courier New"/>
          <w:sz w:val="24"/>
          <w:szCs w:val="24"/>
        </w:rPr>
        <w:t xml:space="preserve"> </w:t>
      </w:r>
      <w:r w:rsidR="009D4A76" w:rsidRPr="00B43590">
        <w:rPr>
          <w:rFonts w:ascii="Courier New" w:hAnsi="Courier New" w:cs="Courier New"/>
          <w:sz w:val="24"/>
          <w:szCs w:val="24"/>
        </w:rPr>
        <w:t xml:space="preserve">There currently exist </w:t>
      </w:r>
      <w:r w:rsidR="002F63D9" w:rsidRPr="00B43590">
        <w:rPr>
          <w:rFonts w:ascii="Courier New" w:hAnsi="Courier New" w:cs="Courier New"/>
          <w:sz w:val="24"/>
          <w:szCs w:val="24"/>
        </w:rPr>
        <w:t>three</w:t>
      </w:r>
      <w:r w:rsidR="009D4A76" w:rsidRPr="00B43590">
        <w:rPr>
          <w:rFonts w:ascii="Courier New" w:hAnsi="Courier New" w:cs="Courier New"/>
          <w:sz w:val="24"/>
          <w:szCs w:val="24"/>
        </w:rPr>
        <w:t xml:space="preserve"> </w:t>
      </w:r>
      <w:r w:rsidR="00F00EEC" w:rsidRPr="00B43590">
        <w:rPr>
          <w:rFonts w:ascii="Courier New" w:hAnsi="Courier New" w:cs="Courier New"/>
          <w:sz w:val="24"/>
          <w:szCs w:val="24"/>
        </w:rPr>
        <w:t xml:space="preserve">different </w:t>
      </w:r>
      <w:r w:rsidR="009D4A76" w:rsidRPr="00B43590">
        <w:rPr>
          <w:rFonts w:ascii="Courier New" w:hAnsi="Courier New" w:cs="Courier New"/>
          <w:sz w:val="24"/>
          <w:szCs w:val="24"/>
        </w:rPr>
        <w:t xml:space="preserve">scenarios for the emergence of the EMP in England.  The first is </w:t>
      </w:r>
      <w:r w:rsidR="009F465E" w:rsidRPr="00B43590">
        <w:rPr>
          <w:rFonts w:ascii="Courier New" w:hAnsi="Courier New" w:cs="Courier New"/>
          <w:sz w:val="24"/>
          <w:szCs w:val="24"/>
        </w:rPr>
        <w:t xml:space="preserve">a single transition </w:t>
      </w:r>
      <w:r w:rsidR="00F00EEC" w:rsidRPr="00B43590">
        <w:rPr>
          <w:rFonts w:ascii="Courier New" w:hAnsi="Courier New" w:cs="Courier New"/>
          <w:sz w:val="24"/>
          <w:szCs w:val="24"/>
        </w:rPr>
        <w:t xml:space="preserve">to the EMP </w:t>
      </w:r>
      <w:r w:rsidR="001F1C93" w:rsidRPr="00B43590">
        <w:rPr>
          <w:rFonts w:ascii="Courier New" w:hAnsi="Courier New" w:cs="Courier New"/>
          <w:sz w:val="24"/>
          <w:szCs w:val="24"/>
        </w:rPr>
        <w:t xml:space="preserve">from the pre-existing </w:t>
      </w:r>
      <w:r w:rsidR="003834FC" w:rsidRPr="00B43590">
        <w:rPr>
          <w:rFonts w:ascii="Courier New" w:hAnsi="Courier New" w:cs="Courier New"/>
          <w:sz w:val="24"/>
          <w:szCs w:val="24"/>
        </w:rPr>
        <w:t>‘</w:t>
      </w:r>
      <w:r w:rsidR="001F1C93" w:rsidRPr="00B43590">
        <w:rPr>
          <w:rFonts w:ascii="Courier New" w:hAnsi="Courier New" w:cs="Courier New"/>
          <w:sz w:val="24"/>
          <w:szCs w:val="24"/>
        </w:rPr>
        <w:t>medieval</w:t>
      </w:r>
      <w:r w:rsidR="003834FC" w:rsidRPr="00B43590">
        <w:rPr>
          <w:rFonts w:ascii="Courier New" w:hAnsi="Courier New" w:cs="Courier New"/>
          <w:sz w:val="24"/>
          <w:szCs w:val="24"/>
        </w:rPr>
        <w:t>’</w:t>
      </w:r>
      <w:r w:rsidR="001F1C93" w:rsidRPr="00B43590">
        <w:rPr>
          <w:rFonts w:ascii="Courier New" w:hAnsi="Courier New" w:cs="Courier New"/>
          <w:sz w:val="24"/>
          <w:szCs w:val="24"/>
        </w:rPr>
        <w:t xml:space="preserve"> demographic regime </w:t>
      </w:r>
      <w:r w:rsidR="009F465E" w:rsidRPr="00B43590">
        <w:rPr>
          <w:rFonts w:ascii="Courier New" w:hAnsi="Courier New" w:cs="Courier New"/>
          <w:sz w:val="24"/>
          <w:szCs w:val="24"/>
        </w:rPr>
        <w:t>sometime between the 1350s and the 1450s</w:t>
      </w:r>
      <w:r w:rsidR="00DB26F0" w:rsidRPr="00B43590">
        <w:rPr>
          <w:rFonts w:ascii="Courier New" w:hAnsi="Courier New" w:cs="Courier New"/>
          <w:sz w:val="24"/>
          <w:szCs w:val="24"/>
        </w:rPr>
        <w:t xml:space="preserve">. </w:t>
      </w:r>
      <w:r w:rsidR="009F465E" w:rsidRPr="00B43590">
        <w:rPr>
          <w:rFonts w:ascii="Courier New" w:hAnsi="Courier New" w:cs="Courier New"/>
          <w:sz w:val="24"/>
          <w:szCs w:val="24"/>
        </w:rPr>
        <w:t xml:space="preserve"> </w:t>
      </w:r>
      <w:r w:rsidR="00DB26F0" w:rsidRPr="00B43590">
        <w:rPr>
          <w:rFonts w:ascii="Courier New" w:hAnsi="Courier New" w:cs="Courier New"/>
          <w:sz w:val="24"/>
          <w:szCs w:val="24"/>
        </w:rPr>
        <w:t xml:space="preserve">As we have seen, the evidence </w:t>
      </w:r>
      <w:r w:rsidR="00754FA9" w:rsidRPr="00B43590">
        <w:rPr>
          <w:rFonts w:ascii="Courier New" w:hAnsi="Courier New" w:cs="Courier New"/>
          <w:sz w:val="24"/>
          <w:szCs w:val="24"/>
        </w:rPr>
        <w:t xml:space="preserve">and arguments for this are hotly disputed.  The second </w:t>
      </w:r>
      <w:r w:rsidR="002914AC" w:rsidRPr="00B43590">
        <w:rPr>
          <w:rFonts w:ascii="Courier New" w:hAnsi="Courier New" w:cs="Courier New"/>
          <w:sz w:val="24"/>
          <w:szCs w:val="24"/>
        </w:rPr>
        <w:t>scenario is a single transition sometime between 1450 and 1550</w:t>
      </w:r>
      <w:r w:rsidR="00E76576" w:rsidRPr="00B43590">
        <w:rPr>
          <w:rFonts w:ascii="Courier New" w:hAnsi="Courier New" w:cs="Courier New"/>
          <w:sz w:val="24"/>
          <w:szCs w:val="24"/>
        </w:rPr>
        <w:t>, which has been suggested by a number of historians</w:t>
      </w:r>
      <w:r w:rsidR="0085339A" w:rsidRPr="00B43590">
        <w:rPr>
          <w:rFonts w:ascii="Courier New" w:hAnsi="Courier New" w:cs="Courier New"/>
          <w:sz w:val="24"/>
          <w:szCs w:val="24"/>
        </w:rPr>
        <w:t>, but is under-explored</w:t>
      </w:r>
      <w:r w:rsidR="005950E4" w:rsidRPr="00B43590">
        <w:rPr>
          <w:rFonts w:ascii="Courier New" w:hAnsi="Courier New" w:cs="Courier New"/>
          <w:sz w:val="24"/>
          <w:szCs w:val="24"/>
        </w:rPr>
        <w:t xml:space="preserve"> and </w:t>
      </w:r>
      <w:r w:rsidR="00F00EEC" w:rsidRPr="00B43590">
        <w:rPr>
          <w:rFonts w:ascii="Courier New" w:hAnsi="Courier New" w:cs="Courier New"/>
          <w:sz w:val="24"/>
          <w:szCs w:val="24"/>
        </w:rPr>
        <w:t>needs</w:t>
      </w:r>
      <w:r w:rsidR="005950E4" w:rsidRPr="00B43590">
        <w:rPr>
          <w:rFonts w:ascii="Courier New" w:hAnsi="Courier New" w:cs="Courier New"/>
          <w:sz w:val="24"/>
          <w:szCs w:val="24"/>
        </w:rPr>
        <w:t xml:space="preserve"> closer </w:t>
      </w:r>
      <w:r w:rsidR="0085339A" w:rsidRPr="00B43590">
        <w:rPr>
          <w:rFonts w:ascii="Courier New" w:hAnsi="Courier New" w:cs="Courier New"/>
          <w:sz w:val="24"/>
          <w:szCs w:val="24"/>
        </w:rPr>
        <w:t>consideration</w:t>
      </w:r>
      <w:r w:rsidR="005110CD" w:rsidRPr="00B43590">
        <w:rPr>
          <w:rFonts w:ascii="Courier New" w:hAnsi="Courier New" w:cs="Courier New"/>
          <w:sz w:val="24"/>
          <w:szCs w:val="24"/>
        </w:rPr>
        <w:t>.</w:t>
      </w:r>
      <w:r w:rsidR="0067476A" w:rsidRPr="00B43590">
        <w:rPr>
          <w:rStyle w:val="EndnoteReference"/>
          <w:rFonts w:ascii="Courier New" w:hAnsi="Courier New" w:cs="Courier New"/>
          <w:sz w:val="24"/>
          <w:szCs w:val="24"/>
        </w:rPr>
        <w:endnoteReference w:id="137"/>
      </w:r>
      <w:r w:rsidR="0067476A" w:rsidRPr="00B43590">
        <w:rPr>
          <w:rFonts w:ascii="Courier New" w:hAnsi="Courier New" w:cs="Courier New"/>
          <w:sz w:val="24"/>
          <w:szCs w:val="24"/>
        </w:rPr>
        <w:t xml:space="preserve"> </w:t>
      </w:r>
      <w:r w:rsidR="005110CD" w:rsidRPr="00B43590">
        <w:rPr>
          <w:rFonts w:ascii="Courier New" w:hAnsi="Courier New" w:cs="Courier New"/>
          <w:sz w:val="24"/>
          <w:szCs w:val="24"/>
        </w:rPr>
        <w:t xml:space="preserve"> </w:t>
      </w:r>
      <w:r w:rsidR="006D1181" w:rsidRPr="00B43590">
        <w:rPr>
          <w:rFonts w:ascii="Courier New" w:hAnsi="Courier New" w:cs="Courier New"/>
          <w:sz w:val="24"/>
          <w:szCs w:val="24"/>
        </w:rPr>
        <w:t xml:space="preserve">For example, Belich speculates </w:t>
      </w:r>
      <w:r w:rsidR="00DD6F90" w:rsidRPr="00B43590">
        <w:rPr>
          <w:rFonts w:ascii="Courier New" w:hAnsi="Courier New" w:cs="Courier New"/>
          <w:sz w:val="24"/>
          <w:szCs w:val="24"/>
        </w:rPr>
        <w:t>that</w:t>
      </w:r>
      <w:r w:rsidR="006D1181" w:rsidRPr="00B43590">
        <w:rPr>
          <w:rFonts w:ascii="Courier New" w:hAnsi="Courier New" w:cs="Courier New"/>
          <w:sz w:val="24"/>
          <w:szCs w:val="24"/>
        </w:rPr>
        <w:t xml:space="preserve"> high mortality</w:t>
      </w:r>
      <w:r w:rsidR="00DD6F90" w:rsidRPr="00B43590">
        <w:rPr>
          <w:rFonts w:ascii="Courier New" w:hAnsi="Courier New" w:cs="Courier New"/>
          <w:sz w:val="24"/>
          <w:szCs w:val="24"/>
        </w:rPr>
        <w:t xml:space="preserve"> might have</w:t>
      </w:r>
      <w:r w:rsidR="006D1181" w:rsidRPr="00B43590">
        <w:rPr>
          <w:rFonts w:ascii="Courier New" w:hAnsi="Courier New" w:cs="Courier New"/>
          <w:sz w:val="24"/>
          <w:szCs w:val="24"/>
        </w:rPr>
        <w:t xml:space="preserve"> kept families small in the fifteenth century, </w:t>
      </w:r>
      <w:r w:rsidR="005A18C7" w:rsidRPr="00B43590">
        <w:rPr>
          <w:rFonts w:ascii="Courier New" w:hAnsi="Courier New" w:cs="Courier New"/>
          <w:sz w:val="24"/>
          <w:szCs w:val="24"/>
        </w:rPr>
        <w:t xml:space="preserve">but </w:t>
      </w:r>
      <w:r w:rsidR="006D1181" w:rsidRPr="00B43590">
        <w:rPr>
          <w:rFonts w:ascii="Courier New" w:hAnsi="Courier New" w:cs="Courier New"/>
          <w:sz w:val="24"/>
          <w:szCs w:val="24"/>
        </w:rPr>
        <w:t xml:space="preserve">the EMP </w:t>
      </w:r>
      <w:r w:rsidR="003F4F6D" w:rsidRPr="00B43590">
        <w:rPr>
          <w:rFonts w:ascii="Courier New" w:hAnsi="Courier New" w:cs="Courier New"/>
          <w:sz w:val="24"/>
          <w:szCs w:val="24"/>
        </w:rPr>
        <w:t>emerged following</w:t>
      </w:r>
      <w:r w:rsidR="006D1181" w:rsidRPr="00B43590">
        <w:rPr>
          <w:rFonts w:ascii="Courier New" w:hAnsi="Courier New" w:cs="Courier New"/>
          <w:sz w:val="24"/>
          <w:szCs w:val="24"/>
        </w:rPr>
        <w:t xml:space="preserve"> the post-1500 demographic upturn</w:t>
      </w:r>
      <w:r w:rsidR="003F4F6D" w:rsidRPr="00B43590">
        <w:rPr>
          <w:rFonts w:ascii="Courier New" w:hAnsi="Courier New" w:cs="Courier New"/>
          <w:sz w:val="24"/>
          <w:szCs w:val="24"/>
        </w:rPr>
        <w:t xml:space="preserve">, when conventional Malthusian </w:t>
      </w:r>
      <w:r w:rsidR="001B5C42" w:rsidRPr="00B43590">
        <w:rPr>
          <w:rFonts w:ascii="Courier New" w:hAnsi="Courier New" w:cs="Courier New"/>
          <w:sz w:val="24"/>
          <w:szCs w:val="24"/>
        </w:rPr>
        <w:t>logic would dictate that land shortages and declining real wages would resulted in deferred marriages</w:t>
      </w:r>
      <w:r w:rsidR="006D1181" w:rsidRPr="00B43590">
        <w:rPr>
          <w:rFonts w:ascii="Courier New" w:hAnsi="Courier New" w:cs="Courier New"/>
          <w:sz w:val="24"/>
          <w:szCs w:val="24"/>
        </w:rPr>
        <w:t>.</w:t>
      </w:r>
      <w:r w:rsidR="006D1181" w:rsidRPr="00B43590">
        <w:rPr>
          <w:rStyle w:val="EndnoteReference"/>
          <w:rFonts w:ascii="Courier New" w:hAnsi="Courier New" w:cs="Courier New"/>
          <w:sz w:val="24"/>
          <w:szCs w:val="24"/>
        </w:rPr>
        <w:endnoteReference w:id="138"/>
      </w:r>
      <w:r w:rsidR="00EA2EB9" w:rsidRPr="00B43590">
        <w:rPr>
          <w:rFonts w:ascii="Courier New" w:hAnsi="Courier New" w:cs="Courier New"/>
          <w:sz w:val="24"/>
          <w:szCs w:val="24"/>
        </w:rPr>
        <w:t xml:space="preserve">  </w:t>
      </w:r>
      <w:r w:rsidR="00DA4134" w:rsidRPr="00B43590">
        <w:rPr>
          <w:rFonts w:ascii="Courier New" w:hAnsi="Courier New" w:cs="Courier New"/>
          <w:sz w:val="24"/>
          <w:szCs w:val="24"/>
        </w:rPr>
        <w:t>In t</w:t>
      </w:r>
      <w:r w:rsidR="00183A93" w:rsidRPr="00B43590">
        <w:rPr>
          <w:rFonts w:ascii="Courier New" w:hAnsi="Courier New" w:cs="Courier New"/>
          <w:sz w:val="24"/>
          <w:szCs w:val="24"/>
        </w:rPr>
        <w:t>he third scenario</w:t>
      </w:r>
      <w:r w:rsidR="004E7AAB" w:rsidRPr="00B43590">
        <w:rPr>
          <w:rFonts w:ascii="Courier New" w:hAnsi="Courier New" w:cs="Courier New"/>
          <w:sz w:val="24"/>
          <w:szCs w:val="24"/>
        </w:rPr>
        <w:t xml:space="preserve"> there was no single transition</w:t>
      </w:r>
      <w:r w:rsidR="008C46B4" w:rsidRPr="00B43590">
        <w:rPr>
          <w:rFonts w:ascii="Courier New" w:hAnsi="Courier New" w:cs="Courier New"/>
          <w:sz w:val="24"/>
          <w:szCs w:val="24"/>
        </w:rPr>
        <w:t xml:space="preserve"> from an identifiable </w:t>
      </w:r>
      <w:r w:rsidR="005C04AE" w:rsidRPr="00B43590">
        <w:rPr>
          <w:rFonts w:ascii="Courier New" w:hAnsi="Courier New" w:cs="Courier New"/>
          <w:sz w:val="24"/>
          <w:szCs w:val="24"/>
        </w:rPr>
        <w:t>‘</w:t>
      </w:r>
      <w:r w:rsidR="008C46B4" w:rsidRPr="00B43590">
        <w:rPr>
          <w:rFonts w:ascii="Courier New" w:hAnsi="Courier New" w:cs="Courier New"/>
          <w:sz w:val="24"/>
          <w:szCs w:val="24"/>
        </w:rPr>
        <w:t>medieval</w:t>
      </w:r>
      <w:r w:rsidR="005C04AE" w:rsidRPr="00B43590">
        <w:rPr>
          <w:rFonts w:ascii="Courier New" w:hAnsi="Courier New" w:cs="Courier New"/>
          <w:sz w:val="24"/>
          <w:szCs w:val="24"/>
        </w:rPr>
        <w:t>’</w:t>
      </w:r>
      <w:r w:rsidR="008C46B4" w:rsidRPr="00B43590">
        <w:rPr>
          <w:rFonts w:ascii="Courier New" w:hAnsi="Courier New" w:cs="Courier New"/>
          <w:sz w:val="24"/>
          <w:szCs w:val="24"/>
        </w:rPr>
        <w:t xml:space="preserve"> demographic system to the EMP</w:t>
      </w:r>
      <w:r w:rsidR="00E24BEE" w:rsidRPr="00B43590">
        <w:rPr>
          <w:rFonts w:ascii="Courier New" w:hAnsi="Courier New" w:cs="Courier New"/>
          <w:sz w:val="24"/>
          <w:szCs w:val="24"/>
        </w:rPr>
        <w:t>.  Rather,</w:t>
      </w:r>
      <w:r w:rsidR="00A97579" w:rsidRPr="00B43590">
        <w:rPr>
          <w:rFonts w:ascii="Courier New" w:hAnsi="Courier New" w:cs="Courier New"/>
          <w:sz w:val="24"/>
          <w:szCs w:val="24"/>
        </w:rPr>
        <w:t xml:space="preserve"> </w:t>
      </w:r>
      <w:r w:rsidR="003D1B95" w:rsidRPr="00B43590">
        <w:rPr>
          <w:rFonts w:ascii="Courier New" w:hAnsi="Courier New" w:cs="Courier New"/>
          <w:sz w:val="24"/>
          <w:szCs w:val="24"/>
        </w:rPr>
        <w:t xml:space="preserve">a </w:t>
      </w:r>
      <w:r w:rsidR="00846985" w:rsidRPr="00B43590">
        <w:rPr>
          <w:rFonts w:ascii="Courier New" w:hAnsi="Courier New" w:cs="Courier New"/>
          <w:sz w:val="24"/>
          <w:szCs w:val="24"/>
        </w:rPr>
        <w:t>weak</w:t>
      </w:r>
      <w:r w:rsidR="003D1B95" w:rsidRPr="00B43590">
        <w:rPr>
          <w:rFonts w:ascii="Courier New" w:hAnsi="Courier New" w:cs="Courier New"/>
          <w:sz w:val="24"/>
          <w:szCs w:val="24"/>
        </w:rPr>
        <w:t xml:space="preserve"> </w:t>
      </w:r>
      <w:r w:rsidR="00A40667" w:rsidRPr="00B43590">
        <w:rPr>
          <w:rFonts w:ascii="Courier New" w:hAnsi="Courier New" w:cs="Courier New"/>
          <w:sz w:val="24"/>
          <w:szCs w:val="24"/>
        </w:rPr>
        <w:t>variant</w:t>
      </w:r>
      <w:r w:rsidR="003D1B95" w:rsidRPr="00B43590">
        <w:rPr>
          <w:rFonts w:ascii="Courier New" w:hAnsi="Courier New" w:cs="Courier New"/>
          <w:sz w:val="24"/>
          <w:szCs w:val="24"/>
        </w:rPr>
        <w:t xml:space="preserve"> of the EMP already existed in the pre-Black Death </w:t>
      </w:r>
      <w:r w:rsidR="00E24BEE" w:rsidRPr="00B43590">
        <w:rPr>
          <w:rFonts w:ascii="Courier New" w:hAnsi="Courier New" w:cs="Courier New"/>
          <w:sz w:val="24"/>
          <w:szCs w:val="24"/>
        </w:rPr>
        <w:t>period</w:t>
      </w:r>
      <w:r w:rsidR="004C1B46" w:rsidRPr="00B43590">
        <w:rPr>
          <w:rFonts w:ascii="Courier New" w:hAnsi="Courier New" w:cs="Courier New"/>
          <w:sz w:val="24"/>
          <w:szCs w:val="24"/>
        </w:rPr>
        <w:t xml:space="preserve">, but </w:t>
      </w:r>
      <w:r w:rsidR="008208BB" w:rsidRPr="00B43590">
        <w:rPr>
          <w:rFonts w:ascii="Courier New" w:hAnsi="Courier New" w:cs="Courier New"/>
          <w:sz w:val="24"/>
          <w:szCs w:val="24"/>
        </w:rPr>
        <w:t xml:space="preserve">thereafter </w:t>
      </w:r>
      <w:r w:rsidR="004C1B46" w:rsidRPr="00B43590">
        <w:rPr>
          <w:rFonts w:ascii="Courier New" w:hAnsi="Courier New" w:cs="Courier New"/>
          <w:sz w:val="24"/>
          <w:szCs w:val="24"/>
        </w:rPr>
        <w:t>was gradually</w:t>
      </w:r>
      <w:r w:rsidR="006D2D05" w:rsidRPr="00B43590">
        <w:rPr>
          <w:rFonts w:ascii="Courier New" w:hAnsi="Courier New" w:cs="Courier New"/>
          <w:sz w:val="24"/>
          <w:szCs w:val="24"/>
        </w:rPr>
        <w:t xml:space="preserve"> </w:t>
      </w:r>
      <w:r w:rsidR="000078D7" w:rsidRPr="00B43590">
        <w:rPr>
          <w:rFonts w:ascii="Courier New" w:hAnsi="Courier New" w:cs="Courier New"/>
          <w:sz w:val="24"/>
          <w:szCs w:val="24"/>
        </w:rPr>
        <w:t>strengthened</w:t>
      </w:r>
      <w:r w:rsidR="00356380" w:rsidRPr="00B43590">
        <w:rPr>
          <w:rFonts w:ascii="Courier New" w:hAnsi="Courier New" w:cs="Courier New"/>
          <w:sz w:val="24"/>
          <w:szCs w:val="24"/>
        </w:rPr>
        <w:t xml:space="preserve">.  Hence </w:t>
      </w:r>
      <w:r w:rsidR="00B55A85" w:rsidRPr="00B43590">
        <w:rPr>
          <w:rFonts w:ascii="Courier New" w:hAnsi="Courier New" w:cs="Courier New"/>
          <w:sz w:val="24"/>
          <w:szCs w:val="24"/>
        </w:rPr>
        <w:t xml:space="preserve">there might have </w:t>
      </w:r>
      <w:r w:rsidR="0083576B" w:rsidRPr="00B43590">
        <w:rPr>
          <w:rFonts w:ascii="Courier New" w:hAnsi="Courier New" w:cs="Courier New"/>
          <w:sz w:val="24"/>
          <w:szCs w:val="24"/>
        </w:rPr>
        <w:t xml:space="preserve">been fluctuations </w:t>
      </w:r>
      <w:r w:rsidR="00AD1BC9" w:rsidRPr="00B43590">
        <w:rPr>
          <w:rFonts w:ascii="Courier New" w:hAnsi="Courier New" w:cs="Courier New"/>
          <w:sz w:val="24"/>
          <w:szCs w:val="24"/>
        </w:rPr>
        <w:t xml:space="preserve">between </w:t>
      </w:r>
      <w:r w:rsidR="00EF1112" w:rsidRPr="00B43590">
        <w:rPr>
          <w:rFonts w:ascii="Courier New" w:hAnsi="Courier New" w:cs="Courier New"/>
          <w:sz w:val="24"/>
          <w:szCs w:val="24"/>
        </w:rPr>
        <w:t xml:space="preserve">various </w:t>
      </w:r>
      <w:r w:rsidR="00AD1BC9" w:rsidRPr="00B43590">
        <w:rPr>
          <w:rFonts w:ascii="Courier New" w:hAnsi="Courier New" w:cs="Courier New"/>
          <w:sz w:val="24"/>
          <w:szCs w:val="24"/>
        </w:rPr>
        <w:t xml:space="preserve">versions of the EMP </w:t>
      </w:r>
      <w:r w:rsidR="00EF1112" w:rsidRPr="00B43590">
        <w:rPr>
          <w:rFonts w:ascii="Courier New" w:hAnsi="Courier New" w:cs="Courier New"/>
          <w:sz w:val="24"/>
          <w:szCs w:val="24"/>
        </w:rPr>
        <w:t>between 1250 and 1550</w:t>
      </w:r>
      <w:r w:rsidR="00E43F66" w:rsidRPr="00B43590">
        <w:rPr>
          <w:rFonts w:ascii="Courier New" w:hAnsi="Courier New" w:cs="Courier New"/>
          <w:sz w:val="24"/>
          <w:szCs w:val="24"/>
        </w:rPr>
        <w:t>.</w:t>
      </w:r>
      <w:r w:rsidR="00E43F66" w:rsidRPr="00B43590">
        <w:rPr>
          <w:rStyle w:val="EndnoteReference"/>
          <w:rFonts w:ascii="Courier New" w:hAnsi="Courier New" w:cs="Courier New"/>
          <w:sz w:val="24"/>
          <w:szCs w:val="24"/>
        </w:rPr>
        <w:endnoteReference w:id="139"/>
      </w:r>
      <w:r w:rsidR="00E43F66" w:rsidRPr="00B43590">
        <w:rPr>
          <w:rFonts w:ascii="Courier New" w:hAnsi="Courier New" w:cs="Courier New"/>
          <w:sz w:val="24"/>
          <w:szCs w:val="24"/>
        </w:rPr>
        <w:t xml:space="preserve">  </w:t>
      </w:r>
      <w:r w:rsidR="00025EBF" w:rsidRPr="00B43590">
        <w:rPr>
          <w:rFonts w:ascii="Courier New" w:hAnsi="Courier New" w:cs="Courier New"/>
          <w:sz w:val="24"/>
          <w:szCs w:val="24"/>
        </w:rPr>
        <w:t>If this was the case, then</w:t>
      </w:r>
      <w:r w:rsidR="00A52652" w:rsidRPr="00B43590">
        <w:rPr>
          <w:rFonts w:ascii="Courier New" w:hAnsi="Courier New" w:cs="Courier New"/>
          <w:sz w:val="24"/>
          <w:szCs w:val="24"/>
        </w:rPr>
        <w:t xml:space="preserve"> the</w:t>
      </w:r>
      <w:r w:rsidR="00AC406C" w:rsidRPr="00B43590">
        <w:rPr>
          <w:rFonts w:ascii="Courier New" w:hAnsi="Courier New" w:cs="Courier New"/>
          <w:sz w:val="24"/>
          <w:szCs w:val="24"/>
        </w:rPr>
        <w:t xml:space="preserve"> differences between the demograp</w:t>
      </w:r>
      <w:r w:rsidR="00266F93" w:rsidRPr="00B43590">
        <w:rPr>
          <w:rFonts w:ascii="Courier New" w:hAnsi="Courier New" w:cs="Courier New"/>
          <w:sz w:val="24"/>
          <w:szCs w:val="24"/>
        </w:rPr>
        <w:t>hic system</w:t>
      </w:r>
      <w:r w:rsidR="002F0D3D" w:rsidRPr="00B43590">
        <w:rPr>
          <w:rFonts w:ascii="Courier New" w:hAnsi="Courier New" w:cs="Courier New"/>
          <w:sz w:val="24"/>
          <w:szCs w:val="24"/>
        </w:rPr>
        <w:t>s</w:t>
      </w:r>
      <w:r w:rsidR="00266F93" w:rsidRPr="00B43590">
        <w:rPr>
          <w:rFonts w:ascii="Courier New" w:hAnsi="Courier New" w:cs="Courier New"/>
          <w:sz w:val="24"/>
          <w:szCs w:val="24"/>
        </w:rPr>
        <w:t xml:space="preserve"> before </w:t>
      </w:r>
      <w:r w:rsidR="002F0D3D" w:rsidRPr="00B43590">
        <w:rPr>
          <w:rFonts w:ascii="Courier New" w:hAnsi="Courier New" w:cs="Courier New"/>
          <w:sz w:val="24"/>
          <w:szCs w:val="24"/>
        </w:rPr>
        <w:t xml:space="preserve">and after </w:t>
      </w:r>
      <w:r w:rsidR="00266F93" w:rsidRPr="00B43590">
        <w:rPr>
          <w:rFonts w:ascii="Courier New" w:hAnsi="Courier New" w:cs="Courier New"/>
          <w:sz w:val="24"/>
          <w:szCs w:val="24"/>
        </w:rPr>
        <w:t xml:space="preserve">1350 </w:t>
      </w:r>
      <w:r w:rsidR="004A1957" w:rsidRPr="00B43590">
        <w:rPr>
          <w:rFonts w:ascii="Courier New" w:hAnsi="Courier New" w:cs="Courier New"/>
          <w:sz w:val="24"/>
          <w:szCs w:val="24"/>
        </w:rPr>
        <w:t>have been overdrawn</w:t>
      </w:r>
      <w:r w:rsidR="00A52652" w:rsidRPr="00B43590">
        <w:rPr>
          <w:rFonts w:ascii="Courier New" w:hAnsi="Courier New" w:cs="Courier New"/>
          <w:sz w:val="24"/>
          <w:szCs w:val="24"/>
        </w:rPr>
        <w:t xml:space="preserve"> and</w:t>
      </w:r>
      <w:r w:rsidR="002F0D3D" w:rsidRPr="00B43590">
        <w:rPr>
          <w:rFonts w:ascii="Courier New" w:hAnsi="Courier New" w:cs="Courier New"/>
          <w:sz w:val="24"/>
          <w:szCs w:val="24"/>
        </w:rPr>
        <w:t xml:space="preserve">, </w:t>
      </w:r>
      <w:r w:rsidR="004A1957" w:rsidRPr="00B43590">
        <w:rPr>
          <w:rFonts w:ascii="Courier New" w:hAnsi="Courier New" w:cs="Courier New"/>
          <w:sz w:val="24"/>
          <w:szCs w:val="24"/>
        </w:rPr>
        <w:t>in reality</w:t>
      </w:r>
      <w:r w:rsidR="002F0D3D" w:rsidRPr="00B43590">
        <w:rPr>
          <w:rFonts w:ascii="Courier New" w:hAnsi="Courier New" w:cs="Courier New"/>
          <w:sz w:val="24"/>
          <w:szCs w:val="24"/>
        </w:rPr>
        <w:t>,</w:t>
      </w:r>
      <w:r w:rsidR="004A1957" w:rsidRPr="00B43590">
        <w:rPr>
          <w:rFonts w:ascii="Courier New" w:hAnsi="Courier New" w:cs="Courier New"/>
          <w:sz w:val="24"/>
          <w:szCs w:val="24"/>
        </w:rPr>
        <w:t xml:space="preserve"> </w:t>
      </w:r>
      <w:r w:rsidR="002F0D3D" w:rsidRPr="00B43590">
        <w:rPr>
          <w:rFonts w:ascii="Courier New" w:hAnsi="Courier New" w:cs="Courier New"/>
          <w:sz w:val="24"/>
          <w:szCs w:val="24"/>
        </w:rPr>
        <w:t xml:space="preserve">such differences </w:t>
      </w:r>
      <w:r w:rsidR="00914CB2" w:rsidRPr="00B43590">
        <w:rPr>
          <w:rFonts w:ascii="Courier New" w:hAnsi="Courier New" w:cs="Courier New"/>
          <w:sz w:val="24"/>
          <w:szCs w:val="24"/>
        </w:rPr>
        <w:t>wer</w:t>
      </w:r>
      <w:r w:rsidR="004A1957" w:rsidRPr="00B43590">
        <w:rPr>
          <w:rFonts w:ascii="Courier New" w:hAnsi="Courier New" w:cs="Courier New"/>
          <w:sz w:val="24"/>
          <w:szCs w:val="24"/>
        </w:rPr>
        <w:t>e</w:t>
      </w:r>
      <w:r w:rsidR="00914CB2" w:rsidRPr="00B43590">
        <w:rPr>
          <w:rFonts w:ascii="Courier New" w:hAnsi="Courier New" w:cs="Courier New"/>
          <w:sz w:val="24"/>
          <w:szCs w:val="24"/>
        </w:rPr>
        <w:t xml:space="preserve"> subtle and complex.</w:t>
      </w:r>
      <w:r w:rsidR="00F843D4" w:rsidRPr="00B43590">
        <w:rPr>
          <w:rFonts w:ascii="Courier New" w:hAnsi="Courier New" w:cs="Courier New"/>
          <w:sz w:val="24"/>
          <w:szCs w:val="24"/>
        </w:rPr>
        <w:br/>
      </w:r>
      <w:r w:rsidR="005523E5" w:rsidRPr="00B43590">
        <w:rPr>
          <w:rFonts w:ascii="Courier New" w:hAnsi="Courier New" w:cs="Courier New"/>
          <w:sz w:val="24"/>
          <w:szCs w:val="24"/>
        </w:rPr>
        <w:t xml:space="preserve">    </w:t>
      </w:r>
      <w:r w:rsidR="004E67B7" w:rsidRPr="00B43590">
        <w:rPr>
          <w:rFonts w:ascii="Courier New" w:hAnsi="Courier New" w:cs="Courier New"/>
          <w:sz w:val="24"/>
          <w:szCs w:val="24"/>
        </w:rPr>
        <w:t xml:space="preserve">How do changes in </w:t>
      </w:r>
      <w:r w:rsidR="00714036" w:rsidRPr="00B43590">
        <w:rPr>
          <w:rFonts w:ascii="Courier New" w:hAnsi="Courier New" w:cs="Courier New"/>
          <w:sz w:val="24"/>
          <w:szCs w:val="24"/>
        </w:rPr>
        <w:t>women’s work</w:t>
      </w:r>
      <w:r w:rsidR="00BF6082" w:rsidRPr="00B43590">
        <w:rPr>
          <w:rFonts w:ascii="Courier New" w:hAnsi="Courier New" w:cs="Courier New"/>
          <w:sz w:val="24"/>
          <w:szCs w:val="24"/>
        </w:rPr>
        <w:t>,</w:t>
      </w:r>
      <w:r w:rsidR="004E67B7" w:rsidRPr="00B43590">
        <w:rPr>
          <w:rFonts w:ascii="Courier New" w:hAnsi="Courier New" w:cs="Courier New"/>
          <w:sz w:val="24"/>
          <w:szCs w:val="24"/>
        </w:rPr>
        <w:t xml:space="preserve"> particularly in the form of </w:t>
      </w:r>
      <w:r w:rsidR="006631B6" w:rsidRPr="00B43590">
        <w:rPr>
          <w:rFonts w:ascii="Courier New" w:hAnsi="Courier New" w:cs="Courier New"/>
          <w:sz w:val="24"/>
          <w:szCs w:val="24"/>
        </w:rPr>
        <w:t>single servanthood,</w:t>
      </w:r>
      <w:r w:rsidR="00714036" w:rsidRPr="00B43590">
        <w:rPr>
          <w:rFonts w:ascii="Courier New" w:hAnsi="Courier New" w:cs="Courier New"/>
          <w:sz w:val="24"/>
          <w:szCs w:val="24"/>
        </w:rPr>
        <w:t xml:space="preserve"> and </w:t>
      </w:r>
      <w:r w:rsidR="006631B6" w:rsidRPr="00B43590">
        <w:rPr>
          <w:rFonts w:ascii="Courier New" w:hAnsi="Courier New" w:cs="Courier New"/>
          <w:sz w:val="24"/>
          <w:szCs w:val="24"/>
        </w:rPr>
        <w:t>the average age of</w:t>
      </w:r>
      <w:r w:rsidR="008971FC" w:rsidRPr="00B43590">
        <w:rPr>
          <w:rFonts w:ascii="Courier New" w:hAnsi="Courier New" w:cs="Courier New"/>
          <w:sz w:val="24"/>
          <w:szCs w:val="24"/>
        </w:rPr>
        <w:t xml:space="preserve"> marriage </w:t>
      </w:r>
      <w:r w:rsidR="00187D98" w:rsidRPr="00B43590">
        <w:rPr>
          <w:rFonts w:ascii="Courier New" w:hAnsi="Courier New" w:cs="Courier New"/>
          <w:sz w:val="24"/>
          <w:szCs w:val="24"/>
        </w:rPr>
        <w:t xml:space="preserve">relate </w:t>
      </w:r>
      <w:r w:rsidR="00187D98" w:rsidRPr="00B43590">
        <w:rPr>
          <w:rFonts w:ascii="Courier New" w:hAnsi="Courier New" w:cs="Courier New"/>
          <w:sz w:val="24"/>
          <w:szCs w:val="24"/>
        </w:rPr>
        <w:lastRenderedPageBreak/>
        <w:t>to</w:t>
      </w:r>
      <w:r w:rsidR="008971FC" w:rsidRPr="00B43590">
        <w:rPr>
          <w:rFonts w:ascii="Courier New" w:hAnsi="Courier New" w:cs="Courier New"/>
          <w:sz w:val="24"/>
          <w:szCs w:val="24"/>
        </w:rPr>
        <w:t xml:space="preserve"> these </w:t>
      </w:r>
      <w:r w:rsidR="00D9303D" w:rsidRPr="00B43590">
        <w:rPr>
          <w:rFonts w:ascii="Courier New" w:hAnsi="Courier New" w:cs="Courier New"/>
          <w:sz w:val="24"/>
          <w:szCs w:val="24"/>
        </w:rPr>
        <w:t xml:space="preserve">three </w:t>
      </w:r>
      <w:r w:rsidR="00187D98" w:rsidRPr="00B43590">
        <w:rPr>
          <w:rFonts w:ascii="Courier New" w:hAnsi="Courier New" w:cs="Courier New"/>
          <w:sz w:val="24"/>
          <w:szCs w:val="24"/>
        </w:rPr>
        <w:t>different chronologies of the emergence of the EMP</w:t>
      </w:r>
      <w:r w:rsidR="008971FC" w:rsidRPr="00B43590">
        <w:rPr>
          <w:rFonts w:ascii="Courier New" w:hAnsi="Courier New" w:cs="Courier New"/>
          <w:sz w:val="24"/>
          <w:szCs w:val="24"/>
        </w:rPr>
        <w:t xml:space="preserve">?  </w:t>
      </w:r>
      <w:r w:rsidR="001E12FA" w:rsidRPr="00B43590">
        <w:rPr>
          <w:rFonts w:ascii="Courier New" w:hAnsi="Courier New" w:cs="Courier New"/>
          <w:sz w:val="24"/>
          <w:szCs w:val="24"/>
        </w:rPr>
        <w:t>As stated above, the pre-1</w:t>
      </w:r>
      <w:r w:rsidR="00C1065C" w:rsidRPr="00B43590">
        <w:rPr>
          <w:rFonts w:ascii="Courier New" w:hAnsi="Courier New" w:cs="Courier New"/>
          <w:sz w:val="24"/>
          <w:szCs w:val="24"/>
        </w:rPr>
        <w:t xml:space="preserve">600 </w:t>
      </w:r>
      <w:r w:rsidR="001E12FA" w:rsidRPr="00B43590">
        <w:rPr>
          <w:rFonts w:ascii="Courier New" w:hAnsi="Courier New" w:cs="Courier New"/>
          <w:sz w:val="24"/>
          <w:szCs w:val="24"/>
        </w:rPr>
        <w:t xml:space="preserve">evidence </w:t>
      </w:r>
      <w:r w:rsidR="00C1065C" w:rsidRPr="00B43590">
        <w:rPr>
          <w:rFonts w:ascii="Courier New" w:hAnsi="Courier New" w:cs="Courier New"/>
          <w:sz w:val="24"/>
          <w:szCs w:val="24"/>
        </w:rPr>
        <w:t>simply</w:t>
      </w:r>
      <w:r w:rsidR="001E12FA" w:rsidRPr="00B43590">
        <w:rPr>
          <w:rFonts w:ascii="Courier New" w:hAnsi="Courier New" w:cs="Courier New"/>
          <w:sz w:val="24"/>
          <w:szCs w:val="24"/>
        </w:rPr>
        <w:t xml:space="preserve"> does not</w:t>
      </w:r>
      <w:r w:rsidR="00C1065C" w:rsidRPr="00B43590">
        <w:rPr>
          <w:rFonts w:ascii="Courier New" w:hAnsi="Courier New" w:cs="Courier New"/>
          <w:sz w:val="24"/>
          <w:szCs w:val="24"/>
        </w:rPr>
        <w:t xml:space="preserve"> </w:t>
      </w:r>
      <w:r w:rsidR="001E12FA" w:rsidRPr="00B43590">
        <w:rPr>
          <w:rFonts w:ascii="Courier New" w:hAnsi="Courier New" w:cs="Courier New"/>
          <w:sz w:val="24"/>
          <w:szCs w:val="24"/>
        </w:rPr>
        <w:t>enable us to establish when the decisive swing towards single female servants occurred in rural areas</w:t>
      </w:r>
      <w:r w:rsidR="00C1065C" w:rsidRPr="00B43590">
        <w:rPr>
          <w:rFonts w:ascii="Courier New" w:hAnsi="Courier New" w:cs="Courier New"/>
          <w:sz w:val="24"/>
          <w:szCs w:val="24"/>
        </w:rPr>
        <w:t>, so all we can</w:t>
      </w:r>
      <w:r w:rsidR="001E12FA" w:rsidRPr="00B43590">
        <w:rPr>
          <w:rFonts w:ascii="Courier New" w:hAnsi="Courier New" w:cs="Courier New"/>
          <w:sz w:val="24"/>
          <w:szCs w:val="24"/>
        </w:rPr>
        <w:t xml:space="preserve"> do is identify the presence or absence of tendencies encouraging the spread of live-in servanthood and debate their relative significance.</w:t>
      </w:r>
      <w:r w:rsidR="008140C3" w:rsidRPr="00B43590">
        <w:rPr>
          <w:rFonts w:ascii="Courier New" w:hAnsi="Courier New" w:cs="Courier New"/>
          <w:sz w:val="24"/>
          <w:szCs w:val="24"/>
        </w:rPr>
        <w:t xml:space="preserve"> </w:t>
      </w:r>
      <w:r w:rsidR="005C7B4F" w:rsidRPr="00B43590">
        <w:rPr>
          <w:rFonts w:ascii="Courier New" w:hAnsi="Courier New" w:cs="Courier New"/>
          <w:sz w:val="24"/>
          <w:szCs w:val="24"/>
        </w:rPr>
        <w:t>The weight of available evidence does not provide strong support fo</w:t>
      </w:r>
      <w:r w:rsidR="00126ACB" w:rsidRPr="00B43590">
        <w:rPr>
          <w:rFonts w:ascii="Courier New" w:hAnsi="Courier New" w:cs="Courier New"/>
          <w:sz w:val="24"/>
          <w:szCs w:val="24"/>
        </w:rPr>
        <w:t>r</w:t>
      </w:r>
      <w:r w:rsidR="008B1355" w:rsidRPr="00B43590">
        <w:rPr>
          <w:rFonts w:ascii="Courier New" w:hAnsi="Courier New" w:cs="Courier New"/>
          <w:sz w:val="24"/>
          <w:szCs w:val="24"/>
        </w:rPr>
        <w:t xml:space="preserve"> a single transition to the EMP </w:t>
      </w:r>
      <w:r w:rsidR="00393ADE" w:rsidRPr="00B43590">
        <w:rPr>
          <w:rFonts w:ascii="Courier New" w:hAnsi="Courier New" w:cs="Courier New"/>
          <w:sz w:val="24"/>
          <w:szCs w:val="24"/>
        </w:rPr>
        <w:t>in the century after the first plague outbreak</w:t>
      </w:r>
      <w:r w:rsidR="00D67D07" w:rsidRPr="00B43590">
        <w:rPr>
          <w:rFonts w:ascii="Courier New" w:hAnsi="Courier New" w:cs="Courier New"/>
          <w:sz w:val="24"/>
          <w:szCs w:val="24"/>
        </w:rPr>
        <w:t xml:space="preserve">: indeed, </w:t>
      </w:r>
      <w:r w:rsidR="00C55FE7" w:rsidRPr="00B43590">
        <w:rPr>
          <w:rFonts w:ascii="Courier New" w:hAnsi="Courier New" w:cs="Courier New"/>
          <w:sz w:val="24"/>
          <w:szCs w:val="24"/>
        </w:rPr>
        <w:t>a range of types</w:t>
      </w:r>
      <w:r w:rsidR="00D67D07" w:rsidRPr="00B43590">
        <w:rPr>
          <w:rFonts w:ascii="Courier New" w:hAnsi="Courier New" w:cs="Courier New"/>
          <w:sz w:val="24"/>
          <w:szCs w:val="24"/>
        </w:rPr>
        <w:t xml:space="preserve"> of evidence </w:t>
      </w:r>
      <w:r w:rsidR="00397215" w:rsidRPr="00B43590">
        <w:rPr>
          <w:rFonts w:ascii="Courier New" w:hAnsi="Courier New" w:cs="Courier New"/>
          <w:sz w:val="24"/>
          <w:szCs w:val="24"/>
        </w:rPr>
        <w:t>suggest</w:t>
      </w:r>
      <w:r w:rsidR="003E4CCB" w:rsidRPr="00B43590">
        <w:rPr>
          <w:rFonts w:ascii="Courier New" w:hAnsi="Courier New" w:cs="Courier New"/>
          <w:sz w:val="24"/>
          <w:szCs w:val="24"/>
        </w:rPr>
        <w:t xml:space="preserve"> the limited gains</w:t>
      </w:r>
      <w:r w:rsidR="00DD324B" w:rsidRPr="00B43590">
        <w:rPr>
          <w:rFonts w:ascii="Courier New" w:hAnsi="Courier New" w:cs="Courier New"/>
          <w:sz w:val="24"/>
          <w:szCs w:val="24"/>
        </w:rPr>
        <w:t xml:space="preserve"> in</w:t>
      </w:r>
      <w:r w:rsidR="00126ACB" w:rsidRPr="00B43590">
        <w:rPr>
          <w:rFonts w:ascii="Courier New" w:hAnsi="Courier New" w:cs="Courier New"/>
          <w:sz w:val="24"/>
          <w:szCs w:val="24"/>
        </w:rPr>
        <w:t xml:space="preserve"> female welfare</w:t>
      </w:r>
      <w:r w:rsidR="00397215" w:rsidRPr="00B43590">
        <w:rPr>
          <w:rFonts w:ascii="Courier New" w:hAnsi="Courier New" w:cs="Courier New"/>
          <w:sz w:val="24"/>
          <w:szCs w:val="24"/>
        </w:rPr>
        <w:t xml:space="preserve"> in this period</w:t>
      </w:r>
      <w:r w:rsidR="00DD324B" w:rsidRPr="00B43590">
        <w:rPr>
          <w:rFonts w:ascii="Courier New" w:hAnsi="Courier New" w:cs="Courier New"/>
          <w:sz w:val="24"/>
          <w:szCs w:val="24"/>
        </w:rPr>
        <w:t xml:space="preserve">, especially in </w:t>
      </w:r>
      <w:r w:rsidR="00397215" w:rsidRPr="00B43590">
        <w:rPr>
          <w:rFonts w:ascii="Courier New" w:hAnsi="Courier New" w:cs="Courier New"/>
          <w:sz w:val="24"/>
          <w:szCs w:val="24"/>
        </w:rPr>
        <w:t xml:space="preserve">terms of women’s access to </w:t>
      </w:r>
      <w:r w:rsidR="00463AF4" w:rsidRPr="00B43590">
        <w:rPr>
          <w:rFonts w:ascii="Courier New" w:hAnsi="Courier New" w:cs="Courier New"/>
          <w:sz w:val="24"/>
          <w:szCs w:val="24"/>
        </w:rPr>
        <w:t xml:space="preserve">the land market and </w:t>
      </w:r>
      <w:r w:rsidR="008D280A" w:rsidRPr="00B43590">
        <w:rPr>
          <w:rFonts w:ascii="Courier New" w:hAnsi="Courier New" w:cs="Courier New"/>
          <w:sz w:val="24"/>
          <w:szCs w:val="24"/>
        </w:rPr>
        <w:t xml:space="preserve">their role in </w:t>
      </w:r>
      <w:r w:rsidR="00463AF4" w:rsidRPr="00B43590">
        <w:rPr>
          <w:rFonts w:ascii="Courier New" w:hAnsi="Courier New" w:cs="Courier New"/>
          <w:sz w:val="24"/>
          <w:szCs w:val="24"/>
        </w:rPr>
        <w:t>single servanthood.</w:t>
      </w:r>
      <w:r w:rsidR="008B1355" w:rsidRPr="00B43590">
        <w:rPr>
          <w:rFonts w:ascii="Courier New" w:hAnsi="Courier New" w:cs="Courier New"/>
          <w:sz w:val="24"/>
          <w:szCs w:val="24"/>
        </w:rPr>
        <w:t xml:space="preserve"> </w:t>
      </w:r>
      <w:r w:rsidR="00463AF4" w:rsidRPr="00B43590">
        <w:rPr>
          <w:rFonts w:ascii="Courier New" w:hAnsi="Courier New" w:cs="Courier New"/>
          <w:sz w:val="24"/>
          <w:szCs w:val="24"/>
        </w:rPr>
        <w:t xml:space="preserve"> </w:t>
      </w:r>
      <w:r w:rsidR="000670B8" w:rsidRPr="00B43590">
        <w:rPr>
          <w:rFonts w:ascii="Courier New" w:hAnsi="Courier New" w:cs="Courier New"/>
          <w:sz w:val="24"/>
          <w:szCs w:val="24"/>
        </w:rPr>
        <w:t>Of course,</w:t>
      </w:r>
      <w:r w:rsidR="001B2293" w:rsidRPr="00B43590">
        <w:rPr>
          <w:rFonts w:ascii="Courier New" w:hAnsi="Courier New" w:cs="Courier New"/>
          <w:sz w:val="24"/>
          <w:szCs w:val="24"/>
        </w:rPr>
        <w:t xml:space="preserve"> </w:t>
      </w:r>
      <w:r w:rsidR="000670B8" w:rsidRPr="00B43590">
        <w:rPr>
          <w:rFonts w:ascii="Courier New" w:hAnsi="Courier New" w:cs="Courier New"/>
          <w:sz w:val="24"/>
          <w:szCs w:val="24"/>
        </w:rPr>
        <w:t xml:space="preserve">those </w:t>
      </w:r>
      <w:r w:rsidR="001B2293" w:rsidRPr="00B43590">
        <w:rPr>
          <w:rFonts w:ascii="Courier New" w:hAnsi="Courier New" w:cs="Courier New"/>
          <w:sz w:val="24"/>
          <w:szCs w:val="24"/>
        </w:rPr>
        <w:t>who</w:t>
      </w:r>
      <w:r w:rsidR="00114401" w:rsidRPr="00B43590">
        <w:rPr>
          <w:rFonts w:ascii="Courier New" w:hAnsi="Courier New" w:cs="Courier New"/>
          <w:sz w:val="24"/>
          <w:szCs w:val="24"/>
        </w:rPr>
        <w:t xml:space="preserve"> </w:t>
      </w:r>
      <w:r w:rsidR="001B2293" w:rsidRPr="00B43590">
        <w:rPr>
          <w:rFonts w:ascii="Courier New" w:hAnsi="Courier New" w:cs="Courier New"/>
          <w:sz w:val="24"/>
          <w:szCs w:val="24"/>
        </w:rPr>
        <w:t>d</w:t>
      </w:r>
      <w:r w:rsidR="00273653" w:rsidRPr="00B43590">
        <w:rPr>
          <w:rFonts w:ascii="Courier New" w:hAnsi="Courier New" w:cs="Courier New"/>
          <w:sz w:val="24"/>
          <w:szCs w:val="24"/>
        </w:rPr>
        <w:t>oubt the</w:t>
      </w:r>
      <w:r w:rsidR="005B382E" w:rsidRPr="00B43590">
        <w:rPr>
          <w:rFonts w:ascii="Courier New" w:hAnsi="Courier New" w:cs="Courier New"/>
          <w:sz w:val="24"/>
          <w:szCs w:val="24"/>
        </w:rPr>
        <w:t xml:space="preserve"> </w:t>
      </w:r>
      <w:r w:rsidR="00741A9B" w:rsidRPr="00B43590">
        <w:rPr>
          <w:rFonts w:ascii="Courier New" w:hAnsi="Courier New" w:cs="Courier New"/>
          <w:sz w:val="24"/>
          <w:szCs w:val="24"/>
        </w:rPr>
        <w:t xml:space="preserve">prevalence or </w:t>
      </w:r>
      <w:r w:rsidR="005B382E" w:rsidRPr="00B43590">
        <w:rPr>
          <w:rFonts w:ascii="Courier New" w:hAnsi="Courier New" w:cs="Courier New"/>
          <w:sz w:val="24"/>
          <w:szCs w:val="24"/>
        </w:rPr>
        <w:t>importance</w:t>
      </w:r>
      <w:r w:rsidR="00786326" w:rsidRPr="00B43590">
        <w:rPr>
          <w:rFonts w:ascii="Courier New" w:hAnsi="Courier New" w:cs="Courier New"/>
          <w:sz w:val="24"/>
          <w:szCs w:val="24"/>
        </w:rPr>
        <w:t xml:space="preserve"> </w:t>
      </w:r>
      <w:r w:rsidR="005B382E" w:rsidRPr="00B43590">
        <w:rPr>
          <w:rFonts w:ascii="Courier New" w:hAnsi="Courier New" w:cs="Courier New"/>
          <w:sz w:val="24"/>
          <w:szCs w:val="24"/>
        </w:rPr>
        <w:t>o</w:t>
      </w:r>
      <w:r w:rsidR="00786326" w:rsidRPr="00B43590">
        <w:rPr>
          <w:rFonts w:ascii="Courier New" w:hAnsi="Courier New" w:cs="Courier New"/>
          <w:sz w:val="24"/>
          <w:szCs w:val="24"/>
        </w:rPr>
        <w:t xml:space="preserve">f rural servanthood </w:t>
      </w:r>
      <w:r w:rsidR="009C10ED" w:rsidRPr="00B43590">
        <w:rPr>
          <w:rFonts w:ascii="Courier New" w:hAnsi="Courier New" w:cs="Courier New"/>
          <w:sz w:val="24"/>
          <w:szCs w:val="24"/>
        </w:rPr>
        <w:t>before 1</w:t>
      </w:r>
      <w:r w:rsidR="000670B8" w:rsidRPr="00B43590">
        <w:rPr>
          <w:rFonts w:ascii="Courier New" w:hAnsi="Courier New" w:cs="Courier New"/>
          <w:sz w:val="24"/>
          <w:szCs w:val="24"/>
        </w:rPr>
        <w:t>45</w:t>
      </w:r>
      <w:r w:rsidR="009C10ED" w:rsidRPr="00B43590">
        <w:rPr>
          <w:rFonts w:ascii="Courier New" w:hAnsi="Courier New" w:cs="Courier New"/>
          <w:sz w:val="24"/>
          <w:szCs w:val="24"/>
        </w:rPr>
        <w:t xml:space="preserve">0 </w:t>
      </w:r>
      <w:r w:rsidR="00376B89" w:rsidRPr="00B43590">
        <w:rPr>
          <w:rFonts w:ascii="Courier New" w:hAnsi="Courier New" w:cs="Courier New"/>
          <w:sz w:val="24"/>
          <w:szCs w:val="24"/>
        </w:rPr>
        <w:t xml:space="preserve">are </w:t>
      </w:r>
      <w:r w:rsidR="004921B2" w:rsidRPr="00B43590">
        <w:rPr>
          <w:rFonts w:ascii="Courier New" w:hAnsi="Courier New" w:cs="Courier New"/>
          <w:sz w:val="24"/>
          <w:szCs w:val="24"/>
        </w:rPr>
        <w:t xml:space="preserve">then faced with the major challenge of explaining </w:t>
      </w:r>
      <w:r w:rsidR="00C15B5A" w:rsidRPr="00B43590">
        <w:rPr>
          <w:rFonts w:ascii="Courier New" w:hAnsi="Courier New" w:cs="Courier New"/>
          <w:sz w:val="24"/>
          <w:szCs w:val="24"/>
        </w:rPr>
        <w:t>when and why</w:t>
      </w:r>
      <w:r w:rsidR="004921B2" w:rsidRPr="00B43590">
        <w:rPr>
          <w:rFonts w:ascii="Courier New" w:hAnsi="Courier New" w:cs="Courier New"/>
          <w:sz w:val="24"/>
          <w:szCs w:val="24"/>
        </w:rPr>
        <w:t xml:space="preserve"> female servanthood bec</w:t>
      </w:r>
      <w:r w:rsidR="00803962" w:rsidRPr="00B43590">
        <w:rPr>
          <w:rFonts w:ascii="Courier New" w:hAnsi="Courier New" w:cs="Courier New"/>
          <w:sz w:val="24"/>
          <w:szCs w:val="24"/>
        </w:rPr>
        <w:t>a</w:t>
      </w:r>
      <w:r w:rsidR="004921B2" w:rsidRPr="00B43590">
        <w:rPr>
          <w:rFonts w:ascii="Courier New" w:hAnsi="Courier New" w:cs="Courier New"/>
          <w:sz w:val="24"/>
          <w:szCs w:val="24"/>
        </w:rPr>
        <w:t>me so commonplace b</w:t>
      </w:r>
      <w:r w:rsidR="00643047" w:rsidRPr="00B43590">
        <w:rPr>
          <w:rFonts w:ascii="Courier New" w:hAnsi="Courier New" w:cs="Courier New"/>
          <w:sz w:val="24"/>
          <w:szCs w:val="24"/>
        </w:rPr>
        <w:t>y</w:t>
      </w:r>
      <w:r w:rsidR="004921B2" w:rsidRPr="00B43590">
        <w:rPr>
          <w:rFonts w:ascii="Courier New" w:hAnsi="Courier New" w:cs="Courier New"/>
          <w:sz w:val="24"/>
          <w:szCs w:val="24"/>
        </w:rPr>
        <w:t xml:space="preserve"> </w:t>
      </w:r>
      <w:r w:rsidR="00643047" w:rsidRPr="00B43590">
        <w:rPr>
          <w:rFonts w:ascii="Courier New" w:hAnsi="Courier New" w:cs="Courier New"/>
          <w:sz w:val="24"/>
          <w:szCs w:val="24"/>
        </w:rPr>
        <w:t>the seventeenth century</w:t>
      </w:r>
      <w:r w:rsidR="004069D9" w:rsidRPr="00B43590">
        <w:rPr>
          <w:rFonts w:ascii="Courier New" w:hAnsi="Courier New" w:cs="Courier New"/>
          <w:sz w:val="24"/>
          <w:szCs w:val="24"/>
        </w:rPr>
        <w:t>.</w:t>
      </w:r>
      <w:r w:rsidR="004921B2" w:rsidRPr="00B43590">
        <w:rPr>
          <w:rStyle w:val="EndnoteReference"/>
          <w:rFonts w:ascii="Courier New" w:hAnsi="Courier New" w:cs="Courier New"/>
          <w:sz w:val="24"/>
          <w:szCs w:val="24"/>
        </w:rPr>
        <w:endnoteReference w:id="140"/>
      </w:r>
      <w:r w:rsidR="004921B2" w:rsidRPr="00B43590">
        <w:rPr>
          <w:rFonts w:ascii="Courier New" w:hAnsi="Courier New" w:cs="Courier New"/>
          <w:sz w:val="24"/>
          <w:szCs w:val="24"/>
        </w:rPr>
        <w:t xml:space="preserve"> </w:t>
      </w:r>
      <w:r w:rsidR="00A00CBA" w:rsidRPr="00B43590">
        <w:rPr>
          <w:rFonts w:ascii="Courier New" w:hAnsi="Courier New" w:cs="Courier New"/>
          <w:sz w:val="24"/>
          <w:szCs w:val="24"/>
        </w:rPr>
        <w:t xml:space="preserve"> The</w:t>
      </w:r>
      <w:r w:rsidR="00590476" w:rsidRPr="00B43590">
        <w:rPr>
          <w:rFonts w:ascii="Courier New" w:hAnsi="Courier New" w:cs="Courier New"/>
          <w:sz w:val="24"/>
          <w:szCs w:val="24"/>
        </w:rPr>
        <w:t>se scholars</w:t>
      </w:r>
      <w:r w:rsidR="00A00CBA" w:rsidRPr="00B43590">
        <w:rPr>
          <w:rFonts w:ascii="Courier New" w:hAnsi="Courier New" w:cs="Courier New"/>
          <w:sz w:val="24"/>
          <w:szCs w:val="24"/>
        </w:rPr>
        <w:t xml:space="preserve"> are forced</w:t>
      </w:r>
      <w:r w:rsidR="00376B89" w:rsidRPr="00B43590">
        <w:rPr>
          <w:rFonts w:ascii="Courier New" w:hAnsi="Courier New" w:cs="Courier New"/>
          <w:sz w:val="24"/>
          <w:szCs w:val="24"/>
        </w:rPr>
        <w:t xml:space="preserve"> into supporting </w:t>
      </w:r>
      <w:r w:rsidR="00A00CBA" w:rsidRPr="00B43590">
        <w:rPr>
          <w:rFonts w:ascii="Courier New" w:hAnsi="Courier New" w:cs="Courier New"/>
          <w:sz w:val="24"/>
          <w:szCs w:val="24"/>
        </w:rPr>
        <w:t xml:space="preserve">either </w:t>
      </w:r>
      <w:r w:rsidR="00376B89" w:rsidRPr="00B43590">
        <w:rPr>
          <w:rFonts w:ascii="Courier New" w:hAnsi="Courier New" w:cs="Courier New"/>
          <w:sz w:val="24"/>
          <w:szCs w:val="24"/>
        </w:rPr>
        <w:t>the second or third scenario</w:t>
      </w:r>
      <w:r w:rsidR="00C434EC" w:rsidRPr="00B43590">
        <w:rPr>
          <w:rFonts w:ascii="Courier New" w:hAnsi="Courier New" w:cs="Courier New"/>
          <w:sz w:val="24"/>
          <w:szCs w:val="24"/>
        </w:rPr>
        <w:t>s of demographic transition</w:t>
      </w:r>
      <w:r w:rsidR="009A7622" w:rsidRPr="00B43590">
        <w:rPr>
          <w:rFonts w:ascii="Courier New" w:hAnsi="Courier New" w:cs="Courier New"/>
          <w:sz w:val="24"/>
          <w:szCs w:val="24"/>
        </w:rPr>
        <w:t>, both of which</w:t>
      </w:r>
      <w:r w:rsidR="00794D41" w:rsidRPr="00B43590">
        <w:rPr>
          <w:rFonts w:ascii="Courier New" w:hAnsi="Courier New" w:cs="Courier New"/>
          <w:sz w:val="24"/>
          <w:szCs w:val="24"/>
        </w:rPr>
        <w:t xml:space="preserve"> </w:t>
      </w:r>
      <w:r w:rsidR="00DA4134" w:rsidRPr="00B43590">
        <w:rPr>
          <w:rFonts w:ascii="Courier New" w:hAnsi="Courier New" w:cs="Courier New"/>
          <w:sz w:val="24"/>
          <w:szCs w:val="24"/>
        </w:rPr>
        <w:t>involve</w:t>
      </w:r>
      <w:r w:rsidR="00794D41" w:rsidRPr="00B43590">
        <w:rPr>
          <w:rFonts w:ascii="Courier New" w:hAnsi="Courier New" w:cs="Courier New"/>
          <w:sz w:val="24"/>
          <w:szCs w:val="24"/>
        </w:rPr>
        <w:t xml:space="preserve"> the challenge of explaining how the EMP came about.</w:t>
      </w:r>
      <w:r w:rsidR="00786326" w:rsidRPr="00B43590">
        <w:rPr>
          <w:rFonts w:ascii="Courier New" w:hAnsi="Courier New" w:cs="Courier New"/>
          <w:sz w:val="24"/>
          <w:szCs w:val="24"/>
        </w:rPr>
        <w:br/>
        <w:t xml:space="preserve">    </w:t>
      </w:r>
      <w:r w:rsidR="00D9017B" w:rsidRPr="00B43590">
        <w:rPr>
          <w:rFonts w:ascii="Courier New" w:hAnsi="Courier New" w:cs="Courier New"/>
          <w:sz w:val="24"/>
          <w:szCs w:val="24"/>
        </w:rPr>
        <w:t>In focusing on changes after 1450, o</w:t>
      </w:r>
      <w:r w:rsidR="00786326" w:rsidRPr="00B43590">
        <w:rPr>
          <w:rFonts w:ascii="Courier New" w:hAnsi="Courier New" w:cs="Courier New"/>
          <w:sz w:val="24"/>
          <w:szCs w:val="24"/>
        </w:rPr>
        <w:t xml:space="preserve">ne </w:t>
      </w:r>
      <w:r w:rsidR="00D00BD7" w:rsidRPr="00B43590">
        <w:rPr>
          <w:rFonts w:ascii="Courier New" w:hAnsi="Courier New" w:cs="Courier New"/>
          <w:sz w:val="24"/>
          <w:szCs w:val="24"/>
        </w:rPr>
        <w:t>po</w:t>
      </w:r>
      <w:r w:rsidR="001962E7" w:rsidRPr="00B43590">
        <w:rPr>
          <w:rFonts w:ascii="Courier New" w:hAnsi="Courier New" w:cs="Courier New"/>
          <w:sz w:val="24"/>
          <w:szCs w:val="24"/>
        </w:rPr>
        <w:t>ssib</w:t>
      </w:r>
      <w:r w:rsidR="00AD5423" w:rsidRPr="00B43590">
        <w:rPr>
          <w:rFonts w:ascii="Courier New" w:hAnsi="Courier New" w:cs="Courier New"/>
          <w:sz w:val="24"/>
          <w:szCs w:val="24"/>
        </w:rPr>
        <w:t>le avenue of research</w:t>
      </w:r>
      <w:r w:rsidR="00EC6244" w:rsidRPr="00B43590">
        <w:rPr>
          <w:rFonts w:ascii="Courier New" w:hAnsi="Courier New" w:cs="Courier New"/>
          <w:sz w:val="24"/>
          <w:szCs w:val="24"/>
        </w:rPr>
        <w:t xml:space="preserve"> </w:t>
      </w:r>
      <w:r w:rsidR="001962E7" w:rsidRPr="00B43590">
        <w:rPr>
          <w:rFonts w:ascii="Courier New" w:hAnsi="Courier New" w:cs="Courier New"/>
          <w:sz w:val="24"/>
          <w:szCs w:val="24"/>
        </w:rPr>
        <w:t>might be</w:t>
      </w:r>
      <w:r w:rsidR="00786326" w:rsidRPr="00B43590">
        <w:rPr>
          <w:rFonts w:ascii="Courier New" w:hAnsi="Courier New" w:cs="Courier New"/>
          <w:sz w:val="24"/>
          <w:szCs w:val="24"/>
        </w:rPr>
        <w:t xml:space="preserve"> </w:t>
      </w:r>
      <w:r w:rsidR="00AD5423" w:rsidRPr="00B43590">
        <w:rPr>
          <w:rFonts w:ascii="Courier New" w:hAnsi="Courier New" w:cs="Courier New"/>
          <w:sz w:val="24"/>
          <w:szCs w:val="24"/>
        </w:rPr>
        <w:t xml:space="preserve">the </w:t>
      </w:r>
      <w:r w:rsidR="00D9017B" w:rsidRPr="00B43590">
        <w:rPr>
          <w:rFonts w:ascii="Courier New" w:hAnsi="Courier New" w:cs="Courier New"/>
          <w:sz w:val="24"/>
          <w:szCs w:val="24"/>
        </w:rPr>
        <w:t>evolution of</w:t>
      </w:r>
      <w:r w:rsidR="00786326" w:rsidRPr="00B43590">
        <w:rPr>
          <w:rFonts w:ascii="Courier New" w:hAnsi="Courier New" w:cs="Courier New"/>
          <w:sz w:val="24"/>
          <w:szCs w:val="24"/>
        </w:rPr>
        <w:t xml:space="preserve"> </w:t>
      </w:r>
      <w:r w:rsidR="005F0699" w:rsidRPr="00B43590">
        <w:rPr>
          <w:rFonts w:ascii="Courier New" w:hAnsi="Courier New" w:cs="Courier New"/>
          <w:sz w:val="24"/>
          <w:szCs w:val="24"/>
        </w:rPr>
        <w:t>labour legislation</w:t>
      </w:r>
      <w:r w:rsidR="006333A0" w:rsidRPr="00B43590">
        <w:rPr>
          <w:rFonts w:ascii="Courier New" w:hAnsi="Courier New" w:cs="Courier New"/>
          <w:sz w:val="24"/>
          <w:szCs w:val="24"/>
        </w:rPr>
        <w:t xml:space="preserve"> during the course of the sixteenth century</w:t>
      </w:r>
      <w:r w:rsidR="005F0699" w:rsidRPr="00B43590">
        <w:rPr>
          <w:rFonts w:ascii="Courier New" w:hAnsi="Courier New" w:cs="Courier New"/>
          <w:sz w:val="24"/>
          <w:szCs w:val="24"/>
        </w:rPr>
        <w:t xml:space="preserve">, </w:t>
      </w:r>
      <w:r w:rsidR="007A1E8B" w:rsidRPr="00B43590">
        <w:rPr>
          <w:rFonts w:ascii="Courier New" w:hAnsi="Courier New" w:cs="Courier New"/>
          <w:sz w:val="24"/>
          <w:szCs w:val="24"/>
        </w:rPr>
        <w:t>wh</w:t>
      </w:r>
      <w:r w:rsidR="009E1C8A" w:rsidRPr="00B43590">
        <w:rPr>
          <w:rFonts w:ascii="Courier New" w:hAnsi="Courier New" w:cs="Courier New"/>
          <w:sz w:val="24"/>
          <w:szCs w:val="24"/>
        </w:rPr>
        <w:t>en its</w:t>
      </w:r>
      <w:r w:rsidR="007A1E8B" w:rsidRPr="00B43590">
        <w:rPr>
          <w:rFonts w:ascii="Courier New" w:hAnsi="Courier New" w:cs="Courier New"/>
          <w:sz w:val="24"/>
          <w:szCs w:val="24"/>
        </w:rPr>
        <w:t xml:space="preserve"> provisions and implementation</w:t>
      </w:r>
      <w:r w:rsidR="006D1A16" w:rsidRPr="00B43590">
        <w:rPr>
          <w:rFonts w:ascii="Courier New" w:hAnsi="Courier New" w:cs="Courier New"/>
          <w:sz w:val="24"/>
          <w:szCs w:val="24"/>
        </w:rPr>
        <w:t xml:space="preserve"> were reinvigorated</w:t>
      </w:r>
      <w:r w:rsidR="00BE4F7B" w:rsidRPr="00B43590">
        <w:rPr>
          <w:rFonts w:ascii="Courier New" w:hAnsi="Courier New" w:cs="Courier New"/>
          <w:sz w:val="24"/>
          <w:szCs w:val="24"/>
        </w:rPr>
        <w:t xml:space="preserve"> by </w:t>
      </w:r>
      <w:r w:rsidR="00306D46" w:rsidRPr="00B43590">
        <w:rPr>
          <w:rFonts w:ascii="Courier New" w:hAnsi="Courier New" w:cs="Courier New"/>
          <w:sz w:val="24"/>
          <w:szCs w:val="24"/>
        </w:rPr>
        <w:t xml:space="preserve">a series of </w:t>
      </w:r>
      <w:r w:rsidR="000A7418" w:rsidRPr="00B43590">
        <w:rPr>
          <w:rFonts w:ascii="Courier New" w:hAnsi="Courier New" w:cs="Courier New"/>
          <w:sz w:val="24"/>
          <w:szCs w:val="24"/>
        </w:rPr>
        <w:t>p</w:t>
      </w:r>
      <w:r w:rsidR="00BE4F7B" w:rsidRPr="00B43590">
        <w:rPr>
          <w:rFonts w:ascii="Courier New" w:hAnsi="Courier New" w:cs="Courier New"/>
          <w:sz w:val="24"/>
          <w:szCs w:val="24"/>
        </w:rPr>
        <w:t>arliament</w:t>
      </w:r>
      <w:r w:rsidR="00306D46" w:rsidRPr="00B43590">
        <w:rPr>
          <w:rFonts w:ascii="Courier New" w:hAnsi="Courier New" w:cs="Courier New"/>
          <w:sz w:val="24"/>
          <w:szCs w:val="24"/>
        </w:rPr>
        <w:t>ary acts</w:t>
      </w:r>
      <w:r w:rsidR="008C5ADF" w:rsidRPr="00B43590">
        <w:rPr>
          <w:rFonts w:ascii="Courier New" w:hAnsi="Courier New" w:cs="Courier New"/>
          <w:sz w:val="24"/>
          <w:szCs w:val="24"/>
        </w:rPr>
        <w:t xml:space="preserve"> culminating </w:t>
      </w:r>
      <w:r w:rsidR="009B7AB6" w:rsidRPr="00B43590">
        <w:rPr>
          <w:rFonts w:ascii="Courier New" w:hAnsi="Courier New" w:cs="Courier New"/>
          <w:sz w:val="24"/>
          <w:szCs w:val="24"/>
        </w:rPr>
        <w:t xml:space="preserve">in </w:t>
      </w:r>
      <w:r w:rsidR="008C5ADF" w:rsidRPr="00B43590">
        <w:rPr>
          <w:rFonts w:ascii="Courier New" w:hAnsi="Courier New" w:cs="Courier New"/>
          <w:sz w:val="24"/>
          <w:szCs w:val="24"/>
        </w:rPr>
        <w:t>the Statute of Artificers in 1563</w:t>
      </w:r>
      <w:r w:rsidR="00C26BD4" w:rsidRPr="00B43590">
        <w:rPr>
          <w:rFonts w:ascii="Courier New" w:hAnsi="Courier New" w:cs="Courier New"/>
          <w:sz w:val="24"/>
          <w:szCs w:val="24"/>
        </w:rPr>
        <w:t>.</w:t>
      </w:r>
      <w:r w:rsidR="00EC0E65" w:rsidRPr="00B43590">
        <w:rPr>
          <w:rStyle w:val="EndnoteReference"/>
          <w:rFonts w:ascii="Courier New" w:hAnsi="Courier New" w:cs="Courier New"/>
          <w:sz w:val="24"/>
          <w:szCs w:val="24"/>
        </w:rPr>
        <w:endnoteReference w:id="141"/>
      </w:r>
      <w:r w:rsidR="00C26BD4" w:rsidRPr="00B43590">
        <w:rPr>
          <w:rFonts w:ascii="Courier New" w:hAnsi="Courier New" w:cs="Courier New"/>
          <w:sz w:val="24"/>
          <w:szCs w:val="24"/>
        </w:rPr>
        <w:t xml:space="preserve">  </w:t>
      </w:r>
      <w:r w:rsidR="00941BE6" w:rsidRPr="00B43590">
        <w:rPr>
          <w:rFonts w:ascii="Courier New" w:hAnsi="Courier New" w:cs="Courier New"/>
          <w:sz w:val="24"/>
          <w:szCs w:val="24"/>
        </w:rPr>
        <w:t>These s</w:t>
      </w:r>
      <w:r w:rsidR="00306D46" w:rsidRPr="00B43590">
        <w:rPr>
          <w:rFonts w:ascii="Courier New" w:hAnsi="Courier New" w:cs="Courier New"/>
          <w:sz w:val="24"/>
          <w:szCs w:val="24"/>
        </w:rPr>
        <w:t>uccessive</w:t>
      </w:r>
      <w:r w:rsidR="008224B8" w:rsidRPr="00B43590">
        <w:rPr>
          <w:rFonts w:ascii="Courier New" w:hAnsi="Courier New" w:cs="Courier New"/>
          <w:sz w:val="24"/>
          <w:szCs w:val="24"/>
        </w:rPr>
        <w:t xml:space="preserve"> restatements and revisions of the </w:t>
      </w:r>
      <w:r w:rsidR="008C5ADF" w:rsidRPr="00B43590">
        <w:rPr>
          <w:rFonts w:ascii="Courier New" w:hAnsi="Courier New" w:cs="Courier New"/>
          <w:sz w:val="24"/>
          <w:szCs w:val="24"/>
        </w:rPr>
        <w:t xml:space="preserve">labour </w:t>
      </w:r>
      <w:r w:rsidR="00941BE6" w:rsidRPr="00B43590">
        <w:rPr>
          <w:rFonts w:ascii="Courier New" w:hAnsi="Courier New" w:cs="Courier New"/>
          <w:sz w:val="24"/>
          <w:szCs w:val="24"/>
        </w:rPr>
        <w:t>laws</w:t>
      </w:r>
      <w:r w:rsidR="00575523" w:rsidRPr="00B43590">
        <w:rPr>
          <w:rFonts w:ascii="Courier New" w:hAnsi="Courier New" w:cs="Courier New"/>
          <w:sz w:val="24"/>
          <w:szCs w:val="24"/>
        </w:rPr>
        <w:t xml:space="preserve"> were more explicit and specific</w:t>
      </w:r>
      <w:r w:rsidR="005F2762" w:rsidRPr="00B43590">
        <w:rPr>
          <w:rFonts w:ascii="Courier New" w:hAnsi="Courier New" w:cs="Courier New"/>
          <w:sz w:val="24"/>
          <w:szCs w:val="24"/>
        </w:rPr>
        <w:t xml:space="preserve"> about </w:t>
      </w:r>
      <w:r w:rsidR="00C63E96" w:rsidRPr="00B43590">
        <w:rPr>
          <w:rFonts w:ascii="Courier New" w:hAnsi="Courier New" w:cs="Courier New"/>
          <w:sz w:val="24"/>
          <w:szCs w:val="24"/>
        </w:rPr>
        <w:t xml:space="preserve">how to </w:t>
      </w:r>
      <w:r w:rsidR="005F2762" w:rsidRPr="00B43590">
        <w:rPr>
          <w:rFonts w:ascii="Courier New" w:hAnsi="Courier New" w:cs="Courier New"/>
          <w:sz w:val="24"/>
          <w:szCs w:val="24"/>
        </w:rPr>
        <w:t>d</w:t>
      </w:r>
      <w:r w:rsidR="008D7A00" w:rsidRPr="00B43590">
        <w:rPr>
          <w:rFonts w:ascii="Courier New" w:hAnsi="Courier New" w:cs="Courier New"/>
          <w:sz w:val="24"/>
          <w:szCs w:val="24"/>
        </w:rPr>
        <w:t>isciplin</w:t>
      </w:r>
      <w:r w:rsidR="00C63E96" w:rsidRPr="00B43590">
        <w:rPr>
          <w:rFonts w:ascii="Courier New" w:hAnsi="Courier New" w:cs="Courier New"/>
          <w:sz w:val="24"/>
          <w:szCs w:val="24"/>
        </w:rPr>
        <w:t>e</w:t>
      </w:r>
      <w:r w:rsidR="008D7A00" w:rsidRPr="00B43590">
        <w:rPr>
          <w:rFonts w:ascii="Courier New" w:hAnsi="Courier New" w:cs="Courier New"/>
          <w:sz w:val="24"/>
          <w:szCs w:val="24"/>
        </w:rPr>
        <w:t xml:space="preserve"> the </w:t>
      </w:r>
      <w:r w:rsidR="008D7A00" w:rsidRPr="00B43590">
        <w:rPr>
          <w:rFonts w:ascii="Courier New" w:hAnsi="Courier New" w:cs="Courier New"/>
          <w:sz w:val="24"/>
          <w:szCs w:val="24"/>
        </w:rPr>
        <w:lastRenderedPageBreak/>
        <w:t>labour force</w:t>
      </w:r>
      <w:r w:rsidR="00AD00C5" w:rsidRPr="00B43590">
        <w:rPr>
          <w:rFonts w:ascii="Courier New" w:hAnsi="Courier New" w:cs="Courier New"/>
          <w:sz w:val="24"/>
          <w:szCs w:val="24"/>
        </w:rPr>
        <w:t xml:space="preserve">, with a particular focus on vagrancy and </w:t>
      </w:r>
      <w:r w:rsidR="00F72691" w:rsidRPr="00B43590">
        <w:rPr>
          <w:rFonts w:ascii="Courier New" w:hAnsi="Courier New" w:cs="Courier New"/>
          <w:sz w:val="24"/>
          <w:szCs w:val="24"/>
        </w:rPr>
        <w:t xml:space="preserve">compulsory service.  </w:t>
      </w:r>
      <w:r w:rsidR="00514B4E" w:rsidRPr="00B43590">
        <w:rPr>
          <w:rFonts w:ascii="Courier New" w:hAnsi="Courier New" w:cs="Courier New"/>
          <w:sz w:val="24"/>
          <w:szCs w:val="24"/>
        </w:rPr>
        <w:t>I</w:t>
      </w:r>
      <w:r w:rsidR="000B556B" w:rsidRPr="00B43590">
        <w:rPr>
          <w:rFonts w:ascii="Courier New" w:hAnsi="Courier New" w:cs="Courier New"/>
          <w:sz w:val="24"/>
          <w:szCs w:val="24"/>
        </w:rPr>
        <w:t>ndeed, in</w:t>
      </w:r>
      <w:r w:rsidR="00514B4E" w:rsidRPr="00B43590">
        <w:rPr>
          <w:rFonts w:ascii="Courier New" w:hAnsi="Courier New" w:cs="Courier New"/>
          <w:sz w:val="24"/>
          <w:szCs w:val="24"/>
        </w:rPr>
        <w:t xml:space="preserve"> 1549 </w:t>
      </w:r>
      <w:r w:rsidR="000B556B" w:rsidRPr="00B43590">
        <w:rPr>
          <w:rFonts w:ascii="Courier New" w:hAnsi="Courier New" w:cs="Courier New"/>
          <w:sz w:val="24"/>
          <w:szCs w:val="24"/>
        </w:rPr>
        <w:t>the</w:t>
      </w:r>
      <w:r w:rsidR="00EC56FC" w:rsidRPr="00B43590">
        <w:rPr>
          <w:rFonts w:ascii="Courier New" w:hAnsi="Courier New" w:cs="Courier New"/>
          <w:sz w:val="24"/>
          <w:szCs w:val="24"/>
        </w:rPr>
        <w:t xml:space="preserve"> </w:t>
      </w:r>
      <w:r w:rsidR="00EA5C75" w:rsidRPr="00B43590">
        <w:rPr>
          <w:rFonts w:ascii="Courier New" w:hAnsi="Courier New" w:cs="Courier New"/>
          <w:sz w:val="24"/>
          <w:szCs w:val="24"/>
        </w:rPr>
        <w:t>requirement for</w:t>
      </w:r>
      <w:r w:rsidR="00514B4E" w:rsidRPr="00B43590">
        <w:rPr>
          <w:rFonts w:ascii="Courier New" w:hAnsi="Courier New" w:cs="Courier New"/>
          <w:sz w:val="24"/>
          <w:szCs w:val="24"/>
        </w:rPr>
        <w:t xml:space="preserve"> servants </w:t>
      </w:r>
      <w:r w:rsidR="00EA5C75" w:rsidRPr="00B43590">
        <w:rPr>
          <w:rFonts w:ascii="Courier New" w:hAnsi="Courier New" w:cs="Courier New"/>
          <w:sz w:val="24"/>
          <w:szCs w:val="24"/>
        </w:rPr>
        <w:t>to</w:t>
      </w:r>
      <w:r w:rsidR="00514B4E" w:rsidRPr="00B43590">
        <w:rPr>
          <w:rFonts w:ascii="Courier New" w:hAnsi="Courier New" w:cs="Courier New"/>
          <w:sz w:val="24"/>
          <w:szCs w:val="24"/>
        </w:rPr>
        <w:t xml:space="preserve"> be unmarried and </w:t>
      </w:r>
      <w:r w:rsidR="00EA5C75" w:rsidRPr="00B43590">
        <w:rPr>
          <w:rFonts w:ascii="Courier New" w:hAnsi="Courier New" w:cs="Courier New"/>
          <w:sz w:val="24"/>
          <w:szCs w:val="24"/>
        </w:rPr>
        <w:t xml:space="preserve">to </w:t>
      </w:r>
      <w:r w:rsidR="00514B4E" w:rsidRPr="00B43590">
        <w:rPr>
          <w:rFonts w:ascii="Courier New" w:hAnsi="Courier New" w:cs="Courier New"/>
          <w:sz w:val="24"/>
          <w:szCs w:val="24"/>
        </w:rPr>
        <w:t xml:space="preserve">serve on annual contracts </w:t>
      </w:r>
      <w:r w:rsidR="000B556B" w:rsidRPr="00B43590">
        <w:rPr>
          <w:rFonts w:ascii="Courier New" w:hAnsi="Courier New" w:cs="Courier New"/>
          <w:sz w:val="24"/>
          <w:szCs w:val="24"/>
        </w:rPr>
        <w:t>was stated explicitly for the very first time</w:t>
      </w:r>
      <w:r w:rsidR="00DF5679" w:rsidRPr="00B43590">
        <w:rPr>
          <w:rFonts w:ascii="Courier New" w:hAnsi="Courier New" w:cs="Courier New"/>
          <w:sz w:val="24"/>
          <w:szCs w:val="24"/>
        </w:rPr>
        <w:t>.</w:t>
      </w:r>
      <w:r w:rsidR="00DF5679" w:rsidRPr="00B43590">
        <w:rPr>
          <w:rStyle w:val="EndnoteReference"/>
          <w:rFonts w:ascii="Courier New" w:hAnsi="Courier New" w:cs="Courier New"/>
          <w:sz w:val="24"/>
          <w:szCs w:val="24"/>
        </w:rPr>
        <w:endnoteReference w:id="142"/>
      </w:r>
      <w:r w:rsidR="00E119F4" w:rsidRPr="00B43590">
        <w:rPr>
          <w:rFonts w:ascii="Courier New" w:hAnsi="Courier New" w:cs="Courier New"/>
          <w:sz w:val="24"/>
          <w:szCs w:val="24"/>
        </w:rPr>
        <w:t xml:space="preserve">  </w:t>
      </w:r>
      <w:r w:rsidR="00561B09" w:rsidRPr="00B43590">
        <w:rPr>
          <w:rFonts w:ascii="Courier New" w:hAnsi="Courier New" w:cs="Courier New"/>
          <w:sz w:val="24"/>
          <w:szCs w:val="24"/>
        </w:rPr>
        <w:t>A new en</w:t>
      </w:r>
      <w:r w:rsidR="00885833" w:rsidRPr="00B43590">
        <w:rPr>
          <w:rFonts w:ascii="Courier New" w:hAnsi="Courier New" w:cs="Courier New"/>
          <w:sz w:val="24"/>
          <w:szCs w:val="24"/>
        </w:rPr>
        <w:t xml:space="preserve">ergy in enforcement </w:t>
      </w:r>
      <w:r w:rsidR="002824F6" w:rsidRPr="00B43590">
        <w:rPr>
          <w:rFonts w:ascii="Courier New" w:hAnsi="Courier New" w:cs="Courier New"/>
          <w:sz w:val="24"/>
          <w:szCs w:val="24"/>
        </w:rPr>
        <w:t xml:space="preserve">is apparent from the mid sixteenth century, especially in </w:t>
      </w:r>
      <w:r w:rsidR="0019228C" w:rsidRPr="00B43590">
        <w:rPr>
          <w:rFonts w:ascii="Courier New" w:hAnsi="Courier New" w:cs="Courier New"/>
          <w:sz w:val="24"/>
          <w:szCs w:val="24"/>
        </w:rPr>
        <w:t>legally compelling</w:t>
      </w:r>
      <w:r w:rsidR="002824F6" w:rsidRPr="00B43590">
        <w:rPr>
          <w:rFonts w:ascii="Courier New" w:hAnsi="Courier New" w:cs="Courier New"/>
          <w:sz w:val="24"/>
          <w:szCs w:val="24"/>
        </w:rPr>
        <w:t xml:space="preserve"> the </w:t>
      </w:r>
      <w:r w:rsidR="006B2428" w:rsidRPr="00B43590">
        <w:rPr>
          <w:rFonts w:ascii="Courier New" w:hAnsi="Courier New" w:cs="Courier New"/>
          <w:sz w:val="24"/>
          <w:szCs w:val="24"/>
        </w:rPr>
        <w:t>idle poor into annual servanthood</w:t>
      </w:r>
      <w:r w:rsidR="000A7418" w:rsidRPr="00B43590">
        <w:rPr>
          <w:rFonts w:ascii="Courier New" w:hAnsi="Courier New" w:cs="Courier New"/>
          <w:sz w:val="24"/>
          <w:szCs w:val="24"/>
        </w:rPr>
        <w:t>, which</w:t>
      </w:r>
      <w:r w:rsidR="001F3679" w:rsidRPr="00B43590">
        <w:rPr>
          <w:rFonts w:ascii="Courier New" w:hAnsi="Courier New" w:cs="Courier New"/>
          <w:sz w:val="24"/>
          <w:szCs w:val="24"/>
        </w:rPr>
        <w:t xml:space="preserve"> was seen as a remedy for contemporary </w:t>
      </w:r>
      <w:r w:rsidR="00B9538B" w:rsidRPr="00B43590">
        <w:rPr>
          <w:rFonts w:ascii="Courier New" w:hAnsi="Courier New" w:cs="Courier New"/>
          <w:sz w:val="24"/>
          <w:szCs w:val="24"/>
        </w:rPr>
        <w:t>social and moral concerns</w:t>
      </w:r>
      <w:r w:rsidR="00885833" w:rsidRPr="00B43590">
        <w:rPr>
          <w:rFonts w:ascii="Courier New" w:hAnsi="Courier New" w:cs="Courier New"/>
          <w:sz w:val="24"/>
          <w:szCs w:val="24"/>
        </w:rPr>
        <w:t>.</w:t>
      </w:r>
      <w:r w:rsidR="00885833" w:rsidRPr="00B43590">
        <w:rPr>
          <w:rStyle w:val="EndnoteReference"/>
          <w:rFonts w:ascii="Courier New" w:hAnsi="Courier New" w:cs="Courier New"/>
          <w:sz w:val="24"/>
          <w:szCs w:val="24"/>
        </w:rPr>
        <w:endnoteReference w:id="143"/>
      </w:r>
      <w:r w:rsidR="00885833" w:rsidRPr="00B43590">
        <w:rPr>
          <w:rFonts w:ascii="Courier New" w:hAnsi="Courier New" w:cs="Courier New"/>
          <w:sz w:val="24"/>
          <w:szCs w:val="24"/>
        </w:rPr>
        <w:t xml:space="preserve">  </w:t>
      </w:r>
      <w:r w:rsidR="00E8739A" w:rsidRPr="00B43590">
        <w:rPr>
          <w:rFonts w:ascii="Courier New" w:hAnsi="Courier New" w:cs="Courier New"/>
          <w:sz w:val="24"/>
          <w:szCs w:val="24"/>
        </w:rPr>
        <w:t xml:space="preserve">Perhaps it was the </w:t>
      </w:r>
      <w:r w:rsidR="00464DA3" w:rsidRPr="00B43590">
        <w:rPr>
          <w:rFonts w:ascii="Courier New" w:hAnsi="Courier New" w:cs="Courier New"/>
          <w:sz w:val="24"/>
          <w:szCs w:val="24"/>
        </w:rPr>
        <w:t xml:space="preserve">sixteenth-century labour </w:t>
      </w:r>
      <w:r w:rsidR="00E8739A" w:rsidRPr="00B43590">
        <w:rPr>
          <w:rFonts w:ascii="Courier New" w:hAnsi="Courier New" w:cs="Courier New"/>
          <w:sz w:val="24"/>
          <w:szCs w:val="24"/>
        </w:rPr>
        <w:t>l</w:t>
      </w:r>
      <w:r w:rsidR="000A7418" w:rsidRPr="00B43590">
        <w:rPr>
          <w:rFonts w:ascii="Courier New" w:hAnsi="Courier New" w:cs="Courier New"/>
          <w:sz w:val="24"/>
          <w:szCs w:val="24"/>
        </w:rPr>
        <w:t>aws</w:t>
      </w:r>
      <w:r w:rsidR="00E8739A" w:rsidRPr="00B43590">
        <w:rPr>
          <w:rFonts w:ascii="Courier New" w:hAnsi="Courier New" w:cs="Courier New"/>
          <w:sz w:val="24"/>
          <w:szCs w:val="24"/>
        </w:rPr>
        <w:t xml:space="preserve"> </w:t>
      </w:r>
      <w:r w:rsidR="00D9533B" w:rsidRPr="00B43590">
        <w:rPr>
          <w:rFonts w:ascii="Courier New" w:hAnsi="Courier New" w:cs="Courier New"/>
          <w:sz w:val="24"/>
          <w:szCs w:val="24"/>
        </w:rPr>
        <w:t xml:space="preserve">that </w:t>
      </w:r>
      <w:r w:rsidR="00B0566F" w:rsidRPr="00B43590">
        <w:rPr>
          <w:rFonts w:ascii="Courier New" w:hAnsi="Courier New" w:cs="Courier New"/>
          <w:sz w:val="24"/>
          <w:szCs w:val="24"/>
        </w:rPr>
        <w:t>exerted</w:t>
      </w:r>
      <w:r w:rsidR="00720691" w:rsidRPr="00B43590">
        <w:rPr>
          <w:rFonts w:ascii="Courier New" w:hAnsi="Courier New" w:cs="Courier New"/>
          <w:sz w:val="24"/>
          <w:szCs w:val="24"/>
        </w:rPr>
        <w:t xml:space="preserve"> m</w:t>
      </w:r>
      <w:r w:rsidR="00B0566F" w:rsidRPr="00B43590">
        <w:rPr>
          <w:rFonts w:ascii="Courier New" w:hAnsi="Courier New" w:cs="Courier New"/>
          <w:sz w:val="24"/>
          <w:szCs w:val="24"/>
        </w:rPr>
        <w:t>ost</w:t>
      </w:r>
      <w:r w:rsidR="00720691" w:rsidRPr="00B43590">
        <w:rPr>
          <w:rFonts w:ascii="Courier New" w:hAnsi="Courier New" w:cs="Courier New"/>
          <w:sz w:val="24"/>
          <w:szCs w:val="24"/>
        </w:rPr>
        <w:t xml:space="preserve"> influence </w:t>
      </w:r>
      <w:r w:rsidR="00B0566F" w:rsidRPr="00B43590">
        <w:rPr>
          <w:rFonts w:ascii="Courier New" w:hAnsi="Courier New" w:cs="Courier New"/>
          <w:sz w:val="24"/>
          <w:szCs w:val="24"/>
        </w:rPr>
        <w:t xml:space="preserve">in </w:t>
      </w:r>
      <w:r w:rsidR="00C50EBA" w:rsidRPr="00B43590">
        <w:rPr>
          <w:rFonts w:ascii="Courier New" w:hAnsi="Courier New" w:cs="Courier New"/>
          <w:sz w:val="24"/>
          <w:szCs w:val="24"/>
        </w:rPr>
        <w:t>discourag</w:t>
      </w:r>
      <w:r w:rsidR="00B0566F" w:rsidRPr="00B43590">
        <w:rPr>
          <w:rFonts w:ascii="Courier New" w:hAnsi="Courier New" w:cs="Courier New"/>
          <w:sz w:val="24"/>
          <w:szCs w:val="24"/>
        </w:rPr>
        <w:t>ing</w:t>
      </w:r>
      <w:r w:rsidR="00C50EBA" w:rsidRPr="00B43590">
        <w:rPr>
          <w:rFonts w:ascii="Courier New" w:hAnsi="Courier New" w:cs="Courier New"/>
          <w:sz w:val="24"/>
          <w:szCs w:val="24"/>
        </w:rPr>
        <w:t xml:space="preserve"> young single women from casual work and forc</w:t>
      </w:r>
      <w:r w:rsidR="00B0566F" w:rsidRPr="00B43590">
        <w:rPr>
          <w:rFonts w:ascii="Courier New" w:hAnsi="Courier New" w:cs="Courier New"/>
          <w:sz w:val="24"/>
          <w:szCs w:val="24"/>
        </w:rPr>
        <w:t>ing</w:t>
      </w:r>
      <w:r w:rsidR="00C50EBA" w:rsidRPr="00B43590">
        <w:rPr>
          <w:rFonts w:ascii="Courier New" w:hAnsi="Courier New" w:cs="Courier New"/>
          <w:sz w:val="24"/>
          <w:szCs w:val="24"/>
        </w:rPr>
        <w:t xml:space="preserve"> them into annual service </w:t>
      </w:r>
      <w:r w:rsidR="004965F1" w:rsidRPr="00B43590">
        <w:rPr>
          <w:rFonts w:ascii="Courier New" w:hAnsi="Courier New" w:cs="Courier New"/>
          <w:sz w:val="24"/>
          <w:szCs w:val="24"/>
        </w:rPr>
        <w:t>rather than,</w:t>
      </w:r>
      <w:r w:rsidR="00C50EBA" w:rsidRPr="00B43590">
        <w:rPr>
          <w:rFonts w:ascii="Courier New" w:hAnsi="Courier New" w:cs="Courier New"/>
          <w:sz w:val="24"/>
          <w:szCs w:val="24"/>
        </w:rPr>
        <w:t xml:space="preserve"> as de </w:t>
      </w:r>
      <w:proofErr w:type="spellStart"/>
      <w:r w:rsidR="00C50EBA" w:rsidRPr="00B43590">
        <w:rPr>
          <w:rFonts w:ascii="Courier New" w:hAnsi="Courier New" w:cs="Courier New"/>
          <w:sz w:val="24"/>
          <w:szCs w:val="24"/>
        </w:rPr>
        <w:t>Pleijt</w:t>
      </w:r>
      <w:proofErr w:type="spellEnd"/>
      <w:r w:rsidR="00C50EBA" w:rsidRPr="00B43590">
        <w:rPr>
          <w:rFonts w:ascii="Courier New" w:hAnsi="Courier New" w:cs="Courier New"/>
          <w:sz w:val="24"/>
          <w:szCs w:val="24"/>
        </w:rPr>
        <w:t xml:space="preserve"> and van Zanden</w:t>
      </w:r>
      <w:r w:rsidR="004965F1" w:rsidRPr="00B43590">
        <w:rPr>
          <w:rFonts w:ascii="Courier New" w:hAnsi="Courier New" w:cs="Courier New"/>
          <w:sz w:val="24"/>
          <w:szCs w:val="24"/>
        </w:rPr>
        <w:t xml:space="preserve"> argued, the later Middle Ages</w:t>
      </w:r>
      <w:r w:rsidR="00C63E96" w:rsidRPr="00B43590">
        <w:rPr>
          <w:rFonts w:ascii="Courier New" w:hAnsi="Courier New" w:cs="Courier New"/>
          <w:sz w:val="24"/>
          <w:szCs w:val="24"/>
        </w:rPr>
        <w:t>?</w:t>
      </w:r>
      <w:r w:rsidR="00E65294" w:rsidRPr="00B43590">
        <w:rPr>
          <w:rFonts w:ascii="Courier New" w:hAnsi="Courier New" w:cs="Courier New"/>
          <w:sz w:val="24"/>
          <w:szCs w:val="24"/>
        </w:rPr>
        <w:t xml:space="preserve">  Furthermore, rising population and land values, coupled with falling real wages and opportunities for day labour, might have made the security of annual contracts in servanthood more attractive as the sixteenth century progressed, which would be consistent with traditional Malthusian logic.</w:t>
      </w:r>
      <w:r w:rsidR="00C7198C" w:rsidRPr="00B43590">
        <w:rPr>
          <w:rFonts w:ascii="Courier New" w:hAnsi="Courier New" w:cs="Courier New"/>
          <w:sz w:val="24"/>
          <w:szCs w:val="24"/>
        </w:rPr>
        <w:br/>
      </w:r>
      <w:r w:rsidR="00C03157" w:rsidRPr="00B43590">
        <w:rPr>
          <w:rFonts w:ascii="Courier New" w:hAnsi="Courier New" w:cs="Courier New"/>
          <w:sz w:val="24"/>
          <w:szCs w:val="24"/>
        </w:rPr>
        <w:t xml:space="preserve">    Another possibility is that changes to the </w:t>
      </w:r>
      <w:r w:rsidR="00786326" w:rsidRPr="00B43590">
        <w:rPr>
          <w:rFonts w:ascii="Courier New" w:hAnsi="Courier New" w:cs="Courier New"/>
          <w:sz w:val="24"/>
          <w:szCs w:val="24"/>
        </w:rPr>
        <w:t>structure and productivity of the dairying industry between the mid-fifteenth and mid-sixteenth centurie</w:t>
      </w:r>
      <w:r w:rsidR="003E08CD" w:rsidRPr="00B43590">
        <w:rPr>
          <w:rFonts w:ascii="Courier New" w:hAnsi="Courier New" w:cs="Courier New"/>
          <w:sz w:val="24"/>
          <w:szCs w:val="24"/>
        </w:rPr>
        <w:t xml:space="preserve">s </w:t>
      </w:r>
      <w:r w:rsidR="00534E37" w:rsidRPr="00B43590">
        <w:rPr>
          <w:rFonts w:ascii="Courier New" w:hAnsi="Courier New" w:cs="Courier New"/>
          <w:sz w:val="24"/>
          <w:szCs w:val="24"/>
        </w:rPr>
        <w:t>drew a higher proportion of young women into servanthood</w:t>
      </w:r>
      <w:r w:rsidR="00786326" w:rsidRPr="00B43590">
        <w:rPr>
          <w:rFonts w:ascii="Courier New" w:hAnsi="Courier New" w:cs="Courier New"/>
          <w:sz w:val="24"/>
          <w:szCs w:val="24"/>
        </w:rPr>
        <w:t>.  Dairying was more demanding of labour than other pastoral pursuits, with daily attention to milking</w:t>
      </w:r>
      <w:r w:rsidR="00A13F03" w:rsidRPr="00B43590">
        <w:rPr>
          <w:rFonts w:ascii="Courier New" w:hAnsi="Courier New" w:cs="Courier New"/>
          <w:sz w:val="24"/>
          <w:szCs w:val="24"/>
        </w:rPr>
        <w:t xml:space="preserve"> and</w:t>
      </w:r>
      <w:r w:rsidR="00786326" w:rsidRPr="00B43590">
        <w:rPr>
          <w:rFonts w:ascii="Courier New" w:hAnsi="Courier New" w:cs="Courier New"/>
          <w:sz w:val="24"/>
          <w:szCs w:val="24"/>
        </w:rPr>
        <w:t xml:space="preserve"> </w:t>
      </w:r>
      <w:r w:rsidR="00A13F03" w:rsidRPr="00B43590">
        <w:rPr>
          <w:rFonts w:ascii="Courier New" w:hAnsi="Courier New" w:cs="Courier New"/>
          <w:sz w:val="24"/>
          <w:szCs w:val="24"/>
        </w:rPr>
        <w:t xml:space="preserve">to </w:t>
      </w:r>
      <w:r w:rsidR="00786326" w:rsidRPr="00B43590">
        <w:rPr>
          <w:rFonts w:ascii="Courier New" w:hAnsi="Courier New" w:cs="Courier New"/>
          <w:sz w:val="24"/>
          <w:szCs w:val="24"/>
        </w:rPr>
        <w:t xml:space="preserve">butter and cheese making, and </w:t>
      </w:r>
      <w:r w:rsidR="00A13F03" w:rsidRPr="00B43590">
        <w:rPr>
          <w:rFonts w:ascii="Courier New" w:hAnsi="Courier New" w:cs="Courier New"/>
          <w:sz w:val="24"/>
          <w:szCs w:val="24"/>
        </w:rPr>
        <w:t xml:space="preserve">was </w:t>
      </w:r>
      <w:r w:rsidR="00786326" w:rsidRPr="00B43590">
        <w:rPr>
          <w:rFonts w:ascii="Courier New" w:hAnsi="Courier New" w:cs="Courier New"/>
          <w:sz w:val="24"/>
          <w:szCs w:val="24"/>
        </w:rPr>
        <w:t xml:space="preserve">therefore </w:t>
      </w:r>
      <w:r w:rsidR="00771E13" w:rsidRPr="00B43590">
        <w:rPr>
          <w:rFonts w:ascii="Courier New" w:hAnsi="Courier New" w:cs="Courier New"/>
          <w:sz w:val="24"/>
          <w:szCs w:val="24"/>
        </w:rPr>
        <w:t xml:space="preserve">most </w:t>
      </w:r>
      <w:r w:rsidR="00786326" w:rsidRPr="00B43590">
        <w:rPr>
          <w:rFonts w:ascii="Courier New" w:hAnsi="Courier New" w:cs="Courier New"/>
          <w:sz w:val="24"/>
          <w:szCs w:val="24"/>
        </w:rPr>
        <w:t>strongly associated with live-in female servants</w:t>
      </w:r>
      <w:r w:rsidR="00771E13" w:rsidRPr="00B43590">
        <w:rPr>
          <w:rFonts w:ascii="Courier New" w:hAnsi="Courier New" w:cs="Courier New"/>
          <w:sz w:val="24"/>
          <w:szCs w:val="24"/>
        </w:rPr>
        <w:t xml:space="preserve"> of all pastoral pursuits</w:t>
      </w:r>
      <w:r w:rsidR="00786326" w:rsidRPr="00B43590">
        <w:rPr>
          <w:rFonts w:ascii="Courier New" w:hAnsi="Courier New" w:cs="Courier New"/>
          <w:sz w:val="24"/>
          <w:szCs w:val="24"/>
        </w:rPr>
        <w:t>.</w:t>
      </w:r>
      <w:r w:rsidR="00786326" w:rsidRPr="00B43590">
        <w:rPr>
          <w:rStyle w:val="EndnoteReference"/>
          <w:rFonts w:ascii="Courier New" w:hAnsi="Courier New" w:cs="Courier New"/>
          <w:sz w:val="24"/>
          <w:szCs w:val="24"/>
        </w:rPr>
        <w:endnoteReference w:id="144"/>
      </w:r>
      <w:r w:rsidR="00786326" w:rsidRPr="00B43590">
        <w:rPr>
          <w:rFonts w:ascii="Courier New" w:hAnsi="Courier New" w:cs="Courier New"/>
          <w:sz w:val="24"/>
          <w:szCs w:val="24"/>
        </w:rPr>
        <w:t xml:space="preserve">  Demand for cheese from the London market rose sharply during the sixteenth century, increasing output </w:t>
      </w:r>
      <w:r w:rsidR="00786326" w:rsidRPr="00B43590">
        <w:rPr>
          <w:rFonts w:ascii="Courier New" w:hAnsi="Courier New" w:cs="Courier New"/>
          <w:sz w:val="24"/>
          <w:szCs w:val="24"/>
        </w:rPr>
        <w:lastRenderedPageBreak/>
        <w:t xml:space="preserve">and specialisation in </w:t>
      </w:r>
      <w:r w:rsidR="00C63E96" w:rsidRPr="00B43590">
        <w:rPr>
          <w:rFonts w:ascii="Courier New" w:hAnsi="Courier New" w:cs="Courier New"/>
          <w:sz w:val="24"/>
          <w:szCs w:val="24"/>
        </w:rPr>
        <w:t xml:space="preserve">those </w:t>
      </w:r>
      <w:r w:rsidR="00786326" w:rsidRPr="00B43590">
        <w:rPr>
          <w:rFonts w:ascii="Courier New" w:hAnsi="Courier New" w:cs="Courier New"/>
          <w:sz w:val="24"/>
          <w:szCs w:val="24"/>
        </w:rPr>
        <w:t>dairying districts supplying the capital in south east England.</w:t>
      </w:r>
      <w:r w:rsidR="00786326" w:rsidRPr="00B43590">
        <w:rPr>
          <w:rStyle w:val="EndnoteReference"/>
          <w:rFonts w:ascii="Courier New" w:hAnsi="Courier New" w:cs="Courier New"/>
          <w:sz w:val="24"/>
          <w:szCs w:val="24"/>
        </w:rPr>
        <w:endnoteReference w:id="145"/>
      </w:r>
      <w:r w:rsidR="00786326" w:rsidRPr="00B43590">
        <w:rPr>
          <w:rFonts w:ascii="Courier New" w:hAnsi="Courier New" w:cs="Courier New"/>
          <w:sz w:val="24"/>
          <w:szCs w:val="24"/>
        </w:rPr>
        <w:t xml:space="preserve">  Between the 1350s and 1450s milk had contributed a steady 25% of the share of estimated livestock outputs in England, but by the 1550s this had risen to 44%.</w:t>
      </w:r>
      <w:r w:rsidR="00786326" w:rsidRPr="00B43590">
        <w:rPr>
          <w:rStyle w:val="EndnoteReference"/>
          <w:rFonts w:ascii="Courier New" w:hAnsi="Courier New" w:cs="Courier New"/>
          <w:sz w:val="24"/>
          <w:szCs w:val="24"/>
        </w:rPr>
        <w:endnoteReference w:id="146"/>
      </w:r>
      <w:r w:rsidR="00786326" w:rsidRPr="00B43590">
        <w:rPr>
          <w:rFonts w:ascii="Courier New" w:hAnsi="Courier New" w:cs="Courier New"/>
          <w:sz w:val="24"/>
          <w:szCs w:val="24"/>
        </w:rPr>
        <w:t xml:space="preserve">  There was also a sharp rise in milk yields, from an estimated 125 gallons per cow in the first decade of the fifteenth century, to 139 gallons in the 1450s, to 201 gallons in the first decade of the seventeenth century.</w:t>
      </w:r>
      <w:r w:rsidR="00786326" w:rsidRPr="00B43590">
        <w:rPr>
          <w:rFonts w:ascii="Courier New" w:hAnsi="Courier New" w:cs="Courier New"/>
          <w:sz w:val="24"/>
          <w:szCs w:val="24"/>
          <w:vertAlign w:val="superscript"/>
        </w:rPr>
        <w:endnoteReference w:id="147"/>
      </w:r>
      <w:r w:rsidR="00786326" w:rsidRPr="00B43590">
        <w:rPr>
          <w:rFonts w:ascii="Courier New" w:hAnsi="Courier New" w:cs="Courier New"/>
          <w:sz w:val="24"/>
          <w:szCs w:val="24"/>
        </w:rPr>
        <w:t xml:space="preserve">  The rise in both total output and productivity per cow owed something to the diffusion of bigger and improved stock, but it must also have been associated with an increase in labour inputs</w:t>
      </w:r>
      <w:r w:rsidR="00E61280" w:rsidRPr="00B43590">
        <w:rPr>
          <w:rFonts w:ascii="Courier New" w:hAnsi="Courier New" w:cs="Courier New"/>
          <w:sz w:val="24"/>
          <w:szCs w:val="24"/>
        </w:rPr>
        <w:t xml:space="preserve"> in response to growing demand</w:t>
      </w:r>
      <w:r w:rsidR="00786326" w:rsidRPr="00B43590">
        <w:rPr>
          <w:rFonts w:ascii="Courier New" w:hAnsi="Courier New" w:cs="Courier New"/>
          <w:sz w:val="24"/>
          <w:szCs w:val="24"/>
        </w:rPr>
        <w:t>.</w:t>
      </w:r>
      <w:r w:rsidR="00786326" w:rsidRPr="00B43590">
        <w:rPr>
          <w:rStyle w:val="EndnoteReference"/>
          <w:rFonts w:ascii="Courier New" w:hAnsi="Courier New" w:cs="Courier New"/>
          <w:sz w:val="24"/>
          <w:szCs w:val="24"/>
        </w:rPr>
        <w:endnoteReference w:id="148"/>
      </w:r>
      <w:r w:rsidR="00786326" w:rsidRPr="00B43590">
        <w:rPr>
          <w:rFonts w:ascii="Courier New" w:hAnsi="Courier New" w:cs="Courier New"/>
          <w:sz w:val="24"/>
          <w:szCs w:val="24"/>
        </w:rPr>
        <w:t xml:space="preserve">  </w:t>
      </w:r>
      <w:r w:rsidR="009E7AA2" w:rsidRPr="00B43590">
        <w:rPr>
          <w:rFonts w:ascii="Courier New" w:hAnsi="Courier New" w:cs="Courier New"/>
          <w:sz w:val="24"/>
          <w:szCs w:val="24"/>
        </w:rPr>
        <w:t>Given the traditional</w:t>
      </w:r>
      <w:r w:rsidR="00414C79" w:rsidRPr="00B43590">
        <w:rPr>
          <w:rFonts w:ascii="Courier New" w:hAnsi="Courier New" w:cs="Courier New"/>
          <w:sz w:val="24"/>
          <w:szCs w:val="24"/>
        </w:rPr>
        <w:t xml:space="preserve"> role of women in dairying, t</w:t>
      </w:r>
      <w:r w:rsidR="00786326" w:rsidRPr="00B43590">
        <w:rPr>
          <w:rFonts w:ascii="Courier New" w:hAnsi="Courier New" w:cs="Courier New"/>
          <w:sz w:val="24"/>
          <w:szCs w:val="24"/>
        </w:rPr>
        <w:t xml:space="preserve">he proportion of female servants </w:t>
      </w:r>
      <w:r w:rsidR="008A1221" w:rsidRPr="00B43590">
        <w:rPr>
          <w:rFonts w:ascii="Courier New" w:hAnsi="Courier New" w:cs="Courier New"/>
          <w:sz w:val="24"/>
          <w:szCs w:val="24"/>
        </w:rPr>
        <w:t>in</w:t>
      </w:r>
      <w:r w:rsidR="00786326" w:rsidRPr="00B43590">
        <w:rPr>
          <w:rFonts w:ascii="Courier New" w:hAnsi="Courier New" w:cs="Courier New"/>
          <w:sz w:val="24"/>
          <w:szCs w:val="24"/>
        </w:rPr>
        <w:t xml:space="preserve"> this expanding labour force would have increased if the expansion of dairy output was also associated with a shift to larger production units.  The </w:t>
      </w:r>
      <w:r w:rsidR="00414C79" w:rsidRPr="00B43590">
        <w:rPr>
          <w:rFonts w:ascii="Courier New" w:hAnsi="Courier New" w:cs="Courier New"/>
          <w:sz w:val="24"/>
          <w:szCs w:val="24"/>
        </w:rPr>
        <w:t>role</w:t>
      </w:r>
      <w:r w:rsidR="00786326" w:rsidRPr="00B43590">
        <w:rPr>
          <w:rFonts w:ascii="Courier New" w:hAnsi="Courier New" w:cs="Courier New"/>
          <w:sz w:val="24"/>
          <w:szCs w:val="24"/>
        </w:rPr>
        <w:t xml:space="preserve"> of yeomen and gentlemen farmers with larger herds </w:t>
      </w:r>
      <w:r w:rsidR="008A1221" w:rsidRPr="00B43590">
        <w:rPr>
          <w:rFonts w:ascii="Courier New" w:hAnsi="Courier New" w:cs="Courier New"/>
          <w:sz w:val="24"/>
          <w:szCs w:val="24"/>
        </w:rPr>
        <w:t xml:space="preserve">and farms </w:t>
      </w:r>
      <w:r w:rsidR="00786326" w:rsidRPr="00B43590">
        <w:rPr>
          <w:rFonts w:ascii="Courier New" w:hAnsi="Courier New" w:cs="Courier New"/>
          <w:sz w:val="24"/>
          <w:szCs w:val="24"/>
        </w:rPr>
        <w:t>was especially important in this respect, since these social groups were heavily dependent on servants.</w:t>
      </w:r>
      <w:r w:rsidR="00786326" w:rsidRPr="00B43590">
        <w:rPr>
          <w:rStyle w:val="EndnoteReference"/>
          <w:rFonts w:ascii="Courier New" w:hAnsi="Courier New" w:cs="Courier New"/>
          <w:sz w:val="24"/>
          <w:szCs w:val="24"/>
        </w:rPr>
        <w:endnoteReference w:id="149"/>
      </w:r>
      <w:r w:rsidR="00786326" w:rsidRPr="00B43590">
        <w:rPr>
          <w:rFonts w:ascii="Courier New" w:hAnsi="Courier New" w:cs="Courier New"/>
          <w:sz w:val="24"/>
          <w:szCs w:val="24"/>
        </w:rPr>
        <w:t xml:space="preserve">  </w:t>
      </w:r>
      <w:r w:rsidR="000A049B" w:rsidRPr="00B43590">
        <w:rPr>
          <w:rFonts w:ascii="Courier New" w:hAnsi="Courier New" w:cs="Courier New"/>
          <w:sz w:val="24"/>
          <w:szCs w:val="24"/>
        </w:rPr>
        <w:t>There is some evidence to support such a shift: f</w:t>
      </w:r>
      <w:r w:rsidR="00786326" w:rsidRPr="00B43590">
        <w:rPr>
          <w:rFonts w:ascii="Courier New" w:hAnsi="Courier New" w:cs="Courier New"/>
          <w:sz w:val="24"/>
          <w:szCs w:val="24"/>
        </w:rPr>
        <w:t xml:space="preserve">rom the late fifteenth century some small monastic landlords with </w:t>
      </w:r>
      <w:r w:rsidR="00D3545E" w:rsidRPr="00B43590">
        <w:rPr>
          <w:rFonts w:ascii="Courier New" w:hAnsi="Courier New" w:cs="Courier New"/>
          <w:sz w:val="24"/>
          <w:szCs w:val="24"/>
        </w:rPr>
        <w:t>estates</w:t>
      </w:r>
      <w:r w:rsidR="00786326" w:rsidRPr="00B43590">
        <w:rPr>
          <w:rFonts w:ascii="Courier New" w:hAnsi="Courier New" w:cs="Courier New"/>
          <w:sz w:val="24"/>
          <w:szCs w:val="24"/>
        </w:rPr>
        <w:t xml:space="preserve"> in dairying districts began to build up herd sizes, dependent on female servants</w:t>
      </w:r>
      <w:r w:rsidR="0092165A" w:rsidRPr="00B43590">
        <w:rPr>
          <w:rFonts w:ascii="Courier New" w:hAnsi="Courier New" w:cs="Courier New"/>
          <w:sz w:val="24"/>
          <w:szCs w:val="24"/>
        </w:rPr>
        <w:t>, and</w:t>
      </w:r>
      <w:r w:rsidR="00AE1890" w:rsidRPr="00B43590">
        <w:rPr>
          <w:rFonts w:ascii="Courier New" w:hAnsi="Courier New" w:cs="Courier New"/>
          <w:sz w:val="24"/>
          <w:szCs w:val="24"/>
        </w:rPr>
        <w:t xml:space="preserve"> herd size and dairy specialisation increased in the fifteenth and early sixteenth century in the west Midlands</w:t>
      </w:r>
      <w:r w:rsidR="0092165A" w:rsidRPr="00B43590">
        <w:rPr>
          <w:rFonts w:ascii="Courier New" w:hAnsi="Courier New" w:cs="Courier New"/>
          <w:sz w:val="24"/>
          <w:szCs w:val="24"/>
        </w:rPr>
        <w:t>.</w:t>
      </w:r>
      <w:r w:rsidR="007C3C3C" w:rsidRPr="00B43590">
        <w:rPr>
          <w:rStyle w:val="EndnoteReference"/>
          <w:rFonts w:ascii="Courier New" w:hAnsi="Courier New" w:cs="Courier New"/>
          <w:sz w:val="24"/>
          <w:szCs w:val="24"/>
        </w:rPr>
        <w:endnoteReference w:id="150"/>
      </w:r>
      <w:r w:rsidR="0092165A" w:rsidRPr="00B43590">
        <w:rPr>
          <w:rFonts w:ascii="Courier New" w:hAnsi="Courier New" w:cs="Courier New"/>
          <w:sz w:val="24"/>
          <w:szCs w:val="24"/>
        </w:rPr>
        <w:t xml:space="preserve">  </w:t>
      </w:r>
      <w:r w:rsidR="00F679B5" w:rsidRPr="00B43590">
        <w:rPr>
          <w:rFonts w:ascii="Courier New" w:hAnsi="Courier New" w:cs="Courier New"/>
          <w:sz w:val="24"/>
          <w:szCs w:val="24"/>
        </w:rPr>
        <w:t xml:space="preserve">Few peasants owned more than a couple of cows in early fourteenth century Suffolk, whereas </w:t>
      </w:r>
      <w:r w:rsidR="00F92FB1" w:rsidRPr="00B43590">
        <w:rPr>
          <w:rFonts w:ascii="Courier New" w:hAnsi="Courier New" w:cs="Courier New"/>
          <w:sz w:val="24"/>
          <w:szCs w:val="24"/>
        </w:rPr>
        <w:t>in the early sixteenth century</w:t>
      </w:r>
      <w:r w:rsidR="00786326" w:rsidRPr="00B43590">
        <w:rPr>
          <w:rFonts w:ascii="Courier New" w:hAnsi="Courier New" w:cs="Courier New"/>
          <w:sz w:val="24"/>
          <w:szCs w:val="24"/>
        </w:rPr>
        <w:t xml:space="preserve"> the average herd size on dairy </w:t>
      </w:r>
      <w:r w:rsidR="00786326" w:rsidRPr="00B43590">
        <w:rPr>
          <w:rFonts w:ascii="Courier New" w:hAnsi="Courier New" w:cs="Courier New"/>
          <w:sz w:val="24"/>
          <w:szCs w:val="24"/>
        </w:rPr>
        <w:lastRenderedPageBreak/>
        <w:t xml:space="preserve">farms in north Suffolk had reached around </w:t>
      </w:r>
      <w:r w:rsidR="0068424D" w:rsidRPr="00B43590">
        <w:rPr>
          <w:rFonts w:ascii="Courier New" w:hAnsi="Courier New" w:cs="Courier New"/>
          <w:sz w:val="24"/>
          <w:szCs w:val="24"/>
        </w:rPr>
        <w:t>sixteen</w:t>
      </w:r>
      <w:r w:rsidR="00786326" w:rsidRPr="00B43590">
        <w:rPr>
          <w:rFonts w:ascii="Courier New" w:hAnsi="Courier New" w:cs="Courier New"/>
          <w:sz w:val="24"/>
          <w:szCs w:val="24"/>
        </w:rPr>
        <w:t xml:space="preserve"> cows.</w:t>
      </w:r>
      <w:r w:rsidR="00786326" w:rsidRPr="00B43590">
        <w:rPr>
          <w:rStyle w:val="EndnoteReference"/>
          <w:rFonts w:ascii="Courier New" w:hAnsi="Courier New" w:cs="Courier New"/>
          <w:sz w:val="24"/>
          <w:szCs w:val="24"/>
        </w:rPr>
        <w:endnoteReference w:id="151"/>
      </w:r>
      <w:r w:rsidR="00786326" w:rsidRPr="00B43590">
        <w:rPr>
          <w:rFonts w:ascii="Courier New" w:hAnsi="Courier New" w:cs="Courier New"/>
          <w:sz w:val="24"/>
          <w:szCs w:val="24"/>
        </w:rPr>
        <w:t xml:space="preserve">  </w:t>
      </w:r>
      <w:r w:rsidR="00410529" w:rsidRPr="00B43590">
        <w:rPr>
          <w:rFonts w:ascii="Courier New" w:hAnsi="Courier New" w:cs="Courier New"/>
          <w:sz w:val="24"/>
          <w:szCs w:val="24"/>
        </w:rPr>
        <w:t xml:space="preserve">A herd of </w:t>
      </w:r>
      <w:r w:rsidR="0068424D" w:rsidRPr="00B43590">
        <w:rPr>
          <w:rFonts w:ascii="Courier New" w:hAnsi="Courier New" w:cs="Courier New"/>
          <w:sz w:val="24"/>
          <w:szCs w:val="24"/>
        </w:rPr>
        <w:t xml:space="preserve">sixteen cows </w:t>
      </w:r>
      <w:r w:rsidR="008A2430" w:rsidRPr="00B43590">
        <w:rPr>
          <w:rFonts w:ascii="Courier New" w:hAnsi="Courier New" w:cs="Courier New"/>
          <w:sz w:val="24"/>
          <w:szCs w:val="24"/>
        </w:rPr>
        <w:t>was probably the limit for one live-in servant</w:t>
      </w:r>
      <w:r w:rsidR="006017A8" w:rsidRPr="00B43590">
        <w:rPr>
          <w:rFonts w:ascii="Courier New" w:hAnsi="Courier New" w:cs="Courier New"/>
          <w:sz w:val="24"/>
          <w:szCs w:val="24"/>
        </w:rPr>
        <w:t xml:space="preserve"> to handle.</w:t>
      </w:r>
      <w:r w:rsidR="006017A8" w:rsidRPr="00B43590">
        <w:rPr>
          <w:rStyle w:val="EndnoteReference"/>
          <w:rFonts w:ascii="Courier New" w:hAnsi="Courier New" w:cs="Courier New"/>
          <w:sz w:val="24"/>
          <w:szCs w:val="24"/>
        </w:rPr>
        <w:endnoteReference w:id="152"/>
      </w:r>
      <w:r w:rsidR="00786326" w:rsidRPr="00B43590">
        <w:rPr>
          <w:rFonts w:ascii="Courier New" w:hAnsi="Courier New" w:cs="Courier New"/>
          <w:sz w:val="24"/>
          <w:szCs w:val="24"/>
        </w:rPr>
        <w:br/>
      </w:r>
      <w:r w:rsidR="001210D6" w:rsidRPr="00B43590">
        <w:rPr>
          <w:rFonts w:ascii="Courier New" w:hAnsi="Courier New" w:cs="Courier New"/>
          <w:sz w:val="24"/>
          <w:szCs w:val="24"/>
        </w:rPr>
        <w:br/>
      </w:r>
      <w:r w:rsidR="00590EFF" w:rsidRPr="00B43590">
        <w:rPr>
          <w:rFonts w:ascii="Courier New" w:hAnsi="Courier New" w:cs="Courier New"/>
          <w:sz w:val="24"/>
          <w:szCs w:val="24"/>
        </w:rPr>
        <w:br/>
      </w:r>
      <w:r w:rsidR="00590EFF" w:rsidRPr="00B43590">
        <w:rPr>
          <w:rFonts w:ascii="Courier New" w:hAnsi="Courier New" w:cs="Courier New"/>
          <w:b/>
          <w:bCs/>
          <w:sz w:val="24"/>
          <w:szCs w:val="24"/>
        </w:rPr>
        <w:t>Conclusion</w:t>
      </w:r>
      <w:r w:rsidR="00590EFF" w:rsidRPr="00B43590">
        <w:rPr>
          <w:rFonts w:ascii="Courier New" w:hAnsi="Courier New" w:cs="Courier New"/>
          <w:sz w:val="24"/>
          <w:szCs w:val="24"/>
        </w:rPr>
        <w:br/>
      </w:r>
      <w:bookmarkStart w:id="20" w:name="_Hlk143935816"/>
      <w:r w:rsidR="001D5554" w:rsidRPr="00B43590">
        <w:rPr>
          <w:rFonts w:ascii="Courier New" w:hAnsi="Courier New" w:cs="Courier New"/>
          <w:sz w:val="24"/>
          <w:szCs w:val="24"/>
        </w:rPr>
        <w:t xml:space="preserve">Female opportunities in the land and labour markets undoubtedly expanded most rapidly </w:t>
      </w:r>
      <w:r w:rsidR="00417A41" w:rsidRPr="00B43590">
        <w:rPr>
          <w:rFonts w:ascii="Courier New" w:hAnsi="Courier New" w:cs="Courier New"/>
          <w:sz w:val="24"/>
          <w:szCs w:val="24"/>
        </w:rPr>
        <w:t>in the second half of the fourteenth century</w:t>
      </w:r>
      <w:r w:rsidR="00F366D8" w:rsidRPr="00B43590">
        <w:rPr>
          <w:rFonts w:ascii="Courier New" w:hAnsi="Courier New" w:cs="Courier New"/>
          <w:sz w:val="24"/>
          <w:szCs w:val="24"/>
        </w:rPr>
        <w:t xml:space="preserve">, when the population of Europe </w:t>
      </w:r>
      <w:r w:rsidR="00B3388B" w:rsidRPr="00B43590">
        <w:rPr>
          <w:rFonts w:ascii="Courier New" w:hAnsi="Courier New" w:cs="Courier New"/>
          <w:sz w:val="24"/>
          <w:szCs w:val="24"/>
        </w:rPr>
        <w:t xml:space="preserve">had </w:t>
      </w:r>
      <w:r w:rsidR="00F366D8" w:rsidRPr="00B43590">
        <w:rPr>
          <w:rFonts w:ascii="Courier New" w:hAnsi="Courier New" w:cs="Courier New"/>
          <w:sz w:val="24"/>
          <w:szCs w:val="24"/>
        </w:rPr>
        <w:t>probably halved</w:t>
      </w:r>
      <w:r w:rsidR="00E073D6" w:rsidRPr="00B43590">
        <w:rPr>
          <w:rFonts w:ascii="Courier New" w:hAnsi="Courier New" w:cs="Courier New"/>
          <w:sz w:val="24"/>
          <w:szCs w:val="24"/>
        </w:rPr>
        <w:t>.</w:t>
      </w:r>
      <w:r w:rsidR="008E5E62" w:rsidRPr="00B43590">
        <w:rPr>
          <w:rFonts w:ascii="Courier New" w:hAnsi="Courier New" w:cs="Courier New"/>
          <w:sz w:val="24"/>
          <w:szCs w:val="24"/>
        </w:rPr>
        <w:t xml:space="preserve">  The most secure evidence</w:t>
      </w:r>
      <w:r w:rsidR="00327A72" w:rsidRPr="00B43590">
        <w:rPr>
          <w:rFonts w:ascii="Courier New" w:hAnsi="Courier New" w:cs="Courier New"/>
          <w:sz w:val="24"/>
          <w:szCs w:val="24"/>
        </w:rPr>
        <w:t xml:space="preserve"> </w:t>
      </w:r>
      <w:r w:rsidR="00047CDB" w:rsidRPr="00B43590">
        <w:rPr>
          <w:rFonts w:ascii="Courier New" w:hAnsi="Courier New" w:cs="Courier New"/>
          <w:sz w:val="24"/>
          <w:szCs w:val="24"/>
        </w:rPr>
        <w:t xml:space="preserve">from England </w:t>
      </w:r>
      <w:r w:rsidR="00327A72" w:rsidRPr="00B43590">
        <w:rPr>
          <w:rFonts w:ascii="Courier New" w:hAnsi="Courier New" w:cs="Courier New"/>
          <w:sz w:val="24"/>
          <w:szCs w:val="24"/>
        </w:rPr>
        <w:t xml:space="preserve">indicates that women and children on day rates benefited from the shortage of labour, </w:t>
      </w:r>
      <w:r w:rsidR="00047CDB" w:rsidRPr="00B43590">
        <w:rPr>
          <w:rFonts w:ascii="Courier New" w:hAnsi="Courier New" w:cs="Courier New"/>
          <w:sz w:val="24"/>
          <w:szCs w:val="24"/>
        </w:rPr>
        <w:t>but</w:t>
      </w:r>
      <w:r w:rsidR="00327A72" w:rsidRPr="00B43590">
        <w:rPr>
          <w:rFonts w:ascii="Courier New" w:hAnsi="Courier New" w:cs="Courier New"/>
          <w:sz w:val="24"/>
          <w:szCs w:val="24"/>
        </w:rPr>
        <w:t xml:space="preserve"> </w:t>
      </w:r>
      <w:r w:rsidR="006775AA" w:rsidRPr="00B43590">
        <w:rPr>
          <w:rFonts w:ascii="Courier New" w:hAnsi="Courier New" w:cs="Courier New"/>
          <w:sz w:val="24"/>
          <w:szCs w:val="24"/>
        </w:rPr>
        <w:t>not as much as adult males</w:t>
      </w:r>
      <w:r w:rsidR="00047CDB" w:rsidRPr="00B43590">
        <w:rPr>
          <w:rFonts w:ascii="Courier New" w:hAnsi="Courier New" w:cs="Courier New"/>
          <w:sz w:val="24"/>
          <w:szCs w:val="24"/>
        </w:rPr>
        <w:t>,</w:t>
      </w:r>
      <w:r w:rsidR="006775AA" w:rsidRPr="00B43590">
        <w:rPr>
          <w:rFonts w:ascii="Courier New" w:hAnsi="Courier New" w:cs="Courier New"/>
          <w:sz w:val="24"/>
          <w:szCs w:val="24"/>
        </w:rPr>
        <w:t xml:space="preserve"> and</w:t>
      </w:r>
      <w:r w:rsidR="00047CDB" w:rsidRPr="00B43590">
        <w:rPr>
          <w:rFonts w:ascii="Courier New" w:hAnsi="Courier New" w:cs="Courier New"/>
          <w:sz w:val="24"/>
          <w:szCs w:val="24"/>
        </w:rPr>
        <w:t xml:space="preserve"> that</w:t>
      </w:r>
      <w:r w:rsidR="006775AA" w:rsidRPr="00B43590">
        <w:rPr>
          <w:rFonts w:ascii="Courier New" w:hAnsi="Courier New" w:cs="Courier New"/>
          <w:sz w:val="24"/>
          <w:szCs w:val="24"/>
        </w:rPr>
        <w:t xml:space="preserve"> </w:t>
      </w:r>
      <w:r w:rsidR="00327A72" w:rsidRPr="00B43590">
        <w:rPr>
          <w:rFonts w:ascii="Courier New" w:hAnsi="Courier New" w:cs="Courier New"/>
          <w:sz w:val="24"/>
          <w:szCs w:val="24"/>
        </w:rPr>
        <w:t>women on annual contracts did not share those gains.</w:t>
      </w:r>
      <w:r w:rsidR="00135B88" w:rsidRPr="00B43590">
        <w:rPr>
          <w:rFonts w:ascii="Courier New" w:hAnsi="Courier New" w:cs="Courier New"/>
          <w:sz w:val="24"/>
          <w:szCs w:val="24"/>
        </w:rPr>
        <w:t xml:space="preserve"> </w:t>
      </w:r>
      <w:r w:rsidR="00FA5096" w:rsidRPr="00B43590">
        <w:rPr>
          <w:rFonts w:ascii="Courier New" w:hAnsi="Courier New" w:cs="Courier New"/>
          <w:sz w:val="24"/>
          <w:szCs w:val="24"/>
        </w:rPr>
        <w:t xml:space="preserve"> </w:t>
      </w:r>
      <w:r w:rsidR="00F436CF" w:rsidRPr="00B43590">
        <w:rPr>
          <w:rFonts w:ascii="Courier New" w:hAnsi="Courier New" w:cs="Courier New"/>
          <w:sz w:val="24"/>
          <w:szCs w:val="24"/>
        </w:rPr>
        <w:t xml:space="preserve">The GWR </w:t>
      </w:r>
      <w:r w:rsidR="00BE2C31" w:rsidRPr="00B43590">
        <w:rPr>
          <w:rFonts w:ascii="Courier New" w:hAnsi="Courier New" w:cs="Courier New"/>
          <w:sz w:val="24"/>
          <w:szCs w:val="24"/>
        </w:rPr>
        <w:t>remained at around 0.8, higher than in southern Europe.</w:t>
      </w:r>
      <w:r w:rsidR="001847AE" w:rsidRPr="00B43590">
        <w:rPr>
          <w:rFonts w:ascii="Courier New" w:hAnsi="Courier New" w:cs="Courier New"/>
          <w:sz w:val="24"/>
          <w:szCs w:val="24"/>
        </w:rPr>
        <w:t xml:space="preserve"> </w:t>
      </w:r>
      <w:r w:rsidR="008A0B39" w:rsidRPr="00B43590">
        <w:rPr>
          <w:rFonts w:ascii="Courier New" w:hAnsi="Courier New" w:cs="Courier New"/>
          <w:sz w:val="24"/>
          <w:szCs w:val="24"/>
        </w:rPr>
        <w:t xml:space="preserve"> </w:t>
      </w:r>
      <w:r w:rsidR="007E137F" w:rsidRPr="00B43590">
        <w:rPr>
          <w:rFonts w:ascii="Courier New" w:hAnsi="Courier New" w:cs="Courier New"/>
          <w:sz w:val="24"/>
          <w:szCs w:val="24"/>
        </w:rPr>
        <w:t>The number of days a</w:t>
      </w:r>
      <w:r w:rsidR="008C72B3" w:rsidRPr="00B43590">
        <w:rPr>
          <w:rFonts w:ascii="Courier New" w:hAnsi="Courier New" w:cs="Courier New"/>
          <w:sz w:val="24"/>
          <w:szCs w:val="24"/>
        </w:rPr>
        <w:t xml:space="preserve"> woman </w:t>
      </w:r>
      <w:r w:rsidR="007E137F" w:rsidRPr="00B43590">
        <w:rPr>
          <w:rFonts w:ascii="Courier New" w:hAnsi="Courier New" w:cs="Courier New"/>
          <w:sz w:val="24"/>
          <w:szCs w:val="24"/>
        </w:rPr>
        <w:t xml:space="preserve">in casual labour had to work each year in order to obtain bare-bones subsistence </w:t>
      </w:r>
      <w:r w:rsidR="00BB1481" w:rsidRPr="00B43590">
        <w:rPr>
          <w:rFonts w:ascii="Courier New" w:hAnsi="Courier New" w:cs="Courier New"/>
          <w:sz w:val="24"/>
          <w:szCs w:val="24"/>
        </w:rPr>
        <w:t xml:space="preserve">halved between </w:t>
      </w:r>
      <w:r w:rsidR="006E5521" w:rsidRPr="00B43590">
        <w:rPr>
          <w:rFonts w:ascii="Courier New" w:hAnsi="Courier New" w:cs="Courier New"/>
          <w:sz w:val="24"/>
          <w:szCs w:val="24"/>
        </w:rPr>
        <w:t>the early fourteenth and early fifteenth centuries.</w:t>
      </w:r>
      <w:r w:rsidR="009E7B34" w:rsidRPr="00B43590">
        <w:rPr>
          <w:rFonts w:ascii="Courier New" w:hAnsi="Courier New" w:cs="Courier New"/>
          <w:sz w:val="24"/>
          <w:szCs w:val="24"/>
        </w:rPr>
        <w:t xml:space="preserve"> The sources do not </w:t>
      </w:r>
      <w:r w:rsidR="006E1E21" w:rsidRPr="00B43590">
        <w:rPr>
          <w:rFonts w:ascii="Courier New" w:hAnsi="Courier New" w:cs="Courier New"/>
          <w:sz w:val="24"/>
          <w:szCs w:val="24"/>
        </w:rPr>
        <w:t xml:space="preserve">allow us to reconstruct how often women worked, but they </w:t>
      </w:r>
      <w:r w:rsidR="007B7FF0" w:rsidRPr="00B43590">
        <w:rPr>
          <w:rFonts w:ascii="Courier New" w:hAnsi="Courier New" w:cs="Courier New"/>
          <w:sz w:val="24"/>
          <w:szCs w:val="24"/>
        </w:rPr>
        <w:t>do reveal how women were</w:t>
      </w:r>
      <w:r w:rsidR="00E31C32" w:rsidRPr="00B43590">
        <w:rPr>
          <w:rFonts w:ascii="Courier New" w:hAnsi="Courier New" w:cs="Courier New"/>
          <w:sz w:val="24"/>
          <w:szCs w:val="24"/>
        </w:rPr>
        <w:t xml:space="preserve"> confined to certain types of work </w:t>
      </w:r>
      <w:r w:rsidR="0096151F" w:rsidRPr="00B43590">
        <w:rPr>
          <w:rFonts w:ascii="Courier New" w:hAnsi="Courier New" w:cs="Courier New"/>
          <w:sz w:val="24"/>
          <w:szCs w:val="24"/>
        </w:rPr>
        <w:t xml:space="preserve">and </w:t>
      </w:r>
      <w:r w:rsidR="007B7FF0" w:rsidRPr="00B43590">
        <w:rPr>
          <w:rFonts w:ascii="Courier New" w:hAnsi="Courier New" w:cs="Courier New"/>
          <w:sz w:val="24"/>
          <w:szCs w:val="24"/>
        </w:rPr>
        <w:t xml:space="preserve">how they remained </w:t>
      </w:r>
      <w:r w:rsidR="0096151F" w:rsidRPr="00B43590">
        <w:rPr>
          <w:rFonts w:ascii="Courier New" w:hAnsi="Courier New" w:cs="Courier New"/>
          <w:sz w:val="24"/>
          <w:szCs w:val="24"/>
        </w:rPr>
        <w:t>behind males in the queue for employment</w:t>
      </w:r>
      <w:r w:rsidR="00F0331F" w:rsidRPr="00B43590">
        <w:rPr>
          <w:rFonts w:ascii="Courier New" w:hAnsi="Courier New" w:cs="Courier New"/>
          <w:sz w:val="24"/>
          <w:szCs w:val="24"/>
        </w:rPr>
        <w:t>.</w:t>
      </w:r>
      <w:r w:rsidR="006412E8" w:rsidRPr="00B43590">
        <w:rPr>
          <w:rFonts w:ascii="Courier New" w:hAnsi="Courier New" w:cs="Courier New"/>
          <w:sz w:val="24"/>
          <w:szCs w:val="24"/>
        </w:rPr>
        <w:t xml:space="preserve">  </w:t>
      </w:r>
      <w:r w:rsidR="003A451D" w:rsidRPr="00B43590">
        <w:rPr>
          <w:rFonts w:ascii="Courier New" w:hAnsi="Courier New" w:cs="Courier New"/>
          <w:sz w:val="24"/>
          <w:szCs w:val="24"/>
        </w:rPr>
        <w:t>This helps to explain why w</w:t>
      </w:r>
      <w:r w:rsidR="006412E8" w:rsidRPr="00B43590">
        <w:rPr>
          <w:rFonts w:ascii="Courier New" w:hAnsi="Courier New" w:cs="Courier New"/>
          <w:sz w:val="24"/>
          <w:szCs w:val="24"/>
        </w:rPr>
        <w:t xml:space="preserve">omen comprised a very low proportion of defendants in labour disputes recorded in three different types of court in the second half of the fourteenth century, which was the very period when their employment opportunities were expanding most rapidly.  </w:t>
      </w:r>
      <w:r w:rsidR="00AD0427" w:rsidRPr="00B43590">
        <w:rPr>
          <w:rFonts w:ascii="Courier New" w:hAnsi="Courier New" w:cs="Courier New"/>
          <w:sz w:val="24"/>
          <w:szCs w:val="24"/>
        </w:rPr>
        <w:t>Research on the land market is consistent in show</w:t>
      </w:r>
      <w:r w:rsidR="0002430C" w:rsidRPr="00B43590">
        <w:rPr>
          <w:rFonts w:ascii="Courier New" w:hAnsi="Courier New" w:cs="Courier New"/>
          <w:sz w:val="24"/>
          <w:szCs w:val="24"/>
        </w:rPr>
        <w:t>ing</w:t>
      </w:r>
      <w:r w:rsidR="00AD0427" w:rsidRPr="00B43590">
        <w:rPr>
          <w:rFonts w:ascii="Courier New" w:hAnsi="Courier New" w:cs="Courier New"/>
          <w:sz w:val="24"/>
          <w:szCs w:val="24"/>
        </w:rPr>
        <w:t xml:space="preserve"> that single women engaged </w:t>
      </w:r>
      <w:r w:rsidR="00AD0427" w:rsidRPr="00B43590">
        <w:rPr>
          <w:rFonts w:ascii="Courier New" w:hAnsi="Courier New" w:cs="Courier New"/>
          <w:sz w:val="24"/>
          <w:szCs w:val="24"/>
        </w:rPr>
        <w:lastRenderedPageBreak/>
        <w:t>less after 1350 than before.</w:t>
      </w:r>
      <w:r w:rsidR="0002430C" w:rsidRPr="00B43590">
        <w:rPr>
          <w:rFonts w:ascii="Courier New" w:hAnsi="Courier New" w:cs="Courier New"/>
          <w:sz w:val="24"/>
          <w:szCs w:val="24"/>
        </w:rPr>
        <w:t xml:space="preserve">  </w:t>
      </w:r>
      <w:r w:rsidR="00F0331F" w:rsidRPr="00B43590">
        <w:rPr>
          <w:rFonts w:ascii="Courier New" w:hAnsi="Courier New" w:cs="Courier New"/>
          <w:sz w:val="24"/>
          <w:szCs w:val="24"/>
        </w:rPr>
        <w:t xml:space="preserve">Social prejudices </w:t>
      </w:r>
      <w:r w:rsidR="006412E8" w:rsidRPr="00B43590">
        <w:rPr>
          <w:rFonts w:ascii="Courier New" w:hAnsi="Courier New" w:cs="Courier New"/>
          <w:sz w:val="24"/>
          <w:szCs w:val="24"/>
        </w:rPr>
        <w:t xml:space="preserve">against female autonomy </w:t>
      </w:r>
      <w:r w:rsidR="0002430C" w:rsidRPr="00B43590">
        <w:rPr>
          <w:rFonts w:ascii="Courier New" w:hAnsi="Courier New" w:cs="Courier New"/>
          <w:sz w:val="24"/>
          <w:szCs w:val="24"/>
        </w:rPr>
        <w:t xml:space="preserve">in the land and labour markets did not break down in the wake of the </w:t>
      </w:r>
      <w:r w:rsidR="00A74B92" w:rsidRPr="00B43590">
        <w:rPr>
          <w:rFonts w:ascii="Courier New" w:hAnsi="Courier New" w:cs="Courier New"/>
          <w:sz w:val="24"/>
          <w:szCs w:val="24"/>
        </w:rPr>
        <w:t>plague</w:t>
      </w:r>
      <w:r w:rsidR="001847AE" w:rsidRPr="00B43590">
        <w:rPr>
          <w:rFonts w:ascii="Courier New" w:hAnsi="Courier New" w:cs="Courier New"/>
          <w:sz w:val="24"/>
          <w:szCs w:val="24"/>
        </w:rPr>
        <w:t>, limiting their opportunities in both urban and rural settings</w:t>
      </w:r>
      <w:r w:rsidR="00A74B92" w:rsidRPr="00B43590">
        <w:rPr>
          <w:rFonts w:ascii="Courier New" w:hAnsi="Courier New" w:cs="Courier New"/>
          <w:sz w:val="24"/>
          <w:szCs w:val="24"/>
        </w:rPr>
        <w:t xml:space="preserve">. </w:t>
      </w:r>
      <w:r w:rsidR="008C2DC6" w:rsidRPr="00B43590">
        <w:rPr>
          <w:rFonts w:ascii="Courier New" w:hAnsi="Courier New" w:cs="Courier New"/>
          <w:sz w:val="24"/>
          <w:szCs w:val="24"/>
        </w:rPr>
        <w:t xml:space="preserve"> </w:t>
      </w:r>
      <w:r w:rsidR="00A74B92" w:rsidRPr="00B43590">
        <w:rPr>
          <w:rFonts w:ascii="Courier New" w:hAnsi="Courier New" w:cs="Courier New"/>
          <w:sz w:val="24"/>
          <w:szCs w:val="24"/>
        </w:rPr>
        <w:t>T</w:t>
      </w:r>
      <w:r w:rsidR="001847AE" w:rsidRPr="00B43590">
        <w:rPr>
          <w:rFonts w:ascii="Courier New" w:hAnsi="Courier New" w:cs="Courier New"/>
          <w:sz w:val="24"/>
          <w:szCs w:val="24"/>
        </w:rPr>
        <w:t>here was no formal discrimination in the medieval labour laws</w:t>
      </w:r>
      <w:r w:rsidR="00A74B92" w:rsidRPr="00B43590">
        <w:rPr>
          <w:rFonts w:ascii="Courier New" w:hAnsi="Courier New" w:cs="Courier New"/>
          <w:sz w:val="24"/>
          <w:szCs w:val="24"/>
        </w:rPr>
        <w:t xml:space="preserve">, although this </w:t>
      </w:r>
      <w:r w:rsidR="005B5443" w:rsidRPr="00B43590">
        <w:rPr>
          <w:rFonts w:ascii="Courier New" w:hAnsi="Courier New" w:cs="Courier New"/>
          <w:sz w:val="24"/>
          <w:szCs w:val="24"/>
        </w:rPr>
        <w:t xml:space="preserve">appears to have </w:t>
      </w:r>
      <w:r w:rsidR="00A74B92" w:rsidRPr="00B43590">
        <w:rPr>
          <w:rFonts w:ascii="Courier New" w:hAnsi="Courier New" w:cs="Courier New"/>
          <w:sz w:val="24"/>
          <w:szCs w:val="24"/>
        </w:rPr>
        <w:t>changed in the sixteenth century.</w:t>
      </w:r>
      <w:r w:rsidR="00BE2C31" w:rsidRPr="00B43590">
        <w:rPr>
          <w:rFonts w:ascii="Courier New" w:hAnsi="Courier New" w:cs="Courier New"/>
          <w:sz w:val="24"/>
          <w:szCs w:val="24"/>
        </w:rPr>
        <w:t xml:space="preserve">  </w:t>
      </w:r>
      <w:r w:rsidR="001C73E5" w:rsidRPr="00B43590">
        <w:rPr>
          <w:rFonts w:ascii="Courier New" w:hAnsi="Courier New" w:cs="Courier New"/>
          <w:sz w:val="24"/>
          <w:szCs w:val="24"/>
        </w:rPr>
        <w:t>Ser</w:t>
      </w:r>
      <w:r w:rsidR="00454B3B" w:rsidRPr="00B43590">
        <w:rPr>
          <w:rFonts w:ascii="Courier New" w:hAnsi="Courier New" w:cs="Courier New"/>
          <w:sz w:val="24"/>
          <w:szCs w:val="24"/>
        </w:rPr>
        <w:t xml:space="preserve">vanthood was </w:t>
      </w:r>
      <w:r w:rsidR="005F2001" w:rsidRPr="00B43590">
        <w:rPr>
          <w:rFonts w:ascii="Courier New" w:hAnsi="Courier New" w:cs="Courier New"/>
          <w:sz w:val="24"/>
          <w:szCs w:val="24"/>
        </w:rPr>
        <w:t>poorly</w:t>
      </w:r>
      <w:r w:rsidR="00454B3B" w:rsidRPr="00B43590">
        <w:rPr>
          <w:rFonts w:ascii="Courier New" w:hAnsi="Courier New" w:cs="Courier New"/>
          <w:sz w:val="24"/>
          <w:szCs w:val="24"/>
        </w:rPr>
        <w:t xml:space="preserve"> remunerated, and attracted as many men as women.  </w:t>
      </w:r>
      <w:r w:rsidR="00DC4A6D" w:rsidRPr="00B43590">
        <w:rPr>
          <w:rFonts w:ascii="Courier New" w:hAnsi="Courier New" w:cs="Courier New"/>
          <w:sz w:val="24"/>
          <w:szCs w:val="24"/>
        </w:rPr>
        <w:t xml:space="preserve">Disputes over work contracts </w:t>
      </w:r>
      <w:r w:rsidR="00A347F7" w:rsidRPr="00B43590">
        <w:rPr>
          <w:rFonts w:ascii="Courier New" w:hAnsi="Courier New" w:cs="Courier New"/>
          <w:sz w:val="24"/>
          <w:szCs w:val="24"/>
        </w:rPr>
        <w:t xml:space="preserve">suggest that </w:t>
      </w:r>
      <w:r w:rsidR="002779C7" w:rsidRPr="00B43590">
        <w:rPr>
          <w:rFonts w:ascii="Courier New" w:hAnsi="Courier New" w:cs="Courier New"/>
          <w:sz w:val="24"/>
          <w:szCs w:val="24"/>
        </w:rPr>
        <w:t xml:space="preserve">servant </w:t>
      </w:r>
      <w:r w:rsidR="007438CA" w:rsidRPr="00B43590">
        <w:rPr>
          <w:rFonts w:ascii="Courier New" w:hAnsi="Courier New" w:cs="Courier New"/>
          <w:sz w:val="24"/>
          <w:szCs w:val="24"/>
        </w:rPr>
        <w:t>abscondments were frequent.</w:t>
      </w:r>
      <w:r w:rsidR="001677B2" w:rsidRPr="00B43590">
        <w:rPr>
          <w:rFonts w:ascii="Courier New" w:hAnsi="Courier New" w:cs="Courier New"/>
          <w:sz w:val="24"/>
          <w:szCs w:val="24"/>
        </w:rPr>
        <w:br/>
        <w:t xml:space="preserve">   </w:t>
      </w:r>
      <w:r w:rsidR="00F436CF" w:rsidRPr="00B43590">
        <w:rPr>
          <w:rFonts w:ascii="Courier New" w:hAnsi="Courier New" w:cs="Courier New"/>
          <w:sz w:val="24"/>
          <w:szCs w:val="24"/>
        </w:rPr>
        <w:t xml:space="preserve"> </w:t>
      </w:r>
      <w:r w:rsidR="00A53AD8" w:rsidRPr="00B43590">
        <w:rPr>
          <w:rFonts w:ascii="Courier New" w:hAnsi="Courier New" w:cs="Courier New"/>
          <w:sz w:val="24"/>
          <w:szCs w:val="24"/>
        </w:rPr>
        <w:t>Thus, a</w:t>
      </w:r>
      <w:r w:rsidR="001677B2" w:rsidRPr="00B43590">
        <w:rPr>
          <w:rFonts w:ascii="Courier New" w:hAnsi="Courier New" w:cs="Courier New"/>
          <w:sz w:val="24"/>
          <w:szCs w:val="24"/>
        </w:rPr>
        <w:t xml:space="preserve">fter 1350 </w:t>
      </w:r>
      <w:r w:rsidR="0078205B" w:rsidRPr="00B43590">
        <w:rPr>
          <w:rFonts w:ascii="Courier New" w:hAnsi="Courier New" w:cs="Courier New"/>
          <w:sz w:val="24"/>
          <w:szCs w:val="24"/>
        </w:rPr>
        <w:t xml:space="preserve">women </w:t>
      </w:r>
      <w:r w:rsidR="00857439" w:rsidRPr="00B43590">
        <w:rPr>
          <w:rFonts w:ascii="Courier New" w:hAnsi="Courier New" w:cs="Courier New"/>
          <w:sz w:val="24"/>
          <w:szCs w:val="24"/>
        </w:rPr>
        <w:t xml:space="preserve">unquestionably </w:t>
      </w:r>
      <w:r w:rsidR="00941682" w:rsidRPr="00B43590">
        <w:rPr>
          <w:rFonts w:ascii="Courier New" w:hAnsi="Courier New" w:cs="Courier New"/>
          <w:sz w:val="24"/>
          <w:szCs w:val="24"/>
        </w:rPr>
        <w:t xml:space="preserve">enjoyed some improvements in welfare and </w:t>
      </w:r>
      <w:r w:rsidR="009F641D" w:rsidRPr="00B43590">
        <w:rPr>
          <w:rFonts w:ascii="Courier New" w:hAnsi="Courier New" w:cs="Courier New"/>
          <w:sz w:val="24"/>
          <w:szCs w:val="24"/>
        </w:rPr>
        <w:t xml:space="preserve">more </w:t>
      </w:r>
      <w:r w:rsidR="00941682" w:rsidRPr="00B43590">
        <w:rPr>
          <w:rFonts w:ascii="Courier New" w:hAnsi="Courier New" w:cs="Courier New"/>
          <w:sz w:val="24"/>
          <w:szCs w:val="24"/>
        </w:rPr>
        <w:t>choice</w:t>
      </w:r>
      <w:r w:rsidR="009F641D" w:rsidRPr="00B43590">
        <w:rPr>
          <w:rFonts w:ascii="Courier New" w:hAnsi="Courier New" w:cs="Courier New"/>
          <w:sz w:val="24"/>
          <w:szCs w:val="24"/>
        </w:rPr>
        <w:t>s over work and marriage</w:t>
      </w:r>
      <w:r w:rsidR="004A55F6" w:rsidRPr="00B43590">
        <w:rPr>
          <w:rFonts w:ascii="Courier New" w:hAnsi="Courier New" w:cs="Courier New"/>
          <w:sz w:val="24"/>
          <w:szCs w:val="24"/>
        </w:rPr>
        <w:t xml:space="preserve">, but </w:t>
      </w:r>
      <w:r w:rsidR="007D256F" w:rsidRPr="00B43590">
        <w:rPr>
          <w:rFonts w:ascii="Courier New" w:hAnsi="Courier New" w:cs="Courier New"/>
          <w:sz w:val="24"/>
          <w:szCs w:val="24"/>
        </w:rPr>
        <w:t>there were distinct limits</w:t>
      </w:r>
      <w:r w:rsidR="000A7041" w:rsidRPr="00B43590">
        <w:rPr>
          <w:rFonts w:ascii="Courier New" w:hAnsi="Courier New" w:cs="Courier New"/>
          <w:sz w:val="24"/>
          <w:szCs w:val="24"/>
        </w:rPr>
        <w:t xml:space="preserve"> to their gains</w:t>
      </w:r>
      <w:r w:rsidR="000B595E" w:rsidRPr="00B43590">
        <w:rPr>
          <w:rFonts w:ascii="Courier New" w:hAnsi="Courier New" w:cs="Courier New"/>
          <w:sz w:val="24"/>
          <w:szCs w:val="24"/>
        </w:rPr>
        <w:t xml:space="preserve">.  </w:t>
      </w:r>
      <w:r w:rsidR="00794A8E" w:rsidRPr="00B43590">
        <w:rPr>
          <w:rFonts w:ascii="Courier New" w:hAnsi="Courier New" w:cs="Courier New"/>
          <w:sz w:val="24"/>
          <w:szCs w:val="24"/>
        </w:rPr>
        <w:t>There is no conclusive evidence before 1600 for either the presence of significant numbers of single female servants in their early twenties or the existence of the EMP in England, and the nature of the extant source material means that such evidence will always remain elusive.</w:t>
      </w:r>
      <w:r w:rsidR="00794A8E" w:rsidRPr="00B43590">
        <w:rPr>
          <w:rFonts w:ascii="Courier New" w:hAnsi="Courier New" w:cs="Courier New"/>
          <w:sz w:val="24"/>
          <w:szCs w:val="24"/>
          <w:vertAlign w:val="superscript"/>
        </w:rPr>
        <w:endnoteReference w:id="153"/>
      </w:r>
      <w:r w:rsidR="00794A8E" w:rsidRPr="00B43590">
        <w:rPr>
          <w:rFonts w:ascii="Courier New" w:hAnsi="Courier New" w:cs="Courier New"/>
          <w:sz w:val="24"/>
          <w:szCs w:val="24"/>
        </w:rPr>
        <w:t xml:space="preserve">  This stark reality not only fuels the debate, but also enhances its dependency on </w:t>
      </w:r>
      <w:r w:rsidR="00794A8E" w:rsidRPr="00B43590">
        <w:rPr>
          <w:rFonts w:ascii="Courier New" w:hAnsi="Courier New" w:cs="Courier New"/>
          <w:i/>
          <w:iCs/>
          <w:sz w:val="24"/>
          <w:szCs w:val="24"/>
        </w:rPr>
        <w:t>a priori</w:t>
      </w:r>
      <w:r w:rsidR="00794A8E" w:rsidRPr="00B43590">
        <w:rPr>
          <w:rFonts w:ascii="Courier New" w:hAnsi="Courier New" w:cs="Courier New"/>
          <w:sz w:val="24"/>
          <w:szCs w:val="24"/>
        </w:rPr>
        <w:t xml:space="preserve"> reasoning supported by indirect and piecemeal local evidence squeezed from various sources.  </w:t>
      </w:r>
      <w:r w:rsidR="000A7041" w:rsidRPr="00B43590">
        <w:rPr>
          <w:rFonts w:ascii="Courier New" w:hAnsi="Courier New" w:cs="Courier New"/>
          <w:sz w:val="24"/>
          <w:szCs w:val="24"/>
        </w:rPr>
        <w:t>Given</w:t>
      </w:r>
      <w:r w:rsidR="006E6D55" w:rsidRPr="00B43590">
        <w:rPr>
          <w:rFonts w:ascii="Courier New" w:hAnsi="Courier New" w:cs="Courier New"/>
          <w:sz w:val="24"/>
          <w:szCs w:val="24"/>
        </w:rPr>
        <w:t xml:space="preserve"> the current state of research, i</w:t>
      </w:r>
      <w:r w:rsidR="000628B3" w:rsidRPr="00B43590">
        <w:rPr>
          <w:rFonts w:ascii="Courier New" w:hAnsi="Courier New" w:cs="Courier New"/>
          <w:sz w:val="24"/>
          <w:szCs w:val="24"/>
        </w:rPr>
        <w:t xml:space="preserve">t </w:t>
      </w:r>
      <w:r w:rsidR="00C457B0" w:rsidRPr="00B43590">
        <w:rPr>
          <w:rFonts w:ascii="Courier New" w:hAnsi="Courier New" w:cs="Courier New"/>
          <w:sz w:val="24"/>
          <w:szCs w:val="24"/>
        </w:rPr>
        <w:t xml:space="preserve">is difficult to </w:t>
      </w:r>
      <w:r w:rsidR="006E6D55" w:rsidRPr="00B43590">
        <w:rPr>
          <w:rFonts w:ascii="Courier New" w:hAnsi="Courier New" w:cs="Courier New"/>
          <w:sz w:val="24"/>
          <w:szCs w:val="24"/>
        </w:rPr>
        <w:t>argue convincingly</w:t>
      </w:r>
      <w:r w:rsidR="00C457B0" w:rsidRPr="00B43590">
        <w:rPr>
          <w:rFonts w:ascii="Courier New" w:hAnsi="Courier New" w:cs="Courier New"/>
          <w:sz w:val="24"/>
          <w:szCs w:val="24"/>
        </w:rPr>
        <w:t xml:space="preserve"> </w:t>
      </w:r>
      <w:r w:rsidR="0049716B" w:rsidRPr="00B43590">
        <w:rPr>
          <w:rFonts w:ascii="Courier New" w:hAnsi="Courier New" w:cs="Courier New"/>
          <w:sz w:val="24"/>
          <w:szCs w:val="24"/>
        </w:rPr>
        <w:t xml:space="preserve">either </w:t>
      </w:r>
      <w:r w:rsidR="005078B5" w:rsidRPr="00B43590">
        <w:rPr>
          <w:rFonts w:ascii="Courier New" w:hAnsi="Courier New" w:cs="Courier New"/>
          <w:sz w:val="24"/>
          <w:szCs w:val="24"/>
        </w:rPr>
        <w:t xml:space="preserve">that </w:t>
      </w:r>
      <w:r w:rsidR="00C457B0" w:rsidRPr="00B43590">
        <w:rPr>
          <w:rFonts w:ascii="Courier New" w:hAnsi="Courier New" w:cs="Courier New"/>
          <w:sz w:val="24"/>
          <w:szCs w:val="24"/>
        </w:rPr>
        <w:t>th</w:t>
      </w:r>
      <w:r w:rsidR="005078B5" w:rsidRPr="00B43590">
        <w:rPr>
          <w:rFonts w:ascii="Courier New" w:hAnsi="Courier New" w:cs="Courier New"/>
          <w:sz w:val="24"/>
          <w:szCs w:val="24"/>
        </w:rPr>
        <w:t>e period immediately after the Black Death</w:t>
      </w:r>
      <w:r w:rsidR="00C457B0" w:rsidRPr="00B43590">
        <w:rPr>
          <w:rFonts w:ascii="Courier New" w:hAnsi="Courier New" w:cs="Courier New"/>
          <w:sz w:val="24"/>
          <w:szCs w:val="24"/>
        </w:rPr>
        <w:t xml:space="preserve"> constituted a golden age</w:t>
      </w:r>
      <w:r w:rsidR="00705C4C" w:rsidRPr="00B43590">
        <w:rPr>
          <w:rFonts w:ascii="Courier New" w:hAnsi="Courier New" w:cs="Courier New"/>
          <w:sz w:val="24"/>
          <w:szCs w:val="24"/>
        </w:rPr>
        <w:t xml:space="preserve"> </w:t>
      </w:r>
      <w:r w:rsidR="006E6D55" w:rsidRPr="00B43590">
        <w:rPr>
          <w:rFonts w:ascii="Courier New" w:hAnsi="Courier New" w:cs="Courier New"/>
          <w:sz w:val="24"/>
          <w:szCs w:val="24"/>
        </w:rPr>
        <w:t xml:space="preserve">for </w:t>
      </w:r>
      <w:r w:rsidR="004954F9" w:rsidRPr="00B43590">
        <w:rPr>
          <w:rFonts w:ascii="Courier New" w:hAnsi="Courier New" w:cs="Courier New"/>
          <w:sz w:val="24"/>
          <w:szCs w:val="24"/>
        </w:rPr>
        <w:t xml:space="preserve">female agency </w:t>
      </w:r>
      <w:r w:rsidR="00705C4C" w:rsidRPr="00B43590">
        <w:rPr>
          <w:rFonts w:ascii="Courier New" w:hAnsi="Courier New" w:cs="Courier New"/>
          <w:sz w:val="24"/>
          <w:szCs w:val="24"/>
        </w:rPr>
        <w:t>o</w:t>
      </w:r>
      <w:r w:rsidR="0049716B" w:rsidRPr="00B43590">
        <w:rPr>
          <w:rFonts w:ascii="Courier New" w:hAnsi="Courier New" w:cs="Courier New"/>
          <w:sz w:val="24"/>
          <w:szCs w:val="24"/>
        </w:rPr>
        <w:t>r</w:t>
      </w:r>
      <w:r w:rsidR="00705C4C" w:rsidRPr="00B43590">
        <w:rPr>
          <w:rFonts w:ascii="Courier New" w:hAnsi="Courier New" w:cs="Courier New"/>
          <w:sz w:val="24"/>
          <w:szCs w:val="24"/>
        </w:rPr>
        <w:t xml:space="preserve"> </w:t>
      </w:r>
      <w:r w:rsidR="005078B5" w:rsidRPr="00B43590">
        <w:rPr>
          <w:rFonts w:ascii="Courier New" w:hAnsi="Courier New" w:cs="Courier New"/>
          <w:sz w:val="24"/>
          <w:szCs w:val="24"/>
        </w:rPr>
        <w:t xml:space="preserve">that </w:t>
      </w:r>
      <w:r w:rsidR="00FF061F" w:rsidRPr="00B43590">
        <w:rPr>
          <w:rFonts w:ascii="Courier New" w:hAnsi="Courier New" w:cs="Courier New"/>
          <w:sz w:val="24"/>
          <w:szCs w:val="24"/>
        </w:rPr>
        <w:t xml:space="preserve">girl power and </w:t>
      </w:r>
      <w:r w:rsidR="00705C4C" w:rsidRPr="00B43590">
        <w:rPr>
          <w:rFonts w:ascii="Courier New" w:hAnsi="Courier New" w:cs="Courier New"/>
          <w:sz w:val="24"/>
          <w:szCs w:val="24"/>
        </w:rPr>
        <w:t xml:space="preserve">servanthood </w:t>
      </w:r>
      <w:r w:rsidR="00217CA4" w:rsidRPr="00B43590">
        <w:rPr>
          <w:rFonts w:ascii="Courier New" w:hAnsi="Courier New" w:cs="Courier New"/>
          <w:sz w:val="24"/>
          <w:szCs w:val="24"/>
        </w:rPr>
        <w:t>drove the emergence of the EMP before 1450</w:t>
      </w:r>
      <w:r w:rsidR="00B56BE8" w:rsidRPr="00B43590">
        <w:rPr>
          <w:rFonts w:ascii="Courier New" w:hAnsi="Courier New" w:cs="Courier New"/>
          <w:sz w:val="24"/>
          <w:szCs w:val="24"/>
        </w:rPr>
        <w:t>.</w:t>
      </w:r>
      <w:r w:rsidR="00826D21" w:rsidRPr="00B43590">
        <w:rPr>
          <w:rFonts w:ascii="Courier New" w:hAnsi="Courier New" w:cs="Courier New"/>
          <w:sz w:val="24"/>
          <w:szCs w:val="24"/>
        </w:rPr>
        <w:t xml:space="preserve">  </w:t>
      </w:r>
      <w:r w:rsidR="00B10B6A" w:rsidRPr="00B43590">
        <w:rPr>
          <w:rFonts w:ascii="Courier New" w:hAnsi="Courier New" w:cs="Courier New"/>
          <w:sz w:val="24"/>
          <w:szCs w:val="24"/>
        </w:rPr>
        <w:t xml:space="preserve">The most secure evidence indicates </w:t>
      </w:r>
      <w:r w:rsidR="00260E82" w:rsidRPr="00B43590">
        <w:rPr>
          <w:rFonts w:ascii="Courier New" w:hAnsi="Courier New" w:cs="Courier New"/>
          <w:sz w:val="24"/>
          <w:szCs w:val="24"/>
        </w:rPr>
        <w:t xml:space="preserve">the coexistence of the EMP and high proportions of young female servants in the </w:t>
      </w:r>
      <w:r w:rsidR="00260E82" w:rsidRPr="00B43590">
        <w:rPr>
          <w:rFonts w:ascii="Courier New" w:hAnsi="Courier New" w:cs="Courier New"/>
          <w:sz w:val="24"/>
          <w:szCs w:val="24"/>
        </w:rPr>
        <w:lastRenderedPageBreak/>
        <w:t>seventeenth century.</w:t>
      </w:r>
      <w:r w:rsidR="00FF061F" w:rsidRPr="00B43590">
        <w:rPr>
          <w:rFonts w:ascii="Courier New" w:hAnsi="Courier New" w:cs="Courier New"/>
          <w:sz w:val="24"/>
          <w:szCs w:val="24"/>
        </w:rPr>
        <w:br/>
        <w:t xml:space="preserve">  </w:t>
      </w:r>
      <w:r w:rsidR="00260E82" w:rsidRPr="00B43590">
        <w:rPr>
          <w:rFonts w:ascii="Courier New" w:hAnsi="Courier New" w:cs="Courier New"/>
          <w:sz w:val="24"/>
          <w:szCs w:val="24"/>
        </w:rPr>
        <w:t xml:space="preserve">  </w:t>
      </w:r>
      <w:r w:rsidR="0043640E" w:rsidRPr="00B43590">
        <w:rPr>
          <w:rFonts w:ascii="Courier New" w:hAnsi="Courier New" w:cs="Courier New"/>
          <w:sz w:val="24"/>
          <w:szCs w:val="24"/>
        </w:rPr>
        <w:t xml:space="preserve">The debate on girl power and the emergence of the EMP is </w:t>
      </w:r>
      <w:r w:rsidR="00AF421C" w:rsidRPr="00B43590">
        <w:rPr>
          <w:rFonts w:ascii="Courier New" w:hAnsi="Courier New" w:cs="Courier New"/>
          <w:sz w:val="24"/>
          <w:szCs w:val="24"/>
        </w:rPr>
        <w:t>a</w:t>
      </w:r>
      <w:r w:rsidR="00777B47" w:rsidRPr="00B43590">
        <w:rPr>
          <w:rFonts w:ascii="Courier New" w:hAnsi="Courier New" w:cs="Courier New"/>
          <w:sz w:val="24"/>
          <w:szCs w:val="24"/>
        </w:rPr>
        <w:t>t</w:t>
      </w:r>
      <w:r w:rsidR="00220FF3" w:rsidRPr="00B43590">
        <w:rPr>
          <w:rFonts w:ascii="Courier New" w:hAnsi="Courier New" w:cs="Courier New"/>
          <w:sz w:val="24"/>
          <w:szCs w:val="24"/>
        </w:rPr>
        <w:t>t</w:t>
      </w:r>
      <w:r w:rsidR="00777B47" w:rsidRPr="00B43590">
        <w:rPr>
          <w:rFonts w:ascii="Courier New" w:hAnsi="Courier New" w:cs="Courier New"/>
          <w:sz w:val="24"/>
          <w:szCs w:val="24"/>
        </w:rPr>
        <w:t>ractive</w:t>
      </w:r>
      <w:r w:rsidR="00AF421C" w:rsidRPr="00B43590">
        <w:rPr>
          <w:rFonts w:ascii="Courier New" w:hAnsi="Courier New" w:cs="Courier New"/>
          <w:sz w:val="24"/>
          <w:szCs w:val="24"/>
        </w:rPr>
        <w:t xml:space="preserve"> and important,</w:t>
      </w:r>
      <w:r w:rsidR="0006471B" w:rsidRPr="00B43590">
        <w:rPr>
          <w:rFonts w:ascii="Courier New" w:hAnsi="Courier New" w:cs="Courier New"/>
          <w:sz w:val="24"/>
          <w:szCs w:val="24"/>
        </w:rPr>
        <w:t xml:space="preserve"> because it </w:t>
      </w:r>
      <w:r w:rsidR="00AF421C" w:rsidRPr="00B43590">
        <w:rPr>
          <w:rFonts w:ascii="Courier New" w:hAnsi="Courier New" w:cs="Courier New"/>
          <w:sz w:val="24"/>
          <w:szCs w:val="24"/>
        </w:rPr>
        <w:t>pote</w:t>
      </w:r>
      <w:r w:rsidR="00C02384" w:rsidRPr="00B43590">
        <w:rPr>
          <w:rFonts w:ascii="Courier New" w:hAnsi="Courier New" w:cs="Courier New"/>
          <w:sz w:val="24"/>
          <w:szCs w:val="24"/>
        </w:rPr>
        <w:t xml:space="preserve">ntially </w:t>
      </w:r>
      <w:r w:rsidR="0006471B" w:rsidRPr="00B43590">
        <w:rPr>
          <w:rFonts w:ascii="Courier New" w:hAnsi="Courier New" w:cs="Courier New"/>
          <w:sz w:val="24"/>
          <w:szCs w:val="24"/>
        </w:rPr>
        <w:t>combines the history of women</w:t>
      </w:r>
      <w:r w:rsidR="00AF421C" w:rsidRPr="00B43590">
        <w:rPr>
          <w:rFonts w:ascii="Courier New" w:hAnsi="Courier New" w:cs="Courier New"/>
          <w:sz w:val="24"/>
          <w:szCs w:val="24"/>
        </w:rPr>
        <w:t xml:space="preserve"> with the rise of the modern world.  </w:t>
      </w:r>
      <w:r w:rsidR="001143C2" w:rsidRPr="00B43590">
        <w:rPr>
          <w:rFonts w:ascii="Courier New" w:hAnsi="Courier New" w:cs="Courier New"/>
          <w:sz w:val="24"/>
          <w:szCs w:val="24"/>
        </w:rPr>
        <w:t>Furthermore, i</w:t>
      </w:r>
      <w:r w:rsidR="00C02384" w:rsidRPr="00B43590">
        <w:rPr>
          <w:rFonts w:ascii="Courier New" w:hAnsi="Courier New" w:cs="Courier New"/>
          <w:sz w:val="24"/>
          <w:szCs w:val="24"/>
        </w:rPr>
        <w:t xml:space="preserve">n the post-Covid world </w:t>
      </w:r>
      <w:r w:rsidR="009475AE" w:rsidRPr="00B43590">
        <w:rPr>
          <w:rFonts w:ascii="Courier New" w:hAnsi="Courier New" w:cs="Courier New"/>
          <w:sz w:val="24"/>
          <w:szCs w:val="24"/>
        </w:rPr>
        <w:t xml:space="preserve">it also offers some comforting optimism about the possible silver linings </w:t>
      </w:r>
      <w:r w:rsidR="00884A59" w:rsidRPr="00B43590">
        <w:rPr>
          <w:rFonts w:ascii="Courier New" w:hAnsi="Courier New" w:cs="Courier New"/>
          <w:sz w:val="24"/>
          <w:szCs w:val="24"/>
        </w:rPr>
        <w:t>with</w:t>
      </w:r>
      <w:r w:rsidR="001143C2" w:rsidRPr="00B43590">
        <w:rPr>
          <w:rFonts w:ascii="Courier New" w:hAnsi="Courier New" w:cs="Courier New"/>
          <w:sz w:val="24"/>
          <w:szCs w:val="24"/>
        </w:rPr>
        <w:t xml:space="preserve">in the </w:t>
      </w:r>
      <w:r w:rsidR="00220FF3" w:rsidRPr="00B43590">
        <w:rPr>
          <w:rFonts w:ascii="Courier New" w:hAnsi="Courier New" w:cs="Courier New"/>
          <w:sz w:val="24"/>
          <w:szCs w:val="24"/>
        </w:rPr>
        <w:t>black</w:t>
      </w:r>
      <w:r w:rsidR="00884A59" w:rsidRPr="00B43590">
        <w:rPr>
          <w:rFonts w:ascii="Courier New" w:hAnsi="Courier New" w:cs="Courier New"/>
          <w:sz w:val="24"/>
          <w:szCs w:val="24"/>
        </w:rPr>
        <w:t xml:space="preserve"> </w:t>
      </w:r>
      <w:r w:rsidR="001143C2" w:rsidRPr="00B43590">
        <w:rPr>
          <w:rFonts w:ascii="Courier New" w:hAnsi="Courier New" w:cs="Courier New"/>
          <w:sz w:val="24"/>
          <w:szCs w:val="24"/>
        </w:rPr>
        <w:t xml:space="preserve">clouds of </w:t>
      </w:r>
      <w:r w:rsidR="00335E19" w:rsidRPr="00B43590">
        <w:rPr>
          <w:rFonts w:ascii="Courier New" w:hAnsi="Courier New" w:cs="Courier New"/>
          <w:sz w:val="24"/>
          <w:szCs w:val="24"/>
        </w:rPr>
        <w:t xml:space="preserve">a </w:t>
      </w:r>
      <w:r w:rsidR="001143C2" w:rsidRPr="00B43590">
        <w:rPr>
          <w:rFonts w:ascii="Courier New" w:hAnsi="Courier New" w:cs="Courier New"/>
          <w:sz w:val="24"/>
          <w:szCs w:val="24"/>
        </w:rPr>
        <w:t xml:space="preserve">global pandemic.  </w:t>
      </w:r>
      <w:r w:rsidR="00170826" w:rsidRPr="00B43590">
        <w:rPr>
          <w:rFonts w:ascii="Courier New" w:hAnsi="Courier New" w:cs="Courier New"/>
          <w:sz w:val="24"/>
          <w:szCs w:val="24"/>
        </w:rPr>
        <w:t xml:space="preserve">Yet </w:t>
      </w:r>
      <w:r w:rsidR="008F6D7D" w:rsidRPr="00B43590">
        <w:rPr>
          <w:rFonts w:ascii="Courier New" w:hAnsi="Courier New" w:cs="Courier New"/>
          <w:sz w:val="24"/>
          <w:szCs w:val="24"/>
        </w:rPr>
        <w:t>the debate also</w:t>
      </w:r>
      <w:r w:rsidR="00170826" w:rsidRPr="00B43590">
        <w:rPr>
          <w:rFonts w:ascii="Courier New" w:hAnsi="Courier New" w:cs="Courier New"/>
          <w:sz w:val="24"/>
          <w:szCs w:val="24"/>
        </w:rPr>
        <w:t xml:space="preserve"> exposes the </w:t>
      </w:r>
      <w:r w:rsidR="00B47CE7" w:rsidRPr="00B43590">
        <w:rPr>
          <w:rFonts w:ascii="Courier New" w:hAnsi="Courier New" w:cs="Courier New"/>
          <w:sz w:val="24"/>
          <w:szCs w:val="24"/>
        </w:rPr>
        <w:t xml:space="preserve">disjuncture </w:t>
      </w:r>
      <w:r w:rsidR="002C66A3" w:rsidRPr="00B43590">
        <w:rPr>
          <w:rFonts w:ascii="Courier New" w:hAnsi="Courier New" w:cs="Courier New"/>
          <w:sz w:val="24"/>
          <w:szCs w:val="24"/>
        </w:rPr>
        <w:t xml:space="preserve">that often exists </w:t>
      </w:r>
      <w:r w:rsidR="00B47CE7" w:rsidRPr="00B43590">
        <w:rPr>
          <w:rFonts w:ascii="Courier New" w:hAnsi="Courier New" w:cs="Courier New"/>
          <w:sz w:val="24"/>
          <w:szCs w:val="24"/>
        </w:rPr>
        <w:t xml:space="preserve">between </w:t>
      </w:r>
      <w:r w:rsidR="002C66A3" w:rsidRPr="00B43590">
        <w:rPr>
          <w:rFonts w:ascii="Courier New" w:hAnsi="Courier New" w:cs="Courier New"/>
          <w:sz w:val="24"/>
          <w:szCs w:val="24"/>
        </w:rPr>
        <w:t xml:space="preserve">the grand questions we pose about our past and the </w:t>
      </w:r>
      <w:r w:rsidR="008F6D7D" w:rsidRPr="00B43590">
        <w:rPr>
          <w:rFonts w:ascii="Courier New" w:hAnsi="Courier New" w:cs="Courier New"/>
          <w:sz w:val="24"/>
          <w:szCs w:val="24"/>
        </w:rPr>
        <w:t>capacity of the extant sources to answer them</w:t>
      </w:r>
      <w:r w:rsidR="00261B5D" w:rsidRPr="00B43590">
        <w:rPr>
          <w:rFonts w:ascii="Courier New" w:hAnsi="Courier New" w:cs="Courier New"/>
          <w:sz w:val="24"/>
          <w:szCs w:val="24"/>
        </w:rPr>
        <w:t>,</w:t>
      </w:r>
      <w:r w:rsidR="00767211" w:rsidRPr="00B43590">
        <w:rPr>
          <w:rFonts w:ascii="Courier New" w:hAnsi="Courier New" w:cs="Courier New"/>
          <w:sz w:val="24"/>
          <w:szCs w:val="24"/>
        </w:rPr>
        <w:t xml:space="preserve"> result</w:t>
      </w:r>
      <w:r w:rsidR="00B82C86" w:rsidRPr="00B43590">
        <w:rPr>
          <w:rFonts w:ascii="Courier New" w:hAnsi="Courier New" w:cs="Courier New"/>
          <w:sz w:val="24"/>
          <w:szCs w:val="24"/>
        </w:rPr>
        <w:t>ing</w:t>
      </w:r>
      <w:r w:rsidR="00767211" w:rsidRPr="00B43590">
        <w:rPr>
          <w:rFonts w:ascii="Courier New" w:hAnsi="Courier New" w:cs="Courier New"/>
          <w:sz w:val="24"/>
          <w:szCs w:val="24"/>
        </w:rPr>
        <w:t xml:space="preserve"> in a tendency for econometricians and historians to </w:t>
      </w:r>
      <w:r w:rsidR="00522B3B" w:rsidRPr="00B43590">
        <w:rPr>
          <w:rFonts w:ascii="Courier New" w:hAnsi="Courier New" w:cs="Courier New"/>
          <w:sz w:val="24"/>
          <w:szCs w:val="24"/>
        </w:rPr>
        <w:t>talk past one another</w:t>
      </w:r>
      <w:r w:rsidR="00261B5D" w:rsidRPr="00B43590">
        <w:rPr>
          <w:rFonts w:ascii="Courier New" w:hAnsi="Courier New" w:cs="Courier New"/>
          <w:sz w:val="24"/>
          <w:szCs w:val="24"/>
        </w:rPr>
        <w:t xml:space="preserve"> rather than to engage and to collaborate more closely.</w:t>
      </w:r>
      <w:r w:rsidR="001353AD" w:rsidRPr="00B43590">
        <w:rPr>
          <w:rFonts w:ascii="Courier New" w:hAnsi="Courier New" w:cs="Courier New"/>
          <w:sz w:val="24"/>
          <w:szCs w:val="24"/>
        </w:rPr>
        <w:t xml:space="preserve"> </w:t>
      </w:r>
      <w:r w:rsidR="0022504F" w:rsidRPr="00B43590">
        <w:rPr>
          <w:rFonts w:ascii="Courier New" w:hAnsi="Courier New" w:cs="Courier New"/>
          <w:sz w:val="24"/>
          <w:szCs w:val="24"/>
        </w:rPr>
        <w:t xml:space="preserve"> </w:t>
      </w:r>
      <w:r w:rsidR="0098380C" w:rsidRPr="00B43590">
        <w:rPr>
          <w:rFonts w:ascii="Courier New" w:hAnsi="Courier New" w:cs="Courier New"/>
          <w:sz w:val="24"/>
          <w:szCs w:val="24"/>
        </w:rPr>
        <w:t xml:space="preserve">The </w:t>
      </w:r>
      <w:r w:rsidR="004B4DE5" w:rsidRPr="00B43590">
        <w:rPr>
          <w:rFonts w:ascii="Courier New" w:hAnsi="Courier New" w:cs="Courier New"/>
          <w:sz w:val="24"/>
          <w:szCs w:val="24"/>
        </w:rPr>
        <w:t>theory of a major transition after 1350 is appealing, but overdrawn</w:t>
      </w:r>
      <w:r w:rsidR="00167CA2" w:rsidRPr="00B43590">
        <w:rPr>
          <w:rFonts w:ascii="Courier New" w:hAnsi="Courier New" w:cs="Courier New"/>
          <w:sz w:val="24"/>
          <w:szCs w:val="24"/>
        </w:rPr>
        <w:t>:</w:t>
      </w:r>
      <w:r w:rsidR="00301A26" w:rsidRPr="00B43590">
        <w:rPr>
          <w:rFonts w:ascii="Courier New" w:hAnsi="Courier New" w:cs="Courier New"/>
          <w:sz w:val="24"/>
          <w:szCs w:val="24"/>
        </w:rPr>
        <w:t xml:space="preserve"> </w:t>
      </w:r>
      <w:r w:rsidR="00167CA2" w:rsidRPr="00B43590">
        <w:rPr>
          <w:rFonts w:ascii="Courier New" w:hAnsi="Courier New" w:cs="Courier New"/>
          <w:sz w:val="24"/>
          <w:szCs w:val="24"/>
        </w:rPr>
        <w:t>grand theories</w:t>
      </w:r>
      <w:r w:rsidR="00E6370B" w:rsidRPr="00B43590">
        <w:rPr>
          <w:rFonts w:ascii="Courier New" w:hAnsi="Courier New" w:cs="Courier New"/>
          <w:sz w:val="24"/>
          <w:szCs w:val="24"/>
        </w:rPr>
        <w:t xml:space="preserve"> possess a</w:t>
      </w:r>
      <w:r w:rsidR="00301A26" w:rsidRPr="00B43590">
        <w:rPr>
          <w:rFonts w:ascii="Courier New" w:hAnsi="Courier New" w:cs="Courier New"/>
          <w:sz w:val="24"/>
          <w:szCs w:val="24"/>
        </w:rPr>
        <w:t xml:space="preserve"> </w:t>
      </w:r>
      <w:r w:rsidR="00183530" w:rsidRPr="00B43590">
        <w:rPr>
          <w:rFonts w:ascii="Courier New" w:hAnsi="Courier New" w:cs="Courier New"/>
          <w:sz w:val="24"/>
          <w:szCs w:val="24"/>
        </w:rPr>
        <w:t xml:space="preserve">compelling cogency and a </w:t>
      </w:r>
      <w:r w:rsidR="00301A26" w:rsidRPr="00B43590">
        <w:rPr>
          <w:rFonts w:ascii="Courier New" w:hAnsi="Courier New" w:cs="Courier New"/>
          <w:sz w:val="24"/>
          <w:szCs w:val="24"/>
        </w:rPr>
        <w:t>dangerous allur</w:t>
      </w:r>
      <w:r w:rsidR="00E6370B" w:rsidRPr="00B43590">
        <w:rPr>
          <w:rFonts w:ascii="Courier New" w:hAnsi="Courier New" w:cs="Courier New"/>
          <w:sz w:val="24"/>
          <w:szCs w:val="24"/>
        </w:rPr>
        <w:t>e</w:t>
      </w:r>
      <w:r w:rsidR="00183530" w:rsidRPr="00B43590">
        <w:rPr>
          <w:rFonts w:ascii="Courier New" w:hAnsi="Courier New" w:cs="Courier New"/>
          <w:sz w:val="24"/>
          <w:szCs w:val="24"/>
        </w:rPr>
        <w:t>,</w:t>
      </w:r>
      <w:r w:rsidR="00301A26" w:rsidRPr="00B43590">
        <w:rPr>
          <w:rFonts w:ascii="Courier New" w:hAnsi="Courier New" w:cs="Courier New"/>
          <w:sz w:val="24"/>
          <w:szCs w:val="24"/>
        </w:rPr>
        <w:t xml:space="preserve"> </w:t>
      </w:r>
      <w:r w:rsidR="00377A02" w:rsidRPr="00B43590">
        <w:rPr>
          <w:rFonts w:ascii="Courier New" w:hAnsi="Courier New" w:cs="Courier New"/>
          <w:sz w:val="24"/>
          <w:szCs w:val="24"/>
        </w:rPr>
        <w:t xml:space="preserve">but by their nature </w:t>
      </w:r>
      <w:r w:rsidR="00183530" w:rsidRPr="00B43590">
        <w:rPr>
          <w:rFonts w:ascii="Courier New" w:hAnsi="Courier New" w:cs="Courier New"/>
          <w:sz w:val="24"/>
          <w:szCs w:val="24"/>
        </w:rPr>
        <w:t xml:space="preserve">they </w:t>
      </w:r>
      <w:r w:rsidR="00377A02" w:rsidRPr="00B43590">
        <w:rPr>
          <w:rFonts w:ascii="Courier New" w:hAnsi="Courier New" w:cs="Courier New"/>
          <w:sz w:val="24"/>
          <w:szCs w:val="24"/>
        </w:rPr>
        <w:t>tend to over-simplify the complexities of historical reality.</w:t>
      </w:r>
      <w:r w:rsidR="00AE5060" w:rsidRPr="00B43590">
        <w:rPr>
          <w:rStyle w:val="EndnoteReference"/>
          <w:rFonts w:ascii="Courier New" w:hAnsi="Courier New" w:cs="Courier New"/>
          <w:sz w:val="24"/>
          <w:szCs w:val="24"/>
        </w:rPr>
        <w:endnoteReference w:id="154"/>
      </w:r>
      <w:r w:rsidR="00377A02" w:rsidRPr="00B43590">
        <w:rPr>
          <w:rFonts w:ascii="Courier New" w:hAnsi="Courier New" w:cs="Courier New"/>
          <w:sz w:val="24"/>
          <w:szCs w:val="24"/>
        </w:rPr>
        <w:t xml:space="preserve">  </w:t>
      </w:r>
      <w:r w:rsidR="005C2AA0" w:rsidRPr="00B43590">
        <w:rPr>
          <w:rFonts w:ascii="Courier New" w:hAnsi="Courier New" w:cs="Courier New"/>
          <w:sz w:val="24"/>
          <w:szCs w:val="24"/>
        </w:rPr>
        <w:t>The f</w:t>
      </w:r>
      <w:r w:rsidR="008B43FE" w:rsidRPr="00B43590">
        <w:rPr>
          <w:rFonts w:ascii="Courier New" w:hAnsi="Courier New" w:cs="Courier New"/>
          <w:sz w:val="24"/>
          <w:szCs w:val="24"/>
        </w:rPr>
        <w:t xml:space="preserve">ocus on </w:t>
      </w:r>
      <w:r w:rsidR="005C2AA0" w:rsidRPr="00B43590">
        <w:rPr>
          <w:rFonts w:ascii="Courier New" w:hAnsi="Courier New" w:cs="Courier New"/>
          <w:sz w:val="24"/>
          <w:szCs w:val="24"/>
        </w:rPr>
        <w:t xml:space="preserve">the influence of </w:t>
      </w:r>
      <w:r w:rsidR="006B55A3" w:rsidRPr="00B43590">
        <w:rPr>
          <w:rFonts w:ascii="Courier New" w:hAnsi="Courier New" w:cs="Courier New"/>
          <w:sz w:val="24"/>
          <w:szCs w:val="24"/>
        </w:rPr>
        <w:t xml:space="preserve">market signals and female employment in explaining the EMP has </w:t>
      </w:r>
      <w:r w:rsidR="00992FC8" w:rsidRPr="00B43590">
        <w:rPr>
          <w:rFonts w:ascii="Courier New" w:hAnsi="Courier New" w:cs="Courier New"/>
          <w:sz w:val="24"/>
          <w:szCs w:val="24"/>
        </w:rPr>
        <w:t xml:space="preserve">sparked </w:t>
      </w:r>
      <w:r w:rsidR="008D5E1A" w:rsidRPr="00B43590">
        <w:rPr>
          <w:rFonts w:ascii="Courier New" w:hAnsi="Courier New" w:cs="Courier New"/>
          <w:sz w:val="24"/>
          <w:szCs w:val="24"/>
        </w:rPr>
        <w:t xml:space="preserve">an important </w:t>
      </w:r>
      <w:r w:rsidR="00CB7218" w:rsidRPr="00B43590">
        <w:rPr>
          <w:rFonts w:ascii="Courier New" w:hAnsi="Courier New" w:cs="Courier New"/>
          <w:sz w:val="24"/>
          <w:szCs w:val="24"/>
        </w:rPr>
        <w:t xml:space="preserve">and invigorating </w:t>
      </w:r>
      <w:r w:rsidR="00D03D85" w:rsidRPr="00B43590">
        <w:rPr>
          <w:rFonts w:ascii="Courier New" w:hAnsi="Courier New" w:cs="Courier New"/>
          <w:sz w:val="24"/>
          <w:szCs w:val="24"/>
        </w:rPr>
        <w:t>debate</w:t>
      </w:r>
      <w:r w:rsidR="008D5E1A" w:rsidRPr="00B43590">
        <w:rPr>
          <w:rFonts w:ascii="Courier New" w:hAnsi="Courier New" w:cs="Courier New"/>
          <w:sz w:val="24"/>
          <w:szCs w:val="24"/>
        </w:rPr>
        <w:t>, but</w:t>
      </w:r>
      <w:r w:rsidR="00BA760C" w:rsidRPr="00B43590">
        <w:rPr>
          <w:rFonts w:ascii="Courier New" w:hAnsi="Courier New" w:cs="Courier New"/>
          <w:sz w:val="24"/>
          <w:szCs w:val="24"/>
        </w:rPr>
        <w:t xml:space="preserve"> </w:t>
      </w:r>
      <w:r w:rsidR="008D5E1A" w:rsidRPr="00B43590">
        <w:rPr>
          <w:rFonts w:ascii="Courier New" w:hAnsi="Courier New" w:cs="Courier New"/>
          <w:sz w:val="24"/>
          <w:szCs w:val="24"/>
        </w:rPr>
        <w:t>a proper</w:t>
      </w:r>
      <w:r w:rsidR="00BA760C" w:rsidRPr="00B43590">
        <w:rPr>
          <w:rFonts w:ascii="Courier New" w:hAnsi="Courier New" w:cs="Courier New"/>
          <w:sz w:val="24"/>
          <w:szCs w:val="24"/>
        </w:rPr>
        <w:t xml:space="preserve"> understanding of when and how the EMP first emerged</w:t>
      </w:r>
      <w:r w:rsidR="00D03D85" w:rsidRPr="00B43590">
        <w:rPr>
          <w:rFonts w:ascii="Courier New" w:hAnsi="Courier New" w:cs="Courier New"/>
          <w:sz w:val="24"/>
          <w:szCs w:val="24"/>
        </w:rPr>
        <w:t xml:space="preserve"> must also</w:t>
      </w:r>
      <w:r w:rsidR="00C75AB3" w:rsidRPr="00B43590">
        <w:rPr>
          <w:rFonts w:ascii="Courier New" w:hAnsi="Courier New" w:cs="Courier New"/>
          <w:sz w:val="24"/>
          <w:szCs w:val="24"/>
        </w:rPr>
        <w:t xml:space="preserve"> give close consideration to</w:t>
      </w:r>
      <w:r w:rsidR="0082579A" w:rsidRPr="00B43590">
        <w:rPr>
          <w:rFonts w:ascii="Courier New" w:hAnsi="Courier New" w:cs="Courier New"/>
          <w:sz w:val="24"/>
          <w:szCs w:val="24"/>
        </w:rPr>
        <w:t xml:space="preserve"> </w:t>
      </w:r>
      <w:r w:rsidR="00E76A30" w:rsidRPr="00B43590">
        <w:rPr>
          <w:rFonts w:ascii="Courier New" w:hAnsi="Courier New" w:cs="Courier New"/>
          <w:sz w:val="24"/>
          <w:szCs w:val="24"/>
        </w:rPr>
        <w:t xml:space="preserve">the legal </w:t>
      </w:r>
      <w:r w:rsidR="00C75AB3" w:rsidRPr="00B43590">
        <w:rPr>
          <w:rFonts w:ascii="Courier New" w:hAnsi="Courier New" w:cs="Courier New"/>
          <w:sz w:val="24"/>
          <w:szCs w:val="24"/>
        </w:rPr>
        <w:t xml:space="preserve">and cultural </w:t>
      </w:r>
      <w:r w:rsidR="00E76A30" w:rsidRPr="00B43590">
        <w:rPr>
          <w:rFonts w:ascii="Courier New" w:hAnsi="Courier New" w:cs="Courier New"/>
          <w:sz w:val="24"/>
          <w:szCs w:val="24"/>
        </w:rPr>
        <w:t>context</w:t>
      </w:r>
      <w:r w:rsidR="00C75AB3" w:rsidRPr="00B43590">
        <w:rPr>
          <w:rFonts w:ascii="Courier New" w:hAnsi="Courier New" w:cs="Courier New"/>
          <w:sz w:val="24"/>
          <w:szCs w:val="24"/>
        </w:rPr>
        <w:t>s</w:t>
      </w:r>
      <w:r w:rsidR="00E76A30" w:rsidRPr="00B43590">
        <w:rPr>
          <w:rFonts w:ascii="Courier New" w:hAnsi="Courier New" w:cs="Courier New"/>
          <w:sz w:val="24"/>
          <w:szCs w:val="24"/>
        </w:rPr>
        <w:t xml:space="preserve"> </w:t>
      </w:r>
      <w:r w:rsidR="00C75AB3" w:rsidRPr="00B43590">
        <w:rPr>
          <w:rFonts w:ascii="Courier New" w:hAnsi="Courier New" w:cs="Courier New"/>
          <w:sz w:val="24"/>
          <w:szCs w:val="24"/>
        </w:rPr>
        <w:t>of women’s lives</w:t>
      </w:r>
      <w:r w:rsidR="001339D5" w:rsidRPr="00B43590">
        <w:rPr>
          <w:rFonts w:ascii="Courier New" w:hAnsi="Courier New" w:cs="Courier New"/>
          <w:sz w:val="24"/>
          <w:szCs w:val="24"/>
        </w:rPr>
        <w:t xml:space="preserve">, </w:t>
      </w:r>
      <w:r w:rsidR="00E76A30" w:rsidRPr="00B43590">
        <w:rPr>
          <w:rFonts w:ascii="Courier New" w:hAnsi="Courier New" w:cs="Courier New"/>
          <w:sz w:val="24"/>
          <w:szCs w:val="24"/>
        </w:rPr>
        <w:t>and</w:t>
      </w:r>
      <w:r w:rsidR="00800B86" w:rsidRPr="00B43590">
        <w:rPr>
          <w:rFonts w:ascii="Courier New" w:hAnsi="Courier New" w:cs="Courier New"/>
          <w:sz w:val="24"/>
          <w:szCs w:val="24"/>
        </w:rPr>
        <w:t xml:space="preserve"> </w:t>
      </w:r>
      <w:r w:rsidR="001339D5" w:rsidRPr="00B43590">
        <w:rPr>
          <w:rFonts w:ascii="Courier New" w:hAnsi="Courier New" w:cs="Courier New"/>
          <w:sz w:val="24"/>
          <w:szCs w:val="24"/>
        </w:rPr>
        <w:t xml:space="preserve">to </w:t>
      </w:r>
      <w:r w:rsidR="00800B86" w:rsidRPr="00B43590">
        <w:rPr>
          <w:rFonts w:ascii="Courier New" w:hAnsi="Courier New" w:cs="Courier New"/>
          <w:sz w:val="24"/>
          <w:szCs w:val="24"/>
        </w:rPr>
        <w:t xml:space="preserve">the complex framework of </w:t>
      </w:r>
      <w:r w:rsidR="00AE5060" w:rsidRPr="00B43590">
        <w:rPr>
          <w:rFonts w:ascii="Courier New" w:hAnsi="Courier New" w:cs="Courier New"/>
          <w:sz w:val="24"/>
          <w:szCs w:val="24"/>
        </w:rPr>
        <w:t xml:space="preserve">the </w:t>
      </w:r>
      <w:r w:rsidR="00E76A30" w:rsidRPr="00B43590">
        <w:rPr>
          <w:rFonts w:ascii="Courier New" w:hAnsi="Courier New" w:cs="Courier New"/>
          <w:sz w:val="24"/>
          <w:szCs w:val="24"/>
        </w:rPr>
        <w:t xml:space="preserve">other </w:t>
      </w:r>
      <w:r w:rsidR="001C157B" w:rsidRPr="00B43590">
        <w:rPr>
          <w:rFonts w:ascii="Courier New" w:hAnsi="Courier New" w:cs="Courier New"/>
          <w:sz w:val="24"/>
          <w:szCs w:val="24"/>
        </w:rPr>
        <w:t>institutions necessary to support it.</w:t>
      </w:r>
      <w:r w:rsidR="001C157B" w:rsidRPr="00B43590">
        <w:rPr>
          <w:rStyle w:val="EndnoteReference"/>
          <w:rFonts w:ascii="Courier New" w:hAnsi="Courier New" w:cs="Courier New"/>
          <w:sz w:val="24"/>
          <w:szCs w:val="24"/>
        </w:rPr>
        <w:endnoteReference w:id="155"/>
      </w:r>
      <w:bookmarkEnd w:id="20"/>
      <w:r w:rsidR="00590EFF" w:rsidRPr="00B43590">
        <w:rPr>
          <w:rFonts w:ascii="Courier New" w:hAnsi="Courier New" w:cs="Courier New"/>
          <w:sz w:val="24"/>
          <w:szCs w:val="24"/>
        </w:rPr>
        <w:br/>
      </w:r>
      <w:r w:rsidR="002F79EB" w:rsidRPr="00B43590">
        <w:rPr>
          <w:rFonts w:ascii="Courier New" w:hAnsi="Courier New" w:cs="Courier New"/>
          <w:sz w:val="24"/>
          <w:szCs w:val="24"/>
        </w:rPr>
        <w:br/>
      </w:r>
    </w:p>
    <w:sectPr w:rsidR="00FD6F1D" w:rsidRPr="00B43590">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75CD" w14:textId="77777777" w:rsidR="00C96A96" w:rsidRDefault="00C96A96" w:rsidP="0016336A">
      <w:pPr>
        <w:spacing w:after="0" w:line="240" w:lineRule="auto"/>
      </w:pPr>
      <w:r>
        <w:separator/>
      </w:r>
    </w:p>
  </w:endnote>
  <w:endnote w:type="continuationSeparator" w:id="0">
    <w:p w14:paraId="5091A512" w14:textId="77777777" w:rsidR="00C96A96" w:rsidRDefault="00C96A96" w:rsidP="0016336A">
      <w:pPr>
        <w:spacing w:after="0" w:line="240" w:lineRule="auto"/>
      </w:pPr>
      <w:r>
        <w:continuationSeparator/>
      </w:r>
    </w:p>
  </w:endnote>
  <w:endnote w:id="1">
    <w:p w14:paraId="00AD00E6" w14:textId="129C588F" w:rsidR="00EF40EF" w:rsidRPr="00987A9D" w:rsidRDefault="005C526C" w:rsidP="001D29F8">
      <w:pPr>
        <w:pStyle w:val="EndnoteText"/>
        <w:spacing w:line="480" w:lineRule="auto"/>
        <w:rPr>
          <w:rFonts w:ascii="Courier New" w:hAnsi="Courier New" w:cs="Courier New"/>
          <w:b/>
          <w:bCs/>
          <w:sz w:val="24"/>
          <w:szCs w:val="24"/>
        </w:rPr>
      </w:pPr>
      <w:r w:rsidRPr="00987A9D">
        <w:rPr>
          <w:rFonts w:ascii="Courier New" w:hAnsi="Courier New" w:cs="Courier New"/>
          <w:sz w:val="24"/>
          <w:szCs w:val="24"/>
        </w:rPr>
        <w:t xml:space="preserve">I am especially grateful to John Hatcher, </w:t>
      </w:r>
      <w:r w:rsidR="00D339AD" w:rsidRPr="00987A9D">
        <w:rPr>
          <w:rFonts w:ascii="Courier New" w:hAnsi="Courier New" w:cs="Courier New"/>
          <w:sz w:val="24"/>
          <w:szCs w:val="24"/>
        </w:rPr>
        <w:t xml:space="preserve">Jane Humphries, Sheilagh Ogilvie, Steve Rigby, Julianne Werlin </w:t>
      </w:r>
      <w:r w:rsidR="00A839A3" w:rsidRPr="00987A9D">
        <w:rPr>
          <w:rFonts w:ascii="Courier New" w:hAnsi="Courier New" w:cs="Courier New"/>
          <w:sz w:val="24"/>
          <w:szCs w:val="24"/>
        </w:rPr>
        <w:t>and an anonymous referee for their comments on a draft of this essay.</w:t>
      </w:r>
      <w:r w:rsidRPr="00987A9D">
        <w:rPr>
          <w:rFonts w:ascii="Courier New" w:hAnsi="Courier New" w:cs="Courier New"/>
          <w:sz w:val="24"/>
          <w:szCs w:val="24"/>
        </w:rPr>
        <w:br/>
      </w:r>
      <w:r w:rsidR="00EF40EF" w:rsidRPr="00987A9D">
        <w:rPr>
          <w:rStyle w:val="EndnoteReference"/>
          <w:rFonts w:ascii="Courier New" w:hAnsi="Courier New" w:cs="Courier New"/>
          <w:sz w:val="24"/>
          <w:szCs w:val="24"/>
        </w:rPr>
        <w:endnoteRef/>
      </w:r>
      <w:r w:rsidR="00EF40EF" w:rsidRPr="00987A9D">
        <w:rPr>
          <w:rFonts w:ascii="Courier New" w:hAnsi="Courier New" w:cs="Courier New"/>
          <w:sz w:val="24"/>
          <w:szCs w:val="24"/>
        </w:rPr>
        <w:t xml:space="preserve"> </w:t>
      </w:r>
      <w:r w:rsidR="007A01BA" w:rsidRPr="00987A9D">
        <w:rPr>
          <w:rFonts w:ascii="Courier New" w:hAnsi="Courier New" w:cs="Courier New"/>
          <w:sz w:val="24"/>
          <w:szCs w:val="24"/>
        </w:rPr>
        <w:t>Originally captured in the Brenner Debate</w:t>
      </w:r>
      <w:r w:rsidR="008A72A7" w:rsidRPr="00987A9D">
        <w:rPr>
          <w:rFonts w:ascii="Courier New" w:hAnsi="Courier New" w:cs="Courier New"/>
          <w:sz w:val="24"/>
          <w:szCs w:val="24"/>
        </w:rPr>
        <w:t xml:space="preserve">, </w:t>
      </w:r>
      <w:hyperlink r:id="rId1" w:history="1">
        <w:r w:rsidR="008A72A7" w:rsidRPr="00987A9D">
          <w:rPr>
            <w:rStyle w:val="Hyperlink"/>
            <w:rFonts w:ascii="Courier New" w:hAnsi="Courier New" w:cs="Courier New"/>
            <w:color w:val="auto"/>
            <w:sz w:val="24"/>
            <w:szCs w:val="24"/>
            <w:u w:val="none"/>
          </w:rPr>
          <w:t>T</w:t>
        </w:r>
        <w:r w:rsidR="00263652" w:rsidRPr="00987A9D">
          <w:rPr>
            <w:rStyle w:val="Hyperlink"/>
            <w:rFonts w:ascii="Courier New" w:hAnsi="Courier New" w:cs="Courier New"/>
            <w:color w:val="auto"/>
            <w:sz w:val="24"/>
            <w:szCs w:val="24"/>
            <w:u w:val="none"/>
          </w:rPr>
          <w:t>revor</w:t>
        </w:r>
        <w:r w:rsidR="008A72A7" w:rsidRPr="00987A9D">
          <w:rPr>
            <w:rStyle w:val="Hyperlink"/>
            <w:rFonts w:ascii="Courier New" w:hAnsi="Courier New" w:cs="Courier New"/>
            <w:color w:val="auto"/>
            <w:sz w:val="24"/>
            <w:szCs w:val="24"/>
            <w:u w:val="none"/>
          </w:rPr>
          <w:t xml:space="preserve"> H. Aston</w:t>
        </w:r>
      </w:hyperlink>
      <w:r w:rsidR="008A72A7" w:rsidRPr="00987A9D">
        <w:rPr>
          <w:rFonts w:ascii="Courier New" w:hAnsi="Courier New" w:cs="Courier New"/>
          <w:sz w:val="24"/>
          <w:szCs w:val="24"/>
        </w:rPr>
        <w:t xml:space="preserve"> and </w:t>
      </w:r>
      <w:hyperlink r:id="rId2" w:history="1">
        <w:r w:rsidR="008A72A7" w:rsidRPr="00987A9D">
          <w:rPr>
            <w:rStyle w:val="Hyperlink"/>
            <w:rFonts w:ascii="Courier New" w:hAnsi="Courier New" w:cs="Courier New"/>
            <w:color w:val="auto"/>
            <w:sz w:val="24"/>
            <w:szCs w:val="24"/>
            <w:u w:val="none"/>
          </w:rPr>
          <w:t>C</w:t>
        </w:r>
        <w:r w:rsidR="00263652" w:rsidRPr="00987A9D">
          <w:rPr>
            <w:rStyle w:val="Hyperlink"/>
            <w:rFonts w:ascii="Courier New" w:hAnsi="Courier New" w:cs="Courier New"/>
            <w:color w:val="auto"/>
            <w:sz w:val="24"/>
            <w:szCs w:val="24"/>
            <w:u w:val="none"/>
          </w:rPr>
          <w:t>harles</w:t>
        </w:r>
        <w:r w:rsidR="008A72A7" w:rsidRPr="00987A9D">
          <w:rPr>
            <w:rStyle w:val="Hyperlink"/>
            <w:rFonts w:ascii="Courier New" w:hAnsi="Courier New" w:cs="Courier New"/>
            <w:color w:val="auto"/>
            <w:sz w:val="24"/>
            <w:szCs w:val="24"/>
            <w:u w:val="none"/>
          </w:rPr>
          <w:t xml:space="preserve"> H. E. Philpin</w:t>
        </w:r>
      </w:hyperlink>
      <w:r w:rsidR="008A72A7" w:rsidRPr="00987A9D">
        <w:rPr>
          <w:rFonts w:ascii="Courier New" w:hAnsi="Courier New" w:cs="Courier New"/>
          <w:sz w:val="24"/>
          <w:szCs w:val="24"/>
        </w:rPr>
        <w:t>, eds.</w:t>
      </w:r>
      <w:r w:rsidR="007A01BA" w:rsidRPr="00987A9D">
        <w:rPr>
          <w:rFonts w:ascii="Courier New" w:hAnsi="Courier New" w:cs="Courier New"/>
          <w:sz w:val="24"/>
          <w:szCs w:val="24"/>
        </w:rPr>
        <w:t xml:space="preserve"> </w:t>
      </w:r>
      <w:r w:rsidR="00BB1E3E" w:rsidRPr="00987A9D">
        <w:rPr>
          <w:rFonts w:ascii="Courier New" w:hAnsi="Courier New" w:cs="Courier New"/>
          <w:i/>
          <w:iCs/>
          <w:sz w:val="24"/>
          <w:szCs w:val="24"/>
        </w:rPr>
        <w:t>The Brenner Debate: Agrarian Class Structure and Economic Development in Pre-industrial Europe</w:t>
      </w:r>
      <w:r w:rsidR="00BB1E3E" w:rsidRPr="00987A9D">
        <w:rPr>
          <w:rFonts w:ascii="Courier New" w:hAnsi="Courier New" w:cs="Courier New"/>
          <w:sz w:val="24"/>
          <w:szCs w:val="24"/>
        </w:rPr>
        <w:t xml:space="preserve"> (</w:t>
      </w:r>
      <w:r w:rsidR="008A72A7" w:rsidRPr="00987A9D">
        <w:rPr>
          <w:rFonts w:ascii="Courier New" w:hAnsi="Courier New" w:cs="Courier New"/>
          <w:sz w:val="24"/>
          <w:szCs w:val="24"/>
        </w:rPr>
        <w:t>Cambridge</w:t>
      </w:r>
      <w:r w:rsidR="00C23887" w:rsidRPr="00987A9D">
        <w:rPr>
          <w:rFonts w:ascii="Courier New" w:hAnsi="Courier New" w:cs="Courier New"/>
          <w:sz w:val="24"/>
          <w:szCs w:val="24"/>
        </w:rPr>
        <w:t>: Cambridge University Press</w:t>
      </w:r>
      <w:r w:rsidR="008A72A7" w:rsidRPr="00987A9D">
        <w:rPr>
          <w:rFonts w:ascii="Courier New" w:hAnsi="Courier New" w:cs="Courier New"/>
          <w:sz w:val="24"/>
          <w:szCs w:val="24"/>
        </w:rPr>
        <w:t>, 1985)</w:t>
      </w:r>
      <w:r w:rsidR="008C66AB" w:rsidRPr="00987A9D">
        <w:rPr>
          <w:rFonts w:ascii="Courier New" w:hAnsi="Courier New" w:cs="Courier New"/>
          <w:sz w:val="24"/>
          <w:szCs w:val="24"/>
        </w:rPr>
        <w:t>: for summaries of the debate, see S</w:t>
      </w:r>
      <w:r w:rsidR="00094C79" w:rsidRPr="00987A9D">
        <w:rPr>
          <w:rFonts w:ascii="Courier New" w:hAnsi="Courier New" w:cs="Courier New"/>
          <w:sz w:val="24"/>
          <w:szCs w:val="24"/>
        </w:rPr>
        <w:t xml:space="preserve">teven </w:t>
      </w:r>
      <w:r w:rsidR="008C66AB" w:rsidRPr="00987A9D">
        <w:rPr>
          <w:rFonts w:ascii="Courier New" w:hAnsi="Courier New" w:cs="Courier New"/>
          <w:sz w:val="24"/>
          <w:szCs w:val="24"/>
        </w:rPr>
        <w:t>H. Rigby</w:t>
      </w:r>
      <w:r w:rsidR="008C66AB" w:rsidRPr="00987A9D">
        <w:rPr>
          <w:rFonts w:ascii="Courier New" w:hAnsi="Courier New" w:cs="Courier New"/>
          <w:i/>
          <w:iCs/>
          <w:sz w:val="24"/>
          <w:szCs w:val="24"/>
        </w:rPr>
        <w:t>, English society</w:t>
      </w:r>
      <w:r w:rsidR="00094C79" w:rsidRPr="00987A9D">
        <w:rPr>
          <w:rFonts w:ascii="Courier New" w:hAnsi="Courier New" w:cs="Courier New"/>
          <w:i/>
          <w:iCs/>
          <w:sz w:val="24"/>
          <w:szCs w:val="24"/>
        </w:rPr>
        <w:t xml:space="preserve"> in the later Middle Ages. Class, Status and Gender</w:t>
      </w:r>
      <w:r w:rsidR="00094C79" w:rsidRPr="00987A9D">
        <w:rPr>
          <w:rFonts w:ascii="Courier New" w:hAnsi="Courier New" w:cs="Courier New"/>
          <w:sz w:val="24"/>
          <w:szCs w:val="24"/>
        </w:rPr>
        <w:t xml:space="preserve"> (London: Bloomsbury, 1995)</w:t>
      </w:r>
      <w:r w:rsidR="0054781D" w:rsidRPr="00987A9D">
        <w:rPr>
          <w:rFonts w:ascii="Courier New" w:hAnsi="Courier New" w:cs="Courier New"/>
          <w:sz w:val="24"/>
          <w:szCs w:val="24"/>
        </w:rPr>
        <w:t>:</w:t>
      </w:r>
      <w:r w:rsidR="008665B7" w:rsidRPr="00987A9D">
        <w:rPr>
          <w:rFonts w:ascii="Courier New" w:hAnsi="Courier New" w:cs="Courier New"/>
          <w:sz w:val="24"/>
          <w:szCs w:val="24"/>
        </w:rPr>
        <w:t xml:space="preserve"> 127-43, and </w:t>
      </w:r>
      <w:r w:rsidR="00094C79" w:rsidRPr="00987A9D">
        <w:rPr>
          <w:rFonts w:ascii="Courier New" w:hAnsi="Courier New" w:cs="Courier New"/>
          <w:sz w:val="24"/>
          <w:szCs w:val="24"/>
        </w:rPr>
        <w:t xml:space="preserve">John </w:t>
      </w:r>
      <w:r w:rsidR="008665B7" w:rsidRPr="00987A9D">
        <w:rPr>
          <w:rFonts w:ascii="Courier New" w:hAnsi="Courier New" w:cs="Courier New"/>
          <w:sz w:val="24"/>
          <w:szCs w:val="24"/>
        </w:rPr>
        <w:t xml:space="preserve">Hatcher and </w:t>
      </w:r>
      <w:r w:rsidR="00094C79" w:rsidRPr="00987A9D">
        <w:rPr>
          <w:rFonts w:ascii="Courier New" w:hAnsi="Courier New" w:cs="Courier New"/>
          <w:sz w:val="24"/>
          <w:szCs w:val="24"/>
        </w:rPr>
        <w:t xml:space="preserve">Mark </w:t>
      </w:r>
      <w:r w:rsidR="008665B7" w:rsidRPr="00987A9D">
        <w:rPr>
          <w:rFonts w:ascii="Courier New" w:hAnsi="Courier New" w:cs="Courier New"/>
          <w:sz w:val="24"/>
          <w:szCs w:val="24"/>
        </w:rPr>
        <w:t xml:space="preserve">Bailey, </w:t>
      </w:r>
      <w:r w:rsidR="008665B7" w:rsidRPr="00987A9D">
        <w:rPr>
          <w:rFonts w:ascii="Courier New" w:hAnsi="Courier New" w:cs="Courier New"/>
          <w:i/>
          <w:iCs/>
          <w:sz w:val="24"/>
          <w:szCs w:val="24"/>
        </w:rPr>
        <w:t>Modelling the Middle Ages</w:t>
      </w:r>
      <w:r w:rsidR="00094C79" w:rsidRPr="00987A9D">
        <w:rPr>
          <w:rFonts w:ascii="Courier New" w:hAnsi="Courier New" w:cs="Courier New"/>
          <w:i/>
          <w:iCs/>
          <w:sz w:val="24"/>
          <w:szCs w:val="24"/>
        </w:rPr>
        <w:t xml:space="preserve">. The </w:t>
      </w:r>
      <w:r w:rsidR="00440987" w:rsidRPr="00987A9D">
        <w:rPr>
          <w:rFonts w:ascii="Courier New" w:hAnsi="Courier New" w:cs="Courier New"/>
          <w:i/>
          <w:iCs/>
          <w:sz w:val="24"/>
          <w:szCs w:val="24"/>
        </w:rPr>
        <w:t>T</w:t>
      </w:r>
      <w:r w:rsidR="00094C79" w:rsidRPr="00987A9D">
        <w:rPr>
          <w:rFonts w:ascii="Courier New" w:hAnsi="Courier New" w:cs="Courier New"/>
          <w:i/>
          <w:iCs/>
          <w:sz w:val="24"/>
          <w:szCs w:val="24"/>
        </w:rPr>
        <w:t xml:space="preserve">heory and </w:t>
      </w:r>
      <w:r w:rsidR="00440987" w:rsidRPr="00987A9D">
        <w:rPr>
          <w:rFonts w:ascii="Courier New" w:hAnsi="Courier New" w:cs="Courier New"/>
          <w:i/>
          <w:iCs/>
          <w:sz w:val="24"/>
          <w:szCs w:val="24"/>
        </w:rPr>
        <w:t>P</w:t>
      </w:r>
      <w:r w:rsidR="00094C79" w:rsidRPr="00987A9D">
        <w:rPr>
          <w:rFonts w:ascii="Courier New" w:hAnsi="Courier New" w:cs="Courier New"/>
          <w:i/>
          <w:iCs/>
          <w:sz w:val="24"/>
          <w:szCs w:val="24"/>
        </w:rPr>
        <w:t xml:space="preserve">ractice of England’s </w:t>
      </w:r>
      <w:r w:rsidR="00440987" w:rsidRPr="00987A9D">
        <w:rPr>
          <w:rFonts w:ascii="Courier New" w:hAnsi="Courier New" w:cs="Courier New"/>
          <w:i/>
          <w:iCs/>
          <w:sz w:val="24"/>
          <w:szCs w:val="24"/>
        </w:rPr>
        <w:t>E</w:t>
      </w:r>
      <w:r w:rsidR="00094C79" w:rsidRPr="00987A9D">
        <w:rPr>
          <w:rFonts w:ascii="Courier New" w:hAnsi="Courier New" w:cs="Courier New"/>
          <w:i/>
          <w:iCs/>
          <w:sz w:val="24"/>
          <w:szCs w:val="24"/>
        </w:rPr>
        <w:t xml:space="preserve">conomic </w:t>
      </w:r>
      <w:r w:rsidR="00440987" w:rsidRPr="00987A9D">
        <w:rPr>
          <w:rFonts w:ascii="Courier New" w:hAnsi="Courier New" w:cs="Courier New"/>
          <w:i/>
          <w:iCs/>
          <w:sz w:val="24"/>
          <w:szCs w:val="24"/>
        </w:rPr>
        <w:t>D</w:t>
      </w:r>
      <w:r w:rsidR="00094C79" w:rsidRPr="00987A9D">
        <w:rPr>
          <w:rFonts w:ascii="Courier New" w:hAnsi="Courier New" w:cs="Courier New"/>
          <w:i/>
          <w:iCs/>
          <w:sz w:val="24"/>
          <w:szCs w:val="24"/>
        </w:rPr>
        <w:t>evelopment</w:t>
      </w:r>
      <w:r w:rsidR="00440987" w:rsidRPr="00987A9D">
        <w:rPr>
          <w:rFonts w:ascii="Courier New" w:hAnsi="Courier New" w:cs="Courier New"/>
          <w:sz w:val="24"/>
          <w:szCs w:val="24"/>
        </w:rPr>
        <w:t xml:space="preserve"> (Cambridge: Cambridge University Press, 2000)</w:t>
      </w:r>
      <w:r w:rsidR="008A72A7" w:rsidRPr="00987A9D">
        <w:rPr>
          <w:rFonts w:ascii="Courier New" w:hAnsi="Courier New" w:cs="Courier New"/>
          <w:sz w:val="24"/>
          <w:szCs w:val="24"/>
        </w:rPr>
        <w:t>.  More recently, f</w:t>
      </w:r>
      <w:r w:rsidR="00AF26DD" w:rsidRPr="00987A9D">
        <w:rPr>
          <w:rFonts w:ascii="Courier New" w:hAnsi="Courier New" w:cs="Courier New"/>
          <w:sz w:val="24"/>
          <w:szCs w:val="24"/>
        </w:rPr>
        <w:t>or example, S</w:t>
      </w:r>
      <w:r w:rsidR="0053139B" w:rsidRPr="00987A9D">
        <w:rPr>
          <w:rFonts w:ascii="Courier New" w:hAnsi="Courier New" w:cs="Courier New"/>
          <w:sz w:val="24"/>
          <w:szCs w:val="24"/>
        </w:rPr>
        <w:t>evket</w:t>
      </w:r>
      <w:r w:rsidR="00AF26DD" w:rsidRPr="00987A9D">
        <w:rPr>
          <w:rFonts w:ascii="Courier New" w:hAnsi="Courier New" w:cs="Courier New"/>
          <w:sz w:val="24"/>
          <w:szCs w:val="24"/>
        </w:rPr>
        <w:t xml:space="preserve"> Pamuk, ‘The Black Death and the </w:t>
      </w:r>
      <w:r w:rsidR="000C17CB" w:rsidRPr="00987A9D">
        <w:rPr>
          <w:rFonts w:ascii="Courier New" w:hAnsi="Courier New" w:cs="Courier New"/>
          <w:sz w:val="24"/>
          <w:szCs w:val="24"/>
        </w:rPr>
        <w:t>O</w:t>
      </w:r>
      <w:r w:rsidR="00AF26DD" w:rsidRPr="00987A9D">
        <w:rPr>
          <w:rFonts w:ascii="Courier New" w:hAnsi="Courier New" w:cs="Courier New"/>
          <w:sz w:val="24"/>
          <w:szCs w:val="24"/>
        </w:rPr>
        <w:t xml:space="preserve">rigins of the Great Divergence across Europe, 1300-1600’, </w:t>
      </w:r>
      <w:r w:rsidR="00AF26DD" w:rsidRPr="00987A9D">
        <w:rPr>
          <w:rFonts w:ascii="Courier New" w:hAnsi="Courier New" w:cs="Courier New"/>
          <w:i/>
          <w:sz w:val="24"/>
          <w:szCs w:val="24"/>
        </w:rPr>
        <w:t>European Review of Economic History</w:t>
      </w:r>
      <w:r w:rsidR="00AF26DD" w:rsidRPr="00987A9D">
        <w:rPr>
          <w:rFonts w:ascii="Courier New" w:hAnsi="Courier New" w:cs="Courier New"/>
          <w:sz w:val="24"/>
          <w:szCs w:val="24"/>
        </w:rPr>
        <w:t xml:space="preserve"> 11</w:t>
      </w:r>
      <w:r w:rsidR="00EC36F4" w:rsidRPr="00987A9D">
        <w:rPr>
          <w:rFonts w:ascii="Courier New" w:hAnsi="Courier New" w:cs="Courier New"/>
          <w:sz w:val="24"/>
          <w:szCs w:val="24"/>
        </w:rPr>
        <w:t>:3</w:t>
      </w:r>
      <w:r w:rsidR="00AF26DD" w:rsidRPr="00987A9D">
        <w:rPr>
          <w:rFonts w:ascii="Courier New" w:hAnsi="Courier New" w:cs="Courier New"/>
          <w:sz w:val="24"/>
          <w:szCs w:val="24"/>
        </w:rPr>
        <w:t xml:space="preserve"> (2007)</w:t>
      </w:r>
      <w:r w:rsidR="0054781D" w:rsidRPr="00987A9D">
        <w:rPr>
          <w:rFonts w:ascii="Courier New" w:hAnsi="Courier New" w:cs="Courier New"/>
          <w:sz w:val="24"/>
          <w:szCs w:val="24"/>
        </w:rPr>
        <w:t>:</w:t>
      </w:r>
      <w:r w:rsidR="00AF26DD" w:rsidRPr="00987A9D">
        <w:rPr>
          <w:rFonts w:ascii="Courier New" w:hAnsi="Courier New" w:cs="Courier New"/>
          <w:sz w:val="24"/>
          <w:szCs w:val="24"/>
        </w:rPr>
        <w:t xml:space="preserve"> </w:t>
      </w:r>
      <w:r w:rsidR="0053139B" w:rsidRPr="00987A9D">
        <w:rPr>
          <w:rFonts w:ascii="Courier New" w:hAnsi="Courier New" w:cs="Courier New"/>
          <w:sz w:val="24"/>
          <w:szCs w:val="24"/>
        </w:rPr>
        <w:t>289-317</w:t>
      </w:r>
      <w:r w:rsidR="00AF26DD" w:rsidRPr="00987A9D">
        <w:rPr>
          <w:rFonts w:ascii="Courier New" w:hAnsi="Courier New" w:cs="Courier New"/>
          <w:sz w:val="24"/>
          <w:szCs w:val="24"/>
        </w:rPr>
        <w:t>; N</w:t>
      </w:r>
      <w:r w:rsidR="0053139B" w:rsidRPr="00987A9D">
        <w:rPr>
          <w:rFonts w:ascii="Courier New" w:hAnsi="Courier New" w:cs="Courier New"/>
          <w:sz w:val="24"/>
          <w:szCs w:val="24"/>
        </w:rPr>
        <w:t>ico</w:t>
      </w:r>
      <w:r w:rsidR="00AF26DD" w:rsidRPr="00987A9D">
        <w:rPr>
          <w:rFonts w:ascii="Courier New" w:hAnsi="Courier New" w:cs="Courier New"/>
          <w:sz w:val="24"/>
          <w:szCs w:val="24"/>
        </w:rPr>
        <w:t xml:space="preserve"> Voigtlander and H</w:t>
      </w:r>
      <w:r w:rsidR="0053139B" w:rsidRPr="00987A9D">
        <w:rPr>
          <w:rFonts w:ascii="Courier New" w:hAnsi="Courier New" w:cs="Courier New"/>
          <w:sz w:val="24"/>
          <w:szCs w:val="24"/>
        </w:rPr>
        <w:t>ans</w:t>
      </w:r>
      <w:r w:rsidR="00AF26DD" w:rsidRPr="00987A9D">
        <w:rPr>
          <w:rFonts w:ascii="Courier New" w:hAnsi="Courier New" w:cs="Courier New"/>
          <w:sz w:val="24"/>
          <w:szCs w:val="24"/>
        </w:rPr>
        <w:t>-J</w:t>
      </w:r>
      <w:r w:rsidR="0053139B" w:rsidRPr="00987A9D">
        <w:rPr>
          <w:rFonts w:ascii="Courier New" w:hAnsi="Courier New" w:cs="Courier New"/>
          <w:sz w:val="24"/>
          <w:szCs w:val="24"/>
        </w:rPr>
        <w:t>oachim</w:t>
      </w:r>
      <w:r w:rsidR="00AF26DD" w:rsidRPr="00987A9D">
        <w:rPr>
          <w:rFonts w:ascii="Courier New" w:hAnsi="Courier New" w:cs="Courier New"/>
          <w:sz w:val="24"/>
          <w:szCs w:val="24"/>
        </w:rPr>
        <w:t xml:space="preserve"> </w:t>
      </w:r>
      <w:proofErr w:type="spellStart"/>
      <w:r w:rsidR="00AF26DD" w:rsidRPr="00987A9D">
        <w:rPr>
          <w:rFonts w:ascii="Courier New" w:hAnsi="Courier New" w:cs="Courier New"/>
          <w:sz w:val="24"/>
          <w:szCs w:val="24"/>
        </w:rPr>
        <w:t>Voth</w:t>
      </w:r>
      <w:proofErr w:type="spellEnd"/>
      <w:r w:rsidR="00AF26DD" w:rsidRPr="00987A9D">
        <w:rPr>
          <w:rFonts w:ascii="Courier New" w:hAnsi="Courier New" w:cs="Courier New"/>
          <w:sz w:val="24"/>
          <w:szCs w:val="24"/>
        </w:rPr>
        <w:t xml:space="preserve">, ‘The Three Horsemen of </w:t>
      </w:r>
      <w:r w:rsidR="0053139B" w:rsidRPr="00987A9D">
        <w:rPr>
          <w:rFonts w:ascii="Courier New" w:hAnsi="Courier New" w:cs="Courier New"/>
          <w:sz w:val="24"/>
          <w:szCs w:val="24"/>
        </w:rPr>
        <w:t>R</w:t>
      </w:r>
      <w:r w:rsidR="00AF26DD" w:rsidRPr="00987A9D">
        <w:rPr>
          <w:rFonts w:ascii="Courier New" w:hAnsi="Courier New" w:cs="Courier New"/>
          <w:sz w:val="24"/>
          <w:szCs w:val="24"/>
        </w:rPr>
        <w:t xml:space="preserve">iches: </w:t>
      </w:r>
      <w:r w:rsidR="0053139B" w:rsidRPr="00987A9D">
        <w:rPr>
          <w:rFonts w:ascii="Courier New" w:hAnsi="Courier New" w:cs="Courier New"/>
          <w:sz w:val="24"/>
          <w:szCs w:val="24"/>
        </w:rPr>
        <w:t>P</w:t>
      </w:r>
      <w:r w:rsidR="00AF26DD" w:rsidRPr="00987A9D">
        <w:rPr>
          <w:rFonts w:ascii="Courier New" w:hAnsi="Courier New" w:cs="Courier New"/>
          <w:sz w:val="24"/>
          <w:szCs w:val="24"/>
        </w:rPr>
        <w:t xml:space="preserve">lague, </w:t>
      </w:r>
      <w:r w:rsidR="0053139B" w:rsidRPr="00987A9D">
        <w:rPr>
          <w:rFonts w:ascii="Courier New" w:hAnsi="Courier New" w:cs="Courier New"/>
          <w:sz w:val="24"/>
          <w:szCs w:val="24"/>
        </w:rPr>
        <w:t>W</w:t>
      </w:r>
      <w:r w:rsidR="00AF26DD" w:rsidRPr="00987A9D">
        <w:rPr>
          <w:rFonts w:ascii="Courier New" w:hAnsi="Courier New" w:cs="Courier New"/>
          <w:sz w:val="24"/>
          <w:szCs w:val="24"/>
        </w:rPr>
        <w:t xml:space="preserve">ar, and </w:t>
      </w:r>
      <w:r w:rsidR="0053139B" w:rsidRPr="00987A9D">
        <w:rPr>
          <w:rFonts w:ascii="Courier New" w:hAnsi="Courier New" w:cs="Courier New"/>
          <w:sz w:val="24"/>
          <w:szCs w:val="24"/>
        </w:rPr>
        <w:t>U</w:t>
      </w:r>
      <w:r w:rsidR="00AF26DD" w:rsidRPr="00987A9D">
        <w:rPr>
          <w:rFonts w:ascii="Courier New" w:hAnsi="Courier New" w:cs="Courier New"/>
          <w:sz w:val="24"/>
          <w:szCs w:val="24"/>
        </w:rPr>
        <w:t xml:space="preserve">rbanization in </w:t>
      </w:r>
      <w:r w:rsidR="0053139B" w:rsidRPr="00987A9D">
        <w:rPr>
          <w:rFonts w:ascii="Courier New" w:hAnsi="Courier New" w:cs="Courier New"/>
          <w:sz w:val="24"/>
          <w:szCs w:val="24"/>
        </w:rPr>
        <w:t>E</w:t>
      </w:r>
      <w:r w:rsidR="00AF26DD" w:rsidRPr="00987A9D">
        <w:rPr>
          <w:rFonts w:ascii="Courier New" w:hAnsi="Courier New" w:cs="Courier New"/>
          <w:sz w:val="24"/>
          <w:szCs w:val="24"/>
        </w:rPr>
        <w:t xml:space="preserve">arly </w:t>
      </w:r>
      <w:r w:rsidR="0053139B" w:rsidRPr="00987A9D">
        <w:rPr>
          <w:rFonts w:ascii="Courier New" w:hAnsi="Courier New" w:cs="Courier New"/>
          <w:sz w:val="24"/>
          <w:szCs w:val="24"/>
        </w:rPr>
        <w:t>M</w:t>
      </w:r>
      <w:r w:rsidR="00AF26DD" w:rsidRPr="00987A9D">
        <w:rPr>
          <w:rFonts w:ascii="Courier New" w:hAnsi="Courier New" w:cs="Courier New"/>
          <w:sz w:val="24"/>
          <w:szCs w:val="24"/>
        </w:rPr>
        <w:t xml:space="preserve">odern Europe’, </w:t>
      </w:r>
      <w:r w:rsidR="00AF26DD" w:rsidRPr="00987A9D">
        <w:rPr>
          <w:rFonts w:ascii="Courier New" w:hAnsi="Courier New" w:cs="Courier New"/>
          <w:i/>
          <w:iCs/>
          <w:sz w:val="24"/>
          <w:szCs w:val="24"/>
        </w:rPr>
        <w:t>The Review of Economic Studies</w:t>
      </w:r>
      <w:r w:rsidR="00AF26DD" w:rsidRPr="00987A9D">
        <w:rPr>
          <w:rFonts w:ascii="Courier New" w:hAnsi="Courier New" w:cs="Courier New"/>
          <w:sz w:val="24"/>
          <w:szCs w:val="24"/>
        </w:rPr>
        <w:t xml:space="preserve"> 80</w:t>
      </w:r>
      <w:r w:rsidR="0054781D" w:rsidRPr="00987A9D">
        <w:rPr>
          <w:rFonts w:ascii="Courier New" w:hAnsi="Courier New" w:cs="Courier New"/>
          <w:sz w:val="24"/>
          <w:szCs w:val="24"/>
        </w:rPr>
        <w:t>:2</w:t>
      </w:r>
      <w:r w:rsidR="00AF26DD" w:rsidRPr="00987A9D">
        <w:rPr>
          <w:rFonts w:ascii="Courier New" w:hAnsi="Courier New" w:cs="Courier New"/>
          <w:sz w:val="24"/>
          <w:szCs w:val="24"/>
        </w:rPr>
        <w:t xml:space="preserve"> (2013)</w:t>
      </w:r>
      <w:r w:rsidR="0054781D" w:rsidRPr="00987A9D">
        <w:rPr>
          <w:rFonts w:ascii="Courier New" w:hAnsi="Courier New" w:cs="Courier New"/>
          <w:sz w:val="24"/>
          <w:szCs w:val="24"/>
        </w:rPr>
        <w:t>:</w:t>
      </w:r>
      <w:r w:rsidR="00AF26DD" w:rsidRPr="00987A9D">
        <w:rPr>
          <w:rFonts w:ascii="Courier New" w:hAnsi="Courier New" w:cs="Courier New"/>
          <w:sz w:val="24"/>
          <w:szCs w:val="24"/>
        </w:rPr>
        <w:t xml:space="preserve"> 774-811; G</w:t>
      </w:r>
      <w:r w:rsidR="0054781D" w:rsidRPr="00987A9D">
        <w:rPr>
          <w:rFonts w:ascii="Courier New" w:hAnsi="Courier New" w:cs="Courier New"/>
          <w:sz w:val="24"/>
          <w:szCs w:val="24"/>
        </w:rPr>
        <w:t>uido</w:t>
      </w:r>
      <w:r w:rsidR="00AF26DD" w:rsidRPr="00987A9D">
        <w:rPr>
          <w:rFonts w:ascii="Courier New" w:hAnsi="Courier New" w:cs="Courier New"/>
          <w:sz w:val="24"/>
          <w:szCs w:val="24"/>
        </w:rPr>
        <w:t xml:space="preserve"> </w:t>
      </w:r>
      <w:proofErr w:type="spellStart"/>
      <w:r w:rsidR="00AF26DD" w:rsidRPr="00987A9D">
        <w:rPr>
          <w:rFonts w:ascii="Courier New" w:hAnsi="Courier New" w:cs="Courier New"/>
          <w:sz w:val="24"/>
          <w:szCs w:val="24"/>
        </w:rPr>
        <w:t>Alfani</w:t>
      </w:r>
      <w:proofErr w:type="spellEnd"/>
      <w:r w:rsidR="00AF26DD" w:rsidRPr="00987A9D">
        <w:rPr>
          <w:rFonts w:ascii="Courier New" w:hAnsi="Courier New" w:cs="Courier New"/>
          <w:sz w:val="24"/>
          <w:szCs w:val="24"/>
        </w:rPr>
        <w:t xml:space="preserve"> and T</w:t>
      </w:r>
      <w:r w:rsidR="0054781D" w:rsidRPr="00987A9D">
        <w:rPr>
          <w:rFonts w:ascii="Courier New" w:hAnsi="Courier New" w:cs="Courier New"/>
          <w:sz w:val="24"/>
          <w:szCs w:val="24"/>
        </w:rPr>
        <w:t>ommy</w:t>
      </w:r>
      <w:r w:rsidR="00AF26DD" w:rsidRPr="00987A9D">
        <w:rPr>
          <w:rFonts w:ascii="Courier New" w:hAnsi="Courier New" w:cs="Courier New"/>
          <w:sz w:val="24"/>
          <w:szCs w:val="24"/>
        </w:rPr>
        <w:t xml:space="preserve"> E. Murphy, ‘Plague and </w:t>
      </w:r>
      <w:r w:rsidR="0054781D" w:rsidRPr="00987A9D">
        <w:rPr>
          <w:rFonts w:ascii="Courier New" w:hAnsi="Courier New" w:cs="Courier New"/>
          <w:sz w:val="24"/>
          <w:szCs w:val="24"/>
        </w:rPr>
        <w:t>L</w:t>
      </w:r>
      <w:r w:rsidR="00AF26DD" w:rsidRPr="00987A9D">
        <w:rPr>
          <w:rFonts w:ascii="Courier New" w:hAnsi="Courier New" w:cs="Courier New"/>
          <w:sz w:val="24"/>
          <w:szCs w:val="24"/>
        </w:rPr>
        <w:t xml:space="preserve">ethal </w:t>
      </w:r>
      <w:r w:rsidR="0054781D" w:rsidRPr="00987A9D">
        <w:rPr>
          <w:rFonts w:ascii="Courier New" w:hAnsi="Courier New" w:cs="Courier New"/>
          <w:sz w:val="24"/>
          <w:szCs w:val="24"/>
        </w:rPr>
        <w:t>E</w:t>
      </w:r>
      <w:r w:rsidR="00AF26DD" w:rsidRPr="00987A9D">
        <w:rPr>
          <w:rFonts w:ascii="Courier New" w:hAnsi="Courier New" w:cs="Courier New"/>
          <w:sz w:val="24"/>
          <w:szCs w:val="24"/>
        </w:rPr>
        <w:t xml:space="preserve">pidemics in the </w:t>
      </w:r>
      <w:r w:rsidR="0054781D" w:rsidRPr="00987A9D">
        <w:rPr>
          <w:rFonts w:ascii="Courier New" w:hAnsi="Courier New" w:cs="Courier New"/>
          <w:sz w:val="24"/>
          <w:szCs w:val="24"/>
        </w:rPr>
        <w:t>P</w:t>
      </w:r>
      <w:r w:rsidR="00AF26DD" w:rsidRPr="00987A9D">
        <w:rPr>
          <w:rFonts w:ascii="Courier New" w:hAnsi="Courier New" w:cs="Courier New"/>
          <w:sz w:val="24"/>
          <w:szCs w:val="24"/>
        </w:rPr>
        <w:t>re-</w:t>
      </w:r>
      <w:r w:rsidR="0054781D" w:rsidRPr="00987A9D">
        <w:rPr>
          <w:rFonts w:ascii="Courier New" w:hAnsi="Courier New" w:cs="Courier New"/>
          <w:sz w:val="24"/>
          <w:szCs w:val="24"/>
        </w:rPr>
        <w:t>I</w:t>
      </w:r>
      <w:r w:rsidR="00AF26DD" w:rsidRPr="00987A9D">
        <w:rPr>
          <w:rFonts w:ascii="Courier New" w:hAnsi="Courier New" w:cs="Courier New"/>
          <w:sz w:val="24"/>
          <w:szCs w:val="24"/>
        </w:rPr>
        <w:t xml:space="preserve">ndustrial </w:t>
      </w:r>
      <w:r w:rsidR="0054781D" w:rsidRPr="00987A9D">
        <w:rPr>
          <w:rFonts w:ascii="Courier New" w:hAnsi="Courier New" w:cs="Courier New"/>
          <w:sz w:val="24"/>
          <w:szCs w:val="24"/>
        </w:rPr>
        <w:t>W</w:t>
      </w:r>
      <w:r w:rsidR="00AF26DD" w:rsidRPr="00987A9D">
        <w:rPr>
          <w:rFonts w:ascii="Courier New" w:hAnsi="Courier New" w:cs="Courier New"/>
          <w:sz w:val="24"/>
          <w:szCs w:val="24"/>
        </w:rPr>
        <w:t xml:space="preserve">orld’, </w:t>
      </w:r>
      <w:r w:rsidR="00AF26DD" w:rsidRPr="00987A9D">
        <w:rPr>
          <w:rFonts w:ascii="Courier New" w:hAnsi="Courier New" w:cs="Courier New"/>
          <w:i/>
          <w:iCs/>
          <w:sz w:val="24"/>
          <w:szCs w:val="24"/>
        </w:rPr>
        <w:t>Journal of Economic History</w:t>
      </w:r>
      <w:r w:rsidR="00AF26DD" w:rsidRPr="00987A9D">
        <w:rPr>
          <w:rFonts w:ascii="Courier New" w:hAnsi="Courier New" w:cs="Courier New"/>
          <w:sz w:val="24"/>
          <w:szCs w:val="24"/>
        </w:rPr>
        <w:t xml:space="preserve"> </w:t>
      </w:r>
      <w:r w:rsidR="00AF26DD" w:rsidRPr="00987A9D">
        <w:rPr>
          <w:rFonts w:ascii="Courier New" w:hAnsi="Courier New" w:cs="Courier New"/>
          <w:b/>
          <w:bCs/>
          <w:sz w:val="24"/>
          <w:szCs w:val="24"/>
        </w:rPr>
        <w:t>77</w:t>
      </w:r>
      <w:r w:rsidR="0001540D" w:rsidRPr="00987A9D">
        <w:rPr>
          <w:rFonts w:ascii="Courier New" w:hAnsi="Courier New" w:cs="Courier New"/>
          <w:b/>
          <w:bCs/>
          <w:sz w:val="24"/>
          <w:szCs w:val="24"/>
        </w:rPr>
        <w:t>:1</w:t>
      </w:r>
      <w:r w:rsidR="00AF26DD" w:rsidRPr="00987A9D">
        <w:rPr>
          <w:rFonts w:ascii="Courier New" w:hAnsi="Courier New" w:cs="Courier New"/>
          <w:sz w:val="24"/>
          <w:szCs w:val="24"/>
        </w:rPr>
        <w:t xml:space="preserve"> (2017)</w:t>
      </w:r>
      <w:r w:rsidR="0001540D" w:rsidRPr="00987A9D">
        <w:rPr>
          <w:rFonts w:ascii="Courier New" w:hAnsi="Courier New" w:cs="Courier New"/>
          <w:sz w:val="24"/>
          <w:szCs w:val="24"/>
        </w:rPr>
        <w:t>:</w:t>
      </w:r>
      <w:r w:rsidR="00AF26DD" w:rsidRPr="00987A9D">
        <w:rPr>
          <w:rFonts w:ascii="Courier New" w:hAnsi="Courier New" w:cs="Courier New"/>
          <w:sz w:val="24"/>
          <w:szCs w:val="24"/>
        </w:rPr>
        <w:t xml:space="preserve"> </w:t>
      </w:r>
      <w:r w:rsidR="006B41AA" w:rsidRPr="00987A9D">
        <w:rPr>
          <w:rFonts w:ascii="Courier New" w:hAnsi="Courier New" w:cs="Courier New"/>
          <w:sz w:val="24"/>
          <w:szCs w:val="24"/>
        </w:rPr>
        <w:t>314-43</w:t>
      </w:r>
      <w:r w:rsidR="00492330" w:rsidRPr="00987A9D">
        <w:rPr>
          <w:rFonts w:ascii="Courier New" w:hAnsi="Courier New" w:cs="Courier New"/>
          <w:sz w:val="24"/>
          <w:szCs w:val="24"/>
        </w:rPr>
        <w:t xml:space="preserve">; </w:t>
      </w:r>
      <w:r w:rsidR="00AF26DD" w:rsidRPr="00987A9D">
        <w:rPr>
          <w:rFonts w:ascii="Courier New" w:hAnsi="Courier New" w:cs="Courier New"/>
          <w:sz w:val="24"/>
          <w:szCs w:val="24"/>
        </w:rPr>
        <w:t xml:space="preserve">Remi </w:t>
      </w:r>
      <w:proofErr w:type="spellStart"/>
      <w:r w:rsidR="00AF26DD" w:rsidRPr="00987A9D">
        <w:rPr>
          <w:rFonts w:ascii="Courier New" w:hAnsi="Courier New" w:cs="Courier New"/>
          <w:sz w:val="24"/>
          <w:szCs w:val="24"/>
        </w:rPr>
        <w:t>Jedwab</w:t>
      </w:r>
      <w:proofErr w:type="spellEnd"/>
      <w:r w:rsidR="00AF26DD" w:rsidRPr="00987A9D">
        <w:rPr>
          <w:rFonts w:ascii="Courier New" w:hAnsi="Courier New" w:cs="Courier New"/>
          <w:sz w:val="24"/>
          <w:szCs w:val="24"/>
        </w:rPr>
        <w:t xml:space="preserve">, Noel D. Johnson, and Mark Koyama, ‘The </w:t>
      </w:r>
      <w:r w:rsidR="0001540D" w:rsidRPr="00987A9D">
        <w:rPr>
          <w:rFonts w:ascii="Courier New" w:hAnsi="Courier New" w:cs="Courier New"/>
          <w:sz w:val="24"/>
          <w:szCs w:val="24"/>
        </w:rPr>
        <w:t>E</w:t>
      </w:r>
      <w:r w:rsidR="00AF26DD" w:rsidRPr="00987A9D">
        <w:rPr>
          <w:rFonts w:ascii="Courier New" w:hAnsi="Courier New" w:cs="Courier New"/>
          <w:sz w:val="24"/>
          <w:szCs w:val="24"/>
        </w:rPr>
        <w:t xml:space="preserve">conomic </w:t>
      </w:r>
      <w:r w:rsidR="0001540D" w:rsidRPr="00987A9D">
        <w:rPr>
          <w:rFonts w:ascii="Courier New" w:hAnsi="Courier New" w:cs="Courier New"/>
          <w:sz w:val="24"/>
          <w:szCs w:val="24"/>
        </w:rPr>
        <w:t>I</w:t>
      </w:r>
      <w:r w:rsidR="00AF26DD" w:rsidRPr="00987A9D">
        <w:rPr>
          <w:rFonts w:ascii="Courier New" w:hAnsi="Courier New" w:cs="Courier New"/>
          <w:sz w:val="24"/>
          <w:szCs w:val="24"/>
        </w:rPr>
        <w:t xml:space="preserve">mpact of the Black Death’, </w:t>
      </w:r>
      <w:r w:rsidR="00AF26DD" w:rsidRPr="00987A9D">
        <w:rPr>
          <w:rFonts w:ascii="Courier New" w:hAnsi="Courier New" w:cs="Courier New"/>
          <w:i/>
          <w:iCs/>
          <w:sz w:val="24"/>
          <w:szCs w:val="24"/>
        </w:rPr>
        <w:t>Journal of Economic Literature</w:t>
      </w:r>
      <w:r w:rsidR="00AF26DD" w:rsidRPr="00987A9D">
        <w:rPr>
          <w:rFonts w:ascii="Courier New" w:hAnsi="Courier New" w:cs="Courier New"/>
          <w:sz w:val="24"/>
          <w:szCs w:val="24"/>
        </w:rPr>
        <w:t>, 60:1 (2022)</w:t>
      </w:r>
      <w:r w:rsidR="0001540D" w:rsidRPr="00987A9D">
        <w:rPr>
          <w:rFonts w:ascii="Courier New" w:hAnsi="Courier New" w:cs="Courier New"/>
          <w:sz w:val="24"/>
          <w:szCs w:val="24"/>
        </w:rPr>
        <w:t>:</w:t>
      </w:r>
      <w:r w:rsidR="00AF26DD" w:rsidRPr="00987A9D">
        <w:rPr>
          <w:rFonts w:ascii="Courier New" w:hAnsi="Courier New" w:cs="Courier New"/>
          <w:sz w:val="24"/>
          <w:szCs w:val="24"/>
        </w:rPr>
        <w:t xml:space="preserve"> 132–178.</w:t>
      </w:r>
    </w:p>
  </w:endnote>
  <w:endnote w:id="2">
    <w:p w14:paraId="1C18DE00" w14:textId="748D54D8" w:rsidR="006C3D49" w:rsidRPr="00987A9D" w:rsidRDefault="006C3D49" w:rsidP="001D29F8">
      <w:pPr>
        <w:pStyle w:val="EndnoteText"/>
        <w:spacing w:line="480" w:lineRule="auto"/>
        <w:jc w:val="both"/>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bookmarkStart w:id="0" w:name="_Hlk140764932"/>
      <w:proofErr w:type="spellStart"/>
      <w:r w:rsidRPr="00987A9D">
        <w:rPr>
          <w:rFonts w:ascii="Courier New" w:hAnsi="Courier New" w:cs="Courier New"/>
          <w:sz w:val="24"/>
          <w:szCs w:val="24"/>
        </w:rPr>
        <w:t>Alfani</w:t>
      </w:r>
      <w:proofErr w:type="spellEnd"/>
      <w:r w:rsidRPr="00987A9D">
        <w:rPr>
          <w:rFonts w:ascii="Courier New" w:hAnsi="Courier New" w:cs="Courier New"/>
          <w:sz w:val="24"/>
          <w:szCs w:val="24"/>
        </w:rPr>
        <w:t xml:space="preserve"> and</w:t>
      </w:r>
      <w:r w:rsidR="00492330" w:rsidRPr="00987A9D">
        <w:rPr>
          <w:rFonts w:ascii="Courier New" w:hAnsi="Courier New" w:cs="Courier New"/>
          <w:sz w:val="24"/>
          <w:szCs w:val="24"/>
        </w:rPr>
        <w:t xml:space="preserve"> </w:t>
      </w:r>
      <w:r w:rsidRPr="00987A9D">
        <w:rPr>
          <w:rFonts w:ascii="Courier New" w:hAnsi="Courier New" w:cs="Courier New"/>
          <w:sz w:val="24"/>
          <w:szCs w:val="24"/>
        </w:rPr>
        <w:t>Murphy, ‘Plague and lethal epidemics’</w:t>
      </w:r>
      <w:r w:rsidR="00556CEC" w:rsidRPr="00987A9D">
        <w:rPr>
          <w:rFonts w:ascii="Courier New" w:hAnsi="Courier New" w:cs="Courier New"/>
          <w:sz w:val="24"/>
          <w:szCs w:val="24"/>
        </w:rPr>
        <w:t>:</w:t>
      </w:r>
      <w:r w:rsidRPr="00987A9D">
        <w:rPr>
          <w:rFonts w:ascii="Courier New" w:hAnsi="Courier New" w:cs="Courier New"/>
          <w:sz w:val="24"/>
          <w:szCs w:val="24"/>
        </w:rPr>
        <w:t xml:space="preserve"> </w:t>
      </w:r>
      <w:bookmarkEnd w:id="0"/>
      <w:r w:rsidRPr="00987A9D">
        <w:rPr>
          <w:rFonts w:ascii="Courier New" w:hAnsi="Courier New" w:cs="Courier New"/>
          <w:sz w:val="24"/>
          <w:szCs w:val="24"/>
        </w:rPr>
        <w:t>330-6</w:t>
      </w:r>
      <w:r w:rsidR="005002C2" w:rsidRPr="00987A9D">
        <w:rPr>
          <w:rFonts w:ascii="Courier New" w:hAnsi="Courier New" w:cs="Courier New"/>
          <w:sz w:val="24"/>
          <w:szCs w:val="24"/>
        </w:rPr>
        <w:t>.</w:t>
      </w:r>
      <w:r w:rsidR="00C156E4" w:rsidRPr="00987A9D">
        <w:rPr>
          <w:rFonts w:ascii="Courier New" w:hAnsi="Courier New" w:cs="Courier New"/>
          <w:sz w:val="24"/>
          <w:szCs w:val="24"/>
        </w:rPr>
        <w:t xml:space="preserve"> </w:t>
      </w:r>
    </w:p>
  </w:endnote>
  <w:endnote w:id="3">
    <w:p w14:paraId="6002203F" w14:textId="39187A45" w:rsidR="006C3D49" w:rsidRPr="00987A9D" w:rsidRDefault="006C3D49" w:rsidP="001D29F8">
      <w:pPr>
        <w:pStyle w:val="EndnoteText"/>
        <w:spacing w:line="480" w:lineRule="auto"/>
        <w:jc w:val="both"/>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D</w:t>
      </w:r>
      <w:r w:rsidR="00E6360E" w:rsidRPr="00987A9D">
        <w:rPr>
          <w:rFonts w:ascii="Courier New" w:hAnsi="Courier New" w:cs="Courier New"/>
          <w:sz w:val="24"/>
          <w:szCs w:val="24"/>
        </w:rPr>
        <w:t>aron</w:t>
      </w:r>
      <w:r w:rsidRPr="00987A9D">
        <w:rPr>
          <w:rFonts w:ascii="Courier New" w:hAnsi="Courier New" w:cs="Courier New"/>
          <w:sz w:val="24"/>
          <w:szCs w:val="24"/>
        </w:rPr>
        <w:t xml:space="preserve"> Acemoglu and A</w:t>
      </w:r>
      <w:r w:rsidR="00136DAC" w:rsidRPr="00987A9D">
        <w:rPr>
          <w:rFonts w:ascii="Courier New" w:hAnsi="Courier New" w:cs="Courier New"/>
          <w:sz w:val="24"/>
          <w:szCs w:val="24"/>
        </w:rPr>
        <w:t>lexander</w:t>
      </w:r>
      <w:r w:rsidRPr="00987A9D">
        <w:rPr>
          <w:rFonts w:ascii="Courier New" w:hAnsi="Courier New" w:cs="Courier New"/>
          <w:sz w:val="24"/>
          <w:szCs w:val="24"/>
        </w:rPr>
        <w:t xml:space="preserve"> </w:t>
      </w:r>
      <w:proofErr w:type="spellStart"/>
      <w:r w:rsidRPr="00987A9D">
        <w:rPr>
          <w:rFonts w:ascii="Courier New" w:hAnsi="Courier New" w:cs="Courier New"/>
          <w:sz w:val="24"/>
          <w:szCs w:val="24"/>
        </w:rPr>
        <w:t>Wolitzky</w:t>
      </w:r>
      <w:proofErr w:type="spellEnd"/>
      <w:r w:rsidRPr="00987A9D">
        <w:rPr>
          <w:rFonts w:ascii="Courier New" w:hAnsi="Courier New" w:cs="Courier New"/>
          <w:sz w:val="24"/>
          <w:szCs w:val="24"/>
        </w:rPr>
        <w:t xml:space="preserve">, ‘The </w:t>
      </w:r>
      <w:r w:rsidR="00EF4C86" w:rsidRPr="00987A9D">
        <w:rPr>
          <w:rFonts w:ascii="Courier New" w:hAnsi="Courier New" w:cs="Courier New"/>
          <w:sz w:val="24"/>
          <w:szCs w:val="24"/>
        </w:rPr>
        <w:t>e</w:t>
      </w:r>
      <w:r w:rsidRPr="00987A9D">
        <w:rPr>
          <w:rFonts w:ascii="Courier New" w:hAnsi="Courier New" w:cs="Courier New"/>
          <w:sz w:val="24"/>
          <w:szCs w:val="24"/>
        </w:rPr>
        <w:t xml:space="preserve">conomics of </w:t>
      </w:r>
      <w:r w:rsidR="00EF4C86" w:rsidRPr="00987A9D">
        <w:rPr>
          <w:rFonts w:ascii="Courier New" w:hAnsi="Courier New" w:cs="Courier New"/>
          <w:sz w:val="24"/>
          <w:szCs w:val="24"/>
        </w:rPr>
        <w:t>l</w:t>
      </w:r>
      <w:r w:rsidRPr="00987A9D">
        <w:rPr>
          <w:rFonts w:ascii="Courier New" w:hAnsi="Courier New" w:cs="Courier New"/>
          <w:sz w:val="24"/>
          <w:szCs w:val="24"/>
        </w:rPr>
        <w:t xml:space="preserve">abour </w:t>
      </w:r>
      <w:r w:rsidR="00EF4C86" w:rsidRPr="00987A9D">
        <w:rPr>
          <w:rFonts w:ascii="Courier New" w:hAnsi="Courier New" w:cs="Courier New"/>
          <w:sz w:val="24"/>
          <w:szCs w:val="24"/>
        </w:rPr>
        <w:t>c</w:t>
      </w:r>
      <w:r w:rsidRPr="00987A9D">
        <w:rPr>
          <w:rFonts w:ascii="Courier New" w:hAnsi="Courier New" w:cs="Courier New"/>
          <w:sz w:val="24"/>
          <w:szCs w:val="24"/>
        </w:rPr>
        <w:t xml:space="preserve">oercion’, </w:t>
      </w:r>
      <w:proofErr w:type="spellStart"/>
      <w:r w:rsidRPr="00987A9D">
        <w:rPr>
          <w:rFonts w:ascii="Courier New" w:hAnsi="Courier New" w:cs="Courier New"/>
          <w:i/>
          <w:sz w:val="24"/>
          <w:szCs w:val="24"/>
        </w:rPr>
        <w:t>Econometrica</w:t>
      </w:r>
      <w:proofErr w:type="spellEnd"/>
      <w:r w:rsidRPr="00987A9D">
        <w:rPr>
          <w:rFonts w:ascii="Courier New" w:hAnsi="Courier New" w:cs="Courier New"/>
          <w:sz w:val="24"/>
          <w:szCs w:val="24"/>
        </w:rPr>
        <w:t xml:space="preserve"> 79</w:t>
      </w:r>
      <w:r w:rsidR="00136DAC" w:rsidRPr="00987A9D">
        <w:rPr>
          <w:rFonts w:ascii="Courier New" w:hAnsi="Courier New" w:cs="Courier New"/>
          <w:sz w:val="24"/>
          <w:szCs w:val="24"/>
        </w:rPr>
        <w:t>:2</w:t>
      </w:r>
      <w:r w:rsidRPr="00987A9D">
        <w:rPr>
          <w:rFonts w:ascii="Courier New" w:hAnsi="Courier New" w:cs="Courier New"/>
          <w:b/>
          <w:bCs/>
          <w:sz w:val="24"/>
          <w:szCs w:val="24"/>
        </w:rPr>
        <w:t xml:space="preserve"> </w:t>
      </w:r>
      <w:r w:rsidRPr="00987A9D">
        <w:rPr>
          <w:rFonts w:ascii="Courier New" w:hAnsi="Courier New" w:cs="Courier New"/>
          <w:sz w:val="24"/>
          <w:szCs w:val="24"/>
        </w:rPr>
        <w:t>(2011)</w:t>
      </w:r>
      <w:r w:rsidR="00556CEC" w:rsidRPr="00987A9D">
        <w:rPr>
          <w:rFonts w:ascii="Courier New" w:hAnsi="Courier New" w:cs="Courier New"/>
          <w:sz w:val="24"/>
          <w:szCs w:val="24"/>
        </w:rPr>
        <w:t>:</w:t>
      </w:r>
      <w:r w:rsidRPr="00987A9D">
        <w:rPr>
          <w:rFonts w:ascii="Courier New" w:hAnsi="Courier New" w:cs="Courier New"/>
          <w:sz w:val="24"/>
          <w:szCs w:val="24"/>
        </w:rPr>
        <w:t xml:space="preserve"> 5550-5600</w:t>
      </w:r>
      <w:r w:rsidR="00442FBF" w:rsidRPr="00987A9D">
        <w:rPr>
          <w:rFonts w:ascii="Courier New" w:hAnsi="Courier New" w:cs="Courier New"/>
          <w:sz w:val="24"/>
          <w:szCs w:val="24"/>
        </w:rPr>
        <w:t xml:space="preserve">; </w:t>
      </w:r>
      <w:r w:rsidR="008F1972" w:rsidRPr="00987A9D">
        <w:rPr>
          <w:rFonts w:ascii="Courier New" w:hAnsi="Courier New" w:cs="Courier New"/>
          <w:sz w:val="24"/>
          <w:szCs w:val="24"/>
        </w:rPr>
        <w:t>M</w:t>
      </w:r>
      <w:r w:rsidR="00CF679F" w:rsidRPr="00987A9D">
        <w:rPr>
          <w:rFonts w:ascii="Courier New" w:hAnsi="Courier New" w:cs="Courier New"/>
          <w:sz w:val="24"/>
          <w:szCs w:val="24"/>
        </w:rPr>
        <w:t>ark</w:t>
      </w:r>
      <w:r w:rsidR="008F1972" w:rsidRPr="00987A9D">
        <w:rPr>
          <w:rFonts w:ascii="Courier New" w:hAnsi="Courier New" w:cs="Courier New"/>
          <w:sz w:val="24"/>
          <w:szCs w:val="24"/>
        </w:rPr>
        <w:t xml:space="preserve"> Bailey, </w:t>
      </w:r>
      <w:r w:rsidR="008F1972" w:rsidRPr="00987A9D">
        <w:rPr>
          <w:rFonts w:ascii="Courier New" w:hAnsi="Courier New" w:cs="Courier New"/>
          <w:i/>
          <w:iCs/>
          <w:sz w:val="24"/>
          <w:szCs w:val="24"/>
        </w:rPr>
        <w:t xml:space="preserve">After the Black Death.  Economy, </w:t>
      </w:r>
      <w:r w:rsidR="00CF679F" w:rsidRPr="00987A9D">
        <w:rPr>
          <w:rFonts w:ascii="Courier New" w:hAnsi="Courier New" w:cs="Courier New"/>
          <w:i/>
          <w:iCs/>
          <w:sz w:val="24"/>
          <w:szCs w:val="24"/>
        </w:rPr>
        <w:t>S</w:t>
      </w:r>
      <w:r w:rsidR="008F1972" w:rsidRPr="00987A9D">
        <w:rPr>
          <w:rFonts w:ascii="Courier New" w:hAnsi="Courier New" w:cs="Courier New"/>
          <w:i/>
          <w:iCs/>
          <w:sz w:val="24"/>
          <w:szCs w:val="24"/>
        </w:rPr>
        <w:t xml:space="preserve">ociety and the </w:t>
      </w:r>
      <w:r w:rsidR="00CF679F" w:rsidRPr="00987A9D">
        <w:rPr>
          <w:rFonts w:ascii="Courier New" w:hAnsi="Courier New" w:cs="Courier New"/>
          <w:i/>
          <w:iCs/>
          <w:sz w:val="24"/>
          <w:szCs w:val="24"/>
        </w:rPr>
        <w:t>L</w:t>
      </w:r>
      <w:r w:rsidR="008F1972" w:rsidRPr="00987A9D">
        <w:rPr>
          <w:rFonts w:ascii="Courier New" w:hAnsi="Courier New" w:cs="Courier New"/>
          <w:i/>
          <w:iCs/>
          <w:sz w:val="24"/>
          <w:szCs w:val="24"/>
        </w:rPr>
        <w:t xml:space="preserve">aw in </w:t>
      </w:r>
      <w:r w:rsidR="00CF679F" w:rsidRPr="00987A9D">
        <w:rPr>
          <w:rFonts w:ascii="Courier New" w:hAnsi="Courier New" w:cs="Courier New"/>
          <w:i/>
          <w:iCs/>
          <w:sz w:val="24"/>
          <w:szCs w:val="24"/>
        </w:rPr>
        <w:t>F</w:t>
      </w:r>
      <w:r w:rsidR="008F1972" w:rsidRPr="00987A9D">
        <w:rPr>
          <w:rFonts w:ascii="Courier New" w:hAnsi="Courier New" w:cs="Courier New"/>
          <w:i/>
          <w:iCs/>
          <w:sz w:val="24"/>
          <w:szCs w:val="24"/>
        </w:rPr>
        <w:t>ourteenth-</w:t>
      </w:r>
      <w:r w:rsidR="00CF679F" w:rsidRPr="00987A9D">
        <w:rPr>
          <w:rFonts w:ascii="Courier New" w:hAnsi="Courier New" w:cs="Courier New"/>
          <w:i/>
          <w:iCs/>
          <w:sz w:val="24"/>
          <w:szCs w:val="24"/>
        </w:rPr>
        <w:t>C</w:t>
      </w:r>
      <w:r w:rsidR="008F1972" w:rsidRPr="00987A9D">
        <w:rPr>
          <w:rFonts w:ascii="Courier New" w:hAnsi="Courier New" w:cs="Courier New"/>
          <w:i/>
          <w:iCs/>
          <w:sz w:val="24"/>
          <w:szCs w:val="24"/>
        </w:rPr>
        <w:t>entury England</w:t>
      </w:r>
      <w:r w:rsidR="008F1972" w:rsidRPr="00987A9D">
        <w:rPr>
          <w:rFonts w:ascii="Courier New" w:hAnsi="Courier New" w:cs="Courier New"/>
          <w:sz w:val="24"/>
          <w:szCs w:val="24"/>
        </w:rPr>
        <w:t xml:space="preserve"> (Oxford</w:t>
      </w:r>
      <w:r w:rsidR="00CF679F" w:rsidRPr="00987A9D">
        <w:rPr>
          <w:rFonts w:ascii="Courier New" w:hAnsi="Courier New" w:cs="Courier New"/>
          <w:sz w:val="24"/>
          <w:szCs w:val="24"/>
        </w:rPr>
        <w:t>: Oxford University Press,</w:t>
      </w:r>
      <w:r w:rsidR="008F1972" w:rsidRPr="00987A9D">
        <w:rPr>
          <w:rFonts w:ascii="Courier New" w:hAnsi="Courier New" w:cs="Courier New"/>
          <w:sz w:val="24"/>
          <w:szCs w:val="24"/>
        </w:rPr>
        <w:t xml:space="preserve"> 2021)</w:t>
      </w:r>
      <w:r w:rsidR="00CF679F" w:rsidRPr="00987A9D">
        <w:rPr>
          <w:rFonts w:ascii="Courier New" w:hAnsi="Courier New" w:cs="Courier New"/>
          <w:sz w:val="24"/>
          <w:szCs w:val="24"/>
        </w:rPr>
        <w:t>:</w:t>
      </w:r>
      <w:r w:rsidR="008F1972" w:rsidRPr="00987A9D">
        <w:rPr>
          <w:rFonts w:ascii="Courier New" w:hAnsi="Courier New" w:cs="Courier New"/>
          <w:sz w:val="24"/>
          <w:szCs w:val="24"/>
        </w:rPr>
        <w:t xml:space="preserve"> </w:t>
      </w:r>
      <w:r w:rsidR="009826C0" w:rsidRPr="00987A9D">
        <w:rPr>
          <w:rFonts w:ascii="Courier New" w:hAnsi="Courier New" w:cs="Courier New"/>
          <w:sz w:val="24"/>
          <w:szCs w:val="24"/>
        </w:rPr>
        <w:t>297-313</w:t>
      </w:r>
      <w:r w:rsidR="008F1972" w:rsidRPr="00987A9D">
        <w:rPr>
          <w:rFonts w:ascii="Courier New" w:hAnsi="Courier New" w:cs="Courier New"/>
          <w:sz w:val="24"/>
          <w:szCs w:val="24"/>
        </w:rPr>
        <w:t xml:space="preserve">; </w:t>
      </w:r>
      <w:r w:rsidR="003122C2" w:rsidRPr="00987A9D">
        <w:rPr>
          <w:rFonts w:ascii="Courier New" w:hAnsi="Courier New" w:cs="Courier New"/>
          <w:sz w:val="24"/>
          <w:szCs w:val="24"/>
        </w:rPr>
        <w:t>M</w:t>
      </w:r>
      <w:r w:rsidR="00AF5104" w:rsidRPr="00987A9D">
        <w:rPr>
          <w:rFonts w:ascii="Courier New" w:hAnsi="Courier New" w:cs="Courier New"/>
          <w:sz w:val="24"/>
          <w:szCs w:val="24"/>
        </w:rPr>
        <w:t xml:space="preserve">argaret </w:t>
      </w:r>
      <w:r w:rsidR="003122C2" w:rsidRPr="00987A9D">
        <w:rPr>
          <w:rFonts w:ascii="Courier New" w:hAnsi="Courier New" w:cs="Courier New"/>
          <w:sz w:val="24"/>
          <w:szCs w:val="24"/>
        </w:rPr>
        <w:t xml:space="preserve">E. Peters, ‘Government </w:t>
      </w:r>
      <w:r w:rsidR="00CF679F" w:rsidRPr="00987A9D">
        <w:rPr>
          <w:rFonts w:ascii="Courier New" w:hAnsi="Courier New" w:cs="Courier New"/>
          <w:sz w:val="24"/>
          <w:szCs w:val="24"/>
        </w:rPr>
        <w:t>F</w:t>
      </w:r>
      <w:r w:rsidR="003122C2" w:rsidRPr="00987A9D">
        <w:rPr>
          <w:rFonts w:ascii="Courier New" w:hAnsi="Courier New" w:cs="Courier New"/>
          <w:sz w:val="24"/>
          <w:szCs w:val="24"/>
        </w:rPr>
        <w:t xml:space="preserve">inance and </w:t>
      </w:r>
      <w:r w:rsidR="00AF5104" w:rsidRPr="00987A9D">
        <w:rPr>
          <w:rFonts w:ascii="Courier New" w:hAnsi="Courier New" w:cs="Courier New"/>
          <w:sz w:val="24"/>
          <w:szCs w:val="24"/>
        </w:rPr>
        <w:t xml:space="preserve">the </w:t>
      </w:r>
      <w:r w:rsidR="00CF679F" w:rsidRPr="00987A9D">
        <w:rPr>
          <w:rFonts w:ascii="Courier New" w:hAnsi="Courier New" w:cs="Courier New"/>
          <w:sz w:val="24"/>
          <w:szCs w:val="24"/>
        </w:rPr>
        <w:t>I</w:t>
      </w:r>
      <w:r w:rsidR="003122C2" w:rsidRPr="00987A9D">
        <w:rPr>
          <w:rFonts w:ascii="Courier New" w:hAnsi="Courier New" w:cs="Courier New"/>
          <w:sz w:val="24"/>
          <w:szCs w:val="24"/>
        </w:rPr>
        <w:t xml:space="preserve">mposition of serfdom after the Black Death’, </w:t>
      </w:r>
      <w:r w:rsidR="003122C2" w:rsidRPr="00987A9D">
        <w:rPr>
          <w:rFonts w:ascii="Courier New" w:hAnsi="Courier New" w:cs="Courier New"/>
          <w:i/>
          <w:iCs/>
          <w:sz w:val="24"/>
          <w:szCs w:val="24"/>
        </w:rPr>
        <w:t>European Review of Economic History</w:t>
      </w:r>
      <w:r w:rsidR="003122C2" w:rsidRPr="00987A9D">
        <w:rPr>
          <w:rFonts w:ascii="Courier New" w:hAnsi="Courier New" w:cs="Courier New"/>
          <w:sz w:val="24"/>
          <w:szCs w:val="24"/>
        </w:rPr>
        <w:t xml:space="preserve">, </w:t>
      </w:r>
      <w:r w:rsidR="002117B8" w:rsidRPr="00987A9D">
        <w:rPr>
          <w:rFonts w:ascii="Courier New" w:hAnsi="Courier New" w:cs="Courier New"/>
          <w:sz w:val="24"/>
          <w:szCs w:val="24"/>
        </w:rPr>
        <w:t>27:2</w:t>
      </w:r>
      <w:r w:rsidR="003122C2" w:rsidRPr="00987A9D">
        <w:rPr>
          <w:rFonts w:ascii="Courier New" w:hAnsi="Courier New" w:cs="Courier New"/>
          <w:sz w:val="24"/>
          <w:szCs w:val="24"/>
        </w:rPr>
        <w:t xml:space="preserve"> (202</w:t>
      </w:r>
      <w:r w:rsidR="002117B8" w:rsidRPr="00987A9D">
        <w:rPr>
          <w:rFonts w:ascii="Courier New" w:hAnsi="Courier New" w:cs="Courier New"/>
          <w:sz w:val="24"/>
          <w:szCs w:val="24"/>
        </w:rPr>
        <w:t>3</w:t>
      </w:r>
      <w:r w:rsidR="003122C2" w:rsidRPr="00987A9D">
        <w:rPr>
          <w:rFonts w:ascii="Courier New" w:hAnsi="Courier New" w:cs="Courier New"/>
          <w:sz w:val="24"/>
          <w:szCs w:val="24"/>
        </w:rPr>
        <w:t>)</w:t>
      </w:r>
      <w:r w:rsidR="002117B8" w:rsidRPr="00987A9D">
        <w:rPr>
          <w:rFonts w:ascii="Courier New" w:hAnsi="Courier New" w:cs="Courier New"/>
          <w:sz w:val="24"/>
          <w:szCs w:val="24"/>
        </w:rPr>
        <w:t>:</w:t>
      </w:r>
      <w:r w:rsidR="003122C2" w:rsidRPr="00987A9D">
        <w:rPr>
          <w:rFonts w:ascii="Courier New" w:hAnsi="Courier New" w:cs="Courier New"/>
          <w:sz w:val="24"/>
          <w:szCs w:val="24"/>
        </w:rPr>
        <w:t xml:space="preserve"> </w:t>
      </w:r>
      <w:r w:rsidR="002117B8" w:rsidRPr="00987A9D">
        <w:rPr>
          <w:rFonts w:ascii="Courier New" w:hAnsi="Courier New" w:cs="Courier New"/>
          <w:sz w:val="24"/>
          <w:szCs w:val="24"/>
        </w:rPr>
        <w:t>149-73</w:t>
      </w:r>
      <w:r w:rsidR="006A2640" w:rsidRPr="00987A9D">
        <w:rPr>
          <w:rFonts w:ascii="Courier New" w:hAnsi="Courier New" w:cs="Courier New"/>
          <w:sz w:val="24"/>
          <w:szCs w:val="24"/>
        </w:rPr>
        <w:t xml:space="preserve">; S. </w:t>
      </w:r>
      <w:r w:rsidR="00442FBF" w:rsidRPr="00987A9D">
        <w:rPr>
          <w:rFonts w:ascii="Courier New" w:hAnsi="Courier New" w:cs="Courier New"/>
          <w:sz w:val="24"/>
          <w:szCs w:val="24"/>
        </w:rPr>
        <w:t>Ogilvie</w:t>
      </w:r>
      <w:r w:rsidR="006A2640" w:rsidRPr="00987A9D">
        <w:rPr>
          <w:rFonts w:ascii="Courier New" w:hAnsi="Courier New" w:cs="Courier New"/>
          <w:sz w:val="24"/>
          <w:szCs w:val="24"/>
        </w:rPr>
        <w:t xml:space="preserve">, </w:t>
      </w:r>
      <w:r w:rsidR="00561330" w:rsidRPr="00987A9D">
        <w:rPr>
          <w:rFonts w:ascii="Courier New" w:hAnsi="Courier New" w:cs="Courier New"/>
          <w:sz w:val="24"/>
          <w:szCs w:val="24"/>
        </w:rPr>
        <w:t xml:space="preserve">‘Economics and </w:t>
      </w:r>
      <w:r w:rsidR="002117B8" w:rsidRPr="00987A9D">
        <w:rPr>
          <w:rFonts w:ascii="Courier New" w:hAnsi="Courier New" w:cs="Courier New"/>
          <w:sz w:val="24"/>
          <w:szCs w:val="24"/>
        </w:rPr>
        <w:t>H</w:t>
      </w:r>
      <w:r w:rsidR="00561330" w:rsidRPr="00987A9D">
        <w:rPr>
          <w:rFonts w:ascii="Courier New" w:hAnsi="Courier New" w:cs="Courier New"/>
          <w:sz w:val="24"/>
          <w:szCs w:val="24"/>
        </w:rPr>
        <w:t xml:space="preserve">istory: </w:t>
      </w:r>
      <w:r w:rsidR="002117B8" w:rsidRPr="00987A9D">
        <w:rPr>
          <w:rFonts w:ascii="Courier New" w:hAnsi="Courier New" w:cs="Courier New"/>
          <w:sz w:val="24"/>
          <w:szCs w:val="24"/>
        </w:rPr>
        <w:t>A</w:t>
      </w:r>
      <w:r w:rsidR="00561330" w:rsidRPr="00987A9D">
        <w:rPr>
          <w:rFonts w:ascii="Courier New" w:hAnsi="Courier New" w:cs="Courier New"/>
          <w:sz w:val="24"/>
          <w:szCs w:val="24"/>
        </w:rPr>
        <w:t xml:space="preserve">nalysing </w:t>
      </w:r>
      <w:r w:rsidR="002117B8" w:rsidRPr="00987A9D">
        <w:rPr>
          <w:rFonts w:ascii="Courier New" w:hAnsi="Courier New" w:cs="Courier New"/>
          <w:sz w:val="24"/>
          <w:szCs w:val="24"/>
        </w:rPr>
        <w:t>S</w:t>
      </w:r>
      <w:r w:rsidR="00561330" w:rsidRPr="00987A9D">
        <w:rPr>
          <w:rFonts w:ascii="Courier New" w:hAnsi="Courier New" w:cs="Courier New"/>
          <w:sz w:val="24"/>
          <w:szCs w:val="24"/>
        </w:rPr>
        <w:t xml:space="preserve">erfdom’, in </w:t>
      </w:r>
      <w:r w:rsidR="009E011A" w:rsidRPr="00987A9D">
        <w:rPr>
          <w:rFonts w:ascii="Courier New" w:hAnsi="Courier New" w:cs="Courier New"/>
          <w:sz w:val="24"/>
          <w:szCs w:val="24"/>
        </w:rPr>
        <w:t>R</w:t>
      </w:r>
      <w:r w:rsidR="00A97C46" w:rsidRPr="00987A9D">
        <w:rPr>
          <w:rFonts w:ascii="Courier New" w:hAnsi="Courier New" w:cs="Courier New"/>
          <w:sz w:val="24"/>
          <w:szCs w:val="24"/>
        </w:rPr>
        <w:t>ichard</w:t>
      </w:r>
      <w:r w:rsidR="009E011A" w:rsidRPr="00987A9D">
        <w:rPr>
          <w:rFonts w:ascii="Courier New" w:hAnsi="Courier New" w:cs="Courier New"/>
          <w:sz w:val="24"/>
          <w:szCs w:val="24"/>
        </w:rPr>
        <w:t xml:space="preserve"> Bourke and Q</w:t>
      </w:r>
      <w:r w:rsidR="002117B8" w:rsidRPr="00987A9D">
        <w:rPr>
          <w:rFonts w:ascii="Courier New" w:hAnsi="Courier New" w:cs="Courier New"/>
          <w:sz w:val="24"/>
          <w:szCs w:val="24"/>
        </w:rPr>
        <w:t>uentin</w:t>
      </w:r>
      <w:r w:rsidR="009E011A" w:rsidRPr="00987A9D">
        <w:rPr>
          <w:rFonts w:ascii="Courier New" w:hAnsi="Courier New" w:cs="Courier New"/>
          <w:sz w:val="24"/>
          <w:szCs w:val="24"/>
        </w:rPr>
        <w:t xml:space="preserve"> Skinner, eds.</w:t>
      </w:r>
      <w:r w:rsidR="002117B8" w:rsidRPr="00987A9D">
        <w:rPr>
          <w:rFonts w:ascii="Courier New" w:hAnsi="Courier New" w:cs="Courier New"/>
          <w:sz w:val="24"/>
          <w:szCs w:val="24"/>
        </w:rPr>
        <w:t>,</w:t>
      </w:r>
      <w:r w:rsidR="009E011A" w:rsidRPr="00987A9D">
        <w:rPr>
          <w:rFonts w:ascii="Courier New" w:hAnsi="Courier New" w:cs="Courier New"/>
          <w:sz w:val="24"/>
          <w:szCs w:val="24"/>
        </w:rPr>
        <w:t xml:space="preserve"> </w:t>
      </w:r>
      <w:r w:rsidR="009E011A" w:rsidRPr="00987A9D">
        <w:rPr>
          <w:rFonts w:ascii="Courier New" w:hAnsi="Courier New" w:cs="Courier New"/>
          <w:i/>
          <w:iCs/>
          <w:sz w:val="24"/>
          <w:szCs w:val="24"/>
        </w:rPr>
        <w:t xml:space="preserve">History in the </w:t>
      </w:r>
      <w:r w:rsidR="002117B8" w:rsidRPr="00987A9D">
        <w:rPr>
          <w:rFonts w:ascii="Courier New" w:hAnsi="Courier New" w:cs="Courier New"/>
          <w:i/>
          <w:iCs/>
          <w:sz w:val="24"/>
          <w:szCs w:val="24"/>
        </w:rPr>
        <w:t>H</w:t>
      </w:r>
      <w:r w:rsidR="009E011A" w:rsidRPr="00987A9D">
        <w:rPr>
          <w:rFonts w:ascii="Courier New" w:hAnsi="Courier New" w:cs="Courier New"/>
          <w:i/>
          <w:iCs/>
          <w:sz w:val="24"/>
          <w:szCs w:val="24"/>
        </w:rPr>
        <w:t xml:space="preserve">umanities and </w:t>
      </w:r>
      <w:r w:rsidR="002117B8" w:rsidRPr="00987A9D">
        <w:rPr>
          <w:rFonts w:ascii="Courier New" w:hAnsi="Courier New" w:cs="Courier New"/>
          <w:i/>
          <w:iCs/>
          <w:sz w:val="24"/>
          <w:szCs w:val="24"/>
        </w:rPr>
        <w:t>S</w:t>
      </w:r>
      <w:r w:rsidR="009E011A" w:rsidRPr="00987A9D">
        <w:rPr>
          <w:rFonts w:ascii="Courier New" w:hAnsi="Courier New" w:cs="Courier New"/>
          <w:i/>
          <w:iCs/>
          <w:sz w:val="24"/>
          <w:szCs w:val="24"/>
        </w:rPr>
        <w:t>ocial sciences</w:t>
      </w:r>
      <w:r w:rsidR="00EE51F2" w:rsidRPr="00987A9D">
        <w:rPr>
          <w:rFonts w:ascii="Courier New" w:hAnsi="Courier New" w:cs="Courier New"/>
          <w:sz w:val="24"/>
          <w:szCs w:val="24"/>
        </w:rPr>
        <w:t xml:space="preserve"> (Cambridge</w:t>
      </w:r>
      <w:r w:rsidR="002117B8" w:rsidRPr="00987A9D">
        <w:rPr>
          <w:rFonts w:ascii="Courier New" w:hAnsi="Courier New" w:cs="Courier New"/>
          <w:sz w:val="24"/>
          <w:szCs w:val="24"/>
        </w:rPr>
        <w:t>: Cambridge University Press</w:t>
      </w:r>
      <w:r w:rsidR="00EE51F2" w:rsidRPr="00987A9D">
        <w:rPr>
          <w:rFonts w:ascii="Courier New" w:hAnsi="Courier New" w:cs="Courier New"/>
          <w:sz w:val="24"/>
          <w:szCs w:val="24"/>
        </w:rPr>
        <w:t xml:space="preserve"> 2023)</w:t>
      </w:r>
      <w:r w:rsidR="002117B8" w:rsidRPr="00987A9D">
        <w:rPr>
          <w:rFonts w:ascii="Courier New" w:hAnsi="Courier New" w:cs="Courier New"/>
          <w:sz w:val="24"/>
          <w:szCs w:val="24"/>
        </w:rPr>
        <w:t>:</w:t>
      </w:r>
      <w:r w:rsidR="001C29AD" w:rsidRPr="00987A9D">
        <w:rPr>
          <w:rFonts w:ascii="Courier New" w:hAnsi="Courier New" w:cs="Courier New"/>
          <w:sz w:val="24"/>
          <w:szCs w:val="24"/>
        </w:rPr>
        <w:t xml:space="preserve"> 329-53</w:t>
      </w:r>
      <w:r w:rsidR="00385BEF" w:rsidRPr="00987A9D">
        <w:rPr>
          <w:rFonts w:ascii="Courier New" w:hAnsi="Courier New" w:cs="Courier New"/>
          <w:sz w:val="24"/>
          <w:szCs w:val="24"/>
        </w:rPr>
        <w:t>.</w:t>
      </w:r>
    </w:p>
  </w:endnote>
  <w:endnote w:id="4">
    <w:p w14:paraId="7A44252B" w14:textId="30DBE80D" w:rsidR="009C570B" w:rsidRPr="00987A9D" w:rsidRDefault="009C570B"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F00B68" w:rsidRPr="00987A9D">
        <w:rPr>
          <w:rFonts w:ascii="Courier New" w:hAnsi="Courier New" w:cs="Courier New"/>
          <w:sz w:val="24"/>
          <w:szCs w:val="24"/>
        </w:rPr>
        <w:t>T</w:t>
      </w:r>
      <w:r w:rsidR="00A97C46" w:rsidRPr="00987A9D">
        <w:rPr>
          <w:rFonts w:ascii="Courier New" w:hAnsi="Courier New" w:cs="Courier New"/>
          <w:sz w:val="24"/>
          <w:szCs w:val="24"/>
        </w:rPr>
        <w:t>ina</w:t>
      </w:r>
      <w:r w:rsidR="00F00B68" w:rsidRPr="00987A9D">
        <w:rPr>
          <w:rFonts w:ascii="Courier New" w:hAnsi="Courier New" w:cs="Courier New"/>
          <w:sz w:val="24"/>
          <w:szCs w:val="24"/>
        </w:rPr>
        <w:t xml:space="preserve"> d</w:t>
      </w:r>
      <w:r w:rsidRPr="00987A9D">
        <w:rPr>
          <w:rFonts w:ascii="Courier New" w:hAnsi="Courier New" w:cs="Courier New"/>
          <w:sz w:val="24"/>
          <w:szCs w:val="24"/>
        </w:rPr>
        <w:t xml:space="preserve">e Moor and </w:t>
      </w:r>
      <w:r w:rsidR="00A97C46" w:rsidRPr="00987A9D">
        <w:rPr>
          <w:rFonts w:ascii="Courier New" w:hAnsi="Courier New" w:cs="Courier New"/>
          <w:sz w:val="24"/>
          <w:szCs w:val="24"/>
        </w:rPr>
        <w:t xml:space="preserve">Jan Luiten </w:t>
      </w:r>
      <w:r w:rsidRPr="00987A9D">
        <w:rPr>
          <w:rFonts w:ascii="Courier New" w:hAnsi="Courier New" w:cs="Courier New"/>
          <w:sz w:val="24"/>
          <w:szCs w:val="24"/>
        </w:rPr>
        <w:t xml:space="preserve">van Zanden, </w:t>
      </w:r>
      <w:r w:rsidR="00F00B68" w:rsidRPr="00987A9D">
        <w:rPr>
          <w:rFonts w:ascii="Courier New" w:hAnsi="Courier New" w:cs="Courier New"/>
          <w:sz w:val="24"/>
          <w:szCs w:val="24"/>
        </w:rPr>
        <w:t xml:space="preserve">‘Girl </w:t>
      </w:r>
      <w:r w:rsidR="00A97C46" w:rsidRPr="00987A9D">
        <w:rPr>
          <w:rFonts w:ascii="Courier New" w:hAnsi="Courier New" w:cs="Courier New"/>
          <w:sz w:val="24"/>
          <w:szCs w:val="24"/>
        </w:rPr>
        <w:t>P</w:t>
      </w:r>
      <w:r w:rsidR="00F00B68" w:rsidRPr="00987A9D">
        <w:rPr>
          <w:rFonts w:ascii="Courier New" w:hAnsi="Courier New" w:cs="Courier New"/>
          <w:sz w:val="24"/>
          <w:szCs w:val="24"/>
        </w:rPr>
        <w:t xml:space="preserve">ower: the European </w:t>
      </w:r>
      <w:r w:rsidR="00A97C46" w:rsidRPr="00987A9D">
        <w:rPr>
          <w:rFonts w:ascii="Courier New" w:hAnsi="Courier New" w:cs="Courier New"/>
          <w:sz w:val="24"/>
          <w:szCs w:val="24"/>
        </w:rPr>
        <w:t>M</w:t>
      </w:r>
      <w:r w:rsidR="00F00B68" w:rsidRPr="00987A9D">
        <w:rPr>
          <w:rFonts w:ascii="Courier New" w:hAnsi="Courier New" w:cs="Courier New"/>
          <w:sz w:val="24"/>
          <w:szCs w:val="24"/>
        </w:rPr>
        <w:t xml:space="preserve">arriage </w:t>
      </w:r>
      <w:r w:rsidR="00A97C46" w:rsidRPr="00987A9D">
        <w:rPr>
          <w:rFonts w:ascii="Courier New" w:hAnsi="Courier New" w:cs="Courier New"/>
          <w:sz w:val="24"/>
          <w:szCs w:val="24"/>
        </w:rPr>
        <w:t>P</w:t>
      </w:r>
      <w:r w:rsidR="00F00B68" w:rsidRPr="00987A9D">
        <w:rPr>
          <w:rFonts w:ascii="Courier New" w:hAnsi="Courier New" w:cs="Courier New"/>
          <w:sz w:val="24"/>
          <w:szCs w:val="24"/>
        </w:rPr>
        <w:t xml:space="preserve">attern and </w:t>
      </w:r>
      <w:r w:rsidR="00A97C46" w:rsidRPr="00987A9D">
        <w:rPr>
          <w:rFonts w:ascii="Courier New" w:hAnsi="Courier New" w:cs="Courier New"/>
          <w:sz w:val="24"/>
          <w:szCs w:val="24"/>
        </w:rPr>
        <w:t>L</w:t>
      </w:r>
      <w:r w:rsidR="00F00B68" w:rsidRPr="00987A9D">
        <w:rPr>
          <w:rFonts w:ascii="Courier New" w:hAnsi="Courier New" w:cs="Courier New"/>
          <w:sz w:val="24"/>
          <w:szCs w:val="24"/>
        </w:rPr>
        <w:t xml:space="preserve">abour </w:t>
      </w:r>
      <w:r w:rsidR="00A97C46" w:rsidRPr="00987A9D">
        <w:rPr>
          <w:rFonts w:ascii="Courier New" w:hAnsi="Courier New" w:cs="Courier New"/>
          <w:sz w:val="24"/>
          <w:szCs w:val="24"/>
        </w:rPr>
        <w:t>M</w:t>
      </w:r>
      <w:r w:rsidR="00F00B68" w:rsidRPr="00987A9D">
        <w:rPr>
          <w:rFonts w:ascii="Courier New" w:hAnsi="Courier New" w:cs="Courier New"/>
          <w:sz w:val="24"/>
          <w:szCs w:val="24"/>
        </w:rPr>
        <w:t xml:space="preserve">arkets in the North Sea </w:t>
      </w:r>
      <w:r w:rsidR="00A97C46" w:rsidRPr="00987A9D">
        <w:rPr>
          <w:rFonts w:ascii="Courier New" w:hAnsi="Courier New" w:cs="Courier New"/>
          <w:sz w:val="24"/>
          <w:szCs w:val="24"/>
        </w:rPr>
        <w:t>R</w:t>
      </w:r>
      <w:r w:rsidR="00F00B68" w:rsidRPr="00987A9D">
        <w:rPr>
          <w:rFonts w:ascii="Courier New" w:hAnsi="Courier New" w:cs="Courier New"/>
          <w:sz w:val="24"/>
          <w:szCs w:val="24"/>
        </w:rPr>
        <w:t xml:space="preserve">egion in the </w:t>
      </w:r>
      <w:r w:rsidR="00A97C46" w:rsidRPr="00987A9D">
        <w:rPr>
          <w:rFonts w:ascii="Courier New" w:hAnsi="Courier New" w:cs="Courier New"/>
          <w:sz w:val="24"/>
          <w:szCs w:val="24"/>
        </w:rPr>
        <w:t>L</w:t>
      </w:r>
      <w:r w:rsidR="00F00B68" w:rsidRPr="00987A9D">
        <w:rPr>
          <w:rFonts w:ascii="Courier New" w:hAnsi="Courier New" w:cs="Courier New"/>
          <w:sz w:val="24"/>
          <w:szCs w:val="24"/>
        </w:rPr>
        <w:t xml:space="preserve">ate </w:t>
      </w:r>
      <w:r w:rsidR="00A97C46" w:rsidRPr="00987A9D">
        <w:rPr>
          <w:rFonts w:ascii="Courier New" w:hAnsi="Courier New" w:cs="Courier New"/>
          <w:sz w:val="24"/>
          <w:szCs w:val="24"/>
        </w:rPr>
        <w:t>M</w:t>
      </w:r>
      <w:r w:rsidR="00F00B68" w:rsidRPr="00987A9D">
        <w:rPr>
          <w:rFonts w:ascii="Courier New" w:hAnsi="Courier New" w:cs="Courier New"/>
          <w:sz w:val="24"/>
          <w:szCs w:val="24"/>
        </w:rPr>
        <w:t xml:space="preserve">edieval and </w:t>
      </w:r>
      <w:r w:rsidR="00A97C46" w:rsidRPr="00987A9D">
        <w:rPr>
          <w:rFonts w:ascii="Courier New" w:hAnsi="Courier New" w:cs="Courier New"/>
          <w:sz w:val="24"/>
          <w:szCs w:val="24"/>
        </w:rPr>
        <w:t>E</w:t>
      </w:r>
      <w:r w:rsidR="00F00B68" w:rsidRPr="00987A9D">
        <w:rPr>
          <w:rFonts w:ascii="Courier New" w:hAnsi="Courier New" w:cs="Courier New"/>
          <w:sz w:val="24"/>
          <w:szCs w:val="24"/>
        </w:rPr>
        <w:t xml:space="preserve">arly </w:t>
      </w:r>
      <w:r w:rsidR="00A97C46" w:rsidRPr="00987A9D">
        <w:rPr>
          <w:rFonts w:ascii="Courier New" w:hAnsi="Courier New" w:cs="Courier New"/>
          <w:sz w:val="24"/>
          <w:szCs w:val="24"/>
        </w:rPr>
        <w:t>M</w:t>
      </w:r>
      <w:r w:rsidR="00F00B68" w:rsidRPr="00987A9D">
        <w:rPr>
          <w:rFonts w:ascii="Courier New" w:hAnsi="Courier New" w:cs="Courier New"/>
          <w:sz w:val="24"/>
          <w:szCs w:val="24"/>
        </w:rPr>
        <w:t xml:space="preserve">odern </w:t>
      </w:r>
      <w:r w:rsidR="00A97C46" w:rsidRPr="00987A9D">
        <w:rPr>
          <w:rFonts w:ascii="Courier New" w:hAnsi="Courier New" w:cs="Courier New"/>
          <w:sz w:val="24"/>
          <w:szCs w:val="24"/>
        </w:rPr>
        <w:t>P</w:t>
      </w:r>
      <w:r w:rsidR="00F00B68" w:rsidRPr="00987A9D">
        <w:rPr>
          <w:rFonts w:ascii="Courier New" w:hAnsi="Courier New" w:cs="Courier New"/>
          <w:sz w:val="24"/>
          <w:szCs w:val="24"/>
        </w:rPr>
        <w:t>eriod</w:t>
      </w:r>
      <w:r w:rsidRPr="00987A9D">
        <w:rPr>
          <w:rFonts w:ascii="Courier New" w:hAnsi="Courier New" w:cs="Courier New"/>
          <w:sz w:val="24"/>
          <w:szCs w:val="24"/>
        </w:rPr>
        <w:t xml:space="preserve">’, </w:t>
      </w:r>
      <w:r w:rsidR="00F00B68" w:rsidRPr="00987A9D">
        <w:rPr>
          <w:rFonts w:ascii="Courier New" w:hAnsi="Courier New" w:cs="Courier New"/>
          <w:i/>
          <w:iCs/>
          <w:sz w:val="24"/>
          <w:szCs w:val="24"/>
        </w:rPr>
        <w:t>Economic History Review</w:t>
      </w:r>
      <w:r w:rsidR="00F00B68" w:rsidRPr="00987A9D">
        <w:rPr>
          <w:rFonts w:ascii="Courier New" w:hAnsi="Courier New" w:cs="Courier New"/>
          <w:sz w:val="24"/>
          <w:szCs w:val="24"/>
        </w:rPr>
        <w:t>, 63:1 (2010)</w:t>
      </w:r>
      <w:r w:rsidR="00A97C46" w:rsidRPr="00987A9D">
        <w:rPr>
          <w:rFonts w:ascii="Courier New" w:hAnsi="Courier New" w:cs="Courier New"/>
          <w:sz w:val="24"/>
          <w:szCs w:val="24"/>
        </w:rPr>
        <w:t>:</w:t>
      </w:r>
      <w:r w:rsidR="00F00B68" w:rsidRPr="00987A9D">
        <w:rPr>
          <w:rFonts w:ascii="Courier New" w:hAnsi="Courier New" w:cs="Courier New"/>
          <w:sz w:val="24"/>
          <w:szCs w:val="24"/>
        </w:rPr>
        <w:t xml:space="preserve"> </w:t>
      </w:r>
      <w:r w:rsidRPr="00987A9D">
        <w:rPr>
          <w:rFonts w:ascii="Courier New" w:hAnsi="Courier New" w:cs="Courier New"/>
          <w:sz w:val="24"/>
          <w:szCs w:val="24"/>
        </w:rPr>
        <w:t xml:space="preserve">15-16; </w:t>
      </w:r>
      <w:r w:rsidR="003B6C90" w:rsidRPr="00987A9D">
        <w:rPr>
          <w:rFonts w:ascii="Courier New" w:hAnsi="Courier New" w:cs="Courier New"/>
          <w:sz w:val="24"/>
          <w:szCs w:val="24"/>
        </w:rPr>
        <w:t>T</w:t>
      </w:r>
      <w:r w:rsidR="00A97C46" w:rsidRPr="00987A9D">
        <w:rPr>
          <w:rFonts w:ascii="Courier New" w:hAnsi="Courier New" w:cs="Courier New"/>
          <w:sz w:val="24"/>
          <w:szCs w:val="24"/>
        </w:rPr>
        <w:t>ina</w:t>
      </w:r>
      <w:r w:rsidR="003B6C90" w:rsidRPr="00987A9D">
        <w:rPr>
          <w:rFonts w:ascii="Courier New" w:hAnsi="Courier New" w:cs="Courier New"/>
          <w:sz w:val="24"/>
          <w:szCs w:val="24"/>
        </w:rPr>
        <w:t xml:space="preserve"> de Moor, J</w:t>
      </w:r>
      <w:r w:rsidR="00F00B68" w:rsidRPr="00987A9D">
        <w:rPr>
          <w:rFonts w:ascii="Courier New" w:hAnsi="Courier New" w:cs="Courier New"/>
          <w:sz w:val="24"/>
          <w:szCs w:val="24"/>
        </w:rPr>
        <w:t>an Luiten van Zanden and Sarah Carmichael</w:t>
      </w:r>
      <w:r w:rsidR="003B6C90" w:rsidRPr="00987A9D">
        <w:rPr>
          <w:rFonts w:ascii="Courier New" w:hAnsi="Courier New" w:cs="Courier New"/>
          <w:sz w:val="24"/>
          <w:szCs w:val="24"/>
        </w:rPr>
        <w:t xml:space="preserve">, </w:t>
      </w:r>
      <w:r w:rsidR="00F00B68" w:rsidRPr="00987A9D">
        <w:rPr>
          <w:rFonts w:ascii="Courier New" w:hAnsi="Courier New" w:cs="Courier New"/>
          <w:i/>
          <w:iCs/>
          <w:sz w:val="24"/>
          <w:szCs w:val="24"/>
        </w:rPr>
        <w:t>Capital Women</w:t>
      </w:r>
      <w:r w:rsidR="003B6C90" w:rsidRPr="00987A9D">
        <w:rPr>
          <w:rFonts w:ascii="Courier New" w:hAnsi="Courier New" w:cs="Courier New"/>
          <w:i/>
          <w:iCs/>
          <w:sz w:val="24"/>
          <w:szCs w:val="24"/>
        </w:rPr>
        <w:t xml:space="preserve">. </w:t>
      </w:r>
      <w:r w:rsidR="00F00B68" w:rsidRPr="00987A9D">
        <w:rPr>
          <w:rFonts w:ascii="Courier New" w:hAnsi="Courier New" w:cs="Courier New"/>
          <w:i/>
          <w:iCs/>
          <w:sz w:val="24"/>
          <w:szCs w:val="24"/>
        </w:rPr>
        <w:t xml:space="preserve">The European Marriage Pattern, </w:t>
      </w:r>
      <w:r w:rsidR="00A97C46" w:rsidRPr="00987A9D">
        <w:rPr>
          <w:rFonts w:ascii="Courier New" w:hAnsi="Courier New" w:cs="Courier New"/>
          <w:i/>
          <w:iCs/>
          <w:sz w:val="24"/>
          <w:szCs w:val="24"/>
        </w:rPr>
        <w:t>F</w:t>
      </w:r>
      <w:r w:rsidR="00F00B68" w:rsidRPr="00987A9D">
        <w:rPr>
          <w:rFonts w:ascii="Courier New" w:hAnsi="Courier New" w:cs="Courier New"/>
          <w:i/>
          <w:iCs/>
          <w:sz w:val="24"/>
          <w:szCs w:val="24"/>
        </w:rPr>
        <w:t xml:space="preserve">emale </w:t>
      </w:r>
      <w:r w:rsidR="00A97C46" w:rsidRPr="00987A9D">
        <w:rPr>
          <w:rFonts w:ascii="Courier New" w:hAnsi="Courier New" w:cs="Courier New"/>
          <w:i/>
          <w:iCs/>
          <w:sz w:val="24"/>
          <w:szCs w:val="24"/>
        </w:rPr>
        <w:t>E</w:t>
      </w:r>
      <w:r w:rsidR="00F00B68" w:rsidRPr="00987A9D">
        <w:rPr>
          <w:rFonts w:ascii="Courier New" w:hAnsi="Courier New" w:cs="Courier New"/>
          <w:i/>
          <w:iCs/>
          <w:sz w:val="24"/>
          <w:szCs w:val="24"/>
        </w:rPr>
        <w:t xml:space="preserve">mpowerment and </w:t>
      </w:r>
      <w:r w:rsidR="00A97C46" w:rsidRPr="00987A9D">
        <w:rPr>
          <w:rFonts w:ascii="Courier New" w:hAnsi="Courier New" w:cs="Courier New"/>
          <w:i/>
          <w:iCs/>
          <w:sz w:val="24"/>
          <w:szCs w:val="24"/>
        </w:rPr>
        <w:t>E</w:t>
      </w:r>
      <w:r w:rsidR="00F00B68" w:rsidRPr="00987A9D">
        <w:rPr>
          <w:rFonts w:ascii="Courier New" w:hAnsi="Courier New" w:cs="Courier New"/>
          <w:i/>
          <w:iCs/>
          <w:sz w:val="24"/>
          <w:szCs w:val="24"/>
        </w:rPr>
        <w:t xml:space="preserve">conomic </w:t>
      </w:r>
      <w:r w:rsidR="00A97C46" w:rsidRPr="00987A9D">
        <w:rPr>
          <w:rFonts w:ascii="Courier New" w:hAnsi="Courier New" w:cs="Courier New"/>
          <w:i/>
          <w:iCs/>
          <w:sz w:val="24"/>
          <w:szCs w:val="24"/>
        </w:rPr>
        <w:t>D</w:t>
      </w:r>
      <w:r w:rsidR="00F00B68" w:rsidRPr="00987A9D">
        <w:rPr>
          <w:rFonts w:ascii="Courier New" w:hAnsi="Courier New" w:cs="Courier New"/>
          <w:i/>
          <w:iCs/>
          <w:sz w:val="24"/>
          <w:szCs w:val="24"/>
        </w:rPr>
        <w:t xml:space="preserve">evelopment in </w:t>
      </w:r>
      <w:r w:rsidR="00A97C46" w:rsidRPr="00987A9D">
        <w:rPr>
          <w:rFonts w:ascii="Courier New" w:hAnsi="Courier New" w:cs="Courier New"/>
          <w:i/>
          <w:iCs/>
          <w:sz w:val="24"/>
          <w:szCs w:val="24"/>
        </w:rPr>
        <w:t>W</w:t>
      </w:r>
      <w:r w:rsidR="00F00B68" w:rsidRPr="00987A9D">
        <w:rPr>
          <w:rFonts w:ascii="Courier New" w:hAnsi="Courier New" w:cs="Courier New"/>
          <w:i/>
          <w:iCs/>
          <w:sz w:val="24"/>
          <w:szCs w:val="24"/>
        </w:rPr>
        <w:t>estern Europe 1300-1800</w:t>
      </w:r>
      <w:r w:rsidR="003B6C90" w:rsidRPr="00987A9D">
        <w:rPr>
          <w:rFonts w:ascii="Courier New" w:hAnsi="Courier New" w:cs="Courier New"/>
          <w:sz w:val="24"/>
          <w:szCs w:val="24"/>
        </w:rPr>
        <w:t xml:space="preserve"> (Oxford</w:t>
      </w:r>
      <w:r w:rsidR="00A97C46" w:rsidRPr="00987A9D">
        <w:rPr>
          <w:rFonts w:ascii="Courier New" w:hAnsi="Courier New" w:cs="Courier New"/>
          <w:sz w:val="24"/>
          <w:szCs w:val="24"/>
        </w:rPr>
        <w:t>: Oxford University Press</w:t>
      </w:r>
      <w:r w:rsidR="003B6C90" w:rsidRPr="00987A9D">
        <w:rPr>
          <w:rFonts w:ascii="Courier New" w:hAnsi="Courier New" w:cs="Courier New"/>
          <w:sz w:val="24"/>
          <w:szCs w:val="24"/>
        </w:rPr>
        <w:t>, 2019)</w:t>
      </w:r>
      <w:r w:rsidR="00B47D02" w:rsidRPr="00987A9D">
        <w:rPr>
          <w:rFonts w:ascii="Courier New" w:hAnsi="Courier New" w:cs="Courier New"/>
          <w:sz w:val="24"/>
          <w:szCs w:val="24"/>
        </w:rPr>
        <w:t>:</w:t>
      </w:r>
      <w:r w:rsidRPr="00987A9D">
        <w:rPr>
          <w:rFonts w:ascii="Courier New" w:hAnsi="Courier New" w:cs="Courier New"/>
          <w:sz w:val="24"/>
          <w:szCs w:val="24"/>
        </w:rPr>
        <w:t xml:space="preserve"> 14</w:t>
      </w:r>
      <w:r w:rsidR="00BB285D" w:rsidRPr="00987A9D">
        <w:rPr>
          <w:rFonts w:ascii="Courier New" w:hAnsi="Courier New" w:cs="Courier New"/>
          <w:sz w:val="24"/>
          <w:szCs w:val="24"/>
        </w:rPr>
        <w:t xml:space="preserve">; </w:t>
      </w:r>
      <w:bookmarkStart w:id="1" w:name="_Hlk136764235"/>
      <w:r w:rsidR="00B47D02" w:rsidRPr="00987A9D">
        <w:rPr>
          <w:rFonts w:ascii="Courier New" w:hAnsi="Courier New" w:cs="Courier New"/>
          <w:sz w:val="24"/>
          <w:szCs w:val="24"/>
        </w:rPr>
        <w:t xml:space="preserve">Sarah Horrell, Jane Humphries and Jacob Weisdorf, ‘Family Standards of Living over the Long Run, England 1280-1850’, </w:t>
      </w:r>
      <w:r w:rsidR="00B47D02" w:rsidRPr="00987A9D">
        <w:rPr>
          <w:rFonts w:ascii="Courier New" w:hAnsi="Courier New" w:cs="Courier New"/>
          <w:i/>
          <w:iCs/>
          <w:sz w:val="24"/>
          <w:szCs w:val="24"/>
        </w:rPr>
        <w:t>Past and Present</w:t>
      </w:r>
      <w:r w:rsidR="00B47D02" w:rsidRPr="00987A9D">
        <w:rPr>
          <w:rFonts w:ascii="Courier New" w:hAnsi="Courier New" w:cs="Courier New"/>
          <w:sz w:val="24"/>
          <w:szCs w:val="24"/>
        </w:rPr>
        <w:t>, 250 (202</w:t>
      </w:r>
      <w:bookmarkEnd w:id="1"/>
      <w:r w:rsidR="00D57DAF" w:rsidRPr="00987A9D">
        <w:rPr>
          <w:rFonts w:ascii="Courier New" w:hAnsi="Courier New" w:cs="Courier New"/>
          <w:sz w:val="24"/>
          <w:szCs w:val="24"/>
        </w:rPr>
        <w:t>1):</w:t>
      </w:r>
      <w:r w:rsidR="00BB285D" w:rsidRPr="00987A9D">
        <w:rPr>
          <w:rFonts w:ascii="Courier New" w:hAnsi="Courier New" w:cs="Courier New"/>
          <w:sz w:val="24"/>
          <w:szCs w:val="24"/>
        </w:rPr>
        <w:t xml:space="preserve"> 87-8.</w:t>
      </w:r>
    </w:p>
  </w:endnote>
  <w:endnote w:id="5">
    <w:p w14:paraId="2352D27E" w14:textId="14F93933" w:rsidR="009C570B" w:rsidRPr="00987A9D" w:rsidRDefault="009C570B"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A</w:t>
      </w:r>
      <w:r w:rsidR="00D57DAF" w:rsidRPr="00987A9D">
        <w:rPr>
          <w:rFonts w:ascii="Courier New" w:hAnsi="Courier New" w:cs="Courier New"/>
          <w:sz w:val="24"/>
          <w:szCs w:val="24"/>
        </w:rPr>
        <w:t>lexandra</w:t>
      </w:r>
      <w:r w:rsidRPr="00987A9D">
        <w:rPr>
          <w:rFonts w:ascii="Courier New" w:hAnsi="Courier New" w:cs="Courier New"/>
          <w:sz w:val="24"/>
          <w:szCs w:val="24"/>
        </w:rPr>
        <w:t xml:space="preserve"> de </w:t>
      </w:r>
      <w:proofErr w:type="spellStart"/>
      <w:r w:rsidRPr="00987A9D">
        <w:rPr>
          <w:rFonts w:ascii="Courier New" w:hAnsi="Courier New" w:cs="Courier New"/>
          <w:sz w:val="24"/>
          <w:szCs w:val="24"/>
        </w:rPr>
        <w:t>Pleijt</w:t>
      </w:r>
      <w:proofErr w:type="spellEnd"/>
      <w:r w:rsidRPr="00987A9D">
        <w:rPr>
          <w:rFonts w:ascii="Courier New" w:hAnsi="Courier New" w:cs="Courier New"/>
          <w:sz w:val="24"/>
          <w:szCs w:val="24"/>
        </w:rPr>
        <w:t xml:space="preserve"> and J</w:t>
      </w:r>
      <w:r w:rsidR="00D57DAF" w:rsidRPr="00987A9D">
        <w:rPr>
          <w:rFonts w:ascii="Courier New" w:hAnsi="Courier New" w:cs="Courier New"/>
          <w:sz w:val="24"/>
          <w:szCs w:val="24"/>
        </w:rPr>
        <w:t>an Luiten</w:t>
      </w:r>
      <w:r w:rsidRPr="00987A9D">
        <w:rPr>
          <w:rFonts w:ascii="Courier New" w:hAnsi="Courier New" w:cs="Courier New"/>
          <w:sz w:val="24"/>
          <w:szCs w:val="24"/>
        </w:rPr>
        <w:t xml:space="preserve"> van Zanden, ‘Two </w:t>
      </w:r>
      <w:r w:rsidR="00D57DAF" w:rsidRPr="00987A9D">
        <w:rPr>
          <w:rFonts w:ascii="Courier New" w:hAnsi="Courier New" w:cs="Courier New"/>
          <w:sz w:val="24"/>
          <w:szCs w:val="24"/>
        </w:rPr>
        <w:t>W</w:t>
      </w:r>
      <w:r w:rsidRPr="00987A9D">
        <w:rPr>
          <w:rFonts w:ascii="Courier New" w:hAnsi="Courier New" w:cs="Courier New"/>
          <w:sz w:val="24"/>
          <w:szCs w:val="24"/>
        </w:rPr>
        <w:t xml:space="preserve">orlds of </w:t>
      </w:r>
      <w:r w:rsidR="00D57DAF" w:rsidRPr="00987A9D">
        <w:rPr>
          <w:rFonts w:ascii="Courier New" w:hAnsi="Courier New" w:cs="Courier New"/>
          <w:sz w:val="24"/>
          <w:szCs w:val="24"/>
        </w:rPr>
        <w:t>F</w:t>
      </w:r>
      <w:r w:rsidRPr="00987A9D">
        <w:rPr>
          <w:rFonts w:ascii="Courier New" w:hAnsi="Courier New" w:cs="Courier New"/>
          <w:sz w:val="24"/>
          <w:szCs w:val="24"/>
        </w:rPr>
        <w:t xml:space="preserve">emale </w:t>
      </w:r>
      <w:r w:rsidR="00D57DAF" w:rsidRPr="00987A9D">
        <w:rPr>
          <w:rFonts w:ascii="Courier New" w:hAnsi="Courier New" w:cs="Courier New"/>
          <w:sz w:val="24"/>
          <w:szCs w:val="24"/>
        </w:rPr>
        <w:t>L</w:t>
      </w:r>
      <w:r w:rsidRPr="00987A9D">
        <w:rPr>
          <w:rFonts w:ascii="Courier New" w:hAnsi="Courier New" w:cs="Courier New"/>
          <w:sz w:val="24"/>
          <w:szCs w:val="24"/>
        </w:rPr>
        <w:t>abour</w:t>
      </w:r>
      <w:r w:rsidR="00F00B68" w:rsidRPr="00987A9D">
        <w:rPr>
          <w:rFonts w:ascii="Courier New" w:hAnsi="Courier New" w:cs="Courier New"/>
          <w:sz w:val="24"/>
          <w:szCs w:val="24"/>
        </w:rPr>
        <w:t xml:space="preserve">: </w:t>
      </w:r>
      <w:r w:rsidR="00D57DAF" w:rsidRPr="00987A9D">
        <w:rPr>
          <w:rFonts w:ascii="Courier New" w:hAnsi="Courier New" w:cs="Courier New"/>
          <w:sz w:val="24"/>
          <w:szCs w:val="24"/>
        </w:rPr>
        <w:t>G</w:t>
      </w:r>
      <w:r w:rsidR="00F00B68" w:rsidRPr="00987A9D">
        <w:rPr>
          <w:rFonts w:ascii="Courier New" w:hAnsi="Courier New" w:cs="Courier New"/>
          <w:sz w:val="24"/>
          <w:szCs w:val="24"/>
        </w:rPr>
        <w:t xml:space="preserve">ender </w:t>
      </w:r>
      <w:r w:rsidR="00D57DAF" w:rsidRPr="00987A9D">
        <w:rPr>
          <w:rFonts w:ascii="Courier New" w:hAnsi="Courier New" w:cs="Courier New"/>
          <w:sz w:val="24"/>
          <w:szCs w:val="24"/>
        </w:rPr>
        <w:t>W</w:t>
      </w:r>
      <w:r w:rsidR="00F00B68" w:rsidRPr="00987A9D">
        <w:rPr>
          <w:rFonts w:ascii="Courier New" w:hAnsi="Courier New" w:cs="Courier New"/>
          <w:sz w:val="24"/>
          <w:szCs w:val="24"/>
        </w:rPr>
        <w:t xml:space="preserve">age </w:t>
      </w:r>
      <w:r w:rsidR="00D57DAF" w:rsidRPr="00987A9D">
        <w:rPr>
          <w:rFonts w:ascii="Courier New" w:hAnsi="Courier New" w:cs="Courier New"/>
          <w:sz w:val="24"/>
          <w:szCs w:val="24"/>
        </w:rPr>
        <w:t>I</w:t>
      </w:r>
      <w:r w:rsidR="00F00B68" w:rsidRPr="00987A9D">
        <w:rPr>
          <w:rFonts w:ascii="Courier New" w:hAnsi="Courier New" w:cs="Courier New"/>
          <w:sz w:val="24"/>
          <w:szCs w:val="24"/>
        </w:rPr>
        <w:t xml:space="preserve">nequality in </w:t>
      </w:r>
      <w:r w:rsidR="00D57DAF" w:rsidRPr="00987A9D">
        <w:rPr>
          <w:rFonts w:ascii="Courier New" w:hAnsi="Courier New" w:cs="Courier New"/>
          <w:sz w:val="24"/>
          <w:szCs w:val="24"/>
        </w:rPr>
        <w:t>W</w:t>
      </w:r>
      <w:r w:rsidR="00F00B68" w:rsidRPr="00987A9D">
        <w:rPr>
          <w:rFonts w:ascii="Courier New" w:hAnsi="Courier New" w:cs="Courier New"/>
          <w:sz w:val="24"/>
          <w:szCs w:val="24"/>
        </w:rPr>
        <w:t xml:space="preserve">estern Europe, 1300–1800’, </w:t>
      </w:r>
      <w:r w:rsidR="00F00B68" w:rsidRPr="00987A9D">
        <w:rPr>
          <w:rFonts w:ascii="Courier New" w:hAnsi="Courier New" w:cs="Courier New"/>
          <w:i/>
          <w:iCs/>
          <w:sz w:val="24"/>
          <w:szCs w:val="24"/>
        </w:rPr>
        <w:t>Economic History Review</w:t>
      </w:r>
      <w:r w:rsidR="00F00B68" w:rsidRPr="00987A9D">
        <w:rPr>
          <w:rFonts w:ascii="Courier New" w:hAnsi="Courier New" w:cs="Courier New"/>
          <w:sz w:val="24"/>
          <w:szCs w:val="24"/>
        </w:rPr>
        <w:t>, 74:3 (2021)</w:t>
      </w:r>
      <w:r w:rsidR="00D57DAF" w:rsidRPr="00987A9D">
        <w:rPr>
          <w:rFonts w:ascii="Courier New" w:hAnsi="Courier New" w:cs="Courier New"/>
          <w:sz w:val="24"/>
          <w:szCs w:val="24"/>
        </w:rPr>
        <w:t>:</w:t>
      </w:r>
      <w:r w:rsidR="00F00B68" w:rsidRPr="00987A9D">
        <w:rPr>
          <w:rFonts w:ascii="Courier New" w:hAnsi="Courier New" w:cs="Courier New"/>
          <w:sz w:val="24"/>
          <w:szCs w:val="24"/>
        </w:rPr>
        <w:t xml:space="preserve"> </w:t>
      </w:r>
      <w:r w:rsidRPr="00987A9D">
        <w:rPr>
          <w:rFonts w:ascii="Courier New" w:hAnsi="Courier New" w:cs="Courier New"/>
          <w:sz w:val="24"/>
          <w:szCs w:val="24"/>
        </w:rPr>
        <w:t xml:space="preserve">611-13, 631-5; </w:t>
      </w:r>
      <w:r w:rsidR="00F00B68" w:rsidRPr="00987A9D">
        <w:rPr>
          <w:rFonts w:ascii="Courier New" w:hAnsi="Courier New" w:cs="Courier New"/>
          <w:sz w:val="24"/>
          <w:szCs w:val="24"/>
        </w:rPr>
        <w:t>d</w:t>
      </w:r>
      <w:r w:rsidRPr="00987A9D">
        <w:rPr>
          <w:rFonts w:ascii="Courier New" w:hAnsi="Courier New" w:cs="Courier New"/>
          <w:sz w:val="24"/>
          <w:szCs w:val="24"/>
        </w:rPr>
        <w:t>e Moor</w:t>
      </w:r>
      <w:r w:rsidR="00F00B68" w:rsidRPr="00987A9D">
        <w:rPr>
          <w:rFonts w:ascii="Courier New" w:hAnsi="Courier New" w:cs="Courier New"/>
          <w:sz w:val="24"/>
          <w:szCs w:val="24"/>
        </w:rPr>
        <w:t xml:space="preserve"> et al.</w:t>
      </w:r>
      <w:r w:rsidRPr="00987A9D">
        <w:rPr>
          <w:rFonts w:ascii="Courier New" w:hAnsi="Courier New" w:cs="Courier New"/>
          <w:sz w:val="24"/>
          <w:szCs w:val="24"/>
        </w:rPr>
        <w:t xml:space="preserve">, </w:t>
      </w:r>
      <w:r w:rsidRPr="00987A9D">
        <w:rPr>
          <w:rFonts w:ascii="Courier New" w:hAnsi="Courier New" w:cs="Courier New"/>
          <w:i/>
          <w:iCs/>
          <w:sz w:val="24"/>
          <w:szCs w:val="24"/>
        </w:rPr>
        <w:t>Capital women</w:t>
      </w:r>
      <w:r w:rsidR="00904A91" w:rsidRPr="00987A9D">
        <w:rPr>
          <w:rFonts w:ascii="Courier New" w:hAnsi="Courier New" w:cs="Courier New"/>
          <w:sz w:val="24"/>
          <w:szCs w:val="24"/>
        </w:rPr>
        <w:t>:</w:t>
      </w:r>
      <w:r w:rsidRPr="00987A9D">
        <w:rPr>
          <w:rFonts w:ascii="Courier New" w:hAnsi="Courier New" w:cs="Courier New"/>
          <w:sz w:val="24"/>
          <w:szCs w:val="24"/>
        </w:rPr>
        <w:t xml:space="preserve"> 4-9, 126, 242.</w:t>
      </w:r>
    </w:p>
  </w:endnote>
  <w:endnote w:id="6">
    <w:p w14:paraId="00AFDC01" w14:textId="34C52C65" w:rsidR="007F3C34" w:rsidRPr="00987A9D" w:rsidRDefault="007F3C34"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De </w:t>
      </w:r>
      <w:proofErr w:type="spellStart"/>
      <w:r w:rsidRPr="00987A9D">
        <w:rPr>
          <w:rFonts w:ascii="Courier New" w:hAnsi="Courier New" w:cs="Courier New"/>
          <w:sz w:val="24"/>
          <w:szCs w:val="24"/>
          <w:lang w:val="nl-NL"/>
        </w:rPr>
        <w:t>Pleijt</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w:t>
      </w:r>
      <w:proofErr w:type="spellStart"/>
      <w:r w:rsidRPr="00987A9D">
        <w:rPr>
          <w:rFonts w:ascii="Courier New" w:hAnsi="Courier New" w:cs="Courier New"/>
          <w:sz w:val="24"/>
          <w:szCs w:val="24"/>
          <w:lang w:val="nl-NL"/>
        </w:rPr>
        <w:t>Two</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worlds</w:t>
      </w:r>
      <w:proofErr w:type="spellEnd"/>
      <w:r w:rsidRPr="00987A9D">
        <w:rPr>
          <w:rFonts w:ascii="Courier New" w:hAnsi="Courier New" w:cs="Courier New"/>
          <w:sz w:val="24"/>
          <w:szCs w:val="24"/>
          <w:lang w:val="nl-NL"/>
        </w:rPr>
        <w:t>’</w:t>
      </w:r>
      <w:r w:rsidR="00904A91"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612.</w:t>
      </w:r>
    </w:p>
  </w:endnote>
  <w:endnote w:id="7">
    <w:p w14:paraId="7A2041C7" w14:textId="17592EF6" w:rsidR="00AA0A03" w:rsidRPr="00987A9D" w:rsidRDefault="00AA0A03" w:rsidP="001D29F8">
      <w:pPr>
        <w:pStyle w:val="EndnoteText"/>
        <w:spacing w:line="480" w:lineRule="auto"/>
        <w:jc w:val="both"/>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See, </w:t>
      </w:r>
      <w:proofErr w:type="spellStart"/>
      <w:r w:rsidRPr="00987A9D">
        <w:rPr>
          <w:rFonts w:ascii="Courier New" w:hAnsi="Courier New" w:cs="Courier New"/>
          <w:sz w:val="24"/>
          <w:szCs w:val="24"/>
          <w:lang w:val="nl-NL"/>
        </w:rPr>
        <w:t>for</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example</w:t>
      </w:r>
      <w:proofErr w:type="spellEnd"/>
      <w:r w:rsidRPr="00987A9D">
        <w:rPr>
          <w:rFonts w:ascii="Courier New" w:hAnsi="Courier New" w:cs="Courier New"/>
          <w:sz w:val="24"/>
          <w:szCs w:val="24"/>
          <w:lang w:val="nl-NL"/>
        </w:rPr>
        <w:t>, P. J</w:t>
      </w:r>
      <w:r w:rsidR="00904A91" w:rsidRPr="00987A9D">
        <w:rPr>
          <w:rFonts w:ascii="Courier New" w:hAnsi="Courier New" w:cs="Courier New"/>
          <w:sz w:val="24"/>
          <w:szCs w:val="24"/>
          <w:lang w:val="nl-NL"/>
        </w:rPr>
        <w:t>eremy</w:t>
      </w:r>
      <w:r w:rsidRPr="00987A9D">
        <w:rPr>
          <w:rFonts w:ascii="Courier New" w:hAnsi="Courier New" w:cs="Courier New"/>
          <w:sz w:val="24"/>
          <w:szCs w:val="24"/>
          <w:lang w:val="nl-NL"/>
        </w:rPr>
        <w:t xml:space="preserve"> P. Goldberg, </w:t>
      </w:r>
      <w:proofErr w:type="spellStart"/>
      <w:r w:rsidRPr="00987A9D">
        <w:rPr>
          <w:rFonts w:ascii="Courier New" w:hAnsi="Courier New" w:cs="Courier New"/>
          <w:i/>
          <w:iCs/>
          <w:sz w:val="24"/>
          <w:szCs w:val="24"/>
          <w:lang w:val="nl-NL"/>
        </w:rPr>
        <w:t>Women</w:t>
      </w:r>
      <w:proofErr w:type="spellEnd"/>
      <w:r w:rsidRPr="00987A9D">
        <w:rPr>
          <w:rFonts w:ascii="Courier New" w:hAnsi="Courier New" w:cs="Courier New"/>
          <w:i/>
          <w:iCs/>
          <w:sz w:val="24"/>
          <w:szCs w:val="24"/>
          <w:lang w:val="nl-NL"/>
        </w:rPr>
        <w:t xml:space="preserve">, </w:t>
      </w:r>
      <w:proofErr w:type="spellStart"/>
      <w:r w:rsidR="00904A91" w:rsidRPr="00987A9D">
        <w:rPr>
          <w:rFonts w:ascii="Courier New" w:hAnsi="Courier New" w:cs="Courier New"/>
          <w:i/>
          <w:iCs/>
          <w:sz w:val="24"/>
          <w:szCs w:val="24"/>
          <w:lang w:val="nl-NL"/>
        </w:rPr>
        <w:t>W</w:t>
      </w:r>
      <w:r w:rsidRPr="00987A9D">
        <w:rPr>
          <w:rFonts w:ascii="Courier New" w:hAnsi="Courier New" w:cs="Courier New"/>
          <w:i/>
          <w:iCs/>
          <w:sz w:val="24"/>
          <w:szCs w:val="24"/>
          <w:lang w:val="nl-NL"/>
        </w:rPr>
        <w:t>ork</w:t>
      </w:r>
      <w:proofErr w:type="spellEnd"/>
      <w:r w:rsidRPr="00987A9D">
        <w:rPr>
          <w:rFonts w:ascii="Courier New" w:hAnsi="Courier New" w:cs="Courier New"/>
          <w:i/>
          <w:iCs/>
          <w:sz w:val="24"/>
          <w:szCs w:val="24"/>
          <w:lang w:val="nl-NL"/>
        </w:rPr>
        <w:t xml:space="preserve"> </w:t>
      </w:r>
      <w:proofErr w:type="spellStart"/>
      <w:r w:rsidRPr="00987A9D">
        <w:rPr>
          <w:rFonts w:ascii="Courier New" w:hAnsi="Courier New" w:cs="Courier New"/>
          <w:i/>
          <w:iCs/>
          <w:sz w:val="24"/>
          <w:szCs w:val="24"/>
          <w:lang w:val="nl-NL"/>
        </w:rPr>
        <w:t>and</w:t>
      </w:r>
      <w:proofErr w:type="spellEnd"/>
      <w:r w:rsidRPr="00987A9D">
        <w:rPr>
          <w:rFonts w:ascii="Courier New" w:hAnsi="Courier New" w:cs="Courier New"/>
          <w:i/>
          <w:iCs/>
          <w:sz w:val="24"/>
          <w:szCs w:val="24"/>
          <w:lang w:val="nl-NL"/>
        </w:rPr>
        <w:t xml:space="preserve"> </w:t>
      </w:r>
      <w:r w:rsidR="00904A91" w:rsidRPr="00987A9D">
        <w:rPr>
          <w:rFonts w:ascii="Courier New" w:hAnsi="Courier New" w:cs="Courier New"/>
          <w:i/>
          <w:iCs/>
          <w:sz w:val="24"/>
          <w:szCs w:val="24"/>
          <w:lang w:val="nl-NL"/>
        </w:rPr>
        <w:t>L</w:t>
      </w:r>
      <w:r w:rsidRPr="00987A9D">
        <w:rPr>
          <w:rFonts w:ascii="Courier New" w:hAnsi="Courier New" w:cs="Courier New"/>
          <w:i/>
          <w:iCs/>
          <w:sz w:val="24"/>
          <w:szCs w:val="24"/>
          <w:lang w:val="nl-NL"/>
        </w:rPr>
        <w:t xml:space="preserve">ife </w:t>
      </w:r>
      <w:proofErr w:type="spellStart"/>
      <w:r w:rsidR="00904A91" w:rsidRPr="00987A9D">
        <w:rPr>
          <w:rFonts w:ascii="Courier New" w:hAnsi="Courier New" w:cs="Courier New"/>
          <w:i/>
          <w:iCs/>
          <w:sz w:val="24"/>
          <w:szCs w:val="24"/>
          <w:lang w:val="nl-NL"/>
        </w:rPr>
        <w:t>C</w:t>
      </w:r>
      <w:r w:rsidRPr="00987A9D">
        <w:rPr>
          <w:rFonts w:ascii="Courier New" w:hAnsi="Courier New" w:cs="Courier New"/>
          <w:i/>
          <w:iCs/>
          <w:sz w:val="24"/>
          <w:szCs w:val="24"/>
          <w:lang w:val="nl-NL"/>
        </w:rPr>
        <w:t>ycle</w:t>
      </w:r>
      <w:proofErr w:type="spellEnd"/>
      <w:r w:rsidRPr="00987A9D">
        <w:rPr>
          <w:rFonts w:ascii="Courier New" w:hAnsi="Courier New" w:cs="Courier New"/>
          <w:i/>
          <w:iCs/>
          <w:sz w:val="24"/>
          <w:szCs w:val="24"/>
          <w:lang w:val="nl-NL"/>
        </w:rPr>
        <w:t xml:space="preserve"> in a </w:t>
      </w:r>
      <w:proofErr w:type="spellStart"/>
      <w:r w:rsidR="00904A91" w:rsidRPr="00987A9D">
        <w:rPr>
          <w:rFonts w:ascii="Courier New" w:hAnsi="Courier New" w:cs="Courier New"/>
          <w:i/>
          <w:iCs/>
          <w:sz w:val="24"/>
          <w:szCs w:val="24"/>
          <w:lang w:val="nl-NL"/>
        </w:rPr>
        <w:t>M</w:t>
      </w:r>
      <w:r w:rsidRPr="00987A9D">
        <w:rPr>
          <w:rFonts w:ascii="Courier New" w:hAnsi="Courier New" w:cs="Courier New"/>
          <w:i/>
          <w:iCs/>
          <w:sz w:val="24"/>
          <w:szCs w:val="24"/>
          <w:lang w:val="nl-NL"/>
        </w:rPr>
        <w:t>edieval</w:t>
      </w:r>
      <w:proofErr w:type="spellEnd"/>
      <w:r w:rsidRPr="00987A9D">
        <w:rPr>
          <w:rFonts w:ascii="Courier New" w:hAnsi="Courier New" w:cs="Courier New"/>
          <w:i/>
          <w:iCs/>
          <w:sz w:val="24"/>
          <w:szCs w:val="24"/>
          <w:lang w:val="nl-NL"/>
        </w:rPr>
        <w:t xml:space="preserve"> </w:t>
      </w:r>
      <w:proofErr w:type="spellStart"/>
      <w:r w:rsidR="00904A91" w:rsidRPr="00987A9D">
        <w:rPr>
          <w:rFonts w:ascii="Courier New" w:hAnsi="Courier New" w:cs="Courier New"/>
          <w:i/>
          <w:iCs/>
          <w:sz w:val="24"/>
          <w:szCs w:val="24"/>
          <w:lang w:val="nl-NL"/>
        </w:rPr>
        <w:t>E</w:t>
      </w:r>
      <w:r w:rsidRPr="00987A9D">
        <w:rPr>
          <w:rFonts w:ascii="Courier New" w:hAnsi="Courier New" w:cs="Courier New"/>
          <w:i/>
          <w:iCs/>
          <w:sz w:val="24"/>
          <w:szCs w:val="24"/>
          <w:lang w:val="nl-NL"/>
        </w:rPr>
        <w:t>conomy</w:t>
      </w:r>
      <w:proofErr w:type="spellEnd"/>
      <w:r w:rsidRPr="00987A9D">
        <w:rPr>
          <w:rFonts w:ascii="Courier New" w:hAnsi="Courier New" w:cs="Courier New"/>
          <w:i/>
          <w:iCs/>
          <w:sz w:val="24"/>
          <w:szCs w:val="24"/>
          <w:lang w:val="nl-NL"/>
        </w:rPr>
        <w:t xml:space="preserve"> </w:t>
      </w:r>
      <w:r w:rsidRPr="00987A9D">
        <w:rPr>
          <w:rFonts w:ascii="Courier New" w:hAnsi="Courier New" w:cs="Courier New"/>
          <w:sz w:val="24"/>
          <w:szCs w:val="24"/>
          <w:lang w:val="nl-NL"/>
        </w:rPr>
        <w:t>(Oxford</w:t>
      </w:r>
      <w:r w:rsidR="00904A91" w:rsidRPr="00987A9D">
        <w:rPr>
          <w:rFonts w:ascii="Courier New" w:hAnsi="Courier New" w:cs="Courier New"/>
          <w:sz w:val="24"/>
          <w:szCs w:val="24"/>
          <w:lang w:val="nl-NL"/>
        </w:rPr>
        <w:t>: Oxford University Press</w:t>
      </w:r>
      <w:r w:rsidRPr="00987A9D">
        <w:rPr>
          <w:rFonts w:ascii="Courier New" w:hAnsi="Courier New" w:cs="Courier New"/>
          <w:sz w:val="24"/>
          <w:szCs w:val="24"/>
          <w:lang w:val="nl-NL"/>
        </w:rPr>
        <w:t>, 1992)</w:t>
      </w:r>
      <w:r w:rsidR="00904A91"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333-45;  de Moor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‘Girl Power’</w:t>
      </w:r>
      <w:r w:rsidR="00EE2BA1"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1-33; N</w:t>
      </w:r>
      <w:r w:rsidR="00EE2BA1" w:rsidRPr="00987A9D">
        <w:rPr>
          <w:rFonts w:ascii="Courier New" w:hAnsi="Courier New" w:cs="Courier New"/>
          <w:sz w:val="24"/>
          <w:szCs w:val="24"/>
          <w:lang w:val="nl-NL"/>
        </w:rPr>
        <w:t>ico</w:t>
      </w:r>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Voigtlander</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H</w:t>
      </w:r>
      <w:r w:rsidR="00EE2BA1" w:rsidRPr="00987A9D">
        <w:rPr>
          <w:rFonts w:ascii="Courier New" w:hAnsi="Courier New" w:cs="Courier New"/>
          <w:sz w:val="24"/>
          <w:szCs w:val="24"/>
          <w:lang w:val="nl-NL"/>
        </w:rPr>
        <w:t>ans-</w:t>
      </w:r>
      <w:r w:rsidRPr="00987A9D">
        <w:rPr>
          <w:rFonts w:ascii="Courier New" w:hAnsi="Courier New" w:cs="Courier New"/>
          <w:sz w:val="24"/>
          <w:szCs w:val="24"/>
          <w:lang w:val="nl-NL"/>
        </w:rPr>
        <w:t>J</w:t>
      </w:r>
      <w:r w:rsidR="00EE2BA1" w:rsidRPr="00987A9D">
        <w:rPr>
          <w:rFonts w:ascii="Courier New" w:hAnsi="Courier New" w:cs="Courier New"/>
          <w:sz w:val="24"/>
          <w:szCs w:val="24"/>
          <w:lang w:val="nl-NL"/>
        </w:rPr>
        <w:t>oachim</w:t>
      </w:r>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Voth</w:t>
      </w:r>
      <w:proofErr w:type="spellEnd"/>
      <w:r w:rsidRPr="00987A9D">
        <w:rPr>
          <w:rFonts w:ascii="Courier New" w:hAnsi="Courier New" w:cs="Courier New"/>
          <w:sz w:val="24"/>
          <w:szCs w:val="24"/>
          <w:lang w:val="nl-NL"/>
        </w:rPr>
        <w:t xml:space="preserve">, ‘How </w:t>
      </w:r>
      <w:proofErr w:type="spellStart"/>
      <w:r w:rsidRPr="00987A9D">
        <w:rPr>
          <w:rFonts w:ascii="Courier New" w:hAnsi="Courier New" w:cs="Courier New"/>
          <w:sz w:val="24"/>
          <w:szCs w:val="24"/>
          <w:lang w:val="nl-NL"/>
        </w:rPr>
        <w:t>the</w:t>
      </w:r>
      <w:proofErr w:type="spellEnd"/>
      <w:r w:rsidRPr="00987A9D">
        <w:rPr>
          <w:rFonts w:ascii="Courier New" w:hAnsi="Courier New" w:cs="Courier New"/>
          <w:sz w:val="24"/>
          <w:szCs w:val="24"/>
          <w:lang w:val="nl-NL"/>
        </w:rPr>
        <w:t xml:space="preserve"> West “</w:t>
      </w:r>
      <w:proofErr w:type="spellStart"/>
      <w:r w:rsidR="00EE2BA1" w:rsidRPr="00987A9D">
        <w:rPr>
          <w:rFonts w:ascii="Courier New" w:hAnsi="Courier New" w:cs="Courier New"/>
          <w:sz w:val="24"/>
          <w:szCs w:val="24"/>
          <w:lang w:val="nl-NL"/>
        </w:rPr>
        <w:t>I</w:t>
      </w:r>
      <w:r w:rsidRPr="00987A9D">
        <w:rPr>
          <w:rFonts w:ascii="Courier New" w:hAnsi="Courier New" w:cs="Courier New"/>
          <w:sz w:val="24"/>
          <w:szCs w:val="24"/>
          <w:lang w:val="nl-NL"/>
        </w:rPr>
        <w:t>nvented</w:t>
      </w:r>
      <w:proofErr w:type="spellEnd"/>
      <w:r w:rsidRPr="00987A9D">
        <w:rPr>
          <w:rFonts w:ascii="Courier New" w:hAnsi="Courier New" w:cs="Courier New"/>
          <w:sz w:val="24"/>
          <w:szCs w:val="24"/>
          <w:lang w:val="nl-NL"/>
        </w:rPr>
        <w:t xml:space="preserve">” </w:t>
      </w:r>
      <w:proofErr w:type="spellStart"/>
      <w:r w:rsidR="00EE2BA1" w:rsidRPr="00987A9D">
        <w:rPr>
          <w:rFonts w:ascii="Courier New" w:hAnsi="Courier New" w:cs="Courier New"/>
          <w:sz w:val="24"/>
          <w:szCs w:val="24"/>
          <w:lang w:val="nl-NL"/>
        </w:rPr>
        <w:t>F</w:t>
      </w:r>
      <w:r w:rsidRPr="00987A9D">
        <w:rPr>
          <w:rFonts w:ascii="Courier New" w:hAnsi="Courier New" w:cs="Courier New"/>
          <w:sz w:val="24"/>
          <w:szCs w:val="24"/>
          <w:lang w:val="nl-NL"/>
        </w:rPr>
        <w:t>ertility</w:t>
      </w:r>
      <w:proofErr w:type="spellEnd"/>
      <w:r w:rsidRPr="00987A9D">
        <w:rPr>
          <w:rFonts w:ascii="Courier New" w:hAnsi="Courier New" w:cs="Courier New"/>
          <w:sz w:val="24"/>
          <w:szCs w:val="24"/>
          <w:lang w:val="nl-NL"/>
        </w:rPr>
        <w:t xml:space="preserve"> </w:t>
      </w:r>
      <w:proofErr w:type="spellStart"/>
      <w:r w:rsidR="00EE2BA1" w:rsidRPr="00987A9D">
        <w:rPr>
          <w:rFonts w:ascii="Courier New" w:hAnsi="Courier New" w:cs="Courier New"/>
          <w:sz w:val="24"/>
          <w:szCs w:val="24"/>
          <w:lang w:val="nl-NL"/>
        </w:rPr>
        <w:t>R</w:t>
      </w:r>
      <w:r w:rsidRPr="00987A9D">
        <w:rPr>
          <w:rFonts w:ascii="Courier New" w:hAnsi="Courier New" w:cs="Courier New"/>
          <w:sz w:val="24"/>
          <w:szCs w:val="24"/>
          <w:lang w:val="nl-NL"/>
        </w:rPr>
        <w:t>estriction</w:t>
      </w:r>
      <w:proofErr w:type="spellEnd"/>
      <w:r w:rsidRPr="00987A9D">
        <w:rPr>
          <w:rFonts w:ascii="Courier New" w:hAnsi="Courier New" w:cs="Courier New"/>
          <w:sz w:val="24"/>
          <w:szCs w:val="24"/>
          <w:lang w:val="nl-NL"/>
        </w:rPr>
        <w:t xml:space="preserve">’, </w:t>
      </w:r>
      <w:r w:rsidRPr="00987A9D">
        <w:rPr>
          <w:rFonts w:ascii="Courier New" w:hAnsi="Courier New" w:cs="Courier New"/>
          <w:i/>
          <w:iCs/>
          <w:sz w:val="24"/>
          <w:szCs w:val="24"/>
          <w:lang w:val="nl-NL"/>
        </w:rPr>
        <w:t xml:space="preserve">American </w:t>
      </w:r>
      <w:proofErr w:type="spellStart"/>
      <w:r w:rsidRPr="00987A9D">
        <w:rPr>
          <w:rFonts w:ascii="Courier New" w:hAnsi="Courier New" w:cs="Courier New"/>
          <w:i/>
          <w:iCs/>
          <w:sz w:val="24"/>
          <w:szCs w:val="24"/>
          <w:lang w:val="nl-NL"/>
        </w:rPr>
        <w:t>Economic</w:t>
      </w:r>
      <w:proofErr w:type="spellEnd"/>
      <w:r w:rsidRPr="00987A9D">
        <w:rPr>
          <w:rFonts w:ascii="Courier New" w:hAnsi="Courier New" w:cs="Courier New"/>
          <w:i/>
          <w:iCs/>
          <w:sz w:val="24"/>
          <w:szCs w:val="24"/>
          <w:lang w:val="nl-NL"/>
        </w:rPr>
        <w:t xml:space="preserve"> Review</w:t>
      </w:r>
      <w:r w:rsidRPr="00987A9D">
        <w:rPr>
          <w:rFonts w:ascii="Courier New" w:hAnsi="Courier New" w:cs="Courier New"/>
          <w:iCs/>
          <w:sz w:val="24"/>
          <w:szCs w:val="24"/>
          <w:lang w:val="nl-NL"/>
        </w:rPr>
        <w:t>, 103</w:t>
      </w:r>
      <w:r w:rsidR="00EE2BA1" w:rsidRPr="00987A9D">
        <w:rPr>
          <w:rFonts w:ascii="Courier New" w:hAnsi="Courier New" w:cs="Courier New"/>
          <w:iCs/>
          <w:sz w:val="24"/>
          <w:szCs w:val="24"/>
          <w:lang w:val="nl-NL"/>
        </w:rPr>
        <w:t>:</w:t>
      </w:r>
      <w:r w:rsidR="00B35E7C" w:rsidRPr="00987A9D">
        <w:rPr>
          <w:rFonts w:ascii="Courier New" w:hAnsi="Courier New" w:cs="Courier New"/>
          <w:iCs/>
          <w:sz w:val="24"/>
          <w:szCs w:val="24"/>
          <w:lang w:val="nl-NL"/>
        </w:rPr>
        <w:t>6</w:t>
      </w:r>
      <w:r w:rsidRPr="00987A9D">
        <w:rPr>
          <w:rFonts w:ascii="Courier New" w:hAnsi="Courier New" w:cs="Courier New"/>
          <w:iCs/>
          <w:sz w:val="24"/>
          <w:szCs w:val="24"/>
          <w:lang w:val="nl-NL"/>
        </w:rPr>
        <w:t xml:space="preserve"> (2013)</w:t>
      </w:r>
      <w:r w:rsidR="00EE2BA1" w:rsidRPr="00987A9D">
        <w:rPr>
          <w:rFonts w:ascii="Courier New" w:hAnsi="Courier New" w:cs="Courier New"/>
          <w:iCs/>
          <w:sz w:val="24"/>
          <w:szCs w:val="24"/>
          <w:lang w:val="nl-NL"/>
        </w:rPr>
        <w:t>:</w:t>
      </w:r>
      <w:r w:rsidRPr="00987A9D">
        <w:rPr>
          <w:rFonts w:ascii="Courier New" w:hAnsi="Courier New" w:cs="Courier New"/>
          <w:iCs/>
          <w:sz w:val="24"/>
          <w:szCs w:val="24"/>
          <w:lang w:val="nl-NL"/>
        </w:rPr>
        <w:t xml:space="preserve"> 2227-64</w:t>
      </w:r>
      <w:r w:rsidRPr="00987A9D">
        <w:rPr>
          <w:rFonts w:ascii="Courier New" w:hAnsi="Courier New" w:cs="Courier New"/>
          <w:sz w:val="24"/>
          <w:szCs w:val="24"/>
          <w:lang w:val="nl-NL"/>
        </w:rPr>
        <w:t xml:space="preserve">; Stephen </w:t>
      </w:r>
      <w:proofErr w:type="spellStart"/>
      <w:r w:rsidRPr="00987A9D">
        <w:rPr>
          <w:rFonts w:ascii="Courier New" w:hAnsi="Courier New" w:cs="Courier New"/>
          <w:sz w:val="24"/>
          <w:szCs w:val="24"/>
          <w:lang w:val="nl-NL"/>
        </w:rPr>
        <w:t>Broadberry</w:t>
      </w:r>
      <w:proofErr w:type="spellEnd"/>
      <w:r w:rsidR="009D5E96" w:rsidRPr="00987A9D">
        <w:rPr>
          <w:rFonts w:ascii="Courier New" w:hAnsi="Courier New" w:cs="Courier New"/>
          <w:sz w:val="24"/>
          <w:szCs w:val="24"/>
          <w:lang w:val="nl-NL"/>
        </w:rPr>
        <w:t xml:space="preserve">, Bruce M.S. Campbell, Alexander </w:t>
      </w:r>
      <w:r w:rsidR="00E528C7" w:rsidRPr="00987A9D">
        <w:rPr>
          <w:rFonts w:ascii="Courier New" w:hAnsi="Courier New" w:cs="Courier New"/>
          <w:sz w:val="24"/>
          <w:szCs w:val="24"/>
          <w:lang w:val="nl-NL"/>
        </w:rPr>
        <w:t xml:space="preserve">Klein, </w:t>
      </w:r>
      <w:r w:rsidR="009D5E96" w:rsidRPr="00987A9D">
        <w:rPr>
          <w:rFonts w:ascii="Courier New" w:hAnsi="Courier New" w:cs="Courier New"/>
          <w:sz w:val="24"/>
          <w:szCs w:val="24"/>
          <w:lang w:val="nl-NL"/>
        </w:rPr>
        <w:t xml:space="preserve">Mark </w:t>
      </w:r>
      <w:proofErr w:type="spellStart"/>
      <w:r w:rsidR="009D5E96" w:rsidRPr="00987A9D">
        <w:rPr>
          <w:rFonts w:ascii="Courier New" w:hAnsi="Courier New" w:cs="Courier New"/>
          <w:sz w:val="24"/>
          <w:szCs w:val="24"/>
          <w:lang w:val="nl-NL"/>
        </w:rPr>
        <w:t>Overton</w:t>
      </w:r>
      <w:proofErr w:type="spellEnd"/>
      <w:r w:rsidRPr="00987A9D">
        <w:rPr>
          <w:rFonts w:ascii="Courier New" w:hAnsi="Courier New" w:cs="Courier New"/>
          <w:sz w:val="24"/>
          <w:szCs w:val="24"/>
          <w:lang w:val="nl-NL"/>
        </w:rPr>
        <w:t xml:space="preserve"> </w:t>
      </w:r>
      <w:proofErr w:type="spellStart"/>
      <w:r w:rsidR="00E528C7" w:rsidRPr="00987A9D">
        <w:rPr>
          <w:rFonts w:ascii="Courier New" w:hAnsi="Courier New" w:cs="Courier New"/>
          <w:sz w:val="24"/>
          <w:szCs w:val="24"/>
          <w:lang w:val="nl-NL"/>
        </w:rPr>
        <w:t>and</w:t>
      </w:r>
      <w:proofErr w:type="spellEnd"/>
      <w:r w:rsidR="00E528C7" w:rsidRPr="00987A9D">
        <w:rPr>
          <w:rFonts w:ascii="Courier New" w:hAnsi="Courier New" w:cs="Courier New"/>
          <w:sz w:val="24"/>
          <w:szCs w:val="24"/>
          <w:lang w:val="nl-NL"/>
        </w:rPr>
        <w:t xml:space="preserve"> Bas van Leeuwen, </w:t>
      </w:r>
      <w:r w:rsidRPr="00987A9D">
        <w:rPr>
          <w:rFonts w:ascii="Courier New" w:hAnsi="Courier New" w:cs="Courier New"/>
          <w:i/>
          <w:iCs/>
          <w:sz w:val="24"/>
          <w:szCs w:val="24"/>
          <w:lang w:val="nl-NL"/>
        </w:rPr>
        <w:t xml:space="preserve">British </w:t>
      </w:r>
      <w:proofErr w:type="spellStart"/>
      <w:r w:rsidR="00E528C7" w:rsidRPr="00987A9D">
        <w:rPr>
          <w:rFonts w:ascii="Courier New" w:hAnsi="Courier New" w:cs="Courier New"/>
          <w:i/>
          <w:iCs/>
          <w:sz w:val="24"/>
          <w:szCs w:val="24"/>
          <w:lang w:val="nl-NL"/>
        </w:rPr>
        <w:t>E</w:t>
      </w:r>
      <w:r w:rsidRPr="00987A9D">
        <w:rPr>
          <w:rFonts w:ascii="Courier New" w:hAnsi="Courier New" w:cs="Courier New"/>
          <w:i/>
          <w:iCs/>
          <w:sz w:val="24"/>
          <w:szCs w:val="24"/>
          <w:lang w:val="nl-NL"/>
        </w:rPr>
        <w:t>conomic</w:t>
      </w:r>
      <w:proofErr w:type="spellEnd"/>
      <w:r w:rsidRPr="00987A9D">
        <w:rPr>
          <w:rFonts w:ascii="Courier New" w:hAnsi="Courier New" w:cs="Courier New"/>
          <w:i/>
          <w:iCs/>
          <w:sz w:val="24"/>
          <w:szCs w:val="24"/>
          <w:lang w:val="nl-NL"/>
        </w:rPr>
        <w:t xml:space="preserve"> </w:t>
      </w:r>
      <w:proofErr w:type="spellStart"/>
      <w:r w:rsidR="00E528C7" w:rsidRPr="00987A9D">
        <w:rPr>
          <w:rFonts w:ascii="Courier New" w:hAnsi="Courier New" w:cs="Courier New"/>
          <w:i/>
          <w:iCs/>
          <w:sz w:val="24"/>
          <w:szCs w:val="24"/>
          <w:lang w:val="nl-NL"/>
        </w:rPr>
        <w:t>G</w:t>
      </w:r>
      <w:r w:rsidRPr="00987A9D">
        <w:rPr>
          <w:rFonts w:ascii="Courier New" w:hAnsi="Courier New" w:cs="Courier New"/>
          <w:i/>
          <w:iCs/>
          <w:sz w:val="24"/>
          <w:szCs w:val="24"/>
          <w:lang w:val="nl-NL"/>
        </w:rPr>
        <w:t>rowth</w:t>
      </w:r>
      <w:proofErr w:type="spellEnd"/>
      <w:r w:rsidRPr="00987A9D">
        <w:rPr>
          <w:rFonts w:ascii="Courier New" w:hAnsi="Courier New" w:cs="Courier New"/>
          <w:i/>
          <w:iCs/>
          <w:sz w:val="24"/>
          <w:szCs w:val="24"/>
          <w:lang w:val="nl-NL"/>
        </w:rPr>
        <w:t>, 1270–1870</w:t>
      </w:r>
      <w:r w:rsidRPr="00987A9D">
        <w:rPr>
          <w:rFonts w:ascii="Courier New" w:hAnsi="Courier New" w:cs="Courier New"/>
          <w:sz w:val="24"/>
          <w:szCs w:val="24"/>
          <w:lang w:val="nl-NL"/>
        </w:rPr>
        <w:t xml:space="preserve"> (Cambridge</w:t>
      </w:r>
      <w:r w:rsidR="00E528C7" w:rsidRPr="00987A9D">
        <w:rPr>
          <w:rFonts w:ascii="Courier New" w:hAnsi="Courier New" w:cs="Courier New"/>
          <w:sz w:val="24"/>
          <w:szCs w:val="24"/>
          <w:lang w:val="nl-NL"/>
        </w:rPr>
        <w:t>: Cambridge University Press</w:t>
      </w:r>
      <w:r w:rsidRPr="00987A9D">
        <w:rPr>
          <w:rFonts w:ascii="Courier New" w:hAnsi="Courier New" w:cs="Courier New"/>
          <w:sz w:val="24"/>
          <w:szCs w:val="24"/>
          <w:lang w:val="nl-NL"/>
        </w:rPr>
        <w:t>, 2015)</w:t>
      </w:r>
      <w:r w:rsidR="00E528C7"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389–90; Alexandra M. de </w:t>
      </w:r>
      <w:proofErr w:type="spellStart"/>
      <w:r w:rsidRPr="00987A9D">
        <w:rPr>
          <w:rFonts w:ascii="Courier New" w:hAnsi="Courier New" w:cs="Courier New"/>
          <w:sz w:val="24"/>
          <w:szCs w:val="24"/>
          <w:lang w:val="nl-NL"/>
        </w:rPr>
        <w:t>Pleijt</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Jan Luiten van Zanden, ‘Accounting </w:t>
      </w:r>
      <w:proofErr w:type="spellStart"/>
      <w:r w:rsidRPr="00987A9D">
        <w:rPr>
          <w:rFonts w:ascii="Courier New" w:hAnsi="Courier New" w:cs="Courier New"/>
          <w:sz w:val="24"/>
          <w:szCs w:val="24"/>
          <w:lang w:val="nl-NL"/>
        </w:rPr>
        <w:t>for</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the</w:t>
      </w:r>
      <w:proofErr w:type="spellEnd"/>
      <w:r w:rsidRPr="00987A9D">
        <w:rPr>
          <w:rFonts w:ascii="Courier New" w:hAnsi="Courier New" w:cs="Courier New"/>
          <w:sz w:val="24"/>
          <w:szCs w:val="24"/>
          <w:lang w:val="nl-NL"/>
        </w:rPr>
        <w:t xml:space="preserve"> “Little </w:t>
      </w:r>
      <w:proofErr w:type="spellStart"/>
      <w:r w:rsidRPr="00987A9D">
        <w:rPr>
          <w:rFonts w:ascii="Courier New" w:hAnsi="Courier New" w:cs="Courier New"/>
          <w:sz w:val="24"/>
          <w:szCs w:val="24"/>
          <w:lang w:val="nl-NL"/>
        </w:rPr>
        <w:t>Divergence</w:t>
      </w:r>
      <w:proofErr w:type="spellEnd"/>
      <w:r w:rsidRPr="00987A9D">
        <w:rPr>
          <w:rFonts w:ascii="Courier New" w:hAnsi="Courier New" w:cs="Courier New"/>
          <w:sz w:val="24"/>
          <w:szCs w:val="24"/>
          <w:lang w:val="nl-NL"/>
        </w:rPr>
        <w:t xml:space="preserve">”: </w:t>
      </w:r>
      <w:proofErr w:type="spellStart"/>
      <w:r w:rsidR="000652B0" w:rsidRPr="00987A9D">
        <w:rPr>
          <w:rFonts w:ascii="Courier New" w:hAnsi="Courier New" w:cs="Courier New"/>
          <w:sz w:val="24"/>
          <w:szCs w:val="24"/>
          <w:lang w:val="nl-NL"/>
        </w:rPr>
        <w:t>W</w:t>
      </w:r>
      <w:r w:rsidRPr="00987A9D">
        <w:rPr>
          <w:rFonts w:ascii="Courier New" w:hAnsi="Courier New" w:cs="Courier New"/>
          <w:sz w:val="24"/>
          <w:szCs w:val="24"/>
          <w:lang w:val="nl-NL"/>
        </w:rPr>
        <w:t>hat</w:t>
      </w:r>
      <w:proofErr w:type="spellEnd"/>
      <w:r w:rsidRPr="00987A9D">
        <w:rPr>
          <w:rFonts w:ascii="Courier New" w:hAnsi="Courier New" w:cs="Courier New"/>
          <w:sz w:val="24"/>
          <w:szCs w:val="24"/>
          <w:lang w:val="nl-NL"/>
        </w:rPr>
        <w:t xml:space="preserve"> </w:t>
      </w:r>
      <w:proofErr w:type="spellStart"/>
      <w:r w:rsidR="000652B0" w:rsidRPr="00987A9D">
        <w:rPr>
          <w:rFonts w:ascii="Courier New" w:hAnsi="Courier New" w:cs="Courier New"/>
          <w:sz w:val="24"/>
          <w:szCs w:val="24"/>
          <w:lang w:val="nl-NL"/>
        </w:rPr>
        <w:t>D</w:t>
      </w:r>
      <w:r w:rsidRPr="00987A9D">
        <w:rPr>
          <w:rFonts w:ascii="Courier New" w:hAnsi="Courier New" w:cs="Courier New"/>
          <w:sz w:val="24"/>
          <w:szCs w:val="24"/>
          <w:lang w:val="nl-NL"/>
        </w:rPr>
        <w:t>rove</w:t>
      </w:r>
      <w:proofErr w:type="spellEnd"/>
      <w:r w:rsidRPr="00987A9D">
        <w:rPr>
          <w:rFonts w:ascii="Courier New" w:hAnsi="Courier New" w:cs="Courier New"/>
          <w:sz w:val="24"/>
          <w:szCs w:val="24"/>
          <w:lang w:val="nl-NL"/>
        </w:rPr>
        <w:t xml:space="preserve"> </w:t>
      </w:r>
      <w:proofErr w:type="spellStart"/>
      <w:r w:rsidR="000652B0" w:rsidRPr="00987A9D">
        <w:rPr>
          <w:rFonts w:ascii="Courier New" w:hAnsi="Courier New" w:cs="Courier New"/>
          <w:sz w:val="24"/>
          <w:szCs w:val="24"/>
          <w:lang w:val="nl-NL"/>
        </w:rPr>
        <w:t>E</w:t>
      </w:r>
      <w:r w:rsidRPr="00987A9D">
        <w:rPr>
          <w:rFonts w:ascii="Courier New" w:hAnsi="Courier New" w:cs="Courier New"/>
          <w:sz w:val="24"/>
          <w:szCs w:val="24"/>
          <w:lang w:val="nl-NL"/>
        </w:rPr>
        <w:t>conomic</w:t>
      </w:r>
      <w:proofErr w:type="spellEnd"/>
      <w:r w:rsidRPr="00987A9D">
        <w:rPr>
          <w:rFonts w:ascii="Courier New" w:hAnsi="Courier New" w:cs="Courier New"/>
          <w:sz w:val="24"/>
          <w:szCs w:val="24"/>
          <w:lang w:val="nl-NL"/>
        </w:rPr>
        <w:t xml:space="preserve"> </w:t>
      </w:r>
      <w:proofErr w:type="spellStart"/>
      <w:r w:rsidR="000652B0" w:rsidRPr="00987A9D">
        <w:rPr>
          <w:rFonts w:ascii="Courier New" w:hAnsi="Courier New" w:cs="Courier New"/>
          <w:sz w:val="24"/>
          <w:szCs w:val="24"/>
          <w:lang w:val="nl-NL"/>
        </w:rPr>
        <w:t>G</w:t>
      </w:r>
      <w:r w:rsidRPr="00987A9D">
        <w:rPr>
          <w:rFonts w:ascii="Courier New" w:hAnsi="Courier New" w:cs="Courier New"/>
          <w:sz w:val="24"/>
          <w:szCs w:val="24"/>
          <w:lang w:val="nl-NL"/>
        </w:rPr>
        <w:t>rowth</w:t>
      </w:r>
      <w:proofErr w:type="spellEnd"/>
      <w:r w:rsidRPr="00987A9D">
        <w:rPr>
          <w:rFonts w:ascii="Courier New" w:hAnsi="Courier New" w:cs="Courier New"/>
          <w:sz w:val="24"/>
          <w:szCs w:val="24"/>
          <w:lang w:val="nl-NL"/>
        </w:rPr>
        <w:t xml:space="preserve"> in </w:t>
      </w:r>
      <w:r w:rsidR="000652B0" w:rsidRPr="00987A9D">
        <w:rPr>
          <w:rFonts w:ascii="Courier New" w:hAnsi="Courier New" w:cs="Courier New"/>
          <w:sz w:val="24"/>
          <w:szCs w:val="24"/>
          <w:lang w:val="nl-NL"/>
        </w:rPr>
        <w:t>P</w:t>
      </w:r>
      <w:r w:rsidRPr="00987A9D">
        <w:rPr>
          <w:rFonts w:ascii="Courier New" w:hAnsi="Courier New" w:cs="Courier New"/>
          <w:sz w:val="24"/>
          <w:szCs w:val="24"/>
          <w:lang w:val="nl-NL"/>
        </w:rPr>
        <w:t>re-</w:t>
      </w:r>
      <w:r w:rsidR="000652B0" w:rsidRPr="00987A9D">
        <w:rPr>
          <w:rFonts w:ascii="Courier New" w:hAnsi="Courier New" w:cs="Courier New"/>
          <w:sz w:val="24"/>
          <w:szCs w:val="24"/>
          <w:lang w:val="nl-NL"/>
        </w:rPr>
        <w:t>I</w:t>
      </w:r>
      <w:r w:rsidRPr="00987A9D">
        <w:rPr>
          <w:rFonts w:ascii="Courier New" w:hAnsi="Courier New" w:cs="Courier New"/>
          <w:sz w:val="24"/>
          <w:szCs w:val="24"/>
          <w:lang w:val="nl-NL"/>
        </w:rPr>
        <w:t xml:space="preserve">ndustrial Europe, 1300–1800?’, </w:t>
      </w:r>
      <w:r w:rsidRPr="00987A9D">
        <w:rPr>
          <w:rFonts w:ascii="Courier New" w:hAnsi="Courier New" w:cs="Courier New"/>
          <w:i/>
          <w:iCs/>
          <w:sz w:val="24"/>
          <w:szCs w:val="24"/>
          <w:lang w:val="nl-NL"/>
        </w:rPr>
        <w:t xml:space="preserve">European Review of </w:t>
      </w:r>
      <w:proofErr w:type="spellStart"/>
      <w:r w:rsidRPr="00987A9D">
        <w:rPr>
          <w:rFonts w:ascii="Courier New" w:hAnsi="Courier New" w:cs="Courier New"/>
          <w:i/>
          <w:iCs/>
          <w:sz w:val="24"/>
          <w:szCs w:val="24"/>
          <w:lang w:val="nl-NL"/>
        </w:rPr>
        <w:t>Economic</w:t>
      </w:r>
      <w:proofErr w:type="spellEnd"/>
      <w:r w:rsidRPr="00987A9D">
        <w:rPr>
          <w:rFonts w:ascii="Courier New" w:hAnsi="Courier New" w:cs="Courier New"/>
          <w:i/>
          <w:iCs/>
          <w:sz w:val="24"/>
          <w:szCs w:val="24"/>
          <w:lang w:val="nl-NL"/>
        </w:rPr>
        <w:t xml:space="preserve"> </w:t>
      </w:r>
      <w:proofErr w:type="spellStart"/>
      <w:r w:rsidRPr="00987A9D">
        <w:rPr>
          <w:rFonts w:ascii="Courier New" w:hAnsi="Courier New" w:cs="Courier New"/>
          <w:i/>
          <w:iCs/>
          <w:sz w:val="24"/>
          <w:szCs w:val="24"/>
          <w:lang w:val="nl-NL"/>
        </w:rPr>
        <w:t>History</w:t>
      </w:r>
      <w:proofErr w:type="spellEnd"/>
      <w:r w:rsidRPr="00987A9D">
        <w:rPr>
          <w:rFonts w:ascii="Courier New" w:hAnsi="Courier New" w:cs="Courier New"/>
          <w:sz w:val="24"/>
          <w:szCs w:val="24"/>
          <w:lang w:val="nl-NL"/>
        </w:rPr>
        <w:t>, 20:4 (2016)</w:t>
      </w:r>
      <w:r w:rsidR="000652B0"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387–409; J</w:t>
      </w:r>
      <w:r w:rsidR="000652B0" w:rsidRPr="00987A9D">
        <w:rPr>
          <w:rFonts w:ascii="Courier New" w:hAnsi="Courier New" w:cs="Courier New"/>
          <w:sz w:val="24"/>
          <w:szCs w:val="24"/>
          <w:lang w:val="nl-NL"/>
        </w:rPr>
        <w:t>ames</w:t>
      </w:r>
      <w:r w:rsidRPr="00987A9D">
        <w:rPr>
          <w:rFonts w:ascii="Courier New" w:hAnsi="Courier New" w:cs="Courier New"/>
          <w:sz w:val="24"/>
          <w:szCs w:val="24"/>
          <w:lang w:val="nl-NL"/>
        </w:rPr>
        <w:t xml:space="preserve"> Foreman-Peck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P</w:t>
      </w:r>
      <w:r w:rsidR="00A571F2" w:rsidRPr="00987A9D">
        <w:rPr>
          <w:rFonts w:ascii="Courier New" w:hAnsi="Courier New" w:cs="Courier New"/>
          <w:sz w:val="24"/>
          <w:szCs w:val="24"/>
          <w:lang w:val="nl-NL"/>
        </w:rPr>
        <w:t>eng</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Zhou</w:t>
      </w:r>
      <w:proofErr w:type="spellEnd"/>
      <w:r w:rsidRPr="00987A9D">
        <w:rPr>
          <w:rFonts w:ascii="Courier New" w:hAnsi="Courier New" w:cs="Courier New"/>
          <w:sz w:val="24"/>
          <w:szCs w:val="24"/>
          <w:lang w:val="nl-NL"/>
        </w:rPr>
        <w:t xml:space="preserve">, ‘Late Marriage as a </w:t>
      </w:r>
      <w:proofErr w:type="spellStart"/>
      <w:r w:rsidRPr="00987A9D">
        <w:rPr>
          <w:rFonts w:ascii="Courier New" w:hAnsi="Courier New" w:cs="Courier New"/>
          <w:sz w:val="24"/>
          <w:szCs w:val="24"/>
          <w:lang w:val="nl-NL"/>
        </w:rPr>
        <w:t>Contributor</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to</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the</w:t>
      </w:r>
      <w:proofErr w:type="spellEnd"/>
      <w:r w:rsidRPr="00987A9D">
        <w:rPr>
          <w:rFonts w:ascii="Courier New" w:hAnsi="Courier New" w:cs="Courier New"/>
          <w:sz w:val="24"/>
          <w:szCs w:val="24"/>
          <w:lang w:val="nl-NL"/>
        </w:rPr>
        <w:t xml:space="preserve"> Industrial </w:t>
      </w:r>
      <w:proofErr w:type="spellStart"/>
      <w:r w:rsidRPr="00987A9D">
        <w:rPr>
          <w:rFonts w:ascii="Courier New" w:hAnsi="Courier New" w:cs="Courier New"/>
          <w:sz w:val="24"/>
          <w:szCs w:val="24"/>
          <w:lang w:val="nl-NL"/>
        </w:rPr>
        <w:t>Revolution</w:t>
      </w:r>
      <w:proofErr w:type="spellEnd"/>
      <w:r w:rsidRPr="00987A9D">
        <w:rPr>
          <w:rFonts w:ascii="Courier New" w:hAnsi="Courier New" w:cs="Courier New"/>
          <w:sz w:val="24"/>
          <w:szCs w:val="24"/>
          <w:lang w:val="nl-NL"/>
        </w:rPr>
        <w:t xml:space="preserve"> in England’, </w:t>
      </w:r>
      <w:proofErr w:type="spellStart"/>
      <w:r w:rsidRPr="00987A9D">
        <w:rPr>
          <w:rFonts w:ascii="Courier New" w:hAnsi="Courier New" w:cs="Courier New"/>
          <w:i/>
          <w:sz w:val="24"/>
          <w:szCs w:val="24"/>
          <w:lang w:val="nl-NL"/>
        </w:rPr>
        <w:t>Economic</w:t>
      </w:r>
      <w:proofErr w:type="spellEnd"/>
      <w:r w:rsidRPr="00987A9D">
        <w:rPr>
          <w:rFonts w:ascii="Courier New" w:hAnsi="Courier New" w:cs="Courier New"/>
          <w:i/>
          <w:sz w:val="24"/>
          <w:szCs w:val="24"/>
          <w:lang w:val="nl-NL"/>
        </w:rPr>
        <w:t xml:space="preserve"> </w:t>
      </w:r>
      <w:proofErr w:type="spellStart"/>
      <w:r w:rsidRPr="00987A9D">
        <w:rPr>
          <w:rFonts w:ascii="Courier New" w:hAnsi="Courier New" w:cs="Courier New"/>
          <w:i/>
          <w:sz w:val="24"/>
          <w:szCs w:val="24"/>
          <w:lang w:val="nl-NL"/>
        </w:rPr>
        <w:t>History</w:t>
      </w:r>
      <w:proofErr w:type="spellEnd"/>
      <w:r w:rsidRPr="00987A9D">
        <w:rPr>
          <w:rFonts w:ascii="Courier New" w:hAnsi="Courier New" w:cs="Courier New"/>
          <w:i/>
          <w:sz w:val="24"/>
          <w:szCs w:val="24"/>
          <w:lang w:val="nl-NL"/>
        </w:rPr>
        <w:t xml:space="preserve"> Review,</w:t>
      </w:r>
      <w:r w:rsidRPr="00987A9D">
        <w:rPr>
          <w:rFonts w:ascii="Courier New" w:hAnsi="Courier New" w:cs="Courier New"/>
          <w:sz w:val="24"/>
          <w:szCs w:val="24"/>
          <w:lang w:val="nl-NL"/>
        </w:rPr>
        <w:t xml:space="preserve"> 71</w:t>
      </w:r>
      <w:r w:rsidR="00A571F2" w:rsidRPr="00987A9D">
        <w:rPr>
          <w:rFonts w:ascii="Courier New" w:hAnsi="Courier New" w:cs="Courier New"/>
          <w:sz w:val="24"/>
          <w:szCs w:val="24"/>
          <w:lang w:val="nl-NL"/>
        </w:rPr>
        <w:t>:4</w:t>
      </w:r>
      <w:r w:rsidRPr="00987A9D">
        <w:rPr>
          <w:rFonts w:ascii="Courier New" w:hAnsi="Courier New" w:cs="Courier New"/>
          <w:b/>
          <w:bCs/>
          <w:sz w:val="24"/>
          <w:szCs w:val="24"/>
          <w:lang w:val="nl-NL"/>
        </w:rPr>
        <w:t xml:space="preserve"> </w:t>
      </w:r>
      <w:r w:rsidRPr="00987A9D">
        <w:rPr>
          <w:rFonts w:ascii="Courier New" w:hAnsi="Courier New" w:cs="Courier New"/>
          <w:sz w:val="24"/>
          <w:szCs w:val="24"/>
          <w:lang w:val="nl-NL"/>
        </w:rPr>
        <w:t>(2018)</w:t>
      </w:r>
      <w:r w:rsidR="00A571F2"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1073-99. </w:t>
      </w:r>
    </w:p>
  </w:endnote>
  <w:endnote w:id="8">
    <w:p w14:paraId="735A6CB5" w14:textId="73706CDD" w:rsidR="00D1714D" w:rsidRPr="00987A9D" w:rsidRDefault="00D1714D"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Jane Humphries, ‘Plague, patriarchy and girl power’, in Damian Grimshaw</w:t>
      </w:r>
      <w:r w:rsidRPr="00987A9D">
        <w:rPr>
          <w:rFonts w:ascii="Courier New" w:hAnsi="Courier New" w:cs="Courier New"/>
          <w:b/>
          <w:bCs/>
          <w:sz w:val="24"/>
          <w:szCs w:val="24"/>
        </w:rPr>
        <w:t xml:space="preserve">, </w:t>
      </w:r>
      <w:r w:rsidRPr="00987A9D">
        <w:rPr>
          <w:rFonts w:ascii="Courier New" w:hAnsi="Courier New" w:cs="Courier New"/>
          <w:sz w:val="24"/>
          <w:szCs w:val="24"/>
        </w:rPr>
        <w:t xml:space="preserve">Colette Fagan and Gail Hebson, and Isabel Tavora, eds., </w:t>
      </w:r>
      <w:r w:rsidRPr="00987A9D">
        <w:rPr>
          <w:rFonts w:ascii="Courier New" w:hAnsi="Courier New" w:cs="Courier New"/>
          <w:i/>
          <w:iCs/>
          <w:sz w:val="24"/>
          <w:szCs w:val="24"/>
        </w:rPr>
        <w:t>Making work more equal. A new labour market segmentation approach</w:t>
      </w:r>
      <w:r w:rsidRPr="00987A9D">
        <w:rPr>
          <w:rFonts w:ascii="Courier New" w:hAnsi="Courier New" w:cs="Courier New"/>
          <w:sz w:val="24"/>
          <w:szCs w:val="24"/>
        </w:rPr>
        <w:t xml:space="preserve"> (Manchester: Manchester University Press, 2017)</w:t>
      </w:r>
      <w:r w:rsidR="00C739BD" w:rsidRPr="00987A9D">
        <w:rPr>
          <w:rFonts w:ascii="Courier New" w:hAnsi="Courier New" w:cs="Courier New"/>
          <w:sz w:val="24"/>
          <w:szCs w:val="24"/>
        </w:rPr>
        <w:t>:</w:t>
      </w:r>
      <w:r w:rsidRPr="00987A9D">
        <w:rPr>
          <w:rFonts w:ascii="Courier New" w:hAnsi="Courier New" w:cs="Courier New"/>
          <w:sz w:val="24"/>
          <w:szCs w:val="24"/>
        </w:rPr>
        <w:t xml:space="preserve"> </w:t>
      </w:r>
      <w:r w:rsidR="001C63AE" w:rsidRPr="00987A9D">
        <w:rPr>
          <w:rFonts w:ascii="Courier New" w:hAnsi="Courier New" w:cs="Courier New"/>
          <w:sz w:val="24"/>
          <w:szCs w:val="24"/>
        </w:rPr>
        <w:t>215-18.</w:t>
      </w:r>
    </w:p>
  </w:endnote>
  <w:endnote w:id="9">
    <w:p w14:paraId="29B76C79" w14:textId="77777777" w:rsidR="00717FEF" w:rsidRPr="00987A9D" w:rsidRDefault="00717FEF"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De Moor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‘Girl power’: 13, 15-16.</w:t>
      </w:r>
    </w:p>
  </w:endnote>
  <w:endnote w:id="10">
    <w:p w14:paraId="5909C88F" w14:textId="204F1FD6" w:rsidR="00B57AB9" w:rsidRPr="00987A9D" w:rsidRDefault="00B57AB9"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Goldberg, </w:t>
      </w:r>
      <w:r w:rsidRPr="00987A9D">
        <w:rPr>
          <w:rFonts w:ascii="Courier New" w:hAnsi="Courier New" w:cs="Courier New"/>
          <w:i/>
          <w:iCs/>
          <w:sz w:val="24"/>
          <w:szCs w:val="24"/>
        </w:rPr>
        <w:t xml:space="preserve">Women, </w:t>
      </w:r>
      <w:r w:rsidR="0052140A" w:rsidRPr="00987A9D">
        <w:rPr>
          <w:rFonts w:ascii="Courier New" w:hAnsi="Courier New" w:cs="Courier New"/>
          <w:i/>
          <w:iCs/>
          <w:sz w:val="24"/>
          <w:szCs w:val="24"/>
        </w:rPr>
        <w:t>W</w:t>
      </w:r>
      <w:r w:rsidRPr="00987A9D">
        <w:rPr>
          <w:rFonts w:ascii="Courier New" w:hAnsi="Courier New" w:cs="Courier New"/>
          <w:i/>
          <w:iCs/>
          <w:sz w:val="24"/>
          <w:szCs w:val="24"/>
        </w:rPr>
        <w:t>ork</w:t>
      </w:r>
      <w:r w:rsidR="0052140A" w:rsidRPr="00987A9D">
        <w:rPr>
          <w:rFonts w:ascii="Courier New" w:hAnsi="Courier New" w:cs="Courier New"/>
          <w:sz w:val="24"/>
          <w:szCs w:val="24"/>
        </w:rPr>
        <w:t>:</w:t>
      </w:r>
      <w:r w:rsidRPr="00987A9D">
        <w:rPr>
          <w:rFonts w:ascii="Courier New" w:hAnsi="Courier New" w:cs="Courier New"/>
          <w:sz w:val="24"/>
          <w:szCs w:val="24"/>
        </w:rPr>
        <w:t xml:space="preserve"> 330-1, 340-4, 357-61; </w:t>
      </w:r>
      <w:r w:rsidR="0052140A" w:rsidRPr="00987A9D">
        <w:rPr>
          <w:rFonts w:ascii="Courier New" w:hAnsi="Courier New" w:cs="Courier New"/>
          <w:sz w:val="24"/>
          <w:szCs w:val="24"/>
        </w:rPr>
        <w:t>d</w:t>
      </w:r>
      <w:r w:rsidRPr="00987A9D">
        <w:rPr>
          <w:rFonts w:ascii="Courier New" w:hAnsi="Courier New" w:cs="Courier New"/>
          <w:sz w:val="24"/>
          <w:szCs w:val="24"/>
        </w:rPr>
        <w:t>e Moor and van Zanden, ‘Girl power’</w:t>
      </w:r>
      <w:r w:rsidR="0052140A" w:rsidRPr="00987A9D">
        <w:rPr>
          <w:rFonts w:ascii="Courier New" w:hAnsi="Courier New" w:cs="Courier New"/>
          <w:sz w:val="24"/>
          <w:szCs w:val="24"/>
        </w:rPr>
        <w:t>:</w:t>
      </w:r>
      <w:r w:rsidRPr="00987A9D">
        <w:rPr>
          <w:rFonts w:ascii="Courier New" w:hAnsi="Courier New" w:cs="Courier New"/>
          <w:sz w:val="24"/>
          <w:szCs w:val="24"/>
        </w:rPr>
        <w:t xml:space="preserve"> 11-12.</w:t>
      </w:r>
    </w:p>
  </w:endnote>
  <w:endnote w:id="11">
    <w:p w14:paraId="3616F7D8" w14:textId="096DD473" w:rsidR="00C004FC" w:rsidRPr="00987A9D" w:rsidRDefault="00C004FC"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Foreman Peck and Zhou, ‘Late marriage’</w:t>
      </w:r>
      <w:r w:rsidR="0052140A" w:rsidRPr="00987A9D">
        <w:rPr>
          <w:rFonts w:ascii="Courier New" w:hAnsi="Courier New" w:cs="Courier New"/>
          <w:sz w:val="24"/>
          <w:szCs w:val="24"/>
        </w:rPr>
        <w:t>:</w:t>
      </w:r>
      <w:r w:rsidRPr="00987A9D">
        <w:rPr>
          <w:rFonts w:ascii="Courier New" w:hAnsi="Courier New" w:cs="Courier New"/>
          <w:sz w:val="24"/>
          <w:szCs w:val="24"/>
        </w:rPr>
        <w:t xml:space="preserve"> 1090-3.</w:t>
      </w:r>
    </w:p>
  </w:endnote>
  <w:endnote w:id="12">
    <w:p w14:paraId="2A8C6B20" w14:textId="56BCCDB9" w:rsidR="00AB4ACD" w:rsidRPr="00987A9D" w:rsidRDefault="00AB4ACD"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7739B7" w:rsidRPr="00987A9D">
        <w:rPr>
          <w:rFonts w:ascii="Courier New" w:hAnsi="Courier New" w:cs="Courier New"/>
          <w:sz w:val="24"/>
          <w:szCs w:val="24"/>
        </w:rPr>
        <w:t xml:space="preserve">S. H. Rigby, ‘Gendering the Black Death: Women in Later Medieval England’, </w:t>
      </w:r>
      <w:r w:rsidR="007739B7" w:rsidRPr="00987A9D">
        <w:rPr>
          <w:rFonts w:ascii="Courier New" w:hAnsi="Courier New" w:cs="Courier New"/>
          <w:i/>
          <w:iCs/>
          <w:sz w:val="24"/>
          <w:szCs w:val="24"/>
        </w:rPr>
        <w:t>Gender and History</w:t>
      </w:r>
      <w:r w:rsidR="007739B7" w:rsidRPr="00987A9D">
        <w:rPr>
          <w:rFonts w:ascii="Courier New" w:hAnsi="Courier New" w:cs="Courier New"/>
          <w:sz w:val="24"/>
          <w:szCs w:val="24"/>
        </w:rPr>
        <w:t>, 12:3 (2000)</w:t>
      </w:r>
      <w:r w:rsidR="0052140A" w:rsidRPr="00987A9D">
        <w:rPr>
          <w:rFonts w:ascii="Courier New" w:hAnsi="Courier New" w:cs="Courier New"/>
          <w:sz w:val="24"/>
          <w:szCs w:val="24"/>
        </w:rPr>
        <w:t>:</w:t>
      </w:r>
      <w:r w:rsidRPr="00987A9D">
        <w:rPr>
          <w:rFonts w:ascii="Courier New" w:hAnsi="Courier New" w:cs="Courier New"/>
          <w:sz w:val="24"/>
          <w:szCs w:val="24"/>
        </w:rPr>
        <w:t xml:space="preserve"> </w:t>
      </w:r>
      <w:r w:rsidR="00CD437F" w:rsidRPr="00987A9D">
        <w:rPr>
          <w:rFonts w:ascii="Courier New" w:hAnsi="Courier New" w:cs="Courier New"/>
          <w:sz w:val="24"/>
          <w:szCs w:val="24"/>
        </w:rPr>
        <w:t>748.</w:t>
      </w:r>
    </w:p>
  </w:endnote>
  <w:endnote w:id="13">
    <w:p w14:paraId="5543323B" w14:textId="64C0E1C1" w:rsidR="00636B17" w:rsidRPr="00987A9D" w:rsidRDefault="00636B17"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00F972A3" w:rsidRPr="00987A9D">
        <w:rPr>
          <w:rFonts w:ascii="Courier New" w:hAnsi="Courier New" w:cs="Courier New"/>
          <w:sz w:val="24"/>
          <w:szCs w:val="24"/>
        </w:rPr>
        <w:t xml:space="preserve"> </w:t>
      </w:r>
      <w:bookmarkStart w:id="4" w:name="_Hlk140989591"/>
      <w:r w:rsidR="00BE0970" w:rsidRPr="00987A9D">
        <w:rPr>
          <w:rFonts w:ascii="Courier New" w:hAnsi="Courier New" w:cs="Courier New"/>
          <w:sz w:val="24"/>
          <w:szCs w:val="24"/>
        </w:rPr>
        <w:t>M</w:t>
      </w:r>
      <w:r w:rsidR="0052140A" w:rsidRPr="00987A9D">
        <w:rPr>
          <w:rFonts w:ascii="Courier New" w:hAnsi="Courier New" w:cs="Courier New"/>
          <w:sz w:val="24"/>
          <w:szCs w:val="24"/>
        </w:rPr>
        <w:t xml:space="preserve">avis </w:t>
      </w:r>
      <w:r w:rsidR="00D7227C" w:rsidRPr="00987A9D">
        <w:rPr>
          <w:rFonts w:ascii="Courier New" w:hAnsi="Courier New" w:cs="Courier New"/>
          <w:sz w:val="24"/>
          <w:szCs w:val="24"/>
        </w:rPr>
        <w:t>E. M</w:t>
      </w:r>
      <w:r w:rsidR="00BE0970" w:rsidRPr="00987A9D">
        <w:rPr>
          <w:rFonts w:ascii="Courier New" w:hAnsi="Courier New" w:cs="Courier New"/>
          <w:sz w:val="24"/>
          <w:szCs w:val="24"/>
        </w:rPr>
        <w:t xml:space="preserve">ate, </w:t>
      </w:r>
      <w:r w:rsidR="00BE0970" w:rsidRPr="00987A9D">
        <w:rPr>
          <w:rFonts w:ascii="Courier New" w:hAnsi="Courier New" w:cs="Courier New"/>
          <w:i/>
          <w:iCs/>
          <w:sz w:val="24"/>
          <w:szCs w:val="24"/>
        </w:rPr>
        <w:t>Daughters, Wives and Widows after the Black Death: Women in Sussex, 1350–1535</w:t>
      </w:r>
      <w:r w:rsidR="00BE0970" w:rsidRPr="00987A9D">
        <w:rPr>
          <w:rFonts w:ascii="Courier New" w:hAnsi="Courier New" w:cs="Courier New"/>
          <w:sz w:val="24"/>
          <w:szCs w:val="24"/>
        </w:rPr>
        <w:t xml:space="preserve"> (Woodbridge</w:t>
      </w:r>
      <w:r w:rsidR="00393B45" w:rsidRPr="00987A9D">
        <w:rPr>
          <w:rFonts w:ascii="Courier New" w:hAnsi="Courier New" w:cs="Courier New"/>
          <w:sz w:val="24"/>
          <w:szCs w:val="24"/>
        </w:rPr>
        <w:t>: Boydell Press</w:t>
      </w:r>
      <w:r w:rsidR="00BE0970" w:rsidRPr="00987A9D">
        <w:rPr>
          <w:rFonts w:ascii="Courier New" w:hAnsi="Courier New" w:cs="Courier New"/>
          <w:sz w:val="24"/>
          <w:szCs w:val="24"/>
        </w:rPr>
        <w:t>, 1998)</w:t>
      </w:r>
      <w:r w:rsidR="00D7227C" w:rsidRPr="00987A9D">
        <w:rPr>
          <w:rFonts w:ascii="Courier New" w:hAnsi="Courier New" w:cs="Courier New"/>
          <w:sz w:val="24"/>
          <w:szCs w:val="24"/>
        </w:rPr>
        <w:t xml:space="preserve">; </w:t>
      </w:r>
      <w:r w:rsidR="00110C73" w:rsidRPr="00987A9D">
        <w:rPr>
          <w:rFonts w:ascii="Courier New" w:hAnsi="Courier New" w:cs="Courier New"/>
          <w:sz w:val="24"/>
          <w:szCs w:val="24"/>
        </w:rPr>
        <w:t>Rigby, ‘Gendering</w:t>
      </w:r>
      <w:r w:rsidR="007739B7" w:rsidRPr="00987A9D">
        <w:rPr>
          <w:rFonts w:ascii="Courier New" w:hAnsi="Courier New" w:cs="Courier New"/>
          <w:sz w:val="24"/>
          <w:szCs w:val="24"/>
        </w:rPr>
        <w:t>’</w:t>
      </w:r>
      <w:r w:rsidR="00393B45" w:rsidRPr="00987A9D">
        <w:rPr>
          <w:rFonts w:ascii="Courier New" w:hAnsi="Courier New" w:cs="Courier New"/>
          <w:sz w:val="24"/>
          <w:szCs w:val="24"/>
        </w:rPr>
        <w:t>:</w:t>
      </w:r>
      <w:r w:rsidR="00110C73" w:rsidRPr="00987A9D">
        <w:rPr>
          <w:rFonts w:ascii="Courier New" w:hAnsi="Courier New" w:cs="Courier New"/>
          <w:sz w:val="24"/>
          <w:szCs w:val="24"/>
        </w:rPr>
        <w:t xml:space="preserve"> 745–754</w:t>
      </w:r>
      <w:r w:rsidR="00334882" w:rsidRPr="00987A9D">
        <w:rPr>
          <w:rFonts w:ascii="Courier New" w:hAnsi="Courier New" w:cs="Courier New"/>
          <w:sz w:val="24"/>
          <w:szCs w:val="24"/>
        </w:rPr>
        <w:t xml:space="preserve">; </w:t>
      </w:r>
      <w:r w:rsidR="00BF350F" w:rsidRPr="00987A9D">
        <w:rPr>
          <w:rFonts w:ascii="Courier New" w:hAnsi="Courier New" w:cs="Courier New"/>
          <w:sz w:val="24"/>
          <w:szCs w:val="24"/>
        </w:rPr>
        <w:t xml:space="preserve">Humphries, ‘Plague, patriarchy’, 208-26; </w:t>
      </w:r>
      <w:r w:rsidR="008D2EA4" w:rsidRPr="00987A9D">
        <w:rPr>
          <w:rFonts w:ascii="Courier New" w:hAnsi="Courier New" w:cs="Courier New"/>
          <w:sz w:val="24"/>
          <w:szCs w:val="24"/>
        </w:rPr>
        <w:t xml:space="preserve">Judith M. Bennett, ‘Wretched girls, </w:t>
      </w:r>
      <w:r w:rsidR="00393B45" w:rsidRPr="00987A9D">
        <w:rPr>
          <w:rFonts w:ascii="Courier New" w:hAnsi="Courier New" w:cs="Courier New"/>
          <w:sz w:val="24"/>
          <w:szCs w:val="24"/>
        </w:rPr>
        <w:t>W</w:t>
      </w:r>
      <w:r w:rsidR="008D2EA4" w:rsidRPr="00987A9D">
        <w:rPr>
          <w:rFonts w:ascii="Courier New" w:hAnsi="Courier New" w:cs="Courier New"/>
          <w:sz w:val="24"/>
          <w:szCs w:val="24"/>
        </w:rPr>
        <w:t xml:space="preserve">retched </w:t>
      </w:r>
      <w:r w:rsidR="00393B45" w:rsidRPr="00987A9D">
        <w:rPr>
          <w:rFonts w:ascii="Courier New" w:hAnsi="Courier New" w:cs="Courier New"/>
          <w:sz w:val="24"/>
          <w:szCs w:val="24"/>
        </w:rPr>
        <w:t>B</w:t>
      </w:r>
      <w:r w:rsidR="008D2EA4" w:rsidRPr="00987A9D">
        <w:rPr>
          <w:rFonts w:ascii="Courier New" w:hAnsi="Courier New" w:cs="Courier New"/>
          <w:sz w:val="24"/>
          <w:szCs w:val="24"/>
        </w:rPr>
        <w:t xml:space="preserve">oys and the European Marriage Pattern in England (c.1250 – 1350)’, </w:t>
      </w:r>
      <w:r w:rsidR="008D2EA4" w:rsidRPr="00987A9D">
        <w:rPr>
          <w:rFonts w:ascii="Courier New" w:hAnsi="Courier New" w:cs="Courier New"/>
          <w:i/>
          <w:sz w:val="24"/>
          <w:szCs w:val="24"/>
        </w:rPr>
        <w:t>Continuity and Change</w:t>
      </w:r>
      <w:r w:rsidR="008D2EA4" w:rsidRPr="00987A9D">
        <w:rPr>
          <w:rFonts w:ascii="Courier New" w:hAnsi="Courier New" w:cs="Courier New"/>
          <w:sz w:val="24"/>
          <w:szCs w:val="24"/>
        </w:rPr>
        <w:t>, 34</w:t>
      </w:r>
      <w:r w:rsidR="00393B45" w:rsidRPr="00987A9D">
        <w:rPr>
          <w:rFonts w:ascii="Courier New" w:hAnsi="Courier New" w:cs="Courier New"/>
          <w:sz w:val="24"/>
          <w:szCs w:val="24"/>
        </w:rPr>
        <w:t xml:space="preserve">:2 </w:t>
      </w:r>
      <w:r w:rsidR="008D2EA4" w:rsidRPr="00987A9D">
        <w:rPr>
          <w:rFonts w:ascii="Courier New" w:hAnsi="Courier New" w:cs="Courier New"/>
          <w:sz w:val="24"/>
          <w:szCs w:val="24"/>
        </w:rPr>
        <w:t>(2019)</w:t>
      </w:r>
      <w:r w:rsidR="00393B45" w:rsidRPr="00987A9D">
        <w:rPr>
          <w:rFonts w:ascii="Courier New" w:hAnsi="Courier New" w:cs="Courier New"/>
          <w:sz w:val="24"/>
          <w:szCs w:val="24"/>
        </w:rPr>
        <w:t>:</w:t>
      </w:r>
      <w:r w:rsidR="008D2EA4" w:rsidRPr="00987A9D">
        <w:rPr>
          <w:rFonts w:ascii="Courier New" w:hAnsi="Courier New" w:cs="Courier New"/>
          <w:sz w:val="24"/>
          <w:szCs w:val="24"/>
        </w:rPr>
        <w:t xml:space="preserve"> 315-</w:t>
      </w:r>
      <w:r w:rsidR="00D35757" w:rsidRPr="00987A9D">
        <w:rPr>
          <w:rFonts w:ascii="Courier New" w:hAnsi="Courier New" w:cs="Courier New"/>
          <w:sz w:val="24"/>
          <w:szCs w:val="24"/>
        </w:rPr>
        <w:t>47</w:t>
      </w:r>
      <w:r w:rsidR="008D2EA4" w:rsidRPr="00987A9D">
        <w:rPr>
          <w:rFonts w:ascii="Courier New" w:hAnsi="Courier New" w:cs="Courier New"/>
          <w:sz w:val="24"/>
          <w:szCs w:val="24"/>
        </w:rPr>
        <w:t xml:space="preserve">; </w:t>
      </w:r>
      <w:r w:rsidR="00044B59" w:rsidRPr="00987A9D">
        <w:rPr>
          <w:rFonts w:ascii="Courier New" w:hAnsi="Courier New" w:cs="Courier New"/>
          <w:sz w:val="24"/>
          <w:szCs w:val="24"/>
        </w:rPr>
        <w:t>J</w:t>
      </w:r>
      <w:r w:rsidR="00393B45" w:rsidRPr="00987A9D">
        <w:rPr>
          <w:rFonts w:ascii="Courier New" w:hAnsi="Courier New" w:cs="Courier New"/>
          <w:sz w:val="24"/>
          <w:szCs w:val="24"/>
        </w:rPr>
        <w:t>eremy</w:t>
      </w:r>
      <w:r w:rsidR="00044B59" w:rsidRPr="00987A9D">
        <w:rPr>
          <w:rFonts w:ascii="Courier New" w:hAnsi="Courier New" w:cs="Courier New"/>
          <w:sz w:val="24"/>
          <w:szCs w:val="24"/>
        </w:rPr>
        <w:t xml:space="preserve"> Edwards and S</w:t>
      </w:r>
      <w:r w:rsidR="00393B45" w:rsidRPr="00987A9D">
        <w:rPr>
          <w:rFonts w:ascii="Courier New" w:hAnsi="Courier New" w:cs="Courier New"/>
          <w:sz w:val="24"/>
          <w:szCs w:val="24"/>
        </w:rPr>
        <w:t>heilagh</w:t>
      </w:r>
      <w:r w:rsidR="00044B59" w:rsidRPr="00987A9D">
        <w:rPr>
          <w:rFonts w:ascii="Courier New" w:hAnsi="Courier New" w:cs="Courier New"/>
          <w:sz w:val="24"/>
          <w:szCs w:val="24"/>
        </w:rPr>
        <w:t xml:space="preserve"> Ogilvie, ‘What </w:t>
      </w:r>
      <w:r w:rsidR="00393B45" w:rsidRPr="00987A9D">
        <w:rPr>
          <w:rFonts w:ascii="Courier New" w:hAnsi="Courier New" w:cs="Courier New"/>
          <w:sz w:val="24"/>
          <w:szCs w:val="24"/>
        </w:rPr>
        <w:t>C</w:t>
      </w:r>
      <w:r w:rsidR="00044B59" w:rsidRPr="00987A9D">
        <w:rPr>
          <w:rFonts w:ascii="Courier New" w:hAnsi="Courier New" w:cs="Courier New"/>
          <w:sz w:val="24"/>
          <w:szCs w:val="24"/>
        </w:rPr>
        <w:t xml:space="preserve">an </w:t>
      </w:r>
      <w:r w:rsidR="00393B45" w:rsidRPr="00987A9D">
        <w:rPr>
          <w:rFonts w:ascii="Courier New" w:hAnsi="Courier New" w:cs="Courier New"/>
          <w:sz w:val="24"/>
          <w:szCs w:val="24"/>
        </w:rPr>
        <w:t>W</w:t>
      </w:r>
      <w:r w:rsidR="00044B59" w:rsidRPr="00987A9D">
        <w:rPr>
          <w:rFonts w:ascii="Courier New" w:hAnsi="Courier New" w:cs="Courier New"/>
          <w:sz w:val="24"/>
          <w:szCs w:val="24"/>
        </w:rPr>
        <w:t xml:space="preserve">e </w:t>
      </w:r>
      <w:r w:rsidR="00393B45" w:rsidRPr="00987A9D">
        <w:rPr>
          <w:rFonts w:ascii="Courier New" w:hAnsi="Courier New" w:cs="Courier New"/>
          <w:sz w:val="24"/>
          <w:szCs w:val="24"/>
        </w:rPr>
        <w:t>L</w:t>
      </w:r>
      <w:r w:rsidR="00044B59" w:rsidRPr="00987A9D">
        <w:rPr>
          <w:rFonts w:ascii="Courier New" w:hAnsi="Courier New" w:cs="Courier New"/>
          <w:sz w:val="24"/>
          <w:szCs w:val="24"/>
        </w:rPr>
        <w:t xml:space="preserve">earn from a </w:t>
      </w:r>
      <w:r w:rsidR="00393B45" w:rsidRPr="00987A9D">
        <w:rPr>
          <w:rFonts w:ascii="Courier New" w:hAnsi="Courier New" w:cs="Courier New"/>
          <w:sz w:val="24"/>
          <w:szCs w:val="24"/>
        </w:rPr>
        <w:t>R</w:t>
      </w:r>
      <w:r w:rsidR="00044B59" w:rsidRPr="00987A9D">
        <w:rPr>
          <w:rFonts w:ascii="Courier New" w:hAnsi="Courier New" w:cs="Courier New"/>
          <w:sz w:val="24"/>
          <w:szCs w:val="24"/>
        </w:rPr>
        <w:t xml:space="preserve">ace with </w:t>
      </w:r>
      <w:r w:rsidR="00393B45" w:rsidRPr="00987A9D">
        <w:rPr>
          <w:rFonts w:ascii="Courier New" w:hAnsi="Courier New" w:cs="Courier New"/>
          <w:sz w:val="24"/>
          <w:szCs w:val="24"/>
        </w:rPr>
        <w:t>O</w:t>
      </w:r>
      <w:r w:rsidR="00044B59" w:rsidRPr="00987A9D">
        <w:rPr>
          <w:rFonts w:ascii="Courier New" w:hAnsi="Courier New" w:cs="Courier New"/>
          <w:sz w:val="24"/>
          <w:szCs w:val="24"/>
        </w:rPr>
        <w:t xml:space="preserve">ne </w:t>
      </w:r>
      <w:r w:rsidR="00393B45" w:rsidRPr="00987A9D">
        <w:rPr>
          <w:rFonts w:ascii="Courier New" w:hAnsi="Courier New" w:cs="Courier New"/>
          <w:sz w:val="24"/>
          <w:szCs w:val="24"/>
        </w:rPr>
        <w:t>R</w:t>
      </w:r>
      <w:r w:rsidR="00044B59" w:rsidRPr="00987A9D">
        <w:rPr>
          <w:rFonts w:ascii="Courier New" w:hAnsi="Courier New" w:cs="Courier New"/>
          <w:sz w:val="24"/>
          <w:szCs w:val="24"/>
        </w:rPr>
        <w:t xml:space="preserve">unner? A </w:t>
      </w:r>
      <w:r w:rsidR="00393B45" w:rsidRPr="00987A9D">
        <w:rPr>
          <w:rFonts w:ascii="Courier New" w:hAnsi="Courier New" w:cs="Courier New"/>
          <w:sz w:val="24"/>
          <w:szCs w:val="24"/>
        </w:rPr>
        <w:t>C</w:t>
      </w:r>
      <w:r w:rsidR="00044B59" w:rsidRPr="00987A9D">
        <w:rPr>
          <w:rFonts w:ascii="Courier New" w:hAnsi="Courier New" w:cs="Courier New"/>
          <w:sz w:val="24"/>
          <w:szCs w:val="24"/>
        </w:rPr>
        <w:t>omment on Foreman-Peck and Zhou, ‘</w:t>
      </w:r>
      <w:r w:rsidR="00393B45" w:rsidRPr="00987A9D">
        <w:rPr>
          <w:rFonts w:ascii="Courier New" w:hAnsi="Courier New" w:cs="Courier New"/>
          <w:sz w:val="24"/>
          <w:szCs w:val="24"/>
        </w:rPr>
        <w:t>L</w:t>
      </w:r>
      <w:r w:rsidR="00044B59" w:rsidRPr="00987A9D">
        <w:rPr>
          <w:rFonts w:ascii="Courier New" w:hAnsi="Courier New" w:cs="Courier New"/>
          <w:sz w:val="24"/>
          <w:szCs w:val="24"/>
        </w:rPr>
        <w:t xml:space="preserve">ate </w:t>
      </w:r>
      <w:r w:rsidR="00393B45" w:rsidRPr="00987A9D">
        <w:rPr>
          <w:rFonts w:ascii="Courier New" w:hAnsi="Courier New" w:cs="Courier New"/>
          <w:sz w:val="24"/>
          <w:szCs w:val="24"/>
        </w:rPr>
        <w:t>M</w:t>
      </w:r>
      <w:r w:rsidR="00044B59" w:rsidRPr="00987A9D">
        <w:rPr>
          <w:rFonts w:ascii="Courier New" w:hAnsi="Courier New" w:cs="Courier New"/>
          <w:sz w:val="24"/>
          <w:szCs w:val="24"/>
        </w:rPr>
        <w:t>arriage as</w:t>
      </w:r>
      <w:r w:rsidR="001E00E8" w:rsidRPr="00987A9D">
        <w:rPr>
          <w:rFonts w:ascii="Courier New" w:hAnsi="Courier New" w:cs="Courier New"/>
          <w:sz w:val="24"/>
          <w:szCs w:val="24"/>
        </w:rPr>
        <w:t xml:space="preserve"> </w:t>
      </w:r>
      <w:r w:rsidR="00044B59" w:rsidRPr="00987A9D">
        <w:rPr>
          <w:rFonts w:ascii="Courier New" w:hAnsi="Courier New" w:cs="Courier New"/>
          <w:sz w:val="24"/>
          <w:szCs w:val="24"/>
        </w:rPr>
        <w:t xml:space="preserve">a </w:t>
      </w:r>
      <w:r w:rsidR="00393B45" w:rsidRPr="00987A9D">
        <w:rPr>
          <w:rFonts w:ascii="Courier New" w:hAnsi="Courier New" w:cs="Courier New"/>
          <w:sz w:val="24"/>
          <w:szCs w:val="24"/>
        </w:rPr>
        <w:t>C</w:t>
      </w:r>
      <w:r w:rsidR="00044B59" w:rsidRPr="00987A9D">
        <w:rPr>
          <w:rFonts w:ascii="Courier New" w:hAnsi="Courier New" w:cs="Courier New"/>
          <w:sz w:val="24"/>
          <w:szCs w:val="24"/>
        </w:rPr>
        <w:t xml:space="preserve">ontributor to the </w:t>
      </w:r>
      <w:r w:rsidR="00393B45" w:rsidRPr="00987A9D">
        <w:rPr>
          <w:rFonts w:ascii="Courier New" w:hAnsi="Courier New" w:cs="Courier New"/>
          <w:sz w:val="24"/>
          <w:szCs w:val="24"/>
        </w:rPr>
        <w:t>I</w:t>
      </w:r>
      <w:r w:rsidR="00044B59" w:rsidRPr="00987A9D">
        <w:rPr>
          <w:rFonts w:ascii="Courier New" w:hAnsi="Courier New" w:cs="Courier New"/>
          <w:sz w:val="24"/>
          <w:szCs w:val="24"/>
        </w:rPr>
        <w:t xml:space="preserve">ndustrial </w:t>
      </w:r>
      <w:r w:rsidR="00393B45" w:rsidRPr="00987A9D">
        <w:rPr>
          <w:rFonts w:ascii="Courier New" w:hAnsi="Courier New" w:cs="Courier New"/>
          <w:sz w:val="24"/>
          <w:szCs w:val="24"/>
        </w:rPr>
        <w:t>R</w:t>
      </w:r>
      <w:r w:rsidR="00044B59" w:rsidRPr="00987A9D">
        <w:rPr>
          <w:rFonts w:ascii="Courier New" w:hAnsi="Courier New" w:cs="Courier New"/>
          <w:sz w:val="24"/>
          <w:szCs w:val="24"/>
        </w:rPr>
        <w:t xml:space="preserve">evolution in England’, </w:t>
      </w:r>
      <w:r w:rsidR="00044B59" w:rsidRPr="00987A9D">
        <w:rPr>
          <w:rFonts w:ascii="Courier New" w:hAnsi="Courier New" w:cs="Courier New"/>
          <w:i/>
          <w:iCs/>
          <w:sz w:val="24"/>
          <w:szCs w:val="24"/>
        </w:rPr>
        <w:t>Economic History Review</w:t>
      </w:r>
      <w:r w:rsidR="00044B59" w:rsidRPr="00987A9D">
        <w:rPr>
          <w:rFonts w:ascii="Courier New" w:hAnsi="Courier New" w:cs="Courier New"/>
          <w:sz w:val="24"/>
          <w:szCs w:val="24"/>
        </w:rPr>
        <w:t>, 72</w:t>
      </w:r>
      <w:r w:rsidR="00393B45" w:rsidRPr="00987A9D">
        <w:rPr>
          <w:rFonts w:ascii="Courier New" w:hAnsi="Courier New" w:cs="Courier New"/>
          <w:sz w:val="24"/>
          <w:szCs w:val="24"/>
        </w:rPr>
        <w:t>:</w:t>
      </w:r>
      <w:r w:rsidR="00044B59" w:rsidRPr="00987A9D">
        <w:rPr>
          <w:rFonts w:ascii="Courier New" w:hAnsi="Courier New" w:cs="Courier New"/>
          <w:sz w:val="24"/>
          <w:szCs w:val="24"/>
        </w:rPr>
        <w:t>4 ((2019)</w:t>
      </w:r>
      <w:r w:rsidR="00393B45" w:rsidRPr="00987A9D">
        <w:rPr>
          <w:rFonts w:ascii="Courier New" w:hAnsi="Courier New" w:cs="Courier New"/>
          <w:sz w:val="24"/>
          <w:szCs w:val="24"/>
        </w:rPr>
        <w:t>:</w:t>
      </w:r>
      <w:r w:rsidR="00044B59" w:rsidRPr="00987A9D">
        <w:rPr>
          <w:rFonts w:ascii="Courier New" w:hAnsi="Courier New" w:cs="Courier New"/>
          <w:sz w:val="24"/>
          <w:szCs w:val="24"/>
        </w:rPr>
        <w:t xml:space="preserve"> 1439-46;  </w:t>
      </w:r>
      <w:r w:rsidR="00F972A3" w:rsidRPr="00987A9D">
        <w:rPr>
          <w:rFonts w:ascii="Courier New" w:hAnsi="Courier New" w:cs="Courier New"/>
          <w:sz w:val="24"/>
          <w:szCs w:val="24"/>
        </w:rPr>
        <w:t>J</w:t>
      </w:r>
      <w:r w:rsidR="00393B45" w:rsidRPr="00987A9D">
        <w:rPr>
          <w:rFonts w:ascii="Courier New" w:hAnsi="Courier New" w:cs="Courier New"/>
          <w:sz w:val="24"/>
          <w:szCs w:val="24"/>
        </w:rPr>
        <w:t>eremy</w:t>
      </w:r>
      <w:r w:rsidR="00F972A3" w:rsidRPr="00987A9D">
        <w:rPr>
          <w:rFonts w:ascii="Courier New" w:hAnsi="Courier New" w:cs="Courier New"/>
          <w:sz w:val="24"/>
          <w:szCs w:val="24"/>
        </w:rPr>
        <w:t xml:space="preserve"> Edwards and S</w:t>
      </w:r>
      <w:r w:rsidR="00393B45" w:rsidRPr="00987A9D">
        <w:rPr>
          <w:rFonts w:ascii="Courier New" w:hAnsi="Courier New" w:cs="Courier New"/>
          <w:sz w:val="24"/>
          <w:szCs w:val="24"/>
        </w:rPr>
        <w:t>heilagh</w:t>
      </w:r>
      <w:r w:rsidR="00F972A3" w:rsidRPr="00987A9D">
        <w:rPr>
          <w:rFonts w:ascii="Courier New" w:hAnsi="Courier New" w:cs="Courier New"/>
          <w:sz w:val="24"/>
          <w:szCs w:val="24"/>
        </w:rPr>
        <w:t xml:space="preserve"> Ogilvie</w:t>
      </w:r>
      <w:bookmarkEnd w:id="4"/>
      <w:r w:rsidR="00F972A3" w:rsidRPr="00987A9D">
        <w:rPr>
          <w:rFonts w:ascii="Courier New" w:hAnsi="Courier New" w:cs="Courier New"/>
          <w:sz w:val="24"/>
          <w:szCs w:val="24"/>
        </w:rPr>
        <w:t xml:space="preserve">, ‘Did the Black Death </w:t>
      </w:r>
      <w:r w:rsidR="00393B45" w:rsidRPr="00987A9D">
        <w:rPr>
          <w:rFonts w:ascii="Courier New" w:hAnsi="Courier New" w:cs="Courier New"/>
          <w:sz w:val="24"/>
          <w:szCs w:val="24"/>
        </w:rPr>
        <w:t>C</w:t>
      </w:r>
      <w:r w:rsidR="00F972A3" w:rsidRPr="00987A9D">
        <w:rPr>
          <w:rFonts w:ascii="Courier New" w:hAnsi="Courier New" w:cs="Courier New"/>
          <w:sz w:val="24"/>
          <w:szCs w:val="24"/>
        </w:rPr>
        <w:t xml:space="preserve">ause </w:t>
      </w:r>
      <w:r w:rsidR="00393B45" w:rsidRPr="00987A9D">
        <w:rPr>
          <w:rFonts w:ascii="Courier New" w:hAnsi="Courier New" w:cs="Courier New"/>
          <w:sz w:val="24"/>
          <w:szCs w:val="24"/>
        </w:rPr>
        <w:t>E</w:t>
      </w:r>
      <w:r w:rsidR="00F972A3" w:rsidRPr="00987A9D">
        <w:rPr>
          <w:rFonts w:ascii="Courier New" w:hAnsi="Courier New" w:cs="Courier New"/>
          <w:sz w:val="24"/>
          <w:szCs w:val="24"/>
        </w:rPr>
        <w:t xml:space="preserve">conomic </w:t>
      </w:r>
      <w:r w:rsidR="00393B45" w:rsidRPr="00987A9D">
        <w:rPr>
          <w:rFonts w:ascii="Courier New" w:hAnsi="Courier New" w:cs="Courier New"/>
          <w:sz w:val="24"/>
          <w:szCs w:val="24"/>
        </w:rPr>
        <w:t>D</w:t>
      </w:r>
      <w:r w:rsidR="00F972A3" w:rsidRPr="00987A9D">
        <w:rPr>
          <w:rFonts w:ascii="Courier New" w:hAnsi="Courier New" w:cs="Courier New"/>
          <w:sz w:val="24"/>
          <w:szCs w:val="24"/>
        </w:rPr>
        <w:t>evelopment by ‘</w:t>
      </w:r>
      <w:r w:rsidR="00393B45" w:rsidRPr="00987A9D">
        <w:rPr>
          <w:rFonts w:ascii="Courier New" w:hAnsi="Courier New" w:cs="Courier New"/>
          <w:sz w:val="24"/>
          <w:szCs w:val="24"/>
        </w:rPr>
        <w:t>I</w:t>
      </w:r>
      <w:r w:rsidR="00F972A3" w:rsidRPr="00987A9D">
        <w:rPr>
          <w:rFonts w:ascii="Courier New" w:hAnsi="Courier New" w:cs="Courier New"/>
          <w:sz w:val="24"/>
          <w:szCs w:val="24"/>
        </w:rPr>
        <w:t xml:space="preserve">nventing’ </w:t>
      </w:r>
      <w:r w:rsidR="00393B45" w:rsidRPr="00987A9D">
        <w:rPr>
          <w:rFonts w:ascii="Courier New" w:hAnsi="Courier New" w:cs="Courier New"/>
          <w:sz w:val="24"/>
          <w:szCs w:val="24"/>
        </w:rPr>
        <w:t>F</w:t>
      </w:r>
      <w:r w:rsidR="00F972A3" w:rsidRPr="00987A9D">
        <w:rPr>
          <w:rFonts w:ascii="Courier New" w:hAnsi="Courier New" w:cs="Courier New"/>
          <w:sz w:val="24"/>
          <w:szCs w:val="24"/>
        </w:rPr>
        <w:t xml:space="preserve">ertility </w:t>
      </w:r>
      <w:r w:rsidR="00393B45" w:rsidRPr="00987A9D">
        <w:rPr>
          <w:rFonts w:ascii="Courier New" w:hAnsi="Courier New" w:cs="Courier New"/>
          <w:sz w:val="24"/>
          <w:szCs w:val="24"/>
        </w:rPr>
        <w:t>R</w:t>
      </w:r>
      <w:r w:rsidR="00F972A3" w:rsidRPr="00987A9D">
        <w:rPr>
          <w:rFonts w:ascii="Courier New" w:hAnsi="Courier New" w:cs="Courier New"/>
          <w:sz w:val="24"/>
          <w:szCs w:val="24"/>
        </w:rPr>
        <w:t xml:space="preserve">estriction?’, </w:t>
      </w:r>
      <w:r w:rsidR="00F972A3" w:rsidRPr="00987A9D">
        <w:rPr>
          <w:rFonts w:ascii="Courier New" w:hAnsi="Courier New" w:cs="Courier New"/>
          <w:i/>
          <w:iCs/>
          <w:sz w:val="24"/>
          <w:szCs w:val="24"/>
        </w:rPr>
        <w:t>Oxford Economic Papers</w:t>
      </w:r>
      <w:r w:rsidR="00F972A3" w:rsidRPr="00987A9D">
        <w:rPr>
          <w:rFonts w:ascii="Courier New" w:hAnsi="Courier New" w:cs="Courier New"/>
          <w:sz w:val="24"/>
          <w:szCs w:val="24"/>
        </w:rPr>
        <w:t>, 73 (2022)</w:t>
      </w:r>
      <w:r w:rsidR="00393B45" w:rsidRPr="00987A9D">
        <w:rPr>
          <w:rFonts w:ascii="Courier New" w:hAnsi="Courier New" w:cs="Courier New"/>
          <w:sz w:val="24"/>
          <w:szCs w:val="24"/>
        </w:rPr>
        <w:t>:</w:t>
      </w:r>
      <w:r w:rsidR="00F972A3" w:rsidRPr="00987A9D">
        <w:rPr>
          <w:rFonts w:ascii="Courier New" w:hAnsi="Courier New" w:cs="Courier New"/>
          <w:sz w:val="24"/>
          <w:szCs w:val="24"/>
        </w:rPr>
        <w:t xml:space="preserve"> 1228-46.</w:t>
      </w:r>
    </w:p>
  </w:endnote>
  <w:endnote w:id="14">
    <w:p w14:paraId="622873E8" w14:textId="0C07EF00" w:rsidR="00CE69D9" w:rsidRPr="00987A9D" w:rsidRDefault="00CE69D9"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Tracy K. Dennison</w:t>
      </w:r>
      <w:r w:rsidR="00017F22" w:rsidRPr="00987A9D">
        <w:rPr>
          <w:rFonts w:ascii="Courier New" w:hAnsi="Courier New" w:cs="Courier New"/>
          <w:sz w:val="24"/>
          <w:szCs w:val="24"/>
        </w:rPr>
        <w:t xml:space="preserve"> and Sheilagh Ogilvie</w:t>
      </w:r>
      <w:r w:rsidRPr="00987A9D">
        <w:rPr>
          <w:rFonts w:ascii="Courier New" w:hAnsi="Courier New" w:cs="Courier New"/>
          <w:sz w:val="24"/>
          <w:szCs w:val="24"/>
        </w:rPr>
        <w:t xml:space="preserve">, ‘Does the European Marriage Pattern </w:t>
      </w:r>
      <w:r w:rsidR="00393B45" w:rsidRPr="00987A9D">
        <w:rPr>
          <w:rFonts w:ascii="Courier New" w:hAnsi="Courier New" w:cs="Courier New"/>
          <w:sz w:val="24"/>
          <w:szCs w:val="24"/>
        </w:rPr>
        <w:t>E</w:t>
      </w:r>
      <w:r w:rsidRPr="00987A9D">
        <w:rPr>
          <w:rFonts w:ascii="Courier New" w:hAnsi="Courier New" w:cs="Courier New"/>
          <w:sz w:val="24"/>
          <w:szCs w:val="24"/>
        </w:rPr>
        <w:t xml:space="preserve">xplain </w:t>
      </w:r>
      <w:r w:rsidR="00393B45" w:rsidRPr="00987A9D">
        <w:rPr>
          <w:rFonts w:ascii="Courier New" w:hAnsi="Courier New" w:cs="Courier New"/>
          <w:sz w:val="24"/>
          <w:szCs w:val="24"/>
        </w:rPr>
        <w:t>E</w:t>
      </w:r>
      <w:r w:rsidRPr="00987A9D">
        <w:rPr>
          <w:rFonts w:ascii="Courier New" w:hAnsi="Courier New" w:cs="Courier New"/>
          <w:sz w:val="24"/>
          <w:szCs w:val="24"/>
        </w:rPr>
        <w:t xml:space="preserve">conomic </w:t>
      </w:r>
      <w:r w:rsidR="00393B45" w:rsidRPr="00987A9D">
        <w:rPr>
          <w:rFonts w:ascii="Courier New" w:hAnsi="Courier New" w:cs="Courier New"/>
          <w:sz w:val="24"/>
          <w:szCs w:val="24"/>
        </w:rPr>
        <w:t>G</w:t>
      </w:r>
      <w:r w:rsidRPr="00987A9D">
        <w:rPr>
          <w:rFonts w:ascii="Courier New" w:hAnsi="Courier New" w:cs="Courier New"/>
          <w:sz w:val="24"/>
          <w:szCs w:val="24"/>
        </w:rPr>
        <w:t xml:space="preserve">rowth?’, </w:t>
      </w:r>
      <w:r w:rsidRPr="00987A9D">
        <w:rPr>
          <w:rFonts w:ascii="Courier New" w:hAnsi="Courier New" w:cs="Courier New"/>
          <w:i/>
          <w:iCs/>
          <w:sz w:val="24"/>
          <w:szCs w:val="24"/>
        </w:rPr>
        <w:t>Journal of Economic History</w:t>
      </w:r>
      <w:r w:rsidRPr="00987A9D">
        <w:rPr>
          <w:rFonts w:ascii="Courier New" w:hAnsi="Courier New" w:cs="Courier New"/>
          <w:sz w:val="24"/>
          <w:szCs w:val="24"/>
        </w:rPr>
        <w:t>, 74</w:t>
      </w:r>
      <w:r w:rsidR="003C3685" w:rsidRPr="00987A9D">
        <w:rPr>
          <w:rFonts w:ascii="Courier New" w:hAnsi="Courier New" w:cs="Courier New"/>
          <w:sz w:val="24"/>
          <w:szCs w:val="24"/>
        </w:rPr>
        <w:t>:3</w:t>
      </w:r>
      <w:r w:rsidRPr="00987A9D">
        <w:rPr>
          <w:rFonts w:ascii="Courier New" w:hAnsi="Courier New" w:cs="Courier New"/>
          <w:sz w:val="24"/>
          <w:szCs w:val="24"/>
        </w:rPr>
        <w:t xml:space="preserve"> (2014)</w:t>
      </w:r>
      <w:r w:rsidR="003C3685" w:rsidRPr="00987A9D">
        <w:rPr>
          <w:rFonts w:ascii="Courier New" w:hAnsi="Courier New" w:cs="Courier New"/>
          <w:sz w:val="24"/>
          <w:szCs w:val="24"/>
        </w:rPr>
        <w:t>:</w:t>
      </w:r>
      <w:r w:rsidRPr="00987A9D">
        <w:rPr>
          <w:rFonts w:ascii="Courier New" w:hAnsi="Courier New" w:cs="Courier New"/>
          <w:sz w:val="24"/>
          <w:szCs w:val="24"/>
        </w:rPr>
        <w:t xml:space="preserve"> 651-93</w:t>
      </w:r>
      <w:r w:rsidR="006E2E56" w:rsidRPr="00987A9D">
        <w:rPr>
          <w:rFonts w:ascii="Courier New" w:hAnsi="Courier New" w:cs="Courier New"/>
          <w:sz w:val="24"/>
          <w:szCs w:val="24"/>
        </w:rPr>
        <w:t>.</w:t>
      </w:r>
    </w:p>
  </w:endnote>
  <w:endnote w:id="15">
    <w:p w14:paraId="119A5C74" w14:textId="6C9546FD" w:rsidR="005260FD" w:rsidRPr="00987A9D" w:rsidRDefault="005260FD"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00BC107E" w:rsidRPr="00987A9D">
        <w:rPr>
          <w:rFonts w:ascii="Courier New" w:hAnsi="Courier New" w:cs="Courier New"/>
          <w:sz w:val="24"/>
          <w:szCs w:val="24"/>
        </w:rPr>
        <w:t xml:space="preserve"> </w:t>
      </w:r>
      <w:r w:rsidR="0061789E" w:rsidRPr="00987A9D">
        <w:rPr>
          <w:rFonts w:ascii="Courier New" w:hAnsi="Courier New" w:cs="Courier New"/>
          <w:sz w:val="24"/>
          <w:szCs w:val="24"/>
        </w:rPr>
        <w:t xml:space="preserve">Summarised in Bennett, ‘Wretched </w:t>
      </w:r>
      <w:r w:rsidR="003C3685" w:rsidRPr="00987A9D">
        <w:rPr>
          <w:rFonts w:ascii="Courier New" w:hAnsi="Courier New" w:cs="Courier New"/>
          <w:sz w:val="24"/>
          <w:szCs w:val="24"/>
        </w:rPr>
        <w:t>G</w:t>
      </w:r>
      <w:r w:rsidR="0061789E" w:rsidRPr="00987A9D">
        <w:rPr>
          <w:rFonts w:ascii="Courier New" w:hAnsi="Courier New" w:cs="Courier New"/>
          <w:sz w:val="24"/>
          <w:szCs w:val="24"/>
        </w:rPr>
        <w:t>irls’</w:t>
      </w:r>
      <w:r w:rsidR="003C3685" w:rsidRPr="00987A9D">
        <w:rPr>
          <w:rFonts w:ascii="Courier New" w:hAnsi="Courier New" w:cs="Courier New"/>
          <w:sz w:val="24"/>
          <w:szCs w:val="24"/>
        </w:rPr>
        <w:t>:</w:t>
      </w:r>
      <w:r w:rsidR="0061789E" w:rsidRPr="00987A9D">
        <w:rPr>
          <w:rFonts w:ascii="Courier New" w:hAnsi="Courier New" w:cs="Courier New"/>
          <w:sz w:val="24"/>
          <w:szCs w:val="24"/>
        </w:rPr>
        <w:t xml:space="preserve"> 315-20, 335-8</w:t>
      </w:r>
      <w:r w:rsidR="003C3685" w:rsidRPr="00987A9D">
        <w:rPr>
          <w:rFonts w:ascii="Courier New" w:hAnsi="Courier New" w:cs="Courier New"/>
          <w:sz w:val="24"/>
          <w:szCs w:val="24"/>
        </w:rPr>
        <w:t xml:space="preserve">. </w:t>
      </w:r>
      <w:r w:rsidR="0061789E" w:rsidRPr="00987A9D">
        <w:rPr>
          <w:rFonts w:ascii="Courier New" w:hAnsi="Courier New" w:cs="Courier New"/>
          <w:sz w:val="24"/>
          <w:szCs w:val="24"/>
        </w:rPr>
        <w:t xml:space="preserve"> </w:t>
      </w:r>
      <w:r w:rsidR="003C3685" w:rsidRPr="00987A9D">
        <w:rPr>
          <w:rFonts w:ascii="Courier New" w:hAnsi="Courier New" w:cs="Courier New"/>
          <w:sz w:val="24"/>
          <w:szCs w:val="24"/>
        </w:rPr>
        <w:t>S</w:t>
      </w:r>
      <w:r w:rsidR="0007667E" w:rsidRPr="00987A9D">
        <w:rPr>
          <w:rFonts w:ascii="Courier New" w:hAnsi="Courier New" w:cs="Courier New"/>
          <w:sz w:val="24"/>
          <w:szCs w:val="24"/>
        </w:rPr>
        <w:t xml:space="preserve">ee </w:t>
      </w:r>
      <w:r w:rsidR="0061789E" w:rsidRPr="00987A9D">
        <w:rPr>
          <w:rFonts w:ascii="Courier New" w:hAnsi="Courier New" w:cs="Courier New"/>
          <w:sz w:val="24"/>
          <w:szCs w:val="24"/>
        </w:rPr>
        <w:t xml:space="preserve">also </w:t>
      </w:r>
      <w:r w:rsidR="0007667E" w:rsidRPr="00987A9D">
        <w:rPr>
          <w:rFonts w:ascii="Courier New" w:hAnsi="Courier New" w:cs="Courier New"/>
          <w:sz w:val="24"/>
          <w:szCs w:val="24"/>
        </w:rPr>
        <w:t>M</w:t>
      </w:r>
      <w:r w:rsidR="003C3685" w:rsidRPr="00987A9D">
        <w:rPr>
          <w:rFonts w:ascii="Courier New" w:hAnsi="Courier New" w:cs="Courier New"/>
          <w:sz w:val="24"/>
          <w:szCs w:val="24"/>
        </w:rPr>
        <w:t>ark</w:t>
      </w:r>
      <w:r w:rsidR="0007667E" w:rsidRPr="00987A9D">
        <w:rPr>
          <w:rFonts w:ascii="Courier New" w:hAnsi="Courier New" w:cs="Courier New"/>
          <w:sz w:val="24"/>
          <w:szCs w:val="24"/>
        </w:rPr>
        <w:t xml:space="preserve"> Bailey, ‘Demographic </w:t>
      </w:r>
      <w:r w:rsidR="003C3685" w:rsidRPr="00987A9D">
        <w:rPr>
          <w:rFonts w:ascii="Courier New" w:hAnsi="Courier New" w:cs="Courier New"/>
          <w:sz w:val="24"/>
          <w:szCs w:val="24"/>
        </w:rPr>
        <w:t>D</w:t>
      </w:r>
      <w:r w:rsidR="0007667E" w:rsidRPr="00987A9D">
        <w:rPr>
          <w:rFonts w:ascii="Courier New" w:hAnsi="Courier New" w:cs="Courier New"/>
          <w:sz w:val="24"/>
          <w:szCs w:val="24"/>
        </w:rPr>
        <w:t xml:space="preserve">ecline in </w:t>
      </w:r>
      <w:r w:rsidR="003C3685" w:rsidRPr="00987A9D">
        <w:rPr>
          <w:rFonts w:ascii="Courier New" w:hAnsi="Courier New" w:cs="Courier New"/>
          <w:sz w:val="24"/>
          <w:szCs w:val="24"/>
        </w:rPr>
        <w:t>L</w:t>
      </w:r>
      <w:r w:rsidR="0007667E" w:rsidRPr="00987A9D">
        <w:rPr>
          <w:rFonts w:ascii="Courier New" w:hAnsi="Courier New" w:cs="Courier New"/>
          <w:sz w:val="24"/>
          <w:szCs w:val="24"/>
        </w:rPr>
        <w:t xml:space="preserve">ate </w:t>
      </w:r>
      <w:r w:rsidR="003C3685" w:rsidRPr="00987A9D">
        <w:rPr>
          <w:rFonts w:ascii="Courier New" w:hAnsi="Courier New" w:cs="Courier New"/>
          <w:sz w:val="24"/>
          <w:szCs w:val="24"/>
        </w:rPr>
        <w:t>M</w:t>
      </w:r>
      <w:r w:rsidR="0007667E" w:rsidRPr="00987A9D">
        <w:rPr>
          <w:rFonts w:ascii="Courier New" w:hAnsi="Courier New" w:cs="Courier New"/>
          <w:sz w:val="24"/>
          <w:szCs w:val="24"/>
        </w:rPr>
        <w:t xml:space="preserve">edieval England: </w:t>
      </w:r>
      <w:r w:rsidR="003C3685" w:rsidRPr="00987A9D">
        <w:rPr>
          <w:rFonts w:ascii="Courier New" w:hAnsi="Courier New" w:cs="Courier New"/>
          <w:sz w:val="24"/>
          <w:szCs w:val="24"/>
        </w:rPr>
        <w:t>S</w:t>
      </w:r>
      <w:r w:rsidR="0007667E" w:rsidRPr="00987A9D">
        <w:rPr>
          <w:rFonts w:ascii="Courier New" w:hAnsi="Courier New" w:cs="Courier New"/>
          <w:sz w:val="24"/>
          <w:szCs w:val="24"/>
        </w:rPr>
        <w:t xml:space="preserve">ome </w:t>
      </w:r>
      <w:r w:rsidR="003C3685" w:rsidRPr="00987A9D">
        <w:rPr>
          <w:rFonts w:ascii="Courier New" w:hAnsi="Courier New" w:cs="Courier New"/>
          <w:sz w:val="24"/>
          <w:szCs w:val="24"/>
        </w:rPr>
        <w:t>T</w:t>
      </w:r>
      <w:r w:rsidR="0007667E" w:rsidRPr="00987A9D">
        <w:rPr>
          <w:rFonts w:ascii="Courier New" w:hAnsi="Courier New" w:cs="Courier New"/>
          <w:sz w:val="24"/>
          <w:szCs w:val="24"/>
        </w:rPr>
        <w:t xml:space="preserve">houghts on </w:t>
      </w:r>
      <w:r w:rsidR="003C3685" w:rsidRPr="00987A9D">
        <w:rPr>
          <w:rFonts w:ascii="Courier New" w:hAnsi="Courier New" w:cs="Courier New"/>
          <w:sz w:val="24"/>
          <w:szCs w:val="24"/>
        </w:rPr>
        <w:t>R</w:t>
      </w:r>
      <w:r w:rsidR="0007667E" w:rsidRPr="00987A9D">
        <w:rPr>
          <w:rFonts w:ascii="Courier New" w:hAnsi="Courier New" w:cs="Courier New"/>
          <w:sz w:val="24"/>
          <w:szCs w:val="24"/>
        </w:rPr>
        <w:t xml:space="preserve">ecent </w:t>
      </w:r>
      <w:r w:rsidR="003C3685" w:rsidRPr="00987A9D">
        <w:rPr>
          <w:rFonts w:ascii="Courier New" w:hAnsi="Courier New" w:cs="Courier New"/>
          <w:sz w:val="24"/>
          <w:szCs w:val="24"/>
        </w:rPr>
        <w:t>R</w:t>
      </w:r>
      <w:r w:rsidR="0007667E" w:rsidRPr="00987A9D">
        <w:rPr>
          <w:rFonts w:ascii="Courier New" w:hAnsi="Courier New" w:cs="Courier New"/>
          <w:sz w:val="24"/>
          <w:szCs w:val="24"/>
        </w:rPr>
        <w:t>esearch</w:t>
      </w:r>
      <w:r w:rsidR="00837E52" w:rsidRPr="00987A9D">
        <w:rPr>
          <w:rFonts w:ascii="Courier New" w:hAnsi="Courier New" w:cs="Courier New"/>
          <w:sz w:val="24"/>
          <w:szCs w:val="24"/>
        </w:rPr>
        <w:t>’</w:t>
      </w:r>
      <w:r w:rsidR="0007667E" w:rsidRPr="00987A9D">
        <w:rPr>
          <w:rFonts w:ascii="Courier New" w:hAnsi="Courier New" w:cs="Courier New"/>
          <w:sz w:val="24"/>
          <w:szCs w:val="24"/>
        </w:rPr>
        <w:t xml:space="preserve">, </w:t>
      </w:r>
      <w:r w:rsidR="0007667E" w:rsidRPr="00987A9D">
        <w:rPr>
          <w:rFonts w:ascii="Courier New" w:hAnsi="Courier New" w:cs="Courier New"/>
          <w:i/>
          <w:iCs/>
          <w:sz w:val="24"/>
          <w:szCs w:val="24"/>
        </w:rPr>
        <w:t>Economic History Review</w:t>
      </w:r>
      <w:r w:rsidR="003C3685" w:rsidRPr="00987A9D">
        <w:rPr>
          <w:rFonts w:ascii="Courier New" w:hAnsi="Courier New" w:cs="Courier New"/>
          <w:sz w:val="24"/>
          <w:szCs w:val="24"/>
        </w:rPr>
        <w:t xml:space="preserve"> 49:1</w:t>
      </w:r>
      <w:r w:rsidR="00837E52" w:rsidRPr="00987A9D">
        <w:rPr>
          <w:rFonts w:ascii="Courier New" w:hAnsi="Courier New" w:cs="Courier New"/>
          <w:sz w:val="24"/>
          <w:szCs w:val="24"/>
        </w:rPr>
        <w:t xml:space="preserve"> </w:t>
      </w:r>
      <w:r w:rsidR="0007667E" w:rsidRPr="00987A9D">
        <w:rPr>
          <w:rFonts w:ascii="Courier New" w:hAnsi="Courier New" w:cs="Courier New"/>
          <w:sz w:val="24"/>
          <w:szCs w:val="24"/>
        </w:rPr>
        <w:t>(1996)</w:t>
      </w:r>
      <w:r w:rsidR="003C3685" w:rsidRPr="00987A9D">
        <w:rPr>
          <w:rFonts w:ascii="Courier New" w:hAnsi="Courier New" w:cs="Courier New"/>
          <w:sz w:val="24"/>
          <w:szCs w:val="24"/>
        </w:rPr>
        <w:t>:</w:t>
      </w:r>
      <w:r w:rsidR="0007667E" w:rsidRPr="00987A9D">
        <w:rPr>
          <w:rFonts w:ascii="Courier New" w:hAnsi="Courier New" w:cs="Courier New"/>
          <w:sz w:val="24"/>
          <w:szCs w:val="24"/>
        </w:rPr>
        <w:t xml:space="preserve"> 1-1</w:t>
      </w:r>
      <w:r w:rsidR="003C3685" w:rsidRPr="00987A9D">
        <w:rPr>
          <w:rFonts w:ascii="Courier New" w:hAnsi="Courier New" w:cs="Courier New"/>
          <w:sz w:val="24"/>
          <w:szCs w:val="24"/>
        </w:rPr>
        <w:t>9</w:t>
      </w:r>
      <w:r w:rsidR="0007667E" w:rsidRPr="00987A9D">
        <w:rPr>
          <w:rFonts w:ascii="Courier New" w:hAnsi="Courier New" w:cs="Courier New"/>
          <w:sz w:val="24"/>
          <w:szCs w:val="24"/>
        </w:rPr>
        <w:t xml:space="preserve">; </w:t>
      </w:r>
      <w:r w:rsidR="00936176" w:rsidRPr="00987A9D">
        <w:rPr>
          <w:rFonts w:ascii="Courier New" w:hAnsi="Courier New" w:cs="Courier New"/>
          <w:sz w:val="24"/>
          <w:szCs w:val="24"/>
        </w:rPr>
        <w:t>M</w:t>
      </w:r>
      <w:r w:rsidR="003C3685" w:rsidRPr="00987A9D">
        <w:rPr>
          <w:rFonts w:ascii="Courier New" w:hAnsi="Courier New" w:cs="Courier New"/>
          <w:sz w:val="24"/>
          <w:szCs w:val="24"/>
        </w:rPr>
        <w:t xml:space="preserve">avis </w:t>
      </w:r>
      <w:r w:rsidR="00936176" w:rsidRPr="00987A9D">
        <w:rPr>
          <w:rFonts w:ascii="Courier New" w:hAnsi="Courier New" w:cs="Courier New"/>
          <w:sz w:val="24"/>
          <w:szCs w:val="24"/>
        </w:rPr>
        <w:t xml:space="preserve">E. </w:t>
      </w:r>
      <w:r w:rsidR="00BC107E" w:rsidRPr="00987A9D">
        <w:rPr>
          <w:rFonts w:ascii="Courier New" w:hAnsi="Courier New" w:cs="Courier New"/>
          <w:sz w:val="24"/>
          <w:szCs w:val="24"/>
        </w:rPr>
        <w:t>Mate</w:t>
      </w:r>
      <w:r w:rsidR="00936176" w:rsidRPr="00987A9D">
        <w:rPr>
          <w:rFonts w:ascii="Courier New" w:hAnsi="Courier New" w:cs="Courier New"/>
          <w:sz w:val="24"/>
          <w:szCs w:val="24"/>
        </w:rPr>
        <w:t>,</w:t>
      </w:r>
      <w:r w:rsidR="00BC107E" w:rsidRPr="00987A9D">
        <w:rPr>
          <w:rFonts w:ascii="Courier New" w:hAnsi="Courier New" w:cs="Courier New"/>
          <w:sz w:val="24"/>
          <w:szCs w:val="24"/>
        </w:rPr>
        <w:t xml:space="preserve"> </w:t>
      </w:r>
      <w:r w:rsidR="00BC107E" w:rsidRPr="00987A9D">
        <w:rPr>
          <w:rFonts w:ascii="Courier New" w:hAnsi="Courier New" w:cs="Courier New"/>
          <w:i/>
          <w:iCs/>
          <w:sz w:val="24"/>
          <w:szCs w:val="24"/>
        </w:rPr>
        <w:t>Women in Medieval English Society</w:t>
      </w:r>
      <w:r w:rsidR="00BC107E" w:rsidRPr="00987A9D">
        <w:rPr>
          <w:rFonts w:ascii="Courier New" w:hAnsi="Courier New" w:cs="Courier New"/>
          <w:sz w:val="24"/>
          <w:szCs w:val="24"/>
        </w:rPr>
        <w:t xml:space="preserve"> </w:t>
      </w:r>
      <w:r w:rsidR="00936176" w:rsidRPr="00987A9D">
        <w:rPr>
          <w:rFonts w:ascii="Courier New" w:hAnsi="Courier New" w:cs="Courier New"/>
          <w:sz w:val="24"/>
          <w:szCs w:val="24"/>
        </w:rPr>
        <w:t>(</w:t>
      </w:r>
      <w:r w:rsidR="00BC107E" w:rsidRPr="00987A9D">
        <w:rPr>
          <w:rFonts w:ascii="Courier New" w:hAnsi="Courier New" w:cs="Courier New"/>
          <w:sz w:val="24"/>
          <w:szCs w:val="24"/>
        </w:rPr>
        <w:t>Cambridge</w:t>
      </w:r>
      <w:r w:rsidR="003C3685" w:rsidRPr="00987A9D">
        <w:rPr>
          <w:rFonts w:ascii="Courier New" w:hAnsi="Courier New" w:cs="Courier New"/>
          <w:sz w:val="24"/>
          <w:szCs w:val="24"/>
        </w:rPr>
        <w:t>: Cambridge University Press</w:t>
      </w:r>
      <w:r w:rsidR="00936176" w:rsidRPr="00987A9D">
        <w:rPr>
          <w:rFonts w:ascii="Courier New" w:hAnsi="Courier New" w:cs="Courier New"/>
          <w:sz w:val="24"/>
          <w:szCs w:val="24"/>
        </w:rPr>
        <w:t>,</w:t>
      </w:r>
      <w:r w:rsidR="00BC107E" w:rsidRPr="00987A9D">
        <w:rPr>
          <w:rFonts w:ascii="Courier New" w:hAnsi="Courier New" w:cs="Courier New"/>
          <w:sz w:val="24"/>
          <w:szCs w:val="24"/>
        </w:rPr>
        <w:t xml:space="preserve"> </w:t>
      </w:r>
      <w:r w:rsidR="00936176" w:rsidRPr="00987A9D">
        <w:rPr>
          <w:rFonts w:ascii="Courier New" w:hAnsi="Courier New" w:cs="Courier New"/>
          <w:sz w:val="24"/>
          <w:szCs w:val="24"/>
        </w:rPr>
        <w:t>1999).</w:t>
      </w:r>
    </w:p>
  </w:endnote>
  <w:endnote w:id="16">
    <w:p w14:paraId="274E3DB8" w14:textId="132942FA" w:rsidR="003B6C90" w:rsidRPr="00987A9D" w:rsidRDefault="003B6C90" w:rsidP="001D29F8">
      <w:pPr>
        <w:pStyle w:val="EndnoteText"/>
        <w:spacing w:line="480" w:lineRule="auto"/>
        <w:rPr>
          <w:rFonts w:ascii="Courier New" w:hAnsi="Courier New" w:cs="Courier New"/>
          <w:b/>
          <w:bCs/>
          <w:i/>
          <w:iCs/>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S. Horrell, J. Humphries and J. Weisdorf, ‘Forgotten family: the influence of women and children in the economic-demographic nexus’, JMEMS.</w:t>
      </w:r>
    </w:p>
  </w:endnote>
  <w:endnote w:id="17">
    <w:p w14:paraId="06DB2436" w14:textId="5DA277FF" w:rsidR="005467FE" w:rsidRPr="00987A9D" w:rsidRDefault="005467F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N</w:t>
      </w:r>
      <w:r w:rsidR="00293C72" w:rsidRPr="00987A9D">
        <w:rPr>
          <w:rFonts w:ascii="Courier New" w:hAnsi="Courier New" w:cs="Courier New"/>
          <w:sz w:val="24"/>
          <w:szCs w:val="24"/>
        </w:rPr>
        <w:t>ico</w:t>
      </w:r>
      <w:r w:rsidRPr="00987A9D">
        <w:rPr>
          <w:rFonts w:ascii="Courier New" w:hAnsi="Courier New" w:cs="Courier New"/>
          <w:sz w:val="24"/>
          <w:szCs w:val="24"/>
        </w:rPr>
        <w:t xml:space="preserve"> Voigtlander and H</w:t>
      </w:r>
      <w:r w:rsidR="00293C72" w:rsidRPr="00987A9D">
        <w:rPr>
          <w:rFonts w:ascii="Courier New" w:hAnsi="Courier New" w:cs="Courier New"/>
          <w:sz w:val="24"/>
          <w:szCs w:val="24"/>
        </w:rPr>
        <w:t>ans</w:t>
      </w:r>
      <w:r w:rsidRPr="00987A9D">
        <w:rPr>
          <w:rFonts w:ascii="Courier New" w:hAnsi="Courier New" w:cs="Courier New"/>
          <w:sz w:val="24"/>
          <w:szCs w:val="24"/>
        </w:rPr>
        <w:t>-J</w:t>
      </w:r>
      <w:r w:rsidR="00293C72" w:rsidRPr="00987A9D">
        <w:rPr>
          <w:rFonts w:ascii="Courier New" w:hAnsi="Courier New" w:cs="Courier New"/>
          <w:sz w:val="24"/>
          <w:szCs w:val="24"/>
        </w:rPr>
        <w:t>oachim</w:t>
      </w:r>
      <w:r w:rsidRPr="00987A9D">
        <w:rPr>
          <w:rFonts w:ascii="Courier New" w:hAnsi="Courier New" w:cs="Courier New"/>
          <w:sz w:val="24"/>
          <w:szCs w:val="24"/>
        </w:rPr>
        <w:t xml:space="preserve"> </w:t>
      </w:r>
      <w:proofErr w:type="spellStart"/>
      <w:r w:rsidRPr="00987A9D">
        <w:rPr>
          <w:rFonts w:ascii="Courier New" w:hAnsi="Courier New" w:cs="Courier New"/>
          <w:sz w:val="24"/>
          <w:szCs w:val="24"/>
        </w:rPr>
        <w:t>Voth</w:t>
      </w:r>
      <w:proofErr w:type="spellEnd"/>
      <w:r w:rsidRPr="00987A9D">
        <w:rPr>
          <w:rFonts w:ascii="Courier New" w:hAnsi="Courier New" w:cs="Courier New"/>
          <w:sz w:val="24"/>
          <w:szCs w:val="24"/>
        </w:rPr>
        <w:t xml:space="preserve">, ‘Reply to Edwards and Ogilvie: ‘Did the Black Death cause economic development by “inventing” fertility restriction’, </w:t>
      </w:r>
      <w:r w:rsidRPr="00987A9D">
        <w:rPr>
          <w:rFonts w:ascii="Courier New" w:hAnsi="Courier New" w:cs="Courier New"/>
          <w:i/>
          <w:iCs/>
          <w:sz w:val="24"/>
          <w:szCs w:val="24"/>
        </w:rPr>
        <w:t>Oxford Economic Papers,</w:t>
      </w:r>
      <w:r w:rsidRPr="00987A9D">
        <w:rPr>
          <w:rFonts w:ascii="Courier New" w:hAnsi="Courier New" w:cs="Courier New"/>
          <w:sz w:val="24"/>
          <w:szCs w:val="24"/>
        </w:rPr>
        <w:t xml:space="preserve"> 73 (2022)</w:t>
      </w:r>
      <w:r w:rsidR="00293C72" w:rsidRPr="00987A9D">
        <w:rPr>
          <w:rFonts w:ascii="Courier New" w:hAnsi="Courier New" w:cs="Courier New"/>
          <w:sz w:val="24"/>
          <w:szCs w:val="24"/>
        </w:rPr>
        <w:t>:</w:t>
      </w:r>
      <w:r w:rsidRPr="00987A9D">
        <w:rPr>
          <w:rFonts w:ascii="Courier New" w:hAnsi="Courier New" w:cs="Courier New"/>
          <w:sz w:val="24"/>
          <w:szCs w:val="24"/>
        </w:rPr>
        <w:t xml:space="preserve"> 1247.</w:t>
      </w:r>
    </w:p>
  </w:endnote>
  <w:endnote w:id="18">
    <w:p w14:paraId="1D5D3954" w14:textId="0C1E3844" w:rsidR="00E705C9" w:rsidRPr="00987A9D" w:rsidRDefault="00E705C9"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F97396" w:rsidRPr="00987A9D">
        <w:rPr>
          <w:rFonts w:ascii="Courier New" w:hAnsi="Courier New" w:cs="Courier New"/>
          <w:sz w:val="24"/>
          <w:szCs w:val="24"/>
        </w:rPr>
        <w:t xml:space="preserve">E. Anthony </w:t>
      </w:r>
      <w:bookmarkStart w:id="5" w:name="_Hlk143770075"/>
      <w:r w:rsidRPr="00987A9D">
        <w:rPr>
          <w:rFonts w:ascii="Courier New" w:hAnsi="Courier New" w:cs="Courier New"/>
          <w:sz w:val="24"/>
          <w:szCs w:val="24"/>
        </w:rPr>
        <w:t xml:space="preserve">Wrigley and </w:t>
      </w:r>
      <w:r w:rsidR="00F97396" w:rsidRPr="00987A9D">
        <w:rPr>
          <w:rFonts w:ascii="Courier New" w:hAnsi="Courier New" w:cs="Courier New"/>
          <w:sz w:val="24"/>
          <w:szCs w:val="24"/>
        </w:rPr>
        <w:t xml:space="preserve">Roger S. </w:t>
      </w:r>
      <w:r w:rsidRPr="00987A9D">
        <w:rPr>
          <w:rFonts w:ascii="Courier New" w:hAnsi="Courier New" w:cs="Courier New"/>
          <w:sz w:val="24"/>
          <w:szCs w:val="24"/>
        </w:rPr>
        <w:t xml:space="preserve">Schofield, </w:t>
      </w:r>
      <w:r w:rsidR="0092724D" w:rsidRPr="00987A9D">
        <w:rPr>
          <w:rFonts w:ascii="Courier New" w:hAnsi="Courier New" w:cs="Courier New"/>
          <w:i/>
          <w:iCs/>
          <w:sz w:val="24"/>
          <w:szCs w:val="24"/>
        </w:rPr>
        <w:t xml:space="preserve">The Population History </w:t>
      </w:r>
      <w:bookmarkEnd w:id="5"/>
      <w:r w:rsidR="0092724D" w:rsidRPr="00987A9D">
        <w:rPr>
          <w:rFonts w:ascii="Courier New" w:hAnsi="Courier New" w:cs="Courier New"/>
          <w:i/>
          <w:iCs/>
          <w:sz w:val="24"/>
          <w:szCs w:val="24"/>
        </w:rPr>
        <w:t xml:space="preserve">of England 1541-1871: A Reconstruction </w:t>
      </w:r>
      <w:r w:rsidR="0092724D" w:rsidRPr="00987A9D">
        <w:rPr>
          <w:rFonts w:ascii="Courier New" w:hAnsi="Courier New" w:cs="Courier New"/>
          <w:sz w:val="24"/>
          <w:szCs w:val="24"/>
        </w:rPr>
        <w:t>(Cambridge: Cambridge University Press, 1981)</w:t>
      </w:r>
      <w:r w:rsidR="00B83AB7" w:rsidRPr="00987A9D">
        <w:rPr>
          <w:rFonts w:ascii="Courier New" w:hAnsi="Courier New" w:cs="Courier New"/>
          <w:sz w:val="24"/>
          <w:szCs w:val="24"/>
        </w:rPr>
        <w:t>.</w:t>
      </w:r>
    </w:p>
  </w:endnote>
  <w:endnote w:id="19">
    <w:p w14:paraId="301FCBD1" w14:textId="733D4328" w:rsidR="003F0A6C" w:rsidRPr="00987A9D" w:rsidRDefault="003F0A6C"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0447FF" w:rsidRPr="00987A9D">
        <w:rPr>
          <w:rFonts w:ascii="Courier New" w:hAnsi="Courier New" w:cs="Courier New"/>
          <w:sz w:val="24"/>
          <w:szCs w:val="24"/>
        </w:rPr>
        <w:t xml:space="preserve">Wrigley and Schofield, </w:t>
      </w:r>
      <w:r w:rsidR="000447FF" w:rsidRPr="00987A9D">
        <w:rPr>
          <w:rFonts w:ascii="Courier New" w:hAnsi="Courier New" w:cs="Courier New"/>
          <w:i/>
          <w:iCs/>
          <w:sz w:val="24"/>
          <w:szCs w:val="24"/>
        </w:rPr>
        <w:t>Population History</w:t>
      </w:r>
      <w:r w:rsidR="00B83AB7" w:rsidRPr="00987A9D">
        <w:rPr>
          <w:rFonts w:ascii="Courier New" w:hAnsi="Courier New" w:cs="Courier New"/>
          <w:sz w:val="24"/>
          <w:szCs w:val="24"/>
        </w:rPr>
        <w:t>:</w:t>
      </w:r>
      <w:r w:rsidR="002B05F6" w:rsidRPr="00987A9D">
        <w:rPr>
          <w:rFonts w:ascii="Courier New" w:hAnsi="Courier New" w:cs="Courier New"/>
          <w:sz w:val="24"/>
          <w:szCs w:val="24"/>
        </w:rPr>
        <w:t xml:space="preserve"> 16, 454.</w:t>
      </w:r>
    </w:p>
  </w:endnote>
  <w:endnote w:id="20">
    <w:p w14:paraId="719D2AE7" w14:textId="4F4BECCA" w:rsidR="00AA1AD4" w:rsidRPr="00987A9D" w:rsidRDefault="00AA1AD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0447FF" w:rsidRPr="00987A9D">
        <w:rPr>
          <w:rFonts w:ascii="Courier New" w:hAnsi="Courier New" w:cs="Courier New"/>
          <w:sz w:val="24"/>
          <w:szCs w:val="24"/>
        </w:rPr>
        <w:t xml:space="preserve">Wrigley and Schofield, </w:t>
      </w:r>
      <w:r w:rsidR="000447FF" w:rsidRPr="00987A9D">
        <w:rPr>
          <w:rFonts w:ascii="Courier New" w:hAnsi="Courier New" w:cs="Courier New"/>
          <w:i/>
          <w:iCs/>
          <w:sz w:val="24"/>
          <w:szCs w:val="24"/>
        </w:rPr>
        <w:t>Population History</w:t>
      </w:r>
      <w:r w:rsidR="00B83AB7" w:rsidRPr="00987A9D">
        <w:rPr>
          <w:rFonts w:ascii="Courier New" w:hAnsi="Courier New" w:cs="Courier New"/>
          <w:sz w:val="24"/>
          <w:szCs w:val="24"/>
        </w:rPr>
        <w:t>:</w:t>
      </w:r>
      <w:r w:rsidRPr="00987A9D">
        <w:rPr>
          <w:rFonts w:ascii="Courier New" w:hAnsi="Courier New" w:cs="Courier New"/>
          <w:sz w:val="24"/>
          <w:szCs w:val="24"/>
        </w:rPr>
        <w:t xml:space="preserve"> 24-5</w:t>
      </w:r>
      <w:r w:rsidR="00891A44" w:rsidRPr="00987A9D">
        <w:rPr>
          <w:rFonts w:ascii="Courier New" w:hAnsi="Courier New" w:cs="Courier New"/>
          <w:sz w:val="24"/>
          <w:szCs w:val="24"/>
        </w:rPr>
        <w:t xml:space="preserve">; J. Hatcher, ‘Understanding the </w:t>
      </w:r>
      <w:r w:rsidR="00B83AB7" w:rsidRPr="00987A9D">
        <w:rPr>
          <w:rFonts w:ascii="Courier New" w:hAnsi="Courier New" w:cs="Courier New"/>
          <w:sz w:val="24"/>
          <w:szCs w:val="24"/>
        </w:rPr>
        <w:t>P</w:t>
      </w:r>
      <w:r w:rsidR="00891A44" w:rsidRPr="00987A9D">
        <w:rPr>
          <w:rFonts w:ascii="Courier New" w:hAnsi="Courier New" w:cs="Courier New"/>
          <w:sz w:val="24"/>
          <w:szCs w:val="24"/>
        </w:rPr>
        <w:t xml:space="preserve">opulation </w:t>
      </w:r>
      <w:r w:rsidR="00B83AB7" w:rsidRPr="00987A9D">
        <w:rPr>
          <w:rFonts w:ascii="Courier New" w:hAnsi="Courier New" w:cs="Courier New"/>
          <w:sz w:val="24"/>
          <w:szCs w:val="24"/>
        </w:rPr>
        <w:t>H</w:t>
      </w:r>
      <w:r w:rsidR="00891A44" w:rsidRPr="00987A9D">
        <w:rPr>
          <w:rFonts w:ascii="Courier New" w:hAnsi="Courier New" w:cs="Courier New"/>
          <w:sz w:val="24"/>
          <w:szCs w:val="24"/>
        </w:rPr>
        <w:t xml:space="preserve">istory of England 1450-1750’, </w:t>
      </w:r>
      <w:r w:rsidR="00891A44" w:rsidRPr="00987A9D">
        <w:rPr>
          <w:rFonts w:ascii="Courier New" w:hAnsi="Courier New" w:cs="Courier New"/>
          <w:i/>
          <w:iCs/>
          <w:sz w:val="24"/>
          <w:szCs w:val="24"/>
        </w:rPr>
        <w:t>Past and Present</w:t>
      </w:r>
      <w:r w:rsidR="00891A44" w:rsidRPr="00987A9D">
        <w:rPr>
          <w:rFonts w:ascii="Courier New" w:hAnsi="Courier New" w:cs="Courier New"/>
          <w:sz w:val="24"/>
          <w:szCs w:val="24"/>
        </w:rPr>
        <w:t>, 180 (2003)</w:t>
      </w:r>
      <w:r w:rsidR="00B83AB7" w:rsidRPr="00987A9D">
        <w:rPr>
          <w:rFonts w:ascii="Courier New" w:hAnsi="Courier New" w:cs="Courier New"/>
          <w:sz w:val="24"/>
          <w:szCs w:val="24"/>
        </w:rPr>
        <w:t>:</w:t>
      </w:r>
      <w:r w:rsidR="00526439" w:rsidRPr="00987A9D">
        <w:rPr>
          <w:rFonts w:ascii="Courier New" w:hAnsi="Courier New" w:cs="Courier New"/>
          <w:sz w:val="24"/>
          <w:szCs w:val="24"/>
        </w:rPr>
        <w:t xml:space="preserve"> 100-4.</w:t>
      </w:r>
    </w:p>
  </w:endnote>
  <w:endnote w:id="21">
    <w:p w14:paraId="259D35EF" w14:textId="36911F72" w:rsidR="001D6E69" w:rsidRPr="00987A9D" w:rsidRDefault="001D6E69"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Voigtlander and </w:t>
      </w:r>
      <w:proofErr w:type="spellStart"/>
      <w:r w:rsidRPr="00987A9D">
        <w:rPr>
          <w:rFonts w:ascii="Courier New" w:hAnsi="Courier New" w:cs="Courier New"/>
          <w:sz w:val="24"/>
          <w:szCs w:val="24"/>
        </w:rPr>
        <w:t>Voth</w:t>
      </w:r>
      <w:proofErr w:type="spellEnd"/>
      <w:r w:rsidRPr="00987A9D">
        <w:rPr>
          <w:rFonts w:ascii="Courier New" w:hAnsi="Courier New" w:cs="Courier New"/>
          <w:sz w:val="24"/>
          <w:szCs w:val="24"/>
        </w:rPr>
        <w:t>, ‘Reply’, 1248.</w:t>
      </w:r>
    </w:p>
  </w:endnote>
  <w:endnote w:id="22">
    <w:p w14:paraId="18875145" w14:textId="25C9C7A5" w:rsidR="00E30C9F" w:rsidRPr="00987A9D" w:rsidRDefault="00E30C9F"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A047B2" w:rsidRPr="00987A9D">
        <w:rPr>
          <w:rFonts w:ascii="Courier New" w:hAnsi="Courier New" w:cs="Courier New"/>
          <w:sz w:val="24"/>
          <w:szCs w:val="24"/>
        </w:rPr>
        <w:t xml:space="preserve">Ann </w:t>
      </w:r>
      <w:r w:rsidRPr="00987A9D">
        <w:rPr>
          <w:rFonts w:ascii="Courier New" w:hAnsi="Courier New" w:cs="Courier New"/>
          <w:sz w:val="24"/>
          <w:szCs w:val="24"/>
        </w:rPr>
        <w:t xml:space="preserve">Kussmaul, </w:t>
      </w:r>
      <w:r w:rsidRPr="00987A9D">
        <w:rPr>
          <w:rFonts w:ascii="Courier New" w:hAnsi="Courier New" w:cs="Courier New"/>
          <w:i/>
          <w:iCs/>
          <w:sz w:val="24"/>
          <w:szCs w:val="24"/>
        </w:rPr>
        <w:t>Servants in husbandry</w:t>
      </w:r>
      <w:r w:rsidR="00A047B2" w:rsidRPr="00987A9D">
        <w:rPr>
          <w:rFonts w:ascii="Courier New" w:hAnsi="Courier New" w:cs="Courier New"/>
          <w:i/>
          <w:iCs/>
          <w:sz w:val="24"/>
          <w:szCs w:val="24"/>
        </w:rPr>
        <w:t xml:space="preserve"> in early modern England</w:t>
      </w:r>
      <w:r w:rsidR="00A047B2" w:rsidRPr="00987A9D">
        <w:rPr>
          <w:rFonts w:ascii="Courier New" w:hAnsi="Courier New" w:cs="Courier New"/>
          <w:sz w:val="24"/>
          <w:szCs w:val="24"/>
        </w:rPr>
        <w:t xml:space="preserve"> (Cambridge: Cambridge University Press):</w:t>
      </w:r>
      <w:r w:rsidRPr="00987A9D">
        <w:rPr>
          <w:rFonts w:ascii="Courier New" w:hAnsi="Courier New" w:cs="Courier New"/>
          <w:sz w:val="24"/>
          <w:szCs w:val="24"/>
        </w:rPr>
        <w:t xml:space="preserve"> 3, 57; </w:t>
      </w:r>
      <w:r w:rsidR="0022109B" w:rsidRPr="00987A9D">
        <w:rPr>
          <w:rFonts w:ascii="Courier New" w:hAnsi="Courier New" w:cs="Courier New"/>
          <w:sz w:val="24"/>
          <w:szCs w:val="24"/>
        </w:rPr>
        <w:t xml:space="preserve">Larry R. Poos, </w:t>
      </w:r>
      <w:r w:rsidR="0022109B" w:rsidRPr="00987A9D">
        <w:rPr>
          <w:rFonts w:ascii="Courier New" w:hAnsi="Courier New" w:cs="Courier New"/>
          <w:i/>
          <w:iCs/>
          <w:sz w:val="24"/>
          <w:szCs w:val="24"/>
        </w:rPr>
        <w:t>A Rural Society after the Black Death.  Essex 1350-1525</w:t>
      </w:r>
      <w:r w:rsidR="0022109B" w:rsidRPr="00987A9D">
        <w:rPr>
          <w:rFonts w:ascii="Courier New" w:hAnsi="Courier New" w:cs="Courier New"/>
          <w:sz w:val="24"/>
          <w:szCs w:val="24"/>
        </w:rPr>
        <w:t xml:space="preserve"> (Cambridge: Cambridge University Press: 1991)</w:t>
      </w:r>
      <w:r w:rsidR="00E303CF" w:rsidRPr="00987A9D">
        <w:rPr>
          <w:rFonts w:ascii="Courier New" w:hAnsi="Courier New" w:cs="Courier New"/>
          <w:sz w:val="24"/>
          <w:szCs w:val="24"/>
        </w:rPr>
        <w:t>:</w:t>
      </w:r>
      <w:r w:rsidRPr="00987A9D">
        <w:rPr>
          <w:rFonts w:ascii="Courier New" w:hAnsi="Courier New" w:cs="Courier New"/>
          <w:sz w:val="24"/>
          <w:szCs w:val="24"/>
        </w:rPr>
        <w:t xml:space="preserve"> 187-8; Foreman Peck and Zhou, </w:t>
      </w:r>
      <w:r w:rsidR="00E303CF" w:rsidRPr="00987A9D">
        <w:rPr>
          <w:rFonts w:ascii="Courier New" w:hAnsi="Courier New" w:cs="Courier New"/>
          <w:sz w:val="24"/>
          <w:szCs w:val="24"/>
        </w:rPr>
        <w:t xml:space="preserve">‘Late Marriage’: </w:t>
      </w:r>
      <w:r w:rsidRPr="00987A9D">
        <w:rPr>
          <w:rFonts w:ascii="Courier New" w:hAnsi="Courier New" w:cs="Courier New"/>
          <w:sz w:val="24"/>
          <w:szCs w:val="24"/>
        </w:rPr>
        <w:t>1081.</w:t>
      </w:r>
    </w:p>
  </w:endnote>
  <w:endnote w:id="23">
    <w:p w14:paraId="252B1437" w14:textId="4D3A0E8F" w:rsidR="008E58D8" w:rsidRPr="00987A9D" w:rsidRDefault="008E58D8" w:rsidP="001D29F8">
      <w:pPr>
        <w:pStyle w:val="EndnoteText"/>
        <w:spacing w:line="480" w:lineRule="auto"/>
        <w:rPr>
          <w:rFonts w:ascii="Courier New" w:hAnsi="Courier New" w:cs="Courier New"/>
          <w:b/>
          <w:bCs/>
          <w:i/>
          <w:iCs/>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Mate, </w:t>
      </w:r>
      <w:r w:rsidRPr="00987A9D">
        <w:rPr>
          <w:rFonts w:ascii="Courier New" w:hAnsi="Courier New" w:cs="Courier New"/>
          <w:i/>
          <w:iCs/>
          <w:sz w:val="24"/>
          <w:szCs w:val="24"/>
        </w:rPr>
        <w:t xml:space="preserve">Women in </w:t>
      </w:r>
      <w:r w:rsidR="00142FBC" w:rsidRPr="00987A9D">
        <w:rPr>
          <w:rFonts w:ascii="Courier New" w:hAnsi="Courier New" w:cs="Courier New"/>
          <w:i/>
          <w:iCs/>
          <w:sz w:val="24"/>
          <w:szCs w:val="24"/>
        </w:rPr>
        <w:t>Me</w:t>
      </w:r>
      <w:r w:rsidRPr="00987A9D">
        <w:rPr>
          <w:rFonts w:ascii="Courier New" w:hAnsi="Courier New" w:cs="Courier New"/>
          <w:i/>
          <w:iCs/>
          <w:sz w:val="24"/>
          <w:szCs w:val="24"/>
        </w:rPr>
        <w:t xml:space="preserve">dieval </w:t>
      </w:r>
      <w:r w:rsidR="00142FBC" w:rsidRPr="00987A9D">
        <w:rPr>
          <w:rFonts w:ascii="Courier New" w:hAnsi="Courier New" w:cs="Courier New"/>
          <w:i/>
          <w:iCs/>
          <w:sz w:val="24"/>
          <w:szCs w:val="24"/>
        </w:rPr>
        <w:t>S</w:t>
      </w:r>
      <w:r w:rsidRPr="00987A9D">
        <w:rPr>
          <w:rFonts w:ascii="Courier New" w:hAnsi="Courier New" w:cs="Courier New"/>
          <w:i/>
          <w:iCs/>
          <w:sz w:val="24"/>
          <w:szCs w:val="24"/>
        </w:rPr>
        <w:t>ociety</w:t>
      </w:r>
      <w:r w:rsidR="00142FBC" w:rsidRPr="00987A9D">
        <w:rPr>
          <w:rFonts w:ascii="Courier New" w:hAnsi="Courier New" w:cs="Courier New"/>
          <w:sz w:val="24"/>
          <w:szCs w:val="24"/>
        </w:rPr>
        <w:t>:</w:t>
      </w:r>
      <w:r w:rsidRPr="00987A9D">
        <w:rPr>
          <w:rFonts w:ascii="Courier New" w:hAnsi="Courier New" w:cs="Courier New"/>
          <w:sz w:val="24"/>
          <w:szCs w:val="24"/>
        </w:rPr>
        <w:t xml:space="preserve"> 27-31; </w:t>
      </w:r>
      <w:r w:rsidR="003073E3" w:rsidRPr="00987A9D">
        <w:rPr>
          <w:rFonts w:ascii="Courier New" w:hAnsi="Courier New" w:cs="Courier New"/>
          <w:sz w:val="24"/>
          <w:szCs w:val="24"/>
        </w:rPr>
        <w:t xml:space="preserve">Jane </w:t>
      </w:r>
      <w:r w:rsidRPr="00987A9D">
        <w:rPr>
          <w:rFonts w:ascii="Courier New" w:hAnsi="Courier New" w:cs="Courier New"/>
          <w:sz w:val="24"/>
          <w:szCs w:val="24"/>
        </w:rPr>
        <w:t xml:space="preserve">Whittle, </w:t>
      </w:r>
      <w:r w:rsidR="003073E3" w:rsidRPr="00987A9D">
        <w:rPr>
          <w:rFonts w:ascii="Courier New" w:hAnsi="Courier New" w:cs="Courier New"/>
          <w:i/>
          <w:iCs/>
          <w:sz w:val="24"/>
          <w:szCs w:val="24"/>
        </w:rPr>
        <w:t>The Development of Agrarian Capitalism</w:t>
      </w:r>
      <w:r w:rsidR="003B03F3" w:rsidRPr="00987A9D">
        <w:rPr>
          <w:rFonts w:ascii="Courier New" w:hAnsi="Courier New" w:cs="Courier New"/>
          <w:i/>
          <w:iCs/>
          <w:sz w:val="24"/>
          <w:szCs w:val="24"/>
        </w:rPr>
        <w:t>.</w:t>
      </w:r>
      <w:r w:rsidR="003073E3" w:rsidRPr="00987A9D">
        <w:rPr>
          <w:rFonts w:ascii="Courier New" w:hAnsi="Courier New" w:cs="Courier New"/>
          <w:i/>
          <w:iCs/>
          <w:sz w:val="24"/>
          <w:szCs w:val="24"/>
        </w:rPr>
        <w:t xml:space="preserve"> Land and Labour in Norfolk 1440-1580 </w:t>
      </w:r>
      <w:r w:rsidR="003073E3" w:rsidRPr="00987A9D">
        <w:rPr>
          <w:rFonts w:ascii="Courier New" w:hAnsi="Courier New" w:cs="Courier New"/>
          <w:sz w:val="24"/>
          <w:szCs w:val="24"/>
        </w:rPr>
        <w:t>(Oxford</w:t>
      </w:r>
      <w:r w:rsidR="003B03F3" w:rsidRPr="00987A9D">
        <w:rPr>
          <w:rFonts w:ascii="Courier New" w:hAnsi="Courier New" w:cs="Courier New"/>
          <w:sz w:val="24"/>
          <w:szCs w:val="24"/>
        </w:rPr>
        <w:t>: Oxford University Press, 2000):</w:t>
      </w:r>
      <w:r w:rsidRPr="00987A9D">
        <w:rPr>
          <w:rFonts w:ascii="Courier New" w:hAnsi="Courier New" w:cs="Courier New"/>
          <w:sz w:val="24"/>
          <w:szCs w:val="24"/>
        </w:rPr>
        <w:t xml:space="preserve"> 252-3.</w:t>
      </w:r>
    </w:p>
  </w:endnote>
  <w:endnote w:id="24">
    <w:p w14:paraId="00B3426C" w14:textId="1CF6A6AE" w:rsidR="008E58D8" w:rsidRPr="00987A9D" w:rsidRDefault="008E58D8"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bookmarkStart w:id="6" w:name="_Hlk136349464"/>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3B03F3"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Pr="00987A9D">
        <w:rPr>
          <w:rFonts w:ascii="Courier New" w:hAnsi="Courier New" w:cs="Courier New"/>
          <w:bCs/>
          <w:sz w:val="24"/>
          <w:szCs w:val="24"/>
        </w:rPr>
        <w:t xml:space="preserve">, </w:t>
      </w:r>
      <w:bookmarkEnd w:id="6"/>
      <w:r w:rsidRPr="00987A9D">
        <w:rPr>
          <w:rFonts w:ascii="Courier New" w:hAnsi="Courier New" w:cs="Courier New"/>
          <w:bCs/>
          <w:sz w:val="24"/>
          <w:szCs w:val="24"/>
        </w:rPr>
        <w:t xml:space="preserve">49; </w:t>
      </w:r>
      <w:r w:rsidRPr="00987A9D">
        <w:rPr>
          <w:rFonts w:ascii="Courier New" w:hAnsi="Courier New" w:cs="Courier New"/>
          <w:sz w:val="24"/>
          <w:szCs w:val="24"/>
        </w:rPr>
        <w:t xml:space="preserve">Mate, </w:t>
      </w:r>
      <w:r w:rsidRPr="00987A9D">
        <w:rPr>
          <w:rFonts w:ascii="Courier New" w:hAnsi="Courier New" w:cs="Courier New"/>
          <w:i/>
          <w:iCs/>
          <w:sz w:val="24"/>
          <w:szCs w:val="24"/>
        </w:rPr>
        <w:t xml:space="preserve">Women in </w:t>
      </w:r>
      <w:r w:rsidR="003B03F3"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3B03F3" w:rsidRPr="00987A9D">
        <w:rPr>
          <w:rFonts w:ascii="Courier New" w:hAnsi="Courier New" w:cs="Courier New"/>
          <w:i/>
          <w:iCs/>
          <w:sz w:val="24"/>
          <w:szCs w:val="24"/>
        </w:rPr>
        <w:t>S</w:t>
      </w:r>
      <w:r w:rsidRPr="00987A9D">
        <w:rPr>
          <w:rFonts w:ascii="Courier New" w:hAnsi="Courier New" w:cs="Courier New"/>
          <w:i/>
          <w:iCs/>
          <w:sz w:val="24"/>
          <w:szCs w:val="24"/>
        </w:rPr>
        <w:t>ociety</w:t>
      </w:r>
      <w:r w:rsidRPr="00987A9D">
        <w:rPr>
          <w:rFonts w:ascii="Courier New" w:hAnsi="Courier New" w:cs="Courier New"/>
          <w:sz w:val="24"/>
          <w:szCs w:val="24"/>
        </w:rPr>
        <w:t>, 59-61; P</w:t>
      </w:r>
      <w:r w:rsidR="003B03F3" w:rsidRPr="00987A9D">
        <w:rPr>
          <w:rFonts w:ascii="Courier New" w:hAnsi="Courier New" w:cs="Courier New"/>
          <w:sz w:val="24"/>
          <w:szCs w:val="24"/>
        </w:rPr>
        <w:t xml:space="preserve">eter </w:t>
      </w:r>
      <w:r w:rsidRPr="00987A9D">
        <w:rPr>
          <w:rFonts w:ascii="Courier New" w:hAnsi="Courier New" w:cs="Courier New"/>
          <w:sz w:val="24"/>
          <w:szCs w:val="24"/>
        </w:rPr>
        <w:t xml:space="preserve">A. Franklin, ‘Thornbury </w:t>
      </w:r>
      <w:r w:rsidR="003B03F3" w:rsidRPr="00987A9D">
        <w:rPr>
          <w:rFonts w:ascii="Courier New" w:hAnsi="Courier New" w:cs="Courier New"/>
          <w:sz w:val="24"/>
          <w:szCs w:val="24"/>
        </w:rPr>
        <w:t>M</w:t>
      </w:r>
      <w:r w:rsidRPr="00987A9D">
        <w:rPr>
          <w:rFonts w:ascii="Courier New" w:hAnsi="Courier New" w:cs="Courier New"/>
          <w:sz w:val="24"/>
          <w:szCs w:val="24"/>
        </w:rPr>
        <w:t xml:space="preserve">anor in the </w:t>
      </w:r>
      <w:r w:rsidR="003B03F3" w:rsidRPr="00987A9D">
        <w:rPr>
          <w:rFonts w:ascii="Courier New" w:hAnsi="Courier New" w:cs="Courier New"/>
          <w:sz w:val="24"/>
          <w:szCs w:val="24"/>
        </w:rPr>
        <w:t>A</w:t>
      </w:r>
      <w:r w:rsidRPr="00987A9D">
        <w:rPr>
          <w:rFonts w:ascii="Courier New" w:hAnsi="Courier New" w:cs="Courier New"/>
          <w:sz w:val="24"/>
          <w:szCs w:val="24"/>
        </w:rPr>
        <w:t xml:space="preserve">ge of the Black Death: </w:t>
      </w:r>
      <w:r w:rsidR="003B03F3" w:rsidRPr="00987A9D">
        <w:rPr>
          <w:rFonts w:ascii="Courier New" w:hAnsi="Courier New" w:cs="Courier New"/>
          <w:sz w:val="24"/>
          <w:szCs w:val="24"/>
        </w:rPr>
        <w:t>P</w:t>
      </w:r>
      <w:r w:rsidRPr="00987A9D">
        <w:rPr>
          <w:rFonts w:ascii="Courier New" w:hAnsi="Courier New" w:cs="Courier New"/>
          <w:sz w:val="24"/>
          <w:szCs w:val="24"/>
        </w:rPr>
        <w:t xml:space="preserve">easant </w:t>
      </w:r>
      <w:r w:rsidR="003B03F3" w:rsidRPr="00987A9D">
        <w:rPr>
          <w:rFonts w:ascii="Courier New" w:hAnsi="Courier New" w:cs="Courier New"/>
          <w:sz w:val="24"/>
          <w:szCs w:val="24"/>
        </w:rPr>
        <w:t>S</w:t>
      </w:r>
      <w:r w:rsidRPr="00987A9D">
        <w:rPr>
          <w:rFonts w:ascii="Courier New" w:hAnsi="Courier New" w:cs="Courier New"/>
          <w:sz w:val="24"/>
          <w:szCs w:val="24"/>
        </w:rPr>
        <w:t xml:space="preserve">ociety, </w:t>
      </w:r>
      <w:r w:rsidR="003B03F3" w:rsidRPr="00987A9D">
        <w:rPr>
          <w:rFonts w:ascii="Courier New" w:hAnsi="Courier New" w:cs="Courier New"/>
          <w:sz w:val="24"/>
          <w:szCs w:val="24"/>
        </w:rPr>
        <w:t>L</w:t>
      </w:r>
      <w:r w:rsidRPr="00987A9D">
        <w:rPr>
          <w:rFonts w:ascii="Courier New" w:hAnsi="Courier New" w:cs="Courier New"/>
          <w:sz w:val="24"/>
          <w:szCs w:val="24"/>
        </w:rPr>
        <w:t xml:space="preserve">andholding and </w:t>
      </w:r>
      <w:r w:rsidR="003B03F3" w:rsidRPr="00987A9D">
        <w:rPr>
          <w:rFonts w:ascii="Courier New" w:hAnsi="Courier New" w:cs="Courier New"/>
          <w:sz w:val="24"/>
          <w:szCs w:val="24"/>
        </w:rPr>
        <w:t>A</w:t>
      </w:r>
      <w:r w:rsidRPr="00987A9D">
        <w:rPr>
          <w:rFonts w:ascii="Courier New" w:hAnsi="Courier New" w:cs="Courier New"/>
          <w:sz w:val="24"/>
          <w:szCs w:val="24"/>
        </w:rPr>
        <w:t>griculture in Gloucestershire, 1328-1352’ (University of Birmingham, PhD thesis, 1982)</w:t>
      </w:r>
      <w:r w:rsidR="003B03F3" w:rsidRPr="00987A9D">
        <w:rPr>
          <w:rFonts w:ascii="Courier New" w:hAnsi="Courier New" w:cs="Courier New"/>
          <w:sz w:val="24"/>
          <w:szCs w:val="24"/>
        </w:rPr>
        <w:t>:</w:t>
      </w:r>
      <w:r w:rsidRPr="00987A9D">
        <w:rPr>
          <w:rFonts w:ascii="Courier New" w:hAnsi="Courier New" w:cs="Courier New"/>
          <w:sz w:val="24"/>
          <w:szCs w:val="24"/>
        </w:rPr>
        <w:t xml:space="preserve"> 362.</w:t>
      </w:r>
    </w:p>
  </w:endnote>
  <w:endnote w:id="25">
    <w:p w14:paraId="7807E4CD" w14:textId="65BA1E0A" w:rsidR="008E58D8" w:rsidRPr="00987A9D" w:rsidRDefault="008E58D8"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Poos, </w:t>
      </w:r>
      <w:r w:rsidRPr="00987A9D">
        <w:rPr>
          <w:rFonts w:ascii="Courier New" w:hAnsi="Courier New" w:cs="Courier New"/>
          <w:i/>
          <w:iCs/>
          <w:sz w:val="24"/>
          <w:szCs w:val="24"/>
        </w:rPr>
        <w:t>Rural society</w:t>
      </w:r>
      <w:r w:rsidR="003B03F3" w:rsidRPr="00987A9D">
        <w:rPr>
          <w:rFonts w:ascii="Courier New" w:hAnsi="Courier New" w:cs="Courier New"/>
          <w:sz w:val="24"/>
          <w:szCs w:val="24"/>
        </w:rPr>
        <w:t>:</w:t>
      </w:r>
      <w:r w:rsidRPr="00987A9D">
        <w:rPr>
          <w:rFonts w:ascii="Courier New" w:hAnsi="Courier New" w:cs="Courier New"/>
          <w:sz w:val="24"/>
          <w:szCs w:val="24"/>
        </w:rPr>
        <w:t xml:space="preserve"> 187, although servants may have been badly under-recorded; Whittle, </w:t>
      </w:r>
      <w:r w:rsidRPr="00987A9D">
        <w:rPr>
          <w:rFonts w:ascii="Courier New" w:hAnsi="Courier New" w:cs="Courier New"/>
          <w:i/>
          <w:iCs/>
          <w:sz w:val="24"/>
          <w:szCs w:val="24"/>
        </w:rPr>
        <w:t xml:space="preserve">Agrarian </w:t>
      </w:r>
      <w:r w:rsidR="00F041A2" w:rsidRPr="00987A9D">
        <w:rPr>
          <w:rFonts w:ascii="Courier New" w:hAnsi="Courier New" w:cs="Courier New"/>
          <w:i/>
          <w:iCs/>
          <w:sz w:val="24"/>
          <w:szCs w:val="24"/>
        </w:rPr>
        <w:t>C</w:t>
      </w:r>
      <w:r w:rsidRPr="00987A9D">
        <w:rPr>
          <w:rFonts w:ascii="Courier New" w:hAnsi="Courier New" w:cs="Courier New"/>
          <w:i/>
          <w:iCs/>
          <w:sz w:val="24"/>
          <w:szCs w:val="24"/>
        </w:rPr>
        <w:t>apitalism</w:t>
      </w:r>
      <w:r w:rsidR="003B03F3" w:rsidRPr="00987A9D">
        <w:rPr>
          <w:rFonts w:ascii="Courier New" w:hAnsi="Courier New" w:cs="Courier New"/>
          <w:sz w:val="24"/>
          <w:szCs w:val="24"/>
        </w:rPr>
        <w:t>:</w:t>
      </w:r>
      <w:r w:rsidRPr="00987A9D">
        <w:rPr>
          <w:rFonts w:ascii="Courier New" w:hAnsi="Courier New" w:cs="Courier New"/>
          <w:sz w:val="24"/>
          <w:szCs w:val="24"/>
        </w:rPr>
        <w:t xml:space="preserve"> 259.  See also similar evidence from the poll-tax returns from the Pevensey marshes,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3B03F3"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3B03F3" w:rsidRPr="00987A9D">
        <w:rPr>
          <w:rFonts w:ascii="Courier New" w:hAnsi="Courier New" w:cs="Courier New"/>
          <w:bCs/>
          <w:sz w:val="24"/>
          <w:szCs w:val="24"/>
        </w:rPr>
        <w:t>:</w:t>
      </w:r>
      <w:r w:rsidRPr="00987A9D">
        <w:rPr>
          <w:rFonts w:ascii="Courier New" w:hAnsi="Courier New" w:cs="Courier New"/>
          <w:bCs/>
          <w:sz w:val="24"/>
          <w:szCs w:val="24"/>
        </w:rPr>
        <w:t xml:space="preserve"> 29.</w:t>
      </w:r>
    </w:p>
  </w:endnote>
  <w:endnote w:id="26">
    <w:p w14:paraId="61E175D2" w14:textId="21DCBC83" w:rsidR="008E58D8" w:rsidRPr="00987A9D" w:rsidRDefault="008E58D8"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Whittle, </w:t>
      </w:r>
      <w:r w:rsidRPr="00987A9D">
        <w:rPr>
          <w:rFonts w:ascii="Courier New" w:hAnsi="Courier New" w:cs="Courier New"/>
          <w:i/>
          <w:iCs/>
          <w:sz w:val="24"/>
          <w:szCs w:val="24"/>
        </w:rPr>
        <w:t xml:space="preserve">Agrarian </w:t>
      </w:r>
      <w:r w:rsidR="00F041A2" w:rsidRPr="00987A9D">
        <w:rPr>
          <w:rFonts w:ascii="Courier New" w:hAnsi="Courier New" w:cs="Courier New"/>
          <w:i/>
          <w:iCs/>
          <w:sz w:val="24"/>
          <w:szCs w:val="24"/>
        </w:rPr>
        <w:t>C</w:t>
      </w:r>
      <w:r w:rsidRPr="00987A9D">
        <w:rPr>
          <w:rFonts w:ascii="Courier New" w:hAnsi="Courier New" w:cs="Courier New"/>
          <w:i/>
          <w:iCs/>
          <w:sz w:val="24"/>
          <w:szCs w:val="24"/>
        </w:rPr>
        <w:t>apitalism</w:t>
      </w:r>
      <w:r w:rsidR="00F041A2" w:rsidRPr="00987A9D">
        <w:rPr>
          <w:rFonts w:ascii="Courier New" w:hAnsi="Courier New" w:cs="Courier New"/>
          <w:sz w:val="24"/>
          <w:szCs w:val="24"/>
        </w:rPr>
        <w:t>:</w:t>
      </w:r>
      <w:r w:rsidRPr="00987A9D">
        <w:rPr>
          <w:rFonts w:ascii="Courier New" w:hAnsi="Courier New" w:cs="Courier New"/>
          <w:sz w:val="24"/>
          <w:szCs w:val="24"/>
        </w:rPr>
        <w:t xml:space="preserve"> 259-60, table 5.5</w:t>
      </w:r>
      <w:r w:rsidR="00F041A2" w:rsidRPr="00987A9D">
        <w:rPr>
          <w:rFonts w:ascii="Courier New" w:hAnsi="Courier New" w:cs="Courier New"/>
          <w:sz w:val="24"/>
          <w:szCs w:val="24"/>
        </w:rPr>
        <w:t>;</w:t>
      </w:r>
      <w:r w:rsidRPr="00987A9D">
        <w:rPr>
          <w:rFonts w:ascii="Courier New" w:hAnsi="Courier New" w:cs="Courier New"/>
          <w:sz w:val="24"/>
          <w:szCs w:val="24"/>
        </w:rPr>
        <w:t xml:space="preserve"> </w:t>
      </w:r>
      <w:r w:rsidR="00F041A2" w:rsidRPr="00987A9D">
        <w:rPr>
          <w:rFonts w:ascii="Courier New" w:hAnsi="Courier New" w:cs="Courier New"/>
          <w:sz w:val="24"/>
          <w:szCs w:val="24"/>
        </w:rPr>
        <w:t xml:space="preserve">Jane Whittle, ‘Housewives and Servants in Rural England 1440-1650: Evidence of Women’s Work from Probate Documents’, </w:t>
      </w:r>
      <w:r w:rsidR="00F041A2" w:rsidRPr="00987A9D">
        <w:rPr>
          <w:rFonts w:ascii="Courier New" w:hAnsi="Courier New" w:cs="Courier New"/>
          <w:i/>
          <w:iCs/>
          <w:sz w:val="24"/>
          <w:szCs w:val="24"/>
        </w:rPr>
        <w:t>Transactions of the Royal Historical Society</w:t>
      </w:r>
      <w:r w:rsidR="00F041A2" w:rsidRPr="00987A9D">
        <w:rPr>
          <w:rFonts w:ascii="Courier New" w:hAnsi="Courier New" w:cs="Courier New"/>
          <w:sz w:val="24"/>
          <w:szCs w:val="24"/>
        </w:rPr>
        <w:t>, 15 (2005):</w:t>
      </w:r>
      <w:r w:rsidRPr="00987A9D">
        <w:rPr>
          <w:rFonts w:ascii="Courier New" w:hAnsi="Courier New" w:cs="Courier New"/>
          <w:sz w:val="24"/>
          <w:szCs w:val="24"/>
        </w:rPr>
        <w:t xml:space="preserve"> 54.</w:t>
      </w:r>
    </w:p>
  </w:endnote>
  <w:endnote w:id="27">
    <w:p w14:paraId="1B9E7265" w14:textId="3F778403" w:rsidR="006E46EE" w:rsidRPr="00987A9D" w:rsidRDefault="006E46E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160514" w:rsidRPr="00987A9D">
        <w:rPr>
          <w:rFonts w:ascii="Courier New" w:hAnsi="Courier New" w:cs="Courier New"/>
          <w:sz w:val="24"/>
          <w:szCs w:val="24"/>
        </w:rPr>
        <w:t xml:space="preserve">Voigtlander and </w:t>
      </w:r>
      <w:proofErr w:type="spellStart"/>
      <w:r w:rsidR="00160514" w:rsidRPr="00987A9D">
        <w:rPr>
          <w:rFonts w:ascii="Courier New" w:hAnsi="Courier New" w:cs="Courier New"/>
          <w:sz w:val="24"/>
          <w:szCs w:val="24"/>
        </w:rPr>
        <w:t>Voth</w:t>
      </w:r>
      <w:proofErr w:type="spellEnd"/>
      <w:r w:rsidR="00B00ECD" w:rsidRPr="00987A9D">
        <w:rPr>
          <w:rFonts w:ascii="Courier New" w:hAnsi="Courier New" w:cs="Courier New"/>
          <w:sz w:val="24"/>
          <w:szCs w:val="24"/>
        </w:rPr>
        <w:t xml:space="preserve">, </w:t>
      </w:r>
      <w:bookmarkStart w:id="7" w:name="_Hlk140819466"/>
      <w:r w:rsidR="00B00ECD" w:rsidRPr="00987A9D">
        <w:rPr>
          <w:rFonts w:ascii="Courier New" w:hAnsi="Courier New" w:cs="Courier New"/>
          <w:sz w:val="24"/>
          <w:szCs w:val="24"/>
        </w:rPr>
        <w:t xml:space="preserve">‘How the </w:t>
      </w:r>
      <w:r w:rsidR="007C4AA5" w:rsidRPr="00987A9D">
        <w:rPr>
          <w:rFonts w:ascii="Courier New" w:hAnsi="Courier New" w:cs="Courier New"/>
          <w:sz w:val="24"/>
          <w:szCs w:val="24"/>
        </w:rPr>
        <w:t>W</w:t>
      </w:r>
      <w:r w:rsidR="00B00ECD" w:rsidRPr="00987A9D">
        <w:rPr>
          <w:rFonts w:ascii="Courier New" w:hAnsi="Courier New" w:cs="Courier New"/>
          <w:sz w:val="24"/>
          <w:szCs w:val="24"/>
        </w:rPr>
        <w:t>est’</w:t>
      </w:r>
      <w:bookmarkEnd w:id="7"/>
      <w:r w:rsidR="007C4AA5" w:rsidRPr="00987A9D">
        <w:rPr>
          <w:rFonts w:ascii="Courier New" w:hAnsi="Courier New" w:cs="Courier New"/>
          <w:sz w:val="24"/>
          <w:szCs w:val="24"/>
        </w:rPr>
        <w:t>:</w:t>
      </w:r>
      <w:r w:rsidRPr="00987A9D">
        <w:rPr>
          <w:rFonts w:ascii="Courier New" w:hAnsi="Courier New" w:cs="Courier New"/>
          <w:sz w:val="24"/>
          <w:szCs w:val="24"/>
        </w:rPr>
        <w:t xml:space="preserve"> 2255-6, 2259-60</w:t>
      </w:r>
      <w:r w:rsidR="00FB6C08" w:rsidRPr="00987A9D">
        <w:rPr>
          <w:rFonts w:ascii="Courier New" w:hAnsi="Courier New" w:cs="Courier New"/>
          <w:sz w:val="24"/>
          <w:szCs w:val="24"/>
        </w:rPr>
        <w:t xml:space="preserve">; </w:t>
      </w:r>
      <w:r w:rsidR="00160514" w:rsidRPr="00987A9D">
        <w:rPr>
          <w:rFonts w:ascii="Courier New" w:hAnsi="Courier New" w:cs="Courier New"/>
          <w:sz w:val="24"/>
          <w:szCs w:val="24"/>
        </w:rPr>
        <w:t>Voigtlander and</w:t>
      </w:r>
      <w:r w:rsidR="00BE2799" w:rsidRPr="00987A9D">
        <w:rPr>
          <w:rFonts w:ascii="Courier New" w:hAnsi="Courier New" w:cs="Courier New"/>
          <w:sz w:val="24"/>
          <w:szCs w:val="24"/>
        </w:rPr>
        <w:t xml:space="preserve"> </w:t>
      </w:r>
      <w:proofErr w:type="spellStart"/>
      <w:r w:rsidR="00160514" w:rsidRPr="00987A9D">
        <w:rPr>
          <w:rFonts w:ascii="Courier New" w:hAnsi="Courier New" w:cs="Courier New"/>
          <w:sz w:val="24"/>
          <w:szCs w:val="24"/>
        </w:rPr>
        <w:t>Voth</w:t>
      </w:r>
      <w:proofErr w:type="spellEnd"/>
      <w:r w:rsidR="006C6AC5" w:rsidRPr="00987A9D">
        <w:rPr>
          <w:rFonts w:ascii="Courier New" w:hAnsi="Courier New" w:cs="Courier New"/>
          <w:sz w:val="24"/>
          <w:szCs w:val="24"/>
        </w:rPr>
        <w:t>,</w:t>
      </w:r>
      <w:r w:rsidR="00160514" w:rsidRPr="00987A9D">
        <w:rPr>
          <w:rFonts w:ascii="Courier New" w:hAnsi="Courier New" w:cs="Courier New"/>
          <w:sz w:val="24"/>
          <w:szCs w:val="24"/>
        </w:rPr>
        <w:t xml:space="preserve"> </w:t>
      </w:r>
      <w:r w:rsidR="006C6AC5" w:rsidRPr="00987A9D">
        <w:rPr>
          <w:rFonts w:ascii="Courier New" w:hAnsi="Courier New" w:cs="Courier New"/>
          <w:sz w:val="24"/>
          <w:szCs w:val="24"/>
        </w:rPr>
        <w:t>‘Reply’</w:t>
      </w:r>
      <w:r w:rsidR="007C4AA5" w:rsidRPr="00987A9D">
        <w:rPr>
          <w:rFonts w:ascii="Courier New" w:hAnsi="Courier New" w:cs="Courier New"/>
          <w:sz w:val="24"/>
          <w:szCs w:val="24"/>
        </w:rPr>
        <w:t>:</w:t>
      </w:r>
      <w:r w:rsidR="00FB6C08" w:rsidRPr="00987A9D">
        <w:rPr>
          <w:rFonts w:ascii="Courier New" w:hAnsi="Courier New" w:cs="Courier New"/>
          <w:sz w:val="24"/>
          <w:szCs w:val="24"/>
        </w:rPr>
        <w:t xml:space="preserve"> 1249.</w:t>
      </w:r>
    </w:p>
  </w:endnote>
  <w:endnote w:id="28">
    <w:p w14:paraId="54743D15" w14:textId="7410CDB8" w:rsidR="00B55B0E" w:rsidRPr="00987A9D" w:rsidRDefault="00B55B0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160514" w:rsidRPr="00987A9D">
        <w:rPr>
          <w:rFonts w:ascii="Courier New" w:hAnsi="Courier New" w:cs="Courier New"/>
          <w:sz w:val="24"/>
          <w:szCs w:val="24"/>
        </w:rPr>
        <w:t xml:space="preserve">Voigtlander and </w:t>
      </w:r>
      <w:proofErr w:type="spellStart"/>
      <w:r w:rsidR="00160514" w:rsidRPr="00987A9D">
        <w:rPr>
          <w:rFonts w:ascii="Courier New" w:hAnsi="Courier New" w:cs="Courier New"/>
          <w:sz w:val="24"/>
          <w:szCs w:val="24"/>
        </w:rPr>
        <w:t>Voth</w:t>
      </w:r>
      <w:proofErr w:type="spellEnd"/>
      <w:r w:rsidR="00B00ECD" w:rsidRPr="00987A9D">
        <w:rPr>
          <w:rFonts w:ascii="Courier New" w:hAnsi="Courier New" w:cs="Courier New"/>
          <w:sz w:val="24"/>
          <w:szCs w:val="24"/>
        </w:rPr>
        <w:t>,</w:t>
      </w:r>
      <w:r w:rsidR="00160514" w:rsidRPr="00987A9D">
        <w:rPr>
          <w:rFonts w:ascii="Courier New" w:hAnsi="Courier New" w:cs="Courier New"/>
          <w:sz w:val="24"/>
          <w:szCs w:val="24"/>
        </w:rPr>
        <w:t xml:space="preserve"> </w:t>
      </w:r>
      <w:r w:rsidR="00B00ECD" w:rsidRPr="00987A9D">
        <w:rPr>
          <w:rFonts w:ascii="Courier New" w:hAnsi="Courier New" w:cs="Courier New"/>
          <w:sz w:val="24"/>
          <w:szCs w:val="24"/>
        </w:rPr>
        <w:t xml:space="preserve">‘How the </w:t>
      </w:r>
      <w:r w:rsidR="007C4AA5" w:rsidRPr="00987A9D">
        <w:rPr>
          <w:rFonts w:ascii="Courier New" w:hAnsi="Courier New" w:cs="Courier New"/>
          <w:sz w:val="24"/>
          <w:szCs w:val="24"/>
        </w:rPr>
        <w:t>W</w:t>
      </w:r>
      <w:r w:rsidR="00B00ECD" w:rsidRPr="00987A9D">
        <w:rPr>
          <w:rFonts w:ascii="Courier New" w:hAnsi="Courier New" w:cs="Courier New"/>
          <w:sz w:val="24"/>
          <w:szCs w:val="24"/>
        </w:rPr>
        <w:t>est’</w:t>
      </w:r>
      <w:r w:rsidR="007C4AA5" w:rsidRPr="00987A9D">
        <w:rPr>
          <w:rFonts w:ascii="Courier New" w:hAnsi="Courier New" w:cs="Courier New"/>
          <w:sz w:val="24"/>
          <w:szCs w:val="24"/>
        </w:rPr>
        <w:t>:</w:t>
      </w:r>
      <w:r w:rsidRPr="00987A9D">
        <w:rPr>
          <w:rFonts w:ascii="Courier New" w:hAnsi="Courier New" w:cs="Courier New"/>
          <w:sz w:val="24"/>
          <w:szCs w:val="24"/>
        </w:rPr>
        <w:t xml:space="preserve"> 2229</w:t>
      </w:r>
      <w:r w:rsidR="00CF3BF0" w:rsidRPr="00987A9D">
        <w:rPr>
          <w:rFonts w:ascii="Courier New" w:hAnsi="Courier New" w:cs="Courier New"/>
          <w:sz w:val="24"/>
          <w:szCs w:val="24"/>
        </w:rPr>
        <w:t xml:space="preserve">; Voigtlander and </w:t>
      </w:r>
      <w:proofErr w:type="spellStart"/>
      <w:r w:rsidR="00CF3BF0" w:rsidRPr="00987A9D">
        <w:rPr>
          <w:rFonts w:ascii="Courier New" w:hAnsi="Courier New" w:cs="Courier New"/>
          <w:sz w:val="24"/>
          <w:szCs w:val="24"/>
        </w:rPr>
        <w:t>Voth</w:t>
      </w:r>
      <w:proofErr w:type="spellEnd"/>
      <w:r w:rsidR="00CF3BF0" w:rsidRPr="00987A9D">
        <w:rPr>
          <w:rFonts w:ascii="Courier New" w:hAnsi="Courier New" w:cs="Courier New"/>
          <w:sz w:val="24"/>
          <w:szCs w:val="24"/>
        </w:rPr>
        <w:t>, ‘Reply’</w:t>
      </w:r>
      <w:r w:rsidR="007C4AA5" w:rsidRPr="00987A9D">
        <w:rPr>
          <w:rFonts w:ascii="Courier New" w:hAnsi="Courier New" w:cs="Courier New"/>
          <w:sz w:val="24"/>
          <w:szCs w:val="24"/>
        </w:rPr>
        <w:t>:</w:t>
      </w:r>
      <w:r w:rsidR="00CF3BF0" w:rsidRPr="00987A9D">
        <w:rPr>
          <w:rFonts w:ascii="Courier New" w:hAnsi="Courier New" w:cs="Courier New"/>
          <w:sz w:val="24"/>
          <w:szCs w:val="24"/>
        </w:rPr>
        <w:t xml:space="preserve"> 1248.</w:t>
      </w:r>
    </w:p>
  </w:endnote>
  <w:endnote w:id="29">
    <w:p w14:paraId="49AD63CB" w14:textId="7516FAAE"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bookmarkStart w:id="8" w:name="_Hlk140989218"/>
      <w:r w:rsidRPr="00987A9D">
        <w:rPr>
          <w:rFonts w:ascii="Courier New" w:hAnsi="Courier New" w:cs="Courier New"/>
          <w:sz w:val="24"/>
          <w:szCs w:val="24"/>
        </w:rPr>
        <w:t>Edwards and Ogilvie, ‘Did the Black Death’</w:t>
      </w:r>
      <w:r w:rsidR="007C4AA5" w:rsidRPr="00987A9D">
        <w:rPr>
          <w:rFonts w:ascii="Courier New" w:hAnsi="Courier New" w:cs="Courier New"/>
          <w:sz w:val="24"/>
          <w:szCs w:val="24"/>
        </w:rPr>
        <w:t>:</w:t>
      </w:r>
      <w:r w:rsidRPr="00987A9D">
        <w:rPr>
          <w:rFonts w:ascii="Courier New" w:hAnsi="Courier New" w:cs="Courier New"/>
          <w:sz w:val="24"/>
          <w:szCs w:val="24"/>
        </w:rPr>
        <w:t xml:space="preserve"> 1228-46.</w:t>
      </w:r>
      <w:bookmarkEnd w:id="8"/>
    </w:p>
  </w:endnote>
  <w:endnote w:id="30">
    <w:p w14:paraId="4881504C" w14:textId="77777777" w:rsidR="008E4BE2" w:rsidRPr="00987A9D" w:rsidRDefault="008E4BE2"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Daughters, Wives</w:t>
      </w:r>
      <w:r w:rsidRPr="00987A9D">
        <w:rPr>
          <w:rFonts w:ascii="Courier New" w:hAnsi="Courier New" w:cs="Courier New"/>
          <w:bCs/>
          <w:sz w:val="24"/>
          <w:szCs w:val="24"/>
        </w:rPr>
        <w:t>: 24, 28.</w:t>
      </w:r>
    </w:p>
  </w:endnote>
  <w:endnote w:id="31">
    <w:p w14:paraId="1BDA4308" w14:textId="31D69895"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bookmarkStart w:id="9" w:name="_Hlk143498728"/>
      <w:r w:rsidRPr="00987A9D">
        <w:rPr>
          <w:rFonts w:ascii="Courier New" w:hAnsi="Courier New" w:cs="Courier New"/>
          <w:sz w:val="24"/>
          <w:szCs w:val="24"/>
        </w:rPr>
        <w:t xml:space="preserve">Voigtlander and </w:t>
      </w:r>
      <w:proofErr w:type="spellStart"/>
      <w:r w:rsidRPr="00987A9D">
        <w:rPr>
          <w:rFonts w:ascii="Courier New" w:hAnsi="Courier New" w:cs="Courier New"/>
          <w:sz w:val="24"/>
          <w:szCs w:val="24"/>
        </w:rPr>
        <w:t>Voth</w:t>
      </w:r>
      <w:bookmarkStart w:id="10" w:name="_Hlk140819755"/>
      <w:proofErr w:type="spellEnd"/>
      <w:r w:rsidRPr="00987A9D">
        <w:rPr>
          <w:rFonts w:ascii="Courier New" w:hAnsi="Courier New" w:cs="Courier New"/>
          <w:sz w:val="24"/>
          <w:szCs w:val="24"/>
        </w:rPr>
        <w:t>, ‘Reply’</w:t>
      </w:r>
      <w:bookmarkEnd w:id="10"/>
      <w:r w:rsidR="007C4AA5" w:rsidRPr="00987A9D">
        <w:rPr>
          <w:rFonts w:ascii="Courier New" w:hAnsi="Courier New" w:cs="Courier New"/>
          <w:sz w:val="24"/>
          <w:szCs w:val="24"/>
        </w:rPr>
        <w:t>:</w:t>
      </w:r>
      <w:r w:rsidRPr="00987A9D">
        <w:rPr>
          <w:rFonts w:ascii="Courier New" w:hAnsi="Courier New" w:cs="Courier New"/>
          <w:sz w:val="24"/>
          <w:szCs w:val="24"/>
        </w:rPr>
        <w:t xml:space="preserve"> 1247-8</w:t>
      </w:r>
      <w:bookmarkEnd w:id="9"/>
      <w:r w:rsidRPr="00987A9D">
        <w:rPr>
          <w:rFonts w:ascii="Courier New" w:hAnsi="Courier New" w:cs="Courier New"/>
          <w:sz w:val="24"/>
          <w:szCs w:val="24"/>
        </w:rPr>
        <w:t>.</w:t>
      </w:r>
    </w:p>
  </w:endnote>
  <w:endnote w:id="32">
    <w:p w14:paraId="1F4A4D0B" w14:textId="254EA46F"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Voigtlander and </w:t>
      </w:r>
      <w:proofErr w:type="spellStart"/>
      <w:r w:rsidRPr="00987A9D">
        <w:rPr>
          <w:rFonts w:ascii="Courier New" w:hAnsi="Courier New" w:cs="Courier New"/>
          <w:sz w:val="24"/>
          <w:szCs w:val="24"/>
        </w:rPr>
        <w:t>Voth</w:t>
      </w:r>
      <w:proofErr w:type="spellEnd"/>
      <w:r w:rsidRPr="00987A9D">
        <w:rPr>
          <w:rFonts w:ascii="Courier New" w:hAnsi="Courier New" w:cs="Courier New"/>
          <w:sz w:val="24"/>
          <w:szCs w:val="24"/>
        </w:rPr>
        <w:t>, ‘Reply’</w:t>
      </w:r>
      <w:r w:rsidR="007C4AA5" w:rsidRPr="00987A9D">
        <w:rPr>
          <w:rFonts w:ascii="Courier New" w:hAnsi="Courier New" w:cs="Courier New"/>
          <w:sz w:val="24"/>
          <w:szCs w:val="24"/>
        </w:rPr>
        <w:t>:</w:t>
      </w:r>
      <w:r w:rsidRPr="00987A9D">
        <w:rPr>
          <w:rFonts w:ascii="Courier New" w:hAnsi="Courier New" w:cs="Courier New"/>
          <w:sz w:val="24"/>
          <w:szCs w:val="24"/>
        </w:rPr>
        <w:t xml:space="preserve"> 1250-1.</w:t>
      </w:r>
    </w:p>
  </w:endnote>
  <w:endnote w:id="33">
    <w:p w14:paraId="007A6F40" w14:textId="08FBA457"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Voigtlander and </w:t>
      </w:r>
      <w:proofErr w:type="spellStart"/>
      <w:r w:rsidRPr="00987A9D">
        <w:rPr>
          <w:rFonts w:ascii="Courier New" w:hAnsi="Courier New" w:cs="Courier New"/>
          <w:sz w:val="24"/>
          <w:szCs w:val="24"/>
        </w:rPr>
        <w:t>Voth</w:t>
      </w:r>
      <w:proofErr w:type="spellEnd"/>
      <w:r w:rsidRPr="00987A9D">
        <w:rPr>
          <w:rFonts w:ascii="Courier New" w:hAnsi="Courier New" w:cs="Courier New"/>
          <w:sz w:val="24"/>
          <w:szCs w:val="24"/>
        </w:rPr>
        <w:t>, ‘Reply’</w:t>
      </w:r>
      <w:r w:rsidR="007C4AA5" w:rsidRPr="00987A9D">
        <w:rPr>
          <w:rFonts w:ascii="Courier New" w:hAnsi="Courier New" w:cs="Courier New"/>
          <w:sz w:val="24"/>
          <w:szCs w:val="24"/>
        </w:rPr>
        <w:t>:</w:t>
      </w:r>
      <w:r w:rsidRPr="00987A9D">
        <w:rPr>
          <w:rFonts w:ascii="Courier New" w:hAnsi="Courier New" w:cs="Courier New"/>
          <w:sz w:val="24"/>
          <w:szCs w:val="24"/>
        </w:rPr>
        <w:t xml:space="preserve"> 1251.</w:t>
      </w:r>
    </w:p>
  </w:endnote>
  <w:endnote w:id="34">
    <w:p w14:paraId="740A8BF7" w14:textId="07D79E7A"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C2762B" w:rsidRPr="00987A9D">
        <w:rPr>
          <w:rFonts w:ascii="Courier New" w:hAnsi="Courier New" w:cs="Courier New"/>
          <w:sz w:val="24"/>
          <w:szCs w:val="24"/>
        </w:rPr>
        <w:t xml:space="preserve">Jeremy Edwards and Sheilagh Ogilvie, 'The Black Death and the Origin of the European Marriage Pattern', </w:t>
      </w:r>
      <w:r w:rsidR="00C2762B" w:rsidRPr="00987A9D">
        <w:rPr>
          <w:rFonts w:ascii="Courier New" w:hAnsi="Courier New" w:cs="Courier New"/>
          <w:i/>
          <w:iCs/>
          <w:sz w:val="24"/>
          <w:szCs w:val="24"/>
        </w:rPr>
        <w:t>Oxford Economic and Social History Working Papers</w:t>
      </w:r>
      <w:r w:rsidR="00C2762B" w:rsidRPr="00987A9D">
        <w:rPr>
          <w:rFonts w:ascii="Courier New" w:hAnsi="Courier New" w:cs="Courier New"/>
          <w:sz w:val="24"/>
          <w:szCs w:val="24"/>
        </w:rPr>
        <w:t>, 204 (2022)</w:t>
      </w:r>
      <w:r w:rsidR="007C4AA5" w:rsidRPr="00987A9D">
        <w:rPr>
          <w:rFonts w:ascii="Courier New" w:hAnsi="Courier New" w:cs="Courier New"/>
          <w:sz w:val="24"/>
          <w:szCs w:val="24"/>
        </w:rPr>
        <w:t>:</w:t>
      </w:r>
      <w:r w:rsidRPr="00987A9D">
        <w:rPr>
          <w:rFonts w:ascii="Courier New" w:hAnsi="Courier New" w:cs="Courier New"/>
          <w:sz w:val="24"/>
          <w:szCs w:val="24"/>
        </w:rPr>
        <w:t xml:space="preserve"> 1-2.</w:t>
      </w:r>
    </w:p>
  </w:endnote>
  <w:endnote w:id="35">
    <w:p w14:paraId="53A878E5" w14:textId="31C86974"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Edwards and Ogilvie, '</w:t>
      </w:r>
      <w:r w:rsidR="00FC6B9C" w:rsidRPr="00987A9D">
        <w:rPr>
          <w:rFonts w:ascii="Courier New" w:hAnsi="Courier New" w:cs="Courier New"/>
          <w:sz w:val="24"/>
          <w:szCs w:val="24"/>
        </w:rPr>
        <w:t xml:space="preserve">The </w:t>
      </w:r>
      <w:r w:rsidRPr="00987A9D">
        <w:rPr>
          <w:rFonts w:ascii="Courier New" w:hAnsi="Courier New" w:cs="Courier New"/>
          <w:sz w:val="24"/>
          <w:szCs w:val="24"/>
        </w:rPr>
        <w:t>Black Death</w:t>
      </w:r>
      <w:r w:rsidR="00A37F5C" w:rsidRPr="00987A9D">
        <w:rPr>
          <w:rFonts w:ascii="Courier New" w:hAnsi="Courier New" w:cs="Courier New"/>
          <w:sz w:val="24"/>
          <w:szCs w:val="24"/>
        </w:rPr>
        <w:t>’:</w:t>
      </w:r>
      <w:r w:rsidRPr="00987A9D">
        <w:rPr>
          <w:rFonts w:ascii="Courier New" w:hAnsi="Courier New" w:cs="Courier New"/>
          <w:sz w:val="24"/>
          <w:szCs w:val="24"/>
        </w:rPr>
        <w:t xml:space="preserve"> 16-19.</w:t>
      </w:r>
    </w:p>
  </w:endnote>
  <w:endnote w:id="36">
    <w:p w14:paraId="0132B972" w14:textId="72A786C4"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Edwards and Ogilvie, '</w:t>
      </w:r>
      <w:r w:rsidR="00FC6B9C" w:rsidRPr="00987A9D">
        <w:rPr>
          <w:rFonts w:ascii="Courier New" w:hAnsi="Courier New" w:cs="Courier New"/>
          <w:sz w:val="24"/>
          <w:szCs w:val="24"/>
        </w:rPr>
        <w:t xml:space="preserve">The </w:t>
      </w:r>
      <w:r w:rsidRPr="00987A9D">
        <w:rPr>
          <w:rFonts w:ascii="Courier New" w:hAnsi="Courier New" w:cs="Courier New"/>
          <w:sz w:val="24"/>
          <w:szCs w:val="24"/>
        </w:rPr>
        <w:t>Black Death'</w:t>
      </w:r>
      <w:r w:rsidR="00A37F5C" w:rsidRPr="00987A9D">
        <w:rPr>
          <w:rFonts w:ascii="Courier New" w:hAnsi="Courier New" w:cs="Courier New"/>
          <w:sz w:val="24"/>
          <w:szCs w:val="24"/>
        </w:rPr>
        <w:t>:</w:t>
      </w:r>
      <w:r w:rsidRPr="00987A9D">
        <w:rPr>
          <w:rFonts w:ascii="Courier New" w:hAnsi="Courier New" w:cs="Courier New"/>
          <w:sz w:val="24"/>
          <w:szCs w:val="24"/>
        </w:rPr>
        <w:t xml:space="preserve"> 16-25.</w:t>
      </w:r>
    </w:p>
  </w:endnote>
  <w:endnote w:id="37">
    <w:p w14:paraId="1200EC23" w14:textId="51294493"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bookmarkStart w:id="12" w:name="_Hlk143770568"/>
      <w:r w:rsidRPr="00987A9D">
        <w:rPr>
          <w:rFonts w:ascii="Courier New" w:hAnsi="Courier New" w:cs="Courier New"/>
          <w:sz w:val="24"/>
          <w:szCs w:val="24"/>
        </w:rPr>
        <w:t xml:space="preserve">Whittle, ‘Housewives and </w:t>
      </w:r>
      <w:r w:rsidR="00A37F5C" w:rsidRPr="00987A9D">
        <w:rPr>
          <w:rFonts w:ascii="Courier New" w:hAnsi="Courier New" w:cs="Courier New"/>
          <w:sz w:val="24"/>
          <w:szCs w:val="24"/>
        </w:rPr>
        <w:t>S</w:t>
      </w:r>
      <w:r w:rsidRPr="00987A9D">
        <w:rPr>
          <w:rFonts w:ascii="Courier New" w:hAnsi="Courier New" w:cs="Courier New"/>
          <w:sz w:val="24"/>
          <w:szCs w:val="24"/>
        </w:rPr>
        <w:t>ervants</w:t>
      </w:r>
      <w:bookmarkEnd w:id="12"/>
      <w:r w:rsidR="00A37F5C" w:rsidRPr="00987A9D">
        <w:rPr>
          <w:rFonts w:ascii="Courier New" w:hAnsi="Courier New" w:cs="Courier New"/>
          <w:sz w:val="24"/>
          <w:szCs w:val="24"/>
        </w:rPr>
        <w:t>’:</w:t>
      </w:r>
      <w:r w:rsidRPr="00987A9D">
        <w:rPr>
          <w:rFonts w:ascii="Courier New" w:hAnsi="Courier New" w:cs="Courier New"/>
          <w:sz w:val="24"/>
          <w:szCs w:val="24"/>
        </w:rPr>
        <w:t xml:space="preserve"> 53-4.</w:t>
      </w:r>
    </w:p>
  </w:endnote>
  <w:endnote w:id="38">
    <w:p w14:paraId="486FA427" w14:textId="11E77002"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Whittle, ‘Housewives and servants’</w:t>
      </w:r>
      <w:r w:rsidR="00A37F5C" w:rsidRPr="00987A9D">
        <w:rPr>
          <w:rFonts w:ascii="Courier New" w:hAnsi="Courier New" w:cs="Courier New"/>
          <w:sz w:val="24"/>
          <w:szCs w:val="24"/>
        </w:rPr>
        <w:t>:</w:t>
      </w:r>
      <w:r w:rsidRPr="00987A9D">
        <w:rPr>
          <w:rFonts w:ascii="Courier New" w:hAnsi="Courier New" w:cs="Courier New"/>
          <w:sz w:val="24"/>
          <w:szCs w:val="24"/>
        </w:rPr>
        <w:t xml:space="preserve"> 73.</w:t>
      </w:r>
    </w:p>
  </w:endnote>
  <w:endnote w:id="39">
    <w:p w14:paraId="7DF93C4D" w14:textId="61A35ED6"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Voigtlander and </w:t>
      </w:r>
      <w:proofErr w:type="spellStart"/>
      <w:r w:rsidRPr="00987A9D">
        <w:rPr>
          <w:rFonts w:ascii="Courier New" w:hAnsi="Courier New" w:cs="Courier New"/>
          <w:sz w:val="24"/>
          <w:szCs w:val="24"/>
        </w:rPr>
        <w:t>Voth</w:t>
      </w:r>
      <w:proofErr w:type="spellEnd"/>
      <w:r w:rsidRPr="00987A9D">
        <w:rPr>
          <w:rFonts w:ascii="Courier New" w:hAnsi="Courier New" w:cs="Courier New"/>
          <w:sz w:val="24"/>
          <w:szCs w:val="24"/>
        </w:rPr>
        <w:t>, ‘How the west’</w:t>
      </w:r>
      <w:r w:rsidR="00A37F5C" w:rsidRPr="00987A9D">
        <w:rPr>
          <w:rFonts w:ascii="Courier New" w:hAnsi="Courier New" w:cs="Courier New"/>
          <w:sz w:val="24"/>
          <w:szCs w:val="24"/>
        </w:rPr>
        <w:t>:</w:t>
      </w:r>
      <w:r w:rsidRPr="00987A9D">
        <w:rPr>
          <w:rFonts w:ascii="Courier New" w:hAnsi="Courier New" w:cs="Courier New"/>
          <w:sz w:val="24"/>
          <w:szCs w:val="24"/>
        </w:rPr>
        <w:t xml:space="preserve"> table 3; Voigtlander and </w:t>
      </w:r>
      <w:proofErr w:type="spellStart"/>
      <w:r w:rsidRPr="00987A9D">
        <w:rPr>
          <w:rFonts w:ascii="Courier New" w:hAnsi="Courier New" w:cs="Courier New"/>
          <w:sz w:val="24"/>
          <w:szCs w:val="24"/>
        </w:rPr>
        <w:t>Voth</w:t>
      </w:r>
      <w:proofErr w:type="spellEnd"/>
      <w:r w:rsidRPr="00987A9D">
        <w:rPr>
          <w:rFonts w:ascii="Courier New" w:hAnsi="Courier New" w:cs="Courier New"/>
          <w:sz w:val="24"/>
          <w:szCs w:val="24"/>
        </w:rPr>
        <w:t>, ‘Reply’</w:t>
      </w:r>
      <w:r w:rsidR="00A37F5C" w:rsidRPr="00987A9D">
        <w:rPr>
          <w:rFonts w:ascii="Courier New" w:hAnsi="Courier New" w:cs="Courier New"/>
          <w:sz w:val="24"/>
          <w:szCs w:val="24"/>
        </w:rPr>
        <w:t>:</w:t>
      </w:r>
      <w:r w:rsidRPr="00987A9D">
        <w:rPr>
          <w:rFonts w:ascii="Courier New" w:hAnsi="Courier New" w:cs="Courier New"/>
          <w:sz w:val="24"/>
          <w:szCs w:val="24"/>
        </w:rPr>
        <w:t xml:space="preserve"> fig. 2.</w:t>
      </w:r>
    </w:p>
  </w:endnote>
  <w:endnote w:id="40">
    <w:p w14:paraId="5D8B4D1B" w14:textId="30C9512B"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Mate,</w:t>
      </w:r>
      <w:r w:rsidRPr="00987A9D">
        <w:rPr>
          <w:rFonts w:ascii="Courier New" w:hAnsi="Courier New" w:cs="Courier New"/>
          <w:bCs/>
          <w:i/>
          <w:iCs/>
          <w:sz w:val="24"/>
          <w:szCs w:val="24"/>
        </w:rPr>
        <w:t xml:space="preserve"> Daughters, </w:t>
      </w:r>
      <w:r w:rsidR="00A37F5C"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A37F5C" w:rsidRPr="00987A9D">
        <w:rPr>
          <w:rFonts w:ascii="Courier New" w:hAnsi="Courier New" w:cs="Courier New"/>
          <w:bCs/>
          <w:sz w:val="24"/>
          <w:szCs w:val="24"/>
        </w:rPr>
        <w:t xml:space="preserve">: </w:t>
      </w:r>
      <w:r w:rsidRPr="00987A9D">
        <w:rPr>
          <w:rFonts w:ascii="Courier New" w:hAnsi="Courier New" w:cs="Courier New"/>
          <w:bCs/>
          <w:sz w:val="24"/>
          <w:szCs w:val="24"/>
        </w:rPr>
        <w:t>29-30</w:t>
      </w:r>
      <w:r w:rsidRPr="00987A9D">
        <w:rPr>
          <w:rFonts w:ascii="Courier New" w:hAnsi="Courier New" w:cs="Courier New"/>
          <w:sz w:val="24"/>
          <w:szCs w:val="24"/>
        </w:rPr>
        <w:t xml:space="preserve"> and Whittle, </w:t>
      </w:r>
      <w:r w:rsidRPr="00987A9D">
        <w:rPr>
          <w:rFonts w:ascii="Courier New" w:hAnsi="Courier New" w:cs="Courier New"/>
          <w:i/>
          <w:iCs/>
          <w:sz w:val="24"/>
          <w:szCs w:val="24"/>
        </w:rPr>
        <w:t xml:space="preserve">Agrarian </w:t>
      </w:r>
      <w:r w:rsidR="00A37F5C" w:rsidRPr="00987A9D">
        <w:rPr>
          <w:rFonts w:ascii="Courier New" w:hAnsi="Courier New" w:cs="Courier New"/>
          <w:i/>
          <w:iCs/>
          <w:sz w:val="24"/>
          <w:szCs w:val="24"/>
        </w:rPr>
        <w:t>C</w:t>
      </w:r>
      <w:r w:rsidRPr="00987A9D">
        <w:rPr>
          <w:rFonts w:ascii="Courier New" w:hAnsi="Courier New" w:cs="Courier New"/>
          <w:i/>
          <w:iCs/>
          <w:sz w:val="24"/>
          <w:szCs w:val="24"/>
        </w:rPr>
        <w:t>apitalism</w:t>
      </w:r>
      <w:r w:rsidR="00A37F5C" w:rsidRPr="00987A9D">
        <w:rPr>
          <w:rFonts w:ascii="Courier New" w:hAnsi="Courier New" w:cs="Courier New"/>
          <w:sz w:val="24"/>
          <w:szCs w:val="24"/>
        </w:rPr>
        <w:t xml:space="preserve">: </w:t>
      </w:r>
      <w:r w:rsidRPr="00987A9D">
        <w:rPr>
          <w:rFonts w:ascii="Courier New" w:hAnsi="Courier New" w:cs="Courier New"/>
          <w:sz w:val="24"/>
          <w:szCs w:val="24"/>
        </w:rPr>
        <w:t xml:space="preserve">257, warned independently of the difficulties in using the Poll Taxes for this purpose.  Goldberg, </w:t>
      </w:r>
      <w:r w:rsidRPr="00987A9D">
        <w:rPr>
          <w:rFonts w:ascii="Courier New" w:hAnsi="Courier New" w:cs="Courier New"/>
          <w:i/>
          <w:iCs/>
          <w:sz w:val="24"/>
          <w:szCs w:val="24"/>
        </w:rPr>
        <w:t xml:space="preserve">Women, </w:t>
      </w:r>
      <w:r w:rsidR="00A37F5C" w:rsidRPr="00987A9D">
        <w:rPr>
          <w:rFonts w:ascii="Courier New" w:hAnsi="Courier New" w:cs="Courier New"/>
          <w:i/>
          <w:iCs/>
          <w:sz w:val="24"/>
          <w:szCs w:val="24"/>
        </w:rPr>
        <w:t>W</w:t>
      </w:r>
      <w:r w:rsidRPr="00987A9D">
        <w:rPr>
          <w:rFonts w:ascii="Courier New" w:hAnsi="Courier New" w:cs="Courier New"/>
          <w:i/>
          <w:iCs/>
          <w:sz w:val="24"/>
          <w:szCs w:val="24"/>
        </w:rPr>
        <w:t>ork</w:t>
      </w:r>
      <w:r w:rsidR="00A37F5C" w:rsidRPr="00987A9D">
        <w:rPr>
          <w:rFonts w:ascii="Courier New" w:hAnsi="Courier New" w:cs="Courier New"/>
          <w:i/>
          <w:iCs/>
          <w:sz w:val="24"/>
          <w:szCs w:val="24"/>
        </w:rPr>
        <w:t>:</w:t>
      </w:r>
      <w:r w:rsidRPr="00987A9D">
        <w:rPr>
          <w:rFonts w:ascii="Courier New" w:hAnsi="Courier New" w:cs="Courier New"/>
          <w:sz w:val="24"/>
          <w:szCs w:val="24"/>
        </w:rPr>
        <w:t xml:space="preserve"> 368-75; Poos,</w:t>
      </w:r>
      <w:r w:rsidRPr="00987A9D">
        <w:rPr>
          <w:rFonts w:ascii="Courier New" w:hAnsi="Courier New" w:cs="Courier New"/>
          <w:i/>
          <w:iCs/>
          <w:sz w:val="24"/>
          <w:szCs w:val="24"/>
        </w:rPr>
        <w:t xml:space="preserve"> </w:t>
      </w:r>
      <w:r w:rsidR="000C6D6F" w:rsidRPr="00987A9D">
        <w:rPr>
          <w:rFonts w:ascii="Courier New" w:hAnsi="Courier New" w:cs="Courier New"/>
          <w:i/>
          <w:iCs/>
          <w:sz w:val="24"/>
          <w:szCs w:val="24"/>
        </w:rPr>
        <w:t>R</w:t>
      </w:r>
      <w:r w:rsidRPr="00987A9D">
        <w:rPr>
          <w:rFonts w:ascii="Courier New" w:hAnsi="Courier New" w:cs="Courier New"/>
          <w:i/>
          <w:iCs/>
          <w:sz w:val="24"/>
          <w:szCs w:val="24"/>
        </w:rPr>
        <w:t xml:space="preserve">ural </w:t>
      </w:r>
      <w:r w:rsidR="000C6D6F" w:rsidRPr="00987A9D">
        <w:rPr>
          <w:rFonts w:ascii="Courier New" w:hAnsi="Courier New" w:cs="Courier New"/>
          <w:i/>
          <w:iCs/>
          <w:sz w:val="24"/>
          <w:szCs w:val="24"/>
        </w:rPr>
        <w:t>S</w:t>
      </w:r>
      <w:r w:rsidRPr="00987A9D">
        <w:rPr>
          <w:rFonts w:ascii="Courier New" w:hAnsi="Courier New" w:cs="Courier New"/>
          <w:i/>
          <w:iCs/>
          <w:sz w:val="24"/>
          <w:szCs w:val="24"/>
        </w:rPr>
        <w:t>ociety</w:t>
      </w:r>
      <w:r w:rsidR="000C6D6F" w:rsidRPr="00987A9D">
        <w:rPr>
          <w:rFonts w:ascii="Courier New" w:hAnsi="Courier New" w:cs="Courier New"/>
          <w:sz w:val="24"/>
          <w:szCs w:val="24"/>
        </w:rPr>
        <w:t>:</w:t>
      </w:r>
      <w:r w:rsidRPr="00987A9D">
        <w:rPr>
          <w:rFonts w:ascii="Courier New" w:hAnsi="Courier New" w:cs="Courier New"/>
          <w:sz w:val="24"/>
          <w:szCs w:val="24"/>
        </w:rPr>
        <w:t xml:space="preserve"> 185-6; C</w:t>
      </w:r>
      <w:r w:rsidR="00A37F5C" w:rsidRPr="00987A9D">
        <w:rPr>
          <w:rFonts w:ascii="Courier New" w:hAnsi="Courier New" w:cs="Courier New"/>
          <w:sz w:val="24"/>
          <w:szCs w:val="24"/>
        </w:rPr>
        <w:t>ordelia</w:t>
      </w:r>
      <w:r w:rsidRPr="00987A9D">
        <w:rPr>
          <w:rFonts w:ascii="Courier New" w:hAnsi="Courier New" w:cs="Courier New"/>
          <w:sz w:val="24"/>
          <w:szCs w:val="24"/>
        </w:rPr>
        <w:t xml:space="preserve"> Beattie, ‘Women’s </w:t>
      </w:r>
      <w:r w:rsidR="00A37F5C" w:rsidRPr="00987A9D">
        <w:rPr>
          <w:rFonts w:ascii="Courier New" w:hAnsi="Courier New" w:cs="Courier New"/>
          <w:sz w:val="24"/>
          <w:szCs w:val="24"/>
        </w:rPr>
        <w:t>W</w:t>
      </w:r>
      <w:r w:rsidRPr="00987A9D">
        <w:rPr>
          <w:rFonts w:ascii="Courier New" w:hAnsi="Courier New" w:cs="Courier New"/>
          <w:sz w:val="24"/>
          <w:szCs w:val="24"/>
        </w:rPr>
        <w:t xml:space="preserve">ork </w:t>
      </w:r>
      <w:r w:rsidR="00A37F5C" w:rsidRPr="00987A9D">
        <w:rPr>
          <w:rFonts w:ascii="Courier New" w:hAnsi="Courier New" w:cs="Courier New"/>
          <w:sz w:val="24"/>
          <w:szCs w:val="24"/>
        </w:rPr>
        <w:t>I</w:t>
      </w:r>
      <w:r w:rsidRPr="00987A9D">
        <w:rPr>
          <w:rFonts w:ascii="Courier New" w:hAnsi="Courier New" w:cs="Courier New"/>
          <w:sz w:val="24"/>
          <w:szCs w:val="24"/>
        </w:rPr>
        <w:t xml:space="preserve">dentities in </w:t>
      </w:r>
      <w:r w:rsidR="00A37F5C" w:rsidRPr="00987A9D">
        <w:rPr>
          <w:rFonts w:ascii="Courier New" w:hAnsi="Courier New" w:cs="Courier New"/>
          <w:sz w:val="24"/>
          <w:szCs w:val="24"/>
        </w:rPr>
        <w:t>P</w:t>
      </w:r>
      <w:r w:rsidRPr="00987A9D">
        <w:rPr>
          <w:rFonts w:ascii="Courier New" w:hAnsi="Courier New" w:cs="Courier New"/>
          <w:sz w:val="24"/>
          <w:szCs w:val="24"/>
        </w:rPr>
        <w:t>ost Black Death England’, in J</w:t>
      </w:r>
      <w:r w:rsidR="00A37F5C" w:rsidRPr="00987A9D">
        <w:rPr>
          <w:rFonts w:ascii="Courier New" w:hAnsi="Courier New" w:cs="Courier New"/>
          <w:sz w:val="24"/>
          <w:szCs w:val="24"/>
        </w:rPr>
        <w:t>ames</w:t>
      </w:r>
      <w:r w:rsidRPr="00987A9D">
        <w:rPr>
          <w:rFonts w:ascii="Courier New" w:hAnsi="Courier New" w:cs="Courier New"/>
          <w:sz w:val="24"/>
          <w:szCs w:val="24"/>
        </w:rPr>
        <w:t xml:space="preserve"> Bothwell, P.</w:t>
      </w:r>
      <w:r w:rsidR="00A37F5C" w:rsidRPr="00987A9D">
        <w:rPr>
          <w:rFonts w:ascii="Courier New" w:hAnsi="Courier New" w:cs="Courier New"/>
          <w:sz w:val="24"/>
          <w:szCs w:val="24"/>
        </w:rPr>
        <w:t xml:space="preserve"> </w:t>
      </w:r>
      <w:r w:rsidRPr="00987A9D">
        <w:rPr>
          <w:rFonts w:ascii="Courier New" w:hAnsi="Courier New" w:cs="Courier New"/>
          <w:sz w:val="24"/>
          <w:szCs w:val="24"/>
        </w:rPr>
        <w:t>J</w:t>
      </w:r>
      <w:r w:rsidR="00A37F5C" w:rsidRPr="00987A9D">
        <w:rPr>
          <w:rFonts w:ascii="Courier New" w:hAnsi="Courier New" w:cs="Courier New"/>
          <w:sz w:val="24"/>
          <w:szCs w:val="24"/>
        </w:rPr>
        <w:t xml:space="preserve">eremy </w:t>
      </w:r>
      <w:r w:rsidRPr="00987A9D">
        <w:rPr>
          <w:rFonts w:ascii="Courier New" w:hAnsi="Courier New" w:cs="Courier New"/>
          <w:sz w:val="24"/>
          <w:szCs w:val="24"/>
        </w:rPr>
        <w:t>P. Goldberg and W.</w:t>
      </w:r>
      <w:r w:rsidR="00A37F5C" w:rsidRPr="00987A9D">
        <w:rPr>
          <w:rFonts w:ascii="Courier New" w:hAnsi="Courier New" w:cs="Courier New"/>
          <w:sz w:val="24"/>
          <w:szCs w:val="24"/>
        </w:rPr>
        <w:t xml:space="preserve"> </w:t>
      </w:r>
      <w:r w:rsidRPr="00987A9D">
        <w:rPr>
          <w:rFonts w:ascii="Courier New" w:hAnsi="Courier New" w:cs="Courier New"/>
          <w:sz w:val="24"/>
          <w:szCs w:val="24"/>
        </w:rPr>
        <w:t>M</w:t>
      </w:r>
      <w:r w:rsidR="00A37F5C" w:rsidRPr="00987A9D">
        <w:rPr>
          <w:rFonts w:ascii="Courier New" w:hAnsi="Courier New" w:cs="Courier New"/>
          <w:sz w:val="24"/>
          <w:szCs w:val="24"/>
        </w:rPr>
        <w:t>ark</w:t>
      </w:r>
      <w:r w:rsidRPr="00987A9D">
        <w:rPr>
          <w:rFonts w:ascii="Courier New" w:hAnsi="Courier New" w:cs="Courier New"/>
          <w:sz w:val="24"/>
          <w:szCs w:val="24"/>
        </w:rPr>
        <w:t xml:space="preserve"> Ormrod, eds., </w:t>
      </w:r>
      <w:r w:rsidRPr="00987A9D">
        <w:rPr>
          <w:rFonts w:ascii="Courier New" w:hAnsi="Courier New" w:cs="Courier New"/>
          <w:i/>
          <w:iCs/>
          <w:sz w:val="24"/>
          <w:szCs w:val="24"/>
        </w:rPr>
        <w:t xml:space="preserve">The </w:t>
      </w:r>
      <w:r w:rsidR="00A37F5C" w:rsidRPr="00987A9D">
        <w:rPr>
          <w:rFonts w:ascii="Courier New" w:hAnsi="Courier New" w:cs="Courier New"/>
          <w:i/>
          <w:iCs/>
          <w:sz w:val="24"/>
          <w:szCs w:val="24"/>
        </w:rPr>
        <w:t>P</w:t>
      </w:r>
      <w:r w:rsidRPr="00987A9D">
        <w:rPr>
          <w:rFonts w:ascii="Courier New" w:hAnsi="Courier New" w:cs="Courier New"/>
          <w:i/>
          <w:iCs/>
          <w:sz w:val="24"/>
          <w:szCs w:val="24"/>
        </w:rPr>
        <w:t xml:space="preserve">roblem of </w:t>
      </w:r>
      <w:r w:rsidR="00A37F5C" w:rsidRPr="00987A9D">
        <w:rPr>
          <w:rFonts w:ascii="Courier New" w:hAnsi="Courier New" w:cs="Courier New"/>
          <w:i/>
          <w:iCs/>
          <w:sz w:val="24"/>
          <w:szCs w:val="24"/>
        </w:rPr>
        <w:t>L</w:t>
      </w:r>
      <w:r w:rsidRPr="00987A9D">
        <w:rPr>
          <w:rFonts w:ascii="Courier New" w:hAnsi="Courier New" w:cs="Courier New"/>
          <w:i/>
          <w:iCs/>
          <w:sz w:val="24"/>
          <w:szCs w:val="24"/>
        </w:rPr>
        <w:t xml:space="preserve">abour in </w:t>
      </w:r>
      <w:r w:rsidR="00A37F5C" w:rsidRPr="00987A9D">
        <w:rPr>
          <w:rFonts w:ascii="Courier New" w:hAnsi="Courier New" w:cs="Courier New"/>
          <w:i/>
          <w:iCs/>
          <w:sz w:val="24"/>
          <w:szCs w:val="24"/>
        </w:rPr>
        <w:t>F</w:t>
      </w:r>
      <w:r w:rsidRPr="00987A9D">
        <w:rPr>
          <w:rFonts w:ascii="Courier New" w:hAnsi="Courier New" w:cs="Courier New"/>
          <w:i/>
          <w:iCs/>
          <w:sz w:val="24"/>
          <w:szCs w:val="24"/>
        </w:rPr>
        <w:t>ourteenth-</w:t>
      </w:r>
      <w:r w:rsidR="00A37F5C" w:rsidRPr="00987A9D">
        <w:rPr>
          <w:rFonts w:ascii="Courier New" w:hAnsi="Courier New" w:cs="Courier New"/>
          <w:i/>
          <w:iCs/>
          <w:sz w:val="24"/>
          <w:szCs w:val="24"/>
        </w:rPr>
        <w:t>C</w:t>
      </w:r>
      <w:r w:rsidRPr="00987A9D">
        <w:rPr>
          <w:rFonts w:ascii="Courier New" w:hAnsi="Courier New" w:cs="Courier New"/>
          <w:i/>
          <w:iCs/>
          <w:sz w:val="24"/>
          <w:szCs w:val="24"/>
        </w:rPr>
        <w:t>entury England</w:t>
      </w:r>
      <w:r w:rsidRPr="00987A9D">
        <w:rPr>
          <w:rFonts w:ascii="Courier New" w:hAnsi="Courier New" w:cs="Courier New"/>
          <w:sz w:val="24"/>
          <w:szCs w:val="24"/>
        </w:rPr>
        <w:t xml:space="preserve"> (York</w:t>
      </w:r>
      <w:r w:rsidR="007956C0" w:rsidRPr="00987A9D">
        <w:rPr>
          <w:rFonts w:ascii="Courier New" w:hAnsi="Courier New" w:cs="Courier New"/>
          <w:sz w:val="24"/>
          <w:szCs w:val="24"/>
        </w:rPr>
        <w:t>: Borthwick Institute</w:t>
      </w:r>
      <w:r w:rsidRPr="00987A9D">
        <w:rPr>
          <w:rFonts w:ascii="Courier New" w:hAnsi="Courier New" w:cs="Courier New"/>
          <w:sz w:val="24"/>
          <w:szCs w:val="24"/>
        </w:rPr>
        <w:t>, 2000)</w:t>
      </w:r>
      <w:r w:rsidR="007956C0" w:rsidRPr="00987A9D">
        <w:rPr>
          <w:rFonts w:ascii="Courier New" w:hAnsi="Courier New" w:cs="Courier New"/>
          <w:sz w:val="24"/>
          <w:szCs w:val="24"/>
        </w:rPr>
        <w:t>:</w:t>
      </w:r>
      <w:r w:rsidRPr="00987A9D">
        <w:rPr>
          <w:rFonts w:ascii="Courier New" w:hAnsi="Courier New" w:cs="Courier New"/>
          <w:sz w:val="24"/>
          <w:szCs w:val="24"/>
        </w:rPr>
        <w:t xml:space="preserve"> 4-10 explores differences in the recording of women in various poll tax returns. </w:t>
      </w:r>
      <w:r w:rsidRPr="00987A9D">
        <w:rPr>
          <w:rFonts w:ascii="Courier New" w:eastAsia="Calibri" w:hAnsi="Courier New" w:cs="Courier New"/>
          <w:sz w:val="24"/>
          <w:szCs w:val="24"/>
        </w:rPr>
        <w:t>M</w:t>
      </w:r>
      <w:r w:rsidR="00113D1B" w:rsidRPr="00987A9D">
        <w:rPr>
          <w:rFonts w:ascii="Courier New" w:eastAsia="Calibri" w:hAnsi="Courier New" w:cs="Courier New"/>
          <w:sz w:val="24"/>
          <w:szCs w:val="24"/>
        </w:rPr>
        <w:t>organ</w:t>
      </w:r>
      <w:r w:rsidRPr="00987A9D">
        <w:rPr>
          <w:rFonts w:ascii="Courier New" w:eastAsia="Calibri" w:hAnsi="Courier New" w:cs="Courier New"/>
          <w:sz w:val="24"/>
          <w:szCs w:val="24"/>
        </w:rPr>
        <w:t xml:space="preserve"> Kelly and C</w:t>
      </w:r>
      <w:r w:rsidR="007956C0" w:rsidRPr="00987A9D">
        <w:rPr>
          <w:rFonts w:ascii="Courier New" w:eastAsia="Calibri" w:hAnsi="Courier New" w:cs="Courier New"/>
          <w:sz w:val="24"/>
          <w:szCs w:val="24"/>
        </w:rPr>
        <w:t>ormac</w:t>
      </w:r>
      <w:r w:rsidRPr="00987A9D">
        <w:rPr>
          <w:rFonts w:ascii="Courier New" w:eastAsia="Calibri" w:hAnsi="Courier New" w:cs="Courier New"/>
          <w:sz w:val="24"/>
          <w:szCs w:val="24"/>
        </w:rPr>
        <w:t xml:space="preserve"> O Grada, ‘The </w:t>
      </w:r>
      <w:r w:rsidR="00113D1B" w:rsidRPr="00987A9D">
        <w:rPr>
          <w:rFonts w:ascii="Courier New" w:eastAsia="Calibri" w:hAnsi="Courier New" w:cs="Courier New"/>
          <w:sz w:val="24"/>
          <w:szCs w:val="24"/>
        </w:rPr>
        <w:t>P</w:t>
      </w:r>
      <w:r w:rsidRPr="00987A9D">
        <w:rPr>
          <w:rFonts w:ascii="Courier New" w:eastAsia="Calibri" w:hAnsi="Courier New" w:cs="Courier New"/>
          <w:sz w:val="24"/>
          <w:szCs w:val="24"/>
        </w:rPr>
        <w:t xml:space="preserve">reventive </w:t>
      </w:r>
      <w:r w:rsidR="00113D1B" w:rsidRPr="00987A9D">
        <w:rPr>
          <w:rFonts w:ascii="Courier New" w:eastAsia="Calibri" w:hAnsi="Courier New" w:cs="Courier New"/>
          <w:sz w:val="24"/>
          <w:szCs w:val="24"/>
        </w:rPr>
        <w:t>C</w:t>
      </w:r>
      <w:r w:rsidRPr="00987A9D">
        <w:rPr>
          <w:rFonts w:ascii="Courier New" w:eastAsia="Calibri" w:hAnsi="Courier New" w:cs="Courier New"/>
          <w:sz w:val="24"/>
          <w:szCs w:val="24"/>
        </w:rPr>
        <w:t xml:space="preserve">heck in </w:t>
      </w:r>
      <w:r w:rsidR="00113D1B" w:rsidRPr="00987A9D">
        <w:rPr>
          <w:rFonts w:ascii="Courier New" w:eastAsia="Calibri" w:hAnsi="Courier New" w:cs="Courier New"/>
          <w:sz w:val="24"/>
          <w:szCs w:val="24"/>
        </w:rPr>
        <w:t>M</w:t>
      </w:r>
      <w:r w:rsidRPr="00987A9D">
        <w:rPr>
          <w:rFonts w:ascii="Courier New" w:eastAsia="Calibri" w:hAnsi="Courier New" w:cs="Courier New"/>
          <w:sz w:val="24"/>
          <w:szCs w:val="24"/>
        </w:rPr>
        <w:t xml:space="preserve">edieval and </w:t>
      </w:r>
      <w:r w:rsidR="00113D1B" w:rsidRPr="00987A9D">
        <w:rPr>
          <w:rFonts w:ascii="Courier New" w:eastAsia="Calibri" w:hAnsi="Courier New" w:cs="Courier New"/>
          <w:sz w:val="24"/>
          <w:szCs w:val="24"/>
        </w:rPr>
        <w:t>P</w:t>
      </w:r>
      <w:r w:rsidRPr="00987A9D">
        <w:rPr>
          <w:rFonts w:ascii="Courier New" w:eastAsia="Calibri" w:hAnsi="Courier New" w:cs="Courier New"/>
          <w:sz w:val="24"/>
          <w:szCs w:val="24"/>
        </w:rPr>
        <w:t xml:space="preserve">reindustrial England’, </w:t>
      </w:r>
      <w:r w:rsidRPr="00987A9D">
        <w:rPr>
          <w:rFonts w:ascii="Courier New" w:eastAsia="Calibri" w:hAnsi="Courier New" w:cs="Courier New"/>
          <w:i/>
          <w:iCs/>
          <w:sz w:val="24"/>
          <w:szCs w:val="24"/>
        </w:rPr>
        <w:t>Journal of Economic History</w:t>
      </w:r>
      <w:r w:rsidRPr="00987A9D">
        <w:rPr>
          <w:rFonts w:ascii="Courier New" w:eastAsia="Calibri" w:hAnsi="Courier New" w:cs="Courier New"/>
          <w:sz w:val="24"/>
          <w:szCs w:val="24"/>
        </w:rPr>
        <w:t>, 72:4 (2012)</w:t>
      </w:r>
      <w:r w:rsidRPr="00987A9D">
        <w:rPr>
          <w:rFonts w:ascii="Courier New" w:hAnsi="Courier New" w:cs="Courier New"/>
          <w:sz w:val="24"/>
          <w:szCs w:val="24"/>
        </w:rPr>
        <w:t xml:space="preserve">, 1023; </w:t>
      </w:r>
      <w:r w:rsidRPr="00987A9D">
        <w:rPr>
          <w:rFonts w:ascii="Courier New" w:hAnsi="Courier New" w:cs="Courier New"/>
          <w:bCs/>
          <w:sz w:val="24"/>
          <w:szCs w:val="24"/>
        </w:rPr>
        <w:t>Edwards and Ogilvie, ‘Did the Black Death’, 1237 and Section A6, online Appendix; Edwards and Ogilvie, ‘</w:t>
      </w:r>
      <w:r w:rsidR="007C67A9" w:rsidRPr="00987A9D">
        <w:rPr>
          <w:rFonts w:ascii="Courier New" w:hAnsi="Courier New" w:cs="Courier New"/>
          <w:bCs/>
          <w:sz w:val="24"/>
          <w:szCs w:val="24"/>
        </w:rPr>
        <w:t xml:space="preserve">The </w:t>
      </w:r>
      <w:r w:rsidRPr="00987A9D">
        <w:rPr>
          <w:rFonts w:ascii="Courier New" w:hAnsi="Courier New" w:cs="Courier New"/>
          <w:bCs/>
          <w:sz w:val="24"/>
          <w:szCs w:val="24"/>
        </w:rPr>
        <w:t xml:space="preserve">Black Death’, 23-5; </w:t>
      </w:r>
      <w:r w:rsidR="00D8760B" w:rsidRPr="00987A9D">
        <w:rPr>
          <w:rFonts w:ascii="Courier New" w:hAnsi="Courier New" w:cs="Courier New"/>
          <w:sz w:val="24"/>
          <w:szCs w:val="24"/>
        </w:rPr>
        <w:t>Jane Whittle, ‘Attitudes to Wage Labour in English Legislation, 1349–1601’, in Jane Whittle and Thi</w:t>
      </w:r>
      <w:r w:rsidR="00251BE5" w:rsidRPr="00987A9D">
        <w:rPr>
          <w:rFonts w:ascii="Courier New" w:hAnsi="Courier New" w:cs="Courier New"/>
          <w:sz w:val="24"/>
          <w:szCs w:val="24"/>
        </w:rPr>
        <w:t>j</w:t>
      </w:r>
      <w:r w:rsidR="00D8760B" w:rsidRPr="00987A9D">
        <w:rPr>
          <w:rFonts w:ascii="Courier New" w:hAnsi="Courier New" w:cs="Courier New"/>
          <w:sz w:val="24"/>
          <w:szCs w:val="24"/>
        </w:rPr>
        <w:t xml:space="preserve">s Lambrecht, eds., </w:t>
      </w:r>
      <w:r w:rsidR="00D8760B" w:rsidRPr="00987A9D">
        <w:rPr>
          <w:rFonts w:ascii="Courier New" w:hAnsi="Courier New" w:cs="Courier New"/>
          <w:i/>
          <w:iCs/>
          <w:sz w:val="24"/>
          <w:szCs w:val="24"/>
        </w:rPr>
        <w:t xml:space="preserve">Labour laws in </w:t>
      </w:r>
      <w:r w:rsidR="00251BE5" w:rsidRPr="00987A9D">
        <w:rPr>
          <w:rFonts w:ascii="Courier New" w:hAnsi="Courier New" w:cs="Courier New"/>
          <w:i/>
          <w:iCs/>
          <w:sz w:val="24"/>
          <w:szCs w:val="24"/>
        </w:rPr>
        <w:t>P</w:t>
      </w:r>
      <w:r w:rsidR="00D8760B" w:rsidRPr="00987A9D">
        <w:rPr>
          <w:rFonts w:ascii="Courier New" w:hAnsi="Courier New" w:cs="Courier New"/>
          <w:i/>
          <w:iCs/>
          <w:sz w:val="24"/>
          <w:szCs w:val="24"/>
        </w:rPr>
        <w:t xml:space="preserve">reindustrial Europe. The </w:t>
      </w:r>
      <w:r w:rsidR="00251BE5" w:rsidRPr="00987A9D">
        <w:rPr>
          <w:rFonts w:ascii="Courier New" w:hAnsi="Courier New" w:cs="Courier New"/>
          <w:i/>
          <w:iCs/>
          <w:sz w:val="24"/>
          <w:szCs w:val="24"/>
        </w:rPr>
        <w:t>C</w:t>
      </w:r>
      <w:r w:rsidR="00D8760B" w:rsidRPr="00987A9D">
        <w:rPr>
          <w:rFonts w:ascii="Courier New" w:hAnsi="Courier New" w:cs="Courier New"/>
          <w:i/>
          <w:iCs/>
          <w:sz w:val="24"/>
          <w:szCs w:val="24"/>
        </w:rPr>
        <w:t xml:space="preserve">oercion and </w:t>
      </w:r>
      <w:r w:rsidR="00251BE5" w:rsidRPr="00987A9D">
        <w:rPr>
          <w:rFonts w:ascii="Courier New" w:hAnsi="Courier New" w:cs="Courier New"/>
          <w:i/>
          <w:iCs/>
          <w:sz w:val="24"/>
          <w:szCs w:val="24"/>
        </w:rPr>
        <w:t>R</w:t>
      </w:r>
      <w:r w:rsidR="00D8760B" w:rsidRPr="00987A9D">
        <w:rPr>
          <w:rFonts w:ascii="Courier New" w:hAnsi="Courier New" w:cs="Courier New"/>
          <w:i/>
          <w:iCs/>
          <w:sz w:val="24"/>
          <w:szCs w:val="24"/>
        </w:rPr>
        <w:t xml:space="preserve">egulation of </w:t>
      </w:r>
      <w:r w:rsidR="00251BE5" w:rsidRPr="00987A9D">
        <w:rPr>
          <w:rFonts w:ascii="Courier New" w:hAnsi="Courier New" w:cs="Courier New"/>
          <w:i/>
          <w:iCs/>
          <w:sz w:val="24"/>
          <w:szCs w:val="24"/>
        </w:rPr>
        <w:t>W</w:t>
      </w:r>
      <w:r w:rsidR="00D8760B" w:rsidRPr="00987A9D">
        <w:rPr>
          <w:rFonts w:ascii="Courier New" w:hAnsi="Courier New" w:cs="Courier New"/>
          <w:i/>
          <w:iCs/>
          <w:sz w:val="24"/>
          <w:szCs w:val="24"/>
        </w:rPr>
        <w:t xml:space="preserve">age </w:t>
      </w:r>
      <w:r w:rsidR="00251BE5" w:rsidRPr="00987A9D">
        <w:rPr>
          <w:rFonts w:ascii="Courier New" w:hAnsi="Courier New" w:cs="Courier New"/>
          <w:i/>
          <w:iCs/>
          <w:sz w:val="24"/>
          <w:szCs w:val="24"/>
        </w:rPr>
        <w:t>L</w:t>
      </w:r>
      <w:r w:rsidR="00D8760B" w:rsidRPr="00987A9D">
        <w:rPr>
          <w:rFonts w:ascii="Courier New" w:hAnsi="Courier New" w:cs="Courier New"/>
          <w:i/>
          <w:iCs/>
          <w:sz w:val="24"/>
          <w:szCs w:val="24"/>
        </w:rPr>
        <w:t>abour, c.1350–1850</w:t>
      </w:r>
      <w:r w:rsidR="00D8760B" w:rsidRPr="00987A9D">
        <w:rPr>
          <w:rFonts w:ascii="Courier New" w:hAnsi="Courier New" w:cs="Courier New"/>
          <w:sz w:val="24"/>
          <w:szCs w:val="24"/>
        </w:rPr>
        <w:t xml:space="preserve"> (Woodbridge</w:t>
      </w:r>
      <w:r w:rsidR="00251BE5" w:rsidRPr="00987A9D">
        <w:rPr>
          <w:rFonts w:ascii="Courier New" w:hAnsi="Courier New" w:cs="Courier New"/>
          <w:sz w:val="24"/>
          <w:szCs w:val="24"/>
        </w:rPr>
        <w:t>: Boydell Press</w:t>
      </w:r>
      <w:r w:rsidR="00D8760B" w:rsidRPr="00987A9D">
        <w:rPr>
          <w:rFonts w:ascii="Courier New" w:hAnsi="Courier New" w:cs="Courier New"/>
          <w:sz w:val="24"/>
          <w:szCs w:val="24"/>
        </w:rPr>
        <w:t>, 2023)</w:t>
      </w:r>
      <w:r w:rsidR="00251BE5" w:rsidRPr="00987A9D">
        <w:rPr>
          <w:rFonts w:ascii="Courier New" w:hAnsi="Courier New" w:cs="Courier New"/>
          <w:sz w:val="24"/>
          <w:szCs w:val="24"/>
        </w:rPr>
        <w:t>:</w:t>
      </w:r>
      <w:r w:rsidRPr="00987A9D">
        <w:rPr>
          <w:rFonts w:ascii="Courier New" w:hAnsi="Courier New" w:cs="Courier New"/>
          <w:bCs/>
          <w:sz w:val="24"/>
          <w:szCs w:val="24"/>
        </w:rPr>
        <w:t xml:space="preserve"> 41-3.</w:t>
      </w:r>
    </w:p>
  </w:endnote>
  <w:endnote w:id="41">
    <w:p w14:paraId="4419FDD1" w14:textId="400354D5"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Whittle, </w:t>
      </w:r>
      <w:r w:rsidR="007C67A9" w:rsidRPr="00987A9D">
        <w:rPr>
          <w:rFonts w:ascii="Courier New" w:hAnsi="Courier New" w:cs="Courier New"/>
          <w:sz w:val="24"/>
          <w:szCs w:val="24"/>
        </w:rPr>
        <w:t>‘</w:t>
      </w:r>
      <w:r w:rsidRPr="00987A9D">
        <w:rPr>
          <w:rFonts w:ascii="Courier New" w:hAnsi="Courier New" w:cs="Courier New"/>
          <w:sz w:val="24"/>
          <w:szCs w:val="24"/>
        </w:rPr>
        <w:t xml:space="preserve">Housewives and </w:t>
      </w:r>
      <w:r w:rsidR="007C67A9" w:rsidRPr="00987A9D">
        <w:rPr>
          <w:rFonts w:ascii="Courier New" w:hAnsi="Courier New" w:cs="Courier New"/>
          <w:sz w:val="24"/>
          <w:szCs w:val="24"/>
        </w:rPr>
        <w:t>S</w:t>
      </w:r>
      <w:r w:rsidRPr="00987A9D">
        <w:rPr>
          <w:rFonts w:ascii="Courier New" w:hAnsi="Courier New" w:cs="Courier New"/>
          <w:sz w:val="24"/>
          <w:szCs w:val="24"/>
        </w:rPr>
        <w:t>ervants’, 54-61.</w:t>
      </w:r>
    </w:p>
  </w:endnote>
  <w:endnote w:id="42">
    <w:p w14:paraId="342B222E" w14:textId="72FAD3E1"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Most obviously in </w:t>
      </w:r>
      <w:proofErr w:type="spellStart"/>
      <w:r w:rsidRPr="00987A9D">
        <w:rPr>
          <w:rFonts w:ascii="Courier New" w:hAnsi="Courier New" w:cs="Courier New"/>
          <w:sz w:val="24"/>
          <w:szCs w:val="24"/>
        </w:rPr>
        <w:t>Broadberry</w:t>
      </w:r>
      <w:proofErr w:type="spellEnd"/>
      <w:r w:rsidRPr="00987A9D">
        <w:rPr>
          <w:rFonts w:ascii="Courier New" w:hAnsi="Courier New" w:cs="Courier New"/>
          <w:sz w:val="24"/>
          <w:szCs w:val="24"/>
        </w:rPr>
        <w:t xml:space="preserve"> et al., </w:t>
      </w:r>
      <w:r w:rsidRPr="00987A9D">
        <w:rPr>
          <w:rFonts w:ascii="Courier New" w:hAnsi="Courier New" w:cs="Courier New"/>
          <w:i/>
          <w:iCs/>
          <w:sz w:val="24"/>
          <w:szCs w:val="24"/>
        </w:rPr>
        <w:t xml:space="preserve">British </w:t>
      </w:r>
      <w:r w:rsidR="0095545A" w:rsidRPr="00987A9D">
        <w:rPr>
          <w:rFonts w:ascii="Courier New" w:hAnsi="Courier New" w:cs="Courier New"/>
          <w:i/>
          <w:iCs/>
          <w:sz w:val="24"/>
          <w:szCs w:val="24"/>
        </w:rPr>
        <w:t>E</w:t>
      </w:r>
      <w:r w:rsidRPr="00987A9D">
        <w:rPr>
          <w:rFonts w:ascii="Courier New" w:hAnsi="Courier New" w:cs="Courier New"/>
          <w:i/>
          <w:iCs/>
          <w:sz w:val="24"/>
          <w:szCs w:val="24"/>
        </w:rPr>
        <w:t xml:space="preserve">conomic </w:t>
      </w:r>
      <w:r w:rsidR="0095545A" w:rsidRPr="00987A9D">
        <w:rPr>
          <w:rFonts w:ascii="Courier New" w:hAnsi="Courier New" w:cs="Courier New"/>
          <w:i/>
          <w:iCs/>
          <w:sz w:val="24"/>
          <w:szCs w:val="24"/>
        </w:rPr>
        <w:t>G</w:t>
      </w:r>
      <w:r w:rsidRPr="00987A9D">
        <w:rPr>
          <w:rFonts w:ascii="Courier New" w:hAnsi="Courier New" w:cs="Courier New"/>
          <w:i/>
          <w:iCs/>
          <w:sz w:val="24"/>
          <w:szCs w:val="24"/>
        </w:rPr>
        <w:t>rowth</w:t>
      </w:r>
      <w:r w:rsidRPr="00987A9D">
        <w:rPr>
          <w:rFonts w:ascii="Courier New" w:hAnsi="Courier New" w:cs="Courier New"/>
          <w:sz w:val="24"/>
          <w:szCs w:val="24"/>
        </w:rPr>
        <w:t>, 104-29.  See also, for example, B</w:t>
      </w:r>
      <w:r w:rsidR="0095545A" w:rsidRPr="00987A9D">
        <w:rPr>
          <w:rFonts w:ascii="Courier New" w:hAnsi="Courier New" w:cs="Courier New"/>
          <w:sz w:val="24"/>
          <w:szCs w:val="24"/>
        </w:rPr>
        <w:t xml:space="preserve">ruce </w:t>
      </w:r>
      <w:r w:rsidRPr="00987A9D">
        <w:rPr>
          <w:rFonts w:ascii="Courier New" w:hAnsi="Courier New" w:cs="Courier New"/>
          <w:sz w:val="24"/>
          <w:szCs w:val="24"/>
        </w:rPr>
        <w:t>M.S. Campbell and M</w:t>
      </w:r>
      <w:r w:rsidR="0095545A" w:rsidRPr="00987A9D">
        <w:rPr>
          <w:rFonts w:ascii="Courier New" w:hAnsi="Courier New" w:cs="Courier New"/>
          <w:sz w:val="24"/>
          <w:szCs w:val="24"/>
        </w:rPr>
        <w:t>ark</w:t>
      </w:r>
      <w:r w:rsidRPr="00987A9D">
        <w:rPr>
          <w:rFonts w:ascii="Courier New" w:hAnsi="Courier New" w:cs="Courier New"/>
          <w:sz w:val="24"/>
          <w:szCs w:val="24"/>
        </w:rPr>
        <w:t xml:space="preserve"> Overton, ‘A </w:t>
      </w:r>
      <w:r w:rsidR="0095545A" w:rsidRPr="00987A9D">
        <w:rPr>
          <w:rFonts w:ascii="Courier New" w:hAnsi="Courier New" w:cs="Courier New"/>
          <w:sz w:val="24"/>
          <w:szCs w:val="24"/>
        </w:rPr>
        <w:t>N</w:t>
      </w:r>
      <w:r w:rsidRPr="00987A9D">
        <w:rPr>
          <w:rFonts w:ascii="Courier New" w:hAnsi="Courier New" w:cs="Courier New"/>
          <w:sz w:val="24"/>
          <w:szCs w:val="24"/>
        </w:rPr>
        <w:t xml:space="preserve">ew </w:t>
      </w:r>
      <w:r w:rsidR="0095545A" w:rsidRPr="00987A9D">
        <w:rPr>
          <w:rFonts w:ascii="Courier New" w:hAnsi="Courier New" w:cs="Courier New"/>
          <w:sz w:val="24"/>
          <w:szCs w:val="24"/>
        </w:rPr>
        <w:t>P</w:t>
      </w:r>
      <w:r w:rsidRPr="00987A9D">
        <w:rPr>
          <w:rFonts w:ascii="Courier New" w:hAnsi="Courier New" w:cs="Courier New"/>
          <w:sz w:val="24"/>
          <w:szCs w:val="24"/>
        </w:rPr>
        <w:t xml:space="preserve">erspective on </w:t>
      </w:r>
      <w:r w:rsidR="0095545A" w:rsidRPr="00987A9D">
        <w:rPr>
          <w:rFonts w:ascii="Courier New" w:hAnsi="Courier New" w:cs="Courier New"/>
          <w:sz w:val="24"/>
          <w:szCs w:val="24"/>
        </w:rPr>
        <w:t>M</w:t>
      </w:r>
      <w:r w:rsidRPr="00987A9D">
        <w:rPr>
          <w:rFonts w:ascii="Courier New" w:hAnsi="Courier New" w:cs="Courier New"/>
          <w:sz w:val="24"/>
          <w:szCs w:val="24"/>
        </w:rPr>
        <w:t xml:space="preserve">edieval and </w:t>
      </w:r>
      <w:r w:rsidR="0095545A" w:rsidRPr="00987A9D">
        <w:rPr>
          <w:rFonts w:ascii="Courier New" w:hAnsi="Courier New" w:cs="Courier New"/>
          <w:sz w:val="24"/>
          <w:szCs w:val="24"/>
        </w:rPr>
        <w:t>E</w:t>
      </w:r>
      <w:r w:rsidRPr="00987A9D">
        <w:rPr>
          <w:rFonts w:ascii="Courier New" w:hAnsi="Courier New" w:cs="Courier New"/>
          <w:sz w:val="24"/>
          <w:szCs w:val="24"/>
        </w:rPr>
        <w:t xml:space="preserve">arly </w:t>
      </w:r>
      <w:r w:rsidR="0095545A" w:rsidRPr="00987A9D">
        <w:rPr>
          <w:rFonts w:ascii="Courier New" w:hAnsi="Courier New" w:cs="Courier New"/>
          <w:sz w:val="24"/>
          <w:szCs w:val="24"/>
        </w:rPr>
        <w:t>M</w:t>
      </w:r>
      <w:r w:rsidRPr="00987A9D">
        <w:rPr>
          <w:rFonts w:ascii="Courier New" w:hAnsi="Courier New" w:cs="Courier New"/>
          <w:sz w:val="24"/>
          <w:szCs w:val="24"/>
        </w:rPr>
        <w:t xml:space="preserve">odern </w:t>
      </w:r>
      <w:r w:rsidR="0095545A" w:rsidRPr="00987A9D">
        <w:rPr>
          <w:rFonts w:ascii="Courier New" w:hAnsi="Courier New" w:cs="Courier New"/>
          <w:sz w:val="24"/>
          <w:szCs w:val="24"/>
        </w:rPr>
        <w:t>A</w:t>
      </w:r>
      <w:r w:rsidRPr="00987A9D">
        <w:rPr>
          <w:rFonts w:ascii="Courier New" w:hAnsi="Courier New" w:cs="Courier New"/>
          <w:sz w:val="24"/>
          <w:szCs w:val="24"/>
        </w:rPr>
        <w:t xml:space="preserve">griculture: </w:t>
      </w:r>
      <w:r w:rsidR="0095545A" w:rsidRPr="00987A9D">
        <w:rPr>
          <w:rFonts w:ascii="Courier New" w:hAnsi="Courier New" w:cs="Courier New"/>
          <w:sz w:val="24"/>
          <w:szCs w:val="24"/>
        </w:rPr>
        <w:t>S</w:t>
      </w:r>
      <w:r w:rsidRPr="00987A9D">
        <w:rPr>
          <w:rFonts w:ascii="Courier New" w:hAnsi="Courier New" w:cs="Courier New"/>
          <w:sz w:val="24"/>
          <w:szCs w:val="24"/>
        </w:rPr>
        <w:t xml:space="preserve">ix </w:t>
      </w:r>
      <w:r w:rsidR="0095545A" w:rsidRPr="00987A9D">
        <w:rPr>
          <w:rFonts w:ascii="Courier New" w:hAnsi="Courier New" w:cs="Courier New"/>
          <w:sz w:val="24"/>
          <w:szCs w:val="24"/>
        </w:rPr>
        <w:t>C</w:t>
      </w:r>
      <w:r w:rsidRPr="00987A9D">
        <w:rPr>
          <w:rFonts w:ascii="Courier New" w:hAnsi="Courier New" w:cs="Courier New"/>
          <w:sz w:val="24"/>
          <w:szCs w:val="24"/>
        </w:rPr>
        <w:t xml:space="preserve">enturies of Norfolk farming 1250-1850’, </w:t>
      </w:r>
      <w:r w:rsidRPr="00987A9D">
        <w:rPr>
          <w:rFonts w:ascii="Courier New" w:hAnsi="Courier New" w:cs="Courier New"/>
          <w:i/>
          <w:iCs/>
          <w:sz w:val="24"/>
          <w:szCs w:val="24"/>
        </w:rPr>
        <w:t>Past and Present</w:t>
      </w:r>
      <w:r w:rsidRPr="00987A9D">
        <w:rPr>
          <w:rFonts w:ascii="Courier New" w:hAnsi="Courier New" w:cs="Courier New"/>
          <w:sz w:val="24"/>
          <w:szCs w:val="24"/>
        </w:rPr>
        <w:t>, 141 (1993)</w:t>
      </w:r>
      <w:r w:rsidR="0095545A" w:rsidRPr="00987A9D">
        <w:rPr>
          <w:rFonts w:ascii="Courier New" w:hAnsi="Courier New" w:cs="Courier New"/>
          <w:sz w:val="24"/>
          <w:szCs w:val="24"/>
        </w:rPr>
        <w:t>:</w:t>
      </w:r>
      <w:r w:rsidRPr="00987A9D">
        <w:rPr>
          <w:rFonts w:ascii="Courier New" w:hAnsi="Courier New" w:cs="Courier New"/>
          <w:sz w:val="24"/>
          <w:szCs w:val="24"/>
        </w:rPr>
        <w:t xml:space="preserve"> 77, table 6; B</w:t>
      </w:r>
      <w:r w:rsidR="0095545A" w:rsidRPr="00987A9D">
        <w:rPr>
          <w:rFonts w:ascii="Courier New" w:hAnsi="Courier New" w:cs="Courier New"/>
          <w:sz w:val="24"/>
          <w:szCs w:val="24"/>
        </w:rPr>
        <w:t xml:space="preserve">ruce </w:t>
      </w:r>
      <w:r w:rsidRPr="00987A9D">
        <w:rPr>
          <w:rFonts w:ascii="Courier New" w:hAnsi="Courier New" w:cs="Courier New"/>
          <w:sz w:val="24"/>
          <w:szCs w:val="24"/>
        </w:rPr>
        <w:t xml:space="preserve">M.S. Campbell, </w:t>
      </w:r>
      <w:r w:rsidRPr="00987A9D">
        <w:rPr>
          <w:rFonts w:ascii="Courier New" w:hAnsi="Courier New" w:cs="Courier New"/>
          <w:i/>
          <w:iCs/>
          <w:sz w:val="24"/>
          <w:szCs w:val="24"/>
        </w:rPr>
        <w:t xml:space="preserve">Field </w:t>
      </w:r>
      <w:r w:rsidR="0095545A" w:rsidRPr="00987A9D">
        <w:rPr>
          <w:rFonts w:ascii="Courier New" w:hAnsi="Courier New" w:cs="Courier New"/>
          <w:i/>
          <w:iCs/>
          <w:sz w:val="24"/>
          <w:szCs w:val="24"/>
        </w:rPr>
        <w:t>S</w:t>
      </w:r>
      <w:r w:rsidRPr="00987A9D">
        <w:rPr>
          <w:rFonts w:ascii="Courier New" w:hAnsi="Courier New" w:cs="Courier New"/>
          <w:i/>
          <w:iCs/>
          <w:sz w:val="24"/>
          <w:szCs w:val="24"/>
        </w:rPr>
        <w:t xml:space="preserve">ystems and </w:t>
      </w:r>
      <w:r w:rsidR="0095545A" w:rsidRPr="00987A9D">
        <w:rPr>
          <w:rFonts w:ascii="Courier New" w:hAnsi="Courier New" w:cs="Courier New"/>
          <w:i/>
          <w:iCs/>
          <w:sz w:val="24"/>
          <w:szCs w:val="24"/>
        </w:rPr>
        <w:t>F</w:t>
      </w:r>
      <w:r w:rsidRPr="00987A9D">
        <w:rPr>
          <w:rFonts w:ascii="Courier New" w:hAnsi="Courier New" w:cs="Courier New"/>
          <w:i/>
          <w:iCs/>
          <w:sz w:val="24"/>
          <w:szCs w:val="24"/>
        </w:rPr>
        <w:t xml:space="preserve">arming </w:t>
      </w:r>
      <w:r w:rsidR="0095545A" w:rsidRPr="00987A9D">
        <w:rPr>
          <w:rFonts w:ascii="Courier New" w:hAnsi="Courier New" w:cs="Courier New"/>
          <w:i/>
          <w:iCs/>
          <w:sz w:val="24"/>
          <w:szCs w:val="24"/>
        </w:rPr>
        <w:t>S</w:t>
      </w:r>
      <w:r w:rsidRPr="00987A9D">
        <w:rPr>
          <w:rFonts w:ascii="Courier New" w:hAnsi="Courier New" w:cs="Courier New"/>
          <w:i/>
          <w:iCs/>
          <w:sz w:val="24"/>
          <w:szCs w:val="24"/>
        </w:rPr>
        <w:t xml:space="preserve">ystems in </w:t>
      </w:r>
      <w:r w:rsidR="0095545A" w:rsidRPr="00987A9D">
        <w:rPr>
          <w:rFonts w:ascii="Courier New" w:hAnsi="Courier New" w:cs="Courier New"/>
          <w:i/>
          <w:iCs/>
          <w:sz w:val="24"/>
          <w:szCs w:val="24"/>
        </w:rPr>
        <w:t>L</w:t>
      </w:r>
      <w:r w:rsidRPr="00987A9D">
        <w:rPr>
          <w:rFonts w:ascii="Courier New" w:hAnsi="Courier New" w:cs="Courier New"/>
          <w:i/>
          <w:iCs/>
          <w:sz w:val="24"/>
          <w:szCs w:val="24"/>
        </w:rPr>
        <w:t xml:space="preserve">ate </w:t>
      </w:r>
      <w:r w:rsidR="0095545A" w:rsidRPr="00987A9D">
        <w:rPr>
          <w:rFonts w:ascii="Courier New" w:hAnsi="Courier New" w:cs="Courier New"/>
          <w:i/>
          <w:iCs/>
          <w:sz w:val="24"/>
          <w:szCs w:val="24"/>
        </w:rPr>
        <w:t>M</w:t>
      </w:r>
      <w:r w:rsidRPr="00987A9D">
        <w:rPr>
          <w:rFonts w:ascii="Courier New" w:hAnsi="Courier New" w:cs="Courier New"/>
          <w:i/>
          <w:iCs/>
          <w:sz w:val="24"/>
          <w:szCs w:val="24"/>
        </w:rPr>
        <w:t>edieval England</w:t>
      </w:r>
      <w:r w:rsidRPr="00987A9D">
        <w:rPr>
          <w:rFonts w:ascii="Courier New" w:hAnsi="Courier New" w:cs="Courier New"/>
          <w:sz w:val="24"/>
          <w:szCs w:val="24"/>
        </w:rPr>
        <w:t xml:space="preserve"> (Farnham</w:t>
      </w:r>
      <w:r w:rsidR="0095545A" w:rsidRPr="00987A9D">
        <w:rPr>
          <w:rFonts w:ascii="Courier New" w:hAnsi="Courier New" w:cs="Courier New"/>
          <w:sz w:val="24"/>
          <w:szCs w:val="24"/>
        </w:rPr>
        <w:t xml:space="preserve">: </w:t>
      </w:r>
      <w:r w:rsidR="00ED34F0" w:rsidRPr="00987A9D">
        <w:rPr>
          <w:rFonts w:ascii="Courier New" w:hAnsi="Courier New" w:cs="Courier New"/>
          <w:sz w:val="24"/>
          <w:szCs w:val="24"/>
        </w:rPr>
        <w:t>Ashgate</w:t>
      </w:r>
      <w:r w:rsidRPr="00987A9D">
        <w:rPr>
          <w:rFonts w:ascii="Courier New" w:hAnsi="Courier New" w:cs="Courier New"/>
          <w:sz w:val="24"/>
          <w:szCs w:val="24"/>
        </w:rPr>
        <w:t>, 2008)</w:t>
      </w:r>
      <w:r w:rsidR="00ED34F0" w:rsidRPr="00987A9D">
        <w:rPr>
          <w:rFonts w:ascii="Courier New" w:hAnsi="Courier New" w:cs="Courier New"/>
          <w:sz w:val="24"/>
          <w:szCs w:val="24"/>
        </w:rPr>
        <w:t>:</w:t>
      </w:r>
      <w:r w:rsidRPr="00987A9D">
        <w:rPr>
          <w:rFonts w:ascii="Courier New" w:hAnsi="Courier New" w:cs="Courier New"/>
          <w:sz w:val="24"/>
          <w:szCs w:val="24"/>
        </w:rPr>
        <w:t xml:space="preserve"> XII, 176-9; B</w:t>
      </w:r>
      <w:r w:rsidR="00ED34F0" w:rsidRPr="00987A9D">
        <w:rPr>
          <w:rFonts w:ascii="Courier New" w:hAnsi="Courier New" w:cs="Courier New"/>
          <w:sz w:val="24"/>
          <w:szCs w:val="24"/>
        </w:rPr>
        <w:t xml:space="preserve">ruce </w:t>
      </w:r>
      <w:r w:rsidRPr="00987A9D">
        <w:rPr>
          <w:rFonts w:ascii="Courier New" w:hAnsi="Courier New" w:cs="Courier New"/>
          <w:sz w:val="24"/>
          <w:szCs w:val="24"/>
        </w:rPr>
        <w:t xml:space="preserve">M.S. Campbell, ‘Grain </w:t>
      </w:r>
      <w:r w:rsidR="00ED34F0" w:rsidRPr="00987A9D">
        <w:rPr>
          <w:rFonts w:ascii="Courier New" w:hAnsi="Courier New" w:cs="Courier New"/>
          <w:sz w:val="24"/>
          <w:szCs w:val="24"/>
        </w:rPr>
        <w:t>Y</w:t>
      </w:r>
      <w:r w:rsidRPr="00987A9D">
        <w:rPr>
          <w:rFonts w:ascii="Courier New" w:hAnsi="Courier New" w:cs="Courier New"/>
          <w:sz w:val="24"/>
          <w:szCs w:val="24"/>
        </w:rPr>
        <w:t xml:space="preserve">ields on English </w:t>
      </w:r>
      <w:r w:rsidR="00ED34F0" w:rsidRPr="00987A9D">
        <w:rPr>
          <w:rFonts w:ascii="Courier New" w:hAnsi="Courier New" w:cs="Courier New"/>
          <w:sz w:val="24"/>
          <w:szCs w:val="24"/>
        </w:rPr>
        <w:t>D</w:t>
      </w:r>
      <w:r w:rsidRPr="00987A9D">
        <w:rPr>
          <w:rFonts w:ascii="Courier New" w:hAnsi="Courier New" w:cs="Courier New"/>
          <w:sz w:val="24"/>
          <w:szCs w:val="24"/>
        </w:rPr>
        <w:t>emesnes after the Black Death’, in M</w:t>
      </w:r>
      <w:r w:rsidR="00ED34F0" w:rsidRPr="00987A9D">
        <w:rPr>
          <w:rFonts w:ascii="Courier New" w:hAnsi="Courier New" w:cs="Courier New"/>
          <w:sz w:val="24"/>
          <w:szCs w:val="24"/>
        </w:rPr>
        <w:t>ark</w:t>
      </w:r>
      <w:r w:rsidRPr="00987A9D">
        <w:rPr>
          <w:rFonts w:ascii="Courier New" w:hAnsi="Courier New" w:cs="Courier New"/>
          <w:sz w:val="24"/>
          <w:szCs w:val="24"/>
        </w:rPr>
        <w:t xml:space="preserve"> Bailey and S</w:t>
      </w:r>
      <w:r w:rsidR="00ED34F0" w:rsidRPr="00987A9D">
        <w:rPr>
          <w:rFonts w:ascii="Courier New" w:hAnsi="Courier New" w:cs="Courier New"/>
          <w:sz w:val="24"/>
          <w:szCs w:val="24"/>
        </w:rPr>
        <w:t xml:space="preserve">tephen </w:t>
      </w:r>
      <w:r w:rsidRPr="00987A9D">
        <w:rPr>
          <w:rFonts w:ascii="Courier New" w:hAnsi="Courier New" w:cs="Courier New"/>
          <w:sz w:val="24"/>
          <w:szCs w:val="24"/>
        </w:rPr>
        <w:t xml:space="preserve">H. Rigby, eds., </w:t>
      </w:r>
      <w:r w:rsidRPr="00987A9D">
        <w:rPr>
          <w:rFonts w:ascii="Courier New" w:hAnsi="Courier New" w:cs="Courier New"/>
          <w:i/>
          <w:iCs/>
          <w:sz w:val="24"/>
          <w:szCs w:val="24"/>
        </w:rPr>
        <w:t xml:space="preserve">Town and </w:t>
      </w:r>
      <w:r w:rsidR="00ED34F0" w:rsidRPr="00987A9D">
        <w:rPr>
          <w:rFonts w:ascii="Courier New" w:hAnsi="Courier New" w:cs="Courier New"/>
          <w:i/>
          <w:iCs/>
          <w:sz w:val="24"/>
          <w:szCs w:val="24"/>
        </w:rPr>
        <w:t>C</w:t>
      </w:r>
      <w:r w:rsidRPr="00987A9D">
        <w:rPr>
          <w:rFonts w:ascii="Courier New" w:hAnsi="Courier New" w:cs="Courier New"/>
          <w:i/>
          <w:iCs/>
          <w:sz w:val="24"/>
          <w:szCs w:val="24"/>
        </w:rPr>
        <w:t xml:space="preserve">ountryside in the </w:t>
      </w:r>
      <w:r w:rsidR="00ED34F0" w:rsidRPr="00987A9D">
        <w:rPr>
          <w:rFonts w:ascii="Courier New" w:hAnsi="Courier New" w:cs="Courier New"/>
          <w:i/>
          <w:iCs/>
          <w:sz w:val="24"/>
          <w:szCs w:val="24"/>
        </w:rPr>
        <w:t>A</w:t>
      </w:r>
      <w:r w:rsidRPr="00987A9D">
        <w:rPr>
          <w:rFonts w:ascii="Courier New" w:hAnsi="Courier New" w:cs="Courier New"/>
          <w:i/>
          <w:iCs/>
          <w:sz w:val="24"/>
          <w:szCs w:val="24"/>
        </w:rPr>
        <w:t>ge of the Black Death</w:t>
      </w:r>
      <w:r w:rsidR="00ED34F0" w:rsidRPr="00987A9D">
        <w:rPr>
          <w:rFonts w:ascii="Courier New" w:hAnsi="Courier New" w:cs="Courier New"/>
          <w:i/>
          <w:iCs/>
          <w:sz w:val="24"/>
          <w:szCs w:val="24"/>
        </w:rPr>
        <w:t>. Essay in Honour of John Hatcher</w:t>
      </w:r>
      <w:r w:rsidRPr="00987A9D">
        <w:rPr>
          <w:rFonts w:ascii="Courier New" w:hAnsi="Courier New" w:cs="Courier New"/>
          <w:sz w:val="24"/>
          <w:szCs w:val="24"/>
        </w:rPr>
        <w:t xml:space="preserve"> (Turnhout</w:t>
      </w:r>
      <w:r w:rsidR="00ED34F0" w:rsidRPr="00987A9D">
        <w:rPr>
          <w:rFonts w:ascii="Courier New" w:hAnsi="Courier New" w:cs="Courier New"/>
          <w:sz w:val="24"/>
          <w:szCs w:val="24"/>
        </w:rPr>
        <w:t xml:space="preserve">: </w:t>
      </w:r>
      <w:proofErr w:type="spellStart"/>
      <w:r w:rsidR="00ED34F0" w:rsidRPr="00987A9D">
        <w:rPr>
          <w:rFonts w:ascii="Courier New" w:hAnsi="Courier New" w:cs="Courier New"/>
          <w:sz w:val="24"/>
          <w:szCs w:val="24"/>
        </w:rPr>
        <w:t>Brepols</w:t>
      </w:r>
      <w:proofErr w:type="spellEnd"/>
      <w:r w:rsidRPr="00987A9D">
        <w:rPr>
          <w:rFonts w:ascii="Courier New" w:hAnsi="Courier New" w:cs="Courier New"/>
          <w:sz w:val="24"/>
          <w:szCs w:val="24"/>
        </w:rPr>
        <w:t>, 2012)</w:t>
      </w:r>
      <w:r w:rsidR="00ED34F0" w:rsidRPr="00987A9D">
        <w:rPr>
          <w:rFonts w:ascii="Courier New" w:hAnsi="Courier New" w:cs="Courier New"/>
          <w:sz w:val="24"/>
          <w:szCs w:val="24"/>
        </w:rPr>
        <w:t>:</w:t>
      </w:r>
      <w:r w:rsidRPr="00987A9D">
        <w:rPr>
          <w:rFonts w:ascii="Courier New" w:hAnsi="Courier New" w:cs="Courier New"/>
          <w:sz w:val="24"/>
          <w:szCs w:val="24"/>
        </w:rPr>
        <w:t xml:space="preserve"> 124-5; </w:t>
      </w:r>
    </w:p>
  </w:endnote>
  <w:endnote w:id="43">
    <w:p w14:paraId="75CAFDB9" w14:textId="78DF78E2"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Edwards and Ogilvie, ‘Did the Black Death’, 1232-3.</w:t>
      </w:r>
    </w:p>
  </w:endnote>
  <w:endnote w:id="44">
    <w:p w14:paraId="07749932" w14:textId="19510F42" w:rsidR="00701754" w:rsidRPr="00987A9D" w:rsidRDefault="00701754" w:rsidP="001D29F8">
      <w:pPr>
        <w:pStyle w:val="EndnoteText"/>
        <w:spacing w:line="480" w:lineRule="auto"/>
        <w:rPr>
          <w:rFonts w:ascii="Courier New" w:eastAsia="Calibri"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C</w:t>
      </w:r>
      <w:r w:rsidR="00ED34F0" w:rsidRPr="00987A9D">
        <w:rPr>
          <w:rFonts w:ascii="Courier New" w:hAnsi="Courier New" w:cs="Courier New"/>
          <w:sz w:val="24"/>
          <w:szCs w:val="24"/>
        </w:rPr>
        <w:t>histopher</w:t>
      </w:r>
      <w:r w:rsidRPr="00987A9D">
        <w:rPr>
          <w:rFonts w:ascii="Courier New" w:hAnsi="Courier New" w:cs="Courier New"/>
          <w:sz w:val="24"/>
          <w:szCs w:val="24"/>
        </w:rPr>
        <w:t xml:space="preserve"> Dyer, </w:t>
      </w:r>
      <w:r w:rsidRPr="00987A9D">
        <w:rPr>
          <w:rFonts w:ascii="Courier New" w:hAnsi="Courier New" w:cs="Courier New"/>
          <w:i/>
          <w:iCs/>
          <w:sz w:val="24"/>
          <w:szCs w:val="24"/>
        </w:rPr>
        <w:t xml:space="preserve">Peasants </w:t>
      </w:r>
      <w:r w:rsidR="00ED34F0" w:rsidRPr="00987A9D">
        <w:rPr>
          <w:rFonts w:ascii="Courier New" w:hAnsi="Courier New" w:cs="Courier New"/>
          <w:i/>
          <w:iCs/>
          <w:sz w:val="24"/>
          <w:szCs w:val="24"/>
        </w:rPr>
        <w:t>M</w:t>
      </w:r>
      <w:r w:rsidRPr="00987A9D">
        <w:rPr>
          <w:rFonts w:ascii="Courier New" w:hAnsi="Courier New" w:cs="Courier New"/>
          <w:i/>
          <w:iCs/>
          <w:sz w:val="24"/>
          <w:szCs w:val="24"/>
        </w:rPr>
        <w:t xml:space="preserve">aking </w:t>
      </w:r>
      <w:r w:rsidR="00ED34F0" w:rsidRPr="00987A9D">
        <w:rPr>
          <w:rFonts w:ascii="Courier New" w:hAnsi="Courier New" w:cs="Courier New"/>
          <w:i/>
          <w:iCs/>
          <w:sz w:val="24"/>
          <w:szCs w:val="24"/>
        </w:rPr>
        <w:t>H</w:t>
      </w:r>
      <w:r w:rsidRPr="00987A9D">
        <w:rPr>
          <w:rFonts w:ascii="Courier New" w:hAnsi="Courier New" w:cs="Courier New"/>
          <w:i/>
          <w:iCs/>
          <w:sz w:val="24"/>
          <w:szCs w:val="24"/>
        </w:rPr>
        <w:t>istory. Living in an English region 1200-1540</w:t>
      </w:r>
      <w:r w:rsidRPr="00987A9D">
        <w:rPr>
          <w:rFonts w:ascii="Courier New" w:hAnsi="Courier New" w:cs="Courier New"/>
          <w:sz w:val="24"/>
          <w:szCs w:val="24"/>
        </w:rPr>
        <w:t xml:space="preserve"> (Oxford</w:t>
      </w:r>
      <w:r w:rsidR="00ED34F0" w:rsidRPr="00987A9D">
        <w:rPr>
          <w:rFonts w:ascii="Courier New" w:hAnsi="Courier New" w:cs="Courier New"/>
          <w:sz w:val="24"/>
          <w:szCs w:val="24"/>
        </w:rPr>
        <w:t>: Oxford University Press</w:t>
      </w:r>
      <w:r w:rsidRPr="00987A9D">
        <w:rPr>
          <w:rFonts w:ascii="Courier New" w:hAnsi="Courier New" w:cs="Courier New"/>
          <w:sz w:val="24"/>
          <w:szCs w:val="24"/>
        </w:rPr>
        <w:t>, 2022)</w:t>
      </w:r>
      <w:r w:rsidR="00ED34F0" w:rsidRPr="00987A9D">
        <w:rPr>
          <w:rFonts w:ascii="Courier New" w:hAnsi="Courier New" w:cs="Courier New"/>
          <w:sz w:val="24"/>
          <w:szCs w:val="24"/>
        </w:rPr>
        <w:t>:</w:t>
      </w:r>
      <w:r w:rsidRPr="00987A9D">
        <w:rPr>
          <w:rFonts w:ascii="Courier New" w:hAnsi="Courier New" w:cs="Courier New"/>
          <w:sz w:val="24"/>
          <w:szCs w:val="24"/>
        </w:rPr>
        <w:t xml:space="preserve"> 188, also 197-8, 204-5, 207</w:t>
      </w:r>
      <w:r w:rsidR="00ED34F0" w:rsidRPr="00987A9D">
        <w:rPr>
          <w:rFonts w:ascii="Courier New" w:hAnsi="Courier New" w:cs="Courier New"/>
          <w:sz w:val="24"/>
          <w:szCs w:val="24"/>
        </w:rPr>
        <w:t>.  A</w:t>
      </w:r>
      <w:r w:rsidRPr="00987A9D">
        <w:rPr>
          <w:rFonts w:ascii="Courier New" w:hAnsi="Courier New" w:cs="Courier New"/>
          <w:sz w:val="24"/>
          <w:szCs w:val="24"/>
        </w:rPr>
        <w:t xml:space="preserve"> point reiterated for eastern England by </w:t>
      </w:r>
      <w:r w:rsidR="00ED34F0" w:rsidRPr="00987A9D">
        <w:rPr>
          <w:rFonts w:ascii="Courier New" w:hAnsi="Courier New" w:cs="Courier New"/>
          <w:sz w:val="24"/>
          <w:szCs w:val="24"/>
        </w:rPr>
        <w:t xml:space="preserve">Philip </w:t>
      </w:r>
      <w:r w:rsidRPr="00987A9D">
        <w:rPr>
          <w:rFonts w:ascii="Courier New" w:eastAsia="Calibri" w:hAnsi="Courier New" w:cs="Courier New"/>
          <w:sz w:val="24"/>
          <w:szCs w:val="24"/>
        </w:rPr>
        <w:t>Slavin,</w:t>
      </w:r>
      <w:r w:rsidR="00921F9C" w:rsidRPr="00987A9D">
        <w:rPr>
          <w:rFonts w:ascii="Courier New" w:eastAsia="Calibri" w:hAnsi="Courier New" w:cs="Courier New"/>
          <w:sz w:val="24"/>
          <w:szCs w:val="24"/>
        </w:rPr>
        <w:t xml:space="preserve"> </w:t>
      </w:r>
      <w:r w:rsidR="00822810" w:rsidRPr="00987A9D">
        <w:rPr>
          <w:rFonts w:ascii="Courier New" w:eastAsia="Calibri" w:hAnsi="Courier New" w:cs="Courier New"/>
          <w:sz w:val="24"/>
          <w:szCs w:val="24"/>
        </w:rPr>
        <w:t xml:space="preserve">‘Livestock Husbandry in Late Thirteenth Century Suffolk’ </w:t>
      </w:r>
      <w:r w:rsidR="00921F9C" w:rsidRPr="00987A9D">
        <w:rPr>
          <w:rFonts w:ascii="Courier New" w:eastAsia="Calibri" w:hAnsi="Courier New" w:cs="Courier New"/>
          <w:sz w:val="24"/>
          <w:szCs w:val="24"/>
        </w:rPr>
        <w:t>in Maryanne Kowaleski, John Langdon and Phillipp R. Schofield, eds.</w:t>
      </w:r>
      <w:r w:rsidRPr="00987A9D">
        <w:rPr>
          <w:rFonts w:ascii="Courier New" w:eastAsia="Calibri" w:hAnsi="Courier New" w:cs="Courier New"/>
          <w:sz w:val="24"/>
          <w:szCs w:val="24"/>
        </w:rPr>
        <w:t xml:space="preserve"> </w:t>
      </w:r>
      <w:r w:rsidR="00921F9C" w:rsidRPr="00987A9D">
        <w:rPr>
          <w:rFonts w:ascii="Courier New" w:eastAsia="Calibri" w:hAnsi="Courier New" w:cs="Courier New"/>
          <w:i/>
          <w:iCs/>
          <w:sz w:val="24"/>
          <w:szCs w:val="24"/>
        </w:rPr>
        <w:t>Peasants and Lords in the Medieval English Economy: Essays in Honour of Bruce M.S. Campbell</w:t>
      </w:r>
      <w:r w:rsidR="00C33C87" w:rsidRPr="00987A9D">
        <w:rPr>
          <w:rFonts w:ascii="Courier New" w:eastAsia="Calibri" w:hAnsi="Courier New" w:cs="Courier New"/>
          <w:i/>
          <w:iCs/>
          <w:sz w:val="24"/>
          <w:szCs w:val="24"/>
        </w:rPr>
        <w:t xml:space="preserve"> </w:t>
      </w:r>
      <w:r w:rsidR="00C33C87" w:rsidRPr="00987A9D">
        <w:rPr>
          <w:rFonts w:ascii="Courier New" w:eastAsia="Calibri" w:hAnsi="Courier New" w:cs="Courier New"/>
          <w:sz w:val="24"/>
          <w:szCs w:val="24"/>
        </w:rPr>
        <w:t xml:space="preserve">(Turnhout: </w:t>
      </w:r>
      <w:proofErr w:type="spellStart"/>
      <w:r w:rsidR="00C33C87" w:rsidRPr="00987A9D">
        <w:rPr>
          <w:rFonts w:ascii="Courier New" w:eastAsia="Calibri" w:hAnsi="Courier New" w:cs="Courier New"/>
          <w:sz w:val="24"/>
          <w:szCs w:val="24"/>
        </w:rPr>
        <w:t>Brepols</w:t>
      </w:r>
      <w:proofErr w:type="spellEnd"/>
      <w:r w:rsidR="00C33C87" w:rsidRPr="00987A9D">
        <w:rPr>
          <w:rFonts w:ascii="Courier New" w:eastAsia="Calibri" w:hAnsi="Courier New" w:cs="Courier New"/>
          <w:sz w:val="24"/>
          <w:szCs w:val="24"/>
        </w:rPr>
        <w:t>, 2015)</w:t>
      </w:r>
      <w:r w:rsidR="00F161DB" w:rsidRPr="00987A9D">
        <w:rPr>
          <w:rFonts w:ascii="Courier New" w:eastAsia="Calibri" w:hAnsi="Courier New" w:cs="Courier New"/>
          <w:sz w:val="24"/>
          <w:szCs w:val="24"/>
        </w:rPr>
        <w:t>: 13, 22-3.</w:t>
      </w:r>
    </w:p>
  </w:endnote>
  <w:endnote w:id="45">
    <w:p w14:paraId="1F25D7BA" w14:textId="35FC1B3F"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Voigtlander and </w:t>
      </w:r>
      <w:proofErr w:type="spellStart"/>
      <w:r w:rsidRPr="00987A9D">
        <w:rPr>
          <w:rFonts w:ascii="Courier New" w:hAnsi="Courier New" w:cs="Courier New"/>
          <w:sz w:val="24"/>
          <w:szCs w:val="24"/>
        </w:rPr>
        <w:t>Voth</w:t>
      </w:r>
      <w:proofErr w:type="spellEnd"/>
      <w:r w:rsidRPr="00987A9D">
        <w:rPr>
          <w:rFonts w:ascii="Courier New" w:hAnsi="Courier New" w:cs="Courier New"/>
          <w:sz w:val="24"/>
          <w:szCs w:val="24"/>
        </w:rPr>
        <w:t>, ‘Reply’</w:t>
      </w:r>
      <w:r w:rsidR="00F161DB" w:rsidRPr="00987A9D">
        <w:rPr>
          <w:rFonts w:ascii="Courier New" w:hAnsi="Courier New" w:cs="Courier New"/>
          <w:sz w:val="24"/>
          <w:szCs w:val="24"/>
        </w:rPr>
        <w:t>:</w:t>
      </w:r>
      <w:r w:rsidRPr="00987A9D">
        <w:rPr>
          <w:rFonts w:ascii="Courier New" w:hAnsi="Courier New" w:cs="Courier New"/>
          <w:sz w:val="24"/>
          <w:szCs w:val="24"/>
        </w:rPr>
        <w:t xml:space="preserve"> 1262.</w:t>
      </w:r>
    </w:p>
  </w:endnote>
  <w:endnote w:id="46">
    <w:p w14:paraId="4D36E6B6" w14:textId="0FE34088"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F161DB" w:rsidRPr="00987A9D">
        <w:rPr>
          <w:rFonts w:ascii="Courier New" w:hAnsi="Courier New" w:cs="Courier New"/>
          <w:sz w:val="24"/>
          <w:szCs w:val="24"/>
        </w:rPr>
        <w:t xml:space="preserve">Barbara A. </w:t>
      </w:r>
      <w:r w:rsidRPr="00987A9D">
        <w:rPr>
          <w:rFonts w:ascii="Courier New" w:hAnsi="Courier New" w:cs="Courier New"/>
          <w:sz w:val="24"/>
          <w:szCs w:val="24"/>
        </w:rPr>
        <w:t xml:space="preserve">Harvey, </w:t>
      </w:r>
      <w:r w:rsidRPr="00987A9D">
        <w:rPr>
          <w:rFonts w:ascii="Courier New" w:hAnsi="Courier New" w:cs="Courier New"/>
          <w:i/>
          <w:iCs/>
          <w:sz w:val="24"/>
          <w:szCs w:val="24"/>
        </w:rPr>
        <w:t>Westminster abbey</w:t>
      </w:r>
      <w:r w:rsidR="00F161DB" w:rsidRPr="00987A9D">
        <w:rPr>
          <w:rFonts w:ascii="Courier New" w:hAnsi="Courier New" w:cs="Courier New"/>
          <w:i/>
          <w:iCs/>
          <w:sz w:val="24"/>
          <w:szCs w:val="24"/>
        </w:rPr>
        <w:t xml:space="preserve"> and its Estates in the Later Middle Ages</w:t>
      </w:r>
      <w:r w:rsidR="00F161DB" w:rsidRPr="00987A9D">
        <w:rPr>
          <w:rFonts w:ascii="Courier New" w:hAnsi="Courier New" w:cs="Courier New"/>
          <w:sz w:val="24"/>
          <w:szCs w:val="24"/>
        </w:rPr>
        <w:t xml:space="preserve"> (Oxford: Oxford University Press, </w:t>
      </w:r>
      <w:r w:rsidR="00A25BE7" w:rsidRPr="00987A9D">
        <w:rPr>
          <w:rFonts w:ascii="Courier New" w:hAnsi="Courier New" w:cs="Courier New"/>
          <w:sz w:val="24"/>
          <w:szCs w:val="24"/>
        </w:rPr>
        <w:t>1977):</w:t>
      </w:r>
      <w:r w:rsidRPr="00987A9D">
        <w:rPr>
          <w:rFonts w:ascii="Courier New" w:hAnsi="Courier New" w:cs="Courier New"/>
          <w:sz w:val="24"/>
          <w:szCs w:val="24"/>
        </w:rPr>
        <w:t xml:space="preserve"> 148-51; </w:t>
      </w:r>
      <w:r w:rsidR="00A25BE7" w:rsidRPr="00987A9D">
        <w:rPr>
          <w:rFonts w:ascii="Courier New" w:hAnsi="Courier New" w:cs="Courier New"/>
          <w:sz w:val="24"/>
          <w:szCs w:val="24"/>
        </w:rPr>
        <w:t xml:space="preserve">Chistopher </w:t>
      </w:r>
      <w:r w:rsidRPr="00987A9D">
        <w:rPr>
          <w:rFonts w:ascii="Courier New" w:hAnsi="Courier New" w:cs="Courier New"/>
          <w:sz w:val="24"/>
          <w:szCs w:val="24"/>
        </w:rPr>
        <w:t xml:space="preserve">Dyer, </w:t>
      </w:r>
      <w:r w:rsidRPr="00987A9D">
        <w:rPr>
          <w:rFonts w:ascii="Courier New" w:hAnsi="Courier New" w:cs="Courier New"/>
          <w:i/>
          <w:iCs/>
          <w:sz w:val="24"/>
          <w:szCs w:val="24"/>
        </w:rPr>
        <w:t xml:space="preserve">Lords and </w:t>
      </w:r>
      <w:r w:rsidR="00A25BE7" w:rsidRPr="00987A9D">
        <w:rPr>
          <w:rFonts w:ascii="Courier New" w:hAnsi="Courier New" w:cs="Courier New"/>
          <w:i/>
          <w:iCs/>
          <w:sz w:val="24"/>
          <w:szCs w:val="24"/>
        </w:rPr>
        <w:t>P</w:t>
      </w:r>
      <w:r w:rsidRPr="00987A9D">
        <w:rPr>
          <w:rFonts w:ascii="Courier New" w:hAnsi="Courier New" w:cs="Courier New"/>
          <w:i/>
          <w:iCs/>
          <w:sz w:val="24"/>
          <w:szCs w:val="24"/>
        </w:rPr>
        <w:t>easants</w:t>
      </w:r>
      <w:r w:rsidR="00EB0BB4" w:rsidRPr="00987A9D">
        <w:rPr>
          <w:rFonts w:ascii="Courier New" w:hAnsi="Courier New" w:cs="Courier New"/>
          <w:i/>
          <w:iCs/>
          <w:sz w:val="24"/>
          <w:szCs w:val="24"/>
        </w:rPr>
        <w:t xml:space="preserve"> in a Changing Society</w:t>
      </w:r>
      <w:r w:rsidR="00ED0317" w:rsidRPr="00987A9D">
        <w:rPr>
          <w:rFonts w:ascii="Courier New" w:hAnsi="Courier New" w:cs="Courier New"/>
          <w:i/>
          <w:iCs/>
          <w:sz w:val="24"/>
          <w:szCs w:val="24"/>
        </w:rPr>
        <w:t xml:space="preserve">. The Estates of the </w:t>
      </w:r>
      <w:proofErr w:type="spellStart"/>
      <w:r w:rsidR="00ED0317" w:rsidRPr="00987A9D">
        <w:rPr>
          <w:rFonts w:ascii="Courier New" w:hAnsi="Courier New" w:cs="Courier New"/>
          <w:i/>
          <w:iCs/>
          <w:sz w:val="24"/>
          <w:szCs w:val="24"/>
        </w:rPr>
        <w:t>Bishoric</w:t>
      </w:r>
      <w:proofErr w:type="spellEnd"/>
      <w:r w:rsidR="00ED0317" w:rsidRPr="00987A9D">
        <w:rPr>
          <w:rFonts w:ascii="Courier New" w:hAnsi="Courier New" w:cs="Courier New"/>
          <w:i/>
          <w:iCs/>
          <w:sz w:val="24"/>
          <w:szCs w:val="24"/>
        </w:rPr>
        <w:t xml:space="preserve"> of Worcester 680-1540</w:t>
      </w:r>
      <w:r w:rsidRPr="00987A9D">
        <w:rPr>
          <w:rFonts w:ascii="Courier New" w:hAnsi="Courier New" w:cs="Courier New"/>
          <w:sz w:val="24"/>
          <w:szCs w:val="24"/>
        </w:rPr>
        <w:t xml:space="preserve"> </w:t>
      </w:r>
      <w:r w:rsidR="00A25BE7" w:rsidRPr="00987A9D">
        <w:rPr>
          <w:rFonts w:ascii="Courier New" w:hAnsi="Courier New" w:cs="Courier New"/>
          <w:sz w:val="24"/>
          <w:szCs w:val="24"/>
        </w:rPr>
        <w:t>(Cambridge</w:t>
      </w:r>
      <w:r w:rsidR="00ED0317" w:rsidRPr="00987A9D">
        <w:rPr>
          <w:rFonts w:ascii="Courier New" w:hAnsi="Courier New" w:cs="Courier New"/>
          <w:sz w:val="24"/>
          <w:szCs w:val="24"/>
        </w:rPr>
        <w:t>: Cambridge University Press</w:t>
      </w:r>
      <w:r w:rsidR="00A25BE7" w:rsidRPr="00987A9D">
        <w:rPr>
          <w:rFonts w:ascii="Courier New" w:hAnsi="Courier New" w:cs="Courier New"/>
          <w:sz w:val="24"/>
          <w:szCs w:val="24"/>
        </w:rPr>
        <w:t xml:space="preserve">, 1981): </w:t>
      </w:r>
      <w:r w:rsidRPr="00987A9D">
        <w:rPr>
          <w:rFonts w:ascii="Courier New" w:hAnsi="Courier New" w:cs="Courier New"/>
          <w:sz w:val="24"/>
          <w:szCs w:val="24"/>
        </w:rPr>
        <w:t xml:space="preserve">146-9, 167; </w:t>
      </w:r>
      <w:r w:rsidR="00A25BE7" w:rsidRPr="00987A9D">
        <w:rPr>
          <w:rFonts w:ascii="Courier New" w:hAnsi="Courier New" w:cs="Courier New"/>
          <w:sz w:val="24"/>
          <w:szCs w:val="24"/>
        </w:rPr>
        <w:t xml:space="preserve">J. Ambrose </w:t>
      </w:r>
      <w:r w:rsidRPr="00987A9D">
        <w:rPr>
          <w:rFonts w:ascii="Courier New" w:hAnsi="Courier New" w:cs="Courier New"/>
          <w:sz w:val="24"/>
          <w:szCs w:val="24"/>
        </w:rPr>
        <w:t xml:space="preserve">Raftis, </w:t>
      </w:r>
      <w:r w:rsidRPr="00987A9D">
        <w:rPr>
          <w:rFonts w:ascii="Courier New" w:hAnsi="Courier New" w:cs="Courier New"/>
          <w:i/>
          <w:iCs/>
          <w:sz w:val="24"/>
          <w:szCs w:val="24"/>
        </w:rPr>
        <w:t>Ramsey abbey</w:t>
      </w:r>
      <w:r w:rsidR="00A25BE7" w:rsidRPr="00987A9D">
        <w:rPr>
          <w:rFonts w:ascii="Courier New" w:hAnsi="Courier New" w:cs="Courier New"/>
          <w:i/>
          <w:iCs/>
          <w:sz w:val="24"/>
          <w:szCs w:val="24"/>
        </w:rPr>
        <w:t xml:space="preserve"> and its estate</w:t>
      </w:r>
      <w:r w:rsidR="00C635E1" w:rsidRPr="00987A9D">
        <w:rPr>
          <w:rFonts w:ascii="Courier New" w:hAnsi="Courier New" w:cs="Courier New"/>
          <w:i/>
          <w:iCs/>
          <w:sz w:val="24"/>
          <w:szCs w:val="24"/>
        </w:rPr>
        <w:t>s</w:t>
      </w:r>
      <w:r w:rsidR="00C635E1" w:rsidRPr="00987A9D">
        <w:rPr>
          <w:rFonts w:ascii="Courier New" w:hAnsi="Courier New" w:cs="Courier New"/>
          <w:sz w:val="24"/>
          <w:szCs w:val="24"/>
        </w:rPr>
        <w:t xml:space="preserve"> (Toronto: University of Toronto Press):</w:t>
      </w:r>
      <w:r w:rsidRPr="00987A9D">
        <w:rPr>
          <w:rFonts w:ascii="Courier New" w:hAnsi="Courier New" w:cs="Courier New"/>
          <w:sz w:val="24"/>
          <w:szCs w:val="24"/>
        </w:rPr>
        <w:t xml:space="preserve"> 241, 266, 284, 289-91; E</w:t>
      </w:r>
      <w:r w:rsidR="00C635E1" w:rsidRPr="00987A9D">
        <w:rPr>
          <w:rFonts w:ascii="Courier New" w:hAnsi="Courier New" w:cs="Courier New"/>
          <w:sz w:val="24"/>
          <w:szCs w:val="24"/>
        </w:rPr>
        <w:t xml:space="preserve">dmund </w:t>
      </w:r>
      <w:r w:rsidRPr="00987A9D">
        <w:rPr>
          <w:rFonts w:ascii="Courier New" w:hAnsi="Courier New" w:cs="Courier New"/>
          <w:sz w:val="24"/>
          <w:szCs w:val="24"/>
        </w:rPr>
        <w:t xml:space="preserve">B. </w:t>
      </w:r>
      <w:bookmarkStart w:id="13" w:name="_Hlk140601442"/>
      <w:proofErr w:type="spellStart"/>
      <w:r w:rsidRPr="00987A9D">
        <w:rPr>
          <w:rFonts w:ascii="Courier New" w:hAnsi="Courier New" w:cs="Courier New"/>
          <w:sz w:val="24"/>
          <w:szCs w:val="24"/>
        </w:rPr>
        <w:t>Fryde</w:t>
      </w:r>
      <w:proofErr w:type="spellEnd"/>
      <w:r w:rsidRPr="00987A9D">
        <w:rPr>
          <w:rFonts w:ascii="Courier New" w:hAnsi="Courier New" w:cs="Courier New"/>
          <w:sz w:val="24"/>
          <w:szCs w:val="24"/>
        </w:rPr>
        <w:t xml:space="preserve">, </w:t>
      </w:r>
      <w:r w:rsidRPr="00987A9D">
        <w:rPr>
          <w:rFonts w:ascii="Courier New" w:hAnsi="Courier New" w:cs="Courier New"/>
          <w:i/>
          <w:iCs/>
          <w:sz w:val="24"/>
          <w:szCs w:val="24"/>
        </w:rPr>
        <w:t xml:space="preserve">Peasants and </w:t>
      </w:r>
      <w:r w:rsidR="00C635E1" w:rsidRPr="00987A9D">
        <w:rPr>
          <w:rFonts w:ascii="Courier New" w:hAnsi="Courier New" w:cs="Courier New"/>
          <w:i/>
          <w:iCs/>
          <w:sz w:val="24"/>
          <w:szCs w:val="24"/>
        </w:rPr>
        <w:t>L</w:t>
      </w:r>
      <w:r w:rsidRPr="00987A9D">
        <w:rPr>
          <w:rFonts w:ascii="Courier New" w:hAnsi="Courier New" w:cs="Courier New"/>
          <w:i/>
          <w:iCs/>
          <w:sz w:val="24"/>
          <w:szCs w:val="24"/>
        </w:rPr>
        <w:t xml:space="preserve">andlords </w:t>
      </w:r>
      <w:bookmarkEnd w:id="13"/>
      <w:r w:rsidRPr="00987A9D">
        <w:rPr>
          <w:rFonts w:ascii="Courier New" w:hAnsi="Courier New" w:cs="Courier New"/>
          <w:i/>
          <w:iCs/>
          <w:sz w:val="24"/>
          <w:szCs w:val="24"/>
        </w:rPr>
        <w:t xml:space="preserve">in </w:t>
      </w:r>
      <w:r w:rsidR="00C635E1" w:rsidRPr="00987A9D">
        <w:rPr>
          <w:rFonts w:ascii="Courier New" w:hAnsi="Courier New" w:cs="Courier New"/>
          <w:i/>
          <w:iCs/>
          <w:sz w:val="24"/>
          <w:szCs w:val="24"/>
        </w:rPr>
        <w:t>L</w:t>
      </w:r>
      <w:r w:rsidRPr="00987A9D">
        <w:rPr>
          <w:rFonts w:ascii="Courier New" w:hAnsi="Courier New" w:cs="Courier New"/>
          <w:i/>
          <w:iCs/>
          <w:sz w:val="24"/>
          <w:szCs w:val="24"/>
        </w:rPr>
        <w:t xml:space="preserve">ate </w:t>
      </w:r>
      <w:r w:rsidR="00C635E1" w:rsidRPr="00987A9D">
        <w:rPr>
          <w:rFonts w:ascii="Courier New" w:hAnsi="Courier New" w:cs="Courier New"/>
          <w:i/>
          <w:iCs/>
          <w:sz w:val="24"/>
          <w:szCs w:val="24"/>
        </w:rPr>
        <w:t>M</w:t>
      </w:r>
      <w:r w:rsidRPr="00987A9D">
        <w:rPr>
          <w:rFonts w:ascii="Courier New" w:hAnsi="Courier New" w:cs="Courier New"/>
          <w:i/>
          <w:iCs/>
          <w:sz w:val="24"/>
          <w:szCs w:val="24"/>
        </w:rPr>
        <w:t>edieval England</w:t>
      </w:r>
      <w:r w:rsidRPr="00987A9D">
        <w:rPr>
          <w:rFonts w:ascii="Courier New" w:hAnsi="Courier New" w:cs="Courier New"/>
          <w:sz w:val="24"/>
          <w:szCs w:val="24"/>
        </w:rPr>
        <w:t xml:space="preserve"> (Stroud</w:t>
      </w:r>
      <w:r w:rsidR="00EB0BB4" w:rsidRPr="00987A9D">
        <w:rPr>
          <w:rFonts w:ascii="Courier New" w:hAnsi="Courier New" w:cs="Courier New"/>
          <w:sz w:val="24"/>
          <w:szCs w:val="24"/>
        </w:rPr>
        <w:t>: Alan Sutton</w:t>
      </w:r>
      <w:r w:rsidRPr="00987A9D">
        <w:rPr>
          <w:rFonts w:ascii="Courier New" w:hAnsi="Courier New" w:cs="Courier New"/>
          <w:sz w:val="24"/>
          <w:szCs w:val="24"/>
        </w:rPr>
        <w:t>, 1996)</w:t>
      </w:r>
      <w:r w:rsidR="00EB0BB4" w:rsidRPr="00987A9D">
        <w:rPr>
          <w:rFonts w:ascii="Courier New" w:hAnsi="Courier New" w:cs="Courier New"/>
          <w:sz w:val="24"/>
          <w:szCs w:val="24"/>
        </w:rPr>
        <w:t>:</w:t>
      </w:r>
      <w:r w:rsidRPr="00987A9D">
        <w:rPr>
          <w:rFonts w:ascii="Courier New" w:hAnsi="Courier New" w:cs="Courier New"/>
          <w:sz w:val="24"/>
          <w:szCs w:val="24"/>
        </w:rPr>
        <w:t xml:space="preserve"> 71-86, 113, 121-2, 135, 137-8, 149; Campbell, </w:t>
      </w:r>
      <w:r w:rsidRPr="00987A9D">
        <w:rPr>
          <w:rFonts w:ascii="Courier New" w:hAnsi="Courier New" w:cs="Courier New"/>
          <w:i/>
          <w:iCs/>
          <w:sz w:val="24"/>
          <w:szCs w:val="24"/>
        </w:rPr>
        <w:t xml:space="preserve">Field </w:t>
      </w:r>
      <w:r w:rsidR="001D11D6" w:rsidRPr="00987A9D">
        <w:rPr>
          <w:rFonts w:ascii="Courier New" w:hAnsi="Courier New" w:cs="Courier New"/>
          <w:i/>
          <w:iCs/>
          <w:sz w:val="24"/>
          <w:szCs w:val="24"/>
        </w:rPr>
        <w:t>S</w:t>
      </w:r>
      <w:r w:rsidRPr="00987A9D">
        <w:rPr>
          <w:rFonts w:ascii="Courier New" w:hAnsi="Courier New" w:cs="Courier New"/>
          <w:i/>
          <w:iCs/>
          <w:sz w:val="24"/>
          <w:szCs w:val="24"/>
        </w:rPr>
        <w:t>ystem</w:t>
      </w:r>
      <w:r w:rsidR="001D11D6" w:rsidRPr="00987A9D">
        <w:rPr>
          <w:rFonts w:ascii="Courier New" w:hAnsi="Courier New" w:cs="Courier New"/>
          <w:i/>
          <w:iCs/>
          <w:sz w:val="24"/>
          <w:szCs w:val="24"/>
        </w:rPr>
        <w:t>s</w:t>
      </w:r>
      <w:r w:rsidR="001D11D6" w:rsidRPr="00987A9D">
        <w:rPr>
          <w:rFonts w:ascii="Courier New" w:hAnsi="Courier New" w:cs="Courier New"/>
          <w:sz w:val="24"/>
          <w:szCs w:val="24"/>
        </w:rPr>
        <w:t>:</w:t>
      </w:r>
      <w:r w:rsidRPr="00987A9D">
        <w:rPr>
          <w:rFonts w:ascii="Courier New" w:hAnsi="Courier New" w:cs="Courier New"/>
          <w:sz w:val="24"/>
          <w:szCs w:val="24"/>
        </w:rPr>
        <w:t xml:space="preserve"> XII, 132</w:t>
      </w:r>
      <w:r w:rsidR="001D11D6" w:rsidRPr="00987A9D">
        <w:rPr>
          <w:rFonts w:ascii="Courier New" w:hAnsi="Courier New" w:cs="Courier New"/>
          <w:sz w:val="24"/>
          <w:szCs w:val="24"/>
        </w:rPr>
        <w:t>;  John</w:t>
      </w:r>
      <w:r w:rsidR="00291A82" w:rsidRPr="00987A9D">
        <w:rPr>
          <w:rFonts w:ascii="Courier New" w:hAnsi="Courier New" w:cs="Courier New"/>
          <w:sz w:val="24"/>
          <w:szCs w:val="24"/>
        </w:rPr>
        <w:t xml:space="preserve"> </w:t>
      </w:r>
      <w:r w:rsidRPr="00987A9D">
        <w:rPr>
          <w:rFonts w:ascii="Courier New" w:hAnsi="Courier New" w:cs="Courier New"/>
          <w:sz w:val="24"/>
          <w:szCs w:val="24"/>
        </w:rPr>
        <w:t xml:space="preserve">Hare, </w:t>
      </w:r>
      <w:r w:rsidR="00291A82" w:rsidRPr="00987A9D">
        <w:rPr>
          <w:rFonts w:ascii="Courier New" w:hAnsi="Courier New" w:cs="Courier New"/>
          <w:i/>
          <w:iCs/>
          <w:sz w:val="24"/>
          <w:szCs w:val="24"/>
        </w:rPr>
        <w:t>A P</w:t>
      </w:r>
      <w:r w:rsidRPr="00987A9D">
        <w:rPr>
          <w:rFonts w:ascii="Courier New" w:hAnsi="Courier New" w:cs="Courier New"/>
          <w:i/>
          <w:iCs/>
          <w:sz w:val="24"/>
          <w:szCs w:val="24"/>
        </w:rPr>
        <w:t xml:space="preserve">rospering </w:t>
      </w:r>
      <w:r w:rsidR="00291A82" w:rsidRPr="00987A9D">
        <w:rPr>
          <w:rFonts w:ascii="Courier New" w:hAnsi="Courier New" w:cs="Courier New"/>
          <w:i/>
          <w:iCs/>
          <w:sz w:val="24"/>
          <w:szCs w:val="24"/>
        </w:rPr>
        <w:t>S</w:t>
      </w:r>
      <w:r w:rsidRPr="00987A9D">
        <w:rPr>
          <w:rFonts w:ascii="Courier New" w:hAnsi="Courier New" w:cs="Courier New"/>
          <w:i/>
          <w:iCs/>
          <w:sz w:val="24"/>
          <w:szCs w:val="24"/>
        </w:rPr>
        <w:t>ociety</w:t>
      </w:r>
      <w:r w:rsidR="00291A82" w:rsidRPr="00987A9D">
        <w:rPr>
          <w:rFonts w:ascii="Courier New" w:hAnsi="Courier New" w:cs="Courier New"/>
          <w:i/>
          <w:iCs/>
          <w:sz w:val="24"/>
          <w:szCs w:val="24"/>
        </w:rPr>
        <w:t xml:space="preserve">.  Wiltshire </w:t>
      </w:r>
      <w:r w:rsidR="00BA59B9" w:rsidRPr="00987A9D">
        <w:rPr>
          <w:rFonts w:ascii="Courier New" w:hAnsi="Courier New" w:cs="Courier New"/>
          <w:i/>
          <w:iCs/>
          <w:sz w:val="24"/>
          <w:szCs w:val="24"/>
        </w:rPr>
        <w:t>in the Later Middle Ages</w:t>
      </w:r>
      <w:r w:rsidR="00BA59B9" w:rsidRPr="00987A9D">
        <w:rPr>
          <w:rFonts w:ascii="Courier New" w:hAnsi="Courier New" w:cs="Courier New"/>
          <w:sz w:val="24"/>
          <w:szCs w:val="24"/>
        </w:rPr>
        <w:t xml:space="preserve"> (Hatfield: University of Hertfordshire Press):</w:t>
      </w:r>
      <w:r w:rsidRPr="00987A9D">
        <w:rPr>
          <w:rFonts w:ascii="Courier New" w:hAnsi="Courier New" w:cs="Courier New"/>
          <w:sz w:val="24"/>
          <w:szCs w:val="24"/>
        </w:rPr>
        <w:t xml:space="preserve"> 80-98.</w:t>
      </w:r>
    </w:p>
  </w:endnote>
  <w:endnote w:id="47">
    <w:p w14:paraId="4E3DAB09" w14:textId="5F7BEF62"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w:t>
      </w:r>
      <w:r w:rsidR="00BA59B9" w:rsidRPr="00987A9D">
        <w:rPr>
          <w:rFonts w:ascii="Courier New" w:hAnsi="Courier New" w:cs="Courier New"/>
          <w:sz w:val="24"/>
          <w:szCs w:val="24"/>
        </w:rPr>
        <w:t>ark</w:t>
      </w:r>
      <w:r w:rsidRPr="00987A9D">
        <w:rPr>
          <w:rFonts w:ascii="Courier New" w:hAnsi="Courier New" w:cs="Courier New"/>
          <w:sz w:val="24"/>
          <w:szCs w:val="24"/>
        </w:rPr>
        <w:t xml:space="preserve"> Bailey, </w:t>
      </w:r>
      <w:r w:rsidRPr="00987A9D">
        <w:rPr>
          <w:rFonts w:ascii="Courier New" w:hAnsi="Courier New" w:cs="Courier New"/>
          <w:i/>
          <w:iCs/>
          <w:sz w:val="24"/>
          <w:szCs w:val="24"/>
        </w:rPr>
        <w:t xml:space="preserve">A </w:t>
      </w:r>
      <w:r w:rsidR="00BA59B9" w:rsidRPr="00987A9D">
        <w:rPr>
          <w:rFonts w:ascii="Courier New" w:hAnsi="Courier New" w:cs="Courier New"/>
          <w:i/>
          <w:iCs/>
          <w:sz w:val="24"/>
          <w:szCs w:val="24"/>
        </w:rPr>
        <w:t>M</w:t>
      </w:r>
      <w:r w:rsidRPr="00987A9D">
        <w:rPr>
          <w:rFonts w:ascii="Courier New" w:hAnsi="Courier New" w:cs="Courier New"/>
          <w:i/>
          <w:iCs/>
          <w:sz w:val="24"/>
          <w:szCs w:val="24"/>
        </w:rPr>
        <w:t xml:space="preserve">arginal </w:t>
      </w:r>
      <w:r w:rsidR="00BA59B9" w:rsidRPr="00987A9D">
        <w:rPr>
          <w:rFonts w:ascii="Courier New" w:hAnsi="Courier New" w:cs="Courier New"/>
          <w:i/>
          <w:iCs/>
          <w:sz w:val="24"/>
          <w:szCs w:val="24"/>
        </w:rPr>
        <w:t>E</w:t>
      </w:r>
      <w:r w:rsidRPr="00987A9D">
        <w:rPr>
          <w:rFonts w:ascii="Courier New" w:hAnsi="Courier New" w:cs="Courier New"/>
          <w:i/>
          <w:iCs/>
          <w:sz w:val="24"/>
          <w:szCs w:val="24"/>
        </w:rPr>
        <w:t xml:space="preserve">conomy? East Anglian </w:t>
      </w:r>
      <w:proofErr w:type="spellStart"/>
      <w:r w:rsidRPr="00987A9D">
        <w:rPr>
          <w:rFonts w:ascii="Courier New" w:hAnsi="Courier New" w:cs="Courier New"/>
          <w:i/>
          <w:iCs/>
          <w:sz w:val="24"/>
          <w:szCs w:val="24"/>
        </w:rPr>
        <w:t>Breckland</w:t>
      </w:r>
      <w:proofErr w:type="spellEnd"/>
      <w:r w:rsidRPr="00987A9D">
        <w:rPr>
          <w:rFonts w:ascii="Courier New" w:hAnsi="Courier New" w:cs="Courier New"/>
          <w:i/>
          <w:iCs/>
          <w:sz w:val="24"/>
          <w:szCs w:val="24"/>
        </w:rPr>
        <w:t xml:space="preserve"> in the </w:t>
      </w:r>
      <w:r w:rsidR="00BA59B9" w:rsidRPr="00987A9D">
        <w:rPr>
          <w:rFonts w:ascii="Courier New" w:hAnsi="Courier New" w:cs="Courier New"/>
          <w:i/>
          <w:iCs/>
          <w:sz w:val="24"/>
          <w:szCs w:val="24"/>
        </w:rPr>
        <w:t>L</w:t>
      </w:r>
      <w:r w:rsidRPr="00987A9D">
        <w:rPr>
          <w:rFonts w:ascii="Courier New" w:hAnsi="Courier New" w:cs="Courier New"/>
          <w:i/>
          <w:iCs/>
          <w:sz w:val="24"/>
          <w:szCs w:val="24"/>
        </w:rPr>
        <w:t xml:space="preserve">ater Middle Ages </w:t>
      </w:r>
      <w:r w:rsidRPr="00987A9D">
        <w:rPr>
          <w:rFonts w:ascii="Courier New" w:hAnsi="Courier New" w:cs="Courier New"/>
          <w:sz w:val="24"/>
          <w:szCs w:val="24"/>
        </w:rPr>
        <w:t>(Cambridge</w:t>
      </w:r>
      <w:r w:rsidR="00BA59B9" w:rsidRPr="00987A9D">
        <w:rPr>
          <w:rFonts w:ascii="Courier New" w:hAnsi="Courier New" w:cs="Courier New"/>
          <w:sz w:val="24"/>
          <w:szCs w:val="24"/>
        </w:rPr>
        <w:t>: Cambridge University Press</w:t>
      </w:r>
      <w:r w:rsidRPr="00987A9D">
        <w:rPr>
          <w:rFonts w:ascii="Courier New" w:hAnsi="Courier New" w:cs="Courier New"/>
          <w:sz w:val="24"/>
          <w:szCs w:val="24"/>
        </w:rPr>
        <w:t>, 1989)</w:t>
      </w:r>
      <w:r w:rsidR="00BA59B9" w:rsidRPr="00987A9D">
        <w:rPr>
          <w:rFonts w:ascii="Courier New" w:hAnsi="Courier New" w:cs="Courier New"/>
          <w:sz w:val="24"/>
          <w:szCs w:val="24"/>
        </w:rPr>
        <w:t>:</w:t>
      </w:r>
      <w:r w:rsidRPr="00987A9D">
        <w:rPr>
          <w:rFonts w:ascii="Courier New" w:hAnsi="Courier New" w:cs="Courier New"/>
          <w:sz w:val="24"/>
          <w:szCs w:val="24"/>
        </w:rPr>
        <w:t xml:space="preserve"> 257-8; </w:t>
      </w:r>
      <w:r w:rsidR="00BA59B9" w:rsidRPr="00987A9D">
        <w:rPr>
          <w:rFonts w:ascii="Courier New" w:hAnsi="Courier New" w:cs="Courier New"/>
          <w:sz w:val="24"/>
          <w:szCs w:val="24"/>
        </w:rPr>
        <w:t xml:space="preserve">Bruce M.S. </w:t>
      </w:r>
      <w:r w:rsidRPr="00987A9D">
        <w:rPr>
          <w:rFonts w:ascii="Courier New" w:hAnsi="Courier New" w:cs="Courier New"/>
          <w:sz w:val="24"/>
          <w:szCs w:val="24"/>
        </w:rPr>
        <w:t xml:space="preserve">Campbell, </w:t>
      </w:r>
      <w:r w:rsidRPr="00987A9D">
        <w:rPr>
          <w:rFonts w:ascii="Courier New" w:hAnsi="Courier New" w:cs="Courier New"/>
          <w:i/>
          <w:iCs/>
          <w:sz w:val="24"/>
          <w:szCs w:val="24"/>
        </w:rPr>
        <w:t xml:space="preserve">Seigniorial </w:t>
      </w:r>
      <w:r w:rsidR="00BA59B9" w:rsidRPr="00987A9D">
        <w:rPr>
          <w:rFonts w:ascii="Courier New" w:hAnsi="Courier New" w:cs="Courier New"/>
          <w:i/>
          <w:iCs/>
          <w:sz w:val="24"/>
          <w:szCs w:val="24"/>
        </w:rPr>
        <w:t>A</w:t>
      </w:r>
      <w:r w:rsidRPr="00987A9D">
        <w:rPr>
          <w:rFonts w:ascii="Courier New" w:hAnsi="Courier New" w:cs="Courier New"/>
          <w:i/>
          <w:iCs/>
          <w:sz w:val="24"/>
          <w:szCs w:val="24"/>
        </w:rPr>
        <w:t>griculture</w:t>
      </w:r>
      <w:r w:rsidR="00BA59B9" w:rsidRPr="00987A9D">
        <w:rPr>
          <w:rFonts w:ascii="Courier New" w:hAnsi="Courier New" w:cs="Courier New"/>
          <w:i/>
          <w:iCs/>
          <w:sz w:val="24"/>
          <w:szCs w:val="24"/>
        </w:rPr>
        <w:t xml:space="preserve"> in Medieval England</w:t>
      </w:r>
      <w:r w:rsidR="00BA59B9" w:rsidRPr="00987A9D">
        <w:rPr>
          <w:rFonts w:ascii="Courier New" w:hAnsi="Courier New" w:cs="Courier New"/>
          <w:sz w:val="24"/>
          <w:szCs w:val="24"/>
        </w:rPr>
        <w:t xml:space="preserve"> (Cambridge: Cambridge University Press):</w:t>
      </w:r>
      <w:r w:rsidRPr="00987A9D">
        <w:rPr>
          <w:rFonts w:ascii="Courier New" w:hAnsi="Courier New" w:cs="Courier New"/>
          <w:sz w:val="24"/>
          <w:szCs w:val="24"/>
        </w:rPr>
        <w:t xml:space="preserve"> 146, 431-3; M</w:t>
      </w:r>
      <w:r w:rsidR="00BA59B9" w:rsidRPr="00987A9D">
        <w:rPr>
          <w:rFonts w:ascii="Courier New" w:hAnsi="Courier New" w:cs="Courier New"/>
          <w:sz w:val="24"/>
          <w:szCs w:val="24"/>
        </w:rPr>
        <w:t>ark</w:t>
      </w:r>
      <w:r w:rsidRPr="00987A9D">
        <w:rPr>
          <w:rFonts w:ascii="Courier New" w:hAnsi="Courier New" w:cs="Courier New"/>
          <w:sz w:val="24"/>
          <w:szCs w:val="24"/>
        </w:rPr>
        <w:t xml:space="preserve"> Bailey, </w:t>
      </w:r>
      <w:r w:rsidRPr="00987A9D">
        <w:rPr>
          <w:rFonts w:ascii="Courier New" w:hAnsi="Courier New" w:cs="Courier New"/>
          <w:i/>
          <w:iCs/>
          <w:sz w:val="24"/>
          <w:szCs w:val="24"/>
        </w:rPr>
        <w:t>Medieval Suffolk</w:t>
      </w:r>
      <w:r w:rsidR="00BA59B9" w:rsidRPr="00987A9D">
        <w:rPr>
          <w:rFonts w:ascii="Courier New" w:hAnsi="Courier New" w:cs="Courier New"/>
          <w:i/>
          <w:iCs/>
          <w:sz w:val="24"/>
          <w:szCs w:val="24"/>
        </w:rPr>
        <w:t>.  A</w:t>
      </w:r>
      <w:r w:rsidRPr="00987A9D">
        <w:rPr>
          <w:rFonts w:ascii="Courier New" w:hAnsi="Courier New" w:cs="Courier New"/>
          <w:i/>
          <w:iCs/>
          <w:sz w:val="24"/>
          <w:szCs w:val="24"/>
        </w:rPr>
        <w:t xml:space="preserve">n </w:t>
      </w:r>
      <w:r w:rsidR="00BA59B9" w:rsidRPr="00987A9D">
        <w:rPr>
          <w:rFonts w:ascii="Courier New" w:hAnsi="Courier New" w:cs="Courier New"/>
          <w:i/>
          <w:iCs/>
          <w:sz w:val="24"/>
          <w:szCs w:val="24"/>
        </w:rPr>
        <w:t>E</w:t>
      </w:r>
      <w:r w:rsidRPr="00987A9D">
        <w:rPr>
          <w:rFonts w:ascii="Courier New" w:hAnsi="Courier New" w:cs="Courier New"/>
          <w:i/>
          <w:iCs/>
          <w:sz w:val="24"/>
          <w:szCs w:val="24"/>
        </w:rPr>
        <w:t xml:space="preserve">conomic and </w:t>
      </w:r>
      <w:r w:rsidR="00BA59B9" w:rsidRPr="00987A9D">
        <w:rPr>
          <w:rFonts w:ascii="Courier New" w:hAnsi="Courier New" w:cs="Courier New"/>
          <w:i/>
          <w:iCs/>
          <w:sz w:val="24"/>
          <w:szCs w:val="24"/>
        </w:rPr>
        <w:t>S</w:t>
      </w:r>
      <w:r w:rsidRPr="00987A9D">
        <w:rPr>
          <w:rFonts w:ascii="Courier New" w:hAnsi="Courier New" w:cs="Courier New"/>
          <w:i/>
          <w:iCs/>
          <w:sz w:val="24"/>
          <w:szCs w:val="24"/>
        </w:rPr>
        <w:t>ocial history 1200 to 1500</w:t>
      </w:r>
      <w:r w:rsidRPr="00987A9D">
        <w:rPr>
          <w:rFonts w:ascii="Courier New" w:hAnsi="Courier New" w:cs="Courier New"/>
          <w:sz w:val="24"/>
          <w:szCs w:val="24"/>
        </w:rPr>
        <w:t xml:space="preserve"> (Woodbridge</w:t>
      </w:r>
      <w:r w:rsidR="00BA59B9" w:rsidRPr="00987A9D">
        <w:rPr>
          <w:rFonts w:ascii="Courier New" w:hAnsi="Courier New" w:cs="Courier New"/>
          <w:sz w:val="24"/>
          <w:szCs w:val="24"/>
        </w:rPr>
        <w:t>: Boydell Press</w:t>
      </w:r>
      <w:r w:rsidRPr="00987A9D">
        <w:rPr>
          <w:rFonts w:ascii="Courier New" w:hAnsi="Courier New" w:cs="Courier New"/>
          <w:sz w:val="24"/>
          <w:szCs w:val="24"/>
        </w:rPr>
        <w:t>, 2007)</w:t>
      </w:r>
      <w:r w:rsidR="00BA59B9" w:rsidRPr="00987A9D">
        <w:rPr>
          <w:rFonts w:ascii="Courier New" w:hAnsi="Courier New" w:cs="Courier New"/>
          <w:sz w:val="24"/>
          <w:szCs w:val="24"/>
        </w:rPr>
        <w:t>:</w:t>
      </w:r>
      <w:r w:rsidRPr="00987A9D">
        <w:rPr>
          <w:rFonts w:ascii="Courier New" w:hAnsi="Courier New" w:cs="Courier New"/>
          <w:sz w:val="24"/>
          <w:szCs w:val="24"/>
        </w:rPr>
        <w:t xml:space="preserve"> 81-3, 219-20; Campbell, </w:t>
      </w:r>
      <w:r w:rsidRPr="00987A9D">
        <w:rPr>
          <w:rFonts w:ascii="Courier New" w:hAnsi="Courier New" w:cs="Courier New"/>
          <w:i/>
          <w:iCs/>
          <w:sz w:val="24"/>
          <w:szCs w:val="24"/>
        </w:rPr>
        <w:t xml:space="preserve">Field </w:t>
      </w:r>
      <w:r w:rsidR="00BA59B9" w:rsidRPr="00987A9D">
        <w:rPr>
          <w:rFonts w:ascii="Courier New" w:hAnsi="Courier New" w:cs="Courier New"/>
          <w:i/>
          <w:iCs/>
          <w:sz w:val="24"/>
          <w:szCs w:val="24"/>
        </w:rPr>
        <w:t>S</w:t>
      </w:r>
      <w:r w:rsidRPr="00987A9D">
        <w:rPr>
          <w:rFonts w:ascii="Courier New" w:hAnsi="Courier New" w:cs="Courier New"/>
          <w:i/>
          <w:iCs/>
          <w:sz w:val="24"/>
          <w:szCs w:val="24"/>
        </w:rPr>
        <w:t>ystems</w:t>
      </w:r>
      <w:r w:rsidR="00BA59B9" w:rsidRPr="00987A9D">
        <w:rPr>
          <w:rFonts w:ascii="Courier New" w:hAnsi="Courier New" w:cs="Courier New"/>
          <w:sz w:val="24"/>
          <w:szCs w:val="24"/>
        </w:rPr>
        <w:t>:</w:t>
      </w:r>
      <w:r w:rsidRPr="00987A9D">
        <w:rPr>
          <w:rFonts w:ascii="Courier New" w:hAnsi="Courier New" w:cs="Courier New"/>
          <w:sz w:val="24"/>
          <w:szCs w:val="24"/>
        </w:rPr>
        <w:t xml:space="preserve"> IX, 292-5.</w:t>
      </w:r>
    </w:p>
  </w:endnote>
  <w:endnote w:id="48">
    <w:p w14:paraId="2ED746B9" w14:textId="5FD7ACFB"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J</w:t>
      </w:r>
      <w:r w:rsidR="00BA59B9" w:rsidRPr="00987A9D">
        <w:rPr>
          <w:rFonts w:ascii="Courier New" w:hAnsi="Courier New" w:cs="Courier New"/>
          <w:sz w:val="24"/>
          <w:szCs w:val="24"/>
        </w:rPr>
        <w:t>ordan</w:t>
      </w:r>
      <w:r w:rsidRPr="00987A9D">
        <w:rPr>
          <w:rFonts w:ascii="Courier New" w:hAnsi="Courier New" w:cs="Courier New"/>
          <w:sz w:val="24"/>
          <w:szCs w:val="24"/>
        </w:rPr>
        <w:t xml:space="preserve"> Claridge, ‘Managing </w:t>
      </w:r>
      <w:r w:rsidR="00BA59B9" w:rsidRPr="00987A9D">
        <w:rPr>
          <w:rFonts w:ascii="Courier New" w:hAnsi="Courier New" w:cs="Courier New"/>
          <w:sz w:val="24"/>
          <w:szCs w:val="24"/>
        </w:rPr>
        <w:t>M</w:t>
      </w:r>
      <w:r w:rsidRPr="00987A9D">
        <w:rPr>
          <w:rFonts w:ascii="Courier New" w:hAnsi="Courier New" w:cs="Courier New"/>
          <w:sz w:val="24"/>
          <w:szCs w:val="24"/>
        </w:rPr>
        <w:t xml:space="preserve">ilk, </w:t>
      </w:r>
      <w:r w:rsidR="00BA59B9" w:rsidRPr="00987A9D">
        <w:rPr>
          <w:rFonts w:ascii="Courier New" w:hAnsi="Courier New" w:cs="Courier New"/>
          <w:sz w:val="24"/>
          <w:szCs w:val="24"/>
        </w:rPr>
        <w:t>M</w:t>
      </w:r>
      <w:r w:rsidRPr="00987A9D">
        <w:rPr>
          <w:rFonts w:ascii="Courier New" w:hAnsi="Courier New" w:cs="Courier New"/>
          <w:sz w:val="24"/>
          <w:szCs w:val="24"/>
        </w:rPr>
        <w:t xml:space="preserve">aking a </w:t>
      </w:r>
      <w:r w:rsidR="00BA59B9" w:rsidRPr="00987A9D">
        <w:rPr>
          <w:rFonts w:ascii="Courier New" w:hAnsi="Courier New" w:cs="Courier New"/>
          <w:sz w:val="24"/>
          <w:szCs w:val="24"/>
        </w:rPr>
        <w:t>L</w:t>
      </w:r>
      <w:r w:rsidRPr="00987A9D">
        <w:rPr>
          <w:rFonts w:ascii="Courier New" w:hAnsi="Courier New" w:cs="Courier New"/>
          <w:sz w:val="24"/>
          <w:szCs w:val="24"/>
        </w:rPr>
        <w:t xml:space="preserve">iving’, </w:t>
      </w:r>
      <w:r w:rsidR="00BA59B9" w:rsidRPr="00987A9D">
        <w:rPr>
          <w:rFonts w:ascii="Courier New" w:hAnsi="Courier New" w:cs="Courier New"/>
          <w:sz w:val="24"/>
          <w:szCs w:val="24"/>
        </w:rPr>
        <w:t xml:space="preserve">seminar paper and </w:t>
      </w:r>
      <w:r w:rsidRPr="00987A9D">
        <w:rPr>
          <w:rFonts w:ascii="Courier New" w:hAnsi="Courier New" w:cs="Courier New"/>
          <w:sz w:val="24"/>
          <w:szCs w:val="24"/>
        </w:rPr>
        <w:t>personal communication.</w:t>
      </w:r>
    </w:p>
  </w:endnote>
  <w:endnote w:id="49">
    <w:p w14:paraId="13C0E181" w14:textId="4BF7F39B"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Campbell, </w:t>
      </w:r>
      <w:r w:rsidRPr="00987A9D">
        <w:rPr>
          <w:rFonts w:ascii="Courier New" w:hAnsi="Courier New" w:cs="Courier New"/>
          <w:i/>
          <w:iCs/>
          <w:sz w:val="24"/>
          <w:szCs w:val="24"/>
        </w:rPr>
        <w:t xml:space="preserve">Seigniorial </w:t>
      </w:r>
      <w:r w:rsidR="00BA59B9" w:rsidRPr="00987A9D">
        <w:rPr>
          <w:rFonts w:ascii="Courier New" w:hAnsi="Courier New" w:cs="Courier New"/>
          <w:i/>
          <w:iCs/>
          <w:sz w:val="24"/>
          <w:szCs w:val="24"/>
        </w:rPr>
        <w:t>A</w:t>
      </w:r>
      <w:r w:rsidRPr="00987A9D">
        <w:rPr>
          <w:rFonts w:ascii="Courier New" w:hAnsi="Courier New" w:cs="Courier New"/>
          <w:i/>
          <w:iCs/>
          <w:sz w:val="24"/>
          <w:szCs w:val="24"/>
        </w:rPr>
        <w:t>griculture</w:t>
      </w:r>
      <w:r w:rsidRPr="00987A9D">
        <w:rPr>
          <w:rFonts w:ascii="Courier New" w:hAnsi="Courier New" w:cs="Courier New"/>
          <w:sz w:val="24"/>
          <w:szCs w:val="24"/>
        </w:rPr>
        <w:t>, 146, 151. The lessees are never named, but they were undoubtedly local peasants.</w:t>
      </w:r>
    </w:p>
  </w:endnote>
  <w:endnote w:id="50">
    <w:p w14:paraId="6997D17A" w14:textId="75270504"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Bailey, </w:t>
      </w:r>
      <w:r w:rsidRPr="00987A9D">
        <w:rPr>
          <w:rFonts w:ascii="Courier New" w:hAnsi="Courier New" w:cs="Courier New"/>
          <w:i/>
          <w:iCs/>
          <w:sz w:val="24"/>
          <w:szCs w:val="24"/>
        </w:rPr>
        <w:t xml:space="preserve">Marginal </w:t>
      </w:r>
      <w:r w:rsidR="00BA59B9" w:rsidRPr="00987A9D">
        <w:rPr>
          <w:rFonts w:ascii="Courier New" w:hAnsi="Courier New" w:cs="Courier New"/>
          <w:i/>
          <w:iCs/>
          <w:sz w:val="24"/>
          <w:szCs w:val="24"/>
        </w:rPr>
        <w:t>E</w:t>
      </w:r>
      <w:r w:rsidRPr="00987A9D">
        <w:rPr>
          <w:rFonts w:ascii="Courier New" w:hAnsi="Courier New" w:cs="Courier New"/>
          <w:i/>
          <w:iCs/>
          <w:sz w:val="24"/>
          <w:szCs w:val="24"/>
        </w:rPr>
        <w:t>conomy</w:t>
      </w:r>
      <w:r w:rsidRPr="00987A9D">
        <w:rPr>
          <w:rFonts w:ascii="Courier New" w:hAnsi="Courier New" w:cs="Courier New"/>
          <w:sz w:val="24"/>
          <w:szCs w:val="24"/>
        </w:rPr>
        <w:t xml:space="preserve">, 294-5; Campbell, </w:t>
      </w:r>
      <w:r w:rsidRPr="00987A9D">
        <w:rPr>
          <w:rFonts w:ascii="Courier New" w:hAnsi="Courier New" w:cs="Courier New"/>
          <w:i/>
          <w:iCs/>
          <w:sz w:val="24"/>
          <w:szCs w:val="24"/>
        </w:rPr>
        <w:t xml:space="preserve">Field </w:t>
      </w:r>
      <w:r w:rsidR="00BA59B9" w:rsidRPr="00987A9D">
        <w:rPr>
          <w:rFonts w:ascii="Courier New" w:hAnsi="Courier New" w:cs="Courier New"/>
          <w:i/>
          <w:iCs/>
          <w:sz w:val="24"/>
          <w:szCs w:val="24"/>
        </w:rPr>
        <w:t>S</w:t>
      </w:r>
      <w:r w:rsidRPr="00987A9D">
        <w:rPr>
          <w:rFonts w:ascii="Courier New" w:hAnsi="Courier New" w:cs="Courier New"/>
          <w:i/>
          <w:iCs/>
          <w:sz w:val="24"/>
          <w:szCs w:val="24"/>
        </w:rPr>
        <w:t>ystem</w:t>
      </w:r>
      <w:r w:rsidR="00BA59B9" w:rsidRPr="00987A9D">
        <w:rPr>
          <w:rFonts w:ascii="Courier New" w:hAnsi="Courier New" w:cs="Courier New"/>
          <w:i/>
          <w:iCs/>
          <w:sz w:val="24"/>
          <w:szCs w:val="24"/>
        </w:rPr>
        <w:t>s</w:t>
      </w:r>
      <w:r w:rsidR="00BA59B9" w:rsidRPr="00987A9D">
        <w:rPr>
          <w:rFonts w:ascii="Courier New" w:hAnsi="Courier New" w:cs="Courier New"/>
          <w:sz w:val="24"/>
          <w:szCs w:val="24"/>
        </w:rPr>
        <w:t>:</w:t>
      </w:r>
      <w:r w:rsidRPr="00987A9D">
        <w:rPr>
          <w:rFonts w:ascii="Courier New" w:hAnsi="Courier New" w:cs="Courier New"/>
          <w:sz w:val="24"/>
          <w:szCs w:val="24"/>
        </w:rPr>
        <w:t xml:space="preserve"> IX, 296-8; Bailey, </w:t>
      </w:r>
      <w:r w:rsidRPr="00987A9D">
        <w:rPr>
          <w:rFonts w:ascii="Courier New" w:hAnsi="Courier New" w:cs="Courier New"/>
          <w:i/>
          <w:iCs/>
          <w:sz w:val="24"/>
          <w:szCs w:val="24"/>
        </w:rPr>
        <w:t>Medieval Suffolk</w:t>
      </w:r>
      <w:r w:rsidRPr="00987A9D">
        <w:rPr>
          <w:rFonts w:ascii="Courier New" w:hAnsi="Courier New" w:cs="Courier New"/>
          <w:sz w:val="24"/>
          <w:szCs w:val="24"/>
        </w:rPr>
        <w:t>, 220-2.  For two exceptions, see H</w:t>
      </w:r>
      <w:r w:rsidR="005820D2" w:rsidRPr="00987A9D">
        <w:rPr>
          <w:rFonts w:ascii="Courier New" w:hAnsi="Courier New" w:cs="Courier New"/>
          <w:sz w:val="24"/>
          <w:szCs w:val="24"/>
        </w:rPr>
        <w:t xml:space="preserve">erbert </w:t>
      </w:r>
      <w:r w:rsidRPr="00987A9D">
        <w:rPr>
          <w:rFonts w:ascii="Courier New" w:hAnsi="Courier New" w:cs="Courier New"/>
          <w:sz w:val="24"/>
          <w:szCs w:val="24"/>
        </w:rPr>
        <w:t xml:space="preserve">P.R. Finberg, </w:t>
      </w:r>
      <w:r w:rsidRPr="00987A9D">
        <w:rPr>
          <w:rFonts w:ascii="Courier New" w:hAnsi="Courier New" w:cs="Courier New"/>
          <w:i/>
          <w:iCs/>
          <w:sz w:val="24"/>
          <w:szCs w:val="24"/>
        </w:rPr>
        <w:t xml:space="preserve">Tavistock </w:t>
      </w:r>
      <w:r w:rsidR="001F221A" w:rsidRPr="00987A9D">
        <w:rPr>
          <w:rFonts w:ascii="Courier New" w:hAnsi="Courier New" w:cs="Courier New"/>
          <w:i/>
          <w:iCs/>
          <w:sz w:val="24"/>
          <w:szCs w:val="24"/>
        </w:rPr>
        <w:t>A</w:t>
      </w:r>
      <w:r w:rsidRPr="00987A9D">
        <w:rPr>
          <w:rFonts w:ascii="Courier New" w:hAnsi="Courier New" w:cs="Courier New"/>
          <w:i/>
          <w:iCs/>
          <w:sz w:val="24"/>
          <w:szCs w:val="24"/>
        </w:rPr>
        <w:t xml:space="preserve">bbey. A </w:t>
      </w:r>
      <w:r w:rsidR="001F221A" w:rsidRPr="00987A9D">
        <w:rPr>
          <w:rFonts w:ascii="Courier New" w:hAnsi="Courier New" w:cs="Courier New"/>
          <w:i/>
          <w:iCs/>
          <w:sz w:val="24"/>
          <w:szCs w:val="24"/>
        </w:rPr>
        <w:t>S</w:t>
      </w:r>
      <w:r w:rsidRPr="00987A9D">
        <w:rPr>
          <w:rFonts w:ascii="Courier New" w:hAnsi="Courier New" w:cs="Courier New"/>
          <w:i/>
          <w:iCs/>
          <w:sz w:val="24"/>
          <w:szCs w:val="24"/>
        </w:rPr>
        <w:t xml:space="preserve">tudy in the </w:t>
      </w:r>
      <w:r w:rsidR="001F221A" w:rsidRPr="00987A9D">
        <w:rPr>
          <w:rFonts w:ascii="Courier New" w:hAnsi="Courier New" w:cs="Courier New"/>
          <w:i/>
          <w:iCs/>
          <w:sz w:val="24"/>
          <w:szCs w:val="24"/>
        </w:rPr>
        <w:t>S</w:t>
      </w:r>
      <w:r w:rsidRPr="00987A9D">
        <w:rPr>
          <w:rFonts w:ascii="Courier New" w:hAnsi="Courier New" w:cs="Courier New"/>
          <w:i/>
          <w:iCs/>
          <w:sz w:val="24"/>
          <w:szCs w:val="24"/>
        </w:rPr>
        <w:t xml:space="preserve">ocial and </w:t>
      </w:r>
      <w:r w:rsidR="001F221A" w:rsidRPr="00987A9D">
        <w:rPr>
          <w:rFonts w:ascii="Courier New" w:hAnsi="Courier New" w:cs="Courier New"/>
          <w:i/>
          <w:iCs/>
          <w:sz w:val="24"/>
          <w:szCs w:val="24"/>
        </w:rPr>
        <w:t>E</w:t>
      </w:r>
      <w:r w:rsidRPr="00987A9D">
        <w:rPr>
          <w:rFonts w:ascii="Courier New" w:hAnsi="Courier New" w:cs="Courier New"/>
          <w:i/>
          <w:iCs/>
          <w:sz w:val="24"/>
          <w:szCs w:val="24"/>
        </w:rPr>
        <w:t xml:space="preserve">conomic </w:t>
      </w:r>
      <w:r w:rsidR="001F221A" w:rsidRPr="00987A9D">
        <w:rPr>
          <w:rFonts w:ascii="Courier New" w:hAnsi="Courier New" w:cs="Courier New"/>
          <w:i/>
          <w:iCs/>
          <w:sz w:val="24"/>
          <w:szCs w:val="24"/>
        </w:rPr>
        <w:t>H</w:t>
      </w:r>
      <w:r w:rsidRPr="00987A9D">
        <w:rPr>
          <w:rFonts w:ascii="Courier New" w:hAnsi="Courier New" w:cs="Courier New"/>
          <w:i/>
          <w:iCs/>
          <w:sz w:val="24"/>
          <w:szCs w:val="24"/>
        </w:rPr>
        <w:t>istory of Devon</w:t>
      </w:r>
      <w:r w:rsidRPr="00987A9D">
        <w:rPr>
          <w:rFonts w:ascii="Courier New" w:hAnsi="Courier New" w:cs="Courier New"/>
          <w:sz w:val="24"/>
          <w:szCs w:val="24"/>
        </w:rPr>
        <w:t xml:space="preserve"> (Newton Abbot</w:t>
      </w:r>
      <w:r w:rsidR="00D76AF1" w:rsidRPr="00987A9D">
        <w:rPr>
          <w:rFonts w:ascii="Courier New" w:hAnsi="Courier New" w:cs="Courier New"/>
          <w:sz w:val="24"/>
          <w:szCs w:val="24"/>
        </w:rPr>
        <w:t>: David and Charles,</w:t>
      </w:r>
      <w:r w:rsidRPr="00987A9D">
        <w:rPr>
          <w:rFonts w:ascii="Courier New" w:hAnsi="Courier New" w:cs="Courier New"/>
          <w:sz w:val="24"/>
          <w:szCs w:val="24"/>
        </w:rPr>
        <w:t xml:space="preserve"> 1969)</w:t>
      </w:r>
      <w:r w:rsidR="00D76AF1" w:rsidRPr="00987A9D">
        <w:rPr>
          <w:rFonts w:ascii="Courier New" w:hAnsi="Courier New" w:cs="Courier New"/>
          <w:sz w:val="24"/>
          <w:szCs w:val="24"/>
        </w:rPr>
        <w:t>:</w:t>
      </w:r>
      <w:r w:rsidRPr="00987A9D">
        <w:rPr>
          <w:rFonts w:ascii="Courier New" w:hAnsi="Courier New" w:cs="Courier New"/>
          <w:sz w:val="24"/>
          <w:szCs w:val="24"/>
        </w:rPr>
        <w:t xml:space="preserve"> 134-8, where the dairy operation was exploited directly; and Whittle, ‘Housewives and </w:t>
      </w:r>
      <w:r w:rsidR="005E046B" w:rsidRPr="00987A9D">
        <w:rPr>
          <w:rFonts w:ascii="Courier New" w:hAnsi="Courier New" w:cs="Courier New"/>
          <w:sz w:val="24"/>
          <w:szCs w:val="24"/>
        </w:rPr>
        <w:t>S</w:t>
      </w:r>
      <w:r w:rsidRPr="00987A9D">
        <w:rPr>
          <w:rFonts w:ascii="Courier New" w:hAnsi="Courier New" w:cs="Courier New"/>
          <w:sz w:val="24"/>
          <w:szCs w:val="24"/>
        </w:rPr>
        <w:t>ervants’</w:t>
      </w:r>
      <w:r w:rsidR="005E046B" w:rsidRPr="00987A9D">
        <w:rPr>
          <w:rFonts w:ascii="Courier New" w:hAnsi="Courier New" w:cs="Courier New"/>
          <w:sz w:val="24"/>
          <w:szCs w:val="24"/>
        </w:rPr>
        <w:t>:</w:t>
      </w:r>
      <w:r w:rsidRPr="00987A9D">
        <w:rPr>
          <w:rFonts w:ascii="Courier New" w:hAnsi="Courier New" w:cs="Courier New"/>
          <w:sz w:val="24"/>
          <w:szCs w:val="24"/>
        </w:rPr>
        <w:t xml:space="preserve"> 70, 74, who cites the example of Katherine Dowe running </w:t>
      </w:r>
      <w:proofErr w:type="spellStart"/>
      <w:r w:rsidRPr="00987A9D">
        <w:rPr>
          <w:rFonts w:ascii="Courier New" w:hAnsi="Courier New" w:cs="Courier New"/>
          <w:sz w:val="24"/>
          <w:szCs w:val="24"/>
        </w:rPr>
        <w:t>Sibton</w:t>
      </w:r>
      <w:proofErr w:type="spellEnd"/>
      <w:r w:rsidRPr="00987A9D">
        <w:rPr>
          <w:rFonts w:ascii="Courier New" w:hAnsi="Courier New" w:cs="Courier New"/>
          <w:sz w:val="24"/>
          <w:szCs w:val="24"/>
        </w:rPr>
        <w:t xml:space="preserve"> abbey’s 70-strong herd directly in 1503.</w:t>
      </w:r>
    </w:p>
  </w:endnote>
  <w:endnote w:id="51">
    <w:p w14:paraId="004C1755" w14:textId="60F74775"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Bailey, </w:t>
      </w:r>
      <w:r w:rsidRPr="00987A9D">
        <w:rPr>
          <w:rFonts w:ascii="Courier New" w:hAnsi="Courier New" w:cs="Courier New"/>
          <w:i/>
          <w:iCs/>
          <w:sz w:val="24"/>
          <w:szCs w:val="24"/>
        </w:rPr>
        <w:t xml:space="preserve">Marginal </w:t>
      </w:r>
      <w:r w:rsidR="005E046B" w:rsidRPr="00987A9D">
        <w:rPr>
          <w:rFonts w:ascii="Courier New" w:hAnsi="Courier New" w:cs="Courier New"/>
          <w:i/>
          <w:iCs/>
          <w:sz w:val="24"/>
          <w:szCs w:val="24"/>
        </w:rPr>
        <w:t>E</w:t>
      </w:r>
      <w:r w:rsidRPr="00987A9D">
        <w:rPr>
          <w:rFonts w:ascii="Courier New" w:hAnsi="Courier New" w:cs="Courier New"/>
          <w:i/>
          <w:iCs/>
          <w:sz w:val="24"/>
          <w:szCs w:val="24"/>
        </w:rPr>
        <w:t>conomy</w:t>
      </w:r>
      <w:r w:rsidRPr="00987A9D">
        <w:rPr>
          <w:rFonts w:ascii="Courier New" w:hAnsi="Courier New" w:cs="Courier New"/>
          <w:sz w:val="24"/>
          <w:szCs w:val="24"/>
        </w:rPr>
        <w:t xml:space="preserve">, 249-56, 289-92; </w:t>
      </w:r>
      <w:proofErr w:type="spellStart"/>
      <w:r w:rsidRPr="00987A9D">
        <w:rPr>
          <w:rFonts w:ascii="Courier New" w:hAnsi="Courier New" w:cs="Courier New"/>
          <w:sz w:val="24"/>
          <w:szCs w:val="24"/>
        </w:rPr>
        <w:t>Fryde</w:t>
      </w:r>
      <w:proofErr w:type="spellEnd"/>
      <w:r w:rsidRPr="00987A9D">
        <w:rPr>
          <w:rFonts w:ascii="Courier New" w:hAnsi="Courier New" w:cs="Courier New"/>
          <w:sz w:val="24"/>
          <w:szCs w:val="24"/>
        </w:rPr>
        <w:t xml:space="preserve">, </w:t>
      </w:r>
      <w:r w:rsidRPr="00987A9D">
        <w:rPr>
          <w:rFonts w:ascii="Courier New" w:hAnsi="Courier New" w:cs="Courier New"/>
          <w:i/>
          <w:iCs/>
          <w:sz w:val="24"/>
          <w:szCs w:val="24"/>
        </w:rPr>
        <w:t xml:space="preserve">Peasants and </w:t>
      </w:r>
      <w:r w:rsidR="005E046B" w:rsidRPr="00987A9D">
        <w:rPr>
          <w:rFonts w:ascii="Courier New" w:hAnsi="Courier New" w:cs="Courier New"/>
          <w:i/>
          <w:iCs/>
          <w:sz w:val="24"/>
          <w:szCs w:val="24"/>
        </w:rPr>
        <w:t>L</w:t>
      </w:r>
      <w:r w:rsidRPr="00987A9D">
        <w:rPr>
          <w:rFonts w:ascii="Courier New" w:hAnsi="Courier New" w:cs="Courier New"/>
          <w:i/>
          <w:iCs/>
          <w:sz w:val="24"/>
          <w:szCs w:val="24"/>
        </w:rPr>
        <w:t>andlords</w:t>
      </w:r>
      <w:r w:rsidRPr="00987A9D">
        <w:rPr>
          <w:rFonts w:ascii="Courier New" w:hAnsi="Courier New" w:cs="Courier New"/>
          <w:sz w:val="24"/>
          <w:szCs w:val="24"/>
        </w:rPr>
        <w:t xml:space="preserve">, 91-4, 105-8; Hare, </w:t>
      </w:r>
      <w:r w:rsidRPr="00987A9D">
        <w:rPr>
          <w:rFonts w:ascii="Courier New" w:hAnsi="Courier New" w:cs="Courier New"/>
          <w:i/>
          <w:iCs/>
          <w:sz w:val="24"/>
          <w:szCs w:val="24"/>
        </w:rPr>
        <w:t xml:space="preserve">Prospering </w:t>
      </w:r>
      <w:r w:rsidR="005E046B" w:rsidRPr="00987A9D">
        <w:rPr>
          <w:rFonts w:ascii="Courier New" w:hAnsi="Courier New" w:cs="Courier New"/>
          <w:i/>
          <w:iCs/>
          <w:sz w:val="24"/>
          <w:szCs w:val="24"/>
        </w:rPr>
        <w:t>S</w:t>
      </w:r>
      <w:r w:rsidRPr="00987A9D">
        <w:rPr>
          <w:rFonts w:ascii="Courier New" w:hAnsi="Courier New" w:cs="Courier New"/>
          <w:i/>
          <w:iCs/>
          <w:sz w:val="24"/>
          <w:szCs w:val="24"/>
        </w:rPr>
        <w:t>ociety</w:t>
      </w:r>
      <w:r w:rsidR="005E046B" w:rsidRPr="00987A9D">
        <w:rPr>
          <w:rFonts w:ascii="Courier New" w:hAnsi="Courier New" w:cs="Courier New"/>
          <w:sz w:val="24"/>
          <w:szCs w:val="24"/>
        </w:rPr>
        <w:t>:</w:t>
      </w:r>
      <w:r w:rsidRPr="00987A9D">
        <w:rPr>
          <w:rFonts w:ascii="Courier New" w:hAnsi="Courier New" w:cs="Courier New"/>
          <w:sz w:val="24"/>
          <w:szCs w:val="24"/>
        </w:rPr>
        <w:t xml:space="preserve"> 63-68, 74; Bailey, </w:t>
      </w:r>
      <w:r w:rsidRPr="00987A9D">
        <w:rPr>
          <w:rFonts w:ascii="Courier New" w:hAnsi="Courier New" w:cs="Courier New"/>
          <w:i/>
          <w:iCs/>
          <w:sz w:val="24"/>
          <w:szCs w:val="24"/>
        </w:rPr>
        <w:t>Medieval Suffolk</w:t>
      </w:r>
      <w:r w:rsidR="005E046B" w:rsidRPr="00987A9D">
        <w:rPr>
          <w:rFonts w:ascii="Courier New" w:hAnsi="Courier New" w:cs="Courier New"/>
          <w:sz w:val="24"/>
          <w:szCs w:val="24"/>
        </w:rPr>
        <w:t>:</w:t>
      </w:r>
      <w:r w:rsidRPr="00987A9D">
        <w:rPr>
          <w:rFonts w:ascii="Courier New" w:hAnsi="Courier New" w:cs="Courier New"/>
          <w:sz w:val="24"/>
          <w:szCs w:val="24"/>
        </w:rPr>
        <w:t xml:space="preserve"> 220-2.</w:t>
      </w:r>
    </w:p>
  </w:endnote>
  <w:endnote w:id="52">
    <w:p w14:paraId="0227BB79" w14:textId="58D82EEC"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Campbell and Overton, ‘New </w:t>
      </w:r>
      <w:r w:rsidR="005E046B" w:rsidRPr="00987A9D">
        <w:rPr>
          <w:rFonts w:ascii="Courier New" w:hAnsi="Courier New" w:cs="Courier New"/>
          <w:sz w:val="24"/>
          <w:szCs w:val="24"/>
        </w:rPr>
        <w:t>P</w:t>
      </w:r>
      <w:r w:rsidRPr="00987A9D">
        <w:rPr>
          <w:rFonts w:ascii="Courier New" w:hAnsi="Courier New" w:cs="Courier New"/>
          <w:sz w:val="24"/>
          <w:szCs w:val="24"/>
        </w:rPr>
        <w:t>erspective’</w:t>
      </w:r>
      <w:r w:rsidR="005E046B" w:rsidRPr="00987A9D">
        <w:rPr>
          <w:rFonts w:ascii="Courier New" w:hAnsi="Courier New" w:cs="Courier New"/>
          <w:sz w:val="24"/>
          <w:szCs w:val="24"/>
        </w:rPr>
        <w:t>:</w:t>
      </w:r>
      <w:r w:rsidRPr="00987A9D">
        <w:rPr>
          <w:rFonts w:ascii="Courier New" w:hAnsi="Courier New" w:cs="Courier New"/>
          <w:sz w:val="24"/>
          <w:szCs w:val="24"/>
        </w:rPr>
        <w:t xml:space="preserve"> 77-8, although see also 86 and compare Bailey, </w:t>
      </w:r>
      <w:r w:rsidRPr="00987A9D">
        <w:rPr>
          <w:rFonts w:ascii="Courier New" w:hAnsi="Courier New" w:cs="Courier New"/>
          <w:i/>
          <w:iCs/>
          <w:sz w:val="24"/>
          <w:szCs w:val="24"/>
        </w:rPr>
        <w:t xml:space="preserve">Marginal </w:t>
      </w:r>
      <w:r w:rsidR="005E046B" w:rsidRPr="00987A9D">
        <w:rPr>
          <w:rFonts w:ascii="Courier New" w:hAnsi="Courier New" w:cs="Courier New"/>
          <w:i/>
          <w:iCs/>
          <w:sz w:val="24"/>
          <w:szCs w:val="24"/>
        </w:rPr>
        <w:t>E</w:t>
      </w:r>
      <w:r w:rsidRPr="00987A9D">
        <w:rPr>
          <w:rFonts w:ascii="Courier New" w:hAnsi="Courier New" w:cs="Courier New"/>
          <w:i/>
          <w:iCs/>
          <w:sz w:val="24"/>
          <w:szCs w:val="24"/>
        </w:rPr>
        <w:t>conomy</w:t>
      </w:r>
      <w:r w:rsidRPr="00987A9D">
        <w:rPr>
          <w:rFonts w:ascii="Courier New" w:hAnsi="Courier New" w:cs="Courier New"/>
          <w:sz w:val="24"/>
          <w:szCs w:val="24"/>
        </w:rPr>
        <w:t>, tables 4.4 and 5.7 for the relative importance of lord/peasant sheep ownership on the well documented manor of Lakenheath.</w:t>
      </w:r>
    </w:p>
  </w:endnote>
  <w:endnote w:id="53">
    <w:p w14:paraId="494FCF26" w14:textId="7BBF5311"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For example, the bishopric of Worcester was virtually a rentier landlord from the later fourteenth century, when the only resources to be exploited directly were a few sheep and timber/fuel stocks  Dyer, </w:t>
      </w:r>
      <w:r w:rsidRPr="00987A9D">
        <w:rPr>
          <w:rFonts w:ascii="Courier New" w:hAnsi="Courier New" w:cs="Courier New"/>
          <w:i/>
          <w:iCs/>
          <w:sz w:val="24"/>
          <w:szCs w:val="24"/>
        </w:rPr>
        <w:t>Lords and peasants</w:t>
      </w:r>
      <w:r w:rsidRPr="00987A9D">
        <w:rPr>
          <w:rFonts w:ascii="Courier New" w:hAnsi="Courier New" w:cs="Courier New"/>
          <w:sz w:val="24"/>
          <w:szCs w:val="24"/>
        </w:rPr>
        <w:t xml:space="preserve">, pp. 140, 175-6, 210. See also Raftis, </w:t>
      </w:r>
      <w:r w:rsidRPr="00987A9D">
        <w:rPr>
          <w:rFonts w:ascii="Courier New" w:hAnsi="Courier New" w:cs="Courier New"/>
          <w:i/>
          <w:iCs/>
          <w:sz w:val="24"/>
          <w:szCs w:val="24"/>
        </w:rPr>
        <w:t xml:space="preserve">Ramsey </w:t>
      </w:r>
      <w:r w:rsidR="005E046B" w:rsidRPr="00987A9D">
        <w:rPr>
          <w:rFonts w:ascii="Courier New" w:hAnsi="Courier New" w:cs="Courier New"/>
          <w:i/>
          <w:iCs/>
          <w:sz w:val="24"/>
          <w:szCs w:val="24"/>
        </w:rPr>
        <w:t>A</w:t>
      </w:r>
      <w:r w:rsidRPr="00987A9D">
        <w:rPr>
          <w:rFonts w:ascii="Courier New" w:hAnsi="Courier New" w:cs="Courier New"/>
          <w:i/>
          <w:iCs/>
          <w:sz w:val="24"/>
          <w:szCs w:val="24"/>
        </w:rPr>
        <w:t>bbey</w:t>
      </w:r>
      <w:r w:rsidR="005E046B" w:rsidRPr="00987A9D">
        <w:rPr>
          <w:rFonts w:ascii="Courier New" w:hAnsi="Courier New" w:cs="Courier New"/>
          <w:sz w:val="24"/>
          <w:szCs w:val="24"/>
        </w:rPr>
        <w:t>:</w:t>
      </w:r>
      <w:r w:rsidRPr="00987A9D">
        <w:rPr>
          <w:rFonts w:ascii="Courier New" w:hAnsi="Courier New" w:cs="Courier New"/>
          <w:sz w:val="24"/>
          <w:szCs w:val="24"/>
        </w:rPr>
        <w:t xml:space="preserve"> 148-9; Finberg, </w:t>
      </w:r>
      <w:r w:rsidRPr="00987A9D">
        <w:rPr>
          <w:rFonts w:ascii="Courier New" w:hAnsi="Courier New" w:cs="Courier New"/>
          <w:i/>
          <w:iCs/>
          <w:sz w:val="24"/>
          <w:szCs w:val="24"/>
        </w:rPr>
        <w:t xml:space="preserve">Tavistock </w:t>
      </w:r>
      <w:r w:rsidR="005E046B" w:rsidRPr="00987A9D">
        <w:rPr>
          <w:rFonts w:ascii="Courier New" w:hAnsi="Courier New" w:cs="Courier New"/>
          <w:i/>
          <w:iCs/>
          <w:sz w:val="24"/>
          <w:szCs w:val="24"/>
        </w:rPr>
        <w:t>A</w:t>
      </w:r>
      <w:r w:rsidRPr="00987A9D">
        <w:rPr>
          <w:rFonts w:ascii="Courier New" w:hAnsi="Courier New" w:cs="Courier New"/>
          <w:i/>
          <w:iCs/>
          <w:sz w:val="24"/>
          <w:szCs w:val="24"/>
        </w:rPr>
        <w:t>bbey</w:t>
      </w:r>
      <w:r w:rsidR="005E046B" w:rsidRPr="00987A9D">
        <w:rPr>
          <w:rFonts w:ascii="Courier New" w:hAnsi="Courier New" w:cs="Courier New"/>
          <w:sz w:val="24"/>
          <w:szCs w:val="24"/>
        </w:rPr>
        <w:t>:</w:t>
      </w:r>
      <w:r w:rsidRPr="00987A9D">
        <w:rPr>
          <w:rFonts w:ascii="Courier New" w:hAnsi="Courier New" w:cs="Courier New"/>
          <w:sz w:val="24"/>
          <w:szCs w:val="24"/>
        </w:rPr>
        <w:t xml:space="preserve"> 145; Bailey, </w:t>
      </w:r>
      <w:r w:rsidRPr="00987A9D">
        <w:rPr>
          <w:rFonts w:ascii="Courier New" w:hAnsi="Courier New" w:cs="Courier New"/>
          <w:i/>
          <w:iCs/>
          <w:sz w:val="24"/>
          <w:szCs w:val="24"/>
        </w:rPr>
        <w:t xml:space="preserve">Marginal </w:t>
      </w:r>
      <w:r w:rsidR="005E046B" w:rsidRPr="00987A9D">
        <w:rPr>
          <w:rFonts w:ascii="Courier New" w:hAnsi="Courier New" w:cs="Courier New"/>
          <w:i/>
          <w:iCs/>
          <w:sz w:val="24"/>
          <w:szCs w:val="24"/>
        </w:rPr>
        <w:t>E</w:t>
      </w:r>
      <w:r w:rsidRPr="00987A9D">
        <w:rPr>
          <w:rFonts w:ascii="Courier New" w:hAnsi="Courier New" w:cs="Courier New"/>
          <w:i/>
          <w:iCs/>
          <w:sz w:val="24"/>
          <w:szCs w:val="24"/>
        </w:rPr>
        <w:t>conomy</w:t>
      </w:r>
      <w:r w:rsidR="005E046B" w:rsidRPr="00987A9D">
        <w:rPr>
          <w:rFonts w:ascii="Courier New" w:hAnsi="Courier New" w:cs="Courier New"/>
          <w:sz w:val="24"/>
          <w:szCs w:val="24"/>
        </w:rPr>
        <w:t>:</w:t>
      </w:r>
      <w:r w:rsidRPr="00987A9D">
        <w:rPr>
          <w:rFonts w:ascii="Courier New" w:hAnsi="Courier New" w:cs="Courier New"/>
          <w:sz w:val="24"/>
          <w:szCs w:val="24"/>
        </w:rPr>
        <w:t xml:space="preserve"> 289-92, 296-303; </w:t>
      </w:r>
      <w:proofErr w:type="spellStart"/>
      <w:r w:rsidRPr="00987A9D">
        <w:rPr>
          <w:rFonts w:ascii="Courier New" w:hAnsi="Courier New" w:cs="Courier New"/>
          <w:sz w:val="24"/>
          <w:szCs w:val="24"/>
        </w:rPr>
        <w:t>Fryde</w:t>
      </w:r>
      <w:proofErr w:type="spellEnd"/>
      <w:r w:rsidRPr="00987A9D">
        <w:rPr>
          <w:rFonts w:ascii="Courier New" w:hAnsi="Courier New" w:cs="Courier New"/>
          <w:sz w:val="24"/>
          <w:szCs w:val="24"/>
        </w:rPr>
        <w:t xml:space="preserve">, </w:t>
      </w:r>
      <w:r w:rsidRPr="00987A9D">
        <w:rPr>
          <w:rFonts w:ascii="Courier New" w:hAnsi="Courier New" w:cs="Courier New"/>
          <w:i/>
          <w:iCs/>
          <w:sz w:val="24"/>
          <w:szCs w:val="24"/>
        </w:rPr>
        <w:t xml:space="preserve">Peasants and </w:t>
      </w:r>
      <w:r w:rsidR="005E046B" w:rsidRPr="00987A9D">
        <w:rPr>
          <w:rFonts w:ascii="Courier New" w:hAnsi="Courier New" w:cs="Courier New"/>
          <w:i/>
          <w:iCs/>
          <w:sz w:val="24"/>
          <w:szCs w:val="24"/>
        </w:rPr>
        <w:t>L</w:t>
      </w:r>
      <w:r w:rsidRPr="00987A9D">
        <w:rPr>
          <w:rFonts w:ascii="Courier New" w:hAnsi="Courier New" w:cs="Courier New"/>
          <w:i/>
          <w:iCs/>
          <w:sz w:val="24"/>
          <w:szCs w:val="24"/>
        </w:rPr>
        <w:t>andlords</w:t>
      </w:r>
      <w:r w:rsidR="005E046B" w:rsidRPr="00987A9D">
        <w:rPr>
          <w:rFonts w:ascii="Courier New" w:hAnsi="Courier New" w:cs="Courier New"/>
          <w:sz w:val="24"/>
          <w:szCs w:val="24"/>
        </w:rPr>
        <w:t>:</w:t>
      </w:r>
      <w:r w:rsidRPr="00987A9D">
        <w:rPr>
          <w:rFonts w:ascii="Courier New" w:hAnsi="Courier New" w:cs="Courier New"/>
          <w:sz w:val="24"/>
          <w:szCs w:val="24"/>
        </w:rPr>
        <w:t xml:space="preserve"> 101-3, 110, 149; Campbell, </w:t>
      </w:r>
      <w:r w:rsidRPr="00987A9D">
        <w:rPr>
          <w:rFonts w:ascii="Courier New" w:hAnsi="Courier New" w:cs="Courier New"/>
          <w:i/>
          <w:iCs/>
          <w:sz w:val="24"/>
          <w:szCs w:val="24"/>
        </w:rPr>
        <w:t xml:space="preserve">Seigniorial </w:t>
      </w:r>
      <w:r w:rsidR="005E046B" w:rsidRPr="00987A9D">
        <w:rPr>
          <w:rFonts w:ascii="Courier New" w:hAnsi="Courier New" w:cs="Courier New"/>
          <w:i/>
          <w:iCs/>
          <w:sz w:val="24"/>
          <w:szCs w:val="24"/>
        </w:rPr>
        <w:t>A</w:t>
      </w:r>
      <w:r w:rsidRPr="00987A9D">
        <w:rPr>
          <w:rFonts w:ascii="Courier New" w:hAnsi="Courier New" w:cs="Courier New"/>
          <w:i/>
          <w:iCs/>
          <w:sz w:val="24"/>
          <w:szCs w:val="24"/>
        </w:rPr>
        <w:t>griculture</w:t>
      </w:r>
      <w:r w:rsidRPr="00987A9D">
        <w:rPr>
          <w:rFonts w:ascii="Courier New" w:hAnsi="Courier New" w:cs="Courier New"/>
          <w:sz w:val="24"/>
          <w:szCs w:val="24"/>
        </w:rPr>
        <w:t xml:space="preserve">, 164; </w:t>
      </w:r>
      <w:r w:rsidR="005E046B" w:rsidRPr="00987A9D">
        <w:rPr>
          <w:rFonts w:ascii="Courier New" w:hAnsi="Courier New" w:cs="Courier New"/>
          <w:sz w:val="24"/>
          <w:szCs w:val="24"/>
        </w:rPr>
        <w:t>R.H. B</w:t>
      </w:r>
      <w:r w:rsidRPr="00987A9D">
        <w:rPr>
          <w:rFonts w:ascii="Courier New" w:hAnsi="Courier New" w:cs="Courier New"/>
          <w:sz w:val="24"/>
          <w:szCs w:val="24"/>
        </w:rPr>
        <w:t xml:space="preserve">ritnell, </w:t>
      </w:r>
      <w:r w:rsidRPr="00987A9D">
        <w:rPr>
          <w:rFonts w:ascii="Courier New" w:hAnsi="Courier New" w:cs="Courier New"/>
          <w:i/>
          <w:iCs/>
          <w:sz w:val="24"/>
          <w:szCs w:val="24"/>
        </w:rPr>
        <w:t>Britain and Irelan</w:t>
      </w:r>
      <w:r w:rsidR="005A6A02" w:rsidRPr="00987A9D">
        <w:rPr>
          <w:rFonts w:ascii="Courier New" w:hAnsi="Courier New" w:cs="Courier New"/>
          <w:i/>
          <w:iCs/>
          <w:sz w:val="24"/>
          <w:szCs w:val="24"/>
        </w:rPr>
        <w:t>d</w:t>
      </w:r>
      <w:r w:rsidR="00B03412" w:rsidRPr="00987A9D">
        <w:rPr>
          <w:rFonts w:ascii="Courier New" w:hAnsi="Courier New" w:cs="Courier New"/>
          <w:i/>
          <w:iCs/>
          <w:sz w:val="24"/>
          <w:szCs w:val="24"/>
        </w:rPr>
        <w:t xml:space="preserve"> 1050-1530</w:t>
      </w:r>
      <w:r w:rsidR="005A6A02" w:rsidRPr="00987A9D">
        <w:rPr>
          <w:rFonts w:ascii="Courier New" w:hAnsi="Courier New" w:cs="Courier New"/>
          <w:i/>
          <w:iCs/>
          <w:sz w:val="24"/>
          <w:szCs w:val="24"/>
        </w:rPr>
        <w:t xml:space="preserve">: </w:t>
      </w:r>
      <w:r w:rsidR="00B03412" w:rsidRPr="00987A9D">
        <w:rPr>
          <w:rFonts w:ascii="Courier New" w:hAnsi="Courier New" w:cs="Courier New"/>
          <w:i/>
          <w:iCs/>
          <w:sz w:val="24"/>
          <w:szCs w:val="24"/>
        </w:rPr>
        <w:t>Economy and Society</w:t>
      </w:r>
      <w:r w:rsidR="005A6A02" w:rsidRPr="00987A9D">
        <w:rPr>
          <w:rFonts w:ascii="Courier New" w:hAnsi="Courier New" w:cs="Courier New"/>
          <w:i/>
          <w:iCs/>
          <w:sz w:val="24"/>
          <w:szCs w:val="24"/>
        </w:rPr>
        <w:t xml:space="preserve"> </w:t>
      </w:r>
      <w:r w:rsidR="005A6A02" w:rsidRPr="00987A9D">
        <w:rPr>
          <w:rFonts w:ascii="Courier New" w:hAnsi="Courier New" w:cs="Courier New"/>
          <w:sz w:val="24"/>
          <w:szCs w:val="24"/>
        </w:rPr>
        <w:t>(Oxford: Oxford University Press, 2004)</w:t>
      </w:r>
      <w:r w:rsidR="005E046B" w:rsidRPr="00987A9D">
        <w:rPr>
          <w:rFonts w:ascii="Courier New" w:hAnsi="Courier New" w:cs="Courier New"/>
          <w:sz w:val="24"/>
          <w:szCs w:val="24"/>
        </w:rPr>
        <w:t>:</w:t>
      </w:r>
      <w:r w:rsidRPr="00987A9D">
        <w:rPr>
          <w:rFonts w:ascii="Courier New" w:hAnsi="Courier New" w:cs="Courier New"/>
          <w:sz w:val="24"/>
          <w:szCs w:val="24"/>
        </w:rPr>
        <w:t xml:space="preserve"> 414-15; Hare, </w:t>
      </w:r>
      <w:r w:rsidRPr="00987A9D">
        <w:rPr>
          <w:rFonts w:ascii="Courier New" w:hAnsi="Courier New" w:cs="Courier New"/>
          <w:i/>
          <w:iCs/>
          <w:sz w:val="24"/>
          <w:szCs w:val="24"/>
        </w:rPr>
        <w:t xml:space="preserve">Prospering </w:t>
      </w:r>
      <w:r w:rsidR="005A6A02" w:rsidRPr="00987A9D">
        <w:rPr>
          <w:rFonts w:ascii="Courier New" w:hAnsi="Courier New" w:cs="Courier New"/>
          <w:i/>
          <w:iCs/>
          <w:sz w:val="24"/>
          <w:szCs w:val="24"/>
        </w:rPr>
        <w:t>S</w:t>
      </w:r>
      <w:r w:rsidRPr="00987A9D">
        <w:rPr>
          <w:rFonts w:ascii="Courier New" w:hAnsi="Courier New" w:cs="Courier New"/>
          <w:i/>
          <w:iCs/>
          <w:sz w:val="24"/>
          <w:szCs w:val="24"/>
        </w:rPr>
        <w:t>ociety</w:t>
      </w:r>
      <w:r w:rsidR="003A2E8F" w:rsidRPr="00987A9D">
        <w:rPr>
          <w:rFonts w:ascii="Courier New" w:hAnsi="Courier New" w:cs="Courier New"/>
          <w:sz w:val="24"/>
          <w:szCs w:val="24"/>
        </w:rPr>
        <w:t>:</w:t>
      </w:r>
      <w:r w:rsidRPr="00987A9D">
        <w:rPr>
          <w:rFonts w:ascii="Courier New" w:hAnsi="Courier New" w:cs="Courier New"/>
          <w:sz w:val="24"/>
          <w:szCs w:val="24"/>
        </w:rPr>
        <w:t xml:space="preserve"> 97-8; M</w:t>
      </w:r>
      <w:r w:rsidR="005A6A02" w:rsidRPr="00987A9D">
        <w:rPr>
          <w:rFonts w:ascii="Courier New" w:hAnsi="Courier New" w:cs="Courier New"/>
          <w:sz w:val="24"/>
          <w:szCs w:val="24"/>
        </w:rPr>
        <w:t>ark</w:t>
      </w:r>
      <w:r w:rsidRPr="00987A9D">
        <w:rPr>
          <w:rFonts w:ascii="Courier New" w:hAnsi="Courier New" w:cs="Courier New"/>
          <w:sz w:val="24"/>
          <w:szCs w:val="24"/>
        </w:rPr>
        <w:t xml:space="preserve"> Bailey, ‘The </w:t>
      </w:r>
      <w:r w:rsidR="005A6A02" w:rsidRPr="00987A9D">
        <w:rPr>
          <w:rFonts w:ascii="Courier New" w:hAnsi="Courier New" w:cs="Courier New"/>
          <w:sz w:val="24"/>
          <w:szCs w:val="24"/>
        </w:rPr>
        <w:t>R</w:t>
      </w:r>
      <w:r w:rsidRPr="00987A9D">
        <w:rPr>
          <w:rFonts w:ascii="Courier New" w:hAnsi="Courier New" w:cs="Courier New"/>
          <w:sz w:val="24"/>
          <w:szCs w:val="24"/>
        </w:rPr>
        <w:t xml:space="preserve">abbit and the </w:t>
      </w:r>
      <w:r w:rsidR="005A6A02" w:rsidRPr="00987A9D">
        <w:rPr>
          <w:rFonts w:ascii="Courier New" w:hAnsi="Courier New" w:cs="Courier New"/>
          <w:sz w:val="24"/>
          <w:szCs w:val="24"/>
        </w:rPr>
        <w:t>M</w:t>
      </w:r>
      <w:r w:rsidRPr="00987A9D">
        <w:rPr>
          <w:rFonts w:ascii="Courier New" w:hAnsi="Courier New" w:cs="Courier New"/>
          <w:sz w:val="24"/>
          <w:szCs w:val="24"/>
        </w:rPr>
        <w:t xml:space="preserve">edieval East Anglian </w:t>
      </w:r>
      <w:r w:rsidR="005A6A02" w:rsidRPr="00987A9D">
        <w:rPr>
          <w:rFonts w:ascii="Courier New" w:hAnsi="Courier New" w:cs="Courier New"/>
          <w:sz w:val="24"/>
          <w:szCs w:val="24"/>
        </w:rPr>
        <w:t>E</w:t>
      </w:r>
      <w:r w:rsidRPr="00987A9D">
        <w:rPr>
          <w:rFonts w:ascii="Courier New" w:hAnsi="Courier New" w:cs="Courier New"/>
          <w:sz w:val="24"/>
          <w:szCs w:val="24"/>
        </w:rPr>
        <w:t xml:space="preserve">conomy’, </w:t>
      </w:r>
      <w:r w:rsidRPr="00987A9D">
        <w:rPr>
          <w:rFonts w:ascii="Courier New" w:hAnsi="Courier New" w:cs="Courier New"/>
          <w:i/>
          <w:iCs/>
          <w:sz w:val="24"/>
          <w:szCs w:val="24"/>
        </w:rPr>
        <w:t>Agricultural History Review</w:t>
      </w:r>
      <w:r w:rsidRPr="00987A9D">
        <w:rPr>
          <w:rFonts w:ascii="Courier New" w:hAnsi="Courier New" w:cs="Courier New"/>
          <w:sz w:val="24"/>
          <w:szCs w:val="24"/>
        </w:rPr>
        <w:t xml:space="preserve">, </w:t>
      </w:r>
      <w:r w:rsidR="008F76A5" w:rsidRPr="00987A9D">
        <w:rPr>
          <w:rFonts w:ascii="Courier New" w:hAnsi="Courier New" w:cs="Courier New"/>
          <w:sz w:val="24"/>
          <w:szCs w:val="24"/>
        </w:rPr>
        <w:t xml:space="preserve">36:1 </w:t>
      </w:r>
      <w:r w:rsidRPr="00987A9D">
        <w:rPr>
          <w:rFonts w:ascii="Courier New" w:hAnsi="Courier New" w:cs="Courier New"/>
          <w:sz w:val="24"/>
          <w:szCs w:val="24"/>
        </w:rPr>
        <w:t>(1988)</w:t>
      </w:r>
      <w:r w:rsidR="003A2E8F" w:rsidRPr="00987A9D">
        <w:rPr>
          <w:rFonts w:ascii="Courier New" w:hAnsi="Courier New" w:cs="Courier New"/>
          <w:sz w:val="24"/>
          <w:szCs w:val="24"/>
        </w:rPr>
        <w:t>:</w:t>
      </w:r>
      <w:r w:rsidRPr="00987A9D">
        <w:rPr>
          <w:rFonts w:ascii="Courier New" w:hAnsi="Courier New" w:cs="Courier New"/>
          <w:sz w:val="24"/>
          <w:szCs w:val="24"/>
        </w:rPr>
        <w:t xml:space="preserve"> 1-20.</w:t>
      </w:r>
    </w:p>
  </w:endnote>
  <w:endnote w:id="54">
    <w:p w14:paraId="15CAC3E1" w14:textId="1B093E36"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w:t>
      </w:r>
      <w:r w:rsidR="0031321F" w:rsidRPr="00987A9D">
        <w:rPr>
          <w:rFonts w:ascii="Courier New" w:hAnsi="Courier New" w:cs="Courier New"/>
          <w:sz w:val="24"/>
          <w:szCs w:val="24"/>
        </w:rPr>
        <w:t>ark</w:t>
      </w:r>
      <w:r w:rsidRPr="00987A9D">
        <w:rPr>
          <w:rFonts w:ascii="Courier New" w:hAnsi="Courier New" w:cs="Courier New"/>
          <w:sz w:val="24"/>
          <w:szCs w:val="24"/>
        </w:rPr>
        <w:t xml:space="preserve"> Bailey, ‘The </w:t>
      </w:r>
      <w:r w:rsidR="0031321F" w:rsidRPr="00987A9D">
        <w:rPr>
          <w:rFonts w:ascii="Courier New" w:hAnsi="Courier New" w:cs="Courier New"/>
          <w:sz w:val="24"/>
          <w:szCs w:val="24"/>
        </w:rPr>
        <w:t>S</w:t>
      </w:r>
      <w:r w:rsidRPr="00987A9D">
        <w:rPr>
          <w:rFonts w:ascii="Courier New" w:hAnsi="Courier New" w:cs="Courier New"/>
          <w:sz w:val="24"/>
          <w:szCs w:val="24"/>
        </w:rPr>
        <w:t xml:space="preserve">heep </w:t>
      </w:r>
      <w:r w:rsidR="0031321F" w:rsidRPr="00987A9D">
        <w:rPr>
          <w:rFonts w:ascii="Courier New" w:hAnsi="Courier New" w:cs="Courier New"/>
          <w:sz w:val="24"/>
          <w:szCs w:val="24"/>
        </w:rPr>
        <w:t>A</w:t>
      </w:r>
      <w:r w:rsidRPr="00987A9D">
        <w:rPr>
          <w:rFonts w:ascii="Courier New" w:hAnsi="Courier New" w:cs="Courier New"/>
          <w:sz w:val="24"/>
          <w:szCs w:val="24"/>
        </w:rPr>
        <w:t>ccounts of Norwich Cathedral Priory’, in M</w:t>
      </w:r>
      <w:r w:rsidR="0031321F" w:rsidRPr="00987A9D">
        <w:rPr>
          <w:rFonts w:ascii="Courier New" w:hAnsi="Courier New" w:cs="Courier New"/>
          <w:sz w:val="24"/>
          <w:szCs w:val="24"/>
        </w:rPr>
        <w:t>ark</w:t>
      </w:r>
      <w:r w:rsidRPr="00987A9D">
        <w:rPr>
          <w:rFonts w:ascii="Courier New" w:hAnsi="Courier New" w:cs="Courier New"/>
          <w:sz w:val="24"/>
          <w:szCs w:val="24"/>
        </w:rPr>
        <w:t xml:space="preserve"> Bailey, M</w:t>
      </w:r>
      <w:r w:rsidR="003A2E8F" w:rsidRPr="00987A9D">
        <w:rPr>
          <w:rFonts w:ascii="Courier New" w:hAnsi="Courier New" w:cs="Courier New"/>
          <w:sz w:val="24"/>
          <w:szCs w:val="24"/>
        </w:rPr>
        <w:t>aureen</w:t>
      </w:r>
      <w:r w:rsidRPr="00987A9D">
        <w:rPr>
          <w:rFonts w:ascii="Courier New" w:hAnsi="Courier New" w:cs="Courier New"/>
          <w:sz w:val="24"/>
          <w:szCs w:val="24"/>
        </w:rPr>
        <w:t xml:space="preserve"> Jurkowski and C</w:t>
      </w:r>
      <w:r w:rsidR="0031321F" w:rsidRPr="00987A9D">
        <w:rPr>
          <w:rFonts w:ascii="Courier New" w:hAnsi="Courier New" w:cs="Courier New"/>
          <w:sz w:val="24"/>
          <w:szCs w:val="24"/>
        </w:rPr>
        <w:t>arole</w:t>
      </w:r>
      <w:r w:rsidRPr="00987A9D">
        <w:rPr>
          <w:rFonts w:ascii="Courier New" w:hAnsi="Courier New" w:cs="Courier New"/>
          <w:sz w:val="24"/>
          <w:szCs w:val="24"/>
        </w:rPr>
        <w:t xml:space="preserve"> Rawcliffe, eds., </w:t>
      </w:r>
      <w:r w:rsidRPr="00987A9D">
        <w:rPr>
          <w:rFonts w:ascii="Courier New" w:hAnsi="Courier New" w:cs="Courier New"/>
          <w:i/>
          <w:iCs/>
          <w:sz w:val="24"/>
          <w:szCs w:val="24"/>
        </w:rPr>
        <w:t>Poverty and Wealth: Sheep, Taxation and Charity in late Medieval Norfolk</w:t>
      </w:r>
      <w:r w:rsidRPr="00987A9D">
        <w:rPr>
          <w:rFonts w:ascii="Courier New" w:hAnsi="Courier New" w:cs="Courier New"/>
          <w:sz w:val="24"/>
          <w:szCs w:val="24"/>
        </w:rPr>
        <w:t>, Norfolk Records Society, 71 (2007)</w:t>
      </w:r>
      <w:r w:rsidR="003A2E8F" w:rsidRPr="00987A9D">
        <w:rPr>
          <w:rFonts w:ascii="Courier New" w:hAnsi="Courier New" w:cs="Courier New"/>
          <w:sz w:val="24"/>
          <w:szCs w:val="24"/>
        </w:rPr>
        <w:t>:</w:t>
      </w:r>
      <w:r w:rsidRPr="00987A9D">
        <w:rPr>
          <w:rFonts w:ascii="Courier New" w:hAnsi="Courier New" w:cs="Courier New"/>
          <w:sz w:val="24"/>
          <w:szCs w:val="24"/>
        </w:rPr>
        <w:t xml:space="preserve"> 13-18; M</w:t>
      </w:r>
      <w:r w:rsidR="003A2E8F" w:rsidRPr="00987A9D">
        <w:rPr>
          <w:rFonts w:ascii="Courier New" w:hAnsi="Courier New" w:cs="Courier New"/>
          <w:sz w:val="24"/>
          <w:szCs w:val="24"/>
        </w:rPr>
        <w:t>ark</w:t>
      </w:r>
      <w:r w:rsidRPr="00987A9D">
        <w:rPr>
          <w:rFonts w:ascii="Courier New" w:hAnsi="Courier New" w:cs="Courier New"/>
          <w:sz w:val="24"/>
          <w:szCs w:val="24"/>
        </w:rPr>
        <w:t xml:space="preserve"> Bailey, ‘The </w:t>
      </w:r>
      <w:proofErr w:type="spellStart"/>
      <w:r w:rsidRPr="00987A9D">
        <w:rPr>
          <w:rFonts w:ascii="Courier New" w:hAnsi="Courier New" w:cs="Courier New"/>
          <w:sz w:val="24"/>
          <w:szCs w:val="24"/>
        </w:rPr>
        <w:t>Breckland</w:t>
      </w:r>
      <w:proofErr w:type="spellEnd"/>
      <w:r w:rsidRPr="00987A9D">
        <w:rPr>
          <w:rFonts w:ascii="Courier New" w:hAnsi="Courier New" w:cs="Courier New"/>
          <w:sz w:val="24"/>
          <w:szCs w:val="24"/>
        </w:rPr>
        <w:t xml:space="preserve"> </w:t>
      </w:r>
      <w:r w:rsidR="003A2E8F" w:rsidRPr="00987A9D">
        <w:rPr>
          <w:rFonts w:ascii="Courier New" w:hAnsi="Courier New" w:cs="Courier New"/>
          <w:sz w:val="24"/>
          <w:szCs w:val="24"/>
        </w:rPr>
        <w:t>E</w:t>
      </w:r>
      <w:r w:rsidRPr="00987A9D">
        <w:rPr>
          <w:rFonts w:ascii="Courier New" w:hAnsi="Courier New" w:cs="Courier New"/>
          <w:sz w:val="24"/>
          <w:szCs w:val="24"/>
        </w:rPr>
        <w:t xml:space="preserve">states of Bury St Edmunds Abbey, 1100 to 1500’, </w:t>
      </w:r>
      <w:r w:rsidRPr="00987A9D">
        <w:rPr>
          <w:rFonts w:ascii="Courier New" w:hAnsi="Courier New" w:cs="Courier New"/>
          <w:i/>
          <w:iCs/>
          <w:sz w:val="24"/>
          <w:szCs w:val="24"/>
        </w:rPr>
        <w:t xml:space="preserve">The Journal of </w:t>
      </w:r>
      <w:proofErr w:type="spellStart"/>
      <w:r w:rsidRPr="00987A9D">
        <w:rPr>
          <w:rFonts w:ascii="Courier New" w:hAnsi="Courier New" w:cs="Courier New"/>
          <w:i/>
          <w:iCs/>
          <w:sz w:val="24"/>
          <w:szCs w:val="24"/>
        </w:rPr>
        <w:t>Breckland</w:t>
      </w:r>
      <w:proofErr w:type="spellEnd"/>
      <w:r w:rsidRPr="00987A9D">
        <w:rPr>
          <w:rFonts w:ascii="Courier New" w:hAnsi="Courier New" w:cs="Courier New"/>
          <w:i/>
          <w:iCs/>
          <w:sz w:val="24"/>
          <w:szCs w:val="24"/>
        </w:rPr>
        <w:t xml:space="preserve"> Studies</w:t>
      </w:r>
      <w:r w:rsidRPr="00987A9D">
        <w:rPr>
          <w:rFonts w:ascii="Courier New" w:hAnsi="Courier New" w:cs="Courier New"/>
          <w:sz w:val="24"/>
          <w:szCs w:val="24"/>
        </w:rPr>
        <w:t>, 4 (2020)</w:t>
      </w:r>
      <w:r w:rsidR="003A2E8F" w:rsidRPr="00987A9D">
        <w:rPr>
          <w:rFonts w:ascii="Courier New" w:hAnsi="Courier New" w:cs="Courier New"/>
          <w:sz w:val="24"/>
          <w:szCs w:val="24"/>
        </w:rPr>
        <w:t>:</w:t>
      </w:r>
      <w:r w:rsidRPr="00987A9D">
        <w:rPr>
          <w:rFonts w:ascii="Courier New" w:hAnsi="Courier New" w:cs="Courier New"/>
          <w:sz w:val="24"/>
          <w:szCs w:val="24"/>
        </w:rPr>
        <w:t xml:space="preserve"> 38.  </w:t>
      </w:r>
    </w:p>
  </w:endnote>
  <w:endnote w:id="55">
    <w:p w14:paraId="1EC9558C" w14:textId="75E1ED78"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C. Richmond, </w:t>
      </w:r>
      <w:r w:rsidRPr="00987A9D">
        <w:rPr>
          <w:rFonts w:ascii="Courier New" w:hAnsi="Courier New" w:cs="Courier New"/>
          <w:i/>
          <w:iCs/>
          <w:sz w:val="24"/>
          <w:szCs w:val="24"/>
        </w:rPr>
        <w:t xml:space="preserve">John Hopton. A </w:t>
      </w:r>
      <w:r w:rsidR="003A2E8F" w:rsidRPr="00987A9D">
        <w:rPr>
          <w:rFonts w:ascii="Courier New" w:hAnsi="Courier New" w:cs="Courier New"/>
          <w:i/>
          <w:iCs/>
          <w:sz w:val="24"/>
          <w:szCs w:val="24"/>
        </w:rPr>
        <w:t>F</w:t>
      </w:r>
      <w:r w:rsidRPr="00987A9D">
        <w:rPr>
          <w:rFonts w:ascii="Courier New" w:hAnsi="Courier New" w:cs="Courier New"/>
          <w:i/>
          <w:iCs/>
          <w:sz w:val="24"/>
          <w:szCs w:val="24"/>
        </w:rPr>
        <w:t>ifteenth-</w:t>
      </w:r>
      <w:r w:rsidR="003A2E8F" w:rsidRPr="00987A9D">
        <w:rPr>
          <w:rFonts w:ascii="Courier New" w:hAnsi="Courier New" w:cs="Courier New"/>
          <w:i/>
          <w:iCs/>
          <w:sz w:val="24"/>
          <w:szCs w:val="24"/>
        </w:rPr>
        <w:t>C</w:t>
      </w:r>
      <w:r w:rsidRPr="00987A9D">
        <w:rPr>
          <w:rFonts w:ascii="Courier New" w:hAnsi="Courier New" w:cs="Courier New"/>
          <w:i/>
          <w:iCs/>
          <w:sz w:val="24"/>
          <w:szCs w:val="24"/>
        </w:rPr>
        <w:t xml:space="preserve">entury Suffolk </w:t>
      </w:r>
      <w:r w:rsidR="003A2E8F" w:rsidRPr="00987A9D">
        <w:rPr>
          <w:rFonts w:ascii="Courier New" w:hAnsi="Courier New" w:cs="Courier New"/>
          <w:i/>
          <w:iCs/>
          <w:sz w:val="24"/>
          <w:szCs w:val="24"/>
        </w:rPr>
        <w:t>G</w:t>
      </w:r>
      <w:r w:rsidRPr="00987A9D">
        <w:rPr>
          <w:rFonts w:ascii="Courier New" w:hAnsi="Courier New" w:cs="Courier New"/>
          <w:i/>
          <w:iCs/>
          <w:sz w:val="24"/>
          <w:szCs w:val="24"/>
        </w:rPr>
        <w:t>entleman</w:t>
      </w:r>
      <w:r w:rsidRPr="00987A9D">
        <w:rPr>
          <w:rFonts w:ascii="Courier New" w:hAnsi="Courier New" w:cs="Courier New"/>
          <w:sz w:val="24"/>
          <w:szCs w:val="24"/>
        </w:rPr>
        <w:t xml:space="preserve"> (Cambridge</w:t>
      </w:r>
      <w:r w:rsidR="006A4184" w:rsidRPr="00987A9D">
        <w:rPr>
          <w:rFonts w:ascii="Courier New" w:hAnsi="Courier New" w:cs="Courier New"/>
          <w:sz w:val="24"/>
          <w:szCs w:val="24"/>
        </w:rPr>
        <w:t>: Cambridge University Press,</w:t>
      </w:r>
      <w:r w:rsidRPr="00987A9D">
        <w:rPr>
          <w:rFonts w:ascii="Courier New" w:hAnsi="Courier New" w:cs="Courier New"/>
          <w:sz w:val="24"/>
          <w:szCs w:val="24"/>
        </w:rPr>
        <w:t xml:space="preserve"> </w:t>
      </w:r>
      <w:r w:rsidR="006A4184" w:rsidRPr="00987A9D">
        <w:rPr>
          <w:rFonts w:ascii="Courier New" w:hAnsi="Courier New" w:cs="Courier New"/>
          <w:sz w:val="24"/>
          <w:szCs w:val="24"/>
        </w:rPr>
        <w:t>1980</w:t>
      </w:r>
      <w:r w:rsidRPr="00987A9D">
        <w:rPr>
          <w:rFonts w:ascii="Courier New" w:hAnsi="Courier New" w:cs="Courier New"/>
          <w:sz w:val="24"/>
          <w:szCs w:val="24"/>
        </w:rPr>
        <w:t>)</w:t>
      </w:r>
      <w:r w:rsidR="006A4184" w:rsidRPr="00987A9D">
        <w:rPr>
          <w:rFonts w:ascii="Courier New" w:hAnsi="Courier New" w:cs="Courier New"/>
          <w:sz w:val="24"/>
          <w:szCs w:val="24"/>
        </w:rPr>
        <w:t>:</w:t>
      </w:r>
      <w:r w:rsidRPr="00987A9D">
        <w:rPr>
          <w:rFonts w:ascii="Courier New" w:hAnsi="Courier New" w:cs="Courier New"/>
          <w:sz w:val="24"/>
          <w:szCs w:val="24"/>
        </w:rPr>
        <w:t xml:space="preserve"> 37, 39, 65-6, 72-3, 79, 81, 95.</w:t>
      </w:r>
    </w:p>
  </w:endnote>
  <w:endnote w:id="56">
    <w:p w14:paraId="2CE3A84A" w14:textId="0D5BB2E5"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For male shepherds and pigherds, and even some male dairy workers, see Richmond, </w:t>
      </w:r>
      <w:r w:rsidRPr="00987A9D">
        <w:rPr>
          <w:rFonts w:ascii="Courier New" w:hAnsi="Courier New" w:cs="Courier New"/>
          <w:i/>
          <w:iCs/>
          <w:sz w:val="24"/>
          <w:szCs w:val="24"/>
        </w:rPr>
        <w:t>John Hopton</w:t>
      </w:r>
      <w:r w:rsidR="003928BD" w:rsidRPr="00987A9D">
        <w:rPr>
          <w:rFonts w:ascii="Courier New" w:hAnsi="Courier New" w:cs="Courier New"/>
          <w:sz w:val="24"/>
          <w:szCs w:val="24"/>
        </w:rPr>
        <w:t>:</w:t>
      </w:r>
      <w:r w:rsidRPr="00987A9D">
        <w:rPr>
          <w:rFonts w:ascii="Courier New" w:hAnsi="Courier New" w:cs="Courier New"/>
          <w:sz w:val="24"/>
          <w:szCs w:val="24"/>
        </w:rPr>
        <w:t xml:space="preserve"> 85;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3928BD"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3928BD" w:rsidRPr="00987A9D">
        <w:rPr>
          <w:rFonts w:ascii="Courier New" w:hAnsi="Courier New" w:cs="Courier New"/>
          <w:bCs/>
          <w:sz w:val="24"/>
          <w:szCs w:val="24"/>
        </w:rPr>
        <w:t>:</w:t>
      </w:r>
      <w:r w:rsidRPr="00987A9D">
        <w:rPr>
          <w:rFonts w:ascii="Courier New" w:hAnsi="Courier New" w:cs="Courier New"/>
          <w:bCs/>
          <w:sz w:val="24"/>
          <w:szCs w:val="24"/>
        </w:rPr>
        <w:t xml:space="preserve"> 58; </w:t>
      </w:r>
      <w:r w:rsidRPr="00987A9D">
        <w:rPr>
          <w:rFonts w:ascii="Courier New" w:hAnsi="Courier New" w:cs="Courier New"/>
          <w:sz w:val="24"/>
          <w:szCs w:val="24"/>
        </w:rPr>
        <w:t xml:space="preserve">Mate, </w:t>
      </w:r>
      <w:r w:rsidRPr="00987A9D">
        <w:rPr>
          <w:rFonts w:ascii="Courier New" w:hAnsi="Courier New" w:cs="Courier New"/>
          <w:i/>
          <w:iCs/>
          <w:sz w:val="24"/>
          <w:szCs w:val="24"/>
        </w:rPr>
        <w:t xml:space="preserve">Women in </w:t>
      </w:r>
      <w:r w:rsidR="003928BD"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3928BD" w:rsidRPr="00987A9D">
        <w:rPr>
          <w:rFonts w:ascii="Courier New" w:hAnsi="Courier New" w:cs="Courier New"/>
          <w:i/>
          <w:iCs/>
          <w:sz w:val="24"/>
          <w:szCs w:val="24"/>
        </w:rPr>
        <w:t>S</w:t>
      </w:r>
      <w:r w:rsidRPr="00987A9D">
        <w:rPr>
          <w:rFonts w:ascii="Courier New" w:hAnsi="Courier New" w:cs="Courier New"/>
          <w:i/>
          <w:iCs/>
          <w:sz w:val="24"/>
          <w:szCs w:val="24"/>
        </w:rPr>
        <w:t>ociety</w:t>
      </w:r>
      <w:r w:rsidR="003928BD" w:rsidRPr="00987A9D">
        <w:rPr>
          <w:rFonts w:ascii="Courier New" w:hAnsi="Courier New" w:cs="Courier New"/>
          <w:sz w:val="24"/>
          <w:szCs w:val="24"/>
        </w:rPr>
        <w:t>:</w:t>
      </w:r>
      <w:r w:rsidRPr="00987A9D">
        <w:rPr>
          <w:rFonts w:ascii="Courier New" w:hAnsi="Courier New" w:cs="Courier New"/>
          <w:sz w:val="24"/>
          <w:szCs w:val="24"/>
        </w:rPr>
        <w:t xml:space="preserve"> 32; Bailey, </w:t>
      </w:r>
      <w:r w:rsidR="003928BD" w:rsidRPr="00987A9D">
        <w:rPr>
          <w:rFonts w:ascii="Courier New" w:hAnsi="Courier New" w:cs="Courier New"/>
          <w:sz w:val="24"/>
          <w:szCs w:val="24"/>
        </w:rPr>
        <w:t>‘Sheep Accounts’:</w:t>
      </w:r>
      <w:r w:rsidRPr="00987A9D">
        <w:rPr>
          <w:rFonts w:ascii="Courier New" w:hAnsi="Courier New" w:cs="Courier New"/>
          <w:sz w:val="24"/>
          <w:szCs w:val="24"/>
        </w:rPr>
        <w:t xml:space="preserve"> 64-86.</w:t>
      </w:r>
    </w:p>
  </w:endnote>
  <w:endnote w:id="57">
    <w:p w14:paraId="34BBDCD9" w14:textId="102B9A95"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J</w:t>
      </w:r>
      <w:r w:rsidR="003928BD" w:rsidRPr="00987A9D">
        <w:rPr>
          <w:rFonts w:ascii="Courier New" w:hAnsi="Courier New" w:cs="Courier New"/>
          <w:sz w:val="24"/>
          <w:szCs w:val="24"/>
        </w:rPr>
        <w:t>ordan</w:t>
      </w:r>
      <w:r w:rsidRPr="00987A9D">
        <w:rPr>
          <w:rFonts w:ascii="Courier New" w:hAnsi="Courier New" w:cs="Courier New"/>
          <w:sz w:val="24"/>
          <w:szCs w:val="24"/>
        </w:rPr>
        <w:t xml:space="preserve"> Claridge and J</w:t>
      </w:r>
      <w:r w:rsidR="003928BD" w:rsidRPr="00987A9D">
        <w:rPr>
          <w:rFonts w:ascii="Courier New" w:hAnsi="Courier New" w:cs="Courier New"/>
          <w:sz w:val="24"/>
          <w:szCs w:val="24"/>
        </w:rPr>
        <w:t>ohn</w:t>
      </w:r>
      <w:r w:rsidRPr="00987A9D">
        <w:rPr>
          <w:rFonts w:ascii="Courier New" w:hAnsi="Courier New" w:cs="Courier New"/>
          <w:sz w:val="24"/>
          <w:szCs w:val="24"/>
        </w:rPr>
        <w:t xml:space="preserve"> Langdon, ‘The </w:t>
      </w:r>
      <w:r w:rsidR="003928BD" w:rsidRPr="00987A9D">
        <w:rPr>
          <w:rFonts w:ascii="Courier New" w:hAnsi="Courier New" w:cs="Courier New"/>
          <w:sz w:val="24"/>
          <w:szCs w:val="24"/>
        </w:rPr>
        <w:t>C</w:t>
      </w:r>
      <w:r w:rsidRPr="00987A9D">
        <w:rPr>
          <w:rFonts w:ascii="Courier New" w:hAnsi="Courier New" w:cs="Courier New"/>
          <w:sz w:val="24"/>
          <w:szCs w:val="24"/>
        </w:rPr>
        <w:t xml:space="preserve">omposition of </w:t>
      </w:r>
      <w:r w:rsidR="003928BD" w:rsidRPr="00987A9D">
        <w:rPr>
          <w:rFonts w:ascii="Courier New" w:hAnsi="Courier New" w:cs="Courier New"/>
          <w:sz w:val="24"/>
          <w:szCs w:val="24"/>
        </w:rPr>
        <w:t>F</w:t>
      </w:r>
      <w:r w:rsidRPr="00987A9D">
        <w:rPr>
          <w:rFonts w:ascii="Courier New" w:hAnsi="Courier New" w:cs="Courier New"/>
          <w:sz w:val="24"/>
          <w:szCs w:val="24"/>
        </w:rPr>
        <w:t xml:space="preserve">amuli </w:t>
      </w:r>
      <w:r w:rsidR="003928BD" w:rsidRPr="00987A9D">
        <w:rPr>
          <w:rFonts w:ascii="Courier New" w:hAnsi="Courier New" w:cs="Courier New"/>
          <w:sz w:val="24"/>
          <w:szCs w:val="24"/>
        </w:rPr>
        <w:t>L</w:t>
      </w:r>
      <w:r w:rsidRPr="00987A9D">
        <w:rPr>
          <w:rFonts w:ascii="Courier New" w:hAnsi="Courier New" w:cs="Courier New"/>
          <w:sz w:val="24"/>
          <w:szCs w:val="24"/>
        </w:rPr>
        <w:t xml:space="preserve">abour on English </w:t>
      </w:r>
      <w:r w:rsidR="003928BD" w:rsidRPr="00987A9D">
        <w:rPr>
          <w:rFonts w:ascii="Courier New" w:hAnsi="Courier New" w:cs="Courier New"/>
          <w:sz w:val="24"/>
          <w:szCs w:val="24"/>
        </w:rPr>
        <w:t>D</w:t>
      </w:r>
      <w:r w:rsidRPr="00987A9D">
        <w:rPr>
          <w:rFonts w:ascii="Courier New" w:hAnsi="Courier New" w:cs="Courier New"/>
          <w:sz w:val="24"/>
          <w:szCs w:val="24"/>
        </w:rPr>
        <w:t xml:space="preserve">emesnes c.1300’, </w:t>
      </w:r>
      <w:r w:rsidRPr="00987A9D">
        <w:rPr>
          <w:rFonts w:ascii="Courier New" w:hAnsi="Courier New" w:cs="Courier New"/>
          <w:i/>
          <w:iCs/>
          <w:sz w:val="24"/>
          <w:szCs w:val="24"/>
        </w:rPr>
        <w:t>Agricultural History Review</w:t>
      </w:r>
      <w:r w:rsidRPr="00987A9D">
        <w:rPr>
          <w:rFonts w:ascii="Courier New" w:hAnsi="Courier New" w:cs="Courier New"/>
          <w:sz w:val="24"/>
          <w:szCs w:val="24"/>
        </w:rPr>
        <w:t>, 63</w:t>
      </w:r>
      <w:r w:rsidR="003928BD" w:rsidRPr="00987A9D">
        <w:rPr>
          <w:rFonts w:ascii="Courier New" w:hAnsi="Courier New" w:cs="Courier New"/>
          <w:sz w:val="24"/>
          <w:szCs w:val="24"/>
        </w:rPr>
        <w:t>:2</w:t>
      </w:r>
      <w:r w:rsidRPr="00987A9D">
        <w:rPr>
          <w:rFonts w:ascii="Courier New" w:hAnsi="Courier New" w:cs="Courier New"/>
          <w:sz w:val="24"/>
          <w:szCs w:val="24"/>
        </w:rPr>
        <w:t xml:space="preserve"> (2015), 198-201.</w:t>
      </w:r>
    </w:p>
  </w:endnote>
  <w:endnote w:id="58">
    <w:p w14:paraId="261452FD" w14:textId="6A639E1B"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P.</w:t>
      </w:r>
      <w:r w:rsidR="003928BD" w:rsidRPr="00987A9D">
        <w:rPr>
          <w:rFonts w:ascii="Courier New" w:hAnsi="Courier New" w:cs="Courier New"/>
          <w:sz w:val="24"/>
          <w:szCs w:val="24"/>
        </w:rPr>
        <w:t xml:space="preserve"> </w:t>
      </w:r>
      <w:r w:rsidRPr="00987A9D">
        <w:rPr>
          <w:rFonts w:ascii="Courier New" w:hAnsi="Courier New" w:cs="Courier New"/>
          <w:sz w:val="24"/>
          <w:szCs w:val="24"/>
        </w:rPr>
        <w:t>J</w:t>
      </w:r>
      <w:r w:rsidR="003928BD" w:rsidRPr="00987A9D">
        <w:rPr>
          <w:rFonts w:ascii="Courier New" w:hAnsi="Courier New" w:cs="Courier New"/>
          <w:sz w:val="24"/>
          <w:szCs w:val="24"/>
        </w:rPr>
        <w:t xml:space="preserve">eremy </w:t>
      </w:r>
      <w:r w:rsidRPr="00987A9D">
        <w:rPr>
          <w:rFonts w:ascii="Courier New" w:hAnsi="Courier New" w:cs="Courier New"/>
          <w:sz w:val="24"/>
          <w:szCs w:val="24"/>
        </w:rPr>
        <w:t xml:space="preserve">P. Goldberg, ‘What is a </w:t>
      </w:r>
      <w:r w:rsidR="003928BD" w:rsidRPr="00987A9D">
        <w:rPr>
          <w:rFonts w:ascii="Courier New" w:hAnsi="Courier New" w:cs="Courier New"/>
          <w:sz w:val="24"/>
          <w:szCs w:val="24"/>
        </w:rPr>
        <w:t>S</w:t>
      </w:r>
      <w:r w:rsidRPr="00987A9D">
        <w:rPr>
          <w:rFonts w:ascii="Courier New" w:hAnsi="Courier New" w:cs="Courier New"/>
          <w:sz w:val="24"/>
          <w:szCs w:val="24"/>
        </w:rPr>
        <w:t xml:space="preserve">ervant’, in Curry and Matthew, eds., </w:t>
      </w:r>
      <w:r w:rsidRPr="00987A9D">
        <w:rPr>
          <w:rFonts w:ascii="Courier New" w:hAnsi="Courier New" w:cs="Courier New"/>
          <w:i/>
          <w:iCs/>
          <w:sz w:val="24"/>
          <w:szCs w:val="24"/>
        </w:rPr>
        <w:t xml:space="preserve">Concepts and </w:t>
      </w:r>
      <w:r w:rsidR="00E31037" w:rsidRPr="00987A9D">
        <w:rPr>
          <w:rFonts w:ascii="Courier New" w:hAnsi="Courier New" w:cs="Courier New"/>
          <w:i/>
          <w:iCs/>
          <w:sz w:val="24"/>
          <w:szCs w:val="24"/>
        </w:rPr>
        <w:t>P</w:t>
      </w:r>
      <w:r w:rsidRPr="00987A9D">
        <w:rPr>
          <w:rFonts w:ascii="Courier New" w:hAnsi="Courier New" w:cs="Courier New"/>
          <w:i/>
          <w:iCs/>
          <w:sz w:val="24"/>
          <w:szCs w:val="24"/>
        </w:rPr>
        <w:t>atterns</w:t>
      </w:r>
      <w:r w:rsidR="00E31037" w:rsidRPr="00987A9D">
        <w:rPr>
          <w:rFonts w:ascii="Courier New" w:hAnsi="Courier New" w:cs="Courier New"/>
          <w:sz w:val="24"/>
          <w:szCs w:val="24"/>
        </w:rPr>
        <w:t>:</w:t>
      </w:r>
      <w:r w:rsidRPr="00987A9D">
        <w:rPr>
          <w:rFonts w:ascii="Courier New" w:hAnsi="Courier New" w:cs="Courier New"/>
          <w:sz w:val="24"/>
          <w:szCs w:val="24"/>
        </w:rPr>
        <w:t xml:space="preserve"> 3-4.  For example, in the two cases where monastic lords exploited their herds directly, cited above </w:t>
      </w:r>
      <w:proofErr w:type="spellStart"/>
      <w:r w:rsidRPr="00987A9D">
        <w:rPr>
          <w:rFonts w:ascii="Courier New" w:hAnsi="Courier New" w:cs="Courier New"/>
          <w:sz w:val="24"/>
          <w:szCs w:val="24"/>
        </w:rPr>
        <w:t>fn</w:t>
      </w:r>
      <w:proofErr w:type="spellEnd"/>
      <w:r w:rsidRPr="00987A9D">
        <w:rPr>
          <w:rFonts w:ascii="Courier New" w:hAnsi="Courier New" w:cs="Courier New"/>
          <w:sz w:val="24"/>
          <w:szCs w:val="24"/>
        </w:rPr>
        <w:t xml:space="preserve"> XX, there is no reference in the detailed accounts to the expenses associated with the provision of board or lodging to the servants.  Katherine Dowe and three servants were simply paid ‘stipend and wages’, with no record in the account of the inclusion of any board or lodging: they were certainly on annual contracts, but it is uncertain whether they were also live-in (and therefore celibate) servants, </w:t>
      </w:r>
      <w:r w:rsidR="00E31037" w:rsidRPr="00987A9D">
        <w:rPr>
          <w:rFonts w:ascii="Courier New" w:hAnsi="Courier New" w:cs="Courier New"/>
          <w:sz w:val="24"/>
          <w:szCs w:val="24"/>
        </w:rPr>
        <w:t xml:space="preserve">A.H. </w:t>
      </w:r>
      <w:r w:rsidRPr="00987A9D">
        <w:rPr>
          <w:rFonts w:ascii="Courier New" w:hAnsi="Courier New" w:cs="Courier New"/>
          <w:sz w:val="24"/>
          <w:szCs w:val="24"/>
        </w:rPr>
        <w:t xml:space="preserve">Denney, </w:t>
      </w:r>
      <w:r w:rsidR="00E31037" w:rsidRPr="00987A9D">
        <w:rPr>
          <w:rFonts w:ascii="Courier New" w:hAnsi="Courier New" w:cs="Courier New"/>
          <w:i/>
          <w:iCs/>
          <w:sz w:val="24"/>
          <w:szCs w:val="24"/>
        </w:rPr>
        <w:t xml:space="preserve">The </w:t>
      </w:r>
      <w:proofErr w:type="spellStart"/>
      <w:r w:rsidRPr="00987A9D">
        <w:rPr>
          <w:rFonts w:ascii="Courier New" w:hAnsi="Courier New" w:cs="Courier New"/>
          <w:i/>
          <w:iCs/>
          <w:sz w:val="24"/>
          <w:szCs w:val="24"/>
        </w:rPr>
        <w:t>Sibton</w:t>
      </w:r>
      <w:proofErr w:type="spellEnd"/>
      <w:r w:rsidRPr="00987A9D">
        <w:rPr>
          <w:rFonts w:ascii="Courier New" w:hAnsi="Courier New" w:cs="Courier New"/>
          <w:i/>
          <w:iCs/>
          <w:sz w:val="24"/>
          <w:szCs w:val="24"/>
        </w:rPr>
        <w:t xml:space="preserve"> </w:t>
      </w:r>
      <w:r w:rsidR="00CB7D27" w:rsidRPr="00987A9D">
        <w:rPr>
          <w:rFonts w:ascii="Courier New" w:hAnsi="Courier New" w:cs="Courier New"/>
          <w:i/>
          <w:iCs/>
          <w:sz w:val="24"/>
          <w:szCs w:val="24"/>
        </w:rPr>
        <w:t>A</w:t>
      </w:r>
      <w:r w:rsidRPr="00987A9D">
        <w:rPr>
          <w:rFonts w:ascii="Courier New" w:hAnsi="Courier New" w:cs="Courier New"/>
          <w:i/>
          <w:iCs/>
          <w:sz w:val="24"/>
          <w:szCs w:val="24"/>
        </w:rPr>
        <w:t>bbey</w:t>
      </w:r>
      <w:r w:rsidR="00CB7D27" w:rsidRPr="00987A9D">
        <w:rPr>
          <w:rFonts w:ascii="Courier New" w:hAnsi="Courier New" w:cs="Courier New"/>
          <w:i/>
          <w:iCs/>
          <w:sz w:val="24"/>
          <w:szCs w:val="24"/>
        </w:rPr>
        <w:t xml:space="preserve"> Estates 1325-1509</w:t>
      </w:r>
      <w:r w:rsidRPr="00987A9D">
        <w:rPr>
          <w:rFonts w:ascii="Courier New" w:hAnsi="Courier New" w:cs="Courier New"/>
          <w:sz w:val="24"/>
          <w:szCs w:val="24"/>
        </w:rPr>
        <w:t xml:space="preserve">, </w:t>
      </w:r>
      <w:r w:rsidR="00CB7D27" w:rsidRPr="00987A9D">
        <w:rPr>
          <w:rFonts w:ascii="Courier New" w:hAnsi="Courier New" w:cs="Courier New"/>
          <w:sz w:val="24"/>
          <w:szCs w:val="24"/>
        </w:rPr>
        <w:t xml:space="preserve">Suffolk Records Society, 2 (1959): </w:t>
      </w:r>
      <w:r w:rsidRPr="00987A9D">
        <w:rPr>
          <w:rFonts w:ascii="Courier New" w:hAnsi="Courier New" w:cs="Courier New"/>
          <w:sz w:val="24"/>
          <w:szCs w:val="24"/>
        </w:rPr>
        <w:t>141-2.</w:t>
      </w:r>
    </w:p>
  </w:endnote>
  <w:endnote w:id="59">
    <w:p w14:paraId="74C08BCC" w14:textId="6C5420BC"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CB7D27"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Pr="00987A9D">
        <w:rPr>
          <w:rFonts w:ascii="Courier New" w:hAnsi="Courier New" w:cs="Courier New"/>
          <w:bCs/>
          <w:sz w:val="24"/>
          <w:szCs w:val="24"/>
        </w:rPr>
        <w:t>, 144-5.</w:t>
      </w:r>
    </w:p>
  </w:endnote>
  <w:endnote w:id="60">
    <w:p w14:paraId="19C013C9" w14:textId="3C7BDB0F" w:rsidR="00701754" w:rsidRPr="00987A9D" w:rsidRDefault="00701754" w:rsidP="001D29F8">
      <w:pPr>
        <w:pStyle w:val="EndnoteText"/>
        <w:spacing w:line="480" w:lineRule="auto"/>
        <w:rPr>
          <w:rFonts w:ascii="Courier New" w:hAnsi="Courier New" w:cs="Courier New"/>
          <w:i/>
          <w:iCs/>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0A0FEA" w:rsidRPr="00987A9D">
        <w:rPr>
          <w:rFonts w:ascii="Courier New" w:hAnsi="Courier New" w:cs="Courier New"/>
          <w:sz w:val="24"/>
          <w:szCs w:val="24"/>
        </w:rPr>
        <w:t xml:space="preserve">Christopher </w:t>
      </w:r>
      <w:r w:rsidRPr="00987A9D">
        <w:rPr>
          <w:rFonts w:ascii="Courier New" w:hAnsi="Courier New" w:cs="Courier New"/>
          <w:sz w:val="24"/>
          <w:szCs w:val="24"/>
        </w:rPr>
        <w:t xml:space="preserve">Dyer, </w:t>
      </w:r>
      <w:r w:rsidRPr="00987A9D">
        <w:rPr>
          <w:rFonts w:ascii="Courier New" w:hAnsi="Courier New" w:cs="Courier New"/>
          <w:i/>
          <w:iCs/>
          <w:sz w:val="24"/>
          <w:szCs w:val="24"/>
        </w:rPr>
        <w:t xml:space="preserve">Peasants </w:t>
      </w:r>
      <w:r w:rsidR="000A0FEA" w:rsidRPr="00987A9D">
        <w:rPr>
          <w:rFonts w:ascii="Courier New" w:hAnsi="Courier New" w:cs="Courier New"/>
          <w:i/>
          <w:iCs/>
          <w:sz w:val="24"/>
          <w:szCs w:val="24"/>
        </w:rPr>
        <w:t>M</w:t>
      </w:r>
      <w:r w:rsidRPr="00987A9D">
        <w:rPr>
          <w:rFonts w:ascii="Courier New" w:hAnsi="Courier New" w:cs="Courier New"/>
          <w:i/>
          <w:iCs/>
          <w:sz w:val="24"/>
          <w:szCs w:val="24"/>
        </w:rPr>
        <w:t xml:space="preserve">aking </w:t>
      </w:r>
      <w:r w:rsidR="000A0FEA" w:rsidRPr="00987A9D">
        <w:rPr>
          <w:rFonts w:ascii="Courier New" w:hAnsi="Courier New" w:cs="Courier New"/>
          <w:i/>
          <w:iCs/>
          <w:sz w:val="24"/>
          <w:szCs w:val="24"/>
        </w:rPr>
        <w:t>H</w:t>
      </w:r>
      <w:r w:rsidRPr="00987A9D">
        <w:rPr>
          <w:rFonts w:ascii="Courier New" w:hAnsi="Courier New" w:cs="Courier New"/>
          <w:i/>
          <w:iCs/>
          <w:sz w:val="24"/>
          <w:szCs w:val="24"/>
        </w:rPr>
        <w:t>istory</w:t>
      </w:r>
      <w:r w:rsidR="00EC68B7" w:rsidRPr="00987A9D">
        <w:rPr>
          <w:rFonts w:ascii="Courier New" w:hAnsi="Courier New" w:cs="Courier New"/>
          <w:i/>
          <w:iCs/>
          <w:sz w:val="24"/>
          <w:szCs w:val="24"/>
        </w:rPr>
        <w:t>.</w:t>
      </w:r>
      <w:r w:rsidR="001C136D" w:rsidRPr="00987A9D">
        <w:rPr>
          <w:rFonts w:ascii="Courier New" w:eastAsia="Times New Roman" w:hAnsi="Courier New" w:cs="Courier New"/>
          <w:color w:val="002147"/>
          <w:sz w:val="24"/>
          <w:szCs w:val="24"/>
          <w:lang w:eastAsia="en-GB"/>
        </w:rPr>
        <w:t xml:space="preserve"> </w:t>
      </w:r>
      <w:r w:rsidR="001C136D" w:rsidRPr="00987A9D">
        <w:rPr>
          <w:rFonts w:ascii="Courier New" w:hAnsi="Courier New" w:cs="Courier New"/>
          <w:i/>
          <w:iCs/>
          <w:sz w:val="24"/>
          <w:szCs w:val="24"/>
        </w:rPr>
        <w:t>Li</w:t>
      </w:r>
      <w:r w:rsidR="00EC68B7" w:rsidRPr="00987A9D">
        <w:rPr>
          <w:rFonts w:ascii="Courier New" w:hAnsi="Courier New" w:cs="Courier New"/>
          <w:i/>
          <w:iCs/>
          <w:sz w:val="24"/>
          <w:szCs w:val="24"/>
        </w:rPr>
        <w:t>ving In an English Region 1200-1540</w:t>
      </w:r>
      <w:r w:rsidR="00EC68B7" w:rsidRPr="00987A9D">
        <w:rPr>
          <w:rFonts w:ascii="Courier New" w:hAnsi="Courier New" w:cs="Courier New"/>
          <w:sz w:val="24"/>
          <w:szCs w:val="24"/>
        </w:rPr>
        <w:t xml:space="preserve"> (Oxford: Oxford University Press, 2022):</w:t>
      </w:r>
      <w:r w:rsidRPr="00987A9D">
        <w:rPr>
          <w:rFonts w:ascii="Courier New" w:hAnsi="Courier New" w:cs="Courier New"/>
          <w:sz w:val="24"/>
          <w:szCs w:val="24"/>
        </w:rPr>
        <w:t xml:space="preserve"> 188.</w:t>
      </w:r>
    </w:p>
  </w:endnote>
  <w:endnote w:id="61">
    <w:p w14:paraId="78C3D777" w14:textId="4A827D09"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Harvey, </w:t>
      </w:r>
      <w:r w:rsidRPr="00987A9D">
        <w:rPr>
          <w:rFonts w:ascii="Courier New" w:hAnsi="Courier New" w:cs="Courier New"/>
          <w:i/>
          <w:iCs/>
          <w:sz w:val="24"/>
          <w:szCs w:val="24"/>
        </w:rPr>
        <w:t xml:space="preserve">Westminster </w:t>
      </w:r>
      <w:r w:rsidR="007A59CA" w:rsidRPr="00987A9D">
        <w:rPr>
          <w:rFonts w:ascii="Courier New" w:hAnsi="Courier New" w:cs="Courier New"/>
          <w:i/>
          <w:iCs/>
          <w:sz w:val="24"/>
          <w:szCs w:val="24"/>
        </w:rPr>
        <w:t>A</w:t>
      </w:r>
      <w:r w:rsidRPr="00987A9D">
        <w:rPr>
          <w:rFonts w:ascii="Courier New" w:hAnsi="Courier New" w:cs="Courier New"/>
          <w:i/>
          <w:iCs/>
          <w:sz w:val="24"/>
          <w:szCs w:val="24"/>
        </w:rPr>
        <w:t>bbey</w:t>
      </w:r>
      <w:r w:rsidRPr="00987A9D">
        <w:rPr>
          <w:rFonts w:ascii="Courier New" w:hAnsi="Courier New" w:cs="Courier New"/>
          <w:sz w:val="24"/>
          <w:szCs w:val="24"/>
        </w:rPr>
        <w:t xml:space="preserve">, 151; Dyer, </w:t>
      </w:r>
      <w:r w:rsidRPr="00987A9D">
        <w:rPr>
          <w:rFonts w:ascii="Courier New" w:hAnsi="Courier New" w:cs="Courier New"/>
          <w:i/>
          <w:iCs/>
          <w:sz w:val="24"/>
          <w:szCs w:val="24"/>
        </w:rPr>
        <w:t xml:space="preserve">Lords and </w:t>
      </w:r>
      <w:r w:rsidR="007A59CA" w:rsidRPr="00987A9D">
        <w:rPr>
          <w:rFonts w:ascii="Courier New" w:hAnsi="Courier New" w:cs="Courier New"/>
          <w:i/>
          <w:iCs/>
          <w:sz w:val="24"/>
          <w:szCs w:val="24"/>
        </w:rPr>
        <w:t>P</w:t>
      </w:r>
      <w:r w:rsidRPr="00987A9D">
        <w:rPr>
          <w:rFonts w:ascii="Courier New" w:hAnsi="Courier New" w:cs="Courier New"/>
          <w:i/>
          <w:iCs/>
          <w:sz w:val="24"/>
          <w:szCs w:val="24"/>
        </w:rPr>
        <w:t>easants</w:t>
      </w:r>
      <w:r w:rsidR="007A59CA" w:rsidRPr="00987A9D">
        <w:rPr>
          <w:rFonts w:ascii="Courier New" w:hAnsi="Courier New" w:cs="Courier New"/>
          <w:sz w:val="24"/>
          <w:szCs w:val="24"/>
        </w:rPr>
        <w:t>:</w:t>
      </w:r>
      <w:r w:rsidRPr="00987A9D">
        <w:rPr>
          <w:rFonts w:ascii="Courier New" w:hAnsi="Courier New" w:cs="Courier New"/>
          <w:sz w:val="24"/>
          <w:szCs w:val="24"/>
        </w:rPr>
        <w:t xml:space="preserve"> 211-17; </w:t>
      </w:r>
      <w:proofErr w:type="spellStart"/>
      <w:r w:rsidRPr="00987A9D">
        <w:rPr>
          <w:rFonts w:ascii="Courier New" w:hAnsi="Courier New" w:cs="Courier New"/>
          <w:sz w:val="24"/>
          <w:szCs w:val="24"/>
        </w:rPr>
        <w:t>Fryde</w:t>
      </w:r>
      <w:proofErr w:type="spellEnd"/>
      <w:r w:rsidRPr="00987A9D">
        <w:rPr>
          <w:rFonts w:ascii="Courier New" w:hAnsi="Courier New" w:cs="Courier New"/>
          <w:sz w:val="24"/>
          <w:szCs w:val="24"/>
        </w:rPr>
        <w:t xml:space="preserve">, </w:t>
      </w:r>
      <w:r w:rsidRPr="00987A9D">
        <w:rPr>
          <w:rFonts w:ascii="Courier New" w:hAnsi="Courier New" w:cs="Courier New"/>
          <w:i/>
          <w:iCs/>
          <w:sz w:val="24"/>
          <w:szCs w:val="24"/>
        </w:rPr>
        <w:t xml:space="preserve">Peasants and </w:t>
      </w:r>
      <w:r w:rsidR="007A59CA" w:rsidRPr="00987A9D">
        <w:rPr>
          <w:rFonts w:ascii="Courier New" w:hAnsi="Courier New" w:cs="Courier New"/>
          <w:i/>
          <w:iCs/>
          <w:sz w:val="24"/>
          <w:szCs w:val="24"/>
        </w:rPr>
        <w:t>L</w:t>
      </w:r>
      <w:r w:rsidRPr="00987A9D">
        <w:rPr>
          <w:rFonts w:ascii="Courier New" w:hAnsi="Courier New" w:cs="Courier New"/>
          <w:i/>
          <w:iCs/>
          <w:sz w:val="24"/>
          <w:szCs w:val="24"/>
        </w:rPr>
        <w:t>andlords</w:t>
      </w:r>
      <w:r w:rsidR="007A59CA" w:rsidRPr="00987A9D">
        <w:rPr>
          <w:rFonts w:ascii="Courier New" w:hAnsi="Courier New" w:cs="Courier New"/>
          <w:sz w:val="24"/>
          <w:szCs w:val="24"/>
        </w:rPr>
        <w:t>:</w:t>
      </w:r>
      <w:r w:rsidRPr="00987A9D">
        <w:rPr>
          <w:rFonts w:ascii="Courier New" w:hAnsi="Courier New" w:cs="Courier New"/>
          <w:sz w:val="24"/>
          <w:szCs w:val="24"/>
        </w:rPr>
        <w:t xml:space="preserve"> 111-12; Hare, </w:t>
      </w:r>
      <w:r w:rsidRPr="00987A9D">
        <w:rPr>
          <w:rFonts w:ascii="Courier New" w:hAnsi="Courier New" w:cs="Courier New"/>
          <w:i/>
          <w:iCs/>
          <w:sz w:val="24"/>
          <w:szCs w:val="24"/>
        </w:rPr>
        <w:t xml:space="preserve">Prospering </w:t>
      </w:r>
      <w:r w:rsidR="007A59CA" w:rsidRPr="00987A9D">
        <w:rPr>
          <w:rFonts w:ascii="Courier New" w:hAnsi="Courier New" w:cs="Courier New"/>
          <w:i/>
          <w:iCs/>
          <w:sz w:val="24"/>
          <w:szCs w:val="24"/>
        </w:rPr>
        <w:t>S</w:t>
      </w:r>
      <w:r w:rsidRPr="00987A9D">
        <w:rPr>
          <w:rFonts w:ascii="Courier New" w:hAnsi="Courier New" w:cs="Courier New"/>
          <w:i/>
          <w:iCs/>
          <w:sz w:val="24"/>
          <w:szCs w:val="24"/>
        </w:rPr>
        <w:t>ociety</w:t>
      </w:r>
      <w:r w:rsidR="007A59CA" w:rsidRPr="00987A9D">
        <w:rPr>
          <w:rFonts w:ascii="Courier New" w:hAnsi="Courier New" w:cs="Courier New"/>
          <w:sz w:val="24"/>
          <w:szCs w:val="24"/>
        </w:rPr>
        <w:t>:</w:t>
      </w:r>
      <w:r w:rsidRPr="00987A9D">
        <w:rPr>
          <w:rFonts w:ascii="Courier New" w:hAnsi="Courier New" w:cs="Courier New"/>
          <w:sz w:val="24"/>
          <w:szCs w:val="24"/>
        </w:rPr>
        <w:t xml:space="preserve"> 99-116; Dyer, </w:t>
      </w:r>
      <w:r w:rsidRPr="00987A9D">
        <w:rPr>
          <w:rFonts w:ascii="Courier New" w:hAnsi="Courier New" w:cs="Courier New"/>
          <w:i/>
          <w:iCs/>
          <w:sz w:val="24"/>
          <w:szCs w:val="24"/>
        </w:rPr>
        <w:t xml:space="preserve">Peasants </w:t>
      </w:r>
      <w:r w:rsidR="007A59CA" w:rsidRPr="00987A9D">
        <w:rPr>
          <w:rFonts w:ascii="Courier New" w:hAnsi="Courier New" w:cs="Courier New"/>
          <w:i/>
          <w:iCs/>
          <w:sz w:val="24"/>
          <w:szCs w:val="24"/>
        </w:rPr>
        <w:t>M</w:t>
      </w:r>
      <w:r w:rsidRPr="00987A9D">
        <w:rPr>
          <w:rFonts w:ascii="Courier New" w:hAnsi="Courier New" w:cs="Courier New"/>
          <w:i/>
          <w:iCs/>
          <w:sz w:val="24"/>
          <w:szCs w:val="24"/>
        </w:rPr>
        <w:t xml:space="preserve">aking </w:t>
      </w:r>
      <w:r w:rsidR="007A59CA" w:rsidRPr="00987A9D">
        <w:rPr>
          <w:rFonts w:ascii="Courier New" w:hAnsi="Courier New" w:cs="Courier New"/>
          <w:i/>
          <w:iCs/>
          <w:sz w:val="24"/>
          <w:szCs w:val="24"/>
        </w:rPr>
        <w:t>H</w:t>
      </w:r>
      <w:r w:rsidRPr="00987A9D">
        <w:rPr>
          <w:rFonts w:ascii="Courier New" w:hAnsi="Courier New" w:cs="Courier New"/>
          <w:i/>
          <w:iCs/>
          <w:sz w:val="24"/>
          <w:szCs w:val="24"/>
        </w:rPr>
        <w:t>istory</w:t>
      </w:r>
      <w:r w:rsidR="007A59CA" w:rsidRPr="00987A9D">
        <w:rPr>
          <w:rFonts w:ascii="Courier New" w:hAnsi="Courier New" w:cs="Courier New"/>
          <w:sz w:val="24"/>
          <w:szCs w:val="24"/>
        </w:rPr>
        <w:t>:</w:t>
      </w:r>
      <w:r w:rsidRPr="00987A9D">
        <w:rPr>
          <w:rFonts w:ascii="Courier New" w:hAnsi="Courier New" w:cs="Courier New"/>
          <w:sz w:val="24"/>
          <w:szCs w:val="24"/>
        </w:rPr>
        <w:t xml:space="preserve"> 94-5.</w:t>
      </w:r>
    </w:p>
  </w:endnote>
  <w:endnote w:id="62">
    <w:p w14:paraId="563A6901" w14:textId="4D780788" w:rsidR="00701754" w:rsidRPr="00987A9D" w:rsidRDefault="0070175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Dyer, </w:t>
      </w:r>
      <w:r w:rsidRPr="00987A9D">
        <w:rPr>
          <w:rFonts w:ascii="Courier New" w:hAnsi="Courier New" w:cs="Courier New"/>
          <w:i/>
          <w:iCs/>
          <w:sz w:val="24"/>
          <w:szCs w:val="24"/>
        </w:rPr>
        <w:t xml:space="preserve">Peasants </w:t>
      </w:r>
      <w:r w:rsidR="007A59CA" w:rsidRPr="00987A9D">
        <w:rPr>
          <w:rFonts w:ascii="Courier New" w:hAnsi="Courier New" w:cs="Courier New"/>
          <w:i/>
          <w:iCs/>
          <w:sz w:val="24"/>
          <w:szCs w:val="24"/>
        </w:rPr>
        <w:t>M</w:t>
      </w:r>
      <w:r w:rsidRPr="00987A9D">
        <w:rPr>
          <w:rFonts w:ascii="Courier New" w:hAnsi="Courier New" w:cs="Courier New"/>
          <w:i/>
          <w:iCs/>
          <w:sz w:val="24"/>
          <w:szCs w:val="24"/>
        </w:rPr>
        <w:t xml:space="preserve">aking </w:t>
      </w:r>
      <w:r w:rsidR="007A59CA" w:rsidRPr="00987A9D">
        <w:rPr>
          <w:rFonts w:ascii="Courier New" w:hAnsi="Courier New" w:cs="Courier New"/>
          <w:i/>
          <w:iCs/>
          <w:sz w:val="24"/>
          <w:szCs w:val="24"/>
        </w:rPr>
        <w:t>H</w:t>
      </w:r>
      <w:r w:rsidRPr="00987A9D">
        <w:rPr>
          <w:rFonts w:ascii="Courier New" w:hAnsi="Courier New" w:cs="Courier New"/>
          <w:i/>
          <w:iCs/>
          <w:sz w:val="24"/>
          <w:szCs w:val="24"/>
        </w:rPr>
        <w:t>istory</w:t>
      </w:r>
      <w:r w:rsidR="00753AD7" w:rsidRPr="00987A9D">
        <w:rPr>
          <w:rFonts w:ascii="Courier New" w:hAnsi="Courier New" w:cs="Courier New"/>
          <w:sz w:val="24"/>
          <w:szCs w:val="24"/>
        </w:rPr>
        <w:t>:</w:t>
      </w:r>
      <w:r w:rsidRPr="00987A9D">
        <w:rPr>
          <w:rFonts w:ascii="Courier New" w:hAnsi="Courier New" w:cs="Courier New"/>
          <w:sz w:val="24"/>
          <w:szCs w:val="24"/>
        </w:rPr>
        <w:t xml:space="preserve"> 214.</w:t>
      </w:r>
    </w:p>
  </w:endnote>
  <w:endnote w:id="63">
    <w:p w14:paraId="0B7DF4DF" w14:textId="77777777" w:rsidR="00904865" w:rsidRPr="00987A9D" w:rsidRDefault="00904865"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Whittle, ‘Housewives and Servants’: 74.</w:t>
      </w:r>
    </w:p>
  </w:endnote>
  <w:endnote w:id="64">
    <w:p w14:paraId="487256A7" w14:textId="3419D83A" w:rsidR="004C3EA2" w:rsidRPr="00987A9D" w:rsidRDefault="004C3EA2"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C</w:t>
      </w:r>
      <w:r w:rsidR="00753AD7" w:rsidRPr="00987A9D">
        <w:rPr>
          <w:rFonts w:ascii="Courier New" w:hAnsi="Courier New" w:cs="Courier New"/>
          <w:sz w:val="24"/>
          <w:szCs w:val="24"/>
        </w:rPr>
        <w:t>aroline</w:t>
      </w:r>
      <w:r w:rsidRPr="00987A9D">
        <w:rPr>
          <w:rFonts w:ascii="Courier New" w:hAnsi="Courier New" w:cs="Courier New"/>
          <w:sz w:val="24"/>
          <w:szCs w:val="24"/>
        </w:rPr>
        <w:t xml:space="preserve"> Barron, ‘The “Golden Age” of Women in Medieval London’, </w:t>
      </w:r>
      <w:r w:rsidRPr="00987A9D">
        <w:rPr>
          <w:rFonts w:ascii="Courier New" w:hAnsi="Courier New" w:cs="Courier New"/>
          <w:i/>
          <w:iCs/>
          <w:sz w:val="24"/>
          <w:szCs w:val="24"/>
        </w:rPr>
        <w:t>Reading Medieval Studies</w:t>
      </w:r>
      <w:r w:rsidRPr="00987A9D">
        <w:rPr>
          <w:rFonts w:ascii="Courier New" w:hAnsi="Courier New" w:cs="Courier New"/>
          <w:sz w:val="24"/>
          <w:szCs w:val="24"/>
        </w:rPr>
        <w:t>, XV (1989)</w:t>
      </w:r>
      <w:r w:rsidR="00753AD7" w:rsidRPr="00987A9D">
        <w:rPr>
          <w:rFonts w:ascii="Courier New" w:hAnsi="Courier New" w:cs="Courier New"/>
          <w:sz w:val="24"/>
          <w:szCs w:val="24"/>
        </w:rPr>
        <w:t>:</w:t>
      </w:r>
      <w:r w:rsidRPr="00987A9D">
        <w:rPr>
          <w:rFonts w:ascii="Courier New" w:hAnsi="Courier New" w:cs="Courier New"/>
          <w:sz w:val="24"/>
          <w:szCs w:val="24"/>
        </w:rPr>
        <w:t xml:space="preserve"> 35–58</w:t>
      </w:r>
    </w:p>
  </w:endnote>
  <w:endnote w:id="65">
    <w:p w14:paraId="0FB8FDA6" w14:textId="0D669AD5" w:rsidR="00335DB8" w:rsidRPr="00987A9D" w:rsidRDefault="00335DB8"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0D54CD" w:rsidRPr="00987A9D">
        <w:rPr>
          <w:rFonts w:ascii="Courier New" w:hAnsi="Courier New" w:cs="Courier New"/>
          <w:sz w:val="24"/>
          <w:szCs w:val="24"/>
        </w:rPr>
        <w:t xml:space="preserve">Goldberg, </w:t>
      </w:r>
      <w:r w:rsidR="000D54CD" w:rsidRPr="00987A9D">
        <w:rPr>
          <w:rFonts w:ascii="Courier New" w:hAnsi="Courier New" w:cs="Courier New"/>
          <w:i/>
          <w:iCs/>
          <w:sz w:val="24"/>
          <w:szCs w:val="24"/>
        </w:rPr>
        <w:t xml:space="preserve">Women, </w:t>
      </w:r>
      <w:r w:rsidR="00753AD7" w:rsidRPr="00987A9D">
        <w:rPr>
          <w:rFonts w:ascii="Courier New" w:hAnsi="Courier New" w:cs="Courier New"/>
          <w:i/>
          <w:iCs/>
          <w:sz w:val="24"/>
          <w:szCs w:val="24"/>
        </w:rPr>
        <w:t>W</w:t>
      </w:r>
      <w:r w:rsidR="000D54CD" w:rsidRPr="00987A9D">
        <w:rPr>
          <w:rFonts w:ascii="Courier New" w:hAnsi="Courier New" w:cs="Courier New"/>
          <w:i/>
          <w:iCs/>
          <w:sz w:val="24"/>
          <w:szCs w:val="24"/>
        </w:rPr>
        <w:t>ork</w:t>
      </w:r>
      <w:r w:rsidR="00753AD7" w:rsidRPr="00987A9D">
        <w:rPr>
          <w:rFonts w:ascii="Courier New" w:hAnsi="Courier New" w:cs="Courier New"/>
          <w:sz w:val="24"/>
          <w:szCs w:val="24"/>
        </w:rPr>
        <w:t xml:space="preserve">: </w:t>
      </w:r>
      <w:r w:rsidR="003F6A7D" w:rsidRPr="00987A9D">
        <w:rPr>
          <w:rFonts w:ascii="Courier New" w:hAnsi="Courier New" w:cs="Courier New"/>
          <w:sz w:val="24"/>
          <w:szCs w:val="24"/>
        </w:rPr>
        <w:t>159, 327.</w:t>
      </w:r>
    </w:p>
  </w:endnote>
  <w:endnote w:id="66">
    <w:p w14:paraId="1BAE12E9" w14:textId="4CF9473D" w:rsidR="00283D04" w:rsidRPr="00987A9D" w:rsidRDefault="00283D0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E02E90" w:rsidRPr="00987A9D">
        <w:rPr>
          <w:rFonts w:ascii="Courier New" w:hAnsi="Courier New" w:cs="Courier New"/>
          <w:sz w:val="24"/>
          <w:szCs w:val="24"/>
        </w:rPr>
        <w:t xml:space="preserve">Goldberg, </w:t>
      </w:r>
      <w:r w:rsidR="00E02E90" w:rsidRPr="00987A9D">
        <w:rPr>
          <w:rFonts w:ascii="Courier New" w:hAnsi="Courier New" w:cs="Courier New"/>
          <w:i/>
          <w:iCs/>
          <w:sz w:val="24"/>
          <w:szCs w:val="24"/>
        </w:rPr>
        <w:t xml:space="preserve">Women, </w:t>
      </w:r>
      <w:r w:rsidR="00753AD7" w:rsidRPr="00987A9D">
        <w:rPr>
          <w:rFonts w:ascii="Courier New" w:hAnsi="Courier New" w:cs="Courier New"/>
          <w:i/>
          <w:iCs/>
          <w:sz w:val="24"/>
          <w:szCs w:val="24"/>
        </w:rPr>
        <w:t>W</w:t>
      </w:r>
      <w:r w:rsidR="00E02E90" w:rsidRPr="00987A9D">
        <w:rPr>
          <w:rFonts w:ascii="Courier New" w:hAnsi="Courier New" w:cs="Courier New"/>
          <w:i/>
          <w:iCs/>
          <w:sz w:val="24"/>
          <w:szCs w:val="24"/>
        </w:rPr>
        <w:t>ork</w:t>
      </w:r>
      <w:r w:rsidR="00753AD7" w:rsidRPr="00987A9D">
        <w:rPr>
          <w:rFonts w:ascii="Courier New" w:hAnsi="Courier New" w:cs="Courier New"/>
          <w:sz w:val="24"/>
          <w:szCs w:val="24"/>
        </w:rPr>
        <w:t xml:space="preserve">: </w:t>
      </w:r>
      <w:r w:rsidR="00E02E90" w:rsidRPr="00987A9D">
        <w:rPr>
          <w:rFonts w:ascii="Courier New" w:hAnsi="Courier New" w:cs="Courier New"/>
          <w:sz w:val="24"/>
          <w:szCs w:val="24"/>
        </w:rPr>
        <w:t>328, 336-7.</w:t>
      </w:r>
    </w:p>
  </w:endnote>
  <w:endnote w:id="67">
    <w:p w14:paraId="74DBFB99" w14:textId="42A748EF" w:rsidR="00FE0C2F" w:rsidRPr="00987A9D" w:rsidRDefault="00FE0C2F"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Matthew Frank Stevens, ‘London Women, the Courts and the ‘Golden Age’: a Quantitative Analysis of Female Litigants in the Fourteenth and Fifteenth Centuries, </w:t>
      </w:r>
      <w:r w:rsidRPr="00987A9D">
        <w:rPr>
          <w:rFonts w:ascii="Courier New" w:hAnsi="Courier New" w:cs="Courier New"/>
          <w:i/>
          <w:iCs/>
          <w:sz w:val="24"/>
          <w:szCs w:val="24"/>
        </w:rPr>
        <w:t>The London Journal</w:t>
      </w:r>
      <w:r w:rsidRPr="00987A9D">
        <w:rPr>
          <w:rFonts w:ascii="Courier New" w:hAnsi="Courier New" w:cs="Courier New"/>
          <w:sz w:val="24"/>
          <w:szCs w:val="24"/>
        </w:rPr>
        <w:t>, 37:2 (2012)</w:t>
      </w:r>
      <w:r w:rsidR="00753AD7" w:rsidRPr="00987A9D">
        <w:rPr>
          <w:rFonts w:ascii="Courier New" w:hAnsi="Courier New" w:cs="Courier New"/>
          <w:sz w:val="24"/>
          <w:szCs w:val="24"/>
        </w:rPr>
        <w:t>:</w:t>
      </w:r>
      <w:r w:rsidRPr="00987A9D">
        <w:rPr>
          <w:rFonts w:ascii="Courier New" w:hAnsi="Courier New" w:cs="Courier New"/>
          <w:sz w:val="24"/>
          <w:szCs w:val="24"/>
        </w:rPr>
        <w:t xml:space="preserve"> 67-88.</w:t>
      </w:r>
    </w:p>
  </w:endnote>
  <w:endnote w:id="68">
    <w:p w14:paraId="35969DB7" w14:textId="5CD4C96C"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J</w:t>
      </w:r>
      <w:r w:rsidR="00753AD7" w:rsidRPr="00987A9D">
        <w:rPr>
          <w:rFonts w:ascii="Courier New" w:hAnsi="Courier New" w:cs="Courier New"/>
          <w:sz w:val="24"/>
          <w:szCs w:val="24"/>
        </w:rPr>
        <w:t xml:space="preserve">udith </w:t>
      </w:r>
      <w:r w:rsidRPr="00987A9D">
        <w:rPr>
          <w:rFonts w:ascii="Courier New" w:hAnsi="Courier New" w:cs="Courier New"/>
          <w:sz w:val="24"/>
          <w:szCs w:val="24"/>
        </w:rPr>
        <w:t xml:space="preserve">M. Bennett, ‘Medieval women, modern women: across the great divide’, in David </w:t>
      </w:r>
      <w:proofErr w:type="spellStart"/>
      <w:r w:rsidRPr="00987A9D">
        <w:rPr>
          <w:rFonts w:ascii="Courier New" w:hAnsi="Courier New" w:cs="Courier New"/>
          <w:sz w:val="24"/>
          <w:szCs w:val="24"/>
        </w:rPr>
        <w:t>Aers</w:t>
      </w:r>
      <w:proofErr w:type="spellEnd"/>
      <w:r w:rsidRPr="00987A9D">
        <w:rPr>
          <w:rFonts w:ascii="Courier New" w:hAnsi="Courier New" w:cs="Courier New"/>
          <w:sz w:val="24"/>
          <w:szCs w:val="24"/>
        </w:rPr>
        <w:t xml:space="preserve"> ed., </w:t>
      </w:r>
      <w:r w:rsidRPr="00987A9D">
        <w:rPr>
          <w:rFonts w:ascii="Courier New" w:hAnsi="Courier New" w:cs="Courier New"/>
          <w:i/>
          <w:iCs/>
          <w:sz w:val="24"/>
          <w:szCs w:val="24"/>
        </w:rPr>
        <w:t>Culture and history, 1350–1600: essays on English communities, identities, and writing</w:t>
      </w:r>
      <w:r w:rsidRPr="00987A9D">
        <w:rPr>
          <w:rFonts w:ascii="Courier New" w:hAnsi="Courier New" w:cs="Courier New"/>
          <w:sz w:val="24"/>
          <w:szCs w:val="24"/>
        </w:rPr>
        <w:t xml:space="preserve"> (New York, 1992), 147–75; Bailey, ‘Demographic decline</w:t>
      </w:r>
      <w:r w:rsidR="00D223D2" w:rsidRPr="00987A9D">
        <w:rPr>
          <w:rFonts w:ascii="Courier New" w:hAnsi="Courier New" w:cs="Courier New"/>
          <w:sz w:val="24"/>
          <w:szCs w:val="24"/>
        </w:rPr>
        <w:t>’:</w:t>
      </w:r>
      <w:r w:rsidRPr="00987A9D">
        <w:rPr>
          <w:rFonts w:ascii="Courier New" w:hAnsi="Courier New" w:cs="Courier New"/>
          <w:sz w:val="24"/>
          <w:szCs w:val="24"/>
        </w:rPr>
        <w:t xml:space="preserve"> 1-19; J</w:t>
      </w:r>
      <w:r w:rsidR="00095AF3" w:rsidRPr="00987A9D">
        <w:rPr>
          <w:rFonts w:ascii="Courier New" w:hAnsi="Courier New" w:cs="Courier New"/>
          <w:sz w:val="24"/>
          <w:szCs w:val="24"/>
        </w:rPr>
        <w:t>udith M.</w:t>
      </w:r>
      <w:r w:rsidRPr="00987A9D">
        <w:rPr>
          <w:rFonts w:ascii="Courier New" w:hAnsi="Courier New" w:cs="Courier New"/>
          <w:sz w:val="24"/>
          <w:szCs w:val="24"/>
        </w:rPr>
        <w:t xml:space="preserve"> Bennett, ‘Compulsory </w:t>
      </w:r>
      <w:r w:rsidR="00095AF3" w:rsidRPr="00987A9D">
        <w:rPr>
          <w:rFonts w:ascii="Courier New" w:hAnsi="Courier New" w:cs="Courier New"/>
          <w:sz w:val="24"/>
          <w:szCs w:val="24"/>
        </w:rPr>
        <w:t>S</w:t>
      </w:r>
      <w:r w:rsidRPr="00987A9D">
        <w:rPr>
          <w:rFonts w:ascii="Courier New" w:hAnsi="Courier New" w:cs="Courier New"/>
          <w:sz w:val="24"/>
          <w:szCs w:val="24"/>
        </w:rPr>
        <w:t xml:space="preserve">ervice in </w:t>
      </w:r>
      <w:r w:rsidR="00095AF3" w:rsidRPr="00987A9D">
        <w:rPr>
          <w:rFonts w:ascii="Courier New" w:hAnsi="Courier New" w:cs="Courier New"/>
          <w:sz w:val="24"/>
          <w:szCs w:val="24"/>
        </w:rPr>
        <w:t>L</w:t>
      </w:r>
      <w:r w:rsidRPr="00987A9D">
        <w:rPr>
          <w:rFonts w:ascii="Courier New" w:hAnsi="Courier New" w:cs="Courier New"/>
          <w:sz w:val="24"/>
          <w:szCs w:val="24"/>
        </w:rPr>
        <w:t xml:space="preserve">ate </w:t>
      </w:r>
      <w:r w:rsidR="00095AF3" w:rsidRPr="00987A9D">
        <w:rPr>
          <w:rFonts w:ascii="Courier New" w:hAnsi="Courier New" w:cs="Courier New"/>
          <w:sz w:val="24"/>
          <w:szCs w:val="24"/>
        </w:rPr>
        <w:t>M</w:t>
      </w:r>
      <w:r w:rsidRPr="00987A9D">
        <w:rPr>
          <w:rFonts w:ascii="Courier New" w:hAnsi="Courier New" w:cs="Courier New"/>
          <w:sz w:val="24"/>
          <w:szCs w:val="24"/>
        </w:rPr>
        <w:t xml:space="preserve">edieval England’, </w:t>
      </w:r>
      <w:r w:rsidRPr="00987A9D">
        <w:rPr>
          <w:rFonts w:ascii="Courier New" w:hAnsi="Courier New" w:cs="Courier New"/>
          <w:i/>
          <w:iCs/>
          <w:sz w:val="24"/>
          <w:szCs w:val="24"/>
        </w:rPr>
        <w:t>Past and Present</w:t>
      </w:r>
      <w:r w:rsidRPr="00987A9D">
        <w:rPr>
          <w:rFonts w:ascii="Courier New" w:hAnsi="Courier New" w:cs="Courier New"/>
          <w:sz w:val="24"/>
          <w:szCs w:val="24"/>
        </w:rPr>
        <w:t>, 209 (2010)</w:t>
      </w:r>
      <w:r w:rsidR="00095AF3" w:rsidRPr="00987A9D">
        <w:rPr>
          <w:rFonts w:ascii="Courier New" w:hAnsi="Courier New" w:cs="Courier New"/>
          <w:sz w:val="24"/>
          <w:szCs w:val="24"/>
        </w:rPr>
        <w:t>:</w:t>
      </w:r>
      <w:r w:rsidRPr="00987A9D">
        <w:rPr>
          <w:rFonts w:ascii="Courier New" w:hAnsi="Courier New" w:cs="Courier New"/>
          <w:sz w:val="24"/>
          <w:szCs w:val="24"/>
        </w:rPr>
        <w:t xml:space="preserve"> 44-7;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095AF3"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095AF3" w:rsidRPr="00987A9D">
        <w:rPr>
          <w:rFonts w:ascii="Courier New" w:hAnsi="Courier New" w:cs="Courier New"/>
          <w:bCs/>
          <w:sz w:val="24"/>
          <w:szCs w:val="24"/>
        </w:rPr>
        <w:t>:</w:t>
      </w:r>
      <w:r w:rsidRPr="00987A9D">
        <w:rPr>
          <w:rFonts w:ascii="Courier New" w:hAnsi="Courier New" w:cs="Courier New"/>
          <w:bCs/>
          <w:sz w:val="24"/>
          <w:szCs w:val="24"/>
        </w:rPr>
        <w:t xml:space="preserve"> 38-41; </w:t>
      </w:r>
      <w:r w:rsidRPr="00987A9D">
        <w:rPr>
          <w:rFonts w:ascii="Courier New" w:hAnsi="Courier New" w:cs="Courier New"/>
          <w:sz w:val="24"/>
          <w:szCs w:val="24"/>
        </w:rPr>
        <w:t xml:space="preserve">Mate, </w:t>
      </w:r>
      <w:r w:rsidRPr="00987A9D">
        <w:rPr>
          <w:rFonts w:ascii="Courier New" w:hAnsi="Courier New" w:cs="Courier New"/>
          <w:i/>
          <w:iCs/>
          <w:sz w:val="24"/>
          <w:szCs w:val="24"/>
        </w:rPr>
        <w:t xml:space="preserve">Women in </w:t>
      </w:r>
      <w:r w:rsidR="00095AF3"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095AF3" w:rsidRPr="00987A9D">
        <w:rPr>
          <w:rFonts w:ascii="Courier New" w:hAnsi="Courier New" w:cs="Courier New"/>
          <w:i/>
          <w:iCs/>
          <w:sz w:val="24"/>
          <w:szCs w:val="24"/>
        </w:rPr>
        <w:t>S</w:t>
      </w:r>
      <w:r w:rsidRPr="00987A9D">
        <w:rPr>
          <w:rFonts w:ascii="Courier New" w:hAnsi="Courier New" w:cs="Courier New"/>
          <w:i/>
          <w:iCs/>
          <w:sz w:val="24"/>
          <w:szCs w:val="24"/>
        </w:rPr>
        <w:t>ociety</w:t>
      </w:r>
      <w:r w:rsidR="00095AF3" w:rsidRPr="00987A9D">
        <w:rPr>
          <w:rFonts w:ascii="Courier New" w:hAnsi="Courier New" w:cs="Courier New"/>
          <w:sz w:val="24"/>
          <w:szCs w:val="24"/>
        </w:rPr>
        <w:t>:</w:t>
      </w:r>
      <w:r w:rsidRPr="00987A9D">
        <w:rPr>
          <w:rFonts w:ascii="Courier New" w:hAnsi="Courier New" w:cs="Courier New"/>
          <w:sz w:val="24"/>
          <w:szCs w:val="24"/>
        </w:rPr>
        <w:t xml:space="preserve"> 56-60.</w:t>
      </w:r>
    </w:p>
  </w:endnote>
  <w:endnote w:id="69">
    <w:p w14:paraId="6E2D559C" w14:textId="005A6F02"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7F6214"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1C136D" w:rsidRPr="00987A9D">
        <w:rPr>
          <w:rFonts w:ascii="Courier New" w:hAnsi="Courier New" w:cs="Courier New"/>
          <w:bCs/>
          <w:sz w:val="24"/>
          <w:szCs w:val="24"/>
        </w:rPr>
        <w:t>:</w:t>
      </w:r>
      <w:r w:rsidRPr="00987A9D">
        <w:rPr>
          <w:rFonts w:ascii="Courier New" w:hAnsi="Courier New" w:cs="Courier New"/>
          <w:bCs/>
          <w:sz w:val="24"/>
          <w:szCs w:val="24"/>
        </w:rPr>
        <w:t xml:space="preserve"> 41-4</w:t>
      </w:r>
      <w:r w:rsidR="00063BE8" w:rsidRPr="00987A9D">
        <w:rPr>
          <w:rFonts w:ascii="Courier New" w:hAnsi="Courier New" w:cs="Courier New"/>
          <w:bCs/>
          <w:sz w:val="24"/>
          <w:szCs w:val="24"/>
        </w:rPr>
        <w:t xml:space="preserve">, although see also Rigby, </w:t>
      </w:r>
      <w:r w:rsidR="003F790F" w:rsidRPr="00987A9D">
        <w:rPr>
          <w:rFonts w:ascii="Courier New" w:hAnsi="Courier New" w:cs="Courier New"/>
          <w:bCs/>
          <w:sz w:val="24"/>
          <w:szCs w:val="24"/>
        </w:rPr>
        <w:t>‘</w:t>
      </w:r>
      <w:r w:rsidR="00063BE8" w:rsidRPr="00987A9D">
        <w:rPr>
          <w:rFonts w:ascii="Courier New" w:hAnsi="Courier New" w:cs="Courier New"/>
          <w:bCs/>
          <w:sz w:val="24"/>
          <w:szCs w:val="24"/>
        </w:rPr>
        <w:t>Gendering’</w:t>
      </w:r>
      <w:r w:rsidR="00095AF3" w:rsidRPr="00987A9D">
        <w:rPr>
          <w:rFonts w:ascii="Courier New" w:hAnsi="Courier New" w:cs="Courier New"/>
          <w:bCs/>
          <w:sz w:val="24"/>
          <w:szCs w:val="24"/>
        </w:rPr>
        <w:t>:</w:t>
      </w:r>
      <w:r w:rsidR="00063BE8" w:rsidRPr="00987A9D">
        <w:rPr>
          <w:rFonts w:ascii="Courier New" w:hAnsi="Courier New" w:cs="Courier New"/>
          <w:bCs/>
          <w:sz w:val="24"/>
          <w:szCs w:val="24"/>
        </w:rPr>
        <w:t xml:space="preserve"> </w:t>
      </w:r>
      <w:r w:rsidR="003F790F" w:rsidRPr="00987A9D">
        <w:rPr>
          <w:rFonts w:ascii="Courier New" w:hAnsi="Courier New" w:cs="Courier New"/>
          <w:bCs/>
          <w:sz w:val="24"/>
          <w:szCs w:val="24"/>
        </w:rPr>
        <w:t>751.</w:t>
      </w:r>
    </w:p>
  </w:endnote>
  <w:endnote w:id="70">
    <w:p w14:paraId="5C3A4399" w14:textId="28E793C0"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w:t>
      </w:r>
      <w:r w:rsidR="007F6214" w:rsidRPr="00987A9D">
        <w:rPr>
          <w:rFonts w:ascii="Courier New" w:hAnsi="Courier New" w:cs="Courier New"/>
          <w:sz w:val="24"/>
          <w:szCs w:val="24"/>
        </w:rPr>
        <w:t>ark</w:t>
      </w:r>
      <w:r w:rsidRPr="00987A9D">
        <w:rPr>
          <w:rFonts w:ascii="Courier New" w:hAnsi="Courier New" w:cs="Courier New"/>
          <w:sz w:val="24"/>
          <w:szCs w:val="24"/>
        </w:rPr>
        <w:t xml:space="preserve"> Bailey, ‘Servile and </w:t>
      </w:r>
      <w:r w:rsidR="007F6214" w:rsidRPr="00987A9D">
        <w:rPr>
          <w:rFonts w:ascii="Courier New" w:hAnsi="Courier New" w:cs="Courier New"/>
          <w:sz w:val="24"/>
          <w:szCs w:val="24"/>
        </w:rPr>
        <w:t>G</w:t>
      </w:r>
      <w:r w:rsidRPr="00987A9D">
        <w:rPr>
          <w:rFonts w:ascii="Courier New" w:hAnsi="Courier New" w:cs="Courier New"/>
          <w:sz w:val="24"/>
          <w:szCs w:val="24"/>
        </w:rPr>
        <w:t xml:space="preserve">ender </w:t>
      </w:r>
      <w:r w:rsidR="007F6214" w:rsidRPr="00987A9D">
        <w:rPr>
          <w:rFonts w:ascii="Courier New" w:hAnsi="Courier New" w:cs="Courier New"/>
          <w:sz w:val="24"/>
          <w:szCs w:val="24"/>
        </w:rPr>
        <w:t>M</w:t>
      </w:r>
      <w:r w:rsidRPr="00987A9D">
        <w:rPr>
          <w:rFonts w:ascii="Courier New" w:hAnsi="Courier New" w:cs="Courier New"/>
          <w:sz w:val="24"/>
          <w:szCs w:val="24"/>
        </w:rPr>
        <w:t xml:space="preserve">igration in </w:t>
      </w:r>
      <w:r w:rsidR="007F6214" w:rsidRPr="00987A9D">
        <w:rPr>
          <w:rFonts w:ascii="Courier New" w:hAnsi="Courier New" w:cs="Courier New"/>
          <w:sz w:val="24"/>
          <w:szCs w:val="24"/>
        </w:rPr>
        <w:t>L</w:t>
      </w:r>
      <w:r w:rsidRPr="00987A9D">
        <w:rPr>
          <w:rFonts w:ascii="Courier New" w:hAnsi="Courier New" w:cs="Courier New"/>
          <w:sz w:val="24"/>
          <w:szCs w:val="24"/>
        </w:rPr>
        <w:t xml:space="preserve">ate </w:t>
      </w:r>
      <w:r w:rsidR="007F6214" w:rsidRPr="00987A9D">
        <w:rPr>
          <w:rFonts w:ascii="Courier New" w:hAnsi="Courier New" w:cs="Courier New"/>
          <w:sz w:val="24"/>
          <w:szCs w:val="24"/>
        </w:rPr>
        <w:t>M</w:t>
      </w:r>
      <w:r w:rsidRPr="00987A9D">
        <w:rPr>
          <w:rFonts w:ascii="Courier New" w:hAnsi="Courier New" w:cs="Courier New"/>
          <w:sz w:val="24"/>
          <w:szCs w:val="24"/>
        </w:rPr>
        <w:t xml:space="preserve">edieval England: the </w:t>
      </w:r>
      <w:r w:rsidR="007F6214" w:rsidRPr="00987A9D">
        <w:rPr>
          <w:rFonts w:ascii="Courier New" w:hAnsi="Courier New" w:cs="Courier New"/>
          <w:sz w:val="24"/>
          <w:szCs w:val="24"/>
        </w:rPr>
        <w:t>E</w:t>
      </w:r>
      <w:r w:rsidRPr="00987A9D">
        <w:rPr>
          <w:rFonts w:ascii="Courier New" w:hAnsi="Courier New" w:cs="Courier New"/>
          <w:sz w:val="24"/>
          <w:szCs w:val="24"/>
        </w:rPr>
        <w:t xml:space="preserve">vidence of </w:t>
      </w:r>
      <w:r w:rsidR="007F6214" w:rsidRPr="00987A9D">
        <w:rPr>
          <w:rFonts w:ascii="Courier New" w:hAnsi="Courier New" w:cs="Courier New"/>
          <w:sz w:val="24"/>
          <w:szCs w:val="24"/>
        </w:rPr>
        <w:t>M</w:t>
      </w:r>
      <w:r w:rsidRPr="00987A9D">
        <w:rPr>
          <w:rFonts w:ascii="Courier New" w:hAnsi="Courier New" w:cs="Courier New"/>
          <w:sz w:val="24"/>
          <w:szCs w:val="24"/>
        </w:rPr>
        <w:t xml:space="preserve">anor </w:t>
      </w:r>
      <w:r w:rsidR="007F6214" w:rsidRPr="00987A9D">
        <w:rPr>
          <w:rFonts w:ascii="Courier New" w:hAnsi="Courier New" w:cs="Courier New"/>
          <w:sz w:val="24"/>
          <w:szCs w:val="24"/>
        </w:rPr>
        <w:t>C</w:t>
      </w:r>
      <w:r w:rsidRPr="00987A9D">
        <w:rPr>
          <w:rFonts w:ascii="Courier New" w:hAnsi="Courier New" w:cs="Courier New"/>
          <w:sz w:val="24"/>
          <w:szCs w:val="24"/>
        </w:rPr>
        <w:t xml:space="preserve">ourt </w:t>
      </w:r>
      <w:r w:rsidR="007F6214" w:rsidRPr="00987A9D">
        <w:rPr>
          <w:rFonts w:ascii="Courier New" w:hAnsi="Courier New" w:cs="Courier New"/>
          <w:sz w:val="24"/>
          <w:szCs w:val="24"/>
        </w:rPr>
        <w:t>R</w:t>
      </w:r>
      <w:r w:rsidRPr="00987A9D">
        <w:rPr>
          <w:rFonts w:ascii="Courier New" w:hAnsi="Courier New" w:cs="Courier New"/>
          <w:sz w:val="24"/>
          <w:szCs w:val="24"/>
        </w:rPr>
        <w:t xml:space="preserve">olls’, </w:t>
      </w:r>
      <w:r w:rsidRPr="00987A9D">
        <w:rPr>
          <w:rFonts w:ascii="Courier New" w:hAnsi="Courier New" w:cs="Courier New"/>
          <w:i/>
          <w:iCs/>
          <w:sz w:val="24"/>
          <w:szCs w:val="24"/>
        </w:rPr>
        <w:t>Past and Present</w:t>
      </w:r>
      <w:r w:rsidRPr="00987A9D">
        <w:rPr>
          <w:rFonts w:ascii="Courier New" w:hAnsi="Courier New" w:cs="Courier New"/>
          <w:sz w:val="24"/>
          <w:szCs w:val="24"/>
        </w:rPr>
        <w:t>, (2023), 00-0.</w:t>
      </w:r>
    </w:p>
  </w:endnote>
  <w:endnote w:id="71">
    <w:p w14:paraId="42401D39" w14:textId="4F6296CC"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Mate, </w:t>
      </w:r>
      <w:r w:rsidRPr="00987A9D">
        <w:rPr>
          <w:rFonts w:ascii="Courier New" w:hAnsi="Courier New" w:cs="Courier New"/>
          <w:i/>
          <w:iCs/>
          <w:sz w:val="24"/>
          <w:szCs w:val="24"/>
        </w:rPr>
        <w:t xml:space="preserve">Women in </w:t>
      </w:r>
      <w:r w:rsidR="007F6214"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7F6214" w:rsidRPr="00987A9D">
        <w:rPr>
          <w:rFonts w:ascii="Courier New" w:hAnsi="Courier New" w:cs="Courier New"/>
          <w:i/>
          <w:iCs/>
          <w:sz w:val="24"/>
          <w:szCs w:val="24"/>
        </w:rPr>
        <w:t>S</w:t>
      </w:r>
      <w:r w:rsidRPr="00987A9D">
        <w:rPr>
          <w:rFonts w:ascii="Courier New" w:hAnsi="Courier New" w:cs="Courier New"/>
          <w:i/>
          <w:iCs/>
          <w:sz w:val="24"/>
          <w:szCs w:val="24"/>
        </w:rPr>
        <w:t>ociety</w:t>
      </w:r>
      <w:r w:rsidR="007F6214" w:rsidRPr="00987A9D">
        <w:rPr>
          <w:rFonts w:ascii="Courier New" w:hAnsi="Courier New" w:cs="Courier New"/>
          <w:sz w:val="24"/>
          <w:szCs w:val="24"/>
        </w:rPr>
        <w:t>:</w:t>
      </w:r>
      <w:r w:rsidRPr="00987A9D">
        <w:rPr>
          <w:rFonts w:ascii="Courier New" w:hAnsi="Courier New" w:cs="Courier New"/>
          <w:sz w:val="24"/>
          <w:szCs w:val="24"/>
        </w:rPr>
        <w:t xml:space="preserve"> 57.</w:t>
      </w:r>
    </w:p>
  </w:endnote>
  <w:endnote w:id="72">
    <w:p w14:paraId="30ADE8FA" w14:textId="39C8C3F7"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Goldberg, </w:t>
      </w:r>
      <w:r w:rsidRPr="00987A9D">
        <w:rPr>
          <w:rFonts w:ascii="Courier New" w:hAnsi="Courier New" w:cs="Courier New"/>
          <w:i/>
          <w:iCs/>
          <w:sz w:val="24"/>
          <w:szCs w:val="24"/>
        </w:rPr>
        <w:t xml:space="preserve">Women, </w:t>
      </w:r>
      <w:r w:rsidR="001C136D" w:rsidRPr="00987A9D">
        <w:rPr>
          <w:rFonts w:ascii="Courier New" w:hAnsi="Courier New" w:cs="Courier New"/>
          <w:i/>
          <w:iCs/>
          <w:sz w:val="24"/>
          <w:szCs w:val="24"/>
        </w:rPr>
        <w:t>W</w:t>
      </w:r>
      <w:r w:rsidRPr="00987A9D">
        <w:rPr>
          <w:rFonts w:ascii="Courier New" w:hAnsi="Courier New" w:cs="Courier New"/>
          <w:i/>
          <w:iCs/>
          <w:sz w:val="24"/>
          <w:szCs w:val="24"/>
        </w:rPr>
        <w:t>ork</w:t>
      </w:r>
      <w:r w:rsidR="001C136D" w:rsidRPr="00987A9D">
        <w:rPr>
          <w:rFonts w:ascii="Courier New" w:hAnsi="Courier New" w:cs="Courier New"/>
          <w:sz w:val="24"/>
          <w:szCs w:val="24"/>
        </w:rPr>
        <w:t>:</w:t>
      </w:r>
      <w:r w:rsidRPr="00987A9D">
        <w:rPr>
          <w:rFonts w:ascii="Courier New" w:hAnsi="Courier New" w:cs="Courier New"/>
          <w:sz w:val="24"/>
          <w:szCs w:val="24"/>
        </w:rPr>
        <w:t xml:space="preserve"> 192-3, table 4.6.</w:t>
      </w:r>
    </w:p>
  </w:endnote>
  <w:endnote w:id="73">
    <w:p w14:paraId="1ACF8D6C" w14:textId="35ECE3FC"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8C7D7C" w:rsidRPr="00987A9D">
        <w:rPr>
          <w:rFonts w:ascii="Courier New" w:hAnsi="Courier New" w:cs="Courier New"/>
          <w:sz w:val="24"/>
          <w:szCs w:val="24"/>
        </w:rPr>
        <w:t>Horrell, Humphries and Weisdorf</w:t>
      </w:r>
      <w:r w:rsidRPr="00987A9D">
        <w:rPr>
          <w:rFonts w:ascii="Courier New" w:hAnsi="Courier New" w:cs="Courier New"/>
          <w:sz w:val="24"/>
          <w:szCs w:val="24"/>
        </w:rPr>
        <w:t xml:space="preserve">, ‘Family </w:t>
      </w:r>
      <w:r w:rsidR="001C136D" w:rsidRPr="00987A9D">
        <w:rPr>
          <w:rFonts w:ascii="Courier New" w:hAnsi="Courier New" w:cs="Courier New"/>
          <w:sz w:val="24"/>
          <w:szCs w:val="24"/>
        </w:rPr>
        <w:t>S</w:t>
      </w:r>
      <w:r w:rsidRPr="00987A9D">
        <w:rPr>
          <w:rFonts w:ascii="Courier New" w:hAnsi="Courier New" w:cs="Courier New"/>
          <w:sz w:val="24"/>
          <w:szCs w:val="24"/>
        </w:rPr>
        <w:t xml:space="preserve">tandards of </w:t>
      </w:r>
      <w:r w:rsidR="001C136D" w:rsidRPr="00987A9D">
        <w:rPr>
          <w:rFonts w:ascii="Courier New" w:hAnsi="Courier New" w:cs="Courier New"/>
          <w:sz w:val="24"/>
          <w:szCs w:val="24"/>
        </w:rPr>
        <w:t>L</w:t>
      </w:r>
      <w:r w:rsidRPr="00987A9D">
        <w:rPr>
          <w:rFonts w:ascii="Courier New" w:hAnsi="Courier New" w:cs="Courier New"/>
          <w:sz w:val="24"/>
          <w:szCs w:val="24"/>
        </w:rPr>
        <w:t>iving’</w:t>
      </w:r>
      <w:r w:rsidR="001C136D" w:rsidRPr="00987A9D">
        <w:rPr>
          <w:rFonts w:ascii="Courier New" w:hAnsi="Courier New" w:cs="Courier New"/>
          <w:sz w:val="24"/>
          <w:szCs w:val="24"/>
        </w:rPr>
        <w:t>:</w:t>
      </w:r>
      <w:r w:rsidRPr="00987A9D">
        <w:rPr>
          <w:rFonts w:ascii="Courier New" w:hAnsi="Courier New" w:cs="Courier New"/>
          <w:sz w:val="24"/>
          <w:szCs w:val="24"/>
        </w:rPr>
        <w:t xml:space="preserve"> 125.</w:t>
      </w:r>
    </w:p>
  </w:endnote>
  <w:endnote w:id="74">
    <w:p w14:paraId="27713078" w14:textId="32121A28"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1C136D"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Pr="00987A9D">
        <w:rPr>
          <w:rFonts w:ascii="Courier New" w:hAnsi="Courier New" w:cs="Courier New"/>
          <w:bCs/>
          <w:sz w:val="24"/>
          <w:szCs w:val="24"/>
        </w:rPr>
        <w:t xml:space="preserve">, 63, 75; </w:t>
      </w:r>
      <w:r w:rsidRPr="00987A9D">
        <w:rPr>
          <w:rFonts w:ascii="Courier New" w:hAnsi="Courier New" w:cs="Courier New"/>
          <w:sz w:val="24"/>
          <w:szCs w:val="24"/>
        </w:rPr>
        <w:t xml:space="preserve">Mate, </w:t>
      </w:r>
      <w:r w:rsidRPr="00987A9D">
        <w:rPr>
          <w:rFonts w:ascii="Courier New" w:hAnsi="Courier New" w:cs="Courier New"/>
          <w:i/>
          <w:iCs/>
          <w:sz w:val="24"/>
          <w:szCs w:val="24"/>
        </w:rPr>
        <w:t xml:space="preserve">Women in </w:t>
      </w:r>
      <w:r w:rsidR="001C136D"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1C136D" w:rsidRPr="00987A9D">
        <w:rPr>
          <w:rFonts w:ascii="Courier New" w:hAnsi="Courier New" w:cs="Courier New"/>
          <w:i/>
          <w:iCs/>
          <w:sz w:val="24"/>
          <w:szCs w:val="24"/>
        </w:rPr>
        <w:t>S</w:t>
      </w:r>
      <w:r w:rsidRPr="00987A9D">
        <w:rPr>
          <w:rFonts w:ascii="Courier New" w:hAnsi="Courier New" w:cs="Courier New"/>
          <w:i/>
          <w:iCs/>
          <w:sz w:val="24"/>
          <w:szCs w:val="24"/>
        </w:rPr>
        <w:t>ociety</w:t>
      </w:r>
      <w:r w:rsidR="001C136D" w:rsidRPr="00987A9D">
        <w:rPr>
          <w:rFonts w:ascii="Courier New" w:hAnsi="Courier New" w:cs="Courier New"/>
          <w:sz w:val="24"/>
          <w:szCs w:val="24"/>
        </w:rPr>
        <w:t>:</w:t>
      </w:r>
      <w:r w:rsidRPr="00987A9D">
        <w:rPr>
          <w:rFonts w:ascii="Courier New" w:hAnsi="Courier New" w:cs="Courier New"/>
          <w:sz w:val="24"/>
          <w:szCs w:val="24"/>
        </w:rPr>
        <w:t xml:space="preserve"> 40-5.</w:t>
      </w:r>
    </w:p>
  </w:endnote>
  <w:endnote w:id="75">
    <w:p w14:paraId="3C5D22F7" w14:textId="41E25587"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Goldberg, </w:t>
      </w:r>
      <w:r w:rsidRPr="00987A9D">
        <w:rPr>
          <w:rFonts w:ascii="Courier New" w:hAnsi="Courier New" w:cs="Courier New"/>
          <w:i/>
          <w:iCs/>
          <w:sz w:val="24"/>
          <w:szCs w:val="24"/>
        </w:rPr>
        <w:t>Women, work</w:t>
      </w:r>
      <w:r w:rsidR="001C136D" w:rsidRPr="00987A9D">
        <w:rPr>
          <w:rFonts w:ascii="Courier New" w:hAnsi="Courier New" w:cs="Courier New"/>
          <w:sz w:val="24"/>
          <w:szCs w:val="24"/>
        </w:rPr>
        <w:t xml:space="preserve">: </w:t>
      </w:r>
      <w:r w:rsidRPr="00987A9D">
        <w:rPr>
          <w:rFonts w:ascii="Courier New" w:hAnsi="Courier New" w:cs="Courier New"/>
          <w:sz w:val="24"/>
          <w:szCs w:val="24"/>
        </w:rPr>
        <w:t>347, 354.</w:t>
      </w:r>
    </w:p>
  </w:endnote>
  <w:endnote w:id="76">
    <w:p w14:paraId="5C13407C" w14:textId="0A9507EC"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R</w:t>
      </w:r>
      <w:r w:rsidR="00020E23" w:rsidRPr="00987A9D">
        <w:rPr>
          <w:rFonts w:ascii="Courier New" w:hAnsi="Courier New" w:cs="Courier New"/>
          <w:sz w:val="24"/>
          <w:szCs w:val="24"/>
        </w:rPr>
        <w:t xml:space="preserve">ichard </w:t>
      </w:r>
      <w:r w:rsidRPr="00987A9D">
        <w:rPr>
          <w:rFonts w:ascii="Courier New" w:hAnsi="Courier New" w:cs="Courier New"/>
          <w:sz w:val="24"/>
          <w:szCs w:val="24"/>
        </w:rPr>
        <w:t xml:space="preserve">H. Britnell, </w:t>
      </w:r>
      <w:r w:rsidRPr="00987A9D">
        <w:rPr>
          <w:rFonts w:ascii="Courier New" w:hAnsi="Courier New" w:cs="Courier New"/>
          <w:i/>
          <w:iCs/>
          <w:sz w:val="24"/>
          <w:szCs w:val="24"/>
        </w:rPr>
        <w:t>Growth and decline in Colchester 1300-1525</w:t>
      </w:r>
      <w:r w:rsidRPr="00987A9D">
        <w:rPr>
          <w:rFonts w:ascii="Courier New" w:hAnsi="Courier New" w:cs="Courier New"/>
          <w:sz w:val="24"/>
          <w:szCs w:val="24"/>
        </w:rPr>
        <w:t xml:space="preserve"> (Cambridge</w:t>
      </w:r>
      <w:r w:rsidR="001C136D" w:rsidRPr="00987A9D">
        <w:rPr>
          <w:rFonts w:ascii="Courier New" w:hAnsi="Courier New" w:cs="Courier New"/>
          <w:sz w:val="24"/>
          <w:szCs w:val="24"/>
        </w:rPr>
        <w:t>: Cambridge University Press</w:t>
      </w:r>
      <w:r w:rsidRPr="00987A9D">
        <w:rPr>
          <w:rFonts w:ascii="Courier New" w:hAnsi="Courier New" w:cs="Courier New"/>
          <w:sz w:val="24"/>
          <w:szCs w:val="24"/>
        </w:rPr>
        <w:t>, 1986)</w:t>
      </w:r>
      <w:r w:rsidR="001C136D" w:rsidRPr="00987A9D">
        <w:rPr>
          <w:rFonts w:ascii="Courier New" w:hAnsi="Courier New" w:cs="Courier New"/>
          <w:sz w:val="24"/>
          <w:szCs w:val="24"/>
        </w:rPr>
        <w:t>:</w:t>
      </w:r>
      <w:r w:rsidRPr="00987A9D">
        <w:rPr>
          <w:rFonts w:ascii="Courier New" w:hAnsi="Courier New" w:cs="Courier New"/>
          <w:sz w:val="24"/>
          <w:szCs w:val="24"/>
        </w:rPr>
        <w:t xml:space="preserve"> 49, 159-60.</w:t>
      </w:r>
    </w:p>
  </w:endnote>
  <w:endnote w:id="77">
    <w:p w14:paraId="18640FAA" w14:textId="5EAEF55F" w:rsidR="008721C6" w:rsidRPr="00987A9D" w:rsidRDefault="008721C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w:t>
      </w:r>
      <w:r w:rsidR="00020E23" w:rsidRPr="00987A9D">
        <w:rPr>
          <w:rFonts w:ascii="Courier New" w:hAnsi="Courier New" w:cs="Courier New"/>
          <w:sz w:val="24"/>
          <w:szCs w:val="24"/>
        </w:rPr>
        <w:t>ark</w:t>
      </w:r>
      <w:r w:rsidRPr="00987A9D">
        <w:rPr>
          <w:rFonts w:ascii="Courier New" w:hAnsi="Courier New" w:cs="Courier New"/>
          <w:sz w:val="24"/>
          <w:szCs w:val="24"/>
        </w:rPr>
        <w:t xml:space="preserve"> Bailey, </w:t>
      </w:r>
      <w:r w:rsidR="00900D97" w:rsidRPr="00987A9D">
        <w:rPr>
          <w:rFonts w:ascii="Courier New" w:hAnsi="Courier New" w:cs="Courier New"/>
          <w:sz w:val="24"/>
          <w:szCs w:val="24"/>
        </w:rPr>
        <w:t>‘</w:t>
      </w:r>
      <w:r w:rsidR="002D2D7D" w:rsidRPr="00987A9D">
        <w:rPr>
          <w:rFonts w:ascii="Courier New" w:hAnsi="Courier New" w:cs="Courier New"/>
          <w:sz w:val="24"/>
          <w:szCs w:val="24"/>
        </w:rPr>
        <w:t xml:space="preserve">The </w:t>
      </w:r>
      <w:r w:rsidR="001C136D" w:rsidRPr="00987A9D">
        <w:rPr>
          <w:rFonts w:ascii="Courier New" w:hAnsi="Courier New" w:cs="Courier New"/>
          <w:sz w:val="24"/>
          <w:szCs w:val="24"/>
        </w:rPr>
        <w:t>I</w:t>
      </w:r>
      <w:r w:rsidR="002D2D7D" w:rsidRPr="00987A9D">
        <w:rPr>
          <w:rFonts w:ascii="Courier New" w:hAnsi="Courier New" w:cs="Courier New"/>
          <w:sz w:val="24"/>
          <w:szCs w:val="24"/>
        </w:rPr>
        <w:t xml:space="preserve">mplementation of </w:t>
      </w:r>
      <w:r w:rsidR="001C136D" w:rsidRPr="00987A9D">
        <w:rPr>
          <w:rFonts w:ascii="Courier New" w:hAnsi="Courier New" w:cs="Courier New"/>
          <w:sz w:val="24"/>
          <w:szCs w:val="24"/>
        </w:rPr>
        <w:t>N</w:t>
      </w:r>
      <w:r w:rsidR="002D2D7D" w:rsidRPr="00987A9D">
        <w:rPr>
          <w:rFonts w:ascii="Courier New" w:hAnsi="Courier New" w:cs="Courier New"/>
          <w:sz w:val="24"/>
          <w:szCs w:val="24"/>
        </w:rPr>
        <w:t xml:space="preserve">ational </w:t>
      </w:r>
      <w:r w:rsidR="001C136D" w:rsidRPr="00987A9D">
        <w:rPr>
          <w:rFonts w:ascii="Courier New" w:hAnsi="Courier New" w:cs="Courier New"/>
          <w:sz w:val="24"/>
          <w:szCs w:val="24"/>
        </w:rPr>
        <w:t>L</w:t>
      </w:r>
      <w:r w:rsidR="002D2D7D" w:rsidRPr="00987A9D">
        <w:rPr>
          <w:rFonts w:ascii="Courier New" w:hAnsi="Courier New" w:cs="Courier New"/>
          <w:sz w:val="24"/>
          <w:szCs w:val="24"/>
        </w:rPr>
        <w:t xml:space="preserve">abour </w:t>
      </w:r>
      <w:r w:rsidR="001C136D" w:rsidRPr="00987A9D">
        <w:rPr>
          <w:rFonts w:ascii="Courier New" w:hAnsi="Courier New" w:cs="Courier New"/>
          <w:sz w:val="24"/>
          <w:szCs w:val="24"/>
        </w:rPr>
        <w:t>L</w:t>
      </w:r>
      <w:r w:rsidR="002D2D7D" w:rsidRPr="00987A9D">
        <w:rPr>
          <w:rFonts w:ascii="Courier New" w:hAnsi="Courier New" w:cs="Courier New"/>
          <w:sz w:val="24"/>
          <w:szCs w:val="24"/>
        </w:rPr>
        <w:t>egislation in England after the Black Death, 1349 to 1400</w:t>
      </w:r>
      <w:r w:rsidR="00900D97" w:rsidRPr="00987A9D">
        <w:rPr>
          <w:rFonts w:ascii="Courier New" w:hAnsi="Courier New" w:cs="Courier New"/>
          <w:sz w:val="24"/>
          <w:szCs w:val="24"/>
        </w:rPr>
        <w:t>’ (forthcoming).</w:t>
      </w:r>
    </w:p>
  </w:endnote>
  <w:endnote w:id="78">
    <w:p w14:paraId="7057A4A5" w14:textId="66965FAF" w:rsidR="003370D0" w:rsidRPr="00987A9D" w:rsidRDefault="003370D0"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Stevens’, ‘London </w:t>
      </w:r>
      <w:r w:rsidR="001C136D" w:rsidRPr="00987A9D">
        <w:rPr>
          <w:rFonts w:ascii="Courier New" w:hAnsi="Courier New" w:cs="Courier New"/>
          <w:sz w:val="24"/>
          <w:szCs w:val="24"/>
        </w:rPr>
        <w:t>W</w:t>
      </w:r>
      <w:r w:rsidRPr="00987A9D">
        <w:rPr>
          <w:rFonts w:ascii="Courier New" w:hAnsi="Courier New" w:cs="Courier New"/>
          <w:sz w:val="24"/>
          <w:szCs w:val="24"/>
        </w:rPr>
        <w:t>omen’</w:t>
      </w:r>
      <w:r w:rsidR="001C136D" w:rsidRPr="00987A9D">
        <w:rPr>
          <w:rFonts w:ascii="Courier New" w:hAnsi="Courier New" w:cs="Courier New"/>
          <w:sz w:val="24"/>
          <w:szCs w:val="24"/>
        </w:rPr>
        <w:t>:</w:t>
      </w:r>
      <w:r w:rsidRPr="00987A9D">
        <w:rPr>
          <w:rFonts w:ascii="Courier New" w:hAnsi="Courier New" w:cs="Courier New"/>
          <w:sz w:val="24"/>
          <w:szCs w:val="24"/>
        </w:rPr>
        <w:t xml:space="preserve"> 84.</w:t>
      </w:r>
    </w:p>
  </w:endnote>
  <w:endnote w:id="79">
    <w:p w14:paraId="639B317E" w14:textId="3895F830"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Goldberg, </w:t>
      </w:r>
      <w:r w:rsidRPr="00987A9D">
        <w:rPr>
          <w:rFonts w:ascii="Courier New" w:hAnsi="Courier New" w:cs="Courier New"/>
          <w:i/>
          <w:iCs/>
          <w:sz w:val="24"/>
          <w:szCs w:val="24"/>
        </w:rPr>
        <w:t xml:space="preserve">Women, </w:t>
      </w:r>
      <w:r w:rsidR="001C136D" w:rsidRPr="00987A9D">
        <w:rPr>
          <w:rFonts w:ascii="Courier New" w:hAnsi="Courier New" w:cs="Courier New"/>
          <w:i/>
          <w:iCs/>
          <w:sz w:val="24"/>
          <w:szCs w:val="24"/>
        </w:rPr>
        <w:t>W</w:t>
      </w:r>
      <w:r w:rsidRPr="00987A9D">
        <w:rPr>
          <w:rFonts w:ascii="Courier New" w:hAnsi="Courier New" w:cs="Courier New"/>
          <w:i/>
          <w:iCs/>
          <w:sz w:val="24"/>
          <w:szCs w:val="24"/>
        </w:rPr>
        <w:t>ork</w:t>
      </w:r>
      <w:r w:rsidR="001C136D" w:rsidRPr="00987A9D">
        <w:rPr>
          <w:rFonts w:ascii="Courier New" w:hAnsi="Courier New" w:cs="Courier New"/>
          <w:sz w:val="24"/>
          <w:szCs w:val="24"/>
        </w:rPr>
        <w:t>:</w:t>
      </w:r>
      <w:r w:rsidRPr="00987A9D">
        <w:rPr>
          <w:rFonts w:ascii="Courier New" w:hAnsi="Courier New" w:cs="Courier New"/>
          <w:sz w:val="24"/>
          <w:szCs w:val="24"/>
        </w:rPr>
        <w:t xml:space="preserve"> 189-93.</w:t>
      </w:r>
    </w:p>
  </w:endnote>
  <w:endnote w:id="80">
    <w:p w14:paraId="076487CF" w14:textId="3A522225"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633E20" w:rsidRPr="00987A9D">
        <w:rPr>
          <w:rFonts w:ascii="Courier New" w:hAnsi="Courier New" w:cs="Courier New"/>
          <w:sz w:val="24"/>
          <w:szCs w:val="24"/>
        </w:rPr>
        <w:t>The s</w:t>
      </w:r>
      <w:r w:rsidRPr="00987A9D">
        <w:rPr>
          <w:rFonts w:ascii="Courier New" w:hAnsi="Courier New" w:cs="Courier New"/>
          <w:sz w:val="24"/>
          <w:szCs w:val="24"/>
        </w:rPr>
        <w:t xml:space="preserve">ample </w:t>
      </w:r>
      <w:r w:rsidR="00BB27FA" w:rsidRPr="00987A9D">
        <w:rPr>
          <w:rFonts w:ascii="Courier New" w:hAnsi="Courier New" w:cs="Courier New"/>
          <w:sz w:val="24"/>
          <w:szCs w:val="24"/>
        </w:rPr>
        <w:t xml:space="preserve">is taken </w:t>
      </w:r>
      <w:r w:rsidRPr="00987A9D">
        <w:rPr>
          <w:rFonts w:ascii="Courier New" w:hAnsi="Courier New" w:cs="Courier New"/>
          <w:sz w:val="24"/>
          <w:szCs w:val="24"/>
        </w:rPr>
        <w:t xml:space="preserve">from </w:t>
      </w:r>
      <w:r w:rsidR="00BB27FA" w:rsidRPr="00987A9D">
        <w:rPr>
          <w:rFonts w:ascii="Courier New" w:hAnsi="Courier New" w:cs="Courier New"/>
          <w:sz w:val="24"/>
          <w:szCs w:val="24"/>
        </w:rPr>
        <w:t xml:space="preserve">the </w:t>
      </w:r>
      <w:r w:rsidRPr="00987A9D">
        <w:rPr>
          <w:rFonts w:ascii="Courier New" w:hAnsi="Courier New" w:cs="Courier New"/>
          <w:sz w:val="24"/>
          <w:szCs w:val="24"/>
        </w:rPr>
        <w:t xml:space="preserve">Hilary term </w:t>
      </w:r>
      <w:r w:rsidR="00BB27FA" w:rsidRPr="00987A9D">
        <w:rPr>
          <w:rFonts w:ascii="Courier New" w:hAnsi="Courier New" w:cs="Courier New"/>
          <w:sz w:val="24"/>
          <w:szCs w:val="24"/>
        </w:rPr>
        <w:t xml:space="preserve">in each of </w:t>
      </w:r>
      <w:r w:rsidRPr="00987A9D">
        <w:rPr>
          <w:rFonts w:ascii="Courier New" w:hAnsi="Courier New" w:cs="Courier New"/>
          <w:sz w:val="24"/>
          <w:szCs w:val="24"/>
        </w:rPr>
        <w:t>1355, 1360, 1365, 1370, 1375, The National Archives CP40/380, 401, 419, 437, 459, part of an on-going project by the author and N. Amor.</w:t>
      </w:r>
      <w:r w:rsidR="00EE5B2A" w:rsidRPr="00987A9D">
        <w:rPr>
          <w:rFonts w:ascii="Courier New" w:hAnsi="Courier New" w:cs="Courier New"/>
          <w:sz w:val="24"/>
          <w:szCs w:val="24"/>
        </w:rPr>
        <w:t xml:space="preserve">  There was no legal restriction on women </w:t>
      </w:r>
      <w:r w:rsidR="0069562B" w:rsidRPr="00987A9D">
        <w:rPr>
          <w:rFonts w:ascii="Courier New" w:hAnsi="Courier New" w:cs="Courier New"/>
          <w:sz w:val="24"/>
          <w:szCs w:val="24"/>
        </w:rPr>
        <w:t xml:space="preserve">acting as plaintiffs or defendants, although </w:t>
      </w:r>
      <w:r w:rsidR="0009277B" w:rsidRPr="00987A9D">
        <w:rPr>
          <w:rFonts w:ascii="Courier New" w:hAnsi="Courier New" w:cs="Courier New"/>
          <w:sz w:val="24"/>
          <w:szCs w:val="24"/>
        </w:rPr>
        <w:t xml:space="preserve">there appears to have </w:t>
      </w:r>
      <w:r w:rsidR="00C14CC7" w:rsidRPr="00987A9D">
        <w:rPr>
          <w:rFonts w:ascii="Courier New" w:hAnsi="Courier New" w:cs="Courier New"/>
          <w:sz w:val="24"/>
          <w:szCs w:val="24"/>
        </w:rPr>
        <w:t xml:space="preserve">been a social shift against women </w:t>
      </w:r>
      <w:r w:rsidR="00820123" w:rsidRPr="00987A9D">
        <w:rPr>
          <w:rFonts w:ascii="Courier New" w:hAnsi="Courier New" w:cs="Courier New"/>
          <w:sz w:val="24"/>
          <w:szCs w:val="24"/>
        </w:rPr>
        <w:t>appearing as sole litigants in many late medieval courts, Stevens, ‘London women’, appendix.</w:t>
      </w:r>
    </w:p>
  </w:endnote>
  <w:endnote w:id="81">
    <w:p w14:paraId="36BAB909" w14:textId="3FB03DA7" w:rsidR="000E1D73" w:rsidRPr="00987A9D" w:rsidRDefault="000E1D7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A57AC3" w:rsidRPr="00987A9D">
        <w:rPr>
          <w:rFonts w:ascii="Courier New" w:hAnsi="Courier New" w:cs="Courier New"/>
          <w:sz w:val="24"/>
          <w:szCs w:val="24"/>
        </w:rPr>
        <w:t xml:space="preserve">Madonna J. Hettinger, ‘The </w:t>
      </w:r>
      <w:r w:rsidR="00A66F2E" w:rsidRPr="00987A9D">
        <w:rPr>
          <w:rFonts w:ascii="Courier New" w:hAnsi="Courier New" w:cs="Courier New"/>
          <w:sz w:val="24"/>
          <w:szCs w:val="24"/>
        </w:rPr>
        <w:t>R</w:t>
      </w:r>
      <w:r w:rsidR="00A57AC3" w:rsidRPr="00987A9D">
        <w:rPr>
          <w:rFonts w:ascii="Courier New" w:hAnsi="Courier New" w:cs="Courier New"/>
          <w:sz w:val="24"/>
          <w:szCs w:val="24"/>
        </w:rPr>
        <w:t xml:space="preserve">ole of the Statute of Labourers in the </w:t>
      </w:r>
      <w:r w:rsidR="00A66F2E" w:rsidRPr="00987A9D">
        <w:rPr>
          <w:rFonts w:ascii="Courier New" w:hAnsi="Courier New" w:cs="Courier New"/>
          <w:sz w:val="24"/>
          <w:szCs w:val="24"/>
        </w:rPr>
        <w:t>S</w:t>
      </w:r>
      <w:r w:rsidR="00A57AC3" w:rsidRPr="00987A9D">
        <w:rPr>
          <w:rFonts w:ascii="Courier New" w:hAnsi="Courier New" w:cs="Courier New"/>
          <w:sz w:val="24"/>
          <w:szCs w:val="24"/>
        </w:rPr>
        <w:t xml:space="preserve">ocial and </w:t>
      </w:r>
      <w:r w:rsidR="00A66F2E" w:rsidRPr="00987A9D">
        <w:rPr>
          <w:rFonts w:ascii="Courier New" w:hAnsi="Courier New" w:cs="Courier New"/>
          <w:sz w:val="24"/>
          <w:szCs w:val="24"/>
        </w:rPr>
        <w:t>E</w:t>
      </w:r>
      <w:r w:rsidR="00A57AC3" w:rsidRPr="00987A9D">
        <w:rPr>
          <w:rFonts w:ascii="Courier New" w:hAnsi="Courier New" w:cs="Courier New"/>
          <w:sz w:val="24"/>
          <w:szCs w:val="24"/>
        </w:rPr>
        <w:t xml:space="preserve">conomic </w:t>
      </w:r>
      <w:r w:rsidR="00A66F2E" w:rsidRPr="00987A9D">
        <w:rPr>
          <w:rFonts w:ascii="Courier New" w:hAnsi="Courier New" w:cs="Courier New"/>
          <w:sz w:val="24"/>
          <w:szCs w:val="24"/>
        </w:rPr>
        <w:t>B</w:t>
      </w:r>
      <w:r w:rsidR="00A57AC3" w:rsidRPr="00987A9D">
        <w:rPr>
          <w:rFonts w:ascii="Courier New" w:hAnsi="Courier New" w:cs="Courier New"/>
          <w:sz w:val="24"/>
          <w:szCs w:val="24"/>
        </w:rPr>
        <w:t>ackground of the Great Revolt in East Anglia’ (PhD thesis, Indiana University, 1986)</w:t>
      </w:r>
      <w:r w:rsidR="00A66F2E" w:rsidRPr="00987A9D">
        <w:rPr>
          <w:rFonts w:ascii="Courier New" w:hAnsi="Courier New" w:cs="Courier New"/>
          <w:sz w:val="24"/>
          <w:szCs w:val="24"/>
        </w:rPr>
        <w:t>:</w:t>
      </w:r>
      <w:r w:rsidRPr="00987A9D">
        <w:rPr>
          <w:rFonts w:ascii="Courier New" w:hAnsi="Courier New" w:cs="Courier New"/>
          <w:sz w:val="24"/>
          <w:szCs w:val="24"/>
        </w:rPr>
        <w:t xml:space="preserve"> 128.</w:t>
      </w:r>
    </w:p>
  </w:endnote>
  <w:endnote w:id="82">
    <w:p w14:paraId="7CCEDDB3" w14:textId="6829A5F6" w:rsidR="00E34F60" w:rsidRPr="00987A9D" w:rsidRDefault="00E34F60"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bookmarkStart w:id="15" w:name="_Hlk136701332"/>
      <w:r w:rsidRPr="00987A9D">
        <w:rPr>
          <w:rFonts w:ascii="Courier New" w:hAnsi="Courier New" w:cs="Courier New"/>
          <w:sz w:val="24"/>
          <w:szCs w:val="24"/>
        </w:rPr>
        <w:t xml:space="preserve">Mate, </w:t>
      </w:r>
      <w:r w:rsidRPr="00987A9D">
        <w:rPr>
          <w:rFonts w:ascii="Courier New" w:hAnsi="Courier New" w:cs="Courier New"/>
          <w:i/>
          <w:iCs/>
          <w:sz w:val="24"/>
          <w:szCs w:val="24"/>
        </w:rPr>
        <w:t xml:space="preserve">Women in </w:t>
      </w:r>
      <w:r w:rsidR="00A66F2E"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A66F2E" w:rsidRPr="00987A9D">
        <w:rPr>
          <w:rFonts w:ascii="Courier New" w:hAnsi="Courier New" w:cs="Courier New"/>
          <w:i/>
          <w:iCs/>
          <w:sz w:val="24"/>
          <w:szCs w:val="24"/>
        </w:rPr>
        <w:t>S</w:t>
      </w:r>
      <w:r w:rsidRPr="00987A9D">
        <w:rPr>
          <w:rFonts w:ascii="Courier New" w:hAnsi="Courier New" w:cs="Courier New"/>
          <w:i/>
          <w:iCs/>
          <w:sz w:val="24"/>
          <w:szCs w:val="24"/>
        </w:rPr>
        <w:t>ociety</w:t>
      </w:r>
      <w:r w:rsidRPr="00987A9D">
        <w:rPr>
          <w:rFonts w:ascii="Courier New" w:hAnsi="Courier New" w:cs="Courier New"/>
          <w:sz w:val="24"/>
          <w:szCs w:val="24"/>
        </w:rPr>
        <w:t xml:space="preserve">, </w:t>
      </w:r>
      <w:bookmarkEnd w:id="15"/>
      <w:r w:rsidRPr="00987A9D">
        <w:rPr>
          <w:rFonts w:ascii="Courier New" w:hAnsi="Courier New" w:cs="Courier New"/>
          <w:sz w:val="24"/>
          <w:szCs w:val="24"/>
        </w:rPr>
        <w:t>29-30.</w:t>
      </w:r>
    </w:p>
  </w:endnote>
  <w:endnote w:id="83">
    <w:p w14:paraId="67076B92" w14:textId="161A7E3E" w:rsidR="00F64923" w:rsidRPr="00987A9D" w:rsidRDefault="00F64923"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De </w:t>
      </w:r>
      <w:proofErr w:type="spellStart"/>
      <w:r w:rsidRPr="00987A9D">
        <w:rPr>
          <w:rFonts w:ascii="Courier New" w:hAnsi="Courier New" w:cs="Courier New"/>
          <w:sz w:val="24"/>
          <w:szCs w:val="24"/>
          <w:lang w:val="nl-NL"/>
        </w:rPr>
        <w:t>Pleijt</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w:t>
      </w:r>
      <w:r w:rsidR="00283BA6" w:rsidRPr="00987A9D">
        <w:rPr>
          <w:rFonts w:ascii="Courier New" w:hAnsi="Courier New" w:cs="Courier New"/>
          <w:sz w:val="24"/>
          <w:szCs w:val="24"/>
          <w:lang w:val="nl-NL"/>
        </w:rPr>
        <w:t>‘</w:t>
      </w:r>
      <w:proofErr w:type="spellStart"/>
      <w:r w:rsidR="00283BA6" w:rsidRPr="00987A9D">
        <w:rPr>
          <w:rFonts w:ascii="Courier New" w:hAnsi="Courier New" w:cs="Courier New"/>
          <w:sz w:val="24"/>
          <w:szCs w:val="24"/>
          <w:lang w:val="nl-NL"/>
        </w:rPr>
        <w:t>Two</w:t>
      </w:r>
      <w:proofErr w:type="spellEnd"/>
      <w:r w:rsidR="00283BA6" w:rsidRPr="00987A9D">
        <w:rPr>
          <w:rFonts w:ascii="Courier New" w:hAnsi="Courier New" w:cs="Courier New"/>
          <w:sz w:val="24"/>
          <w:szCs w:val="24"/>
          <w:lang w:val="nl-NL"/>
        </w:rPr>
        <w:t xml:space="preserve"> </w:t>
      </w:r>
      <w:proofErr w:type="spellStart"/>
      <w:r w:rsidR="00020E23" w:rsidRPr="00987A9D">
        <w:rPr>
          <w:rFonts w:ascii="Courier New" w:hAnsi="Courier New" w:cs="Courier New"/>
          <w:sz w:val="24"/>
          <w:szCs w:val="24"/>
          <w:lang w:val="nl-NL"/>
        </w:rPr>
        <w:t>W</w:t>
      </w:r>
      <w:r w:rsidR="00283BA6" w:rsidRPr="00987A9D">
        <w:rPr>
          <w:rFonts w:ascii="Courier New" w:hAnsi="Courier New" w:cs="Courier New"/>
          <w:sz w:val="24"/>
          <w:szCs w:val="24"/>
          <w:lang w:val="nl-NL"/>
        </w:rPr>
        <w:t>orlds</w:t>
      </w:r>
      <w:proofErr w:type="spellEnd"/>
      <w:r w:rsidR="00283BA6" w:rsidRPr="00987A9D">
        <w:rPr>
          <w:rFonts w:ascii="Courier New" w:hAnsi="Courier New" w:cs="Courier New"/>
          <w:sz w:val="24"/>
          <w:szCs w:val="24"/>
          <w:lang w:val="nl-NL"/>
        </w:rPr>
        <w:t>’</w:t>
      </w:r>
      <w:r w:rsidR="00A66F2E" w:rsidRPr="00987A9D">
        <w:rPr>
          <w:rFonts w:ascii="Courier New" w:hAnsi="Courier New" w:cs="Courier New"/>
          <w:sz w:val="24"/>
          <w:szCs w:val="24"/>
          <w:lang w:val="nl-NL"/>
        </w:rPr>
        <w:t>:</w:t>
      </w:r>
      <w:r w:rsidR="00283BA6" w:rsidRPr="00987A9D">
        <w:rPr>
          <w:rFonts w:ascii="Courier New" w:hAnsi="Courier New" w:cs="Courier New"/>
          <w:sz w:val="24"/>
          <w:szCs w:val="24"/>
          <w:lang w:val="nl-NL"/>
        </w:rPr>
        <w:t xml:space="preserve"> </w:t>
      </w:r>
      <w:r w:rsidRPr="00987A9D">
        <w:rPr>
          <w:rFonts w:ascii="Courier New" w:hAnsi="Courier New" w:cs="Courier New"/>
          <w:sz w:val="24"/>
          <w:szCs w:val="24"/>
          <w:lang w:val="nl-NL"/>
        </w:rPr>
        <w:t>625-9</w:t>
      </w:r>
      <w:r w:rsidR="00283BA6" w:rsidRPr="00987A9D">
        <w:rPr>
          <w:rFonts w:ascii="Courier New" w:hAnsi="Courier New" w:cs="Courier New"/>
          <w:sz w:val="24"/>
          <w:szCs w:val="24"/>
          <w:lang w:val="nl-NL"/>
        </w:rPr>
        <w:t>.</w:t>
      </w:r>
    </w:p>
  </w:endnote>
  <w:endnote w:id="84">
    <w:p w14:paraId="309AEE9E" w14:textId="62EA00A0" w:rsidR="00C42DDD" w:rsidRPr="00987A9D" w:rsidRDefault="00C42DDD"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Bailey, </w:t>
      </w:r>
      <w:r w:rsidRPr="00987A9D">
        <w:rPr>
          <w:rFonts w:ascii="Courier New" w:hAnsi="Courier New" w:cs="Courier New"/>
          <w:i/>
          <w:iCs/>
          <w:sz w:val="24"/>
          <w:szCs w:val="24"/>
        </w:rPr>
        <w:t>After the Black Death</w:t>
      </w:r>
      <w:r w:rsidR="008C7D7C" w:rsidRPr="00987A9D">
        <w:rPr>
          <w:rFonts w:ascii="Courier New" w:hAnsi="Courier New" w:cs="Courier New"/>
          <w:sz w:val="24"/>
          <w:szCs w:val="24"/>
        </w:rPr>
        <w:t>: 32-8</w:t>
      </w:r>
      <w:r w:rsidRPr="00987A9D">
        <w:rPr>
          <w:rFonts w:ascii="Courier New" w:hAnsi="Courier New" w:cs="Courier New"/>
          <w:sz w:val="24"/>
          <w:szCs w:val="24"/>
        </w:rPr>
        <w:t>.</w:t>
      </w:r>
    </w:p>
  </w:endnote>
  <w:endnote w:id="85">
    <w:p w14:paraId="6DE45D99" w14:textId="3110ADD8" w:rsidR="001E39E0" w:rsidRPr="00987A9D" w:rsidRDefault="001E39E0"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w:t>
      </w:r>
      <w:r w:rsidR="00446B88" w:rsidRPr="00987A9D">
        <w:rPr>
          <w:rFonts w:ascii="Courier New" w:hAnsi="Courier New" w:cs="Courier New"/>
          <w:sz w:val="24"/>
          <w:szCs w:val="24"/>
          <w:lang w:val="nl-NL"/>
        </w:rPr>
        <w:t xml:space="preserve">De </w:t>
      </w:r>
      <w:proofErr w:type="spellStart"/>
      <w:r w:rsidR="00446B88" w:rsidRPr="00987A9D">
        <w:rPr>
          <w:rFonts w:ascii="Courier New" w:hAnsi="Courier New" w:cs="Courier New"/>
          <w:sz w:val="24"/>
          <w:szCs w:val="24"/>
          <w:lang w:val="nl-NL"/>
        </w:rPr>
        <w:t>Pleijt</w:t>
      </w:r>
      <w:proofErr w:type="spellEnd"/>
      <w:r w:rsidR="00446B88" w:rsidRPr="00987A9D">
        <w:rPr>
          <w:rFonts w:ascii="Courier New" w:hAnsi="Courier New" w:cs="Courier New"/>
          <w:sz w:val="24"/>
          <w:szCs w:val="24"/>
          <w:lang w:val="nl-NL"/>
        </w:rPr>
        <w:t xml:space="preserve"> </w:t>
      </w:r>
      <w:proofErr w:type="spellStart"/>
      <w:r w:rsidR="00446B88" w:rsidRPr="00987A9D">
        <w:rPr>
          <w:rFonts w:ascii="Courier New" w:hAnsi="Courier New" w:cs="Courier New"/>
          <w:sz w:val="24"/>
          <w:szCs w:val="24"/>
          <w:lang w:val="nl-NL"/>
        </w:rPr>
        <w:t>and</w:t>
      </w:r>
      <w:proofErr w:type="spellEnd"/>
      <w:r w:rsidR="00446B88" w:rsidRPr="00987A9D">
        <w:rPr>
          <w:rFonts w:ascii="Courier New" w:hAnsi="Courier New" w:cs="Courier New"/>
          <w:sz w:val="24"/>
          <w:szCs w:val="24"/>
          <w:lang w:val="nl-NL"/>
        </w:rPr>
        <w:t xml:space="preserve"> van Zanden, ‘</w:t>
      </w:r>
      <w:proofErr w:type="spellStart"/>
      <w:r w:rsidR="00446B88" w:rsidRPr="00987A9D">
        <w:rPr>
          <w:rFonts w:ascii="Courier New" w:hAnsi="Courier New" w:cs="Courier New"/>
          <w:sz w:val="24"/>
          <w:szCs w:val="24"/>
          <w:lang w:val="nl-NL"/>
        </w:rPr>
        <w:t>Two</w:t>
      </w:r>
      <w:proofErr w:type="spellEnd"/>
      <w:r w:rsidR="00446B88" w:rsidRPr="00987A9D">
        <w:rPr>
          <w:rFonts w:ascii="Courier New" w:hAnsi="Courier New" w:cs="Courier New"/>
          <w:sz w:val="24"/>
          <w:szCs w:val="24"/>
          <w:lang w:val="nl-NL"/>
        </w:rPr>
        <w:t xml:space="preserve"> </w:t>
      </w:r>
      <w:proofErr w:type="spellStart"/>
      <w:r w:rsidR="00020E23" w:rsidRPr="00987A9D">
        <w:rPr>
          <w:rFonts w:ascii="Courier New" w:hAnsi="Courier New" w:cs="Courier New"/>
          <w:sz w:val="24"/>
          <w:szCs w:val="24"/>
          <w:lang w:val="nl-NL"/>
        </w:rPr>
        <w:t>W</w:t>
      </w:r>
      <w:r w:rsidR="00446B88" w:rsidRPr="00987A9D">
        <w:rPr>
          <w:rFonts w:ascii="Courier New" w:hAnsi="Courier New" w:cs="Courier New"/>
          <w:sz w:val="24"/>
          <w:szCs w:val="24"/>
          <w:lang w:val="nl-NL"/>
        </w:rPr>
        <w:t>orlds</w:t>
      </w:r>
      <w:proofErr w:type="spellEnd"/>
      <w:r w:rsidR="00446B88" w:rsidRPr="00987A9D">
        <w:rPr>
          <w:rFonts w:ascii="Courier New" w:hAnsi="Courier New" w:cs="Courier New"/>
          <w:sz w:val="24"/>
          <w:szCs w:val="24"/>
          <w:lang w:val="nl-NL"/>
        </w:rPr>
        <w:t>’</w:t>
      </w:r>
      <w:r w:rsidR="008C7D7C" w:rsidRPr="00987A9D">
        <w:rPr>
          <w:rFonts w:ascii="Courier New" w:hAnsi="Courier New" w:cs="Courier New"/>
          <w:sz w:val="24"/>
          <w:szCs w:val="24"/>
          <w:lang w:val="nl-NL"/>
        </w:rPr>
        <w:t>:</w:t>
      </w:r>
      <w:r w:rsidR="00446B88" w:rsidRPr="00987A9D">
        <w:rPr>
          <w:rFonts w:ascii="Courier New" w:hAnsi="Courier New" w:cs="Courier New"/>
          <w:sz w:val="24"/>
          <w:szCs w:val="24"/>
          <w:lang w:val="nl-NL"/>
        </w:rPr>
        <w:t xml:space="preserve"> </w:t>
      </w:r>
      <w:r w:rsidRPr="00987A9D">
        <w:rPr>
          <w:rFonts w:ascii="Courier New" w:hAnsi="Courier New" w:cs="Courier New"/>
          <w:sz w:val="24"/>
          <w:szCs w:val="24"/>
          <w:lang w:val="nl-NL"/>
        </w:rPr>
        <w:t>630-1</w:t>
      </w:r>
      <w:r w:rsidR="00446B88" w:rsidRPr="00987A9D">
        <w:rPr>
          <w:rFonts w:ascii="Courier New" w:hAnsi="Courier New" w:cs="Courier New"/>
          <w:sz w:val="24"/>
          <w:szCs w:val="24"/>
          <w:lang w:val="nl-NL"/>
        </w:rPr>
        <w:t>.</w:t>
      </w:r>
    </w:p>
  </w:endnote>
  <w:endnote w:id="86">
    <w:p w14:paraId="75014D24" w14:textId="7F94A4D8" w:rsidR="00682861" w:rsidRPr="00987A9D" w:rsidRDefault="00682861"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2F2DAC" w:rsidRPr="00987A9D">
        <w:rPr>
          <w:rFonts w:ascii="Courier New" w:hAnsi="Courier New" w:cs="Courier New"/>
          <w:sz w:val="24"/>
          <w:szCs w:val="24"/>
        </w:rPr>
        <w:t xml:space="preserve">Jane Humphries and Jacob Weisdorf, ‘The Wages of Women in England 1260-1850’, </w:t>
      </w:r>
      <w:r w:rsidR="002F2DAC" w:rsidRPr="00987A9D">
        <w:rPr>
          <w:rFonts w:ascii="Courier New" w:hAnsi="Courier New" w:cs="Courier New"/>
          <w:i/>
          <w:iCs/>
          <w:sz w:val="24"/>
          <w:szCs w:val="24"/>
        </w:rPr>
        <w:t>Journal of Economic History</w:t>
      </w:r>
      <w:r w:rsidR="002F2DAC" w:rsidRPr="00987A9D">
        <w:rPr>
          <w:rFonts w:ascii="Courier New" w:hAnsi="Courier New" w:cs="Courier New"/>
          <w:sz w:val="24"/>
          <w:szCs w:val="24"/>
        </w:rPr>
        <w:t xml:space="preserve">, 75:2 (2015): figure 3, 417-18; Humphries, ‘Plague, </w:t>
      </w:r>
      <w:r w:rsidR="003B4988" w:rsidRPr="00987A9D">
        <w:rPr>
          <w:rFonts w:ascii="Courier New" w:hAnsi="Courier New" w:cs="Courier New"/>
          <w:sz w:val="24"/>
          <w:szCs w:val="24"/>
        </w:rPr>
        <w:t>P</w:t>
      </w:r>
      <w:r w:rsidR="002F2DAC" w:rsidRPr="00987A9D">
        <w:rPr>
          <w:rFonts w:ascii="Courier New" w:hAnsi="Courier New" w:cs="Courier New"/>
          <w:sz w:val="24"/>
          <w:szCs w:val="24"/>
        </w:rPr>
        <w:t xml:space="preserve">atriarchy’, </w:t>
      </w:r>
      <w:r w:rsidR="00F5028E" w:rsidRPr="00987A9D">
        <w:rPr>
          <w:rFonts w:ascii="Courier New" w:hAnsi="Courier New" w:cs="Courier New"/>
          <w:sz w:val="24"/>
          <w:szCs w:val="24"/>
        </w:rPr>
        <w:t>213-14, 218-19.</w:t>
      </w:r>
    </w:p>
  </w:endnote>
  <w:endnote w:id="87">
    <w:p w14:paraId="1D24B56B" w14:textId="4000B066" w:rsidR="00B047EE" w:rsidRPr="00987A9D" w:rsidRDefault="00B047EE"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De </w:t>
      </w:r>
      <w:proofErr w:type="spellStart"/>
      <w:r w:rsidRPr="00987A9D">
        <w:rPr>
          <w:rFonts w:ascii="Courier New" w:hAnsi="Courier New" w:cs="Courier New"/>
          <w:sz w:val="24"/>
          <w:szCs w:val="24"/>
          <w:lang w:val="nl-NL"/>
        </w:rPr>
        <w:t>Pleijt</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w:t>
      </w:r>
      <w:proofErr w:type="spellStart"/>
      <w:r w:rsidRPr="00987A9D">
        <w:rPr>
          <w:rFonts w:ascii="Courier New" w:hAnsi="Courier New" w:cs="Courier New"/>
          <w:sz w:val="24"/>
          <w:szCs w:val="24"/>
          <w:lang w:val="nl-NL"/>
        </w:rPr>
        <w:t>Two</w:t>
      </w:r>
      <w:proofErr w:type="spellEnd"/>
      <w:r w:rsidRPr="00987A9D">
        <w:rPr>
          <w:rFonts w:ascii="Courier New" w:hAnsi="Courier New" w:cs="Courier New"/>
          <w:sz w:val="24"/>
          <w:szCs w:val="24"/>
          <w:lang w:val="nl-NL"/>
        </w:rPr>
        <w:t xml:space="preserve"> </w:t>
      </w:r>
      <w:proofErr w:type="spellStart"/>
      <w:r w:rsidR="00020E23" w:rsidRPr="00987A9D">
        <w:rPr>
          <w:rFonts w:ascii="Courier New" w:hAnsi="Courier New" w:cs="Courier New"/>
          <w:sz w:val="24"/>
          <w:szCs w:val="24"/>
          <w:lang w:val="nl-NL"/>
        </w:rPr>
        <w:t>W</w:t>
      </w:r>
      <w:r w:rsidRPr="00987A9D">
        <w:rPr>
          <w:rFonts w:ascii="Courier New" w:hAnsi="Courier New" w:cs="Courier New"/>
          <w:sz w:val="24"/>
          <w:szCs w:val="24"/>
          <w:lang w:val="nl-NL"/>
        </w:rPr>
        <w:t>orlds</w:t>
      </w:r>
      <w:proofErr w:type="spellEnd"/>
      <w:r w:rsidRPr="00987A9D">
        <w:rPr>
          <w:rFonts w:ascii="Courier New" w:hAnsi="Courier New" w:cs="Courier New"/>
          <w:sz w:val="24"/>
          <w:szCs w:val="24"/>
          <w:lang w:val="nl-NL"/>
        </w:rPr>
        <w:t>’</w:t>
      </w:r>
      <w:r w:rsidR="008C7D7C" w:rsidRPr="00987A9D">
        <w:rPr>
          <w:rFonts w:ascii="Courier New" w:hAnsi="Courier New" w:cs="Courier New"/>
          <w:sz w:val="24"/>
          <w:szCs w:val="24"/>
          <w:lang w:val="nl-NL"/>
        </w:rPr>
        <w:t>:</w:t>
      </w:r>
      <w:r w:rsidR="00A52453" w:rsidRPr="00987A9D">
        <w:rPr>
          <w:rFonts w:ascii="Courier New" w:hAnsi="Courier New" w:cs="Courier New"/>
          <w:sz w:val="24"/>
          <w:szCs w:val="24"/>
          <w:lang w:val="nl-NL"/>
        </w:rPr>
        <w:t xml:space="preserve"> 633.</w:t>
      </w:r>
    </w:p>
  </w:endnote>
  <w:endnote w:id="88">
    <w:p w14:paraId="7D21330C" w14:textId="77777777" w:rsidR="00373CF9" w:rsidRPr="00987A9D" w:rsidRDefault="00373CF9"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Horrell, </w:t>
      </w:r>
      <w:bookmarkStart w:id="16" w:name="_Hlk143775900"/>
      <w:r w:rsidRPr="00987A9D">
        <w:rPr>
          <w:rFonts w:ascii="Courier New" w:hAnsi="Courier New" w:cs="Courier New"/>
          <w:sz w:val="24"/>
          <w:szCs w:val="24"/>
        </w:rPr>
        <w:t>Humphries and Weisdorf</w:t>
      </w:r>
      <w:bookmarkEnd w:id="16"/>
      <w:r w:rsidRPr="00987A9D">
        <w:rPr>
          <w:rFonts w:ascii="Courier New" w:hAnsi="Courier New" w:cs="Courier New"/>
          <w:sz w:val="24"/>
          <w:szCs w:val="24"/>
        </w:rPr>
        <w:t>, ‘Family Standards of Living’: fig. 1, 97-8.</w:t>
      </w:r>
    </w:p>
  </w:endnote>
  <w:endnote w:id="89">
    <w:p w14:paraId="462CD700" w14:textId="284A4858" w:rsidR="005730B0" w:rsidRPr="00987A9D" w:rsidRDefault="005730B0"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34417A" w:rsidRPr="00987A9D">
        <w:rPr>
          <w:rFonts w:ascii="Courier New" w:hAnsi="Courier New" w:cs="Courier New"/>
          <w:sz w:val="24"/>
          <w:szCs w:val="24"/>
        </w:rPr>
        <w:t xml:space="preserve">Humphries, ‘Plague, </w:t>
      </w:r>
      <w:r w:rsidR="003B4988" w:rsidRPr="00987A9D">
        <w:rPr>
          <w:rFonts w:ascii="Courier New" w:hAnsi="Courier New" w:cs="Courier New"/>
          <w:sz w:val="24"/>
          <w:szCs w:val="24"/>
        </w:rPr>
        <w:t>P</w:t>
      </w:r>
      <w:r w:rsidR="0034417A" w:rsidRPr="00987A9D">
        <w:rPr>
          <w:rFonts w:ascii="Courier New" w:hAnsi="Courier New" w:cs="Courier New"/>
          <w:sz w:val="24"/>
          <w:szCs w:val="24"/>
        </w:rPr>
        <w:t>atriarchy’, 218.</w:t>
      </w:r>
    </w:p>
  </w:endnote>
  <w:endnote w:id="90">
    <w:p w14:paraId="50FA0010" w14:textId="7B2B1F36"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De </w:t>
      </w:r>
      <w:proofErr w:type="spellStart"/>
      <w:r w:rsidRPr="00987A9D">
        <w:rPr>
          <w:rFonts w:ascii="Courier New" w:hAnsi="Courier New" w:cs="Courier New"/>
          <w:sz w:val="24"/>
          <w:szCs w:val="24"/>
        </w:rPr>
        <w:t>Pleijt</w:t>
      </w:r>
      <w:proofErr w:type="spellEnd"/>
      <w:r w:rsidRPr="00987A9D">
        <w:rPr>
          <w:rFonts w:ascii="Courier New" w:hAnsi="Courier New" w:cs="Courier New"/>
          <w:sz w:val="24"/>
          <w:szCs w:val="24"/>
        </w:rPr>
        <w:t xml:space="preserve"> and van Zanden, ‘Two </w:t>
      </w:r>
      <w:r w:rsidR="00020E23" w:rsidRPr="00987A9D">
        <w:rPr>
          <w:rFonts w:ascii="Courier New" w:hAnsi="Courier New" w:cs="Courier New"/>
          <w:sz w:val="24"/>
          <w:szCs w:val="24"/>
        </w:rPr>
        <w:t>W</w:t>
      </w:r>
      <w:r w:rsidRPr="00987A9D">
        <w:rPr>
          <w:rFonts w:ascii="Courier New" w:hAnsi="Courier New" w:cs="Courier New"/>
          <w:sz w:val="24"/>
          <w:szCs w:val="24"/>
        </w:rPr>
        <w:t>orlds’</w:t>
      </w:r>
      <w:r w:rsidR="00020E23" w:rsidRPr="00987A9D">
        <w:rPr>
          <w:rFonts w:ascii="Courier New" w:hAnsi="Courier New" w:cs="Courier New"/>
          <w:sz w:val="24"/>
          <w:szCs w:val="24"/>
        </w:rPr>
        <w:t>:</w:t>
      </w:r>
      <w:r w:rsidRPr="00987A9D">
        <w:rPr>
          <w:rFonts w:ascii="Courier New" w:hAnsi="Courier New" w:cs="Courier New"/>
          <w:sz w:val="24"/>
          <w:szCs w:val="24"/>
        </w:rPr>
        <w:t xml:space="preserve"> 615.</w:t>
      </w:r>
    </w:p>
  </w:endnote>
  <w:endnote w:id="91">
    <w:p w14:paraId="21E1554F" w14:textId="4B615E42"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Mate, </w:t>
      </w:r>
      <w:r w:rsidRPr="00987A9D">
        <w:rPr>
          <w:rFonts w:ascii="Courier New" w:hAnsi="Courier New" w:cs="Courier New"/>
          <w:i/>
          <w:iCs/>
          <w:sz w:val="24"/>
          <w:szCs w:val="24"/>
        </w:rPr>
        <w:t xml:space="preserve">Women in </w:t>
      </w:r>
      <w:r w:rsidR="003A0031"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3A0031" w:rsidRPr="00987A9D">
        <w:rPr>
          <w:rFonts w:ascii="Courier New" w:hAnsi="Courier New" w:cs="Courier New"/>
          <w:i/>
          <w:iCs/>
          <w:sz w:val="24"/>
          <w:szCs w:val="24"/>
        </w:rPr>
        <w:t>S</w:t>
      </w:r>
      <w:r w:rsidRPr="00987A9D">
        <w:rPr>
          <w:rFonts w:ascii="Courier New" w:hAnsi="Courier New" w:cs="Courier New"/>
          <w:i/>
          <w:iCs/>
          <w:sz w:val="24"/>
          <w:szCs w:val="24"/>
        </w:rPr>
        <w:t>ociety</w:t>
      </w:r>
      <w:r w:rsidR="003A0031" w:rsidRPr="00987A9D">
        <w:rPr>
          <w:rFonts w:ascii="Courier New" w:hAnsi="Courier New" w:cs="Courier New"/>
          <w:sz w:val="24"/>
          <w:szCs w:val="24"/>
        </w:rPr>
        <w:t>:</w:t>
      </w:r>
      <w:r w:rsidRPr="00987A9D">
        <w:rPr>
          <w:rFonts w:ascii="Courier New" w:hAnsi="Courier New" w:cs="Courier New"/>
          <w:sz w:val="24"/>
          <w:szCs w:val="24"/>
        </w:rPr>
        <w:t xml:space="preserve"> 28; </w:t>
      </w:r>
      <w:bookmarkStart w:id="17" w:name="_Hlk140833264"/>
      <w:r w:rsidRPr="00987A9D">
        <w:rPr>
          <w:rFonts w:ascii="Courier New" w:hAnsi="Courier New" w:cs="Courier New"/>
          <w:sz w:val="24"/>
          <w:szCs w:val="24"/>
        </w:rPr>
        <w:t xml:space="preserve">Horrell, </w:t>
      </w:r>
      <w:r w:rsidR="00020E23" w:rsidRPr="00987A9D">
        <w:rPr>
          <w:rFonts w:ascii="Courier New" w:hAnsi="Courier New" w:cs="Courier New"/>
          <w:sz w:val="24"/>
          <w:szCs w:val="24"/>
        </w:rPr>
        <w:t>Humphries and Weisdorf</w:t>
      </w:r>
      <w:r w:rsidR="003A0031" w:rsidRPr="00987A9D">
        <w:rPr>
          <w:rFonts w:ascii="Courier New" w:hAnsi="Courier New" w:cs="Courier New"/>
          <w:sz w:val="24"/>
          <w:szCs w:val="24"/>
        </w:rPr>
        <w:t>,</w:t>
      </w:r>
      <w:r w:rsidR="00020E23" w:rsidRPr="00987A9D">
        <w:rPr>
          <w:rFonts w:ascii="Courier New" w:hAnsi="Courier New" w:cs="Courier New"/>
          <w:sz w:val="24"/>
          <w:szCs w:val="24"/>
        </w:rPr>
        <w:t xml:space="preserve"> </w:t>
      </w:r>
      <w:r w:rsidRPr="00987A9D">
        <w:rPr>
          <w:rFonts w:ascii="Courier New" w:hAnsi="Courier New" w:cs="Courier New"/>
          <w:sz w:val="24"/>
          <w:szCs w:val="24"/>
        </w:rPr>
        <w:t xml:space="preserve">‘Family </w:t>
      </w:r>
      <w:r w:rsidR="00020E23" w:rsidRPr="00987A9D">
        <w:rPr>
          <w:rFonts w:ascii="Courier New" w:hAnsi="Courier New" w:cs="Courier New"/>
          <w:sz w:val="24"/>
          <w:szCs w:val="24"/>
        </w:rPr>
        <w:t>S</w:t>
      </w:r>
      <w:r w:rsidRPr="00987A9D">
        <w:rPr>
          <w:rFonts w:ascii="Courier New" w:hAnsi="Courier New" w:cs="Courier New"/>
          <w:sz w:val="24"/>
          <w:szCs w:val="24"/>
        </w:rPr>
        <w:t xml:space="preserve">tandards of </w:t>
      </w:r>
      <w:r w:rsidR="00020E23" w:rsidRPr="00987A9D">
        <w:rPr>
          <w:rFonts w:ascii="Courier New" w:hAnsi="Courier New" w:cs="Courier New"/>
          <w:sz w:val="24"/>
          <w:szCs w:val="24"/>
        </w:rPr>
        <w:t>L</w:t>
      </w:r>
      <w:r w:rsidRPr="00987A9D">
        <w:rPr>
          <w:rFonts w:ascii="Courier New" w:hAnsi="Courier New" w:cs="Courier New"/>
          <w:sz w:val="24"/>
          <w:szCs w:val="24"/>
        </w:rPr>
        <w:t>iving’</w:t>
      </w:r>
      <w:bookmarkEnd w:id="17"/>
      <w:r w:rsidR="003A0031" w:rsidRPr="00987A9D">
        <w:rPr>
          <w:rFonts w:ascii="Courier New" w:hAnsi="Courier New" w:cs="Courier New"/>
          <w:sz w:val="24"/>
          <w:szCs w:val="24"/>
        </w:rPr>
        <w:t>:</w:t>
      </w:r>
      <w:r w:rsidRPr="00987A9D">
        <w:rPr>
          <w:rFonts w:ascii="Courier New" w:hAnsi="Courier New" w:cs="Courier New"/>
          <w:sz w:val="24"/>
          <w:szCs w:val="24"/>
        </w:rPr>
        <w:t xml:space="preserve"> 120-2.</w:t>
      </w:r>
    </w:p>
  </w:endnote>
  <w:endnote w:id="92">
    <w:p w14:paraId="5C9275F7" w14:textId="3911D112"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S. Horrell, J. Humphries and J. Weisdorf, ‘Forgotten </w:t>
      </w:r>
      <w:r w:rsidR="00EF45DF" w:rsidRPr="00987A9D">
        <w:rPr>
          <w:rFonts w:ascii="Courier New" w:hAnsi="Courier New" w:cs="Courier New"/>
          <w:sz w:val="24"/>
          <w:szCs w:val="24"/>
        </w:rPr>
        <w:t>F</w:t>
      </w:r>
      <w:r w:rsidRPr="00987A9D">
        <w:rPr>
          <w:rFonts w:ascii="Courier New" w:hAnsi="Courier New" w:cs="Courier New"/>
          <w:sz w:val="24"/>
          <w:szCs w:val="24"/>
        </w:rPr>
        <w:t xml:space="preserve">amily: the </w:t>
      </w:r>
      <w:r w:rsidR="00EF45DF" w:rsidRPr="00987A9D">
        <w:rPr>
          <w:rFonts w:ascii="Courier New" w:hAnsi="Courier New" w:cs="Courier New"/>
          <w:sz w:val="24"/>
          <w:szCs w:val="24"/>
        </w:rPr>
        <w:t>I</w:t>
      </w:r>
      <w:r w:rsidRPr="00987A9D">
        <w:rPr>
          <w:rFonts w:ascii="Courier New" w:hAnsi="Courier New" w:cs="Courier New"/>
          <w:sz w:val="24"/>
          <w:szCs w:val="24"/>
        </w:rPr>
        <w:t xml:space="preserve">nfluence of </w:t>
      </w:r>
      <w:r w:rsidR="00EF45DF" w:rsidRPr="00987A9D">
        <w:rPr>
          <w:rFonts w:ascii="Courier New" w:hAnsi="Courier New" w:cs="Courier New"/>
          <w:sz w:val="24"/>
          <w:szCs w:val="24"/>
        </w:rPr>
        <w:t>W</w:t>
      </w:r>
      <w:r w:rsidRPr="00987A9D">
        <w:rPr>
          <w:rFonts w:ascii="Courier New" w:hAnsi="Courier New" w:cs="Courier New"/>
          <w:sz w:val="24"/>
          <w:szCs w:val="24"/>
        </w:rPr>
        <w:t xml:space="preserve">omen and </w:t>
      </w:r>
      <w:r w:rsidR="00EF45DF" w:rsidRPr="00987A9D">
        <w:rPr>
          <w:rFonts w:ascii="Courier New" w:hAnsi="Courier New" w:cs="Courier New"/>
          <w:sz w:val="24"/>
          <w:szCs w:val="24"/>
        </w:rPr>
        <w:t>C</w:t>
      </w:r>
      <w:r w:rsidRPr="00987A9D">
        <w:rPr>
          <w:rFonts w:ascii="Courier New" w:hAnsi="Courier New" w:cs="Courier New"/>
          <w:sz w:val="24"/>
          <w:szCs w:val="24"/>
        </w:rPr>
        <w:t xml:space="preserve">hildren in the </w:t>
      </w:r>
      <w:r w:rsidR="00EF45DF" w:rsidRPr="00987A9D">
        <w:rPr>
          <w:rFonts w:ascii="Courier New" w:hAnsi="Courier New" w:cs="Courier New"/>
          <w:sz w:val="24"/>
          <w:szCs w:val="24"/>
        </w:rPr>
        <w:t>E</w:t>
      </w:r>
      <w:r w:rsidRPr="00987A9D">
        <w:rPr>
          <w:rFonts w:ascii="Courier New" w:hAnsi="Courier New" w:cs="Courier New"/>
          <w:sz w:val="24"/>
          <w:szCs w:val="24"/>
        </w:rPr>
        <w:t>conomic-</w:t>
      </w:r>
      <w:r w:rsidR="00EF45DF" w:rsidRPr="00987A9D">
        <w:rPr>
          <w:rFonts w:ascii="Courier New" w:hAnsi="Courier New" w:cs="Courier New"/>
          <w:sz w:val="24"/>
          <w:szCs w:val="24"/>
        </w:rPr>
        <w:t>D</w:t>
      </w:r>
      <w:r w:rsidRPr="00987A9D">
        <w:rPr>
          <w:rFonts w:ascii="Courier New" w:hAnsi="Courier New" w:cs="Courier New"/>
          <w:sz w:val="24"/>
          <w:szCs w:val="24"/>
        </w:rPr>
        <w:t xml:space="preserve">emographic </w:t>
      </w:r>
      <w:r w:rsidR="00EF45DF" w:rsidRPr="00987A9D">
        <w:rPr>
          <w:rFonts w:ascii="Courier New" w:hAnsi="Courier New" w:cs="Courier New"/>
          <w:sz w:val="24"/>
          <w:szCs w:val="24"/>
        </w:rPr>
        <w:t>N</w:t>
      </w:r>
      <w:r w:rsidRPr="00987A9D">
        <w:rPr>
          <w:rFonts w:ascii="Courier New" w:hAnsi="Courier New" w:cs="Courier New"/>
          <w:sz w:val="24"/>
          <w:szCs w:val="24"/>
        </w:rPr>
        <w:t>exus’, this issue.</w:t>
      </w:r>
    </w:p>
  </w:endnote>
  <w:endnote w:id="93">
    <w:p w14:paraId="79C45C65" w14:textId="0F17AE3B"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Horrell</w:t>
      </w:r>
      <w:r w:rsidR="003A0031" w:rsidRPr="00987A9D">
        <w:rPr>
          <w:rFonts w:ascii="Courier New" w:hAnsi="Courier New" w:cs="Courier New"/>
          <w:sz w:val="24"/>
          <w:szCs w:val="24"/>
        </w:rPr>
        <w:t>,</w:t>
      </w:r>
      <w:r w:rsidRPr="00987A9D">
        <w:rPr>
          <w:rFonts w:ascii="Courier New" w:hAnsi="Courier New" w:cs="Courier New"/>
          <w:sz w:val="24"/>
          <w:szCs w:val="24"/>
        </w:rPr>
        <w:t xml:space="preserve"> </w:t>
      </w:r>
      <w:r w:rsidR="003A0031" w:rsidRPr="00987A9D">
        <w:rPr>
          <w:rFonts w:ascii="Courier New" w:hAnsi="Courier New" w:cs="Courier New"/>
          <w:sz w:val="24"/>
          <w:szCs w:val="24"/>
        </w:rPr>
        <w:t>Humphries and Weisdorf</w:t>
      </w:r>
      <w:r w:rsidRPr="00987A9D">
        <w:rPr>
          <w:rFonts w:ascii="Courier New" w:hAnsi="Courier New" w:cs="Courier New"/>
          <w:sz w:val="24"/>
          <w:szCs w:val="24"/>
        </w:rPr>
        <w:t xml:space="preserve">, ‘Family </w:t>
      </w:r>
      <w:r w:rsidR="003A0031" w:rsidRPr="00987A9D">
        <w:rPr>
          <w:rFonts w:ascii="Courier New" w:hAnsi="Courier New" w:cs="Courier New"/>
          <w:sz w:val="24"/>
          <w:szCs w:val="24"/>
        </w:rPr>
        <w:t>S</w:t>
      </w:r>
      <w:r w:rsidRPr="00987A9D">
        <w:rPr>
          <w:rFonts w:ascii="Courier New" w:hAnsi="Courier New" w:cs="Courier New"/>
          <w:sz w:val="24"/>
          <w:szCs w:val="24"/>
        </w:rPr>
        <w:t xml:space="preserve">tandards of </w:t>
      </w:r>
      <w:r w:rsidR="003A0031" w:rsidRPr="00987A9D">
        <w:rPr>
          <w:rFonts w:ascii="Courier New" w:hAnsi="Courier New" w:cs="Courier New"/>
          <w:sz w:val="24"/>
          <w:szCs w:val="24"/>
        </w:rPr>
        <w:t>L</w:t>
      </w:r>
      <w:r w:rsidRPr="00987A9D">
        <w:rPr>
          <w:rFonts w:ascii="Courier New" w:hAnsi="Courier New" w:cs="Courier New"/>
          <w:sz w:val="24"/>
          <w:szCs w:val="24"/>
        </w:rPr>
        <w:t>iving’</w:t>
      </w:r>
      <w:r w:rsidR="003A0031" w:rsidRPr="00987A9D">
        <w:rPr>
          <w:rFonts w:ascii="Courier New" w:hAnsi="Courier New" w:cs="Courier New"/>
          <w:sz w:val="24"/>
          <w:szCs w:val="24"/>
        </w:rPr>
        <w:t>:</w:t>
      </w:r>
      <w:r w:rsidRPr="00987A9D">
        <w:rPr>
          <w:rFonts w:ascii="Courier New" w:hAnsi="Courier New" w:cs="Courier New"/>
          <w:sz w:val="24"/>
          <w:szCs w:val="24"/>
        </w:rPr>
        <w:t xml:space="preserve"> 107.</w:t>
      </w:r>
    </w:p>
  </w:endnote>
  <w:endnote w:id="94">
    <w:p w14:paraId="7D197C75" w14:textId="634BE5F6"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3A0031"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3A0031" w:rsidRPr="00987A9D">
        <w:rPr>
          <w:rFonts w:ascii="Courier New" w:hAnsi="Courier New" w:cs="Courier New"/>
          <w:bCs/>
          <w:sz w:val="24"/>
          <w:szCs w:val="24"/>
        </w:rPr>
        <w:t>:</w:t>
      </w:r>
      <w:r w:rsidRPr="00987A9D">
        <w:rPr>
          <w:rFonts w:ascii="Courier New" w:hAnsi="Courier New" w:cs="Courier New"/>
          <w:bCs/>
          <w:sz w:val="24"/>
          <w:szCs w:val="24"/>
        </w:rPr>
        <w:t xml:space="preserve"> 49, 75, 193; </w:t>
      </w:r>
      <w:r w:rsidRPr="00987A9D">
        <w:rPr>
          <w:rFonts w:ascii="Courier New" w:hAnsi="Courier New" w:cs="Courier New"/>
          <w:sz w:val="24"/>
          <w:szCs w:val="24"/>
        </w:rPr>
        <w:t xml:space="preserve">Mate, </w:t>
      </w:r>
      <w:r w:rsidRPr="00987A9D">
        <w:rPr>
          <w:rFonts w:ascii="Courier New" w:hAnsi="Courier New" w:cs="Courier New"/>
          <w:i/>
          <w:iCs/>
          <w:sz w:val="24"/>
          <w:szCs w:val="24"/>
        </w:rPr>
        <w:t xml:space="preserve">Women in </w:t>
      </w:r>
      <w:r w:rsidR="003A0031" w:rsidRPr="00987A9D">
        <w:rPr>
          <w:rFonts w:ascii="Courier New" w:hAnsi="Courier New" w:cs="Courier New"/>
          <w:i/>
          <w:iCs/>
          <w:sz w:val="24"/>
          <w:szCs w:val="24"/>
        </w:rPr>
        <w:t>M</w:t>
      </w:r>
      <w:r w:rsidRPr="00987A9D">
        <w:rPr>
          <w:rFonts w:ascii="Courier New" w:hAnsi="Courier New" w:cs="Courier New"/>
          <w:i/>
          <w:iCs/>
          <w:sz w:val="24"/>
          <w:szCs w:val="24"/>
        </w:rPr>
        <w:t>edieval society</w:t>
      </w:r>
      <w:r w:rsidR="003A0031" w:rsidRPr="00987A9D">
        <w:rPr>
          <w:rFonts w:ascii="Courier New" w:hAnsi="Courier New" w:cs="Courier New"/>
          <w:sz w:val="24"/>
          <w:szCs w:val="24"/>
        </w:rPr>
        <w:t>:</w:t>
      </w:r>
      <w:r w:rsidRPr="00987A9D">
        <w:rPr>
          <w:rFonts w:ascii="Courier New" w:hAnsi="Courier New" w:cs="Courier New"/>
          <w:sz w:val="24"/>
          <w:szCs w:val="24"/>
        </w:rPr>
        <w:t xml:space="preserve"> 33.</w:t>
      </w:r>
    </w:p>
  </w:endnote>
  <w:endnote w:id="95">
    <w:p w14:paraId="55C898C0" w14:textId="128AE1CE"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Jane Whittle, ‘Servants in Rural England c. 1450–1650: Hired Work as a Means of Accumulating Wealth and Skills Before Marriage’, in Maria Ågren and Amy Erickson (eds), </w:t>
      </w:r>
      <w:r w:rsidRPr="00987A9D">
        <w:rPr>
          <w:rFonts w:ascii="Courier New" w:hAnsi="Courier New" w:cs="Courier New"/>
          <w:i/>
          <w:iCs/>
          <w:sz w:val="24"/>
          <w:szCs w:val="24"/>
        </w:rPr>
        <w:t>The Marital Economy in Scandinavia and Britain, 1400–1900</w:t>
      </w:r>
      <w:r w:rsidRPr="00987A9D">
        <w:rPr>
          <w:rFonts w:ascii="Courier New" w:hAnsi="Courier New" w:cs="Courier New"/>
          <w:sz w:val="24"/>
          <w:szCs w:val="24"/>
        </w:rPr>
        <w:t xml:space="preserve"> (Aldershot, 2005) 104.</w:t>
      </w:r>
    </w:p>
  </w:endnote>
  <w:endnote w:id="96">
    <w:p w14:paraId="050325F5" w14:textId="5645B237"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322923" w:rsidRPr="00987A9D">
        <w:rPr>
          <w:rFonts w:ascii="Courier New" w:hAnsi="Courier New" w:cs="Courier New"/>
          <w:sz w:val="24"/>
          <w:szCs w:val="24"/>
        </w:rPr>
        <w:t>Humphries and Weisdorf, ‘The Wages of Women’: figure 3, 417-18</w:t>
      </w:r>
      <w:r w:rsidR="003B4988" w:rsidRPr="00987A9D">
        <w:rPr>
          <w:rFonts w:ascii="Courier New" w:hAnsi="Courier New" w:cs="Courier New"/>
          <w:sz w:val="24"/>
          <w:szCs w:val="24"/>
        </w:rPr>
        <w:t xml:space="preserve">; Humphries, ‘Plague, Patriarchy’, </w:t>
      </w:r>
      <w:r w:rsidR="007E7646" w:rsidRPr="00987A9D">
        <w:rPr>
          <w:rFonts w:ascii="Courier New" w:hAnsi="Courier New" w:cs="Courier New"/>
          <w:sz w:val="24"/>
          <w:szCs w:val="24"/>
        </w:rPr>
        <w:t xml:space="preserve">218-19; </w:t>
      </w:r>
      <w:r w:rsidR="00B97D0F" w:rsidRPr="00987A9D">
        <w:rPr>
          <w:rFonts w:ascii="Courier New" w:hAnsi="Courier New" w:cs="Courier New"/>
          <w:sz w:val="24"/>
          <w:szCs w:val="24"/>
        </w:rPr>
        <w:t xml:space="preserve">Horrell, </w:t>
      </w:r>
      <w:r w:rsidRPr="00987A9D">
        <w:rPr>
          <w:rFonts w:ascii="Courier New" w:hAnsi="Courier New" w:cs="Courier New"/>
          <w:sz w:val="24"/>
          <w:szCs w:val="24"/>
        </w:rPr>
        <w:t xml:space="preserve">Humphries and Weisdorf, ‘Family </w:t>
      </w:r>
      <w:r w:rsidR="00B97D0F" w:rsidRPr="00987A9D">
        <w:rPr>
          <w:rFonts w:ascii="Courier New" w:hAnsi="Courier New" w:cs="Courier New"/>
          <w:sz w:val="24"/>
          <w:szCs w:val="24"/>
        </w:rPr>
        <w:t>S</w:t>
      </w:r>
      <w:r w:rsidRPr="00987A9D">
        <w:rPr>
          <w:rFonts w:ascii="Courier New" w:hAnsi="Courier New" w:cs="Courier New"/>
          <w:sz w:val="24"/>
          <w:szCs w:val="24"/>
        </w:rPr>
        <w:t xml:space="preserve">tandards of </w:t>
      </w:r>
      <w:r w:rsidR="00B97D0F" w:rsidRPr="00987A9D">
        <w:rPr>
          <w:rFonts w:ascii="Courier New" w:hAnsi="Courier New" w:cs="Courier New"/>
          <w:sz w:val="24"/>
          <w:szCs w:val="24"/>
        </w:rPr>
        <w:t>L</w:t>
      </w:r>
      <w:r w:rsidRPr="00987A9D">
        <w:rPr>
          <w:rFonts w:ascii="Courier New" w:hAnsi="Courier New" w:cs="Courier New"/>
          <w:sz w:val="24"/>
          <w:szCs w:val="24"/>
        </w:rPr>
        <w:t>iving’, fig. 1, 97-8, 133</w:t>
      </w:r>
      <w:r w:rsidR="003B4988" w:rsidRPr="00987A9D">
        <w:rPr>
          <w:rFonts w:ascii="Courier New" w:hAnsi="Courier New" w:cs="Courier New"/>
          <w:sz w:val="24"/>
          <w:szCs w:val="24"/>
        </w:rPr>
        <w:t>.</w:t>
      </w:r>
    </w:p>
  </w:endnote>
  <w:endnote w:id="97">
    <w:p w14:paraId="64D3DFF9" w14:textId="749F68C2"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Humphries and Weisdorf, ‘Wages of </w:t>
      </w:r>
      <w:r w:rsidR="00B97D0F" w:rsidRPr="00987A9D">
        <w:rPr>
          <w:rFonts w:ascii="Courier New" w:hAnsi="Courier New" w:cs="Courier New"/>
          <w:sz w:val="24"/>
          <w:szCs w:val="24"/>
        </w:rPr>
        <w:t>W</w:t>
      </w:r>
      <w:r w:rsidRPr="00987A9D">
        <w:rPr>
          <w:rFonts w:ascii="Courier New" w:hAnsi="Courier New" w:cs="Courier New"/>
          <w:sz w:val="24"/>
          <w:szCs w:val="24"/>
        </w:rPr>
        <w:t>omen’</w:t>
      </w:r>
      <w:r w:rsidR="00B97D0F" w:rsidRPr="00987A9D">
        <w:rPr>
          <w:rFonts w:ascii="Courier New" w:hAnsi="Courier New" w:cs="Courier New"/>
          <w:sz w:val="24"/>
          <w:szCs w:val="24"/>
        </w:rPr>
        <w:t>:</w:t>
      </w:r>
      <w:r w:rsidRPr="00987A9D">
        <w:rPr>
          <w:rFonts w:ascii="Courier New" w:hAnsi="Courier New" w:cs="Courier New"/>
          <w:sz w:val="24"/>
          <w:szCs w:val="24"/>
        </w:rPr>
        <w:t xml:space="preserve"> figure 2.</w:t>
      </w:r>
    </w:p>
  </w:endnote>
  <w:endnote w:id="98">
    <w:p w14:paraId="2F444799" w14:textId="7AF91A0A"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B97D0F"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B97D0F" w:rsidRPr="00987A9D">
        <w:rPr>
          <w:rFonts w:ascii="Courier New" w:hAnsi="Courier New" w:cs="Courier New"/>
          <w:bCs/>
          <w:sz w:val="24"/>
          <w:szCs w:val="24"/>
        </w:rPr>
        <w:t>:</w:t>
      </w:r>
      <w:r w:rsidRPr="00987A9D">
        <w:rPr>
          <w:rFonts w:ascii="Courier New" w:hAnsi="Courier New" w:cs="Courier New"/>
          <w:bCs/>
          <w:sz w:val="24"/>
          <w:szCs w:val="24"/>
        </w:rPr>
        <w:t xml:space="preserve"> 45.</w:t>
      </w:r>
    </w:p>
  </w:endnote>
  <w:endnote w:id="99">
    <w:p w14:paraId="697B80E3" w14:textId="3BEF0757"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B97D0F" w:rsidRPr="00987A9D">
        <w:rPr>
          <w:rFonts w:ascii="Courier New" w:hAnsi="Courier New" w:cs="Courier New"/>
          <w:sz w:val="24"/>
          <w:szCs w:val="24"/>
        </w:rPr>
        <w:t xml:space="preserve">Peter L. </w:t>
      </w:r>
      <w:r w:rsidRPr="00987A9D">
        <w:rPr>
          <w:rFonts w:ascii="Courier New" w:hAnsi="Courier New" w:cs="Courier New"/>
          <w:sz w:val="24"/>
          <w:szCs w:val="24"/>
        </w:rPr>
        <w:t>Larson,</w:t>
      </w:r>
      <w:r w:rsidR="000F2386" w:rsidRPr="00987A9D">
        <w:rPr>
          <w:rFonts w:ascii="Courier New" w:hAnsi="Courier New" w:cs="Courier New"/>
          <w:sz w:val="24"/>
          <w:szCs w:val="24"/>
        </w:rPr>
        <w:t xml:space="preserve"> </w:t>
      </w:r>
      <w:r w:rsidR="000F2386" w:rsidRPr="00987A9D">
        <w:rPr>
          <w:rFonts w:ascii="Courier New" w:hAnsi="Courier New" w:cs="Courier New"/>
          <w:i/>
          <w:iCs/>
          <w:sz w:val="24"/>
          <w:szCs w:val="24"/>
        </w:rPr>
        <w:t>Rethinking the Great Transition. Community and Economic Growth in County Durham, 1349-1660</w:t>
      </w:r>
      <w:r w:rsidR="000F2386" w:rsidRPr="00987A9D">
        <w:rPr>
          <w:rFonts w:ascii="Courier New" w:hAnsi="Courier New" w:cs="Courier New"/>
          <w:sz w:val="24"/>
          <w:szCs w:val="24"/>
        </w:rPr>
        <w:t xml:space="preserve"> (Oxford: Oxford University Press, 2022)</w:t>
      </w:r>
      <w:r w:rsidR="00B97D0F" w:rsidRPr="00987A9D">
        <w:rPr>
          <w:rFonts w:ascii="Courier New" w:hAnsi="Courier New" w:cs="Courier New"/>
          <w:sz w:val="24"/>
          <w:szCs w:val="24"/>
        </w:rPr>
        <w:t>:</w:t>
      </w:r>
      <w:r w:rsidRPr="00987A9D">
        <w:rPr>
          <w:rFonts w:ascii="Courier New" w:hAnsi="Courier New" w:cs="Courier New"/>
          <w:sz w:val="24"/>
          <w:szCs w:val="24"/>
        </w:rPr>
        <w:t xml:space="preserve"> 151.</w:t>
      </w:r>
    </w:p>
  </w:endnote>
  <w:endnote w:id="100">
    <w:p w14:paraId="420C692B" w14:textId="51E42AC3"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C2659A"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C2659A" w:rsidRPr="00987A9D">
        <w:rPr>
          <w:rFonts w:ascii="Courier New" w:hAnsi="Courier New" w:cs="Courier New"/>
          <w:bCs/>
          <w:sz w:val="24"/>
          <w:szCs w:val="24"/>
        </w:rPr>
        <w:t>:</w:t>
      </w:r>
      <w:r w:rsidRPr="00987A9D">
        <w:rPr>
          <w:rFonts w:ascii="Courier New" w:hAnsi="Courier New" w:cs="Courier New"/>
          <w:bCs/>
          <w:sz w:val="24"/>
          <w:szCs w:val="24"/>
        </w:rPr>
        <w:t xml:space="preserve"> 27.</w:t>
      </w:r>
    </w:p>
  </w:endnote>
  <w:endnote w:id="101">
    <w:p w14:paraId="712B7541" w14:textId="1885EDCE"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C43AA5" w:rsidRPr="00987A9D">
        <w:rPr>
          <w:rFonts w:ascii="Courier New" w:hAnsi="Courier New" w:cs="Courier New"/>
          <w:sz w:val="24"/>
          <w:szCs w:val="24"/>
        </w:rPr>
        <w:t xml:space="preserve">See also </w:t>
      </w:r>
      <w:r w:rsidRPr="00987A9D">
        <w:rPr>
          <w:rFonts w:ascii="Courier New" w:hAnsi="Courier New" w:cs="Courier New"/>
          <w:sz w:val="24"/>
          <w:szCs w:val="24"/>
        </w:rPr>
        <w:t xml:space="preserve">Whittle, ‘Attitudes to </w:t>
      </w:r>
      <w:r w:rsidR="00C2659A" w:rsidRPr="00987A9D">
        <w:rPr>
          <w:rFonts w:ascii="Courier New" w:hAnsi="Courier New" w:cs="Courier New"/>
          <w:sz w:val="24"/>
          <w:szCs w:val="24"/>
        </w:rPr>
        <w:t>W</w:t>
      </w:r>
      <w:r w:rsidRPr="00987A9D">
        <w:rPr>
          <w:rFonts w:ascii="Courier New" w:hAnsi="Courier New" w:cs="Courier New"/>
          <w:sz w:val="24"/>
          <w:szCs w:val="24"/>
        </w:rPr>
        <w:t xml:space="preserve">age </w:t>
      </w:r>
      <w:r w:rsidR="00C2659A" w:rsidRPr="00987A9D">
        <w:rPr>
          <w:rFonts w:ascii="Courier New" w:hAnsi="Courier New" w:cs="Courier New"/>
          <w:sz w:val="24"/>
          <w:szCs w:val="24"/>
        </w:rPr>
        <w:t>L</w:t>
      </w:r>
      <w:r w:rsidRPr="00987A9D">
        <w:rPr>
          <w:rFonts w:ascii="Courier New" w:hAnsi="Courier New" w:cs="Courier New"/>
          <w:sz w:val="24"/>
          <w:szCs w:val="24"/>
        </w:rPr>
        <w:t>abour’, table 1.3.</w:t>
      </w:r>
      <w:r w:rsidR="00655EA1" w:rsidRPr="00987A9D">
        <w:rPr>
          <w:rFonts w:ascii="Courier New" w:hAnsi="Courier New" w:cs="Courier New"/>
          <w:sz w:val="24"/>
          <w:szCs w:val="24"/>
        </w:rPr>
        <w:t xml:space="preserve">  </w:t>
      </w:r>
      <w:r w:rsidR="00AC556C" w:rsidRPr="00987A9D">
        <w:rPr>
          <w:rFonts w:ascii="Courier New" w:hAnsi="Courier New" w:cs="Courier New"/>
          <w:sz w:val="24"/>
          <w:szCs w:val="24"/>
        </w:rPr>
        <w:t>A sample of cases from local courts between the 1350s and 1430s found that</w:t>
      </w:r>
      <w:r w:rsidR="00C43AA5" w:rsidRPr="00987A9D">
        <w:rPr>
          <w:rFonts w:ascii="Courier New" w:hAnsi="Courier New" w:cs="Courier New"/>
          <w:sz w:val="24"/>
          <w:szCs w:val="24"/>
        </w:rPr>
        <w:t>,</w:t>
      </w:r>
      <w:r w:rsidR="00AC556C" w:rsidRPr="00987A9D">
        <w:rPr>
          <w:rFonts w:ascii="Courier New" w:hAnsi="Courier New" w:cs="Courier New"/>
          <w:sz w:val="24"/>
          <w:szCs w:val="24"/>
        </w:rPr>
        <w:t xml:space="preserve"> </w:t>
      </w:r>
      <w:r w:rsidR="005E4A57" w:rsidRPr="00987A9D">
        <w:rPr>
          <w:rFonts w:ascii="Courier New" w:hAnsi="Courier New" w:cs="Courier New"/>
          <w:sz w:val="24"/>
          <w:szCs w:val="24"/>
        </w:rPr>
        <w:t>in disputes where the length of service is explicitly stated</w:t>
      </w:r>
      <w:r w:rsidR="00C43AA5" w:rsidRPr="00987A9D">
        <w:rPr>
          <w:rFonts w:ascii="Courier New" w:hAnsi="Courier New" w:cs="Courier New"/>
          <w:sz w:val="24"/>
          <w:szCs w:val="24"/>
        </w:rPr>
        <w:t xml:space="preserve">, </w:t>
      </w:r>
      <w:r w:rsidR="00AC556C" w:rsidRPr="00987A9D">
        <w:rPr>
          <w:rFonts w:ascii="Courier New" w:hAnsi="Courier New" w:cs="Courier New"/>
          <w:sz w:val="24"/>
          <w:szCs w:val="24"/>
        </w:rPr>
        <w:t xml:space="preserve">nearly half of </w:t>
      </w:r>
      <w:r w:rsidR="005E4A57" w:rsidRPr="00987A9D">
        <w:rPr>
          <w:rFonts w:ascii="Courier New" w:hAnsi="Courier New" w:cs="Courier New"/>
          <w:sz w:val="24"/>
          <w:szCs w:val="24"/>
        </w:rPr>
        <w:t xml:space="preserve">servants left within a month </w:t>
      </w:r>
      <w:r w:rsidR="00C43AA5" w:rsidRPr="00987A9D">
        <w:rPr>
          <w:rFonts w:ascii="Courier New" w:hAnsi="Courier New" w:cs="Courier New"/>
          <w:sz w:val="24"/>
          <w:szCs w:val="24"/>
        </w:rPr>
        <w:t>of starting their contract in a sample of four towns,</w:t>
      </w:r>
      <w:r w:rsidR="00AC556C" w:rsidRPr="00987A9D">
        <w:rPr>
          <w:rFonts w:ascii="Courier New" w:hAnsi="Courier New" w:cs="Courier New"/>
          <w:sz w:val="24"/>
          <w:szCs w:val="24"/>
        </w:rPr>
        <w:t xml:space="preserve"> </w:t>
      </w:r>
      <w:r w:rsidR="00C2659A" w:rsidRPr="00987A9D">
        <w:rPr>
          <w:rFonts w:ascii="Courier New" w:hAnsi="Courier New" w:cs="Courier New"/>
          <w:sz w:val="24"/>
          <w:szCs w:val="24"/>
        </w:rPr>
        <w:t xml:space="preserve">Elaine </w:t>
      </w:r>
      <w:r w:rsidR="00655EA1" w:rsidRPr="00987A9D">
        <w:rPr>
          <w:rFonts w:ascii="Courier New" w:hAnsi="Courier New" w:cs="Courier New"/>
          <w:sz w:val="24"/>
          <w:szCs w:val="24"/>
        </w:rPr>
        <w:t>Clark, ‘</w:t>
      </w:r>
      <w:r w:rsidR="00152151" w:rsidRPr="00987A9D">
        <w:rPr>
          <w:rFonts w:ascii="Courier New" w:hAnsi="Courier New" w:cs="Courier New"/>
          <w:sz w:val="24"/>
          <w:szCs w:val="24"/>
        </w:rPr>
        <w:t>Medieval Labor Law and English Local Courts</w:t>
      </w:r>
      <w:r w:rsidR="004E3320" w:rsidRPr="00987A9D">
        <w:rPr>
          <w:rFonts w:ascii="Courier New" w:hAnsi="Courier New" w:cs="Courier New"/>
          <w:sz w:val="24"/>
          <w:szCs w:val="24"/>
        </w:rPr>
        <w:t>’</w:t>
      </w:r>
      <w:r w:rsidR="007C417C" w:rsidRPr="00987A9D">
        <w:rPr>
          <w:rFonts w:ascii="Courier New" w:hAnsi="Courier New" w:cs="Courier New"/>
          <w:sz w:val="24"/>
          <w:szCs w:val="24"/>
        </w:rPr>
        <w:t xml:space="preserve">, </w:t>
      </w:r>
      <w:r w:rsidR="00152151" w:rsidRPr="00987A9D">
        <w:rPr>
          <w:rFonts w:ascii="Courier New" w:hAnsi="Courier New" w:cs="Courier New"/>
          <w:i/>
          <w:iCs/>
          <w:sz w:val="24"/>
          <w:szCs w:val="24"/>
        </w:rPr>
        <w:t>The American Journal of Legal History</w:t>
      </w:r>
      <w:r w:rsidR="004E3320" w:rsidRPr="00987A9D">
        <w:rPr>
          <w:rFonts w:ascii="Courier New" w:hAnsi="Courier New" w:cs="Courier New"/>
          <w:sz w:val="24"/>
          <w:szCs w:val="24"/>
        </w:rPr>
        <w:t xml:space="preserve"> 27:4 (1983):</w:t>
      </w:r>
      <w:r w:rsidR="00C43AA5" w:rsidRPr="00987A9D">
        <w:rPr>
          <w:rFonts w:ascii="Courier New" w:hAnsi="Courier New" w:cs="Courier New"/>
          <w:sz w:val="24"/>
          <w:szCs w:val="24"/>
        </w:rPr>
        <w:t xml:space="preserve"> 345 </w:t>
      </w:r>
      <w:proofErr w:type="spellStart"/>
      <w:r w:rsidR="00C43AA5" w:rsidRPr="00987A9D">
        <w:rPr>
          <w:rFonts w:ascii="Courier New" w:hAnsi="Courier New" w:cs="Courier New"/>
          <w:sz w:val="24"/>
          <w:szCs w:val="24"/>
        </w:rPr>
        <w:t>fn</w:t>
      </w:r>
      <w:proofErr w:type="spellEnd"/>
      <w:r w:rsidR="00C43AA5" w:rsidRPr="00987A9D">
        <w:rPr>
          <w:rFonts w:ascii="Courier New" w:hAnsi="Courier New" w:cs="Courier New"/>
          <w:sz w:val="24"/>
          <w:szCs w:val="24"/>
        </w:rPr>
        <w:t xml:space="preserve"> 6.</w:t>
      </w:r>
      <w:r w:rsidR="00655EA1" w:rsidRPr="00987A9D">
        <w:rPr>
          <w:rFonts w:ascii="Courier New" w:hAnsi="Courier New" w:cs="Courier New"/>
          <w:sz w:val="24"/>
          <w:szCs w:val="24"/>
        </w:rPr>
        <w:t xml:space="preserve"> </w:t>
      </w:r>
    </w:p>
  </w:endnote>
  <w:endnote w:id="102">
    <w:p w14:paraId="53C5D751" w14:textId="3EAB299D" w:rsidR="00C01DEE" w:rsidRPr="00987A9D" w:rsidRDefault="00C01DE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Humphries, ‘Plague, Patriarchy’, </w:t>
      </w:r>
      <w:r w:rsidR="002D2502" w:rsidRPr="00987A9D">
        <w:rPr>
          <w:rFonts w:ascii="Courier New" w:hAnsi="Courier New" w:cs="Courier New"/>
          <w:sz w:val="24"/>
          <w:szCs w:val="24"/>
        </w:rPr>
        <w:t xml:space="preserve">220-4 offers a nuanced and thoughtful discussion of the </w:t>
      </w:r>
      <w:r w:rsidR="00651825" w:rsidRPr="00987A9D">
        <w:rPr>
          <w:rFonts w:ascii="Courier New" w:hAnsi="Courier New" w:cs="Courier New"/>
          <w:sz w:val="24"/>
          <w:szCs w:val="24"/>
        </w:rPr>
        <w:t>relative attractions of servanthood and casual labour under these circumstances.</w:t>
      </w:r>
    </w:p>
  </w:endnote>
  <w:endnote w:id="103">
    <w:p w14:paraId="3A78805A" w14:textId="21100D62" w:rsidR="004D56BF" w:rsidRPr="00987A9D" w:rsidRDefault="004D56BF"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772C79" w:rsidRPr="00987A9D">
        <w:rPr>
          <w:rFonts w:ascii="Courier New" w:hAnsi="Courier New" w:cs="Courier New"/>
          <w:sz w:val="24"/>
          <w:szCs w:val="24"/>
        </w:rPr>
        <w:t>Humphries, ‘Plague, Patriarchy’, 224.</w:t>
      </w:r>
    </w:p>
  </w:endnote>
  <w:endnote w:id="104">
    <w:p w14:paraId="55E99722" w14:textId="2C565F8A"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De </w:t>
      </w:r>
      <w:proofErr w:type="spellStart"/>
      <w:r w:rsidRPr="00987A9D">
        <w:rPr>
          <w:rFonts w:ascii="Courier New" w:hAnsi="Courier New" w:cs="Courier New"/>
          <w:sz w:val="24"/>
          <w:szCs w:val="24"/>
        </w:rPr>
        <w:t>Pleijt</w:t>
      </w:r>
      <w:proofErr w:type="spellEnd"/>
      <w:r w:rsidRPr="00987A9D">
        <w:rPr>
          <w:rFonts w:ascii="Courier New" w:hAnsi="Courier New" w:cs="Courier New"/>
          <w:sz w:val="24"/>
          <w:szCs w:val="24"/>
        </w:rPr>
        <w:t xml:space="preserve"> and van Zanden, ‘Two </w:t>
      </w:r>
      <w:r w:rsidR="00C063FB" w:rsidRPr="00987A9D">
        <w:rPr>
          <w:rFonts w:ascii="Courier New" w:hAnsi="Courier New" w:cs="Courier New"/>
          <w:sz w:val="24"/>
          <w:szCs w:val="24"/>
        </w:rPr>
        <w:t>W</w:t>
      </w:r>
      <w:r w:rsidRPr="00987A9D">
        <w:rPr>
          <w:rFonts w:ascii="Courier New" w:hAnsi="Courier New" w:cs="Courier New"/>
          <w:sz w:val="24"/>
          <w:szCs w:val="24"/>
        </w:rPr>
        <w:t>orlds’</w:t>
      </w:r>
      <w:r w:rsidR="00C063FB" w:rsidRPr="00987A9D">
        <w:rPr>
          <w:rFonts w:ascii="Courier New" w:hAnsi="Courier New" w:cs="Courier New"/>
          <w:sz w:val="24"/>
          <w:szCs w:val="24"/>
        </w:rPr>
        <w:t>:</w:t>
      </w:r>
      <w:r w:rsidRPr="00987A9D">
        <w:rPr>
          <w:rFonts w:ascii="Courier New" w:hAnsi="Courier New" w:cs="Courier New"/>
          <w:sz w:val="24"/>
          <w:szCs w:val="24"/>
        </w:rPr>
        <w:t xml:space="preserve"> 615</w:t>
      </w:r>
    </w:p>
  </w:endnote>
  <w:endnote w:id="105">
    <w:p w14:paraId="122792F6" w14:textId="34209B67" w:rsidR="00A040EC" w:rsidRPr="00987A9D" w:rsidRDefault="00A040EC"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A32039" w:rsidRPr="00987A9D">
        <w:rPr>
          <w:rFonts w:ascii="Courier New" w:hAnsi="Courier New" w:cs="Courier New"/>
          <w:sz w:val="24"/>
          <w:szCs w:val="24"/>
        </w:rPr>
        <w:t>For an overview, C</w:t>
      </w:r>
      <w:r w:rsidR="00C063FB" w:rsidRPr="00987A9D">
        <w:rPr>
          <w:rFonts w:ascii="Courier New" w:hAnsi="Courier New" w:cs="Courier New"/>
          <w:sz w:val="24"/>
          <w:szCs w:val="24"/>
        </w:rPr>
        <w:t>hris</w:t>
      </w:r>
      <w:r w:rsidR="00A32039" w:rsidRPr="00987A9D">
        <w:rPr>
          <w:rFonts w:ascii="Courier New" w:hAnsi="Courier New" w:cs="Courier New"/>
          <w:sz w:val="24"/>
          <w:szCs w:val="24"/>
        </w:rPr>
        <w:t xml:space="preserve"> Given-Wilson, ‘The </w:t>
      </w:r>
      <w:r w:rsidR="00C063FB" w:rsidRPr="00987A9D">
        <w:rPr>
          <w:rFonts w:ascii="Courier New" w:hAnsi="Courier New" w:cs="Courier New"/>
          <w:sz w:val="24"/>
          <w:szCs w:val="24"/>
        </w:rPr>
        <w:t>P</w:t>
      </w:r>
      <w:r w:rsidR="00A32039" w:rsidRPr="00987A9D">
        <w:rPr>
          <w:rFonts w:ascii="Courier New" w:hAnsi="Courier New" w:cs="Courier New"/>
          <w:sz w:val="24"/>
          <w:szCs w:val="24"/>
        </w:rPr>
        <w:t xml:space="preserve">roblem of </w:t>
      </w:r>
      <w:r w:rsidR="00C063FB" w:rsidRPr="00987A9D">
        <w:rPr>
          <w:rFonts w:ascii="Courier New" w:hAnsi="Courier New" w:cs="Courier New"/>
          <w:sz w:val="24"/>
          <w:szCs w:val="24"/>
        </w:rPr>
        <w:t>L</w:t>
      </w:r>
      <w:r w:rsidR="00A32039" w:rsidRPr="00987A9D">
        <w:rPr>
          <w:rFonts w:ascii="Courier New" w:hAnsi="Courier New" w:cs="Courier New"/>
          <w:sz w:val="24"/>
          <w:szCs w:val="24"/>
        </w:rPr>
        <w:t xml:space="preserve">abour in the </w:t>
      </w:r>
      <w:r w:rsidR="00C063FB" w:rsidRPr="00987A9D">
        <w:rPr>
          <w:rFonts w:ascii="Courier New" w:hAnsi="Courier New" w:cs="Courier New"/>
          <w:sz w:val="24"/>
          <w:szCs w:val="24"/>
        </w:rPr>
        <w:t>C</w:t>
      </w:r>
      <w:r w:rsidR="00A32039" w:rsidRPr="00987A9D">
        <w:rPr>
          <w:rFonts w:ascii="Courier New" w:hAnsi="Courier New" w:cs="Courier New"/>
          <w:sz w:val="24"/>
          <w:szCs w:val="24"/>
        </w:rPr>
        <w:t xml:space="preserve">ontext of English </w:t>
      </w:r>
      <w:r w:rsidR="00C063FB" w:rsidRPr="00987A9D">
        <w:rPr>
          <w:rFonts w:ascii="Courier New" w:hAnsi="Courier New" w:cs="Courier New"/>
          <w:sz w:val="24"/>
          <w:szCs w:val="24"/>
        </w:rPr>
        <w:t>G</w:t>
      </w:r>
      <w:r w:rsidR="00A32039" w:rsidRPr="00987A9D">
        <w:rPr>
          <w:rFonts w:ascii="Courier New" w:hAnsi="Courier New" w:cs="Courier New"/>
          <w:sz w:val="24"/>
          <w:szCs w:val="24"/>
        </w:rPr>
        <w:t xml:space="preserve">overnment, 1350-1450’, in Bothwell et al. eds., </w:t>
      </w:r>
      <w:r w:rsidR="00A32039" w:rsidRPr="00987A9D">
        <w:rPr>
          <w:rFonts w:ascii="Courier New" w:hAnsi="Courier New" w:cs="Courier New"/>
          <w:i/>
          <w:iCs/>
          <w:sz w:val="24"/>
          <w:szCs w:val="24"/>
        </w:rPr>
        <w:t>Problem of labour</w:t>
      </w:r>
      <w:r w:rsidR="00C063FB" w:rsidRPr="00987A9D">
        <w:rPr>
          <w:rFonts w:ascii="Courier New" w:hAnsi="Courier New" w:cs="Courier New"/>
          <w:sz w:val="24"/>
          <w:szCs w:val="24"/>
        </w:rPr>
        <w:t>:</w:t>
      </w:r>
      <w:r w:rsidR="00A32039" w:rsidRPr="00987A9D">
        <w:rPr>
          <w:rFonts w:ascii="Courier New" w:hAnsi="Courier New" w:cs="Courier New"/>
          <w:sz w:val="24"/>
          <w:szCs w:val="24"/>
        </w:rPr>
        <w:t xml:space="preserve"> 85-100; Whittle, ‘Attitudes to </w:t>
      </w:r>
      <w:r w:rsidR="00710D56" w:rsidRPr="00987A9D">
        <w:rPr>
          <w:rFonts w:ascii="Courier New" w:hAnsi="Courier New" w:cs="Courier New"/>
          <w:sz w:val="24"/>
          <w:szCs w:val="24"/>
        </w:rPr>
        <w:t>W</w:t>
      </w:r>
      <w:r w:rsidR="00A32039" w:rsidRPr="00987A9D">
        <w:rPr>
          <w:rFonts w:ascii="Courier New" w:hAnsi="Courier New" w:cs="Courier New"/>
          <w:sz w:val="24"/>
          <w:szCs w:val="24"/>
        </w:rPr>
        <w:t xml:space="preserve">age </w:t>
      </w:r>
      <w:r w:rsidR="00710D56" w:rsidRPr="00987A9D">
        <w:rPr>
          <w:rFonts w:ascii="Courier New" w:hAnsi="Courier New" w:cs="Courier New"/>
          <w:sz w:val="24"/>
          <w:szCs w:val="24"/>
        </w:rPr>
        <w:t>L</w:t>
      </w:r>
      <w:r w:rsidR="00A32039" w:rsidRPr="00987A9D">
        <w:rPr>
          <w:rFonts w:ascii="Courier New" w:hAnsi="Courier New" w:cs="Courier New"/>
          <w:sz w:val="24"/>
          <w:szCs w:val="24"/>
        </w:rPr>
        <w:t>abour</w:t>
      </w:r>
      <w:r w:rsidR="00710D56" w:rsidRPr="00987A9D">
        <w:rPr>
          <w:rFonts w:ascii="Courier New" w:hAnsi="Courier New" w:cs="Courier New"/>
          <w:sz w:val="24"/>
          <w:szCs w:val="24"/>
        </w:rPr>
        <w:t>’:</w:t>
      </w:r>
      <w:r w:rsidR="00A32039" w:rsidRPr="00987A9D">
        <w:rPr>
          <w:rFonts w:ascii="Courier New" w:hAnsi="Courier New" w:cs="Courier New"/>
          <w:sz w:val="24"/>
          <w:szCs w:val="24"/>
        </w:rPr>
        <w:t xml:space="preserve"> 33-54.</w:t>
      </w:r>
    </w:p>
  </w:endnote>
  <w:endnote w:id="106">
    <w:p w14:paraId="2943991E" w14:textId="3881C0BC" w:rsidR="00810153" w:rsidRPr="00987A9D" w:rsidRDefault="00810153"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De </w:t>
      </w:r>
      <w:proofErr w:type="spellStart"/>
      <w:r w:rsidRPr="00987A9D">
        <w:rPr>
          <w:rFonts w:ascii="Courier New" w:hAnsi="Courier New" w:cs="Courier New"/>
          <w:sz w:val="24"/>
          <w:szCs w:val="24"/>
          <w:lang w:val="nl-NL"/>
        </w:rPr>
        <w:t>Pleijt</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w:t>
      </w:r>
      <w:proofErr w:type="spellStart"/>
      <w:r w:rsidRPr="00987A9D">
        <w:rPr>
          <w:rFonts w:ascii="Courier New" w:hAnsi="Courier New" w:cs="Courier New"/>
          <w:sz w:val="24"/>
          <w:szCs w:val="24"/>
          <w:lang w:val="nl-NL"/>
        </w:rPr>
        <w:t>Two</w:t>
      </w:r>
      <w:proofErr w:type="spellEnd"/>
      <w:r w:rsidRPr="00987A9D">
        <w:rPr>
          <w:rFonts w:ascii="Courier New" w:hAnsi="Courier New" w:cs="Courier New"/>
          <w:sz w:val="24"/>
          <w:szCs w:val="24"/>
          <w:lang w:val="nl-NL"/>
        </w:rPr>
        <w:t xml:space="preserve"> </w:t>
      </w:r>
      <w:proofErr w:type="spellStart"/>
      <w:r w:rsidR="00073C70" w:rsidRPr="00987A9D">
        <w:rPr>
          <w:rFonts w:ascii="Courier New" w:hAnsi="Courier New" w:cs="Courier New"/>
          <w:sz w:val="24"/>
          <w:szCs w:val="24"/>
          <w:lang w:val="nl-NL"/>
        </w:rPr>
        <w:t>W</w:t>
      </w:r>
      <w:r w:rsidRPr="00987A9D">
        <w:rPr>
          <w:rFonts w:ascii="Courier New" w:hAnsi="Courier New" w:cs="Courier New"/>
          <w:sz w:val="24"/>
          <w:szCs w:val="24"/>
          <w:lang w:val="nl-NL"/>
        </w:rPr>
        <w:t>orlds</w:t>
      </w:r>
      <w:proofErr w:type="spellEnd"/>
      <w:r w:rsidRPr="00987A9D">
        <w:rPr>
          <w:rFonts w:ascii="Courier New" w:hAnsi="Courier New" w:cs="Courier New"/>
          <w:sz w:val="24"/>
          <w:szCs w:val="24"/>
          <w:lang w:val="nl-NL"/>
        </w:rPr>
        <w:t>’</w:t>
      </w:r>
      <w:r w:rsidR="00073C70"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615.</w:t>
      </w:r>
    </w:p>
  </w:endnote>
  <w:endnote w:id="107">
    <w:p w14:paraId="59FD7EBB" w14:textId="781E22A7" w:rsidR="00CF4163" w:rsidRPr="00987A9D" w:rsidRDefault="00CF4163"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De </w:t>
      </w:r>
      <w:proofErr w:type="spellStart"/>
      <w:r w:rsidRPr="00987A9D">
        <w:rPr>
          <w:rFonts w:ascii="Courier New" w:hAnsi="Courier New" w:cs="Courier New"/>
          <w:sz w:val="24"/>
          <w:szCs w:val="24"/>
          <w:lang w:val="nl-NL"/>
        </w:rPr>
        <w:t>Pleijt</w:t>
      </w:r>
      <w:proofErr w:type="spellEnd"/>
      <w:r w:rsidRPr="00987A9D">
        <w:rPr>
          <w:rFonts w:ascii="Courier New" w:hAnsi="Courier New" w:cs="Courier New"/>
          <w:sz w:val="24"/>
          <w:szCs w:val="24"/>
          <w:lang w:val="nl-NL"/>
        </w:rPr>
        <w:t xml:space="preserve">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w:t>
      </w:r>
      <w:proofErr w:type="spellStart"/>
      <w:r w:rsidRPr="00987A9D">
        <w:rPr>
          <w:rFonts w:ascii="Courier New" w:hAnsi="Courier New" w:cs="Courier New"/>
          <w:sz w:val="24"/>
          <w:szCs w:val="24"/>
          <w:lang w:val="nl-NL"/>
        </w:rPr>
        <w:t>Two</w:t>
      </w:r>
      <w:proofErr w:type="spellEnd"/>
      <w:r w:rsidRPr="00987A9D">
        <w:rPr>
          <w:rFonts w:ascii="Courier New" w:hAnsi="Courier New" w:cs="Courier New"/>
          <w:sz w:val="24"/>
          <w:szCs w:val="24"/>
          <w:lang w:val="nl-NL"/>
        </w:rPr>
        <w:t xml:space="preserve"> </w:t>
      </w:r>
      <w:proofErr w:type="spellStart"/>
      <w:r w:rsidR="00073C70" w:rsidRPr="00987A9D">
        <w:rPr>
          <w:rFonts w:ascii="Courier New" w:hAnsi="Courier New" w:cs="Courier New"/>
          <w:sz w:val="24"/>
          <w:szCs w:val="24"/>
          <w:lang w:val="nl-NL"/>
        </w:rPr>
        <w:t>W</w:t>
      </w:r>
      <w:r w:rsidRPr="00987A9D">
        <w:rPr>
          <w:rFonts w:ascii="Courier New" w:hAnsi="Courier New" w:cs="Courier New"/>
          <w:sz w:val="24"/>
          <w:szCs w:val="24"/>
          <w:lang w:val="nl-NL"/>
        </w:rPr>
        <w:t>orlds</w:t>
      </w:r>
      <w:proofErr w:type="spellEnd"/>
      <w:r w:rsidRPr="00987A9D">
        <w:rPr>
          <w:rFonts w:ascii="Courier New" w:hAnsi="Courier New" w:cs="Courier New"/>
          <w:sz w:val="24"/>
          <w:szCs w:val="24"/>
          <w:lang w:val="nl-NL"/>
        </w:rPr>
        <w:t>’</w:t>
      </w:r>
      <w:r w:rsidR="00073C70"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6</w:t>
      </w:r>
      <w:r w:rsidR="00712984" w:rsidRPr="00987A9D">
        <w:rPr>
          <w:rFonts w:ascii="Courier New" w:hAnsi="Courier New" w:cs="Courier New"/>
          <w:sz w:val="24"/>
          <w:szCs w:val="24"/>
          <w:lang w:val="nl-NL"/>
        </w:rPr>
        <w:t>31-2.</w:t>
      </w:r>
    </w:p>
  </w:endnote>
  <w:endnote w:id="108">
    <w:p w14:paraId="34FC1828" w14:textId="6CB144C0"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073C70" w:rsidRPr="00987A9D">
        <w:rPr>
          <w:rFonts w:ascii="Courier New" w:hAnsi="Courier New" w:cs="Courier New"/>
          <w:sz w:val="24"/>
          <w:szCs w:val="24"/>
        </w:rPr>
        <w:t>C</w:t>
      </w:r>
      <w:r w:rsidRPr="00987A9D">
        <w:rPr>
          <w:rFonts w:ascii="Courier New" w:hAnsi="Courier New" w:cs="Courier New"/>
          <w:sz w:val="24"/>
          <w:szCs w:val="24"/>
        </w:rPr>
        <w:t>it</w:t>
      </w:r>
      <w:r w:rsidR="00073C70" w:rsidRPr="00987A9D">
        <w:rPr>
          <w:rFonts w:ascii="Courier New" w:hAnsi="Courier New" w:cs="Courier New"/>
          <w:sz w:val="24"/>
          <w:szCs w:val="24"/>
        </w:rPr>
        <w:t>ing</w:t>
      </w:r>
      <w:r w:rsidRPr="00987A9D">
        <w:rPr>
          <w:rFonts w:ascii="Courier New" w:hAnsi="Courier New" w:cs="Courier New"/>
          <w:sz w:val="24"/>
          <w:szCs w:val="24"/>
        </w:rPr>
        <w:t xml:space="preserve"> Humphries and Weisdorf, ‘Wages of </w:t>
      </w:r>
      <w:r w:rsidR="00073C70" w:rsidRPr="00987A9D">
        <w:rPr>
          <w:rFonts w:ascii="Courier New" w:hAnsi="Courier New" w:cs="Courier New"/>
          <w:sz w:val="24"/>
          <w:szCs w:val="24"/>
        </w:rPr>
        <w:t>W</w:t>
      </w:r>
      <w:r w:rsidRPr="00987A9D">
        <w:rPr>
          <w:rFonts w:ascii="Courier New" w:hAnsi="Courier New" w:cs="Courier New"/>
          <w:sz w:val="24"/>
          <w:szCs w:val="24"/>
        </w:rPr>
        <w:t>omen’,</w:t>
      </w:r>
      <w:r w:rsidR="00073C70" w:rsidRPr="00987A9D">
        <w:rPr>
          <w:rFonts w:ascii="Courier New" w:hAnsi="Courier New" w:cs="Courier New"/>
          <w:sz w:val="24"/>
          <w:szCs w:val="24"/>
        </w:rPr>
        <w:t xml:space="preserve"> no</w:t>
      </w:r>
      <w:r w:rsidRPr="00987A9D">
        <w:rPr>
          <w:rFonts w:ascii="Courier New" w:hAnsi="Courier New" w:cs="Courier New"/>
          <w:sz w:val="24"/>
          <w:szCs w:val="24"/>
        </w:rPr>
        <w:t xml:space="preserve"> page number, but the obvious passage is on pp. 411-2</w:t>
      </w:r>
      <w:r w:rsidR="00FD0312" w:rsidRPr="00987A9D">
        <w:rPr>
          <w:rFonts w:ascii="Courier New" w:hAnsi="Courier New" w:cs="Courier New"/>
          <w:sz w:val="24"/>
          <w:szCs w:val="24"/>
        </w:rPr>
        <w:t>; see also Humphries, ‘Plague Patriarchy’, 221</w:t>
      </w:r>
      <w:r w:rsidR="00406FE8" w:rsidRPr="00987A9D">
        <w:rPr>
          <w:rFonts w:ascii="Courier New" w:hAnsi="Courier New" w:cs="Courier New"/>
          <w:sz w:val="24"/>
          <w:szCs w:val="24"/>
        </w:rPr>
        <w:t>.</w:t>
      </w:r>
    </w:p>
  </w:endnote>
  <w:endnote w:id="109">
    <w:p w14:paraId="4637952A" w14:textId="7BA95278"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Given-Wilson, ‘The </w:t>
      </w:r>
      <w:r w:rsidR="00814D5E" w:rsidRPr="00987A9D">
        <w:rPr>
          <w:rFonts w:ascii="Courier New" w:hAnsi="Courier New" w:cs="Courier New"/>
          <w:sz w:val="24"/>
          <w:szCs w:val="24"/>
        </w:rPr>
        <w:t>P</w:t>
      </w:r>
      <w:r w:rsidRPr="00987A9D">
        <w:rPr>
          <w:rFonts w:ascii="Courier New" w:hAnsi="Courier New" w:cs="Courier New"/>
          <w:sz w:val="24"/>
          <w:szCs w:val="24"/>
        </w:rPr>
        <w:t xml:space="preserve">roblem of </w:t>
      </w:r>
      <w:r w:rsidR="00814D5E" w:rsidRPr="00987A9D">
        <w:rPr>
          <w:rFonts w:ascii="Courier New" w:hAnsi="Courier New" w:cs="Courier New"/>
          <w:sz w:val="24"/>
          <w:szCs w:val="24"/>
        </w:rPr>
        <w:t>L</w:t>
      </w:r>
      <w:r w:rsidRPr="00987A9D">
        <w:rPr>
          <w:rFonts w:ascii="Courier New" w:hAnsi="Courier New" w:cs="Courier New"/>
          <w:sz w:val="24"/>
          <w:szCs w:val="24"/>
        </w:rPr>
        <w:t xml:space="preserve">abour’, 85-100; C. Given-Wilson, ‘Service, serfdom and English labour legislation 1350-1500’, in A. Curry and E. Matthews, eds., </w:t>
      </w:r>
      <w:r w:rsidRPr="00987A9D">
        <w:rPr>
          <w:rFonts w:ascii="Courier New" w:hAnsi="Courier New" w:cs="Courier New"/>
          <w:i/>
          <w:iCs/>
          <w:sz w:val="24"/>
          <w:szCs w:val="24"/>
        </w:rPr>
        <w:t>Concepts and patterns of service in the later Middle Ages</w:t>
      </w:r>
      <w:r w:rsidRPr="00987A9D">
        <w:rPr>
          <w:rFonts w:ascii="Courier New" w:hAnsi="Courier New" w:cs="Courier New"/>
          <w:sz w:val="24"/>
          <w:szCs w:val="24"/>
        </w:rPr>
        <w:t xml:space="preserve"> (Woodbridge</w:t>
      </w:r>
      <w:r w:rsidR="00814D5E" w:rsidRPr="00987A9D">
        <w:rPr>
          <w:rFonts w:ascii="Courier New" w:hAnsi="Courier New" w:cs="Courier New"/>
          <w:sz w:val="24"/>
          <w:szCs w:val="24"/>
        </w:rPr>
        <w:t>: Boydell Press:</w:t>
      </w:r>
      <w:r w:rsidRPr="00987A9D">
        <w:rPr>
          <w:rFonts w:ascii="Courier New" w:hAnsi="Courier New" w:cs="Courier New"/>
          <w:sz w:val="24"/>
          <w:szCs w:val="24"/>
        </w:rPr>
        <w:t xml:space="preserve"> 2000)</w:t>
      </w:r>
      <w:r w:rsidR="00814D5E" w:rsidRPr="00987A9D">
        <w:rPr>
          <w:rFonts w:ascii="Courier New" w:hAnsi="Courier New" w:cs="Courier New"/>
          <w:sz w:val="24"/>
          <w:szCs w:val="24"/>
        </w:rPr>
        <w:t>:</w:t>
      </w:r>
      <w:r w:rsidRPr="00987A9D">
        <w:rPr>
          <w:rFonts w:ascii="Courier New" w:hAnsi="Courier New" w:cs="Courier New"/>
          <w:sz w:val="24"/>
          <w:szCs w:val="24"/>
        </w:rPr>
        <w:t xml:space="preserve"> 21-37; Whittle, ‘Attitudes to </w:t>
      </w:r>
      <w:r w:rsidR="00814D5E" w:rsidRPr="00987A9D">
        <w:rPr>
          <w:rFonts w:ascii="Courier New" w:hAnsi="Courier New" w:cs="Courier New"/>
          <w:sz w:val="24"/>
          <w:szCs w:val="24"/>
        </w:rPr>
        <w:t>W</w:t>
      </w:r>
      <w:r w:rsidRPr="00987A9D">
        <w:rPr>
          <w:rFonts w:ascii="Courier New" w:hAnsi="Courier New" w:cs="Courier New"/>
          <w:sz w:val="24"/>
          <w:szCs w:val="24"/>
        </w:rPr>
        <w:t xml:space="preserve">age </w:t>
      </w:r>
      <w:r w:rsidR="00814D5E" w:rsidRPr="00987A9D">
        <w:rPr>
          <w:rFonts w:ascii="Courier New" w:hAnsi="Courier New" w:cs="Courier New"/>
          <w:sz w:val="24"/>
          <w:szCs w:val="24"/>
        </w:rPr>
        <w:t>L</w:t>
      </w:r>
      <w:r w:rsidRPr="00987A9D">
        <w:rPr>
          <w:rFonts w:ascii="Courier New" w:hAnsi="Courier New" w:cs="Courier New"/>
          <w:sz w:val="24"/>
          <w:szCs w:val="24"/>
        </w:rPr>
        <w:t xml:space="preserve">abour’, 40. </w:t>
      </w:r>
    </w:p>
  </w:endnote>
  <w:endnote w:id="110">
    <w:p w14:paraId="5D6255E8" w14:textId="5955CB9C"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w:t>
      </w:r>
      <w:r w:rsidR="00814D5E" w:rsidRPr="00987A9D">
        <w:rPr>
          <w:rFonts w:ascii="Courier New" w:hAnsi="Courier New" w:cs="Courier New"/>
          <w:sz w:val="24"/>
          <w:szCs w:val="24"/>
        </w:rPr>
        <w:t xml:space="preserve">adonna </w:t>
      </w:r>
      <w:r w:rsidRPr="00987A9D">
        <w:rPr>
          <w:rFonts w:ascii="Courier New" w:hAnsi="Courier New" w:cs="Courier New"/>
          <w:sz w:val="24"/>
          <w:szCs w:val="24"/>
        </w:rPr>
        <w:t xml:space="preserve">J. Hettinger, ‘Defining the </w:t>
      </w:r>
      <w:r w:rsidR="00814D5E" w:rsidRPr="00987A9D">
        <w:rPr>
          <w:rFonts w:ascii="Courier New" w:hAnsi="Courier New" w:cs="Courier New"/>
          <w:sz w:val="24"/>
          <w:szCs w:val="24"/>
        </w:rPr>
        <w:t>S</w:t>
      </w:r>
      <w:r w:rsidRPr="00987A9D">
        <w:rPr>
          <w:rFonts w:ascii="Courier New" w:hAnsi="Courier New" w:cs="Courier New"/>
          <w:sz w:val="24"/>
          <w:szCs w:val="24"/>
        </w:rPr>
        <w:t xml:space="preserve">ervant: </w:t>
      </w:r>
      <w:r w:rsidR="00814D5E" w:rsidRPr="00987A9D">
        <w:rPr>
          <w:rFonts w:ascii="Courier New" w:hAnsi="Courier New" w:cs="Courier New"/>
          <w:sz w:val="24"/>
          <w:szCs w:val="24"/>
        </w:rPr>
        <w:t>L</w:t>
      </w:r>
      <w:r w:rsidRPr="00987A9D">
        <w:rPr>
          <w:rFonts w:ascii="Courier New" w:hAnsi="Courier New" w:cs="Courier New"/>
          <w:sz w:val="24"/>
          <w:szCs w:val="24"/>
        </w:rPr>
        <w:t xml:space="preserve">egal and </w:t>
      </w:r>
      <w:r w:rsidR="00814D5E" w:rsidRPr="00987A9D">
        <w:rPr>
          <w:rFonts w:ascii="Courier New" w:hAnsi="Courier New" w:cs="Courier New"/>
          <w:sz w:val="24"/>
          <w:szCs w:val="24"/>
        </w:rPr>
        <w:t>E</w:t>
      </w:r>
      <w:r w:rsidRPr="00987A9D">
        <w:rPr>
          <w:rFonts w:ascii="Courier New" w:hAnsi="Courier New" w:cs="Courier New"/>
          <w:sz w:val="24"/>
          <w:szCs w:val="24"/>
        </w:rPr>
        <w:t>xtra-</w:t>
      </w:r>
      <w:r w:rsidR="00814D5E" w:rsidRPr="00987A9D">
        <w:rPr>
          <w:rFonts w:ascii="Courier New" w:hAnsi="Courier New" w:cs="Courier New"/>
          <w:sz w:val="24"/>
          <w:szCs w:val="24"/>
        </w:rPr>
        <w:t>L</w:t>
      </w:r>
      <w:r w:rsidRPr="00987A9D">
        <w:rPr>
          <w:rFonts w:ascii="Courier New" w:hAnsi="Courier New" w:cs="Courier New"/>
          <w:sz w:val="24"/>
          <w:szCs w:val="24"/>
        </w:rPr>
        <w:t xml:space="preserve">egal </w:t>
      </w:r>
      <w:r w:rsidR="00814D5E" w:rsidRPr="00987A9D">
        <w:rPr>
          <w:rFonts w:ascii="Courier New" w:hAnsi="Courier New" w:cs="Courier New"/>
          <w:sz w:val="24"/>
          <w:szCs w:val="24"/>
        </w:rPr>
        <w:t>T</w:t>
      </w:r>
      <w:r w:rsidRPr="00987A9D">
        <w:rPr>
          <w:rFonts w:ascii="Courier New" w:hAnsi="Courier New" w:cs="Courier New"/>
          <w:sz w:val="24"/>
          <w:szCs w:val="24"/>
        </w:rPr>
        <w:t xml:space="preserve">erms of </w:t>
      </w:r>
      <w:r w:rsidR="00814D5E" w:rsidRPr="00987A9D">
        <w:rPr>
          <w:rFonts w:ascii="Courier New" w:hAnsi="Courier New" w:cs="Courier New"/>
          <w:sz w:val="24"/>
          <w:szCs w:val="24"/>
        </w:rPr>
        <w:t>E</w:t>
      </w:r>
      <w:r w:rsidRPr="00987A9D">
        <w:rPr>
          <w:rFonts w:ascii="Courier New" w:hAnsi="Courier New" w:cs="Courier New"/>
          <w:sz w:val="24"/>
          <w:szCs w:val="24"/>
        </w:rPr>
        <w:t xml:space="preserve">mployment in </w:t>
      </w:r>
      <w:r w:rsidR="00814D5E" w:rsidRPr="00987A9D">
        <w:rPr>
          <w:rFonts w:ascii="Courier New" w:hAnsi="Courier New" w:cs="Courier New"/>
          <w:sz w:val="24"/>
          <w:szCs w:val="24"/>
        </w:rPr>
        <w:t>F</w:t>
      </w:r>
      <w:r w:rsidRPr="00987A9D">
        <w:rPr>
          <w:rFonts w:ascii="Courier New" w:hAnsi="Courier New" w:cs="Courier New"/>
          <w:sz w:val="24"/>
          <w:szCs w:val="24"/>
        </w:rPr>
        <w:t>ifteenth-</w:t>
      </w:r>
      <w:r w:rsidR="00814D5E" w:rsidRPr="00987A9D">
        <w:rPr>
          <w:rFonts w:ascii="Courier New" w:hAnsi="Courier New" w:cs="Courier New"/>
          <w:sz w:val="24"/>
          <w:szCs w:val="24"/>
        </w:rPr>
        <w:t>C</w:t>
      </w:r>
      <w:r w:rsidRPr="00987A9D">
        <w:rPr>
          <w:rFonts w:ascii="Courier New" w:hAnsi="Courier New" w:cs="Courier New"/>
          <w:sz w:val="24"/>
          <w:szCs w:val="24"/>
        </w:rPr>
        <w:t>entury England’, in A</w:t>
      </w:r>
      <w:r w:rsidR="009C2072" w:rsidRPr="00987A9D">
        <w:rPr>
          <w:rFonts w:ascii="Courier New" w:hAnsi="Courier New" w:cs="Courier New"/>
          <w:sz w:val="24"/>
          <w:szCs w:val="24"/>
        </w:rPr>
        <w:t xml:space="preserve">llen </w:t>
      </w:r>
      <w:r w:rsidRPr="00987A9D">
        <w:rPr>
          <w:rFonts w:ascii="Courier New" w:hAnsi="Courier New" w:cs="Courier New"/>
          <w:sz w:val="24"/>
          <w:szCs w:val="24"/>
        </w:rPr>
        <w:t>J. Frantzen and D</w:t>
      </w:r>
      <w:r w:rsidR="009C2072" w:rsidRPr="00987A9D">
        <w:rPr>
          <w:rFonts w:ascii="Courier New" w:hAnsi="Courier New" w:cs="Courier New"/>
          <w:sz w:val="24"/>
          <w:szCs w:val="24"/>
        </w:rPr>
        <w:t>ougla</w:t>
      </w:r>
      <w:r w:rsidR="003D61A9" w:rsidRPr="00987A9D">
        <w:rPr>
          <w:rFonts w:ascii="Courier New" w:hAnsi="Courier New" w:cs="Courier New"/>
          <w:sz w:val="24"/>
          <w:szCs w:val="24"/>
        </w:rPr>
        <w:t>s</w:t>
      </w:r>
      <w:r w:rsidRPr="00987A9D">
        <w:rPr>
          <w:rFonts w:ascii="Courier New" w:hAnsi="Courier New" w:cs="Courier New"/>
          <w:sz w:val="24"/>
          <w:szCs w:val="24"/>
        </w:rPr>
        <w:t xml:space="preserve"> Moffat, eds., </w:t>
      </w:r>
      <w:r w:rsidRPr="00987A9D">
        <w:rPr>
          <w:rFonts w:ascii="Courier New" w:hAnsi="Courier New" w:cs="Courier New"/>
          <w:i/>
          <w:iCs/>
          <w:sz w:val="24"/>
          <w:szCs w:val="24"/>
        </w:rPr>
        <w:t xml:space="preserve">The </w:t>
      </w:r>
      <w:r w:rsidR="009C2072" w:rsidRPr="00987A9D">
        <w:rPr>
          <w:rFonts w:ascii="Courier New" w:hAnsi="Courier New" w:cs="Courier New"/>
          <w:i/>
          <w:iCs/>
          <w:sz w:val="24"/>
          <w:szCs w:val="24"/>
        </w:rPr>
        <w:t>W</w:t>
      </w:r>
      <w:r w:rsidRPr="00987A9D">
        <w:rPr>
          <w:rFonts w:ascii="Courier New" w:hAnsi="Courier New" w:cs="Courier New"/>
          <w:i/>
          <w:iCs/>
          <w:sz w:val="24"/>
          <w:szCs w:val="24"/>
        </w:rPr>
        <w:t xml:space="preserve">ork of work. Servitude, </w:t>
      </w:r>
      <w:r w:rsidR="003D61A9" w:rsidRPr="00987A9D">
        <w:rPr>
          <w:rFonts w:ascii="Courier New" w:hAnsi="Courier New" w:cs="Courier New"/>
          <w:i/>
          <w:iCs/>
          <w:sz w:val="24"/>
          <w:szCs w:val="24"/>
        </w:rPr>
        <w:t>S</w:t>
      </w:r>
      <w:r w:rsidRPr="00987A9D">
        <w:rPr>
          <w:rFonts w:ascii="Courier New" w:hAnsi="Courier New" w:cs="Courier New"/>
          <w:i/>
          <w:iCs/>
          <w:sz w:val="24"/>
          <w:szCs w:val="24"/>
        </w:rPr>
        <w:t xml:space="preserve">lavery and </w:t>
      </w:r>
      <w:r w:rsidR="003D61A9" w:rsidRPr="00987A9D">
        <w:rPr>
          <w:rFonts w:ascii="Courier New" w:hAnsi="Courier New" w:cs="Courier New"/>
          <w:i/>
          <w:iCs/>
          <w:sz w:val="24"/>
          <w:szCs w:val="24"/>
        </w:rPr>
        <w:t>L</w:t>
      </w:r>
      <w:r w:rsidRPr="00987A9D">
        <w:rPr>
          <w:rFonts w:ascii="Courier New" w:hAnsi="Courier New" w:cs="Courier New"/>
          <w:i/>
          <w:iCs/>
          <w:sz w:val="24"/>
          <w:szCs w:val="24"/>
        </w:rPr>
        <w:t xml:space="preserve">abour in </w:t>
      </w:r>
      <w:r w:rsidR="003D61A9" w:rsidRPr="00987A9D">
        <w:rPr>
          <w:rFonts w:ascii="Courier New" w:hAnsi="Courier New" w:cs="Courier New"/>
          <w:i/>
          <w:iCs/>
          <w:sz w:val="24"/>
          <w:szCs w:val="24"/>
        </w:rPr>
        <w:t>M</w:t>
      </w:r>
      <w:r w:rsidRPr="00987A9D">
        <w:rPr>
          <w:rFonts w:ascii="Courier New" w:hAnsi="Courier New" w:cs="Courier New"/>
          <w:i/>
          <w:iCs/>
          <w:sz w:val="24"/>
          <w:szCs w:val="24"/>
        </w:rPr>
        <w:t>edieval England</w:t>
      </w:r>
      <w:r w:rsidRPr="00987A9D">
        <w:rPr>
          <w:rFonts w:ascii="Courier New" w:hAnsi="Courier New" w:cs="Courier New"/>
          <w:sz w:val="24"/>
          <w:szCs w:val="24"/>
        </w:rPr>
        <w:t xml:space="preserve"> (Glasgow</w:t>
      </w:r>
      <w:r w:rsidR="003D61A9" w:rsidRPr="00987A9D">
        <w:rPr>
          <w:rFonts w:ascii="Courier New" w:hAnsi="Courier New" w:cs="Courier New"/>
          <w:sz w:val="24"/>
          <w:szCs w:val="24"/>
        </w:rPr>
        <w:t>: Cruithne Press</w:t>
      </w:r>
      <w:r w:rsidRPr="00987A9D">
        <w:rPr>
          <w:rFonts w:ascii="Courier New" w:hAnsi="Courier New" w:cs="Courier New"/>
          <w:sz w:val="24"/>
          <w:szCs w:val="24"/>
        </w:rPr>
        <w:t>, 1994)</w:t>
      </w:r>
      <w:r w:rsidR="003D61A9" w:rsidRPr="00987A9D">
        <w:rPr>
          <w:rFonts w:ascii="Courier New" w:hAnsi="Courier New" w:cs="Courier New"/>
          <w:sz w:val="24"/>
          <w:szCs w:val="24"/>
        </w:rPr>
        <w:t>:</w:t>
      </w:r>
      <w:r w:rsidRPr="00987A9D">
        <w:rPr>
          <w:rFonts w:ascii="Courier New" w:hAnsi="Courier New" w:cs="Courier New"/>
          <w:sz w:val="24"/>
          <w:szCs w:val="24"/>
        </w:rPr>
        <w:t xml:space="preserve"> 215-25.</w:t>
      </w:r>
    </w:p>
  </w:endnote>
  <w:endnote w:id="111">
    <w:p w14:paraId="20868378" w14:textId="4BE8AF14"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Bennett, ‘Compulsory </w:t>
      </w:r>
      <w:r w:rsidR="003D61A9" w:rsidRPr="00987A9D">
        <w:rPr>
          <w:rFonts w:ascii="Courier New" w:hAnsi="Courier New" w:cs="Courier New"/>
          <w:sz w:val="24"/>
          <w:szCs w:val="24"/>
        </w:rPr>
        <w:t>S</w:t>
      </w:r>
      <w:r w:rsidRPr="00987A9D">
        <w:rPr>
          <w:rFonts w:ascii="Courier New" w:hAnsi="Courier New" w:cs="Courier New"/>
          <w:sz w:val="24"/>
          <w:szCs w:val="24"/>
        </w:rPr>
        <w:t>ervice’</w:t>
      </w:r>
      <w:r w:rsidR="003D61A9" w:rsidRPr="00987A9D">
        <w:rPr>
          <w:rFonts w:ascii="Courier New" w:hAnsi="Courier New" w:cs="Courier New"/>
          <w:sz w:val="24"/>
          <w:szCs w:val="24"/>
        </w:rPr>
        <w:t>:</w:t>
      </w:r>
      <w:r w:rsidRPr="00987A9D">
        <w:rPr>
          <w:rFonts w:ascii="Courier New" w:hAnsi="Courier New" w:cs="Courier New"/>
          <w:sz w:val="24"/>
          <w:szCs w:val="24"/>
        </w:rPr>
        <w:t xml:space="preserve"> 13-19, 28-41, although see Whittle, </w:t>
      </w:r>
      <w:r w:rsidRPr="00987A9D">
        <w:rPr>
          <w:rFonts w:ascii="Courier New" w:hAnsi="Courier New" w:cs="Courier New"/>
          <w:i/>
          <w:iCs/>
          <w:sz w:val="24"/>
          <w:szCs w:val="24"/>
        </w:rPr>
        <w:t xml:space="preserve">Agrarian </w:t>
      </w:r>
      <w:r w:rsidR="003D61A9" w:rsidRPr="00987A9D">
        <w:rPr>
          <w:rFonts w:ascii="Courier New" w:hAnsi="Courier New" w:cs="Courier New"/>
          <w:i/>
          <w:iCs/>
          <w:sz w:val="24"/>
          <w:szCs w:val="24"/>
        </w:rPr>
        <w:t>C</w:t>
      </w:r>
      <w:r w:rsidRPr="00987A9D">
        <w:rPr>
          <w:rFonts w:ascii="Courier New" w:hAnsi="Courier New" w:cs="Courier New"/>
          <w:i/>
          <w:iCs/>
          <w:sz w:val="24"/>
          <w:szCs w:val="24"/>
        </w:rPr>
        <w:t>apitalism</w:t>
      </w:r>
      <w:r w:rsidR="003D61A9" w:rsidRPr="00987A9D">
        <w:rPr>
          <w:rFonts w:ascii="Courier New" w:hAnsi="Courier New" w:cs="Courier New"/>
          <w:sz w:val="24"/>
          <w:szCs w:val="24"/>
        </w:rPr>
        <w:t>:</w:t>
      </w:r>
      <w:r w:rsidRPr="00987A9D">
        <w:rPr>
          <w:rFonts w:ascii="Courier New" w:hAnsi="Courier New" w:cs="Courier New"/>
          <w:sz w:val="24"/>
          <w:szCs w:val="24"/>
        </w:rPr>
        <w:t xml:space="preserve"> 260-1, who found that in sixteenth century Norfolk men were prosecuted more frequently under this clause.</w:t>
      </w:r>
    </w:p>
  </w:endnote>
  <w:endnote w:id="112">
    <w:p w14:paraId="2EADE424" w14:textId="17D12856" w:rsidR="00266D9A" w:rsidRPr="00987A9D" w:rsidRDefault="00266D9A"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Humphries, ‘Plague, Patriarchy’, 218-24.</w:t>
      </w:r>
    </w:p>
  </w:endnote>
  <w:endnote w:id="113">
    <w:p w14:paraId="636E526E" w14:textId="4B344D58"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3D61A9"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3D61A9" w:rsidRPr="00987A9D">
        <w:rPr>
          <w:rFonts w:ascii="Courier New" w:hAnsi="Courier New" w:cs="Courier New"/>
          <w:bCs/>
          <w:sz w:val="24"/>
          <w:szCs w:val="24"/>
        </w:rPr>
        <w:t>:</w:t>
      </w:r>
      <w:r w:rsidRPr="00987A9D">
        <w:rPr>
          <w:rFonts w:ascii="Courier New" w:hAnsi="Courier New" w:cs="Courier New"/>
          <w:bCs/>
          <w:sz w:val="24"/>
          <w:szCs w:val="24"/>
        </w:rPr>
        <w:t xml:space="preserve"> 57-8.</w:t>
      </w:r>
    </w:p>
  </w:endnote>
  <w:endnote w:id="114">
    <w:p w14:paraId="1A5D3CE0" w14:textId="19331FD0" w:rsidR="00A77743" w:rsidRPr="00987A9D" w:rsidRDefault="00A77743" w:rsidP="001D29F8">
      <w:pPr>
        <w:pStyle w:val="EndnoteText"/>
        <w:spacing w:line="480" w:lineRule="auto"/>
        <w:rPr>
          <w:rFonts w:ascii="Courier New" w:hAnsi="Courier New" w:cs="Courier New"/>
          <w:b/>
          <w:bCs/>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Beattie, ‘Women’s </w:t>
      </w:r>
      <w:r w:rsidR="003D61A9" w:rsidRPr="00987A9D">
        <w:rPr>
          <w:rFonts w:ascii="Courier New" w:hAnsi="Courier New" w:cs="Courier New"/>
          <w:sz w:val="24"/>
          <w:szCs w:val="24"/>
        </w:rPr>
        <w:t>W</w:t>
      </w:r>
      <w:r w:rsidRPr="00987A9D">
        <w:rPr>
          <w:rFonts w:ascii="Courier New" w:hAnsi="Courier New" w:cs="Courier New"/>
          <w:sz w:val="24"/>
          <w:szCs w:val="24"/>
        </w:rPr>
        <w:t xml:space="preserve">ork’, 19-20; Bennett, ‘Compulsory </w:t>
      </w:r>
      <w:r w:rsidR="003D61A9" w:rsidRPr="00987A9D">
        <w:rPr>
          <w:rFonts w:ascii="Courier New" w:hAnsi="Courier New" w:cs="Courier New"/>
          <w:sz w:val="24"/>
          <w:szCs w:val="24"/>
        </w:rPr>
        <w:t>S</w:t>
      </w:r>
      <w:r w:rsidRPr="00987A9D">
        <w:rPr>
          <w:rFonts w:ascii="Courier New" w:hAnsi="Courier New" w:cs="Courier New"/>
          <w:sz w:val="24"/>
          <w:szCs w:val="24"/>
        </w:rPr>
        <w:t>ervice’, 29;</w:t>
      </w:r>
      <w:r w:rsidR="00425581" w:rsidRPr="00987A9D">
        <w:rPr>
          <w:rFonts w:ascii="Courier New" w:hAnsi="Courier New" w:cs="Courier New"/>
          <w:sz w:val="24"/>
          <w:szCs w:val="24"/>
        </w:rPr>
        <w:t xml:space="preserve"> Sandy Bardsley, ‘Women’s Work Reconsidered: Gender and Wage Differentiation in Late Medieval England’, </w:t>
      </w:r>
      <w:r w:rsidR="00425581" w:rsidRPr="00987A9D">
        <w:rPr>
          <w:rFonts w:ascii="Courier New" w:hAnsi="Courier New" w:cs="Courier New"/>
          <w:i/>
          <w:iCs/>
          <w:sz w:val="24"/>
          <w:szCs w:val="24"/>
        </w:rPr>
        <w:t>Past and Present</w:t>
      </w:r>
      <w:r w:rsidR="00425581" w:rsidRPr="00987A9D">
        <w:rPr>
          <w:rFonts w:ascii="Courier New" w:hAnsi="Courier New" w:cs="Courier New"/>
          <w:sz w:val="24"/>
          <w:szCs w:val="24"/>
        </w:rPr>
        <w:t xml:space="preserve">, </w:t>
      </w:r>
      <w:r w:rsidR="00E76BF9" w:rsidRPr="00987A9D">
        <w:rPr>
          <w:rFonts w:ascii="Courier New" w:hAnsi="Courier New" w:cs="Courier New"/>
          <w:sz w:val="24"/>
          <w:szCs w:val="24"/>
        </w:rPr>
        <w:t>165</w:t>
      </w:r>
      <w:r w:rsidR="00425581" w:rsidRPr="00987A9D">
        <w:rPr>
          <w:rFonts w:ascii="Courier New" w:hAnsi="Courier New" w:cs="Courier New"/>
          <w:sz w:val="24"/>
          <w:szCs w:val="24"/>
        </w:rPr>
        <w:t xml:space="preserve"> (1999):</w:t>
      </w:r>
      <w:r w:rsidRPr="00987A9D">
        <w:rPr>
          <w:rFonts w:ascii="Courier New" w:hAnsi="Courier New" w:cs="Courier New"/>
          <w:sz w:val="24"/>
          <w:szCs w:val="24"/>
        </w:rPr>
        <w:t xml:space="preserve"> 29; de </w:t>
      </w:r>
      <w:proofErr w:type="spellStart"/>
      <w:r w:rsidRPr="00987A9D">
        <w:rPr>
          <w:rFonts w:ascii="Courier New" w:hAnsi="Courier New" w:cs="Courier New"/>
          <w:sz w:val="24"/>
          <w:szCs w:val="24"/>
        </w:rPr>
        <w:t>Pleijt</w:t>
      </w:r>
      <w:proofErr w:type="spellEnd"/>
      <w:r w:rsidRPr="00987A9D">
        <w:rPr>
          <w:rFonts w:ascii="Courier New" w:hAnsi="Courier New" w:cs="Courier New"/>
          <w:sz w:val="24"/>
          <w:szCs w:val="24"/>
        </w:rPr>
        <w:t xml:space="preserve"> and van Zanden, ‘Two worlds’</w:t>
      </w:r>
      <w:r w:rsidR="00940AFD" w:rsidRPr="00987A9D">
        <w:rPr>
          <w:rFonts w:ascii="Courier New" w:hAnsi="Courier New" w:cs="Courier New"/>
          <w:sz w:val="24"/>
          <w:szCs w:val="24"/>
        </w:rPr>
        <w:t>:</w:t>
      </w:r>
      <w:r w:rsidRPr="00987A9D">
        <w:rPr>
          <w:rFonts w:ascii="Courier New" w:hAnsi="Courier New" w:cs="Courier New"/>
          <w:sz w:val="24"/>
          <w:szCs w:val="24"/>
        </w:rPr>
        <w:t xml:space="preserve"> 615, 631.</w:t>
      </w:r>
    </w:p>
  </w:endnote>
  <w:endnote w:id="115">
    <w:p w14:paraId="05F51AF8" w14:textId="0787A9C6" w:rsidR="00A77743" w:rsidRPr="00987A9D" w:rsidRDefault="00A7774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Mate, </w:t>
      </w:r>
      <w:r w:rsidRPr="00987A9D">
        <w:rPr>
          <w:rFonts w:ascii="Courier New" w:hAnsi="Courier New" w:cs="Courier New"/>
          <w:i/>
          <w:iCs/>
          <w:sz w:val="24"/>
          <w:szCs w:val="24"/>
        </w:rPr>
        <w:t xml:space="preserve">Women in </w:t>
      </w:r>
      <w:r w:rsidR="00940AFD"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940AFD" w:rsidRPr="00987A9D">
        <w:rPr>
          <w:rFonts w:ascii="Courier New" w:hAnsi="Courier New" w:cs="Courier New"/>
          <w:i/>
          <w:iCs/>
          <w:sz w:val="24"/>
          <w:szCs w:val="24"/>
        </w:rPr>
        <w:t>S</w:t>
      </w:r>
      <w:r w:rsidRPr="00987A9D">
        <w:rPr>
          <w:rFonts w:ascii="Courier New" w:hAnsi="Courier New" w:cs="Courier New"/>
          <w:i/>
          <w:iCs/>
          <w:sz w:val="24"/>
          <w:szCs w:val="24"/>
        </w:rPr>
        <w:t>ociety</w:t>
      </w:r>
      <w:r w:rsidRPr="00987A9D">
        <w:rPr>
          <w:rFonts w:ascii="Courier New" w:hAnsi="Courier New" w:cs="Courier New"/>
          <w:sz w:val="24"/>
          <w:szCs w:val="24"/>
        </w:rPr>
        <w:t>, 28-9; Horrell</w:t>
      </w:r>
      <w:r w:rsidR="00940AFD" w:rsidRPr="00987A9D">
        <w:rPr>
          <w:rFonts w:ascii="Courier New" w:hAnsi="Courier New" w:cs="Courier New"/>
          <w:sz w:val="24"/>
          <w:szCs w:val="24"/>
        </w:rPr>
        <w:t>, Humphries and Weisdorf,</w:t>
      </w:r>
      <w:r w:rsidRPr="00987A9D">
        <w:rPr>
          <w:rFonts w:ascii="Courier New" w:hAnsi="Courier New" w:cs="Courier New"/>
          <w:sz w:val="24"/>
          <w:szCs w:val="24"/>
        </w:rPr>
        <w:t xml:space="preserve"> ‘Family </w:t>
      </w:r>
      <w:r w:rsidR="00940AFD" w:rsidRPr="00987A9D">
        <w:rPr>
          <w:rFonts w:ascii="Courier New" w:hAnsi="Courier New" w:cs="Courier New"/>
          <w:sz w:val="24"/>
          <w:szCs w:val="24"/>
        </w:rPr>
        <w:t>S</w:t>
      </w:r>
      <w:r w:rsidRPr="00987A9D">
        <w:rPr>
          <w:rFonts w:ascii="Courier New" w:hAnsi="Courier New" w:cs="Courier New"/>
          <w:sz w:val="24"/>
          <w:szCs w:val="24"/>
        </w:rPr>
        <w:t xml:space="preserve">tandards of </w:t>
      </w:r>
      <w:r w:rsidR="00940AFD" w:rsidRPr="00987A9D">
        <w:rPr>
          <w:rFonts w:ascii="Courier New" w:hAnsi="Courier New" w:cs="Courier New"/>
          <w:sz w:val="24"/>
          <w:szCs w:val="24"/>
        </w:rPr>
        <w:t>L</w:t>
      </w:r>
      <w:r w:rsidRPr="00987A9D">
        <w:rPr>
          <w:rFonts w:ascii="Courier New" w:hAnsi="Courier New" w:cs="Courier New"/>
          <w:sz w:val="24"/>
          <w:szCs w:val="24"/>
        </w:rPr>
        <w:t>iving’</w:t>
      </w:r>
      <w:r w:rsidR="00940AFD" w:rsidRPr="00987A9D">
        <w:rPr>
          <w:rFonts w:ascii="Courier New" w:hAnsi="Courier New" w:cs="Courier New"/>
          <w:sz w:val="24"/>
          <w:szCs w:val="24"/>
        </w:rPr>
        <w:t>:</w:t>
      </w:r>
      <w:r w:rsidRPr="00987A9D">
        <w:rPr>
          <w:rFonts w:ascii="Courier New" w:hAnsi="Courier New" w:cs="Courier New"/>
          <w:sz w:val="24"/>
          <w:szCs w:val="24"/>
        </w:rPr>
        <w:t xml:space="preserve"> 97-8, 107.</w:t>
      </w:r>
    </w:p>
  </w:endnote>
  <w:endnote w:id="116">
    <w:p w14:paraId="1CF86C15" w14:textId="13E0D4FE" w:rsidR="004557D7" w:rsidRPr="00987A9D" w:rsidRDefault="004557D7" w:rsidP="001D29F8">
      <w:pPr>
        <w:pStyle w:val="EndnoteText"/>
        <w:spacing w:line="480" w:lineRule="auto"/>
        <w:rPr>
          <w:rFonts w:ascii="Courier New" w:hAnsi="Courier New" w:cs="Courier New"/>
          <w:sz w:val="24"/>
          <w:szCs w:val="24"/>
          <w:lang w:val="nl-NL"/>
        </w:rPr>
      </w:pPr>
      <w:r w:rsidRPr="00987A9D">
        <w:rPr>
          <w:rStyle w:val="EndnoteReference"/>
          <w:rFonts w:ascii="Courier New" w:hAnsi="Courier New" w:cs="Courier New"/>
          <w:sz w:val="24"/>
          <w:szCs w:val="24"/>
        </w:rPr>
        <w:endnoteRef/>
      </w:r>
      <w:r w:rsidRPr="00987A9D">
        <w:rPr>
          <w:rFonts w:ascii="Courier New" w:hAnsi="Courier New" w:cs="Courier New"/>
          <w:sz w:val="24"/>
          <w:szCs w:val="24"/>
          <w:lang w:val="nl-NL"/>
        </w:rPr>
        <w:t xml:space="preserve"> De Moor </w:t>
      </w:r>
      <w:proofErr w:type="spellStart"/>
      <w:r w:rsidRPr="00987A9D">
        <w:rPr>
          <w:rFonts w:ascii="Courier New" w:hAnsi="Courier New" w:cs="Courier New"/>
          <w:sz w:val="24"/>
          <w:szCs w:val="24"/>
          <w:lang w:val="nl-NL"/>
        </w:rPr>
        <w:t>and</w:t>
      </w:r>
      <w:proofErr w:type="spellEnd"/>
      <w:r w:rsidRPr="00987A9D">
        <w:rPr>
          <w:rFonts w:ascii="Courier New" w:hAnsi="Courier New" w:cs="Courier New"/>
          <w:sz w:val="24"/>
          <w:szCs w:val="24"/>
          <w:lang w:val="nl-NL"/>
        </w:rPr>
        <w:t xml:space="preserve"> van Zanden, ‘Girl </w:t>
      </w:r>
      <w:r w:rsidR="00940AFD" w:rsidRPr="00987A9D">
        <w:rPr>
          <w:rFonts w:ascii="Courier New" w:hAnsi="Courier New" w:cs="Courier New"/>
          <w:sz w:val="24"/>
          <w:szCs w:val="24"/>
          <w:lang w:val="nl-NL"/>
        </w:rPr>
        <w:t>P</w:t>
      </w:r>
      <w:r w:rsidRPr="00987A9D">
        <w:rPr>
          <w:rFonts w:ascii="Courier New" w:hAnsi="Courier New" w:cs="Courier New"/>
          <w:sz w:val="24"/>
          <w:szCs w:val="24"/>
          <w:lang w:val="nl-NL"/>
        </w:rPr>
        <w:t>ower’</w:t>
      </w:r>
      <w:r w:rsidR="00940AFD" w:rsidRPr="00987A9D">
        <w:rPr>
          <w:rFonts w:ascii="Courier New" w:hAnsi="Courier New" w:cs="Courier New"/>
          <w:sz w:val="24"/>
          <w:szCs w:val="24"/>
          <w:lang w:val="nl-NL"/>
        </w:rPr>
        <w:t>:</w:t>
      </w:r>
      <w:r w:rsidRPr="00987A9D">
        <w:rPr>
          <w:rFonts w:ascii="Courier New" w:hAnsi="Courier New" w:cs="Courier New"/>
          <w:sz w:val="24"/>
          <w:szCs w:val="24"/>
          <w:lang w:val="nl-NL"/>
        </w:rPr>
        <w:t xml:space="preserve"> 7-11.</w:t>
      </w:r>
    </w:p>
  </w:endnote>
  <w:endnote w:id="117">
    <w:p w14:paraId="083638B0" w14:textId="42D93FCC" w:rsidR="00730092" w:rsidRPr="00987A9D" w:rsidRDefault="00730092"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Mate, </w:t>
      </w:r>
      <w:r w:rsidRPr="00987A9D">
        <w:rPr>
          <w:rFonts w:ascii="Courier New" w:hAnsi="Courier New" w:cs="Courier New"/>
          <w:i/>
          <w:iCs/>
          <w:sz w:val="24"/>
          <w:szCs w:val="24"/>
        </w:rPr>
        <w:t xml:space="preserve">Women in </w:t>
      </w:r>
      <w:r w:rsidR="00AF1DDB" w:rsidRPr="00987A9D">
        <w:rPr>
          <w:rFonts w:ascii="Courier New" w:hAnsi="Courier New" w:cs="Courier New"/>
          <w:i/>
          <w:iCs/>
          <w:sz w:val="24"/>
          <w:szCs w:val="24"/>
        </w:rPr>
        <w:t>M</w:t>
      </w:r>
      <w:r w:rsidRPr="00987A9D">
        <w:rPr>
          <w:rFonts w:ascii="Courier New" w:hAnsi="Courier New" w:cs="Courier New"/>
          <w:i/>
          <w:iCs/>
          <w:sz w:val="24"/>
          <w:szCs w:val="24"/>
        </w:rPr>
        <w:t xml:space="preserve">edieval </w:t>
      </w:r>
      <w:r w:rsidR="00AF1DDB" w:rsidRPr="00987A9D">
        <w:rPr>
          <w:rFonts w:ascii="Courier New" w:hAnsi="Courier New" w:cs="Courier New"/>
          <w:i/>
          <w:iCs/>
          <w:sz w:val="24"/>
          <w:szCs w:val="24"/>
        </w:rPr>
        <w:t>S</w:t>
      </w:r>
      <w:r w:rsidRPr="00987A9D">
        <w:rPr>
          <w:rFonts w:ascii="Courier New" w:hAnsi="Courier New" w:cs="Courier New"/>
          <w:i/>
          <w:iCs/>
          <w:sz w:val="24"/>
          <w:szCs w:val="24"/>
        </w:rPr>
        <w:t>ociety</w:t>
      </w:r>
      <w:r w:rsidR="00F029AE" w:rsidRPr="00987A9D">
        <w:rPr>
          <w:rFonts w:ascii="Courier New" w:hAnsi="Courier New" w:cs="Courier New"/>
          <w:sz w:val="24"/>
          <w:szCs w:val="24"/>
        </w:rPr>
        <w:t>:</w:t>
      </w:r>
      <w:r w:rsidRPr="00987A9D">
        <w:rPr>
          <w:rFonts w:ascii="Courier New" w:hAnsi="Courier New" w:cs="Courier New"/>
          <w:sz w:val="24"/>
          <w:szCs w:val="24"/>
        </w:rPr>
        <w:t xml:space="preserve"> 90-1.</w:t>
      </w:r>
    </w:p>
  </w:endnote>
  <w:endnote w:id="118">
    <w:p w14:paraId="32AA52E9" w14:textId="4AC8C941" w:rsidR="00182186" w:rsidRPr="00987A9D" w:rsidRDefault="0018218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F029AE" w:rsidRPr="00987A9D">
        <w:rPr>
          <w:rFonts w:ascii="Courier New" w:hAnsi="Courier New" w:cs="Courier New"/>
          <w:sz w:val="24"/>
          <w:szCs w:val="24"/>
        </w:rPr>
        <w:t xml:space="preserve">Sandy </w:t>
      </w:r>
      <w:r w:rsidRPr="00987A9D">
        <w:rPr>
          <w:rFonts w:ascii="Courier New" w:hAnsi="Courier New" w:cs="Courier New"/>
          <w:sz w:val="24"/>
          <w:szCs w:val="24"/>
        </w:rPr>
        <w:t xml:space="preserve">Bardsley, </w:t>
      </w:r>
      <w:r w:rsidR="00304561" w:rsidRPr="00987A9D">
        <w:rPr>
          <w:rFonts w:ascii="Courier New" w:hAnsi="Courier New" w:cs="Courier New"/>
          <w:sz w:val="24"/>
          <w:szCs w:val="24"/>
        </w:rPr>
        <w:t>‘</w:t>
      </w:r>
      <w:r w:rsidR="00F029AE" w:rsidRPr="00987A9D">
        <w:rPr>
          <w:rFonts w:ascii="Courier New" w:hAnsi="Courier New" w:cs="Courier New"/>
          <w:sz w:val="24"/>
          <w:szCs w:val="24"/>
        </w:rPr>
        <w:t>Peasant women and inheritance of land in fourteenth-century England</w:t>
      </w:r>
      <w:r w:rsidR="00304561" w:rsidRPr="00987A9D">
        <w:rPr>
          <w:rFonts w:ascii="Courier New" w:hAnsi="Courier New" w:cs="Courier New"/>
          <w:sz w:val="24"/>
          <w:szCs w:val="24"/>
        </w:rPr>
        <w:t>’</w:t>
      </w:r>
      <w:r w:rsidRPr="00987A9D">
        <w:rPr>
          <w:rFonts w:ascii="Courier New" w:hAnsi="Courier New" w:cs="Courier New"/>
          <w:sz w:val="24"/>
          <w:szCs w:val="24"/>
        </w:rPr>
        <w:t xml:space="preserve">, </w:t>
      </w:r>
      <w:r w:rsidR="00304561" w:rsidRPr="00987A9D">
        <w:rPr>
          <w:rFonts w:ascii="Courier New" w:hAnsi="Courier New" w:cs="Courier New"/>
          <w:sz w:val="24"/>
          <w:szCs w:val="24"/>
        </w:rPr>
        <w:t>Continuity and Change</w:t>
      </w:r>
      <w:r w:rsidR="00296112" w:rsidRPr="00987A9D">
        <w:rPr>
          <w:rFonts w:ascii="Courier New" w:hAnsi="Courier New" w:cs="Courier New"/>
          <w:sz w:val="24"/>
          <w:szCs w:val="24"/>
        </w:rPr>
        <w:t xml:space="preserve">, 29:3 (2014): </w:t>
      </w:r>
      <w:r w:rsidR="000B2729" w:rsidRPr="00987A9D">
        <w:rPr>
          <w:rFonts w:ascii="Courier New" w:hAnsi="Courier New" w:cs="Courier New"/>
          <w:sz w:val="24"/>
          <w:szCs w:val="24"/>
        </w:rPr>
        <w:t>302, 304-5, 307.</w:t>
      </w:r>
    </w:p>
  </w:endnote>
  <w:endnote w:id="119">
    <w:p w14:paraId="521ECD40" w14:textId="2A6DB796" w:rsidR="0055513E" w:rsidRPr="00987A9D" w:rsidRDefault="0055513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Bardsley, ‘Peasant </w:t>
      </w:r>
      <w:r w:rsidR="00296112" w:rsidRPr="00987A9D">
        <w:rPr>
          <w:rFonts w:ascii="Courier New" w:hAnsi="Courier New" w:cs="Courier New"/>
          <w:sz w:val="24"/>
          <w:szCs w:val="24"/>
        </w:rPr>
        <w:t>W</w:t>
      </w:r>
      <w:r w:rsidRPr="00987A9D">
        <w:rPr>
          <w:rFonts w:ascii="Courier New" w:hAnsi="Courier New" w:cs="Courier New"/>
          <w:sz w:val="24"/>
          <w:szCs w:val="24"/>
        </w:rPr>
        <w:t>omen’</w:t>
      </w:r>
      <w:r w:rsidR="00296112" w:rsidRPr="00987A9D">
        <w:rPr>
          <w:rFonts w:ascii="Courier New" w:hAnsi="Courier New" w:cs="Courier New"/>
          <w:sz w:val="24"/>
          <w:szCs w:val="24"/>
        </w:rPr>
        <w:t>:</w:t>
      </w:r>
      <w:r w:rsidRPr="00987A9D">
        <w:rPr>
          <w:rFonts w:ascii="Courier New" w:hAnsi="Courier New" w:cs="Courier New"/>
          <w:sz w:val="24"/>
          <w:szCs w:val="24"/>
        </w:rPr>
        <w:t xml:space="preserve"> </w:t>
      </w:r>
      <w:r w:rsidR="00D2782E" w:rsidRPr="00987A9D">
        <w:rPr>
          <w:rFonts w:ascii="Courier New" w:hAnsi="Courier New" w:cs="Courier New"/>
          <w:sz w:val="24"/>
          <w:szCs w:val="24"/>
        </w:rPr>
        <w:t>319-20</w:t>
      </w:r>
      <w:r w:rsidR="00372100" w:rsidRPr="00987A9D">
        <w:rPr>
          <w:rFonts w:ascii="Courier New" w:hAnsi="Courier New" w:cs="Courier New"/>
          <w:sz w:val="24"/>
          <w:szCs w:val="24"/>
        </w:rPr>
        <w:t>; Bennet</w:t>
      </w:r>
      <w:r w:rsidR="00B14878" w:rsidRPr="00987A9D">
        <w:rPr>
          <w:rFonts w:ascii="Courier New" w:hAnsi="Courier New" w:cs="Courier New"/>
          <w:sz w:val="24"/>
          <w:szCs w:val="24"/>
        </w:rPr>
        <w:t>t</w:t>
      </w:r>
      <w:r w:rsidR="00372100" w:rsidRPr="00987A9D">
        <w:rPr>
          <w:rFonts w:ascii="Courier New" w:hAnsi="Courier New" w:cs="Courier New"/>
          <w:sz w:val="24"/>
          <w:szCs w:val="24"/>
        </w:rPr>
        <w:t xml:space="preserve">, ‘Compulsory </w:t>
      </w:r>
      <w:r w:rsidR="00296112" w:rsidRPr="00987A9D">
        <w:rPr>
          <w:rFonts w:ascii="Courier New" w:hAnsi="Courier New" w:cs="Courier New"/>
          <w:sz w:val="24"/>
          <w:szCs w:val="24"/>
        </w:rPr>
        <w:t>S</w:t>
      </w:r>
      <w:r w:rsidR="00372100" w:rsidRPr="00987A9D">
        <w:rPr>
          <w:rFonts w:ascii="Courier New" w:hAnsi="Courier New" w:cs="Courier New"/>
          <w:sz w:val="24"/>
          <w:szCs w:val="24"/>
        </w:rPr>
        <w:t>ervice</w:t>
      </w:r>
      <w:r w:rsidR="00B279D0" w:rsidRPr="00987A9D">
        <w:rPr>
          <w:rFonts w:ascii="Courier New" w:hAnsi="Courier New" w:cs="Courier New"/>
          <w:sz w:val="24"/>
          <w:szCs w:val="24"/>
        </w:rPr>
        <w:t>’</w:t>
      </w:r>
      <w:r w:rsidR="00296112" w:rsidRPr="00987A9D">
        <w:rPr>
          <w:rFonts w:ascii="Courier New" w:hAnsi="Courier New" w:cs="Courier New"/>
          <w:sz w:val="24"/>
          <w:szCs w:val="24"/>
        </w:rPr>
        <w:t>:</w:t>
      </w:r>
      <w:r w:rsidR="00B279D0" w:rsidRPr="00987A9D">
        <w:rPr>
          <w:rFonts w:ascii="Courier New" w:hAnsi="Courier New" w:cs="Courier New"/>
          <w:sz w:val="24"/>
          <w:szCs w:val="24"/>
        </w:rPr>
        <w:t xml:space="preserve"> 35.</w:t>
      </w:r>
    </w:p>
  </w:endnote>
  <w:endnote w:id="120">
    <w:p w14:paraId="5B69D538" w14:textId="7F2C63F6" w:rsidR="001D16C5" w:rsidRPr="00987A9D" w:rsidRDefault="001D16C5"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582892" w:rsidRPr="00987A9D">
        <w:rPr>
          <w:rFonts w:ascii="Courier New" w:hAnsi="Courier New" w:cs="Courier New"/>
          <w:sz w:val="24"/>
          <w:szCs w:val="24"/>
        </w:rPr>
        <w:t>J</w:t>
      </w:r>
      <w:r w:rsidR="00296112" w:rsidRPr="00987A9D">
        <w:rPr>
          <w:rFonts w:ascii="Courier New" w:hAnsi="Courier New" w:cs="Courier New"/>
          <w:sz w:val="24"/>
          <w:szCs w:val="24"/>
        </w:rPr>
        <w:t>ane</w:t>
      </w:r>
      <w:r w:rsidR="00582892" w:rsidRPr="00987A9D">
        <w:rPr>
          <w:rFonts w:ascii="Courier New" w:hAnsi="Courier New" w:cs="Courier New"/>
          <w:sz w:val="24"/>
          <w:szCs w:val="24"/>
        </w:rPr>
        <w:t xml:space="preserve"> Whittle, ‘</w:t>
      </w:r>
      <w:r w:rsidR="003460B5" w:rsidRPr="00987A9D">
        <w:rPr>
          <w:rFonts w:ascii="Courier New" w:hAnsi="Courier New" w:cs="Courier New"/>
          <w:sz w:val="24"/>
          <w:szCs w:val="24"/>
        </w:rPr>
        <w:t xml:space="preserve">Inheritance, </w:t>
      </w:r>
      <w:r w:rsidR="00296112" w:rsidRPr="00987A9D">
        <w:rPr>
          <w:rFonts w:ascii="Courier New" w:hAnsi="Courier New" w:cs="Courier New"/>
          <w:sz w:val="24"/>
          <w:szCs w:val="24"/>
        </w:rPr>
        <w:t>M</w:t>
      </w:r>
      <w:r w:rsidR="003460B5" w:rsidRPr="00987A9D">
        <w:rPr>
          <w:rFonts w:ascii="Courier New" w:hAnsi="Courier New" w:cs="Courier New"/>
          <w:sz w:val="24"/>
          <w:szCs w:val="24"/>
        </w:rPr>
        <w:t xml:space="preserve">arriage, </w:t>
      </w:r>
      <w:r w:rsidR="00296112" w:rsidRPr="00987A9D">
        <w:rPr>
          <w:rFonts w:ascii="Courier New" w:hAnsi="Courier New" w:cs="Courier New"/>
          <w:sz w:val="24"/>
          <w:szCs w:val="24"/>
        </w:rPr>
        <w:t>W</w:t>
      </w:r>
      <w:r w:rsidR="003460B5" w:rsidRPr="00987A9D">
        <w:rPr>
          <w:rFonts w:ascii="Courier New" w:hAnsi="Courier New" w:cs="Courier New"/>
          <w:sz w:val="24"/>
          <w:szCs w:val="24"/>
        </w:rPr>
        <w:t xml:space="preserve">idowhood and </w:t>
      </w:r>
      <w:r w:rsidR="00296112" w:rsidRPr="00987A9D">
        <w:rPr>
          <w:rFonts w:ascii="Courier New" w:hAnsi="Courier New" w:cs="Courier New"/>
          <w:sz w:val="24"/>
          <w:szCs w:val="24"/>
        </w:rPr>
        <w:t>R</w:t>
      </w:r>
      <w:r w:rsidR="003460B5" w:rsidRPr="00987A9D">
        <w:rPr>
          <w:rFonts w:ascii="Courier New" w:hAnsi="Courier New" w:cs="Courier New"/>
          <w:sz w:val="24"/>
          <w:szCs w:val="24"/>
        </w:rPr>
        <w:t xml:space="preserve">emarriage: a </w:t>
      </w:r>
      <w:r w:rsidR="00296112" w:rsidRPr="00987A9D">
        <w:rPr>
          <w:rFonts w:ascii="Courier New" w:hAnsi="Courier New" w:cs="Courier New"/>
          <w:sz w:val="24"/>
          <w:szCs w:val="24"/>
        </w:rPr>
        <w:t>C</w:t>
      </w:r>
      <w:r w:rsidR="003460B5" w:rsidRPr="00987A9D">
        <w:rPr>
          <w:rFonts w:ascii="Courier New" w:hAnsi="Courier New" w:cs="Courier New"/>
          <w:sz w:val="24"/>
          <w:szCs w:val="24"/>
        </w:rPr>
        <w:t xml:space="preserve">omparative </w:t>
      </w:r>
      <w:r w:rsidR="00296112" w:rsidRPr="00987A9D">
        <w:rPr>
          <w:rFonts w:ascii="Courier New" w:hAnsi="Courier New" w:cs="Courier New"/>
          <w:sz w:val="24"/>
          <w:szCs w:val="24"/>
        </w:rPr>
        <w:t>P</w:t>
      </w:r>
      <w:r w:rsidR="003460B5" w:rsidRPr="00987A9D">
        <w:rPr>
          <w:rFonts w:ascii="Courier New" w:hAnsi="Courier New" w:cs="Courier New"/>
          <w:sz w:val="24"/>
          <w:szCs w:val="24"/>
        </w:rPr>
        <w:t xml:space="preserve">erspective on </w:t>
      </w:r>
      <w:r w:rsidR="00296112" w:rsidRPr="00987A9D">
        <w:rPr>
          <w:rFonts w:ascii="Courier New" w:hAnsi="Courier New" w:cs="Courier New"/>
          <w:sz w:val="24"/>
          <w:szCs w:val="24"/>
        </w:rPr>
        <w:t>W</w:t>
      </w:r>
      <w:r w:rsidR="003460B5" w:rsidRPr="00987A9D">
        <w:rPr>
          <w:rFonts w:ascii="Courier New" w:hAnsi="Courier New" w:cs="Courier New"/>
          <w:sz w:val="24"/>
          <w:szCs w:val="24"/>
        </w:rPr>
        <w:t xml:space="preserve">omen and </w:t>
      </w:r>
      <w:r w:rsidR="00296112" w:rsidRPr="00987A9D">
        <w:rPr>
          <w:rFonts w:ascii="Courier New" w:hAnsi="Courier New" w:cs="Courier New"/>
          <w:sz w:val="24"/>
          <w:szCs w:val="24"/>
        </w:rPr>
        <w:t>L</w:t>
      </w:r>
      <w:r w:rsidR="003460B5" w:rsidRPr="00987A9D">
        <w:rPr>
          <w:rFonts w:ascii="Courier New" w:hAnsi="Courier New" w:cs="Courier New"/>
          <w:sz w:val="24"/>
          <w:szCs w:val="24"/>
        </w:rPr>
        <w:t xml:space="preserve">andholding in </w:t>
      </w:r>
      <w:r w:rsidR="00296112" w:rsidRPr="00987A9D">
        <w:rPr>
          <w:rFonts w:ascii="Courier New" w:hAnsi="Courier New" w:cs="Courier New"/>
          <w:sz w:val="24"/>
          <w:szCs w:val="24"/>
        </w:rPr>
        <w:t>N</w:t>
      </w:r>
      <w:r w:rsidR="003460B5" w:rsidRPr="00987A9D">
        <w:rPr>
          <w:rFonts w:ascii="Courier New" w:hAnsi="Courier New" w:cs="Courier New"/>
          <w:sz w:val="24"/>
          <w:szCs w:val="24"/>
        </w:rPr>
        <w:t>orth-</w:t>
      </w:r>
      <w:r w:rsidR="00296112" w:rsidRPr="00987A9D">
        <w:rPr>
          <w:rFonts w:ascii="Courier New" w:hAnsi="Courier New" w:cs="Courier New"/>
          <w:sz w:val="24"/>
          <w:szCs w:val="24"/>
        </w:rPr>
        <w:t>E</w:t>
      </w:r>
      <w:r w:rsidR="003460B5" w:rsidRPr="00987A9D">
        <w:rPr>
          <w:rFonts w:ascii="Courier New" w:hAnsi="Courier New" w:cs="Courier New"/>
          <w:sz w:val="24"/>
          <w:szCs w:val="24"/>
        </w:rPr>
        <w:t>ast Norfolk, 1440–158</w:t>
      </w:r>
      <w:r w:rsidR="00582892" w:rsidRPr="00987A9D">
        <w:rPr>
          <w:rFonts w:ascii="Courier New" w:hAnsi="Courier New" w:cs="Courier New"/>
          <w:sz w:val="24"/>
          <w:szCs w:val="24"/>
        </w:rPr>
        <w:t xml:space="preserve">0’, </w:t>
      </w:r>
      <w:r w:rsidR="00582892" w:rsidRPr="00987A9D">
        <w:rPr>
          <w:rFonts w:ascii="Courier New" w:hAnsi="Courier New" w:cs="Courier New"/>
          <w:i/>
          <w:iCs/>
          <w:sz w:val="24"/>
          <w:szCs w:val="24"/>
        </w:rPr>
        <w:t>Continuity and Change</w:t>
      </w:r>
      <w:r w:rsidR="00582892" w:rsidRPr="00987A9D">
        <w:rPr>
          <w:rFonts w:ascii="Courier New" w:hAnsi="Courier New" w:cs="Courier New"/>
          <w:sz w:val="24"/>
          <w:szCs w:val="24"/>
        </w:rPr>
        <w:t>, 13</w:t>
      </w:r>
      <w:r w:rsidR="00296112" w:rsidRPr="00987A9D">
        <w:rPr>
          <w:rFonts w:ascii="Courier New" w:hAnsi="Courier New" w:cs="Courier New"/>
          <w:sz w:val="24"/>
          <w:szCs w:val="24"/>
        </w:rPr>
        <w:t>:</w:t>
      </w:r>
      <w:r w:rsidR="00582892" w:rsidRPr="00987A9D">
        <w:rPr>
          <w:rFonts w:ascii="Courier New" w:hAnsi="Courier New" w:cs="Courier New"/>
          <w:sz w:val="24"/>
          <w:szCs w:val="24"/>
        </w:rPr>
        <w:t>1 (1998)</w:t>
      </w:r>
      <w:r w:rsidR="00296112" w:rsidRPr="00987A9D">
        <w:rPr>
          <w:rFonts w:ascii="Courier New" w:hAnsi="Courier New" w:cs="Courier New"/>
          <w:sz w:val="24"/>
          <w:szCs w:val="24"/>
        </w:rPr>
        <w:t>:</w:t>
      </w:r>
      <w:r w:rsidR="00582892" w:rsidRPr="00987A9D">
        <w:rPr>
          <w:rFonts w:ascii="Courier New" w:hAnsi="Courier New" w:cs="Courier New"/>
          <w:sz w:val="24"/>
          <w:szCs w:val="24"/>
        </w:rPr>
        <w:t xml:space="preserve"> </w:t>
      </w:r>
      <w:r w:rsidR="007109BF" w:rsidRPr="00987A9D">
        <w:rPr>
          <w:rFonts w:ascii="Courier New" w:hAnsi="Courier New" w:cs="Courier New"/>
          <w:sz w:val="24"/>
          <w:szCs w:val="24"/>
        </w:rPr>
        <w:t>66</w:t>
      </w:r>
      <w:r w:rsidR="00582892" w:rsidRPr="00987A9D">
        <w:rPr>
          <w:rFonts w:ascii="Courier New" w:hAnsi="Courier New" w:cs="Courier New"/>
          <w:sz w:val="24"/>
          <w:szCs w:val="24"/>
        </w:rPr>
        <w:t xml:space="preserve">. </w:t>
      </w:r>
    </w:p>
  </w:endnote>
  <w:endnote w:id="121">
    <w:p w14:paraId="204CBEB7" w14:textId="79E98415" w:rsidR="00B67430" w:rsidRPr="00987A9D" w:rsidRDefault="00B67430"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C72A5C" w:rsidRPr="00987A9D">
        <w:rPr>
          <w:rFonts w:ascii="Courier New" w:hAnsi="Courier New" w:cs="Courier New"/>
          <w:sz w:val="24"/>
          <w:szCs w:val="24"/>
        </w:rPr>
        <w:t xml:space="preserve">Larson, </w:t>
      </w:r>
      <w:r w:rsidR="00C72A5C" w:rsidRPr="00987A9D">
        <w:rPr>
          <w:rFonts w:ascii="Courier New" w:hAnsi="Courier New" w:cs="Courier New"/>
          <w:i/>
          <w:iCs/>
          <w:sz w:val="24"/>
          <w:szCs w:val="24"/>
        </w:rPr>
        <w:t xml:space="preserve">Rethinking </w:t>
      </w:r>
      <w:r w:rsidR="00296112" w:rsidRPr="00987A9D">
        <w:rPr>
          <w:rFonts w:ascii="Courier New" w:hAnsi="Courier New" w:cs="Courier New"/>
          <w:i/>
          <w:iCs/>
          <w:sz w:val="24"/>
          <w:szCs w:val="24"/>
        </w:rPr>
        <w:t>T</w:t>
      </w:r>
      <w:r w:rsidR="00C72A5C" w:rsidRPr="00987A9D">
        <w:rPr>
          <w:rFonts w:ascii="Courier New" w:hAnsi="Courier New" w:cs="Courier New"/>
          <w:i/>
          <w:iCs/>
          <w:sz w:val="24"/>
          <w:szCs w:val="24"/>
        </w:rPr>
        <w:t>ransition</w:t>
      </w:r>
      <w:r w:rsidR="00C72A5C" w:rsidRPr="00987A9D">
        <w:rPr>
          <w:rFonts w:ascii="Courier New" w:hAnsi="Courier New" w:cs="Courier New"/>
          <w:sz w:val="24"/>
          <w:szCs w:val="24"/>
        </w:rPr>
        <w:t xml:space="preserve">, </w:t>
      </w:r>
      <w:r w:rsidR="00383AED" w:rsidRPr="00987A9D">
        <w:rPr>
          <w:rFonts w:ascii="Courier New" w:hAnsi="Courier New" w:cs="Courier New"/>
          <w:sz w:val="24"/>
          <w:szCs w:val="24"/>
        </w:rPr>
        <w:t xml:space="preserve">151; </w:t>
      </w:r>
      <w:r w:rsidRPr="00987A9D">
        <w:rPr>
          <w:rFonts w:ascii="Courier New" w:hAnsi="Courier New" w:cs="Courier New"/>
          <w:bCs/>
          <w:sz w:val="24"/>
          <w:szCs w:val="24"/>
        </w:rPr>
        <w:t xml:space="preserve">Mate, </w:t>
      </w:r>
      <w:r w:rsidRPr="00987A9D">
        <w:rPr>
          <w:rFonts w:ascii="Courier New" w:hAnsi="Courier New" w:cs="Courier New"/>
          <w:bCs/>
          <w:i/>
          <w:iCs/>
          <w:sz w:val="24"/>
          <w:szCs w:val="24"/>
        </w:rPr>
        <w:t xml:space="preserve">Daughters, </w:t>
      </w:r>
      <w:r w:rsidR="00296112" w:rsidRPr="00987A9D">
        <w:rPr>
          <w:rFonts w:ascii="Courier New" w:hAnsi="Courier New" w:cs="Courier New"/>
          <w:bCs/>
          <w:i/>
          <w:iCs/>
          <w:sz w:val="24"/>
          <w:szCs w:val="24"/>
        </w:rPr>
        <w:t>W</w:t>
      </w:r>
      <w:r w:rsidRPr="00987A9D">
        <w:rPr>
          <w:rFonts w:ascii="Courier New" w:hAnsi="Courier New" w:cs="Courier New"/>
          <w:bCs/>
          <w:i/>
          <w:iCs/>
          <w:sz w:val="24"/>
          <w:szCs w:val="24"/>
        </w:rPr>
        <w:t>ives</w:t>
      </w:r>
      <w:r w:rsidR="00296112" w:rsidRPr="00987A9D">
        <w:rPr>
          <w:rFonts w:ascii="Courier New" w:hAnsi="Courier New" w:cs="Courier New"/>
          <w:bCs/>
          <w:sz w:val="24"/>
          <w:szCs w:val="24"/>
        </w:rPr>
        <w:t>:</w:t>
      </w:r>
      <w:r w:rsidRPr="00987A9D">
        <w:rPr>
          <w:rFonts w:ascii="Courier New" w:hAnsi="Courier New" w:cs="Courier New"/>
          <w:bCs/>
          <w:sz w:val="24"/>
          <w:szCs w:val="24"/>
        </w:rPr>
        <w:t xml:space="preserve"> 49</w:t>
      </w:r>
      <w:r w:rsidR="007D5CE1" w:rsidRPr="00987A9D">
        <w:rPr>
          <w:rFonts w:ascii="Courier New" w:hAnsi="Courier New" w:cs="Courier New"/>
          <w:bCs/>
          <w:sz w:val="24"/>
          <w:szCs w:val="24"/>
        </w:rPr>
        <w:t>, 81</w:t>
      </w:r>
      <w:r w:rsidR="00B968C3" w:rsidRPr="00987A9D">
        <w:rPr>
          <w:rFonts w:ascii="Courier New" w:hAnsi="Courier New" w:cs="Courier New"/>
          <w:bCs/>
          <w:sz w:val="24"/>
          <w:szCs w:val="24"/>
        </w:rPr>
        <w:t>, 196-7</w:t>
      </w:r>
      <w:r w:rsidRPr="00987A9D">
        <w:rPr>
          <w:rFonts w:ascii="Courier New" w:hAnsi="Courier New" w:cs="Courier New"/>
          <w:bCs/>
          <w:sz w:val="24"/>
          <w:szCs w:val="24"/>
        </w:rPr>
        <w:t>.</w:t>
      </w:r>
    </w:p>
  </w:endnote>
  <w:endnote w:id="122">
    <w:p w14:paraId="0DD114A5" w14:textId="39C3B3A8" w:rsidR="006E789F" w:rsidRPr="00987A9D" w:rsidRDefault="006E789F"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A</w:t>
      </w:r>
      <w:r w:rsidR="00985EFF" w:rsidRPr="00987A9D">
        <w:rPr>
          <w:rFonts w:ascii="Courier New" w:hAnsi="Courier New" w:cs="Courier New"/>
          <w:sz w:val="24"/>
          <w:szCs w:val="24"/>
        </w:rPr>
        <w:t xml:space="preserve">drian </w:t>
      </w:r>
      <w:r w:rsidRPr="00987A9D">
        <w:rPr>
          <w:rFonts w:ascii="Courier New" w:hAnsi="Courier New" w:cs="Courier New"/>
          <w:sz w:val="24"/>
          <w:szCs w:val="24"/>
        </w:rPr>
        <w:t>R. Bell, C</w:t>
      </w:r>
      <w:r w:rsidR="00985EFF" w:rsidRPr="00987A9D">
        <w:rPr>
          <w:rFonts w:ascii="Courier New" w:hAnsi="Courier New" w:cs="Courier New"/>
          <w:sz w:val="24"/>
          <w:szCs w:val="24"/>
        </w:rPr>
        <w:t xml:space="preserve">hris </w:t>
      </w:r>
      <w:r w:rsidRPr="00987A9D">
        <w:rPr>
          <w:rFonts w:ascii="Courier New" w:hAnsi="Courier New" w:cs="Courier New"/>
          <w:sz w:val="24"/>
          <w:szCs w:val="24"/>
        </w:rPr>
        <w:t>Brooks, and H</w:t>
      </w:r>
      <w:r w:rsidR="00985EFF" w:rsidRPr="00987A9D">
        <w:rPr>
          <w:rFonts w:ascii="Courier New" w:hAnsi="Courier New" w:cs="Courier New"/>
          <w:sz w:val="24"/>
          <w:szCs w:val="24"/>
        </w:rPr>
        <w:t>elen</w:t>
      </w:r>
      <w:r w:rsidRPr="00987A9D">
        <w:rPr>
          <w:rFonts w:ascii="Courier New" w:hAnsi="Courier New" w:cs="Courier New"/>
          <w:sz w:val="24"/>
          <w:szCs w:val="24"/>
        </w:rPr>
        <w:t xml:space="preserve"> Killick, ‘Medieval Property Investors, 1300–1500’, </w:t>
      </w:r>
      <w:r w:rsidRPr="00987A9D">
        <w:rPr>
          <w:rFonts w:ascii="Courier New" w:hAnsi="Courier New" w:cs="Courier New"/>
          <w:i/>
          <w:iCs/>
          <w:sz w:val="24"/>
          <w:szCs w:val="24"/>
        </w:rPr>
        <w:t>Enterprise and Society</w:t>
      </w:r>
      <w:r w:rsidRPr="00987A9D">
        <w:rPr>
          <w:rFonts w:ascii="Courier New" w:hAnsi="Courier New" w:cs="Courier New"/>
          <w:sz w:val="24"/>
          <w:szCs w:val="24"/>
        </w:rPr>
        <w:t xml:space="preserve">, </w:t>
      </w:r>
      <w:r w:rsidR="00C54320" w:rsidRPr="00987A9D">
        <w:rPr>
          <w:rFonts w:ascii="Courier New" w:hAnsi="Courier New" w:cs="Courier New"/>
          <w:sz w:val="24"/>
          <w:szCs w:val="24"/>
        </w:rPr>
        <w:t>20:3 (2019)</w:t>
      </w:r>
      <w:r w:rsidR="00985EFF" w:rsidRPr="00987A9D">
        <w:rPr>
          <w:rFonts w:ascii="Courier New" w:hAnsi="Courier New" w:cs="Courier New"/>
          <w:sz w:val="24"/>
          <w:szCs w:val="24"/>
        </w:rPr>
        <w:t>:</w:t>
      </w:r>
      <w:r w:rsidR="00C54320" w:rsidRPr="00987A9D">
        <w:rPr>
          <w:rFonts w:ascii="Courier New" w:hAnsi="Courier New" w:cs="Courier New"/>
          <w:sz w:val="24"/>
          <w:szCs w:val="24"/>
        </w:rPr>
        <w:t xml:space="preserve"> 582-4, tables 2 and 3.</w:t>
      </w:r>
    </w:p>
  </w:endnote>
  <w:endnote w:id="123">
    <w:p w14:paraId="67EE196E" w14:textId="7FF5805E" w:rsidR="003C12E3" w:rsidRPr="00987A9D" w:rsidRDefault="003C12E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Bailey, </w:t>
      </w:r>
      <w:r w:rsidRPr="00987A9D">
        <w:rPr>
          <w:rFonts w:ascii="Courier New" w:hAnsi="Courier New" w:cs="Courier New"/>
          <w:i/>
          <w:iCs/>
          <w:sz w:val="24"/>
          <w:szCs w:val="24"/>
        </w:rPr>
        <w:t>After the Black Death</w:t>
      </w:r>
      <w:r w:rsidRPr="00987A9D">
        <w:rPr>
          <w:rFonts w:ascii="Courier New" w:hAnsi="Courier New" w:cs="Courier New"/>
          <w:sz w:val="24"/>
          <w:szCs w:val="24"/>
        </w:rPr>
        <w:t xml:space="preserve">, </w:t>
      </w:r>
      <w:r w:rsidR="0015035F" w:rsidRPr="00987A9D">
        <w:rPr>
          <w:rFonts w:ascii="Courier New" w:hAnsi="Courier New" w:cs="Courier New"/>
          <w:sz w:val="24"/>
          <w:szCs w:val="24"/>
        </w:rPr>
        <w:t>4, 70-7, 136-7.</w:t>
      </w:r>
    </w:p>
  </w:endnote>
  <w:endnote w:id="124">
    <w:p w14:paraId="381FA04E" w14:textId="205B3F4F" w:rsidR="00DD244D" w:rsidRPr="00987A9D" w:rsidRDefault="00DD244D"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15035F" w:rsidRPr="00987A9D">
        <w:rPr>
          <w:rFonts w:ascii="Courier New" w:hAnsi="Courier New" w:cs="Courier New"/>
          <w:sz w:val="24"/>
          <w:szCs w:val="24"/>
        </w:rPr>
        <w:t xml:space="preserve">Ada </w:t>
      </w:r>
      <w:r w:rsidRPr="00987A9D">
        <w:rPr>
          <w:rFonts w:ascii="Courier New" w:hAnsi="Courier New" w:cs="Courier New"/>
          <w:sz w:val="24"/>
          <w:szCs w:val="24"/>
        </w:rPr>
        <w:t xml:space="preserve">Levett, </w:t>
      </w:r>
      <w:r w:rsidRPr="00987A9D">
        <w:rPr>
          <w:rFonts w:ascii="Courier New" w:hAnsi="Courier New" w:cs="Courier New"/>
          <w:i/>
          <w:iCs/>
          <w:sz w:val="24"/>
          <w:szCs w:val="24"/>
        </w:rPr>
        <w:t xml:space="preserve">Studies in </w:t>
      </w:r>
      <w:r w:rsidR="00F72180" w:rsidRPr="00987A9D">
        <w:rPr>
          <w:rFonts w:ascii="Courier New" w:hAnsi="Courier New" w:cs="Courier New"/>
          <w:i/>
          <w:iCs/>
          <w:sz w:val="24"/>
          <w:szCs w:val="24"/>
        </w:rPr>
        <w:t>M</w:t>
      </w:r>
      <w:r w:rsidRPr="00987A9D">
        <w:rPr>
          <w:rFonts w:ascii="Courier New" w:hAnsi="Courier New" w:cs="Courier New"/>
          <w:i/>
          <w:iCs/>
          <w:sz w:val="24"/>
          <w:szCs w:val="24"/>
        </w:rPr>
        <w:t xml:space="preserve">anorial </w:t>
      </w:r>
      <w:r w:rsidR="00F72180" w:rsidRPr="00987A9D">
        <w:rPr>
          <w:rFonts w:ascii="Courier New" w:hAnsi="Courier New" w:cs="Courier New"/>
          <w:i/>
          <w:iCs/>
          <w:sz w:val="24"/>
          <w:szCs w:val="24"/>
        </w:rPr>
        <w:t>H</w:t>
      </w:r>
      <w:r w:rsidRPr="00987A9D">
        <w:rPr>
          <w:rFonts w:ascii="Courier New" w:hAnsi="Courier New" w:cs="Courier New"/>
          <w:i/>
          <w:iCs/>
          <w:sz w:val="24"/>
          <w:szCs w:val="24"/>
        </w:rPr>
        <w:t>istory</w:t>
      </w:r>
      <w:r w:rsidR="00F72180" w:rsidRPr="00987A9D">
        <w:rPr>
          <w:rFonts w:ascii="Courier New" w:hAnsi="Courier New" w:cs="Courier New"/>
          <w:sz w:val="24"/>
          <w:szCs w:val="24"/>
        </w:rPr>
        <w:t xml:space="preserve"> (London: Merlin press, 1963):</w:t>
      </w:r>
      <w:r w:rsidRPr="00987A9D">
        <w:rPr>
          <w:rFonts w:ascii="Courier New" w:hAnsi="Courier New" w:cs="Courier New"/>
          <w:sz w:val="24"/>
          <w:szCs w:val="24"/>
        </w:rPr>
        <w:t xml:space="preserve"> 253. </w:t>
      </w:r>
    </w:p>
  </w:endnote>
  <w:endnote w:id="125">
    <w:p w14:paraId="5E529BC2" w14:textId="0DFD45E2" w:rsidR="008E5396" w:rsidRPr="00987A9D" w:rsidRDefault="008E539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Levett, </w:t>
      </w:r>
      <w:r w:rsidRPr="00987A9D">
        <w:rPr>
          <w:rFonts w:ascii="Courier New" w:hAnsi="Courier New" w:cs="Courier New"/>
          <w:i/>
          <w:iCs/>
          <w:sz w:val="24"/>
          <w:szCs w:val="24"/>
        </w:rPr>
        <w:t>Studies in manorial history</w:t>
      </w:r>
      <w:r w:rsidRPr="00987A9D">
        <w:rPr>
          <w:rFonts w:ascii="Courier New" w:hAnsi="Courier New" w:cs="Courier New"/>
          <w:sz w:val="24"/>
          <w:szCs w:val="24"/>
        </w:rPr>
        <w:t xml:space="preserve">, </w:t>
      </w:r>
      <w:r w:rsidR="00F72180" w:rsidRPr="00987A9D">
        <w:rPr>
          <w:rFonts w:ascii="Courier New" w:hAnsi="Courier New" w:cs="Courier New"/>
          <w:sz w:val="24"/>
          <w:szCs w:val="24"/>
        </w:rPr>
        <w:t>appendix.</w:t>
      </w:r>
    </w:p>
  </w:endnote>
  <w:endnote w:id="126">
    <w:p w14:paraId="2CD75978" w14:textId="181B9C72" w:rsidR="003C12E3" w:rsidRPr="00987A9D" w:rsidRDefault="003C12E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Bardsley, ‘Peasant </w:t>
      </w:r>
      <w:r w:rsidR="00610186" w:rsidRPr="00987A9D">
        <w:rPr>
          <w:rFonts w:ascii="Courier New" w:hAnsi="Courier New" w:cs="Courier New"/>
          <w:sz w:val="24"/>
          <w:szCs w:val="24"/>
        </w:rPr>
        <w:t>W</w:t>
      </w:r>
      <w:r w:rsidRPr="00987A9D">
        <w:rPr>
          <w:rFonts w:ascii="Courier New" w:hAnsi="Courier New" w:cs="Courier New"/>
          <w:sz w:val="24"/>
          <w:szCs w:val="24"/>
        </w:rPr>
        <w:t>omen;’, 302-3, 307</w:t>
      </w:r>
      <w:r w:rsidR="00610186" w:rsidRPr="00987A9D">
        <w:rPr>
          <w:rFonts w:ascii="Courier New" w:hAnsi="Courier New" w:cs="Courier New"/>
          <w:sz w:val="24"/>
          <w:szCs w:val="24"/>
        </w:rPr>
        <w:t>.</w:t>
      </w:r>
    </w:p>
  </w:endnote>
  <w:endnote w:id="127">
    <w:p w14:paraId="7E0B6FF6" w14:textId="7A92BFAA" w:rsidR="00984727" w:rsidRPr="00987A9D" w:rsidRDefault="00984727"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Franklin, ‘Thornbury </w:t>
      </w:r>
      <w:r w:rsidR="00610186" w:rsidRPr="00987A9D">
        <w:rPr>
          <w:rFonts w:ascii="Courier New" w:hAnsi="Courier New" w:cs="Courier New"/>
          <w:sz w:val="24"/>
          <w:szCs w:val="24"/>
        </w:rPr>
        <w:t>M</w:t>
      </w:r>
      <w:r w:rsidRPr="00987A9D">
        <w:rPr>
          <w:rFonts w:ascii="Courier New" w:hAnsi="Courier New" w:cs="Courier New"/>
          <w:sz w:val="24"/>
          <w:szCs w:val="24"/>
        </w:rPr>
        <w:t>anor’</w:t>
      </w:r>
      <w:r w:rsidR="00610186" w:rsidRPr="00987A9D">
        <w:rPr>
          <w:rFonts w:ascii="Courier New" w:hAnsi="Courier New" w:cs="Courier New"/>
          <w:sz w:val="24"/>
          <w:szCs w:val="24"/>
        </w:rPr>
        <w:t>:</w:t>
      </w:r>
      <w:r w:rsidRPr="00987A9D">
        <w:rPr>
          <w:rFonts w:ascii="Courier New" w:hAnsi="Courier New" w:cs="Courier New"/>
          <w:sz w:val="24"/>
          <w:szCs w:val="24"/>
        </w:rPr>
        <w:t xml:space="preserve"> 336-40.</w:t>
      </w:r>
    </w:p>
  </w:endnote>
  <w:endnote w:id="128">
    <w:p w14:paraId="1D085718" w14:textId="1048ED97" w:rsidR="006E44B6" w:rsidRPr="00987A9D" w:rsidRDefault="006E44B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C22657" w:rsidRPr="00987A9D">
        <w:rPr>
          <w:rFonts w:ascii="Courier New" w:hAnsi="Courier New" w:cs="Courier New"/>
          <w:sz w:val="24"/>
          <w:szCs w:val="24"/>
        </w:rPr>
        <w:t>Peter Foden, trans.</w:t>
      </w:r>
      <w:r w:rsidR="00C62AD2" w:rsidRPr="00987A9D">
        <w:rPr>
          <w:rFonts w:ascii="Courier New" w:hAnsi="Courier New" w:cs="Courier New"/>
          <w:sz w:val="24"/>
          <w:szCs w:val="24"/>
        </w:rPr>
        <w:t>,</w:t>
      </w:r>
      <w:r w:rsidR="00C22657" w:rsidRPr="00987A9D">
        <w:rPr>
          <w:rFonts w:ascii="Courier New" w:hAnsi="Courier New" w:cs="Courier New"/>
          <w:sz w:val="24"/>
          <w:szCs w:val="24"/>
        </w:rPr>
        <w:t xml:space="preserve"> </w:t>
      </w:r>
      <w:r w:rsidR="00C22657" w:rsidRPr="00987A9D">
        <w:rPr>
          <w:rFonts w:ascii="Courier New" w:hAnsi="Courier New" w:cs="Courier New"/>
          <w:i/>
          <w:iCs/>
          <w:sz w:val="24"/>
          <w:szCs w:val="24"/>
        </w:rPr>
        <w:t>Records of the Manor of Norton in the Liberty o</w:t>
      </w:r>
      <w:r w:rsidR="00C62AD2" w:rsidRPr="00987A9D">
        <w:rPr>
          <w:rFonts w:ascii="Courier New" w:hAnsi="Courier New" w:cs="Courier New"/>
          <w:i/>
          <w:iCs/>
          <w:sz w:val="24"/>
          <w:szCs w:val="24"/>
        </w:rPr>
        <w:t>f</w:t>
      </w:r>
      <w:r w:rsidR="00C22657" w:rsidRPr="00987A9D">
        <w:rPr>
          <w:rFonts w:ascii="Courier New" w:hAnsi="Courier New" w:cs="Courier New"/>
          <w:i/>
          <w:iCs/>
          <w:sz w:val="24"/>
          <w:szCs w:val="24"/>
        </w:rPr>
        <w:t xml:space="preserve"> St Albans 1244-1539</w:t>
      </w:r>
      <w:r w:rsidR="00C22657" w:rsidRPr="00987A9D">
        <w:rPr>
          <w:rFonts w:ascii="Courier New" w:hAnsi="Courier New" w:cs="Courier New"/>
          <w:sz w:val="24"/>
          <w:szCs w:val="24"/>
        </w:rPr>
        <w:t xml:space="preserve">, Hertfordshire Records Society, </w:t>
      </w:r>
      <w:r w:rsidR="008532B4" w:rsidRPr="00987A9D">
        <w:rPr>
          <w:rFonts w:ascii="Courier New" w:hAnsi="Courier New" w:cs="Courier New"/>
          <w:sz w:val="24"/>
          <w:szCs w:val="24"/>
        </w:rPr>
        <w:t>XXIX</w:t>
      </w:r>
      <w:r w:rsidR="00C22657" w:rsidRPr="00987A9D">
        <w:rPr>
          <w:rFonts w:ascii="Courier New" w:hAnsi="Courier New" w:cs="Courier New"/>
          <w:sz w:val="24"/>
          <w:szCs w:val="24"/>
        </w:rPr>
        <w:t xml:space="preserve"> (2013)</w:t>
      </w:r>
      <w:r w:rsidR="00E31A06" w:rsidRPr="00987A9D">
        <w:rPr>
          <w:rFonts w:ascii="Courier New" w:hAnsi="Courier New" w:cs="Courier New"/>
          <w:sz w:val="24"/>
          <w:szCs w:val="24"/>
        </w:rPr>
        <w:t>:</w:t>
      </w:r>
      <w:r w:rsidR="00234277" w:rsidRPr="00987A9D">
        <w:rPr>
          <w:rFonts w:ascii="Courier New" w:hAnsi="Courier New" w:cs="Courier New"/>
          <w:sz w:val="24"/>
          <w:szCs w:val="24"/>
        </w:rPr>
        <w:t xml:space="preserve"> </w:t>
      </w:r>
      <w:r w:rsidRPr="00987A9D">
        <w:rPr>
          <w:rFonts w:ascii="Courier New" w:hAnsi="Courier New" w:cs="Courier New"/>
          <w:sz w:val="24"/>
          <w:szCs w:val="24"/>
        </w:rPr>
        <w:t>144, 146.</w:t>
      </w:r>
    </w:p>
  </w:endnote>
  <w:endnote w:id="129">
    <w:p w14:paraId="73505132" w14:textId="70456F18" w:rsidR="000E319F" w:rsidRPr="00987A9D" w:rsidRDefault="000E319F"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C37399" w:rsidRPr="00987A9D">
        <w:rPr>
          <w:rFonts w:ascii="Courier New" w:hAnsi="Courier New" w:cs="Courier New"/>
          <w:sz w:val="24"/>
          <w:szCs w:val="24"/>
        </w:rPr>
        <w:t xml:space="preserve">Alice Carter inherited </w:t>
      </w:r>
      <w:r w:rsidR="00854278" w:rsidRPr="00987A9D">
        <w:rPr>
          <w:rFonts w:ascii="Courier New" w:hAnsi="Courier New" w:cs="Courier New"/>
          <w:sz w:val="24"/>
          <w:szCs w:val="24"/>
        </w:rPr>
        <w:t>a messuage and one eighth of a virgate from her dead brother John, and transferred it to Richard</w:t>
      </w:r>
      <w:r w:rsidR="00106ED8" w:rsidRPr="00987A9D">
        <w:rPr>
          <w:rFonts w:ascii="Courier New" w:hAnsi="Courier New" w:cs="Courier New"/>
          <w:sz w:val="24"/>
          <w:szCs w:val="24"/>
        </w:rPr>
        <w:t xml:space="preserve"> Bate, </w:t>
      </w:r>
      <w:r w:rsidR="00234277" w:rsidRPr="00987A9D">
        <w:rPr>
          <w:rFonts w:ascii="Courier New" w:hAnsi="Courier New" w:cs="Courier New"/>
          <w:i/>
          <w:sz w:val="24"/>
          <w:szCs w:val="24"/>
          <w:lang w:val="en-US"/>
        </w:rPr>
        <w:t>Norton</w:t>
      </w:r>
      <w:r w:rsidR="00892250" w:rsidRPr="00987A9D">
        <w:rPr>
          <w:rFonts w:ascii="Courier New" w:hAnsi="Courier New" w:cs="Courier New"/>
          <w:sz w:val="24"/>
          <w:szCs w:val="24"/>
          <w:lang w:val="en-US"/>
        </w:rPr>
        <w:t>:</w:t>
      </w:r>
      <w:r w:rsidR="00234277" w:rsidRPr="00987A9D">
        <w:rPr>
          <w:rFonts w:ascii="Courier New" w:hAnsi="Courier New" w:cs="Courier New"/>
          <w:sz w:val="24"/>
          <w:szCs w:val="24"/>
        </w:rPr>
        <w:t xml:space="preserve"> </w:t>
      </w:r>
      <w:r w:rsidR="00106ED8" w:rsidRPr="00987A9D">
        <w:rPr>
          <w:rFonts w:ascii="Courier New" w:hAnsi="Courier New" w:cs="Courier New"/>
          <w:sz w:val="24"/>
          <w:szCs w:val="24"/>
        </w:rPr>
        <w:t>143-4.</w:t>
      </w:r>
    </w:p>
  </w:endnote>
  <w:endnote w:id="130">
    <w:p w14:paraId="2566D27B" w14:textId="74F68976" w:rsidR="00D00D9E" w:rsidRPr="00987A9D" w:rsidRDefault="00D00D9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Pr="00987A9D">
        <w:rPr>
          <w:rFonts w:ascii="Courier New" w:hAnsi="Courier New" w:cs="Courier New"/>
          <w:i/>
          <w:sz w:val="24"/>
          <w:szCs w:val="24"/>
        </w:rPr>
        <w:t>Norton</w:t>
      </w:r>
      <w:r w:rsidR="00892250" w:rsidRPr="00987A9D">
        <w:rPr>
          <w:rFonts w:ascii="Courier New" w:hAnsi="Courier New" w:cs="Courier New"/>
          <w:sz w:val="24"/>
          <w:szCs w:val="24"/>
        </w:rPr>
        <w:t>:</w:t>
      </w:r>
      <w:r w:rsidRPr="00987A9D">
        <w:rPr>
          <w:rFonts w:ascii="Courier New" w:hAnsi="Courier New" w:cs="Courier New"/>
          <w:sz w:val="24"/>
          <w:szCs w:val="24"/>
        </w:rPr>
        <w:t xml:space="preserve"> 142-3, 157.</w:t>
      </w:r>
    </w:p>
  </w:endnote>
  <w:endnote w:id="131">
    <w:p w14:paraId="74A5730D" w14:textId="4A20A556" w:rsidR="00D00D9E" w:rsidRPr="00987A9D" w:rsidRDefault="00D00D9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bookmarkStart w:id="18" w:name="_Hlk134434374"/>
      <w:r w:rsidRPr="00987A9D">
        <w:rPr>
          <w:rFonts w:ascii="Courier New" w:hAnsi="Courier New" w:cs="Courier New"/>
          <w:i/>
          <w:sz w:val="24"/>
          <w:szCs w:val="24"/>
          <w:lang w:val="en-US"/>
        </w:rPr>
        <w:t>Norton</w:t>
      </w:r>
      <w:r w:rsidR="00892250" w:rsidRPr="00987A9D">
        <w:rPr>
          <w:rFonts w:ascii="Courier New" w:hAnsi="Courier New" w:cs="Courier New"/>
          <w:sz w:val="24"/>
          <w:szCs w:val="24"/>
          <w:lang w:val="en-US"/>
        </w:rPr>
        <w:t>:</w:t>
      </w:r>
      <w:r w:rsidRPr="00987A9D">
        <w:rPr>
          <w:rFonts w:ascii="Courier New" w:hAnsi="Courier New" w:cs="Courier New"/>
          <w:sz w:val="24"/>
          <w:szCs w:val="24"/>
        </w:rPr>
        <w:t xml:space="preserve"> </w:t>
      </w:r>
      <w:bookmarkEnd w:id="18"/>
      <w:r w:rsidRPr="00987A9D">
        <w:rPr>
          <w:rFonts w:ascii="Courier New" w:hAnsi="Courier New" w:cs="Courier New"/>
          <w:sz w:val="24"/>
          <w:szCs w:val="24"/>
        </w:rPr>
        <w:t>139, 149.</w:t>
      </w:r>
    </w:p>
  </w:endnote>
  <w:endnote w:id="132">
    <w:p w14:paraId="7F19B71C" w14:textId="0D0C9964" w:rsidR="00965CF7" w:rsidRPr="00987A9D" w:rsidRDefault="00965CF7"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00B53055" w:rsidRPr="00987A9D">
        <w:rPr>
          <w:rFonts w:ascii="Courier New" w:hAnsi="Courier New" w:cs="Courier New"/>
          <w:sz w:val="24"/>
          <w:szCs w:val="24"/>
        </w:rPr>
        <w:t xml:space="preserve"> Helen Shepherd had died holding a house and a half virgate, which was inherited by her aunt Matilda: but the extant court records reveal nothing more about Matilda</w:t>
      </w:r>
      <w:r w:rsidR="00892250" w:rsidRPr="00987A9D">
        <w:rPr>
          <w:rFonts w:ascii="Courier New" w:hAnsi="Courier New" w:cs="Courier New"/>
          <w:sz w:val="24"/>
          <w:szCs w:val="24"/>
        </w:rPr>
        <w:t>,</w:t>
      </w:r>
      <w:r w:rsidRPr="00987A9D">
        <w:rPr>
          <w:rFonts w:ascii="Courier New" w:hAnsi="Courier New" w:cs="Courier New"/>
          <w:sz w:val="24"/>
          <w:szCs w:val="24"/>
        </w:rPr>
        <w:t xml:space="preserve"> </w:t>
      </w:r>
      <w:r w:rsidRPr="00987A9D">
        <w:rPr>
          <w:rFonts w:ascii="Courier New" w:hAnsi="Courier New" w:cs="Courier New"/>
          <w:i/>
          <w:sz w:val="24"/>
          <w:szCs w:val="24"/>
          <w:lang w:val="en-US"/>
        </w:rPr>
        <w:t>Norton</w:t>
      </w:r>
      <w:r w:rsidR="00892250" w:rsidRPr="00987A9D">
        <w:rPr>
          <w:rFonts w:ascii="Courier New" w:hAnsi="Courier New" w:cs="Courier New"/>
          <w:sz w:val="24"/>
          <w:szCs w:val="24"/>
          <w:lang w:val="en-US"/>
        </w:rPr>
        <w:t>:</w:t>
      </w:r>
      <w:r w:rsidR="00234277" w:rsidRPr="00987A9D">
        <w:rPr>
          <w:rFonts w:ascii="Courier New" w:hAnsi="Courier New" w:cs="Courier New"/>
          <w:sz w:val="24"/>
          <w:szCs w:val="24"/>
        </w:rPr>
        <w:t xml:space="preserve"> 139.</w:t>
      </w:r>
    </w:p>
  </w:endnote>
  <w:endnote w:id="133">
    <w:p w14:paraId="17BAA483" w14:textId="5DA7425E" w:rsidR="0078503B" w:rsidRPr="00987A9D" w:rsidRDefault="0078503B"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For </w:t>
      </w:r>
      <w:r w:rsidR="005D5F5F" w:rsidRPr="00987A9D">
        <w:rPr>
          <w:rFonts w:ascii="Courier New" w:hAnsi="Courier New" w:cs="Courier New"/>
          <w:sz w:val="24"/>
          <w:szCs w:val="24"/>
        </w:rPr>
        <w:t>two</w:t>
      </w:r>
      <w:r w:rsidRPr="00987A9D">
        <w:rPr>
          <w:rFonts w:ascii="Courier New" w:hAnsi="Courier New" w:cs="Courier New"/>
          <w:sz w:val="24"/>
          <w:szCs w:val="24"/>
        </w:rPr>
        <w:t xml:space="preserve"> excellent recent survey</w:t>
      </w:r>
      <w:r w:rsidR="005D5F5F" w:rsidRPr="00987A9D">
        <w:rPr>
          <w:rFonts w:ascii="Courier New" w:hAnsi="Courier New" w:cs="Courier New"/>
          <w:sz w:val="24"/>
          <w:szCs w:val="24"/>
        </w:rPr>
        <w:t>s</w:t>
      </w:r>
      <w:r w:rsidRPr="00987A9D">
        <w:rPr>
          <w:rFonts w:ascii="Courier New" w:hAnsi="Courier New" w:cs="Courier New"/>
          <w:sz w:val="24"/>
          <w:szCs w:val="24"/>
        </w:rPr>
        <w:t xml:space="preserve">, see </w:t>
      </w:r>
      <w:r w:rsidR="00892250" w:rsidRPr="00987A9D">
        <w:rPr>
          <w:rFonts w:ascii="Courier New" w:hAnsi="Courier New" w:cs="Courier New"/>
          <w:sz w:val="24"/>
          <w:szCs w:val="24"/>
        </w:rPr>
        <w:t xml:space="preserve">Richard </w:t>
      </w:r>
      <w:r w:rsidR="005D5F5F" w:rsidRPr="00987A9D">
        <w:rPr>
          <w:rFonts w:ascii="Courier New" w:hAnsi="Courier New" w:cs="Courier New"/>
          <w:sz w:val="24"/>
          <w:szCs w:val="24"/>
        </w:rPr>
        <w:t xml:space="preserve">M. Smith, ‘Measuring </w:t>
      </w:r>
      <w:r w:rsidR="006C6CAA" w:rsidRPr="00987A9D">
        <w:rPr>
          <w:rFonts w:ascii="Courier New" w:hAnsi="Courier New" w:cs="Courier New"/>
          <w:sz w:val="24"/>
          <w:szCs w:val="24"/>
        </w:rPr>
        <w:t>A</w:t>
      </w:r>
      <w:r w:rsidR="005D5F5F" w:rsidRPr="00987A9D">
        <w:rPr>
          <w:rFonts w:ascii="Courier New" w:hAnsi="Courier New" w:cs="Courier New"/>
          <w:sz w:val="24"/>
          <w:szCs w:val="24"/>
        </w:rPr>
        <w:t xml:space="preserve">dult </w:t>
      </w:r>
      <w:r w:rsidR="006C6CAA" w:rsidRPr="00987A9D">
        <w:rPr>
          <w:rFonts w:ascii="Courier New" w:hAnsi="Courier New" w:cs="Courier New"/>
          <w:sz w:val="24"/>
          <w:szCs w:val="24"/>
        </w:rPr>
        <w:t>M</w:t>
      </w:r>
      <w:r w:rsidR="005D5F5F" w:rsidRPr="00987A9D">
        <w:rPr>
          <w:rFonts w:ascii="Courier New" w:hAnsi="Courier New" w:cs="Courier New"/>
          <w:sz w:val="24"/>
          <w:szCs w:val="24"/>
        </w:rPr>
        <w:t xml:space="preserve">ortality in an </w:t>
      </w:r>
      <w:r w:rsidR="006C6CAA" w:rsidRPr="00987A9D">
        <w:rPr>
          <w:rFonts w:ascii="Courier New" w:hAnsi="Courier New" w:cs="Courier New"/>
          <w:sz w:val="24"/>
          <w:szCs w:val="24"/>
        </w:rPr>
        <w:t>A</w:t>
      </w:r>
      <w:r w:rsidR="005D5F5F" w:rsidRPr="00987A9D">
        <w:rPr>
          <w:rFonts w:ascii="Courier New" w:hAnsi="Courier New" w:cs="Courier New"/>
          <w:sz w:val="24"/>
          <w:szCs w:val="24"/>
        </w:rPr>
        <w:t xml:space="preserve">ge of </w:t>
      </w:r>
      <w:r w:rsidR="006C6CAA" w:rsidRPr="00987A9D">
        <w:rPr>
          <w:rFonts w:ascii="Courier New" w:hAnsi="Courier New" w:cs="Courier New"/>
          <w:sz w:val="24"/>
          <w:szCs w:val="24"/>
        </w:rPr>
        <w:t>P</w:t>
      </w:r>
      <w:r w:rsidR="005D5F5F" w:rsidRPr="00987A9D">
        <w:rPr>
          <w:rFonts w:ascii="Courier New" w:hAnsi="Courier New" w:cs="Courier New"/>
          <w:sz w:val="24"/>
          <w:szCs w:val="24"/>
        </w:rPr>
        <w:t xml:space="preserve">lague, 1349-1540’, in Bailey and Rigby, eds., </w:t>
      </w:r>
      <w:r w:rsidR="005D5F5F" w:rsidRPr="00987A9D">
        <w:rPr>
          <w:rFonts w:ascii="Courier New" w:hAnsi="Courier New" w:cs="Courier New"/>
          <w:i/>
          <w:iCs/>
          <w:sz w:val="24"/>
          <w:szCs w:val="24"/>
        </w:rPr>
        <w:t xml:space="preserve">Town and </w:t>
      </w:r>
      <w:r w:rsidR="00C913F5" w:rsidRPr="00987A9D">
        <w:rPr>
          <w:rFonts w:ascii="Courier New" w:hAnsi="Courier New" w:cs="Courier New"/>
          <w:i/>
          <w:iCs/>
          <w:sz w:val="24"/>
          <w:szCs w:val="24"/>
        </w:rPr>
        <w:t>C</w:t>
      </w:r>
      <w:r w:rsidR="005D5F5F" w:rsidRPr="00987A9D">
        <w:rPr>
          <w:rFonts w:ascii="Courier New" w:hAnsi="Courier New" w:cs="Courier New"/>
          <w:i/>
          <w:iCs/>
          <w:sz w:val="24"/>
          <w:szCs w:val="24"/>
        </w:rPr>
        <w:t>ountryside</w:t>
      </w:r>
      <w:r w:rsidR="006C6CAA" w:rsidRPr="00987A9D">
        <w:rPr>
          <w:rFonts w:ascii="Courier New" w:hAnsi="Courier New" w:cs="Courier New"/>
          <w:sz w:val="24"/>
          <w:szCs w:val="24"/>
        </w:rPr>
        <w:t xml:space="preserve">: </w:t>
      </w:r>
      <w:r w:rsidR="00A341E1" w:rsidRPr="00987A9D">
        <w:rPr>
          <w:rFonts w:ascii="Courier New" w:hAnsi="Courier New" w:cs="Courier New"/>
          <w:sz w:val="24"/>
          <w:szCs w:val="24"/>
        </w:rPr>
        <w:t xml:space="preserve">57-66; </w:t>
      </w:r>
      <w:r w:rsidRPr="00987A9D">
        <w:rPr>
          <w:rFonts w:ascii="Courier New" w:hAnsi="Courier New" w:cs="Courier New"/>
          <w:sz w:val="24"/>
          <w:szCs w:val="24"/>
        </w:rPr>
        <w:t>R</w:t>
      </w:r>
      <w:r w:rsidR="006C6CAA" w:rsidRPr="00987A9D">
        <w:rPr>
          <w:rFonts w:ascii="Courier New" w:hAnsi="Courier New" w:cs="Courier New"/>
          <w:sz w:val="24"/>
          <w:szCs w:val="24"/>
        </w:rPr>
        <w:t xml:space="preserve">ichard </w:t>
      </w:r>
      <w:r w:rsidRPr="00987A9D">
        <w:rPr>
          <w:rFonts w:ascii="Courier New" w:hAnsi="Courier New" w:cs="Courier New"/>
          <w:sz w:val="24"/>
          <w:szCs w:val="24"/>
        </w:rPr>
        <w:t xml:space="preserve">M. Smith, ‘Some </w:t>
      </w:r>
      <w:r w:rsidR="006C6CAA" w:rsidRPr="00987A9D">
        <w:rPr>
          <w:rFonts w:ascii="Courier New" w:hAnsi="Courier New" w:cs="Courier New"/>
          <w:sz w:val="24"/>
          <w:szCs w:val="24"/>
        </w:rPr>
        <w:t>E</w:t>
      </w:r>
      <w:r w:rsidRPr="00987A9D">
        <w:rPr>
          <w:rFonts w:ascii="Courier New" w:hAnsi="Courier New" w:cs="Courier New"/>
          <w:sz w:val="24"/>
          <w:szCs w:val="24"/>
        </w:rPr>
        <w:t xml:space="preserve">merging </w:t>
      </w:r>
      <w:r w:rsidR="006C6CAA" w:rsidRPr="00987A9D">
        <w:rPr>
          <w:rFonts w:ascii="Courier New" w:hAnsi="Courier New" w:cs="Courier New"/>
          <w:sz w:val="24"/>
          <w:szCs w:val="24"/>
        </w:rPr>
        <w:t>I</w:t>
      </w:r>
      <w:r w:rsidRPr="00987A9D">
        <w:rPr>
          <w:rFonts w:ascii="Courier New" w:hAnsi="Courier New" w:cs="Courier New"/>
          <w:sz w:val="24"/>
          <w:szCs w:val="24"/>
        </w:rPr>
        <w:t xml:space="preserve">ssues in the </w:t>
      </w:r>
      <w:r w:rsidR="006C6CAA" w:rsidRPr="00987A9D">
        <w:rPr>
          <w:rFonts w:ascii="Courier New" w:hAnsi="Courier New" w:cs="Courier New"/>
          <w:sz w:val="24"/>
          <w:szCs w:val="24"/>
        </w:rPr>
        <w:t>D</w:t>
      </w:r>
      <w:r w:rsidRPr="00987A9D">
        <w:rPr>
          <w:rFonts w:ascii="Courier New" w:hAnsi="Courier New" w:cs="Courier New"/>
          <w:sz w:val="24"/>
          <w:szCs w:val="24"/>
        </w:rPr>
        <w:t xml:space="preserve">emography of </w:t>
      </w:r>
      <w:r w:rsidR="006C6CAA" w:rsidRPr="00987A9D">
        <w:rPr>
          <w:rFonts w:ascii="Courier New" w:hAnsi="Courier New" w:cs="Courier New"/>
          <w:sz w:val="24"/>
          <w:szCs w:val="24"/>
        </w:rPr>
        <w:t>M</w:t>
      </w:r>
      <w:r w:rsidRPr="00987A9D">
        <w:rPr>
          <w:rFonts w:ascii="Courier New" w:hAnsi="Courier New" w:cs="Courier New"/>
          <w:sz w:val="24"/>
          <w:szCs w:val="24"/>
        </w:rPr>
        <w:t xml:space="preserve">edieval England and </w:t>
      </w:r>
      <w:r w:rsidR="006C6CAA" w:rsidRPr="00987A9D">
        <w:rPr>
          <w:rFonts w:ascii="Courier New" w:hAnsi="Courier New" w:cs="Courier New"/>
          <w:sz w:val="24"/>
          <w:szCs w:val="24"/>
        </w:rPr>
        <w:t>P</w:t>
      </w:r>
      <w:r w:rsidRPr="00987A9D">
        <w:rPr>
          <w:rFonts w:ascii="Courier New" w:hAnsi="Courier New" w:cs="Courier New"/>
          <w:sz w:val="24"/>
          <w:szCs w:val="24"/>
        </w:rPr>
        <w:t xml:space="preserve">rospects for their </w:t>
      </w:r>
      <w:r w:rsidR="006C6CAA" w:rsidRPr="00987A9D">
        <w:rPr>
          <w:rFonts w:ascii="Courier New" w:hAnsi="Courier New" w:cs="Courier New"/>
          <w:sz w:val="24"/>
          <w:szCs w:val="24"/>
        </w:rPr>
        <w:t>F</w:t>
      </w:r>
      <w:r w:rsidRPr="00987A9D">
        <w:rPr>
          <w:rFonts w:ascii="Courier New" w:hAnsi="Courier New" w:cs="Courier New"/>
          <w:sz w:val="24"/>
          <w:szCs w:val="24"/>
        </w:rPr>
        <w:t xml:space="preserve">uture </w:t>
      </w:r>
      <w:r w:rsidR="006C6CAA" w:rsidRPr="00987A9D">
        <w:rPr>
          <w:rFonts w:ascii="Courier New" w:hAnsi="Courier New" w:cs="Courier New"/>
          <w:sz w:val="24"/>
          <w:szCs w:val="24"/>
        </w:rPr>
        <w:t>I</w:t>
      </w:r>
      <w:r w:rsidRPr="00987A9D">
        <w:rPr>
          <w:rFonts w:ascii="Courier New" w:hAnsi="Courier New" w:cs="Courier New"/>
          <w:sz w:val="24"/>
          <w:szCs w:val="24"/>
        </w:rPr>
        <w:t xml:space="preserve">nvestigation’, </w:t>
      </w:r>
      <w:r w:rsidRPr="00987A9D">
        <w:rPr>
          <w:rFonts w:ascii="Courier New" w:hAnsi="Courier New" w:cs="Courier New"/>
          <w:i/>
          <w:iCs/>
          <w:sz w:val="24"/>
          <w:szCs w:val="24"/>
        </w:rPr>
        <w:t>Local Population Studies</w:t>
      </w:r>
      <w:r w:rsidRPr="00987A9D">
        <w:rPr>
          <w:rFonts w:ascii="Courier New" w:hAnsi="Courier New" w:cs="Courier New"/>
          <w:sz w:val="24"/>
          <w:szCs w:val="24"/>
        </w:rPr>
        <w:t xml:space="preserve">, </w:t>
      </w:r>
      <w:r w:rsidR="00FA0FF8" w:rsidRPr="00987A9D">
        <w:rPr>
          <w:rFonts w:ascii="Courier New" w:hAnsi="Courier New" w:cs="Courier New"/>
          <w:sz w:val="24"/>
          <w:szCs w:val="24"/>
        </w:rPr>
        <w:t>100</w:t>
      </w:r>
      <w:r w:rsidRPr="00987A9D">
        <w:rPr>
          <w:rFonts w:ascii="Courier New" w:hAnsi="Courier New" w:cs="Courier New"/>
          <w:sz w:val="24"/>
          <w:szCs w:val="24"/>
        </w:rPr>
        <w:t xml:space="preserve"> </w:t>
      </w:r>
      <w:r w:rsidR="00FA0FF8" w:rsidRPr="00987A9D">
        <w:rPr>
          <w:rFonts w:ascii="Courier New" w:hAnsi="Courier New" w:cs="Courier New"/>
          <w:sz w:val="24"/>
          <w:szCs w:val="24"/>
        </w:rPr>
        <w:t>(</w:t>
      </w:r>
      <w:r w:rsidRPr="00987A9D">
        <w:rPr>
          <w:rFonts w:ascii="Courier New" w:hAnsi="Courier New" w:cs="Courier New"/>
          <w:sz w:val="24"/>
          <w:szCs w:val="24"/>
        </w:rPr>
        <w:t>2018</w:t>
      </w:r>
      <w:r w:rsidR="00FA0FF8" w:rsidRPr="00987A9D">
        <w:rPr>
          <w:rFonts w:ascii="Courier New" w:hAnsi="Courier New" w:cs="Courier New"/>
          <w:sz w:val="24"/>
          <w:szCs w:val="24"/>
        </w:rPr>
        <w:t>)</w:t>
      </w:r>
      <w:r w:rsidRPr="00987A9D">
        <w:rPr>
          <w:rFonts w:ascii="Courier New" w:hAnsi="Courier New" w:cs="Courier New"/>
          <w:sz w:val="24"/>
          <w:szCs w:val="24"/>
        </w:rPr>
        <w:t>, 13-24.</w:t>
      </w:r>
    </w:p>
  </w:endnote>
  <w:endnote w:id="134">
    <w:p w14:paraId="7DC75292" w14:textId="772BF502" w:rsidR="004857ED" w:rsidRPr="00987A9D" w:rsidRDefault="004857ED"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Bailey, ‘Demographic </w:t>
      </w:r>
      <w:proofErr w:type="spellStart"/>
      <w:r w:rsidR="00FA0FF8" w:rsidRPr="00987A9D">
        <w:rPr>
          <w:rFonts w:ascii="Courier New" w:hAnsi="Courier New" w:cs="Courier New"/>
          <w:sz w:val="24"/>
          <w:szCs w:val="24"/>
        </w:rPr>
        <w:t>S</w:t>
      </w:r>
      <w:r w:rsidRPr="00987A9D">
        <w:rPr>
          <w:rFonts w:ascii="Courier New" w:hAnsi="Courier New" w:cs="Courier New"/>
          <w:sz w:val="24"/>
          <w:szCs w:val="24"/>
        </w:rPr>
        <w:t>ecline</w:t>
      </w:r>
      <w:proofErr w:type="spellEnd"/>
      <w:r w:rsidRPr="00987A9D">
        <w:rPr>
          <w:rFonts w:ascii="Courier New" w:hAnsi="Courier New" w:cs="Courier New"/>
          <w:sz w:val="24"/>
          <w:szCs w:val="24"/>
        </w:rPr>
        <w:t>’</w:t>
      </w:r>
      <w:r w:rsidR="00FA0FF8" w:rsidRPr="00987A9D">
        <w:rPr>
          <w:rFonts w:ascii="Courier New" w:hAnsi="Courier New" w:cs="Courier New"/>
          <w:sz w:val="24"/>
          <w:szCs w:val="24"/>
        </w:rPr>
        <w:t>:</w:t>
      </w:r>
      <w:r w:rsidRPr="00987A9D">
        <w:rPr>
          <w:rFonts w:ascii="Courier New" w:hAnsi="Courier New" w:cs="Courier New"/>
          <w:sz w:val="24"/>
          <w:szCs w:val="24"/>
        </w:rPr>
        <w:t xml:space="preserve"> </w:t>
      </w:r>
      <w:r w:rsidR="00F65685" w:rsidRPr="00987A9D">
        <w:rPr>
          <w:rFonts w:ascii="Courier New" w:hAnsi="Courier New" w:cs="Courier New"/>
          <w:sz w:val="24"/>
          <w:szCs w:val="24"/>
        </w:rPr>
        <w:t>16-17</w:t>
      </w:r>
      <w:r w:rsidRPr="00987A9D">
        <w:rPr>
          <w:rFonts w:ascii="Courier New" w:hAnsi="Courier New" w:cs="Courier New"/>
          <w:sz w:val="24"/>
          <w:szCs w:val="24"/>
        </w:rPr>
        <w:t>; Hatcher, ‘</w:t>
      </w:r>
      <w:r w:rsidR="002E4885" w:rsidRPr="00987A9D">
        <w:rPr>
          <w:rFonts w:ascii="Courier New" w:hAnsi="Courier New" w:cs="Courier New"/>
          <w:sz w:val="24"/>
          <w:szCs w:val="24"/>
        </w:rPr>
        <w:t xml:space="preserve">Understanding the </w:t>
      </w:r>
      <w:r w:rsidR="00FA0FF8" w:rsidRPr="00987A9D">
        <w:rPr>
          <w:rFonts w:ascii="Courier New" w:hAnsi="Courier New" w:cs="Courier New"/>
          <w:sz w:val="24"/>
          <w:szCs w:val="24"/>
        </w:rPr>
        <w:t>P</w:t>
      </w:r>
      <w:r w:rsidRPr="00987A9D">
        <w:rPr>
          <w:rFonts w:ascii="Courier New" w:hAnsi="Courier New" w:cs="Courier New"/>
          <w:sz w:val="24"/>
          <w:szCs w:val="24"/>
        </w:rPr>
        <w:t xml:space="preserve">opulation </w:t>
      </w:r>
      <w:r w:rsidR="00FA0FF8" w:rsidRPr="00987A9D">
        <w:rPr>
          <w:rFonts w:ascii="Courier New" w:hAnsi="Courier New" w:cs="Courier New"/>
          <w:sz w:val="24"/>
          <w:szCs w:val="24"/>
        </w:rPr>
        <w:t>H</w:t>
      </w:r>
      <w:r w:rsidR="0030113E" w:rsidRPr="00987A9D">
        <w:rPr>
          <w:rFonts w:ascii="Courier New" w:hAnsi="Courier New" w:cs="Courier New"/>
          <w:sz w:val="24"/>
          <w:szCs w:val="24"/>
        </w:rPr>
        <w:t>istor</w:t>
      </w:r>
      <w:r w:rsidR="00AE4EB7" w:rsidRPr="00987A9D">
        <w:rPr>
          <w:rFonts w:ascii="Courier New" w:hAnsi="Courier New" w:cs="Courier New"/>
          <w:sz w:val="24"/>
          <w:szCs w:val="24"/>
        </w:rPr>
        <w:t>y</w:t>
      </w:r>
      <w:r w:rsidRPr="00987A9D">
        <w:rPr>
          <w:rFonts w:ascii="Courier New" w:hAnsi="Courier New" w:cs="Courier New"/>
          <w:sz w:val="24"/>
          <w:szCs w:val="24"/>
        </w:rPr>
        <w:t>’</w:t>
      </w:r>
      <w:r w:rsidR="00FA0FF8" w:rsidRPr="00987A9D">
        <w:rPr>
          <w:rFonts w:ascii="Courier New" w:hAnsi="Courier New" w:cs="Courier New"/>
          <w:sz w:val="24"/>
          <w:szCs w:val="24"/>
        </w:rPr>
        <w:t>:</w:t>
      </w:r>
      <w:r w:rsidR="0030113E" w:rsidRPr="00987A9D">
        <w:rPr>
          <w:rFonts w:ascii="Courier New" w:hAnsi="Courier New" w:cs="Courier New"/>
          <w:sz w:val="24"/>
          <w:szCs w:val="24"/>
        </w:rPr>
        <w:t xml:space="preserve"> </w:t>
      </w:r>
      <w:r w:rsidR="002E4885" w:rsidRPr="00987A9D">
        <w:rPr>
          <w:rFonts w:ascii="Courier New" w:hAnsi="Courier New" w:cs="Courier New"/>
          <w:sz w:val="24"/>
          <w:szCs w:val="24"/>
        </w:rPr>
        <w:t>89-99</w:t>
      </w:r>
      <w:r w:rsidRPr="00987A9D">
        <w:rPr>
          <w:rFonts w:ascii="Courier New" w:hAnsi="Courier New" w:cs="Courier New"/>
          <w:sz w:val="24"/>
          <w:szCs w:val="24"/>
        </w:rPr>
        <w:t xml:space="preserve">; </w:t>
      </w:r>
      <w:bookmarkStart w:id="19" w:name="_Hlk140664904"/>
      <w:r w:rsidR="00953B4F" w:rsidRPr="00987A9D">
        <w:rPr>
          <w:rFonts w:ascii="Courier New" w:hAnsi="Courier New" w:cs="Courier New"/>
          <w:sz w:val="24"/>
          <w:szCs w:val="24"/>
        </w:rPr>
        <w:t xml:space="preserve">Smith, ‘Measuring </w:t>
      </w:r>
      <w:r w:rsidR="00FA0FF8" w:rsidRPr="00987A9D">
        <w:rPr>
          <w:rFonts w:ascii="Courier New" w:hAnsi="Courier New" w:cs="Courier New"/>
          <w:sz w:val="24"/>
          <w:szCs w:val="24"/>
        </w:rPr>
        <w:t>A</w:t>
      </w:r>
      <w:r w:rsidR="00953B4F" w:rsidRPr="00987A9D">
        <w:rPr>
          <w:rFonts w:ascii="Courier New" w:hAnsi="Courier New" w:cs="Courier New"/>
          <w:sz w:val="24"/>
          <w:szCs w:val="24"/>
        </w:rPr>
        <w:t xml:space="preserve">dult </w:t>
      </w:r>
      <w:r w:rsidR="00FA0FF8" w:rsidRPr="00987A9D">
        <w:rPr>
          <w:rFonts w:ascii="Courier New" w:hAnsi="Courier New" w:cs="Courier New"/>
          <w:sz w:val="24"/>
          <w:szCs w:val="24"/>
        </w:rPr>
        <w:t>M</w:t>
      </w:r>
      <w:r w:rsidR="00953B4F" w:rsidRPr="00987A9D">
        <w:rPr>
          <w:rFonts w:ascii="Courier New" w:hAnsi="Courier New" w:cs="Courier New"/>
          <w:sz w:val="24"/>
          <w:szCs w:val="24"/>
        </w:rPr>
        <w:t>ortality’</w:t>
      </w:r>
      <w:r w:rsidR="00725DD5" w:rsidRPr="00987A9D">
        <w:rPr>
          <w:rFonts w:ascii="Courier New" w:hAnsi="Courier New" w:cs="Courier New"/>
          <w:sz w:val="24"/>
          <w:szCs w:val="24"/>
        </w:rPr>
        <w:t>,</w:t>
      </w:r>
      <w:bookmarkEnd w:id="19"/>
      <w:r w:rsidR="00725DD5" w:rsidRPr="00987A9D">
        <w:rPr>
          <w:rFonts w:ascii="Courier New" w:hAnsi="Courier New" w:cs="Courier New"/>
          <w:sz w:val="24"/>
          <w:szCs w:val="24"/>
        </w:rPr>
        <w:t xml:space="preserve"> 41-57</w:t>
      </w:r>
      <w:r w:rsidR="00FA0FF8" w:rsidRPr="00987A9D">
        <w:rPr>
          <w:rFonts w:ascii="Courier New" w:hAnsi="Courier New" w:cs="Courier New"/>
          <w:sz w:val="24"/>
          <w:szCs w:val="24"/>
        </w:rPr>
        <w:t>:</w:t>
      </w:r>
      <w:r w:rsidR="00725DD5" w:rsidRPr="00987A9D">
        <w:rPr>
          <w:rFonts w:ascii="Courier New" w:hAnsi="Courier New" w:cs="Courier New"/>
          <w:sz w:val="24"/>
          <w:szCs w:val="24"/>
        </w:rPr>
        <w:t xml:space="preserve"> </w:t>
      </w:r>
      <w:r w:rsidRPr="00987A9D">
        <w:rPr>
          <w:rFonts w:ascii="Courier New" w:hAnsi="Courier New" w:cs="Courier New"/>
          <w:sz w:val="24"/>
          <w:szCs w:val="24"/>
        </w:rPr>
        <w:t xml:space="preserve">Smith, ‘Some </w:t>
      </w:r>
      <w:r w:rsidR="00FA0FF8" w:rsidRPr="00987A9D">
        <w:rPr>
          <w:rFonts w:ascii="Courier New" w:hAnsi="Courier New" w:cs="Courier New"/>
          <w:sz w:val="24"/>
          <w:szCs w:val="24"/>
        </w:rPr>
        <w:t>E</w:t>
      </w:r>
      <w:r w:rsidRPr="00987A9D">
        <w:rPr>
          <w:rFonts w:ascii="Courier New" w:hAnsi="Courier New" w:cs="Courier New"/>
          <w:sz w:val="24"/>
          <w:szCs w:val="24"/>
        </w:rPr>
        <w:t xml:space="preserve">merging </w:t>
      </w:r>
      <w:r w:rsidR="00FA0FF8" w:rsidRPr="00987A9D">
        <w:rPr>
          <w:rFonts w:ascii="Courier New" w:hAnsi="Courier New" w:cs="Courier New"/>
          <w:sz w:val="24"/>
          <w:szCs w:val="24"/>
        </w:rPr>
        <w:t>I</w:t>
      </w:r>
      <w:r w:rsidRPr="00987A9D">
        <w:rPr>
          <w:rFonts w:ascii="Courier New" w:hAnsi="Courier New" w:cs="Courier New"/>
          <w:sz w:val="24"/>
          <w:szCs w:val="24"/>
        </w:rPr>
        <w:t>ssues’</w:t>
      </w:r>
      <w:r w:rsidR="00FA0FF8" w:rsidRPr="00987A9D">
        <w:rPr>
          <w:rFonts w:ascii="Courier New" w:hAnsi="Courier New" w:cs="Courier New"/>
          <w:sz w:val="24"/>
          <w:szCs w:val="24"/>
        </w:rPr>
        <w:t>:</w:t>
      </w:r>
      <w:r w:rsidRPr="00987A9D">
        <w:rPr>
          <w:rFonts w:ascii="Courier New" w:hAnsi="Courier New" w:cs="Courier New"/>
          <w:sz w:val="24"/>
          <w:szCs w:val="24"/>
        </w:rPr>
        <w:t xml:space="preserve"> 15-16.</w:t>
      </w:r>
      <w:r w:rsidR="001971A1" w:rsidRPr="00987A9D">
        <w:rPr>
          <w:rFonts w:ascii="Courier New" w:hAnsi="Courier New" w:cs="Courier New"/>
          <w:sz w:val="24"/>
          <w:szCs w:val="24"/>
        </w:rPr>
        <w:t xml:space="preserve"> Foreman-Peck and Zhou’s </w:t>
      </w:r>
      <w:r w:rsidR="00F9558E" w:rsidRPr="00987A9D">
        <w:rPr>
          <w:rFonts w:ascii="Courier New" w:hAnsi="Courier New" w:cs="Courier New"/>
          <w:sz w:val="24"/>
          <w:szCs w:val="24"/>
        </w:rPr>
        <w:t>argument that</w:t>
      </w:r>
      <w:r w:rsidR="001971A1" w:rsidRPr="00987A9D">
        <w:rPr>
          <w:rFonts w:ascii="Courier New" w:hAnsi="Courier New" w:cs="Courier New"/>
          <w:sz w:val="24"/>
          <w:szCs w:val="24"/>
        </w:rPr>
        <w:t xml:space="preserve"> the EMP </w:t>
      </w:r>
      <w:r w:rsidR="00141C44" w:rsidRPr="00987A9D">
        <w:rPr>
          <w:rFonts w:ascii="Courier New" w:hAnsi="Courier New" w:cs="Courier New"/>
          <w:sz w:val="24"/>
          <w:szCs w:val="24"/>
        </w:rPr>
        <w:t>became established</w:t>
      </w:r>
      <w:r w:rsidR="001971A1" w:rsidRPr="00987A9D">
        <w:rPr>
          <w:rFonts w:ascii="Courier New" w:hAnsi="Courier New" w:cs="Courier New"/>
          <w:sz w:val="24"/>
          <w:szCs w:val="24"/>
        </w:rPr>
        <w:t xml:space="preserve"> around the middle of the fifteenth century</w:t>
      </w:r>
      <w:r w:rsidR="00F9558E" w:rsidRPr="00987A9D">
        <w:rPr>
          <w:rFonts w:ascii="Courier New" w:hAnsi="Courier New" w:cs="Courier New"/>
          <w:sz w:val="24"/>
          <w:szCs w:val="24"/>
        </w:rPr>
        <w:t xml:space="preserve"> is based </w:t>
      </w:r>
      <w:r w:rsidR="002D69ED" w:rsidRPr="00987A9D">
        <w:rPr>
          <w:rFonts w:ascii="Courier New" w:hAnsi="Courier New" w:cs="Courier New"/>
          <w:sz w:val="24"/>
          <w:szCs w:val="24"/>
        </w:rPr>
        <w:t xml:space="preserve">explicitly </w:t>
      </w:r>
      <w:r w:rsidR="00F9558E" w:rsidRPr="00987A9D">
        <w:rPr>
          <w:rFonts w:ascii="Courier New" w:hAnsi="Courier New" w:cs="Courier New"/>
          <w:sz w:val="24"/>
          <w:szCs w:val="24"/>
        </w:rPr>
        <w:t>on the</w:t>
      </w:r>
      <w:r w:rsidR="001971A1" w:rsidRPr="00987A9D">
        <w:rPr>
          <w:rFonts w:ascii="Courier New" w:hAnsi="Courier New" w:cs="Courier New"/>
          <w:sz w:val="24"/>
          <w:szCs w:val="24"/>
        </w:rPr>
        <w:t xml:space="preserve"> assum</w:t>
      </w:r>
      <w:r w:rsidR="00F9558E" w:rsidRPr="00987A9D">
        <w:rPr>
          <w:rFonts w:ascii="Courier New" w:hAnsi="Courier New" w:cs="Courier New"/>
          <w:sz w:val="24"/>
          <w:szCs w:val="24"/>
        </w:rPr>
        <w:t>ption</w:t>
      </w:r>
      <w:r w:rsidR="001971A1" w:rsidRPr="00987A9D">
        <w:rPr>
          <w:rFonts w:ascii="Courier New" w:hAnsi="Courier New" w:cs="Courier New"/>
          <w:sz w:val="24"/>
          <w:szCs w:val="24"/>
        </w:rPr>
        <w:t xml:space="preserve"> that at this date the high mortality regime was over</w:t>
      </w:r>
      <w:r w:rsidR="00F9558E" w:rsidRPr="00987A9D">
        <w:rPr>
          <w:rFonts w:ascii="Courier New" w:hAnsi="Courier New" w:cs="Courier New"/>
          <w:sz w:val="24"/>
          <w:szCs w:val="24"/>
        </w:rPr>
        <w:t xml:space="preserve">, </w:t>
      </w:r>
      <w:r w:rsidR="00A3229F" w:rsidRPr="00987A9D">
        <w:rPr>
          <w:rFonts w:ascii="Courier New" w:hAnsi="Courier New" w:cs="Courier New"/>
          <w:sz w:val="24"/>
          <w:szCs w:val="24"/>
        </w:rPr>
        <w:t>but the syntheses above are clear that it was not</w:t>
      </w:r>
      <w:r w:rsidR="00616B7C" w:rsidRPr="00987A9D">
        <w:rPr>
          <w:rFonts w:ascii="Courier New" w:hAnsi="Courier New" w:cs="Courier New"/>
          <w:sz w:val="24"/>
          <w:szCs w:val="24"/>
        </w:rPr>
        <w:t>,</w:t>
      </w:r>
      <w:r w:rsidR="00A3229F" w:rsidRPr="00987A9D">
        <w:rPr>
          <w:rFonts w:ascii="Courier New" w:hAnsi="Courier New" w:cs="Courier New"/>
          <w:sz w:val="24"/>
          <w:szCs w:val="24"/>
        </w:rPr>
        <w:t xml:space="preserve"> ‘</w:t>
      </w:r>
      <w:r w:rsidR="00BC215B" w:rsidRPr="00987A9D">
        <w:rPr>
          <w:rFonts w:ascii="Courier New" w:hAnsi="Courier New" w:cs="Courier New"/>
          <w:sz w:val="24"/>
          <w:szCs w:val="24"/>
        </w:rPr>
        <w:t>Late marriage</w:t>
      </w:r>
      <w:r w:rsidR="00A3229F" w:rsidRPr="00987A9D">
        <w:rPr>
          <w:rFonts w:ascii="Courier New" w:hAnsi="Courier New" w:cs="Courier New"/>
          <w:sz w:val="24"/>
          <w:szCs w:val="24"/>
        </w:rPr>
        <w:t>’</w:t>
      </w:r>
      <w:r w:rsidR="00FA0FF8" w:rsidRPr="00987A9D">
        <w:rPr>
          <w:rFonts w:ascii="Courier New" w:hAnsi="Courier New" w:cs="Courier New"/>
          <w:sz w:val="24"/>
          <w:szCs w:val="24"/>
        </w:rPr>
        <w:t>:</w:t>
      </w:r>
      <w:r w:rsidR="00F9558E" w:rsidRPr="00987A9D">
        <w:rPr>
          <w:rFonts w:ascii="Courier New" w:hAnsi="Courier New" w:cs="Courier New"/>
          <w:sz w:val="24"/>
          <w:szCs w:val="24"/>
        </w:rPr>
        <w:t xml:space="preserve"> 1093.</w:t>
      </w:r>
    </w:p>
  </w:endnote>
  <w:endnote w:id="135">
    <w:p w14:paraId="715C8A9E" w14:textId="3C72E8EC" w:rsidR="004F6114" w:rsidRPr="00987A9D" w:rsidRDefault="004F6114"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Bennett, </w:t>
      </w:r>
      <w:r w:rsidR="00D91A9C" w:rsidRPr="00987A9D">
        <w:rPr>
          <w:rFonts w:ascii="Courier New" w:hAnsi="Courier New" w:cs="Courier New"/>
          <w:sz w:val="24"/>
          <w:szCs w:val="24"/>
        </w:rPr>
        <w:t>‘Wretched Girls’</w:t>
      </w:r>
      <w:r w:rsidR="00D776B1" w:rsidRPr="00987A9D">
        <w:rPr>
          <w:rFonts w:ascii="Courier New" w:hAnsi="Courier New" w:cs="Courier New"/>
          <w:sz w:val="24"/>
          <w:szCs w:val="24"/>
        </w:rPr>
        <w:t xml:space="preserve">; </w:t>
      </w:r>
      <w:r w:rsidRPr="00987A9D">
        <w:rPr>
          <w:rFonts w:ascii="Courier New" w:hAnsi="Courier New" w:cs="Courier New"/>
          <w:sz w:val="24"/>
          <w:szCs w:val="24"/>
        </w:rPr>
        <w:t xml:space="preserve">Kelly and O Grada, </w:t>
      </w:r>
      <w:r w:rsidR="00CB1B53" w:rsidRPr="00987A9D">
        <w:rPr>
          <w:rFonts w:ascii="Courier New" w:hAnsi="Courier New" w:cs="Courier New"/>
          <w:sz w:val="24"/>
          <w:szCs w:val="24"/>
        </w:rPr>
        <w:t>‘Preventive check’</w:t>
      </w:r>
      <w:r w:rsidR="00FA0FF8" w:rsidRPr="00987A9D">
        <w:rPr>
          <w:rFonts w:ascii="Courier New" w:hAnsi="Courier New" w:cs="Courier New"/>
          <w:sz w:val="24"/>
          <w:szCs w:val="24"/>
        </w:rPr>
        <w:t>:</w:t>
      </w:r>
      <w:r w:rsidRPr="00987A9D">
        <w:rPr>
          <w:rFonts w:ascii="Courier New" w:hAnsi="Courier New" w:cs="Courier New"/>
          <w:sz w:val="24"/>
          <w:szCs w:val="24"/>
        </w:rPr>
        <w:t xml:space="preserve"> 1021-4.</w:t>
      </w:r>
    </w:p>
  </w:endnote>
  <w:endnote w:id="136">
    <w:p w14:paraId="07729FE2" w14:textId="165BD521" w:rsidR="00385BD1" w:rsidRPr="00987A9D" w:rsidRDefault="00385BD1"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Hatcher, ‘Understanding the </w:t>
      </w:r>
      <w:r w:rsidR="00D91A9C" w:rsidRPr="00987A9D">
        <w:rPr>
          <w:rFonts w:ascii="Courier New" w:hAnsi="Courier New" w:cs="Courier New"/>
          <w:sz w:val="24"/>
          <w:szCs w:val="24"/>
        </w:rPr>
        <w:t>P</w:t>
      </w:r>
      <w:r w:rsidRPr="00987A9D">
        <w:rPr>
          <w:rFonts w:ascii="Courier New" w:hAnsi="Courier New" w:cs="Courier New"/>
          <w:sz w:val="24"/>
          <w:szCs w:val="24"/>
        </w:rPr>
        <w:t xml:space="preserve">opulation </w:t>
      </w:r>
      <w:r w:rsidR="00D91A9C" w:rsidRPr="00987A9D">
        <w:rPr>
          <w:rFonts w:ascii="Courier New" w:hAnsi="Courier New" w:cs="Courier New"/>
          <w:sz w:val="24"/>
          <w:szCs w:val="24"/>
        </w:rPr>
        <w:t>H</w:t>
      </w:r>
      <w:r w:rsidRPr="00987A9D">
        <w:rPr>
          <w:rFonts w:ascii="Courier New" w:hAnsi="Courier New" w:cs="Courier New"/>
          <w:sz w:val="24"/>
          <w:szCs w:val="24"/>
        </w:rPr>
        <w:t>istory’</w:t>
      </w:r>
      <w:r w:rsidR="00D91A9C" w:rsidRPr="00987A9D">
        <w:rPr>
          <w:rFonts w:ascii="Courier New" w:hAnsi="Courier New" w:cs="Courier New"/>
          <w:sz w:val="24"/>
          <w:szCs w:val="24"/>
        </w:rPr>
        <w:t>:</w:t>
      </w:r>
      <w:r w:rsidRPr="00987A9D">
        <w:rPr>
          <w:rFonts w:ascii="Courier New" w:hAnsi="Courier New" w:cs="Courier New"/>
          <w:sz w:val="24"/>
          <w:szCs w:val="24"/>
        </w:rPr>
        <w:t xml:space="preserve"> 99-120, 128-30</w:t>
      </w:r>
      <w:r w:rsidR="00DB4B78" w:rsidRPr="00987A9D">
        <w:rPr>
          <w:rFonts w:ascii="Courier New" w:hAnsi="Courier New" w:cs="Courier New"/>
          <w:sz w:val="24"/>
          <w:szCs w:val="24"/>
        </w:rPr>
        <w:t>.</w:t>
      </w:r>
    </w:p>
  </w:endnote>
  <w:endnote w:id="137">
    <w:p w14:paraId="06C1C319" w14:textId="04334372" w:rsidR="0067476A" w:rsidRPr="00987A9D" w:rsidRDefault="0067476A"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Bailey, ‘Demographic </w:t>
      </w:r>
      <w:r w:rsidR="00D91A9C" w:rsidRPr="00987A9D">
        <w:rPr>
          <w:rFonts w:ascii="Courier New" w:hAnsi="Courier New" w:cs="Courier New"/>
          <w:sz w:val="24"/>
          <w:szCs w:val="24"/>
        </w:rPr>
        <w:t>D</w:t>
      </w:r>
      <w:r w:rsidRPr="00987A9D">
        <w:rPr>
          <w:rFonts w:ascii="Courier New" w:hAnsi="Courier New" w:cs="Courier New"/>
          <w:sz w:val="24"/>
          <w:szCs w:val="24"/>
        </w:rPr>
        <w:t>ecline’</w:t>
      </w:r>
      <w:r w:rsidR="00D91A9C" w:rsidRPr="00987A9D">
        <w:rPr>
          <w:rFonts w:ascii="Courier New" w:hAnsi="Courier New" w:cs="Courier New"/>
          <w:sz w:val="24"/>
          <w:szCs w:val="24"/>
        </w:rPr>
        <w:t>:</w:t>
      </w:r>
      <w:r w:rsidRPr="00987A9D">
        <w:rPr>
          <w:rFonts w:ascii="Courier New" w:hAnsi="Courier New" w:cs="Courier New"/>
          <w:sz w:val="24"/>
          <w:szCs w:val="24"/>
        </w:rPr>
        <w:t xml:space="preserve"> 15-17; Mate, </w:t>
      </w:r>
      <w:r w:rsidR="00D91A9C" w:rsidRPr="00987A9D">
        <w:rPr>
          <w:rFonts w:ascii="Courier New" w:hAnsi="Courier New" w:cs="Courier New"/>
          <w:i/>
          <w:iCs/>
          <w:sz w:val="24"/>
          <w:szCs w:val="24"/>
        </w:rPr>
        <w:t>D</w:t>
      </w:r>
      <w:r w:rsidRPr="00987A9D">
        <w:rPr>
          <w:rFonts w:ascii="Courier New" w:hAnsi="Courier New" w:cs="Courier New"/>
          <w:i/>
          <w:iCs/>
          <w:sz w:val="24"/>
          <w:szCs w:val="24"/>
        </w:rPr>
        <w:t>aughters</w:t>
      </w:r>
      <w:r w:rsidR="00195AA7" w:rsidRPr="00987A9D">
        <w:rPr>
          <w:rFonts w:ascii="Courier New" w:hAnsi="Courier New" w:cs="Courier New"/>
          <w:i/>
          <w:iCs/>
          <w:sz w:val="24"/>
          <w:szCs w:val="24"/>
        </w:rPr>
        <w:t>, Wives</w:t>
      </w:r>
      <w:r w:rsidR="00D91A9C" w:rsidRPr="00987A9D">
        <w:rPr>
          <w:rFonts w:ascii="Courier New" w:hAnsi="Courier New" w:cs="Courier New"/>
          <w:sz w:val="24"/>
          <w:szCs w:val="24"/>
        </w:rPr>
        <w:t>:</w:t>
      </w:r>
      <w:r w:rsidRPr="00987A9D">
        <w:rPr>
          <w:rFonts w:ascii="Courier New" w:hAnsi="Courier New" w:cs="Courier New"/>
          <w:sz w:val="24"/>
          <w:szCs w:val="24"/>
        </w:rPr>
        <w:t xml:space="preserve"> 49; O. </w:t>
      </w:r>
      <w:proofErr w:type="spellStart"/>
      <w:r w:rsidRPr="00987A9D">
        <w:rPr>
          <w:rFonts w:ascii="Courier New" w:hAnsi="Courier New" w:cs="Courier New"/>
          <w:sz w:val="24"/>
          <w:szCs w:val="24"/>
        </w:rPr>
        <w:t>Benedictow</w:t>
      </w:r>
      <w:proofErr w:type="spellEnd"/>
      <w:r w:rsidRPr="00987A9D">
        <w:rPr>
          <w:rFonts w:ascii="Courier New" w:hAnsi="Courier New" w:cs="Courier New"/>
          <w:sz w:val="24"/>
          <w:szCs w:val="24"/>
        </w:rPr>
        <w:t xml:space="preserve">, ‘New </w:t>
      </w:r>
      <w:r w:rsidR="00D91A9C" w:rsidRPr="00987A9D">
        <w:rPr>
          <w:rFonts w:ascii="Courier New" w:hAnsi="Courier New" w:cs="Courier New"/>
          <w:sz w:val="24"/>
          <w:szCs w:val="24"/>
        </w:rPr>
        <w:t>P</w:t>
      </w:r>
      <w:r w:rsidRPr="00987A9D">
        <w:rPr>
          <w:rFonts w:ascii="Courier New" w:hAnsi="Courier New" w:cs="Courier New"/>
          <w:sz w:val="24"/>
          <w:szCs w:val="24"/>
        </w:rPr>
        <w:t xml:space="preserve">erspectives in </w:t>
      </w:r>
      <w:r w:rsidR="00D91A9C" w:rsidRPr="00987A9D">
        <w:rPr>
          <w:rFonts w:ascii="Courier New" w:hAnsi="Courier New" w:cs="Courier New"/>
          <w:sz w:val="24"/>
          <w:szCs w:val="24"/>
        </w:rPr>
        <w:t>M</w:t>
      </w:r>
      <w:r w:rsidRPr="00987A9D">
        <w:rPr>
          <w:rFonts w:ascii="Courier New" w:hAnsi="Courier New" w:cs="Courier New"/>
          <w:sz w:val="24"/>
          <w:szCs w:val="24"/>
        </w:rPr>
        <w:t xml:space="preserve">edieval </w:t>
      </w:r>
      <w:r w:rsidR="00D91A9C" w:rsidRPr="00987A9D">
        <w:rPr>
          <w:rFonts w:ascii="Courier New" w:hAnsi="Courier New" w:cs="Courier New"/>
          <w:sz w:val="24"/>
          <w:szCs w:val="24"/>
        </w:rPr>
        <w:t>D</w:t>
      </w:r>
      <w:r w:rsidRPr="00987A9D">
        <w:rPr>
          <w:rFonts w:ascii="Courier New" w:hAnsi="Courier New" w:cs="Courier New"/>
          <w:sz w:val="24"/>
          <w:szCs w:val="24"/>
        </w:rPr>
        <w:t xml:space="preserve">emography’, in Bailey and Rigby, eds., </w:t>
      </w:r>
      <w:r w:rsidRPr="00987A9D">
        <w:rPr>
          <w:rFonts w:ascii="Courier New" w:hAnsi="Courier New" w:cs="Courier New"/>
          <w:i/>
          <w:iCs/>
          <w:sz w:val="24"/>
          <w:szCs w:val="24"/>
        </w:rPr>
        <w:t>Town and countryside</w:t>
      </w:r>
      <w:r w:rsidRPr="00987A9D">
        <w:rPr>
          <w:rFonts w:ascii="Courier New" w:hAnsi="Courier New" w:cs="Courier New"/>
          <w:sz w:val="24"/>
          <w:szCs w:val="24"/>
        </w:rPr>
        <w:t>, 32-6.</w:t>
      </w:r>
    </w:p>
  </w:endnote>
  <w:endnote w:id="138">
    <w:p w14:paraId="2DA7CF90" w14:textId="11FFA21A" w:rsidR="006D1181" w:rsidRPr="00987A9D" w:rsidRDefault="006D1181"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303E29" w:rsidRPr="00987A9D">
        <w:rPr>
          <w:rFonts w:ascii="Courier New" w:hAnsi="Courier New" w:cs="Courier New"/>
          <w:sz w:val="24"/>
          <w:szCs w:val="24"/>
        </w:rPr>
        <w:t>James Belich, The World the Plague Made: </w:t>
      </w:r>
      <w:r w:rsidR="00303E29" w:rsidRPr="00987A9D">
        <w:rPr>
          <w:rFonts w:ascii="Courier New" w:hAnsi="Courier New" w:cs="Courier New"/>
          <w:i/>
          <w:iCs/>
          <w:sz w:val="24"/>
          <w:szCs w:val="24"/>
        </w:rPr>
        <w:t>The Black Death and the Rise of Europe</w:t>
      </w:r>
      <w:r w:rsidRPr="00987A9D">
        <w:rPr>
          <w:rFonts w:ascii="Courier New" w:hAnsi="Courier New" w:cs="Courier New"/>
          <w:sz w:val="24"/>
          <w:szCs w:val="24"/>
        </w:rPr>
        <w:t xml:space="preserve"> </w:t>
      </w:r>
      <w:r w:rsidR="00F81429" w:rsidRPr="00987A9D">
        <w:rPr>
          <w:rFonts w:ascii="Courier New" w:hAnsi="Courier New" w:cs="Courier New"/>
          <w:sz w:val="24"/>
          <w:szCs w:val="24"/>
        </w:rPr>
        <w:t xml:space="preserve">(Princeton: Princeton University Press, </w:t>
      </w:r>
      <w:r w:rsidRPr="00987A9D">
        <w:rPr>
          <w:rFonts w:ascii="Courier New" w:hAnsi="Courier New" w:cs="Courier New"/>
          <w:sz w:val="24"/>
          <w:szCs w:val="24"/>
        </w:rPr>
        <w:t>2020</w:t>
      </w:r>
      <w:r w:rsidR="00F81429" w:rsidRPr="00987A9D">
        <w:rPr>
          <w:rFonts w:ascii="Courier New" w:hAnsi="Courier New" w:cs="Courier New"/>
          <w:sz w:val="24"/>
          <w:szCs w:val="24"/>
        </w:rPr>
        <w:t>):</w:t>
      </w:r>
      <w:r w:rsidRPr="00987A9D">
        <w:rPr>
          <w:rFonts w:ascii="Courier New" w:hAnsi="Courier New" w:cs="Courier New"/>
          <w:sz w:val="24"/>
          <w:szCs w:val="24"/>
        </w:rPr>
        <w:t xml:space="preserve"> 414-15.</w:t>
      </w:r>
    </w:p>
  </w:endnote>
  <w:endnote w:id="139">
    <w:p w14:paraId="31BB2906" w14:textId="681E9491" w:rsidR="00E43F66" w:rsidRPr="00987A9D" w:rsidRDefault="00E43F6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Smith, ‘Measuring </w:t>
      </w:r>
      <w:r w:rsidR="00F81429" w:rsidRPr="00987A9D">
        <w:rPr>
          <w:rFonts w:ascii="Courier New" w:hAnsi="Courier New" w:cs="Courier New"/>
          <w:sz w:val="24"/>
          <w:szCs w:val="24"/>
        </w:rPr>
        <w:t>A</w:t>
      </w:r>
      <w:r w:rsidRPr="00987A9D">
        <w:rPr>
          <w:rFonts w:ascii="Courier New" w:hAnsi="Courier New" w:cs="Courier New"/>
          <w:sz w:val="24"/>
          <w:szCs w:val="24"/>
        </w:rPr>
        <w:t xml:space="preserve">dult </w:t>
      </w:r>
      <w:r w:rsidR="00F81429" w:rsidRPr="00987A9D">
        <w:rPr>
          <w:rFonts w:ascii="Courier New" w:hAnsi="Courier New" w:cs="Courier New"/>
          <w:sz w:val="24"/>
          <w:szCs w:val="24"/>
        </w:rPr>
        <w:t>M</w:t>
      </w:r>
      <w:r w:rsidRPr="00987A9D">
        <w:rPr>
          <w:rFonts w:ascii="Courier New" w:hAnsi="Courier New" w:cs="Courier New"/>
          <w:sz w:val="24"/>
          <w:szCs w:val="24"/>
        </w:rPr>
        <w:t>ortality’, 73-82.</w:t>
      </w:r>
    </w:p>
  </w:endnote>
  <w:endnote w:id="140">
    <w:p w14:paraId="75982019" w14:textId="2A992D61" w:rsidR="004921B2" w:rsidRPr="00987A9D" w:rsidRDefault="004921B2"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Kussmaul, </w:t>
      </w:r>
      <w:r w:rsidRPr="00987A9D">
        <w:rPr>
          <w:rFonts w:ascii="Courier New" w:hAnsi="Courier New" w:cs="Courier New"/>
          <w:i/>
          <w:iCs/>
          <w:sz w:val="24"/>
          <w:szCs w:val="24"/>
        </w:rPr>
        <w:t xml:space="preserve">Servants in </w:t>
      </w:r>
      <w:r w:rsidR="00F81429" w:rsidRPr="00987A9D">
        <w:rPr>
          <w:rFonts w:ascii="Courier New" w:hAnsi="Courier New" w:cs="Courier New"/>
          <w:i/>
          <w:iCs/>
          <w:sz w:val="24"/>
          <w:szCs w:val="24"/>
        </w:rPr>
        <w:t>H</w:t>
      </w:r>
      <w:r w:rsidRPr="00987A9D">
        <w:rPr>
          <w:rFonts w:ascii="Courier New" w:hAnsi="Courier New" w:cs="Courier New"/>
          <w:i/>
          <w:iCs/>
          <w:sz w:val="24"/>
          <w:szCs w:val="24"/>
        </w:rPr>
        <w:t>usbandry</w:t>
      </w:r>
      <w:r w:rsidRPr="00987A9D">
        <w:rPr>
          <w:rFonts w:ascii="Courier New" w:hAnsi="Courier New" w:cs="Courier New"/>
          <w:sz w:val="24"/>
          <w:szCs w:val="24"/>
        </w:rPr>
        <w:t xml:space="preserve">, 3, 57; Poos, </w:t>
      </w:r>
      <w:r w:rsidRPr="00987A9D">
        <w:rPr>
          <w:rFonts w:ascii="Courier New" w:hAnsi="Courier New" w:cs="Courier New"/>
          <w:i/>
          <w:iCs/>
          <w:sz w:val="24"/>
          <w:szCs w:val="24"/>
        </w:rPr>
        <w:t>Rural society</w:t>
      </w:r>
      <w:r w:rsidRPr="00987A9D">
        <w:rPr>
          <w:rFonts w:ascii="Courier New" w:hAnsi="Courier New" w:cs="Courier New"/>
          <w:sz w:val="24"/>
          <w:szCs w:val="24"/>
        </w:rPr>
        <w:t xml:space="preserve">, 187-8; Foreman Peck and Zhou, </w:t>
      </w:r>
      <w:r w:rsidR="00AA201C" w:rsidRPr="00987A9D">
        <w:rPr>
          <w:rFonts w:ascii="Courier New" w:hAnsi="Courier New" w:cs="Courier New"/>
          <w:sz w:val="24"/>
          <w:szCs w:val="24"/>
        </w:rPr>
        <w:t>‘L</w:t>
      </w:r>
      <w:r w:rsidR="00F81429" w:rsidRPr="00987A9D">
        <w:rPr>
          <w:rFonts w:ascii="Courier New" w:hAnsi="Courier New" w:cs="Courier New"/>
          <w:sz w:val="24"/>
          <w:szCs w:val="24"/>
        </w:rPr>
        <w:t xml:space="preserve">ate Marriage’: </w:t>
      </w:r>
      <w:r w:rsidRPr="00987A9D">
        <w:rPr>
          <w:rFonts w:ascii="Courier New" w:hAnsi="Courier New" w:cs="Courier New"/>
          <w:sz w:val="24"/>
          <w:szCs w:val="24"/>
        </w:rPr>
        <w:t>1081.</w:t>
      </w:r>
    </w:p>
  </w:endnote>
  <w:endnote w:id="141">
    <w:p w14:paraId="3841815D" w14:textId="548DB79E" w:rsidR="00EC0E65" w:rsidRPr="00987A9D" w:rsidRDefault="00EC0E65"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2C499C" w:rsidRPr="00987A9D">
        <w:rPr>
          <w:rFonts w:ascii="Courier New" w:hAnsi="Courier New" w:cs="Courier New"/>
          <w:sz w:val="24"/>
          <w:szCs w:val="24"/>
        </w:rPr>
        <w:t xml:space="preserve">Whittle, </w:t>
      </w:r>
      <w:r w:rsidR="002C499C" w:rsidRPr="00987A9D">
        <w:rPr>
          <w:rFonts w:ascii="Courier New" w:hAnsi="Courier New" w:cs="Courier New"/>
          <w:i/>
          <w:iCs/>
          <w:sz w:val="24"/>
          <w:szCs w:val="24"/>
        </w:rPr>
        <w:t xml:space="preserve">Agrarian </w:t>
      </w:r>
      <w:r w:rsidR="002328A5" w:rsidRPr="00987A9D">
        <w:rPr>
          <w:rFonts w:ascii="Courier New" w:hAnsi="Courier New" w:cs="Courier New"/>
          <w:i/>
          <w:iCs/>
          <w:sz w:val="24"/>
          <w:szCs w:val="24"/>
        </w:rPr>
        <w:t>C</w:t>
      </w:r>
      <w:r w:rsidR="002C499C" w:rsidRPr="00987A9D">
        <w:rPr>
          <w:rFonts w:ascii="Courier New" w:hAnsi="Courier New" w:cs="Courier New"/>
          <w:i/>
          <w:iCs/>
          <w:sz w:val="24"/>
          <w:szCs w:val="24"/>
        </w:rPr>
        <w:t>apitalism</w:t>
      </w:r>
      <w:r w:rsidR="002328A5" w:rsidRPr="00987A9D">
        <w:rPr>
          <w:rFonts w:ascii="Courier New" w:hAnsi="Courier New" w:cs="Courier New"/>
          <w:sz w:val="24"/>
          <w:szCs w:val="24"/>
        </w:rPr>
        <w:t>:</w:t>
      </w:r>
      <w:r w:rsidR="002C499C" w:rsidRPr="00987A9D">
        <w:rPr>
          <w:rFonts w:ascii="Courier New" w:hAnsi="Courier New" w:cs="Courier New"/>
          <w:sz w:val="24"/>
          <w:szCs w:val="24"/>
        </w:rPr>
        <w:t xml:space="preserve"> 275-301; </w:t>
      </w:r>
      <w:r w:rsidR="000A4999" w:rsidRPr="00987A9D">
        <w:rPr>
          <w:rFonts w:ascii="Courier New" w:hAnsi="Courier New" w:cs="Courier New"/>
          <w:sz w:val="24"/>
          <w:szCs w:val="24"/>
        </w:rPr>
        <w:t xml:space="preserve">Whittle, ‘Attitudes to </w:t>
      </w:r>
      <w:r w:rsidR="002328A5" w:rsidRPr="00987A9D">
        <w:rPr>
          <w:rFonts w:ascii="Courier New" w:hAnsi="Courier New" w:cs="Courier New"/>
          <w:sz w:val="24"/>
          <w:szCs w:val="24"/>
        </w:rPr>
        <w:t>W</w:t>
      </w:r>
      <w:r w:rsidR="000A4999" w:rsidRPr="00987A9D">
        <w:rPr>
          <w:rFonts w:ascii="Courier New" w:hAnsi="Courier New" w:cs="Courier New"/>
          <w:sz w:val="24"/>
          <w:szCs w:val="24"/>
        </w:rPr>
        <w:t xml:space="preserve">age </w:t>
      </w:r>
      <w:r w:rsidR="002328A5" w:rsidRPr="00987A9D">
        <w:rPr>
          <w:rFonts w:ascii="Courier New" w:hAnsi="Courier New" w:cs="Courier New"/>
          <w:sz w:val="24"/>
          <w:szCs w:val="24"/>
        </w:rPr>
        <w:t>L</w:t>
      </w:r>
      <w:r w:rsidR="000A4999" w:rsidRPr="00987A9D">
        <w:rPr>
          <w:rFonts w:ascii="Courier New" w:hAnsi="Courier New" w:cs="Courier New"/>
          <w:sz w:val="24"/>
          <w:szCs w:val="24"/>
        </w:rPr>
        <w:t>abour’</w:t>
      </w:r>
      <w:r w:rsidR="002328A5" w:rsidRPr="00987A9D">
        <w:rPr>
          <w:rFonts w:ascii="Courier New" w:hAnsi="Courier New" w:cs="Courier New"/>
          <w:sz w:val="24"/>
          <w:szCs w:val="24"/>
        </w:rPr>
        <w:t>:</w:t>
      </w:r>
      <w:r w:rsidR="001642C1" w:rsidRPr="00987A9D">
        <w:rPr>
          <w:rFonts w:ascii="Courier New" w:hAnsi="Courier New" w:cs="Courier New"/>
          <w:sz w:val="24"/>
          <w:szCs w:val="24"/>
        </w:rPr>
        <w:t xml:space="preserve"> 35, 38-40, 43-7.</w:t>
      </w:r>
      <w:r w:rsidR="000A4999" w:rsidRPr="00987A9D">
        <w:rPr>
          <w:rFonts w:ascii="Courier New" w:hAnsi="Courier New" w:cs="Courier New"/>
          <w:sz w:val="24"/>
          <w:szCs w:val="24"/>
        </w:rPr>
        <w:t xml:space="preserve"> </w:t>
      </w:r>
    </w:p>
  </w:endnote>
  <w:endnote w:id="142">
    <w:p w14:paraId="096D1578" w14:textId="349E4FC3" w:rsidR="00DF5679" w:rsidRPr="00987A9D" w:rsidRDefault="00DF5679"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Whittle, ‘Attitudes to </w:t>
      </w:r>
      <w:r w:rsidR="002328A5" w:rsidRPr="00987A9D">
        <w:rPr>
          <w:rFonts w:ascii="Courier New" w:hAnsi="Courier New" w:cs="Courier New"/>
          <w:sz w:val="24"/>
          <w:szCs w:val="24"/>
        </w:rPr>
        <w:t>W</w:t>
      </w:r>
      <w:r w:rsidRPr="00987A9D">
        <w:rPr>
          <w:rFonts w:ascii="Courier New" w:hAnsi="Courier New" w:cs="Courier New"/>
          <w:sz w:val="24"/>
          <w:szCs w:val="24"/>
        </w:rPr>
        <w:t xml:space="preserve">age </w:t>
      </w:r>
      <w:r w:rsidR="002328A5" w:rsidRPr="00987A9D">
        <w:rPr>
          <w:rFonts w:ascii="Courier New" w:hAnsi="Courier New" w:cs="Courier New"/>
          <w:sz w:val="24"/>
          <w:szCs w:val="24"/>
        </w:rPr>
        <w:t>L</w:t>
      </w:r>
      <w:r w:rsidRPr="00987A9D">
        <w:rPr>
          <w:rFonts w:ascii="Courier New" w:hAnsi="Courier New" w:cs="Courier New"/>
          <w:sz w:val="24"/>
          <w:szCs w:val="24"/>
        </w:rPr>
        <w:t>abour’</w:t>
      </w:r>
      <w:r w:rsidR="002328A5" w:rsidRPr="00987A9D">
        <w:rPr>
          <w:rFonts w:ascii="Courier New" w:hAnsi="Courier New" w:cs="Courier New"/>
          <w:sz w:val="24"/>
          <w:szCs w:val="24"/>
        </w:rPr>
        <w:t>:</w:t>
      </w:r>
      <w:r w:rsidRPr="00987A9D">
        <w:rPr>
          <w:rFonts w:ascii="Courier New" w:hAnsi="Courier New" w:cs="Courier New"/>
          <w:sz w:val="24"/>
          <w:szCs w:val="24"/>
        </w:rPr>
        <w:t xml:space="preserve"> </w:t>
      </w:r>
      <w:r w:rsidR="00EC0E65" w:rsidRPr="00987A9D">
        <w:rPr>
          <w:rFonts w:ascii="Courier New" w:hAnsi="Courier New" w:cs="Courier New"/>
          <w:sz w:val="24"/>
          <w:szCs w:val="24"/>
        </w:rPr>
        <w:t>43-4</w:t>
      </w:r>
      <w:r w:rsidR="00637288" w:rsidRPr="00987A9D">
        <w:rPr>
          <w:rFonts w:ascii="Courier New" w:hAnsi="Courier New" w:cs="Courier New"/>
          <w:sz w:val="24"/>
          <w:szCs w:val="24"/>
        </w:rPr>
        <w:t>, 49-5</w:t>
      </w:r>
      <w:r w:rsidR="008D7A1B" w:rsidRPr="00987A9D">
        <w:rPr>
          <w:rFonts w:ascii="Courier New" w:hAnsi="Courier New" w:cs="Courier New"/>
          <w:sz w:val="24"/>
          <w:szCs w:val="24"/>
        </w:rPr>
        <w:t>3</w:t>
      </w:r>
      <w:r w:rsidR="003A1A53" w:rsidRPr="00987A9D">
        <w:rPr>
          <w:rFonts w:ascii="Courier New" w:hAnsi="Courier New" w:cs="Courier New"/>
          <w:sz w:val="24"/>
          <w:szCs w:val="24"/>
        </w:rPr>
        <w:t>; C</w:t>
      </w:r>
      <w:r w:rsidR="00AA201C" w:rsidRPr="00987A9D">
        <w:rPr>
          <w:rFonts w:ascii="Courier New" w:hAnsi="Courier New" w:cs="Courier New"/>
          <w:sz w:val="24"/>
          <w:szCs w:val="24"/>
        </w:rPr>
        <w:t>harmian</w:t>
      </w:r>
      <w:r w:rsidR="003A1A53" w:rsidRPr="00987A9D">
        <w:rPr>
          <w:rFonts w:ascii="Courier New" w:hAnsi="Courier New" w:cs="Courier New"/>
          <w:sz w:val="24"/>
          <w:szCs w:val="24"/>
        </w:rPr>
        <w:t xml:space="preserve"> Mansell, ‘Objecting to </w:t>
      </w:r>
      <w:r w:rsidR="002328A5" w:rsidRPr="00987A9D">
        <w:rPr>
          <w:rFonts w:ascii="Courier New" w:hAnsi="Courier New" w:cs="Courier New"/>
          <w:sz w:val="24"/>
          <w:szCs w:val="24"/>
        </w:rPr>
        <w:t>Y</w:t>
      </w:r>
      <w:r w:rsidR="003A1A53" w:rsidRPr="00987A9D">
        <w:rPr>
          <w:rFonts w:ascii="Courier New" w:hAnsi="Courier New" w:cs="Courier New"/>
          <w:sz w:val="24"/>
          <w:szCs w:val="24"/>
        </w:rPr>
        <w:t xml:space="preserve">outh: </w:t>
      </w:r>
      <w:r w:rsidR="00AA201C" w:rsidRPr="00987A9D">
        <w:rPr>
          <w:rFonts w:ascii="Courier New" w:hAnsi="Courier New" w:cs="Courier New"/>
          <w:sz w:val="24"/>
          <w:szCs w:val="24"/>
        </w:rPr>
        <w:t>P</w:t>
      </w:r>
      <w:r w:rsidR="003A1A53" w:rsidRPr="00987A9D">
        <w:rPr>
          <w:rFonts w:ascii="Courier New" w:hAnsi="Courier New" w:cs="Courier New"/>
          <w:sz w:val="24"/>
          <w:szCs w:val="24"/>
        </w:rPr>
        <w:t xml:space="preserve">opular </w:t>
      </w:r>
      <w:r w:rsidR="00AA201C" w:rsidRPr="00987A9D">
        <w:rPr>
          <w:rFonts w:ascii="Courier New" w:hAnsi="Courier New" w:cs="Courier New"/>
          <w:sz w:val="24"/>
          <w:szCs w:val="24"/>
        </w:rPr>
        <w:t>A</w:t>
      </w:r>
      <w:r w:rsidR="003A1A53" w:rsidRPr="00987A9D">
        <w:rPr>
          <w:rFonts w:ascii="Courier New" w:hAnsi="Courier New" w:cs="Courier New"/>
          <w:sz w:val="24"/>
          <w:szCs w:val="24"/>
        </w:rPr>
        <w:t xml:space="preserve">ttitudes to </w:t>
      </w:r>
      <w:r w:rsidR="00AA201C" w:rsidRPr="00987A9D">
        <w:rPr>
          <w:rFonts w:ascii="Courier New" w:hAnsi="Courier New" w:cs="Courier New"/>
          <w:sz w:val="24"/>
          <w:szCs w:val="24"/>
        </w:rPr>
        <w:t>S</w:t>
      </w:r>
      <w:r w:rsidR="003A1A53" w:rsidRPr="00987A9D">
        <w:rPr>
          <w:rFonts w:ascii="Courier New" w:hAnsi="Courier New" w:cs="Courier New"/>
          <w:sz w:val="24"/>
          <w:szCs w:val="24"/>
        </w:rPr>
        <w:t xml:space="preserve">ervice as a </w:t>
      </w:r>
      <w:r w:rsidR="00AA201C" w:rsidRPr="00987A9D">
        <w:rPr>
          <w:rFonts w:ascii="Courier New" w:hAnsi="Courier New" w:cs="Courier New"/>
          <w:sz w:val="24"/>
          <w:szCs w:val="24"/>
        </w:rPr>
        <w:t>F</w:t>
      </w:r>
      <w:r w:rsidR="003A1A53" w:rsidRPr="00987A9D">
        <w:rPr>
          <w:rFonts w:ascii="Courier New" w:hAnsi="Courier New" w:cs="Courier New"/>
          <w:sz w:val="24"/>
          <w:szCs w:val="24"/>
        </w:rPr>
        <w:t xml:space="preserve">orm of </w:t>
      </w:r>
      <w:r w:rsidR="00AA201C" w:rsidRPr="00987A9D">
        <w:rPr>
          <w:rFonts w:ascii="Courier New" w:hAnsi="Courier New" w:cs="Courier New"/>
          <w:sz w:val="24"/>
          <w:szCs w:val="24"/>
        </w:rPr>
        <w:t>S</w:t>
      </w:r>
      <w:r w:rsidR="003A1A53" w:rsidRPr="00987A9D">
        <w:rPr>
          <w:rFonts w:ascii="Courier New" w:hAnsi="Courier New" w:cs="Courier New"/>
          <w:sz w:val="24"/>
          <w:szCs w:val="24"/>
        </w:rPr>
        <w:t xml:space="preserve">ocial and </w:t>
      </w:r>
      <w:r w:rsidR="00AA201C" w:rsidRPr="00987A9D">
        <w:rPr>
          <w:rFonts w:ascii="Courier New" w:hAnsi="Courier New" w:cs="Courier New"/>
          <w:sz w:val="24"/>
          <w:szCs w:val="24"/>
        </w:rPr>
        <w:t>E</w:t>
      </w:r>
      <w:r w:rsidR="003A1A53" w:rsidRPr="00987A9D">
        <w:rPr>
          <w:rFonts w:ascii="Courier New" w:hAnsi="Courier New" w:cs="Courier New"/>
          <w:sz w:val="24"/>
          <w:szCs w:val="24"/>
        </w:rPr>
        <w:t xml:space="preserve">conomic </w:t>
      </w:r>
      <w:r w:rsidR="003C6AD6" w:rsidRPr="00987A9D">
        <w:rPr>
          <w:rFonts w:ascii="Courier New" w:hAnsi="Courier New" w:cs="Courier New"/>
          <w:sz w:val="24"/>
          <w:szCs w:val="24"/>
        </w:rPr>
        <w:t>C</w:t>
      </w:r>
      <w:r w:rsidR="003A1A53" w:rsidRPr="00987A9D">
        <w:rPr>
          <w:rFonts w:ascii="Courier New" w:hAnsi="Courier New" w:cs="Courier New"/>
          <w:sz w:val="24"/>
          <w:szCs w:val="24"/>
        </w:rPr>
        <w:t xml:space="preserve">ontrol in England </w:t>
      </w:r>
      <w:r w:rsidR="000542B8" w:rsidRPr="00987A9D">
        <w:rPr>
          <w:rFonts w:ascii="Courier New" w:hAnsi="Courier New" w:cs="Courier New"/>
          <w:sz w:val="24"/>
          <w:szCs w:val="24"/>
        </w:rPr>
        <w:t>1564-1641’, in L</w:t>
      </w:r>
      <w:r w:rsidR="00AA201C" w:rsidRPr="00987A9D">
        <w:rPr>
          <w:rFonts w:ascii="Courier New" w:hAnsi="Courier New" w:cs="Courier New"/>
          <w:sz w:val="24"/>
          <w:szCs w:val="24"/>
        </w:rPr>
        <w:t>ambr</w:t>
      </w:r>
      <w:r w:rsidR="001D05A3" w:rsidRPr="00987A9D">
        <w:rPr>
          <w:rFonts w:ascii="Courier New" w:hAnsi="Courier New" w:cs="Courier New"/>
          <w:sz w:val="24"/>
          <w:szCs w:val="24"/>
        </w:rPr>
        <w:t>e</w:t>
      </w:r>
      <w:r w:rsidR="00AA201C" w:rsidRPr="00987A9D">
        <w:rPr>
          <w:rFonts w:ascii="Courier New" w:hAnsi="Courier New" w:cs="Courier New"/>
          <w:sz w:val="24"/>
          <w:szCs w:val="24"/>
        </w:rPr>
        <w:t>cht</w:t>
      </w:r>
      <w:r w:rsidR="000542B8" w:rsidRPr="00987A9D">
        <w:rPr>
          <w:rFonts w:ascii="Courier New" w:hAnsi="Courier New" w:cs="Courier New"/>
          <w:sz w:val="24"/>
          <w:szCs w:val="24"/>
        </w:rPr>
        <w:t xml:space="preserve"> and W</w:t>
      </w:r>
      <w:r w:rsidR="00AA201C" w:rsidRPr="00987A9D">
        <w:rPr>
          <w:rFonts w:ascii="Courier New" w:hAnsi="Courier New" w:cs="Courier New"/>
          <w:sz w:val="24"/>
          <w:szCs w:val="24"/>
        </w:rPr>
        <w:t>hittle,</w:t>
      </w:r>
      <w:r w:rsidR="000542B8" w:rsidRPr="00987A9D">
        <w:rPr>
          <w:rFonts w:ascii="Courier New" w:hAnsi="Courier New" w:cs="Courier New"/>
          <w:sz w:val="24"/>
          <w:szCs w:val="24"/>
        </w:rPr>
        <w:t xml:space="preserve"> </w:t>
      </w:r>
      <w:r w:rsidR="007A72F2" w:rsidRPr="00987A9D">
        <w:rPr>
          <w:rFonts w:ascii="Courier New" w:hAnsi="Courier New" w:cs="Courier New"/>
          <w:sz w:val="24"/>
          <w:szCs w:val="24"/>
        </w:rPr>
        <w:t xml:space="preserve">eds. </w:t>
      </w:r>
      <w:r w:rsidR="003C6AD6" w:rsidRPr="00987A9D">
        <w:rPr>
          <w:rFonts w:ascii="Courier New" w:hAnsi="Courier New" w:cs="Courier New"/>
          <w:i/>
          <w:iCs/>
          <w:sz w:val="24"/>
          <w:szCs w:val="24"/>
        </w:rPr>
        <w:t>Labour Laws in Preindustrial Europe</w:t>
      </w:r>
      <w:r w:rsidR="007A72F2" w:rsidRPr="00987A9D">
        <w:rPr>
          <w:rFonts w:ascii="Courier New" w:hAnsi="Courier New" w:cs="Courier New"/>
          <w:sz w:val="24"/>
          <w:szCs w:val="24"/>
        </w:rPr>
        <w:t xml:space="preserve">: </w:t>
      </w:r>
      <w:r w:rsidR="00004B9A" w:rsidRPr="00987A9D">
        <w:rPr>
          <w:rFonts w:ascii="Courier New" w:hAnsi="Courier New" w:cs="Courier New"/>
          <w:sz w:val="24"/>
          <w:szCs w:val="24"/>
        </w:rPr>
        <w:t>185-8.</w:t>
      </w:r>
    </w:p>
  </w:endnote>
  <w:endnote w:id="143">
    <w:p w14:paraId="5FBCC9E6" w14:textId="2D959FCE" w:rsidR="00885833" w:rsidRPr="00987A9D" w:rsidRDefault="00885833"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4D31DB" w:rsidRPr="00987A9D">
        <w:rPr>
          <w:rFonts w:ascii="Courier New" w:hAnsi="Courier New" w:cs="Courier New"/>
          <w:sz w:val="24"/>
          <w:szCs w:val="24"/>
        </w:rPr>
        <w:t xml:space="preserve">Whittle, </w:t>
      </w:r>
      <w:r w:rsidR="004D31DB" w:rsidRPr="00987A9D">
        <w:rPr>
          <w:rFonts w:ascii="Courier New" w:hAnsi="Courier New" w:cs="Courier New"/>
          <w:i/>
          <w:iCs/>
          <w:sz w:val="24"/>
          <w:szCs w:val="24"/>
        </w:rPr>
        <w:t xml:space="preserve">Agrarian </w:t>
      </w:r>
      <w:r w:rsidR="007A72F2" w:rsidRPr="00987A9D">
        <w:rPr>
          <w:rFonts w:ascii="Courier New" w:hAnsi="Courier New" w:cs="Courier New"/>
          <w:i/>
          <w:iCs/>
          <w:sz w:val="24"/>
          <w:szCs w:val="24"/>
        </w:rPr>
        <w:t>C</w:t>
      </w:r>
      <w:r w:rsidR="004D31DB" w:rsidRPr="00987A9D">
        <w:rPr>
          <w:rFonts w:ascii="Courier New" w:hAnsi="Courier New" w:cs="Courier New"/>
          <w:i/>
          <w:iCs/>
          <w:sz w:val="24"/>
          <w:szCs w:val="24"/>
        </w:rPr>
        <w:t>apitalism</w:t>
      </w:r>
      <w:r w:rsidR="007A72F2" w:rsidRPr="00987A9D">
        <w:rPr>
          <w:rFonts w:ascii="Courier New" w:hAnsi="Courier New" w:cs="Courier New"/>
          <w:sz w:val="24"/>
          <w:szCs w:val="24"/>
        </w:rPr>
        <w:t xml:space="preserve">: </w:t>
      </w:r>
      <w:r w:rsidR="00F611A7" w:rsidRPr="00987A9D">
        <w:rPr>
          <w:rFonts w:ascii="Courier New" w:hAnsi="Courier New" w:cs="Courier New"/>
          <w:sz w:val="24"/>
          <w:szCs w:val="24"/>
        </w:rPr>
        <w:t>275-301</w:t>
      </w:r>
      <w:r w:rsidR="006B2428" w:rsidRPr="00987A9D">
        <w:rPr>
          <w:rFonts w:ascii="Courier New" w:hAnsi="Courier New" w:cs="Courier New"/>
          <w:sz w:val="24"/>
          <w:szCs w:val="24"/>
        </w:rPr>
        <w:t xml:space="preserve">; </w:t>
      </w:r>
      <w:r w:rsidR="00B1390F" w:rsidRPr="00987A9D">
        <w:rPr>
          <w:rFonts w:ascii="Courier New" w:hAnsi="Courier New" w:cs="Courier New"/>
          <w:sz w:val="24"/>
          <w:szCs w:val="24"/>
        </w:rPr>
        <w:t xml:space="preserve">Humphries, ‘Plague, Patriarchy’, 221-2; </w:t>
      </w:r>
      <w:r w:rsidR="006B2428" w:rsidRPr="00987A9D">
        <w:rPr>
          <w:rFonts w:ascii="Courier New" w:hAnsi="Courier New" w:cs="Courier New"/>
          <w:sz w:val="24"/>
          <w:szCs w:val="24"/>
        </w:rPr>
        <w:t xml:space="preserve">Whittle, ‘Attitudes to </w:t>
      </w:r>
      <w:r w:rsidR="007A72F2" w:rsidRPr="00987A9D">
        <w:rPr>
          <w:rFonts w:ascii="Courier New" w:hAnsi="Courier New" w:cs="Courier New"/>
          <w:sz w:val="24"/>
          <w:szCs w:val="24"/>
        </w:rPr>
        <w:t>W</w:t>
      </w:r>
      <w:r w:rsidR="006B2428" w:rsidRPr="00987A9D">
        <w:rPr>
          <w:rFonts w:ascii="Courier New" w:hAnsi="Courier New" w:cs="Courier New"/>
          <w:sz w:val="24"/>
          <w:szCs w:val="24"/>
        </w:rPr>
        <w:t xml:space="preserve">age </w:t>
      </w:r>
      <w:r w:rsidR="007A72F2" w:rsidRPr="00987A9D">
        <w:rPr>
          <w:rFonts w:ascii="Courier New" w:hAnsi="Courier New" w:cs="Courier New"/>
          <w:sz w:val="24"/>
          <w:szCs w:val="24"/>
        </w:rPr>
        <w:t>L</w:t>
      </w:r>
      <w:r w:rsidR="006B2428" w:rsidRPr="00987A9D">
        <w:rPr>
          <w:rFonts w:ascii="Courier New" w:hAnsi="Courier New" w:cs="Courier New"/>
          <w:sz w:val="24"/>
          <w:szCs w:val="24"/>
        </w:rPr>
        <w:t>abour’, 48</w:t>
      </w:r>
      <w:r w:rsidR="00B9538B" w:rsidRPr="00987A9D">
        <w:rPr>
          <w:rFonts w:ascii="Courier New" w:hAnsi="Courier New" w:cs="Courier New"/>
          <w:sz w:val="24"/>
          <w:szCs w:val="24"/>
        </w:rPr>
        <w:t xml:space="preserve">; Mansell, </w:t>
      </w:r>
      <w:r w:rsidR="00797022" w:rsidRPr="00987A9D">
        <w:rPr>
          <w:rFonts w:ascii="Courier New" w:hAnsi="Courier New" w:cs="Courier New"/>
          <w:sz w:val="24"/>
          <w:szCs w:val="24"/>
        </w:rPr>
        <w:t>‘Objecting to Youth’:</w:t>
      </w:r>
      <w:r w:rsidR="0019228C" w:rsidRPr="00987A9D">
        <w:rPr>
          <w:rFonts w:ascii="Courier New" w:hAnsi="Courier New" w:cs="Courier New"/>
          <w:sz w:val="24"/>
          <w:szCs w:val="24"/>
        </w:rPr>
        <w:t xml:space="preserve"> </w:t>
      </w:r>
      <w:r w:rsidR="00B9538B" w:rsidRPr="00987A9D">
        <w:rPr>
          <w:rFonts w:ascii="Courier New" w:hAnsi="Courier New" w:cs="Courier New"/>
          <w:sz w:val="24"/>
          <w:szCs w:val="24"/>
        </w:rPr>
        <w:t>187-8.</w:t>
      </w:r>
    </w:p>
  </w:endnote>
  <w:endnote w:id="144">
    <w:p w14:paraId="159E8BC9" w14:textId="487B48D0" w:rsidR="00786326" w:rsidRPr="00987A9D" w:rsidRDefault="0078632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Whittle, </w:t>
      </w:r>
      <w:r w:rsidRPr="00987A9D">
        <w:rPr>
          <w:rFonts w:ascii="Courier New" w:hAnsi="Courier New" w:cs="Courier New"/>
          <w:i/>
          <w:iCs/>
          <w:sz w:val="24"/>
          <w:szCs w:val="24"/>
        </w:rPr>
        <w:t xml:space="preserve">Agrarian </w:t>
      </w:r>
      <w:r w:rsidR="007A72F2" w:rsidRPr="00987A9D">
        <w:rPr>
          <w:rFonts w:ascii="Courier New" w:hAnsi="Courier New" w:cs="Courier New"/>
          <w:i/>
          <w:iCs/>
          <w:sz w:val="24"/>
          <w:szCs w:val="24"/>
        </w:rPr>
        <w:t>C</w:t>
      </w:r>
      <w:r w:rsidRPr="00987A9D">
        <w:rPr>
          <w:rFonts w:ascii="Courier New" w:hAnsi="Courier New" w:cs="Courier New"/>
          <w:i/>
          <w:iCs/>
          <w:sz w:val="24"/>
          <w:szCs w:val="24"/>
        </w:rPr>
        <w:t>apitalism</w:t>
      </w:r>
      <w:r w:rsidRPr="00987A9D">
        <w:rPr>
          <w:rFonts w:ascii="Courier New" w:hAnsi="Courier New" w:cs="Courier New"/>
          <w:sz w:val="24"/>
          <w:szCs w:val="24"/>
        </w:rPr>
        <w:t xml:space="preserve">, 256-8; Whittle, ‘Housewives and </w:t>
      </w:r>
      <w:r w:rsidR="007A72F2" w:rsidRPr="00987A9D">
        <w:rPr>
          <w:rFonts w:ascii="Courier New" w:hAnsi="Courier New" w:cs="Courier New"/>
          <w:sz w:val="24"/>
          <w:szCs w:val="24"/>
        </w:rPr>
        <w:t>S</w:t>
      </w:r>
      <w:r w:rsidRPr="00987A9D">
        <w:rPr>
          <w:rFonts w:ascii="Courier New" w:hAnsi="Courier New" w:cs="Courier New"/>
          <w:sz w:val="24"/>
          <w:szCs w:val="24"/>
        </w:rPr>
        <w:t>ervants’</w:t>
      </w:r>
      <w:r w:rsidR="007A72F2" w:rsidRPr="00987A9D">
        <w:rPr>
          <w:rFonts w:ascii="Courier New" w:hAnsi="Courier New" w:cs="Courier New"/>
          <w:sz w:val="24"/>
          <w:szCs w:val="24"/>
        </w:rPr>
        <w:t>:</w:t>
      </w:r>
      <w:r w:rsidRPr="00987A9D">
        <w:rPr>
          <w:rFonts w:ascii="Courier New" w:hAnsi="Courier New" w:cs="Courier New"/>
          <w:sz w:val="24"/>
          <w:szCs w:val="24"/>
        </w:rPr>
        <w:t xml:space="preserve"> 61, 69-70</w:t>
      </w:r>
      <w:r w:rsidR="00960995" w:rsidRPr="00987A9D">
        <w:rPr>
          <w:rFonts w:ascii="Courier New" w:hAnsi="Courier New" w:cs="Courier New"/>
          <w:sz w:val="24"/>
          <w:szCs w:val="24"/>
        </w:rPr>
        <w:t>.</w:t>
      </w:r>
    </w:p>
  </w:endnote>
  <w:endnote w:id="145">
    <w:p w14:paraId="7E65675F" w14:textId="6492BB78" w:rsidR="00786326" w:rsidRPr="00987A9D" w:rsidRDefault="0078632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F.</w:t>
      </w:r>
      <w:r w:rsidR="0039417E" w:rsidRPr="00987A9D">
        <w:rPr>
          <w:rFonts w:ascii="Courier New" w:hAnsi="Courier New" w:cs="Courier New"/>
          <w:sz w:val="24"/>
          <w:szCs w:val="24"/>
        </w:rPr>
        <w:t xml:space="preserve"> </w:t>
      </w:r>
      <w:r w:rsidRPr="00987A9D">
        <w:rPr>
          <w:rFonts w:ascii="Courier New" w:hAnsi="Courier New" w:cs="Courier New"/>
          <w:sz w:val="24"/>
          <w:szCs w:val="24"/>
        </w:rPr>
        <w:t>J</w:t>
      </w:r>
      <w:r w:rsidR="0039417E" w:rsidRPr="00987A9D">
        <w:rPr>
          <w:rFonts w:ascii="Courier New" w:hAnsi="Courier New" w:cs="Courier New"/>
          <w:sz w:val="24"/>
          <w:szCs w:val="24"/>
        </w:rPr>
        <w:t>ack</w:t>
      </w:r>
      <w:r w:rsidRPr="00987A9D">
        <w:rPr>
          <w:rFonts w:ascii="Courier New" w:hAnsi="Courier New" w:cs="Courier New"/>
          <w:sz w:val="24"/>
          <w:szCs w:val="24"/>
        </w:rPr>
        <w:t xml:space="preserve"> Fisher ‘The </w:t>
      </w:r>
      <w:r w:rsidR="007A72F2" w:rsidRPr="00987A9D">
        <w:rPr>
          <w:rFonts w:ascii="Courier New" w:hAnsi="Courier New" w:cs="Courier New"/>
          <w:sz w:val="24"/>
          <w:szCs w:val="24"/>
        </w:rPr>
        <w:t>D</w:t>
      </w:r>
      <w:r w:rsidRPr="00987A9D">
        <w:rPr>
          <w:rFonts w:ascii="Courier New" w:hAnsi="Courier New" w:cs="Courier New"/>
          <w:sz w:val="24"/>
          <w:szCs w:val="24"/>
        </w:rPr>
        <w:t xml:space="preserve">evelopment of the London </w:t>
      </w:r>
      <w:r w:rsidR="007A72F2" w:rsidRPr="00987A9D">
        <w:rPr>
          <w:rFonts w:ascii="Courier New" w:hAnsi="Courier New" w:cs="Courier New"/>
          <w:sz w:val="24"/>
          <w:szCs w:val="24"/>
        </w:rPr>
        <w:t>F</w:t>
      </w:r>
      <w:r w:rsidRPr="00987A9D">
        <w:rPr>
          <w:rFonts w:ascii="Courier New" w:hAnsi="Courier New" w:cs="Courier New"/>
          <w:sz w:val="24"/>
          <w:szCs w:val="24"/>
        </w:rPr>
        <w:t xml:space="preserve">ood </w:t>
      </w:r>
      <w:r w:rsidR="007A72F2" w:rsidRPr="00987A9D">
        <w:rPr>
          <w:rFonts w:ascii="Courier New" w:hAnsi="Courier New" w:cs="Courier New"/>
          <w:sz w:val="24"/>
          <w:szCs w:val="24"/>
        </w:rPr>
        <w:t>M</w:t>
      </w:r>
      <w:r w:rsidRPr="00987A9D">
        <w:rPr>
          <w:rFonts w:ascii="Courier New" w:hAnsi="Courier New" w:cs="Courier New"/>
          <w:sz w:val="24"/>
          <w:szCs w:val="24"/>
        </w:rPr>
        <w:t xml:space="preserve">arket 1540-1640’, </w:t>
      </w:r>
      <w:r w:rsidRPr="00987A9D">
        <w:rPr>
          <w:rFonts w:ascii="Courier New" w:hAnsi="Courier New" w:cs="Courier New"/>
          <w:i/>
          <w:iCs/>
          <w:sz w:val="24"/>
          <w:szCs w:val="24"/>
        </w:rPr>
        <w:t>Economic History Review</w:t>
      </w:r>
      <w:r w:rsidRPr="00987A9D">
        <w:rPr>
          <w:rFonts w:ascii="Courier New" w:hAnsi="Courier New" w:cs="Courier New"/>
          <w:sz w:val="24"/>
          <w:szCs w:val="24"/>
        </w:rPr>
        <w:t>, 5 (1935), 46-64; J</w:t>
      </w:r>
      <w:r w:rsidR="0039417E" w:rsidRPr="00987A9D">
        <w:rPr>
          <w:rFonts w:ascii="Courier New" w:hAnsi="Courier New" w:cs="Courier New"/>
          <w:sz w:val="24"/>
          <w:szCs w:val="24"/>
        </w:rPr>
        <w:t>ohn</w:t>
      </w:r>
      <w:r w:rsidRPr="00987A9D">
        <w:rPr>
          <w:rFonts w:ascii="Courier New" w:hAnsi="Courier New" w:cs="Courier New"/>
          <w:sz w:val="24"/>
          <w:szCs w:val="24"/>
        </w:rPr>
        <w:t xml:space="preserve"> Chartres, ‘Food </w:t>
      </w:r>
      <w:r w:rsidR="0039417E" w:rsidRPr="00987A9D">
        <w:rPr>
          <w:rFonts w:ascii="Courier New" w:hAnsi="Courier New" w:cs="Courier New"/>
          <w:sz w:val="24"/>
          <w:szCs w:val="24"/>
        </w:rPr>
        <w:t>C</w:t>
      </w:r>
      <w:r w:rsidRPr="00987A9D">
        <w:rPr>
          <w:rFonts w:ascii="Courier New" w:hAnsi="Courier New" w:cs="Courier New"/>
          <w:sz w:val="24"/>
          <w:szCs w:val="24"/>
        </w:rPr>
        <w:t xml:space="preserve">onsumption and </w:t>
      </w:r>
      <w:r w:rsidR="0039417E" w:rsidRPr="00987A9D">
        <w:rPr>
          <w:rFonts w:ascii="Courier New" w:hAnsi="Courier New" w:cs="Courier New"/>
          <w:sz w:val="24"/>
          <w:szCs w:val="24"/>
        </w:rPr>
        <w:t>I</w:t>
      </w:r>
      <w:r w:rsidRPr="00987A9D">
        <w:rPr>
          <w:rFonts w:ascii="Courier New" w:hAnsi="Courier New" w:cs="Courier New"/>
          <w:sz w:val="24"/>
          <w:szCs w:val="24"/>
        </w:rPr>
        <w:t xml:space="preserve">nternal </w:t>
      </w:r>
      <w:r w:rsidR="0039417E" w:rsidRPr="00987A9D">
        <w:rPr>
          <w:rFonts w:ascii="Courier New" w:hAnsi="Courier New" w:cs="Courier New"/>
          <w:sz w:val="24"/>
          <w:szCs w:val="24"/>
        </w:rPr>
        <w:t>T</w:t>
      </w:r>
      <w:r w:rsidRPr="00987A9D">
        <w:rPr>
          <w:rFonts w:ascii="Courier New" w:hAnsi="Courier New" w:cs="Courier New"/>
          <w:sz w:val="24"/>
          <w:szCs w:val="24"/>
        </w:rPr>
        <w:t>rade’ in A</w:t>
      </w:r>
      <w:r w:rsidR="00707479" w:rsidRPr="00987A9D">
        <w:rPr>
          <w:rFonts w:ascii="Courier New" w:hAnsi="Courier New" w:cs="Courier New"/>
          <w:sz w:val="24"/>
          <w:szCs w:val="24"/>
        </w:rPr>
        <w:t>.</w:t>
      </w:r>
      <w:r w:rsidRPr="00987A9D">
        <w:rPr>
          <w:rFonts w:ascii="Courier New" w:hAnsi="Courier New" w:cs="Courier New"/>
          <w:sz w:val="24"/>
          <w:szCs w:val="24"/>
        </w:rPr>
        <w:t xml:space="preserve"> </w:t>
      </w:r>
      <w:r w:rsidR="00707479" w:rsidRPr="00987A9D">
        <w:rPr>
          <w:rFonts w:ascii="Courier New" w:hAnsi="Courier New" w:cs="Courier New"/>
          <w:sz w:val="24"/>
          <w:szCs w:val="24"/>
        </w:rPr>
        <w:t>L.</w:t>
      </w:r>
      <w:r w:rsidRPr="00987A9D">
        <w:rPr>
          <w:rFonts w:ascii="Courier New" w:hAnsi="Courier New" w:cs="Courier New"/>
          <w:sz w:val="24"/>
          <w:szCs w:val="24"/>
        </w:rPr>
        <w:t xml:space="preserve"> Beier and R</w:t>
      </w:r>
      <w:r w:rsidR="00707479" w:rsidRPr="00987A9D">
        <w:rPr>
          <w:rFonts w:ascii="Courier New" w:hAnsi="Courier New" w:cs="Courier New"/>
          <w:sz w:val="24"/>
          <w:szCs w:val="24"/>
        </w:rPr>
        <w:t>oger</w:t>
      </w:r>
      <w:r w:rsidRPr="00987A9D">
        <w:rPr>
          <w:rFonts w:ascii="Courier New" w:hAnsi="Courier New" w:cs="Courier New"/>
          <w:sz w:val="24"/>
          <w:szCs w:val="24"/>
        </w:rPr>
        <w:t xml:space="preserve"> Finlay</w:t>
      </w:r>
      <w:r w:rsidR="00707479" w:rsidRPr="00987A9D">
        <w:rPr>
          <w:rFonts w:ascii="Courier New" w:hAnsi="Courier New" w:cs="Courier New"/>
          <w:sz w:val="24"/>
          <w:szCs w:val="24"/>
        </w:rPr>
        <w:t>,</w:t>
      </w:r>
      <w:r w:rsidRPr="00987A9D">
        <w:rPr>
          <w:rFonts w:ascii="Courier New" w:hAnsi="Courier New" w:cs="Courier New"/>
          <w:sz w:val="24"/>
          <w:szCs w:val="24"/>
        </w:rPr>
        <w:t xml:space="preserve"> eds</w:t>
      </w:r>
      <w:r w:rsidR="00707479" w:rsidRPr="00987A9D">
        <w:rPr>
          <w:rFonts w:ascii="Courier New" w:hAnsi="Courier New" w:cs="Courier New"/>
          <w:sz w:val="24"/>
          <w:szCs w:val="24"/>
        </w:rPr>
        <w:t>.,</w:t>
      </w:r>
      <w:r w:rsidRPr="00987A9D">
        <w:rPr>
          <w:rFonts w:ascii="Courier New" w:hAnsi="Courier New" w:cs="Courier New"/>
          <w:sz w:val="24"/>
          <w:szCs w:val="24"/>
        </w:rPr>
        <w:t xml:space="preserve"> </w:t>
      </w:r>
      <w:r w:rsidRPr="00987A9D">
        <w:rPr>
          <w:rFonts w:ascii="Courier New" w:hAnsi="Courier New" w:cs="Courier New"/>
          <w:i/>
          <w:iCs/>
          <w:sz w:val="24"/>
          <w:szCs w:val="24"/>
        </w:rPr>
        <w:t>The making of the metropolis, London 1500-1700</w:t>
      </w:r>
      <w:r w:rsidRPr="00987A9D">
        <w:rPr>
          <w:rFonts w:ascii="Courier New" w:hAnsi="Courier New" w:cs="Courier New"/>
          <w:sz w:val="24"/>
          <w:szCs w:val="24"/>
        </w:rPr>
        <w:t xml:space="preserve"> (London</w:t>
      </w:r>
      <w:r w:rsidR="00707479" w:rsidRPr="00987A9D">
        <w:rPr>
          <w:rFonts w:ascii="Courier New" w:hAnsi="Courier New" w:cs="Courier New"/>
          <w:sz w:val="24"/>
          <w:szCs w:val="24"/>
        </w:rPr>
        <w:t>: Longman</w:t>
      </w:r>
      <w:r w:rsidRPr="00987A9D">
        <w:rPr>
          <w:rFonts w:ascii="Courier New" w:hAnsi="Courier New" w:cs="Courier New"/>
          <w:sz w:val="24"/>
          <w:szCs w:val="24"/>
        </w:rPr>
        <w:t>, 1986)</w:t>
      </w:r>
      <w:r w:rsidR="00707479" w:rsidRPr="00987A9D">
        <w:rPr>
          <w:rFonts w:ascii="Courier New" w:hAnsi="Courier New" w:cs="Courier New"/>
          <w:sz w:val="24"/>
          <w:szCs w:val="24"/>
        </w:rPr>
        <w:t>:</w:t>
      </w:r>
      <w:r w:rsidRPr="00987A9D">
        <w:rPr>
          <w:rFonts w:ascii="Courier New" w:hAnsi="Courier New" w:cs="Courier New"/>
          <w:sz w:val="24"/>
          <w:szCs w:val="24"/>
        </w:rPr>
        <w:t xml:space="preserve"> 168-196</w:t>
      </w:r>
      <w:r w:rsidR="002F40FE" w:rsidRPr="00987A9D">
        <w:rPr>
          <w:rFonts w:ascii="Courier New" w:hAnsi="Courier New" w:cs="Courier New"/>
          <w:sz w:val="24"/>
          <w:szCs w:val="24"/>
        </w:rPr>
        <w:t>, 180-2</w:t>
      </w:r>
      <w:r w:rsidRPr="00987A9D">
        <w:rPr>
          <w:rFonts w:ascii="Courier New" w:hAnsi="Courier New" w:cs="Courier New"/>
          <w:sz w:val="24"/>
          <w:szCs w:val="24"/>
        </w:rPr>
        <w:t>.</w:t>
      </w:r>
    </w:p>
  </w:endnote>
  <w:endnote w:id="146">
    <w:p w14:paraId="133BA10C" w14:textId="55EE0E3E" w:rsidR="00786326" w:rsidRPr="00987A9D" w:rsidRDefault="0078632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proofErr w:type="spellStart"/>
      <w:r w:rsidRPr="00987A9D">
        <w:rPr>
          <w:rFonts w:ascii="Courier New" w:hAnsi="Courier New" w:cs="Courier New"/>
          <w:sz w:val="24"/>
          <w:szCs w:val="24"/>
        </w:rPr>
        <w:t>Broadberry</w:t>
      </w:r>
      <w:proofErr w:type="spellEnd"/>
      <w:r w:rsidRPr="00987A9D">
        <w:rPr>
          <w:rFonts w:ascii="Courier New" w:hAnsi="Courier New" w:cs="Courier New"/>
          <w:sz w:val="24"/>
          <w:szCs w:val="24"/>
        </w:rPr>
        <w:t xml:space="preserve"> et al., </w:t>
      </w:r>
      <w:r w:rsidRPr="00987A9D">
        <w:rPr>
          <w:rFonts w:ascii="Courier New" w:hAnsi="Courier New" w:cs="Courier New"/>
          <w:i/>
          <w:iCs/>
          <w:sz w:val="24"/>
          <w:szCs w:val="24"/>
        </w:rPr>
        <w:t xml:space="preserve">British </w:t>
      </w:r>
      <w:r w:rsidR="00707479" w:rsidRPr="00987A9D">
        <w:rPr>
          <w:rFonts w:ascii="Courier New" w:hAnsi="Courier New" w:cs="Courier New"/>
          <w:i/>
          <w:iCs/>
          <w:sz w:val="24"/>
          <w:szCs w:val="24"/>
        </w:rPr>
        <w:t>E</w:t>
      </w:r>
      <w:r w:rsidRPr="00987A9D">
        <w:rPr>
          <w:rFonts w:ascii="Courier New" w:hAnsi="Courier New" w:cs="Courier New"/>
          <w:i/>
          <w:iCs/>
          <w:sz w:val="24"/>
          <w:szCs w:val="24"/>
        </w:rPr>
        <w:t xml:space="preserve">conomic </w:t>
      </w:r>
      <w:r w:rsidR="00707479" w:rsidRPr="00987A9D">
        <w:rPr>
          <w:rFonts w:ascii="Courier New" w:hAnsi="Courier New" w:cs="Courier New"/>
          <w:i/>
          <w:iCs/>
          <w:sz w:val="24"/>
          <w:szCs w:val="24"/>
        </w:rPr>
        <w:t>G</w:t>
      </w:r>
      <w:r w:rsidRPr="00987A9D">
        <w:rPr>
          <w:rFonts w:ascii="Courier New" w:hAnsi="Courier New" w:cs="Courier New"/>
          <w:i/>
          <w:iCs/>
          <w:sz w:val="24"/>
          <w:szCs w:val="24"/>
        </w:rPr>
        <w:t>rowth</w:t>
      </w:r>
      <w:r w:rsidR="00707479" w:rsidRPr="00987A9D">
        <w:rPr>
          <w:rFonts w:ascii="Courier New" w:hAnsi="Courier New" w:cs="Courier New"/>
          <w:sz w:val="24"/>
          <w:szCs w:val="24"/>
        </w:rPr>
        <w:t>:</w:t>
      </w:r>
      <w:r w:rsidRPr="00987A9D">
        <w:rPr>
          <w:rFonts w:ascii="Courier New" w:hAnsi="Courier New" w:cs="Courier New"/>
          <w:sz w:val="24"/>
          <w:szCs w:val="24"/>
        </w:rPr>
        <w:t xml:space="preserve"> table 3.17.</w:t>
      </w:r>
    </w:p>
  </w:endnote>
  <w:endnote w:id="147">
    <w:p w14:paraId="719E14CF" w14:textId="611440F8" w:rsidR="00786326" w:rsidRPr="00987A9D" w:rsidRDefault="0078632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proofErr w:type="spellStart"/>
      <w:r w:rsidRPr="00987A9D">
        <w:rPr>
          <w:rFonts w:ascii="Courier New" w:hAnsi="Courier New" w:cs="Courier New"/>
          <w:sz w:val="24"/>
          <w:szCs w:val="24"/>
        </w:rPr>
        <w:t>Broadberry</w:t>
      </w:r>
      <w:proofErr w:type="spellEnd"/>
      <w:r w:rsidRPr="00987A9D">
        <w:rPr>
          <w:rFonts w:ascii="Courier New" w:hAnsi="Courier New" w:cs="Courier New"/>
          <w:sz w:val="24"/>
          <w:szCs w:val="24"/>
        </w:rPr>
        <w:t xml:space="preserve"> et al., </w:t>
      </w:r>
      <w:r w:rsidRPr="00987A9D">
        <w:rPr>
          <w:rFonts w:ascii="Courier New" w:hAnsi="Courier New" w:cs="Courier New"/>
          <w:i/>
          <w:iCs/>
          <w:sz w:val="24"/>
          <w:szCs w:val="24"/>
        </w:rPr>
        <w:t xml:space="preserve">British </w:t>
      </w:r>
      <w:r w:rsidR="00707479" w:rsidRPr="00987A9D">
        <w:rPr>
          <w:rFonts w:ascii="Courier New" w:hAnsi="Courier New" w:cs="Courier New"/>
          <w:i/>
          <w:iCs/>
          <w:sz w:val="24"/>
          <w:szCs w:val="24"/>
        </w:rPr>
        <w:t>E</w:t>
      </w:r>
      <w:r w:rsidRPr="00987A9D">
        <w:rPr>
          <w:rFonts w:ascii="Courier New" w:hAnsi="Courier New" w:cs="Courier New"/>
          <w:i/>
          <w:iCs/>
          <w:sz w:val="24"/>
          <w:szCs w:val="24"/>
        </w:rPr>
        <w:t xml:space="preserve">conomic </w:t>
      </w:r>
      <w:r w:rsidR="00707479" w:rsidRPr="00987A9D">
        <w:rPr>
          <w:rFonts w:ascii="Courier New" w:hAnsi="Courier New" w:cs="Courier New"/>
          <w:i/>
          <w:iCs/>
          <w:sz w:val="24"/>
          <w:szCs w:val="24"/>
        </w:rPr>
        <w:t>G</w:t>
      </w:r>
      <w:r w:rsidRPr="00987A9D">
        <w:rPr>
          <w:rFonts w:ascii="Courier New" w:hAnsi="Courier New" w:cs="Courier New"/>
          <w:i/>
          <w:iCs/>
          <w:sz w:val="24"/>
          <w:szCs w:val="24"/>
        </w:rPr>
        <w:t>rowth</w:t>
      </w:r>
      <w:r w:rsidR="00707479" w:rsidRPr="00987A9D">
        <w:rPr>
          <w:rFonts w:ascii="Courier New" w:hAnsi="Courier New" w:cs="Courier New"/>
          <w:sz w:val="24"/>
          <w:szCs w:val="24"/>
        </w:rPr>
        <w:t>:</w:t>
      </w:r>
      <w:r w:rsidRPr="00987A9D">
        <w:rPr>
          <w:rFonts w:ascii="Courier New" w:hAnsi="Courier New" w:cs="Courier New"/>
          <w:sz w:val="24"/>
          <w:szCs w:val="24"/>
        </w:rPr>
        <w:t xml:space="preserve"> table 3.13.</w:t>
      </w:r>
    </w:p>
  </w:endnote>
  <w:endnote w:id="148">
    <w:p w14:paraId="58914607" w14:textId="4681FA12" w:rsidR="00786326" w:rsidRPr="00987A9D" w:rsidRDefault="0078632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proofErr w:type="spellStart"/>
      <w:r w:rsidRPr="00987A9D">
        <w:rPr>
          <w:rFonts w:ascii="Courier New" w:hAnsi="Courier New" w:cs="Courier New"/>
          <w:sz w:val="24"/>
          <w:szCs w:val="24"/>
        </w:rPr>
        <w:t>Idiou</w:t>
      </w:r>
      <w:proofErr w:type="spellEnd"/>
      <w:r w:rsidRPr="00987A9D">
        <w:rPr>
          <w:rFonts w:ascii="Courier New" w:hAnsi="Courier New" w:cs="Courier New"/>
          <w:sz w:val="24"/>
          <w:szCs w:val="24"/>
        </w:rPr>
        <w:t xml:space="preserve"> Grau-</w:t>
      </w:r>
      <w:proofErr w:type="spellStart"/>
      <w:r w:rsidRPr="00987A9D">
        <w:rPr>
          <w:rFonts w:ascii="Courier New" w:hAnsi="Courier New" w:cs="Courier New"/>
          <w:sz w:val="24"/>
          <w:szCs w:val="24"/>
        </w:rPr>
        <w:t>Sologestoa</w:t>
      </w:r>
      <w:proofErr w:type="spellEnd"/>
      <w:r w:rsidRPr="00987A9D">
        <w:rPr>
          <w:rFonts w:ascii="Courier New" w:hAnsi="Courier New" w:cs="Courier New"/>
          <w:sz w:val="24"/>
          <w:szCs w:val="24"/>
        </w:rPr>
        <w:t xml:space="preserve"> and Umberto Albarella, ‘The ‘</w:t>
      </w:r>
      <w:r w:rsidR="00707479" w:rsidRPr="00987A9D">
        <w:rPr>
          <w:rFonts w:ascii="Courier New" w:hAnsi="Courier New" w:cs="Courier New"/>
          <w:sz w:val="24"/>
          <w:szCs w:val="24"/>
        </w:rPr>
        <w:t>L</w:t>
      </w:r>
      <w:r w:rsidRPr="00987A9D">
        <w:rPr>
          <w:rFonts w:ascii="Courier New" w:hAnsi="Courier New" w:cs="Courier New"/>
          <w:sz w:val="24"/>
          <w:szCs w:val="24"/>
        </w:rPr>
        <w:t xml:space="preserve">ong’ </w:t>
      </w:r>
      <w:r w:rsidR="00707479" w:rsidRPr="00987A9D">
        <w:rPr>
          <w:rFonts w:ascii="Courier New" w:hAnsi="Courier New" w:cs="Courier New"/>
          <w:sz w:val="24"/>
          <w:szCs w:val="24"/>
        </w:rPr>
        <w:t>S</w:t>
      </w:r>
      <w:r w:rsidRPr="00987A9D">
        <w:rPr>
          <w:rFonts w:ascii="Courier New" w:hAnsi="Courier New" w:cs="Courier New"/>
          <w:sz w:val="24"/>
          <w:szCs w:val="24"/>
        </w:rPr>
        <w:t xml:space="preserve">ixteenth </w:t>
      </w:r>
      <w:r w:rsidR="00707479" w:rsidRPr="00987A9D">
        <w:rPr>
          <w:rFonts w:ascii="Courier New" w:hAnsi="Courier New" w:cs="Courier New"/>
          <w:sz w:val="24"/>
          <w:szCs w:val="24"/>
        </w:rPr>
        <w:t>C</w:t>
      </w:r>
      <w:r w:rsidRPr="00987A9D">
        <w:rPr>
          <w:rFonts w:ascii="Courier New" w:hAnsi="Courier New" w:cs="Courier New"/>
          <w:sz w:val="24"/>
          <w:szCs w:val="24"/>
        </w:rPr>
        <w:t xml:space="preserve">entury: a </w:t>
      </w:r>
      <w:r w:rsidR="00707479" w:rsidRPr="00987A9D">
        <w:rPr>
          <w:rFonts w:ascii="Courier New" w:hAnsi="Courier New" w:cs="Courier New"/>
          <w:sz w:val="24"/>
          <w:szCs w:val="24"/>
        </w:rPr>
        <w:t>K</w:t>
      </w:r>
      <w:r w:rsidRPr="00987A9D">
        <w:rPr>
          <w:rFonts w:ascii="Courier New" w:hAnsi="Courier New" w:cs="Courier New"/>
          <w:sz w:val="24"/>
          <w:szCs w:val="24"/>
        </w:rPr>
        <w:t xml:space="preserve">ey </w:t>
      </w:r>
      <w:r w:rsidR="00707479" w:rsidRPr="00987A9D">
        <w:rPr>
          <w:rFonts w:ascii="Courier New" w:hAnsi="Courier New" w:cs="Courier New"/>
          <w:sz w:val="24"/>
          <w:szCs w:val="24"/>
        </w:rPr>
        <w:t>P</w:t>
      </w:r>
      <w:r w:rsidRPr="00987A9D">
        <w:rPr>
          <w:rFonts w:ascii="Courier New" w:hAnsi="Courier New" w:cs="Courier New"/>
          <w:sz w:val="24"/>
          <w:szCs w:val="24"/>
        </w:rPr>
        <w:t xml:space="preserve">eriod of </w:t>
      </w:r>
      <w:r w:rsidR="00707479" w:rsidRPr="00987A9D">
        <w:rPr>
          <w:rFonts w:ascii="Courier New" w:hAnsi="Courier New" w:cs="Courier New"/>
          <w:sz w:val="24"/>
          <w:szCs w:val="24"/>
        </w:rPr>
        <w:t>A</w:t>
      </w:r>
      <w:r w:rsidRPr="00987A9D">
        <w:rPr>
          <w:rFonts w:ascii="Courier New" w:hAnsi="Courier New" w:cs="Courier New"/>
          <w:sz w:val="24"/>
          <w:szCs w:val="24"/>
        </w:rPr>
        <w:t xml:space="preserve">nimal </w:t>
      </w:r>
      <w:r w:rsidR="00707479" w:rsidRPr="00987A9D">
        <w:rPr>
          <w:rFonts w:ascii="Courier New" w:hAnsi="Courier New" w:cs="Courier New"/>
          <w:sz w:val="24"/>
          <w:szCs w:val="24"/>
        </w:rPr>
        <w:t>H</w:t>
      </w:r>
      <w:r w:rsidRPr="00987A9D">
        <w:rPr>
          <w:rFonts w:ascii="Courier New" w:hAnsi="Courier New" w:cs="Courier New"/>
          <w:sz w:val="24"/>
          <w:szCs w:val="24"/>
        </w:rPr>
        <w:t xml:space="preserve">usbandry </w:t>
      </w:r>
      <w:r w:rsidR="00707479" w:rsidRPr="00987A9D">
        <w:rPr>
          <w:rFonts w:ascii="Courier New" w:hAnsi="Courier New" w:cs="Courier New"/>
          <w:sz w:val="24"/>
          <w:szCs w:val="24"/>
        </w:rPr>
        <w:t>C</w:t>
      </w:r>
      <w:r w:rsidRPr="00987A9D">
        <w:rPr>
          <w:rFonts w:ascii="Courier New" w:hAnsi="Courier New" w:cs="Courier New"/>
          <w:sz w:val="24"/>
          <w:szCs w:val="24"/>
        </w:rPr>
        <w:t xml:space="preserve">hange in England’, </w:t>
      </w:r>
      <w:r w:rsidRPr="00987A9D">
        <w:rPr>
          <w:rFonts w:ascii="Courier New" w:hAnsi="Courier New" w:cs="Courier New"/>
          <w:i/>
          <w:iCs/>
          <w:sz w:val="24"/>
          <w:szCs w:val="24"/>
        </w:rPr>
        <w:t>Archaeological and Anthropological Sciences</w:t>
      </w:r>
      <w:r w:rsidRPr="00987A9D">
        <w:rPr>
          <w:rFonts w:ascii="Courier New" w:hAnsi="Courier New" w:cs="Courier New"/>
          <w:sz w:val="24"/>
          <w:szCs w:val="24"/>
        </w:rPr>
        <w:t>, 11 (2019), 2781–2803.</w:t>
      </w:r>
    </w:p>
  </w:endnote>
  <w:endnote w:id="149">
    <w:p w14:paraId="58386C0F" w14:textId="043E4087" w:rsidR="00786326" w:rsidRPr="00987A9D" w:rsidRDefault="0078632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F12DB5" w:rsidRPr="00987A9D">
        <w:rPr>
          <w:rFonts w:ascii="Courier New" w:hAnsi="Courier New" w:cs="Courier New"/>
          <w:sz w:val="24"/>
          <w:szCs w:val="24"/>
        </w:rPr>
        <w:t xml:space="preserve">Mark Overton, </w:t>
      </w:r>
      <w:r w:rsidR="00F12DB5" w:rsidRPr="00987A9D">
        <w:rPr>
          <w:rFonts w:ascii="Courier New" w:hAnsi="Courier New" w:cs="Courier New"/>
          <w:i/>
          <w:iCs/>
          <w:sz w:val="24"/>
          <w:szCs w:val="24"/>
        </w:rPr>
        <w:t xml:space="preserve">The </w:t>
      </w:r>
      <w:r w:rsidR="00C54A58" w:rsidRPr="00987A9D">
        <w:rPr>
          <w:rFonts w:ascii="Courier New" w:hAnsi="Courier New" w:cs="Courier New"/>
          <w:i/>
          <w:iCs/>
          <w:sz w:val="24"/>
          <w:szCs w:val="24"/>
        </w:rPr>
        <w:t>Agricultural Revolution in England</w:t>
      </w:r>
      <w:r w:rsidR="00F12DB5" w:rsidRPr="00987A9D">
        <w:rPr>
          <w:rFonts w:ascii="Courier New" w:hAnsi="Courier New" w:cs="Courier New"/>
          <w:i/>
          <w:iCs/>
          <w:sz w:val="24"/>
          <w:szCs w:val="24"/>
        </w:rPr>
        <w:t xml:space="preserve">: </w:t>
      </w:r>
      <w:r w:rsidR="00C54A58" w:rsidRPr="00987A9D">
        <w:rPr>
          <w:rFonts w:ascii="Courier New" w:hAnsi="Courier New" w:cs="Courier New"/>
          <w:i/>
          <w:iCs/>
          <w:sz w:val="24"/>
          <w:szCs w:val="24"/>
        </w:rPr>
        <w:t>The Transformation of the Agrarian Economy 1500–1850</w:t>
      </w:r>
      <w:r w:rsidR="00F12DB5" w:rsidRPr="00987A9D">
        <w:rPr>
          <w:rFonts w:ascii="Courier New" w:hAnsi="Courier New" w:cs="Courier New"/>
          <w:sz w:val="24"/>
          <w:szCs w:val="24"/>
        </w:rPr>
        <w:t xml:space="preserve"> (Cambridge: Cambridge University Press, 2010):</w:t>
      </w:r>
      <w:r w:rsidRPr="00987A9D">
        <w:rPr>
          <w:rFonts w:ascii="Courier New" w:hAnsi="Courier New" w:cs="Courier New"/>
          <w:sz w:val="24"/>
          <w:szCs w:val="24"/>
        </w:rPr>
        <w:t xml:space="preserve"> 40-1, 172-5; Whittle, </w:t>
      </w:r>
      <w:r w:rsidRPr="00987A9D">
        <w:rPr>
          <w:rFonts w:ascii="Courier New" w:hAnsi="Courier New" w:cs="Courier New"/>
          <w:i/>
          <w:iCs/>
          <w:sz w:val="24"/>
          <w:szCs w:val="24"/>
        </w:rPr>
        <w:t xml:space="preserve">Agrarian </w:t>
      </w:r>
      <w:r w:rsidR="002936E4" w:rsidRPr="00987A9D">
        <w:rPr>
          <w:rFonts w:ascii="Courier New" w:hAnsi="Courier New" w:cs="Courier New"/>
          <w:i/>
          <w:iCs/>
          <w:sz w:val="24"/>
          <w:szCs w:val="24"/>
        </w:rPr>
        <w:t>C</w:t>
      </w:r>
      <w:r w:rsidRPr="00987A9D">
        <w:rPr>
          <w:rFonts w:ascii="Courier New" w:hAnsi="Courier New" w:cs="Courier New"/>
          <w:i/>
          <w:iCs/>
          <w:sz w:val="24"/>
          <w:szCs w:val="24"/>
        </w:rPr>
        <w:t>apitalism</w:t>
      </w:r>
      <w:r w:rsidRPr="00987A9D">
        <w:rPr>
          <w:rFonts w:ascii="Courier New" w:hAnsi="Courier New" w:cs="Courier New"/>
          <w:sz w:val="24"/>
          <w:szCs w:val="24"/>
        </w:rPr>
        <w:t xml:space="preserve">, 264; Whittle, ‘Housewives and </w:t>
      </w:r>
      <w:r w:rsidR="002936E4" w:rsidRPr="00987A9D">
        <w:rPr>
          <w:rFonts w:ascii="Courier New" w:hAnsi="Courier New" w:cs="Courier New"/>
          <w:sz w:val="24"/>
          <w:szCs w:val="24"/>
        </w:rPr>
        <w:t>S</w:t>
      </w:r>
      <w:r w:rsidRPr="00987A9D">
        <w:rPr>
          <w:rFonts w:ascii="Courier New" w:hAnsi="Courier New" w:cs="Courier New"/>
          <w:sz w:val="24"/>
          <w:szCs w:val="24"/>
        </w:rPr>
        <w:t>ervants’</w:t>
      </w:r>
      <w:r w:rsidR="002936E4" w:rsidRPr="00987A9D">
        <w:rPr>
          <w:rFonts w:ascii="Courier New" w:hAnsi="Courier New" w:cs="Courier New"/>
          <w:sz w:val="24"/>
          <w:szCs w:val="24"/>
        </w:rPr>
        <w:t>:</w:t>
      </w:r>
      <w:r w:rsidRPr="00987A9D">
        <w:rPr>
          <w:rFonts w:ascii="Courier New" w:hAnsi="Courier New" w:cs="Courier New"/>
          <w:sz w:val="24"/>
          <w:szCs w:val="24"/>
        </w:rPr>
        <w:t xml:space="preserve"> 68, 73; Larson, </w:t>
      </w:r>
      <w:r w:rsidRPr="00987A9D">
        <w:rPr>
          <w:rFonts w:ascii="Courier New" w:hAnsi="Courier New" w:cs="Courier New"/>
          <w:i/>
          <w:iCs/>
          <w:sz w:val="24"/>
          <w:szCs w:val="24"/>
        </w:rPr>
        <w:t>Rethinking</w:t>
      </w:r>
      <w:r w:rsidR="002936E4" w:rsidRPr="00987A9D">
        <w:rPr>
          <w:rFonts w:ascii="Courier New" w:hAnsi="Courier New" w:cs="Courier New"/>
          <w:sz w:val="24"/>
          <w:szCs w:val="24"/>
        </w:rPr>
        <w:t>:</w:t>
      </w:r>
      <w:r w:rsidRPr="00987A9D">
        <w:rPr>
          <w:rFonts w:ascii="Courier New" w:hAnsi="Courier New" w:cs="Courier New"/>
          <w:sz w:val="24"/>
          <w:szCs w:val="24"/>
        </w:rPr>
        <w:t xml:space="preserve"> 60, 140, 144.</w:t>
      </w:r>
    </w:p>
  </w:endnote>
  <w:endnote w:id="150">
    <w:p w14:paraId="303A0F6F" w14:textId="18A2B9CA" w:rsidR="007C3C3C" w:rsidRPr="00987A9D" w:rsidRDefault="007C3C3C"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Hare, </w:t>
      </w:r>
      <w:r w:rsidRPr="00987A9D">
        <w:rPr>
          <w:rFonts w:ascii="Courier New" w:hAnsi="Courier New" w:cs="Courier New"/>
          <w:i/>
          <w:iCs/>
          <w:sz w:val="24"/>
          <w:szCs w:val="24"/>
        </w:rPr>
        <w:t>Prospering Society</w:t>
      </w:r>
      <w:r w:rsidRPr="00987A9D">
        <w:rPr>
          <w:rFonts w:ascii="Courier New" w:hAnsi="Courier New" w:cs="Courier New"/>
          <w:sz w:val="24"/>
          <w:szCs w:val="24"/>
        </w:rPr>
        <w:t xml:space="preserve">: 80; Dyer, </w:t>
      </w:r>
      <w:r w:rsidRPr="00987A9D">
        <w:rPr>
          <w:rFonts w:ascii="Courier New" w:hAnsi="Courier New" w:cs="Courier New"/>
          <w:i/>
          <w:iCs/>
          <w:sz w:val="24"/>
          <w:szCs w:val="24"/>
        </w:rPr>
        <w:t>Peasants Making History</w:t>
      </w:r>
      <w:r w:rsidRPr="00987A9D">
        <w:rPr>
          <w:rFonts w:ascii="Courier New" w:hAnsi="Courier New" w:cs="Courier New"/>
          <w:sz w:val="24"/>
          <w:szCs w:val="24"/>
        </w:rPr>
        <w:t>: 95-6, 196-7.</w:t>
      </w:r>
    </w:p>
  </w:endnote>
  <w:endnote w:id="151">
    <w:p w14:paraId="07965C69" w14:textId="68521501" w:rsidR="00786326" w:rsidRPr="00987A9D" w:rsidRDefault="00786326"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2B52E1" w:rsidRPr="00987A9D">
        <w:rPr>
          <w:rFonts w:ascii="Courier New" w:hAnsi="Courier New" w:cs="Courier New"/>
          <w:sz w:val="24"/>
          <w:szCs w:val="24"/>
        </w:rPr>
        <w:t>Slavin, ‘</w:t>
      </w:r>
      <w:r w:rsidR="00D07D13" w:rsidRPr="00987A9D">
        <w:rPr>
          <w:rFonts w:ascii="Courier New" w:hAnsi="Courier New" w:cs="Courier New"/>
          <w:sz w:val="24"/>
          <w:szCs w:val="24"/>
        </w:rPr>
        <w:t xml:space="preserve">Peasant Husbandry’, 13, 22-3; </w:t>
      </w:r>
      <w:r w:rsidRPr="00987A9D">
        <w:rPr>
          <w:rFonts w:ascii="Courier New" w:hAnsi="Courier New" w:cs="Courier New"/>
          <w:sz w:val="24"/>
          <w:szCs w:val="24"/>
        </w:rPr>
        <w:t xml:space="preserve">Bailey, </w:t>
      </w:r>
      <w:r w:rsidRPr="00987A9D">
        <w:rPr>
          <w:rFonts w:ascii="Courier New" w:hAnsi="Courier New" w:cs="Courier New"/>
          <w:i/>
          <w:iCs/>
          <w:sz w:val="24"/>
          <w:szCs w:val="24"/>
        </w:rPr>
        <w:t>Medieval Suffolk</w:t>
      </w:r>
      <w:r w:rsidR="002936E4" w:rsidRPr="00987A9D">
        <w:rPr>
          <w:rFonts w:ascii="Courier New" w:hAnsi="Courier New" w:cs="Courier New"/>
          <w:sz w:val="24"/>
          <w:szCs w:val="24"/>
        </w:rPr>
        <w:t>:</w:t>
      </w:r>
      <w:r w:rsidRPr="00987A9D">
        <w:rPr>
          <w:rFonts w:ascii="Courier New" w:hAnsi="Courier New" w:cs="Courier New"/>
          <w:sz w:val="24"/>
          <w:szCs w:val="24"/>
        </w:rPr>
        <w:t xml:space="preserve"> 222-3.</w:t>
      </w:r>
    </w:p>
  </w:endnote>
  <w:endnote w:id="152">
    <w:p w14:paraId="04329379" w14:textId="0AE6B30A" w:rsidR="006017A8" w:rsidRPr="00987A9D" w:rsidRDefault="006017A8"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The </w:t>
      </w:r>
      <w:proofErr w:type="spellStart"/>
      <w:r w:rsidRPr="00987A9D">
        <w:rPr>
          <w:rFonts w:ascii="Courier New" w:hAnsi="Courier New" w:cs="Courier New"/>
          <w:sz w:val="24"/>
          <w:szCs w:val="24"/>
        </w:rPr>
        <w:t>Sibton</w:t>
      </w:r>
      <w:proofErr w:type="spellEnd"/>
      <w:r w:rsidRPr="00987A9D">
        <w:rPr>
          <w:rFonts w:ascii="Courier New" w:hAnsi="Courier New" w:cs="Courier New"/>
          <w:sz w:val="24"/>
          <w:szCs w:val="24"/>
        </w:rPr>
        <w:t xml:space="preserve"> abbey herd of </w:t>
      </w:r>
      <w:r w:rsidR="00B21022" w:rsidRPr="00987A9D">
        <w:rPr>
          <w:rFonts w:ascii="Courier New" w:hAnsi="Courier New" w:cs="Courier New"/>
          <w:sz w:val="24"/>
          <w:szCs w:val="24"/>
        </w:rPr>
        <w:t>63 cows were tended by four women</w:t>
      </w:r>
      <w:r w:rsidR="00680E44" w:rsidRPr="00987A9D">
        <w:rPr>
          <w:rFonts w:ascii="Courier New" w:hAnsi="Courier New" w:cs="Courier New"/>
          <w:sz w:val="24"/>
          <w:szCs w:val="24"/>
        </w:rPr>
        <w:t xml:space="preserve">, </w:t>
      </w:r>
      <w:r w:rsidR="00EF5058" w:rsidRPr="00987A9D">
        <w:rPr>
          <w:rFonts w:ascii="Courier New" w:hAnsi="Courier New" w:cs="Courier New"/>
          <w:sz w:val="24"/>
          <w:szCs w:val="24"/>
        </w:rPr>
        <w:t xml:space="preserve">who also tended to </w:t>
      </w:r>
      <w:r w:rsidR="00C15E57" w:rsidRPr="00987A9D">
        <w:rPr>
          <w:rFonts w:ascii="Courier New" w:hAnsi="Courier New" w:cs="Courier New"/>
          <w:sz w:val="24"/>
          <w:szCs w:val="24"/>
        </w:rPr>
        <w:t>66 calves born throughout the year, made butter and cheese, and</w:t>
      </w:r>
      <w:r w:rsidR="00680E44" w:rsidRPr="00987A9D">
        <w:rPr>
          <w:rFonts w:ascii="Courier New" w:hAnsi="Courier New" w:cs="Courier New"/>
          <w:sz w:val="24"/>
          <w:szCs w:val="24"/>
        </w:rPr>
        <w:t xml:space="preserve"> kept 50 pigs.  </w:t>
      </w:r>
      <w:r w:rsidR="005C4ED1" w:rsidRPr="00987A9D">
        <w:rPr>
          <w:rFonts w:ascii="Courier New" w:hAnsi="Courier New" w:cs="Courier New"/>
          <w:sz w:val="24"/>
          <w:szCs w:val="24"/>
        </w:rPr>
        <w:t xml:space="preserve">This equates to 16 cows each.  </w:t>
      </w:r>
      <w:r w:rsidR="00680E44" w:rsidRPr="00987A9D">
        <w:rPr>
          <w:rFonts w:ascii="Courier New" w:hAnsi="Courier New" w:cs="Courier New"/>
          <w:sz w:val="24"/>
          <w:szCs w:val="24"/>
        </w:rPr>
        <w:t xml:space="preserve">A herd of sixteen cows would have taken one person </w:t>
      </w:r>
      <w:r w:rsidR="007B070E" w:rsidRPr="00987A9D">
        <w:rPr>
          <w:rFonts w:ascii="Courier New" w:hAnsi="Courier New" w:cs="Courier New"/>
          <w:sz w:val="24"/>
          <w:szCs w:val="24"/>
        </w:rPr>
        <w:t>between</w:t>
      </w:r>
      <w:r w:rsidR="00680E44" w:rsidRPr="00987A9D">
        <w:rPr>
          <w:rFonts w:ascii="Courier New" w:hAnsi="Courier New" w:cs="Courier New"/>
          <w:sz w:val="24"/>
          <w:szCs w:val="24"/>
        </w:rPr>
        <w:t xml:space="preserve"> six </w:t>
      </w:r>
      <w:r w:rsidR="007B070E" w:rsidRPr="00987A9D">
        <w:rPr>
          <w:rFonts w:ascii="Courier New" w:hAnsi="Courier New" w:cs="Courier New"/>
          <w:sz w:val="24"/>
          <w:szCs w:val="24"/>
        </w:rPr>
        <w:t xml:space="preserve">and </w:t>
      </w:r>
      <w:r w:rsidR="001F5586" w:rsidRPr="00987A9D">
        <w:rPr>
          <w:rFonts w:ascii="Courier New" w:hAnsi="Courier New" w:cs="Courier New"/>
          <w:sz w:val="24"/>
          <w:szCs w:val="24"/>
        </w:rPr>
        <w:t>seven</w:t>
      </w:r>
      <w:r w:rsidR="007B070E" w:rsidRPr="00987A9D">
        <w:rPr>
          <w:rFonts w:ascii="Courier New" w:hAnsi="Courier New" w:cs="Courier New"/>
          <w:sz w:val="24"/>
          <w:szCs w:val="24"/>
        </w:rPr>
        <w:t xml:space="preserve"> </w:t>
      </w:r>
      <w:r w:rsidR="00680E44" w:rsidRPr="00987A9D">
        <w:rPr>
          <w:rFonts w:ascii="Courier New" w:hAnsi="Courier New" w:cs="Courier New"/>
          <w:sz w:val="24"/>
          <w:szCs w:val="24"/>
        </w:rPr>
        <w:t>hours to milk, based on one milking per day and twenty</w:t>
      </w:r>
      <w:r w:rsidR="007B070E" w:rsidRPr="00987A9D">
        <w:rPr>
          <w:rFonts w:ascii="Courier New" w:hAnsi="Courier New" w:cs="Courier New"/>
          <w:sz w:val="24"/>
          <w:szCs w:val="24"/>
        </w:rPr>
        <w:t>-five</w:t>
      </w:r>
      <w:r w:rsidR="00680E44" w:rsidRPr="00987A9D">
        <w:rPr>
          <w:rFonts w:ascii="Courier New" w:hAnsi="Courier New" w:cs="Courier New"/>
          <w:sz w:val="24"/>
          <w:szCs w:val="24"/>
        </w:rPr>
        <w:t xml:space="preserve"> minutes per milking</w:t>
      </w:r>
      <w:r w:rsidR="007B070E" w:rsidRPr="00987A9D">
        <w:rPr>
          <w:rFonts w:ascii="Courier New" w:hAnsi="Courier New" w:cs="Courier New"/>
          <w:sz w:val="24"/>
          <w:szCs w:val="24"/>
        </w:rPr>
        <w:t>.</w:t>
      </w:r>
    </w:p>
  </w:endnote>
  <w:endnote w:id="153">
    <w:p w14:paraId="1614ACE7" w14:textId="77777777" w:rsidR="00794A8E" w:rsidRPr="00987A9D" w:rsidRDefault="00794A8E"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Mate, </w:t>
      </w:r>
      <w:r w:rsidRPr="00987A9D">
        <w:rPr>
          <w:rFonts w:ascii="Courier New" w:hAnsi="Courier New" w:cs="Courier New"/>
          <w:i/>
          <w:iCs/>
          <w:sz w:val="24"/>
          <w:szCs w:val="24"/>
        </w:rPr>
        <w:t>Daughters, Wives</w:t>
      </w:r>
      <w:r w:rsidRPr="00987A9D">
        <w:rPr>
          <w:rFonts w:ascii="Courier New" w:hAnsi="Courier New" w:cs="Courier New"/>
          <w:sz w:val="24"/>
          <w:szCs w:val="24"/>
        </w:rPr>
        <w:t xml:space="preserve">: 21; </w:t>
      </w:r>
      <w:r w:rsidRPr="00987A9D">
        <w:rPr>
          <w:rFonts w:ascii="Courier New" w:eastAsia="Calibri" w:hAnsi="Courier New" w:cs="Courier New"/>
          <w:sz w:val="24"/>
          <w:szCs w:val="24"/>
        </w:rPr>
        <w:t>Kelly and O Grada, ‘Preventive Check’: 1022.</w:t>
      </w:r>
    </w:p>
  </w:endnote>
  <w:endnote w:id="154">
    <w:p w14:paraId="63A18112" w14:textId="4941C1F6" w:rsidR="00AE5060" w:rsidRPr="00987A9D" w:rsidRDefault="00AE5060"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Hatcher </w:t>
      </w:r>
      <w:r w:rsidR="00CE45A5" w:rsidRPr="00987A9D">
        <w:rPr>
          <w:rFonts w:ascii="Courier New" w:hAnsi="Courier New" w:cs="Courier New"/>
          <w:sz w:val="24"/>
          <w:szCs w:val="24"/>
        </w:rPr>
        <w:t xml:space="preserve">and </w:t>
      </w:r>
      <w:r w:rsidRPr="00987A9D">
        <w:rPr>
          <w:rFonts w:ascii="Courier New" w:hAnsi="Courier New" w:cs="Courier New"/>
          <w:sz w:val="24"/>
          <w:szCs w:val="24"/>
        </w:rPr>
        <w:t xml:space="preserve">Bailey, </w:t>
      </w:r>
      <w:r w:rsidRPr="00987A9D">
        <w:rPr>
          <w:rFonts w:ascii="Courier New" w:hAnsi="Courier New" w:cs="Courier New"/>
          <w:i/>
          <w:iCs/>
          <w:sz w:val="24"/>
          <w:szCs w:val="24"/>
        </w:rPr>
        <w:t>Modelling the Middle Ages</w:t>
      </w:r>
      <w:r w:rsidRPr="00987A9D">
        <w:rPr>
          <w:rFonts w:ascii="Courier New" w:hAnsi="Courier New" w:cs="Courier New"/>
          <w:sz w:val="24"/>
          <w:szCs w:val="24"/>
        </w:rPr>
        <w:t xml:space="preserve">: </w:t>
      </w:r>
      <w:r w:rsidR="005C526C" w:rsidRPr="00987A9D">
        <w:rPr>
          <w:rFonts w:ascii="Courier New" w:hAnsi="Courier New" w:cs="Courier New"/>
          <w:sz w:val="24"/>
          <w:szCs w:val="24"/>
        </w:rPr>
        <w:t>208-40.</w:t>
      </w:r>
    </w:p>
  </w:endnote>
  <w:endnote w:id="155">
    <w:p w14:paraId="1C61A0B4" w14:textId="7D37E68A" w:rsidR="001C157B" w:rsidRPr="00987A9D" w:rsidRDefault="001C157B" w:rsidP="001D29F8">
      <w:pPr>
        <w:pStyle w:val="EndnoteText"/>
        <w:spacing w:line="480" w:lineRule="auto"/>
        <w:rPr>
          <w:rFonts w:ascii="Courier New" w:hAnsi="Courier New" w:cs="Courier New"/>
          <w:sz w:val="24"/>
          <w:szCs w:val="24"/>
        </w:rPr>
      </w:pPr>
      <w:r w:rsidRPr="00987A9D">
        <w:rPr>
          <w:rStyle w:val="EndnoteReference"/>
          <w:rFonts w:ascii="Courier New" w:hAnsi="Courier New" w:cs="Courier New"/>
          <w:sz w:val="24"/>
          <w:szCs w:val="24"/>
        </w:rPr>
        <w:endnoteRef/>
      </w:r>
      <w:r w:rsidRPr="00987A9D">
        <w:rPr>
          <w:rFonts w:ascii="Courier New" w:hAnsi="Courier New" w:cs="Courier New"/>
          <w:sz w:val="24"/>
          <w:szCs w:val="24"/>
        </w:rPr>
        <w:t xml:space="preserve"> </w:t>
      </w:r>
      <w:r w:rsidR="00FB4D8F" w:rsidRPr="00987A9D">
        <w:rPr>
          <w:rFonts w:ascii="Courier New" w:hAnsi="Courier New" w:cs="Courier New"/>
          <w:sz w:val="24"/>
          <w:szCs w:val="24"/>
        </w:rPr>
        <w:t>Dennison and Ogilvie, ‘</w:t>
      </w:r>
      <w:r w:rsidR="007E6ED1" w:rsidRPr="00987A9D">
        <w:rPr>
          <w:rFonts w:ascii="Courier New" w:hAnsi="Courier New" w:cs="Courier New"/>
          <w:sz w:val="24"/>
          <w:szCs w:val="24"/>
        </w:rPr>
        <w:t>Does the European Marriage Pattern’</w:t>
      </w:r>
      <w:r w:rsidR="00A525EE" w:rsidRPr="00987A9D">
        <w:rPr>
          <w:rFonts w:ascii="Courier New" w:hAnsi="Courier New" w:cs="Courier New"/>
          <w:sz w:val="24"/>
          <w:szCs w:val="24"/>
        </w:rPr>
        <w:t>:</w:t>
      </w:r>
      <w:r w:rsidR="007E6ED1" w:rsidRPr="00987A9D">
        <w:rPr>
          <w:rFonts w:ascii="Courier New" w:hAnsi="Courier New" w:cs="Courier New"/>
          <w:sz w:val="24"/>
          <w:szCs w:val="24"/>
        </w:rPr>
        <w:t xml:space="preserve"> </w:t>
      </w:r>
      <w:r w:rsidRPr="00987A9D">
        <w:rPr>
          <w:rFonts w:ascii="Courier New" w:hAnsi="Courier New" w:cs="Courier New"/>
          <w:sz w:val="24"/>
          <w:szCs w:val="24"/>
        </w:rPr>
        <w:t>687</w:t>
      </w:r>
      <w:r w:rsidR="00565661" w:rsidRPr="00987A9D">
        <w:rPr>
          <w:rFonts w:ascii="Courier New" w:hAnsi="Courier New" w:cs="Courier New"/>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09C6" w14:textId="77777777" w:rsidR="00C96A96" w:rsidRDefault="00C96A96" w:rsidP="0016336A">
      <w:pPr>
        <w:spacing w:after="0" w:line="240" w:lineRule="auto"/>
      </w:pPr>
      <w:r>
        <w:separator/>
      </w:r>
    </w:p>
  </w:footnote>
  <w:footnote w:type="continuationSeparator" w:id="0">
    <w:p w14:paraId="0C57FB92" w14:textId="77777777" w:rsidR="00C96A96" w:rsidRDefault="00C96A96" w:rsidP="0016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435920"/>
      <w:docPartObj>
        <w:docPartGallery w:val="Page Numbers (Top of Page)"/>
        <w:docPartUnique/>
      </w:docPartObj>
    </w:sdtPr>
    <w:sdtEndPr>
      <w:rPr>
        <w:noProof/>
      </w:rPr>
    </w:sdtEndPr>
    <w:sdtContent>
      <w:p w14:paraId="54388705" w14:textId="30B975C8" w:rsidR="006624B1" w:rsidRDefault="006624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3614CE" w14:textId="77777777" w:rsidR="006624B1" w:rsidRDefault="00662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0432"/>
    <w:multiLevelType w:val="hybridMultilevel"/>
    <w:tmpl w:val="1A9C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B4782"/>
    <w:multiLevelType w:val="hybridMultilevel"/>
    <w:tmpl w:val="1BB8DCDA"/>
    <w:lvl w:ilvl="0" w:tplc="4288BD60">
      <w:start w:val="1"/>
      <w:numFmt w:val="bullet"/>
      <w:lvlText w:val="•"/>
      <w:lvlJc w:val="left"/>
      <w:pPr>
        <w:tabs>
          <w:tab w:val="num" w:pos="720"/>
        </w:tabs>
        <w:ind w:left="720" w:hanging="360"/>
      </w:pPr>
      <w:rPr>
        <w:rFonts w:ascii="Arial" w:hAnsi="Arial" w:hint="default"/>
      </w:rPr>
    </w:lvl>
    <w:lvl w:ilvl="1" w:tplc="A8D0D022" w:tentative="1">
      <w:start w:val="1"/>
      <w:numFmt w:val="bullet"/>
      <w:lvlText w:val="•"/>
      <w:lvlJc w:val="left"/>
      <w:pPr>
        <w:tabs>
          <w:tab w:val="num" w:pos="1440"/>
        </w:tabs>
        <w:ind w:left="1440" w:hanging="360"/>
      </w:pPr>
      <w:rPr>
        <w:rFonts w:ascii="Arial" w:hAnsi="Arial" w:hint="default"/>
      </w:rPr>
    </w:lvl>
    <w:lvl w:ilvl="2" w:tplc="372AB306" w:tentative="1">
      <w:start w:val="1"/>
      <w:numFmt w:val="bullet"/>
      <w:lvlText w:val="•"/>
      <w:lvlJc w:val="left"/>
      <w:pPr>
        <w:tabs>
          <w:tab w:val="num" w:pos="2160"/>
        </w:tabs>
        <w:ind w:left="2160" w:hanging="360"/>
      </w:pPr>
      <w:rPr>
        <w:rFonts w:ascii="Arial" w:hAnsi="Arial" w:hint="default"/>
      </w:rPr>
    </w:lvl>
    <w:lvl w:ilvl="3" w:tplc="9C96B094" w:tentative="1">
      <w:start w:val="1"/>
      <w:numFmt w:val="bullet"/>
      <w:lvlText w:val="•"/>
      <w:lvlJc w:val="left"/>
      <w:pPr>
        <w:tabs>
          <w:tab w:val="num" w:pos="2880"/>
        </w:tabs>
        <w:ind w:left="2880" w:hanging="360"/>
      </w:pPr>
      <w:rPr>
        <w:rFonts w:ascii="Arial" w:hAnsi="Arial" w:hint="default"/>
      </w:rPr>
    </w:lvl>
    <w:lvl w:ilvl="4" w:tplc="92B6F93E" w:tentative="1">
      <w:start w:val="1"/>
      <w:numFmt w:val="bullet"/>
      <w:lvlText w:val="•"/>
      <w:lvlJc w:val="left"/>
      <w:pPr>
        <w:tabs>
          <w:tab w:val="num" w:pos="3600"/>
        </w:tabs>
        <w:ind w:left="3600" w:hanging="360"/>
      </w:pPr>
      <w:rPr>
        <w:rFonts w:ascii="Arial" w:hAnsi="Arial" w:hint="default"/>
      </w:rPr>
    </w:lvl>
    <w:lvl w:ilvl="5" w:tplc="683C3206" w:tentative="1">
      <w:start w:val="1"/>
      <w:numFmt w:val="bullet"/>
      <w:lvlText w:val="•"/>
      <w:lvlJc w:val="left"/>
      <w:pPr>
        <w:tabs>
          <w:tab w:val="num" w:pos="4320"/>
        </w:tabs>
        <w:ind w:left="4320" w:hanging="360"/>
      </w:pPr>
      <w:rPr>
        <w:rFonts w:ascii="Arial" w:hAnsi="Arial" w:hint="default"/>
      </w:rPr>
    </w:lvl>
    <w:lvl w:ilvl="6" w:tplc="A0009B10" w:tentative="1">
      <w:start w:val="1"/>
      <w:numFmt w:val="bullet"/>
      <w:lvlText w:val="•"/>
      <w:lvlJc w:val="left"/>
      <w:pPr>
        <w:tabs>
          <w:tab w:val="num" w:pos="5040"/>
        </w:tabs>
        <w:ind w:left="5040" w:hanging="360"/>
      </w:pPr>
      <w:rPr>
        <w:rFonts w:ascii="Arial" w:hAnsi="Arial" w:hint="default"/>
      </w:rPr>
    </w:lvl>
    <w:lvl w:ilvl="7" w:tplc="52F61038" w:tentative="1">
      <w:start w:val="1"/>
      <w:numFmt w:val="bullet"/>
      <w:lvlText w:val="•"/>
      <w:lvlJc w:val="left"/>
      <w:pPr>
        <w:tabs>
          <w:tab w:val="num" w:pos="5760"/>
        </w:tabs>
        <w:ind w:left="5760" w:hanging="360"/>
      </w:pPr>
      <w:rPr>
        <w:rFonts w:ascii="Arial" w:hAnsi="Arial" w:hint="default"/>
      </w:rPr>
    </w:lvl>
    <w:lvl w:ilvl="8" w:tplc="BA4458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3739F5"/>
    <w:multiLevelType w:val="hybridMultilevel"/>
    <w:tmpl w:val="440AB422"/>
    <w:lvl w:ilvl="0" w:tplc="26F27530">
      <w:start w:val="1"/>
      <w:numFmt w:val="bullet"/>
      <w:lvlText w:val="•"/>
      <w:lvlJc w:val="left"/>
      <w:pPr>
        <w:tabs>
          <w:tab w:val="num" w:pos="720"/>
        </w:tabs>
        <w:ind w:left="720" w:hanging="360"/>
      </w:pPr>
      <w:rPr>
        <w:rFonts w:ascii="Arial" w:hAnsi="Arial" w:hint="default"/>
      </w:rPr>
    </w:lvl>
    <w:lvl w:ilvl="1" w:tplc="412EFDEA" w:tentative="1">
      <w:start w:val="1"/>
      <w:numFmt w:val="bullet"/>
      <w:lvlText w:val="•"/>
      <w:lvlJc w:val="left"/>
      <w:pPr>
        <w:tabs>
          <w:tab w:val="num" w:pos="1440"/>
        </w:tabs>
        <w:ind w:left="1440" w:hanging="360"/>
      </w:pPr>
      <w:rPr>
        <w:rFonts w:ascii="Arial" w:hAnsi="Arial" w:hint="default"/>
      </w:rPr>
    </w:lvl>
    <w:lvl w:ilvl="2" w:tplc="A48E7C1E" w:tentative="1">
      <w:start w:val="1"/>
      <w:numFmt w:val="bullet"/>
      <w:lvlText w:val="•"/>
      <w:lvlJc w:val="left"/>
      <w:pPr>
        <w:tabs>
          <w:tab w:val="num" w:pos="2160"/>
        </w:tabs>
        <w:ind w:left="2160" w:hanging="360"/>
      </w:pPr>
      <w:rPr>
        <w:rFonts w:ascii="Arial" w:hAnsi="Arial" w:hint="default"/>
      </w:rPr>
    </w:lvl>
    <w:lvl w:ilvl="3" w:tplc="F196C692" w:tentative="1">
      <w:start w:val="1"/>
      <w:numFmt w:val="bullet"/>
      <w:lvlText w:val="•"/>
      <w:lvlJc w:val="left"/>
      <w:pPr>
        <w:tabs>
          <w:tab w:val="num" w:pos="2880"/>
        </w:tabs>
        <w:ind w:left="2880" w:hanging="360"/>
      </w:pPr>
      <w:rPr>
        <w:rFonts w:ascii="Arial" w:hAnsi="Arial" w:hint="default"/>
      </w:rPr>
    </w:lvl>
    <w:lvl w:ilvl="4" w:tplc="86E8FA50" w:tentative="1">
      <w:start w:val="1"/>
      <w:numFmt w:val="bullet"/>
      <w:lvlText w:val="•"/>
      <w:lvlJc w:val="left"/>
      <w:pPr>
        <w:tabs>
          <w:tab w:val="num" w:pos="3600"/>
        </w:tabs>
        <w:ind w:left="3600" w:hanging="360"/>
      </w:pPr>
      <w:rPr>
        <w:rFonts w:ascii="Arial" w:hAnsi="Arial" w:hint="default"/>
      </w:rPr>
    </w:lvl>
    <w:lvl w:ilvl="5" w:tplc="8A742B84" w:tentative="1">
      <w:start w:val="1"/>
      <w:numFmt w:val="bullet"/>
      <w:lvlText w:val="•"/>
      <w:lvlJc w:val="left"/>
      <w:pPr>
        <w:tabs>
          <w:tab w:val="num" w:pos="4320"/>
        </w:tabs>
        <w:ind w:left="4320" w:hanging="360"/>
      </w:pPr>
      <w:rPr>
        <w:rFonts w:ascii="Arial" w:hAnsi="Arial" w:hint="default"/>
      </w:rPr>
    </w:lvl>
    <w:lvl w:ilvl="6" w:tplc="B896C4FE" w:tentative="1">
      <w:start w:val="1"/>
      <w:numFmt w:val="bullet"/>
      <w:lvlText w:val="•"/>
      <w:lvlJc w:val="left"/>
      <w:pPr>
        <w:tabs>
          <w:tab w:val="num" w:pos="5040"/>
        </w:tabs>
        <w:ind w:left="5040" w:hanging="360"/>
      </w:pPr>
      <w:rPr>
        <w:rFonts w:ascii="Arial" w:hAnsi="Arial" w:hint="default"/>
      </w:rPr>
    </w:lvl>
    <w:lvl w:ilvl="7" w:tplc="EB441E4C" w:tentative="1">
      <w:start w:val="1"/>
      <w:numFmt w:val="bullet"/>
      <w:lvlText w:val="•"/>
      <w:lvlJc w:val="left"/>
      <w:pPr>
        <w:tabs>
          <w:tab w:val="num" w:pos="5760"/>
        </w:tabs>
        <w:ind w:left="5760" w:hanging="360"/>
      </w:pPr>
      <w:rPr>
        <w:rFonts w:ascii="Arial" w:hAnsi="Arial" w:hint="default"/>
      </w:rPr>
    </w:lvl>
    <w:lvl w:ilvl="8" w:tplc="9BB288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E8584A"/>
    <w:multiLevelType w:val="hybridMultilevel"/>
    <w:tmpl w:val="C6EA931A"/>
    <w:lvl w:ilvl="0" w:tplc="F4F4C7EA">
      <w:start w:val="1"/>
      <w:numFmt w:val="bullet"/>
      <w:lvlText w:val="•"/>
      <w:lvlJc w:val="left"/>
      <w:pPr>
        <w:tabs>
          <w:tab w:val="num" w:pos="720"/>
        </w:tabs>
        <w:ind w:left="720" w:hanging="360"/>
      </w:pPr>
      <w:rPr>
        <w:rFonts w:ascii="Arial" w:hAnsi="Arial" w:hint="default"/>
      </w:rPr>
    </w:lvl>
    <w:lvl w:ilvl="1" w:tplc="CED2EFF0" w:tentative="1">
      <w:start w:val="1"/>
      <w:numFmt w:val="bullet"/>
      <w:lvlText w:val="•"/>
      <w:lvlJc w:val="left"/>
      <w:pPr>
        <w:tabs>
          <w:tab w:val="num" w:pos="1440"/>
        </w:tabs>
        <w:ind w:left="1440" w:hanging="360"/>
      </w:pPr>
      <w:rPr>
        <w:rFonts w:ascii="Arial" w:hAnsi="Arial" w:hint="default"/>
      </w:rPr>
    </w:lvl>
    <w:lvl w:ilvl="2" w:tplc="4BC42022" w:tentative="1">
      <w:start w:val="1"/>
      <w:numFmt w:val="bullet"/>
      <w:lvlText w:val="•"/>
      <w:lvlJc w:val="left"/>
      <w:pPr>
        <w:tabs>
          <w:tab w:val="num" w:pos="2160"/>
        </w:tabs>
        <w:ind w:left="2160" w:hanging="360"/>
      </w:pPr>
      <w:rPr>
        <w:rFonts w:ascii="Arial" w:hAnsi="Arial" w:hint="default"/>
      </w:rPr>
    </w:lvl>
    <w:lvl w:ilvl="3" w:tplc="06BEF496" w:tentative="1">
      <w:start w:val="1"/>
      <w:numFmt w:val="bullet"/>
      <w:lvlText w:val="•"/>
      <w:lvlJc w:val="left"/>
      <w:pPr>
        <w:tabs>
          <w:tab w:val="num" w:pos="2880"/>
        </w:tabs>
        <w:ind w:left="2880" w:hanging="360"/>
      </w:pPr>
      <w:rPr>
        <w:rFonts w:ascii="Arial" w:hAnsi="Arial" w:hint="default"/>
      </w:rPr>
    </w:lvl>
    <w:lvl w:ilvl="4" w:tplc="BB6E1E88" w:tentative="1">
      <w:start w:val="1"/>
      <w:numFmt w:val="bullet"/>
      <w:lvlText w:val="•"/>
      <w:lvlJc w:val="left"/>
      <w:pPr>
        <w:tabs>
          <w:tab w:val="num" w:pos="3600"/>
        </w:tabs>
        <w:ind w:left="3600" w:hanging="360"/>
      </w:pPr>
      <w:rPr>
        <w:rFonts w:ascii="Arial" w:hAnsi="Arial" w:hint="default"/>
      </w:rPr>
    </w:lvl>
    <w:lvl w:ilvl="5" w:tplc="AE929BB8" w:tentative="1">
      <w:start w:val="1"/>
      <w:numFmt w:val="bullet"/>
      <w:lvlText w:val="•"/>
      <w:lvlJc w:val="left"/>
      <w:pPr>
        <w:tabs>
          <w:tab w:val="num" w:pos="4320"/>
        </w:tabs>
        <w:ind w:left="4320" w:hanging="360"/>
      </w:pPr>
      <w:rPr>
        <w:rFonts w:ascii="Arial" w:hAnsi="Arial" w:hint="default"/>
      </w:rPr>
    </w:lvl>
    <w:lvl w:ilvl="6" w:tplc="75804174" w:tentative="1">
      <w:start w:val="1"/>
      <w:numFmt w:val="bullet"/>
      <w:lvlText w:val="•"/>
      <w:lvlJc w:val="left"/>
      <w:pPr>
        <w:tabs>
          <w:tab w:val="num" w:pos="5040"/>
        </w:tabs>
        <w:ind w:left="5040" w:hanging="360"/>
      </w:pPr>
      <w:rPr>
        <w:rFonts w:ascii="Arial" w:hAnsi="Arial" w:hint="default"/>
      </w:rPr>
    </w:lvl>
    <w:lvl w:ilvl="7" w:tplc="8BC0ABF0" w:tentative="1">
      <w:start w:val="1"/>
      <w:numFmt w:val="bullet"/>
      <w:lvlText w:val="•"/>
      <w:lvlJc w:val="left"/>
      <w:pPr>
        <w:tabs>
          <w:tab w:val="num" w:pos="5760"/>
        </w:tabs>
        <w:ind w:left="5760" w:hanging="360"/>
      </w:pPr>
      <w:rPr>
        <w:rFonts w:ascii="Arial" w:hAnsi="Arial" w:hint="default"/>
      </w:rPr>
    </w:lvl>
    <w:lvl w:ilvl="8" w:tplc="810659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15272E"/>
    <w:multiLevelType w:val="hybridMultilevel"/>
    <w:tmpl w:val="90B628E0"/>
    <w:lvl w:ilvl="0" w:tplc="B83A07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71178"/>
    <w:multiLevelType w:val="hybridMultilevel"/>
    <w:tmpl w:val="9D6E2EFC"/>
    <w:lvl w:ilvl="0" w:tplc="74F8A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747252">
    <w:abstractNumId w:val="0"/>
  </w:num>
  <w:num w:numId="2" w16cid:durableId="296110977">
    <w:abstractNumId w:val="4"/>
  </w:num>
  <w:num w:numId="3" w16cid:durableId="1801456768">
    <w:abstractNumId w:val="2"/>
  </w:num>
  <w:num w:numId="4" w16cid:durableId="773745612">
    <w:abstractNumId w:val="5"/>
  </w:num>
  <w:num w:numId="5" w16cid:durableId="400182494">
    <w:abstractNumId w:val="3"/>
  </w:num>
  <w:num w:numId="6" w16cid:durableId="766652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6A"/>
    <w:rsid w:val="0000045C"/>
    <w:rsid w:val="00000476"/>
    <w:rsid w:val="0000092A"/>
    <w:rsid w:val="00001943"/>
    <w:rsid w:val="0000299C"/>
    <w:rsid w:val="00002DDA"/>
    <w:rsid w:val="00002F44"/>
    <w:rsid w:val="00004031"/>
    <w:rsid w:val="00004172"/>
    <w:rsid w:val="0000417C"/>
    <w:rsid w:val="0000463D"/>
    <w:rsid w:val="00004AE8"/>
    <w:rsid w:val="00004B9A"/>
    <w:rsid w:val="00004C7E"/>
    <w:rsid w:val="00005DC6"/>
    <w:rsid w:val="00006A92"/>
    <w:rsid w:val="000078D7"/>
    <w:rsid w:val="00007A7C"/>
    <w:rsid w:val="00007B55"/>
    <w:rsid w:val="000102B5"/>
    <w:rsid w:val="00010809"/>
    <w:rsid w:val="00010DE4"/>
    <w:rsid w:val="00010E7B"/>
    <w:rsid w:val="00012711"/>
    <w:rsid w:val="00012935"/>
    <w:rsid w:val="000129A7"/>
    <w:rsid w:val="0001301E"/>
    <w:rsid w:val="00013853"/>
    <w:rsid w:val="000144DC"/>
    <w:rsid w:val="00014EF5"/>
    <w:rsid w:val="000151E0"/>
    <w:rsid w:val="0001540D"/>
    <w:rsid w:val="0001571C"/>
    <w:rsid w:val="000157B6"/>
    <w:rsid w:val="00017E19"/>
    <w:rsid w:val="00017F22"/>
    <w:rsid w:val="000201E7"/>
    <w:rsid w:val="00020514"/>
    <w:rsid w:val="00020A01"/>
    <w:rsid w:val="00020E23"/>
    <w:rsid w:val="00021A5C"/>
    <w:rsid w:val="000221D3"/>
    <w:rsid w:val="00022555"/>
    <w:rsid w:val="00023B06"/>
    <w:rsid w:val="00023B53"/>
    <w:rsid w:val="0002430C"/>
    <w:rsid w:val="0002439E"/>
    <w:rsid w:val="000253A0"/>
    <w:rsid w:val="000256C4"/>
    <w:rsid w:val="00025EBF"/>
    <w:rsid w:val="00026096"/>
    <w:rsid w:val="00026459"/>
    <w:rsid w:val="000268F8"/>
    <w:rsid w:val="000271BE"/>
    <w:rsid w:val="00027397"/>
    <w:rsid w:val="00027948"/>
    <w:rsid w:val="00027E0D"/>
    <w:rsid w:val="000304BD"/>
    <w:rsid w:val="000316C1"/>
    <w:rsid w:val="00031766"/>
    <w:rsid w:val="00031945"/>
    <w:rsid w:val="00031BF0"/>
    <w:rsid w:val="00031DEF"/>
    <w:rsid w:val="00031E27"/>
    <w:rsid w:val="0003205A"/>
    <w:rsid w:val="00032466"/>
    <w:rsid w:val="00032479"/>
    <w:rsid w:val="00032F5D"/>
    <w:rsid w:val="0003303F"/>
    <w:rsid w:val="000334ED"/>
    <w:rsid w:val="0003387F"/>
    <w:rsid w:val="00033E32"/>
    <w:rsid w:val="0003436D"/>
    <w:rsid w:val="00034DFB"/>
    <w:rsid w:val="00035A84"/>
    <w:rsid w:val="00036FD7"/>
    <w:rsid w:val="00037600"/>
    <w:rsid w:val="00040CD9"/>
    <w:rsid w:val="00041083"/>
    <w:rsid w:val="000411FC"/>
    <w:rsid w:val="000412F9"/>
    <w:rsid w:val="00042A53"/>
    <w:rsid w:val="00042B7B"/>
    <w:rsid w:val="0004326D"/>
    <w:rsid w:val="00043ABF"/>
    <w:rsid w:val="00043CF1"/>
    <w:rsid w:val="000440D4"/>
    <w:rsid w:val="000446BB"/>
    <w:rsid w:val="000447FF"/>
    <w:rsid w:val="00044B59"/>
    <w:rsid w:val="0004555B"/>
    <w:rsid w:val="000460E3"/>
    <w:rsid w:val="0004696C"/>
    <w:rsid w:val="00047306"/>
    <w:rsid w:val="0004754E"/>
    <w:rsid w:val="000477FA"/>
    <w:rsid w:val="00047CDB"/>
    <w:rsid w:val="000508D2"/>
    <w:rsid w:val="00050A14"/>
    <w:rsid w:val="000511C7"/>
    <w:rsid w:val="000514E6"/>
    <w:rsid w:val="00051952"/>
    <w:rsid w:val="00052299"/>
    <w:rsid w:val="000527FF"/>
    <w:rsid w:val="00052B08"/>
    <w:rsid w:val="00052DCD"/>
    <w:rsid w:val="00052E28"/>
    <w:rsid w:val="00053A38"/>
    <w:rsid w:val="000542B8"/>
    <w:rsid w:val="00054A49"/>
    <w:rsid w:val="00054B1B"/>
    <w:rsid w:val="00055343"/>
    <w:rsid w:val="0005563D"/>
    <w:rsid w:val="00055800"/>
    <w:rsid w:val="000559DD"/>
    <w:rsid w:val="00055E6C"/>
    <w:rsid w:val="000566FF"/>
    <w:rsid w:val="00056FF6"/>
    <w:rsid w:val="0005746D"/>
    <w:rsid w:val="000575C6"/>
    <w:rsid w:val="00057D9F"/>
    <w:rsid w:val="00057E17"/>
    <w:rsid w:val="00057F70"/>
    <w:rsid w:val="0006027A"/>
    <w:rsid w:val="000606F8"/>
    <w:rsid w:val="00060BCC"/>
    <w:rsid w:val="00060E05"/>
    <w:rsid w:val="00060E22"/>
    <w:rsid w:val="00061123"/>
    <w:rsid w:val="00062177"/>
    <w:rsid w:val="000628B3"/>
    <w:rsid w:val="00062D53"/>
    <w:rsid w:val="000632A0"/>
    <w:rsid w:val="00063BE8"/>
    <w:rsid w:val="00063DF7"/>
    <w:rsid w:val="000642FC"/>
    <w:rsid w:val="00064610"/>
    <w:rsid w:val="0006471B"/>
    <w:rsid w:val="00064970"/>
    <w:rsid w:val="00064A12"/>
    <w:rsid w:val="000652B0"/>
    <w:rsid w:val="00065DAF"/>
    <w:rsid w:val="000667B1"/>
    <w:rsid w:val="00066AB3"/>
    <w:rsid w:val="00066C21"/>
    <w:rsid w:val="000670B8"/>
    <w:rsid w:val="00067158"/>
    <w:rsid w:val="000672B7"/>
    <w:rsid w:val="00067688"/>
    <w:rsid w:val="000709A5"/>
    <w:rsid w:val="00070FC5"/>
    <w:rsid w:val="00070FFD"/>
    <w:rsid w:val="0007111B"/>
    <w:rsid w:val="00071486"/>
    <w:rsid w:val="00071885"/>
    <w:rsid w:val="00071BA9"/>
    <w:rsid w:val="00073009"/>
    <w:rsid w:val="00073C70"/>
    <w:rsid w:val="0007415F"/>
    <w:rsid w:val="00074501"/>
    <w:rsid w:val="000752C7"/>
    <w:rsid w:val="0007540B"/>
    <w:rsid w:val="0007605F"/>
    <w:rsid w:val="000765C9"/>
    <w:rsid w:val="0007667E"/>
    <w:rsid w:val="0007694F"/>
    <w:rsid w:val="00076D9B"/>
    <w:rsid w:val="000779E2"/>
    <w:rsid w:val="00077DE3"/>
    <w:rsid w:val="000804FB"/>
    <w:rsid w:val="00080C95"/>
    <w:rsid w:val="00081081"/>
    <w:rsid w:val="00081300"/>
    <w:rsid w:val="00081473"/>
    <w:rsid w:val="00082BDC"/>
    <w:rsid w:val="0008340B"/>
    <w:rsid w:val="000835F3"/>
    <w:rsid w:val="000840F1"/>
    <w:rsid w:val="0008436B"/>
    <w:rsid w:val="00084804"/>
    <w:rsid w:val="00084902"/>
    <w:rsid w:val="000855F7"/>
    <w:rsid w:val="00086506"/>
    <w:rsid w:val="00086E18"/>
    <w:rsid w:val="000870DC"/>
    <w:rsid w:val="000871C4"/>
    <w:rsid w:val="0008755F"/>
    <w:rsid w:val="000876E3"/>
    <w:rsid w:val="00087F5D"/>
    <w:rsid w:val="000903DD"/>
    <w:rsid w:val="00090951"/>
    <w:rsid w:val="000909FD"/>
    <w:rsid w:val="000910AB"/>
    <w:rsid w:val="00091894"/>
    <w:rsid w:val="000918B0"/>
    <w:rsid w:val="000924C4"/>
    <w:rsid w:val="0009277B"/>
    <w:rsid w:val="00092C37"/>
    <w:rsid w:val="0009318A"/>
    <w:rsid w:val="00093AAB"/>
    <w:rsid w:val="00094C79"/>
    <w:rsid w:val="00095403"/>
    <w:rsid w:val="0009566F"/>
    <w:rsid w:val="00095906"/>
    <w:rsid w:val="00095AF3"/>
    <w:rsid w:val="00095B2C"/>
    <w:rsid w:val="00095DD8"/>
    <w:rsid w:val="00095F1D"/>
    <w:rsid w:val="000962A1"/>
    <w:rsid w:val="000965CD"/>
    <w:rsid w:val="0009682F"/>
    <w:rsid w:val="00096DDD"/>
    <w:rsid w:val="000A049B"/>
    <w:rsid w:val="000A0BC0"/>
    <w:rsid w:val="000A0FEA"/>
    <w:rsid w:val="000A1531"/>
    <w:rsid w:val="000A3461"/>
    <w:rsid w:val="000A3CCB"/>
    <w:rsid w:val="000A3DBB"/>
    <w:rsid w:val="000A44D1"/>
    <w:rsid w:val="000A4999"/>
    <w:rsid w:val="000A4B30"/>
    <w:rsid w:val="000A5696"/>
    <w:rsid w:val="000A5870"/>
    <w:rsid w:val="000A606E"/>
    <w:rsid w:val="000A7041"/>
    <w:rsid w:val="000A7097"/>
    <w:rsid w:val="000A7418"/>
    <w:rsid w:val="000B0AEB"/>
    <w:rsid w:val="000B0EAC"/>
    <w:rsid w:val="000B0F5A"/>
    <w:rsid w:val="000B14AB"/>
    <w:rsid w:val="000B1548"/>
    <w:rsid w:val="000B1BEB"/>
    <w:rsid w:val="000B1D8F"/>
    <w:rsid w:val="000B225A"/>
    <w:rsid w:val="000B2729"/>
    <w:rsid w:val="000B2EBE"/>
    <w:rsid w:val="000B3419"/>
    <w:rsid w:val="000B3588"/>
    <w:rsid w:val="000B3A69"/>
    <w:rsid w:val="000B3F9F"/>
    <w:rsid w:val="000B4058"/>
    <w:rsid w:val="000B455B"/>
    <w:rsid w:val="000B4CFE"/>
    <w:rsid w:val="000B4D5E"/>
    <w:rsid w:val="000B4EED"/>
    <w:rsid w:val="000B4F1F"/>
    <w:rsid w:val="000B5423"/>
    <w:rsid w:val="000B556B"/>
    <w:rsid w:val="000B58C8"/>
    <w:rsid w:val="000B595E"/>
    <w:rsid w:val="000B6034"/>
    <w:rsid w:val="000B6E4C"/>
    <w:rsid w:val="000B7C5D"/>
    <w:rsid w:val="000C0D38"/>
    <w:rsid w:val="000C10D3"/>
    <w:rsid w:val="000C17CB"/>
    <w:rsid w:val="000C1B88"/>
    <w:rsid w:val="000C25F0"/>
    <w:rsid w:val="000C33D4"/>
    <w:rsid w:val="000C3AA9"/>
    <w:rsid w:val="000C3C7D"/>
    <w:rsid w:val="000C3F02"/>
    <w:rsid w:val="000C510F"/>
    <w:rsid w:val="000C555F"/>
    <w:rsid w:val="000C6735"/>
    <w:rsid w:val="000C6D6F"/>
    <w:rsid w:val="000C6F67"/>
    <w:rsid w:val="000C7CC1"/>
    <w:rsid w:val="000D068E"/>
    <w:rsid w:val="000D0CE2"/>
    <w:rsid w:val="000D24B9"/>
    <w:rsid w:val="000D276A"/>
    <w:rsid w:val="000D27CE"/>
    <w:rsid w:val="000D2A0E"/>
    <w:rsid w:val="000D2A40"/>
    <w:rsid w:val="000D2CE8"/>
    <w:rsid w:val="000D2F31"/>
    <w:rsid w:val="000D3CE5"/>
    <w:rsid w:val="000D3D79"/>
    <w:rsid w:val="000D40AF"/>
    <w:rsid w:val="000D40FA"/>
    <w:rsid w:val="000D4B26"/>
    <w:rsid w:val="000D54CD"/>
    <w:rsid w:val="000D5B1B"/>
    <w:rsid w:val="000D6236"/>
    <w:rsid w:val="000D635F"/>
    <w:rsid w:val="000D75E1"/>
    <w:rsid w:val="000D7A74"/>
    <w:rsid w:val="000D7DB6"/>
    <w:rsid w:val="000D7EAE"/>
    <w:rsid w:val="000E0C12"/>
    <w:rsid w:val="000E15FD"/>
    <w:rsid w:val="000E160B"/>
    <w:rsid w:val="000E1AC6"/>
    <w:rsid w:val="000E1B8E"/>
    <w:rsid w:val="000E1D73"/>
    <w:rsid w:val="000E2E36"/>
    <w:rsid w:val="000E3164"/>
    <w:rsid w:val="000E319F"/>
    <w:rsid w:val="000E31C3"/>
    <w:rsid w:val="000E3510"/>
    <w:rsid w:val="000E3B12"/>
    <w:rsid w:val="000E3D9F"/>
    <w:rsid w:val="000E3E2E"/>
    <w:rsid w:val="000E4774"/>
    <w:rsid w:val="000E4984"/>
    <w:rsid w:val="000E589B"/>
    <w:rsid w:val="000E76AB"/>
    <w:rsid w:val="000E7EB3"/>
    <w:rsid w:val="000F12B7"/>
    <w:rsid w:val="000F2386"/>
    <w:rsid w:val="000F247A"/>
    <w:rsid w:val="000F272C"/>
    <w:rsid w:val="000F2E4B"/>
    <w:rsid w:val="000F31DD"/>
    <w:rsid w:val="000F321C"/>
    <w:rsid w:val="000F553C"/>
    <w:rsid w:val="000F72C1"/>
    <w:rsid w:val="000F7932"/>
    <w:rsid w:val="000F7B81"/>
    <w:rsid w:val="0010018D"/>
    <w:rsid w:val="00100817"/>
    <w:rsid w:val="0010138A"/>
    <w:rsid w:val="00101EEA"/>
    <w:rsid w:val="00102054"/>
    <w:rsid w:val="00102258"/>
    <w:rsid w:val="001026B9"/>
    <w:rsid w:val="0010277E"/>
    <w:rsid w:val="00102989"/>
    <w:rsid w:val="00102CFD"/>
    <w:rsid w:val="00103049"/>
    <w:rsid w:val="00103DBF"/>
    <w:rsid w:val="00104101"/>
    <w:rsid w:val="001042ED"/>
    <w:rsid w:val="00104911"/>
    <w:rsid w:val="0010558A"/>
    <w:rsid w:val="00106ADF"/>
    <w:rsid w:val="00106E2C"/>
    <w:rsid w:val="00106ED8"/>
    <w:rsid w:val="00107129"/>
    <w:rsid w:val="00107BF6"/>
    <w:rsid w:val="00110C73"/>
    <w:rsid w:val="00110DAF"/>
    <w:rsid w:val="00110E78"/>
    <w:rsid w:val="001110D7"/>
    <w:rsid w:val="00111E8C"/>
    <w:rsid w:val="00112009"/>
    <w:rsid w:val="0011287D"/>
    <w:rsid w:val="00113D1B"/>
    <w:rsid w:val="001143C2"/>
    <w:rsid w:val="00114401"/>
    <w:rsid w:val="001146F1"/>
    <w:rsid w:val="00114B87"/>
    <w:rsid w:val="00114FF8"/>
    <w:rsid w:val="001151F2"/>
    <w:rsid w:val="00115207"/>
    <w:rsid w:val="0011520A"/>
    <w:rsid w:val="001153FF"/>
    <w:rsid w:val="001155D5"/>
    <w:rsid w:val="0011603F"/>
    <w:rsid w:val="001163E1"/>
    <w:rsid w:val="001164F4"/>
    <w:rsid w:val="00117592"/>
    <w:rsid w:val="00117D37"/>
    <w:rsid w:val="0012067E"/>
    <w:rsid w:val="001206D7"/>
    <w:rsid w:val="00120D34"/>
    <w:rsid w:val="00120FA2"/>
    <w:rsid w:val="001210D6"/>
    <w:rsid w:val="00121D50"/>
    <w:rsid w:val="00121F76"/>
    <w:rsid w:val="001240DD"/>
    <w:rsid w:val="001242E7"/>
    <w:rsid w:val="00124949"/>
    <w:rsid w:val="001249A7"/>
    <w:rsid w:val="00126892"/>
    <w:rsid w:val="0012696B"/>
    <w:rsid w:val="00126ACB"/>
    <w:rsid w:val="00126ACD"/>
    <w:rsid w:val="00126D4C"/>
    <w:rsid w:val="00127472"/>
    <w:rsid w:val="00127878"/>
    <w:rsid w:val="00127A76"/>
    <w:rsid w:val="00130199"/>
    <w:rsid w:val="00130BB5"/>
    <w:rsid w:val="001311DD"/>
    <w:rsid w:val="001327E0"/>
    <w:rsid w:val="00133548"/>
    <w:rsid w:val="001339D5"/>
    <w:rsid w:val="00133A37"/>
    <w:rsid w:val="001341EC"/>
    <w:rsid w:val="001343F4"/>
    <w:rsid w:val="001344FB"/>
    <w:rsid w:val="00134B56"/>
    <w:rsid w:val="00134EE7"/>
    <w:rsid w:val="001352C0"/>
    <w:rsid w:val="00135385"/>
    <w:rsid w:val="001353AD"/>
    <w:rsid w:val="00135731"/>
    <w:rsid w:val="00135B88"/>
    <w:rsid w:val="00135E9A"/>
    <w:rsid w:val="00136DAC"/>
    <w:rsid w:val="00137BBC"/>
    <w:rsid w:val="00137CD3"/>
    <w:rsid w:val="001405E6"/>
    <w:rsid w:val="0014088D"/>
    <w:rsid w:val="00140B7E"/>
    <w:rsid w:val="00140F64"/>
    <w:rsid w:val="00141C44"/>
    <w:rsid w:val="00141E84"/>
    <w:rsid w:val="00142BAB"/>
    <w:rsid w:val="00142C0B"/>
    <w:rsid w:val="00142F1D"/>
    <w:rsid w:val="00142FBC"/>
    <w:rsid w:val="001432AE"/>
    <w:rsid w:val="00143492"/>
    <w:rsid w:val="0014373B"/>
    <w:rsid w:val="00143777"/>
    <w:rsid w:val="0014379D"/>
    <w:rsid w:val="0014452F"/>
    <w:rsid w:val="00144DD1"/>
    <w:rsid w:val="001450AA"/>
    <w:rsid w:val="0014541A"/>
    <w:rsid w:val="001458E0"/>
    <w:rsid w:val="00145CF5"/>
    <w:rsid w:val="00145EB2"/>
    <w:rsid w:val="00146360"/>
    <w:rsid w:val="00146584"/>
    <w:rsid w:val="00147769"/>
    <w:rsid w:val="00147906"/>
    <w:rsid w:val="00147BC0"/>
    <w:rsid w:val="0015035F"/>
    <w:rsid w:val="00150614"/>
    <w:rsid w:val="00150C7A"/>
    <w:rsid w:val="00151BD1"/>
    <w:rsid w:val="00151EFB"/>
    <w:rsid w:val="00152151"/>
    <w:rsid w:val="00152316"/>
    <w:rsid w:val="00152444"/>
    <w:rsid w:val="001543F5"/>
    <w:rsid w:val="00154450"/>
    <w:rsid w:val="00154557"/>
    <w:rsid w:val="001549CC"/>
    <w:rsid w:val="001553AE"/>
    <w:rsid w:val="00155477"/>
    <w:rsid w:val="00155DD2"/>
    <w:rsid w:val="001563FF"/>
    <w:rsid w:val="00156813"/>
    <w:rsid w:val="00156A80"/>
    <w:rsid w:val="001570BC"/>
    <w:rsid w:val="00160514"/>
    <w:rsid w:val="001605AA"/>
    <w:rsid w:val="00161550"/>
    <w:rsid w:val="00162506"/>
    <w:rsid w:val="00162C22"/>
    <w:rsid w:val="0016336A"/>
    <w:rsid w:val="00163EC8"/>
    <w:rsid w:val="001642C1"/>
    <w:rsid w:val="00164C34"/>
    <w:rsid w:val="00164C53"/>
    <w:rsid w:val="00164EB5"/>
    <w:rsid w:val="001650BF"/>
    <w:rsid w:val="0016598C"/>
    <w:rsid w:val="00165A25"/>
    <w:rsid w:val="00166472"/>
    <w:rsid w:val="0016649B"/>
    <w:rsid w:val="00166EEF"/>
    <w:rsid w:val="001673AE"/>
    <w:rsid w:val="00167493"/>
    <w:rsid w:val="001677B2"/>
    <w:rsid w:val="00167CA2"/>
    <w:rsid w:val="00170826"/>
    <w:rsid w:val="00170B9C"/>
    <w:rsid w:val="00171196"/>
    <w:rsid w:val="00171F56"/>
    <w:rsid w:val="0017207D"/>
    <w:rsid w:val="001727BE"/>
    <w:rsid w:val="00172895"/>
    <w:rsid w:val="00173131"/>
    <w:rsid w:val="00173360"/>
    <w:rsid w:val="00173385"/>
    <w:rsid w:val="00173409"/>
    <w:rsid w:val="00173887"/>
    <w:rsid w:val="00174495"/>
    <w:rsid w:val="00174A94"/>
    <w:rsid w:val="00174C61"/>
    <w:rsid w:val="00174CCA"/>
    <w:rsid w:val="00175745"/>
    <w:rsid w:val="0017578B"/>
    <w:rsid w:val="00175BD0"/>
    <w:rsid w:val="00175C59"/>
    <w:rsid w:val="00175F8A"/>
    <w:rsid w:val="00176063"/>
    <w:rsid w:val="001766A2"/>
    <w:rsid w:val="00176920"/>
    <w:rsid w:val="0017768B"/>
    <w:rsid w:val="00177997"/>
    <w:rsid w:val="00177EC0"/>
    <w:rsid w:val="00177F7D"/>
    <w:rsid w:val="00181522"/>
    <w:rsid w:val="00181E3A"/>
    <w:rsid w:val="0018211F"/>
    <w:rsid w:val="0018216F"/>
    <w:rsid w:val="00182186"/>
    <w:rsid w:val="00182B21"/>
    <w:rsid w:val="00182C13"/>
    <w:rsid w:val="00183530"/>
    <w:rsid w:val="00183904"/>
    <w:rsid w:val="00183A93"/>
    <w:rsid w:val="00183F45"/>
    <w:rsid w:val="001847AE"/>
    <w:rsid w:val="001853BE"/>
    <w:rsid w:val="00185766"/>
    <w:rsid w:val="0018602B"/>
    <w:rsid w:val="00186147"/>
    <w:rsid w:val="00186566"/>
    <w:rsid w:val="00186A67"/>
    <w:rsid w:val="00186CD5"/>
    <w:rsid w:val="00186DC1"/>
    <w:rsid w:val="0018705C"/>
    <w:rsid w:val="00187682"/>
    <w:rsid w:val="00187A47"/>
    <w:rsid w:val="00187D49"/>
    <w:rsid w:val="00187D98"/>
    <w:rsid w:val="00190D2F"/>
    <w:rsid w:val="00190DE6"/>
    <w:rsid w:val="00191DEC"/>
    <w:rsid w:val="00191F3D"/>
    <w:rsid w:val="0019228C"/>
    <w:rsid w:val="00192717"/>
    <w:rsid w:val="00192D2B"/>
    <w:rsid w:val="0019358C"/>
    <w:rsid w:val="00193728"/>
    <w:rsid w:val="001939B6"/>
    <w:rsid w:val="00193BA1"/>
    <w:rsid w:val="00194418"/>
    <w:rsid w:val="001946FF"/>
    <w:rsid w:val="0019507F"/>
    <w:rsid w:val="001954E1"/>
    <w:rsid w:val="00195AA7"/>
    <w:rsid w:val="00195D7D"/>
    <w:rsid w:val="001962E7"/>
    <w:rsid w:val="00196E1E"/>
    <w:rsid w:val="001971A1"/>
    <w:rsid w:val="001974BB"/>
    <w:rsid w:val="00197AB2"/>
    <w:rsid w:val="00197BB3"/>
    <w:rsid w:val="001A0527"/>
    <w:rsid w:val="001A067A"/>
    <w:rsid w:val="001A10B4"/>
    <w:rsid w:val="001A119A"/>
    <w:rsid w:val="001A195E"/>
    <w:rsid w:val="001A1B63"/>
    <w:rsid w:val="001A2983"/>
    <w:rsid w:val="001A2EFE"/>
    <w:rsid w:val="001A3220"/>
    <w:rsid w:val="001A3628"/>
    <w:rsid w:val="001A3F26"/>
    <w:rsid w:val="001A4918"/>
    <w:rsid w:val="001A538F"/>
    <w:rsid w:val="001A5497"/>
    <w:rsid w:val="001A693A"/>
    <w:rsid w:val="001A6F05"/>
    <w:rsid w:val="001A7E3E"/>
    <w:rsid w:val="001B0C86"/>
    <w:rsid w:val="001B0E78"/>
    <w:rsid w:val="001B2293"/>
    <w:rsid w:val="001B2600"/>
    <w:rsid w:val="001B2E63"/>
    <w:rsid w:val="001B355F"/>
    <w:rsid w:val="001B3C7C"/>
    <w:rsid w:val="001B3C81"/>
    <w:rsid w:val="001B4052"/>
    <w:rsid w:val="001B4197"/>
    <w:rsid w:val="001B4686"/>
    <w:rsid w:val="001B5C42"/>
    <w:rsid w:val="001B5FAC"/>
    <w:rsid w:val="001B612B"/>
    <w:rsid w:val="001B66B2"/>
    <w:rsid w:val="001B6718"/>
    <w:rsid w:val="001B7164"/>
    <w:rsid w:val="001B7225"/>
    <w:rsid w:val="001B732C"/>
    <w:rsid w:val="001C0736"/>
    <w:rsid w:val="001C0AA2"/>
    <w:rsid w:val="001C0FC3"/>
    <w:rsid w:val="001C136D"/>
    <w:rsid w:val="001C145B"/>
    <w:rsid w:val="001C157B"/>
    <w:rsid w:val="001C17EC"/>
    <w:rsid w:val="001C2040"/>
    <w:rsid w:val="001C2127"/>
    <w:rsid w:val="001C2771"/>
    <w:rsid w:val="001C29AD"/>
    <w:rsid w:val="001C2B58"/>
    <w:rsid w:val="001C2F0F"/>
    <w:rsid w:val="001C3095"/>
    <w:rsid w:val="001C3197"/>
    <w:rsid w:val="001C31A4"/>
    <w:rsid w:val="001C3A1D"/>
    <w:rsid w:val="001C3E12"/>
    <w:rsid w:val="001C3EAA"/>
    <w:rsid w:val="001C4030"/>
    <w:rsid w:val="001C4872"/>
    <w:rsid w:val="001C4DA0"/>
    <w:rsid w:val="001C4DD9"/>
    <w:rsid w:val="001C5A9B"/>
    <w:rsid w:val="001C63AE"/>
    <w:rsid w:val="001C6902"/>
    <w:rsid w:val="001C6992"/>
    <w:rsid w:val="001C6DA4"/>
    <w:rsid w:val="001C7026"/>
    <w:rsid w:val="001C73E5"/>
    <w:rsid w:val="001C7679"/>
    <w:rsid w:val="001C7E4D"/>
    <w:rsid w:val="001D0015"/>
    <w:rsid w:val="001D05A3"/>
    <w:rsid w:val="001D0C0E"/>
    <w:rsid w:val="001D11D6"/>
    <w:rsid w:val="001D12FA"/>
    <w:rsid w:val="001D141E"/>
    <w:rsid w:val="001D16C5"/>
    <w:rsid w:val="001D1769"/>
    <w:rsid w:val="001D25DB"/>
    <w:rsid w:val="001D28F7"/>
    <w:rsid w:val="001D29F8"/>
    <w:rsid w:val="001D3A42"/>
    <w:rsid w:val="001D406F"/>
    <w:rsid w:val="001D5076"/>
    <w:rsid w:val="001D5554"/>
    <w:rsid w:val="001D55CA"/>
    <w:rsid w:val="001D564E"/>
    <w:rsid w:val="001D6562"/>
    <w:rsid w:val="001D6A82"/>
    <w:rsid w:val="001D6E69"/>
    <w:rsid w:val="001D6FD4"/>
    <w:rsid w:val="001D75A6"/>
    <w:rsid w:val="001E00E8"/>
    <w:rsid w:val="001E0D9D"/>
    <w:rsid w:val="001E12FA"/>
    <w:rsid w:val="001E161E"/>
    <w:rsid w:val="001E1CCB"/>
    <w:rsid w:val="001E1D6C"/>
    <w:rsid w:val="001E1DD4"/>
    <w:rsid w:val="001E2BBA"/>
    <w:rsid w:val="001E3659"/>
    <w:rsid w:val="001E39E0"/>
    <w:rsid w:val="001E3C89"/>
    <w:rsid w:val="001E3D85"/>
    <w:rsid w:val="001E4464"/>
    <w:rsid w:val="001E454A"/>
    <w:rsid w:val="001E48B6"/>
    <w:rsid w:val="001E48CF"/>
    <w:rsid w:val="001E4B06"/>
    <w:rsid w:val="001E4C33"/>
    <w:rsid w:val="001E4D68"/>
    <w:rsid w:val="001E5257"/>
    <w:rsid w:val="001E5BE6"/>
    <w:rsid w:val="001E5C99"/>
    <w:rsid w:val="001E5FBA"/>
    <w:rsid w:val="001E6A5D"/>
    <w:rsid w:val="001E6D9B"/>
    <w:rsid w:val="001E6EF1"/>
    <w:rsid w:val="001E75D9"/>
    <w:rsid w:val="001E789E"/>
    <w:rsid w:val="001E7F65"/>
    <w:rsid w:val="001F036E"/>
    <w:rsid w:val="001F08F3"/>
    <w:rsid w:val="001F0A66"/>
    <w:rsid w:val="001F15CA"/>
    <w:rsid w:val="001F1B7A"/>
    <w:rsid w:val="001F1C93"/>
    <w:rsid w:val="001F221A"/>
    <w:rsid w:val="001F3679"/>
    <w:rsid w:val="001F399E"/>
    <w:rsid w:val="001F3BAE"/>
    <w:rsid w:val="001F433B"/>
    <w:rsid w:val="001F44D1"/>
    <w:rsid w:val="001F4653"/>
    <w:rsid w:val="001F4856"/>
    <w:rsid w:val="001F4A3B"/>
    <w:rsid w:val="001F4BF9"/>
    <w:rsid w:val="001F4E8B"/>
    <w:rsid w:val="001F5291"/>
    <w:rsid w:val="001F5586"/>
    <w:rsid w:val="001F5DC3"/>
    <w:rsid w:val="001F7FDA"/>
    <w:rsid w:val="00200675"/>
    <w:rsid w:val="00202098"/>
    <w:rsid w:val="0020301C"/>
    <w:rsid w:val="0020339D"/>
    <w:rsid w:val="00203563"/>
    <w:rsid w:val="002035ED"/>
    <w:rsid w:val="002039EF"/>
    <w:rsid w:val="00203A18"/>
    <w:rsid w:val="00203EB0"/>
    <w:rsid w:val="00204CBB"/>
    <w:rsid w:val="002055C7"/>
    <w:rsid w:val="0020585E"/>
    <w:rsid w:val="00205C8D"/>
    <w:rsid w:val="00205D31"/>
    <w:rsid w:val="002061A6"/>
    <w:rsid w:val="002067B7"/>
    <w:rsid w:val="002067D8"/>
    <w:rsid w:val="00207C82"/>
    <w:rsid w:val="00207F89"/>
    <w:rsid w:val="0021000D"/>
    <w:rsid w:val="00210AEA"/>
    <w:rsid w:val="002114DE"/>
    <w:rsid w:val="002117B8"/>
    <w:rsid w:val="0021182E"/>
    <w:rsid w:val="002125D0"/>
    <w:rsid w:val="00212AFB"/>
    <w:rsid w:val="00212CA3"/>
    <w:rsid w:val="00212D08"/>
    <w:rsid w:val="002132CE"/>
    <w:rsid w:val="002145F3"/>
    <w:rsid w:val="00214CAF"/>
    <w:rsid w:val="002156AA"/>
    <w:rsid w:val="00215D39"/>
    <w:rsid w:val="00216B28"/>
    <w:rsid w:val="002170B4"/>
    <w:rsid w:val="00217127"/>
    <w:rsid w:val="00217ABB"/>
    <w:rsid w:val="00217B92"/>
    <w:rsid w:val="00217CA4"/>
    <w:rsid w:val="00217DF2"/>
    <w:rsid w:val="00220861"/>
    <w:rsid w:val="00220BD1"/>
    <w:rsid w:val="00220FF3"/>
    <w:rsid w:val="0022109B"/>
    <w:rsid w:val="0022150D"/>
    <w:rsid w:val="00221B65"/>
    <w:rsid w:val="00221F95"/>
    <w:rsid w:val="002239C5"/>
    <w:rsid w:val="00223ACD"/>
    <w:rsid w:val="00224FA5"/>
    <w:rsid w:val="0022504F"/>
    <w:rsid w:val="0022539A"/>
    <w:rsid w:val="002253C0"/>
    <w:rsid w:val="00225922"/>
    <w:rsid w:val="00225A08"/>
    <w:rsid w:val="00225A18"/>
    <w:rsid w:val="00225BCB"/>
    <w:rsid w:val="002265B0"/>
    <w:rsid w:val="00226FDC"/>
    <w:rsid w:val="00227127"/>
    <w:rsid w:val="002271A8"/>
    <w:rsid w:val="00227593"/>
    <w:rsid w:val="0022794E"/>
    <w:rsid w:val="00227F34"/>
    <w:rsid w:val="00231BB2"/>
    <w:rsid w:val="002328A2"/>
    <w:rsid w:val="002328A5"/>
    <w:rsid w:val="002329AE"/>
    <w:rsid w:val="00234277"/>
    <w:rsid w:val="00234ACC"/>
    <w:rsid w:val="00235FA2"/>
    <w:rsid w:val="002373C3"/>
    <w:rsid w:val="0024041B"/>
    <w:rsid w:val="0024051A"/>
    <w:rsid w:val="00241939"/>
    <w:rsid w:val="0024232B"/>
    <w:rsid w:val="00242E75"/>
    <w:rsid w:val="0024333A"/>
    <w:rsid w:val="00243C96"/>
    <w:rsid w:val="00244C83"/>
    <w:rsid w:val="002455DC"/>
    <w:rsid w:val="0024597B"/>
    <w:rsid w:val="00246356"/>
    <w:rsid w:val="00246AF0"/>
    <w:rsid w:val="00246EB8"/>
    <w:rsid w:val="00247003"/>
    <w:rsid w:val="0024712A"/>
    <w:rsid w:val="00250F7A"/>
    <w:rsid w:val="002517A5"/>
    <w:rsid w:val="00251BE5"/>
    <w:rsid w:val="00251E2A"/>
    <w:rsid w:val="00251E8D"/>
    <w:rsid w:val="00252019"/>
    <w:rsid w:val="002521A0"/>
    <w:rsid w:val="002533B0"/>
    <w:rsid w:val="00254382"/>
    <w:rsid w:val="00254C81"/>
    <w:rsid w:val="0025668E"/>
    <w:rsid w:val="00256C88"/>
    <w:rsid w:val="002576C9"/>
    <w:rsid w:val="002576E0"/>
    <w:rsid w:val="00257DC4"/>
    <w:rsid w:val="00260418"/>
    <w:rsid w:val="00260C09"/>
    <w:rsid w:val="00260E82"/>
    <w:rsid w:val="00261351"/>
    <w:rsid w:val="0026149E"/>
    <w:rsid w:val="00261597"/>
    <w:rsid w:val="002617E6"/>
    <w:rsid w:val="00261B5D"/>
    <w:rsid w:val="00261CEA"/>
    <w:rsid w:val="00261D72"/>
    <w:rsid w:val="00262299"/>
    <w:rsid w:val="0026245B"/>
    <w:rsid w:val="002624FF"/>
    <w:rsid w:val="002626C7"/>
    <w:rsid w:val="002632B4"/>
    <w:rsid w:val="00263652"/>
    <w:rsid w:val="00263840"/>
    <w:rsid w:val="00263AE9"/>
    <w:rsid w:val="00264054"/>
    <w:rsid w:val="0026472E"/>
    <w:rsid w:val="002647B0"/>
    <w:rsid w:val="00265093"/>
    <w:rsid w:val="0026553F"/>
    <w:rsid w:val="00266D9A"/>
    <w:rsid w:val="00266F93"/>
    <w:rsid w:val="0027026B"/>
    <w:rsid w:val="0027134C"/>
    <w:rsid w:val="00271D8F"/>
    <w:rsid w:val="002722CB"/>
    <w:rsid w:val="0027333D"/>
    <w:rsid w:val="00273653"/>
    <w:rsid w:val="00273698"/>
    <w:rsid w:val="00273D19"/>
    <w:rsid w:val="0027429D"/>
    <w:rsid w:val="002748BB"/>
    <w:rsid w:val="002755EB"/>
    <w:rsid w:val="00275E3C"/>
    <w:rsid w:val="00275FAE"/>
    <w:rsid w:val="0027660B"/>
    <w:rsid w:val="00276DB6"/>
    <w:rsid w:val="002776F7"/>
    <w:rsid w:val="00277985"/>
    <w:rsid w:val="002779C7"/>
    <w:rsid w:val="00280FAB"/>
    <w:rsid w:val="0028149F"/>
    <w:rsid w:val="00281E0E"/>
    <w:rsid w:val="002824F6"/>
    <w:rsid w:val="00282C12"/>
    <w:rsid w:val="00283AE9"/>
    <w:rsid w:val="00283B9F"/>
    <w:rsid w:val="00283BA6"/>
    <w:rsid w:val="00283D04"/>
    <w:rsid w:val="0028488E"/>
    <w:rsid w:val="002852F0"/>
    <w:rsid w:val="002857D1"/>
    <w:rsid w:val="00285D55"/>
    <w:rsid w:val="0028640C"/>
    <w:rsid w:val="00286D07"/>
    <w:rsid w:val="002909B5"/>
    <w:rsid w:val="002911B8"/>
    <w:rsid w:val="002914AC"/>
    <w:rsid w:val="00291A82"/>
    <w:rsid w:val="002923CC"/>
    <w:rsid w:val="00292648"/>
    <w:rsid w:val="00293114"/>
    <w:rsid w:val="002936E4"/>
    <w:rsid w:val="00293775"/>
    <w:rsid w:val="00293C72"/>
    <w:rsid w:val="0029417D"/>
    <w:rsid w:val="00295876"/>
    <w:rsid w:val="00296112"/>
    <w:rsid w:val="00296546"/>
    <w:rsid w:val="00296824"/>
    <w:rsid w:val="00296B90"/>
    <w:rsid w:val="00296BD9"/>
    <w:rsid w:val="00297017"/>
    <w:rsid w:val="00297785"/>
    <w:rsid w:val="00297992"/>
    <w:rsid w:val="00297A45"/>
    <w:rsid w:val="00297C25"/>
    <w:rsid w:val="00297D12"/>
    <w:rsid w:val="00297EFA"/>
    <w:rsid w:val="002A18D5"/>
    <w:rsid w:val="002A1A01"/>
    <w:rsid w:val="002A1B57"/>
    <w:rsid w:val="002A1BCF"/>
    <w:rsid w:val="002A26F9"/>
    <w:rsid w:val="002A3CFE"/>
    <w:rsid w:val="002A4499"/>
    <w:rsid w:val="002A47CD"/>
    <w:rsid w:val="002A4D05"/>
    <w:rsid w:val="002A5428"/>
    <w:rsid w:val="002A5756"/>
    <w:rsid w:val="002A5896"/>
    <w:rsid w:val="002A6B21"/>
    <w:rsid w:val="002A7094"/>
    <w:rsid w:val="002A724B"/>
    <w:rsid w:val="002A749C"/>
    <w:rsid w:val="002A791F"/>
    <w:rsid w:val="002A7D1E"/>
    <w:rsid w:val="002A7D2A"/>
    <w:rsid w:val="002A7FCD"/>
    <w:rsid w:val="002B037E"/>
    <w:rsid w:val="002B05F6"/>
    <w:rsid w:val="002B2BE9"/>
    <w:rsid w:val="002B35B1"/>
    <w:rsid w:val="002B3AB7"/>
    <w:rsid w:val="002B4934"/>
    <w:rsid w:val="002B4D45"/>
    <w:rsid w:val="002B52E1"/>
    <w:rsid w:val="002B61E9"/>
    <w:rsid w:val="002B63AD"/>
    <w:rsid w:val="002B68BE"/>
    <w:rsid w:val="002B6958"/>
    <w:rsid w:val="002B6B27"/>
    <w:rsid w:val="002B6ECA"/>
    <w:rsid w:val="002B72E9"/>
    <w:rsid w:val="002B7B3A"/>
    <w:rsid w:val="002C01FE"/>
    <w:rsid w:val="002C020E"/>
    <w:rsid w:val="002C049A"/>
    <w:rsid w:val="002C1B39"/>
    <w:rsid w:val="002C28A3"/>
    <w:rsid w:val="002C410D"/>
    <w:rsid w:val="002C46C9"/>
    <w:rsid w:val="002C46E6"/>
    <w:rsid w:val="002C499C"/>
    <w:rsid w:val="002C49A9"/>
    <w:rsid w:val="002C4CED"/>
    <w:rsid w:val="002C50D0"/>
    <w:rsid w:val="002C56EA"/>
    <w:rsid w:val="002C591A"/>
    <w:rsid w:val="002C6196"/>
    <w:rsid w:val="002C66A3"/>
    <w:rsid w:val="002C6979"/>
    <w:rsid w:val="002D0028"/>
    <w:rsid w:val="002D0A99"/>
    <w:rsid w:val="002D1701"/>
    <w:rsid w:val="002D18FA"/>
    <w:rsid w:val="002D1B5B"/>
    <w:rsid w:val="002D23D8"/>
    <w:rsid w:val="002D24A6"/>
    <w:rsid w:val="002D2502"/>
    <w:rsid w:val="002D27B3"/>
    <w:rsid w:val="002D2D7D"/>
    <w:rsid w:val="002D2EAC"/>
    <w:rsid w:val="002D2FA9"/>
    <w:rsid w:val="002D2FB1"/>
    <w:rsid w:val="002D3107"/>
    <w:rsid w:val="002D3233"/>
    <w:rsid w:val="002D36BF"/>
    <w:rsid w:val="002D391D"/>
    <w:rsid w:val="002D3A70"/>
    <w:rsid w:val="002D3D19"/>
    <w:rsid w:val="002D437C"/>
    <w:rsid w:val="002D4EEE"/>
    <w:rsid w:val="002D5005"/>
    <w:rsid w:val="002D5668"/>
    <w:rsid w:val="002D57BF"/>
    <w:rsid w:val="002D5F00"/>
    <w:rsid w:val="002D5FE3"/>
    <w:rsid w:val="002D61F5"/>
    <w:rsid w:val="002D6477"/>
    <w:rsid w:val="002D64DB"/>
    <w:rsid w:val="002D65CE"/>
    <w:rsid w:val="002D69ED"/>
    <w:rsid w:val="002D6E92"/>
    <w:rsid w:val="002D7A50"/>
    <w:rsid w:val="002D7BC6"/>
    <w:rsid w:val="002D7C09"/>
    <w:rsid w:val="002E0FF4"/>
    <w:rsid w:val="002E1705"/>
    <w:rsid w:val="002E182B"/>
    <w:rsid w:val="002E1C0E"/>
    <w:rsid w:val="002E3B53"/>
    <w:rsid w:val="002E3F0D"/>
    <w:rsid w:val="002E4885"/>
    <w:rsid w:val="002E51DD"/>
    <w:rsid w:val="002E5ED5"/>
    <w:rsid w:val="002E5F7F"/>
    <w:rsid w:val="002E621E"/>
    <w:rsid w:val="002E6761"/>
    <w:rsid w:val="002E67CC"/>
    <w:rsid w:val="002E70E5"/>
    <w:rsid w:val="002F031D"/>
    <w:rsid w:val="002F0A53"/>
    <w:rsid w:val="002F0BDE"/>
    <w:rsid w:val="002F0D3D"/>
    <w:rsid w:val="002F18F6"/>
    <w:rsid w:val="002F1AFF"/>
    <w:rsid w:val="002F2582"/>
    <w:rsid w:val="002F2B5B"/>
    <w:rsid w:val="002F2DAC"/>
    <w:rsid w:val="002F2ED7"/>
    <w:rsid w:val="002F32DB"/>
    <w:rsid w:val="002F355D"/>
    <w:rsid w:val="002F3808"/>
    <w:rsid w:val="002F40FE"/>
    <w:rsid w:val="002F45C9"/>
    <w:rsid w:val="002F5D9D"/>
    <w:rsid w:val="002F63D9"/>
    <w:rsid w:val="002F70B4"/>
    <w:rsid w:val="002F78C8"/>
    <w:rsid w:val="002F79EB"/>
    <w:rsid w:val="002F7F4A"/>
    <w:rsid w:val="003004A2"/>
    <w:rsid w:val="00300572"/>
    <w:rsid w:val="00300E31"/>
    <w:rsid w:val="0030113E"/>
    <w:rsid w:val="003019E3"/>
    <w:rsid w:val="00301A26"/>
    <w:rsid w:val="00301A8F"/>
    <w:rsid w:val="00302751"/>
    <w:rsid w:val="003027BA"/>
    <w:rsid w:val="00303E29"/>
    <w:rsid w:val="00304561"/>
    <w:rsid w:val="00304CBC"/>
    <w:rsid w:val="00305C96"/>
    <w:rsid w:val="0030671C"/>
    <w:rsid w:val="00306853"/>
    <w:rsid w:val="00306AF0"/>
    <w:rsid w:val="00306D46"/>
    <w:rsid w:val="003073E3"/>
    <w:rsid w:val="003079AD"/>
    <w:rsid w:val="00307A92"/>
    <w:rsid w:val="00307DFD"/>
    <w:rsid w:val="00310B17"/>
    <w:rsid w:val="00310D35"/>
    <w:rsid w:val="00310E38"/>
    <w:rsid w:val="0031111D"/>
    <w:rsid w:val="003111E8"/>
    <w:rsid w:val="003121A7"/>
    <w:rsid w:val="003122C2"/>
    <w:rsid w:val="00312311"/>
    <w:rsid w:val="00312E14"/>
    <w:rsid w:val="0031321F"/>
    <w:rsid w:val="0031379F"/>
    <w:rsid w:val="00314AC6"/>
    <w:rsid w:val="00314DEB"/>
    <w:rsid w:val="00314DF4"/>
    <w:rsid w:val="003158DE"/>
    <w:rsid w:val="00315E9B"/>
    <w:rsid w:val="00316E24"/>
    <w:rsid w:val="003174AE"/>
    <w:rsid w:val="00317518"/>
    <w:rsid w:val="00317910"/>
    <w:rsid w:val="00317BD0"/>
    <w:rsid w:val="0032021B"/>
    <w:rsid w:val="0032035B"/>
    <w:rsid w:val="0032104B"/>
    <w:rsid w:val="003214F8"/>
    <w:rsid w:val="00321FE0"/>
    <w:rsid w:val="00321FEC"/>
    <w:rsid w:val="00322923"/>
    <w:rsid w:val="00322EEC"/>
    <w:rsid w:val="003234C4"/>
    <w:rsid w:val="003234F8"/>
    <w:rsid w:val="003236A3"/>
    <w:rsid w:val="0032494D"/>
    <w:rsid w:val="003254DB"/>
    <w:rsid w:val="00325ED7"/>
    <w:rsid w:val="00326417"/>
    <w:rsid w:val="00326489"/>
    <w:rsid w:val="0032676F"/>
    <w:rsid w:val="003267FA"/>
    <w:rsid w:val="003269F8"/>
    <w:rsid w:val="00326AA8"/>
    <w:rsid w:val="0032768E"/>
    <w:rsid w:val="00327773"/>
    <w:rsid w:val="00327A72"/>
    <w:rsid w:val="00327C7D"/>
    <w:rsid w:val="00331088"/>
    <w:rsid w:val="0033115D"/>
    <w:rsid w:val="00331AA0"/>
    <w:rsid w:val="00331ADA"/>
    <w:rsid w:val="00331E04"/>
    <w:rsid w:val="00332BD8"/>
    <w:rsid w:val="00332F9D"/>
    <w:rsid w:val="00333F0F"/>
    <w:rsid w:val="0033479D"/>
    <w:rsid w:val="00334882"/>
    <w:rsid w:val="00334C1E"/>
    <w:rsid w:val="0033565B"/>
    <w:rsid w:val="00335DB8"/>
    <w:rsid w:val="00335E19"/>
    <w:rsid w:val="00336447"/>
    <w:rsid w:val="0033646F"/>
    <w:rsid w:val="00336DF1"/>
    <w:rsid w:val="003370D0"/>
    <w:rsid w:val="00337965"/>
    <w:rsid w:val="00337DA9"/>
    <w:rsid w:val="00337EE7"/>
    <w:rsid w:val="00341AC8"/>
    <w:rsid w:val="00342BF5"/>
    <w:rsid w:val="00342D22"/>
    <w:rsid w:val="00344114"/>
    <w:rsid w:val="0034417A"/>
    <w:rsid w:val="003444E7"/>
    <w:rsid w:val="00344A61"/>
    <w:rsid w:val="003457C2"/>
    <w:rsid w:val="003459D5"/>
    <w:rsid w:val="003460B5"/>
    <w:rsid w:val="00346438"/>
    <w:rsid w:val="00346917"/>
    <w:rsid w:val="00346F0E"/>
    <w:rsid w:val="00347570"/>
    <w:rsid w:val="0034778E"/>
    <w:rsid w:val="00347C2B"/>
    <w:rsid w:val="00352432"/>
    <w:rsid w:val="00352952"/>
    <w:rsid w:val="00352AE3"/>
    <w:rsid w:val="0035308C"/>
    <w:rsid w:val="0035339D"/>
    <w:rsid w:val="00353E82"/>
    <w:rsid w:val="00353F17"/>
    <w:rsid w:val="00355A68"/>
    <w:rsid w:val="00355E6E"/>
    <w:rsid w:val="00356380"/>
    <w:rsid w:val="00357462"/>
    <w:rsid w:val="0036033F"/>
    <w:rsid w:val="00360C6E"/>
    <w:rsid w:val="003613D4"/>
    <w:rsid w:val="003624BF"/>
    <w:rsid w:val="00362899"/>
    <w:rsid w:val="00362A2B"/>
    <w:rsid w:val="0036369E"/>
    <w:rsid w:val="00363D5D"/>
    <w:rsid w:val="00363EC5"/>
    <w:rsid w:val="003644AD"/>
    <w:rsid w:val="00364911"/>
    <w:rsid w:val="00364D67"/>
    <w:rsid w:val="00364F5A"/>
    <w:rsid w:val="00365AE8"/>
    <w:rsid w:val="00365E3E"/>
    <w:rsid w:val="003669AC"/>
    <w:rsid w:val="00366BE5"/>
    <w:rsid w:val="00366EA1"/>
    <w:rsid w:val="003672EF"/>
    <w:rsid w:val="003673D2"/>
    <w:rsid w:val="0036747D"/>
    <w:rsid w:val="00367666"/>
    <w:rsid w:val="00367F3C"/>
    <w:rsid w:val="00370C87"/>
    <w:rsid w:val="003718F0"/>
    <w:rsid w:val="00371AC0"/>
    <w:rsid w:val="00372100"/>
    <w:rsid w:val="003724F2"/>
    <w:rsid w:val="003729F5"/>
    <w:rsid w:val="00372DD2"/>
    <w:rsid w:val="00373486"/>
    <w:rsid w:val="00373491"/>
    <w:rsid w:val="00373567"/>
    <w:rsid w:val="00373CF9"/>
    <w:rsid w:val="00373D12"/>
    <w:rsid w:val="00374D51"/>
    <w:rsid w:val="00375074"/>
    <w:rsid w:val="00376182"/>
    <w:rsid w:val="00376479"/>
    <w:rsid w:val="00376B89"/>
    <w:rsid w:val="0037726E"/>
    <w:rsid w:val="00377A02"/>
    <w:rsid w:val="0038009E"/>
    <w:rsid w:val="0038055A"/>
    <w:rsid w:val="00380B98"/>
    <w:rsid w:val="00380F10"/>
    <w:rsid w:val="00380FCE"/>
    <w:rsid w:val="003818A8"/>
    <w:rsid w:val="003818BD"/>
    <w:rsid w:val="00381F25"/>
    <w:rsid w:val="00382D7C"/>
    <w:rsid w:val="003834FC"/>
    <w:rsid w:val="00383889"/>
    <w:rsid w:val="00383AED"/>
    <w:rsid w:val="00383BBB"/>
    <w:rsid w:val="003843F7"/>
    <w:rsid w:val="0038464C"/>
    <w:rsid w:val="00385542"/>
    <w:rsid w:val="00385856"/>
    <w:rsid w:val="0038595B"/>
    <w:rsid w:val="00385BD1"/>
    <w:rsid w:val="00385BEF"/>
    <w:rsid w:val="003861BB"/>
    <w:rsid w:val="00386716"/>
    <w:rsid w:val="00386824"/>
    <w:rsid w:val="0038689A"/>
    <w:rsid w:val="0038693A"/>
    <w:rsid w:val="00386F04"/>
    <w:rsid w:val="0039099D"/>
    <w:rsid w:val="00390C0A"/>
    <w:rsid w:val="00390DCA"/>
    <w:rsid w:val="00390E02"/>
    <w:rsid w:val="003912EE"/>
    <w:rsid w:val="00392519"/>
    <w:rsid w:val="003928BD"/>
    <w:rsid w:val="00392A09"/>
    <w:rsid w:val="0039350B"/>
    <w:rsid w:val="00393ADE"/>
    <w:rsid w:val="00393B45"/>
    <w:rsid w:val="0039417E"/>
    <w:rsid w:val="00394491"/>
    <w:rsid w:val="00394E15"/>
    <w:rsid w:val="003950F0"/>
    <w:rsid w:val="00395844"/>
    <w:rsid w:val="00395FD5"/>
    <w:rsid w:val="00396B2C"/>
    <w:rsid w:val="00397215"/>
    <w:rsid w:val="00397BD2"/>
    <w:rsid w:val="00397D86"/>
    <w:rsid w:val="003A0031"/>
    <w:rsid w:val="003A027E"/>
    <w:rsid w:val="003A04CC"/>
    <w:rsid w:val="003A08DC"/>
    <w:rsid w:val="003A0E2F"/>
    <w:rsid w:val="003A0F45"/>
    <w:rsid w:val="003A17B2"/>
    <w:rsid w:val="003A18CE"/>
    <w:rsid w:val="003A1975"/>
    <w:rsid w:val="003A1A53"/>
    <w:rsid w:val="003A1DC3"/>
    <w:rsid w:val="003A22B1"/>
    <w:rsid w:val="003A22F7"/>
    <w:rsid w:val="003A2D13"/>
    <w:rsid w:val="003A2E8F"/>
    <w:rsid w:val="003A326F"/>
    <w:rsid w:val="003A3C46"/>
    <w:rsid w:val="003A451D"/>
    <w:rsid w:val="003A489E"/>
    <w:rsid w:val="003A4B0C"/>
    <w:rsid w:val="003A4B73"/>
    <w:rsid w:val="003A4EDB"/>
    <w:rsid w:val="003A51A4"/>
    <w:rsid w:val="003A553A"/>
    <w:rsid w:val="003B00EA"/>
    <w:rsid w:val="003B03B9"/>
    <w:rsid w:val="003B03F3"/>
    <w:rsid w:val="003B0474"/>
    <w:rsid w:val="003B0A34"/>
    <w:rsid w:val="003B11D5"/>
    <w:rsid w:val="003B228C"/>
    <w:rsid w:val="003B24E5"/>
    <w:rsid w:val="003B30A6"/>
    <w:rsid w:val="003B3273"/>
    <w:rsid w:val="003B350B"/>
    <w:rsid w:val="003B3763"/>
    <w:rsid w:val="003B37D5"/>
    <w:rsid w:val="003B40B6"/>
    <w:rsid w:val="003B40BC"/>
    <w:rsid w:val="003B4988"/>
    <w:rsid w:val="003B4B1E"/>
    <w:rsid w:val="003B5068"/>
    <w:rsid w:val="003B6C90"/>
    <w:rsid w:val="003B6F71"/>
    <w:rsid w:val="003B7CEB"/>
    <w:rsid w:val="003C0942"/>
    <w:rsid w:val="003C0A4D"/>
    <w:rsid w:val="003C1190"/>
    <w:rsid w:val="003C12E3"/>
    <w:rsid w:val="003C13CC"/>
    <w:rsid w:val="003C164E"/>
    <w:rsid w:val="003C21C4"/>
    <w:rsid w:val="003C2879"/>
    <w:rsid w:val="003C2A1A"/>
    <w:rsid w:val="003C2CB1"/>
    <w:rsid w:val="003C2D10"/>
    <w:rsid w:val="003C3685"/>
    <w:rsid w:val="003C3E15"/>
    <w:rsid w:val="003C48B0"/>
    <w:rsid w:val="003C55A7"/>
    <w:rsid w:val="003C5BAA"/>
    <w:rsid w:val="003C5F82"/>
    <w:rsid w:val="003C62C7"/>
    <w:rsid w:val="003C6660"/>
    <w:rsid w:val="003C6AD6"/>
    <w:rsid w:val="003C6D94"/>
    <w:rsid w:val="003C6FFF"/>
    <w:rsid w:val="003C73BF"/>
    <w:rsid w:val="003C73DE"/>
    <w:rsid w:val="003C784C"/>
    <w:rsid w:val="003C7A13"/>
    <w:rsid w:val="003D0C2C"/>
    <w:rsid w:val="003D0C3D"/>
    <w:rsid w:val="003D0E10"/>
    <w:rsid w:val="003D19D8"/>
    <w:rsid w:val="003D1B95"/>
    <w:rsid w:val="003D1EE9"/>
    <w:rsid w:val="003D25AE"/>
    <w:rsid w:val="003D32B5"/>
    <w:rsid w:val="003D3588"/>
    <w:rsid w:val="003D384A"/>
    <w:rsid w:val="003D39DC"/>
    <w:rsid w:val="003D428D"/>
    <w:rsid w:val="003D46DB"/>
    <w:rsid w:val="003D4E57"/>
    <w:rsid w:val="003D4EE7"/>
    <w:rsid w:val="003D5471"/>
    <w:rsid w:val="003D59BA"/>
    <w:rsid w:val="003D5E33"/>
    <w:rsid w:val="003D5FA8"/>
    <w:rsid w:val="003D6015"/>
    <w:rsid w:val="003D61A9"/>
    <w:rsid w:val="003D6AE7"/>
    <w:rsid w:val="003D6B22"/>
    <w:rsid w:val="003D71C0"/>
    <w:rsid w:val="003D77AF"/>
    <w:rsid w:val="003D7A06"/>
    <w:rsid w:val="003E0494"/>
    <w:rsid w:val="003E08CD"/>
    <w:rsid w:val="003E0940"/>
    <w:rsid w:val="003E09D6"/>
    <w:rsid w:val="003E134C"/>
    <w:rsid w:val="003E1602"/>
    <w:rsid w:val="003E171D"/>
    <w:rsid w:val="003E2227"/>
    <w:rsid w:val="003E2DF1"/>
    <w:rsid w:val="003E302B"/>
    <w:rsid w:val="003E4A60"/>
    <w:rsid w:val="003E4C76"/>
    <w:rsid w:val="003E4CCB"/>
    <w:rsid w:val="003E5007"/>
    <w:rsid w:val="003E542D"/>
    <w:rsid w:val="003E5795"/>
    <w:rsid w:val="003E5E2B"/>
    <w:rsid w:val="003E5EE3"/>
    <w:rsid w:val="003E695F"/>
    <w:rsid w:val="003E71CA"/>
    <w:rsid w:val="003E765F"/>
    <w:rsid w:val="003F0A6C"/>
    <w:rsid w:val="003F183F"/>
    <w:rsid w:val="003F18A2"/>
    <w:rsid w:val="003F2B7E"/>
    <w:rsid w:val="003F3517"/>
    <w:rsid w:val="003F3C10"/>
    <w:rsid w:val="003F3C71"/>
    <w:rsid w:val="003F3E27"/>
    <w:rsid w:val="003F3EA8"/>
    <w:rsid w:val="003F40B4"/>
    <w:rsid w:val="003F43D1"/>
    <w:rsid w:val="003F48CA"/>
    <w:rsid w:val="003F4F6D"/>
    <w:rsid w:val="003F50EB"/>
    <w:rsid w:val="003F5589"/>
    <w:rsid w:val="003F564D"/>
    <w:rsid w:val="003F5866"/>
    <w:rsid w:val="003F6A7D"/>
    <w:rsid w:val="003F6C4D"/>
    <w:rsid w:val="003F6CED"/>
    <w:rsid w:val="003F6D23"/>
    <w:rsid w:val="003F6FD5"/>
    <w:rsid w:val="003F7328"/>
    <w:rsid w:val="003F790F"/>
    <w:rsid w:val="004006D7"/>
    <w:rsid w:val="0040073E"/>
    <w:rsid w:val="00402F66"/>
    <w:rsid w:val="00403194"/>
    <w:rsid w:val="004033D0"/>
    <w:rsid w:val="004042F3"/>
    <w:rsid w:val="0040462D"/>
    <w:rsid w:val="00404805"/>
    <w:rsid w:val="004048BF"/>
    <w:rsid w:val="00404CC9"/>
    <w:rsid w:val="00406255"/>
    <w:rsid w:val="004062DB"/>
    <w:rsid w:val="004068B5"/>
    <w:rsid w:val="004069D9"/>
    <w:rsid w:val="00406FE8"/>
    <w:rsid w:val="0040727D"/>
    <w:rsid w:val="00407323"/>
    <w:rsid w:val="004079EA"/>
    <w:rsid w:val="00407E83"/>
    <w:rsid w:val="00410529"/>
    <w:rsid w:val="00410A25"/>
    <w:rsid w:val="00410CDA"/>
    <w:rsid w:val="00411125"/>
    <w:rsid w:val="0041151D"/>
    <w:rsid w:val="0041168C"/>
    <w:rsid w:val="00411A58"/>
    <w:rsid w:val="00411DC2"/>
    <w:rsid w:val="00411E8D"/>
    <w:rsid w:val="00412159"/>
    <w:rsid w:val="004122CE"/>
    <w:rsid w:val="00412512"/>
    <w:rsid w:val="00412EEE"/>
    <w:rsid w:val="00413118"/>
    <w:rsid w:val="00413CA7"/>
    <w:rsid w:val="0041426D"/>
    <w:rsid w:val="004147D0"/>
    <w:rsid w:val="00414A12"/>
    <w:rsid w:val="00414B59"/>
    <w:rsid w:val="00414C79"/>
    <w:rsid w:val="00415638"/>
    <w:rsid w:val="00416016"/>
    <w:rsid w:val="00416E76"/>
    <w:rsid w:val="00416EC1"/>
    <w:rsid w:val="0041765E"/>
    <w:rsid w:val="0041771B"/>
    <w:rsid w:val="00417A41"/>
    <w:rsid w:val="00417A80"/>
    <w:rsid w:val="00417AA4"/>
    <w:rsid w:val="00417F82"/>
    <w:rsid w:val="004212E3"/>
    <w:rsid w:val="0042166E"/>
    <w:rsid w:val="0042169F"/>
    <w:rsid w:val="00421786"/>
    <w:rsid w:val="00421FAA"/>
    <w:rsid w:val="00422964"/>
    <w:rsid w:val="00422BAD"/>
    <w:rsid w:val="004244D7"/>
    <w:rsid w:val="00425581"/>
    <w:rsid w:val="00425660"/>
    <w:rsid w:val="0042698E"/>
    <w:rsid w:val="004276A9"/>
    <w:rsid w:val="00427EAA"/>
    <w:rsid w:val="00430D3B"/>
    <w:rsid w:val="00431326"/>
    <w:rsid w:val="00431C8D"/>
    <w:rsid w:val="00431DB5"/>
    <w:rsid w:val="0043229D"/>
    <w:rsid w:val="00432326"/>
    <w:rsid w:val="0043346F"/>
    <w:rsid w:val="00433A11"/>
    <w:rsid w:val="00435A4F"/>
    <w:rsid w:val="00435FC2"/>
    <w:rsid w:val="0043640E"/>
    <w:rsid w:val="00436576"/>
    <w:rsid w:val="00436B42"/>
    <w:rsid w:val="0043773A"/>
    <w:rsid w:val="00437A59"/>
    <w:rsid w:val="00437F55"/>
    <w:rsid w:val="004400F6"/>
    <w:rsid w:val="0044047B"/>
    <w:rsid w:val="00440874"/>
    <w:rsid w:val="00440987"/>
    <w:rsid w:val="004409D9"/>
    <w:rsid w:val="00440FAB"/>
    <w:rsid w:val="004412CF"/>
    <w:rsid w:val="0044210A"/>
    <w:rsid w:val="00442739"/>
    <w:rsid w:val="00442FBF"/>
    <w:rsid w:val="004430C7"/>
    <w:rsid w:val="004434EE"/>
    <w:rsid w:val="004438B0"/>
    <w:rsid w:val="004445B9"/>
    <w:rsid w:val="00444D66"/>
    <w:rsid w:val="004453CA"/>
    <w:rsid w:val="00445406"/>
    <w:rsid w:val="00445457"/>
    <w:rsid w:val="0044589B"/>
    <w:rsid w:val="00445A6A"/>
    <w:rsid w:val="00445D8F"/>
    <w:rsid w:val="004468B7"/>
    <w:rsid w:val="00446B88"/>
    <w:rsid w:val="00447615"/>
    <w:rsid w:val="00447B0F"/>
    <w:rsid w:val="004500D0"/>
    <w:rsid w:val="004504EF"/>
    <w:rsid w:val="00450DBE"/>
    <w:rsid w:val="00451374"/>
    <w:rsid w:val="004520EA"/>
    <w:rsid w:val="004525D5"/>
    <w:rsid w:val="00452656"/>
    <w:rsid w:val="00453EC9"/>
    <w:rsid w:val="004542EF"/>
    <w:rsid w:val="00454B3B"/>
    <w:rsid w:val="00455041"/>
    <w:rsid w:val="004557D7"/>
    <w:rsid w:val="00457068"/>
    <w:rsid w:val="00457509"/>
    <w:rsid w:val="004579E4"/>
    <w:rsid w:val="00457FC1"/>
    <w:rsid w:val="004615C9"/>
    <w:rsid w:val="00462246"/>
    <w:rsid w:val="00463123"/>
    <w:rsid w:val="0046322A"/>
    <w:rsid w:val="004636D1"/>
    <w:rsid w:val="00463AF4"/>
    <w:rsid w:val="00464141"/>
    <w:rsid w:val="004641F1"/>
    <w:rsid w:val="004646B3"/>
    <w:rsid w:val="00464DA3"/>
    <w:rsid w:val="00464FB9"/>
    <w:rsid w:val="00465619"/>
    <w:rsid w:val="00465D9B"/>
    <w:rsid w:val="00466E3C"/>
    <w:rsid w:val="0047010C"/>
    <w:rsid w:val="00470146"/>
    <w:rsid w:val="00471809"/>
    <w:rsid w:val="0047239F"/>
    <w:rsid w:val="00472969"/>
    <w:rsid w:val="00473668"/>
    <w:rsid w:val="00473D4D"/>
    <w:rsid w:val="00473F14"/>
    <w:rsid w:val="00473F75"/>
    <w:rsid w:val="004746A0"/>
    <w:rsid w:val="00474CFC"/>
    <w:rsid w:val="00475975"/>
    <w:rsid w:val="00475B4A"/>
    <w:rsid w:val="0047619E"/>
    <w:rsid w:val="0047699E"/>
    <w:rsid w:val="00476AFA"/>
    <w:rsid w:val="00476DD1"/>
    <w:rsid w:val="004770E8"/>
    <w:rsid w:val="00480B57"/>
    <w:rsid w:val="0048194F"/>
    <w:rsid w:val="00481A39"/>
    <w:rsid w:val="0048242D"/>
    <w:rsid w:val="00482553"/>
    <w:rsid w:val="004826B4"/>
    <w:rsid w:val="00483353"/>
    <w:rsid w:val="004838CB"/>
    <w:rsid w:val="0048392C"/>
    <w:rsid w:val="00483F4A"/>
    <w:rsid w:val="00484805"/>
    <w:rsid w:val="00484D5F"/>
    <w:rsid w:val="004850FA"/>
    <w:rsid w:val="004852EE"/>
    <w:rsid w:val="004857ED"/>
    <w:rsid w:val="0048663A"/>
    <w:rsid w:val="004866D9"/>
    <w:rsid w:val="00486A7F"/>
    <w:rsid w:val="00486D07"/>
    <w:rsid w:val="00487C2B"/>
    <w:rsid w:val="00487DE3"/>
    <w:rsid w:val="00490700"/>
    <w:rsid w:val="00490BE6"/>
    <w:rsid w:val="00490C63"/>
    <w:rsid w:val="004910F6"/>
    <w:rsid w:val="004911B3"/>
    <w:rsid w:val="00491457"/>
    <w:rsid w:val="0049167E"/>
    <w:rsid w:val="004921B2"/>
    <w:rsid w:val="00492227"/>
    <w:rsid w:val="00492330"/>
    <w:rsid w:val="004942D2"/>
    <w:rsid w:val="004954F9"/>
    <w:rsid w:val="00495BE1"/>
    <w:rsid w:val="004960F2"/>
    <w:rsid w:val="004965F1"/>
    <w:rsid w:val="0049664B"/>
    <w:rsid w:val="00496FAE"/>
    <w:rsid w:val="004970B4"/>
    <w:rsid w:val="0049716B"/>
    <w:rsid w:val="004972B5"/>
    <w:rsid w:val="0049792C"/>
    <w:rsid w:val="004979E1"/>
    <w:rsid w:val="00497AA5"/>
    <w:rsid w:val="00497F09"/>
    <w:rsid w:val="00497F21"/>
    <w:rsid w:val="004A01FD"/>
    <w:rsid w:val="004A0257"/>
    <w:rsid w:val="004A033C"/>
    <w:rsid w:val="004A0968"/>
    <w:rsid w:val="004A178D"/>
    <w:rsid w:val="004A1957"/>
    <w:rsid w:val="004A1AF1"/>
    <w:rsid w:val="004A2416"/>
    <w:rsid w:val="004A28C2"/>
    <w:rsid w:val="004A2DB8"/>
    <w:rsid w:val="004A392E"/>
    <w:rsid w:val="004A3F56"/>
    <w:rsid w:val="004A4242"/>
    <w:rsid w:val="004A435F"/>
    <w:rsid w:val="004A453B"/>
    <w:rsid w:val="004A55F6"/>
    <w:rsid w:val="004A7801"/>
    <w:rsid w:val="004B10B8"/>
    <w:rsid w:val="004B2C28"/>
    <w:rsid w:val="004B30EE"/>
    <w:rsid w:val="004B33C1"/>
    <w:rsid w:val="004B397B"/>
    <w:rsid w:val="004B3C95"/>
    <w:rsid w:val="004B3CA6"/>
    <w:rsid w:val="004B43F6"/>
    <w:rsid w:val="004B44B4"/>
    <w:rsid w:val="004B456F"/>
    <w:rsid w:val="004B4700"/>
    <w:rsid w:val="004B4B73"/>
    <w:rsid w:val="004B4DDB"/>
    <w:rsid w:val="004B4DE5"/>
    <w:rsid w:val="004B54C8"/>
    <w:rsid w:val="004B5AA3"/>
    <w:rsid w:val="004B5E81"/>
    <w:rsid w:val="004B6F0F"/>
    <w:rsid w:val="004B72A9"/>
    <w:rsid w:val="004B7373"/>
    <w:rsid w:val="004B75E7"/>
    <w:rsid w:val="004C003D"/>
    <w:rsid w:val="004C0712"/>
    <w:rsid w:val="004C11F9"/>
    <w:rsid w:val="004C16DC"/>
    <w:rsid w:val="004C19F6"/>
    <w:rsid w:val="004C1B46"/>
    <w:rsid w:val="004C3239"/>
    <w:rsid w:val="004C3EA2"/>
    <w:rsid w:val="004C438D"/>
    <w:rsid w:val="004C4BAF"/>
    <w:rsid w:val="004C4EF4"/>
    <w:rsid w:val="004C5044"/>
    <w:rsid w:val="004C52C5"/>
    <w:rsid w:val="004C59B0"/>
    <w:rsid w:val="004C5EDE"/>
    <w:rsid w:val="004C6BCB"/>
    <w:rsid w:val="004C6C4A"/>
    <w:rsid w:val="004C74DF"/>
    <w:rsid w:val="004D00DB"/>
    <w:rsid w:val="004D03AD"/>
    <w:rsid w:val="004D09D2"/>
    <w:rsid w:val="004D1667"/>
    <w:rsid w:val="004D1893"/>
    <w:rsid w:val="004D2EED"/>
    <w:rsid w:val="004D31DB"/>
    <w:rsid w:val="004D3630"/>
    <w:rsid w:val="004D38B6"/>
    <w:rsid w:val="004D3A72"/>
    <w:rsid w:val="004D3EA0"/>
    <w:rsid w:val="004D4D51"/>
    <w:rsid w:val="004D4EC2"/>
    <w:rsid w:val="004D5504"/>
    <w:rsid w:val="004D56BF"/>
    <w:rsid w:val="004D6411"/>
    <w:rsid w:val="004D685C"/>
    <w:rsid w:val="004D6C00"/>
    <w:rsid w:val="004D6C65"/>
    <w:rsid w:val="004D6D1C"/>
    <w:rsid w:val="004D7058"/>
    <w:rsid w:val="004D7C1B"/>
    <w:rsid w:val="004E05C1"/>
    <w:rsid w:val="004E0B1F"/>
    <w:rsid w:val="004E1193"/>
    <w:rsid w:val="004E134C"/>
    <w:rsid w:val="004E24F0"/>
    <w:rsid w:val="004E2A8C"/>
    <w:rsid w:val="004E2BB5"/>
    <w:rsid w:val="004E3320"/>
    <w:rsid w:val="004E350A"/>
    <w:rsid w:val="004E3F46"/>
    <w:rsid w:val="004E42ED"/>
    <w:rsid w:val="004E539B"/>
    <w:rsid w:val="004E5427"/>
    <w:rsid w:val="004E54A7"/>
    <w:rsid w:val="004E67B7"/>
    <w:rsid w:val="004E6ADF"/>
    <w:rsid w:val="004E73CB"/>
    <w:rsid w:val="004E79B4"/>
    <w:rsid w:val="004E7AAB"/>
    <w:rsid w:val="004F00FA"/>
    <w:rsid w:val="004F014F"/>
    <w:rsid w:val="004F0283"/>
    <w:rsid w:val="004F0890"/>
    <w:rsid w:val="004F0EB7"/>
    <w:rsid w:val="004F1130"/>
    <w:rsid w:val="004F1651"/>
    <w:rsid w:val="004F182A"/>
    <w:rsid w:val="004F20E6"/>
    <w:rsid w:val="004F24FA"/>
    <w:rsid w:val="004F2700"/>
    <w:rsid w:val="004F31DD"/>
    <w:rsid w:val="004F3296"/>
    <w:rsid w:val="004F32A3"/>
    <w:rsid w:val="004F3F4A"/>
    <w:rsid w:val="004F4C10"/>
    <w:rsid w:val="004F4D5D"/>
    <w:rsid w:val="004F5EA3"/>
    <w:rsid w:val="004F6025"/>
    <w:rsid w:val="004F6114"/>
    <w:rsid w:val="004F6C2B"/>
    <w:rsid w:val="004F7189"/>
    <w:rsid w:val="004F74D9"/>
    <w:rsid w:val="004F754F"/>
    <w:rsid w:val="004F7AFC"/>
    <w:rsid w:val="005002C2"/>
    <w:rsid w:val="0050105F"/>
    <w:rsid w:val="005023B1"/>
    <w:rsid w:val="00502556"/>
    <w:rsid w:val="00502599"/>
    <w:rsid w:val="0050277A"/>
    <w:rsid w:val="0050315E"/>
    <w:rsid w:val="00503B43"/>
    <w:rsid w:val="005040E4"/>
    <w:rsid w:val="00504D81"/>
    <w:rsid w:val="005063E4"/>
    <w:rsid w:val="005078B5"/>
    <w:rsid w:val="0051051F"/>
    <w:rsid w:val="005109A0"/>
    <w:rsid w:val="005110CD"/>
    <w:rsid w:val="0051140A"/>
    <w:rsid w:val="00511710"/>
    <w:rsid w:val="005117BF"/>
    <w:rsid w:val="00511C1B"/>
    <w:rsid w:val="00511F67"/>
    <w:rsid w:val="005124FB"/>
    <w:rsid w:val="00512650"/>
    <w:rsid w:val="00512C40"/>
    <w:rsid w:val="00512DF9"/>
    <w:rsid w:val="0051301E"/>
    <w:rsid w:val="00513FC3"/>
    <w:rsid w:val="00513FCE"/>
    <w:rsid w:val="005140AB"/>
    <w:rsid w:val="00514539"/>
    <w:rsid w:val="00514B4E"/>
    <w:rsid w:val="00514E18"/>
    <w:rsid w:val="00515035"/>
    <w:rsid w:val="00515BF6"/>
    <w:rsid w:val="00515C4B"/>
    <w:rsid w:val="00516308"/>
    <w:rsid w:val="00516769"/>
    <w:rsid w:val="005167ED"/>
    <w:rsid w:val="00516EBF"/>
    <w:rsid w:val="005178D0"/>
    <w:rsid w:val="0052028E"/>
    <w:rsid w:val="00520967"/>
    <w:rsid w:val="00520C39"/>
    <w:rsid w:val="0052140A"/>
    <w:rsid w:val="00521477"/>
    <w:rsid w:val="00521775"/>
    <w:rsid w:val="00521E4C"/>
    <w:rsid w:val="00522106"/>
    <w:rsid w:val="0052210A"/>
    <w:rsid w:val="00522B3B"/>
    <w:rsid w:val="00523444"/>
    <w:rsid w:val="00523464"/>
    <w:rsid w:val="00523A31"/>
    <w:rsid w:val="005241D1"/>
    <w:rsid w:val="005242E5"/>
    <w:rsid w:val="005244ED"/>
    <w:rsid w:val="00524599"/>
    <w:rsid w:val="00524887"/>
    <w:rsid w:val="00525F17"/>
    <w:rsid w:val="0052601E"/>
    <w:rsid w:val="005260FD"/>
    <w:rsid w:val="005261B3"/>
    <w:rsid w:val="00526439"/>
    <w:rsid w:val="005302B9"/>
    <w:rsid w:val="00530F9F"/>
    <w:rsid w:val="0053139B"/>
    <w:rsid w:val="005317AB"/>
    <w:rsid w:val="00531B91"/>
    <w:rsid w:val="00531BA3"/>
    <w:rsid w:val="00531F67"/>
    <w:rsid w:val="00532100"/>
    <w:rsid w:val="00533626"/>
    <w:rsid w:val="00533B07"/>
    <w:rsid w:val="00534548"/>
    <w:rsid w:val="00534E37"/>
    <w:rsid w:val="00535060"/>
    <w:rsid w:val="00535966"/>
    <w:rsid w:val="00536703"/>
    <w:rsid w:val="00536973"/>
    <w:rsid w:val="00536C1D"/>
    <w:rsid w:val="00536CF9"/>
    <w:rsid w:val="005370D2"/>
    <w:rsid w:val="00537362"/>
    <w:rsid w:val="00540B42"/>
    <w:rsid w:val="00540F58"/>
    <w:rsid w:val="0054147E"/>
    <w:rsid w:val="00542403"/>
    <w:rsid w:val="0054245D"/>
    <w:rsid w:val="00542E6A"/>
    <w:rsid w:val="00543AF3"/>
    <w:rsid w:val="00543BA7"/>
    <w:rsid w:val="005447E9"/>
    <w:rsid w:val="005449EE"/>
    <w:rsid w:val="005451BC"/>
    <w:rsid w:val="0054562E"/>
    <w:rsid w:val="0054614C"/>
    <w:rsid w:val="0054621C"/>
    <w:rsid w:val="005463CE"/>
    <w:rsid w:val="005464BE"/>
    <w:rsid w:val="005467FE"/>
    <w:rsid w:val="00546B20"/>
    <w:rsid w:val="00546E7A"/>
    <w:rsid w:val="00547497"/>
    <w:rsid w:val="0054781D"/>
    <w:rsid w:val="0055009B"/>
    <w:rsid w:val="00550358"/>
    <w:rsid w:val="0055070A"/>
    <w:rsid w:val="0055151A"/>
    <w:rsid w:val="00551562"/>
    <w:rsid w:val="00551DC1"/>
    <w:rsid w:val="005523E5"/>
    <w:rsid w:val="00553788"/>
    <w:rsid w:val="0055472E"/>
    <w:rsid w:val="00554997"/>
    <w:rsid w:val="00554D0C"/>
    <w:rsid w:val="0055513E"/>
    <w:rsid w:val="00555360"/>
    <w:rsid w:val="00555BA8"/>
    <w:rsid w:val="00556142"/>
    <w:rsid w:val="005561C3"/>
    <w:rsid w:val="00556CEC"/>
    <w:rsid w:val="00557444"/>
    <w:rsid w:val="005604AE"/>
    <w:rsid w:val="005607AB"/>
    <w:rsid w:val="00560F51"/>
    <w:rsid w:val="00561330"/>
    <w:rsid w:val="00561562"/>
    <w:rsid w:val="005616E5"/>
    <w:rsid w:val="00561B09"/>
    <w:rsid w:val="0056200E"/>
    <w:rsid w:val="0056281C"/>
    <w:rsid w:val="00562B48"/>
    <w:rsid w:val="00562C71"/>
    <w:rsid w:val="00563444"/>
    <w:rsid w:val="005635A0"/>
    <w:rsid w:val="005644BA"/>
    <w:rsid w:val="00564A88"/>
    <w:rsid w:val="00565400"/>
    <w:rsid w:val="00565462"/>
    <w:rsid w:val="00565661"/>
    <w:rsid w:val="00565833"/>
    <w:rsid w:val="00565BC1"/>
    <w:rsid w:val="00565D39"/>
    <w:rsid w:val="00566BCD"/>
    <w:rsid w:val="0056721D"/>
    <w:rsid w:val="00567467"/>
    <w:rsid w:val="00567D5D"/>
    <w:rsid w:val="00570004"/>
    <w:rsid w:val="0057100C"/>
    <w:rsid w:val="00571178"/>
    <w:rsid w:val="005713A4"/>
    <w:rsid w:val="00571A64"/>
    <w:rsid w:val="00571DBB"/>
    <w:rsid w:val="00571E95"/>
    <w:rsid w:val="005725E6"/>
    <w:rsid w:val="00572C4E"/>
    <w:rsid w:val="005730B0"/>
    <w:rsid w:val="005733F7"/>
    <w:rsid w:val="00573748"/>
    <w:rsid w:val="005738CA"/>
    <w:rsid w:val="00573C09"/>
    <w:rsid w:val="00573DCF"/>
    <w:rsid w:val="0057439F"/>
    <w:rsid w:val="00574DA1"/>
    <w:rsid w:val="00574E51"/>
    <w:rsid w:val="0057519C"/>
    <w:rsid w:val="00575523"/>
    <w:rsid w:val="0057575E"/>
    <w:rsid w:val="005759F3"/>
    <w:rsid w:val="00576068"/>
    <w:rsid w:val="00576E05"/>
    <w:rsid w:val="00577077"/>
    <w:rsid w:val="005807A6"/>
    <w:rsid w:val="00580855"/>
    <w:rsid w:val="0058123E"/>
    <w:rsid w:val="005817CE"/>
    <w:rsid w:val="00581889"/>
    <w:rsid w:val="005820D2"/>
    <w:rsid w:val="00582523"/>
    <w:rsid w:val="00582892"/>
    <w:rsid w:val="00582A3A"/>
    <w:rsid w:val="00582EDD"/>
    <w:rsid w:val="00583314"/>
    <w:rsid w:val="00583880"/>
    <w:rsid w:val="005843FB"/>
    <w:rsid w:val="00584597"/>
    <w:rsid w:val="00584602"/>
    <w:rsid w:val="00584967"/>
    <w:rsid w:val="0058577C"/>
    <w:rsid w:val="0058587F"/>
    <w:rsid w:val="00585924"/>
    <w:rsid w:val="00586BA6"/>
    <w:rsid w:val="0058706F"/>
    <w:rsid w:val="005875AD"/>
    <w:rsid w:val="005876CD"/>
    <w:rsid w:val="00587B1C"/>
    <w:rsid w:val="00590476"/>
    <w:rsid w:val="00590552"/>
    <w:rsid w:val="005905C1"/>
    <w:rsid w:val="0059080E"/>
    <w:rsid w:val="00590B70"/>
    <w:rsid w:val="00590EFF"/>
    <w:rsid w:val="005916B8"/>
    <w:rsid w:val="005918CC"/>
    <w:rsid w:val="00592210"/>
    <w:rsid w:val="0059386E"/>
    <w:rsid w:val="00593D3A"/>
    <w:rsid w:val="00594608"/>
    <w:rsid w:val="005950E4"/>
    <w:rsid w:val="00595E4A"/>
    <w:rsid w:val="00595F78"/>
    <w:rsid w:val="00596628"/>
    <w:rsid w:val="00596E7E"/>
    <w:rsid w:val="005973FE"/>
    <w:rsid w:val="0059755A"/>
    <w:rsid w:val="005A00C3"/>
    <w:rsid w:val="005A0395"/>
    <w:rsid w:val="005A0B77"/>
    <w:rsid w:val="005A18C7"/>
    <w:rsid w:val="005A2073"/>
    <w:rsid w:val="005A21DA"/>
    <w:rsid w:val="005A226D"/>
    <w:rsid w:val="005A22CB"/>
    <w:rsid w:val="005A32F1"/>
    <w:rsid w:val="005A33BF"/>
    <w:rsid w:val="005A3E23"/>
    <w:rsid w:val="005A463F"/>
    <w:rsid w:val="005A4A41"/>
    <w:rsid w:val="005A4A7D"/>
    <w:rsid w:val="005A66F3"/>
    <w:rsid w:val="005A6A02"/>
    <w:rsid w:val="005A7487"/>
    <w:rsid w:val="005A781A"/>
    <w:rsid w:val="005B022A"/>
    <w:rsid w:val="005B0DBF"/>
    <w:rsid w:val="005B1180"/>
    <w:rsid w:val="005B157F"/>
    <w:rsid w:val="005B17A7"/>
    <w:rsid w:val="005B1A6B"/>
    <w:rsid w:val="005B1E52"/>
    <w:rsid w:val="005B1FF2"/>
    <w:rsid w:val="005B24C0"/>
    <w:rsid w:val="005B382E"/>
    <w:rsid w:val="005B3C89"/>
    <w:rsid w:val="005B3DA1"/>
    <w:rsid w:val="005B510A"/>
    <w:rsid w:val="005B5443"/>
    <w:rsid w:val="005B5A7C"/>
    <w:rsid w:val="005B645E"/>
    <w:rsid w:val="005B6E19"/>
    <w:rsid w:val="005B7A31"/>
    <w:rsid w:val="005C00FD"/>
    <w:rsid w:val="005C01ED"/>
    <w:rsid w:val="005C04AE"/>
    <w:rsid w:val="005C0B61"/>
    <w:rsid w:val="005C13E5"/>
    <w:rsid w:val="005C1903"/>
    <w:rsid w:val="005C2291"/>
    <w:rsid w:val="005C22AA"/>
    <w:rsid w:val="005C22F6"/>
    <w:rsid w:val="005C23F2"/>
    <w:rsid w:val="005C267D"/>
    <w:rsid w:val="005C2AA0"/>
    <w:rsid w:val="005C2FA9"/>
    <w:rsid w:val="005C311F"/>
    <w:rsid w:val="005C3280"/>
    <w:rsid w:val="005C4970"/>
    <w:rsid w:val="005C4A99"/>
    <w:rsid w:val="005C4ED1"/>
    <w:rsid w:val="005C5101"/>
    <w:rsid w:val="005C526C"/>
    <w:rsid w:val="005C532C"/>
    <w:rsid w:val="005C53FE"/>
    <w:rsid w:val="005C596E"/>
    <w:rsid w:val="005C6C30"/>
    <w:rsid w:val="005C739A"/>
    <w:rsid w:val="005C7489"/>
    <w:rsid w:val="005C787E"/>
    <w:rsid w:val="005C7A22"/>
    <w:rsid w:val="005C7B4F"/>
    <w:rsid w:val="005D001C"/>
    <w:rsid w:val="005D0210"/>
    <w:rsid w:val="005D0D10"/>
    <w:rsid w:val="005D1811"/>
    <w:rsid w:val="005D18E5"/>
    <w:rsid w:val="005D28C4"/>
    <w:rsid w:val="005D29B6"/>
    <w:rsid w:val="005D2FDB"/>
    <w:rsid w:val="005D3288"/>
    <w:rsid w:val="005D341E"/>
    <w:rsid w:val="005D35CD"/>
    <w:rsid w:val="005D35D0"/>
    <w:rsid w:val="005D480D"/>
    <w:rsid w:val="005D575A"/>
    <w:rsid w:val="005D59CA"/>
    <w:rsid w:val="005D5A47"/>
    <w:rsid w:val="005D5AEA"/>
    <w:rsid w:val="005D5F5F"/>
    <w:rsid w:val="005D607D"/>
    <w:rsid w:val="005D6360"/>
    <w:rsid w:val="005D63B1"/>
    <w:rsid w:val="005D63F0"/>
    <w:rsid w:val="005D6F74"/>
    <w:rsid w:val="005D7079"/>
    <w:rsid w:val="005D76B3"/>
    <w:rsid w:val="005D785D"/>
    <w:rsid w:val="005D7F0B"/>
    <w:rsid w:val="005E046B"/>
    <w:rsid w:val="005E0B1A"/>
    <w:rsid w:val="005E0E0F"/>
    <w:rsid w:val="005E0E6C"/>
    <w:rsid w:val="005E10A1"/>
    <w:rsid w:val="005E15DE"/>
    <w:rsid w:val="005E1D55"/>
    <w:rsid w:val="005E2679"/>
    <w:rsid w:val="005E2DB7"/>
    <w:rsid w:val="005E2EC6"/>
    <w:rsid w:val="005E3C65"/>
    <w:rsid w:val="005E3D86"/>
    <w:rsid w:val="005E3FD1"/>
    <w:rsid w:val="005E494A"/>
    <w:rsid w:val="005E499A"/>
    <w:rsid w:val="005E4A57"/>
    <w:rsid w:val="005E55E4"/>
    <w:rsid w:val="005E59BD"/>
    <w:rsid w:val="005E5D85"/>
    <w:rsid w:val="005E6DF9"/>
    <w:rsid w:val="005E6EF1"/>
    <w:rsid w:val="005E74BB"/>
    <w:rsid w:val="005E7EC9"/>
    <w:rsid w:val="005F01F2"/>
    <w:rsid w:val="005F0256"/>
    <w:rsid w:val="005F043F"/>
    <w:rsid w:val="005F0553"/>
    <w:rsid w:val="005F0699"/>
    <w:rsid w:val="005F08BD"/>
    <w:rsid w:val="005F08D9"/>
    <w:rsid w:val="005F096D"/>
    <w:rsid w:val="005F0A68"/>
    <w:rsid w:val="005F0E83"/>
    <w:rsid w:val="005F0F28"/>
    <w:rsid w:val="005F169F"/>
    <w:rsid w:val="005F1BF0"/>
    <w:rsid w:val="005F2001"/>
    <w:rsid w:val="005F2146"/>
    <w:rsid w:val="005F2692"/>
    <w:rsid w:val="005F2762"/>
    <w:rsid w:val="005F2DA6"/>
    <w:rsid w:val="005F4B96"/>
    <w:rsid w:val="005F4E5B"/>
    <w:rsid w:val="005F5A9E"/>
    <w:rsid w:val="00600378"/>
    <w:rsid w:val="006004A0"/>
    <w:rsid w:val="00600D94"/>
    <w:rsid w:val="00600DFD"/>
    <w:rsid w:val="0060134C"/>
    <w:rsid w:val="006017A8"/>
    <w:rsid w:val="00602961"/>
    <w:rsid w:val="006032C7"/>
    <w:rsid w:val="006036DE"/>
    <w:rsid w:val="00603845"/>
    <w:rsid w:val="00604753"/>
    <w:rsid w:val="0060475E"/>
    <w:rsid w:val="006059DA"/>
    <w:rsid w:val="00606E49"/>
    <w:rsid w:val="00606F4A"/>
    <w:rsid w:val="006072E6"/>
    <w:rsid w:val="0060798C"/>
    <w:rsid w:val="00610186"/>
    <w:rsid w:val="0061075D"/>
    <w:rsid w:val="00610F7A"/>
    <w:rsid w:val="00611797"/>
    <w:rsid w:val="00612292"/>
    <w:rsid w:val="00612616"/>
    <w:rsid w:val="0061296C"/>
    <w:rsid w:val="00613004"/>
    <w:rsid w:val="006135A2"/>
    <w:rsid w:val="00613CCB"/>
    <w:rsid w:val="006147BF"/>
    <w:rsid w:val="006149D0"/>
    <w:rsid w:val="00614D11"/>
    <w:rsid w:val="006167D9"/>
    <w:rsid w:val="00616B7C"/>
    <w:rsid w:val="00616BAB"/>
    <w:rsid w:val="00616D33"/>
    <w:rsid w:val="00617888"/>
    <w:rsid w:val="0061789E"/>
    <w:rsid w:val="00617C2F"/>
    <w:rsid w:val="00617D69"/>
    <w:rsid w:val="006212EB"/>
    <w:rsid w:val="00621A9F"/>
    <w:rsid w:val="006220E2"/>
    <w:rsid w:val="0062434D"/>
    <w:rsid w:val="00624C96"/>
    <w:rsid w:val="00624F15"/>
    <w:rsid w:val="00625396"/>
    <w:rsid w:val="00625820"/>
    <w:rsid w:val="00625B89"/>
    <w:rsid w:val="00625D02"/>
    <w:rsid w:val="00626961"/>
    <w:rsid w:val="00626CEC"/>
    <w:rsid w:val="00626FA5"/>
    <w:rsid w:val="00627DCD"/>
    <w:rsid w:val="00630729"/>
    <w:rsid w:val="00630831"/>
    <w:rsid w:val="00630BBE"/>
    <w:rsid w:val="00632062"/>
    <w:rsid w:val="0063292C"/>
    <w:rsid w:val="00633208"/>
    <w:rsid w:val="006332FE"/>
    <w:rsid w:val="006333A0"/>
    <w:rsid w:val="0063384C"/>
    <w:rsid w:val="00633942"/>
    <w:rsid w:val="00633E20"/>
    <w:rsid w:val="0063452F"/>
    <w:rsid w:val="00634CBE"/>
    <w:rsid w:val="0063648E"/>
    <w:rsid w:val="00636B17"/>
    <w:rsid w:val="00637288"/>
    <w:rsid w:val="006376CC"/>
    <w:rsid w:val="00637C7B"/>
    <w:rsid w:val="00637EEA"/>
    <w:rsid w:val="00640706"/>
    <w:rsid w:val="00640A56"/>
    <w:rsid w:val="00641065"/>
    <w:rsid w:val="006412E8"/>
    <w:rsid w:val="006418A0"/>
    <w:rsid w:val="00642883"/>
    <w:rsid w:val="00642E74"/>
    <w:rsid w:val="00643047"/>
    <w:rsid w:val="00643087"/>
    <w:rsid w:val="006444EF"/>
    <w:rsid w:val="00644C71"/>
    <w:rsid w:val="006457C8"/>
    <w:rsid w:val="00645BA7"/>
    <w:rsid w:val="0064604F"/>
    <w:rsid w:val="00646219"/>
    <w:rsid w:val="006462DD"/>
    <w:rsid w:val="00646300"/>
    <w:rsid w:val="006465BA"/>
    <w:rsid w:val="00646EE0"/>
    <w:rsid w:val="00647418"/>
    <w:rsid w:val="00647724"/>
    <w:rsid w:val="006478E6"/>
    <w:rsid w:val="00647A39"/>
    <w:rsid w:val="00650090"/>
    <w:rsid w:val="00651825"/>
    <w:rsid w:val="00652C8A"/>
    <w:rsid w:val="00653899"/>
    <w:rsid w:val="00653B0C"/>
    <w:rsid w:val="006548EB"/>
    <w:rsid w:val="00654A53"/>
    <w:rsid w:val="00655003"/>
    <w:rsid w:val="00655ADA"/>
    <w:rsid w:val="00655EA1"/>
    <w:rsid w:val="00656F64"/>
    <w:rsid w:val="0065763E"/>
    <w:rsid w:val="00657AB7"/>
    <w:rsid w:val="0066065E"/>
    <w:rsid w:val="006607CE"/>
    <w:rsid w:val="0066091C"/>
    <w:rsid w:val="00661E8B"/>
    <w:rsid w:val="006624B1"/>
    <w:rsid w:val="0066268E"/>
    <w:rsid w:val="0066283A"/>
    <w:rsid w:val="006631B6"/>
    <w:rsid w:val="0066333D"/>
    <w:rsid w:val="0066358D"/>
    <w:rsid w:val="00663ADF"/>
    <w:rsid w:val="00663F52"/>
    <w:rsid w:val="0066425E"/>
    <w:rsid w:val="006647F3"/>
    <w:rsid w:val="006651E7"/>
    <w:rsid w:val="006659C1"/>
    <w:rsid w:val="006659FF"/>
    <w:rsid w:val="00665FFF"/>
    <w:rsid w:val="006661D8"/>
    <w:rsid w:val="00666811"/>
    <w:rsid w:val="0066735E"/>
    <w:rsid w:val="0066783A"/>
    <w:rsid w:val="006700CA"/>
    <w:rsid w:val="0067108B"/>
    <w:rsid w:val="00671362"/>
    <w:rsid w:val="006713FB"/>
    <w:rsid w:val="006714F4"/>
    <w:rsid w:val="00671D09"/>
    <w:rsid w:val="00671E65"/>
    <w:rsid w:val="00671FCD"/>
    <w:rsid w:val="006720B9"/>
    <w:rsid w:val="00672131"/>
    <w:rsid w:val="00672DF2"/>
    <w:rsid w:val="006730D3"/>
    <w:rsid w:val="00673462"/>
    <w:rsid w:val="006734B0"/>
    <w:rsid w:val="0067476A"/>
    <w:rsid w:val="00675107"/>
    <w:rsid w:val="006755ED"/>
    <w:rsid w:val="006756C5"/>
    <w:rsid w:val="00675B53"/>
    <w:rsid w:val="00675F59"/>
    <w:rsid w:val="00675FCB"/>
    <w:rsid w:val="006775AA"/>
    <w:rsid w:val="00680E44"/>
    <w:rsid w:val="00681675"/>
    <w:rsid w:val="00681D20"/>
    <w:rsid w:val="00681DBF"/>
    <w:rsid w:val="00682861"/>
    <w:rsid w:val="00682DA8"/>
    <w:rsid w:val="00682EF9"/>
    <w:rsid w:val="006834D9"/>
    <w:rsid w:val="0068424D"/>
    <w:rsid w:val="006844A4"/>
    <w:rsid w:val="006848DA"/>
    <w:rsid w:val="006849DF"/>
    <w:rsid w:val="00684D0F"/>
    <w:rsid w:val="00684D74"/>
    <w:rsid w:val="00684EB3"/>
    <w:rsid w:val="00685271"/>
    <w:rsid w:val="00685A5F"/>
    <w:rsid w:val="00685CB9"/>
    <w:rsid w:val="0068740E"/>
    <w:rsid w:val="0068783B"/>
    <w:rsid w:val="00687C76"/>
    <w:rsid w:val="006906F9"/>
    <w:rsid w:val="00690FD8"/>
    <w:rsid w:val="00691049"/>
    <w:rsid w:val="006917EB"/>
    <w:rsid w:val="00691826"/>
    <w:rsid w:val="00691CB8"/>
    <w:rsid w:val="00691D24"/>
    <w:rsid w:val="0069290F"/>
    <w:rsid w:val="0069291E"/>
    <w:rsid w:val="00692CB8"/>
    <w:rsid w:val="00692EAB"/>
    <w:rsid w:val="0069321D"/>
    <w:rsid w:val="0069332E"/>
    <w:rsid w:val="00693DD5"/>
    <w:rsid w:val="00693EBF"/>
    <w:rsid w:val="006945BE"/>
    <w:rsid w:val="006946E0"/>
    <w:rsid w:val="00694B94"/>
    <w:rsid w:val="00695447"/>
    <w:rsid w:val="00695544"/>
    <w:rsid w:val="0069562B"/>
    <w:rsid w:val="006958EE"/>
    <w:rsid w:val="00695A65"/>
    <w:rsid w:val="006964E5"/>
    <w:rsid w:val="00696C06"/>
    <w:rsid w:val="0069794F"/>
    <w:rsid w:val="006979D1"/>
    <w:rsid w:val="006A01A0"/>
    <w:rsid w:val="006A0206"/>
    <w:rsid w:val="006A0B29"/>
    <w:rsid w:val="006A0C4D"/>
    <w:rsid w:val="006A2129"/>
    <w:rsid w:val="006A2640"/>
    <w:rsid w:val="006A2DA3"/>
    <w:rsid w:val="006A30E3"/>
    <w:rsid w:val="006A32E2"/>
    <w:rsid w:val="006A361A"/>
    <w:rsid w:val="006A366B"/>
    <w:rsid w:val="006A3A51"/>
    <w:rsid w:val="006A3B09"/>
    <w:rsid w:val="006A3BAF"/>
    <w:rsid w:val="006A3C84"/>
    <w:rsid w:val="006A4184"/>
    <w:rsid w:val="006A4D2A"/>
    <w:rsid w:val="006A524C"/>
    <w:rsid w:val="006A62E3"/>
    <w:rsid w:val="006A67C8"/>
    <w:rsid w:val="006A67C9"/>
    <w:rsid w:val="006A6B53"/>
    <w:rsid w:val="006A72E6"/>
    <w:rsid w:val="006A7C8E"/>
    <w:rsid w:val="006B19EC"/>
    <w:rsid w:val="006B1C59"/>
    <w:rsid w:val="006B2288"/>
    <w:rsid w:val="006B2428"/>
    <w:rsid w:val="006B247B"/>
    <w:rsid w:val="006B3B0F"/>
    <w:rsid w:val="006B3FA0"/>
    <w:rsid w:val="006B3FB4"/>
    <w:rsid w:val="006B41AA"/>
    <w:rsid w:val="006B4329"/>
    <w:rsid w:val="006B43C8"/>
    <w:rsid w:val="006B4794"/>
    <w:rsid w:val="006B485A"/>
    <w:rsid w:val="006B487E"/>
    <w:rsid w:val="006B491D"/>
    <w:rsid w:val="006B4F36"/>
    <w:rsid w:val="006B5102"/>
    <w:rsid w:val="006B55A3"/>
    <w:rsid w:val="006B56A8"/>
    <w:rsid w:val="006B57BE"/>
    <w:rsid w:val="006B5F5C"/>
    <w:rsid w:val="006C025B"/>
    <w:rsid w:val="006C02D1"/>
    <w:rsid w:val="006C0EFB"/>
    <w:rsid w:val="006C1445"/>
    <w:rsid w:val="006C14D1"/>
    <w:rsid w:val="006C29C6"/>
    <w:rsid w:val="006C2E68"/>
    <w:rsid w:val="006C2FA2"/>
    <w:rsid w:val="006C3653"/>
    <w:rsid w:val="006C38EF"/>
    <w:rsid w:val="006C3907"/>
    <w:rsid w:val="006C3D49"/>
    <w:rsid w:val="006C3EFF"/>
    <w:rsid w:val="006C475F"/>
    <w:rsid w:val="006C4A1A"/>
    <w:rsid w:val="006C4BDD"/>
    <w:rsid w:val="006C5C43"/>
    <w:rsid w:val="006C5DF8"/>
    <w:rsid w:val="006C5FDB"/>
    <w:rsid w:val="006C6AC5"/>
    <w:rsid w:val="006C6CAA"/>
    <w:rsid w:val="006C7298"/>
    <w:rsid w:val="006C7DFA"/>
    <w:rsid w:val="006D05E1"/>
    <w:rsid w:val="006D07ED"/>
    <w:rsid w:val="006D0835"/>
    <w:rsid w:val="006D08F2"/>
    <w:rsid w:val="006D0CDD"/>
    <w:rsid w:val="006D0DFC"/>
    <w:rsid w:val="006D0E4A"/>
    <w:rsid w:val="006D0EB7"/>
    <w:rsid w:val="006D0FFC"/>
    <w:rsid w:val="006D1056"/>
    <w:rsid w:val="006D1181"/>
    <w:rsid w:val="006D1A16"/>
    <w:rsid w:val="006D1AD2"/>
    <w:rsid w:val="006D1CA5"/>
    <w:rsid w:val="006D245F"/>
    <w:rsid w:val="006D25D6"/>
    <w:rsid w:val="006D2D05"/>
    <w:rsid w:val="006D3230"/>
    <w:rsid w:val="006D3746"/>
    <w:rsid w:val="006D3E9C"/>
    <w:rsid w:val="006D449E"/>
    <w:rsid w:val="006D45D7"/>
    <w:rsid w:val="006D4965"/>
    <w:rsid w:val="006D4EFF"/>
    <w:rsid w:val="006D62AD"/>
    <w:rsid w:val="006D64DA"/>
    <w:rsid w:val="006D696D"/>
    <w:rsid w:val="006D6ADB"/>
    <w:rsid w:val="006D6D95"/>
    <w:rsid w:val="006D7079"/>
    <w:rsid w:val="006D768D"/>
    <w:rsid w:val="006D7C70"/>
    <w:rsid w:val="006E0A42"/>
    <w:rsid w:val="006E112E"/>
    <w:rsid w:val="006E11C3"/>
    <w:rsid w:val="006E1465"/>
    <w:rsid w:val="006E1C43"/>
    <w:rsid w:val="006E1E21"/>
    <w:rsid w:val="006E21BE"/>
    <w:rsid w:val="006E2652"/>
    <w:rsid w:val="006E289E"/>
    <w:rsid w:val="006E2E4B"/>
    <w:rsid w:val="006E2E56"/>
    <w:rsid w:val="006E2F37"/>
    <w:rsid w:val="006E2F83"/>
    <w:rsid w:val="006E2FB1"/>
    <w:rsid w:val="006E3656"/>
    <w:rsid w:val="006E413A"/>
    <w:rsid w:val="006E44B6"/>
    <w:rsid w:val="006E46EE"/>
    <w:rsid w:val="006E477F"/>
    <w:rsid w:val="006E498D"/>
    <w:rsid w:val="006E4A20"/>
    <w:rsid w:val="006E4DE4"/>
    <w:rsid w:val="006E51D3"/>
    <w:rsid w:val="006E5521"/>
    <w:rsid w:val="006E5D7C"/>
    <w:rsid w:val="006E60FF"/>
    <w:rsid w:val="006E6D55"/>
    <w:rsid w:val="006E6F79"/>
    <w:rsid w:val="006E6FDD"/>
    <w:rsid w:val="006E710B"/>
    <w:rsid w:val="006E73E2"/>
    <w:rsid w:val="006E789F"/>
    <w:rsid w:val="006E7C1B"/>
    <w:rsid w:val="006F0373"/>
    <w:rsid w:val="006F0B15"/>
    <w:rsid w:val="006F249F"/>
    <w:rsid w:val="006F2595"/>
    <w:rsid w:val="006F28C2"/>
    <w:rsid w:val="006F2A3A"/>
    <w:rsid w:val="006F2C7B"/>
    <w:rsid w:val="006F3209"/>
    <w:rsid w:val="006F37DA"/>
    <w:rsid w:val="006F3AA2"/>
    <w:rsid w:val="006F5579"/>
    <w:rsid w:val="006F55B5"/>
    <w:rsid w:val="006F5934"/>
    <w:rsid w:val="006F5A44"/>
    <w:rsid w:val="006F5B74"/>
    <w:rsid w:val="006F5DDB"/>
    <w:rsid w:val="006F5ECF"/>
    <w:rsid w:val="006F6867"/>
    <w:rsid w:val="006F6D1B"/>
    <w:rsid w:val="006F6F39"/>
    <w:rsid w:val="00700C6C"/>
    <w:rsid w:val="007014FE"/>
    <w:rsid w:val="00701754"/>
    <w:rsid w:val="00701E7F"/>
    <w:rsid w:val="00701EB8"/>
    <w:rsid w:val="00703299"/>
    <w:rsid w:val="0070344E"/>
    <w:rsid w:val="00703522"/>
    <w:rsid w:val="00703694"/>
    <w:rsid w:val="00703886"/>
    <w:rsid w:val="0070444D"/>
    <w:rsid w:val="00704F33"/>
    <w:rsid w:val="007050AA"/>
    <w:rsid w:val="007054F2"/>
    <w:rsid w:val="00705B81"/>
    <w:rsid w:val="00705B82"/>
    <w:rsid w:val="00705C14"/>
    <w:rsid w:val="00705C4C"/>
    <w:rsid w:val="007066DD"/>
    <w:rsid w:val="00706A26"/>
    <w:rsid w:val="00706FA9"/>
    <w:rsid w:val="0070740B"/>
    <w:rsid w:val="00707479"/>
    <w:rsid w:val="00707860"/>
    <w:rsid w:val="007101EB"/>
    <w:rsid w:val="007104C7"/>
    <w:rsid w:val="00710525"/>
    <w:rsid w:val="007105E3"/>
    <w:rsid w:val="00710786"/>
    <w:rsid w:val="007107B6"/>
    <w:rsid w:val="007109BF"/>
    <w:rsid w:val="00710D0C"/>
    <w:rsid w:val="00710D56"/>
    <w:rsid w:val="00711972"/>
    <w:rsid w:val="00711F64"/>
    <w:rsid w:val="00712984"/>
    <w:rsid w:val="00712E3E"/>
    <w:rsid w:val="00713199"/>
    <w:rsid w:val="007133E9"/>
    <w:rsid w:val="00713EF0"/>
    <w:rsid w:val="00713FE3"/>
    <w:rsid w:val="00714036"/>
    <w:rsid w:val="00714075"/>
    <w:rsid w:val="00714165"/>
    <w:rsid w:val="00714787"/>
    <w:rsid w:val="007152B9"/>
    <w:rsid w:val="00715CF8"/>
    <w:rsid w:val="0071679D"/>
    <w:rsid w:val="00716A12"/>
    <w:rsid w:val="00716B52"/>
    <w:rsid w:val="0071732A"/>
    <w:rsid w:val="0071749F"/>
    <w:rsid w:val="00717FEF"/>
    <w:rsid w:val="00720076"/>
    <w:rsid w:val="00720691"/>
    <w:rsid w:val="0072139F"/>
    <w:rsid w:val="007215D2"/>
    <w:rsid w:val="00721E8A"/>
    <w:rsid w:val="00722AE9"/>
    <w:rsid w:val="00722E9E"/>
    <w:rsid w:val="007238D8"/>
    <w:rsid w:val="00723DB8"/>
    <w:rsid w:val="00723DE0"/>
    <w:rsid w:val="007256DB"/>
    <w:rsid w:val="00725DD5"/>
    <w:rsid w:val="007269B5"/>
    <w:rsid w:val="00726BAD"/>
    <w:rsid w:val="00726F67"/>
    <w:rsid w:val="00727117"/>
    <w:rsid w:val="007273BC"/>
    <w:rsid w:val="00727AED"/>
    <w:rsid w:val="00730092"/>
    <w:rsid w:val="0073084A"/>
    <w:rsid w:val="00730DDE"/>
    <w:rsid w:val="0073142E"/>
    <w:rsid w:val="007315A8"/>
    <w:rsid w:val="00731661"/>
    <w:rsid w:val="00731C3F"/>
    <w:rsid w:val="00733C9A"/>
    <w:rsid w:val="007344DF"/>
    <w:rsid w:val="00734C46"/>
    <w:rsid w:val="0073538E"/>
    <w:rsid w:val="00736253"/>
    <w:rsid w:val="007368C7"/>
    <w:rsid w:val="00736CA5"/>
    <w:rsid w:val="0074059F"/>
    <w:rsid w:val="007418B9"/>
    <w:rsid w:val="00741A9B"/>
    <w:rsid w:val="00741ECD"/>
    <w:rsid w:val="007421D8"/>
    <w:rsid w:val="0074297C"/>
    <w:rsid w:val="00743179"/>
    <w:rsid w:val="0074322F"/>
    <w:rsid w:val="00743787"/>
    <w:rsid w:val="007438CA"/>
    <w:rsid w:val="00743EC1"/>
    <w:rsid w:val="00746833"/>
    <w:rsid w:val="00746D2F"/>
    <w:rsid w:val="00746DC8"/>
    <w:rsid w:val="00747B89"/>
    <w:rsid w:val="00747EAB"/>
    <w:rsid w:val="007501BA"/>
    <w:rsid w:val="007502B8"/>
    <w:rsid w:val="007503A6"/>
    <w:rsid w:val="00750787"/>
    <w:rsid w:val="00750A10"/>
    <w:rsid w:val="00750AAF"/>
    <w:rsid w:val="007519BF"/>
    <w:rsid w:val="00751FA2"/>
    <w:rsid w:val="0075295A"/>
    <w:rsid w:val="0075303C"/>
    <w:rsid w:val="00753AD7"/>
    <w:rsid w:val="00753C88"/>
    <w:rsid w:val="00753D0E"/>
    <w:rsid w:val="00754AE3"/>
    <w:rsid w:val="00754B5E"/>
    <w:rsid w:val="00754FA9"/>
    <w:rsid w:val="007551B2"/>
    <w:rsid w:val="0075544E"/>
    <w:rsid w:val="00756539"/>
    <w:rsid w:val="00756BC1"/>
    <w:rsid w:val="00756C7E"/>
    <w:rsid w:val="00757399"/>
    <w:rsid w:val="0075799A"/>
    <w:rsid w:val="00757C63"/>
    <w:rsid w:val="0076017D"/>
    <w:rsid w:val="00760748"/>
    <w:rsid w:val="00760858"/>
    <w:rsid w:val="007615B5"/>
    <w:rsid w:val="00762DA9"/>
    <w:rsid w:val="007635F4"/>
    <w:rsid w:val="007641C2"/>
    <w:rsid w:val="0076449A"/>
    <w:rsid w:val="00764A67"/>
    <w:rsid w:val="007653C3"/>
    <w:rsid w:val="007657FE"/>
    <w:rsid w:val="00765C9C"/>
    <w:rsid w:val="00766069"/>
    <w:rsid w:val="00766143"/>
    <w:rsid w:val="00766BCB"/>
    <w:rsid w:val="007671F2"/>
    <w:rsid w:val="00767211"/>
    <w:rsid w:val="007673A7"/>
    <w:rsid w:val="00767ABA"/>
    <w:rsid w:val="00767AE6"/>
    <w:rsid w:val="00767F52"/>
    <w:rsid w:val="007709D9"/>
    <w:rsid w:val="00770C23"/>
    <w:rsid w:val="00771036"/>
    <w:rsid w:val="00771E13"/>
    <w:rsid w:val="007726B6"/>
    <w:rsid w:val="00772B31"/>
    <w:rsid w:val="00772BC6"/>
    <w:rsid w:val="00772C79"/>
    <w:rsid w:val="00772EA6"/>
    <w:rsid w:val="007736C9"/>
    <w:rsid w:val="00773778"/>
    <w:rsid w:val="007739B7"/>
    <w:rsid w:val="00773AC9"/>
    <w:rsid w:val="00773F5D"/>
    <w:rsid w:val="00774377"/>
    <w:rsid w:val="007743E3"/>
    <w:rsid w:val="00774C04"/>
    <w:rsid w:val="00774F96"/>
    <w:rsid w:val="00775040"/>
    <w:rsid w:val="00775526"/>
    <w:rsid w:val="0077552C"/>
    <w:rsid w:val="007756C8"/>
    <w:rsid w:val="007758AE"/>
    <w:rsid w:val="00775B5D"/>
    <w:rsid w:val="00775E95"/>
    <w:rsid w:val="00776A09"/>
    <w:rsid w:val="00776FD8"/>
    <w:rsid w:val="0077786F"/>
    <w:rsid w:val="007778B2"/>
    <w:rsid w:val="00777A84"/>
    <w:rsid w:val="00777B47"/>
    <w:rsid w:val="00777D9E"/>
    <w:rsid w:val="007804B2"/>
    <w:rsid w:val="00780E80"/>
    <w:rsid w:val="00781183"/>
    <w:rsid w:val="00781291"/>
    <w:rsid w:val="0078188E"/>
    <w:rsid w:val="00781948"/>
    <w:rsid w:val="0078205B"/>
    <w:rsid w:val="0078217D"/>
    <w:rsid w:val="007823A3"/>
    <w:rsid w:val="0078354D"/>
    <w:rsid w:val="007836F1"/>
    <w:rsid w:val="0078503B"/>
    <w:rsid w:val="007855AB"/>
    <w:rsid w:val="00785BE9"/>
    <w:rsid w:val="00785DF2"/>
    <w:rsid w:val="007860BF"/>
    <w:rsid w:val="00786326"/>
    <w:rsid w:val="00786DCD"/>
    <w:rsid w:val="00787170"/>
    <w:rsid w:val="00787B72"/>
    <w:rsid w:val="00787C3B"/>
    <w:rsid w:val="00787DD9"/>
    <w:rsid w:val="00790281"/>
    <w:rsid w:val="00790A10"/>
    <w:rsid w:val="00791524"/>
    <w:rsid w:val="0079156F"/>
    <w:rsid w:val="00792167"/>
    <w:rsid w:val="007929D8"/>
    <w:rsid w:val="00792BF5"/>
    <w:rsid w:val="00792FC1"/>
    <w:rsid w:val="00793077"/>
    <w:rsid w:val="00793102"/>
    <w:rsid w:val="0079375D"/>
    <w:rsid w:val="00793AF7"/>
    <w:rsid w:val="0079401F"/>
    <w:rsid w:val="00794A8E"/>
    <w:rsid w:val="00794D41"/>
    <w:rsid w:val="007956C0"/>
    <w:rsid w:val="00795C7F"/>
    <w:rsid w:val="00797022"/>
    <w:rsid w:val="00797834"/>
    <w:rsid w:val="00797D08"/>
    <w:rsid w:val="00797D61"/>
    <w:rsid w:val="00797FA8"/>
    <w:rsid w:val="007A01BA"/>
    <w:rsid w:val="007A0368"/>
    <w:rsid w:val="007A041A"/>
    <w:rsid w:val="007A0999"/>
    <w:rsid w:val="007A09A0"/>
    <w:rsid w:val="007A1253"/>
    <w:rsid w:val="007A127E"/>
    <w:rsid w:val="007A1E8B"/>
    <w:rsid w:val="007A2364"/>
    <w:rsid w:val="007A28CB"/>
    <w:rsid w:val="007A2915"/>
    <w:rsid w:val="007A2D46"/>
    <w:rsid w:val="007A34A1"/>
    <w:rsid w:val="007A415D"/>
    <w:rsid w:val="007A472E"/>
    <w:rsid w:val="007A4C5B"/>
    <w:rsid w:val="007A4D50"/>
    <w:rsid w:val="007A4EE3"/>
    <w:rsid w:val="007A4F81"/>
    <w:rsid w:val="007A588E"/>
    <w:rsid w:val="007A59CA"/>
    <w:rsid w:val="007A5DE0"/>
    <w:rsid w:val="007A6C6F"/>
    <w:rsid w:val="007A72F2"/>
    <w:rsid w:val="007A7409"/>
    <w:rsid w:val="007B04CD"/>
    <w:rsid w:val="007B070E"/>
    <w:rsid w:val="007B24E5"/>
    <w:rsid w:val="007B2EC9"/>
    <w:rsid w:val="007B391F"/>
    <w:rsid w:val="007B3E53"/>
    <w:rsid w:val="007B41F8"/>
    <w:rsid w:val="007B4549"/>
    <w:rsid w:val="007B4833"/>
    <w:rsid w:val="007B4B70"/>
    <w:rsid w:val="007B4C80"/>
    <w:rsid w:val="007B5118"/>
    <w:rsid w:val="007B599E"/>
    <w:rsid w:val="007B5E77"/>
    <w:rsid w:val="007B6F1F"/>
    <w:rsid w:val="007B701E"/>
    <w:rsid w:val="007B70CA"/>
    <w:rsid w:val="007B7D2B"/>
    <w:rsid w:val="007B7FF0"/>
    <w:rsid w:val="007C01C2"/>
    <w:rsid w:val="007C041E"/>
    <w:rsid w:val="007C148D"/>
    <w:rsid w:val="007C14F1"/>
    <w:rsid w:val="007C15DC"/>
    <w:rsid w:val="007C1956"/>
    <w:rsid w:val="007C1B66"/>
    <w:rsid w:val="007C1D72"/>
    <w:rsid w:val="007C1DED"/>
    <w:rsid w:val="007C20CB"/>
    <w:rsid w:val="007C23CB"/>
    <w:rsid w:val="007C32FA"/>
    <w:rsid w:val="007C38CB"/>
    <w:rsid w:val="007C3C3C"/>
    <w:rsid w:val="007C417C"/>
    <w:rsid w:val="007C4385"/>
    <w:rsid w:val="007C4AA5"/>
    <w:rsid w:val="007C4C48"/>
    <w:rsid w:val="007C56A0"/>
    <w:rsid w:val="007C6481"/>
    <w:rsid w:val="007C67A9"/>
    <w:rsid w:val="007C68C6"/>
    <w:rsid w:val="007C720D"/>
    <w:rsid w:val="007C7882"/>
    <w:rsid w:val="007D0E45"/>
    <w:rsid w:val="007D0E9C"/>
    <w:rsid w:val="007D13B1"/>
    <w:rsid w:val="007D224C"/>
    <w:rsid w:val="007D256F"/>
    <w:rsid w:val="007D283C"/>
    <w:rsid w:val="007D287E"/>
    <w:rsid w:val="007D2A5B"/>
    <w:rsid w:val="007D2C77"/>
    <w:rsid w:val="007D2DE1"/>
    <w:rsid w:val="007D33FA"/>
    <w:rsid w:val="007D4739"/>
    <w:rsid w:val="007D5654"/>
    <w:rsid w:val="007D5CE1"/>
    <w:rsid w:val="007D6069"/>
    <w:rsid w:val="007D65AA"/>
    <w:rsid w:val="007D6678"/>
    <w:rsid w:val="007D66CD"/>
    <w:rsid w:val="007D6962"/>
    <w:rsid w:val="007D6E30"/>
    <w:rsid w:val="007D77FA"/>
    <w:rsid w:val="007D7E3B"/>
    <w:rsid w:val="007E03FD"/>
    <w:rsid w:val="007E058A"/>
    <w:rsid w:val="007E0ED7"/>
    <w:rsid w:val="007E137F"/>
    <w:rsid w:val="007E1671"/>
    <w:rsid w:val="007E28CA"/>
    <w:rsid w:val="007E2C95"/>
    <w:rsid w:val="007E2F4E"/>
    <w:rsid w:val="007E3B04"/>
    <w:rsid w:val="007E40B5"/>
    <w:rsid w:val="007E54E5"/>
    <w:rsid w:val="007E62F9"/>
    <w:rsid w:val="007E6ED1"/>
    <w:rsid w:val="007E7440"/>
    <w:rsid w:val="007E7484"/>
    <w:rsid w:val="007E763A"/>
    <w:rsid w:val="007E7646"/>
    <w:rsid w:val="007E7847"/>
    <w:rsid w:val="007F018F"/>
    <w:rsid w:val="007F0AFD"/>
    <w:rsid w:val="007F12AF"/>
    <w:rsid w:val="007F12E9"/>
    <w:rsid w:val="007F1679"/>
    <w:rsid w:val="007F16F2"/>
    <w:rsid w:val="007F1F65"/>
    <w:rsid w:val="007F2663"/>
    <w:rsid w:val="007F3816"/>
    <w:rsid w:val="007F382A"/>
    <w:rsid w:val="007F399F"/>
    <w:rsid w:val="007F3C34"/>
    <w:rsid w:val="007F4783"/>
    <w:rsid w:val="007F4E52"/>
    <w:rsid w:val="007F6214"/>
    <w:rsid w:val="007F68CC"/>
    <w:rsid w:val="007F6A34"/>
    <w:rsid w:val="007F729A"/>
    <w:rsid w:val="007F7B69"/>
    <w:rsid w:val="007F7BF6"/>
    <w:rsid w:val="0080002A"/>
    <w:rsid w:val="00800611"/>
    <w:rsid w:val="00800B86"/>
    <w:rsid w:val="008012DA"/>
    <w:rsid w:val="00801576"/>
    <w:rsid w:val="00801CDB"/>
    <w:rsid w:val="00801DDD"/>
    <w:rsid w:val="00802BB7"/>
    <w:rsid w:val="00803134"/>
    <w:rsid w:val="00803962"/>
    <w:rsid w:val="00803B1A"/>
    <w:rsid w:val="008049AE"/>
    <w:rsid w:val="0080527C"/>
    <w:rsid w:val="00805DE5"/>
    <w:rsid w:val="00806834"/>
    <w:rsid w:val="00806F22"/>
    <w:rsid w:val="00807F30"/>
    <w:rsid w:val="00810153"/>
    <w:rsid w:val="00810DA8"/>
    <w:rsid w:val="00811169"/>
    <w:rsid w:val="00812815"/>
    <w:rsid w:val="00812C0B"/>
    <w:rsid w:val="00813A1A"/>
    <w:rsid w:val="00813CF0"/>
    <w:rsid w:val="008140C3"/>
    <w:rsid w:val="0081426E"/>
    <w:rsid w:val="008145C0"/>
    <w:rsid w:val="00814825"/>
    <w:rsid w:val="00814D5E"/>
    <w:rsid w:val="008151FB"/>
    <w:rsid w:val="00815E8C"/>
    <w:rsid w:val="008160E5"/>
    <w:rsid w:val="00816363"/>
    <w:rsid w:val="00816666"/>
    <w:rsid w:val="0081698B"/>
    <w:rsid w:val="00816C43"/>
    <w:rsid w:val="00816CE7"/>
    <w:rsid w:val="00816FDF"/>
    <w:rsid w:val="008170F5"/>
    <w:rsid w:val="008171E8"/>
    <w:rsid w:val="00820123"/>
    <w:rsid w:val="008205B7"/>
    <w:rsid w:val="008208BB"/>
    <w:rsid w:val="00820D0D"/>
    <w:rsid w:val="00820D52"/>
    <w:rsid w:val="00821058"/>
    <w:rsid w:val="0082135D"/>
    <w:rsid w:val="00821604"/>
    <w:rsid w:val="00821CBB"/>
    <w:rsid w:val="00821E09"/>
    <w:rsid w:val="008224B8"/>
    <w:rsid w:val="00822810"/>
    <w:rsid w:val="00822E3A"/>
    <w:rsid w:val="008232A1"/>
    <w:rsid w:val="008232B6"/>
    <w:rsid w:val="00823468"/>
    <w:rsid w:val="00823B51"/>
    <w:rsid w:val="00823D1D"/>
    <w:rsid w:val="008243E3"/>
    <w:rsid w:val="008246A9"/>
    <w:rsid w:val="0082485E"/>
    <w:rsid w:val="00824C77"/>
    <w:rsid w:val="008252C7"/>
    <w:rsid w:val="0082534E"/>
    <w:rsid w:val="00825789"/>
    <w:rsid w:val="0082579A"/>
    <w:rsid w:val="00825D0F"/>
    <w:rsid w:val="00826542"/>
    <w:rsid w:val="008269E5"/>
    <w:rsid w:val="00826D21"/>
    <w:rsid w:val="00827339"/>
    <w:rsid w:val="008274DD"/>
    <w:rsid w:val="00827826"/>
    <w:rsid w:val="0083063B"/>
    <w:rsid w:val="008312BE"/>
    <w:rsid w:val="0083146B"/>
    <w:rsid w:val="00831581"/>
    <w:rsid w:val="0083160B"/>
    <w:rsid w:val="00831681"/>
    <w:rsid w:val="00831A13"/>
    <w:rsid w:val="00831F29"/>
    <w:rsid w:val="00832090"/>
    <w:rsid w:val="00832133"/>
    <w:rsid w:val="008323E2"/>
    <w:rsid w:val="00832882"/>
    <w:rsid w:val="00832B40"/>
    <w:rsid w:val="00832BA9"/>
    <w:rsid w:val="00833066"/>
    <w:rsid w:val="0083576B"/>
    <w:rsid w:val="00835852"/>
    <w:rsid w:val="00835D2E"/>
    <w:rsid w:val="008363BF"/>
    <w:rsid w:val="00836704"/>
    <w:rsid w:val="008367F9"/>
    <w:rsid w:val="008371CA"/>
    <w:rsid w:val="00837C59"/>
    <w:rsid w:val="00837E52"/>
    <w:rsid w:val="00840257"/>
    <w:rsid w:val="00840AA4"/>
    <w:rsid w:val="00841173"/>
    <w:rsid w:val="00841713"/>
    <w:rsid w:val="00841D28"/>
    <w:rsid w:val="00842B25"/>
    <w:rsid w:val="0084329F"/>
    <w:rsid w:val="00843E33"/>
    <w:rsid w:val="00844471"/>
    <w:rsid w:val="00845876"/>
    <w:rsid w:val="008458F0"/>
    <w:rsid w:val="00845A10"/>
    <w:rsid w:val="00846891"/>
    <w:rsid w:val="00846985"/>
    <w:rsid w:val="00846AA5"/>
    <w:rsid w:val="00850957"/>
    <w:rsid w:val="008509F1"/>
    <w:rsid w:val="00850AE3"/>
    <w:rsid w:val="00850CFF"/>
    <w:rsid w:val="00850D24"/>
    <w:rsid w:val="0085151A"/>
    <w:rsid w:val="008519DB"/>
    <w:rsid w:val="00851AB2"/>
    <w:rsid w:val="00852036"/>
    <w:rsid w:val="008526DF"/>
    <w:rsid w:val="00852874"/>
    <w:rsid w:val="00852B82"/>
    <w:rsid w:val="00852BA0"/>
    <w:rsid w:val="00852F3F"/>
    <w:rsid w:val="008530B2"/>
    <w:rsid w:val="008532B4"/>
    <w:rsid w:val="0085337D"/>
    <w:rsid w:val="0085339A"/>
    <w:rsid w:val="008533CF"/>
    <w:rsid w:val="00853965"/>
    <w:rsid w:val="00853C1E"/>
    <w:rsid w:val="00854278"/>
    <w:rsid w:val="008550DD"/>
    <w:rsid w:val="00855AF4"/>
    <w:rsid w:val="00855D58"/>
    <w:rsid w:val="0085673F"/>
    <w:rsid w:val="008567FC"/>
    <w:rsid w:val="00856852"/>
    <w:rsid w:val="0085691E"/>
    <w:rsid w:val="008570D3"/>
    <w:rsid w:val="008571E4"/>
    <w:rsid w:val="00857439"/>
    <w:rsid w:val="00857956"/>
    <w:rsid w:val="008579BE"/>
    <w:rsid w:val="00857A5B"/>
    <w:rsid w:val="00857B4F"/>
    <w:rsid w:val="00857DAC"/>
    <w:rsid w:val="00857E0C"/>
    <w:rsid w:val="0086007B"/>
    <w:rsid w:val="0086013A"/>
    <w:rsid w:val="00860399"/>
    <w:rsid w:val="00860715"/>
    <w:rsid w:val="00861BC4"/>
    <w:rsid w:val="00861CFB"/>
    <w:rsid w:val="00861DEA"/>
    <w:rsid w:val="00861E5D"/>
    <w:rsid w:val="008621A7"/>
    <w:rsid w:val="00862572"/>
    <w:rsid w:val="008625BB"/>
    <w:rsid w:val="008632E5"/>
    <w:rsid w:val="00863972"/>
    <w:rsid w:val="0086452A"/>
    <w:rsid w:val="00864555"/>
    <w:rsid w:val="00864AED"/>
    <w:rsid w:val="00864C6D"/>
    <w:rsid w:val="00864D92"/>
    <w:rsid w:val="0086590F"/>
    <w:rsid w:val="00865BD0"/>
    <w:rsid w:val="00865C9C"/>
    <w:rsid w:val="008661C0"/>
    <w:rsid w:val="008662E0"/>
    <w:rsid w:val="008663BB"/>
    <w:rsid w:val="008663F6"/>
    <w:rsid w:val="008663FA"/>
    <w:rsid w:val="008665B7"/>
    <w:rsid w:val="00866788"/>
    <w:rsid w:val="00866A3B"/>
    <w:rsid w:val="00867C7B"/>
    <w:rsid w:val="00867F3D"/>
    <w:rsid w:val="008700BA"/>
    <w:rsid w:val="008706C6"/>
    <w:rsid w:val="0087099F"/>
    <w:rsid w:val="008709ED"/>
    <w:rsid w:val="00870A91"/>
    <w:rsid w:val="00870ABD"/>
    <w:rsid w:val="00870B06"/>
    <w:rsid w:val="0087132C"/>
    <w:rsid w:val="00871EE6"/>
    <w:rsid w:val="0087219E"/>
    <w:rsid w:val="008721C6"/>
    <w:rsid w:val="00872311"/>
    <w:rsid w:val="00873417"/>
    <w:rsid w:val="00874E4A"/>
    <w:rsid w:val="008750DA"/>
    <w:rsid w:val="0087512E"/>
    <w:rsid w:val="008752EE"/>
    <w:rsid w:val="00876BF5"/>
    <w:rsid w:val="00876DFB"/>
    <w:rsid w:val="00877B0F"/>
    <w:rsid w:val="00881930"/>
    <w:rsid w:val="00881CF6"/>
    <w:rsid w:val="008825F3"/>
    <w:rsid w:val="00883B57"/>
    <w:rsid w:val="0088435B"/>
    <w:rsid w:val="00884389"/>
    <w:rsid w:val="008844DC"/>
    <w:rsid w:val="008848F1"/>
    <w:rsid w:val="00884A31"/>
    <w:rsid w:val="00884A59"/>
    <w:rsid w:val="00884AFF"/>
    <w:rsid w:val="008852A7"/>
    <w:rsid w:val="00885833"/>
    <w:rsid w:val="008859B5"/>
    <w:rsid w:val="008865AA"/>
    <w:rsid w:val="00887124"/>
    <w:rsid w:val="0088742E"/>
    <w:rsid w:val="00887678"/>
    <w:rsid w:val="00887B28"/>
    <w:rsid w:val="00887BD6"/>
    <w:rsid w:val="00890BF1"/>
    <w:rsid w:val="00890E2D"/>
    <w:rsid w:val="00891757"/>
    <w:rsid w:val="00891A44"/>
    <w:rsid w:val="00891D0E"/>
    <w:rsid w:val="00892250"/>
    <w:rsid w:val="008922DA"/>
    <w:rsid w:val="0089238C"/>
    <w:rsid w:val="0089256C"/>
    <w:rsid w:val="008925F2"/>
    <w:rsid w:val="00892769"/>
    <w:rsid w:val="00892D05"/>
    <w:rsid w:val="00893F64"/>
    <w:rsid w:val="00894185"/>
    <w:rsid w:val="008942C9"/>
    <w:rsid w:val="00894B6B"/>
    <w:rsid w:val="0089599E"/>
    <w:rsid w:val="00895FDF"/>
    <w:rsid w:val="0089654D"/>
    <w:rsid w:val="008971FC"/>
    <w:rsid w:val="008977AE"/>
    <w:rsid w:val="00897A2F"/>
    <w:rsid w:val="008A0923"/>
    <w:rsid w:val="008A0B39"/>
    <w:rsid w:val="008A1221"/>
    <w:rsid w:val="008A1673"/>
    <w:rsid w:val="008A1847"/>
    <w:rsid w:val="008A1B1B"/>
    <w:rsid w:val="008A1BB2"/>
    <w:rsid w:val="008A2290"/>
    <w:rsid w:val="008A2430"/>
    <w:rsid w:val="008A27D6"/>
    <w:rsid w:val="008A2C08"/>
    <w:rsid w:val="008A313D"/>
    <w:rsid w:val="008A35B4"/>
    <w:rsid w:val="008A35BD"/>
    <w:rsid w:val="008A409A"/>
    <w:rsid w:val="008A4BD4"/>
    <w:rsid w:val="008A4C20"/>
    <w:rsid w:val="008A4F52"/>
    <w:rsid w:val="008A567B"/>
    <w:rsid w:val="008A5A2F"/>
    <w:rsid w:val="008A6970"/>
    <w:rsid w:val="008A72A7"/>
    <w:rsid w:val="008A739B"/>
    <w:rsid w:val="008A766D"/>
    <w:rsid w:val="008A7F6A"/>
    <w:rsid w:val="008B0995"/>
    <w:rsid w:val="008B099A"/>
    <w:rsid w:val="008B12C1"/>
    <w:rsid w:val="008B1355"/>
    <w:rsid w:val="008B14B8"/>
    <w:rsid w:val="008B1BF7"/>
    <w:rsid w:val="008B1DB1"/>
    <w:rsid w:val="008B218F"/>
    <w:rsid w:val="008B2C3F"/>
    <w:rsid w:val="008B36B6"/>
    <w:rsid w:val="008B434D"/>
    <w:rsid w:val="008B43FE"/>
    <w:rsid w:val="008B4629"/>
    <w:rsid w:val="008B5763"/>
    <w:rsid w:val="008B621A"/>
    <w:rsid w:val="008B70A1"/>
    <w:rsid w:val="008B7166"/>
    <w:rsid w:val="008B73E6"/>
    <w:rsid w:val="008B7BA9"/>
    <w:rsid w:val="008C0551"/>
    <w:rsid w:val="008C090F"/>
    <w:rsid w:val="008C0968"/>
    <w:rsid w:val="008C1A1A"/>
    <w:rsid w:val="008C1C5B"/>
    <w:rsid w:val="008C1D55"/>
    <w:rsid w:val="008C2144"/>
    <w:rsid w:val="008C2781"/>
    <w:rsid w:val="008C2DC6"/>
    <w:rsid w:val="008C2F60"/>
    <w:rsid w:val="008C31D9"/>
    <w:rsid w:val="008C3F54"/>
    <w:rsid w:val="008C46B4"/>
    <w:rsid w:val="008C4991"/>
    <w:rsid w:val="008C5017"/>
    <w:rsid w:val="008C5056"/>
    <w:rsid w:val="008C5171"/>
    <w:rsid w:val="008C54CD"/>
    <w:rsid w:val="008C5ADF"/>
    <w:rsid w:val="008C61FF"/>
    <w:rsid w:val="008C642A"/>
    <w:rsid w:val="008C66AB"/>
    <w:rsid w:val="008C6ACD"/>
    <w:rsid w:val="008C6BEE"/>
    <w:rsid w:val="008C72B3"/>
    <w:rsid w:val="008C7D7C"/>
    <w:rsid w:val="008D0762"/>
    <w:rsid w:val="008D0C73"/>
    <w:rsid w:val="008D0CC4"/>
    <w:rsid w:val="008D0ED7"/>
    <w:rsid w:val="008D0F4D"/>
    <w:rsid w:val="008D133A"/>
    <w:rsid w:val="008D18CD"/>
    <w:rsid w:val="008D194A"/>
    <w:rsid w:val="008D1D5C"/>
    <w:rsid w:val="008D2128"/>
    <w:rsid w:val="008D232A"/>
    <w:rsid w:val="008D2634"/>
    <w:rsid w:val="008D280A"/>
    <w:rsid w:val="008D2EA4"/>
    <w:rsid w:val="008D3CEF"/>
    <w:rsid w:val="008D3FF7"/>
    <w:rsid w:val="008D453B"/>
    <w:rsid w:val="008D4900"/>
    <w:rsid w:val="008D496D"/>
    <w:rsid w:val="008D54B9"/>
    <w:rsid w:val="008D57C9"/>
    <w:rsid w:val="008D5B2C"/>
    <w:rsid w:val="008D5D8A"/>
    <w:rsid w:val="008D5E1A"/>
    <w:rsid w:val="008D5F86"/>
    <w:rsid w:val="008D67F7"/>
    <w:rsid w:val="008D6EFF"/>
    <w:rsid w:val="008D735F"/>
    <w:rsid w:val="008D7A00"/>
    <w:rsid w:val="008D7A1B"/>
    <w:rsid w:val="008D7EDC"/>
    <w:rsid w:val="008E068E"/>
    <w:rsid w:val="008E0EC0"/>
    <w:rsid w:val="008E1516"/>
    <w:rsid w:val="008E1554"/>
    <w:rsid w:val="008E178E"/>
    <w:rsid w:val="008E2488"/>
    <w:rsid w:val="008E2B24"/>
    <w:rsid w:val="008E2C7A"/>
    <w:rsid w:val="008E2F1A"/>
    <w:rsid w:val="008E3327"/>
    <w:rsid w:val="008E3987"/>
    <w:rsid w:val="008E4BE2"/>
    <w:rsid w:val="008E5327"/>
    <w:rsid w:val="008E5396"/>
    <w:rsid w:val="008E58D8"/>
    <w:rsid w:val="008E5E62"/>
    <w:rsid w:val="008E6ED3"/>
    <w:rsid w:val="008E7513"/>
    <w:rsid w:val="008E7561"/>
    <w:rsid w:val="008E7DE6"/>
    <w:rsid w:val="008F05D6"/>
    <w:rsid w:val="008F068C"/>
    <w:rsid w:val="008F06F9"/>
    <w:rsid w:val="008F11FB"/>
    <w:rsid w:val="008F1972"/>
    <w:rsid w:val="008F1A34"/>
    <w:rsid w:val="008F3745"/>
    <w:rsid w:val="008F3E2C"/>
    <w:rsid w:val="008F509A"/>
    <w:rsid w:val="008F56D4"/>
    <w:rsid w:val="008F5E84"/>
    <w:rsid w:val="008F6120"/>
    <w:rsid w:val="008F6566"/>
    <w:rsid w:val="008F6758"/>
    <w:rsid w:val="008F6D7D"/>
    <w:rsid w:val="008F6FB8"/>
    <w:rsid w:val="008F7335"/>
    <w:rsid w:val="008F741E"/>
    <w:rsid w:val="008F76A5"/>
    <w:rsid w:val="008F7C7E"/>
    <w:rsid w:val="00900273"/>
    <w:rsid w:val="00900387"/>
    <w:rsid w:val="00900746"/>
    <w:rsid w:val="00900808"/>
    <w:rsid w:val="00900D97"/>
    <w:rsid w:val="00900F91"/>
    <w:rsid w:val="009013F1"/>
    <w:rsid w:val="00901848"/>
    <w:rsid w:val="0090207C"/>
    <w:rsid w:val="009023A9"/>
    <w:rsid w:val="00902EA8"/>
    <w:rsid w:val="00903373"/>
    <w:rsid w:val="0090342A"/>
    <w:rsid w:val="0090386C"/>
    <w:rsid w:val="00903C25"/>
    <w:rsid w:val="00904714"/>
    <w:rsid w:val="009047FF"/>
    <w:rsid w:val="00904865"/>
    <w:rsid w:val="00904A91"/>
    <w:rsid w:val="00904C5E"/>
    <w:rsid w:val="00904F1E"/>
    <w:rsid w:val="00905593"/>
    <w:rsid w:val="00906470"/>
    <w:rsid w:val="009068EF"/>
    <w:rsid w:val="0090705F"/>
    <w:rsid w:val="0090711A"/>
    <w:rsid w:val="00907638"/>
    <w:rsid w:val="00907A7E"/>
    <w:rsid w:val="00910C0E"/>
    <w:rsid w:val="00910CDA"/>
    <w:rsid w:val="00911511"/>
    <w:rsid w:val="0091166F"/>
    <w:rsid w:val="00911D6D"/>
    <w:rsid w:val="00912530"/>
    <w:rsid w:val="00912617"/>
    <w:rsid w:val="00913106"/>
    <w:rsid w:val="00913487"/>
    <w:rsid w:val="00913A25"/>
    <w:rsid w:val="0091483F"/>
    <w:rsid w:val="00914CB2"/>
    <w:rsid w:val="00914DB7"/>
    <w:rsid w:val="00914DD0"/>
    <w:rsid w:val="00914F9A"/>
    <w:rsid w:val="0091505B"/>
    <w:rsid w:val="009158ED"/>
    <w:rsid w:val="00915CBE"/>
    <w:rsid w:val="00916149"/>
    <w:rsid w:val="009168E2"/>
    <w:rsid w:val="00916A32"/>
    <w:rsid w:val="00916BC4"/>
    <w:rsid w:val="00916E37"/>
    <w:rsid w:val="009172A7"/>
    <w:rsid w:val="00921482"/>
    <w:rsid w:val="0092165A"/>
    <w:rsid w:val="00921F9C"/>
    <w:rsid w:val="00922D6B"/>
    <w:rsid w:val="00922EE8"/>
    <w:rsid w:val="00923A87"/>
    <w:rsid w:val="009240F8"/>
    <w:rsid w:val="0092436A"/>
    <w:rsid w:val="009243F3"/>
    <w:rsid w:val="00924559"/>
    <w:rsid w:val="00925764"/>
    <w:rsid w:val="00925A93"/>
    <w:rsid w:val="00925B9A"/>
    <w:rsid w:val="00925D92"/>
    <w:rsid w:val="00926103"/>
    <w:rsid w:val="00926F50"/>
    <w:rsid w:val="00927078"/>
    <w:rsid w:val="0092724D"/>
    <w:rsid w:val="009304EF"/>
    <w:rsid w:val="00930797"/>
    <w:rsid w:val="00930875"/>
    <w:rsid w:val="00930B85"/>
    <w:rsid w:val="00931D70"/>
    <w:rsid w:val="00932092"/>
    <w:rsid w:val="00932869"/>
    <w:rsid w:val="00932ADF"/>
    <w:rsid w:val="00933A85"/>
    <w:rsid w:val="00933AB0"/>
    <w:rsid w:val="00934ADE"/>
    <w:rsid w:val="00934D80"/>
    <w:rsid w:val="009351A3"/>
    <w:rsid w:val="00935B84"/>
    <w:rsid w:val="00936176"/>
    <w:rsid w:val="00936308"/>
    <w:rsid w:val="00937CD4"/>
    <w:rsid w:val="00937F97"/>
    <w:rsid w:val="00940074"/>
    <w:rsid w:val="00940589"/>
    <w:rsid w:val="00940AFD"/>
    <w:rsid w:val="00940F8A"/>
    <w:rsid w:val="00941468"/>
    <w:rsid w:val="0094161C"/>
    <w:rsid w:val="00941682"/>
    <w:rsid w:val="00941704"/>
    <w:rsid w:val="00941BE6"/>
    <w:rsid w:val="00942324"/>
    <w:rsid w:val="00942B2A"/>
    <w:rsid w:val="00942D85"/>
    <w:rsid w:val="00942EDA"/>
    <w:rsid w:val="009444DA"/>
    <w:rsid w:val="00944FBE"/>
    <w:rsid w:val="009454A2"/>
    <w:rsid w:val="00945E38"/>
    <w:rsid w:val="00946986"/>
    <w:rsid w:val="009475AE"/>
    <w:rsid w:val="009475D2"/>
    <w:rsid w:val="00950083"/>
    <w:rsid w:val="009514BF"/>
    <w:rsid w:val="00951687"/>
    <w:rsid w:val="00951E8D"/>
    <w:rsid w:val="00951F45"/>
    <w:rsid w:val="0095290C"/>
    <w:rsid w:val="009530F2"/>
    <w:rsid w:val="0095343B"/>
    <w:rsid w:val="0095360B"/>
    <w:rsid w:val="009536D5"/>
    <w:rsid w:val="00953B4F"/>
    <w:rsid w:val="00953FAB"/>
    <w:rsid w:val="0095409B"/>
    <w:rsid w:val="00954645"/>
    <w:rsid w:val="00954A04"/>
    <w:rsid w:val="0095545A"/>
    <w:rsid w:val="009561A0"/>
    <w:rsid w:val="00956BE9"/>
    <w:rsid w:val="00956DBC"/>
    <w:rsid w:val="0095700A"/>
    <w:rsid w:val="00957968"/>
    <w:rsid w:val="0096007A"/>
    <w:rsid w:val="00960995"/>
    <w:rsid w:val="00960A00"/>
    <w:rsid w:val="00960DD4"/>
    <w:rsid w:val="00960F7C"/>
    <w:rsid w:val="0096151F"/>
    <w:rsid w:val="00961778"/>
    <w:rsid w:val="00962150"/>
    <w:rsid w:val="009624CA"/>
    <w:rsid w:val="00962602"/>
    <w:rsid w:val="0096309D"/>
    <w:rsid w:val="00963991"/>
    <w:rsid w:val="00963A9A"/>
    <w:rsid w:val="00963D77"/>
    <w:rsid w:val="00964132"/>
    <w:rsid w:val="00964EF5"/>
    <w:rsid w:val="00965014"/>
    <w:rsid w:val="009653C4"/>
    <w:rsid w:val="009656FF"/>
    <w:rsid w:val="00965CF7"/>
    <w:rsid w:val="00966AFD"/>
    <w:rsid w:val="00967665"/>
    <w:rsid w:val="00970F8D"/>
    <w:rsid w:val="00971071"/>
    <w:rsid w:val="0097110A"/>
    <w:rsid w:val="00972226"/>
    <w:rsid w:val="00972D42"/>
    <w:rsid w:val="00973193"/>
    <w:rsid w:val="00973533"/>
    <w:rsid w:val="009744A2"/>
    <w:rsid w:val="00974585"/>
    <w:rsid w:val="009749EC"/>
    <w:rsid w:val="00976119"/>
    <w:rsid w:val="009772ED"/>
    <w:rsid w:val="009778CA"/>
    <w:rsid w:val="0098050A"/>
    <w:rsid w:val="009807E0"/>
    <w:rsid w:val="00980996"/>
    <w:rsid w:val="00980D06"/>
    <w:rsid w:val="00981539"/>
    <w:rsid w:val="00981952"/>
    <w:rsid w:val="00981CED"/>
    <w:rsid w:val="00982639"/>
    <w:rsid w:val="00982690"/>
    <w:rsid w:val="009826C0"/>
    <w:rsid w:val="00982F76"/>
    <w:rsid w:val="0098339D"/>
    <w:rsid w:val="0098380C"/>
    <w:rsid w:val="00983B27"/>
    <w:rsid w:val="00983E0A"/>
    <w:rsid w:val="0098422F"/>
    <w:rsid w:val="00984727"/>
    <w:rsid w:val="00984A86"/>
    <w:rsid w:val="009851DA"/>
    <w:rsid w:val="009852A2"/>
    <w:rsid w:val="009852C8"/>
    <w:rsid w:val="00985EFF"/>
    <w:rsid w:val="00986A9E"/>
    <w:rsid w:val="00986CBA"/>
    <w:rsid w:val="00987A6A"/>
    <w:rsid w:val="00987A9D"/>
    <w:rsid w:val="00990670"/>
    <w:rsid w:val="00990700"/>
    <w:rsid w:val="00990D8B"/>
    <w:rsid w:val="00991268"/>
    <w:rsid w:val="009915F3"/>
    <w:rsid w:val="00991FB9"/>
    <w:rsid w:val="00992AB7"/>
    <w:rsid w:val="00992EC6"/>
    <w:rsid w:val="00992FC8"/>
    <w:rsid w:val="00993797"/>
    <w:rsid w:val="00993964"/>
    <w:rsid w:val="009944FD"/>
    <w:rsid w:val="00994A1E"/>
    <w:rsid w:val="00994AB4"/>
    <w:rsid w:val="00995319"/>
    <w:rsid w:val="0099683C"/>
    <w:rsid w:val="00997C7B"/>
    <w:rsid w:val="009A039D"/>
    <w:rsid w:val="009A0A1F"/>
    <w:rsid w:val="009A128B"/>
    <w:rsid w:val="009A154D"/>
    <w:rsid w:val="009A1EA5"/>
    <w:rsid w:val="009A1F00"/>
    <w:rsid w:val="009A2F9B"/>
    <w:rsid w:val="009A3184"/>
    <w:rsid w:val="009A3D04"/>
    <w:rsid w:val="009A3D92"/>
    <w:rsid w:val="009A40F2"/>
    <w:rsid w:val="009A45BD"/>
    <w:rsid w:val="009A5E17"/>
    <w:rsid w:val="009A625D"/>
    <w:rsid w:val="009A68F9"/>
    <w:rsid w:val="009A7622"/>
    <w:rsid w:val="009A791D"/>
    <w:rsid w:val="009B0F41"/>
    <w:rsid w:val="009B1557"/>
    <w:rsid w:val="009B1ECC"/>
    <w:rsid w:val="009B2C16"/>
    <w:rsid w:val="009B2D25"/>
    <w:rsid w:val="009B36EB"/>
    <w:rsid w:val="009B3844"/>
    <w:rsid w:val="009B38CF"/>
    <w:rsid w:val="009B5164"/>
    <w:rsid w:val="009B55F0"/>
    <w:rsid w:val="009B5619"/>
    <w:rsid w:val="009B5AA6"/>
    <w:rsid w:val="009B60D7"/>
    <w:rsid w:val="009B6627"/>
    <w:rsid w:val="009B7556"/>
    <w:rsid w:val="009B7AB6"/>
    <w:rsid w:val="009C06F6"/>
    <w:rsid w:val="009C07BC"/>
    <w:rsid w:val="009C0BF1"/>
    <w:rsid w:val="009C10ED"/>
    <w:rsid w:val="009C1AAC"/>
    <w:rsid w:val="009C1F88"/>
    <w:rsid w:val="009C2072"/>
    <w:rsid w:val="009C2623"/>
    <w:rsid w:val="009C29BC"/>
    <w:rsid w:val="009C44DE"/>
    <w:rsid w:val="009C4593"/>
    <w:rsid w:val="009C4B24"/>
    <w:rsid w:val="009C5343"/>
    <w:rsid w:val="009C568C"/>
    <w:rsid w:val="009C570B"/>
    <w:rsid w:val="009C7554"/>
    <w:rsid w:val="009D0990"/>
    <w:rsid w:val="009D1159"/>
    <w:rsid w:val="009D25AF"/>
    <w:rsid w:val="009D2677"/>
    <w:rsid w:val="009D27DE"/>
    <w:rsid w:val="009D38BD"/>
    <w:rsid w:val="009D3AED"/>
    <w:rsid w:val="009D4A76"/>
    <w:rsid w:val="009D56A5"/>
    <w:rsid w:val="009D5C98"/>
    <w:rsid w:val="009D5E96"/>
    <w:rsid w:val="009D70AC"/>
    <w:rsid w:val="009D70B3"/>
    <w:rsid w:val="009D7566"/>
    <w:rsid w:val="009D77A2"/>
    <w:rsid w:val="009E011A"/>
    <w:rsid w:val="009E1849"/>
    <w:rsid w:val="009E19A7"/>
    <w:rsid w:val="009E1AE4"/>
    <w:rsid w:val="009E1C8A"/>
    <w:rsid w:val="009E1D84"/>
    <w:rsid w:val="009E20AC"/>
    <w:rsid w:val="009E224C"/>
    <w:rsid w:val="009E2383"/>
    <w:rsid w:val="009E239C"/>
    <w:rsid w:val="009E2DCE"/>
    <w:rsid w:val="009E30A0"/>
    <w:rsid w:val="009E3F34"/>
    <w:rsid w:val="009E40B5"/>
    <w:rsid w:val="009E49E1"/>
    <w:rsid w:val="009E4E66"/>
    <w:rsid w:val="009E51BC"/>
    <w:rsid w:val="009E59EA"/>
    <w:rsid w:val="009E5AB6"/>
    <w:rsid w:val="009E5CDC"/>
    <w:rsid w:val="009E608D"/>
    <w:rsid w:val="009E6A49"/>
    <w:rsid w:val="009E6F44"/>
    <w:rsid w:val="009E7232"/>
    <w:rsid w:val="009E7AA2"/>
    <w:rsid w:val="009E7B34"/>
    <w:rsid w:val="009F14CB"/>
    <w:rsid w:val="009F1563"/>
    <w:rsid w:val="009F22F8"/>
    <w:rsid w:val="009F2436"/>
    <w:rsid w:val="009F3F35"/>
    <w:rsid w:val="009F424F"/>
    <w:rsid w:val="009F4549"/>
    <w:rsid w:val="009F4623"/>
    <w:rsid w:val="009F465E"/>
    <w:rsid w:val="009F488B"/>
    <w:rsid w:val="009F4BDA"/>
    <w:rsid w:val="009F5065"/>
    <w:rsid w:val="009F50E7"/>
    <w:rsid w:val="009F51B0"/>
    <w:rsid w:val="009F56D5"/>
    <w:rsid w:val="009F5B57"/>
    <w:rsid w:val="009F638C"/>
    <w:rsid w:val="009F641D"/>
    <w:rsid w:val="009F6743"/>
    <w:rsid w:val="009F6AAD"/>
    <w:rsid w:val="009F6BEB"/>
    <w:rsid w:val="009F6E1F"/>
    <w:rsid w:val="009F70D0"/>
    <w:rsid w:val="00A00CBA"/>
    <w:rsid w:val="00A00E4B"/>
    <w:rsid w:val="00A01032"/>
    <w:rsid w:val="00A01643"/>
    <w:rsid w:val="00A0174B"/>
    <w:rsid w:val="00A0265D"/>
    <w:rsid w:val="00A02BA2"/>
    <w:rsid w:val="00A02C89"/>
    <w:rsid w:val="00A0327A"/>
    <w:rsid w:val="00A03537"/>
    <w:rsid w:val="00A0383D"/>
    <w:rsid w:val="00A03854"/>
    <w:rsid w:val="00A040EC"/>
    <w:rsid w:val="00A04552"/>
    <w:rsid w:val="00A046F6"/>
    <w:rsid w:val="00A047B2"/>
    <w:rsid w:val="00A04D00"/>
    <w:rsid w:val="00A05653"/>
    <w:rsid w:val="00A05E1D"/>
    <w:rsid w:val="00A06246"/>
    <w:rsid w:val="00A0659C"/>
    <w:rsid w:val="00A06EBE"/>
    <w:rsid w:val="00A07431"/>
    <w:rsid w:val="00A07B76"/>
    <w:rsid w:val="00A07C5E"/>
    <w:rsid w:val="00A07D80"/>
    <w:rsid w:val="00A103B3"/>
    <w:rsid w:val="00A10424"/>
    <w:rsid w:val="00A10C0C"/>
    <w:rsid w:val="00A11105"/>
    <w:rsid w:val="00A116FC"/>
    <w:rsid w:val="00A12A42"/>
    <w:rsid w:val="00A139A2"/>
    <w:rsid w:val="00A13D40"/>
    <w:rsid w:val="00A13F03"/>
    <w:rsid w:val="00A13FD8"/>
    <w:rsid w:val="00A144CC"/>
    <w:rsid w:val="00A14A17"/>
    <w:rsid w:val="00A15C7F"/>
    <w:rsid w:val="00A17058"/>
    <w:rsid w:val="00A17AD7"/>
    <w:rsid w:val="00A17D54"/>
    <w:rsid w:val="00A20345"/>
    <w:rsid w:val="00A2111F"/>
    <w:rsid w:val="00A2176A"/>
    <w:rsid w:val="00A21DBD"/>
    <w:rsid w:val="00A220C8"/>
    <w:rsid w:val="00A2243B"/>
    <w:rsid w:val="00A226A9"/>
    <w:rsid w:val="00A22AEF"/>
    <w:rsid w:val="00A22B32"/>
    <w:rsid w:val="00A22EE5"/>
    <w:rsid w:val="00A230D2"/>
    <w:rsid w:val="00A235DD"/>
    <w:rsid w:val="00A23C0C"/>
    <w:rsid w:val="00A24A08"/>
    <w:rsid w:val="00A24DE7"/>
    <w:rsid w:val="00A25B3C"/>
    <w:rsid w:val="00A25BE7"/>
    <w:rsid w:val="00A25C7C"/>
    <w:rsid w:val="00A25CB9"/>
    <w:rsid w:val="00A26163"/>
    <w:rsid w:val="00A2660E"/>
    <w:rsid w:val="00A26A92"/>
    <w:rsid w:val="00A26DB9"/>
    <w:rsid w:val="00A272C6"/>
    <w:rsid w:val="00A27908"/>
    <w:rsid w:val="00A30125"/>
    <w:rsid w:val="00A306D2"/>
    <w:rsid w:val="00A3083A"/>
    <w:rsid w:val="00A3083C"/>
    <w:rsid w:val="00A30E74"/>
    <w:rsid w:val="00A32039"/>
    <w:rsid w:val="00A32065"/>
    <w:rsid w:val="00A3229F"/>
    <w:rsid w:val="00A3368E"/>
    <w:rsid w:val="00A33D72"/>
    <w:rsid w:val="00A33F3D"/>
    <w:rsid w:val="00A341E1"/>
    <w:rsid w:val="00A347F7"/>
    <w:rsid w:val="00A34E5A"/>
    <w:rsid w:val="00A3510D"/>
    <w:rsid w:val="00A3539C"/>
    <w:rsid w:val="00A35D89"/>
    <w:rsid w:val="00A36484"/>
    <w:rsid w:val="00A369F0"/>
    <w:rsid w:val="00A36A91"/>
    <w:rsid w:val="00A377CE"/>
    <w:rsid w:val="00A3787D"/>
    <w:rsid w:val="00A37F5C"/>
    <w:rsid w:val="00A40033"/>
    <w:rsid w:val="00A40667"/>
    <w:rsid w:val="00A41738"/>
    <w:rsid w:val="00A420D6"/>
    <w:rsid w:val="00A424F6"/>
    <w:rsid w:val="00A42BD8"/>
    <w:rsid w:val="00A42CF4"/>
    <w:rsid w:val="00A433E9"/>
    <w:rsid w:val="00A43734"/>
    <w:rsid w:val="00A44323"/>
    <w:rsid w:val="00A44351"/>
    <w:rsid w:val="00A450DE"/>
    <w:rsid w:val="00A45D6C"/>
    <w:rsid w:val="00A461AE"/>
    <w:rsid w:val="00A462E8"/>
    <w:rsid w:val="00A46646"/>
    <w:rsid w:val="00A467D3"/>
    <w:rsid w:val="00A475BE"/>
    <w:rsid w:val="00A4789F"/>
    <w:rsid w:val="00A50316"/>
    <w:rsid w:val="00A5081F"/>
    <w:rsid w:val="00A50BC9"/>
    <w:rsid w:val="00A512C8"/>
    <w:rsid w:val="00A513AB"/>
    <w:rsid w:val="00A5182B"/>
    <w:rsid w:val="00A51957"/>
    <w:rsid w:val="00A521BE"/>
    <w:rsid w:val="00A52453"/>
    <w:rsid w:val="00A525EE"/>
    <w:rsid w:val="00A52652"/>
    <w:rsid w:val="00A536D3"/>
    <w:rsid w:val="00A53AD8"/>
    <w:rsid w:val="00A53F14"/>
    <w:rsid w:val="00A5431F"/>
    <w:rsid w:val="00A5507B"/>
    <w:rsid w:val="00A55D60"/>
    <w:rsid w:val="00A56CE5"/>
    <w:rsid w:val="00A56DB0"/>
    <w:rsid w:val="00A571F2"/>
    <w:rsid w:val="00A57AC3"/>
    <w:rsid w:val="00A6010B"/>
    <w:rsid w:val="00A609FE"/>
    <w:rsid w:val="00A6286C"/>
    <w:rsid w:val="00A6291B"/>
    <w:rsid w:val="00A62C59"/>
    <w:rsid w:val="00A62E51"/>
    <w:rsid w:val="00A635D0"/>
    <w:rsid w:val="00A6370E"/>
    <w:rsid w:val="00A63A6D"/>
    <w:rsid w:val="00A63F02"/>
    <w:rsid w:val="00A645EE"/>
    <w:rsid w:val="00A64662"/>
    <w:rsid w:val="00A646C7"/>
    <w:rsid w:val="00A648AA"/>
    <w:rsid w:val="00A654F7"/>
    <w:rsid w:val="00A6550B"/>
    <w:rsid w:val="00A65E88"/>
    <w:rsid w:val="00A66576"/>
    <w:rsid w:val="00A66882"/>
    <w:rsid w:val="00A66D28"/>
    <w:rsid w:val="00A66F2E"/>
    <w:rsid w:val="00A67975"/>
    <w:rsid w:val="00A70456"/>
    <w:rsid w:val="00A7074B"/>
    <w:rsid w:val="00A7088D"/>
    <w:rsid w:val="00A70FD8"/>
    <w:rsid w:val="00A717C1"/>
    <w:rsid w:val="00A71B31"/>
    <w:rsid w:val="00A72DEA"/>
    <w:rsid w:val="00A73EF6"/>
    <w:rsid w:val="00A74404"/>
    <w:rsid w:val="00A74781"/>
    <w:rsid w:val="00A74B92"/>
    <w:rsid w:val="00A754FA"/>
    <w:rsid w:val="00A75ACA"/>
    <w:rsid w:val="00A76003"/>
    <w:rsid w:val="00A76252"/>
    <w:rsid w:val="00A762AD"/>
    <w:rsid w:val="00A7715E"/>
    <w:rsid w:val="00A775BA"/>
    <w:rsid w:val="00A77743"/>
    <w:rsid w:val="00A77CB6"/>
    <w:rsid w:val="00A81589"/>
    <w:rsid w:val="00A815A0"/>
    <w:rsid w:val="00A82220"/>
    <w:rsid w:val="00A8230C"/>
    <w:rsid w:val="00A8245B"/>
    <w:rsid w:val="00A82A01"/>
    <w:rsid w:val="00A82C9D"/>
    <w:rsid w:val="00A82F3D"/>
    <w:rsid w:val="00A839A3"/>
    <w:rsid w:val="00A83A36"/>
    <w:rsid w:val="00A852F4"/>
    <w:rsid w:val="00A857FF"/>
    <w:rsid w:val="00A85FB8"/>
    <w:rsid w:val="00A86C40"/>
    <w:rsid w:val="00A86E96"/>
    <w:rsid w:val="00A873C1"/>
    <w:rsid w:val="00A87FFD"/>
    <w:rsid w:val="00A903B9"/>
    <w:rsid w:val="00A9040D"/>
    <w:rsid w:val="00A904C1"/>
    <w:rsid w:val="00A908A4"/>
    <w:rsid w:val="00A90A92"/>
    <w:rsid w:val="00A90E0C"/>
    <w:rsid w:val="00A915F5"/>
    <w:rsid w:val="00A91A02"/>
    <w:rsid w:val="00A91F95"/>
    <w:rsid w:val="00A92578"/>
    <w:rsid w:val="00A925BA"/>
    <w:rsid w:val="00A92E44"/>
    <w:rsid w:val="00A92E97"/>
    <w:rsid w:val="00A932FF"/>
    <w:rsid w:val="00A936CA"/>
    <w:rsid w:val="00A93798"/>
    <w:rsid w:val="00A940BE"/>
    <w:rsid w:val="00A94231"/>
    <w:rsid w:val="00A9445F"/>
    <w:rsid w:val="00A94B1F"/>
    <w:rsid w:val="00A94B86"/>
    <w:rsid w:val="00A955E8"/>
    <w:rsid w:val="00A962D7"/>
    <w:rsid w:val="00A97579"/>
    <w:rsid w:val="00A97611"/>
    <w:rsid w:val="00A97C46"/>
    <w:rsid w:val="00AA0A03"/>
    <w:rsid w:val="00AA10E5"/>
    <w:rsid w:val="00AA11A8"/>
    <w:rsid w:val="00AA1AD4"/>
    <w:rsid w:val="00AA201C"/>
    <w:rsid w:val="00AA2150"/>
    <w:rsid w:val="00AA2341"/>
    <w:rsid w:val="00AA23C0"/>
    <w:rsid w:val="00AA3430"/>
    <w:rsid w:val="00AA36B1"/>
    <w:rsid w:val="00AA3992"/>
    <w:rsid w:val="00AA43CF"/>
    <w:rsid w:val="00AA4CC9"/>
    <w:rsid w:val="00AA5E62"/>
    <w:rsid w:val="00AA5EA9"/>
    <w:rsid w:val="00AA5F66"/>
    <w:rsid w:val="00AA5FB6"/>
    <w:rsid w:val="00AA66D8"/>
    <w:rsid w:val="00AA6A2B"/>
    <w:rsid w:val="00AA71BC"/>
    <w:rsid w:val="00AA7332"/>
    <w:rsid w:val="00AA75EA"/>
    <w:rsid w:val="00AA7BD5"/>
    <w:rsid w:val="00AB02F2"/>
    <w:rsid w:val="00AB0CD3"/>
    <w:rsid w:val="00AB1E85"/>
    <w:rsid w:val="00AB1F41"/>
    <w:rsid w:val="00AB2486"/>
    <w:rsid w:val="00AB2591"/>
    <w:rsid w:val="00AB3A5A"/>
    <w:rsid w:val="00AB3D51"/>
    <w:rsid w:val="00AB4766"/>
    <w:rsid w:val="00AB4ACD"/>
    <w:rsid w:val="00AB5CF7"/>
    <w:rsid w:val="00AB5F21"/>
    <w:rsid w:val="00AB6277"/>
    <w:rsid w:val="00AB6AD7"/>
    <w:rsid w:val="00AB70BE"/>
    <w:rsid w:val="00AB7188"/>
    <w:rsid w:val="00AB71E2"/>
    <w:rsid w:val="00AC23D7"/>
    <w:rsid w:val="00AC3B93"/>
    <w:rsid w:val="00AC406C"/>
    <w:rsid w:val="00AC4B78"/>
    <w:rsid w:val="00AC4C2D"/>
    <w:rsid w:val="00AC556C"/>
    <w:rsid w:val="00AC5F63"/>
    <w:rsid w:val="00AC6FA0"/>
    <w:rsid w:val="00AC706A"/>
    <w:rsid w:val="00AC708B"/>
    <w:rsid w:val="00AD00C5"/>
    <w:rsid w:val="00AD036E"/>
    <w:rsid w:val="00AD0427"/>
    <w:rsid w:val="00AD1BC9"/>
    <w:rsid w:val="00AD1BDB"/>
    <w:rsid w:val="00AD24D4"/>
    <w:rsid w:val="00AD2AD7"/>
    <w:rsid w:val="00AD3F29"/>
    <w:rsid w:val="00AD4778"/>
    <w:rsid w:val="00AD4A02"/>
    <w:rsid w:val="00AD4BAB"/>
    <w:rsid w:val="00AD5423"/>
    <w:rsid w:val="00AD559C"/>
    <w:rsid w:val="00AD56B5"/>
    <w:rsid w:val="00AD71F1"/>
    <w:rsid w:val="00AE1890"/>
    <w:rsid w:val="00AE1BED"/>
    <w:rsid w:val="00AE1EFE"/>
    <w:rsid w:val="00AE1FB7"/>
    <w:rsid w:val="00AE2A4C"/>
    <w:rsid w:val="00AE3B45"/>
    <w:rsid w:val="00AE499F"/>
    <w:rsid w:val="00AE4EB7"/>
    <w:rsid w:val="00AE5060"/>
    <w:rsid w:val="00AE5E51"/>
    <w:rsid w:val="00AE62B6"/>
    <w:rsid w:val="00AE6CB2"/>
    <w:rsid w:val="00AE71E0"/>
    <w:rsid w:val="00AF0FE3"/>
    <w:rsid w:val="00AF1DDB"/>
    <w:rsid w:val="00AF26DD"/>
    <w:rsid w:val="00AF2A43"/>
    <w:rsid w:val="00AF31C6"/>
    <w:rsid w:val="00AF327E"/>
    <w:rsid w:val="00AF32DC"/>
    <w:rsid w:val="00AF3535"/>
    <w:rsid w:val="00AF372C"/>
    <w:rsid w:val="00AF3CAB"/>
    <w:rsid w:val="00AF421C"/>
    <w:rsid w:val="00AF440B"/>
    <w:rsid w:val="00AF5104"/>
    <w:rsid w:val="00AF5712"/>
    <w:rsid w:val="00AF57CB"/>
    <w:rsid w:val="00AF6624"/>
    <w:rsid w:val="00AF687C"/>
    <w:rsid w:val="00AF79CB"/>
    <w:rsid w:val="00B000DC"/>
    <w:rsid w:val="00B00503"/>
    <w:rsid w:val="00B00ECD"/>
    <w:rsid w:val="00B01E30"/>
    <w:rsid w:val="00B02083"/>
    <w:rsid w:val="00B030EC"/>
    <w:rsid w:val="00B033F4"/>
    <w:rsid w:val="00B03412"/>
    <w:rsid w:val="00B03522"/>
    <w:rsid w:val="00B03CA4"/>
    <w:rsid w:val="00B0465B"/>
    <w:rsid w:val="00B047EE"/>
    <w:rsid w:val="00B04999"/>
    <w:rsid w:val="00B04C1C"/>
    <w:rsid w:val="00B0566F"/>
    <w:rsid w:val="00B0588E"/>
    <w:rsid w:val="00B05CB4"/>
    <w:rsid w:val="00B05CE4"/>
    <w:rsid w:val="00B05D14"/>
    <w:rsid w:val="00B05DA1"/>
    <w:rsid w:val="00B06337"/>
    <w:rsid w:val="00B067A4"/>
    <w:rsid w:val="00B06F08"/>
    <w:rsid w:val="00B0770B"/>
    <w:rsid w:val="00B10521"/>
    <w:rsid w:val="00B10B6A"/>
    <w:rsid w:val="00B10D67"/>
    <w:rsid w:val="00B115B0"/>
    <w:rsid w:val="00B116C9"/>
    <w:rsid w:val="00B11867"/>
    <w:rsid w:val="00B11895"/>
    <w:rsid w:val="00B11E8F"/>
    <w:rsid w:val="00B1390F"/>
    <w:rsid w:val="00B139F0"/>
    <w:rsid w:val="00B13A96"/>
    <w:rsid w:val="00B143B6"/>
    <w:rsid w:val="00B14878"/>
    <w:rsid w:val="00B14ADB"/>
    <w:rsid w:val="00B155FA"/>
    <w:rsid w:val="00B15B52"/>
    <w:rsid w:val="00B16457"/>
    <w:rsid w:val="00B17287"/>
    <w:rsid w:val="00B17C76"/>
    <w:rsid w:val="00B17EAF"/>
    <w:rsid w:val="00B20095"/>
    <w:rsid w:val="00B20B96"/>
    <w:rsid w:val="00B21022"/>
    <w:rsid w:val="00B21EEF"/>
    <w:rsid w:val="00B2220B"/>
    <w:rsid w:val="00B222AF"/>
    <w:rsid w:val="00B2262D"/>
    <w:rsid w:val="00B2266E"/>
    <w:rsid w:val="00B228C8"/>
    <w:rsid w:val="00B22D99"/>
    <w:rsid w:val="00B23AE3"/>
    <w:rsid w:val="00B23F38"/>
    <w:rsid w:val="00B248FD"/>
    <w:rsid w:val="00B24B89"/>
    <w:rsid w:val="00B2678F"/>
    <w:rsid w:val="00B26864"/>
    <w:rsid w:val="00B279D0"/>
    <w:rsid w:val="00B27F57"/>
    <w:rsid w:val="00B30050"/>
    <w:rsid w:val="00B3017A"/>
    <w:rsid w:val="00B31785"/>
    <w:rsid w:val="00B31803"/>
    <w:rsid w:val="00B3195B"/>
    <w:rsid w:val="00B32483"/>
    <w:rsid w:val="00B3269F"/>
    <w:rsid w:val="00B32C88"/>
    <w:rsid w:val="00B335D2"/>
    <w:rsid w:val="00B3388B"/>
    <w:rsid w:val="00B34316"/>
    <w:rsid w:val="00B346E3"/>
    <w:rsid w:val="00B348C6"/>
    <w:rsid w:val="00B34D37"/>
    <w:rsid w:val="00B34D88"/>
    <w:rsid w:val="00B354F1"/>
    <w:rsid w:val="00B35A5F"/>
    <w:rsid w:val="00B35E7C"/>
    <w:rsid w:val="00B36BDC"/>
    <w:rsid w:val="00B36EFC"/>
    <w:rsid w:val="00B37102"/>
    <w:rsid w:val="00B371C1"/>
    <w:rsid w:val="00B375A7"/>
    <w:rsid w:val="00B4104E"/>
    <w:rsid w:val="00B426A7"/>
    <w:rsid w:val="00B42E16"/>
    <w:rsid w:val="00B43590"/>
    <w:rsid w:val="00B449A1"/>
    <w:rsid w:val="00B44B3D"/>
    <w:rsid w:val="00B450E2"/>
    <w:rsid w:val="00B4563C"/>
    <w:rsid w:val="00B456DF"/>
    <w:rsid w:val="00B465B7"/>
    <w:rsid w:val="00B465E1"/>
    <w:rsid w:val="00B46741"/>
    <w:rsid w:val="00B46C86"/>
    <w:rsid w:val="00B470B2"/>
    <w:rsid w:val="00B47318"/>
    <w:rsid w:val="00B47CA8"/>
    <w:rsid w:val="00B47CE7"/>
    <w:rsid w:val="00B47D02"/>
    <w:rsid w:val="00B50AED"/>
    <w:rsid w:val="00B50DC5"/>
    <w:rsid w:val="00B50FE3"/>
    <w:rsid w:val="00B516BF"/>
    <w:rsid w:val="00B52717"/>
    <w:rsid w:val="00B528F2"/>
    <w:rsid w:val="00B52912"/>
    <w:rsid w:val="00B53055"/>
    <w:rsid w:val="00B53429"/>
    <w:rsid w:val="00B54352"/>
    <w:rsid w:val="00B544F2"/>
    <w:rsid w:val="00B54E43"/>
    <w:rsid w:val="00B5505B"/>
    <w:rsid w:val="00B55371"/>
    <w:rsid w:val="00B55A85"/>
    <w:rsid w:val="00B55B0E"/>
    <w:rsid w:val="00B56BE8"/>
    <w:rsid w:val="00B57014"/>
    <w:rsid w:val="00B5781A"/>
    <w:rsid w:val="00B57AB9"/>
    <w:rsid w:val="00B606BE"/>
    <w:rsid w:val="00B60981"/>
    <w:rsid w:val="00B609B6"/>
    <w:rsid w:val="00B61956"/>
    <w:rsid w:val="00B619BB"/>
    <w:rsid w:val="00B61A73"/>
    <w:rsid w:val="00B6300D"/>
    <w:rsid w:val="00B6344E"/>
    <w:rsid w:val="00B63DFE"/>
    <w:rsid w:val="00B63E49"/>
    <w:rsid w:val="00B64F37"/>
    <w:rsid w:val="00B65772"/>
    <w:rsid w:val="00B65B9D"/>
    <w:rsid w:val="00B665AF"/>
    <w:rsid w:val="00B66903"/>
    <w:rsid w:val="00B66FF5"/>
    <w:rsid w:val="00B67320"/>
    <w:rsid w:val="00B67430"/>
    <w:rsid w:val="00B67F93"/>
    <w:rsid w:val="00B7009D"/>
    <w:rsid w:val="00B702E6"/>
    <w:rsid w:val="00B71697"/>
    <w:rsid w:val="00B71783"/>
    <w:rsid w:val="00B718B1"/>
    <w:rsid w:val="00B719E3"/>
    <w:rsid w:val="00B72060"/>
    <w:rsid w:val="00B72314"/>
    <w:rsid w:val="00B72A93"/>
    <w:rsid w:val="00B73029"/>
    <w:rsid w:val="00B736E8"/>
    <w:rsid w:val="00B73FF0"/>
    <w:rsid w:val="00B741AA"/>
    <w:rsid w:val="00B74426"/>
    <w:rsid w:val="00B74ACB"/>
    <w:rsid w:val="00B74EA2"/>
    <w:rsid w:val="00B759EE"/>
    <w:rsid w:val="00B76145"/>
    <w:rsid w:val="00B764D8"/>
    <w:rsid w:val="00B7654C"/>
    <w:rsid w:val="00B76A9B"/>
    <w:rsid w:val="00B77D7E"/>
    <w:rsid w:val="00B77F2A"/>
    <w:rsid w:val="00B77F58"/>
    <w:rsid w:val="00B80E4D"/>
    <w:rsid w:val="00B80F51"/>
    <w:rsid w:val="00B80FA4"/>
    <w:rsid w:val="00B81123"/>
    <w:rsid w:val="00B816FA"/>
    <w:rsid w:val="00B81797"/>
    <w:rsid w:val="00B818B0"/>
    <w:rsid w:val="00B818DA"/>
    <w:rsid w:val="00B81AC4"/>
    <w:rsid w:val="00B81C0D"/>
    <w:rsid w:val="00B82AC0"/>
    <w:rsid w:val="00B82C86"/>
    <w:rsid w:val="00B82E9E"/>
    <w:rsid w:val="00B83061"/>
    <w:rsid w:val="00B833AB"/>
    <w:rsid w:val="00B83597"/>
    <w:rsid w:val="00B835A9"/>
    <w:rsid w:val="00B83AB7"/>
    <w:rsid w:val="00B83C61"/>
    <w:rsid w:val="00B841B4"/>
    <w:rsid w:val="00B86E08"/>
    <w:rsid w:val="00B8794B"/>
    <w:rsid w:val="00B87A3A"/>
    <w:rsid w:val="00B87B1F"/>
    <w:rsid w:val="00B905C3"/>
    <w:rsid w:val="00B90887"/>
    <w:rsid w:val="00B90B13"/>
    <w:rsid w:val="00B90CB6"/>
    <w:rsid w:val="00B91C7C"/>
    <w:rsid w:val="00B91D19"/>
    <w:rsid w:val="00B91FAD"/>
    <w:rsid w:val="00B93292"/>
    <w:rsid w:val="00B93703"/>
    <w:rsid w:val="00B93BD3"/>
    <w:rsid w:val="00B93D1C"/>
    <w:rsid w:val="00B941B3"/>
    <w:rsid w:val="00B941CD"/>
    <w:rsid w:val="00B946D7"/>
    <w:rsid w:val="00B9488C"/>
    <w:rsid w:val="00B94DDA"/>
    <w:rsid w:val="00B9538B"/>
    <w:rsid w:val="00B9578F"/>
    <w:rsid w:val="00B95942"/>
    <w:rsid w:val="00B95AAE"/>
    <w:rsid w:val="00B96866"/>
    <w:rsid w:val="00B968C3"/>
    <w:rsid w:val="00B96D2E"/>
    <w:rsid w:val="00B97D0F"/>
    <w:rsid w:val="00BA0235"/>
    <w:rsid w:val="00BA13AF"/>
    <w:rsid w:val="00BA26AB"/>
    <w:rsid w:val="00BA2A36"/>
    <w:rsid w:val="00BA3D87"/>
    <w:rsid w:val="00BA48E1"/>
    <w:rsid w:val="00BA5549"/>
    <w:rsid w:val="00BA59B9"/>
    <w:rsid w:val="00BA63CB"/>
    <w:rsid w:val="00BA6926"/>
    <w:rsid w:val="00BA72BE"/>
    <w:rsid w:val="00BA760C"/>
    <w:rsid w:val="00BB05FE"/>
    <w:rsid w:val="00BB1481"/>
    <w:rsid w:val="00BB14ED"/>
    <w:rsid w:val="00BB1E3E"/>
    <w:rsid w:val="00BB27FA"/>
    <w:rsid w:val="00BB285D"/>
    <w:rsid w:val="00BB28AD"/>
    <w:rsid w:val="00BB297F"/>
    <w:rsid w:val="00BB30F9"/>
    <w:rsid w:val="00BB38E9"/>
    <w:rsid w:val="00BB3BC4"/>
    <w:rsid w:val="00BB3C83"/>
    <w:rsid w:val="00BB4067"/>
    <w:rsid w:val="00BB452A"/>
    <w:rsid w:val="00BB48FA"/>
    <w:rsid w:val="00BB4C9F"/>
    <w:rsid w:val="00BB516C"/>
    <w:rsid w:val="00BB51DA"/>
    <w:rsid w:val="00BB5AFC"/>
    <w:rsid w:val="00BB5B80"/>
    <w:rsid w:val="00BB6810"/>
    <w:rsid w:val="00BB6D3C"/>
    <w:rsid w:val="00BB7525"/>
    <w:rsid w:val="00BB7BD9"/>
    <w:rsid w:val="00BB7C96"/>
    <w:rsid w:val="00BB7DDC"/>
    <w:rsid w:val="00BC01B4"/>
    <w:rsid w:val="00BC032C"/>
    <w:rsid w:val="00BC0372"/>
    <w:rsid w:val="00BC0E01"/>
    <w:rsid w:val="00BC107E"/>
    <w:rsid w:val="00BC11B1"/>
    <w:rsid w:val="00BC11DA"/>
    <w:rsid w:val="00BC1BBD"/>
    <w:rsid w:val="00BC2088"/>
    <w:rsid w:val="00BC20B7"/>
    <w:rsid w:val="00BC215B"/>
    <w:rsid w:val="00BC27DD"/>
    <w:rsid w:val="00BC285F"/>
    <w:rsid w:val="00BC2E81"/>
    <w:rsid w:val="00BC34C4"/>
    <w:rsid w:val="00BC38B3"/>
    <w:rsid w:val="00BC43A0"/>
    <w:rsid w:val="00BC45F5"/>
    <w:rsid w:val="00BC4697"/>
    <w:rsid w:val="00BC5093"/>
    <w:rsid w:val="00BC5D84"/>
    <w:rsid w:val="00BC60D4"/>
    <w:rsid w:val="00BC6330"/>
    <w:rsid w:val="00BC6A1A"/>
    <w:rsid w:val="00BC6CA1"/>
    <w:rsid w:val="00BC7D4A"/>
    <w:rsid w:val="00BC7E48"/>
    <w:rsid w:val="00BD0014"/>
    <w:rsid w:val="00BD06E8"/>
    <w:rsid w:val="00BD0A03"/>
    <w:rsid w:val="00BD16AA"/>
    <w:rsid w:val="00BD195B"/>
    <w:rsid w:val="00BD1A77"/>
    <w:rsid w:val="00BD21CE"/>
    <w:rsid w:val="00BD29EC"/>
    <w:rsid w:val="00BD3222"/>
    <w:rsid w:val="00BD3969"/>
    <w:rsid w:val="00BD3B97"/>
    <w:rsid w:val="00BD3D1E"/>
    <w:rsid w:val="00BD3EF9"/>
    <w:rsid w:val="00BD497A"/>
    <w:rsid w:val="00BD671E"/>
    <w:rsid w:val="00BD6DD2"/>
    <w:rsid w:val="00BD77B0"/>
    <w:rsid w:val="00BD7ADB"/>
    <w:rsid w:val="00BD7C61"/>
    <w:rsid w:val="00BE0192"/>
    <w:rsid w:val="00BE0970"/>
    <w:rsid w:val="00BE1050"/>
    <w:rsid w:val="00BE1131"/>
    <w:rsid w:val="00BE1154"/>
    <w:rsid w:val="00BE11B0"/>
    <w:rsid w:val="00BE146A"/>
    <w:rsid w:val="00BE1805"/>
    <w:rsid w:val="00BE2047"/>
    <w:rsid w:val="00BE2313"/>
    <w:rsid w:val="00BE25C2"/>
    <w:rsid w:val="00BE25C6"/>
    <w:rsid w:val="00BE26BA"/>
    <w:rsid w:val="00BE2799"/>
    <w:rsid w:val="00BE2829"/>
    <w:rsid w:val="00BE2C31"/>
    <w:rsid w:val="00BE2FB2"/>
    <w:rsid w:val="00BE2FC0"/>
    <w:rsid w:val="00BE379A"/>
    <w:rsid w:val="00BE38A2"/>
    <w:rsid w:val="00BE38EC"/>
    <w:rsid w:val="00BE400E"/>
    <w:rsid w:val="00BE42C7"/>
    <w:rsid w:val="00BE4511"/>
    <w:rsid w:val="00BE4544"/>
    <w:rsid w:val="00BE4F7B"/>
    <w:rsid w:val="00BE51ED"/>
    <w:rsid w:val="00BE526A"/>
    <w:rsid w:val="00BE579A"/>
    <w:rsid w:val="00BE5C52"/>
    <w:rsid w:val="00BE6DCA"/>
    <w:rsid w:val="00BE7A5A"/>
    <w:rsid w:val="00BF0394"/>
    <w:rsid w:val="00BF087E"/>
    <w:rsid w:val="00BF1308"/>
    <w:rsid w:val="00BF18B3"/>
    <w:rsid w:val="00BF19FE"/>
    <w:rsid w:val="00BF1CB2"/>
    <w:rsid w:val="00BF208D"/>
    <w:rsid w:val="00BF2BC3"/>
    <w:rsid w:val="00BF2E45"/>
    <w:rsid w:val="00BF30E8"/>
    <w:rsid w:val="00BF30E9"/>
    <w:rsid w:val="00BF350F"/>
    <w:rsid w:val="00BF3626"/>
    <w:rsid w:val="00BF43B3"/>
    <w:rsid w:val="00BF49F3"/>
    <w:rsid w:val="00BF51BD"/>
    <w:rsid w:val="00BF55F0"/>
    <w:rsid w:val="00BF5C65"/>
    <w:rsid w:val="00BF6082"/>
    <w:rsid w:val="00BF60DA"/>
    <w:rsid w:val="00BF68A0"/>
    <w:rsid w:val="00BF6A2C"/>
    <w:rsid w:val="00BF6C76"/>
    <w:rsid w:val="00BF6DE5"/>
    <w:rsid w:val="00BF6FBA"/>
    <w:rsid w:val="00BF7396"/>
    <w:rsid w:val="00BF7AE4"/>
    <w:rsid w:val="00C004FC"/>
    <w:rsid w:val="00C008DD"/>
    <w:rsid w:val="00C01D41"/>
    <w:rsid w:val="00C01DEE"/>
    <w:rsid w:val="00C02050"/>
    <w:rsid w:val="00C02384"/>
    <w:rsid w:val="00C0241E"/>
    <w:rsid w:val="00C026F5"/>
    <w:rsid w:val="00C028E7"/>
    <w:rsid w:val="00C02C79"/>
    <w:rsid w:val="00C02C8C"/>
    <w:rsid w:val="00C03157"/>
    <w:rsid w:val="00C03C2B"/>
    <w:rsid w:val="00C04C68"/>
    <w:rsid w:val="00C04CDF"/>
    <w:rsid w:val="00C04D41"/>
    <w:rsid w:val="00C04FFF"/>
    <w:rsid w:val="00C053C2"/>
    <w:rsid w:val="00C05F38"/>
    <w:rsid w:val="00C063FB"/>
    <w:rsid w:val="00C06A4A"/>
    <w:rsid w:val="00C06DF6"/>
    <w:rsid w:val="00C071F3"/>
    <w:rsid w:val="00C0745F"/>
    <w:rsid w:val="00C07528"/>
    <w:rsid w:val="00C07C09"/>
    <w:rsid w:val="00C102AC"/>
    <w:rsid w:val="00C1065C"/>
    <w:rsid w:val="00C108BA"/>
    <w:rsid w:val="00C1185A"/>
    <w:rsid w:val="00C1185E"/>
    <w:rsid w:val="00C11991"/>
    <w:rsid w:val="00C12080"/>
    <w:rsid w:val="00C120A4"/>
    <w:rsid w:val="00C132B0"/>
    <w:rsid w:val="00C143CA"/>
    <w:rsid w:val="00C14CC7"/>
    <w:rsid w:val="00C151EE"/>
    <w:rsid w:val="00C156E4"/>
    <w:rsid w:val="00C15B5A"/>
    <w:rsid w:val="00C15E57"/>
    <w:rsid w:val="00C15F07"/>
    <w:rsid w:val="00C1611F"/>
    <w:rsid w:val="00C16BEC"/>
    <w:rsid w:val="00C16D20"/>
    <w:rsid w:val="00C16EF9"/>
    <w:rsid w:val="00C17DC5"/>
    <w:rsid w:val="00C20673"/>
    <w:rsid w:val="00C21120"/>
    <w:rsid w:val="00C21A03"/>
    <w:rsid w:val="00C21B72"/>
    <w:rsid w:val="00C22657"/>
    <w:rsid w:val="00C229DF"/>
    <w:rsid w:val="00C22A88"/>
    <w:rsid w:val="00C23887"/>
    <w:rsid w:val="00C23B13"/>
    <w:rsid w:val="00C23B5E"/>
    <w:rsid w:val="00C23E26"/>
    <w:rsid w:val="00C247EF"/>
    <w:rsid w:val="00C24F7A"/>
    <w:rsid w:val="00C251EB"/>
    <w:rsid w:val="00C25D0E"/>
    <w:rsid w:val="00C25F32"/>
    <w:rsid w:val="00C2659A"/>
    <w:rsid w:val="00C26BD4"/>
    <w:rsid w:val="00C2736E"/>
    <w:rsid w:val="00C2762B"/>
    <w:rsid w:val="00C27887"/>
    <w:rsid w:val="00C30537"/>
    <w:rsid w:val="00C30889"/>
    <w:rsid w:val="00C309E0"/>
    <w:rsid w:val="00C30C27"/>
    <w:rsid w:val="00C30F0C"/>
    <w:rsid w:val="00C31037"/>
    <w:rsid w:val="00C31EB4"/>
    <w:rsid w:val="00C32DB7"/>
    <w:rsid w:val="00C32F66"/>
    <w:rsid w:val="00C33068"/>
    <w:rsid w:val="00C33144"/>
    <w:rsid w:val="00C33C87"/>
    <w:rsid w:val="00C3459D"/>
    <w:rsid w:val="00C34778"/>
    <w:rsid w:val="00C36103"/>
    <w:rsid w:val="00C37399"/>
    <w:rsid w:val="00C3769E"/>
    <w:rsid w:val="00C3782B"/>
    <w:rsid w:val="00C40789"/>
    <w:rsid w:val="00C408B8"/>
    <w:rsid w:val="00C40CB2"/>
    <w:rsid w:val="00C410A0"/>
    <w:rsid w:val="00C4231D"/>
    <w:rsid w:val="00C42DDD"/>
    <w:rsid w:val="00C43367"/>
    <w:rsid w:val="00C434EC"/>
    <w:rsid w:val="00C43666"/>
    <w:rsid w:val="00C43AA5"/>
    <w:rsid w:val="00C4400C"/>
    <w:rsid w:val="00C44F63"/>
    <w:rsid w:val="00C457B0"/>
    <w:rsid w:val="00C45AD0"/>
    <w:rsid w:val="00C45D3A"/>
    <w:rsid w:val="00C45DB3"/>
    <w:rsid w:val="00C46170"/>
    <w:rsid w:val="00C47387"/>
    <w:rsid w:val="00C47B0B"/>
    <w:rsid w:val="00C47C8C"/>
    <w:rsid w:val="00C47CF2"/>
    <w:rsid w:val="00C47D8E"/>
    <w:rsid w:val="00C50148"/>
    <w:rsid w:val="00C50583"/>
    <w:rsid w:val="00C507D8"/>
    <w:rsid w:val="00C509AC"/>
    <w:rsid w:val="00C50EBA"/>
    <w:rsid w:val="00C51AB7"/>
    <w:rsid w:val="00C5259B"/>
    <w:rsid w:val="00C52F30"/>
    <w:rsid w:val="00C530DD"/>
    <w:rsid w:val="00C53126"/>
    <w:rsid w:val="00C54320"/>
    <w:rsid w:val="00C54A58"/>
    <w:rsid w:val="00C55146"/>
    <w:rsid w:val="00C556FA"/>
    <w:rsid w:val="00C55FE7"/>
    <w:rsid w:val="00C57A80"/>
    <w:rsid w:val="00C57C28"/>
    <w:rsid w:val="00C57DF1"/>
    <w:rsid w:val="00C57E18"/>
    <w:rsid w:val="00C6050E"/>
    <w:rsid w:val="00C606B3"/>
    <w:rsid w:val="00C60DFB"/>
    <w:rsid w:val="00C617BE"/>
    <w:rsid w:val="00C62AD2"/>
    <w:rsid w:val="00C62EDF"/>
    <w:rsid w:val="00C635E1"/>
    <w:rsid w:val="00C63B2F"/>
    <w:rsid w:val="00C63E5C"/>
    <w:rsid w:val="00C63E96"/>
    <w:rsid w:val="00C63F66"/>
    <w:rsid w:val="00C645ED"/>
    <w:rsid w:val="00C64782"/>
    <w:rsid w:val="00C64D34"/>
    <w:rsid w:val="00C6545C"/>
    <w:rsid w:val="00C6627C"/>
    <w:rsid w:val="00C668FF"/>
    <w:rsid w:val="00C66969"/>
    <w:rsid w:val="00C66FEA"/>
    <w:rsid w:val="00C6718C"/>
    <w:rsid w:val="00C6741F"/>
    <w:rsid w:val="00C674A8"/>
    <w:rsid w:val="00C67708"/>
    <w:rsid w:val="00C67A3B"/>
    <w:rsid w:val="00C711CB"/>
    <w:rsid w:val="00C7198C"/>
    <w:rsid w:val="00C720BE"/>
    <w:rsid w:val="00C72A5C"/>
    <w:rsid w:val="00C72D3E"/>
    <w:rsid w:val="00C72EEA"/>
    <w:rsid w:val="00C736BF"/>
    <w:rsid w:val="00C739BD"/>
    <w:rsid w:val="00C73B30"/>
    <w:rsid w:val="00C73C5F"/>
    <w:rsid w:val="00C73DF8"/>
    <w:rsid w:val="00C73E17"/>
    <w:rsid w:val="00C748C5"/>
    <w:rsid w:val="00C75776"/>
    <w:rsid w:val="00C75AB3"/>
    <w:rsid w:val="00C763BC"/>
    <w:rsid w:val="00C766C5"/>
    <w:rsid w:val="00C76CED"/>
    <w:rsid w:val="00C76D7F"/>
    <w:rsid w:val="00C773C4"/>
    <w:rsid w:val="00C77CE7"/>
    <w:rsid w:val="00C77D2A"/>
    <w:rsid w:val="00C811E3"/>
    <w:rsid w:val="00C812C5"/>
    <w:rsid w:val="00C813E6"/>
    <w:rsid w:val="00C81416"/>
    <w:rsid w:val="00C815CF"/>
    <w:rsid w:val="00C81837"/>
    <w:rsid w:val="00C82EDC"/>
    <w:rsid w:val="00C82FE5"/>
    <w:rsid w:val="00C8320D"/>
    <w:rsid w:val="00C835A9"/>
    <w:rsid w:val="00C83BFB"/>
    <w:rsid w:val="00C84433"/>
    <w:rsid w:val="00C845B2"/>
    <w:rsid w:val="00C84E87"/>
    <w:rsid w:val="00C8555A"/>
    <w:rsid w:val="00C856BE"/>
    <w:rsid w:val="00C859E8"/>
    <w:rsid w:val="00C860E5"/>
    <w:rsid w:val="00C862BB"/>
    <w:rsid w:val="00C86651"/>
    <w:rsid w:val="00C868FF"/>
    <w:rsid w:val="00C869B8"/>
    <w:rsid w:val="00C86F3B"/>
    <w:rsid w:val="00C870FC"/>
    <w:rsid w:val="00C90325"/>
    <w:rsid w:val="00C909CE"/>
    <w:rsid w:val="00C90A25"/>
    <w:rsid w:val="00C913F5"/>
    <w:rsid w:val="00C91446"/>
    <w:rsid w:val="00C919A6"/>
    <w:rsid w:val="00C921D3"/>
    <w:rsid w:val="00C92F42"/>
    <w:rsid w:val="00C9302A"/>
    <w:rsid w:val="00C93AB8"/>
    <w:rsid w:val="00C93BB0"/>
    <w:rsid w:val="00C94AFF"/>
    <w:rsid w:val="00C94B6A"/>
    <w:rsid w:val="00C952C2"/>
    <w:rsid w:val="00C96956"/>
    <w:rsid w:val="00C96A96"/>
    <w:rsid w:val="00C9728F"/>
    <w:rsid w:val="00C972AC"/>
    <w:rsid w:val="00C978BD"/>
    <w:rsid w:val="00C97E50"/>
    <w:rsid w:val="00C97F37"/>
    <w:rsid w:val="00CA0985"/>
    <w:rsid w:val="00CA12DA"/>
    <w:rsid w:val="00CA21BB"/>
    <w:rsid w:val="00CA28B1"/>
    <w:rsid w:val="00CA2DE3"/>
    <w:rsid w:val="00CA430A"/>
    <w:rsid w:val="00CA4EE6"/>
    <w:rsid w:val="00CA52D2"/>
    <w:rsid w:val="00CA5CD1"/>
    <w:rsid w:val="00CA6338"/>
    <w:rsid w:val="00CA63C5"/>
    <w:rsid w:val="00CA67D9"/>
    <w:rsid w:val="00CA7790"/>
    <w:rsid w:val="00CB03C4"/>
    <w:rsid w:val="00CB0964"/>
    <w:rsid w:val="00CB158E"/>
    <w:rsid w:val="00CB1677"/>
    <w:rsid w:val="00CB181A"/>
    <w:rsid w:val="00CB1ABE"/>
    <w:rsid w:val="00CB1B53"/>
    <w:rsid w:val="00CB1CED"/>
    <w:rsid w:val="00CB225F"/>
    <w:rsid w:val="00CB239C"/>
    <w:rsid w:val="00CB29CC"/>
    <w:rsid w:val="00CB3408"/>
    <w:rsid w:val="00CB3442"/>
    <w:rsid w:val="00CB38FF"/>
    <w:rsid w:val="00CB40B9"/>
    <w:rsid w:val="00CB4740"/>
    <w:rsid w:val="00CB4C9C"/>
    <w:rsid w:val="00CB58A6"/>
    <w:rsid w:val="00CB66CB"/>
    <w:rsid w:val="00CB7109"/>
    <w:rsid w:val="00CB7218"/>
    <w:rsid w:val="00CB74A4"/>
    <w:rsid w:val="00CB776F"/>
    <w:rsid w:val="00CB7860"/>
    <w:rsid w:val="00CB7C55"/>
    <w:rsid w:val="00CB7D27"/>
    <w:rsid w:val="00CB7E09"/>
    <w:rsid w:val="00CC0117"/>
    <w:rsid w:val="00CC1402"/>
    <w:rsid w:val="00CC3531"/>
    <w:rsid w:val="00CC4025"/>
    <w:rsid w:val="00CC45CE"/>
    <w:rsid w:val="00CC5605"/>
    <w:rsid w:val="00CC5CB4"/>
    <w:rsid w:val="00CC660D"/>
    <w:rsid w:val="00CC6B9A"/>
    <w:rsid w:val="00CC6CCD"/>
    <w:rsid w:val="00CC7187"/>
    <w:rsid w:val="00CD1131"/>
    <w:rsid w:val="00CD12CE"/>
    <w:rsid w:val="00CD17FF"/>
    <w:rsid w:val="00CD25C5"/>
    <w:rsid w:val="00CD2EEB"/>
    <w:rsid w:val="00CD3198"/>
    <w:rsid w:val="00CD3BF6"/>
    <w:rsid w:val="00CD437F"/>
    <w:rsid w:val="00CD4E77"/>
    <w:rsid w:val="00CD5020"/>
    <w:rsid w:val="00CD5348"/>
    <w:rsid w:val="00CD59CF"/>
    <w:rsid w:val="00CD5C6B"/>
    <w:rsid w:val="00CD66CF"/>
    <w:rsid w:val="00CD67CE"/>
    <w:rsid w:val="00CD67DA"/>
    <w:rsid w:val="00CD6EFA"/>
    <w:rsid w:val="00CD6F84"/>
    <w:rsid w:val="00CD78ED"/>
    <w:rsid w:val="00CE01A7"/>
    <w:rsid w:val="00CE0235"/>
    <w:rsid w:val="00CE04E7"/>
    <w:rsid w:val="00CE0C7B"/>
    <w:rsid w:val="00CE11EC"/>
    <w:rsid w:val="00CE1D1D"/>
    <w:rsid w:val="00CE1DA4"/>
    <w:rsid w:val="00CE2FD8"/>
    <w:rsid w:val="00CE3210"/>
    <w:rsid w:val="00CE3AD3"/>
    <w:rsid w:val="00CE3C8A"/>
    <w:rsid w:val="00CE3DAD"/>
    <w:rsid w:val="00CE424F"/>
    <w:rsid w:val="00CE45A5"/>
    <w:rsid w:val="00CE51D3"/>
    <w:rsid w:val="00CE5483"/>
    <w:rsid w:val="00CE62AA"/>
    <w:rsid w:val="00CE65AD"/>
    <w:rsid w:val="00CE69D9"/>
    <w:rsid w:val="00CE6B4C"/>
    <w:rsid w:val="00CE7196"/>
    <w:rsid w:val="00CE7215"/>
    <w:rsid w:val="00CE7A37"/>
    <w:rsid w:val="00CE7E52"/>
    <w:rsid w:val="00CE7E82"/>
    <w:rsid w:val="00CF0798"/>
    <w:rsid w:val="00CF0E4C"/>
    <w:rsid w:val="00CF18E5"/>
    <w:rsid w:val="00CF2E7C"/>
    <w:rsid w:val="00CF384B"/>
    <w:rsid w:val="00CF3BF0"/>
    <w:rsid w:val="00CF4163"/>
    <w:rsid w:val="00CF4CCE"/>
    <w:rsid w:val="00CF561C"/>
    <w:rsid w:val="00CF57F1"/>
    <w:rsid w:val="00CF679F"/>
    <w:rsid w:val="00CF7043"/>
    <w:rsid w:val="00CF7219"/>
    <w:rsid w:val="00CF77A2"/>
    <w:rsid w:val="00CF782B"/>
    <w:rsid w:val="00CF7842"/>
    <w:rsid w:val="00D005E5"/>
    <w:rsid w:val="00D0099D"/>
    <w:rsid w:val="00D00BD7"/>
    <w:rsid w:val="00D00D9E"/>
    <w:rsid w:val="00D01176"/>
    <w:rsid w:val="00D01583"/>
    <w:rsid w:val="00D02077"/>
    <w:rsid w:val="00D03014"/>
    <w:rsid w:val="00D03ADD"/>
    <w:rsid w:val="00D03D85"/>
    <w:rsid w:val="00D03DD3"/>
    <w:rsid w:val="00D043F0"/>
    <w:rsid w:val="00D0478E"/>
    <w:rsid w:val="00D05715"/>
    <w:rsid w:val="00D05808"/>
    <w:rsid w:val="00D05F9E"/>
    <w:rsid w:val="00D064EA"/>
    <w:rsid w:val="00D06AA4"/>
    <w:rsid w:val="00D07D13"/>
    <w:rsid w:val="00D07DA3"/>
    <w:rsid w:val="00D101ED"/>
    <w:rsid w:val="00D10572"/>
    <w:rsid w:val="00D10663"/>
    <w:rsid w:val="00D10C0F"/>
    <w:rsid w:val="00D1165D"/>
    <w:rsid w:val="00D11DED"/>
    <w:rsid w:val="00D11DF5"/>
    <w:rsid w:val="00D11E50"/>
    <w:rsid w:val="00D11FE1"/>
    <w:rsid w:val="00D12405"/>
    <w:rsid w:val="00D12B28"/>
    <w:rsid w:val="00D130BA"/>
    <w:rsid w:val="00D13DDE"/>
    <w:rsid w:val="00D13F6D"/>
    <w:rsid w:val="00D1415E"/>
    <w:rsid w:val="00D1432A"/>
    <w:rsid w:val="00D14A42"/>
    <w:rsid w:val="00D14BC4"/>
    <w:rsid w:val="00D15943"/>
    <w:rsid w:val="00D15FB7"/>
    <w:rsid w:val="00D16102"/>
    <w:rsid w:val="00D163A2"/>
    <w:rsid w:val="00D1696A"/>
    <w:rsid w:val="00D16AE8"/>
    <w:rsid w:val="00D1714D"/>
    <w:rsid w:val="00D17194"/>
    <w:rsid w:val="00D17A7E"/>
    <w:rsid w:val="00D20284"/>
    <w:rsid w:val="00D2056B"/>
    <w:rsid w:val="00D21563"/>
    <w:rsid w:val="00D220F1"/>
    <w:rsid w:val="00D2235C"/>
    <w:rsid w:val="00D223D2"/>
    <w:rsid w:val="00D22428"/>
    <w:rsid w:val="00D2297D"/>
    <w:rsid w:val="00D23458"/>
    <w:rsid w:val="00D239FF"/>
    <w:rsid w:val="00D23CB9"/>
    <w:rsid w:val="00D23D84"/>
    <w:rsid w:val="00D2472B"/>
    <w:rsid w:val="00D249F4"/>
    <w:rsid w:val="00D24BE7"/>
    <w:rsid w:val="00D24D2A"/>
    <w:rsid w:val="00D25C55"/>
    <w:rsid w:val="00D25CF8"/>
    <w:rsid w:val="00D2640F"/>
    <w:rsid w:val="00D2782E"/>
    <w:rsid w:val="00D2783B"/>
    <w:rsid w:val="00D27D2A"/>
    <w:rsid w:val="00D300DC"/>
    <w:rsid w:val="00D30240"/>
    <w:rsid w:val="00D309B7"/>
    <w:rsid w:val="00D30A73"/>
    <w:rsid w:val="00D30B14"/>
    <w:rsid w:val="00D31051"/>
    <w:rsid w:val="00D3109F"/>
    <w:rsid w:val="00D3145F"/>
    <w:rsid w:val="00D31BF8"/>
    <w:rsid w:val="00D31C28"/>
    <w:rsid w:val="00D31D42"/>
    <w:rsid w:val="00D3318D"/>
    <w:rsid w:val="00D339AD"/>
    <w:rsid w:val="00D3402B"/>
    <w:rsid w:val="00D3433F"/>
    <w:rsid w:val="00D34E6A"/>
    <w:rsid w:val="00D3524F"/>
    <w:rsid w:val="00D3545E"/>
    <w:rsid w:val="00D35757"/>
    <w:rsid w:val="00D36260"/>
    <w:rsid w:val="00D3737D"/>
    <w:rsid w:val="00D40379"/>
    <w:rsid w:val="00D41482"/>
    <w:rsid w:val="00D41EB0"/>
    <w:rsid w:val="00D42901"/>
    <w:rsid w:val="00D4312C"/>
    <w:rsid w:val="00D436D3"/>
    <w:rsid w:val="00D44CDD"/>
    <w:rsid w:val="00D45B79"/>
    <w:rsid w:val="00D46794"/>
    <w:rsid w:val="00D47473"/>
    <w:rsid w:val="00D501D5"/>
    <w:rsid w:val="00D50706"/>
    <w:rsid w:val="00D507DF"/>
    <w:rsid w:val="00D509E5"/>
    <w:rsid w:val="00D50DF8"/>
    <w:rsid w:val="00D50EA1"/>
    <w:rsid w:val="00D51927"/>
    <w:rsid w:val="00D51B64"/>
    <w:rsid w:val="00D51DB9"/>
    <w:rsid w:val="00D52557"/>
    <w:rsid w:val="00D52FD6"/>
    <w:rsid w:val="00D5310C"/>
    <w:rsid w:val="00D5310F"/>
    <w:rsid w:val="00D531EA"/>
    <w:rsid w:val="00D5327B"/>
    <w:rsid w:val="00D53327"/>
    <w:rsid w:val="00D538ED"/>
    <w:rsid w:val="00D53B91"/>
    <w:rsid w:val="00D5504F"/>
    <w:rsid w:val="00D55144"/>
    <w:rsid w:val="00D5524B"/>
    <w:rsid w:val="00D55C1C"/>
    <w:rsid w:val="00D55DE9"/>
    <w:rsid w:val="00D561B1"/>
    <w:rsid w:val="00D563E3"/>
    <w:rsid w:val="00D57806"/>
    <w:rsid w:val="00D5781F"/>
    <w:rsid w:val="00D57A6A"/>
    <w:rsid w:val="00D57DAF"/>
    <w:rsid w:val="00D60053"/>
    <w:rsid w:val="00D60116"/>
    <w:rsid w:val="00D60329"/>
    <w:rsid w:val="00D604CA"/>
    <w:rsid w:val="00D609F6"/>
    <w:rsid w:val="00D61204"/>
    <w:rsid w:val="00D6132D"/>
    <w:rsid w:val="00D614DF"/>
    <w:rsid w:val="00D61A24"/>
    <w:rsid w:val="00D61AA3"/>
    <w:rsid w:val="00D621E4"/>
    <w:rsid w:val="00D62724"/>
    <w:rsid w:val="00D628B6"/>
    <w:rsid w:val="00D644F3"/>
    <w:rsid w:val="00D64AC5"/>
    <w:rsid w:val="00D6514C"/>
    <w:rsid w:val="00D65C3B"/>
    <w:rsid w:val="00D66AE9"/>
    <w:rsid w:val="00D66D5F"/>
    <w:rsid w:val="00D66EF5"/>
    <w:rsid w:val="00D67104"/>
    <w:rsid w:val="00D67431"/>
    <w:rsid w:val="00D67B3C"/>
    <w:rsid w:val="00D67D07"/>
    <w:rsid w:val="00D70133"/>
    <w:rsid w:val="00D708B8"/>
    <w:rsid w:val="00D70FA2"/>
    <w:rsid w:val="00D7187D"/>
    <w:rsid w:val="00D71CB8"/>
    <w:rsid w:val="00D7227C"/>
    <w:rsid w:val="00D72566"/>
    <w:rsid w:val="00D726A8"/>
    <w:rsid w:val="00D72C94"/>
    <w:rsid w:val="00D73A2E"/>
    <w:rsid w:val="00D73C46"/>
    <w:rsid w:val="00D740E5"/>
    <w:rsid w:val="00D74A54"/>
    <w:rsid w:val="00D75A02"/>
    <w:rsid w:val="00D75C81"/>
    <w:rsid w:val="00D760F3"/>
    <w:rsid w:val="00D764A8"/>
    <w:rsid w:val="00D76AF1"/>
    <w:rsid w:val="00D76F6B"/>
    <w:rsid w:val="00D770C9"/>
    <w:rsid w:val="00D770F0"/>
    <w:rsid w:val="00D771E7"/>
    <w:rsid w:val="00D772BF"/>
    <w:rsid w:val="00D776B1"/>
    <w:rsid w:val="00D77A10"/>
    <w:rsid w:val="00D77BA5"/>
    <w:rsid w:val="00D80066"/>
    <w:rsid w:val="00D8063C"/>
    <w:rsid w:val="00D806EB"/>
    <w:rsid w:val="00D80A55"/>
    <w:rsid w:val="00D81E24"/>
    <w:rsid w:val="00D8280A"/>
    <w:rsid w:val="00D82CA2"/>
    <w:rsid w:val="00D83448"/>
    <w:rsid w:val="00D83622"/>
    <w:rsid w:val="00D8363F"/>
    <w:rsid w:val="00D837AC"/>
    <w:rsid w:val="00D83BA0"/>
    <w:rsid w:val="00D841A4"/>
    <w:rsid w:val="00D84A8F"/>
    <w:rsid w:val="00D84D28"/>
    <w:rsid w:val="00D85903"/>
    <w:rsid w:val="00D859F4"/>
    <w:rsid w:val="00D87004"/>
    <w:rsid w:val="00D8727E"/>
    <w:rsid w:val="00D8760B"/>
    <w:rsid w:val="00D87D2E"/>
    <w:rsid w:val="00D900FE"/>
    <w:rsid w:val="00D9017B"/>
    <w:rsid w:val="00D9032D"/>
    <w:rsid w:val="00D9118B"/>
    <w:rsid w:val="00D91334"/>
    <w:rsid w:val="00D91381"/>
    <w:rsid w:val="00D9146A"/>
    <w:rsid w:val="00D91721"/>
    <w:rsid w:val="00D918EC"/>
    <w:rsid w:val="00D91A1C"/>
    <w:rsid w:val="00D91A93"/>
    <w:rsid w:val="00D91A9C"/>
    <w:rsid w:val="00D91FAA"/>
    <w:rsid w:val="00D926AC"/>
    <w:rsid w:val="00D9303D"/>
    <w:rsid w:val="00D931A4"/>
    <w:rsid w:val="00D93798"/>
    <w:rsid w:val="00D937C1"/>
    <w:rsid w:val="00D941CB"/>
    <w:rsid w:val="00D942AE"/>
    <w:rsid w:val="00D94910"/>
    <w:rsid w:val="00D94AF4"/>
    <w:rsid w:val="00D94C54"/>
    <w:rsid w:val="00D9533B"/>
    <w:rsid w:val="00D9557A"/>
    <w:rsid w:val="00D956FB"/>
    <w:rsid w:val="00D95712"/>
    <w:rsid w:val="00D96715"/>
    <w:rsid w:val="00D96A58"/>
    <w:rsid w:val="00D96CA2"/>
    <w:rsid w:val="00D96CCA"/>
    <w:rsid w:val="00D96F44"/>
    <w:rsid w:val="00D97171"/>
    <w:rsid w:val="00D9717C"/>
    <w:rsid w:val="00D97934"/>
    <w:rsid w:val="00DA0C0B"/>
    <w:rsid w:val="00DA1192"/>
    <w:rsid w:val="00DA12E7"/>
    <w:rsid w:val="00DA33CC"/>
    <w:rsid w:val="00DA3E77"/>
    <w:rsid w:val="00DA4134"/>
    <w:rsid w:val="00DA48BF"/>
    <w:rsid w:val="00DA4B13"/>
    <w:rsid w:val="00DA4DD9"/>
    <w:rsid w:val="00DA4EFB"/>
    <w:rsid w:val="00DA6CF0"/>
    <w:rsid w:val="00DA7344"/>
    <w:rsid w:val="00DB00A6"/>
    <w:rsid w:val="00DB00DD"/>
    <w:rsid w:val="00DB017F"/>
    <w:rsid w:val="00DB0504"/>
    <w:rsid w:val="00DB0EAF"/>
    <w:rsid w:val="00DB0F10"/>
    <w:rsid w:val="00DB1853"/>
    <w:rsid w:val="00DB19E3"/>
    <w:rsid w:val="00DB2511"/>
    <w:rsid w:val="00DB26F0"/>
    <w:rsid w:val="00DB4B78"/>
    <w:rsid w:val="00DB53A7"/>
    <w:rsid w:val="00DB6114"/>
    <w:rsid w:val="00DB62CF"/>
    <w:rsid w:val="00DB657B"/>
    <w:rsid w:val="00DB6AEF"/>
    <w:rsid w:val="00DB6E47"/>
    <w:rsid w:val="00DB6F49"/>
    <w:rsid w:val="00DB76D5"/>
    <w:rsid w:val="00DB7ECF"/>
    <w:rsid w:val="00DC0924"/>
    <w:rsid w:val="00DC0BA1"/>
    <w:rsid w:val="00DC2671"/>
    <w:rsid w:val="00DC28B6"/>
    <w:rsid w:val="00DC2A79"/>
    <w:rsid w:val="00DC2EBD"/>
    <w:rsid w:val="00DC30EC"/>
    <w:rsid w:val="00DC3407"/>
    <w:rsid w:val="00DC3D90"/>
    <w:rsid w:val="00DC4A6D"/>
    <w:rsid w:val="00DC5420"/>
    <w:rsid w:val="00DC56B5"/>
    <w:rsid w:val="00DC660C"/>
    <w:rsid w:val="00DC6D82"/>
    <w:rsid w:val="00DC7147"/>
    <w:rsid w:val="00DC715F"/>
    <w:rsid w:val="00DD0167"/>
    <w:rsid w:val="00DD0961"/>
    <w:rsid w:val="00DD116C"/>
    <w:rsid w:val="00DD1983"/>
    <w:rsid w:val="00DD1C19"/>
    <w:rsid w:val="00DD2366"/>
    <w:rsid w:val="00DD244D"/>
    <w:rsid w:val="00DD27DE"/>
    <w:rsid w:val="00DD2CE1"/>
    <w:rsid w:val="00DD2EC0"/>
    <w:rsid w:val="00DD2F87"/>
    <w:rsid w:val="00DD2FE0"/>
    <w:rsid w:val="00DD324B"/>
    <w:rsid w:val="00DD3440"/>
    <w:rsid w:val="00DD3735"/>
    <w:rsid w:val="00DD3F4A"/>
    <w:rsid w:val="00DD43B0"/>
    <w:rsid w:val="00DD53B1"/>
    <w:rsid w:val="00DD60A7"/>
    <w:rsid w:val="00DD6CB6"/>
    <w:rsid w:val="00DD6F90"/>
    <w:rsid w:val="00DD768F"/>
    <w:rsid w:val="00DD7B01"/>
    <w:rsid w:val="00DE050C"/>
    <w:rsid w:val="00DE0C05"/>
    <w:rsid w:val="00DE1871"/>
    <w:rsid w:val="00DE337C"/>
    <w:rsid w:val="00DE39BB"/>
    <w:rsid w:val="00DE3B4B"/>
    <w:rsid w:val="00DE415A"/>
    <w:rsid w:val="00DE5CF7"/>
    <w:rsid w:val="00DE6694"/>
    <w:rsid w:val="00DE67D8"/>
    <w:rsid w:val="00DE69CB"/>
    <w:rsid w:val="00DE6D44"/>
    <w:rsid w:val="00DE7684"/>
    <w:rsid w:val="00DE79D3"/>
    <w:rsid w:val="00DE7F19"/>
    <w:rsid w:val="00DF1300"/>
    <w:rsid w:val="00DF13A6"/>
    <w:rsid w:val="00DF17FF"/>
    <w:rsid w:val="00DF25A9"/>
    <w:rsid w:val="00DF2905"/>
    <w:rsid w:val="00DF2A1A"/>
    <w:rsid w:val="00DF2DEF"/>
    <w:rsid w:val="00DF2F8F"/>
    <w:rsid w:val="00DF3290"/>
    <w:rsid w:val="00DF3DF0"/>
    <w:rsid w:val="00DF426E"/>
    <w:rsid w:val="00DF4A80"/>
    <w:rsid w:val="00DF4BCB"/>
    <w:rsid w:val="00DF5620"/>
    <w:rsid w:val="00DF5679"/>
    <w:rsid w:val="00DF6299"/>
    <w:rsid w:val="00DF6CA3"/>
    <w:rsid w:val="00DF6D9C"/>
    <w:rsid w:val="00DF7A74"/>
    <w:rsid w:val="00E0014A"/>
    <w:rsid w:val="00E00323"/>
    <w:rsid w:val="00E00789"/>
    <w:rsid w:val="00E0237D"/>
    <w:rsid w:val="00E02908"/>
    <w:rsid w:val="00E02E90"/>
    <w:rsid w:val="00E03415"/>
    <w:rsid w:val="00E03459"/>
    <w:rsid w:val="00E039F4"/>
    <w:rsid w:val="00E03D60"/>
    <w:rsid w:val="00E04191"/>
    <w:rsid w:val="00E044AE"/>
    <w:rsid w:val="00E04B7C"/>
    <w:rsid w:val="00E04FCD"/>
    <w:rsid w:val="00E05049"/>
    <w:rsid w:val="00E05523"/>
    <w:rsid w:val="00E05934"/>
    <w:rsid w:val="00E05B04"/>
    <w:rsid w:val="00E05BFD"/>
    <w:rsid w:val="00E07213"/>
    <w:rsid w:val="00E073D6"/>
    <w:rsid w:val="00E07441"/>
    <w:rsid w:val="00E07542"/>
    <w:rsid w:val="00E0760C"/>
    <w:rsid w:val="00E0765C"/>
    <w:rsid w:val="00E0798F"/>
    <w:rsid w:val="00E079CD"/>
    <w:rsid w:val="00E07C9F"/>
    <w:rsid w:val="00E07D21"/>
    <w:rsid w:val="00E106B6"/>
    <w:rsid w:val="00E107FB"/>
    <w:rsid w:val="00E10E8D"/>
    <w:rsid w:val="00E118D5"/>
    <w:rsid w:val="00E119F4"/>
    <w:rsid w:val="00E11CB9"/>
    <w:rsid w:val="00E12CAE"/>
    <w:rsid w:val="00E131EB"/>
    <w:rsid w:val="00E1321C"/>
    <w:rsid w:val="00E1342D"/>
    <w:rsid w:val="00E135D0"/>
    <w:rsid w:val="00E13613"/>
    <w:rsid w:val="00E13737"/>
    <w:rsid w:val="00E151BD"/>
    <w:rsid w:val="00E159FC"/>
    <w:rsid w:val="00E15BB3"/>
    <w:rsid w:val="00E16890"/>
    <w:rsid w:val="00E16BE7"/>
    <w:rsid w:val="00E16E3E"/>
    <w:rsid w:val="00E2090D"/>
    <w:rsid w:val="00E211BD"/>
    <w:rsid w:val="00E21251"/>
    <w:rsid w:val="00E21410"/>
    <w:rsid w:val="00E22F5A"/>
    <w:rsid w:val="00E2368E"/>
    <w:rsid w:val="00E23902"/>
    <w:rsid w:val="00E23E17"/>
    <w:rsid w:val="00E23F64"/>
    <w:rsid w:val="00E24BEE"/>
    <w:rsid w:val="00E2541C"/>
    <w:rsid w:val="00E25B9A"/>
    <w:rsid w:val="00E26041"/>
    <w:rsid w:val="00E26527"/>
    <w:rsid w:val="00E2732F"/>
    <w:rsid w:val="00E27951"/>
    <w:rsid w:val="00E27F28"/>
    <w:rsid w:val="00E303CF"/>
    <w:rsid w:val="00E3044D"/>
    <w:rsid w:val="00E3050A"/>
    <w:rsid w:val="00E30C9F"/>
    <w:rsid w:val="00E30EEB"/>
    <w:rsid w:val="00E30FE0"/>
    <w:rsid w:val="00E31037"/>
    <w:rsid w:val="00E31A06"/>
    <w:rsid w:val="00E31A59"/>
    <w:rsid w:val="00E31B82"/>
    <w:rsid w:val="00E31C32"/>
    <w:rsid w:val="00E32A1D"/>
    <w:rsid w:val="00E330F2"/>
    <w:rsid w:val="00E33284"/>
    <w:rsid w:val="00E33B6D"/>
    <w:rsid w:val="00E3491E"/>
    <w:rsid w:val="00E34F60"/>
    <w:rsid w:val="00E354A3"/>
    <w:rsid w:val="00E355E4"/>
    <w:rsid w:val="00E35D4E"/>
    <w:rsid w:val="00E36BC2"/>
    <w:rsid w:val="00E37A90"/>
    <w:rsid w:val="00E40D8D"/>
    <w:rsid w:val="00E41362"/>
    <w:rsid w:val="00E419F5"/>
    <w:rsid w:val="00E429B5"/>
    <w:rsid w:val="00E4305B"/>
    <w:rsid w:val="00E431FA"/>
    <w:rsid w:val="00E43B28"/>
    <w:rsid w:val="00E43F66"/>
    <w:rsid w:val="00E43F83"/>
    <w:rsid w:val="00E44186"/>
    <w:rsid w:val="00E44C7B"/>
    <w:rsid w:val="00E44D5F"/>
    <w:rsid w:val="00E45029"/>
    <w:rsid w:val="00E46A01"/>
    <w:rsid w:val="00E46AC6"/>
    <w:rsid w:val="00E47458"/>
    <w:rsid w:val="00E47F46"/>
    <w:rsid w:val="00E502BD"/>
    <w:rsid w:val="00E507AF"/>
    <w:rsid w:val="00E50922"/>
    <w:rsid w:val="00E51446"/>
    <w:rsid w:val="00E51DF1"/>
    <w:rsid w:val="00E51DF6"/>
    <w:rsid w:val="00E528C7"/>
    <w:rsid w:val="00E53A7B"/>
    <w:rsid w:val="00E5449D"/>
    <w:rsid w:val="00E5470B"/>
    <w:rsid w:val="00E54FB4"/>
    <w:rsid w:val="00E55872"/>
    <w:rsid w:val="00E5664E"/>
    <w:rsid w:val="00E5691B"/>
    <w:rsid w:val="00E6007A"/>
    <w:rsid w:val="00E602E0"/>
    <w:rsid w:val="00E61280"/>
    <w:rsid w:val="00E61C8C"/>
    <w:rsid w:val="00E61DDE"/>
    <w:rsid w:val="00E62192"/>
    <w:rsid w:val="00E62A60"/>
    <w:rsid w:val="00E62AA6"/>
    <w:rsid w:val="00E631F3"/>
    <w:rsid w:val="00E6360E"/>
    <w:rsid w:val="00E6370B"/>
    <w:rsid w:val="00E637FC"/>
    <w:rsid w:val="00E63AB9"/>
    <w:rsid w:val="00E63B45"/>
    <w:rsid w:val="00E63CDA"/>
    <w:rsid w:val="00E6442D"/>
    <w:rsid w:val="00E64722"/>
    <w:rsid w:val="00E64B41"/>
    <w:rsid w:val="00E64C08"/>
    <w:rsid w:val="00E64D28"/>
    <w:rsid w:val="00E65020"/>
    <w:rsid w:val="00E650AC"/>
    <w:rsid w:val="00E65294"/>
    <w:rsid w:val="00E65D05"/>
    <w:rsid w:val="00E65D62"/>
    <w:rsid w:val="00E66B35"/>
    <w:rsid w:val="00E674C2"/>
    <w:rsid w:val="00E674EC"/>
    <w:rsid w:val="00E67B7B"/>
    <w:rsid w:val="00E705C9"/>
    <w:rsid w:val="00E717A7"/>
    <w:rsid w:val="00E71B88"/>
    <w:rsid w:val="00E72BEB"/>
    <w:rsid w:val="00E72EDD"/>
    <w:rsid w:val="00E74641"/>
    <w:rsid w:val="00E74E0B"/>
    <w:rsid w:val="00E75A3B"/>
    <w:rsid w:val="00E75CBC"/>
    <w:rsid w:val="00E76576"/>
    <w:rsid w:val="00E76A30"/>
    <w:rsid w:val="00E76BF9"/>
    <w:rsid w:val="00E7753D"/>
    <w:rsid w:val="00E80417"/>
    <w:rsid w:val="00E80DB6"/>
    <w:rsid w:val="00E80E11"/>
    <w:rsid w:val="00E811CD"/>
    <w:rsid w:val="00E81216"/>
    <w:rsid w:val="00E8127C"/>
    <w:rsid w:val="00E815A8"/>
    <w:rsid w:val="00E81A88"/>
    <w:rsid w:val="00E81D79"/>
    <w:rsid w:val="00E81DAA"/>
    <w:rsid w:val="00E824A1"/>
    <w:rsid w:val="00E83294"/>
    <w:rsid w:val="00E83364"/>
    <w:rsid w:val="00E83421"/>
    <w:rsid w:val="00E83889"/>
    <w:rsid w:val="00E83D76"/>
    <w:rsid w:val="00E83ECF"/>
    <w:rsid w:val="00E840EF"/>
    <w:rsid w:val="00E8503B"/>
    <w:rsid w:val="00E85333"/>
    <w:rsid w:val="00E856C7"/>
    <w:rsid w:val="00E858E9"/>
    <w:rsid w:val="00E867D3"/>
    <w:rsid w:val="00E8681F"/>
    <w:rsid w:val="00E86C62"/>
    <w:rsid w:val="00E87165"/>
    <w:rsid w:val="00E87249"/>
    <w:rsid w:val="00E87289"/>
    <w:rsid w:val="00E8739A"/>
    <w:rsid w:val="00E8746B"/>
    <w:rsid w:val="00E87631"/>
    <w:rsid w:val="00E87B87"/>
    <w:rsid w:val="00E9065B"/>
    <w:rsid w:val="00E90F71"/>
    <w:rsid w:val="00E91583"/>
    <w:rsid w:val="00E9176C"/>
    <w:rsid w:val="00E91B3E"/>
    <w:rsid w:val="00E91E78"/>
    <w:rsid w:val="00E92754"/>
    <w:rsid w:val="00E94768"/>
    <w:rsid w:val="00E95263"/>
    <w:rsid w:val="00E95B82"/>
    <w:rsid w:val="00E96502"/>
    <w:rsid w:val="00E97A94"/>
    <w:rsid w:val="00E97B75"/>
    <w:rsid w:val="00EA029A"/>
    <w:rsid w:val="00EA03FC"/>
    <w:rsid w:val="00EA096E"/>
    <w:rsid w:val="00EA0C6D"/>
    <w:rsid w:val="00EA0CBC"/>
    <w:rsid w:val="00EA11A3"/>
    <w:rsid w:val="00EA1269"/>
    <w:rsid w:val="00EA1448"/>
    <w:rsid w:val="00EA18A7"/>
    <w:rsid w:val="00EA2622"/>
    <w:rsid w:val="00EA2EB9"/>
    <w:rsid w:val="00EA2ECB"/>
    <w:rsid w:val="00EA3038"/>
    <w:rsid w:val="00EA357B"/>
    <w:rsid w:val="00EA3AF7"/>
    <w:rsid w:val="00EA3DAB"/>
    <w:rsid w:val="00EA3E81"/>
    <w:rsid w:val="00EA56FC"/>
    <w:rsid w:val="00EA5C75"/>
    <w:rsid w:val="00EA5E3F"/>
    <w:rsid w:val="00EA66B2"/>
    <w:rsid w:val="00EA6DA3"/>
    <w:rsid w:val="00EA6DD8"/>
    <w:rsid w:val="00EA7091"/>
    <w:rsid w:val="00EA7366"/>
    <w:rsid w:val="00EA7BE8"/>
    <w:rsid w:val="00EB0726"/>
    <w:rsid w:val="00EB0BB4"/>
    <w:rsid w:val="00EB1430"/>
    <w:rsid w:val="00EB1E5D"/>
    <w:rsid w:val="00EB22DC"/>
    <w:rsid w:val="00EB2B54"/>
    <w:rsid w:val="00EB33B4"/>
    <w:rsid w:val="00EB3999"/>
    <w:rsid w:val="00EB4A4F"/>
    <w:rsid w:val="00EB53F5"/>
    <w:rsid w:val="00EB5CEA"/>
    <w:rsid w:val="00EB606F"/>
    <w:rsid w:val="00EB6B14"/>
    <w:rsid w:val="00EB6B16"/>
    <w:rsid w:val="00EB71D8"/>
    <w:rsid w:val="00EB7EE0"/>
    <w:rsid w:val="00EC00F2"/>
    <w:rsid w:val="00EC03AD"/>
    <w:rsid w:val="00EC056D"/>
    <w:rsid w:val="00EC06A3"/>
    <w:rsid w:val="00EC0E65"/>
    <w:rsid w:val="00EC12E6"/>
    <w:rsid w:val="00EC1AAB"/>
    <w:rsid w:val="00EC24D5"/>
    <w:rsid w:val="00EC25C1"/>
    <w:rsid w:val="00EC278B"/>
    <w:rsid w:val="00EC29E8"/>
    <w:rsid w:val="00EC3526"/>
    <w:rsid w:val="00EC36F4"/>
    <w:rsid w:val="00EC3AD7"/>
    <w:rsid w:val="00EC3B99"/>
    <w:rsid w:val="00EC3D70"/>
    <w:rsid w:val="00EC4739"/>
    <w:rsid w:val="00EC5533"/>
    <w:rsid w:val="00EC56FC"/>
    <w:rsid w:val="00EC5964"/>
    <w:rsid w:val="00EC5CC5"/>
    <w:rsid w:val="00EC6244"/>
    <w:rsid w:val="00EC68B7"/>
    <w:rsid w:val="00EC7069"/>
    <w:rsid w:val="00EC72E6"/>
    <w:rsid w:val="00EC7E72"/>
    <w:rsid w:val="00ED020B"/>
    <w:rsid w:val="00ED0317"/>
    <w:rsid w:val="00ED061D"/>
    <w:rsid w:val="00ED0ADB"/>
    <w:rsid w:val="00ED14FE"/>
    <w:rsid w:val="00ED1900"/>
    <w:rsid w:val="00ED23B0"/>
    <w:rsid w:val="00ED2DC1"/>
    <w:rsid w:val="00ED314A"/>
    <w:rsid w:val="00ED34F0"/>
    <w:rsid w:val="00ED40B0"/>
    <w:rsid w:val="00ED43BC"/>
    <w:rsid w:val="00ED43ED"/>
    <w:rsid w:val="00ED462C"/>
    <w:rsid w:val="00ED4E38"/>
    <w:rsid w:val="00ED6096"/>
    <w:rsid w:val="00ED65F3"/>
    <w:rsid w:val="00ED6A21"/>
    <w:rsid w:val="00ED724C"/>
    <w:rsid w:val="00ED72CD"/>
    <w:rsid w:val="00EE1029"/>
    <w:rsid w:val="00EE16A6"/>
    <w:rsid w:val="00EE217F"/>
    <w:rsid w:val="00EE26F7"/>
    <w:rsid w:val="00EE2825"/>
    <w:rsid w:val="00EE2BA1"/>
    <w:rsid w:val="00EE34B5"/>
    <w:rsid w:val="00EE3848"/>
    <w:rsid w:val="00EE3872"/>
    <w:rsid w:val="00EE3A91"/>
    <w:rsid w:val="00EE3CC8"/>
    <w:rsid w:val="00EE4249"/>
    <w:rsid w:val="00EE430F"/>
    <w:rsid w:val="00EE4F5F"/>
    <w:rsid w:val="00EE51F2"/>
    <w:rsid w:val="00EE5B2A"/>
    <w:rsid w:val="00EE62D7"/>
    <w:rsid w:val="00EE7131"/>
    <w:rsid w:val="00EE7543"/>
    <w:rsid w:val="00EE75DC"/>
    <w:rsid w:val="00EE79C4"/>
    <w:rsid w:val="00EE7EE9"/>
    <w:rsid w:val="00EE7F31"/>
    <w:rsid w:val="00EF0382"/>
    <w:rsid w:val="00EF0CEB"/>
    <w:rsid w:val="00EF1112"/>
    <w:rsid w:val="00EF127C"/>
    <w:rsid w:val="00EF1B10"/>
    <w:rsid w:val="00EF1C39"/>
    <w:rsid w:val="00EF2CD0"/>
    <w:rsid w:val="00EF2E2D"/>
    <w:rsid w:val="00EF3454"/>
    <w:rsid w:val="00EF363B"/>
    <w:rsid w:val="00EF3F72"/>
    <w:rsid w:val="00EF3FF9"/>
    <w:rsid w:val="00EF40EF"/>
    <w:rsid w:val="00EF44B5"/>
    <w:rsid w:val="00EF4554"/>
    <w:rsid w:val="00EF45DF"/>
    <w:rsid w:val="00EF4915"/>
    <w:rsid w:val="00EF4C86"/>
    <w:rsid w:val="00EF5058"/>
    <w:rsid w:val="00EF546D"/>
    <w:rsid w:val="00EF57F4"/>
    <w:rsid w:val="00EF58D0"/>
    <w:rsid w:val="00EF5F78"/>
    <w:rsid w:val="00EF6775"/>
    <w:rsid w:val="00EF6A55"/>
    <w:rsid w:val="00EF6B2B"/>
    <w:rsid w:val="00EF74A7"/>
    <w:rsid w:val="00EF7795"/>
    <w:rsid w:val="00EF78D0"/>
    <w:rsid w:val="00EF7C20"/>
    <w:rsid w:val="00F007ED"/>
    <w:rsid w:val="00F00869"/>
    <w:rsid w:val="00F00B68"/>
    <w:rsid w:val="00F00EEC"/>
    <w:rsid w:val="00F01FDF"/>
    <w:rsid w:val="00F0210E"/>
    <w:rsid w:val="00F029AE"/>
    <w:rsid w:val="00F0331F"/>
    <w:rsid w:val="00F03406"/>
    <w:rsid w:val="00F040CA"/>
    <w:rsid w:val="00F041A2"/>
    <w:rsid w:val="00F046B5"/>
    <w:rsid w:val="00F05FD4"/>
    <w:rsid w:val="00F06130"/>
    <w:rsid w:val="00F06C33"/>
    <w:rsid w:val="00F075FD"/>
    <w:rsid w:val="00F07A63"/>
    <w:rsid w:val="00F07F13"/>
    <w:rsid w:val="00F106CA"/>
    <w:rsid w:val="00F11157"/>
    <w:rsid w:val="00F124B1"/>
    <w:rsid w:val="00F12DB5"/>
    <w:rsid w:val="00F13102"/>
    <w:rsid w:val="00F13406"/>
    <w:rsid w:val="00F13735"/>
    <w:rsid w:val="00F13E70"/>
    <w:rsid w:val="00F14126"/>
    <w:rsid w:val="00F143B8"/>
    <w:rsid w:val="00F14529"/>
    <w:rsid w:val="00F14AC8"/>
    <w:rsid w:val="00F14FCE"/>
    <w:rsid w:val="00F153E4"/>
    <w:rsid w:val="00F15CAD"/>
    <w:rsid w:val="00F15ECC"/>
    <w:rsid w:val="00F161DB"/>
    <w:rsid w:val="00F17875"/>
    <w:rsid w:val="00F20774"/>
    <w:rsid w:val="00F20875"/>
    <w:rsid w:val="00F2120F"/>
    <w:rsid w:val="00F24114"/>
    <w:rsid w:val="00F248C9"/>
    <w:rsid w:val="00F2496E"/>
    <w:rsid w:val="00F2498D"/>
    <w:rsid w:val="00F24B28"/>
    <w:rsid w:val="00F24BB7"/>
    <w:rsid w:val="00F24E0B"/>
    <w:rsid w:val="00F24F13"/>
    <w:rsid w:val="00F25A21"/>
    <w:rsid w:val="00F26689"/>
    <w:rsid w:val="00F2756A"/>
    <w:rsid w:val="00F277C4"/>
    <w:rsid w:val="00F27FD6"/>
    <w:rsid w:val="00F30CAE"/>
    <w:rsid w:val="00F30EC2"/>
    <w:rsid w:val="00F30FA2"/>
    <w:rsid w:val="00F310CD"/>
    <w:rsid w:val="00F313F1"/>
    <w:rsid w:val="00F31726"/>
    <w:rsid w:val="00F3211B"/>
    <w:rsid w:val="00F322C3"/>
    <w:rsid w:val="00F32971"/>
    <w:rsid w:val="00F3299D"/>
    <w:rsid w:val="00F32AC3"/>
    <w:rsid w:val="00F334B4"/>
    <w:rsid w:val="00F3357C"/>
    <w:rsid w:val="00F338DF"/>
    <w:rsid w:val="00F33B59"/>
    <w:rsid w:val="00F340A9"/>
    <w:rsid w:val="00F34407"/>
    <w:rsid w:val="00F35650"/>
    <w:rsid w:val="00F35805"/>
    <w:rsid w:val="00F35FED"/>
    <w:rsid w:val="00F3633D"/>
    <w:rsid w:val="00F365FB"/>
    <w:rsid w:val="00F3665A"/>
    <w:rsid w:val="00F366D8"/>
    <w:rsid w:val="00F36E47"/>
    <w:rsid w:val="00F37044"/>
    <w:rsid w:val="00F37C5B"/>
    <w:rsid w:val="00F37DF2"/>
    <w:rsid w:val="00F4045A"/>
    <w:rsid w:val="00F4065B"/>
    <w:rsid w:val="00F40714"/>
    <w:rsid w:val="00F41047"/>
    <w:rsid w:val="00F41449"/>
    <w:rsid w:val="00F42211"/>
    <w:rsid w:val="00F423FB"/>
    <w:rsid w:val="00F424E2"/>
    <w:rsid w:val="00F4267C"/>
    <w:rsid w:val="00F428A2"/>
    <w:rsid w:val="00F43164"/>
    <w:rsid w:val="00F436CF"/>
    <w:rsid w:val="00F4603F"/>
    <w:rsid w:val="00F46A85"/>
    <w:rsid w:val="00F46C2F"/>
    <w:rsid w:val="00F46CDD"/>
    <w:rsid w:val="00F5028E"/>
    <w:rsid w:val="00F50514"/>
    <w:rsid w:val="00F50680"/>
    <w:rsid w:val="00F50F6B"/>
    <w:rsid w:val="00F511BD"/>
    <w:rsid w:val="00F51B46"/>
    <w:rsid w:val="00F52815"/>
    <w:rsid w:val="00F54212"/>
    <w:rsid w:val="00F5467F"/>
    <w:rsid w:val="00F54E18"/>
    <w:rsid w:val="00F55C08"/>
    <w:rsid w:val="00F566B3"/>
    <w:rsid w:val="00F575A7"/>
    <w:rsid w:val="00F57CD9"/>
    <w:rsid w:val="00F6074B"/>
    <w:rsid w:val="00F60752"/>
    <w:rsid w:val="00F60BA6"/>
    <w:rsid w:val="00F611A7"/>
    <w:rsid w:val="00F62B28"/>
    <w:rsid w:val="00F62C1E"/>
    <w:rsid w:val="00F62CE2"/>
    <w:rsid w:val="00F62F2B"/>
    <w:rsid w:val="00F63CCA"/>
    <w:rsid w:val="00F64483"/>
    <w:rsid w:val="00F6475A"/>
    <w:rsid w:val="00F647C2"/>
    <w:rsid w:val="00F64923"/>
    <w:rsid w:val="00F64D48"/>
    <w:rsid w:val="00F65685"/>
    <w:rsid w:val="00F669D9"/>
    <w:rsid w:val="00F670DE"/>
    <w:rsid w:val="00F675DA"/>
    <w:rsid w:val="00F675FD"/>
    <w:rsid w:val="00F679B5"/>
    <w:rsid w:val="00F71C5C"/>
    <w:rsid w:val="00F72180"/>
    <w:rsid w:val="00F72691"/>
    <w:rsid w:val="00F728CD"/>
    <w:rsid w:val="00F73089"/>
    <w:rsid w:val="00F7434B"/>
    <w:rsid w:val="00F74459"/>
    <w:rsid w:val="00F745AE"/>
    <w:rsid w:val="00F748D4"/>
    <w:rsid w:val="00F74CB8"/>
    <w:rsid w:val="00F74F83"/>
    <w:rsid w:val="00F75D61"/>
    <w:rsid w:val="00F76052"/>
    <w:rsid w:val="00F76DD1"/>
    <w:rsid w:val="00F770DA"/>
    <w:rsid w:val="00F771B8"/>
    <w:rsid w:val="00F77B9E"/>
    <w:rsid w:val="00F77C1E"/>
    <w:rsid w:val="00F80361"/>
    <w:rsid w:val="00F8081B"/>
    <w:rsid w:val="00F8082A"/>
    <w:rsid w:val="00F8098A"/>
    <w:rsid w:val="00F81429"/>
    <w:rsid w:val="00F81519"/>
    <w:rsid w:val="00F81A7C"/>
    <w:rsid w:val="00F81DEB"/>
    <w:rsid w:val="00F82E8D"/>
    <w:rsid w:val="00F82E91"/>
    <w:rsid w:val="00F83130"/>
    <w:rsid w:val="00F8353E"/>
    <w:rsid w:val="00F83D1A"/>
    <w:rsid w:val="00F843D4"/>
    <w:rsid w:val="00F8493F"/>
    <w:rsid w:val="00F84EC2"/>
    <w:rsid w:val="00F85325"/>
    <w:rsid w:val="00F858CA"/>
    <w:rsid w:val="00F8590B"/>
    <w:rsid w:val="00F85CDA"/>
    <w:rsid w:val="00F86100"/>
    <w:rsid w:val="00F86BB2"/>
    <w:rsid w:val="00F90031"/>
    <w:rsid w:val="00F90108"/>
    <w:rsid w:val="00F909C3"/>
    <w:rsid w:val="00F90C36"/>
    <w:rsid w:val="00F91869"/>
    <w:rsid w:val="00F91C7B"/>
    <w:rsid w:val="00F92143"/>
    <w:rsid w:val="00F92887"/>
    <w:rsid w:val="00F92974"/>
    <w:rsid w:val="00F92D4B"/>
    <w:rsid w:val="00F92E48"/>
    <w:rsid w:val="00F92FB1"/>
    <w:rsid w:val="00F940DA"/>
    <w:rsid w:val="00F9425A"/>
    <w:rsid w:val="00F9488D"/>
    <w:rsid w:val="00F95049"/>
    <w:rsid w:val="00F954A8"/>
    <w:rsid w:val="00F9558E"/>
    <w:rsid w:val="00F95797"/>
    <w:rsid w:val="00F959B6"/>
    <w:rsid w:val="00F95EC1"/>
    <w:rsid w:val="00F967A8"/>
    <w:rsid w:val="00F97115"/>
    <w:rsid w:val="00F972A3"/>
    <w:rsid w:val="00F9736A"/>
    <w:rsid w:val="00F97396"/>
    <w:rsid w:val="00F979EB"/>
    <w:rsid w:val="00F97C19"/>
    <w:rsid w:val="00FA047D"/>
    <w:rsid w:val="00FA0AE0"/>
    <w:rsid w:val="00FA0FF8"/>
    <w:rsid w:val="00FA139B"/>
    <w:rsid w:val="00FA285A"/>
    <w:rsid w:val="00FA2A35"/>
    <w:rsid w:val="00FA2B7F"/>
    <w:rsid w:val="00FA2ED0"/>
    <w:rsid w:val="00FA3232"/>
    <w:rsid w:val="00FA39EE"/>
    <w:rsid w:val="00FA3EC6"/>
    <w:rsid w:val="00FA4621"/>
    <w:rsid w:val="00FA47B4"/>
    <w:rsid w:val="00FA5096"/>
    <w:rsid w:val="00FA58E6"/>
    <w:rsid w:val="00FA5A4C"/>
    <w:rsid w:val="00FA5B06"/>
    <w:rsid w:val="00FA6081"/>
    <w:rsid w:val="00FA6A12"/>
    <w:rsid w:val="00FA73BE"/>
    <w:rsid w:val="00FA7566"/>
    <w:rsid w:val="00FA796C"/>
    <w:rsid w:val="00FA7DE5"/>
    <w:rsid w:val="00FA7EFE"/>
    <w:rsid w:val="00FB0C7C"/>
    <w:rsid w:val="00FB0E93"/>
    <w:rsid w:val="00FB10BF"/>
    <w:rsid w:val="00FB1336"/>
    <w:rsid w:val="00FB1C48"/>
    <w:rsid w:val="00FB1EBB"/>
    <w:rsid w:val="00FB2218"/>
    <w:rsid w:val="00FB30B3"/>
    <w:rsid w:val="00FB427C"/>
    <w:rsid w:val="00FB4898"/>
    <w:rsid w:val="00FB4D8F"/>
    <w:rsid w:val="00FB6578"/>
    <w:rsid w:val="00FB6C08"/>
    <w:rsid w:val="00FB76EA"/>
    <w:rsid w:val="00FB7750"/>
    <w:rsid w:val="00FB7D26"/>
    <w:rsid w:val="00FC0D9B"/>
    <w:rsid w:val="00FC1386"/>
    <w:rsid w:val="00FC1418"/>
    <w:rsid w:val="00FC16F6"/>
    <w:rsid w:val="00FC2C4A"/>
    <w:rsid w:val="00FC2EAC"/>
    <w:rsid w:val="00FC30D1"/>
    <w:rsid w:val="00FC321E"/>
    <w:rsid w:val="00FC3B62"/>
    <w:rsid w:val="00FC556E"/>
    <w:rsid w:val="00FC5B51"/>
    <w:rsid w:val="00FC6B61"/>
    <w:rsid w:val="00FC6B9C"/>
    <w:rsid w:val="00FC7050"/>
    <w:rsid w:val="00FC760E"/>
    <w:rsid w:val="00FC77AC"/>
    <w:rsid w:val="00FC7DAB"/>
    <w:rsid w:val="00FD030E"/>
    <w:rsid w:val="00FD0312"/>
    <w:rsid w:val="00FD0727"/>
    <w:rsid w:val="00FD07C6"/>
    <w:rsid w:val="00FD099D"/>
    <w:rsid w:val="00FD0CC1"/>
    <w:rsid w:val="00FD0EF8"/>
    <w:rsid w:val="00FD13A2"/>
    <w:rsid w:val="00FD1777"/>
    <w:rsid w:val="00FD1B62"/>
    <w:rsid w:val="00FD1F4C"/>
    <w:rsid w:val="00FD26CD"/>
    <w:rsid w:val="00FD33C0"/>
    <w:rsid w:val="00FD49EF"/>
    <w:rsid w:val="00FD57D2"/>
    <w:rsid w:val="00FD5A4D"/>
    <w:rsid w:val="00FD5EFA"/>
    <w:rsid w:val="00FD6826"/>
    <w:rsid w:val="00FD6F1D"/>
    <w:rsid w:val="00FD6F91"/>
    <w:rsid w:val="00FD7198"/>
    <w:rsid w:val="00FD719D"/>
    <w:rsid w:val="00FD7F04"/>
    <w:rsid w:val="00FE0A66"/>
    <w:rsid w:val="00FE0C2F"/>
    <w:rsid w:val="00FE11A8"/>
    <w:rsid w:val="00FE11B4"/>
    <w:rsid w:val="00FE15A9"/>
    <w:rsid w:val="00FE1B09"/>
    <w:rsid w:val="00FE1B70"/>
    <w:rsid w:val="00FE2049"/>
    <w:rsid w:val="00FE2FFE"/>
    <w:rsid w:val="00FE4A4D"/>
    <w:rsid w:val="00FE548D"/>
    <w:rsid w:val="00FE554B"/>
    <w:rsid w:val="00FE5D85"/>
    <w:rsid w:val="00FE6487"/>
    <w:rsid w:val="00FE6524"/>
    <w:rsid w:val="00FE6ACD"/>
    <w:rsid w:val="00FE7111"/>
    <w:rsid w:val="00FE7F00"/>
    <w:rsid w:val="00FE7FAF"/>
    <w:rsid w:val="00FF0173"/>
    <w:rsid w:val="00FF061F"/>
    <w:rsid w:val="00FF1379"/>
    <w:rsid w:val="00FF22F4"/>
    <w:rsid w:val="00FF23F5"/>
    <w:rsid w:val="00FF26D0"/>
    <w:rsid w:val="00FF2BED"/>
    <w:rsid w:val="00FF2CC9"/>
    <w:rsid w:val="00FF31CC"/>
    <w:rsid w:val="00FF31E9"/>
    <w:rsid w:val="00FF39DB"/>
    <w:rsid w:val="00FF409B"/>
    <w:rsid w:val="00FF40F5"/>
    <w:rsid w:val="00FF4537"/>
    <w:rsid w:val="00FF4DFB"/>
    <w:rsid w:val="00FF5E70"/>
    <w:rsid w:val="00FF5F9D"/>
    <w:rsid w:val="00FF67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2D31"/>
  <w15:chartTrackingRefBased/>
  <w15:docId w15:val="{1990D8E4-BC7F-4B3A-8E0A-21A2A09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E4"/>
    <w:rPr>
      <w:kern w:val="0"/>
      <w14:ligatures w14:val="none"/>
    </w:rPr>
  </w:style>
  <w:style w:type="paragraph" w:styleId="Heading1">
    <w:name w:val="heading 1"/>
    <w:basedOn w:val="Normal"/>
    <w:next w:val="Normal"/>
    <w:link w:val="Heading1Char"/>
    <w:uiPriority w:val="9"/>
    <w:qFormat/>
    <w:rsid w:val="00F00B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03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6336A"/>
    <w:pPr>
      <w:spacing w:after="0" w:line="240" w:lineRule="auto"/>
    </w:pPr>
    <w:rPr>
      <w:sz w:val="20"/>
      <w:szCs w:val="20"/>
    </w:rPr>
  </w:style>
  <w:style w:type="character" w:customStyle="1" w:styleId="EndnoteTextChar">
    <w:name w:val="Endnote Text Char"/>
    <w:basedOn w:val="DefaultParagraphFont"/>
    <w:link w:val="EndnoteText"/>
    <w:uiPriority w:val="99"/>
    <w:rsid w:val="0016336A"/>
    <w:rPr>
      <w:kern w:val="0"/>
      <w:sz w:val="20"/>
      <w:szCs w:val="20"/>
      <w14:ligatures w14:val="none"/>
    </w:rPr>
  </w:style>
  <w:style w:type="character" w:styleId="EndnoteReference">
    <w:name w:val="endnote reference"/>
    <w:basedOn w:val="DefaultParagraphFont"/>
    <w:uiPriority w:val="99"/>
    <w:unhideWhenUsed/>
    <w:rsid w:val="0016336A"/>
    <w:rPr>
      <w:vertAlign w:val="superscript"/>
    </w:rPr>
  </w:style>
  <w:style w:type="table" w:styleId="TableGrid">
    <w:name w:val="Table Grid"/>
    <w:basedOn w:val="TableNormal"/>
    <w:uiPriority w:val="39"/>
    <w:rsid w:val="0086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D49"/>
    <w:rPr>
      <w:sz w:val="16"/>
      <w:szCs w:val="16"/>
    </w:rPr>
  </w:style>
  <w:style w:type="paragraph" w:styleId="CommentText">
    <w:name w:val="annotation text"/>
    <w:basedOn w:val="Normal"/>
    <w:link w:val="CommentTextChar"/>
    <w:uiPriority w:val="99"/>
    <w:unhideWhenUsed/>
    <w:rsid w:val="006C3D49"/>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C3D49"/>
    <w:rPr>
      <w:rFonts w:ascii="Calibri" w:eastAsia="Calibri" w:hAnsi="Calibri" w:cs="Arial"/>
      <w:kern w:val="0"/>
      <w:sz w:val="20"/>
      <w:szCs w:val="20"/>
      <w14:ligatures w14:val="none"/>
    </w:rPr>
  </w:style>
  <w:style w:type="paragraph" w:styleId="ListParagraph">
    <w:name w:val="List Paragraph"/>
    <w:basedOn w:val="Normal"/>
    <w:uiPriority w:val="34"/>
    <w:qFormat/>
    <w:rsid w:val="000F272C"/>
    <w:pPr>
      <w:ind w:left="720"/>
      <w:contextualSpacing/>
    </w:pPr>
  </w:style>
  <w:style w:type="paragraph" w:styleId="Header">
    <w:name w:val="header"/>
    <w:basedOn w:val="Normal"/>
    <w:link w:val="HeaderChar"/>
    <w:uiPriority w:val="99"/>
    <w:unhideWhenUsed/>
    <w:rsid w:val="00662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4B1"/>
    <w:rPr>
      <w:kern w:val="0"/>
      <w14:ligatures w14:val="none"/>
    </w:rPr>
  </w:style>
  <w:style w:type="paragraph" w:styleId="Footer">
    <w:name w:val="footer"/>
    <w:basedOn w:val="Normal"/>
    <w:link w:val="FooterChar"/>
    <w:uiPriority w:val="99"/>
    <w:unhideWhenUsed/>
    <w:rsid w:val="00662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4B1"/>
    <w:rPr>
      <w:kern w:val="0"/>
      <w14:ligatures w14:val="none"/>
    </w:rPr>
  </w:style>
  <w:style w:type="paragraph" w:styleId="FootnoteText">
    <w:name w:val="footnote text"/>
    <w:basedOn w:val="Normal"/>
    <w:link w:val="FootnoteTextChar"/>
    <w:uiPriority w:val="99"/>
    <w:semiHidden/>
    <w:unhideWhenUsed/>
    <w:rsid w:val="002F7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9EB"/>
    <w:rPr>
      <w:kern w:val="0"/>
      <w:sz w:val="20"/>
      <w:szCs w:val="20"/>
      <w14:ligatures w14:val="none"/>
    </w:rPr>
  </w:style>
  <w:style w:type="character" w:styleId="FootnoteReference">
    <w:name w:val="footnote reference"/>
    <w:basedOn w:val="DefaultParagraphFont"/>
    <w:uiPriority w:val="99"/>
    <w:semiHidden/>
    <w:unhideWhenUsed/>
    <w:rsid w:val="002F79EB"/>
    <w:rPr>
      <w:vertAlign w:val="superscript"/>
    </w:rPr>
  </w:style>
  <w:style w:type="character" w:styleId="Hyperlink">
    <w:name w:val="Hyperlink"/>
    <w:basedOn w:val="DefaultParagraphFont"/>
    <w:uiPriority w:val="99"/>
    <w:unhideWhenUsed/>
    <w:rsid w:val="00860399"/>
    <w:rPr>
      <w:color w:val="0563C1" w:themeColor="hyperlink"/>
      <w:u w:val="single"/>
    </w:rPr>
  </w:style>
  <w:style w:type="character" w:styleId="UnresolvedMention">
    <w:name w:val="Unresolved Mention"/>
    <w:basedOn w:val="DefaultParagraphFont"/>
    <w:uiPriority w:val="99"/>
    <w:semiHidden/>
    <w:unhideWhenUsed/>
    <w:rsid w:val="00860399"/>
    <w:rPr>
      <w:color w:val="605E5C"/>
      <w:shd w:val="clear" w:color="auto" w:fill="E1DFDD"/>
    </w:rPr>
  </w:style>
  <w:style w:type="paragraph" w:styleId="NormalWeb">
    <w:name w:val="Normal (Web)"/>
    <w:basedOn w:val="Normal"/>
    <w:uiPriority w:val="99"/>
    <w:semiHidden/>
    <w:unhideWhenUsed/>
    <w:rsid w:val="00F972A3"/>
    <w:rPr>
      <w:rFonts w:ascii="Times New Roman" w:hAnsi="Times New Roman" w:cs="Times New Roman"/>
      <w:sz w:val="24"/>
      <w:szCs w:val="24"/>
    </w:rPr>
  </w:style>
  <w:style w:type="character" w:customStyle="1" w:styleId="Heading1Char">
    <w:name w:val="Heading 1 Char"/>
    <w:basedOn w:val="DefaultParagraphFont"/>
    <w:link w:val="Heading1"/>
    <w:uiPriority w:val="9"/>
    <w:rsid w:val="00F00B68"/>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F00B68"/>
    <w:rPr>
      <w:rFonts w:asciiTheme="majorHAnsi" w:eastAsiaTheme="majorEastAsia" w:hAnsiTheme="majorHAnsi" w:cstheme="majorBidi"/>
      <w:color w:val="1F3763" w:themeColor="accent1" w:themeShade="7F"/>
      <w:kern w:val="0"/>
      <w:sz w:val="24"/>
      <w:szCs w:val="24"/>
      <w14:ligatures w14:val="none"/>
    </w:rPr>
  </w:style>
  <w:style w:type="character" w:styleId="Emphasis">
    <w:name w:val="Emphasis"/>
    <w:basedOn w:val="DefaultParagraphFont"/>
    <w:uiPriority w:val="20"/>
    <w:qFormat/>
    <w:rsid w:val="00921F9C"/>
    <w:rPr>
      <w:i/>
      <w:iCs/>
    </w:rPr>
  </w:style>
  <w:style w:type="character" w:customStyle="1" w:styleId="Heading2Char">
    <w:name w:val="Heading 2 Char"/>
    <w:basedOn w:val="DefaultParagraphFont"/>
    <w:link w:val="Heading2"/>
    <w:uiPriority w:val="9"/>
    <w:semiHidden/>
    <w:rsid w:val="00B03412"/>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213">
      <w:bodyDiv w:val="1"/>
      <w:marLeft w:val="0"/>
      <w:marRight w:val="0"/>
      <w:marTop w:val="0"/>
      <w:marBottom w:val="0"/>
      <w:divBdr>
        <w:top w:val="none" w:sz="0" w:space="0" w:color="auto"/>
        <w:left w:val="none" w:sz="0" w:space="0" w:color="auto"/>
        <w:bottom w:val="none" w:sz="0" w:space="0" w:color="auto"/>
        <w:right w:val="none" w:sz="0" w:space="0" w:color="auto"/>
      </w:divBdr>
      <w:divsChild>
        <w:div w:id="599530149">
          <w:marLeft w:val="0"/>
          <w:marRight w:val="0"/>
          <w:marTop w:val="0"/>
          <w:marBottom w:val="0"/>
          <w:divBdr>
            <w:top w:val="none" w:sz="0" w:space="0" w:color="auto"/>
            <w:left w:val="none" w:sz="0" w:space="0" w:color="auto"/>
            <w:bottom w:val="none" w:sz="0" w:space="0" w:color="auto"/>
            <w:right w:val="none" w:sz="0" w:space="0" w:color="auto"/>
          </w:divBdr>
          <w:divsChild>
            <w:div w:id="1592352378">
              <w:marLeft w:val="0"/>
              <w:marRight w:val="0"/>
              <w:marTop w:val="0"/>
              <w:marBottom w:val="0"/>
              <w:divBdr>
                <w:top w:val="none" w:sz="0" w:space="0" w:color="auto"/>
                <w:left w:val="none" w:sz="0" w:space="0" w:color="auto"/>
                <w:bottom w:val="none" w:sz="0" w:space="0" w:color="auto"/>
                <w:right w:val="none" w:sz="0" w:space="0" w:color="auto"/>
              </w:divBdr>
            </w:div>
          </w:divsChild>
        </w:div>
        <w:div w:id="1950626136">
          <w:marLeft w:val="0"/>
          <w:marRight w:val="0"/>
          <w:marTop w:val="0"/>
          <w:marBottom w:val="0"/>
          <w:divBdr>
            <w:top w:val="none" w:sz="0" w:space="0" w:color="auto"/>
            <w:left w:val="none" w:sz="0" w:space="0" w:color="auto"/>
            <w:bottom w:val="none" w:sz="0" w:space="0" w:color="auto"/>
            <w:right w:val="none" w:sz="0" w:space="0" w:color="auto"/>
          </w:divBdr>
          <w:divsChild>
            <w:div w:id="8515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557">
      <w:bodyDiv w:val="1"/>
      <w:marLeft w:val="0"/>
      <w:marRight w:val="0"/>
      <w:marTop w:val="0"/>
      <w:marBottom w:val="0"/>
      <w:divBdr>
        <w:top w:val="none" w:sz="0" w:space="0" w:color="auto"/>
        <w:left w:val="none" w:sz="0" w:space="0" w:color="auto"/>
        <w:bottom w:val="none" w:sz="0" w:space="0" w:color="auto"/>
        <w:right w:val="none" w:sz="0" w:space="0" w:color="auto"/>
      </w:divBdr>
    </w:div>
    <w:div w:id="253365403">
      <w:bodyDiv w:val="1"/>
      <w:marLeft w:val="0"/>
      <w:marRight w:val="0"/>
      <w:marTop w:val="0"/>
      <w:marBottom w:val="0"/>
      <w:divBdr>
        <w:top w:val="none" w:sz="0" w:space="0" w:color="auto"/>
        <w:left w:val="none" w:sz="0" w:space="0" w:color="auto"/>
        <w:bottom w:val="none" w:sz="0" w:space="0" w:color="auto"/>
        <w:right w:val="none" w:sz="0" w:space="0" w:color="auto"/>
      </w:divBdr>
    </w:div>
    <w:div w:id="284971151">
      <w:bodyDiv w:val="1"/>
      <w:marLeft w:val="0"/>
      <w:marRight w:val="0"/>
      <w:marTop w:val="0"/>
      <w:marBottom w:val="0"/>
      <w:divBdr>
        <w:top w:val="none" w:sz="0" w:space="0" w:color="auto"/>
        <w:left w:val="none" w:sz="0" w:space="0" w:color="auto"/>
        <w:bottom w:val="none" w:sz="0" w:space="0" w:color="auto"/>
        <w:right w:val="none" w:sz="0" w:space="0" w:color="auto"/>
      </w:divBdr>
    </w:div>
    <w:div w:id="337847810">
      <w:bodyDiv w:val="1"/>
      <w:marLeft w:val="0"/>
      <w:marRight w:val="0"/>
      <w:marTop w:val="0"/>
      <w:marBottom w:val="0"/>
      <w:divBdr>
        <w:top w:val="none" w:sz="0" w:space="0" w:color="auto"/>
        <w:left w:val="none" w:sz="0" w:space="0" w:color="auto"/>
        <w:bottom w:val="none" w:sz="0" w:space="0" w:color="auto"/>
        <w:right w:val="none" w:sz="0" w:space="0" w:color="auto"/>
      </w:divBdr>
    </w:div>
    <w:div w:id="458111919">
      <w:bodyDiv w:val="1"/>
      <w:marLeft w:val="0"/>
      <w:marRight w:val="0"/>
      <w:marTop w:val="0"/>
      <w:marBottom w:val="0"/>
      <w:divBdr>
        <w:top w:val="none" w:sz="0" w:space="0" w:color="auto"/>
        <w:left w:val="none" w:sz="0" w:space="0" w:color="auto"/>
        <w:bottom w:val="none" w:sz="0" w:space="0" w:color="auto"/>
        <w:right w:val="none" w:sz="0" w:space="0" w:color="auto"/>
      </w:divBdr>
    </w:div>
    <w:div w:id="506402477">
      <w:bodyDiv w:val="1"/>
      <w:marLeft w:val="0"/>
      <w:marRight w:val="0"/>
      <w:marTop w:val="0"/>
      <w:marBottom w:val="0"/>
      <w:divBdr>
        <w:top w:val="none" w:sz="0" w:space="0" w:color="auto"/>
        <w:left w:val="none" w:sz="0" w:space="0" w:color="auto"/>
        <w:bottom w:val="none" w:sz="0" w:space="0" w:color="auto"/>
        <w:right w:val="none" w:sz="0" w:space="0" w:color="auto"/>
      </w:divBdr>
      <w:divsChild>
        <w:div w:id="822430719">
          <w:marLeft w:val="360"/>
          <w:marRight w:val="0"/>
          <w:marTop w:val="200"/>
          <w:marBottom w:val="0"/>
          <w:divBdr>
            <w:top w:val="none" w:sz="0" w:space="0" w:color="auto"/>
            <w:left w:val="none" w:sz="0" w:space="0" w:color="auto"/>
            <w:bottom w:val="none" w:sz="0" w:space="0" w:color="auto"/>
            <w:right w:val="none" w:sz="0" w:space="0" w:color="auto"/>
          </w:divBdr>
        </w:div>
      </w:divsChild>
    </w:div>
    <w:div w:id="571356064">
      <w:bodyDiv w:val="1"/>
      <w:marLeft w:val="0"/>
      <w:marRight w:val="0"/>
      <w:marTop w:val="0"/>
      <w:marBottom w:val="0"/>
      <w:divBdr>
        <w:top w:val="none" w:sz="0" w:space="0" w:color="auto"/>
        <w:left w:val="none" w:sz="0" w:space="0" w:color="auto"/>
        <w:bottom w:val="none" w:sz="0" w:space="0" w:color="auto"/>
        <w:right w:val="none" w:sz="0" w:space="0" w:color="auto"/>
      </w:divBdr>
    </w:div>
    <w:div w:id="591815537">
      <w:bodyDiv w:val="1"/>
      <w:marLeft w:val="0"/>
      <w:marRight w:val="0"/>
      <w:marTop w:val="0"/>
      <w:marBottom w:val="0"/>
      <w:divBdr>
        <w:top w:val="none" w:sz="0" w:space="0" w:color="auto"/>
        <w:left w:val="none" w:sz="0" w:space="0" w:color="auto"/>
        <w:bottom w:val="none" w:sz="0" w:space="0" w:color="auto"/>
        <w:right w:val="none" w:sz="0" w:space="0" w:color="auto"/>
      </w:divBdr>
    </w:div>
    <w:div w:id="593830363">
      <w:bodyDiv w:val="1"/>
      <w:marLeft w:val="0"/>
      <w:marRight w:val="0"/>
      <w:marTop w:val="0"/>
      <w:marBottom w:val="0"/>
      <w:divBdr>
        <w:top w:val="none" w:sz="0" w:space="0" w:color="auto"/>
        <w:left w:val="none" w:sz="0" w:space="0" w:color="auto"/>
        <w:bottom w:val="none" w:sz="0" w:space="0" w:color="auto"/>
        <w:right w:val="none" w:sz="0" w:space="0" w:color="auto"/>
      </w:divBdr>
    </w:div>
    <w:div w:id="736636556">
      <w:bodyDiv w:val="1"/>
      <w:marLeft w:val="0"/>
      <w:marRight w:val="0"/>
      <w:marTop w:val="0"/>
      <w:marBottom w:val="0"/>
      <w:divBdr>
        <w:top w:val="none" w:sz="0" w:space="0" w:color="auto"/>
        <w:left w:val="none" w:sz="0" w:space="0" w:color="auto"/>
        <w:bottom w:val="none" w:sz="0" w:space="0" w:color="auto"/>
        <w:right w:val="none" w:sz="0" w:space="0" w:color="auto"/>
      </w:divBdr>
    </w:div>
    <w:div w:id="802582455">
      <w:bodyDiv w:val="1"/>
      <w:marLeft w:val="0"/>
      <w:marRight w:val="0"/>
      <w:marTop w:val="0"/>
      <w:marBottom w:val="0"/>
      <w:divBdr>
        <w:top w:val="none" w:sz="0" w:space="0" w:color="auto"/>
        <w:left w:val="none" w:sz="0" w:space="0" w:color="auto"/>
        <w:bottom w:val="none" w:sz="0" w:space="0" w:color="auto"/>
        <w:right w:val="none" w:sz="0" w:space="0" w:color="auto"/>
      </w:divBdr>
      <w:divsChild>
        <w:div w:id="411315327">
          <w:marLeft w:val="360"/>
          <w:marRight w:val="0"/>
          <w:marTop w:val="200"/>
          <w:marBottom w:val="0"/>
          <w:divBdr>
            <w:top w:val="none" w:sz="0" w:space="0" w:color="auto"/>
            <w:left w:val="none" w:sz="0" w:space="0" w:color="auto"/>
            <w:bottom w:val="none" w:sz="0" w:space="0" w:color="auto"/>
            <w:right w:val="none" w:sz="0" w:space="0" w:color="auto"/>
          </w:divBdr>
        </w:div>
        <w:div w:id="665858610">
          <w:marLeft w:val="360"/>
          <w:marRight w:val="0"/>
          <w:marTop w:val="200"/>
          <w:marBottom w:val="0"/>
          <w:divBdr>
            <w:top w:val="none" w:sz="0" w:space="0" w:color="auto"/>
            <w:left w:val="none" w:sz="0" w:space="0" w:color="auto"/>
            <w:bottom w:val="none" w:sz="0" w:space="0" w:color="auto"/>
            <w:right w:val="none" w:sz="0" w:space="0" w:color="auto"/>
          </w:divBdr>
        </w:div>
      </w:divsChild>
    </w:div>
    <w:div w:id="821116759">
      <w:bodyDiv w:val="1"/>
      <w:marLeft w:val="0"/>
      <w:marRight w:val="0"/>
      <w:marTop w:val="0"/>
      <w:marBottom w:val="0"/>
      <w:divBdr>
        <w:top w:val="none" w:sz="0" w:space="0" w:color="auto"/>
        <w:left w:val="none" w:sz="0" w:space="0" w:color="auto"/>
        <w:bottom w:val="none" w:sz="0" w:space="0" w:color="auto"/>
        <w:right w:val="none" w:sz="0" w:space="0" w:color="auto"/>
      </w:divBdr>
      <w:divsChild>
        <w:div w:id="1223367227">
          <w:marLeft w:val="360"/>
          <w:marRight w:val="0"/>
          <w:marTop w:val="200"/>
          <w:marBottom w:val="0"/>
          <w:divBdr>
            <w:top w:val="none" w:sz="0" w:space="0" w:color="auto"/>
            <w:left w:val="none" w:sz="0" w:space="0" w:color="auto"/>
            <w:bottom w:val="none" w:sz="0" w:space="0" w:color="auto"/>
            <w:right w:val="none" w:sz="0" w:space="0" w:color="auto"/>
          </w:divBdr>
        </w:div>
        <w:div w:id="1292633388">
          <w:marLeft w:val="360"/>
          <w:marRight w:val="0"/>
          <w:marTop w:val="200"/>
          <w:marBottom w:val="0"/>
          <w:divBdr>
            <w:top w:val="none" w:sz="0" w:space="0" w:color="auto"/>
            <w:left w:val="none" w:sz="0" w:space="0" w:color="auto"/>
            <w:bottom w:val="none" w:sz="0" w:space="0" w:color="auto"/>
            <w:right w:val="none" w:sz="0" w:space="0" w:color="auto"/>
          </w:divBdr>
        </w:div>
        <w:div w:id="1676221870">
          <w:marLeft w:val="360"/>
          <w:marRight w:val="0"/>
          <w:marTop w:val="200"/>
          <w:marBottom w:val="0"/>
          <w:divBdr>
            <w:top w:val="none" w:sz="0" w:space="0" w:color="auto"/>
            <w:left w:val="none" w:sz="0" w:space="0" w:color="auto"/>
            <w:bottom w:val="none" w:sz="0" w:space="0" w:color="auto"/>
            <w:right w:val="none" w:sz="0" w:space="0" w:color="auto"/>
          </w:divBdr>
        </w:div>
      </w:divsChild>
    </w:div>
    <w:div w:id="849291845">
      <w:bodyDiv w:val="1"/>
      <w:marLeft w:val="0"/>
      <w:marRight w:val="0"/>
      <w:marTop w:val="0"/>
      <w:marBottom w:val="0"/>
      <w:divBdr>
        <w:top w:val="none" w:sz="0" w:space="0" w:color="auto"/>
        <w:left w:val="none" w:sz="0" w:space="0" w:color="auto"/>
        <w:bottom w:val="none" w:sz="0" w:space="0" w:color="auto"/>
        <w:right w:val="none" w:sz="0" w:space="0" w:color="auto"/>
      </w:divBdr>
      <w:divsChild>
        <w:div w:id="2052799609">
          <w:marLeft w:val="360"/>
          <w:marRight w:val="0"/>
          <w:marTop w:val="200"/>
          <w:marBottom w:val="0"/>
          <w:divBdr>
            <w:top w:val="none" w:sz="0" w:space="0" w:color="auto"/>
            <w:left w:val="none" w:sz="0" w:space="0" w:color="auto"/>
            <w:bottom w:val="none" w:sz="0" w:space="0" w:color="auto"/>
            <w:right w:val="none" w:sz="0" w:space="0" w:color="auto"/>
          </w:divBdr>
        </w:div>
        <w:div w:id="153961568">
          <w:marLeft w:val="360"/>
          <w:marRight w:val="0"/>
          <w:marTop w:val="200"/>
          <w:marBottom w:val="0"/>
          <w:divBdr>
            <w:top w:val="none" w:sz="0" w:space="0" w:color="auto"/>
            <w:left w:val="none" w:sz="0" w:space="0" w:color="auto"/>
            <w:bottom w:val="none" w:sz="0" w:space="0" w:color="auto"/>
            <w:right w:val="none" w:sz="0" w:space="0" w:color="auto"/>
          </w:divBdr>
        </w:div>
      </w:divsChild>
    </w:div>
    <w:div w:id="856970127">
      <w:bodyDiv w:val="1"/>
      <w:marLeft w:val="0"/>
      <w:marRight w:val="0"/>
      <w:marTop w:val="0"/>
      <w:marBottom w:val="0"/>
      <w:divBdr>
        <w:top w:val="none" w:sz="0" w:space="0" w:color="auto"/>
        <w:left w:val="none" w:sz="0" w:space="0" w:color="auto"/>
        <w:bottom w:val="none" w:sz="0" w:space="0" w:color="auto"/>
        <w:right w:val="none" w:sz="0" w:space="0" w:color="auto"/>
      </w:divBdr>
    </w:div>
    <w:div w:id="888300161">
      <w:bodyDiv w:val="1"/>
      <w:marLeft w:val="0"/>
      <w:marRight w:val="0"/>
      <w:marTop w:val="0"/>
      <w:marBottom w:val="0"/>
      <w:divBdr>
        <w:top w:val="none" w:sz="0" w:space="0" w:color="auto"/>
        <w:left w:val="none" w:sz="0" w:space="0" w:color="auto"/>
        <w:bottom w:val="none" w:sz="0" w:space="0" w:color="auto"/>
        <w:right w:val="none" w:sz="0" w:space="0" w:color="auto"/>
      </w:divBdr>
    </w:div>
    <w:div w:id="1089159939">
      <w:bodyDiv w:val="1"/>
      <w:marLeft w:val="0"/>
      <w:marRight w:val="0"/>
      <w:marTop w:val="0"/>
      <w:marBottom w:val="0"/>
      <w:divBdr>
        <w:top w:val="none" w:sz="0" w:space="0" w:color="auto"/>
        <w:left w:val="none" w:sz="0" w:space="0" w:color="auto"/>
        <w:bottom w:val="none" w:sz="0" w:space="0" w:color="auto"/>
        <w:right w:val="none" w:sz="0" w:space="0" w:color="auto"/>
      </w:divBdr>
    </w:div>
    <w:div w:id="1171870689">
      <w:bodyDiv w:val="1"/>
      <w:marLeft w:val="0"/>
      <w:marRight w:val="0"/>
      <w:marTop w:val="0"/>
      <w:marBottom w:val="0"/>
      <w:divBdr>
        <w:top w:val="none" w:sz="0" w:space="0" w:color="auto"/>
        <w:left w:val="none" w:sz="0" w:space="0" w:color="auto"/>
        <w:bottom w:val="none" w:sz="0" w:space="0" w:color="auto"/>
        <w:right w:val="none" w:sz="0" w:space="0" w:color="auto"/>
      </w:divBdr>
      <w:divsChild>
        <w:div w:id="1892375532">
          <w:marLeft w:val="0"/>
          <w:marRight w:val="0"/>
          <w:marTop w:val="0"/>
          <w:marBottom w:val="0"/>
          <w:divBdr>
            <w:top w:val="none" w:sz="0" w:space="0" w:color="auto"/>
            <w:left w:val="none" w:sz="0" w:space="0" w:color="auto"/>
            <w:bottom w:val="none" w:sz="0" w:space="0" w:color="auto"/>
            <w:right w:val="none" w:sz="0" w:space="0" w:color="auto"/>
          </w:divBdr>
          <w:divsChild>
            <w:div w:id="1954819909">
              <w:marLeft w:val="0"/>
              <w:marRight w:val="0"/>
              <w:marTop w:val="0"/>
              <w:marBottom w:val="0"/>
              <w:divBdr>
                <w:top w:val="none" w:sz="0" w:space="0" w:color="auto"/>
                <w:left w:val="none" w:sz="0" w:space="0" w:color="auto"/>
                <w:bottom w:val="none" w:sz="0" w:space="0" w:color="auto"/>
                <w:right w:val="none" w:sz="0" w:space="0" w:color="auto"/>
              </w:divBdr>
              <w:divsChild>
                <w:div w:id="465586574">
                  <w:marLeft w:val="0"/>
                  <w:marRight w:val="0"/>
                  <w:marTop w:val="0"/>
                  <w:marBottom w:val="240"/>
                  <w:divBdr>
                    <w:top w:val="none" w:sz="0" w:space="0" w:color="auto"/>
                    <w:left w:val="none" w:sz="0" w:space="0" w:color="auto"/>
                    <w:bottom w:val="none" w:sz="0" w:space="0" w:color="auto"/>
                    <w:right w:val="none" w:sz="0" w:space="0" w:color="auto"/>
                  </w:divBdr>
                  <w:divsChild>
                    <w:div w:id="818687987">
                      <w:marLeft w:val="0"/>
                      <w:marRight w:val="0"/>
                      <w:marTop w:val="0"/>
                      <w:marBottom w:val="0"/>
                      <w:divBdr>
                        <w:top w:val="none" w:sz="0" w:space="0" w:color="auto"/>
                        <w:left w:val="none" w:sz="0" w:space="0" w:color="auto"/>
                        <w:bottom w:val="none" w:sz="0" w:space="0" w:color="auto"/>
                        <w:right w:val="none" w:sz="0" w:space="0" w:color="auto"/>
                      </w:divBdr>
                      <w:divsChild>
                        <w:div w:id="492915004">
                          <w:marLeft w:val="0"/>
                          <w:marRight w:val="0"/>
                          <w:marTop w:val="0"/>
                          <w:marBottom w:val="0"/>
                          <w:divBdr>
                            <w:top w:val="none" w:sz="0" w:space="0" w:color="auto"/>
                            <w:left w:val="none" w:sz="0" w:space="0" w:color="auto"/>
                            <w:bottom w:val="none" w:sz="0" w:space="0" w:color="auto"/>
                            <w:right w:val="none" w:sz="0" w:space="0" w:color="auto"/>
                          </w:divBdr>
                          <w:divsChild>
                            <w:div w:id="1861123445">
                              <w:marLeft w:val="0"/>
                              <w:marRight w:val="0"/>
                              <w:marTop w:val="0"/>
                              <w:marBottom w:val="0"/>
                              <w:divBdr>
                                <w:top w:val="none" w:sz="0" w:space="0" w:color="auto"/>
                                <w:left w:val="none" w:sz="0" w:space="0" w:color="auto"/>
                                <w:bottom w:val="none" w:sz="0" w:space="0" w:color="auto"/>
                                <w:right w:val="none" w:sz="0" w:space="0" w:color="auto"/>
                              </w:divBdr>
                              <w:divsChild>
                                <w:div w:id="1907254459">
                                  <w:marLeft w:val="0"/>
                                  <w:marRight w:val="0"/>
                                  <w:marTop w:val="0"/>
                                  <w:marBottom w:val="0"/>
                                  <w:divBdr>
                                    <w:top w:val="none" w:sz="0" w:space="0" w:color="auto"/>
                                    <w:left w:val="none" w:sz="0" w:space="0" w:color="auto"/>
                                    <w:bottom w:val="none" w:sz="0" w:space="0" w:color="auto"/>
                                    <w:right w:val="none" w:sz="0" w:space="0" w:color="auto"/>
                                  </w:divBdr>
                                  <w:divsChild>
                                    <w:div w:id="569577189">
                                      <w:marLeft w:val="0"/>
                                      <w:marRight w:val="0"/>
                                      <w:marTop w:val="0"/>
                                      <w:marBottom w:val="0"/>
                                      <w:divBdr>
                                        <w:top w:val="none" w:sz="0" w:space="0" w:color="auto"/>
                                        <w:left w:val="none" w:sz="0" w:space="0" w:color="auto"/>
                                        <w:bottom w:val="none" w:sz="0" w:space="0" w:color="auto"/>
                                        <w:right w:val="none" w:sz="0" w:space="0" w:color="auto"/>
                                      </w:divBdr>
                                      <w:divsChild>
                                        <w:div w:id="1469545788">
                                          <w:marLeft w:val="0"/>
                                          <w:marRight w:val="0"/>
                                          <w:marTop w:val="0"/>
                                          <w:marBottom w:val="0"/>
                                          <w:divBdr>
                                            <w:top w:val="none" w:sz="0" w:space="0" w:color="auto"/>
                                            <w:left w:val="none" w:sz="0" w:space="0" w:color="auto"/>
                                            <w:bottom w:val="none" w:sz="0" w:space="0" w:color="auto"/>
                                            <w:right w:val="none" w:sz="0" w:space="0" w:color="auto"/>
                                          </w:divBdr>
                                          <w:divsChild>
                                            <w:div w:id="697974242">
                                              <w:marLeft w:val="0"/>
                                              <w:marRight w:val="0"/>
                                              <w:marTop w:val="0"/>
                                              <w:marBottom w:val="0"/>
                                              <w:divBdr>
                                                <w:top w:val="none" w:sz="0" w:space="0" w:color="auto"/>
                                                <w:left w:val="none" w:sz="0" w:space="0" w:color="auto"/>
                                                <w:bottom w:val="none" w:sz="0" w:space="0" w:color="auto"/>
                                                <w:right w:val="none" w:sz="0" w:space="0" w:color="auto"/>
                                              </w:divBdr>
                                              <w:divsChild>
                                                <w:div w:id="1232929490">
                                                  <w:marLeft w:val="0"/>
                                                  <w:marRight w:val="0"/>
                                                  <w:marTop w:val="0"/>
                                                  <w:marBottom w:val="0"/>
                                                  <w:divBdr>
                                                    <w:top w:val="none" w:sz="0" w:space="0" w:color="auto"/>
                                                    <w:left w:val="none" w:sz="0" w:space="0" w:color="auto"/>
                                                    <w:bottom w:val="none" w:sz="0" w:space="0" w:color="auto"/>
                                                    <w:right w:val="none" w:sz="0" w:space="0" w:color="auto"/>
                                                  </w:divBdr>
                                                  <w:divsChild>
                                                    <w:div w:id="17653724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8464161">
                                              <w:marLeft w:val="0"/>
                                              <w:marRight w:val="0"/>
                                              <w:marTop w:val="0"/>
                                              <w:marBottom w:val="0"/>
                                              <w:divBdr>
                                                <w:top w:val="none" w:sz="0" w:space="0" w:color="auto"/>
                                                <w:left w:val="none" w:sz="0" w:space="0" w:color="auto"/>
                                                <w:bottom w:val="none" w:sz="0" w:space="0" w:color="auto"/>
                                                <w:right w:val="none" w:sz="0" w:space="0" w:color="auto"/>
                                              </w:divBdr>
                                              <w:divsChild>
                                                <w:div w:id="347411081">
                                                  <w:marLeft w:val="0"/>
                                                  <w:marRight w:val="0"/>
                                                  <w:marTop w:val="0"/>
                                                  <w:marBottom w:val="0"/>
                                                  <w:divBdr>
                                                    <w:top w:val="none" w:sz="0" w:space="0" w:color="auto"/>
                                                    <w:left w:val="none" w:sz="0" w:space="0" w:color="auto"/>
                                                    <w:bottom w:val="none" w:sz="0" w:space="0" w:color="auto"/>
                                                    <w:right w:val="none" w:sz="0" w:space="0" w:color="auto"/>
                                                  </w:divBdr>
                                                  <w:divsChild>
                                                    <w:div w:id="2412577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136713">
                                              <w:marLeft w:val="0"/>
                                              <w:marRight w:val="0"/>
                                              <w:marTop w:val="0"/>
                                              <w:marBottom w:val="0"/>
                                              <w:divBdr>
                                                <w:top w:val="none" w:sz="0" w:space="0" w:color="auto"/>
                                                <w:left w:val="none" w:sz="0" w:space="0" w:color="auto"/>
                                                <w:bottom w:val="none" w:sz="0" w:space="0" w:color="auto"/>
                                                <w:right w:val="none" w:sz="0" w:space="0" w:color="auto"/>
                                              </w:divBdr>
                                              <w:divsChild>
                                                <w:div w:id="1306617039">
                                                  <w:marLeft w:val="0"/>
                                                  <w:marRight w:val="0"/>
                                                  <w:marTop w:val="0"/>
                                                  <w:marBottom w:val="0"/>
                                                  <w:divBdr>
                                                    <w:top w:val="none" w:sz="0" w:space="0" w:color="auto"/>
                                                    <w:left w:val="none" w:sz="0" w:space="0" w:color="auto"/>
                                                    <w:bottom w:val="none" w:sz="0" w:space="0" w:color="auto"/>
                                                    <w:right w:val="none" w:sz="0" w:space="0" w:color="auto"/>
                                                  </w:divBdr>
                                                  <w:divsChild>
                                                    <w:div w:id="19070326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27840027">
                                              <w:marLeft w:val="0"/>
                                              <w:marRight w:val="0"/>
                                              <w:marTop w:val="0"/>
                                              <w:marBottom w:val="0"/>
                                              <w:divBdr>
                                                <w:top w:val="none" w:sz="0" w:space="0" w:color="auto"/>
                                                <w:left w:val="none" w:sz="0" w:space="0" w:color="auto"/>
                                                <w:bottom w:val="none" w:sz="0" w:space="0" w:color="auto"/>
                                                <w:right w:val="none" w:sz="0" w:space="0" w:color="auto"/>
                                              </w:divBdr>
                                              <w:divsChild>
                                                <w:div w:id="1767260960">
                                                  <w:marLeft w:val="0"/>
                                                  <w:marRight w:val="0"/>
                                                  <w:marTop w:val="0"/>
                                                  <w:marBottom w:val="0"/>
                                                  <w:divBdr>
                                                    <w:top w:val="none" w:sz="0" w:space="0" w:color="auto"/>
                                                    <w:left w:val="none" w:sz="0" w:space="0" w:color="auto"/>
                                                    <w:bottom w:val="none" w:sz="0" w:space="0" w:color="auto"/>
                                                    <w:right w:val="none" w:sz="0" w:space="0" w:color="auto"/>
                                                  </w:divBdr>
                                                  <w:divsChild>
                                                    <w:div w:id="432558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96228">
                  <w:marLeft w:val="0"/>
                  <w:marRight w:val="0"/>
                  <w:marTop w:val="0"/>
                  <w:marBottom w:val="240"/>
                  <w:divBdr>
                    <w:top w:val="none" w:sz="0" w:space="0" w:color="auto"/>
                    <w:left w:val="none" w:sz="0" w:space="0" w:color="auto"/>
                    <w:bottom w:val="none" w:sz="0" w:space="0" w:color="auto"/>
                    <w:right w:val="none" w:sz="0" w:space="0" w:color="auto"/>
                  </w:divBdr>
                  <w:divsChild>
                    <w:div w:id="20401750">
                      <w:marLeft w:val="0"/>
                      <w:marRight w:val="0"/>
                      <w:marTop w:val="0"/>
                      <w:marBottom w:val="0"/>
                      <w:divBdr>
                        <w:top w:val="none" w:sz="0" w:space="0" w:color="auto"/>
                        <w:left w:val="none" w:sz="0" w:space="0" w:color="auto"/>
                        <w:bottom w:val="none" w:sz="0" w:space="0" w:color="auto"/>
                        <w:right w:val="none" w:sz="0" w:space="0" w:color="auto"/>
                      </w:divBdr>
                      <w:divsChild>
                        <w:div w:id="390228389">
                          <w:marLeft w:val="0"/>
                          <w:marRight w:val="0"/>
                          <w:marTop w:val="0"/>
                          <w:marBottom w:val="0"/>
                          <w:divBdr>
                            <w:top w:val="none" w:sz="0" w:space="0" w:color="auto"/>
                            <w:left w:val="none" w:sz="0" w:space="0" w:color="auto"/>
                            <w:bottom w:val="none" w:sz="0" w:space="0" w:color="auto"/>
                            <w:right w:val="none" w:sz="0" w:space="0" w:color="auto"/>
                          </w:divBdr>
                          <w:divsChild>
                            <w:div w:id="19685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2943">
                  <w:marLeft w:val="0"/>
                  <w:marRight w:val="0"/>
                  <w:marTop w:val="0"/>
                  <w:marBottom w:val="240"/>
                  <w:divBdr>
                    <w:top w:val="none" w:sz="0" w:space="0" w:color="auto"/>
                    <w:left w:val="none" w:sz="0" w:space="0" w:color="auto"/>
                    <w:bottom w:val="none" w:sz="0" w:space="0" w:color="auto"/>
                    <w:right w:val="none" w:sz="0" w:space="0" w:color="auto"/>
                  </w:divBdr>
                  <w:divsChild>
                    <w:div w:id="402534221">
                      <w:marLeft w:val="0"/>
                      <w:marRight w:val="0"/>
                      <w:marTop w:val="0"/>
                      <w:marBottom w:val="0"/>
                      <w:divBdr>
                        <w:top w:val="none" w:sz="0" w:space="0" w:color="auto"/>
                        <w:left w:val="none" w:sz="0" w:space="0" w:color="auto"/>
                        <w:bottom w:val="none" w:sz="0" w:space="0" w:color="auto"/>
                        <w:right w:val="none" w:sz="0" w:space="0" w:color="auto"/>
                      </w:divBdr>
                      <w:divsChild>
                        <w:div w:id="2003505671">
                          <w:marLeft w:val="0"/>
                          <w:marRight w:val="0"/>
                          <w:marTop w:val="0"/>
                          <w:marBottom w:val="0"/>
                          <w:divBdr>
                            <w:top w:val="none" w:sz="0" w:space="0" w:color="auto"/>
                            <w:left w:val="none" w:sz="0" w:space="0" w:color="auto"/>
                            <w:bottom w:val="none" w:sz="0" w:space="0" w:color="auto"/>
                            <w:right w:val="none" w:sz="0" w:space="0" w:color="auto"/>
                          </w:divBdr>
                          <w:divsChild>
                            <w:div w:id="98061591">
                              <w:marLeft w:val="0"/>
                              <w:marRight w:val="0"/>
                              <w:marTop w:val="0"/>
                              <w:marBottom w:val="0"/>
                              <w:divBdr>
                                <w:top w:val="none" w:sz="0" w:space="0" w:color="auto"/>
                                <w:left w:val="none" w:sz="0" w:space="0" w:color="auto"/>
                                <w:bottom w:val="none" w:sz="0" w:space="0" w:color="auto"/>
                                <w:right w:val="none" w:sz="0" w:space="0" w:color="auto"/>
                              </w:divBdr>
                              <w:divsChild>
                                <w:div w:id="6783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295369">
      <w:bodyDiv w:val="1"/>
      <w:marLeft w:val="0"/>
      <w:marRight w:val="0"/>
      <w:marTop w:val="0"/>
      <w:marBottom w:val="0"/>
      <w:divBdr>
        <w:top w:val="none" w:sz="0" w:space="0" w:color="auto"/>
        <w:left w:val="none" w:sz="0" w:space="0" w:color="auto"/>
        <w:bottom w:val="none" w:sz="0" w:space="0" w:color="auto"/>
        <w:right w:val="none" w:sz="0" w:space="0" w:color="auto"/>
      </w:divBdr>
    </w:div>
    <w:div w:id="1454210260">
      <w:bodyDiv w:val="1"/>
      <w:marLeft w:val="0"/>
      <w:marRight w:val="0"/>
      <w:marTop w:val="0"/>
      <w:marBottom w:val="0"/>
      <w:divBdr>
        <w:top w:val="none" w:sz="0" w:space="0" w:color="auto"/>
        <w:left w:val="none" w:sz="0" w:space="0" w:color="auto"/>
        <w:bottom w:val="none" w:sz="0" w:space="0" w:color="auto"/>
        <w:right w:val="none" w:sz="0" w:space="0" w:color="auto"/>
      </w:divBdr>
    </w:div>
    <w:div w:id="1510633196">
      <w:bodyDiv w:val="1"/>
      <w:marLeft w:val="0"/>
      <w:marRight w:val="0"/>
      <w:marTop w:val="0"/>
      <w:marBottom w:val="0"/>
      <w:divBdr>
        <w:top w:val="none" w:sz="0" w:space="0" w:color="auto"/>
        <w:left w:val="none" w:sz="0" w:space="0" w:color="auto"/>
        <w:bottom w:val="none" w:sz="0" w:space="0" w:color="auto"/>
        <w:right w:val="none" w:sz="0" w:space="0" w:color="auto"/>
      </w:divBdr>
      <w:divsChild>
        <w:div w:id="564997003">
          <w:marLeft w:val="0"/>
          <w:marRight w:val="0"/>
          <w:marTop w:val="0"/>
          <w:marBottom w:val="0"/>
          <w:divBdr>
            <w:top w:val="none" w:sz="0" w:space="0" w:color="auto"/>
            <w:left w:val="none" w:sz="0" w:space="0" w:color="auto"/>
            <w:bottom w:val="none" w:sz="0" w:space="0" w:color="auto"/>
            <w:right w:val="none" w:sz="0" w:space="0" w:color="auto"/>
          </w:divBdr>
        </w:div>
        <w:div w:id="2064476587">
          <w:marLeft w:val="0"/>
          <w:marRight w:val="0"/>
          <w:marTop w:val="0"/>
          <w:marBottom w:val="0"/>
          <w:divBdr>
            <w:top w:val="none" w:sz="0" w:space="0" w:color="auto"/>
            <w:left w:val="none" w:sz="0" w:space="0" w:color="auto"/>
            <w:bottom w:val="none" w:sz="0" w:space="0" w:color="auto"/>
            <w:right w:val="none" w:sz="0" w:space="0" w:color="auto"/>
          </w:divBdr>
          <w:divsChild>
            <w:div w:id="8068076">
              <w:marLeft w:val="0"/>
              <w:marRight w:val="0"/>
              <w:marTop w:val="0"/>
              <w:marBottom w:val="0"/>
              <w:divBdr>
                <w:top w:val="none" w:sz="0" w:space="0" w:color="auto"/>
                <w:left w:val="none" w:sz="0" w:space="0" w:color="auto"/>
                <w:bottom w:val="none" w:sz="0" w:space="0" w:color="auto"/>
                <w:right w:val="none" w:sz="0" w:space="0" w:color="auto"/>
              </w:divBdr>
            </w:div>
            <w:div w:id="707995237">
              <w:marLeft w:val="0"/>
              <w:marRight w:val="0"/>
              <w:marTop w:val="0"/>
              <w:marBottom w:val="0"/>
              <w:divBdr>
                <w:top w:val="none" w:sz="0" w:space="0" w:color="auto"/>
                <w:left w:val="none" w:sz="0" w:space="0" w:color="auto"/>
                <w:bottom w:val="none" w:sz="0" w:space="0" w:color="auto"/>
                <w:right w:val="none" w:sz="0" w:space="0" w:color="auto"/>
              </w:divBdr>
            </w:div>
          </w:divsChild>
        </w:div>
        <w:div w:id="256597545">
          <w:marLeft w:val="0"/>
          <w:marRight w:val="0"/>
          <w:marTop w:val="0"/>
          <w:marBottom w:val="0"/>
          <w:divBdr>
            <w:top w:val="none" w:sz="0" w:space="0" w:color="auto"/>
            <w:left w:val="none" w:sz="0" w:space="0" w:color="auto"/>
            <w:bottom w:val="none" w:sz="0" w:space="0" w:color="auto"/>
            <w:right w:val="none" w:sz="0" w:space="0" w:color="auto"/>
          </w:divBdr>
          <w:divsChild>
            <w:div w:id="1908493949">
              <w:marLeft w:val="0"/>
              <w:marRight w:val="0"/>
              <w:marTop w:val="0"/>
              <w:marBottom w:val="0"/>
              <w:divBdr>
                <w:top w:val="none" w:sz="0" w:space="0" w:color="auto"/>
                <w:left w:val="none" w:sz="0" w:space="0" w:color="auto"/>
                <w:bottom w:val="none" w:sz="0" w:space="0" w:color="auto"/>
                <w:right w:val="none" w:sz="0" w:space="0" w:color="auto"/>
              </w:divBdr>
            </w:div>
            <w:div w:id="1089498690">
              <w:marLeft w:val="0"/>
              <w:marRight w:val="0"/>
              <w:marTop w:val="0"/>
              <w:marBottom w:val="0"/>
              <w:divBdr>
                <w:top w:val="none" w:sz="0" w:space="0" w:color="auto"/>
                <w:left w:val="none" w:sz="0" w:space="0" w:color="auto"/>
                <w:bottom w:val="none" w:sz="0" w:space="0" w:color="auto"/>
                <w:right w:val="none" w:sz="0" w:space="0" w:color="auto"/>
              </w:divBdr>
            </w:div>
          </w:divsChild>
        </w:div>
        <w:div w:id="677970583">
          <w:marLeft w:val="0"/>
          <w:marRight w:val="0"/>
          <w:marTop w:val="0"/>
          <w:marBottom w:val="0"/>
          <w:divBdr>
            <w:top w:val="none" w:sz="0" w:space="0" w:color="auto"/>
            <w:left w:val="none" w:sz="0" w:space="0" w:color="auto"/>
            <w:bottom w:val="none" w:sz="0" w:space="0" w:color="auto"/>
            <w:right w:val="none" w:sz="0" w:space="0" w:color="auto"/>
          </w:divBdr>
          <w:divsChild>
            <w:div w:id="1660111888">
              <w:marLeft w:val="0"/>
              <w:marRight w:val="0"/>
              <w:marTop w:val="0"/>
              <w:marBottom w:val="0"/>
              <w:divBdr>
                <w:top w:val="none" w:sz="0" w:space="0" w:color="auto"/>
                <w:left w:val="none" w:sz="0" w:space="0" w:color="auto"/>
                <w:bottom w:val="none" w:sz="0" w:space="0" w:color="auto"/>
                <w:right w:val="none" w:sz="0" w:space="0" w:color="auto"/>
              </w:divBdr>
            </w:div>
            <w:div w:id="686060343">
              <w:marLeft w:val="0"/>
              <w:marRight w:val="0"/>
              <w:marTop w:val="0"/>
              <w:marBottom w:val="0"/>
              <w:divBdr>
                <w:top w:val="none" w:sz="0" w:space="0" w:color="auto"/>
                <w:left w:val="none" w:sz="0" w:space="0" w:color="auto"/>
                <w:bottom w:val="none" w:sz="0" w:space="0" w:color="auto"/>
                <w:right w:val="none" w:sz="0" w:space="0" w:color="auto"/>
              </w:divBdr>
            </w:div>
          </w:divsChild>
        </w:div>
        <w:div w:id="1421757515">
          <w:marLeft w:val="0"/>
          <w:marRight w:val="0"/>
          <w:marTop w:val="0"/>
          <w:marBottom w:val="0"/>
          <w:divBdr>
            <w:top w:val="none" w:sz="0" w:space="0" w:color="auto"/>
            <w:left w:val="none" w:sz="0" w:space="0" w:color="auto"/>
            <w:bottom w:val="none" w:sz="0" w:space="0" w:color="auto"/>
            <w:right w:val="none" w:sz="0" w:space="0" w:color="auto"/>
          </w:divBdr>
        </w:div>
        <w:div w:id="2008171446">
          <w:marLeft w:val="0"/>
          <w:marRight w:val="0"/>
          <w:marTop w:val="0"/>
          <w:marBottom w:val="0"/>
          <w:divBdr>
            <w:top w:val="none" w:sz="0" w:space="0" w:color="auto"/>
            <w:left w:val="none" w:sz="0" w:space="0" w:color="auto"/>
            <w:bottom w:val="none" w:sz="0" w:space="0" w:color="auto"/>
            <w:right w:val="none" w:sz="0" w:space="0" w:color="auto"/>
          </w:divBdr>
        </w:div>
        <w:div w:id="667365603">
          <w:marLeft w:val="0"/>
          <w:marRight w:val="0"/>
          <w:marTop w:val="0"/>
          <w:marBottom w:val="0"/>
          <w:divBdr>
            <w:top w:val="none" w:sz="0" w:space="0" w:color="auto"/>
            <w:left w:val="none" w:sz="0" w:space="0" w:color="auto"/>
            <w:bottom w:val="none" w:sz="0" w:space="0" w:color="auto"/>
            <w:right w:val="none" w:sz="0" w:space="0" w:color="auto"/>
          </w:divBdr>
        </w:div>
        <w:div w:id="121963529">
          <w:marLeft w:val="0"/>
          <w:marRight w:val="0"/>
          <w:marTop w:val="0"/>
          <w:marBottom w:val="0"/>
          <w:divBdr>
            <w:top w:val="none" w:sz="0" w:space="0" w:color="auto"/>
            <w:left w:val="none" w:sz="0" w:space="0" w:color="auto"/>
            <w:bottom w:val="none" w:sz="0" w:space="0" w:color="auto"/>
            <w:right w:val="none" w:sz="0" w:space="0" w:color="auto"/>
          </w:divBdr>
        </w:div>
      </w:divsChild>
    </w:div>
    <w:div w:id="1793747824">
      <w:bodyDiv w:val="1"/>
      <w:marLeft w:val="0"/>
      <w:marRight w:val="0"/>
      <w:marTop w:val="0"/>
      <w:marBottom w:val="0"/>
      <w:divBdr>
        <w:top w:val="none" w:sz="0" w:space="0" w:color="auto"/>
        <w:left w:val="none" w:sz="0" w:space="0" w:color="auto"/>
        <w:bottom w:val="none" w:sz="0" w:space="0" w:color="auto"/>
        <w:right w:val="none" w:sz="0" w:space="0" w:color="auto"/>
      </w:divBdr>
      <w:divsChild>
        <w:div w:id="515731435">
          <w:marLeft w:val="0"/>
          <w:marRight w:val="0"/>
          <w:marTop w:val="0"/>
          <w:marBottom w:val="0"/>
          <w:divBdr>
            <w:top w:val="none" w:sz="0" w:space="0" w:color="auto"/>
            <w:left w:val="none" w:sz="0" w:space="0" w:color="auto"/>
            <w:bottom w:val="none" w:sz="0" w:space="0" w:color="auto"/>
            <w:right w:val="none" w:sz="0" w:space="0" w:color="auto"/>
          </w:divBdr>
        </w:div>
        <w:div w:id="756484576">
          <w:marLeft w:val="0"/>
          <w:marRight w:val="0"/>
          <w:marTop w:val="0"/>
          <w:marBottom w:val="0"/>
          <w:divBdr>
            <w:top w:val="none" w:sz="0" w:space="0" w:color="auto"/>
            <w:left w:val="none" w:sz="0" w:space="0" w:color="auto"/>
            <w:bottom w:val="none" w:sz="0" w:space="0" w:color="auto"/>
            <w:right w:val="none" w:sz="0" w:space="0" w:color="auto"/>
          </w:divBdr>
          <w:divsChild>
            <w:div w:id="723794362">
              <w:marLeft w:val="0"/>
              <w:marRight w:val="0"/>
              <w:marTop w:val="0"/>
              <w:marBottom w:val="165"/>
              <w:divBdr>
                <w:top w:val="none" w:sz="0" w:space="0" w:color="auto"/>
                <w:left w:val="none" w:sz="0" w:space="0" w:color="auto"/>
                <w:bottom w:val="none" w:sz="0" w:space="0" w:color="auto"/>
                <w:right w:val="none" w:sz="0" w:space="0" w:color="auto"/>
              </w:divBdr>
            </w:div>
          </w:divsChild>
        </w:div>
        <w:div w:id="1099520389">
          <w:marLeft w:val="0"/>
          <w:marRight w:val="0"/>
          <w:marTop w:val="165"/>
          <w:marBottom w:val="165"/>
          <w:divBdr>
            <w:top w:val="none" w:sz="0" w:space="0" w:color="auto"/>
            <w:left w:val="none" w:sz="0" w:space="0" w:color="auto"/>
            <w:bottom w:val="none" w:sz="0" w:space="0" w:color="auto"/>
            <w:right w:val="none" w:sz="0" w:space="0" w:color="auto"/>
          </w:divBdr>
          <w:divsChild>
            <w:div w:id="2093814784">
              <w:marLeft w:val="0"/>
              <w:marRight w:val="0"/>
              <w:marTop w:val="0"/>
              <w:marBottom w:val="0"/>
              <w:divBdr>
                <w:top w:val="none" w:sz="0" w:space="0" w:color="auto"/>
                <w:left w:val="none" w:sz="0" w:space="0" w:color="auto"/>
                <w:bottom w:val="none" w:sz="0" w:space="0" w:color="auto"/>
                <w:right w:val="none" w:sz="0" w:space="0" w:color="auto"/>
              </w:divBdr>
              <w:divsChild>
                <w:div w:id="16371812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53125737">
      <w:bodyDiv w:val="1"/>
      <w:marLeft w:val="0"/>
      <w:marRight w:val="0"/>
      <w:marTop w:val="0"/>
      <w:marBottom w:val="0"/>
      <w:divBdr>
        <w:top w:val="none" w:sz="0" w:space="0" w:color="auto"/>
        <w:left w:val="none" w:sz="0" w:space="0" w:color="auto"/>
        <w:bottom w:val="none" w:sz="0" w:space="0" w:color="auto"/>
        <w:right w:val="none" w:sz="0" w:space="0" w:color="auto"/>
      </w:divBdr>
    </w:div>
    <w:div w:id="1956061051">
      <w:bodyDiv w:val="1"/>
      <w:marLeft w:val="0"/>
      <w:marRight w:val="0"/>
      <w:marTop w:val="0"/>
      <w:marBottom w:val="0"/>
      <w:divBdr>
        <w:top w:val="none" w:sz="0" w:space="0" w:color="auto"/>
        <w:left w:val="none" w:sz="0" w:space="0" w:color="auto"/>
        <w:bottom w:val="none" w:sz="0" w:space="0" w:color="auto"/>
        <w:right w:val="none" w:sz="0" w:space="0" w:color="auto"/>
      </w:divBdr>
      <w:divsChild>
        <w:div w:id="116410140">
          <w:marLeft w:val="0"/>
          <w:marRight w:val="0"/>
          <w:marTop w:val="0"/>
          <w:marBottom w:val="0"/>
          <w:divBdr>
            <w:top w:val="none" w:sz="0" w:space="0" w:color="auto"/>
            <w:left w:val="none" w:sz="0" w:space="0" w:color="auto"/>
            <w:bottom w:val="none" w:sz="0" w:space="0" w:color="auto"/>
            <w:right w:val="none" w:sz="0" w:space="0" w:color="auto"/>
          </w:divBdr>
        </w:div>
        <w:div w:id="1386755018">
          <w:marLeft w:val="0"/>
          <w:marRight w:val="0"/>
          <w:marTop w:val="0"/>
          <w:marBottom w:val="0"/>
          <w:divBdr>
            <w:top w:val="none" w:sz="0" w:space="0" w:color="auto"/>
            <w:left w:val="none" w:sz="0" w:space="0" w:color="auto"/>
            <w:bottom w:val="none" w:sz="0" w:space="0" w:color="auto"/>
            <w:right w:val="none" w:sz="0" w:space="0" w:color="auto"/>
          </w:divBdr>
          <w:divsChild>
            <w:div w:id="1429234213">
              <w:marLeft w:val="0"/>
              <w:marRight w:val="0"/>
              <w:marTop w:val="0"/>
              <w:marBottom w:val="0"/>
              <w:divBdr>
                <w:top w:val="none" w:sz="0" w:space="0" w:color="auto"/>
                <w:left w:val="none" w:sz="0" w:space="0" w:color="auto"/>
                <w:bottom w:val="none" w:sz="0" w:space="0" w:color="auto"/>
                <w:right w:val="none" w:sz="0" w:space="0" w:color="auto"/>
              </w:divBdr>
              <w:divsChild>
                <w:div w:id="721252822">
                  <w:marLeft w:val="0"/>
                  <w:marRight w:val="0"/>
                  <w:marTop w:val="0"/>
                  <w:marBottom w:val="0"/>
                  <w:divBdr>
                    <w:top w:val="none" w:sz="0" w:space="0" w:color="auto"/>
                    <w:left w:val="none" w:sz="0" w:space="0" w:color="auto"/>
                    <w:bottom w:val="none" w:sz="0" w:space="0" w:color="auto"/>
                    <w:right w:val="none" w:sz="0" w:space="0" w:color="auto"/>
                  </w:divBdr>
                </w:div>
                <w:div w:id="12928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8726">
      <w:bodyDiv w:val="1"/>
      <w:marLeft w:val="0"/>
      <w:marRight w:val="0"/>
      <w:marTop w:val="0"/>
      <w:marBottom w:val="0"/>
      <w:divBdr>
        <w:top w:val="none" w:sz="0" w:space="0" w:color="auto"/>
        <w:left w:val="none" w:sz="0" w:space="0" w:color="auto"/>
        <w:bottom w:val="none" w:sz="0" w:space="0" w:color="auto"/>
        <w:right w:val="none" w:sz="0" w:space="0" w:color="auto"/>
      </w:divBdr>
    </w:div>
    <w:div w:id="20643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amazon.com/s/ref=dp_byline_sr_book_2?ie=UTF8&amp;field-author=C.+H.+E.+Philpin&amp;text=C.+H.+E.+Philpin&amp;sort=relevancerank&amp;search-alias=books" TargetMode="External"/><Relationship Id="rId1" Type="http://schemas.openxmlformats.org/officeDocument/2006/relationships/hyperlink" Target="https://www.amazon.com/s/ref=dp_byline_sr_book_1?ie=UTF8&amp;field-author=T.+H.+Aston&amp;text=T.+H.+Aston&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68AE-D137-409D-987E-1EB2F596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10609</Words>
  <Characters>60477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Bailey</dc:creator>
  <cp:keywords/>
  <dc:description/>
  <cp:lastModifiedBy>Mark Bailey</cp:lastModifiedBy>
  <cp:revision>1632</cp:revision>
  <dcterms:created xsi:type="dcterms:W3CDTF">2023-07-23T12:18:00Z</dcterms:created>
  <dcterms:modified xsi:type="dcterms:W3CDTF">2023-08-27T14:16:00Z</dcterms:modified>
</cp:coreProperties>
</file>